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68D26" w14:textId="77777777" w:rsidR="00B93B3E" w:rsidRPr="00603593" w:rsidRDefault="00B93B3E" w:rsidP="001466E0">
      <w:pPr>
        <w:spacing w:line="480" w:lineRule="auto"/>
        <w:jc w:val="both"/>
        <w:rPr>
          <w:rFonts w:ascii="Arial" w:hAnsi="Arial" w:cs="Arial"/>
          <w:b/>
          <w:sz w:val="24"/>
          <w:szCs w:val="24"/>
        </w:rPr>
      </w:pPr>
    </w:p>
    <w:p w14:paraId="68DC901C" w14:textId="7DD94939" w:rsidR="000C44E3" w:rsidRDefault="006E3B8F" w:rsidP="001466E0">
      <w:pPr>
        <w:spacing w:line="480" w:lineRule="auto"/>
        <w:jc w:val="center"/>
        <w:rPr>
          <w:rFonts w:ascii="Arial" w:hAnsi="Arial" w:cs="Arial"/>
          <w:b/>
          <w:sz w:val="28"/>
          <w:szCs w:val="28"/>
        </w:rPr>
      </w:pPr>
      <w:r w:rsidRPr="000E29EB">
        <w:rPr>
          <w:rFonts w:ascii="Arial" w:hAnsi="Arial" w:cs="Arial"/>
          <w:b/>
          <w:sz w:val="28"/>
          <w:szCs w:val="28"/>
        </w:rPr>
        <w:t xml:space="preserve">The transcription factor </w:t>
      </w:r>
      <w:r w:rsidR="006D6D04" w:rsidRPr="000E29EB">
        <w:rPr>
          <w:rFonts w:ascii="Arial" w:hAnsi="Arial" w:cs="Arial"/>
          <w:b/>
          <w:sz w:val="28"/>
          <w:szCs w:val="28"/>
        </w:rPr>
        <w:t>PPAR</w:t>
      </w:r>
      <w:r w:rsidR="00102DC1" w:rsidRPr="000E29EB">
        <w:rPr>
          <w:rFonts w:ascii="Arial" w:hAnsi="Arial" w:cs="Arial"/>
          <w:b/>
          <w:sz w:val="28"/>
          <w:szCs w:val="28"/>
        </w:rPr>
        <w:t>alpha</w:t>
      </w:r>
      <w:r w:rsidRPr="000E29EB">
        <w:rPr>
          <w:rFonts w:ascii="Arial" w:hAnsi="Arial" w:cs="Arial"/>
          <w:b/>
          <w:sz w:val="28"/>
          <w:szCs w:val="28"/>
        </w:rPr>
        <w:t xml:space="preserve"> is overexpressed and </w:t>
      </w:r>
      <w:r w:rsidR="00942080" w:rsidRPr="000E29EB">
        <w:rPr>
          <w:rFonts w:ascii="Arial" w:hAnsi="Arial" w:cs="Arial"/>
          <w:b/>
          <w:sz w:val="28"/>
          <w:szCs w:val="28"/>
        </w:rPr>
        <w:t xml:space="preserve">is associated with a </w:t>
      </w:r>
      <w:r w:rsidR="00942080" w:rsidRPr="005E7A3E">
        <w:rPr>
          <w:rFonts w:ascii="Arial" w:hAnsi="Arial" w:cs="Arial"/>
          <w:b/>
          <w:sz w:val="28"/>
          <w:szCs w:val="28"/>
        </w:rPr>
        <w:t>favourable prognosis</w:t>
      </w:r>
      <w:r w:rsidRPr="000E29EB">
        <w:rPr>
          <w:rFonts w:ascii="Arial" w:hAnsi="Arial" w:cs="Arial"/>
          <w:b/>
          <w:sz w:val="28"/>
          <w:szCs w:val="28"/>
        </w:rPr>
        <w:t xml:space="preserve"> in</w:t>
      </w:r>
      <w:r w:rsidR="006D6D04" w:rsidRPr="00102DC1">
        <w:rPr>
          <w:rFonts w:ascii="Arial" w:hAnsi="Arial" w:cs="Arial"/>
          <w:b/>
          <w:sz w:val="28"/>
          <w:szCs w:val="28"/>
        </w:rPr>
        <w:t xml:space="preserve"> </w:t>
      </w:r>
      <w:r w:rsidR="002C459F">
        <w:rPr>
          <w:rFonts w:ascii="Arial" w:hAnsi="Arial" w:cs="Arial"/>
          <w:b/>
          <w:sz w:val="28"/>
          <w:szCs w:val="28"/>
        </w:rPr>
        <w:t>IDH-</w:t>
      </w:r>
      <w:r w:rsidR="006D0D5E">
        <w:rPr>
          <w:rFonts w:ascii="Arial" w:hAnsi="Arial" w:cs="Arial"/>
          <w:b/>
          <w:sz w:val="28"/>
          <w:szCs w:val="28"/>
        </w:rPr>
        <w:t xml:space="preserve">wildtype </w:t>
      </w:r>
      <w:r w:rsidR="00942080">
        <w:rPr>
          <w:rFonts w:ascii="Arial" w:hAnsi="Arial" w:cs="Arial"/>
          <w:b/>
          <w:sz w:val="28"/>
          <w:szCs w:val="28"/>
        </w:rPr>
        <w:t xml:space="preserve">primary </w:t>
      </w:r>
      <w:r w:rsidR="006D6D04" w:rsidRPr="00102DC1">
        <w:rPr>
          <w:rFonts w:ascii="Arial" w:hAnsi="Arial" w:cs="Arial"/>
          <w:b/>
          <w:sz w:val="28"/>
          <w:szCs w:val="28"/>
        </w:rPr>
        <w:t>glioblastoma</w:t>
      </w:r>
    </w:p>
    <w:p w14:paraId="603F314F" w14:textId="77777777" w:rsidR="00B55953" w:rsidRPr="00102DC1" w:rsidRDefault="00B55953" w:rsidP="00B55953">
      <w:pPr>
        <w:spacing w:line="480" w:lineRule="auto"/>
        <w:rPr>
          <w:rFonts w:ascii="Arial" w:hAnsi="Arial" w:cs="Arial"/>
          <w:b/>
          <w:sz w:val="28"/>
          <w:szCs w:val="28"/>
        </w:rPr>
      </w:pPr>
    </w:p>
    <w:p w14:paraId="101A691D" w14:textId="0E945820" w:rsidR="00B55953" w:rsidRDefault="00B55953" w:rsidP="001466E0">
      <w:pPr>
        <w:spacing w:line="480" w:lineRule="auto"/>
        <w:jc w:val="both"/>
        <w:rPr>
          <w:rFonts w:ascii="Arial" w:hAnsi="Arial" w:cs="Arial"/>
          <w:b/>
          <w:sz w:val="24"/>
          <w:szCs w:val="24"/>
        </w:rPr>
      </w:pPr>
      <w:r w:rsidRPr="008B3F3A">
        <w:rPr>
          <w:rFonts w:ascii="Arial" w:hAnsi="Arial" w:cs="Arial"/>
          <w:b/>
          <w:i/>
          <w:sz w:val="24"/>
          <w:szCs w:val="24"/>
        </w:rPr>
        <w:t>Running title:</w:t>
      </w:r>
      <w:r w:rsidRPr="00B55953">
        <w:rPr>
          <w:rFonts w:ascii="Arial" w:hAnsi="Arial" w:cs="Arial"/>
          <w:b/>
          <w:sz w:val="24"/>
          <w:szCs w:val="24"/>
        </w:rPr>
        <w:t xml:space="preserve"> PPARalpha expression in </w:t>
      </w:r>
      <w:r w:rsidR="00082FC6">
        <w:rPr>
          <w:rFonts w:ascii="Arial" w:hAnsi="Arial" w:cs="Arial"/>
          <w:b/>
          <w:sz w:val="24"/>
          <w:szCs w:val="24"/>
        </w:rPr>
        <w:t xml:space="preserve">primary </w:t>
      </w:r>
      <w:r w:rsidRPr="00B55953">
        <w:rPr>
          <w:rFonts w:ascii="Arial" w:hAnsi="Arial" w:cs="Arial"/>
          <w:b/>
          <w:sz w:val="24"/>
          <w:szCs w:val="24"/>
        </w:rPr>
        <w:t>glioblastoma</w:t>
      </w:r>
    </w:p>
    <w:p w14:paraId="2C5DC98C" w14:textId="77777777" w:rsidR="00B55953" w:rsidRPr="00CB6172" w:rsidRDefault="00B55953" w:rsidP="00CB6172">
      <w:pPr>
        <w:spacing w:line="480" w:lineRule="auto"/>
        <w:jc w:val="center"/>
        <w:rPr>
          <w:rFonts w:ascii="Arial" w:hAnsi="Arial" w:cs="Arial"/>
          <w:b/>
        </w:rPr>
      </w:pPr>
    </w:p>
    <w:p w14:paraId="3C3272BE" w14:textId="60A481E1" w:rsidR="00CB6172" w:rsidRPr="00CB6172" w:rsidRDefault="000C44E3" w:rsidP="00CB6172">
      <w:pPr>
        <w:spacing w:after="0" w:line="480" w:lineRule="auto"/>
        <w:jc w:val="center"/>
        <w:rPr>
          <w:rStyle w:val="HTMLTypewriter"/>
          <w:rFonts w:ascii="Arial" w:hAnsi="Arial" w:cs="Arial"/>
          <w:b/>
          <w:color w:val="000000"/>
          <w:sz w:val="22"/>
          <w:szCs w:val="22"/>
        </w:rPr>
      </w:pPr>
      <w:r w:rsidRPr="00CB6172">
        <w:rPr>
          <w:rStyle w:val="HTMLTypewriter"/>
          <w:rFonts w:ascii="Arial" w:hAnsi="Arial" w:cs="Arial"/>
          <w:b/>
          <w:color w:val="000000"/>
          <w:sz w:val="22"/>
          <w:szCs w:val="22"/>
        </w:rPr>
        <w:t>Haynes HR</w:t>
      </w:r>
      <w:r w:rsidR="00AD0FDA" w:rsidRPr="00CB6172">
        <w:rPr>
          <w:rStyle w:val="HTMLTypewriter"/>
          <w:rFonts w:ascii="Arial" w:hAnsi="Arial" w:cs="Arial"/>
          <w:b/>
          <w:color w:val="000000"/>
          <w:sz w:val="22"/>
          <w:szCs w:val="22"/>
          <w:vertAlign w:val="superscript"/>
        </w:rPr>
        <w:t>1</w:t>
      </w:r>
      <w:r w:rsidRPr="00CB6172">
        <w:rPr>
          <w:rStyle w:val="HTMLTypewriter"/>
          <w:rFonts w:ascii="Arial" w:hAnsi="Arial" w:cs="Arial"/>
          <w:b/>
          <w:color w:val="000000"/>
          <w:sz w:val="22"/>
          <w:szCs w:val="22"/>
        </w:rPr>
        <w:t>,</w:t>
      </w:r>
      <w:r w:rsidR="00142ED3" w:rsidRPr="00CB6172">
        <w:rPr>
          <w:rStyle w:val="HTMLTypewriter"/>
          <w:rFonts w:ascii="Arial" w:hAnsi="Arial" w:cs="Arial"/>
          <w:b/>
          <w:color w:val="000000"/>
          <w:sz w:val="22"/>
          <w:szCs w:val="22"/>
        </w:rPr>
        <w:t xml:space="preserve"> White P</w:t>
      </w:r>
      <w:r w:rsidR="00AD0FDA" w:rsidRPr="00CB6172">
        <w:rPr>
          <w:rStyle w:val="HTMLTypewriter"/>
          <w:rFonts w:ascii="Arial" w:hAnsi="Arial" w:cs="Arial"/>
          <w:b/>
          <w:color w:val="000000"/>
          <w:sz w:val="22"/>
          <w:szCs w:val="22"/>
          <w:vertAlign w:val="superscript"/>
        </w:rPr>
        <w:t>2</w:t>
      </w:r>
      <w:r w:rsidR="000F7F78" w:rsidRPr="00CB6172">
        <w:rPr>
          <w:rStyle w:val="HTMLTypewriter"/>
          <w:rFonts w:ascii="Arial" w:hAnsi="Arial" w:cs="Arial"/>
          <w:b/>
          <w:color w:val="000000"/>
          <w:sz w:val="22"/>
          <w:szCs w:val="22"/>
        </w:rPr>
        <w:t>,</w:t>
      </w:r>
      <w:r w:rsidR="00ED15E9" w:rsidRPr="00CB6172">
        <w:rPr>
          <w:rStyle w:val="HTMLTypewriter"/>
          <w:rFonts w:ascii="Arial" w:hAnsi="Arial" w:cs="Arial"/>
          <w:b/>
          <w:color w:val="000000"/>
          <w:sz w:val="22"/>
          <w:szCs w:val="22"/>
        </w:rPr>
        <w:t xml:space="preserve"> </w:t>
      </w:r>
      <w:r w:rsidR="00391735" w:rsidRPr="00CB6172">
        <w:rPr>
          <w:rStyle w:val="HTMLTypewriter"/>
          <w:rFonts w:ascii="Arial" w:hAnsi="Arial" w:cs="Arial"/>
          <w:b/>
          <w:color w:val="000000"/>
          <w:sz w:val="22"/>
          <w:szCs w:val="22"/>
        </w:rPr>
        <w:t>Hares</w:t>
      </w:r>
      <w:r w:rsidR="00060522" w:rsidRPr="00CB6172">
        <w:rPr>
          <w:rStyle w:val="HTMLTypewriter"/>
          <w:rFonts w:ascii="Arial" w:hAnsi="Arial" w:cs="Arial"/>
          <w:b/>
          <w:color w:val="000000"/>
          <w:sz w:val="22"/>
          <w:szCs w:val="22"/>
        </w:rPr>
        <w:t xml:space="preserve"> K</w:t>
      </w:r>
      <w:r w:rsidR="002C459F" w:rsidRPr="00CB6172">
        <w:rPr>
          <w:rStyle w:val="HTMLTypewriter"/>
          <w:rFonts w:ascii="Arial" w:hAnsi="Arial" w:cs="Arial"/>
          <w:b/>
          <w:color w:val="000000"/>
          <w:sz w:val="22"/>
          <w:szCs w:val="22"/>
        </w:rPr>
        <w:t>M</w:t>
      </w:r>
      <w:r w:rsidR="00AD0FDA" w:rsidRPr="00CB6172">
        <w:rPr>
          <w:rStyle w:val="HTMLTypewriter"/>
          <w:rFonts w:ascii="Arial" w:hAnsi="Arial" w:cs="Arial"/>
          <w:b/>
          <w:color w:val="000000"/>
          <w:sz w:val="22"/>
          <w:szCs w:val="22"/>
          <w:vertAlign w:val="superscript"/>
        </w:rPr>
        <w:t>3</w:t>
      </w:r>
      <w:r w:rsidR="00060522" w:rsidRPr="00CB6172">
        <w:rPr>
          <w:rStyle w:val="HTMLTypewriter"/>
          <w:rFonts w:ascii="Arial" w:hAnsi="Arial" w:cs="Arial"/>
          <w:b/>
          <w:color w:val="000000"/>
          <w:sz w:val="22"/>
          <w:szCs w:val="22"/>
        </w:rPr>
        <w:t>,</w:t>
      </w:r>
      <w:r w:rsidR="00142ED3" w:rsidRPr="00CB6172">
        <w:rPr>
          <w:rStyle w:val="HTMLTypewriter"/>
          <w:rFonts w:ascii="Arial" w:hAnsi="Arial" w:cs="Arial"/>
          <w:b/>
          <w:color w:val="000000"/>
          <w:sz w:val="22"/>
          <w:szCs w:val="22"/>
        </w:rPr>
        <w:t xml:space="preserve"> Redondo J</w:t>
      </w:r>
      <w:r w:rsidR="00AD0FDA" w:rsidRPr="00CB6172">
        <w:rPr>
          <w:rStyle w:val="HTMLTypewriter"/>
          <w:rFonts w:ascii="Arial" w:hAnsi="Arial" w:cs="Arial"/>
          <w:b/>
          <w:color w:val="000000"/>
          <w:sz w:val="22"/>
          <w:szCs w:val="22"/>
          <w:vertAlign w:val="superscript"/>
        </w:rPr>
        <w:t>3</w:t>
      </w:r>
      <w:r w:rsidR="00142ED3" w:rsidRPr="00CB6172">
        <w:rPr>
          <w:rStyle w:val="HTMLTypewriter"/>
          <w:rFonts w:ascii="Arial" w:hAnsi="Arial" w:cs="Arial"/>
          <w:b/>
          <w:color w:val="000000"/>
          <w:sz w:val="22"/>
          <w:szCs w:val="22"/>
        </w:rPr>
        <w:t>,</w:t>
      </w:r>
      <w:r w:rsidR="008B3BD5" w:rsidRPr="00CB6172">
        <w:rPr>
          <w:rStyle w:val="HTMLTypewriter"/>
          <w:rFonts w:ascii="Arial" w:hAnsi="Arial" w:cs="Arial"/>
          <w:b/>
          <w:color w:val="000000"/>
          <w:sz w:val="22"/>
          <w:szCs w:val="22"/>
        </w:rPr>
        <w:t xml:space="preserve"> Kemp K</w:t>
      </w:r>
      <w:r w:rsidR="002C459F" w:rsidRPr="00CB6172">
        <w:rPr>
          <w:rStyle w:val="HTMLTypewriter"/>
          <w:rFonts w:ascii="Arial" w:hAnsi="Arial" w:cs="Arial"/>
          <w:b/>
          <w:color w:val="000000"/>
          <w:sz w:val="22"/>
          <w:szCs w:val="22"/>
        </w:rPr>
        <w:t>C</w:t>
      </w:r>
      <w:r w:rsidR="00AD0FDA" w:rsidRPr="00CB6172">
        <w:rPr>
          <w:rStyle w:val="HTMLTypewriter"/>
          <w:rFonts w:ascii="Arial" w:hAnsi="Arial" w:cs="Arial"/>
          <w:b/>
          <w:color w:val="000000"/>
          <w:sz w:val="22"/>
          <w:szCs w:val="22"/>
          <w:vertAlign w:val="superscript"/>
        </w:rPr>
        <w:t>3</w:t>
      </w:r>
      <w:r w:rsidR="009F438C" w:rsidRPr="00CB6172">
        <w:rPr>
          <w:rStyle w:val="HTMLTypewriter"/>
          <w:rFonts w:ascii="Arial" w:hAnsi="Arial" w:cs="Arial"/>
          <w:b/>
          <w:color w:val="000000"/>
          <w:sz w:val="22"/>
          <w:szCs w:val="22"/>
        </w:rPr>
        <w:t>,</w:t>
      </w:r>
      <w:r w:rsidR="006E3B8F" w:rsidRPr="00CB6172">
        <w:rPr>
          <w:rStyle w:val="HTMLTypewriter"/>
          <w:rFonts w:ascii="Arial" w:hAnsi="Arial" w:cs="Arial"/>
          <w:b/>
          <w:color w:val="000000"/>
          <w:sz w:val="22"/>
          <w:szCs w:val="22"/>
        </w:rPr>
        <w:t xml:space="preserve"> Singleton WG</w:t>
      </w:r>
      <w:r w:rsidR="00497874" w:rsidRPr="00CB6172">
        <w:rPr>
          <w:rStyle w:val="HTMLTypewriter"/>
          <w:rFonts w:ascii="Arial" w:hAnsi="Arial" w:cs="Arial"/>
          <w:b/>
          <w:color w:val="000000"/>
          <w:sz w:val="22"/>
          <w:szCs w:val="22"/>
        </w:rPr>
        <w:t>B</w:t>
      </w:r>
      <w:r w:rsidR="00AD0FDA" w:rsidRPr="00CB6172">
        <w:rPr>
          <w:rStyle w:val="HTMLTypewriter"/>
          <w:rFonts w:ascii="Arial" w:hAnsi="Arial" w:cs="Arial"/>
          <w:b/>
          <w:color w:val="000000"/>
          <w:sz w:val="22"/>
          <w:szCs w:val="22"/>
          <w:vertAlign w:val="superscript"/>
        </w:rPr>
        <w:t>4</w:t>
      </w:r>
      <w:r w:rsidR="006E3B8F" w:rsidRPr="00CB6172">
        <w:rPr>
          <w:rStyle w:val="HTMLTypewriter"/>
          <w:rFonts w:ascii="Arial" w:hAnsi="Arial" w:cs="Arial"/>
          <w:b/>
          <w:color w:val="000000"/>
          <w:sz w:val="22"/>
          <w:szCs w:val="22"/>
        </w:rPr>
        <w:t>,</w:t>
      </w:r>
      <w:r w:rsidR="00CB6172" w:rsidRPr="00CB6172">
        <w:rPr>
          <w:rStyle w:val="HTMLTypewriter"/>
          <w:rFonts w:ascii="Arial" w:hAnsi="Arial" w:cs="Arial"/>
          <w:b/>
          <w:color w:val="000000"/>
          <w:sz w:val="22"/>
          <w:szCs w:val="22"/>
        </w:rPr>
        <w:t xml:space="preserve">  Killick-Cole C</w:t>
      </w:r>
      <w:r w:rsidR="00E74B8A">
        <w:rPr>
          <w:rStyle w:val="HTMLTypewriter"/>
          <w:rFonts w:ascii="Arial" w:hAnsi="Arial" w:cs="Arial"/>
          <w:b/>
          <w:color w:val="000000"/>
          <w:sz w:val="22"/>
          <w:szCs w:val="22"/>
        </w:rPr>
        <w:t>L</w:t>
      </w:r>
      <w:r w:rsidR="00CB6172" w:rsidRPr="00CB6172">
        <w:rPr>
          <w:rStyle w:val="HTMLTypewriter"/>
          <w:rFonts w:ascii="Arial" w:hAnsi="Arial" w:cs="Arial"/>
          <w:b/>
          <w:color w:val="000000"/>
          <w:sz w:val="22"/>
          <w:szCs w:val="22"/>
          <w:vertAlign w:val="superscript"/>
        </w:rPr>
        <w:t>4</w:t>
      </w:r>
      <w:r w:rsidR="00CB6172" w:rsidRPr="00CB6172">
        <w:rPr>
          <w:rStyle w:val="HTMLTypewriter"/>
          <w:rFonts w:ascii="Arial" w:hAnsi="Arial" w:cs="Arial"/>
          <w:b/>
          <w:color w:val="000000"/>
          <w:sz w:val="22"/>
          <w:szCs w:val="22"/>
        </w:rPr>
        <w:t xml:space="preserve">, </w:t>
      </w:r>
    </w:p>
    <w:p w14:paraId="709162E7" w14:textId="69106028" w:rsidR="000C44E3" w:rsidRPr="00CB6172" w:rsidRDefault="00942080" w:rsidP="00CB6172">
      <w:pPr>
        <w:spacing w:after="0" w:line="480" w:lineRule="auto"/>
        <w:jc w:val="center"/>
        <w:rPr>
          <w:rStyle w:val="HTMLTypewriter"/>
          <w:rFonts w:ascii="Arial" w:hAnsi="Arial" w:cs="Arial"/>
          <w:b/>
          <w:color w:val="000000"/>
          <w:sz w:val="22"/>
          <w:szCs w:val="22"/>
        </w:rPr>
      </w:pPr>
      <w:r w:rsidRPr="00CB6172">
        <w:rPr>
          <w:rStyle w:val="HTMLTypewriter"/>
          <w:rFonts w:ascii="Arial" w:hAnsi="Arial" w:cs="Arial"/>
          <w:b/>
          <w:color w:val="000000"/>
          <w:sz w:val="22"/>
          <w:szCs w:val="22"/>
        </w:rPr>
        <w:t xml:space="preserve">Stevens </w:t>
      </w:r>
      <w:r w:rsidR="00E12233" w:rsidRPr="00CB6172">
        <w:rPr>
          <w:rStyle w:val="HTMLTypewriter"/>
          <w:rFonts w:ascii="Arial" w:hAnsi="Arial" w:cs="Arial"/>
          <w:b/>
          <w:color w:val="000000"/>
          <w:sz w:val="22"/>
          <w:szCs w:val="22"/>
        </w:rPr>
        <w:t>J</w:t>
      </w:r>
      <w:r w:rsidR="008533DC">
        <w:rPr>
          <w:rStyle w:val="HTMLTypewriter"/>
          <w:rFonts w:ascii="Arial" w:hAnsi="Arial" w:cs="Arial"/>
          <w:b/>
          <w:color w:val="000000"/>
          <w:sz w:val="22"/>
          <w:szCs w:val="22"/>
        </w:rPr>
        <w:t>R</w:t>
      </w:r>
      <w:r w:rsidR="00E12233" w:rsidRPr="00CB6172">
        <w:rPr>
          <w:rStyle w:val="HTMLTypewriter"/>
          <w:rFonts w:ascii="Arial" w:hAnsi="Arial" w:cs="Arial"/>
          <w:b/>
          <w:color w:val="000000"/>
          <w:sz w:val="22"/>
          <w:szCs w:val="22"/>
          <w:vertAlign w:val="superscript"/>
        </w:rPr>
        <w:t>5</w:t>
      </w:r>
      <w:r w:rsidR="009F438C" w:rsidRPr="00CB6172">
        <w:rPr>
          <w:rStyle w:val="HTMLTypewriter"/>
          <w:rFonts w:ascii="Arial" w:hAnsi="Arial" w:cs="Arial"/>
          <w:b/>
          <w:color w:val="000000"/>
          <w:sz w:val="22"/>
          <w:szCs w:val="22"/>
        </w:rPr>
        <w:t>,</w:t>
      </w:r>
      <w:r w:rsidR="006E3B8F" w:rsidRPr="00CB6172">
        <w:rPr>
          <w:rStyle w:val="HTMLTypewriter"/>
          <w:rFonts w:ascii="Arial" w:hAnsi="Arial" w:cs="Arial"/>
          <w:b/>
          <w:color w:val="000000"/>
          <w:sz w:val="22"/>
          <w:szCs w:val="22"/>
        </w:rPr>
        <w:t xml:space="preserve"> </w:t>
      </w:r>
      <w:r w:rsidR="006E3B8F" w:rsidRPr="00CB6172">
        <w:rPr>
          <w:rFonts w:ascii="Arial" w:hAnsi="Arial" w:cs="Arial"/>
          <w:b/>
          <w:color w:val="262626"/>
          <w:lang w:val="en-US" w:eastAsia="en-GB"/>
        </w:rPr>
        <w:t>Garadi K</w:t>
      </w:r>
      <w:r w:rsidR="00E12233" w:rsidRPr="00CB6172">
        <w:rPr>
          <w:rFonts w:ascii="Arial" w:hAnsi="Arial" w:cs="Arial"/>
          <w:b/>
          <w:color w:val="262626"/>
          <w:vertAlign w:val="superscript"/>
          <w:lang w:val="en-US" w:eastAsia="en-GB"/>
        </w:rPr>
        <w:t>6</w:t>
      </w:r>
      <w:r w:rsidR="006E3B8F" w:rsidRPr="00CB6172">
        <w:rPr>
          <w:rFonts w:ascii="Arial" w:hAnsi="Arial" w:cs="Arial"/>
          <w:b/>
          <w:color w:val="262626"/>
          <w:lang w:val="en-US" w:eastAsia="en-GB"/>
        </w:rPr>
        <w:t>,</w:t>
      </w:r>
      <w:r w:rsidR="009939C0" w:rsidRPr="00CB6172">
        <w:rPr>
          <w:rFonts w:ascii="Arial" w:hAnsi="Arial" w:cs="Arial"/>
          <w:b/>
          <w:color w:val="262626"/>
          <w:lang w:val="en-US" w:eastAsia="en-GB"/>
        </w:rPr>
        <w:t xml:space="preserve"> Guglani S</w:t>
      </w:r>
      <w:r w:rsidR="002219F0" w:rsidRPr="00CB6172">
        <w:rPr>
          <w:rFonts w:ascii="Arial" w:hAnsi="Arial" w:cs="Arial"/>
          <w:b/>
          <w:color w:val="262626"/>
          <w:vertAlign w:val="superscript"/>
          <w:lang w:val="en-US" w:eastAsia="en-GB"/>
        </w:rPr>
        <w:t>7</w:t>
      </w:r>
      <w:r w:rsidR="009939C0" w:rsidRPr="00CB6172">
        <w:rPr>
          <w:rFonts w:ascii="Arial" w:hAnsi="Arial" w:cs="Arial"/>
          <w:b/>
          <w:color w:val="262626"/>
          <w:lang w:val="en-US" w:eastAsia="en-GB"/>
        </w:rPr>
        <w:t>,</w:t>
      </w:r>
      <w:r w:rsidR="006E3B8F" w:rsidRPr="00CB6172">
        <w:rPr>
          <w:rFonts w:ascii="Arial" w:hAnsi="Arial" w:cs="Arial"/>
          <w:b/>
          <w:color w:val="262626"/>
          <w:lang w:val="en-US" w:eastAsia="en-GB"/>
        </w:rPr>
        <w:t xml:space="preserve"> </w:t>
      </w:r>
      <w:r w:rsidR="000C44E3" w:rsidRPr="00CB6172">
        <w:rPr>
          <w:rStyle w:val="HTMLTypewriter"/>
          <w:rFonts w:ascii="Arial" w:hAnsi="Arial" w:cs="Arial"/>
          <w:b/>
          <w:color w:val="000000"/>
          <w:sz w:val="22"/>
          <w:szCs w:val="22"/>
        </w:rPr>
        <w:t>Wilkins A</w:t>
      </w:r>
      <w:r w:rsidR="00AD0FDA" w:rsidRPr="00CB6172">
        <w:rPr>
          <w:rStyle w:val="HTMLTypewriter"/>
          <w:rFonts w:ascii="Arial" w:hAnsi="Arial" w:cs="Arial"/>
          <w:b/>
          <w:color w:val="000000"/>
          <w:sz w:val="22"/>
          <w:szCs w:val="22"/>
          <w:vertAlign w:val="superscript"/>
        </w:rPr>
        <w:t>3</w:t>
      </w:r>
      <w:r w:rsidR="000C44E3" w:rsidRPr="00CB6172">
        <w:rPr>
          <w:rStyle w:val="HTMLTypewriter"/>
          <w:rFonts w:ascii="Arial" w:hAnsi="Arial" w:cs="Arial"/>
          <w:b/>
          <w:color w:val="000000"/>
          <w:sz w:val="22"/>
          <w:szCs w:val="22"/>
        </w:rPr>
        <w:t>,</w:t>
      </w:r>
      <w:r w:rsidR="00ED15E9" w:rsidRPr="00CB6172">
        <w:rPr>
          <w:rStyle w:val="HTMLTypewriter"/>
          <w:rFonts w:ascii="Arial" w:hAnsi="Arial" w:cs="Arial"/>
          <w:b/>
          <w:color w:val="000000"/>
          <w:sz w:val="22"/>
          <w:szCs w:val="22"/>
        </w:rPr>
        <w:t xml:space="preserve"> </w:t>
      </w:r>
      <w:r w:rsidR="000C44E3" w:rsidRPr="00CB6172">
        <w:rPr>
          <w:rStyle w:val="HTMLTypewriter"/>
          <w:rFonts w:ascii="Arial" w:hAnsi="Arial" w:cs="Arial"/>
          <w:b/>
          <w:color w:val="000000"/>
          <w:sz w:val="22"/>
          <w:szCs w:val="22"/>
        </w:rPr>
        <w:t>Kurian KM</w:t>
      </w:r>
      <w:r w:rsidR="00AD0FDA" w:rsidRPr="00CB6172">
        <w:rPr>
          <w:rStyle w:val="HTMLTypewriter"/>
          <w:rFonts w:ascii="Arial" w:hAnsi="Arial" w:cs="Arial"/>
          <w:b/>
          <w:color w:val="000000"/>
          <w:sz w:val="22"/>
          <w:szCs w:val="22"/>
          <w:vertAlign w:val="superscript"/>
        </w:rPr>
        <w:t>1</w:t>
      </w:r>
    </w:p>
    <w:p w14:paraId="7D407DCF" w14:textId="77777777" w:rsidR="00AD0FDA" w:rsidRPr="00603593" w:rsidRDefault="00AD0FDA" w:rsidP="001466E0">
      <w:pPr>
        <w:spacing w:after="0" w:line="480" w:lineRule="auto"/>
        <w:jc w:val="both"/>
        <w:rPr>
          <w:rStyle w:val="HTMLTypewriter"/>
          <w:rFonts w:ascii="Arial" w:hAnsi="Arial" w:cs="Arial"/>
          <w:color w:val="000000"/>
          <w:sz w:val="24"/>
          <w:szCs w:val="24"/>
          <w:vertAlign w:val="superscript"/>
        </w:rPr>
      </w:pPr>
    </w:p>
    <w:p w14:paraId="42D1F20E" w14:textId="639AF89D" w:rsidR="000C44E3" w:rsidRPr="00AD0FDA" w:rsidRDefault="00AD0FDA" w:rsidP="001466E0">
      <w:pPr>
        <w:pStyle w:val="ListParagraph"/>
        <w:numPr>
          <w:ilvl w:val="0"/>
          <w:numId w:val="3"/>
        </w:numPr>
        <w:spacing w:after="0" w:line="480" w:lineRule="auto"/>
        <w:rPr>
          <w:rFonts w:ascii="Arial" w:hAnsi="Arial" w:cs="Arial"/>
          <w:color w:val="000000"/>
          <w:sz w:val="20"/>
          <w:szCs w:val="20"/>
        </w:rPr>
      </w:pPr>
      <w:r w:rsidRPr="00AD0FDA">
        <w:rPr>
          <w:rFonts w:ascii="Arial" w:hAnsi="Arial" w:cs="Arial"/>
          <w:color w:val="000000"/>
          <w:sz w:val="20"/>
          <w:szCs w:val="20"/>
        </w:rPr>
        <w:t xml:space="preserve">Brain Tumour Research Group, Institute of Clinical </w:t>
      </w:r>
      <w:r w:rsidR="006D7564" w:rsidRPr="00AD0FDA">
        <w:rPr>
          <w:rFonts w:ascii="Arial" w:hAnsi="Arial" w:cs="Arial"/>
          <w:color w:val="000000"/>
          <w:sz w:val="20"/>
          <w:szCs w:val="20"/>
        </w:rPr>
        <w:t>Neurosciences</w:t>
      </w:r>
      <w:r w:rsidRPr="00AD0FDA">
        <w:rPr>
          <w:rFonts w:ascii="Arial" w:hAnsi="Arial" w:cs="Arial"/>
          <w:color w:val="000000"/>
          <w:sz w:val="20"/>
          <w:szCs w:val="20"/>
        </w:rPr>
        <w:t>, University of Bristol, UK</w:t>
      </w:r>
    </w:p>
    <w:p w14:paraId="609771A3" w14:textId="08F96FE8" w:rsidR="00AD0FDA" w:rsidRPr="00AD0FDA" w:rsidRDefault="00AD0FDA" w:rsidP="001466E0">
      <w:pPr>
        <w:pStyle w:val="ListParagraph"/>
        <w:numPr>
          <w:ilvl w:val="0"/>
          <w:numId w:val="3"/>
        </w:numPr>
        <w:spacing w:after="0" w:line="480" w:lineRule="auto"/>
        <w:rPr>
          <w:rFonts w:ascii="Arial" w:hAnsi="Arial" w:cs="Arial"/>
          <w:color w:val="000000"/>
          <w:sz w:val="20"/>
          <w:szCs w:val="20"/>
        </w:rPr>
      </w:pPr>
      <w:r w:rsidRPr="00AD0FDA">
        <w:rPr>
          <w:rFonts w:ascii="Arial" w:hAnsi="Arial" w:cs="Arial"/>
          <w:color w:val="000000"/>
          <w:sz w:val="20"/>
          <w:szCs w:val="20"/>
        </w:rPr>
        <w:t xml:space="preserve">Applied </w:t>
      </w:r>
      <w:r w:rsidR="00497874">
        <w:rPr>
          <w:rFonts w:ascii="Arial" w:hAnsi="Arial" w:cs="Arial"/>
          <w:color w:val="000000"/>
          <w:sz w:val="20"/>
          <w:szCs w:val="20"/>
        </w:rPr>
        <w:t>Statistics Group,</w:t>
      </w:r>
      <w:r w:rsidRPr="00AD0FDA">
        <w:rPr>
          <w:rFonts w:ascii="Arial" w:hAnsi="Arial" w:cs="Arial"/>
          <w:color w:val="000000"/>
          <w:sz w:val="20"/>
          <w:szCs w:val="20"/>
        </w:rPr>
        <w:t xml:space="preserve"> University of the West of England, Bristol, UK</w:t>
      </w:r>
    </w:p>
    <w:p w14:paraId="2B2564AF" w14:textId="5B5CC999" w:rsidR="00AD0FDA" w:rsidRPr="00AD0FDA" w:rsidRDefault="00AD0FDA" w:rsidP="001466E0">
      <w:pPr>
        <w:pStyle w:val="ListParagraph"/>
        <w:numPr>
          <w:ilvl w:val="0"/>
          <w:numId w:val="3"/>
        </w:numPr>
        <w:spacing w:after="0" w:line="480" w:lineRule="auto"/>
        <w:rPr>
          <w:rFonts w:ascii="Arial" w:hAnsi="Arial" w:cs="Arial"/>
          <w:color w:val="000000"/>
          <w:sz w:val="20"/>
          <w:szCs w:val="20"/>
        </w:rPr>
      </w:pPr>
      <w:r w:rsidRPr="00AD0FDA">
        <w:rPr>
          <w:rFonts w:ascii="Arial" w:hAnsi="Arial" w:cs="Arial"/>
          <w:color w:val="000000"/>
          <w:sz w:val="20"/>
          <w:szCs w:val="20"/>
        </w:rPr>
        <w:t>MS</w:t>
      </w:r>
      <w:r w:rsidR="00942080">
        <w:rPr>
          <w:rFonts w:ascii="Arial" w:hAnsi="Arial" w:cs="Arial"/>
          <w:color w:val="000000"/>
          <w:sz w:val="20"/>
          <w:szCs w:val="20"/>
        </w:rPr>
        <w:t xml:space="preserve"> and Stem Cell Research Group, </w:t>
      </w:r>
      <w:r w:rsidRPr="00AD0FDA">
        <w:rPr>
          <w:rFonts w:ascii="Arial" w:hAnsi="Arial" w:cs="Arial"/>
          <w:color w:val="000000"/>
          <w:sz w:val="20"/>
          <w:szCs w:val="20"/>
        </w:rPr>
        <w:t xml:space="preserve"> Institute of Clinical </w:t>
      </w:r>
      <w:r w:rsidR="006D7564" w:rsidRPr="00AD0FDA">
        <w:rPr>
          <w:rFonts w:ascii="Arial" w:hAnsi="Arial" w:cs="Arial"/>
          <w:color w:val="000000"/>
          <w:sz w:val="20"/>
          <w:szCs w:val="20"/>
        </w:rPr>
        <w:t>Neurosciences</w:t>
      </w:r>
      <w:r w:rsidRPr="00AD0FDA">
        <w:rPr>
          <w:rFonts w:ascii="Arial" w:hAnsi="Arial" w:cs="Arial"/>
          <w:color w:val="000000"/>
          <w:sz w:val="20"/>
          <w:szCs w:val="20"/>
        </w:rPr>
        <w:t>, University of Bristol, UK</w:t>
      </w:r>
    </w:p>
    <w:p w14:paraId="3DD7B3CB" w14:textId="347C09AD" w:rsidR="00AD0FDA" w:rsidRDefault="00474757" w:rsidP="001466E0">
      <w:pPr>
        <w:pStyle w:val="ListParagraph"/>
        <w:numPr>
          <w:ilvl w:val="0"/>
          <w:numId w:val="3"/>
        </w:numPr>
        <w:spacing w:after="0" w:line="480" w:lineRule="auto"/>
        <w:rPr>
          <w:rFonts w:ascii="Arial" w:hAnsi="Arial" w:cs="Arial"/>
          <w:color w:val="000000"/>
          <w:sz w:val="20"/>
          <w:szCs w:val="20"/>
        </w:rPr>
      </w:pPr>
      <w:r w:rsidRPr="00AD0FDA">
        <w:rPr>
          <w:rFonts w:ascii="Arial" w:hAnsi="Arial" w:cs="Arial"/>
          <w:color w:val="000000"/>
          <w:sz w:val="20"/>
          <w:szCs w:val="20"/>
        </w:rPr>
        <w:t>Functional</w:t>
      </w:r>
      <w:r w:rsidR="00AD0FDA" w:rsidRPr="00AD0FDA">
        <w:rPr>
          <w:rFonts w:ascii="Arial" w:hAnsi="Arial" w:cs="Arial"/>
          <w:color w:val="000000"/>
          <w:sz w:val="20"/>
          <w:szCs w:val="20"/>
        </w:rPr>
        <w:t xml:space="preserve"> Neurosurgery</w:t>
      </w:r>
      <w:r w:rsidR="00497874">
        <w:rPr>
          <w:rFonts w:ascii="Arial" w:hAnsi="Arial" w:cs="Arial"/>
          <w:color w:val="000000"/>
          <w:sz w:val="20"/>
          <w:szCs w:val="20"/>
        </w:rPr>
        <w:t xml:space="preserve"> Research Group</w:t>
      </w:r>
      <w:r w:rsidR="00AD0FDA" w:rsidRPr="00AD0FDA">
        <w:rPr>
          <w:rFonts w:ascii="Arial" w:hAnsi="Arial" w:cs="Arial"/>
          <w:color w:val="000000"/>
          <w:sz w:val="20"/>
          <w:szCs w:val="20"/>
        </w:rPr>
        <w:t xml:space="preserve">, Institute of Clinical </w:t>
      </w:r>
      <w:r w:rsidR="006D7564" w:rsidRPr="00AD0FDA">
        <w:rPr>
          <w:rFonts w:ascii="Arial" w:hAnsi="Arial" w:cs="Arial"/>
          <w:color w:val="000000"/>
          <w:sz w:val="20"/>
          <w:szCs w:val="20"/>
        </w:rPr>
        <w:t>Neurosciences</w:t>
      </w:r>
      <w:r w:rsidR="00AD0FDA" w:rsidRPr="00AD0FDA">
        <w:rPr>
          <w:rFonts w:ascii="Arial" w:hAnsi="Arial" w:cs="Arial"/>
          <w:color w:val="000000"/>
          <w:sz w:val="20"/>
          <w:szCs w:val="20"/>
        </w:rPr>
        <w:t>, University of Bristol, UK</w:t>
      </w:r>
    </w:p>
    <w:p w14:paraId="61D98C01" w14:textId="201E5731" w:rsidR="00E12233" w:rsidRPr="00E12233" w:rsidRDefault="00E12233" w:rsidP="001466E0">
      <w:pPr>
        <w:pStyle w:val="ListParagraph"/>
        <w:numPr>
          <w:ilvl w:val="0"/>
          <w:numId w:val="3"/>
        </w:numPr>
        <w:spacing w:after="0" w:line="480" w:lineRule="auto"/>
        <w:rPr>
          <w:rFonts w:ascii="Arial" w:hAnsi="Arial" w:cs="Arial"/>
          <w:color w:val="000000"/>
          <w:sz w:val="20"/>
          <w:szCs w:val="20"/>
        </w:rPr>
      </w:pPr>
      <w:r w:rsidRPr="00AD0FDA">
        <w:rPr>
          <w:rFonts w:ascii="Arial" w:hAnsi="Arial" w:cs="Arial"/>
          <w:color w:val="000000"/>
          <w:sz w:val="20"/>
          <w:szCs w:val="20"/>
        </w:rPr>
        <w:t>Department of Cellular Pathology, North Bristol NHS Trust, Bristol, UK</w:t>
      </w:r>
    </w:p>
    <w:p w14:paraId="7569E3E4" w14:textId="614E450E" w:rsidR="00AD0FDA" w:rsidRDefault="00AD0FDA" w:rsidP="001466E0">
      <w:pPr>
        <w:pStyle w:val="ListParagraph"/>
        <w:numPr>
          <w:ilvl w:val="0"/>
          <w:numId w:val="3"/>
        </w:numPr>
        <w:spacing w:after="0" w:line="480" w:lineRule="auto"/>
        <w:rPr>
          <w:rFonts w:ascii="Arial" w:hAnsi="Arial" w:cs="Arial"/>
          <w:color w:val="000000"/>
          <w:sz w:val="20"/>
          <w:szCs w:val="20"/>
        </w:rPr>
      </w:pPr>
      <w:r w:rsidRPr="00AD0FDA">
        <w:rPr>
          <w:rFonts w:ascii="Arial" w:hAnsi="Arial" w:cs="Arial"/>
          <w:color w:val="000000"/>
          <w:sz w:val="20"/>
          <w:szCs w:val="20"/>
        </w:rPr>
        <w:t>Bristol Haematology and Oncology Centre, University Hospital Bristol Trust, Bristol, UK</w:t>
      </w:r>
    </w:p>
    <w:p w14:paraId="2EC367E7" w14:textId="79162637" w:rsidR="002219F0" w:rsidRPr="00AD0FDA" w:rsidRDefault="002219F0" w:rsidP="001466E0">
      <w:pPr>
        <w:pStyle w:val="ListParagraph"/>
        <w:numPr>
          <w:ilvl w:val="0"/>
          <w:numId w:val="3"/>
        </w:numPr>
        <w:spacing w:after="0" w:line="480" w:lineRule="auto"/>
        <w:rPr>
          <w:rFonts w:ascii="Arial" w:hAnsi="Arial" w:cs="Arial"/>
          <w:color w:val="000000"/>
          <w:sz w:val="20"/>
          <w:szCs w:val="20"/>
        </w:rPr>
      </w:pPr>
      <w:r>
        <w:rPr>
          <w:rFonts w:ascii="Arial" w:hAnsi="Arial" w:cs="Arial"/>
          <w:color w:val="000000"/>
          <w:sz w:val="20"/>
          <w:szCs w:val="20"/>
        </w:rPr>
        <w:t>Gloucestershire Oncology Centre, Gloucestershire</w:t>
      </w:r>
      <w:r w:rsidR="00942080">
        <w:rPr>
          <w:rFonts w:ascii="Arial" w:hAnsi="Arial" w:cs="Arial"/>
          <w:color w:val="000000"/>
          <w:sz w:val="20"/>
          <w:szCs w:val="20"/>
        </w:rPr>
        <w:t xml:space="preserve"> Hospitals NHS Foundation Trust, UK</w:t>
      </w:r>
    </w:p>
    <w:p w14:paraId="2154E6A9" w14:textId="77777777" w:rsidR="00B55953" w:rsidRPr="00B55953" w:rsidRDefault="00B55953" w:rsidP="00B55953">
      <w:pPr>
        <w:spacing w:after="0" w:line="480" w:lineRule="auto"/>
        <w:rPr>
          <w:rFonts w:ascii="Arial" w:hAnsi="Arial" w:cs="Arial"/>
          <w:sz w:val="24"/>
          <w:szCs w:val="24"/>
        </w:rPr>
      </w:pPr>
    </w:p>
    <w:p w14:paraId="017FD667" w14:textId="77777777" w:rsidR="000C44E3" w:rsidRPr="00603593" w:rsidRDefault="000C44E3" w:rsidP="001466E0">
      <w:pPr>
        <w:spacing w:after="0" w:line="480" w:lineRule="auto"/>
        <w:rPr>
          <w:rFonts w:ascii="Arial" w:hAnsi="Arial" w:cs="Arial"/>
          <w:sz w:val="24"/>
          <w:szCs w:val="24"/>
        </w:rPr>
      </w:pPr>
    </w:p>
    <w:p w14:paraId="2050E551" w14:textId="388CA9A0" w:rsidR="000C44E3" w:rsidRPr="00603593" w:rsidRDefault="00ED15E9" w:rsidP="001466E0">
      <w:pPr>
        <w:spacing w:line="480" w:lineRule="auto"/>
        <w:rPr>
          <w:rFonts w:ascii="Arial" w:hAnsi="Arial" w:cs="Arial"/>
          <w:sz w:val="24"/>
          <w:szCs w:val="24"/>
          <w:u w:val="single"/>
        </w:rPr>
      </w:pPr>
      <w:r w:rsidRPr="00603593">
        <w:rPr>
          <w:rFonts w:ascii="Arial" w:hAnsi="Arial" w:cs="Arial"/>
          <w:sz w:val="24"/>
          <w:szCs w:val="24"/>
          <w:u w:val="single"/>
        </w:rPr>
        <w:t>Oct 2016</w:t>
      </w:r>
    </w:p>
    <w:p w14:paraId="2509C47F" w14:textId="1BAD2A9D" w:rsidR="00B55953" w:rsidRDefault="00842AF4" w:rsidP="001466E0">
      <w:pPr>
        <w:spacing w:after="240" w:line="480" w:lineRule="auto"/>
        <w:jc w:val="both"/>
        <w:rPr>
          <w:rFonts w:ascii="Arial" w:hAnsi="Arial" w:cs="Arial"/>
          <w:b/>
          <w:sz w:val="24"/>
          <w:szCs w:val="24"/>
        </w:rPr>
      </w:pPr>
      <w:r>
        <w:rPr>
          <w:rFonts w:ascii="Arial" w:hAnsi="Arial" w:cs="Arial"/>
          <w:b/>
          <w:sz w:val="24"/>
          <w:szCs w:val="24"/>
        </w:rPr>
        <w:t>Word count: 2</w:t>
      </w:r>
      <w:r w:rsidR="00DB58B0">
        <w:rPr>
          <w:rFonts w:ascii="Arial" w:hAnsi="Arial" w:cs="Arial"/>
          <w:b/>
          <w:sz w:val="24"/>
          <w:szCs w:val="24"/>
        </w:rPr>
        <w:t>500</w:t>
      </w:r>
      <w:r w:rsidR="00A3299D">
        <w:rPr>
          <w:rFonts w:ascii="Arial" w:hAnsi="Arial" w:cs="Arial"/>
          <w:b/>
          <w:sz w:val="24"/>
          <w:szCs w:val="24"/>
        </w:rPr>
        <w:t xml:space="preserve"> (main body)</w:t>
      </w:r>
    </w:p>
    <w:p w14:paraId="05A78E8D" w14:textId="659C78E9" w:rsidR="00AD0FDA" w:rsidRPr="00603593" w:rsidRDefault="000C44E3" w:rsidP="00A94B0D">
      <w:pPr>
        <w:spacing w:after="240" w:line="480" w:lineRule="auto"/>
        <w:jc w:val="both"/>
        <w:rPr>
          <w:rFonts w:ascii="Arial" w:hAnsi="Arial" w:cs="Arial"/>
          <w:b/>
          <w:sz w:val="24"/>
          <w:szCs w:val="24"/>
        </w:rPr>
      </w:pPr>
      <w:r w:rsidRPr="00603593">
        <w:rPr>
          <w:rFonts w:ascii="Arial" w:hAnsi="Arial" w:cs="Arial"/>
          <w:b/>
          <w:sz w:val="24"/>
          <w:szCs w:val="24"/>
        </w:rPr>
        <w:t xml:space="preserve">Authors report no </w:t>
      </w:r>
      <w:r w:rsidR="008B3F3A">
        <w:rPr>
          <w:rFonts w:ascii="Arial" w:hAnsi="Arial" w:cs="Arial"/>
          <w:b/>
          <w:sz w:val="24"/>
          <w:szCs w:val="24"/>
        </w:rPr>
        <w:t>conflicts</w:t>
      </w:r>
      <w:r w:rsidRPr="00603593">
        <w:rPr>
          <w:rFonts w:ascii="Arial" w:hAnsi="Arial" w:cs="Arial"/>
          <w:b/>
          <w:sz w:val="24"/>
          <w:szCs w:val="24"/>
        </w:rPr>
        <w:t xml:space="preserve"> of i</w:t>
      </w:r>
      <w:r w:rsidR="00942080">
        <w:rPr>
          <w:rFonts w:ascii="Arial" w:hAnsi="Arial" w:cs="Arial"/>
          <w:b/>
          <w:sz w:val="24"/>
          <w:szCs w:val="24"/>
        </w:rPr>
        <w:t>nterest</w:t>
      </w:r>
    </w:p>
    <w:p w14:paraId="3D3BD157" w14:textId="77777777" w:rsidR="000E29EB" w:rsidRDefault="000E29EB" w:rsidP="001466E0">
      <w:pPr>
        <w:spacing w:line="480" w:lineRule="auto"/>
        <w:jc w:val="both"/>
        <w:rPr>
          <w:rFonts w:ascii="Arial" w:hAnsi="Arial" w:cs="Arial"/>
          <w:b/>
          <w:sz w:val="24"/>
          <w:szCs w:val="24"/>
        </w:rPr>
      </w:pPr>
    </w:p>
    <w:p w14:paraId="5DBDC789" w14:textId="6606FF77" w:rsidR="000C44E3" w:rsidRPr="00603593" w:rsidRDefault="000C44E3" w:rsidP="001466E0">
      <w:pPr>
        <w:spacing w:line="480" w:lineRule="auto"/>
        <w:jc w:val="both"/>
        <w:rPr>
          <w:rFonts w:ascii="Arial" w:hAnsi="Arial" w:cs="Arial"/>
          <w:b/>
          <w:sz w:val="24"/>
          <w:szCs w:val="24"/>
        </w:rPr>
      </w:pPr>
      <w:r w:rsidRPr="00603593">
        <w:rPr>
          <w:rFonts w:ascii="Arial" w:hAnsi="Arial" w:cs="Arial"/>
          <w:b/>
          <w:sz w:val="24"/>
          <w:szCs w:val="24"/>
        </w:rPr>
        <w:lastRenderedPageBreak/>
        <w:t>ABSTRACT</w:t>
      </w:r>
      <w:r w:rsidR="00EA28C9">
        <w:rPr>
          <w:rFonts w:ascii="Arial" w:hAnsi="Arial" w:cs="Arial"/>
          <w:b/>
          <w:sz w:val="24"/>
          <w:szCs w:val="24"/>
        </w:rPr>
        <w:t xml:space="preserve"> </w:t>
      </w:r>
    </w:p>
    <w:p w14:paraId="549CB1A1" w14:textId="1CFA2F9E" w:rsidR="000C44E3" w:rsidRPr="00EA28C9" w:rsidRDefault="00B55953" w:rsidP="001466E0">
      <w:pPr>
        <w:spacing w:line="480" w:lineRule="auto"/>
        <w:jc w:val="both"/>
        <w:rPr>
          <w:rFonts w:ascii="Arial" w:hAnsi="Arial" w:cs="Arial"/>
          <w:sz w:val="24"/>
          <w:szCs w:val="24"/>
        </w:rPr>
      </w:pPr>
      <w:r w:rsidRPr="00EA28C9">
        <w:rPr>
          <w:rFonts w:ascii="Arial" w:hAnsi="Arial" w:cs="Arial"/>
          <w:b/>
          <w:sz w:val="24"/>
          <w:szCs w:val="24"/>
        </w:rPr>
        <w:t>Aims</w:t>
      </w:r>
      <w:r w:rsidR="000C44E3" w:rsidRPr="00EA28C9">
        <w:rPr>
          <w:rFonts w:ascii="Arial" w:hAnsi="Arial" w:cs="Arial"/>
          <w:b/>
          <w:sz w:val="24"/>
          <w:szCs w:val="24"/>
        </w:rPr>
        <w:t xml:space="preserve">:  </w:t>
      </w:r>
      <w:r w:rsidR="005A0726" w:rsidRPr="00F71AAD">
        <w:rPr>
          <w:rFonts w:ascii="Arial" w:hAnsi="Arial" w:cs="Arial"/>
          <w:sz w:val="24"/>
          <w:szCs w:val="24"/>
        </w:rPr>
        <w:t>PPARα</w:t>
      </w:r>
      <w:r w:rsidR="005A0726">
        <w:rPr>
          <w:rFonts w:ascii="Arial" w:hAnsi="Arial" w:cs="Arial"/>
          <w:sz w:val="24"/>
          <w:szCs w:val="24"/>
        </w:rPr>
        <w:t xml:space="preserve"> agonists are in current </w:t>
      </w:r>
      <w:r w:rsidR="005A0726" w:rsidRPr="00F71AAD">
        <w:rPr>
          <w:rFonts w:ascii="Arial" w:hAnsi="Arial" w:cs="Arial"/>
          <w:sz w:val="24"/>
          <w:szCs w:val="24"/>
        </w:rPr>
        <w:t>clinical use</w:t>
      </w:r>
      <w:r w:rsidR="005A0726">
        <w:rPr>
          <w:rFonts w:ascii="Arial" w:hAnsi="Arial" w:cs="Arial"/>
          <w:sz w:val="24"/>
          <w:szCs w:val="24"/>
        </w:rPr>
        <w:t xml:space="preserve"> as hypolipidaemic agents</w:t>
      </w:r>
      <w:r w:rsidR="005A0726" w:rsidRPr="00F71AAD">
        <w:rPr>
          <w:rFonts w:ascii="Arial" w:hAnsi="Arial" w:cs="Arial"/>
          <w:sz w:val="24"/>
          <w:szCs w:val="24"/>
        </w:rPr>
        <w:t xml:space="preserve"> and show significant antineoplastic effects in</w:t>
      </w:r>
      <w:r w:rsidR="005A0726">
        <w:rPr>
          <w:rFonts w:ascii="Arial" w:hAnsi="Arial" w:cs="Arial"/>
          <w:sz w:val="24"/>
          <w:szCs w:val="24"/>
        </w:rPr>
        <w:t xml:space="preserve"> human </w:t>
      </w:r>
      <w:r w:rsidR="005A0726" w:rsidRPr="00F71AAD">
        <w:rPr>
          <w:rFonts w:ascii="Arial" w:hAnsi="Arial" w:cs="Arial"/>
          <w:sz w:val="24"/>
          <w:szCs w:val="24"/>
        </w:rPr>
        <w:t xml:space="preserve">glioblastoma models.  To date however, the expression of PPARα in large-scale </w:t>
      </w:r>
      <w:r w:rsidR="005A0726">
        <w:rPr>
          <w:rFonts w:ascii="Arial" w:hAnsi="Arial" w:cs="Arial"/>
          <w:sz w:val="24"/>
          <w:szCs w:val="24"/>
        </w:rPr>
        <w:t xml:space="preserve">glioblastoma </w:t>
      </w:r>
      <w:r w:rsidR="005A0726" w:rsidRPr="00F71AAD">
        <w:rPr>
          <w:rFonts w:ascii="Arial" w:hAnsi="Arial" w:cs="Arial"/>
          <w:sz w:val="24"/>
          <w:szCs w:val="24"/>
        </w:rPr>
        <w:t>data sets has not been examined.</w:t>
      </w:r>
      <w:r w:rsidR="005A0726">
        <w:rPr>
          <w:rFonts w:ascii="Arial" w:hAnsi="Arial" w:cs="Arial"/>
          <w:sz w:val="24"/>
          <w:szCs w:val="24"/>
        </w:rPr>
        <w:t xml:space="preserve">  We aimed to </w:t>
      </w:r>
      <w:r w:rsidR="00090759" w:rsidRPr="00EA28C9">
        <w:rPr>
          <w:rFonts w:ascii="Arial" w:hAnsi="Arial" w:cs="Arial"/>
          <w:sz w:val="24"/>
          <w:szCs w:val="24"/>
        </w:rPr>
        <w:t>investigate the expression of the transcription factor</w:t>
      </w:r>
      <w:r w:rsidR="00F71AAD">
        <w:rPr>
          <w:rFonts w:ascii="Arial" w:hAnsi="Arial" w:cs="Arial"/>
          <w:sz w:val="24"/>
          <w:szCs w:val="24"/>
        </w:rPr>
        <w:t xml:space="preserve"> </w:t>
      </w:r>
      <w:r w:rsidR="00F71AAD" w:rsidRPr="00EA28C9">
        <w:rPr>
          <w:rFonts w:ascii="Arial" w:hAnsi="Arial" w:cs="Arial"/>
          <w:sz w:val="24"/>
          <w:szCs w:val="24"/>
        </w:rPr>
        <w:t>PPARα</w:t>
      </w:r>
      <w:r w:rsidR="00090759" w:rsidRPr="00EA28C9">
        <w:rPr>
          <w:rFonts w:ascii="Arial" w:hAnsi="Arial" w:cs="Arial"/>
          <w:sz w:val="24"/>
          <w:szCs w:val="24"/>
        </w:rPr>
        <w:t xml:space="preserve"> in primary glioblastoma, the </w:t>
      </w:r>
      <w:r w:rsidR="002C66A5" w:rsidRPr="00EA28C9">
        <w:rPr>
          <w:rFonts w:ascii="Arial" w:hAnsi="Arial" w:cs="Arial"/>
          <w:sz w:val="24"/>
          <w:szCs w:val="24"/>
        </w:rPr>
        <w:t>relationship</w:t>
      </w:r>
      <w:r w:rsidR="00090759" w:rsidRPr="00EA28C9">
        <w:rPr>
          <w:rFonts w:ascii="Arial" w:hAnsi="Arial" w:cs="Arial"/>
          <w:sz w:val="24"/>
          <w:szCs w:val="24"/>
        </w:rPr>
        <w:t xml:space="preserve"> between PPARα </w:t>
      </w:r>
      <w:r w:rsidR="002C66A5" w:rsidRPr="00EA28C9">
        <w:rPr>
          <w:rFonts w:ascii="Arial" w:hAnsi="Arial" w:cs="Arial"/>
          <w:sz w:val="24"/>
          <w:szCs w:val="24"/>
        </w:rPr>
        <w:t>expression</w:t>
      </w:r>
      <w:r w:rsidR="00090759" w:rsidRPr="00EA28C9">
        <w:rPr>
          <w:rFonts w:ascii="Arial" w:hAnsi="Arial" w:cs="Arial"/>
          <w:sz w:val="24"/>
          <w:szCs w:val="24"/>
        </w:rPr>
        <w:t xml:space="preserve"> and patients’ clinicopathological features and other molecular markers </w:t>
      </w:r>
      <w:r w:rsidR="00F71AAD">
        <w:rPr>
          <w:rFonts w:ascii="Arial" w:hAnsi="Arial" w:cs="Arial"/>
          <w:sz w:val="24"/>
          <w:szCs w:val="24"/>
        </w:rPr>
        <w:t>associated with gliomagenesis</w:t>
      </w:r>
      <w:r w:rsidR="005A0726">
        <w:rPr>
          <w:rFonts w:ascii="Arial" w:hAnsi="Arial" w:cs="Arial"/>
          <w:sz w:val="24"/>
          <w:szCs w:val="24"/>
        </w:rPr>
        <w:t>.</w:t>
      </w:r>
    </w:p>
    <w:p w14:paraId="1A5745AE" w14:textId="6C05696D" w:rsidR="000C44E3" w:rsidRPr="00EA28C9" w:rsidRDefault="000C44E3" w:rsidP="001466E0">
      <w:pPr>
        <w:spacing w:line="480" w:lineRule="auto"/>
        <w:jc w:val="both"/>
        <w:rPr>
          <w:rFonts w:ascii="Arial" w:hAnsi="Arial" w:cs="Arial"/>
          <w:sz w:val="24"/>
          <w:szCs w:val="24"/>
        </w:rPr>
      </w:pPr>
      <w:r w:rsidRPr="00EA28C9">
        <w:rPr>
          <w:rFonts w:ascii="Arial" w:hAnsi="Arial" w:cs="Arial"/>
          <w:b/>
          <w:sz w:val="24"/>
          <w:szCs w:val="24"/>
        </w:rPr>
        <w:t>Methods</w:t>
      </w:r>
      <w:r w:rsidR="00510757">
        <w:rPr>
          <w:rFonts w:ascii="Arial" w:hAnsi="Arial" w:cs="Arial"/>
          <w:b/>
          <w:sz w:val="24"/>
          <w:szCs w:val="24"/>
        </w:rPr>
        <w:t xml:space="preserve"> and Results</w:t>
      </w:r>
      <w:r w:rsidRPr="00EA28C9">
        <w:rPr>
          <w:rFonts w:ascii="Arial" w:hAnsi="Arial" w:cs="Arial"/>
          <w:b/>
          <w:sz w:val="24"/>
          <w:szCs w:val="24"/>
        </w:rPr>
        <w:t xml:space="preserve">:  </w:t>
      </w:r>
      <w:r w:rsidR="005A0726">
        <w:rPr>
          <w:rFonts w:ascii="Arial" w:hAnsi="Arial" w:cs="Arial"/>
          <w:sz w:val="24"/>
          <w:szCs w:val="24"/>
        </w:rPr>
        <w:t>Using protein immuno-</w:t>
      </w:r>
      <w:r w:rsidR="005C48B1" w:rsidRPr="00EA28C9">
        <w:rPr>
          <w:rFonts w:ascii="Arial" w:hAnsi="Arial" w:cs="Arial"/>
          <w:sz w:val="24"/>
          <w:szCs w:val="24"/>
        </w:rPr>
        <w:t xml:space="preserve">blotting techniques and RT-qPCR, </w:t>
      </w:r>
      <w:r w:rsidR="00090759" w:rsidRPr="00EA28C9">
        <w:rPr>
          <w:rFonts w:ascii="Arial" w:hAnsi="Arial" w:cs="Arial"/>
          <w:sz w:val="24"/>
          <w:szCs w:val="24"/>
        </w:rPr>
        <w:t xml:space="preserve">PPARα was found </w:t>
      </w:r>
      <w:r w:rsidR="002C66A5" w:rsidRPr="00EA28C9">
        <w:rPr>
          <w:rFonts w:ascii="Arial" w:hAnsi="Arial" w:cs="Arial"/>
          <w:sz w:val="24"/>
          <w:szCs w:val="24"/>
        </w:rPr>
        <w:t>to</w:t>
      </w:r>
      <w:r w:rsidR="00090759" w:rsidRPr="00EA28C9">
        <w:rPr>
          <w:rFonts w:ascii="Arial" w:hAnsi="Arial" w:cs="Arial"/>
          <w:sz w:val="24"/>
          <w:szCs w:val="24"/>
        </w:rPr>
        <w:t xml:space="preserve"> be significantly overexpressed </w:t>
      </w:r>
      <w:r w:rsidR="005C48B1" w:rsidRPr="00EA28C9">
        <w:rPr>
          <w:rFonts w:ascii="Arial" w:hAnsi="Arial" w:cs="Arial"/>
          <w:sz w:val="24"/>
          <w:szCs w:val="24"/>
        </w:rPr>
        <w:t xml:space="preserve">in glioblastoma </w:t>
      </w:r>
      <w:r w:rsidR="00090759" w:rsidRPr="00EA28C9">
        <w:rPr>
          <w:rFonts w:ascii="Arial" w:hAnsi="Arial" w:cs="Arial"/>
          <w:sz w:val="24"/>
          <w:szCs w:val="24"/>
        </w:rPr>
        <w:t xml:space="preserve">compared to control brain tissue (p=0.032 and p=0.005).  </w:t>
      </w:r>
      <w:r w:rsidR="005C48B1" w:rsidRPr="00EA28C9">
        <w:rPr>
          <w:rFonts w:ascii="Arial" w:hAnsi="Arial" w:cs="Arial"/>
          <w:i/>
          <w:sz w:val="24"/>
          <w:szCs w:val="24"/>
        </w:rPr>
        <w:t xml:space="preserve">PPARA </w:t>
      </w:r>
      <w:r w:rsidR="005C48B1" w:rsidRPr="00EA28C9">
        <w:rPr>
          <w:rFonts w:ascii="Arial" w:hAnsi="Arial" w:cs="Arial"/>
          <w:sz w:val="24"/>
          <w:szCs w:val="24"/>
        </w:rPr>
        <w:t>gene expression was found to be enriched in the classical glioblastoma subtype</w:t>
      </w:r>
      <w:r w:rsidR="00F71AAD">
        <w:rPr>
          <w:rFonts w:ascii="Arial" w:hAnsi="Arial" w:cs="Arial"/>
          <w:sz w:val="24"/>
          <w:szCs w:val="24"/>
        </w:rPr>
        <w:t xml:space="preserve"> within The Cancer Genome Atlas (TCGA) data set</w:t>
      </w:r>
      <w:r w:rsidR="005C48B1" w:rsidRPr="00EA28C9">
        <w:rPr>
          <w:rFonts w:ascii="Arial" w:hAnsi="Arial" w:cs="Arial"/>
          <w:sz w:val="24"/>
          <w:szCs w:val="24"/>
        </w:rPr>
        <w:t xml:space="preserve">.  Although not associated with overall survival when assessed by immunohistochemistry, cross-validation with the TCGA data set and multivariate </w:t>
      </w:r>
      <w:r w:rsidR="00A3299D">
        <w:rPr>
          <w:rFonts w:ascii="Arial" w:hAnsi="Arial" w:cs="Arial"/>
          <w:sz w:val="24"/>
          <w:szCs w:val="24"/>
        </w:rPr>
        <w:t>analyse</w:t>
      </w:r>
      <w:r w:rsidR="00EA28C9" w:rsidRPr="00EA28C9">
        <w:rPr>
          <w:rFonts w:ascii="Arial" w:hAnsi="Arial" w:cs="Arial"/>
          <w:sz w:val="24"/>
          <w:szCs w:val="24"/>
        </w:rPr>
        <w:t>s</w:t>
      </w:r>
      <w:r w:rsidR="005C48B1" w:rsidRPr="00EA28C9">
        <w:rPr>
          <w:rFonts w:ascii="Arial" w:hAnsi="Arial" w:cs="Arial"/>
          <w:sz w:val="24"/>
          <w:szCs w:val="24"/>
        </w:rPr>
        <w:t xml:space="preserve"> </w:t>
      </w:r>
      <w:r w:rsidR="00C22B03">
        <w:rPr>
          <w:rFonts w:ascii="Arial" w:hAnsi="Arial" w:cs="Arial"/>
          <w:sz w:val="24"/>
          <w:szCs w:val="24"/>
        </w:rPr>
        <w:t>identified</w:t>
      </w:r>
      <w:r w:rsidR="005C48B1" w:rsidRPr="00EA28C9">
        <w:rPr>
          <w:rFonts w:ascii="Arial" w:hAnsi="Arial" w:cs="Arial"/>
          <w:sz w:val="24"/>
          <w:szCs w:val="24"/>
        </w:rPr>
        <w:t xml:space="preserve"> </w:t>
      </w:r>
      <w:r w:rsidR="005C48B1" w:rsidRPr="00EA28C9">
        <w:rPr>
          <w:rFonts w:ascii="Arial" w:hAnsi="Arial" w:cs="Arial"/>
          <w:i/>
          <w:sz w:val="24"/>
          <w:szCs w:val="24"/>
        </w:rPr>
        <w:t>PPARA</w:t>
      </w:r>
      <w:r w:rsidR="005C48B1" w:rsidRPr="00EA28C9">
        <w:rPr>
          <w:rFonts w:ascii="Arial" w:hAnsi="Arial" w:cs="Arial"/>
          <w:sz w:val="24"/>
          <w:szCs w:val="24"/>
        </w:rPr>
        <w:t xml:space="preserve"> gene expression </w:t>
      </w:r>
      <w:r w:rsidR="00C22B03">
        <w:rPr>
          <w:rFonts w:ascii="Arial" w:hAnsi="Arial" w:cs="Arial"/>
          <w:sz w:val="24"/>
          <w:szCs w:val="24"/>
        </w:rPr>
        <w:t>as</w:t>
      </w:r>
      <w:r w:rsidR="005C48B1" w:rsidRPr="00EA28C9">
        <w:rPr>
          <w:rFonts w:ascii="Arial" w:hAnsi="Arial" w:cs="Arial"/>
          <w:sz w:val="24"/>
          <w:szCs w:val="24"/>
        </w:rPr>
        <w:t xml:space="preserve"> an independent prognostic marker for overall survival (p=0.0</w:t>
      </w:r>
      <w:r w:rsidR="00C22B03">
        <w:rPr>
          <w:rFonts w:ascii="Arial" w:hAnsi="Arial" w:cs="Arial"/>
          <w:sz w:val="24"/>
          <w:szCs w:val="24"/>
        </w:rPr>
        <w:t>42</w:t>
      </w:r>
      <w:r w:rsidR="005C48B1" w:rsidRPr="00EA28C9">
        <w:rPr>
          <w:rFonts w:ascii="Arial" w:hAnsi="Arial" w:cs="Arial"/>
          <w:sz w:val="24"/>
          <w:szCs w:val="24"/>
        </w:rPr>
        <w:t xml:space="preserve">).  Finally, </w:t>
      </w:r>
      <w:r w:rsidR="00EA28C9" w:rsidRPr="00EA28C9">
        <w:rPr>
          <w:rFonts w:ascii="Arial" w:hAnsi="Arial" w:cs="Arial"/>
          <w:sz w:val="24"/>
          <w:szCs w:val="24"/>
        </w:rPr>
        <w:t>hierarchical</w:t>
      </w:r>
      <w:r w:rsidR="005C48B1" w:rsidRPr="00EA28C9">
        <w:rPr>
          <w:rFonts w:ascii="Arial" w:hAnsi="Arial" w:cs="Arial"/>
          <w:sz w:val="24"/>
          <w:szCs w:val="24"/>
        </w:rPr>
        <w:t xml:space="preserve"> clustering </w:t>
      </w:r>
      <w:r w:rsidR="00790F25">
        <w:rPr>
          <w:rFonts w:ascii="Arial" w:hAnsi="Arial" w:cs="Arial"/>
          <w:sz w:val="24"/>
          <w:szCs w:val="24"/>
        </w:rPr>
        <w:t>revealed novel, significant associations</w:t>
      </w:r>
      <w:r w:rsidR="005C48B1" w:rsidRPr="00EA28C9">
        <w:rPr>
          <w:rFonts w:ascii="Arial" w:hAnsi="Arial" w:cs="Arial"/>
          <w:sz w:val="24"/>
          <w:szCs w:val="24"/>
        </w:rPr>
        <w:t xml:space="preserve"> </w:t>
      </w:r>
      <w:r w:rsidR="00F71AAD">
        <w:rPr>
          <w:rFonts w:ascii="Arial" w:hAnsi="Arial" w:cs="Arial"/>
          <w:sz w:val="24"/>
          <w:szCs w:val="24"/>
        </w:rPr>
        <w:t xml:space="preserve">between </w:t>
      </w:r>
      <w:r w:rsidR="005C48B1" w:rsidRPr="00EA28C9">
        <w:rPr>
          <w:rFonts w:ascii="Arial" w:hAnsi="Arial" w:cs="Arial"/>
          <w:sz w:val="24"/>
          <w:szCs w:val="24"/>
        </w:rPr>
        <w:t xml:space="preserve">high </w:t>
      </w:r>
      <w:r w:rsidR="005C48B1" w:rsidRPr="00EA28C9">
        <w:rPr>
          <w:rFonts w:ascii="Arial" w:hAnsi="Arial" w:cs="Arial"/>
          <w:i/>
          <w:sz w:val="24"/>
          <w:szCs w:val="24"/>
        </w:rPr>
        <w:t>PPARA</w:t>
      </w:r>
      <w:r w:rsidR="00F71AAD">
        <w:rPr>
          <w:rFonts w:ascii="Arial" w:hAnsi="Arial" w:cs="Arial"/>
          <w:i/>
          <w:sz w:val="24"/>
          <w:szCs w:val="24"/>
        </w:rPr>
        <w:t xml:space="preserve"> </w:t>
      </w:r>
      <w:r w:rsidR="00F71AAD" w:rsidRPr="00F71AAD">
        <w:rPr>
          <w:rFonts w:ascii="Arial" w:hAnsi="Arial" w:cs="Arial"/>
          <w:sz w:val="24"/>
          <w:szCs w:val="24"/>
        </w:rPr>
        <w:t>expression</w:t>
      </w:r>
      <w:r w:rsidR="005C48B1" w:rsidRPr="00F71AAD">
        <w:rPr>
          <w:rFonts w:ascii="Arial" w:hAnsi="Arial" w:cs="Arial"/>
          <w:sz w:val="24"/>
          <w:szCs w:val="24"/>
        </w:rPr>
        <w:t xml:space="preserve"> </w:t>
      </w:r>
      <w:r w:rsidR="00790F25">
        <w:rPr>
          <w:rFonts w:ascii="Arial" w:hAnsi="Arial" w:cs="Arial"/>
          <w:sz w:val="24"/>
          <w:szCs w:val="24"/>
        </w:rPr>
        <w:t>and</w:t>
      </w:r>
      <w:r w:rsidR="005C48B1" w:rsidRPr="00EA28C9">
        <w:rPr>
          <w:rFonts w:ascii="Arial" w:hAnsi="Arial" w:cs="Arial"/>
          <w:sz w:val="24"/>
          <w:szCs w:val="24"/>
        </w:rPr>
        <w:t xml:space="preserve"> a putative set of g</w:t>
      </w:r>
      <w:r w:rsidR="00EA28C9" w:rsidRPr="00EA28C9">
        <w:rPr>
          <w:rFonts w:ascii="Arial" w:hAnsi="Arial" w:cs="Arial"/>
          <w:sz w:val="24"/>
          <w:szCs w:val="24"/>
        </w:rPr>
        <w:t xml:space="preserve">lioblastoma molecular mediators including </w:t>
      </w:r>
      <w:r w:rsidR="00EA28C9" w:rsidRPr="00EA28C9">
        <w:rPr>
          <w:rFonts w:ascii="Arial" w:hAnsi="Arial" w:cs="Arial"/>
          <w:i/>
          <w:sz w:val="24"/>
          <w:szCs w:val="24"/>
        </w:rPr>
        <w:t>EMX2</w:t>
      </w:r>
      <w:r w:rsidR="00EA28C9" w:rsidRPr="00EA28C9">
        <w:rPr>
          <w:rFonts w:ascii="Arial" w:hAnsi="Arial" w:cs="Arial"/>
          <w:sz w:val="24"/>
          <w:szCs w:val="24"/>
        </w:rPr>
        <w:t xml:space="preserve">, </w:t>
      </w:r>
      <w:r w:rsidR="00EA28C9" w:rsidRPr="00EA28C9">
        <w:rPr>
          <w:rFonts w:ascii="Arial" w:hAnsi="Arial" w:cs="Arial"/>
          <w:i/>
          <w:sz w:val="24"/>
          <w:szCs w:val="24"/>
        </w:rPr>
        <w:t>AQP4</w:t>
      </w:r>
      <w:r w:rsidR="00EA28C9" w:rsidRPr="00EA28C9">
        <w:rPr>
          <w:rFonts w:ascii="Arial" w:hAnsi="Arial" w:cs="Arial"/>
          <w:sz w:val="24"/>
          <w:szCs w:val="24"/>
        </w:rPr>
        <w:t xml:space="preserve"> and </w:t>
      </w:r>
      <w:r w:rsidR="00EA28C9" w:rsidRPr="00EA28C9">
        <w:rPr>
          <w:rFonts w:ascii="Arial" w:hAnsi="Arial" w:cs="Arial"/>
          <w:i/>
          <w:sz w:val="24"/>
          <w:szCs w:val="24"/>
        </w:rPr>
        <w:t>NTRK2</w:t>
      </w:r>
      <w:r w:rsidR="00EA28C9" w:rsidRPr="00EA28C9">
        <w:rPr>
          <w:rFonts w:ascii="Arial" w:hAnsi="Arial" w:cs="Arial"/>
          <w:sz w:val="24"/>
          <w:szCs w:val="24"/>
        </w:rPr>
        <w:t>.</w:t>
      </w:r>
    </w:p>
    <w:p w14:paraId="3F47A9EA" w14:textId="1734F204" w:rsidR="00942080" w:rsidRDefault="000C44E3" w:rsidP="001466E0">
      <w:pPr>
        <w:spacing w:line="480" w:lineRule="auto"/>
        <w:jc w:val="both"/>
        <w:rPr>
          <w:rFonts w:ascii="Arial" w:hAnsi="Arial" w:cs="Arial"/>
          <w:sz w:val="24"/>
          <w:szCs w:val="24"/>
        </w:rPr>
      </w:pPr>
      <w:r w:rsidRPr="00EA28C9">
        <w:rPr>
          <w:rFonts w:ascii="Arial" w:hAnsi="Arial" w:cs="Arial"/>
          <w:b/>
          <w:sz w:val="24"/>
          <w:szCs w:val="24"/>
        </w:rPr>
        <w:t>Conclusions</w:t>
      </w:r>
      <w:r w:rsidRPr="00EA28C9">
        <w:rPr>
          <w:rFonts w:ascii="Arial" w:hAnsi="Arial" w:cs="Arial"/>
          <w:sz w:val="24"/>
          <w:szCs w:val="24"/>
        </w:rPr>
        <w:t>:</w:t>
      </w:r>
      <w:r w:rsidR="00EA28C9" w:rsidRPr="00EA28C9">
        <w:rPr>
          <w:rFonts w:ascii="Arial" w:hAnsi="Arial" w:cs="Arial"/>
          <w:sz w:val="24"/>
          <w:szCs w:val="24"/>
        </w:rPr>
        <w:t xml:space="preserve">  PPARα</w:t>
      </w:r>
      <w:r w:rsidR="00EA28C9" w:rsidRPr="00EA28C9">
        <w:rPr>
          <w:rFonts w:ascii="Arial" w:hAnsi="Arial" w:cs="Arial"/>
          <w:i/>
          <w:sz w:val="24"/>
          <w:szCs w:val="24"/>
        </w:rPr>
        <w:t xml:space="preserve"> </w:t>
      </w:r>
      <w:r w:rsidR="00EA28C9" w:rsidRPr="00EA28C9">
        <w:rPr>
          <w:rFonts w:ascii="Arial" w:hAnsi="Arial" w:cs="Arial"/>
          <w:sz w:val="24"/>
          <w:szCs w:val="24"/>
        </w:rPr>
        <w:t xml:space="preserve">protein is overexpressed in primary glioblastoma and high </w:t>
      </w:r>
      <w:r w:rsidR="00EA28C9" w:rsidRPr="00EA28C9">
        <w:rPr>
          <w:rFonts w:ascii="Arial" w:hAnsi="Arial" w:cs="Arial"/>
          <w:i/>
          <w:sz w:val="24"/>
          <w:szCs w:val="24"/>
        </w:rPr>
        <w:t>PPARA</w:t>
      </w:r>
      <w:r w:rsidR="00EA28C9" w:rsidRPr="00EA28C9">
        <w:rPr>
          <w:rFonts w:ascii="Arial" w:hAnsi="Arial" w:cs="Arial"/>
          <w:sz w:val="24"/>
          <w:szCs w:val="24"/>
        </w:rPr>
        <w:t xml:space="preserve"> gene expression </w:t>
      </w:r>
      <w:r w:rsidR="00F71AAD">
        <w:rPr>
          <w:rFonts w:ascii="Arial" w:hAnsi="Arial" w:cs="Arial"/>
          <w:sz w:val="24"/>
          <w:szCs w:val="24"/>
        </w:rPr>
        <w:t>functions as an</w:t>
      </w:r>
      <w:r w:rsidR="00EA28C9" w:rsidRPr="00EA28C9">
        <w:rPr>
          <w:rFonts w:ascii="Arial" w:hAnsi="Arial" w:cs="Arial"/>
          <w:sz w:val="24"/>
          <w:szCs w:val="24"/>
        </w:rPr>
        <w:t xml:space="preserve"> independent prognostic marker</w:t>
      </w:r>
      <w:r w:rsidR="00F71AAD">
        <w:rPr>
          <w:rFonts w:ascii="Arial" w:hAnsi="Arial" w:cs="Arial"/>
          <w:sz w:val="24"/>
          <w:szCs w:val="24"/>
        </w:rPr>
        <w:t xml:space="preserve"> in the glioblastoma TCGA data set</w:t>
      </w:r>
      <w:r w:rsidR="00EA28C9" w:rsidRPr="00EA28C9">
        <w:rPr>
          <w:rFonts w:ascii="Arial" w:hAnsi="Arial" w:cs="Arial"/>
          <w:sz w:val="24"/>
          <w:szCs w:val="24"/>
        </w:rPr>
        <w:t>.  Further studies are required to</w:t>
      </w:r>
      <w:r w:rsidR="00082625">
        <w:rPr>
          <w:rFonts w:ascii="Arial" w:hAnsi="Arial" w:cs="Arial"/>
          <w:sz w:val="24"/>
          <w:szCs w:val="24"/>
        </w:rPr>
        <w:t xml:space="preserve"> explore genetic associations with high</w:t>
      </w:r>
      <w:r w:rsidR="00082625" w:rsidRPr="00082625">
        <w:rPr>
          <w:rFonts w:ascii="Arial" w:hAnsi="Arial" w:cs="Arial"/>
          <w:i/>
          <w:sz w:val="24"/>
          <w:szCs w:val="24"/>
        </w:rPr>
        <w:t xml:space="preserve"> PPARA </w:t>
      </w:r>
      <w:r w:rsidR="00082625" w:rsidRPr="00EA28C9">
        <w:rPr>
          <w:rFonts w:ascii="Arial" w:hAnsi="Arial" w:cs="Arial"/>
          <w:sz w:val="24"/>
          <w:szCs w:val="24"/>
        </w:rPr>
        <w:t>expression</w:t>
      </w:r>
      <w:r w:rsidR="00EA28C9" w:rsidRPr="00EA28C9">
        <w:rPr>
          <w:rFonts w:ascii="Arial" w:hAnsi="Arial" w:cs="Arial"/>
          <w:sz w:val="24"/>
          <w:szCs w:val="24"/>
        </w:rPr>
        <w:t xml:space="preserve"> </w:t>
      </w:r>
      <w:r w:rsidR="00082625">
        <w:rPr>
          <w:rFonts w:ascii="Arial" w:hAnsi="Arial" w:cs="Arial"/>
          <w:sz w:val="24"/>
          <w:szCs w:val="24"/>
        </w:rPr>
        <w:t xml:space="preserve">and to </w:t>
      </w:r>
      <w:r w:rsidR="00EA28C9" w:rsidRPr="00EA28C9">
        <w:rPr>
          <w:rFonts w:ascii="Arial" w:hAnsi="Arial" w:cs="Arial"/>
          <w:sz w:val="24"/>
          <w:szCs w:val="24"/>
        </w:rPr>
        <w:t xml:space="preserve">analyse the predictive role </w:t>
      </w:r>
      <w:r w:rsidR="00082625">
        <w:rPr>
          <w:rFonts w:ascii="Arial" w:hAnsi="Arial" w:cs="Arial"/>
          <w:sz w:val="24"/>
          <w:szCs w:val="24"/>
        </w:rPr>
        <w:t>of PPARα</w:t>
      </w:r>
      <w:r w:rsidR="003E6558">
        <w:rPr>
          <w:rFonts w:ascii="Arial" w:hAnsi="Arial" w:cs="Arial"/>
          <w:sz w:val="24"/>
          <w:szCs w:val="24"/>
        </w:rPr>
        <w:t xml:space="preserve"> expression</w:t>
      </w:r>
      <w:r w:rsidR="00082625">
        <w:rPr>
          <w:rFonts w:ascii="Arial" w:hAnsi="Arial" w:cs="Arial"/>
          <w:sz w:val="24"/>
          <w:szCs w:val="24"/>
        </w:rPr>
        <w:t xml:space="preserve"> in glioblastoma models in response to </w:t>
      </w:r>
      <w:r w:rsidR="00082625" w:rsidRPr="00EA28C9">
        <w:rPr>
          <w:rFonts w:ascii="Arial" w:hAnsi="Arial" w:cs="Arial"/>
          <w:sz w:val="24"/>
          <w:szCs w:val="24"/>
        </w:rPr>
        <w:t xml:space="preserve">PPARα </w:t>
      </w:r>
      <w:r w:rsidR="00082625">
        <w:rPr>
          <w:rFonts w:ascii="Arial" w:hAnsi="Arial" w:cs="Arial"/>
          <w:sz w:val="24"/>
          <w:szCs w:val="24"/>
        </w:rPr>
        <w:t>agonists.</w:t>
      </w:r>
    </w:p>
    <w:p w14:paraId="4002A2C1" w14:textId="77777777" w:rsidR="000E29EB" w:rsidRDefault="000E29EB" w:rsidP="001466E0">
      <w:pPr>
        <w:spacing w:after="0" w:line="480" w:lineRule="auto"/>
        <w:jc w:val="both"/>
        <w:rPr>
          <w:rFonts w:ascii="Arial" w:hAnsi="Arial" w:cs="Arial"/>
          <w:b/>
          <w:sz w:val="24"/>
          <w:szCs w:val="24"/>
        </w:rPr>
      </w:pPr>
    </w:p>
    <w:p w14:paraId="402A98FC" w14:textId="77777777" w:rsidR="000E29EB" w:rsidRDefault="000E29EB" w:rsidP="001466E0">
      <w:pPr>
        <w:spacing w:after="0" w:line="480" w:lineRule="auto"/>
        <w:jc w:val="both"/>
        <w:rPr>
          <w:rFonts w:ascii="Arial" w:hAnsi="Arial" w:cs="Arial"/>
          <w:b/>
          <w:sz w:val="24"/>
          <w:szCs w:val="24"/>
        </w:rPr>
      </w:pPr>
    </w:p>
    <w:p w14:paraId="26AA59B9" w14:textId="77777777" w:rsidR="00082FC6" w:rsidRDefault="00082FC6" w:rsidP="001466E0">
      <w:pPr>
        <w:spacing w:after="0" w:line="480" w:lineRule="auto"/>
        <w:jc w:val="both"/>
        <w:rPr>
          <w:rFonts w:ascii="Arial" w:hAnsi="Arial" w:cs="Arial"/>
          <w:b/>
          <w:sz w:val="24"/>
          <w:szCs w:val="24"/>
        </w:rPr>
      </w:pPr>
    </w:p>
    <w:p w14:paraId="0FBD5022" w14:textId="7C375FF7" w:rsidR="000C44E3" w:rsidRDefault="000C44E3" w:rsidP="001466E0">
      <w:pPr>
        <w:spacing w:after="0" w:line="480" w:lineRule="auto"/>
        <w:jc w:val="both"/>
        <w:rPr>
          <w:rFonts w:ascii="Arial" w:hAnsi="Arial" w:cs="Arial"/>
          <w:b/>
          <w:sz w:val="24"/>
          <w:szCs w:val="24"/>
        </w:rPr>
      </w:pPr>
      <w:r w:rsidRPr="00C912C1">
        <w:rPr>
          <w:rFonts w:ascii="Arial" w:hAnsi="Arial" w:cs="Arial"/>
          <w:b/>
          <w:sz w:val="24"/>
          <w:szCs w:val="24"/>
        </w:rPr>
        <w:t>INTRODUCTION</w:t>
      </w:r>
    </w:p>
    <w:p w14:paraId="68AA2783" w14:textId="77777777" w:rsidR="00DE60D6" w:rsidRPr="00C912C1" w:rsidRDefault="00DE60D6" w:rsidP="001466E0">
      <w:pPr>
        <w:spacing w:after="0" w:line="480" w:lineRule="auto"/>
        <w:jc w:val="both"/>
        <w:rPr>
          <w:rFonts w:ascii="Arial" w:hAnsi="Arial" w:cs="Arial"/>
          <w:b/>
          <w:sz w:val="24"/>
          <w:szCs w:val="24"/>
        </w:rPr>
      </w:pPr>
    </w:p>
    <w:p w14:paraId="62224AAF" w14:textId="6337ECEE" w:rsidR="00B15677" w:rsidRPr="00C843E6" w:rsidRDefault="00B15677" w:rsidP="001466E0">
      <w:pPr>
        <w:spacing w:line="480" w:lineRule="auto"/>
        <w:jc w:val="both"/>
        <w:rPr>
          <w:rFonts w:asciiTheme="majorHAnsi" w:hAnsiTheme="majorHAnsi"/>
        </w:rPr>
      </w:pPr>
      <w:r w:rsidRPr="00C843E6">
        <w:rPr>
          <w:rFonts w:ascii="Arial" w:hAnsi="Arial" w:cs="Arial"/>
          <w:bCs/>
          <w:spacing w:val="-2"/>
          <w:sz w:val="24"/>
          <w:szCs w:val="24"/>
        </w:rPr>
        <w:t xml:space="preserve">Primary glioblastoma </w:t>
      </w:r>
      <w:r w:rsidR="00137B61" w:rsidRPr="00C843E6">
        <w:rPr>
          <w:rFonts w:ascii="Arial" w:hAnsi="Arial" w:cs="Arial"/>
          <w:bCs/>
          <w:spacing w:val="-2"/>
          <w:sz w:val="24"/>
          <w:szCs w:val="24"/>
        </w:rPr>
        <w:t xml:space="preserve">has an incidence of </w:t>
      </w:r>
      <w:r w:rsidRPr="00C843E6">
        <w:rPr>
          <w:rFonts w:ascii="Arial" w:hAnsi="Arial" w:cs="Arial"/>
          <w:bCs/>
          <w:spacing w:val="-2"/>
          <w:sz w:val="24"/>
          <w:szCs w:val="24"/>
        </w:rPr>
        <w:t xml:space="preserve">4/100,000 per year and a 3% five year overall survival </w:t>
      </w:r>
      <w:r w:rsidR="008E5C73" w:rsidRPr="00C843E6">
        <w:rPr>
          <w:rFonts w:ascii="Arial" w:hAnsi="Arial" w:cs="Arial"/>
          <w:bCs/>
          <w:spacing w:val="-2"/>
          <w:sz w:val="24"/>
          <w:szCs w:val="24"/>
        </w:rPr>
        <w:t>rate</w:t>
      </w:r>
      <w:r w:rsidR="00082FC6" w:rsidRPr="00C843E6">
        <w:rPr>
          <w:rFonts w:ascii="Arial" w:hAnsi="Arial" w:cs="Arial"/>
          <w:bCs/>
          <w:spacing w:val="-2"/>
          <w:sz w:val="24"/>
          <w:szCs w:val="24"/>
        </w:rPr>
        <w:t>.</w:t>
      </w:r>
      <w:r w:rsidRPr="00C843E6">
        <w:rPr>
          <w:rFonts w:ascii="Arial" w:hAnsi="Arial" w:cs="Arial"/>
          <w:bCs/>
          <w:spacing w:val="-2"/>
          <w:sz w:val="24"/>
          <w:szCs w:val="24"/>
        </w:rPr>
        <w:fldChar w:fldCharType="begin" w:fldLock="1"/>
      </w:r>
      <w:r w:rsidR="00E75E6B" w:rsidRPr="00C843E6">
        <w:rPr>
          <w:rFonts w:ascii="Arial" w:hAnsi="Arial" w:cs="Arial"/>
          <w:bCs/>
          <w:spacing w:val="-2"/>
          <w:sz w:val="24"/>
          <w:szCs w:val="24"/>
        </w:rPr>
        <w:instrText>ADDIN CSL_CITATION { "citationItems" : [ { "id" : "ITEM-1", "itemData" : { "DOI" : "10.1007/s00401-005-0991-y", "ISSN" : "0001-6322", "PMID" : "15685439", "abstract" : "Gliomas of astrocytic, oligodendroglial and ependymal origin account for more than 70% of all brain tumors. The most frequent (65%) and most malignant histological type is the glioblastoma. Since the introduction of computerized tomography and magnetic resonance imaging, the incidence rates of brain tumors have been rather stable, with a tendency of higher rates in highly developed, industrialized countries. Some reports indicate that Caucasians have higher incidence than black or Asian populations, but to some extent, this may reflect socio-economic differences and under-ascertainment in some regions, rather than a significant difference in genetic susceptibility. With the exception of pilocytic astrocytomas, the prognosis of glioma patients is still poor. Less than 3% of glioblastoma patients are still alive at 5 years after diagnosis, higher age being the most significant predictor of poor outcome. Brain tumors are a component of several inherited tumor syndromes, but the prevalence of these syndromes is very low. Several occupations, environmental carcinogens, and diet (N-nitroso compounds) have been reported to be associated with an elevated glioma risk, but the only environmental factor unequivocally associated with an increased risk of brain tumors, including gliomas, is therapeutic X-irradiation. In particular, children treated with X-irradiation for acute lymphoblastic leukemia show a significantly elevated risk of developing gliomas and primitive neuroectodermal tumor (PNET), often within 10 years after therapy. TP53 mutations are frequent in low-grade gliomas and secondary glioblastomas derived therefrom. Approximately 60% of mutations are located in the hot spot codons 248 and 273, and the majority of these are G:C--&gt;A:T transitions at CpG sites. TP53 mutations are significantly more frequent in low-grade astrocytomas with promoter methylation of the O(6)-methylguanine-DNA methyltransferase repair gene, suggesting that, in addition to deamination of 5-methylcytosine, exogenous or endogenous alkylation in the O(6) position of guanine may contribute to the formation of these mutations.", "author" : [ { "dropping-particle" : "", "family" : "Ohgaki", "given" : "Hiroko", "non-dropping-particle" : "", "parse-names" : false, "suffix" : "" }, { "dropping-particle" : "", "family" : "Kleihues", "given" : "Paul", "non-dropping-particle" : "", "parse-names" : false, "suffix" : "" } ], "container-title" : "Acta neuropathologica", "id" : "ITEM-1", "issue" : "1", "issued" : { "date-parts" : [ [ "2005", "1" ] ] }, "page" : "93-108", "title" : "Epidemiology and etiology of gliomas.", "type" : "article-journal", "volume" : "109" }, "uris" : [ "http://www.mendeley.com/documents/?uuid=98f193e4-cc99-446c-a6cd-b6c53cce23e0" ] } ], "mendeley" : { "formattedCitation" : "&lt;sup&gt;1&lt;/sup&gt;", "plainTextFormattedCitation" : "1", "previouslyFormattedCitation" : "(1)" }, "properties" : { "noteIndex" : 0 }, "schema" : "https://github.com/citation-style-language/schema/raw/master/csl-citation.json" }</w:instrText>
      </w:r>
      <w:r w:rsidRPr="00C843E6">
        <w:rPr>
          <w:rFonts w:ascii="Arial" w:hAnsi="Arial" w:cs="Arial"/>
          <w:bCs/>
          <w:spacing w:val="-2"/>
          <w:sz w:val="24"/>
          <w:szCs w:val="24"/>
        </w:rPr>
        <w:fldChar w:fldCharType="separate"/>
      </w:r>
      <w:r w:rsidR="00E75E6B" w:rsidRPr="00C843E6">
        <w:rPr>
          <w:rFonts w:ascii="Arial" w:hAnsi="Arial" w:cs="Arial"/>
          <w:bCs/>
          <w:noProof/>
          <w:spacing w:val="-2"/>
          <w:sz w:val="24"/>
          <w:szCs w:val="24"/>
          <w:vertAlign w:val="superscript"/>
        </w:rPr>
        <w:t>1</w:t>
      </w:r>
      <w:r w:rsidRPr="00C843E6">
        <w:rPr>
          <w:rFonts w:ascii="Arial" w:hAnsi="Arial" w:cs="Arial"/>
          <w:bCs/>
          <w:spacing w:val="-2"/>
          <w:sz w:val="24"/>
          <w:szCs w:val="24"/>
        </w:rPr>
        <w:fldChar w:fldCharType="end"/>
      </w:r>
      <w:r w:rsidR="008E5C73" w:rsidRPr="00C843E6">
        <w:rPr>
          <w:rFonts w:ascii="Arial" w:hAnsi="Arial" w:cs="Arial"/>
          <w:bCs/>
          <w:spacing w:val="-2"/>
          <w:sz w:val="24"/>
          <w:szCs w:val="24"/>
        </w:rPr>
        <w:t xml:space="preserve">  </w:t>
      </w:r>
      <w:r w:rsidRPr="00C843E6">
        <w:rPr>
          <w:rFonts w:ascii="Arial" w:hAnsi="Arial" w:cs="Arial"/>
          <w:bCs/>
          <w:spacing w:val="-2"/>
          <w:sz w:val="24"/>
          <w:szCs w:val="24"/>
        </w:rPr>
        <w:t>Glioblastoma is</w:t>
      </w:r>
      <w:r w:rsidR="003A18B3" w:rsidRPr="00C843E6">
        <w:rPr>
          <w:rFonts w:ascii="Arial" w:hAnsi="Arial" w:cs="Arial"/>
          <w:bCs/>
          <w:spacing w:val="-2"/>
          <w:sz w:val="24"/>
          <w:szCs w:val="24"/>
        </w:rPr>
        <w:t xml:space="preserve"> a</w:t>
      </w:r>
      <w:r w:rsidRPr="00C843E6">
        <w:rPr>
          <w:rFonts w:ascii="Arial" w:hAnsi="Arial" w:cs="Arial"/>
          <w:bCs/>
          <w:spacing w:val="-2"/>
          <w:sz w:val="24"/>
          <w:szCs w:val="24"/>
        </w:rPr>
        <w:t xml:space="preserve"> molecularly heterogeneous cancer </w:t>
      </w:r>
      <w:r w:rsidRPr="00C843E6">
        <w:rPr>
          <w:rFonts w:ascii="Arial" w:hAnsi="Arial" w:cs="Arial"/>
          <w:bCs/>
          <w:spacing w:val="-2"/>
          <w:sz w:val="24"/>
          <w:szCs w:val="24"/>
        </w:rPr>
        <w:fldChar w:fldCharType="begin" w:fldLock="1"/>
      </w:r>
      <w:r w:rsidR="00E75E6B" w:rsidRPr="00C843E6">
        <w:rPr>
          <w:rFonts w:ascii="Arial" w:hAnsi="Arial" w:cs="Arial"/>
          <w:bCs/>
          <w:spacing w:val="-2"/>
          <w:sz w:val="24"/>
          <w:szCs w:val="24"/>
        </w:rPr>
        <w:instrText>ADDIN CSL_CITATION { "citationItems" : [ { "id" : "ITEM-1", "itemData" : { "DOI" : "10.1126/science.1254257", "ISSN" : "1095-9203", "PMID" : "24925914", "abstract" : "Human cancers are complex ecosystems composed of cells with distinct phenotypes, genotypes, and epigenetic states, but current models do not adequately reflect tumor composition in patients. We used single-cell RNA sequencing (RNA-seq) to profile 430 cells from five primary glioblastomas, which we found to be inherently variable in their expression of diverse transcriptional programs related to oncogenic signaling, proliferation, complement/immune response, and hypoxia. We also observed a continuum of stemness-related expression states that enabled us to identify putative regulators of stemness in vivo. Finally, we show that established glioblastoma subtype classifiers are variably expressed across individual cells within a tumor and demonstrate the potential prognostic implications of such intratumoral heterogeneity. Thus, we reveal previously unappreciated heterogeneity in diverse regulatory programs central to glioblastoma biology, prognosis, and therapy.", "author" : [ { "dropping-particle" : "", "family" : "Patel", "given" : "Anoop P", "non-dropping-particle" : "", "parse-names" : false, "suffix" : "" }, { "dropping-particle" : "", "family" : "Tirosh", "given" : "Itay", "non-dropping-particle" : "", "parse-names" : false, "suffix" : "" }, { "dropping-particle" : "", "family" : "Trombetta", "given" : "John J", "non-dropping-particle" : "", "parse-names" : false, "suffix" : "" }, { "dropping-particle" : "", "family" : "Shalek", "given" : "Alex K", "non-dropping-particle" : "", "parse-names" : false, "suffix" : "" }, { "dropping-particle" : "", "family" : "Gillespie", "given" : "Shawn M", "non-dropping-particle" : "", "parse-names" : false, "suffix" : "" }, { "dropping-particle" : "", "family" : "Wakimoto", "given" : "Hiroaki", "non-dropping-particle" : "", "parse-names" : false, "suffix" : "" }, { "dropping-particle" : "", "family" : "Cahill", "given" : "Daniel P", "non-dropping-particle" : "", "parse-names" : false, "suffix" : "" }, { "dropping-particle" : "V", "family" : "Nahed", "given" : "Brian", "non-dropping-particle" : "", "parse-names" : false, "suffix" : "" }, { "dropping-particle" : "", "family" : "Curry", "given" : "William T", "non-dropping-particle" : "", "parse-names" : false, "suffix" : "" }, { "dropping-particle" : "", "family" : "Martuza", "given" : "Robert L", "non-dropping-particle" : "", "parse-names" : false, "suffix" : "" }, { "dropping-particle" : "", "family" : "Louis", "given" : "David N", "non-dropping-particle" : "", "parse-names" : false, "suffix" : "" }, { "dropping-particle" : "", "family" : "Rozenblatt-Rosen", "given" : "Orit", "non-dropping-particle" : "", "parse-names" : false, "suffix" : "" }, { "dropping-particle" : "", "family" : "Suv\u00e0", "given" : "Mario L", "non-dropping-particle" : "", "parse-names" : false, "suffix" : "" }, { "dropping-particle" : "", "family" : "Regev", "given" : "Aviv", "non-dropping-particle" : "", "parse-names" : false, "suffix" : "" }, { "dropping-particle" : "", "family" : "Bernstein", "given" : "Bradley E", "non-dropping-particle" : "", "parse-names" : false, "suffix" : "" } ], "container-title" : "Science (New York, N.Y.)", "id" : "ITEM-1", "issue" : "6190", "issued" : { "date-parts" : [ [ "2014", "6", "20" ] ] }, "page" : "1396-401", "title" : "Single-cell RNA-seq highlights intratumoral heterogeneity in primary glioblastoma.", "type" : "article-journal", "volume" : "344" }, "uris" : [ "http://www.mendeley.com/documents/?uuid=4238d9f3-0b19-44b5-affd-4eee2a15ee94" ] }, { "id" : "ITEM-2", "itemData" : { "DOI" : "10.1073/pnas.1219747110", "ISSN" : "1091-6490", "PMID" : "23412337", "abstract" : "Glioblastoma (GB) is the most common and aggressive primary brain malignancy, with poor prognosis and a lack of effective therapeutic options. Accumulating evidence suggests that intratumor heterogeneity likely is the key to understanding treatment failure. However, the extent of intratumor heterogeneity as a result of tumor evolution is still poorly understood. To address this, we developed a unique surgical multisampling scheme to collect spatially distinct tumor fragments from 11 GB patients. We present an integrated genomic analysis that uncovers extensive intratumor heterogeneity, with most patients displaying different GB subtypes within the same tumor. Moreover, we reconstructed the phylogeny of the fragments for each patient, identifying copy number alterations in EGFR and CDKN2A/B/p14ARF as early events, and aberrations in PDGFRA and PTEN as later events during cancer progression. We also characterized the clonal organization of each tumor fragment at the single-molecule level, detecting multiple coexisting cell lineages. Our results reveal the genome-wide architecture of intratumor variability in GB across multiple spatial scales and patient-specific patterns of cancer evolution, with consequences for treatment design.", "author" : [ { "dropping-particle" : "", "family" : "Sottoriva", "given" : "Andrea", "non-dropping-particle" : "", "parse-names" : false, "suffix" : "" }, { "dropping-particle" : "", "family" : "Spiteri", "given" : "Inmaculada", "non-dropping-particle" : "", "parse-names" : false, "suffix" : "" }, { "dropping-particle" : "", "family" : "Piccirillo", "given" : "Sara G M", "non-dropping-particle" : "", "parse-names" : false, "suffix" : "" }, { "dropping-particle" : "", "family" : "Touloumis", "given" : "Anestis", "non-dropping-particle" : "", "parse-names" : false, "suffix" : "" }, { "dropping-particle" : "", "family" : "Collins", "given" : "V Peter", "non-dropping-particle" : "", "parse-names" : false, "suffix" : "" }, { "dropping-particle" : "", "family" : "Marioni", "given" : "John C", "non-dropping-particle" : "", "parse-names" : false, "suffix" : "" }, { "dropping-particle" : "", "family" : "Curtis", "given" : "Christina", "non-dropping-particle" : "", "parse-names" : false, "suffix" : "" }, { "dropping-particle" : "", "family" : "Watts", "given" : "Colin", "non-dropping-particle" : "", "parse-names" : false, "suffix" : "" }, { "dropping-particle" : "", "family" : "Tavar\u00e9", "given" : "Simon", "non-dropping-particle" : "", "parse-names" : false, "suffix" : "" } ], "container-title" : "Proceedings of the National Academy of Sciences of the United States of America", "id" : "ITEM-2", "issue" : "10", "issued" : { "date-parts" : [ [ "2013", "3", "5" ] ] }, "page" : "4009-14", "title" : "Intratumor heterogeneity in human glioblastoma reflects cancer evolutionary dynamics.", "type" : "article-journal", "volume" : "110" }, "uris" : [ "http://www.mendeley.com/documents/?uuid=dff4e167-0a86-4053-bd3b-cd78143d025f" ] } ], "mendeley" : { "formattedCitation" : "&lt;sup&gt;2,3&lt;/sup&gt;", "plainTextFormattedCitation" : "2,3", "previouslyFormattedCitation" : "(2,3)" }, "properties" : { "noteIndex" : 0 }, "schema" : "https://github.com/citation-style-language/schema/raw/master/csl-citation.json" }</w:instrText>
      </w:r>
      <w:r w:rsidRPr="00C843E6">
        <w:rPr>
          <w:rFonts w:ascii="Arial" w:hAnsi="Arial" w:cs="Arial"/>
          <w:bCs/>
          <w:spacing w:val="-2"/>
          <w:sz w:val="24"/>
          <w:szCs w:val="24"/>
        </w:rPr>
        <w:fldChar w:fldCharType="separate"/>
      </w:r>
      <w:r w:rsidR="00E75E6B" w:rsidRPr="00C843E6">
        <w:rPr>
          <w:rFonts w:ascii="Arial" w:hAnsi="Arial" w:cs="Arial"/>
          <w:bCs/>
          <w:noProof/>
          <w:spacing w:val="-2"/>
          <w:sz w:val="24"/>
          <w:szCs w:val="24"/>
          <w:vertAlign w:val="superscript"/>
        </w:rPr>
        <w:t>2,3</w:t>
      </w:r>
      <w:r w:rsidRPr="00C843E6">
        <w:rPr>
          <w:rFonts w:ascii="Arial" w:hAnsi="Arial" w:cs="Arial"/>
          <w:bCs/>
          <w:spacing w:val="-2"/>
          <w:sz w:val="24"/>
          <w:szCs w:val="24"/>
        </w:rPr>
        <w:fldChar w:fldCharType="end"/>
      </w:r>
      <w:r w:rsidRPr="00C843E6">
        <w:rPr>
          <w:rFonts w:ascii="Arial" w:hAnsi="Arial" w:cs="Arial"/>
          <w:bCs/>
          <w:spacing w:val="-2"/>
          <w:sz w:val="24"/>
          <w:szCs w:val="24"/>
        </w:rPr>
        <w:t xml:space="preserve"> </w:t>
      </w:r>
      <w:r w:rsidR="00D81F5F" w:rsidRPr="00C843E6">
        <w:rPr>
          <w:rFonts w:ascii="Arial" w:hAnsi="Arial" w:cs="Arial"/>
          <w:bCs/>
          <w:spacing w:val="-2"/>
          <w:sz w:val="24"/>
          <w:szCs w:val="24"/>
        </w:rPr>
        <w:t xml:space="preserve">and it is </w:t>
      </w:r>
      <w:r w:rsidR="002219F0" w:rsidRPr="00C843E6">
        <w:rPr>
          <w:rFonts w:ascii="Arial" w:hAnsi="Arial"/>
          <w:bCs/>
          <w:sz w:val="24"/>
          <w:szCs w:val="24"/>
          <w:lang w:val="en"/>
        </w:rPr>
        <w:t>key</w:t>
      </w:r>
      <w:r w:rsidR="00C912C1" w:rsidRPr="00C843E6">
        <w:rPr>
          <w:rFonts w:ascii="Arial" w:hAnsi="Arial"/>
          <w:bCs/>
          <w:sz w:val="24"/>
          <w:szCs w:val="24"/>
          <w:lang w:val="en"/>
        </w:rPr>
        <w:t xml:space="preserve"> that new tools are developed that better delineate </w:t>
      </w:r>
      <w:r w:rsidR="00D81F5F" w:rsidRPr="00C843E6">
        <w:rPr>
          <w:rFonts w:ascii="Arial" w:hAnsi="Arial"/>
          <w:bCs/>
          <w:sz w:val="24"/>
          <w:szCs w:val="24"/>
          <w:lang w:val="en"/>
        </w:rPr>
        <w:t>its b</w:t>
      </w:r>
      <w:r w:rsidR="00C912C1" w:rsidRPr="00C843E6">
        <w:rPr>
          <w:rFonts w:ascii="Arial" w:hAnsi="Arial"/>
          <w:bCs/>
          <w:sz w:val="24"/>
          <w:szCs w:val="24"/>
          <w:lang w:val="en"/>
        </w:rPr>
        <w:t>iological variants</w:t>
      </w:r>
      <w:r w:rsidR="00082FC6" w:rsidRPr="00C843E6">
        <w:rPr>
          <w:rFonts w:ascii="Arial" w:hAnsi="Arial"/>
          <w:bCs/>
          <w:sz w:val="24"/>
          <w:szCs w:val="24"/>
          <w:lang w:val="en"/>
        </w:rPr>
        <w:t>.</w:t>
      </w:r>
      <w:r w:rsidR="00C834A9" w:rsidRPr="00C843E6">
        <w:rPr>
          <w:rFonts w:ascii="Arial" w:hAnsi="Arial"/>
          <w:bCs/>
          <w:sz w:val="24"/>
          <w:szCs w:val="24"/>
          <w:lang w:val="en"/>
        </w:rPr>
        <w:fldChar w:fldCharType="begin" w:fldLock="1"/>
      </w:r>
      <w:r w:rsidR="00E75E6B" w:rsidRPr="00C843E6">
        <w:rPr>
          <w:rFonts w:ascii="Arial" w:hAnsi="Arial"/>
          <w:bCs/>
          <w:sz w:val="24"/>
          <w:szCs w:val="24"/>
          <w:lang w:val="en"/>
        </w:rPr>
        <w:instrText>ADDIN CSL_CITATION { "citationItems" : [ { "id" : "ITEM-1", "itemData" : { "DOI" : "10.3389/fonc.2014.00047", "ISSN" : "2234-943X", "PMID" : "24716189", "abstract" : "It is increasingly clear that both adult and pediatric glial tumor entities represent collections of neoplastic lesions, each with individual pathological molecular events and treatment responses. In this review, we discuss the current prognostic biomarkers validated for clinical use or with future clinical validity for gliomas. Accurate prognostication is crucial for managing patients as treatments may be associated with high morbidity and the benefits of high risk interventions must be judged by the treating clinicians. We also review biomarkers with predictive validity, which may become clinically relevant with the development of targeted therapies for adult and pediatric gliomas.", "author" : [ { "dropping-particle" : "", "family" : "Haynes", "given" : "Harry R", "non-dropping-particle" : "", "parse-names" : false, "suffix" : "" }, { "dropping-particle" : "", "family" : "Camelo-Piragua", "given" : "Sandra", "non-dropping-particle" : "", "parse-names" : false, "suffix" : "" }, { "dropping-particle" : "", "family" : "Kurian", "given" : "Kathreena M", "non-dropping-particle" : "", "parse-names" : false, "suffix" : "" } ], "container-title" : "Frontiers in oncology", "id" : "ITEM-1", "issued" : { "date-parts" : [ [ "2014", "1" ] ] }, "page" : "47", "title" : "Prognostic and predictive biomarkers in adult and pediatric gliomas: toward personalized treatment.", "type" : "article-journal", "volume" : "4" }, "uris" : [ "http://www.mendeley.com/documents/?uuid=21b79dd6-5004-463a-b521-2aa3f9dc32b7" ] }, { "id" : "ITEM-2", "itemData" : { "DOI" : "10.1007/s11912-012-0279-z", "ISSN" : "1534-6269", "PMID" : "23125011", "abstract" : "Treatment of brain tumors is increasingly informed by biomarkers that predict patient prognosis and response to therapy. While this progress represents a great opportunity for the field of neuro-oncology, it also presents significant challenges. Biomarkers are not straightforward to identify, and previously used clinical trial paradigms are poorly suited to the task of identifying treatments effective only in selected subsets of patients. Unless investigators adapt new tools and procedures that better account for the biological diversity of gliomas, future clinical trials run the dual risk of missing important treatment effects and exposing patients to interventions destined to prove ineffective for their tumors. In this article, we will review the progress made in the past decade with respect to biomarkers in neuro-oncology, address barriers to ongoing progress, and discuss clinical trial designs that may prove useful in moving neuro-oncology fully into the era of personalized medicine.", "author" : [ { "dropping-particle" : "", "family" : "Johnson", "given" : "Derek R", "non-dropping-particle" : "", "parse-names" : false, "suffix" : "" }, { "dropping-particle" : "", "family" : "Galanis", "given" : "Evanthia", "non-dropping-particle" : "", "parse-names" : false, "suffix" : "" } ], "container-title" : "Current oncology reports", "id" : "ITEM-2", "issue" : "1", "issued" : { "date-parts" : [ [ "2013", "2" ] ] }, "page" : "56-63", "title" : "Incorporation of prognostic and predictive factors into glioma clinical trials.", "type" : "article-journal", "volume" : "15" }, "uris" : [ "http://www.mendeley.com/documents/?uuid=534540ea-ac53-4e0a-ac67-10a8bb5be52f" ] } ], "mendeley" : { "formattedCitation" : "&lt;sup&gt;4,5&lt;/sup&gt;", "plainTextFormattedCitation" : "4,5", "previouslyFormattedCitation" : "(4,5)" }, "properties" : { "noteIndex" : 0 }, "schema" : "https://github.com/citation-style-language/schema/raw/master/csl-citation.json" }</w:instrText>
      </w:r>
      <w:r w:rsidR="00C834A9" w:rsidRPr="00C843E6">
        <w:rPr>
          <w:rFonts w:ascii="Arial" w:hAnsi="Arial"/>
          <w:bCs/>
          <w:sz w:val="24"/>
          <w:szCs w:val="24"/>
          <w:lang w:val="en"/>
        </w:rPr>
        <w:fldChar w:fldCharType="separate"/>
      </w:r>
      <w:r w:rsidR="00E75E6B" w:rsidRPr="00C843E6">
        <w:rPr>
          <w:rFonts w:ascii="Arial" w:hAnsi="Arial"/>
          <w:bCs/>
          <w:noProof/>
          <w:sz w:val="24"/>
          <w:szCs w:val="24"/>
          <w:vertAlign w:val="superscript"/>
          <w:lang w:val="en"/>
        </w:rPr>
        <w:t>4,5</w:t>
      </w:r>
      <w:r w:rsidR="00C834A9" w:rsidRPr="00C843E6">
        <w:rPr>
          <w:rFonts w:ascii="Arial" w:hAnsi="Arial"/>
          <w:bCs/>
          <w:sz w:val="24"/>
          <w:szCs w:val="24"/>
          <w:lang w:val="en"/>
        </w:rPr>
        <w:fldChar w:fldCharType="end"/>
      </w:r>
    </w:p>
    <w:p w14:paraId="18FB9055" w14:textId="13E2DB41" w:rsidR="00CC300A" w:rsidRPr="00C843E6" w:rsidRDefault="00887917" w:rsidP="001466E0">
      <w:pPr>
        <w:spacing w:after="0" w:line="480" w:lineRule="auto"/>
        <w:jc w:val="both"/>
        <w:rPr>
          <w:rFonts w:ascii="Arial" w:hAnsi="Arial" w:cs="Arial"/>
          <w:sz w:val="24"/>
          <w:szCs w:val="24"/>
        </w:rPr>
      </w:pPr>
      <w:r w:rsidRPr="00C843E6">
        <w:rPr>
          <w:rFonts w:ascii="Arial" w:hAnsi="Arial" w:cs="Arial"/>
          <w:sz w:val="24"/>
          <w:szCs w:val="24"/>
        </w:rPr>
        <w:t>The peroxisome proliferator-activated receptors (PPARs) are ligand-</w:t>
      </w:r>
      <w:r w:rsidR="00474757" w:rsidRPr="00C843E6">
        <w:rPr>
          <w:rFonts w:ascii="Arial" w:hAnsi="Arial" w:cs="Arial"/>
          <w:sz w:val="24"/>
          <w:szCs w:val="24"/>
        </w:rPr>
        <w:t>activated</w:t>
      </w:r>
      <w:r w:rsidRPr="00C843E6">
        <w:rPr>
          <w:rFonts w:ascii="Arial" w:hAnsi="Arial" w:cs="Arial"/>
          <w:sz w:val="24"/>
          <w:szCs w:val="24"/>
        </w:rPr>
        <w:t xml:space="preserve"> </w:t>
      </w:r>
      <w:r w:rsidR="00474757" w:rsidRPr="00C843E6">
        <w:rPr>
          <w:rFonts w:ascii="Arial" w:hAnsi="Arial" w:cs="Arial"/>
          <w:sz w:val="24"/>
          <w:szCs w:val="24"/>
        </w:rPr>
        <w:t>transcription</w:t>
      </w:r>
      <w:r w:rsidRPr="00C843E6">
        <w:rPr>
          <w:rFonts w:ascii="Arial" w:hAnsi="Arial" w:cs="Arial"/>
          <w:sz w:val="24"/>
          <w:szCs w:val="24"/>
        </w:rPr>
        <w:t xml:space="preserve"> factors governing lipid, carbohydr</w:t>
      </w:r>
      <w:r w:rsidR="000326BB" w:rsidRPr="00C843E6">
        <w:rPr>
          <w:rFonts w:ascii="Arial" w:hAnsi="Arial" w:cs="Arial"/>
          <w:sz w:val="24"/>
          <w:szCs w:val="24"/>
        </w:rPr>
        <w:t>ate and a</w:t>
      </w:r>
      <w:r w:rsidR="008E5C73" w:rsidRPr="00C843E6">
        <w:rPr>
          <w:rFonts w:ascii="Arial" w:hAnsi="Arial" w:cs="Arial"/>
          <w:sz w:val="24"/>
          <w:szCs w:val="24"/>
        </w:rPr>
        <w:t>mino-</w:t>
      </w:r>
      <w:r w:rsidR="000326BB" w:rsidRPr="00C843E6">
        <w:rPr>
          <w:rFonts w:ascii="Arial" w:hAnsi="Arial" w:cs="Arial"/>
          <w:sz w:val="24"/>
          <w:szCs w:val="24"/>
        </w:rPr>
        <w:t>acid metabolism</w:t>
      </w:r>
      <w:r w:rsidR="008E5C73" w:rsidRPr="00C843E6">
        <w:rPr>
          <w:rFonts w:ascii="Arial" w:hAnsi="Arial" w:cs="Arial"/>
          <w:sz w:val="24"/>
          <w:szCs w:val="24"/>
        </w:rPr>
        <w:t>.</w:t>
      </w:r>
      <w:r w:rsidR="000F2195" w:rsidRPr="00C843E6">
        <w:rPr>
          <w:rFonts w:ascii="Arial" w:hAnsi="Arial" w:cs="Arial"/>
          <w:sz w:val="24"/>
          <w:szCs w:val="24"/>
        </w:rPr>
        <w:fldChar w:fldCharType="begin" w:fldLock="1"/>
      </w:r>
      <w:r w:rsidR="00E75E6B" w:rsidRPr="00C843E6">
        <w:rPr>
          <w:rFonts w:ascii="Arial" w:hAnsi="Arial" w:cs="Arial"/>
          <w:sz w:val="24"/>
          <w:szCs w:val="24"/>
        </w:rPr>
        <w:instrText>ADDIN CSL_CITATION { "citationItems" : [ { "id" : "ITEM-1", "itemData" : { "DOI" : "10.3389/fonc.2014.00052", "ISSN" : "2234-943X", "PMID" : "24672773", "abstract" : "Glioblastoma multiforme (GBM) is the most common primary intrinsic central nervous system tumor and has an extremely poor overall survival with only 10% patients being alive after 5\u2009years. There has been interesting preliminary evidence suggesting that diabetic patients receiving peroxisome proliferator-activated receptor gamma (PPAR\u03b3) agonists, a group of anti-diabetic, thiazolidinedione drugs, have an increased median survival for glioblastoma. Although thiazolidinediones are effective oral medications for type 2 diabetes, certain agonists carry the risk for congestive heart failure, myocardial infarction, cardiovascular disease, bone loss, weight gain, and fluid retention as side-effects. The nuclear receptor transcription factor PPAR\u03b3 has been found to be expressed in high grade gliomas, and its activation has been shown to have several antineoplastic effects on human and rat glioma cell lines, and in some instances an additional protective increase in antioxidant enzymes has been observed in normal astrocytes. At present, no clinical trials are underway with regards to treating glioma patients using PPAR\u03b3 agonists. This review presents the case for evaluating the potential of PPAR\u03b3 agonists as novel adjuvants in the treatment of refractory high grade glioma.", "author" : [ { "dropping-particle" : "", "family" : "Ellis", "given" : "Hayley Patricia", "non-dropping-particle" : "", "parse-names" : false, "suffix" : "" }, { "dropping-particle" : "", "family" : "Kurian", "given" : "Kathreena Mary", "non-dropping-particle" : "", "parse-names" : false, "suffix" : "" } ], "container-title" : "Frontiers in oncology", "id" : "ITEM-1", "issued" : { "date-parts" : [ [ "2014", "1" ] ] }, "page" : "52", "title" : "Biological Rationale for the Use of PPAR\u03b3 Agonists in Glioblastoma.", "type" : "article-journal", "volume" : "4" }, "uris" : [ "http://www.mendeley.com/documents/?uuid=3b68410d-29f7-4c36-8fc4-1de5758008f1" ] } ], "mendeley" : { "formattedCitation" : "&lt;sup&gt;6&lt;/sup&gt;", "plainTextFormattedCitation" : "6", "previouslyFormattedCitation" : "(6)" }, "properties" : { "noteIndex" : 0 }, "schema" : "https://github.com/citation-style-language/schema/raw/master/csl-citation.json" }</w:instrText>
      </w:r>
      <w:r w:rsidR="000F2195" w:rsidRPr="00C843E6">
        <w:rPr>
          <w:rFonts w:ascii="Arial" w:hAnsi="Arial" w:cs="Arial"/>
          <w:sz w:val="24"/>
          <w:szCs w:val="24"/>
        </w:rPr>
        <w:fldChar w:fldCharType="separate"/>
      </w:r>
      <w:r w:rsidR="00E75E6B" w:rsidRPr="00C843E6">
        <w:rPr>
          <w:rFonts w:ascii="Arial" w:hAnsi="Arial" w:cs="Arial"/>
          <w:noProof/>
          <w:sz w:val="24"/>
          <w:szCs w:val="24"/>
          <w:vertAlign w:val="superscript"/>
        </w:rPr>
        <w:t>6</w:t>
      </w:r>
      <w:r w:rsidR="000F2195" w:rsidRPr="00C843E6">
        <w:rPr>
          <w:rFonts w:ascii="Arial" w:hAnsi="Arial" w:cs="Arial"/>
          <w:sz w:val="24"/>
          <w:szCs w:val="24"/>
        </w:rPr>
        <w:fldChar w:fldCharType="end"/>
      </w:r>
      <w:r w:rsidR="000326BB" w:rsidRPr="00C843E6">
        <w:rPr>
          <w:rFonts w:ascii="Arial" w:hAnsi="Arial" w:cs="Arial"/>
          <w:sz w:val="24"/>
          <w:szCs w:val="24"/>
        </w:rPr>
        <w:t xml:space="preserve">  </w:t>
      </w:r>
      <w:r w:rsidR="00630DFA" w:rsidRPr="00C843E6">
        <w:rPr>
          <w:rFonts w:ascii="Arial" w:hAnsi="Arial" w:cs="Arial"/>
          <w:sz w:val="24"/>
          <w:szCs w:val="24"/>
        </w:rPr>
        <w:t xml:space="preserve">Synthetic </w:t>
      </w:r>
      <w:r w:rsidR="003E50D2" w:rsidRPr="00C843E6">
        <w:rPr>
          <w:rFonts w:ascii="Arial" w:hAnsi="Arial" w:cs="Arial"/>
          <w:sz w:val="24"/>
          <w:szCs w:val="24"/>
        </w:rPr>
        <w:t>PPARα</w:t>
      </w:r>
      <w:r w:rsidR="00630DFA" w:rsidRPr="00C843E6">
        <w:rPr>
          <w:rFonts w:ascii="Arial" w:hAnsi="Arial" w:cs="Arial"/>
          <w:sz w:val="24"/>
          <w:szCs w:val="24"/>
        </w:rPr>
        <w:t xml:space="preserve"> agonists such as fenofibrate</w:t>
      </w:r>
      <w:r w:rsidR="008E5C73" w:rsidRPr="00C843E6">
        <w:rPr>
          <w:rFonts w:ascii="Arial" w:hAnsi="Arial" w:cs="Arial"/>
          <w:sz w:val="24"/>
          <w:szCs w:val="24"/>
        </w:rPr>
        <w:t xml:space="preserve"> and clofibrate</w:t>
      </w:r>
      <w:r w:rsidR="000326BB" w:rsidRPr="00C843E6">
        <w:rPr>
          <w:rFonts w:ascii="Arial" w:hAnsi="Arial" w:cs="Arial"/>
          <w:sz w:val="24"/>
          <w:szCs w:val="24"/>
        </w:rPr>
        <w:t xml:space="preserve"> </w:t>
      </w:r>
      <w:r w:rsidR="00630DFA" w:rsidRPr="00C843E6">
        <w:rPr>
          <w:rFonts w:ascii="Arial" w:hAnsi="Arial" w:cs="Arial"/>
          <w:sz w:val="24"/>
          <w:szCs w:val="24"/>
        </w:rPr>
        <w:t xml:space="preserve">are widely used clinically as hypolipidaemic agents.  </w:t>
      </w:r>
      <w:r w:rsidR="008825CB" w:rsidRPr="00C843E6">
        <w:rPr>
          <w:rFonts w:ascii="Arial" w:hAnsi="Arial" w:cs="Arial"/>
          <w:sz w:val="24"/>
          <w:szCs w:val="24"/>
        </w:rPr>
        <w:t xml:space="preserve">A large study has suggested that the use of fibrates </w:t>
      </w:r>
      <w:r w:rsidR="009666A7" w:rsidRPr="00C843E6">
        <w:rPr>
          <w:rFonts w:ascii="Arial" w:hAnsi="Arial" w:cs="Arial"/>
          <w:sz w:val="24"/>
          <w:szCs w:val="24"/>
        </w:rPr>
        <w:t>is</w:t>
      </w:r>
      <w:r w:rsidR="008825CB" w:rsidRPr="00C843E6">
        <w:rPr>
          <w:rFonts w:ascii="Arial" w:hAnsi="Arial" w:cs="Arial"/>
          <w:sz w:val="24"/>
          <w:szCs w:val="24"/>
        </w:rPr>
        <w:t xml:space="preserve"> associated with a reduced probability of death from </w:t>
      </w:r>
      <w:r w:rsidR="009666A7" w:rsidRPr="00C843E6">
        <w:rPr>
          <w:rFonts w:ascii="Arial" w:hAnsi="Arial" w:cs="Arial"/>
          <w:sz w:val="24"/>
          <w:szCs w:val="24"/>
        </w:rPr>
        <w:t>cancer</w:t>
      </w:r>
      <w:r w:rsidR="00082FC6" w:rsidRPr="00C843E6">
        <w:rPr>
          <w:rFonts w:ascii="Arial" w:hAnsi="Arial" w:cs="Arial"/>
          <w:sz w:val="24"/>
          <w:szCs w:val="24"/>
        </w:rPr>
        <w:t>.</w:t>
      </w:r>
      <w:r w:rsidR="009666A7" w:rsidRPr="00C843E6">
        <w:rPr>
          <w:rFonts w:ascii="Arial" w:hAnsi="Arial" w:cs="Arial"/>
          <w:sz w:val="24"/>
          <w:szCs w:val="24"/>
        </w:rPr>
        <w:fldChar w:fldCharType="begin" w:fldLock="1"/>
      </w:r>
      <w:r w:rsidR="00E75E6B" w:rsidRPr="00C843E6">
        <w:rPr>
          <w:rFonts w:ascii="Arial" w:hAnsi="Arial" w:cs="Arial"/>
          <w:sz w:val="24"/>
          <w:szCs w:val="24"/>
        </w:rPr>
        <w:instrText>ADDIN CSL_CITATION { "citationItems" : [ { "id" : "ITEM-1", "itemData" : { "DOI" : "10.1016/j.amjcard.2008.09.092", "ISSN" : "1879-1913", "PMID" : "19166693", "abstract" : "Lipid-lowering drugs are one of the most prescribed drugs worldwide. The aim was to compare 10-year all-cause mortality according to initial dyslipidemia status and lipid-lowering drug exposure. The PRIME study was a multicenter population-based prospective cohort study of men recruited in 1991 to 1993, aged 50 to 59 years at baseline, and followed up for 10 years. The 4 groups compared were normolipidemic, untreated dyslipidemic, and dyslipidemic subjects on fibrate or statin therapy. Data were analyzed using multivariate Cox models. The cohort included 7,722 French men (statin group 4.0%, fibrate group 7.9%, untreated dyslipidemic subjects 19.0%, and normolipidemic subjects 69.1%). After 10 years, 4.8% of the sample was lost to follow-up and 416 deaths occurred (cancers 53.1%, cardiovascular diseases 17.1%, and other 29.8%). After adjustment for center, age, educational level, cardiovascular risk factors, lipids, alcohol intake, and history of cardiovascular and severe chronic diseases, hazard ratios (HRs) for all-cause mortality were 0.49 (95% confidence interval [CI] 0.26 to 0.94, p = 0.031) for subjects treated with a statin, 0.65 (95% CI 0.42 to 0.99, p = 0.046) for those on fibrate therapy, and 0.76 (95% CI 0.56 to 1.03, p = 0.080) for normolipidemic men compared with untreated dyslipidemic subjects. In the statin group, HRs for death from cardiovascular disease, cancer, and other causes were 0.55 (p = 0.348), 0.41 (p = 0.067), and 0.68 (p = 0.546) compared with dyslipidemic subjects, respectively. In the fibrate group, HRs were 0.76 (p = 0.499), 0.52 (p = 0.041), and 0.87 (p = 0.746). In conclusion, in this cohort study carried out in a real-life setting, all-cause mortality was significantly lower in dyslipidemic subjects on fibrate or statin therapy than in untreated dyslipidemic patients. No excess risk of noncardiovascular death was observed.", "author" : [ { "dropping-particle" : "", "family" : "Gardette", "given" : "Virginie", "non-dropping-particle" : "", "parse-names" : false, "suffix" : "" }, { "dropping-particle" : "", "family" : "Bongard", "given" : "Vanina", "non-dropping-particle" : "", "parse-names" : false, "suffix" : "" }, { "dropping-particle" : "", "family" : "Dallongeville", "given" : "Jean", "non-dropping-particle" : "", "parse-names" : false, "suffix" : "" }, { "dropping-particle" : "", "family" : "Arveiler", "given" : "Dominique", "non-dropping-particle" : "", "parse-names" : false, "suffix" : "" }, { "dropping-particle" : "", "family" : "Bingham", "given" : "Annie", "non-dropping-particle" : "", "parse-names" : false, "suffix" : "" }, { "dropping-particle" : "", "family" : "Ruidavets", "given" : "Jean-Bernard", "non-dropping-particle" : "", "parse-names" : false, "suffix" : "" }, { "dropping-particle" : "", "family" : "Amouyel", "given" : "Philippe", "non-dropping-particle" : "", "parse-names" : false, "suffix" : "" }, { "dropping-particle" : "", "family" : "Haas", "given" : "Bernadette", "non-dropping-particle" : "", "parse-names" : false, "suffix" : "" }, { "dropping-particle" : "", "family" : "Ducimeti\u00e8re", "given" : "Pierre", "non-dropping-particle" : "", "parse-names" : false, "suffix" : "" }, { "dropping-particle" : "", "family" : "Ferri\u00e8res", "given" : "Jean", "non-dropping-particle" : "", "parse-names" : false, "suffix" : "" } ], "container-title" : "The American journal of cardiology", "id" : "ITEM-1", "issue" : "3", "issued" : { "date-parts" : [ [ "2009", "2", "1" ] ] }, "page" : "381-6", "title" : "Ten-year all-cause mortality in presumably healthy subjects on lipid-lowering drugs (from the Prospective Epidemiological Study of Myocardial Infarction [PRIME] prospective cohort).", "type" : "article-journal", "volume" : "103" }, "uris" : [ "http://www.mendeley.com/documents/?uuid=e183c196-c1b0-36b9-bdbf-691b2a8ebc5b", "http://www.mendeley.com/documents/?uuid=fad6b524-60a2-4f5e-a493-a55f1720c730" ] } ], "mendeley" : { "formattedCitation" : "&lt;sup&gt;7&lt;/sup&gt;", "plainTextFormattedCitation" : "7", "previouslyFormattedCitation" : "(7)" }, "properties" : { "noteIndex" : 0 }, "schema" : "https://github.com/citation-style-language/schema/raw/master/csl-citation.json" }</w:instrText>
      </w:r>
      <w:r w:rsidR="009666A7" w:rsidRPr="00C843E6">
        <w:rPr>
          <w:rFonts w:ascii="Arial" w:hAnsi="Arial" w:cs="Arial"/>
          <w:sz w:val="24"/>
          <w:szCs w:val="24"/>
        </w:rPr>
        <w:fldChar w:fldCharType="separate"/>
      </w:r>
      <w:r w:rsidR="00E75E6B" w:rsidRPr="00C843E6">
        <w:rPr>
          <w:rFonts w:ascii="Arial" w:hAnsi="Arial" w:cs="Arial"/>
          <w:noProof/>
          <w:sz w:val="24"/>
          <w:szCs w:val="24"/>
          <w:vertAlign w:val="superscript"/>
        </w:rPr>
        <w:t>7</w:t>
      </w:r>
      <w:r w:rsidR="009666A7" w:rsidRPr="00C843E6">
        <w:rPr>
          <w:rFonts w:ascii="Arial" w:hAnsi="Arial" w:cs="Arial"/>
          <w:sz w:val="24"/>
          <w:szCs w:val="24"/>
        </w:rPr>
        <w:fldChar w:fldCharType="end"/>
      </w:r>
    </w:p>
    <w:p w14:paraId="01E5163A" w14:textId="77777777" w:rsidR="001466E0" w:rsidRPr="00C843E6" w:rsidRDefault="001466E0" w:rsidP="001466E0">
      <w:pPr>
        <w:spacing w:after="0" w:line="480" w:lineRule="auto"/>
        <w:jc w:val="both"/>
        <w:rPr>
          <w:rFonts w:ascii="Arial" w:hAnsi="Arial" w:cs="Arial"/>
          <w:sz w:val="24"/>
          <w:szCs w:val="24"/>
        </w:rPr>
      </w:pPr>
    </w:p>
    <w:p w14:paraId="74387380" w14:textId="3902FE02" w:rsidR="008825CB" w:rsidRPr="00C843E6" w:rsidRDefault="00191060" w:rsidP="001466E0">
      <w:pPr>
        <w:spacing w:after="0" w:line="480" w:lineRule="auto"/>
        <w:jc w:val="both"/>
        <w:rPr>
          <w:rFonts w:ascii="Arial" w:hAnsi="Arial" w:cs="Arial"/>
          <w:sz w:val="24"/>
          <w:szCs w:val="24"/>
        </w:rPr>
      </w:pPr>
      <w:r w:rsidRPr="00C843E6">
        <w:rPr>
          <w:rFonts w:ascii="Arial" w:hAnsi="Arial" w:cs="Arial"/>
          <w:sz w:val="24"/>
          <w:szCs w:val="24"/>
        </w:rPr>
        <w:t>Fenofibrate and clofibrate have been reported to exert anticance</w:t>
      </w:r>
      <w:r w:rsidR="00BA6A01" w:rsidRPr="00C843E6">
        <w:rPr>
          <w:rFonts w:ascii="Arial" w:hAnsi="Arial" w:cs="Arial"/>
          <w:sz w:val="24"/>
          <w:szCs w:val="24"/>
        </w:rPr>
        <w:t>r effects in breast can</w:t>
      </w:r>
      <w:r w:rsidR="004E28DB" w:rsidRPr="00C843E6">
        <w:rPr>
          <w:rFonts w:ascii="Arial" w:hAnsi="Arial" w:cs="Arial"/>
          <w:sz w:val="24"/>
          <w:szCs w:val="24"/>
        </w:rPr>
        <w:t>c</w:t>
      </w:r>
      <w:r w:rsidR="00BA6A01" w:rsidRPr="00C843E6">
        <w:rPr>
          <w:rFonts w:ascii="Arial" w:hAnsi="Arial" w:cs="Arial"/>
          <w:sz w:val="24"/>
          <w:szCs w:val="24"/>
        </w:rPr>
        <w:t>er models</w:t>
      </w:r>
      <w:r w:rsidR="00082FC6" w:rsidRPr="00C843E6">
        <w:rPr>
          <w:rFonts w:ascii="Arial" w:hAnsi="Arial" w:cs="Arial"/>
          <w:sz w:val="24"/>
          <w:szCs w:val="24"/>
        </w:rPr>
        <w:t>,</w:t>
      </w:r>
      <w:r w:rsidR="00BA6A01" w:rsidRPr="00C843E6">
        <w:rPr>
          <w:rFonts w:ascii="Arial" w:hAnsi="Arial" w:cs="Arial"/>
          <w:sz w:val="24"/>
          <w:szCs w:val="24"/>
        </w:rPr>
        <w:fldChar w:fldCharType="begin" w:fldLock="1"/>
      </w:r>
      <w:r w:rsidR="00E75E6B" w:rsidRPr="00C843E6">
        <w:rPr>
          <w:rFonts w:ascii="Arial" w:hAnsi="Arial" w:cs="Arial"/>
          <w:sz w:val="24"/>
          <w:szCs w:val="24"/>
        </w:rPr>
        <w:instrText>ADDIN CSL_CITATION { "citationItems" : [ { "id" : "ITEM-1", "itemData" : { "DOI" : "10.18632/oncotarget.6402", "ISSN" : "1949-2553", "PMID" : "26621841", "abstract" : "Inflammatory and invasive breast cancers are aggressive and require better understanding for the development of new treatments and more accurate prognosis. Here, we detected high expression of PPAR\u03b1 in human primary inflammatory (SUM149PT) and highly invasive (SUM1315MO2) breast cancer cells, and tissue sections of human breast cancer. PPAR\u03b1 ligands are clinically used to treat dyslipidemia. Among lipid lowering drugs clofibrate, fenofibrate and WY14643, clofibrate showed high chemo-sensitivity towards breast cancer cells. Clofibrate treatment significantly induced PPAR\u03b1 DNA binding activity, and remarkably reduced cyclooxygenase-2/PGE2 and 5-lipoxygenase/LTB4 inflammatory pathways. Clofibrate treatment reduced the proliferation of breast cancer cells probably by inhibiting NF-\u03baB and ERK1/2 activation, reducing cyclinD1, cyclinA, cyclinE, and inducing pro-apoptotic P21 levels. Surprisingly, the expression of lipogenic pathway genes including SREBP-1c (sterol regulatory element-binding protein-1c), HMG-CoA synthase, SPTLC1 (serine palmitoyltransferase long-chain), and Acyl-CoA oxidase (ACO) decreased with a concurrent increase in fatty acid oxidation genes such as CPT-1a (carnitine palmitoyltransferase 1a) and SREBP-2 (Sterol regulatory element-binding protein-2). Clofibrate treatment induced secretion of free fatty acids and effectively decreased the level of phosphorylated active form of fatty acid synthase (FASN), an enzyme catalyzing de novo synthesis of fatty acids. High level of coactivators steroid receptor coactivator-1 (SRC-1) and histone acetylase CBP-300 (CREB binding protein-300) were observed in the nuclear complexes of clofibrate treated breast cancer cells. These findings implicate that stimulating PPAR\u03b1 by safe, well-tolerated, and clinically approved clofibrate may provide a safer and more effective strategy to target the signaling, lipogenic, and inflammatory pathways in aggressive forms of breast cancer.", "author" : [ { "dropping-particle" : "", "family" : "Chandran", "given" : "Karthic", "non-dropping-particle" : "", "parse-names" : false, "suffix" : "" }, { "dropping-particle" : "", "family" : "Goswami", "given" : "Sudeshna", "non-dropping-particle" : "", "parse-names" : false, "suffix" : "" }, { "dropping-particle" : "", "family" : "Sharma-Walia", "given" : "Neelam", "non-dropping-particle" : "", "parse-names" : false, "suffix" : "" } ], "container-title" : "Oncotarget", "id" : "ITEM-1", "issue" : "13", "issued" : { "date-parts" : [ [ "2016", "3", "29" ] ] }, "page" : "15577-99", "title" : "Implications of a peroxisome proliferator-activated receptor alpha (PPAR\u03b1) ligand clofibrate in breast cancer.", "type" : "article-journal", "volume" : "7" }, "uris" : [ "http://www.mendeley.com/documents/?uuid=0612948d-6069-30b6-ac74-faab0df6645f", "http://www.mendeley.com/documents/?uuid=019b9b91-85fc-4d28-a699-acbe6b509b7c" ] }, { "id" : "ITEM-2", "itemData" : { "DOI" : "10.1186/1471-2407-14-96", "ISSN" : "1471-2407", "PMID" : "24529079", "abstract" : "BACKGROUND There are a lot of unmet needs in patients with triple-negative breast cancer (TNBC). Fenofibrate, a peroxisome proliferator-activated receptor alpha (PPAR-\u03b1) agonist, has been used for decades to treat hypertriglyceridaemia and mixed dyslipidaemia. Recent studies show that it might have anti-tumor effects, however, the mechanism remains unclear. Here, we assessed the ability of fenofibrate to induce apoptosis of TNBC in vitro and in vivo and explored involved mechanisms. METHODS MTT method was used to evaluate the anti-proliferation effect of fenofibrate, and invert microscope to observe the apoptotic morphological changes. The percentage of apoptotic cells and distribution ratios of cell cycle were determined by flow cytometric analysis. The related protein levels were measured by Western blot method. The changes of genes and pathways were detected by gene expression profiling. The tumor growth in vivo was assessed by MDA-MB-231 xenograft mouse model. Terminal deoxytransferase-catalyzed DNA nick-end labeling (TUNEL) assay was employed to estimate the percentage of apoptotic cells in vivo. In order to evaluate the safety of fenofibrate, blood sampled from rat eyes was detected. RESULTS We found that fenofibrate had anti-proliferation effects on breast cancer cell lines, of which the first five most sensitive ones were all TNBC cell lines. Its induction of apoptosis was independent on PPAR-\u03b1 status with the highest apoptosis percentage of 41.8 \u00b1 8.8%, and it occurred in a time- and dose-dependent manner accompanied by up-regulation of Bad, down-regulation of Bcl-xl, Survivin and activation of caspase-3. Interestingly, activation of NF-\u03baB pathway played an important role in the induction of apoptosis by fenofibtate and the effect could be almost totally blocked by a NF-\u03baB specific inhibitor, pyrrolidine dithiocarbamate (PDTC). In addition, fenofibrate led to cell cycle arrest at G0/G1 phase accompanied by down-regulation of Cyclin D1, Cdk4 and up-regulation of p21, p27/Kip1. In vivo, fenofibrate slowed down tumor growth and induced apoptosis with a good safety profile in the MDA-MB-231 xengograft mouse model. CONCLUSIONS It is concluded that fenofibrate induces apoptosis of TNBC via activation of NF-\u03baB pathway in a PPAR-\u03b1 independent way, and may serve as a novel therapeutic drug for TNBC therapy.", "author" : [ { "dropping-particle" : "", "family" : "Li", "given" : "Ting", "non-dropping-particle" : "", "parse-names" : false, "suffix" : "" }, { "dropping-particle" : "", "family" : "Zhang", "given" : "Qunling", "non-dropping-particle" : "", "parse-names" : false, "suffix" : "" }, { "dropping-particle" : "", "family" : "Zhang", "given" : "Jian", "non-dropping-particle" : "", "parse-names" : false, "suffix" : "" }, { "dropping-particle" : "", "family" : "Yang", "given" : "Gong", "non-dropping-particle" : "", "parse-names" : false, "suffix" : "" }, { "dropping-particle" : "", "family" : "Shao", "given" : "Zhimin", "non-dropping-particle" : "", "parse-names" : false, "suffix" : "" }, { "dropping-particle" : "", "family" : "Luo", "given" : "Jianmin", "non-dropping-particle" : "", "parse-names" : false, "suffix" : "" }, { "dropping-particle" : "", "family" : "Fan", "given" : "Minhao", "non-dropping-particle" : "", "parse-names" : false, "suffix" : "" }, { "dropping-particle" : "", "family" : "Ni", "given" : "Chen", "non-dropping-particle" : "", "parse-names" : false, "suffix" : "" }, { "dropping-particle" : "", "family" : "Wu", "given" : "Zhenhua", "non-dropping-particle" : "", "parse-names" : false, "suffix" : "" }, { "dropping-particle" : "", "family" : "Hu", "given" : "Xichun", "non-dropping-particle" : "", "parse-names" : false, "suffix" : "" } ], "container-title" : "BMC cancer", "id" : "ITEM-2", "issued" : { "date-parts" : [ [ "2014" ] ] }, "page" : "96", "title" : "Fenofibrate induces apoptosis of triple-negative breast cancer cells via activation of NF-\u03baB pathway.", "type" : "article-journal", "volume" : "14" }, "uris" : [ "http://www.mendeley.com/documents/?uuid=c04e6f83-22c0-3338-8f2f-19a7cbf1c534", "http://www.mendeley.com/documents/?uuid=9831b7e1-e3c0-48eb-900d-3f634b1b37a2" ] } ], "mendeley" : { "formattedCitation" : "&lt;sup&gt;8,9&lt;/sup&gt;", "plainTextFormattedCitation" : "8,9", "previouslyFormattedCitation" : "(8,9)" }, "properties" : { "noteIndex" : 0 }, "schema" : "https://github.com/citation-style-language/schema/raw/master/csl-citation.json" }</w:instrText>
      </w:r>
      <w:r w:rsidR="00BA6A01" w:rsidRPr="00C843E6">
        <w:rPr>
          <w:rFonts w:ascii="Arial" w:hAnsi="Arial" w:cs="Arial"/>
          <w:sz w:val="24"/>
          <w:szCs w:val="24"/>
        </w:rPr>
        <w:fldChar w:fldCharType="separate"/>
      </w:r>
      <w:r w:rsidR="00E75E6B" w:rsidRPr="00C843E6">
        <w:rPr>
          <w:rFonts w:ascii="Arial" w:hAnsi="Arial" w:cs="Arial"/>
          <w:noProof/>
          <w:sz w:val="24"/>
          <w:szCs w:val="24"/>
          <w:vertAlign w:val="superscript"/>
        </w:rPr>
        <w:t>8,9</w:t>
      </w:r>
      <w:r w:rsidR="00BA6A01" w:rsidRPr="00C843E6">
        <w:rPr>
          <w:rFonts w:ascii="Arial" w:hAnsi="Arial" w:cs="Arial"/>
          <w:sz w:val="24"/>
          <w:szCs w:val="24"/>
        </w:rPr>
        <w:fldChar w:fldCharType="end"/>
      </w:r>
      <w:r w:rsidR="00BA6A01" w:rsidRPr="00C843E6">
        <w:rPr>
          <w:rFonts w:ascii="Arial" w:hAnsi="Arial" w:cs="Arial"/>
          <w:sz w:val="24"/>
          <w:szCs w:val="24"/>
        </w:rPr>
        <w:t xml:space="preserve"> </w:t>
      </w:r>
      <w:r w:rsidR="003E50D2" w:rsidRPr="00C843E6">
        <w:rPr>
          <w:rFonts w:ascii="Arial" w:hAnsi="Arial" w:cs="Arial"/>
          <w:sz w:val="24"/>
          <w:szCs w:val="24"/>
        </w:rPr>
        <w:t xml:space="preserve">PPARα </w:t>
      </w:r>
      <w:r w:rsidR="00BA6A01" w:rsidRPr="00C843E6">
        <w:rPr>
          <w:rFonts w:ascii="Arial" w:hAnsi="Arial" w:cs="Arial"/>
          <w:sz w:val="24"/>
          <w:szCs w:val="24"/>
        </w:rPr>
        <w:t xml:space="preserve">activation inhibits the growth of </w:t>
      </w:r>
      <w:r w:rsidR="006D7564" w:rsidRPr="00C843E6">
        <w:rPr>
          <w:rFonts w:ascii="Arial" w:hAnsi="Arial" w:cs="Arial"/>
          <w:sz w:val="24"/>
          <w:szCs w:val="24"/>
        </w:rPr>
        <w:t>non-small</w:t>
      </w:r>
      <w:r w:rsidR="00BA6A01" w:rsidRPr="00C843E6">
        <w:rPr>
          <w:rFonts w:ascii="Arial" w:hAnsi="Arial" w:cs="Arial"/>
          <w:sz w:val="24"/>
          <w:szCs w:val="24"/>
        </w:rPr>
        <w:t xml:space="preserve"> cell lung carcinoma cells </w:t>
      </w:r>
      <w:r w:rsidR="00BA6A01" w:rsidRPr="00C843E6">
        <w:rPr>
          <w:rFonts w:ascii="Arial" w:hAnsi="Arial" w:cs="Arial"/>
          <w:sz w:val="24"/>
          <w:szCs w:val="24"/>
        </w:rPr>
        <w:fldChar w:fldCharType="begin" w:fldLock="1"/>
      </w:r>
      <w:r w:rsidR="00E75E6B" w:rsidRPr="00C843E6">
        <w:rPr>
          <w:rFonts w:ascii="Arial" w:hAnsi="Arial" w:cs="Arial"/>
          <w:sz w:val="24"/>
          <w:szCs w:val="24"/>
        </w:rPr>
        <w:instrText>ADDIN CSL_CITATION { "citationItems" : [ { "id" : "ITEM-1", "itemData" : { "DOI" : "10.1186/1756-9966-32-43", "ISSN" : "1756-9966", "PMID" : "23867003", "abstract" : "BACKGROUND N-Acetyl-Cysteine (NAC), a natural sulfur-containing amino acid derivative, and peroxisome proliferators activated receptor alpha (PPAR\u03b1) ligand have been shown to have anticancer properties. However, the mechanisms by which these agents inhibit human non-small cell lung carcinoma (NSCLC) cell growth have not been well elucidated. METHODS Small interfering RNAs (siRNAs) were used to knockdown 3-phosphoinositide-dependent protein kinase 1 (PDK1), PPAR\u03b1, p65 and p53 genes; Western Blot was performed to detect the protein expression of PDK1, PPAR\u03b1, p65 and p53; Cell viability and MTT assays were carried out to determine the cell proliferation; Transient transfection and Dual-Luciferase Reporter assays were used to transfect siRNAs or exogenous expression vectors, and to measure the gene promoter activity. RESULTS We showed that NAC inhibited NSCLC cell proliferation through reduction of PDK1 expression. NAC also induced the protein expression of PPAR\u03b1. While PPAR\u03b1 ligand enhanced, PPAR\u03b1 antagonist and siRNA abrogated the effect of NAC on PDK1 promoter activity, protein expression and cell growth. Overexpression of PDK1 diminished the inhibitory effect of NAC on cell proliferation. NAC induced p53 and reduced p65 protein expression through activation of PPAR\u03b1. Silencing of p53 and overexpression of p65 blocked the effect of NAC on PDK1 promoter activity and protein expression. CONCLUSION Our results show that NAC inhibits PDK1 expression through PPAR\u03b1-mediated induction of p53 and inhibition of p65 protein expression. PPAR\u03b1 ligand enhances the effect of NAC. This ultimately inhibits NSCLC cell growth. This study unveils a novel mechanism by which NAC in combination with PPAR\u03b1 ligand inhibits growth of human lung carcinoma cells.", "author" : [ { "dropping-particle" : "", "family" : "Hann", "given" : "Swei Sunny", "non-dropping-particle" : "", "parse-names" : false, "suffix" : "" }, { "dropping-particle" : "", "family" : "Zheng", "given" : "Fang", "non-dropping-particle" : "", "parse-names" : false, "suffix" : "" }, { "dropping-particle" : "", "family" : "Zhao", "given" : "Shunyu", "non-dropping-particle" : "", "parse-names" : false, "suffix" : "" } ], "container-title" : "Journal of experimental &amp; clinical cancer research : CR", "id" : "ITEM-1", "issued" : { "date-parts" : [ [ "2013" ] ] }, "page" : "43", "title" : "Targeting 3-phosphoinositide-dependent protein kinase 1 by N-acetyl-cysteine through activation of peroxisome proliferators activated receptor alpha in human lung cancer cells, the role of p53 and p65.", "type" : "article-journal", "volume" : "32" }, "uris" : [ "http://www.mendeley.com/documents/?uuid=3ba0f609-e31c-308a-a273-5932b4f186b3", "http://www.mendeley.com/documents/?uuid=73937147-487a-4cfd-8bb5-3c67a8793169" ] }, { "id" : "ITEM-2", "itemData" : { "DOI" : "10.1158/0008-5472.CAN-13-1928", "ISSN" : "1538-7445", "PMID" : "24302581", "abstract" : "Non-small cell lung cancer (NSCLC) not amenable to surgical resection has a high mortality rate, due to the ineffectiveness and toxicity of chemotherapy. Thus, there remains an urgent need of efficacious drugs that can combat this disease. In this study, we show that targeting the formation of proangiogenic epoxyeicosatrienoic acids (EET) by the cytochrome P450 arachidonic acid epoxygenases (Cyp2c) represents a new and safe mechanism to treat NSCLC growth and progression. In the transgenic murine K-Ras model and human orthotopic models of NSCLC, we found that Cyp2c44 could be downregulated by activating the transcription factor PPAR\u03b1 with the ligands bezafibrate and Wyeth-14,643. Notably, both treatments reduced primary and metastatic NSCLC growth, tumor angiogenesis, endothelial Cyp2c44 expression, and circulating EET levels. These beneficial effects were independent of the time of administration, whether before or after the onset of primary NSCLC, and they persisted after drug withdrawal, suggesting the benefits were durable. Our findings suggest that strategies to downregulate Cyp2c expression and/or its enzymatic activity may provide a safer and effective strategy to treat NSCLC. Moreover, as bezafibrate is a well-tolerated clinically approved drug used for managing lipidemia, our findings provide an immediate cue for clinical studies to evaluate the utility of PPAR\u03b1 ligands as safe agents for the treatment of lung cancer in humans.", "author" : [ { "dropping-particle" : "", "family" : "Skrypnyk", "given" : "Nataliya", "non-dropping-particle" : "", "parse-names" : false, "suffix" : "" }, { "dropping-particle" : "", "family" : "Chen", "given" : "Xiwu", "non-dropping-particle" : "", "parse-names" : false, "suffix" : "" }, { "dropping-particle" : "", "family" : "Hu", "given" : "Wen", "non-dropping-particle" : "", "parse-names" : false, "suffix" : "" }, { "dropping-particle" : "", "family" : "Su", "given" : "Yan", "non-dropping-particle" : "", "parse-names" : false, "suffix" : "" }, { "dropping-particle" : "", "family" : "Mont", "given" : "Stacey", "non-dropping-particle" : "", "parse-names" : false, "suffix" : "" }, { "dropping-particle" : "", "family" : "Yang", "given" : "Shilin", "non-dropping-particle" : "", "parse-names" : false, "suffix" : "" }, { "dropping-particle" : "", "family" : "Gangadhariah", "given" : "Mahesha", "non-dropping-particle" : "", "parse-names" : false, "suffix" : "" }, { "dropping-particle" : "", "family" : "Wei", "given" : "Shouzuo", "non-dropping-particle" : "", "parse-names" : false, "suffix" : "" }, { "dropping-particle" : "", "family" : "Falck", "given" : "John R", "non-dropping-particle" : "", "parse-names" : false, "suffix" : "" }, { "dropping-particle" : "", "family" : "Jat", "given" : "Jawahar Lal", "non-dropping-particle" : "", "parse-names" : false, "suffix" : "" }, { "dropping-particle" : "", "family" : "Zent", "given" : "Roy", "non-dropping-particle" : "", "parse-names" : false, "suffix" : "" }, { "dropping-particle" : "", "family" : "Capdevila", "given" : "Jorge H", "non-dropping-particle" : "", "parse-names" : false, "suffix" : "" }, { "dropping-particle" : "", "family" : "Pozzi", "given" : "Ambra", "non-dropping-particle" : "", "parse-names" : false, "suffix" : "" } ], "container-title" : "Cancer research", "id" : "ITEM-2", "issue" : "2", "issued" : { "date-parts" : [ [ "2014", "1", "15" ] ] }, "page" : "621-31", "title" : "PPAR\u03b1 activation can help prevent and treat non-small cell lung cancer.", "type" : "article-journal", "volume" : "74" }, "uris" : [ "http://www.mendeley.com/documents/?uuid=ee795d13-6482-37d4-95da-9bb9fc46e366", "http://www.mendeley.com/documents/?uuid=75ac862a-bc8a-49a8-9a0a-67dbbc2872e5" ] } ], "mendeley" : { "formattedCitation" : "&lt;sup&gt;10,11&lt;/sup&gt;", "plainTextFormattedCitation" : "10,11", "previouslyFormattedCitation" : "(10,11)" }, "properties" : { "noteIndex" : 0 }, "schema" : "https://github.com/citation-style-language/schema/raw/master/csl-citation.json" }</w:instrText>
      </w:r>
      <w:r w:rsidR="00BA6A01" w:rsidRPr="00C843E6">
        <w:rPr>
          <w:rFonts w:ascii="Arial" w:hAnsi="Arial" w:cs="Arial"/>
          <w:sz w:val="24"/>
          <w:szCs w:val="24"/>
        </w:rPr>
        <w:fldChar w:fldCharType="separate"/>
      </w:r>
      <w:r w:rsidR="00E75E6B" w:rsidRPr="00C843E6">
        <w:rPr>
          <w:rFonts w:ascii="Arial" w:hAnsi="Arial" w:cs="Arial"/>
          <w:noProof/>
          <w:sz w:val="24"/>
          <w:szCs w:val="24"/>
          <w:vertAlign w:val="superscript"/>
        </w:rPr>
        <w:t>10,11</w:t>
      </w:r>
      <w:r w:rsidR="00BA6A01" w:rsidRPr="00C843E6">
        <w:rPr>
          <w:rFonts w:ascii="Arial" w:hAnsi="Arial" w:cs="Arial"/>
          <w:sz w:val="24"/>
          <w:szCs w:val="24"/>
        </w:rPr>
        <w:fldChar w:fldCharType="end"/>
      </w:r>
      <w:r w:rsidR="004E28DB" w:rsidRPr="00C843E6">
        <w:rPr>
          <w:rFonts w:ascii="Arial" w:hAnsi="Arial" w:cs="Arial"/>
          <w:sz w:val="24"/>
          <w:szCs w:val="24"/>
        </w:rPr>
        <w:t xml:space="preserve"> and suppresses tumour growth in ovarian carcinoma models</w:t>
      </w:r>
      <w:r w:rsidR="00082FC6" w:rsidRPr="00C843E6">
        <w:rPr>
          <w:rFonts w:ascii="Arial" w:hAnsi="Arial" w:cs="Arial"/>
          <w:sz w:val="24"/>
          <w:szCs w:val="24"/>
        </w:rPr>
        <w:t>.</w:t>
      </w:r>
      <w:r w:rsidR="004E28DB" w:rsidRPr="00C843E6">
        <w:rPr>
          <w:rFonts w:ascii="Arial" w:hAnsi="Arial" w:cs="Arial"/>
          <w:sz w:val="24"/>
          <w:szCs w:val="24"/>
        </w:rPr>
        <w:fldChar w:fldCharType="begin" w:fldLock="1"/>
      </w:r>
      <w:r w:rsidR="00E75E6B" w:rsidRPr="00C843E6">
        <w:rPr>
          <w:rFonts w:ascii="Arial" w:hAnsi="Arial" w:cs="Arial"/>
          <w:sz w:val="24"/>
          <w:szCs w:val="24"/>
        </w:rPr>
        <w:instrText>ADDIN CSL_CITATION { "citationItems" : [ { "id" : "ITEM-1", "itemData" : { "ISSN" : "1021-335X", "PMID" : "17786343", "abstract" : "In this study, we investigated the inhibitory effect of clofibric acid (CA), a ligand for peroxisome proliferator-activated receptor (PPAR)alpha, and pioglitazone, a ligand for PPARgamma, on ovarian cancer in in vivo experiments using human ovarian cancer cell lines, and we aimed to elucidate the molecular mechanism of their anticancer effect. The antitumor effects of CA (3,000 ppm in the daily diet), pioglitazone (240 ppm in the daily diet) or the combination were studied in female nu/nu mice, xenografted with subcutaneous OVCAR-3 tumors or with intraperitoneal DISS tumors. The tumor tissues were quantified for expression levels of AP-1, cyclooxygenase-2 (COX-2) and vascular endothelial growth factor (VEGF) using Western blot analysis or immunohistochemistry. CD-31-stained microvessel density (MVD) was measured in the tumors. The induction of apoptosis was quantified by the TUNEL method. Treatment with CA or pioglitazone significantly suppressed the growth of subcutaneously xenotransplanted OVCAR-3 tumors and prolonged the survival of mice with malignant ascites derived from DISS cells as compared to the control. Combination of both agents enhanced the anticancer effect. Increase of apoptosis and necrosis as well as decrease of VEGF expression and MVD were found in solid OVCAR-3 tumors treated with CA, pioglitazone or the combination. The combination significantly induced apoptotic cells, compared to CA or pioglitazone alone. The combination significantly reduced expression of AP-1, which is a transcriptional regulator of COX-2, and also significantly decreased COX-2 expression in OVCAR-3 tumors compared to the control, CA or pioglitazone alone, although CA or pioglitazone alone decreased them with a marginal significance compared to the control. These findings indicate that the combination of CA and pioglitazone produces a potent antitumor effect on ovarian cancer through reduction of AP-1 expression.", "author" : [ { "dropping-particle" : "", "family" : "Shigeto", "given" : "Tatsuhiko", "non-dropping-particle" : "", "parse-names" : false, "suffix" : "" }, { "dropping-particle" : "", "family" : "Yokoyama", "given" : "Yoshihito", "non-dropping-particle" : "", "parse-names" : false, "suffix" : "" }, { "dropping-particle" : "", "family" : "Xin", "given" : "Bing", "non-dropping-particle" : "", "parse-names" : false, "suffix" : "" }, { "dropping-particle" : "", "family" : "Mizunuma", "given" : "Hideki", "non-dropping-particle" : "", "parse-names" : false, "suffix" : "" } ], "container-title" : "Oncology reports", "id" : "ITEM-1", "issue" : "4", "issued" : { "date-parts" : [ [ "2007", "10" ] ] }, "page" : "833-40", "title" : "Peroxisome proliferator-activated receptor alpha and gamma ligands inhibit the growth of human ovarian cancer.", "type" : "article-journal", "volume" : "18" }, "uris" : [ "http://www.mendeley.com/documents/?uuid=7459c8d7-2c77-36a4-ad2b-190365a4ffc1", "http://www.mendeley.com/documents/?uuid=9de382d9-6820-4fee-9809-43e5d95c9f86" ] } ], "mendeley" : { "formattedCitation" : "&lt;sup&gt;12&lt;/sup&gt;", "plainTextFormattedCitation" : "12", "previouslyFormattedCitation" : "(12)" }, "properties" : { "noteIndex" : 0 }, "schema" : "https://github.com/citation-style-language/schema/raw/master/csl-citation.json" }</w:instrText>
      </w:r>
      <w:r w:rsidR="004E28DB" w:rsidRPr="00C843E6">
        <w:rPr>
          <w:rFonts w:ascii="Arial" w:hAnsi="Arial" w:cs="Arial"/>
          <w:sz w:val="24"/>
          <w:szCs w:val="24"/>
        </w:rPr>
        <w:fldChar w:fldCharType="separate"/>
      </w:r>
      <w:r w:rsidR="00E75E6B" w:rsidRPr="00C843E6">
        <w:rPr>
          <w:rFonts w:ascii="Arial" w:hAnsi="Arial" w:cs="Arial"/>
          <w:noProof/>
          <w:sz w:val="24"/>
          <w:szCs w:val="24"/>
          <w:vertAlign w:val="superscript"/>
        </w:rPr>
        <w:t>12</w:t>
      </w:r>
      <w:r w:rsidR="004E28DB" w:rsidRPr="00C843E6">
        <w:rPr>
          <w:rFonts w:ascii="Arial" w:hAnsi="Arial" w:cs="Arial"/>
          <w:sz w:val="24"/>
          <w:szCs w:val="24"/>
        </w:rPr>
        <w:fldChar w:fldCharType="end"/>
      </w:r>
      <w:r w:rsidR="008E5C73" w:rsidRPr="00C843E6">
        <w:rPr>
          <w:rFonts w:ascii="Arial" w:hAnsi="Arial" w:cs="Arial"/>
          <w:sz w:val="24"/>
          <w:szCs w:val="24"/>
        </w:rPr>
        <w:t xml:space="preserve">  </w:t>
      </w:r>
      <w:r w:rsidR="009C4278" w:rsidRPr="00C843E6">
        <w:rPr>
          <w:rFonts w:ascii="Arial" w:hAnsi="Arial" w:cs="Arial"/>
          <w:sz w:val="24"/>
          <w:szCs w:val="24"/>
        </w:rPr>
        <w:t>Conversely, o</w:t>
      </w:r>
      <w:r w:rsidR="009357C4" w:rsidRPr="00C843E6">
        <w:rPr>
          <w:rFonts w:ascii="Arial" w:hAnsi="Arial" w:cs="Arial"/>
          <w:sz w:val="24"/>
          <w:szCs w:val="24"/>
        </w:rPr>
        <w:t>ver</w:t>
      </w:r>
      <w:r w:rsidR="004E28DB" w:rsidRPr="00C843E6">
        <w:rPr>
          <w:rFonts w:ascii="Arial" w:hAnsi="Arial" w:cs="Arial"/>
          <w:sz w:val="24"/>
          <w:szCs w:val="24"/>
        </w:rPr>
        <w:t>expression</w:t>
      </w:r>
      <w:r w:rsidR="00CC300A" w:rsidRPr="00C843E6">
        <w:rPr>
          <w:rFonts w:ascii="Arial" w:hAnsi="Arial" w:cs="Arial"/>
          <w:sz w:val="24"/>
          <w:szCs w:val="24"/>
        </w:rPr>
        <w:t xml:space="preserve"> of </w:t>
      </w:r>
      <w:r w:rsidR="003E50D2" w:rsidRPr="00C843E6">
        <w:rPr>
          <w:rFonts w:ascii="Arial" w:hAnsi="Arial" w:cs="Arial"/>
          <w:sz w:val="24"/>
          <w:szCs w:val="24"/>
        </w:rPr>
        <w:t xml:space="preserve">PPARα </w:t>
      </w:r>
      <w:r w:rsidR="009357C4" w:rsidRPr="00C843E6">
        <w:rPr>
          <w:rFonts w:ascii="Arial" w:hAnsi="Arial" w:cs="Arial"/>
          <w:sz w:val="24"/>
          <w:szCs w:val="24"/>
        </w:rPr>
        <w:t xml:space="preserve">has been reported to predict </w:t>
      </w:r>
      <w:r w:rsidR="00C834A9" w:rsidRPr="00C843E6">
        <w:rPr>
          <w:rFonts w:ascii="Arial" w:hAnsi="Arial" w:cs="Arial"/>
          <w:sz w:val="24"/>
          <w:szCs w:val="24"/>
        </w:rPr>
        <w:t xml:space="preserve">reduced </w:t>
      </w:r>
      <w:r w:rsidR="009357C4" w:rsidRPr="00C843E6">
        <w:rPr>
          <w:rFonts w:ascii="Arial" w:hAnsi="Arial" w:cs="Arial"/>
          <w:sz w:val="24"/>
          <w:szCs w:val="24"/>
        </w:rPr>
        <w:t>clinical</w:t>
      </w:r>
      <w:r w:rsidR="00996E1D" w:rsidRPr="00C843E6">
        <w:rPr>
          <w:rFonts w:ascii="Arial" w:hAnsi="Arial" w:cs="Arial"/>
          <w:sz w:val="24"/>
          <w:szCs w:val="24"/>
        </w:rPr>
        <w:t xml:space="preserve"> survival</w:t>
      </w:r>
      <w:r w:rsidR="009357C4" w:rsidRPr="00C843E6">
        <w:rPr>
          <w:rFonts w:ascii="Arial" w:hAnsi="Arial" w:cs="Arial"/>
          <w:sz w:val="24"/>
          <w:szCs w:val="24"/>
        </w:rPr>
        <w:t xml:space="preserve"> in ovarian carcinoma cohorts </w:t>
      </w:r>
      <w:r w:rsidR="003A18B3" w:rsidRPr="00C843E6">
        <w:rPr>
          <w:rFonts w:ascii="Arial" w:hAnsi="Arial" w:cs="Arial"/>
          <w:sz w:val="24"/>
          <w:szCs w:val="24"/>
        </w:rPr>
        <w:t>.</w:t>
      </w:r>
      <w:r w:rsidR="009357C4" w:rsidRPr="00C843E6">
        <w:rPr>
          <w:rFonts w:ascii="Arial" w:hAnsi="Arial" w:cs="Arial"/>
          <w:sz w:val="24"/>
          <w:szCs w:val="24"/>
        </w:rPr>
        <w:fldChar w:fldCharType="begin" w:fldLock="1"/>
      </w:r>
      <w:r w:rsidR="00E75E6B" w:rsidRPr="00C843E6">
        <w:rPr>
          <w:rFonts w:ascii="Arial" w:hAnsi="Arial" w:cs="Arial"/>
          <w:sz w:val="24"/>
          <w:szCs w:val="24"/>
        </w:rPr>
        <w:instrText>ADDIN CSL_CITATION { "citationItems" : [ { "id" : "ITEM-1", "itemData" : { "DOI" : "10.1016/j.humpath.2008.09.019", "ISSN" : "1532-8392", "PMID" : "19157507", "abstract" : "Peroxisome proliferator-activated receptors regulate lipid metabolism, affecting inflammation and cancer. The present study analyzed the anatomical site-related expression and prognostic role of peroxisome proliferator-activated receptors in ovarian carcinoma. Fresh-frozen effusions (n = 79), primary carcinomas (n = 44), and solid metastases (n = 16) were studied for peroxisome proliferator-activated receptor-alpha, -beta, and -gamma messenger RNA expression using reverse transcriptase polymerase chain reaction. Peroxisome proliferator-activated receptor-gamma messenger RNA expression was further assessed in 60 tumors (30 effusions, 20 primary carcinomas, 10 metastases) using in situ hybridization. Peroxisome proliferator-activated receptor-gamma protein expression was immunohistochemically analyzed in 160 effusions. All peroxisome proliferator-activated receptors were expressed in most tumors at all anatomical sites using reverse transcriptase polymerase chain reaction, but peroxisome proliferator-activated receptor-alpha (P = .004) and peroxisome proliferator-activated receptor-beta (P = .002) messenger RNA levels were higher in effusions compared with primary carcinomas and solid metastases. In situ hybridization localized peroxisome proliferator-activated receptor-gamma messenger RNA to carcinoma cells in both effusions and solid lesions. Peroxisome proliferator-activated receptor-gamma protein was detected in carcinoma cells in 102 of 160 (64%) effusions. Higher effusion messenger RNA levels of all peroxisome proliferator-activated receptors were associated with less favorable response to chemotherapy at diagnosis (P = .009). In univariate survival analysis, higher messenger RNA expression of all peroxisome proliferator-activated receptors was associated with poor progression-free (P = .045) and overall (P = .014) survival. Higher peroxisome proliferator-activated receptor-gamma protein expression was similarly associated with poor overall survival for the entire cohort (P = .046) and for patients with disease recurrence effusions (P = .009). Peroxisome proliferator-activated receptors were not independent predictors of survival in Cox multivariate analysis. Peroxisome proliferator-activated receptor members are frequently expressed in ovarian carcinoma, with upregulated expression in effusions. Peroxisome proliferator-activated receptor expression in effusions is associated with poor response to chemotherapy at disease recurrence and poor survival\u2026", "author" : [ { "dropping-particle" : "", "family" : "Davidson", "given" : "Ben", "non-dropping-particle" : "", "parse-names" : false, "suffix" : "" }, { "dropping-particle" : "", "family" : "Hadar", "given" : "Rivka", "non-dropping-particle" : "", "parse-names" : false, "suffix" : "" }, { "dropping-particle" : "", "family" : "Stavnes", "given" : "Helene Tuft", "non-dropping-particle" : "", "parse-names" : false, "suffix" : "" }, { "dropping-particle" : "", "family" : "Trope'", "given" : "Claes G", "non-dropping-particle" : "", "parse-names" : false, "suffix" : "" }, { "dropping-particle" : "", "family" : "Reich", "given" : "Reuven", "non-dropping-particle" : "", "parse-names" : false, "suffix" : "" } ], "container-title" : "Human pathology", "id" : "ITEM-1", "issue" : "5", "issued" : { "date-parts" : [ [ "2009", "5" ] ] }, "page" : "705-13", "title" : "Expression of the peroxisome proliferator-activated receptors-alpha, -beta, and -gamma in ovarian carcinoma effusions is associated with poor chemoresponse and shorter survival.", "type" : "article-journal", "volume" : "40" }, "uris" : [ "http://www.mendeley.com/documents/?uuid=f0106f72-38b1-32f8-884c-38dfce423796", "http://www.mendeley.com/documents/?uuid=9bac42b8-0c07-49f3-9ed3-9d78b1b8e51a" ] } ], "mendeley" : { "formattedCitation" : "&lt;sup&gt;13&lt;/sup&gt;", "plainTextFormattedCitation" : "13", "previouslyFormattedCitation" : "(13)" }, "properties" : { "noteIndex" : 0 }, "schema" : "https://github.com/citation-style-language/schema/raw/master/csl-citation.json" }</w:instrText>
      </w:r>
      <w:r w:rsidR="009357C4" w:rsidRPr="00C843E6">
        <w:rPr>
          <w:rFonts w:ascii="Arial" w:hAnsi="Arial" w:cs="Arial"/>
          <w:sz w:val="24"/>
          <w:szCs w:val="24"/>
        </w:rPr>
        <w:fldChar w:fldCharType="separate"/>
      </w:r>
      <w:r w:rsidR="00E75E6B" w:rsidRPr="00C843E6">
        <w:rPr>
          <w:rFonts w:ascii="Arial" w:hAnsi="Arial" w:cs="Arial"/>
          <w:noProof/>
          <w:sz w:val="24"/>
          <w:szCs w:val="24"/>
          <w:vertAlign w:val="superscript"/>
        </w:rPr>
        <w:t>13</w:t>
      </w:r>
      <w:r w:rsidR="009357C4" w:rsidRPr="00C843E6">
        <w:rPr>
          <w:rFonts w:ascii="Arial" w:hAnsi="Arial" w:cs="Arial"/>
          <w:sz w:val="24"/>
          <w:szCs w:val="24"/>
        </w:rPr>
        <w:fldChar w:fldCharType="end"/>
      </w:r>
    </w:p>
    <w:p w14:paraId="05DCBB0A" w14:textId="77777777" w:rsidR="00CC300A" w:rsidRPr="00C843E6" w:rsidRDefault="00CC300A" w:rsidP="001466E0">
      <w:pPr>
        <w:spacing w:after="0" w:line="480" w:lineRule="auto"/>
        <w:jc w:val="both"/>
        <w:rPr>
          <w:rFonts w:ascii="Arial" w:hAnsi="Arial" w:cs="Arial"/>
          <w:sz w:val="24"/>
          <w:szCs w:val="24"/>
        </w:rPr>
      </w:pPr>
    </w:p>
    <w:p w14:paraId="36E1E6A5" w14:textId="4B5452FF" w:rsidR="00603593" w:rsidRPr="00C843E6" w:rsidRDefault="00802482" w:rsidP="001466E0">
      <w:pPr>
        <w:spacing w:after="0" w:line="480" w:lineRule="auto"/>
        <w:jc w:val="both"/>
        <w:rPr>
          <w:rFonts w:ascii="Arial" w:hAnsi="Arial" w:cs="Arial"/>
          <w:sz w:val="24"/>
          <w:szCs w:val="24"/>
        </w:rPr>
      </w:pPr>
      <w:r w:rsidRPr="00C843E6">
        <w:rPr>
          <w:rFonts w:ascii="Arial" w:hAnsi="Arial" w:cs="Arial"/>
          <w:sz w:val="24"/>
          <w:szCs w:val="24"/>
        </w:rPr>
        <w:t xml:space="preserve">The role of </w:t>
      </w:r>
      <w:r w:rsidR="003E50D2" w:rsidRPr="00C843E6">
        <w:rPr>
          <w:rFonts w:ascii="Arial" w:hAnsi="Arial" w:cs="Arial"/>
          <w:sz w:val="24"/>
          <w:szCs w:val="24"/>
        </w:rPr>
        <w:t>PPARα</w:t>
      </w:r>
      <w:r w:rsidR="00C834A9" w:rsidRPr="00C843E6">
        <w:rPr>
          <w:rFonts w:ascii="Arial" w:hAnsi="Arial" w:cs="Arial"/>
          <w:sz w:val="24"/>
          <w:szCs w:val="24"/>
        </w:rPr>
        <w:t xml:space="preserve"> in pre-</w:t>
      </w:r>
      <w:r w:rsidRPr="00C843E6">
        <w:rPr>
          <w:rFonts w:ascii="Arial" w:hAnsi="Arial" w:cs="Arial"/>
          <w:sz w:val="24"/>
          <w:szCs w:val="24"/>
        </w:rPr>
        <w:t>clinical models of high grade glial tumours is not yet fully elucidated.  However, fenofibrate exerts tumour suppressive effects via modulation of angiogenesis in a U87 mouse model of high grade glioma</w:t>
      </w:r>
      <w:r w:rsidR="000D3085" w:rsidRPr="00C843E6">
        <w:rPr>
          <w:rFonts w:ascii="Arial" w:hAnsi="Arial" w:cs="Arial"/>
          <w:sz w:val="24"/>
          <w:szCs w:val="24"/>
        </w:rPr>
        <w:t xml:space="preserve"> (HGG)</w:t>
      </w:r>
      <w:r w:rsidR="008E5C73" w:rsidRPr="00C843E6">
        <w:rPr>
          <w:rFonts w:ascii="Arial" w:hAnsi="Arial" w:cs="Arial"/>
          <w:sz w:val="24"/>
          <w:szCs w:val="24"/>
        </w:rPr>
        <w:t>.</w:t>
      </w:r>
      <w:r w:rsidRPr="00C843E6">
        <w:rPr>
          <w:rFonts w:ascii="Arial" w:hAnsi="Arial" w:cs="Arial"/>
          <w:sz w:val="24"/>
          <w:szCs w:val="24"/>
        </w:rPr>
        <w:fldChar w:fldCharType="begin" w:fldLock="1"/>
      </w:r>
      <w:r w:rsidR="00E75E6B" w:rsidRPr="00C843E6">
        <w:rPr>
          <w:rFonts w:ascii="Arial" w:hAnsi="Arial" w:cs="Arial"/>
          <w:sz w:val="24"/>
          <w:szCs w:val="24"/>
        </w:rPr>
        <w:instrText>ADDIN CSL_CITATION { "citationItems" : [ { "id" : "ITEM-1", "itemData" : { "DOI" : "10.1073/pnas.0711281105", "ISSN" : "1091-6490", "PMID" : "18199835", "abstract" : "Angiogenesis and inflammation are central processes through which the tumor microenvironment influences tumor growth. We have demonstrated recently that peroxisome proliferator-activated receptor (PPAR)alpha deficiency in the host leads to overt inflammation that suppresses angiogenesis via excess production of thrombospondin (TSP)-1 and prevents tumor growth. Hence, we speculated that pharmacologic activation of PPARalpha would promote tumor growth. Surprisingly, the PPARalpha agonist fenofibrate potently suppressed primary tumor growth in mice. This effect was not mediated by cancer-cell-autonomous antiproliferative mechanisms but by the inhibition of angiogenesis and inflammation in the host tissue. Although PPARalpha-deficient tumors were still susceptible to fenofibrate, absence of PPARalpha in the host animal abrogated the potent antitumor effect of fenofibrate. In addition, fenofibrate suppressed endothelial cell proliferation and VEGF production, increased TSP-1 and endostatin, and inhibited corneal neovascularization. Thus, both genetic abrogation of PPARalpha as well as its activation by ligands cause tumor suppression via overlapping antiangiogenic pathways. These findings reveal the potential utility of the well tolerated PPARalpha agonists beyond their use as lipid-lowering drugs in anticancer therapy. Our results provide a mechanistic rationale for evaluating the clinical benefits of PPARalpha agonists in cancer treatment, alone and in combination with other therapies.", "author" : [ { "dropping-particle" : "", "family" : "Panigrahy", "given" : "Dipak", "non-dropping-particle" : "", "parse-names" : false, "suffix" : "" }, { "dropping-particle" : "", "family" : "Kaipainen", "given" : "Arja", "non-dropping-particle" : "", "parse-names" : false, "suffix" : "" }, { "dropping-particle" : "", "family" : "Huang", "given" : "Sui", "non-dropping-particle" : "", "parse-names" : false, "suffix" : "" }, { "dropping-particle" : "", "family" : "Butterfield", "given" : "Catherine E", "non-dropping-particle" : "", "parse-names" : false, "suffix" : "" }, { "dropping-particle" : "", "family" : "Barn\u00e9s", "given" : "Carmen M", "non-dropping-particle" : "", "parse-names" : false, "suffix" : "" }, { "dropping-particle" : "", "family" : "Fannon", "given" : "Michael", "non-dropping-particle" : "", "parse-names" : false, "suffix" : "" }, { "dropping-particle" : "", "family" : "Laforme", "given" : "Andrea M", "non-dropping-particle" : "", "parse-names" : false, "suffix" : "" }, { "dropping-particle" : "", "family" : "Chaponis", "given" : "Deviney M", "non-dropping-particle" : "", "parse-names" : false, "suffix" : "" }, { "dropping-particle" : "", "family" : "Folkman", "given" : "Judah", "non-dropping-particle" : "", "parse-names" : false, "suffix" : "" }, { "dropping-particle" : "", "family" : "Kieran", "given" : "Mark W", "non-dropping-particle" : "", "parse-names" : false, "suffix" : "" } ], "container-title" : "Proceedings of the National Academy of Sciences of the United States of America", "id" : "ITEM-1", "issue" : "3", "issued" : { "date-parts" : [ [ "2008", "1", "22" ] ] }, "page" : "985-90", "title" : "PPARalpha agonist fenofibrate suppresses tumor growth through direct and indirect angiogenesis inhibition.", "type" : "article-journal", "volume" : "105" }, "uris" : [ "http://www.mendeley.com/documents/?uuid=71778c0b-563d-3233-81a0-611de4adc603", "http://www.mendeley.com/documents/?uuid=479b6e63-3428-4bc1-b31a-0c6f8063be52" ] } ], "mendeley" : { "formattedCitation" : "&lt;sup&gt;14&lt;/sup&gt;", "plainTextFormattedCitation" : "14", "previouslyFormattedCitation" : "(14)" }, "properties" : { "noteIndex" : 0 }, "schema" : "https://github.com/citation-style-language/schema/raw/master/csl-citation.json" }</w:instrText>
      </w:r>
      <w:r w:rsidRPr="00C843E6">
        <w:rPr>
          <w:rFonts w:ascii="Arial" w:hAnsi="Arial" w:cs="Arial"/>
          <w:sz w:val="24"/>
          <w:szCs w:val="24"/>
        </w:rPr>
        <w:fldChar w:fldCharType="separate"/>
      </w:r>
      <w:r w:rsidR="00E75E6B" w:rsidRPr="00C843E6">
        <w:rPr>
          <w:rFonts w:ascii="Arial" w:hAnsi="Arial" w:cs="Arial"/>
          <w:noProof/>
          <w:sz w:val="24"/>
          <w:szCs w:val="24"/>
          <w:vertAlign w:val="superscript"/>
        </w:rPr>
        <w:t>14</w:t>
      </w:r>
      <w:r w:rsidRPr="00C843E6">
        <w:rPr>
          <w:rFonts w:ascii="Arial" w:hAnsi="Arial" w:cs="Arial"/>
          <w:sz w:val="24"/>
          <w:szCs w:val="24"/>
        </w:rPr>
        <w:fldChar w:fldCharType="end"/>
      </w:r>
      <w:r w:rsidRPr="00C843E6">
        <w:rPr>
          <w:rFonts w:ascii="Arial" w:hAnsi="Arial" w:cs="Arial"/>
          <w:sz w:val="24"/>
          <w:szCs w:val="24"/>
        </w:rPr>
        <w:t xml:space="preserve">  </w:t>
      </w:r>
      <w:r w:rsidR="008E5C73" w:rsidRPr="00C843E6">
        <w:rPr>
          <w:rFonts w:ascii="Arial" w:hAnsi="Arial" w:cs="Arial"/>
          <w:sz w:val="24"/>
          <w:szCs w:val="24"/>
        </w:rPr>
        <w:t>Fenofibrate</w:t>
      </w:r>
      <w:r w:rsidR="006D5600" w:rsidRPr="00C843E6">
        <w:rPr>
          <w:rFonts w:ascii="Arial" w:hAnsi="Arial" w:cs="Arial"/>
          <w:sz w:val="24"/>
          <w:szCs w:val="24"/>
        </w:rPr>
        <w:t xml:space="preserve"> </w:t>
      </w:r>
      <w:r w:rsidR="000D3085" w:rsidRPr="00C843E6">
        <w:rPr>
          <w:rFonts w:ascii="Arial" w:hAnsi="Arial" w:cs="Arial"/>
          <w:sz w:val="24"/>
          <w:szCs w:val="24"/>
        </w:rPr>
        <w:t>decrease</w:t>
      </w:r>
      <w:r w:rsidR="0072026F" w:rsidRPr="00C843E6">
        <w:rPr>
          <w:rFonts w:ascii="Arial" w:hAnsi="Arial" w:cs="Arial"/>
          <w:sz w:val="24"/>
          <w:szCs w:val="24"/>
        </w:rPr>
        <w:t>s</w:t>
      </w:r>
      <w:r w:rsidR="000D3085" w:rsidRPr="00C843E6">
        <w:rPr>
          <w:rFonts w:ascii="Arial" w:hAnsi="Arial" w:cs="Arial"/>
          <w:sz w:val="24"/>
          <w:szCs w:val="24"/>
        </w:rPr>
        <w:t xml:space="preserve"> the motility of HGG cell</w:t>
      </w:r>
      <w:r w:rsidR="00590031" w:rsidRPr="00C843E6">
        <w:rPr>
          <w:rFonts w:ascii="Arial" w:hAnsi="Arial" w:cs="Arial"/>
          <w:sz w:val="24"/>
          <w:szCs w:val="24"/>
        </w:rPr>
        <w:t>s</w:t>
      </w:r>
      <w:r w:rsidR="000D3085" w:rsidRPr="00C843E6">
        <w:rPr>
          <w:rFonts w:ascii="Arial" w:hAnsi="Arial" w:cs="Arial"/>
          <w:sz w:val="24"/>
          <w:szCs w:val="24"/>
        </w:rPr>
        <w:t xml:space="preserve"> </w:t>
      </w:r>
      <w:r w:rsidR="000D3085" w:rsidRPr="00C843E6">
        <w:rPr>
          <w:rFonts w:ascii="Arial" w:hAnsi="Arial" w:cs="Arial"/>
          <w:i/>
          <w:sz w:val="24"/>
          <w:szCs w:val="24"/>
        </w:rPr>
        <w:t>in vitro</w:t>
      </w:r>
      <w:r w:rsidR="00082FC6" w:rsidRPr="00C843E6">
        <w:rPr>
          <w:rFonts w:ascii="Arial" w:hAnsi="Arial" w:cs="Arial"/>
          <w:sz w:val="24"/>
          <w:szCs w:val="24"/>
        </w:rPr>
        <w:t>,</w:t>
      </w:r>
      <w:r w:rsidR="000D3085" w:rsidRPr="00C843E6">
        <w:rPr>
          <w:rFonts w:ascii="Arial" w:hAnsi="Arial" w:cs="Arial"/>
          <w:sz w:val="24"/>
          <w:szCs w:val="24"/>
        </w:rPr>
        <w:fldChar w:fldCharType="begin" w:fldLock="1"/>
      </w:r>
      <w:r w:rsidR="00E75E6B" w:rsidRPr="00C843E6">
        <w:rPr>
          <w:rFonts w:ascii="Arial" w:hAnsi="Arial" w:cs="Arial"/>
          <w:sz w:val="24"/>
          <w:szCs w:val="24"/>
        </w:rPr>
        <w:instrText>ADDIN CSL_CITATION { "citationItems" : [ { "id" : "ITEM-1", "itemData" : { "DOI" : "10.1186/1476-4598-9-159", "ISSN" : "1476-4598", "PMID" : "20569465", "abstract" : "Glioblastomas are characterized by rapid cell growth, aggressive CNS infiltration, and are resistant to all known anticancer regimens. Recent studies indicate that fibrates and statins possess anticancer potential. Fenofibrate is a potent agonist of peroxisome proliferator activated receptor alpha (PPARalpha) that can switch energy metabolism from glycolysis to fatty acid beta-oxidation, and has low systemic toxicity. Fenofibrate also attenuates IGF-I-mediated cellular responses, which could be relevant in the process of glioblastoma cell dispersal.", "author" : [ { "dropping-particle" : "", "family" : "Drukala", "given" : "Justyna", "non-dropping-particle" : "", "parse-names" : false, "suffix" : "" }, { "dropping-particle" : "", "family" : "Urbanska", "given" : "Katarzyna", "non-dropping-particle" : "", "parse-names" : false, "suffix" : "" }, { "dropping-particle" : "", "family" : "Wilk", "given" : "Anna", "non-dropping-particle" : "", "parse-names" : false, "suffix" : "" }, { "dropping-particle" : "", "family" : "Grabacka", "given" : "Maja", "non-dropping-particle" : "", "parse-names" : false, "suffix" : "" }, { "dropping-particle" : "", "family" : "Wybieralska", "given" : "Ewa", "non-dropping-particle" : "", "parse-names" : false, "suffix" : "" }, { "dropping-particle" : "", "family" : "Valle", "given" : "Luis", "non-dropping-particle" : "Del", "parse-names" : false, "suffix" : "" }, { "dropping-particle" : "", "family" : "Madeja", "given" : "Zbigniew", "non-dropping-particle" : "", "parse-names" : false, "suffix" : "" }, { "dropping-particle" : "", "family" : "Reiss", "given" : "Krzysztof", "non-dropping-particle" : "", "parse-names" : false, "suffix" : "" } ], "container-title" : "Molecular cancer", "id" : "ITEM-1", "issued" : { "date-parts" : [ [ "2010", "1" ] ] }, "page" : "159", "title" : "ROS accumulation and IGF-IR inhibition contribute to fenofibrate/PPARalpha -mediated inhibition of glioma cell motility in vitro.", "type" : "article-journal", "volume" : "9" }, "uris" : [ "http://www.mendeley.com/documents/?uuid=311734a7-9d5f-4658-bba2-f5d18aefeaf4" ] } ], "mendeley" : { "formattedCitation" : "&lt;sup&gt;15&lt;/sup&gt;", "plainTextFormattedCitation" : "15", "previouslyFormattedCitation" : "(15)" }, "properties" : { "noteIndex" : 0 }, "schema" : "https://github.com/citation-style-language/schema/raw/master/csl-citation.json" }</w:instrText>
      </w:r>
      <w:r w:rsidR="000D3085" w:rsidRPr="00C843E6">
        <w:rPr>
          <w:rFonts w:ascii="Arial" w:hAnsi="Arial" w:cs="Arial"/>
          <w:sz w:val="24"/>
          <w:szCs w:val="24"/>
        </w:rPr>
        <w:fldChar w:fldCharType="separate"/>
      </w:r>
      <w:r w:rsidR="00E75E6B" w:rsidRPr="00C843E6">
        <w:rPr>
          <w:rFonts w:ascii="Arial" w:hAnsi="Arial" w:cs="Arial"/>
          <w:noProof/>
          <w:sz w:val="24"/>
          <w:szCs w:val="24"/>
          <w:vertAlign w:val="superscript"/>
        </w:rPr>
        <w:t>15</w:t>
      </w:r>
      <w:r w:rsidR="000D3085" w:rsidRPr="00C843E6">
        <w:rPr>
          <w:rFonts w:ascii="Arial" w:hAnsi="Arial" w:cs="Arial"/>
          <w:sz w:val="24"/>
          <w:szCs w:val="24"/>
        </w:rPr>
        <w:fldChar w:fldCharType="end"/>
      </w:r>
      <w:r w:rsidR="00D37EC3" w:rsidRPr="00C843E6">
        <w:rPr>
          <w:rFonts w:ascii="Arial" w:hAnsi="Arial" w:cs="Arial"/>
          <w:sz w:val="24"/>
          <w:szCs w:val="24"/>
        </w:rPr>
        <w:t xml:space="preserve"> induce</w:t>
      </w:r>
      <w:r w:rsidR="0072026F" w:rsidRPr="00C843E6">
        <w:rPr>
          <w:rFonts w:ascii="Arial" w:hAnsi="Arial" w:cs="Arial"/>
          <w:sz w:val="24"/>
          <w:szCs w:val="24"/>
        </w:rPr>
        <w:t>s</w:t>
      </w:r>
      <w:r w:rsidR="00D37EC3" w:rsidRPr="00C843E6">
        <w:rPr>
          <w:rFonts w:ascii="Arial" w:hAnsi="Arial" w:cs="Arial"/>
          <w:sz w:val="24"/>
          <w:szCs w:val="24"/>
        </w:rPr>
        <w:t xml:space="preserve"> G</w:t>
      </w:r>
      <w:r w:rsidR="00D37EC3" w:rsidRPr="00C843E6">
        <w:rPr>
          <w:rFonts w:ascii="Arial" w:hAnsi="Arial" w:cs="Arial"/>
          <w:sz w:val="24"/>
          <w:szCs w:val="24"/>
          <w:vertAlign w:val="subscript"/>
        </w:rPr>
        <w:t>0</w:t>
      </w:r>
      <w:r w:rsidR="00D37EC3" w:rsidRPr="00C843E6">
        <w:rPr>
          <w:rFonts w:ascii="Arial" w:hAnsi="Arial" w:cs="Arial"/>
          <w:sz w:val="24"/>
          <w:szCs w:val="24"/>
        </w:rPr>
        <w:t>/G</w:t>
      </w:r>
      <w:r w:rsidR="00D37EC3" w:rsidRPr="00C843E6">
        <w:rPr>
          <w:rFonts w:ascii="Arial" w:hAnsi="Arial" w:cs="Arial"/>
          <w:sz w:val="24"/>
          <w:szCs w:val="24"/>
          <w:vertAlign w:val="subscript"/>
        </w:rPr>
        <w:t xml:space="preserve">1 </w:t>
      </w:r>
      <w:r w:rsidR="00082FC6" w:rsidRPr="00C843E6">
        <w:rPr>
          <w:rFonts w:ascii="Arial" w:hAnsi="Arial" w:cs="Arial"/>
          <w:sz w:val="24"/>
          <w:szCs w:val="24"/>
        </w:rPr>
        <w:t xml:space="preserve">cell cycle arrest and </w:t>
      </w:r>
      <w:r w:rsidR="00D37EC3" w:rsidRPr="00C843E6">
        <w:rPr>
          <w:rFonts w:ascii="Arial" w:hAnsi="Arial" w:cs="Arial"/>
          <w:sz w:val="24"/>
          <w:szCs w:val="24"/>
        </w:rPr>
        <w:t>reduce</w:t>
      </w:r>
      <w:r w:rsidR="0072026F" w:rsidRPr="00C843E6">
        <w:rPr>
          <w:rFonts w:ascii="Arial" w:hAnsi="Arial" w:cs="Arial"/>
          <w:sz w:val="24"/>
          <w:szCs w:val="24"/>
        </w:rPr>
        <w:t>s</w:t>
      </w:r>
      <w:r w:rsidR="00D37EC3" w:rsidRPr="00C843E6">
        <w:rPr>
          <w:rFonts w:ascii="Arial" w:hAnsi="Arial" w:cs="Arial"/>
          <w:sz w:val="24"/>
          <w:szCs w:val="24"/>
        </w:rPr>
        <w:t xml:space="preserve"> </w:t>
      </w:r>
      <w:r w:rsidR="00590031" w:rsidRPr="00C843E6">
        <w:rPr>
          <w:rFonts w:ascii="Arial" w:hAnsi="Arial" w:cs="Arial"/>
          <w:sz w:val="24"/>
          <w:szCs w:val="24"/>
        </w:rPr>
        <w:t xml:space="preserve">HGG </w:t>
      </w:r>
      <w:r w:rsidR="00D37EC3" w:rsidRPr="00C843E6">
        <w:rPr>
          <w:rFonts w:ascii="Arial" w:hAnsi="Arial" w:cs="Arial"/>
          <w:sz w:val="24"/>
          <w:szCs w:val="24"/>
        </w:rPr>
        <w:t>cell viability</w:t>
      </w:r>
      <w:r w:rsidR="008E5C73" w:rsidRPr="00C843E6">
        <w:rPr>
          <w:rFonts w:ascii="Arial" w:hAnsi="Arial" w:cs="Arial"/>
          <w:sz w:val="24"/>
          <w:szCs w:val="24"/>
        </w:rPr>
        <w:t>,</w:t>
      </w:r>
      <w:r w:rsidR="00D37EC3" w:rsidRPr="00C843E6">
        <w:rPr>
          <w:rFonts w:ascii="Arial" w:hAnsi="Arial" w:cs="Arial"/>
          <w:sz w:val="24"/>
          <w:szCs w:val="24"/>
        </w:rPr>
        <w:fldChar w:fldCharType="begin" w:fldLock="1"/>
      </w:r>
      <w:r w:rsidR="00E75E6B" w:rsidRPr="00C843E6">
        <w:rPr>
          <w:rFonts w:ascii="Arial" w:hAnsi="Arial" w:cs="Arial"/>
          <w:sz w:val="24"/>
          <w:szCs w:val="24"/>
        </w:rPr>
        <w:instrText>ADDIN CSL_CITATION { "citationItems" : [ { "id" : "ITEM-1", "itemData" : { "DOI" : "10.1007/s13277-014-3024-4", "ISSN" : "1423-0380", "PMID" : "25566967", "abstract" : "Fenofibrate, a fibric acid derivative, is known to possess lipid-lowering effects. Although fenofibrate-induced peroxisome proliferator-activated receptor alpha (PPAR\u03b1) transcriptional activity has been reported to exhibit anticancer effects, the underlying mechanisms are poorly understood. In this study, we investigated the mechanisms behind the antiproliferative effects of fenofibrate in U87MG cells (human glioma cell line) using the WST-8 Cell Proliferation Assay Kit. Furthermore, we examined genome-wide gene expression profiles and molecular networks using the DAVID online software. Fenofibrate reduced the expression of 405 genes and increased the expression of 2280 genes. DAVID analysis suggested that fenofibrate significantly affected cell cycle progression and pathways involved in cancer, including the mTOR signaling pathway and insulin signaling pathway. Results of flow cytometry analysis indicated that fenofibrate induced cell cycle G0/G1 arrest in U87MG cells. Furthermore, we identified the FoxO1-p27(kip) signaling axis to be involved in fenofibrate-induced cell cycle arrest. Our findings suggest that in addition to its known lipid-lowering effects, fenofibrate may be used as an antitumor agent in glioma therapy.", "author" : [ { "dropping-particle" : "", "family" : "Han", "given" : "Dong-Feng", "non-dropping-particle" : "", "parse-names" : false, "suffix" : "" }, { "dropping-particle" : "", "family" : "Zhang", "given" : "Jun-Xia", "non-dropping-particle" : "", "parse-names" : false, "suffix" : "" }, { "dropping-particle" : "", "family" : "Wei", "given" : "Wen-Jin", "non-dropping-particle" : "", "parse-names" : false, "suffix" : "" }, { "dropping-particle" : "", "family" : "Tao", "given" : "Tao", "non-dropping-particle" : "", "parse-names" : false, "suffix" : "" }, { "dropping-particle" : "", "family" : "Hu", "given" : "Qi", "non-dropping-particle" : "", "parse-names" : false, "suffix" : "" }, { "dropping-particle" : "", "family" : "Wang", "given" : "Ying-Yi", "non-dropping-particle" : "", "parse-names" : false, "suffix" : "" }, { "dropping-particle" : "", "family" : "Wang", "given" : "Xie-Feng", "non-dropping-particle" : "", "parse-names" : false, "suffix" : "" }, { "dropping-particle" : "", "family" : "Liu", "given" : "Ning", "non-dropping-particle" : "", "parse-names" : false, "suffix" : "" }, { "dropping-particle" : "", "family" : "You", "given" : "Yong-Ping", "non-dropping-particle" : "", "parse-names" : false, "suffix" : "" } ], "container-title" : "Tumour biology : the journal of the International Society for Oncodevelopmental Biology and Medicine", "id" : "ITEM-1", "issued" : { "date-parts" : [ [ "2015", "1", "8" ] ] }, "title" : "Fenofibrate induces G0/G 1 phase arrest by modulating the PPAR\u03b1/FoxO1/p27(kip) pathway in human glioblastoma cells.", "type" : "article-journal" }, "uris" : [ "http://www.mendeley.com/documents/?uuid=fce5da3d-93a7-4d0b-9cb9-25dc4feac431" ] } ], "mendeley" : { "formattedCitation" : "&lt;sup&gt;16&lt;/sup&gt;", "plainTextFormattedCitation" : "16", "previouslyFormattedCitation" : "(16)" }, "properties" : { "noteIndex" : 0 }, "schema" : "https://github.com/citation-style-language/schema/raw/master/csl-citation.json" }</w:instrText>
      </w:r>
      <w:r w:rsidR="00D37EC3" w:rsidRPr="00C843E6">
        <w:rPr>
          <w:rFonts w:ascii="Arial" w:hAnsi="Arial" w:cs="Arial"/>
          <w:sz w:val="24"/>
          <w:szCs w:val="24"/>
        </w:rPr>
        <w:fldChar w:fldCharType="separate"/>
      </w:r>
      <w:r w:rsidR="00E75E6B" w:rsidRPr="00C843E6">
        <w:rPr>
          <w:rFonts w:ascii="Arial" w:hAnsi="Arial" w:cs="Arial"/>
          <w:noProof/>
          <w:sz w:val="24"/>
          <w:szCs w:val="24"/>
          <w:vertAlign w:val="superscript"/>
        </w:rPr>
        <w:t>16</w:t>
      </w:r>
      <w:r w:rsidR="00D37EC3" w:rsidRPr="00C843E6">
        <w:rPr>
          <w:rFonts w:ascii="Arial" w:hAnsi="Arial" w:cs="Arial"/>
          <w:sz w:val="24"/>
          <w:szCs w:val="24"/>
        </w:rPr>
        <w:fldChar w:fldCharType="end"/>
      </w:r>
      <w:r w:rsidR="0072026F" w:rsidRPr="00C843E6">
        <w:rPr>
          <w:rFonts w:ascii="Arial" w:hAnsi="Arial" w:cs="Arial"/>
          <w:sz w:val="24"/>
          <w:szCs w:val="24"/>
        </w:rPr>
        <w:t xml:space="preserve"> decreases </w:t>
      </w:r>
      <w:r w:rsidR="006D5600" w:rsidRPr="00C843E6">
        <w:rPr>
          <w:rFonts w:ascii="Arial" w:hAnsi="Arial" w:cs="Arial"/>
          <w:sz w:val="24"/>
          <w:szCs w:val="24"/>
        </w:rPr>
        <w:t xml:space="preserve"> expression of the glioma stem cell marker CD133 </w:t>
      </w:r>
      <w:r w:rsidR="006D5600" w:rsidRPr="00C843E6">
        <w:rPr>
          <w:rFonts w:ascii="Arial" w:hAnsi="Arial" w:cs="Arial"/>
          <w:sz w:val="24"/>
          <w:szCs w:val="24"/>
        </w:rPr>
        <w:fldChar w:fldCharType="begin" w:fldLock="1"/>
      </w:r>
      <w:r w:rsidR="00E75E6B" w:rsidRPr="00C843E6">
        <w:rPr>
          <w:rFonts w:ascii="Arial" w:hAnsi="Arial" w:cs="Arial"/>
          <w:sz w:val="24"/>
          <w:szCs w:val="24"/>
        </w:rPr>
        <w:instrText>ADDIN CSL_CITATION { "citationItems" : [ { "id" : "ITEM-1", "itemData" : { "DOI" : "10.1007/s11060-014-1385-6", "ISSN" : "1573-7373", "PMID" : "24493576", "abstract" : "Glioblastoma is the most common, and at the same time, most aggressive type of high-grade glioma (HGG). The prognosis of glioblastoma patients treated with standard therapy including surgery, temozolomide and radiation therapy remains poor. Peroxisome proliferator-activated receptor-\u03b1 (PPAR\u03b1) agonists are in widespread clinical use for the treatment of hyperlipidemia. Recent evidence has suggested a potential role in various cancers including glioblastoma. In this study, we characterized the effects of PPAR\u03b1 agonist, fenofibrate, directly on HGG cells and glioma stem cells (GSC). Fenofibrate exhibited dose-dependent p53-independent anti-proliferative effects on HGG starting at 25\u00a0\u03bcM and pro-apoptotic effects starting at 50\u00a0\u03bcM, suggesting that the anti-proliferative actions are present only at 25\u00a0\u03bcM. PPAR\u03b1 was expressed in all HGG cell lines. Inhibition of PPAR\u03b1 with specific inhibitor GW6471 did not affect either proliferation or apoptosis suggesting that these are PPAR\u03b1-independent effects. Fenofibrate treatment of HGG cells robustly diminished the expression of key signaling pathways, including NF-\u03baB and cyclin D1. Phosphorylation of Akt was also diminished, with no change in total Akt. Effects on apoptotic signaling molecules, Bax and Bcl-xL, had a trend towards pro-apoptotic effects. With respect to GSC, fenofibrate treatment at 25\u00a0\u03bcM significantly decreased invasion in association with a decrease in CD133 and Oct4 expression. Overall, results support consideration of fenofibrate as an anti-glioma agent and establish its potential as an adjunct treatment strategy for HGG. Translation to the clinical setting could be rapid given its current use as a clinical agent and its low toxicity profile.", "author" : [ { "dropping-particle" : "", "family" : "Binello", "given" : "Emanuela", "non-dropping-particle" : "", "parse-names" : false, "suffix" : "" }, { "dropping-particle" : "", "family" : "Mormone", "given" : "Elisabetta", "non-dropping-particle" : "", "parse-names" : false, "suffix" : "" }, { "dropping-particle" : "", "family" : "Emdad", "given" : "Luni", "non-dropping-particle" : "", "parse-names" : false, "suffix" : "" }, { "dropping-particle" : "", "family" : "Kothari", "given" : "Harini", "non-dropping-particle" : "", "parse-names" : false, "suffix" : "" }, { "dropping-particle" : "", "family" : "Germano", "given" : "Isabelle M", "non-dropping-particle" : "", "parse-names" : false, "suffix" : "" } ], "container-title" : "Journal of neuro-oncology", "id" : "ITEM-1", "issue" : "2", "issued" : { "date-parts" : [ [ "2014", "4" ] ] }, "page" : "225-34", "title" : "Characterization of fenofibrate-mediated anti-proliferative pro-apoptotic effects on high-grade gliomas and anti-invasive effects on glioma stem cells.", "type" : "article-journal", "volume" : "117" }, "uris" : [ "http://www.mendeley.com/documents/?uuid=667ff404-c7e2-433d-980e-071326a1d03f" ] } ], "mendeley" : { "formattedCitation" : "&lt;sup&gt;17&lt;/sup&gt;", "plainTextFormattedCitation" : "17", "previouslyFormattedCitation" : "(17)" }, "properties" : { "noteIndex" : 0 }, "schema" : "https://github.com/citation-style-language/schema/raw/master/csl-citation.json" }</w:instrText>
      </w:r>
      <w:r w:rsidR="006D5600" w:rsidRPr="00C843E6">
        <w:rPr>
          <w:rFonts w:ascii="Arial" w:hAnsi="Arial" w:cs="Arial"/>
          <w:sz w:val="24"/>
          <w:szCs w:val="24"/>
        </w:rPr>
        <w:fldChar w:fldCharType="separate"/>
      </w:r>
      <w:r w:rsidR="00E75E6B" w:rsidRPr="00C843E6">
        <w:rPr>
          <w:rFonts w:ascii="Arial" w:hAnsi="Arial" w:cs="Arial"/>
          <w:noProof/>
          <w:sz w:val="24"/>
          <w:szCs w:val="24"/>
          <w:vertAlign w:val="superscript"/>
        </w:rPr>
        <w:t>17</w:t>
      </w:r>
      <w:r w:rsidR="006D5600" w:rsidRPr="00C843E6">
        <w:rPr>
          <w:rFonts w:ascii="Arial" w:hAnsi="Arial" w:cs="Arial"/>
          <w:sz w:val="24"/>
          <w:szCs w:val="24"/>
        </w:rPr>
        <w:fldChar w:fldCharType="end"/>
      </w:r>
      <w:r w:rsidR="00252388" w:rsidRPr="00C843E6">
        <w:rPr>
          <w:rFonts w:ascii="Arial" w:hAnsi="Arial" w:cs="Arial"/>
          <w:sz w:val="24"/>
          <w:szCs w:val="24"/>
        </w:rPr>
        <w:t xml:space="preserve"> and induce</w:t>
      </w:r>
      <w:r w:rsidR="0072026F" w:rsidRPr="00C843E6">
        <w:rPr>
          <w:rFonts w:ascii="Arial" w:hAnsi="Arial" w:cs="Arial"/>
          <w:sz w:val="24"/>
          <w:szCs w:val="24"/>
        </w:rPr>
        <w:t>s</w:t>
      </w:r>
      <w:r w:rsidR="00252388" w:rsidRPr="00C843E6">
        <w:rPr>
          <w:rFonts w:ascii="Arial" w:hAnsi="Arial" w:cs="Arial"/>
          <w:sz w:val="24"/>
          <w:szCs w:val="24"/>
        </w:rPr>
        <w:t xml:space="preserve"> BIM-</w:t>
      </w:r>
      <w:r w:rsidR="00474757" w:rsidRPr="00C843E6">
        <w:rPr>
          <w:rFonts w:ascii="Arial" w:hAnsi="Arial" w:cs="Arial"/>
          <w:sz w:val="24"/>
          <w:szCs w:val="24"/>
        </w:rPr>
        <w:t>mediated</w:t>
      </w:r>
      <w:r w:rsidR="00252388" w:rsidRPr="00C843E6">
        <w:rPr>
          <w:rFonts w:ascii="Arial" w:hAnsi="Arial" w:cs="Arial"/>
          <w:sz w:val="24"/>
          <w:szCs w:val="24"/>
        </w:rPr>
        <w:t xml:space="preserve"> apoptosis</w:t>
      </w:r>
      <w:r w:rsidR="003D63B7" w:rsidRPr="00C843E6">
        <w:rPr>
          <w:rFonts w:ascii="Arial" w:hAnsi="Arial" w:cs="Arial"/>
          <w:sz w:val="24"/>
          <w:szCs w:val="24"/>
        </w:rPr>
        <w:t>.</w:t>
      </w:r>
      <w:r w:rsidR="00252388" w:rsidRPr="00C843E6">
        <w:rPr>
          <w:rFonts w:ascii="Arial" w:hAnsi="Arial" w:cs="Arial"/>
          <w:sz w:val="24"/>
          <w:szCs w:val="24"/>
        </w:rPr>
        <w:fldChar w:fldCharType="begin" w:fldLock="1"/>
      </w:r>
      <w:r w:rsidR="00E75E6B" w:rsidRPr="00C843E6">
        <w:rPr>
          <w:rFonts w:ascii="Arial" w:hAnsi="Arial" w:cs="Arial"/>
          <w:sz w:val="24"/>
          <w:szCs w:val="24"/>
        </w:rPr>
        <w:instrText>ADDIN CSL_CITATION { "citationItems" : [ { "id" : "ITEM-1", "itemData" : { "DOI" : "10.4161/cc.21015", "ISSN" : "1551-4005", "PMID" : "22732497", "abstract" : "Anti-neoplastic potential of calorie restriction or ligand-induced activation of peroxisome proliferator activated receptors (PPARs) has been demonstrated in multiple studies; however, mechanism(s) by which tumor cells respond to these stimuli remain to be elucidated. One of the potent agonists of PPAR\u03b1, fenofibrate, is a commonly used lipid-lowering drug with low systemic toxicity. Fenofibrate-induced PPAR\u03b1 transcriptional activity is expected to shift energy metabolism from glycolysis to fatty acid \u03b2-oxidation, which in the long-term, could target weak metabolic points of glycolysis-dependent glioblastoma cells. The results of this study demonstrate that 25 \u03bcM fenofibrate can effectively repress malignant growth of primary glial tumor cells and glioblastoma cell lines. This cytostatic action involves G(1) arrest accompanied by only a marginal level of apoptotic cell death. Although the cells treated with 25 \u03bcM fenofibrate remain arrested, the cells treated with 50 \u03bcM fenofibrate undergo massive apoptosis, which starts after 72 h of the treatment. This delayed apoptotic event was preceded by FoxO3A nuclear accumulation, FoxO3A phosphorylation on serine residue 413, its elevated transcriptional activity and expression of FoxO-dependent apoptotic protein, Bim. siRNA-mediated inhibition of FoxO3A attenuated fenofibrate-induced apoptosis, indicating a direct involvement of this transcription factor in the fenofibrate action against glioblastoma. These properties of fenofibrate, coupled with its low systemic toxicity, make it a good candidate in support of conventional therapies against glial tumors.", "author" : [ { "dropping-particle" : "", "family" : "Wilk", "given" : "Anna", "non-dropping-particle" : "", "parse-names" : false, "suffix" : "" }, { "dropping-particle" : "", "family" : "Urbanska", "given" : "Katarzyna", "non-dropping-particle" : "", "parse-names" : false, "suffix" : "" }, { "dropping-particle" : "", "family" : "Grabacka", "given" : "Maja", "non-dropping-particle" : "", "parse-names" : false, "suffix" : "" }, { "dropping-particle" : "", "family" : "Mullinax", "given" : "Jennifer", "non-dropping-particle" : "", "parse-names" : false, "suffix" : "" }, { "dropping-particle" : "", "family" : "Marcinkiewicz", "given" : "Cezary", "non-dropping-particle" : "", "parse-names" : false, "suffix" : "" }, { "dropping-particle" : "", "family" : "Impastato", "given" : "David", "non-dropping-particle" : "", "parse-names" : false, "suffix" : "" }, { "dropping-particle" : "", "family" : "Estrada", "given" : "John J", "non-dropping-particle" : "", "parse-names" : false, "suffix" : "" }, { "dropping-particle" : "", "family" : "Reiss", "given" : "Krzysztof", "non-dropping-particle" : "", "parse-names" : false, "suffix" : "" } ], "container-title" : "Cell cycle (Georgetown, Tex.)", "id" : "ITEM-1", "issue" : "14", "issued" : { "date-parts" : [ [ "2012", "7", "15" ] ] }, "page" : "2660-71", "title" : "Fenofibrate-induced nuclear translocation of FoxO3A triggers Bim-mediated apoptosis in glioblastoma cells in vitro.", "type" : "article-journal", "volume" : "11" }, "uris" : [ "http://www.mendeley.com/documents/?uuid=03063bea-0b65-4a3c-9063-ffaacb56e06d" ] } ], "mendeley" : { "formattedCitation" : "&lt;sup&gt;18&lt;/sup&gt;", "plainTextFormattedCitation" : "18", "previouslyFormattedCitation" : "(18)" }, "properties" : { "noteIndex" : 0 }, "schema" : "https://github.com/citation-style-language/schema/raw/master/csl-citation.json" }</w:instrText>
      </w:r>
      <w:r w:rsidR="00252388" w:rsidRPr="00C843E6">
        <w:rPr>
          <w:rFonts w:ascii="Arial" w:hAnsi="Arial" w:cs="Arial"/>
          <w:sz w:val="24"/>
          <w:szCs w:val="24"/>
        </w:rPr>
        <w:fldChar w:fldCharType="separate"/>
      </w:r>
      <w:r w:rsidR="00E75E6B" w:rsidRPr="00C843E6">
        <w:rPr>
          <w:rFonts w:ascii="Arial" w:hAnsi="Arial" w:cs="Arial"/>
          <w:noProof/>
          <w:sz w:val="24"/>
          <w:szCs w:val="24"/>
          <w:vertAlign w:val="superscript"/>
        </w:rPr>
        <w:t>18</w:t>
      </w:r>
      <w:r w:rsidR="00252388" w:rsidRPr="00C843E6">
        <w:rPr>
          <w:rFonts w:ascii="Arial" w:hAnsi="Arial" w:cs="Arial"/>
          <w:sz w:val="24"/>
          <w:szCs w:val="24"/>
        </w:rPr>
        <w:fldChar w:fldCharType="end"/>
      </w:r>
      <w:r w:rsidR="001205AC" w:rsidRPr="00C843E6">
        <w:rPr>
          <w:rFonts w:ascii="Arial" w:hAnsi="Arial" w:cs="Arial"/>
          <w:sz w:val="24"/>
          <w:szCs w:val="24"/>
        </w:rPr>
        <w:t xml:space="preserve">  </w:t>
      </w:r>
      <w:r w:rsidR="001205AC" w:rsidRPr="00C843E6">
        <w:rPr>
          <w:rFonts w:ascii="Arial" w:hAnsi="Arial" w:cs="Arial"/>
          <w:bCs/>
          <w:spacing w:val="-2"/>
          <w:sz w:val="24"/>
          <w:szCs w:val="24"/>
        </w:rPr>
        <w:t xml:space="preserve">Most recently, fenofibrate has been </w:t>
      </w:r>
      <w:r w:rsidR="003D63B7" w:rsidRPr="00C843E6">
        <w:rPr>
          <w:rFonts w:ascii="Arial" w:hAnsi="Arial" w:cs="Arial"/>
          <w:bCs/>
          <w:spacing w:val="-2"/>
          <w:sz w:val="24"/>
          <w:szCs w:val="24"/>
        </w:rPr>
        <w:t>shown</w:t>
      </w:r>
      <w:r w:rsidR="001205AC" w:rsidRPr="00C843E6">
        <w:rPr>
          <w:rFonts w:ascii="Arial" w:hAnsi="Arial" w:cs="Arial"/>
          <w:bCs/>
          <w:spacing w:val="-2"/>
          <w:sz w:val="24"/>
          <w:szCs w:val="24"/>
        </w:rPr>
        <w:t xml:space="preserve"> to induce ketogenesis</w:t>
      </w:r>
      <w:r w:rsidR="001205AC" w:rsidRPr="00C843E6">
        <w:rPr>
          <w:rFonts w:ascii="Arial" w:hAnsi="Arial" w:cs="Arial"/>
          <w:bCs/>
          <w:spacing w:val="-2"/>
          <w:sz w:val="24"/>
          <w:szCs w:val="24"/>
        </w:rPr>
        <w:fldChar w:fldCharType="begin" w:fldLock="1"/>
      </w:r>
      <w:r w:rsidR="00E75E6B" w:rsidRPr="00C843E6">
        <w:rPr>
          <w:rFonts w:ascii="Arial" w:hAnsi="Arial" w:cs="Arial"/>
          <w:bCs/>
          <w:spacing w:val="-2"/>
          <w:sz w:val="24"/>
          <w:szCs w:val="24"/>
        </w:rPr>
        <w:instrText>ADDIN CSL_CITATION { "citationItems" : [ { "id" : "ITEM-1", "itemData" : { "DOI" : "10.3389/fendo.2016.00005", "ISSN" : "1664-2392", "PMID" : "26869992", "abstract" : "Ketone bodies [beta-hydroxybutyrate (bHB) and acetoacetate] are mainly produced in the liver during prolonged fasting or starvation. bHB is a very efficient energy substrate for sustaining ATP production in peripheral tissues; importantly, its consumption is preferred over glucose. However, the majority of malignant cells, particularly cancer cells of neuroectodermal origin such as glioblastoma, are not able to use ketone bodies as a source of energy. Here, we report a novel observation that fenofibrate, a synthetic peroxisome proliferator-activated receptor alpha (PPARa) agonist, induces bHB production in melanoma and glioblastoma cells, as well as in neurospheres composed of non-transformed cells. Unexpectedly, this effect is not dependent on PPARa activity or its expression level. The fenofibrate-induced ketogenesis is accompanied by growth arrest and downregulation of transketolase, but the NADP/NADPH and GSH/GSSG ratios remain unaffected. Our results reveal a new, intriguing aspect of cancer cell biology and highlight the benefits of fenofibrate as a supplement to both canonical and dietary (ketogenic) therapeutic approaches against glioblastoma.", "author" : [ { "dropping-particle" : "", "family" : "Grabacka", "given" : "Maja M", "non-dropping-particle" : "", "parse-names" : false, "suffix" : "" }, { "dropping-particle" : "", "family" : "Wilk", "given" : "Anna", "non-dropping-particle" : "", "parse-names" : false, "suffix" : "" }, { "dropping-particle" : "", "family" : "Antonczyk", "given" : "Anna", "non-dropping-particle" : "", "parse-names" : false, "suffix" : "" }, { "dropping-particle" : "", "family" : "Banks", "given" : "Paula", "non-dropping-particle" : "", "parse-names" : false, "suffix" : "" }, { "dropping-particle" : "", "family" : "Walczyk-Tytko", "given" : "Emilia", "non-dropping-particle" : "", "parse-names" : false, "suffix" : "" }, { "dropping-particle" : "", "family" : "Dean", "given" : "Matthew", "non-dropping-particle" : "", "parse-names" : false, "suffix" : "" }, { "dropping-particle" : "", "family" : "Pierzchalska", "given" : "Malgorzata", "non-dropping-particle" : "", "parse-names" : false, "suffix" : "" }, { "dropping-particle" : "", "family" : "Reiss", "given" : "Krzysztof", "non-dropping-particle" : "", "parse-names" : false, "suffix" : "" } ], "container-title" : "Frontiers in endocrinology", "id" : "ITEM-1", "issued" : { "date-parts" : [ [ "2016", "1" ] ] }, "page" : "5", "title" : "Fenofibrate Induces Ketone Body Production in Melanoma and Glioblastoma Cells.", "type" : "article-journal", "volume" : "7" }, "uris" : [ "http://www.mendeley.com/documents/?uuid=deb1a75b-bb8f-406a-ac80-4fe9a53052bc" ] } ], "mendeley" : { "formattedCitation" : "&lt;sup&gt;19&lt;/sup&gt;", "plainTextFormattedCitation" : "19", "previouslyFormattedCitation" : "(19)" }, "properties" : { "noteIndex" : 0 }, "schema" : "https://github.com/citation-style-language/schema/raw/master/csl-citation.json" }</w:instrText>
      </w:r>
      <w:r w:rsidR="001205AC" w:rsidRPr="00C843E6">
        <w:rPr>
          <w:rFonts w:ascii="Arial" w:hAnsi="Arial" w:cs="Arial"/>
          <w:bCs/>
          <w:spacing w:val="-2"/>
          <w:sz w:val="24"/>
          <w:szCs w:val="24"/>
        </w:rPr>
        <w:fldChar w:fldCharType="separate"/>
      </w:r>
      <w:r w:rsidR="00E75E6B" w:rsidRPr="00C843E6">
        <w:rPr>
          <w:rFonts w:ascii="Arial" w:hAnsi="Arial" w:cs="Arial"/>
          <w:bCs/>
          <w:noProof/>
          <w:spacing w:val="-2"/>
          <w:sz w:val="24"/>
          <w:szCs w:val="24"/>
          <w:vertAlign w:val="superscript"/>
        </w:rPr>
        <w:t>19</w:t>
      </w:r>
      <w:r w:rsidR="001205AC" w:rsidRPr="00C843E6">
        <w:rPr>
          <w:rFonts w:ascii="Arial" w:hAnsi="Arial" w:cs="Arial"/>
          <w:bCs/>
          <w:spacing w:val="-2"/>
          <w:sz w:val="24"/>
          <w:szCs w:val="24"/>
        </w:rPr>
        <w:fldChar w:fldCharType="end"/>
      </w:r>
      <w:r w:rsidR="009C4278" w:rsidRPr="00C843E6">
        <w:rPr>
          <w:rFonts w:ascii="Arial" w:hAnsi="Arial" w:cs="Arial"/>
          <w:bCs/>
          <w:spacing w:val="-2"/>
          <w:sz w:val="24"/>
          <w:szCs w:val="24"/>
        </w:rPr>
        <w:t xml:space="preserve"> </w:t>
      </w:r>
      <w:r w:rsidR="001205AC" w:rsidRPr="00C843E6">
        <w:rPr>
          <w:rFonts w:ascii="Arial" w:hAnsi="Arial" w:cs="Arial"/>
          <w:bCs/>
          <w:spacing w:val="-2"/>
          <w:sz w:val="24"/>
          <w:szCs w:val="24"/>
        </w:rPr>
        <w:t xml:space="preserve">and inhibit glycolysis </w:t>
      </w:r>
      <w:r w:rsidR="001205AC" w:rsidRPr="00C843E6">
        <w:rPr>
          <w:rFonts w:ascii="Arial" w:hAnsi="Arial" w:cs="Arial"/>
          <w:bCs/>
          <w:spacing w:val="-2"/>
          <w:sz w:val="24"/>
          <w:szCs w:val="24"/>
        </w:rPr>
        <w:fldChar w:fldCharType="begin" w:fldLock="1"/>
      </w:r>
      <w:r w:rsidR="00E75E6B" w:rsidRPr="00C843E6">
        <w:rPr>
          <w:rFonts w:ascii="Arial" w:hAnsi="Arial" w:cs="Arial"/>
          <w:bCs/>
          <w:spacing w:val="-2"/>
          <w:sz w:val="24"/>
          <w:szCs w:val="24"/>
        </w:rPr>
        <w:instrText>ADDIN CSL_CITATION { "citationItems" : [ { "id" : "ITEM-1", "itemData" : { "DOI" : "10.1128/MCB.00562-14", "ISSN" : "1098-5549", "PMID" : "25332241", "abstract" : "Fenofibrate (FF) is a common lipid-lowering drug and a potent agonist of the peroxisome proliferator-activated receptor alpha (PPAR\u03b1). FF and several other agonists of PPAR\u03b1 have interesting anticancer properties, and our recent studies demonstrate that FF is very effective against tumor cells of neuroectodermal origin. In spite of these promising anticancer effects, the molecular mechanism(s) of FF-induced tumor cell toxicity remains to be elucidated. Here we report a novel PPAR\u03b1-independent mechanism explaining FF's cytotoxicity in vitro and in an intracranial mouse model of glioblastoma. The mechanism involves accumulation of FF in the mitochondrial fraction, followed by immediate impairment of mitochondrial respiration at the level of complex I of the electron transport chain. This mitochondrial action sensitizes tested glioblastoma cells to the PPAR\u03b1-dependent metabolic switch from glycolysis to fatty acid \u03b2-oxidation. As a consequence, prolonged exposure to FF depletes intracellular ATP, activates the AMP-activated protein kinase-mammalian target of rapamycin-autophagy pathway, and results in extensive tumor cell death. Interestingly, autophagy activators attenuate and autophagy inhibitors enhance FF-induced glioblastoma cytotoxicity. Our results explain the molecular basis of FF-induced glioblastoma cytotoxicity and reveal a new supplemental therapeutic approach in which intracranial infusion of FF could selectively trigger metabolic catastrophe in glioblastoma cells.", "author" : [ { "dropping-particle" : "", "family" : "Wilk", "given" : "Anna", "non-dropping-particle" : "", "parse-names" : false, "suffix" : "" }, { "dropping-particle" : "", "family" : "Wyczechowska", "given" : "Dorota", "non-dropping-particle" : "", "parse-names" : false, "suffix" : "" }, { "dropping-particle" : "", "family" : "Zapata", "given" : "Adriana", "non-dropping-particle" : "", "parse-names" : false, "suffix" : "" }, { "dropping-particle" : "", "family" : "Dean", "given" : "Matthew", "non-dropping-particle" : "", "parse-names" : false, "suffix" : "" }, { "dropping-particle" : "", "family" : "Mullinax", "given" : "Jennifer", "non-dropping-particle" : "", "parse-names" : false, "suffix" : "" }, { "dropping-particle" : "", "family" : "Marrero", "given" : "Luis", "non-dropping-particle" : "", "parse-names" : false, "suffix" : "" }, { "dropping-particle" : "", "family" : "Parsons", "given" : "Christopher", "non-dropping-particle" : "", "parse-names" : false, "suffix" : "" }, { "dropping-particle" : "", "family" : "Peruzzi", "given" : "Francesca", "non-dropping-particle" : "", "parse-names" : false, "suffix" : "" }, { "dropping-particle" : "", "family" : "Culicchia", "given" : "Frank", "non-dropping-particle" : "", "parse-names" : false, "suffix" : "" }, { "dropping-particle" : "", "family" : "Ochoa", "given" : "Augusto", "non-dropping-particle" : "", "parse-names" : false, "suffix" : "" }, { "dropping-particle" : "", "family" : "Grabacka", "given" : "Maja", "non-dropping-particle" : "", "parse-names" : false, "suffix" : "" }, { "dropping-particle" : "", "family" : "Reiss", "given" : "Krzysztof", "non-dropping-particle" : "", "parse-names" : false, "suffix" : "" } ], "container-title" : "Molecular and cellular biology", "id" : "ITEM-1", "issue" : "1", "issued" : { "date-parts" : [ [ "2015", "1", "1" ] ] }, "page" : "182-98", "title" : "Molecular mechanisms of fenofibrate-induced metabolic catastrophe and glioblastoma cell death.", "type" : "article-journal", "volume" : "35" }, "uris" : [ "http://www.mendeley.com/documents/?uuid=4b386f0d-c9d3-44b1-b165-eed1542287c2" ] } ], "mendeley" : { "formattedCitation" : "&lt;sup&gt;20&lt;/sup&gt;", "plainTextFormattedCitation" : "20", "previouslyFormattedCitation" : "(20)" }, "properties" : { "noteIndex" : 0 }, "schema" : "https://github.com/citation-style-language/schema/raw/master/csl-citation.json" }</w:instrText>
      </w:r>
      <w:r w:rsidR="001205AC" w:rsidRPr="00C843E6">
        <w:rPr>
          <w:rFonts w:ascii="Arial" w:hAnsi="Arial" w:cs="Arial"/>
          <w:bCs/>
          <w:spacing w:val="-2"/>
          <w:sz w:val="24"/>
          <w:szCs w:val="24"/>
        </w:rPr>
        <w:fldChar w:fldCharType="separate"/>
      </w:r>
      <w:r w:rsidR="00E75E6B" w:rsidRPr="00C843E6">
        <w:rPr>
          <w:rFonts w:ascii="Arial" w:hAnsi="Arial" w:cs="Arial"/>
          <w:bCs/>
          <w:noProof/>
          <w:spacing w:val="-2"/>
          <w:sz w:val="24"/>
          <w:szCs w:val="24"/>
          <w:vertAlign w:val="superscript"/>
        </w:rPr>
        <w:t>20</w:t>
      </w:r>
      <w:r w:rsidR="001205AC" w:rsidRPr="00C843E6">
        <w:rPr>
          <w:rFonts w:ascii="Arial" w:hAnsi="Arial" w:cs="Arial"/>
          <w:bCs/>
          <w:spacing w:val="-2"/>
          <w:sz w:val="24"/>
          <w:szCs w:val="24"/>
        </w:rPr>
        <w:fldChar w:fldCharType="end"/>
      </w:r>
      <w:r w:rsidR="001205AC" w:rsidRPr="00C843E6">
        <w:rPr>
          <w:rFonts w:ascii="Arial" w:hAnsi="Arial" w:cs="Arial"/>
          <w:bCs/>
          <w:spacing w:val="-2"/>
          <w:sz w:val="24"/>
          <w:szCs w:val="24"/>
          <w:vertAlign w:val="superscript"/>
        </w:rPr>
        <w:t>,</w:t>
      </w:r>
      <w:r w:rsidR="001205AC" w:rsidRPr="00C843E6">
        <w:rPr>
          <w:rFonts w:ascii="Arial" w:hAnsi="Arial" w:cs="Arial"/>
          <w:bCs/>
          <w:spacing w:val="-2"/>
          <w:sz w:val="24"/>
          <w:szCs w:val="24"/>
        </w:rPr>
        <w:fldChar w:fldCharType="begin" w:fldLock="1"/>
      </w:r>
      <w:r w:rsidR="00E75E6B" w:rsidRPr="00C843E6">
        <w:rPr>
          <w:rFonts w:ascii="Arial" w:hAnsi="Arial" w:cs="Arial"/>
          <w:bCs/>
          <w:spacing w:val="-2"/>
          <w:sz w:val="24"/>
          <w:szCs w:val="24"/>
        </w:rPr>
        <w:instrText>ADDIN CSL_CITATION { "citationItems" : [ { "id" : "ITEM-1", "itemData" : { "DOI" : "10.18632/oncotarget.4444", "ISSN" : "1949-2553", "PMID" : "26172294", "abstract" : "Aerobic glycolysis (production of lactate from glucose in the presence of oxygen) is a hallmark of cancer. Fenofibrate is a lipid-lowering drug and an agonist of the peroxisome proliferator-activated receptor alpha (PPAR\u03b1). We found that FF inhibited glycolysis in a PPAR\u03b1-dependent manner in glioblastoma cells. Fenofibrate inhibited the transcriptional activity of NF-\u03baB/RelA and also disrupted its association with hypoxia inducible factor1 alpha (HIF1\u03b1), which is required for the binding of NF-\u03baB/RelA to the PKM promoter and PKM2 expression. High ratios of PKM2/PKM1 promote glycolysis and inhibit oxidative phosphorylation, thus favoring aerobic glycolysis. Fenofibrate decreased the PKM2/PKM1 ratio and caused mitochondrial damage. Given that fenofibrate is a widely used non-toxic drug, we suggest its use in patients with glioblastoma multiforme (GBM).", "author" : [ { "dropping-particle" : "", "family" : "Han", "given" : "Dongfeng", "non-dropping-particle" : "", "parse-names" : false, "suffix" : "" }, { "dropping-particle" : "", "family" : "Wei", "given" : "Wenjin", "non-dropping-particle" : "", "parse-names" : false, "suffix" : "" }, { "dropping-particle" : "", "family" : "Chen", "given" : "Xincheng", "non-dropping-particle" : "", "parse-names" : false, "suffix" : "" }, { "dropping-particle" : "", "family" : "Zhang", "given" : "Yaxuan", "non-dropping-particle" : "", "parse-names" : false, "suffix" : "" }, { "dropping-particle" : "", "family" : "Wang", "given" : "Yingyi", "non-dropping-particle" : "", "parse-names" : false, "suffix" : "" }, { "dropping-particle" : "", "family" : "Zhang", "given" : "Junxia", "non-dropping-particle" : "", "parse-names" : false, "suffix" : "" }, { "dropping-particle" : "", "family" : "Wang", "given" : "Xiefeng", "non-dropping-particle" : "", "parse-names" : false, "suffix" : "" }, { "dropping-particle" : "", "family" : "Yu", "given" : "Tianfu", "non-dropping-particle" : "", "parse-names" : false, "suffix" : "" }, { "dropping-particle" : "", "family" : "Hu", "given" : "Qi", "non-dropping-particle" : "", "parse-names" : false, "suffix" : "" }, { "dropping-particle" : "", "family" : "Liu", "given" : "Ning", "non-dropping-particle" : "", "parse-names" : false, "suffix" : "" }, { "dropping-particle" : "", "family" : "You", "given" : "Yongping", "non-dropping-particle" : "", "parse-names" : false, "suffix" : "" } ], "container-title" : "Oncotarget", "id" : "ITEM-1", "issue" : "28", "issued" : { "date-parts" : [ [ "2015", "9", "22" ] ] }, "page" : "26119-28", "title" : "NF-\u03baB/RelA-PKM2 mediates inhibition of glycolysis by fenofibrate in glioblastoma cells.", "type" : "article-journal", "volume" : "6" }, "uris" : [ "http://www.mendeley.com/documents/?uuid=bb69eb6a-e6d8-498e-aa98-8410cb1c79b8" ] } ], "mendeley" : { "formattedCitation" : "&lt;sup&gt;21&lt;/sup&gt;", "plainTextFormattedCitation" : "21", "previouslyFormattedCitation" : "(21)" }, "properties" : { "noteIndex" : 0 }, "schema" : "https://github.com/citation-style-language/schema/raw/master/csl-citation.json" }</w:instrText>
      </w:r>
      <w:r w:rsidR="001205AC" w:rsidRPr="00C843E6">
        <w:rPr>
          <w:rFonts w:ascii="Arial" w:hAnsi="Arial" w:cs="Arial"/>
          <w:bCs/>
          <w:spacing w:val="-2"/>
          <w:sz w:val="24"/>
          <w:szCs w:val="24"/>
        </w:rPr>
        <w:fldChar w:fldCharType="separate"/>
      </w:r>
      <w:r w:rsidR="00E75E6B" w:rsidRPr="00C843E6">
        <w:rPr>
          <w:rFonts w:ascii="Arial" w:hAnsi="Arial" w:cs="Arial"/>
          <w:bCs/>
          <w:noProof/>
          <w:spacing w:val="-2"/>
          <w:sz w:val="24"/>
          <w:szCs w:val="24"/>
          <w:vertAlign w:val="superscript"/>
        </w:rPr>
        <w:t>21</w:t>
      </w:r>
      <w:r w:rsidR="001205AC" w:rsidRPr="00C843E6">
        <w:rPr>
          <w:rFonts w:ascii="Arial" w:hAnsi="Arial" w:cs="Arial"/>
          <w:bCs/>
          <w:spacing w:val="-2"/>
          <w:sz w:val="24"/>
          <w:szCs w:val="24"/>
        </w:rPr>
        <w:fldChar w:fldCharType="end"/>
      </w:r>
      <w:r w:rsidR="001205AC" w:rsidRPr="00C843E6">
        <w:rPr>
          <w:rFonts w:ascii="Arial" w:hAnsi="Arial" w:cs="Arial"/>
          <w:bCs/>
          <w:spacing w:val="-2"/>
          <w:sz w:val="24"/>
          <w:szCs w:val="24"/>
        </w:rPr>
        <w:t xml:space="preserve"> in glioblastoma </w:t>
      </w:r>
      <w:r w:rsidR="001205AC" w:rsidRPr="00C843E6">
        <w:rPr>
          <w:rFonts w:ascii="Arial" w:hAnsi="Arial" w:cs="Arial"/>
          <w:bCs/>
          <w:i/>
          <w:spacing w:val="-2"/>
          <w:sz w:val="24"/>
          <w:szCs w:val="24"/>
        </w:rPr>
        <w:t>in vitro</w:t>
      </w:r>
      <w:r w:rsidR="001205AC" w:rsidRPr="00C843E6">
        <w:rPr>
          <w:rFonts w:ascii="Arial" w:hAnsi="Arial" w:cs="Arial"/>
          <w:bCs/>
          <w:spacing w:val="-2"/>
          <w:sz w:val="24"/>
          <w:szCs w:val="24"/>
        </w:rPr>
        <w:t xml:space="preserve"> models.</w:t>
      </w:r>
      <w:r w:rsidR="001205AC" w:rsidRPr="00C843E6">
        <w:rPr>
          <w:rFonts w:ascii="Arial" w:hAnsi="Arial" w:cs="Arial"/>
          <w:bCs/>
          <w:spacing w:val="-2"/>
        </w:rPr>
        <w:t xml:space="preserve"> </w:t>
      </w:r>
      <w:r w:rsidR="006D5600" w:rsidRPr="00C843E6">
        <w:rPr>
          <w:rFonts w:ascii="Arial" w:hAnsi="Arial" w:cs="Arial"/>
          <w:sz w:val="24"/>
          <w:szCs w:val="24"/>
        </w:rPr>
        <w:t xml:space="preserve"> </w:t>
      </w:r>
    </w:p>
    <w:p w14:paraId="00001DEB" w14:textId="77777777" w:rsidR="00CC300A" w:rsidRPr="00C843E6" w:rsidRDefault="00CC300A" w:rsidP="001466E0">
      <w:pPr>
        <w:spacing w:after="0" w:line="480" w:lineRule="auto"/>
        <w:jc w:val="both"/>
        <w:rPr>
          <w:rFonts w:ascii="Arial" w:hAnsi="Arial" w:cs="Arial"/>
          <w:sz w:val="24"/>
          <w:szCs w:val="24"/>
        </w:rPr>
      </w:pPr>
    </w:p>
    <w:p w14:paraId="4D5E3A21" w14:textId="0345405C" w:rsidR="00802482" w:rsidRPr="00C843E6" w:rsidRDefault="003E50D2" w:rsidP="001466E0">
      <w:pPr>
        <w:spacing w:after="0" w:line="480" w:lineRule="auto"/>
        <w:jc w:val="both"/>
        <w:rPr>
          <w:rFonts w:ascii="Arial" w:hAnsi="Arial" w:cs="Arial"/>
          <w:sz w:val="24"/>
          <w:szCs w:val="24"/>
        </w:rPr>
      </w:pPr>
      <w:r w:rsidRPr="00C843E6">
        <w:rPr>
          <w:rFonts w:ascii="Arial" w:hAnsi="Arial" w:cs="Arial"/>
          <w:sz w:val="24"/>
          <w:szCs w:val="24"/>
        </w:rPr>
        <w:t>PPARα</w:t>
      </w:r>
      <w:r w:rsidR="00603593" w:rsidRPr="00C843E6">
        <w:rPr>
          <w:rFonts w:ascii="Arial" w:hAnsi="Arial" w:cs="Arial"/>
          <w:sz w:val="24"/>
          <w:szCs w:val="24"/>
        </w:rPr>
        <w:t xml:space="preserve"> is </w:t>
      </w:r>
      <w:r w:rsidR="006D5600" w:rsidRPr="00C843E6">
        <w:rPr>
          <w:rFonts w:ascii="Arial" w:hAnsi="Arial" w:cs="Arial"/>
          <w:sz w:val="24"/>
          <w:szCs w:val="24"/>
        </w:rPr>
        <w:t xml:space="preserve">overexpressed in HGG </w:t>
      </w:r>
      <w:r w:rsidR="006D5600" w:rsidRPr="00C843E6">
        <w:rPr>
          <w:rFonts w:ascii="Arial" w:hAnsi="Arial" w:cs="Arial"/>
          <w:i/>
          <w:sz w:val="24"/>
          <w:szCs w:val="24"/>
        </w:rPr>
        <w:t>in vitro</w:t>
      </w:r>
      <w:r w:rsidR="006D5600" w:rsidRPr="00C843E6">
        <w:rPr>
          <w:rFonts w:ascii="Arial" w:hAnsi="Arial" w:cs="Arial"/>
          <w:sz w:val="24"/>
          <w:szCs w:val="24"/>
        </w:rPr>
        <w:t xml:space="preserve"> compared to normal human astrocytes </w:t>
      </w:r>
      <w:r w:rsidR="006D5600" w:rsidRPr="00C843E6">
        <w:rPr>
          <w:rFonts w:ascii="Arial" w:hAnsi="Arial" w:cs="Arial"/>
          <w:sz w:val="24"/>
          <w:szCs w:val="24"/>
        </w:rPr>
        <w:fldChar w:fldCharType="begin" w:fldLock="1"/>
      </w:r>
      <w:r w:rsidR="00E75E6B" w:rsidRPr="00C843E6">
        <w:rPr>
          <w:rFonts w:ascii="Arial" w:hAnsi="Arial" w:cs="Arial"/>
          <w:sz w:val="24"/>
          <w:szCs w:val="24"/>
        </w:rPr>
        <w:instrText>ADDIN CSL_CITATION { "citationItems" : [ { "id" : "ITEM-1", "itemData" : { "DOI" : "10.1186/1476-4598-9-159", "ISSN" : "1476-4598", "PMID" : "20569465", "abstract" : "Glioblastomas are characterized by rapid cell growth, aggressive CNS infiltration, and are resistant to all known anticancer regimens. Recent studies indicate that fibrates and statins possess anticancer potential. Fenofibrate is a potent agonist of peroxisome proliferator activated receptor alpha (PPARalpha) that can switch energy metabolism from glycolysis to fatty acid beta-oxidation, and has low systemic toxicity. Fenofibrate also attenuates IGF-I-mediated cellular responses, which could be relevant in the process of glioblastoma cell dispersal.", "author" : [ { "dropping-particle" : "", "family" : "Drukala", "given" : "Justyna", "non-dropping-particle" : "", "parse-names" : false, "suffix" : "" }, { "dropping-particle" : "", "family" : "Urbanska", "given" : "Katarzyna", "non-dropping-particle" : "", "parse-names" : false, "suffix" : "" }, { "dropping-particle" : "", "family" : "Wilk", "given" : "Anna", "non-dropping-particle" : "", "parse-names" : false, "suffix" : "" }, { "dropping-particle" : "", "family" : "Grabacka", "given" : "Maja", "non-dropping-particle" : "", "parse-names" : false, "suffix" : "" }, { "dropping-particle" : "", "family" : "Wybieralska", "given" : "Ewa", "non-dropping-particle" : "", "parse-names" : false, "suffix" : "" }, { "dropping-particle" : "", "family" : "Valle", "given" : "Luis", "non-dropping-particle" : "Del", "parse-names" : false, "suffix" : "" }, { "dropping-particle" : "", "family" : "Madeja", "given" : "Zbigniew", "non-dropping-particle" : "", "parse-names" : false, "suffix" : "" }, { "dropping-particle" : "", "family" : "Reiss", "given" : "Krzysztof", "non-dropping-particle" : "", "parse-names" : false, "suffix" : "" } ], "container-title" : "Molecular cancer", "id" : "ITEM-1", "issued" : { "date-parts" : [ [ "2010", "1" ] ] }, "page" : "159", "title" : "ROS accumulation and IGF-IR inhibition contribute to fenofibrate/PPARalpha -mediated inhibition of glioma cell motility in vitro.", "type" : "article-journal", "volume" : "9" }, "uris" : [ "http://www.mendeley.com/documents/?uuid=311734a7-9d5f-4658-bba2-f5d18aefeaf4" ] } ], "mendeley" : { "formattedCitation" : "&lt;sup&gt;15&lt;/sup&gt;", "plainTextFormattedCitation" : "15", "previouslyFormattedCitation" : "(15)" }, "properties" : { "noteIndex" : 0 }, "schema" : "https://github.com/citation-style-language/schema/raw/master/csl-citation.json" }</w:instrText>
      </w:r>
      <w:r w:rsidR="006D5600" w:rsidRPr="00C843E6">
        <w:rPr>
          <w:rFonts w:ascii="Arial" w:hAnsi="Arial" w:cs="Arial"/>
          <w:sz w:val="24"/>
          <w:szCs w:val="24"/>
        </w:rPr>
        <w:fldChar w:fldCharType="separate"/>
      </w:r>
      <w:r w:rsidR="00E75E6B" w:rsidRPr="00C843E6">
        <w:rPr>
          <w:rFonts w:ascii="Arial" w:hAnsi="Arial" w:cs="Arial"/>
          <w:noProof/>
          <w:sz w:val="24"/>
          <w:szCs w:val="24"/>
          <w:vertAlign w:val="superscript"/>
        </w:rPr>
        <w:t>15</w:t>
      </w:r>
      <w:r w:rsidR="006D5600" w:rsidRPr="00C843E6">
        <w:rPr>
          <w:rFonts w:ascii="Arial" w:hAnsi="Arial" w:cs="Arial"/>
          <w:sz w:val="24"/>
          <w:szCs w:val="24"/>
        </w:rPr>
        <w:fldChar w:fldCharType="end"/>
      </w:r>
      <w:r w:rsidR="0007379F" w:rsidRPr="00C843E6">
        <w:rPr>
          <w:rFonts w:ascii="Arial" w:hAnsi="Arial" w:cs="Arial"/>
          <w:sz w:val="24"/>
          <w:szCs w:val="24"/>
        </w:rPr>
        <w:t xml:space="preserve"> and the </w:t>
      </w:r>
      <w:r w:rsidR="006D5600" w:rsidRPr="00C843E6">
        <w:rPr>
          <w:rFonts w:ascii="Arial" w:hAnsi="Arial" w:cs="Arial"/>
          <w:sz w:val="24"/>
          <w:szCs w:val="24"/>
        </w:rPr>
        <w:t>expression</w:t>
      </w:r>
      <w:r w:rsidR="0007379F" w:rsidRPr="00C843E6">
        <w:rPr>
          <w:rFonts w:ascii="Arial" w:hAnsi="Arial" w:cs="Arial"/>
          <w:sz w:val="24"/>
          <w:szCs w:val="24"/>
        </w:rPr>
        <w:t xml:space="preserve"> of </w:t>
      </w:r>
      <w:r w:rsidRPr="00C843E6">
        <w:rPr>
          <w:rFonts w:ascii="Arial" w:hAnsi="Arial" w:cs="Arial"/>
          <w:sz w:val="24"/>
          <w:szCs w:val="24"/>
        </w:rPr>
        <w:t>PPARα</w:t>
      </w:r>
      <w:r w:rsidR="006D5600" w:rsidRPr="00C843E6">
        <w:rPr>
          <w:rFonts w:ascii="Arial" w:hAnsi="Arial" w:cs="Arial"/>
          <w:sz w:val="24"/>
          <w:szCs w:val="24"/>
        </w:rPr>
        <w:t xml:space="preserve"> correlate</w:t>
      </w:r>
      <w:r w:rsidR="0072026F" w:rsidRPr="00C843E6">
        <w:rPr>
          <w:rFonts w:ascii="Arial" w:hAnsi="Arial" w:cs="Arial"/>
          <w:sz w:val="24"/>
          <w:szCs w:val="24"/>
        </w:rPr>
        <w:t>s</w:t>
      </w:r>
      <w:r w:rsidR="006D5600" w:rsidRPr="00C843E6">
        <w:rPr>
          <w:rFonts w:ascii="Arial" w:hAnsi="Arial" w:cs="Arial"/>
          <w:sz w:val="24"/>
          <w:szCs w:val="24"/>
        </w:rPr>
        <w:t xml:space="preserve"> with </w:t>
      </w:r>
      <w:r w:rsidR="00603593" w:rsidRPr="00C843E6">
        <w:rPr>
          <w:rFonts w:ascii="Arial" w:hAnsi="Arial" w:cs="Arial"/>
          <w:sz w:val="24"/>
          <w:szCs w:val="24"/>
        </w:rPr>
        <w:t>grade of malignancy</w:t>
      </w:r>
      <w:r w:rsidR="006D5600" w:rsidRPr="00C843E6">
        <w:rPr>
          <w:rFonts w:ascii="Arial" w:hAnsi="Arial" w:cs="Arial"/>
          <w:sz w:val="24"/>
          <w:szCs w:val="24"/>
        </w:rPr>
        <w:t xml:space="preserve"> in glial tumours</w:t>
      </w:r>
      <w:r w:rsidR="003D63B7" w:rsidRPr="00C843E6">
        <w:rPr>
          <w:rFonts w:ascii="Arial" w:hAnsi="Arial" w:cs="Arial"/>
          <w:sz w:val="24"/>
          <w:szCs w:val="24"/>
        </w:rPr>
        <w:t>.</w:t>
      </w:r>
      <w:r w:rsidR="006D5600" w:rsidRPr="00C843E6">
        <w:rPr>
          <w:rFonts w:ascii="Arial" w:hAnsi="Arial" w:cs="Arial"/>
          <w:sz w:val="24"/>
          <w:szCs w:val="24"/>
        </w:rPr>
        <w:fldChar w:fldCharType="begin" w:fldLock="1"/>
      </w:r>
      <w:r w:rsidR="00E75E6B" w:rsidRPr="00C843E6">
        <w:rPr>
          <w:rFonts w:ascii="Arial" w:hAnsi="Arial" w:cs="Arial"/>
          <w:sz w:val="24"/>
          <w:szCs w:val="24"/>
        </w:rPr>
        <w:instrText>ADDIN CSL_CITATION { "citationItems" : [ { "id" : "ITEM-1", "itemData" : { "ISSN" : "0394-6320", "PMID" : "20378009", "abstract" : "Gliomas are histologically graded by cellularity, cytological atypia, necrosis, mitotic figures, and vascular proliferation, features associated with biologically aggressive behaviour. However, abundant evidence suggests the presence of unrecognized, clinically relevant subclasses of the diffuse gliomas, both in respect to their underlying molecular phenotype and their clinical response to therapy. It is well-known that patient prognosis and therapeutic decisions rely on accurate pathological grading. Recently, it was reported that human gliomas accumulate lipid droplets during progression, suggesting a lipid metabolism impairment. Considering the crucial role of peroxisomes in lipid metabolism, in the present work we studied the expression profiles of proteins either exclusively localized to peroxisomes, such as peroxin14 (PEX14), peroxisomal membrane protein 70Kda (PMP70), acyl-CoA oxidase, thiolase, or partially associated to peroxisomes such as Hydroxymethylglutaryl-CoA reductase (HMGCoA-red) and peroxisomal-related proteins, namely PPARalpha, in human glioma specimens at different grades of malignancy. Moreover, Nile red staining of lipid droplets, thin layer chromatography (TLC) and proton nuclear magnetic resonance spectroscopy (NMR) were carried out in order to correlate the biochemical results with the lipid content of tumor tissues. The results obtained indicate that correlating the malignancy grade with the expression of peroxisomal genes and proteins, may constitute a sensitive tool to highlight possible subtypes not recognized by the classical histological techniques.", "author" : [ { "dropping-particle" : "", "family" : "Benedetti", "given" : "E", "non-dropping-particle" : "", "parse-names" : false, "suffix" : "" }, { "dropping-particle" : "", "family" : "Galzio", "given" : "R", "non-dropping-particle" : "", "parse-names" : false, "suffix" : "" }, { "dropping-particle" : "", "family" : "Laurenti", "given" : "G", "non-dropping-particle" : "", "parse-names" : false, "suffix" : "" }, { "dropping-particle" : "", "family" : "D'Angelo", "given" : "B", "non-dropping-particle" : "", "parse-names" : false, "suffix" : "" }, { "dropping-particle" : "", "family" : "Melchiorre", "given" : "E", "non-dropping-particle" : "", "parse-names" : false, "suffix" : "" }, { "dropping-particle" : "", "family" : "Cifone", "given" : "M G", "non-dropping-particle" : "", "parse-names" : false, "suffix" : "" }, { "dropping-particle" : "", "family" : "Fanelli", "given" : "F", "non-dropping-particle" : "", "parse-names" : false, "suffix" : "" }, { "dropping-particle" : "", "family" : "Muzi", "given" : "P", "non-dropping-particle" : "", "parse-names" : false, "suffix" : "" }, { "dropping-particle" : "", "family" : "Coletti", "given" : "G", "non-dropping-particle" : "", "parse-names" : false, "suffix" : "" }, { "dropping-particle" : "", "family" : "Alecci", "given" : "M", "non-dropping-particle" : "", "parse-names" : false, "suffix" : "" }, { "dropping-particle" : "", "family" : "Sotgiu", "given" : "A", "non-dropping-particle" : "", "parse-names" : false, "suffix" : "" }, { "dropping-particle" : "", "family" : "Cer\u00f9", "given" : "M P", "non-dropping-particle" : "", "parse-names" : false, "suffix" : "" }, { "dropping-particle" : "", "family" : "Cimini", "given" : "A", "non-dropping-particle" : "", "parse-names" : false, "suffix" : "" } ], "container-title" : "International journal of immunopathology and pharmacology", "id" : "ITEM-1", "issue" : "1", "issued" : { "date-parts" : [ [ "0", "1" ] ] }, "page" : "235-46", "title" : "Lipid metabolism impairment in human gliomas: expression of peroxisomal proteins in human gliomas at different grades of malignancy.", "type" : "article-journal", "volume" : "23" }, "uris" : [ "http://www.mendeley.com/documents/?uuid=fb268e75-c87a-4357-adef-acc7487bd80d" ] } ], "mendeley" : { "formattedCitation" : "&lt;sup&gt;22&lt;/sup&gt;", "plainTextFormattedCitation" : "22", "previouslyFormattedCitation" : "(22)" }, "properties" : { "noteIndex" : 0 }, "schema" : "https://github.com/citation-style-language/schema/raw/master/csl-citation.json" }</w:instrText>
      </w:r>
      <w:r w:rsidR="006D5600" w:rsidRPr="00C843E6">
        <w:rPr>
          <w:rFonts w:ascii="Arial" w:hAnsi="Arial" w:cs="Arial"/>
          <w:sz w:val="24"/>
          <w:szCs w:val="24"/>
        </w:rPr>
        <w:fldChar w:fldCharType="separate"/>
      </w:r>
      <w:r w:rsidR="00E75E6B" w:rsidRPr="00C843E6">
        <w:rPr>
          <w:rFonts w:ascii="Arial" w:hAnsi="Arial" w:cs="Arial"/>
          <w:noProof/>
          <w:sz w:val="24"/>
          <w:szCs w:val="24"/>
          <w:vertAlign w:val="superscript"/>
        </w:rPr>
        <w:t>22</w:t>
      </w:r>
      <w:r w:rsidR="006D5600" w:rsidRPr="00C843E6">
        <w:rPr>
          <w:rFonts w:ascii="Arial" w:hAnsi="Arial" w:cs="Arial"/>
          <w:sz w:val="24"/>
          <w:szCs w:val="24"/>
        </w:rPr>
        <w:fldChar w:fldCharType="end"/>
      </w:r>
      <w:r w:rsidR="00252388" w:rsidRPr="00C843E6">
        <w:rPr>
          <w:rFonts w:ascii="Arial" w:hAnsi="Arial" w:cs="Arial"/>
          <w:sz w:val="24"/>
          <w:szCs w:val="24"/>
        </w:rPr>
        <w:t xml:space="preserve">  An association between hypoxic </w:t>
      </w:r>
      <w:r w:rsidR="00252388" w:rsidRPr="00C843E6">
        <w:rPr>
          <w:rFonts w:ascii="Arial" w:hAnsi="Arial" w:cs="Arial"/>
          <w:i/>
          <w:sz w:val="24"/>
          <w:szCs w:val="24"/>
        </w:rPr>
        <w:t>in</w:t>
      </w:r>
      <w:r w:rsidR="00252388" w:rsidRPr="00C843E6">
        <w:rPr>
          <w:rFonts w:ascii="Arial" w:hAnsi="Arial" w:cs="Arial"/>
          <w:sz w:val="24"/>
          <w:szCs w:val="24"/>
        </w:rPr>
        <w:t xml:space="preserve"> </w:t>
      </w:r>
      <w:r w:rsidR="00252388" w:rsidRPr="00C843E6">
        <w:rPr>
          <w:rFonts w:ascii="Arial" w:hAnsi="Arial" w:cs="Arial"/>
          <w:i/>
          <w:sz w:val="24"/>
          <w:szCs w:val="24"/>
        </w:rPr>
        <w:t>vitro</w:t>
      </w:r>
      <w:r w:rsidR="00252388" w:rsidRPr="00C843E6">
        <w:rPr>
          <w:rFonts w:ascii="Arial" w:hAnsi="Arial" w:cs="Arial"/>
          <w:sz w:val="24"/>
          <w:szCs w:val="24"/>
        </w:rPr>
        <w:t xml:space="preserve"> conditions and increased </w:t>
      </w:r>
      <w:r w:rsidR="009C4278" w:rsidRPr="00C843E6">
        <w:rPr>
          <w:rFonts w:ascii="Arial" w:hAnsi="Arial" w:cs="Arial"/>
          <w:sz w:val="24"/>
          <w:szCs w:val="24"/>
        </w:rPr>
        <w:t>PPARα</w:t>
      </w:r>
      <w:r w:rsidR="003D63B7" w:rsidRPr="00C843E6">
        <w:rPr>
          <w:rFonts w:ascii="Arial" w:hAnsi="Arial" w:cs="Arial"/>
          <w:sz w:val="24"/>
          <w:szCs w:val="24"/>
        </w:rPr>
        <w:t xml:space="preserve"> expression has been reported.</w:t>
      </w:r>
      <w:r w:rsidR="00252388" w:rsidRPr="00C843E6">
        <w:rPr>
          <w:rFonts w:ascii="Arial" w:hAnsi="Arial" w:cs="Arial"/>
          <w:sz w:val="24"/>
          <w:szCs w:val="24"/>
        </w:rPr>
        <w:fldChar w:fldCharType="begin" w:fldLock="1"/>
      </w:r>
      <w:r w:rsidR="00E75E6B" w:rsidRPr="00C843E6">
        <w:rPr>
          <w:rFonts w:ascii="Arial" w:hAnsi="Arial" w:cs="Arial"/>
          <w:sz w:val="24"/>
          <w:szCs w:val="24"/>
        </w:rPr>
        <w:instrText>ADDIN CSL_CITATION { "citationItems" : [ { "id" : "ITEM-1", "itemData" : { "DOI" : "10.1002/jcb.23323", "ISSN" : "1097-4644", "PMID" : "21866563", "abstract" : "Glioblastoma multiforme (GBM) represents the most severe type of glioma, the most common brain tumor. Their malignancy shows a relationship with an increased proliferation and a poorly organized tumor vascularization, an event that leads to inadequate blood supply, hypoxic areas and at last to the formation of necrotic areas, a feature of glioblastoma. Hypoxic/necrotic tumors are more resistant to chemotherapy and radiation therapies, thus it is crucial to formulate new therapeutic approaches that can render these tumors more sensitive to the action of conventional therapies. It has been demonstrated that under hypoxia, gliomas accumulate lipid droplets and that this event is positively correlated with the degree of malignancy, glioblastoma being the most endowed with lipid droplets. We have previously demonstrated in ex vivo glioma specimens a grade-dependent lipid metabolism perturbation. Here we studied the lipid pathways and the presence of stemness markers in glioma primary cultures, obtained from surgical specimens of patients affected by glioma at different grade of malignancy, GBM primary cultures cultured under both hypoxic and normoxic conditions, as well as normal human astrocytes. The results obtained demonstrate that hypoxia plays a crucial role in regulating the expression of lipid metabolism peroxisomal enzymes, the lipid droplets accumulation as well as the transcription factor PPAR\u03b1.", "author" : [ { "dropping-particle" : "", "family" : "Laurenti", "given" : "G", "non-dropping-particle" : "", "parse-names" : false, "suffix" : "" }, { "dropping-particle" : "", "family" : "Benedetti", "given" : "E", "non-dropping-particle" : "", "parse-names" : false, "suffix" : "" }, { "dropping-particle" : "", "family" : "D'Angelo", "given" : "B", "non-dropping-particle" : "", "parse-names" : false, "suffix" : "" }, { "dropping-particle" : "", "family" : "Cristiano", "given" : "L", "non-dropping-particle" : "", "parse-names" : false, "suffix" : "" }, { "dropping-particle" : "", "family" : "Cinque", "given" : "B", "non-dropping-particle" : "", "parse-names" : false, "suffix" : "" }, { "dropping-particle" : "", "family" : "Raysi", "given" : "S", "non-dropping-particle" : "", "parse-names" : false, "suffix" : "" }, { "dropping-particle" : "", "family" : "Alecci", "given" : "M", "non-dropping-particle" : "", "parse-names" : false, "suffix" : "" }, { "dropping-particle" : "", "family" : "Cer\u00f9", "given" : "M P", "non-dropping-particle" : "", "parse-names" : false, "suffix" : "" }, { "dropping-particle" : "", "family" : "Cifone", "given" : "M G", "non-dropping-particle" : "", "parse-names" : false, "suffix" : "" }, { "dropping-particle" : "", "family" : "Galzio", "given" : "R", "non-dropping-particle" : "", "parse-names" : false, "suffix" : "" }, { "dropping-particle" : "", "family" : "Giordano", "given" : "A", "non-dropping-particle" : "", "parse-names" : false, "suffix" : "" }, { "dropping-particle" : "", "family" : "Cimini", "given" : "A", "non-dropping-particle" : "", "parse-names" : false, "suffix" : "" } ], "container-title" : "Journal of cellular biochemistry", "id" : "ITEM-1", "issue" : "12", "issued" : { "date-parts" : [ [ "2011", "12" ] ] }, "page" : "3891-901", "title" : "Hypoxia induces peroxisome proliferator-activated receptor \u03b1 (PPAR\u03b1) and lipid metabolism peroxisomal enzymes in human glioblastoma cells.", "type" : "article-journal", "volume" : "112" }, "uris" : [ "http://www.mendeley.com/documents/?uuid=63e1a353-e9c8-3746-9f42-839359e6734b", "http://www.mendeley.com/documents/?uuid=84fbee2c-571c-4f8d-8f19-6c06b1e5dba0" ] } ], "mendeley" : { "formattedCitation" : "&lt;sup&gt;23&lt;/sup&gt;", "plainTextFormattedCitation" : "23", "previouslyFormattedCitation" : "(23)" }, "properties" : { "noteIndex" : 0 }, "schema" : "https://github.com/citation-style-language/schema/raw/master/csl-citation.json" }</w:instrText>
      </w:r>
      <w:r w:rsidR="00252388" w:rsidRPr="00C843E6">
        <w:rPr>
          <w:rFonts w:ascii="Arial" w:hAnsi="Arial" w:cs="Arial"/>
          <w:sz w:val="24"/>
          <w:szCs w:val="24"/>
        </w:rPr>
        <w:fldChar w:fldCharType="separate"/>
      </w:r>
      <w:r w:rsidR="00E75E6B" w:rsidRPr="00C843E6">
        <w:rPr>
          <w:rFonts w:ascii="Arial" w:hAnsi="Arial" w:cs="Arial"/>
          <w:noProof/>
          <w:sz w:val="24"/>
          <w:szCs w:val="24"/>
          <w:vertAlign w:val="superscript"/>
        </w:rPr>
        <w:t>23</w:t>
      </w:r>
      <w:r w:rsidR="00252388" w:rsidRPr="00C843E6">
        <w:rPr>
          <w:rFonts w:ascii="Arial" w:hAnsi="Arial" w:cs="Arial"/>
          <w:sz w:val="24"/>
          <w:szCs w:val="24"/>
        </w:rPr>
        <w:fldChar w:fldCharType="end"/>
      </w:r>
      <w:r w:rsidR="00252388" w:rsidRPr="00C843E6">
        <w:rPr>
          <w:rFonts w:ascii="Arial" w:hAnsi="Arial" w:cs="Arial"/>
          <w:sz w:val="24"/>
          <w:szCs w:val="24"/>
        </w:rPr>
        <w:t xml:space="preserve">  </w:t>
      </w:r>
      <w:r w:rsidR="006129A0" w:rsidRPr="00C843E6">
        <w:rPr>
          <w:rFonts w:ascii="Arial" w:hAnsi="Arial" w:cs="Arial"/>
          <w:sz w:val="24"/>
          <w:szCs w:val="24"/>
        </w:rPr>
        <w:t>However, to date</w:t>
      </w:r>
      <w:r w:rsidR="006D5600" w:rsidRPr="00C843E6">
        <w:rPr>
          <w:rFonts w:ascii="Arial" w:hAnsi="Arial" w:cs="Arial"/>
          <w:sz w:val="24"/>
          <w:szCs w:val="24"/>
        </w:rPr>
        <w:t xml:space="preserve"> </w:t>
      </w:r>
      <w:r w:rsidR="00A94B0D" w:rsidRPr="00C843E6">
        <w:rPr>
          <w:rFonts w:ascii="Arial" w:hAnsi="Arial" w:cs="Arial"/>
          <w:sz w:val="24"/>
          <w:szCs w:val="24"/>
        </w:rPr>
        <w:t>PPARα</w:t>
      </w:r>
      <w:r w:rsidR="006D5600" w:rsidRPr="00C843E6">
        <w:rPr>
          <w:rFonts w:ascii="Arial" w:hAnsi="Arial" w:cs="Arial"/>
          <w:sz w:val="24"/>
          <w:szCs w:val="24"/>
        </w:rPr>
        <w:t xml:space="preserve"> expression</w:t>
      </w:r>
      <w:r w:rsidR="001205AC" w:rsidRPr="00C843E6">
        <w:rPr>
          <w:rFonts w:ascii="Arial" w:hAnsi="Arial" w:cs="Arial"/>
          <w:sz w:val="24"/>
          <w:szCs w:val="24"/>
        </w:rPr>
        <w:t xml:space="preserve"> has not been examined in large-</w:t>
      </w:r>
      <w:r w:rsidR="006D5600" w:rsidRPr="00C843E6">
        <w:rPr>
          <w:rFonts w:ascii="Arial" w:hAnsi="Arial" w:cs="Arial"/>
          <w:sz w:val="24"/>
          <w:szCs w:val="24"/>
        </w:rPr>
        <w:t xml:space="preserve">scale </w:t>
      </w:r>
      <w:r w:rsidR="006D7564" w:rsidRPr="00C843E6">
        <w:rPr>
          <w:rFonts w:ascii="Arial" w:hAnsi="Arial" w:cs="Arial"/>
          <w:sz w:val="24"/>
          <w:szCs w:val="24"/>
        </w:rPr>
        <w:t>glioblastoma</w:t>
      </w:r>
      <w:r w:rsidR="00CA3E92" w:rsidRPr="00C843E6">
        <w:rPr>
          <w:rFonts w:ascii="Arial" w:hAnsi="Arial" w:cs="Arial"/>
          <w:sz w:val="24"/>
          <w:szCs w:val="24"/>
        </w:rPr>
        <w:t xml:space="preserve"> </w:t>
      </w:r>
      <w:r w:rsidR="006D5600" w:rsidRPr="00C843E6">
        <w:rPr>
          <w:rFonts w:ascii="Arial" w:hAnsi="Arial" w:cs="Arial"/>
          <w:sz w:val="24"/>
          <w:szCs w:val="24"/>
        </w:rPr>
        <w:t>cohorts nor its association between ke</w:t>
      </w:r>
      <w:r w:rsidR="006129A0" w:rsidRPr="00C843E6">
        <w:rPr>
          <w:rFonts w:ascii="Arial" w:hAnsi="Arial" w:cs="Arial"/>
          <w:sz w:val="24"/>
          <w:szCs w:val="24"/>
        </w:rPr>
        <w:t>y clinicopathological</w:t>
      </w:r>
      <w:r w:rsidR="006D5600" w:rsidRPr="00C843E6">
        <w:rPr>
          <w:rFonts w:ascii="Arial" w:hAnsi="Arial" w:cs="Arial"/>
          <w:sz w:val="24"/>
          <w:szCs w:val="24"/>
        </w:rPr>
        <w:t xml:space="preserve"> covariates </w:t>
      </w:r>
      <w:r w:rsidR="0007379F" w:rsidRPr="00C843E6">
        <w:rPr>
          <w:rFonts w:ascii="Arial" w:hAnsi="Arial" w:cs="Arial"/>
          <w:sz w:val="24"/>
          <w:szCs w:val="24"/>
        </w:rPr>
        <w:t>or gen</w:t>
      </w:r>
      <w:r w:rsidR="00137B61" w:rsidRPr="00C843E6">
        <w:rPr>
          <w:rFonts w:ascii="Arial" w:hAnsi="Arial" w:cs="Arial"/>
          <w:sz w:val="24"/>
          <w:szCs w:val="24"/>
        </w:rPr>
        <w:t>etic</w:t>
      </w:r>
      <w:r w:rsidR="0007379F" w:rsidRPr="00C843E6">
        <w:rPr>
          <w:rFonts w:ascii="Arial" w:hAnsi="Arial" w:cs="Arial"/>
          <w:sz w:val="24"/>
          <w:szCs w:val="24"/>
        </w:rPr>
        <w:t xml:space="preserve"> mediators </w:t>
      </w:r>
      <w:r w:rsidR="006D5600" w:rsidRPr="00C843E6">
        <w:rPr>
          <w:rFonts w:ascii="Arial" w:hAnsi="Arial" w:cs="Arial"/>
          <w:sz w:val="24"/>
          <w:szCs w:val="24"/>
        </w:rPr>
        <w:t>determined.</w:t>
      </w:r>
    </w:p>
    <w:p w14:paraId="1F886517" w14:textId="77777777" w:rsidR="00CC300A" w:rsidRPr="00C843E6" w:rsidRDefault="00CC300A" w:rsidP="001466E0">
      <w:pPr>
        <w:spacing w:after="0" w:line="480" w:lineRule="auto"/>
        <w:jc w:val="both"/>
        <w:rPr>
          <w:rFonts w:ascii="Arial" w:hAnsi="Arial" w:cs="Arial"/>
          <w:sz w:val="24"/>
          <w:szCs w:val="24"/>
        </w:rPr>
      </w:pPr>
    </w:p>
    <w:p w14:paraId="680112CA" w14:textId="5FA1095D" w:rsidR="0071685D" w:rsidRPr="00C843E6" w:rsidRDefault="0007379F" w:rsidP="001466E0">
      <w:pPr>
        <w:spacing w:after="0" w:line="480" w:lineRule="auto"/>
        <w:jc w:val="both"/>
        <w:rPr>
          <w:rFonts w:ascii="Arial" w:hAnsi="Arial" w:cs="Arial"/>
          <w:sz w:val="24"/>
          <w:szCs w:val="24"/>
        </w:rPr>
      </w:pPr>
      <w:r w:rsidRPr="00C843E6">
        <w:rPr>
          <w:rFonts w:ascii="Arial" w:hAnsi="Arial" w:cs="Arial"/>
          <w:sz w:val="24"/>
          <w:szCs w:val="24"/>
        </w:rPr>
        <w:t>In</w:t>
      </w:r>
      <w:r w:rsidR="002A0C1C" w:rsidRPr="00C843E6">
        <w:rPr>
          <w:rFonts w:ascii="Arial" w:hAnsi="Arial" w:cs="Arial"/>
          <w:sz w:val="24"/>
          <w:szCs w:val="24"/>
        </w:rPr>
        <w:t xml:space="preserve"> this study we examined the expression of </w:t>
      </w:r>
      <w:r w:rsidR="003E50D2" w:rsidRPr="00C843E6">
        <w:rPr>
          <w:rFonts w:ascii="Arial" w:hAnsi="Arial" w:cs="Arial"/>
          <w:sz w:val="24"/>
          <w:szCs w:val="24"/>
        </w:rPr>
        <w:t>PPARα</w:t>
      </w:r>
      <w:r w:rsidR="002A0C1C" w:rsidRPr="00C843E6">
        <w:rPr>
          <w:rFonts w:ascii="Arial" w:hAnsi="Arial" w:cs="Arial"/>
          <w:sz w:val="24"/>
          <w:szCs w:val="24"/>
        </w:rPr>
        <w:t xml:space="preserve"> protein and </w:t>
      </w:r>
      <w:r w:rsidR="002A0C1C" w:rsidRPr="00C843E6">
        <w:rPr>
          <w:rFonts w:ascii="Arial" w:hAnsi="Arial" w:cs="Arial"/>
          <w:i/>
          <w:sz w:val="24"/>
          <w:szCs w:val="24"/>
        </w:rPr>
        <w:t>PPARA</w:t>
      </w:r>
      <w:r w:rsidR="002A0C1C" w:rsidRPr="00C843E6">
        <w:rPr>
          <w:rFonts w:ascii="Arial" w:hAnsi="Arial" w:cs="Arial"/>
          <w:sz w:val="24"/>
          <w:szCs w:val="24"/>
        </w:rPr>
        <w:t xml:space="preserve"> mRNA </w:t>
      </w:r>
      <w:r w:rsidR="00C834A9" w:rsidRPr="00C843E6">
        <w:rPr>
          <w:rFonts w:ascii="Arial" w:hAnsi="Arial" w:cs="Arial"/>
          <w:sz w:val="24"/>
          <w:szCs w:val="24"/>
        </w:rPr>
        <w:t>in IDH1</w:t>
      </w:r>
      <w:r w:rsidR="00512932" w:rsidRPr="00C843E6">
        <w:rPr>
          <w:rFonts w:ascii="Arial" w:hAnsi="Arial" w:cs="Arial"/>
          <w:sz w:val="24"/>
          <w:szCs w:val="24"/>
        </w:rPr>
        <w:t xml:space="preserve"> (isocitrate dehydrogenase)</w:t>
      </w:r>
      <w:r w:rsidR="00C834A9" w:rsidRPr="00C843E6">
        <w:rPr>
          <w:rFonts w:ascii="Arial" w:hAnsi="Arial" w:cs="Arial"/>
          <w:sz w:val="24"/>
          <w:szCs w:val="24"/>
        </w:rPr>
        <w:t>-wildtype</w:t>
      </w:r>
      <w:r w:rsidR="00CC300A" w:rsidRPr="00C843E6">
        <w:rPr>
          <w:rFonts w:ascii="Arial" w:hAnsi="Arial" w:cs="Arial"/>
          <w:sz w:val="24"/>
          <w:szCs w:val="24"/>
        </w:rPr>
        <w:t xml:space="preserve"> primary human </w:t>
      </w:r>
      <w:r w:rsidR="006D7564" w:rsidRPr="00C843E6">
        <w:rPr>
          <w:rFonts w:ascii="Arial" w:hAnsi="Arial" w:cs="Arial"/>
          <w:sz w:val="24"/>
          <w:szCs w:val="24"/>
        </w:rPr>
        <w:t>glioblastomas</w:t>
      </w:r>
      <w:r w:rsidR="002A0C1C" w:rsidRPr="00C843E6">
        <w:rPr>
          <w:rFonts w:ascii="Arial" w:hAnsi="Arial" w:cs="Arial"/>
          <w:sz w:val="24"/>
          <w:szCs w:val="24"/>
        </w:rPr>
        <w:t>.</w:t>
      </w:r>
      <w:r w:rsidR="00512932" w:rsidRPr="00C843E6">
        <w:rPr>
          <w:rFonts w:ascii="Arial" w:hAnsi="Arial" w:cs="Arial"/>
          <w:sz w:val="24"/>
          <w:szCs w:val="24"/>
        </w:rPr>
        <w:t xml:space="preserve">  Wildtype IDH1 status is a key genetic</w:t>
      </w:r>
      <w:r w:rsidR="003D63B7" w:rsidRPr="00C843E6">
        <w:rPr>
          <w:rFonts w:ascii="Arial" w:hAnsi="Arial" w:cs="Arial"/>
          <w:sz w:val="24"/>
          <w:szCs w:val="24"/>
        </w:rPr>
        <w:t xml:space="preserve"> marker in primary glioblastoma.</w:t>
      </w:r>
      <w:r w:rsidR="00512932" w:rsidRPr="00C843E6">
        <w:rPr>
          <w:rFonts w:ascii="Arial" w:hAnsi="Arial" w:cs="Arial"/>
          <w:sz w:val="24"/>
          <w:szCs w:val="24"/>
        </w:rPr>
        <w:fldChar w:fldCharType="begin" w:fldLock="1"/>
      </w:r>
      <w:r w:rsidR="00E75E6B" w:rsidRPr="00C843E6">
        <w:rPr>
          <w:rFonts w:ascii="Arial" w:hAnsi="Arial" w:cs="Arial"/>
          <w:sz w:val="24"/>
          <w:szCs w:val="24"/>
        </w:rPr>
        <w:instrText>ADDIN CSL_CITATION { "citationItems" : [ { "id" : "ITEM-1", "itemData" : { "DOI" : "10.1007/s00401-008-0455-2", "ISSN" : "1432-0533", "PMID" : "18985363", "abstract" : "A recent study reported on mutations in the active site of the isocitrate dehydrogenase (IDH1) gene in 12% of glioblastomas. All mutations detected resulted in an amino acid exchange in position 132. We analyzed the genomic region spanning wild type R132 of IDH1 by direct sequencing in 685 brain tumors including 41 pilocytic astrocytomas, 12 subependymal giant cell astrocytomas, 7 pleomorphic xanthoastrocytomas, 93 diffuse astrocytomas, 120 adult glioblastomas, 14 pediatric glioblastomas, 105 oligodendrogliomas, 83 oligoastrocytomas, 31 ependymomas, 58 medulloblastomas, 9 supratentorial primitive neuroectodermal tumors, 17 schwannomas, 72 meningiomas and 23 pituitary adenomas. A total of 221 somatic IDH1 mutations were detected and the highest frequencies occurred in diffuse astrocytomas (68%), oligodendrogliomas (69%), oligoastrocytomas (78%) and secondary glioblastomas (88%). Primary glioblastomas and other entities were characterized by a low frequency or absence of mutations in amino acid position 132 of IDH1. The very high frequency of IDH1 mutations in WHO grade II astrocytic and oligodendroglial gliomas suggests a role in early tumor development.", "author" : [ { "dropping-particle" : "", "family" : "Balss", "given" : "J\u00f6rg", "non-dropping-particle" : "", "parse-names" : false, "suffix" : "" }, { "dropping-particle" : "", "family" : "Meyer", "given" : "Jochen", "non-dropping-particle" : "", "parse-names" : false, "suffix" : "" }, { "dropping-particle" : "", "family" : "Mueller", "given" : "Wolf", "non-dropping-particle" : "", "parse-names" : false, "suffix" : "" }, { "dropping-particle" : "", "family" : "Korshunov", "given" : "Andrey", "non-dropping-particle" : "", "parse-names" : false, "suffix" : "" }, { "dropping-particle" : "", "family" : "Hartmann", "given" : "Christian", "non-dropping-particle" : "", "parse-names" : false, "suffix" : "" }, { "dropping-particle" : "", "family" : "Deimling", "given" : "Andreas", "non-dropping-particle" : "von", "parse-names" : false, "suffix" : "" } ], "container-title" : "Acta neuropathologica", "id" : "ITEM-1", "issue" : "6", "issued" : { "date-parts" : [ [ "2008", "12" ] ] }, "page" : "597-602", "title" : "Analysis of the IDH1 codon 132 mutation in brain tumors.", "type" : "article-journal", "volume" : "116" }, "uris" : [ "http://www.mendeley.com/documents/?uuid=547e1e1f-b580-4187-bf55-33096c34e532" ] }, { "id" : "ITEM-2", "itemData" : { "DOI" : "10.1158/1078-0432.CCR-09-0715", "ISSN" : "1078-0432", "PMID" : "19755387", "abstract" : "To establish the frequency of IDH1 mutations in glioblastomas at a population level, and to assess whether they allow reliable discrimination between primary (de novo) glioblastomas and secondary glioblastomas that progressed from low-grade or anaplastic astrocytoma.", "author" : [ { "dropping-particle" : "", "family" : "Nobusawa", "given" : "Sumihito", "non-dropping-particle" : "", "parse-names" : false, "suffix" : "" }, { "dropping-particle" : "", "family" : "Watanabe", "given" : "Takuya", "non-dropping-particle" : "", "parse-names" : false, "suffix" : "" }, { "dropping-particle" : "", "family" : "Kleihues", "given" : "Paul", "non-dropping-particle" : "", "parse-names" : false, "suffix" : "" }, { "dropping-particle" : "", "family" : "Ohgaki", "given" : "Hiroko", "non-dropping-particle" : "", "parse-names" : false, "suffix" : "" } ], "container-title" : "Clinical cancer research : an official journal of the American Association for Cancer Research", "id" : "ITEM-2", "issue" : "19", "issued" : { "date-parts" : [ [ "2009", "10", "1" ] ] }, "page" : "6002-7", "title" : "IDH1 mutations as molecular signature and predictive factor of secondary glioblastomas.", "type" : "article-journal", "volume" : "15" }, "uris" : [ "http://www.mendeley.com/documents/?uuid=4f9986cb-0a9b-4d6c-a8e7-adbb910f4b48" ] } ], "mendeley" : { "formattedCitation" : "&lt;sup&gt;24,25&lt;/sup&gt;", "plainTextFormattedCitation" : "24,25", "previouslyFormattedCitation" : "(24,25)" }, "properties" : { "noteIndex" : 0 }, "schema" : "https://github.com/citation-style-language/schema/raw/master/csl-citation.json" }</w:instrText>
      </w:r>
      <w:r w:rsidR="00512932" w:rsidRPr="00C843E6">
        <w:rPr>
          <w:rFonts w:ascii="Arial" w:hAnsi="Arial" w:cs="Arial"/>
          <w:sz w:val="24"/>
          <w:szCs w:val="24"/>
        </w:rPr>
        <w:fldChar w:fldCharType="separate"/>
      </w:r>
      <w:r w:rsidR="00E75E6B" w:rsidRPr="00C843E6">
        <w:rPr>
          <w:rFonts w:ascii="Arial" w:hAnsi="Arial" w:cs="Arial"/>
          <w:noProof/>
          <w:sz w:val="24"/>
          <w:szCs w:val="24"/>
          <w:vertAlign w:val="superscript"/>
        </w:rPr>
        <w:t>24,25</w:t>
      </w:r>
      <w:r w:rsidR="00512932" w:rsidRPr="00C843E6">
        <w:rPr>
          <w:rFonts w:ascii="Arial" w:hAnsi="Arial" w:cs="Arial"/>
          <w:sz w:val="24"/>
          <w:szCs w:val="24"/>
        </w:rPr>
        <w:fldChar w:fldCharType="end"/>
      </w:r>
      <w:r w:rsidR="000005B5" w:rsidRPr="00C843E6">
        <w:rPr>
          <w:rFonts w:ascii="Arial" w:hAnsi="Arial" w:cs="Arial"/>
          <w:sz w:val="24"/>
          <w:szCs w:val="24"/>
        </w:rPr>
        <w:t xml:space="preserve">  </w:t>
      </w:r>
      <w:r w:rsidR="002A0C1C" w:rsidRPr="00C843E6">
        <w:rPr>
          <w:rFonts w:ascii="Arial" w:hAnsi="Arial" w:cs="Arial"/>
          <w:sz w:val="24"/>
          <w:szCs w:val="24"/>
        </w:rPr>
        <w:t>We</w:t>
      </w:r>
      <w:r w:rsidR="000005B5" w:rsidRPr="00C843E6">
        <w:rPr>
          <w:rFonts w:ascii="Arial" w:hAnsi="Arial" w:cs="Arial"/>
          <w:sz w:val="24"/>
          <w:szCs w:val="24"/>
        </w:rPr>
        <w:t xml:space="preserve"> also</w:t>
      </w:r>
      <w:r w:rsidR="002A0C1C" w:rsidRPr="00C843E6">
        <w:rPr>
          <w:rFonts w:ascii="Arial" w:hAnsi="Arial" w:cs="Arial"/>
          <w:sz w:val="24"/>
          <w:szCs w:val="24"/>
        </w:rPr>
        <w:t xml:space="preserve"> investigated the relationship between </w:t>
      </w:r>
      <w:r w:rsidR="003E50D2" w:rsidRPr="00C843E6">
        <w:rPr>
          <w:rFonts w:ascii="Arial" w:hAnsi="Arial" w:cs="Arial"/>
          <w:sz w:val="24"/>
          <w:szCs w:val="24"/>
        </w:rPr>
        <w:t>PPARα</w:t>
      </w:r>
      <w:r w:rsidR="002A0C1C" w:rsidRPr="00C843E6">
        <w:rPr>
          <w:rFonts w:ascii="Arial" w:hAnsi="Arial" w:cs="Arial"/>
          <w:sz w:val="24"/>
          <w:szCs w:val="24"/>
        </w:rPr>
        <w:t xml:space="preserve"> expression and </w:t>
      </w:r>
      <w:r w:rsidR="000005B5" w:rsidRPr="00C843E6">
        <w:rPr>
          <w:rFonts w:ascii="Arial" w:hAnsi="Arial" w:cs="Arial"/>
          <w:sz w:val="24"/>
          <w:szCs w:val="24"/>
        </w:rPr>
        <w:t xml:space="preserve">other clinicopathological factors.  </w:t>
      </w:r>
      <w:r w:rsidR="001205AC" w:rsidRPr="00C843E6">
        <w:rPr>
          <w:rFonts w:ascii="Arial" w:hAnsi="Arial" w:cs="Arial"/>
          <w:sz w:val="24"/>
          <w:szCs w:val="24"/>
        </w:rPr>
        <w:t xml:space="preserve">Finally we used large scale </w:t>
      </w:r>
      <w:r w:rsidR="003D63B7" w:rsidRPr="00C843E6">
        <w:rPr>
          <w:rFonts w:ascii="Arial" w:hAnsi="Arial" w:cs="Arial"/>
          <w:sz w:val="24"/>
          <w:szCs w:val="24"/>
        </w:rPr>
        <w:t>microarray</w:t>
      </w:r>
      <w:r w:rsidR="002A0C1C" w:rsidRPr="00C843E6">
        <w:rPr>
          <w:rFonts w:ascii="Arial" w:hAnsi="Arial" w:cs="Arial"/>
          <w:sz w:val="24"/>
          <w:szCs w:val="24"/>
        </w:rPr>
        <w:t xml:space="preserve"> data to establish previously unreported genetic associations </w:t>
      </w:r>
      <w:r w:rsidR="00C912C1" w:rsidRPr="00C843E6">
        <w:rPr>
          <w:rFonts w:ascii="Arial" w:hAnsi="Arial" w:cs="Arial"/>
          <w:sz w:val="24"/>
          <w:szCs w:val="24"/>
        </w:rPr>
        <w:t>with</w:t>
      </w:r>
      <w:r w:rsidR="002A0C1C" w:rsidRPr="00C843E6">
        <w:rPr>
          <w:rFonts w:ascii="Arial" w:hAnsi="Arial" w:cs="Arial"/>
          <w:sz w:val="24"/>
          <w:szCs w:val="24"/>
        </w:rPr>
        <w:t xml:space="preserve"> high </w:t>
      </w:r>
      <w:r w:rsidR="002A0C1C" w:rsidRPr="00C843E6">
        <w:rPr>
          <w:rFonts w:ascii="Arial" w:hAnsi="Arial" w:cs="Arial"/>
          <w:i/>
          <w:sz w:val="24"/>
          <w:szCs w:val="24"/>
        </w:rPr>
        <w:t>PPARA</w:t>
      </w:r>
      <w:r w:rsidR="002A0C1C" w:rsidRPr="00C843E6">
        <w:rPr>
          <w:rFonts w:ascii="Arial" w:hAnsi="Arial" w:cs="Arial"/>
          <w:sz w:val="24"/>
          <w:szCs w:val="24"/>
        </w:rPr>
        <w:t xml:space="preserve"> expression across the whole transcriptome. </w:t>
      </w:r>
    </w:p>
    <w:p w14:paraId="0C3AAE52" w14:textId="77777777" w:rsidR="0071685D" w:rsidRPr="00C843E6" w:rsidRDefault="0071685D" w:rsidP="001466E0">
      <w:pPr>
        <w:spacing w:line="480" w:lineRule="auto"/>
        <w:jc w:val="both"/>
        <w:rPr>
          <w:rFonts w:ascii="Arial" w:hAnsi="Arial" w:cs="Arial"/>
          <w:b/>
          <w:sz w:val="24"/>
          <w:szCs w:val="24"/>
        </w:rPr>
      </w:pPr>
    </w:p>
    <w:p w14:paraId="0C220B45" w14:textId="30BC0172" w:rsidR="00810B14" w:rsidRPr="00C843E6" w:rsidRDefault="000C44E3" w:rsidP="001466E0">
      <w:pPr>
        <w:spacing w:line="480" w:lineRule="auto"/>
        <w:jc w:val="both"/>
        <w:rPr>
          <w:rFonts w:ascii="Arial" w:hAnsi="Arial" w:cs="Arial"/>
          <w:b/>
          <w:sz w:val="24"/>
          <w:szCs w:val="24"/>
        </w:rPr>
      </w:pPr>
      <w:r w:rsidRPr="00C843E6">
        <w:rPr>
          <w:rFonts w:ascii="Arial" w:hAnsi="Arial" w:cs="Arial"/>
          <w:b/>
          <w:sz w:val="24"/>
          <w:szCs w:val="24"/>
        </w:rPr>
        <w:t>MATERIALS</w:t>
      </w:r>
      <w:r w:rsidR="00C26FE5" w:rsidRPr="00C843E6">
        <w:rPr>
          <w:rFonts w:ascii="Arial" w:hAnsi="Arial" w:cs="Arial"/>
          <w:b/>
          <w:sz w:val="24"/>
          <w:szCs w:val="24"/>
        </w:rPr>
        <w:t xml:space="preserve"> AND METHODS</w:t>
      </w:r>
    </w:p>
    <w:p w14:paraId="38EA4C9D" w14:textId="24AFC485" w:rsidR="00810B14" w:rsidRPr="00C843E6" w:rsidRDefault="00810B14" w:rsidP="001466E0">
      <w:pPr>
        <w:spacing w:after="0" w:line="480" w:lineRule="auto"/>
        <w:jc w:val="both"/>
        <w:rPr>
          <w:rFonts w:ascii="Arial" w:hAnsi="Arial" w:cs="Arial"/>
          <w:b/>
          <w:sz w:val="24"/>
          <w:szCs w:val="24"/>
        </w:rPr>
      </w:pPr>
      <w:r w:rsidRPr="00C843E6">
        <w:rPr>
          <w:rFonts w:ascii="Arial" w:hAnsi="Arial" w:cs="Arial"/>
          <w:b/>
          <w:sz w:val="24"/>
          <w:szCs w:val="24"/>
        </w:rPr>
        <w:t>S</w:t>
      </w:r>
      <w:r w:rsidR="00082FC6" w:rsidRPr="00C843E6">
        <w:rPr>
          <w:rFonts w:ascii="Arial" w:hAnsi="Arial" w:cs="Arial"/>
          <w:b/>
          <w:sz w:val="24"/>
          <w:szCs w:val="24"/>
        </w:rPr>
        <w:t>tudy</w:t>
      </w:r>
      <w:r w:rsidRPr="00C843E6">
        <w:rPr>
          <w:rFonts w:ascii="Arial" w:hAnsi="Arial" w:cs="Arial"/>
          <w:b/>
          <w:sz w:val="24"/>
          <w:szCs w:val="24"/>
        </w:rPr>
        <w:t xml:space="preserve"> samples</w:t>
      </w:r>
    </w:p>
    <w:p w14:paraId="62BABAA8" w14:textId="77777777" w:rsidR="00DE60D6" w:rsidRPr="00C843E6" w:rsidRDefault="00DE60D6" w:rsidP="001466E0">
      <w:pPr>
        <w:spacing w:after="0" w:line="480" w:lineRule="auto"/>
        <w:jc w:val="both"/>
        <w:rPr>
          <w:rFonts w:ascii="Arial" w:hAnsi="Arial" w:cs="Arial"/>
          <w:b/>
          <w:sz w:val="24"/>
          <w:szCs w:val="24"/>
        </w:rPr>
      </w:pPr>
    </w:p>
    <w:p w14:paraId="7C42FD1A" w14:textId="4146B965" w:rsidR="000C44E3" w:rsidRPr="00C843E6" w:rsidRDefault="000F2195" w:rsidP="001466E0">
      <w:pPr>
        <w:spacing w:after="0" w:line="480" w:lineRule="auto"/>
        <w:jc w:val="both"/>
        <w:rPr>
          <w:rFonts w:ascii="Arial" w:hAnsi="Arial" w:cs="Arial"/>
          <w:sz w:val="24"/>
          <w:szCs w:val="24"/>
        </w:rPr>
      </w:pPr>
      <w:r w:rsidRPr="00C843E6">
        <w:rPr>
          <w:rFonts w:ascii="Arial" w:hAnsi="Arial" w:cs="Arial"/>
          <w:sz w:val="24"/>
          <w:szCs w:val="24"/>
        </w:rPr>
        <w:t>IDH</w:t>
      </w:r>
      <w:r w:rsidR="00C26FE5" w:rsidRPr="00C843E6">
        <w:rPr>
          <w:rFonts w:ascii="Arial" w:hAnsi="Arial" w:cs="Arial"/>
          <w:sz w:val="24"/>
          <w:szCs w:val="24"/>
        </w:rPr>
        <w:t>1</w:t>
      </w:r>
      <w:r w:rsidRPr="00C843E6">
        <w:rPr>
          <w:rFonts w:ascii="Arial" w:hAnsi="Arial" w:cs="Arial"/>
          <w:sz w:val="24"/>
          <w:szCs w:val="24"/>
        </w:rPr>
        <w:t>-wildtype g</w:t>
      </w:r>
      <w:r w:rsidR="00573693" w:rsidRPr="00C843E6">
        <w:rPr>
          <w:rFonts w:ascii="Arial" w:hAnsi="Arial" w:cs="Arial"/>
          <w:sz w:val="24"/>
          <w:szCs w:val="24"/>
        </w:rPr>
        <w:t xml:space="preserve">lioblastoma </w:t>
      </w:r>
      <w:r w:rsidR="000C44E3" w:rsidRPr="00C843E6">
        <w:rPr>
          <w:rFonts w:ascii="Arial" w:hAnsi="Arial" w:cs="Arial"/>
          <w:sz w:val="24"/>
          <w:szCs w:val="24"/>
        </w:rPr>
        <w:t xml:space="preserve">surgical </w:t>
      </w:r>
      <w:r w:rsidRPr="00C843E6">
        <w:rPr>
          <w:rFonts w:ascii="Arial" w:hAnsi="Arial" w:cs="Arial"/>
          <w:sz w:val="24"/>
          <w:szCs w:val="24"/>
        </w:rPr>
        <w:t>specimens</w:t>
      </w:r>
      <w:r w:rsidR="00573693" w:rsidRPr="00C843E6">
        <w:rPr>
          <w:rFonts w:ascii="Arial" w:hAnsi="Arial" w:cs="Arial"/>
          <w:sz w:val="24"/>
          <w:szCs w:val="24"/>
        </w:rPr>
        <w:t xml:space="preserve"> (snap frozen</w:t>
      </w:r>
      <w:r w:rsidR="00CF2B12" w:rsidRPr="00C843E6">
        <w:rPr>
          <w:rFonts w:ascii="Arial" w:hAnsi="Arial" w:cs="Arial"/>
          <w:sz w:val="24"/>
          <w:szCs w:val="24"/>
        </w:rPr>
        <w:t>),</w:t>
      </w:r>
      <w:r w:rsidR="000C44E3" w:rsidRPr="00C843E6">
        <w:rPr>
          <w:rFonts w:ascii="Arial" w:hAnsi="Arial" w:cs="Arial"/>
          <w:sz w:val="24"/>
          <w:szCs w:val="24"/>
        </w:rPr>
        <w:t xml:space="preserve"> diagnosed 20</w:t>
      </w:r>
      <w:r w:rsidR="00573693" w:rsidRPr="00C843E6">
        <w:rPr>
          <w:rFonts w:ascii="Arial" w:hAnsi="Arial" w:cs="Arial"/>
          <w:sz w:val="24"/>
          <w:szCs w:val="24"/>
        </w:rPr>
        <w:t>10</w:t>
      </w:r>
      <w:r w:rsidR="000C44E3" w:rsidRPr="00C843E6">
        <w:rPr>
          <w:rFonts w:ascii="Arial" w:hAnsi="Arial" w:cs="Arial"/>
          <w:sz w:val="24"/>
          <w:szCs w:val="24"/>
        </w:rPr>
        <w:t>-2013</w:t>
      </w:r>
      <w:r w:rsidRPr="00C843E6">
        <w:rPr>
          <w:rFonts w:ascii="Arial" w:hAnsi="Arial" w:cs="Arial"/>
          <w:sz w:val="24"/>
          <w:szCs w:val="24"/>
        </w:rPr>
        <w:t>,</w:t>
      </w:r>
      <w:r w:rsidR="000C44E3" w:rsidRPr="00C843E6">
        <w:rPr>
          <w:rFonts w:ascii="Arial" w:hAnsi="Arial" w:cs="Arial"/>
          <w:sz w:val="24"/>
          <w:szCs w:val="24"/>
        </w:rPr>
        <w:t xml:space="preserve"> </w:t>
      </w:r>
      <w:r w:rsidR="00510757" w:rsidRPr="00C843E6">
        <w:rPr>
          <w:rFonts w:ascii="Arial" w:hAnsi="Arial" w:cs="Arial"/>
          <w:sz w:val="24"/>
          <w:szCs w:val="24"/>
        </w:rPr>
        <w:t>w</w:t>
      </w:r>
      <w:r w:rsidR="00C31A53" w:rsidRPr="00C843E6">
        <w:rPr>
          <w:rFonts w:ascii="Arial" w:hAnsi="Arial" w:cs="Arial"/>
          <w:sz w:val="24"/>
          <w:szCs w:val="24"/>
        </w:rPr>
        <w:t>ere obtaine</w:t>
      </w:r>
      <w:r w:rsidR="00510757" w:rsidRPr="00C843E6">
        <w:rPr>
          <w:rFonts w:ascii="Arial" w:hAnsi="Arial" w:cs="Arial"/>
          <w:sz w:val="24"/>
          <w:szCs w:val="24"/>
        </w:rPr>
        <w:t>d from</w:t>
      </w:r>
      <w:r w:rsidR="000C44E3" w:rsidRPr="00C843E6">
        <w:rPr>
          <w:rFonts w:ascii="Arial" w:hAnsi="Arial" w:cs="Arial"/>
          <w:sz w:val="24"/>
          <w:szCs w:val="24"/>
        </w:rPr>
        <w:t xml:space="preserve"> the Brain Tumour Bank Southwest</w:t>
      </w:r>
      <w:r w:rsidRPr="00C843E6">
        <w:rPr>
          <w:rFonts w:ascii="Arial" w:hAnsi="Arial" w:cs="Arial"/>
          <w:sz w:val="24"/>
          <w:szCs w:val="24"/>
        </w:rPr>
        <w:t xml:space="preserve"> UK</w:t>
      </w:r>
      <w:r w:rsidR="000C44E3" w:rsidRPr="00C843E6">
        <w:rPr>
          <w:rFonts w:ascii="Arial" w:hAnsi="Arial" w:cs="Arial"/>
          <w:sz w:val="24"/>
          <w:szCs w:val="24"/>
        </w:rPr>
        <w:t xml:space="preserve">. Formalin-fixed paraffin-embedded (FFPE) tissue and clinical data </w:t>
      </w:r>
      <w:r w:rsidR="00C26FE5" w:rsidRPr="00C843E6">
        <w:rPr>
          <w:rFonts w:ascii="Arial" w:hAnsi="Arial" w:cs="Arial"/>
          <w:sz w:val="24"/>
          <w:szCs w:val="24"/>
        </w:rPr>
        <w:t>were</w:t>
      </w:r>
      <w:r w:rsidR="00573693" w:rsidRPr="00C843E6">
        <w:rPr>
          <w:rFonts w:ascii="Arial" w:hAnsi="Arial" w:cs="Arial"/>
          <w:sz w:val="24"/>
          <w:szCs w:val="24"/>
        </w:rPr>
        <w:t xml:space="preserve"> </w:t>
      </w:r>
      <w:r w:rsidR="000C44E3" w:rsidRPr="00C843E6">
        <w:rPr>
          <w:rFonts w:ascii="Arial" w:hAnsi="Arial" w:cs="Arial"/>
          <w:sz w:val="24"/>
          <w:szCs w:val="24"/>
        </w:rPr>
        <w:t>available for each patient</w:t>
      </w:r>
      <w:r w:rsidR="00DB58B0">
        <w:rPr>
          <w:rFonts w:ascii="Arial" w:hAnsi="Arial" w:cs="Arial"/>
          <w:sz w:val="24"/>
          <w:szCs w:val="24"/>
        </w:rPr>
        <w:t>.</w:t>
      </w:r>
      <w:r w:rsidR="00203E7D" w:rsidRPr="00C843E6">
        <w:rPr>
          <w:rFonts w:ascii="Arial" w:hAnsi="Arial" w:cs="Arial"/>
          <w:sz w:val="24"/>
          <w:szCs w:val="24"/>
        </w:rPr>
        <w:t xml:space="preserve"> </w:t>
      </w:r>
      <w:r w:rsidR="00DB58B0">
        <w:rPr>
          <w:rFonts w:ascii="Arial" w:hAnsi="Arial" w:cs="Arial"/>
          <w:sz w:val="24"/>
          <w:szCs w:val="24"/>
        </w:rPr>
        <w:t xml:space="preserve"> </w:t>
      </w:r>
      <w:r w:rsidR="000A02C4" w:rsidRPr="00C843E6">
        <w:rPr>
          <w:rFonts w:ascii="Arial" w:hAnsi="Arial" w:cs="Arial"/>
          <w:sz w:val="24"/>
          <w:szCs w:val="24"/>
        </w:rPr>
        <w:t>FFPE tissue from</w:t>
      </w:r>
      <w:r w:rsidR="00203E7D" w:rsidRPr="00C843E6">
        <w:rPr>
          <w:rFonts w:ascii="Arial" w:hAnsi="Arial" w:cs="Arial"/>
          <w:sz w:val="24"/>
          <w:szCs w:val="24"/>
        </w:rPr>
        <w:t xml:space="preserve"> histologically normal </w:t>
      </w:r>
      <w:r w:rsidR="000C44E3" w:rsidRPr="00C843E6">
        <w:rPr>
          <w:rFonts w:ascii="Arial" w:hAnsi="Arial" w:cs="Arial"/>
          <w:sz w:val="24"/>
          <w:szCs w:val="24"/>
        </w:rPr>
        <w:t>anterior tempora</w:t>
      </w:r>
      <w:r w:rsidR="00203E7D" w:rsidRPr="00C843E6">
        <w:rPr>
          <w:rFonts w:ascii="Arial" w:hAnsi="Arial" w:cs="Arial"/>
          <w:sz w:val="24"/>
          <w:szCs w:val="24"/>
        </w:rPr>
        <w:t xml:space="preserve">l lobe </w:t>
      </w:r>
      <w:r w:rsidR="00C26FE5" w:rsidRPr="00C843E6">
        <w:rPr>
          <w:rFonts w:ascii="Arial" w:hAnsi="Arial" w:cs="Arial"/>
          <w:sz w:val="24"/>
          <w:szCs w:val="24"/>
        </w:rPr>
        <w:t>r</w:t>
      </w:r>
      <w:r w:rsidR="00203E7D" w:rsidRPr="00C843E6">
        <w:rPr>
          <w:rFonts w:ascii="Arial" w:hAnsi="Arial" w:cs="Arial"/>
          <w:sz w:val="24"/>
          <w:szCs w:val="24"/>
        </w:rPr>
        <w:t>esections</w:t>
      </w:r>
      <w:r w:rsidR="000A02C4" w:rsidRPr="00C843E6">
        <w:rPr>
          <w:rFonts w:ascii="Arial" w:hAnsi="Arial" w:cs="Arial"/>
          <w:sz w:val="24"/>
          <w:szCs w:val="24"/>
        </w:rPr>
        <w:t xml:space="preserve"> and frozen post-</w:t>
      </w:r>
      <w:r w:rsidR="00573693" w:rsidRPr="00C843E6">
        <w:rPr>
          <w:rFonts w:ascii="Arial" w:hAnsi="Arial" w:cs="Arial"/>
          <w:sz w:val="24"/>
          <w:szCs w:val="24"/>
        </w:rPr>
        <w:t xml:space="preserve">mortem </w:t>
      </w:r>
      <w:r w:rsidR="00DB58B0">
        <w:rPr>
          <w:rFonts w:ascii="Arial" w:hAnsi="Arial" w:cs="Arial"/>
          <w:sz w:val="24"/>
          <w:szCs w:val="24"/>
        </w:rPr>
        <w:t xml:space="preserve">healthy </w:t>
      </w:r>
      <w:r w:rsidR="00573693" w:rsidRPr="00C843E6">
        <w:rPr>
          <w:rFonts w:ascii="Arial" w:hAnsi="Arial" w:cs="Arial"/>
          <w:sz w:val="24"/>
          <w:szCs w:val="24"/>
        </w:rPr>
        <w:t>cortical samples</w:t>
      </w:r>
      <w:r w:rsidR="00C26FE5" w:rsidRPr="00C843E6">
        <w:rPr>
          <w:rFonts w:ascii="Arial" w:hAnsi="Arial" w:cs="Arial"/>
          <w:sz w:val="24"/>
          <w:szCs w:val="24"/>
        </w:rPr>
        <w:t xml:space="preserve"> </w:t>
      </w:r>
      <w:r w:rsidR="00573693" w:rsidRPr="00C843E6">
        <w:rPr>
          <w:rFonts w:ascii="Arial" w:hAnsi="Arial" w:cs="Arial"/>
          <w:sz w:val="24"/>
          <w:szCs w:val="24"/>
        </w:rPr>
        <w:t xml:space="preserve">were used as </w:t>
      </w:r>
      <w:r w:rsidR="00203E7D" w:rsidRPr="00C843E6">
        <w:rPr>
          <w:rFonts w:ascii="Arial" w:hAnsi="Arial" w:cs="Arial"/>
          <w:sz w:val="24"/>
          <w:szCs w:val="24"/>
        </w:rPr>
        <w:t>control</w:t>
      </w:r>
      <w:r w:rsidR="00573693" w:rsidRPr="00C843E6">
        <w:rPr>
          <w:rFonts w:ascii="Arial" w:hAnsi="Arial" w:cs="Arial"/>
          <w:sz w:val="24"/>
          <w:szCs w:val="24"/>
        </w:rPr>
        <w:t>s</w:t>
      </w:r>
      <w:r w:rsidR="00203E7D" w:rsidRPr="00C843E6">
        <w:rPr>
          <w:rFonts w:ascii="Arial" w:hAnsi="Arial" w:cs="Arial"/>
          <w:sz w:val="24"/>
          <w:szCs w:val="24"/>
        </w:rPr>
        <w:t>.</w:t>
      </w:r>
      <w:r w:rsidR="00DB58B0">
        <w:rPr>
          <w:rFonts w:ascii="Arial" w:hAnsi="Arial" w:cs="Arial"/>
          <w:sz w:val="24"/>
          <w:szCs w:val="24"/>
        </w:rPr>
        <w:t xml:space="preserve">  </w:t>
      </w:r>
      <w:r w:rsidR="00DB58B0" w:rsidRPr="00DB58B0">
        <w:rPr>
          <w:rFonts w:ascii="Arial" w:hAnsi="Arial" w:cs="Arial"/>
          <w:sz w:val="24"/>
          <w:szCs w:val="24"/>
        </w:rPr>
        <w:t>BrainUK et</w:t>
      </w:r>
      <w:r w:rsidR="00DB58B0">
        <w:rPr>
          <w:rFonts w:ascii="Arial" w:hAnsi="Arial" w:cs="Arial"/>
          <w:sz w:val="24"/>
          <w:szCs w:val="24"/>
        </w:rPr>
        <w:t xml:space="preserve">hical approval (14/008, 15/017) and </w:t>
      </w:r>
      <w:r w:rsidR="00DB58B0" w:rsidRPr="00C843E6">
        <w:rPr>
          <w:rFonts w:ascii="Arial" w:hAnsi="Arial" w:cs="Arial"/>
          <w:sz w:val="24"/>
          <w:szCs w:val="24"/>
        </w:rPr>
        <w:t>in collaboration with the UK Multiple Sclerosis Tissue Bank</w:t>
      </w:r>
      <w:r w:rsidR="00DB58B0" w:rsidRPr="00DB58B0">
        <w:rPr>
          <w:rFonts w:ascii="Arial" w:hAnsi="Arial" w:cs="Arial"/>
          <w:sz w:val="24"/>
          <w:szCs w:val="24"/>
        </w:rPr>
        <w:t xml:space="preserve">.  </w:t>
      </w:r>
    </w:p>
    <w:p w14:paraId="30F4DADD" w14:textId="77777777" w:rsidR="000C44E3" w:rsidRPr="00C843E6" w:rsidRDefault="000C44E3" w:rsidP="001466E0">
      <w:pPr>
        <w:spacing w:after="0" w:line="480" w:lineRule="auto"/>
        <w:rPr>
          <w:rFonts w:ascii="Arial" w:hAnsi="Arial" w:cs="Arial"/>
          <w:b/>
          <w:sz w:val="24"/>
          <w:szCs w:val="24"/>
        </w:rPr>
      </w:pPr>
    </w:p>
    <w:p w14:paraId="3ADACF9F" w14:textId="77777777" w:rsidR="000E29EB" w:rsidRPr="00C843E6" w:rsidRDefault="000E29EB" w:rsidP="001466E0">
      <w:pPr>
        <w:spacing w:after="0" w:line="480" w:lineRule="auto"/>
        <w:rPr>
          <w:rFonts w:ascii="Arial" w:hAnsi="Arial" w:cs="Arial"/>
          <w:b/>
          <w:sz w:val="24"/>
          <w:szCs w:val="24"/>
        </w:rPr>
      </w:pPr>
    </w:p>
    <w:p w14:paraId="3C7D130C" w14:textId="5D90AA4D" w:rsidR="000C44E3" w:rsidRPr="00C843E6" w:rsidRDefault="005674F4" w:rsidP="001466E0">
      <w:pPr>
        <w:spacing w:after="0" w:line="480" w:lineRule="auto"/>
        <w:rPr>
          <w:rFonts w:ascii="Arial" w:hAnsi="Arial" w:cs="Arial"/>
          <w:b/>
          <w:sz w:val="24"/>
          <w:szCs w:val="24"/>
        </w:rPr>
      </w:pPr>
      <w:r w:rsidRPr="00C843E6">
        <w:rPr>
          <w:rFonts w:ascii="Arial" w:hAnsi="Arial" w:cs="Arial"/>
          <w:b/>
          <w:sz w:val="24"/>
          <w:szCs w:val="24"/>
        </w:rPr>
        <w:t>P</w:t>
      </w:r>
      <w:r w:rsidR="000C44E3" w:rsidRPr="00C843E6">
        <w:rPr>
          <w:rFonts w:ascii="Arial" w:hAnsi="Arial" w:cs="Arial"/>
          <w:b/>
          <w:sz w:val="24"/>
          <w:szCs w:val="24"/>
        </w:rPr>
        <w:t>rotein extraction</w:t>
      </w:r>
    </w:p>
    <w:p w14:paraId="3097B8B7" w14:textId="77777777" w:rsidR="00DE60D6" w:rsidRPr="00C843E6" w:rsidRDefault="00DE60D6" w:rsidP="001466E0">
      <w:pPr>
        <w:spacing w:after="0" w:line="480" w:lineRule="auto"/>
        <w:rPr>
          <w:rFonts w:ascii="Arial" w:hAnsi="Arial" w:cs="Arial"/>
          <w:b/>
          <w:sz w:val="24"/>
          <w:szCs w:val="24"/>
        </w:rPr>
      </w:pPr>
    </w:p>
    <w:p w14:paraId="25508722" w14:textId="5A1809C1" w:rsidR="000C44E3" w:rsidRPr="00C843E6" w:rsidRDefault="000C44E3" w:rsidP="001466E0">
      <w:pPr>
        <w:spacing w:after="0" w:line="480" w:lineRule="auto"/>
        <w:jc w:val="both"/>
        <w:rPr>
          <w:rFonts w:ascii="Arial" w:hAnsi="Arial" w:cs="Arial"/>
          <w:sz w:val="24"/>
          <w:szCs w:val="24"/>
        </w:rPr>
      </w:pPr>
      <w:r w:rsidRPr="00C843E6">
        <w:rPr>
          <w:rFonts w:ascii="Arial" w:hAnsi="Arial" w:cs="Arial"/>
          <w:sz w:val="24"/>
          <w:szCs w:val="24"/>
        </w:rPr>
        <w:t xml:space="preserve">Protein was extracted from tissue samples using the Ambion® PARIS™ system (Life Technologies, UK).  Protein </w:t>
      </w:r>
      <w:r w:rsidR="000F2195" w:rsidRPr="00C843E6">
        <w:rPr>
          <w:rFonts w:ascii="Arial" w:hAnsi="Arial" w:cs="Arial"/>
          <w:sz w:val="24"/>
          <w:szCs w:val="24"/>
        </w:rPr>
        <w:t>concentrations were determined</w:t>
      </w:r>
      <w:r w:rsidRPr="00C843E6">
        <w:rPr>
          <w:rFonts w:ascii="Arial" w:hAnsi="Arial" w:cs="Arial"/>
          <w:sz w:val="24"/>
          <w:szCs w:val="24"/>
        </w:rPr>
        <w:t xml:space="preserve"> using the Qubit® </w:t>
      </w:r>
      <w:r w:rsidR="00510757" w:rsidRPr="00C843E6">
        <w:rPr>
          <w:rFonts w:ascii="Arial" w:hAnsi="Arial" w:cs="Arial"/>
          <w:sz w:val="24"/>
          <w:szCs w:val="24"/>
        </w:rPr>
        <w:t>Quant-It p</w:t>
      </w:r>
      <w:r w:rsidRPr="00C843E6">
        <w:rPr>
          <w:rFonts w:ascii="Arial" w:hAnsi="Arial" w:cs="Arial"/>
          <w:sz w:val="24"/>
          <w:szCs w:val="24"/>
        </w:rPr>
        <w:t>rotein kit and Qubit® Fluorometer (</w:t>
      </w:r>
      <w:r w:rsidR="00510757" w:rsidRPr="00C843E6">
        <w:rPr>
          <w:rFonts w:ascii="Arial" w:hAnsi="Arial" w:cs="Arial"/>
          <w:sz w:val="24"/>
          <w:szCs w:val="24"/>
        </w:rPr>
        <w:t>Thermofisher Scientific</w:t>
      </w:r>
      <w:r w:rsidRPr="00C843E6">
        <w:rPr>
          <w:rFonts w:ascii="Arial" w:hAnsi="Arial" w:cs="Arial"/>
          <w:sz w:val="24"/>
          <w:szCs w:val="24"/>
        </w:rPr>
        <w:t>, UK).</w:t>
      </w:r>
      <w:r w:rsidR="005674F4" w:rsidRPr="00C843E6">
        <w:rPr>
          <w:rFonts w:ascii="Arial" w:hAnsi="Arial" w:cs="Arial"/>
          <w:sz w:val="24"/>
          <w:szCs w:val="24"/>
        </w:rPr>
        <w:t xml:space="preserve"> </w:t>
      </w:r>
    </w:p>
    <w:p w14:paraId="43248E5F" w14:textId="77777777" w:rsidR="006D6D04" w:rsidRPr="00C843E6" w:rsidRDefault="006D6D04" w:rsidP="001466E0">
      <w:pPr>
        <w:spacing w:after="0" w:line="480" w:lineRule="auto"/>
        <w:jc w:val="both"/>
        <w:rPr>
          <w:rFonts w:ascii="Arial" w:hAnsi="Arial" w:cs="Arial"/>
          <w:sz w:val="24"/>
          <w:szCs w:val="24"/>
        </w:rPr>
      </w:pPr>
    </w:p>
    <w:p w14:paraId="20CFDE15" w14:textId="4FDCFD24" w:rsidR="006D6D04" w:rsidRPr="00C843E6" w:rsidRDefault="006D6D04" w:rsidP="001466E0">
      <w:pPr>
        <w:spacing w:after="0" w:line="480" w:lineRule="auto"/>
        <w:rPr>
          <w:rFonts w:ascii="Arial" w:hAnsi="Arial" w:cs="Arial"/>
          <w:b/>
          <w:sz w:val="24"/>
          <w:szCs w:val="24"/>
        </w:rPr>
      </w:pPr>
      <w:r w:rsidRPr="00C843E6">
        <w:rPr>
          <w:rFonts w:ascii="Arial" w:hAnsi="Arial" w:cs="Arial"/>
          <w:b/>
          <w:sz w:val="24"/>
          <w:szCs w:val="24"/>
        </w:rPr>
        <w:t>Western Blotting</w:t>
      </w:r>
      <w:r w:rsidR="005269D4" w:rsidRPr="00C843E6">
        <w:rPr>
          <w:rFonts w:ascii="Arial" w:hAnsi="Arial" w:cs="Arial"/>
          <w:b/>
          <w:sz w:val="24"/>
          <w:szCs w:val="24"/>
        </w:rPr>
        <w:t xml:space="preserve"> and immuno dot-blotting</w:t>
      </w:r>
    </w:p>
    <w:p w14:paraId="47961DB8" w14:textId="77777777" w:rsidR="00DE60D6" w:rsidRPr="00C843E6" w:rsidRDefault="00DE60D6" w:rsidP="001466E0">
      <w:pPr>
        <w:spacing w:after="0" w:line="480" w:lineRule="auto"/>
        <w:rPr>
          <w:rFonts w:ascii="Arial" w:hAnsi="Arial" w:cs="Arial"/>
          <w:b/>
          <w:sz w:val="24"/>
          <w:szCs w:val="24"/>
        </w:rPr>
      </w:pPr>
    </w:p>
    <w:p w14:paraId="38F3752C" w14:textId="385A5836" w:rsidR="000C44E3" w:rsidRPr="00C843E6" w:rsidRDefault="005269D4" w:rsidP="001466E0">
      <w:pPr>
        <w:spacing w:after="0" w:line="480" w:lineRule="auto"/>
        <w:jc w:val="both"/>
        <w:rPr>
          <w:rFonts w:ascii="Arial" w:hAnsi="Arial" w:cs="Arial"/>
          <w:sz w:val="24"/>
          <w:szCs w:val="24"/>
        </w:rPr>
      </w:pPr>
      <w:r w:rsidRPr="00C843E6">
        <w:rPr>
          <w:rFonts w:ascii="Arial" w:hAnsi="Arial" w:cs="Arial"/>
          <w:sz w:val="24"/>
          <w:szCs w:val="24"/>
        </w:rPr>
        <w:t>Both western blotting and immune dot blotting were carried out as previously described</w:t>
      </w:r>
      <w:r w:rsidR="003D63B7" w:rsidRPr="00C843E6">
        <w:rPr>
          <w:rFonts w:ascii="Arial" w:hAnsi="Arial" w:cs="Arial"/>
          <w:sz w:val="24"/>
          <w:szCs w:val="24"/>
        </w:rPr>
        <w:t>.</w:t>
      </w:r>
      <w:r w:rsidRPr="00C843E6">
        <w:rPr>
          <w:rFonts w:ascii="Arial" w:hAnsi="Arial" w:cs="Arial"/>
          <w:sz w:val="24"/>
          <w:szCs w:val="24"/>
        </w:rPr>
        <w:fldChar w:fldCharType="begin" w:fldLock="1"/>
      </w:r>
      <w:r w:rsidR="00E75E6B" w:rsidRPr="00C843E6">
        <w:rPr>
          <w:rFonts w:ascii="Arial" w:hAnsi="Arial" w:cs="Arial"/>
          <w:sz w:val="24"/>
          <w:szCs w:val="24"/>
        </w:rPr>
        <w:instrText>ADDIN CSL_CITATION { "citationItems" : [ { "id" : "ITEM-1", "itemData" : { "DOI" : "10.1002/jnr.23556", "ISSN" : "1097-4547", "PMID" : "25639260", "abstract" : "Axonal injury is often characterized by axonal transport defects and abnormal accumulation of intra-axonal components. Nitric oxide (NO) has a key role in mediating inflammatory axonopathy in many neurodegenerative diseases, but little is known about how nitrosative/oxidative stress affects axonal transport or whether reductions in kinesin superfamily protein (KIF) expression correlate with axon pathology. KIFs are molecular motors that have a key role in axonal and dendritic transport, and impairment of these mechanisms has been associated with a number of neurological disorders. This study shows that rat cortical neurons exposed to NO display both a time-dependent decrease in KIF gene/protein expression and neurofilament phosphorylation in addition to a reduction in axonal length and neuronal survival. Because mesenchymal stem cells (MSCs) represent a promising therapeutic candidate for neuronal/axonal repair, this study analyzes the capacity of MSCs to protect neurons and axonal transport mechanisms from NO damage. Results show that coculture of MSCs with NO-exposed neurons results in the preservation of KIF expression, axonal length, and neuronal survival. Altogether, these results suggest a potential mechanism involved in the disruption of axonal transport and abnormal accumulation of proteins in axons during nitrosative insult. We hypothesize that impaired axonal transport contributes, per se, to progression of injury and provide further evidence of the therapeutic potential of MSCs for neurodegenerative disorders.", "author" : [ { "dropping-particle" : "", "family" : "Redondo", "given" : "Juliana", "non-dropping-particle" : "", "parse-names" : false, "suffix" : "" }, { "dropping-particle" : "", "family" : "Hares", "given" : "Kelly", "non-dropping-particle" : "", "parse-names" : false, "suffix" : "" }, { "dropping-particle" : "", "family" : "Wilkins", "given" : "Alastair", "non-dropping-particle" : "", "parse-names" : false, "suffix" : "" }, { "dropping-particle" : "", "family" : "Scolding", "given" : "Neil", "non-dropping-particle" : "", "parse-names" : false, "suffix" : "" }, { "dropping-particle" : "", "family" : "Kemp", "given" : "Kevin", "non-dropping-particle" : "", "parse-names" : false, "suffix" : "" } ], "container-title" : "Journal of neuroscience research", "id" : "ITEM-1", "issue" : "6", "issued" : { "date-parts" : [ [ "2015", "6" ] ] }, "page" : "882-92", "title" : "Reductions in kinesin expression are associated with nitric oxide-induced axonal damage.", "type" : "article-journal", "volume" : "93" }, "uris" : [ "http://www.mendeley.com/documents/?uuid=41ea4411-ccc5-36ea-8934-e2ccf140e112" ] } ], "mendeley" : { "formattedCitation" : "&lt;sup&gt;26&lt;/sup&gt;", "plainTextFormattedCitation" : "26", "previouslyFormattedCitation" : "(26)" }, "properties" : { "noteIndex" : 0 }, "schema" : "https://github.com/citation-style-language/schema/raw/master/csl-citation.json" }</w:instrText>
      </w:r>
      <w:r w:rsidRPr="00C843E6">
        <w:rPr>
          <w:rFonts w:ascii="Arial" w:hAnsi="Arial" w:cs="Arial"/>
          <w:sz w:val="24"/>
          <w:szCs w:val="24"/>
        </w:rPr>
        <w:fldChar w:fldCharType="separate"/>
      </w:r>
      <w:r w:rsidR="00E75E6B" w:rsidRPr="00C843E6">
        <w:rPr>
          <w:rFonts w:ascii="Arial" w:hAnsi="Arial" w:cs="Arial"/>
          <w:noProof/>
          <w:sz w:val="24"/>
          <w:szCs w:val="24"/>
          <w:vertAlign w:val="superscript"/>
        </w:rPr>
        <w:t>26</w:t>
      </w:r>
      <w:r w:rsidRPr="00C843E6">
        <w:rPr>
          <w:rFonts w:ascii="Arial" w:hAnsi="Arial" w:cs="Arial"/>
          <w:sz w:val="24"/>
          <w:szCs w:val="24"/>
        </w:rPr>
        <w:fldChar w:fldCharType="end"/>
      </w:r>
      <w:r w:rsidRPr="00C843E6">
        <w:rPr>
          <w:rFonts w:ascii="Arial" w:hAnsi="Arial" w:cs="Arial"/>
          <w:sz w:val="24"/>
          <w:szCs w:val="24"/>
        </w:rPr>
        <w:t xml:space="preserve">  </w:t>
      </w:r>
      <w:r w:rsidR="00510757" w:rsidRPr="00C843E6">
        <w:rPr>
          <w:rFonts w:ascii="Arial" w:hAnsi="Arial" w:cs="Arial"/>
          <w:sz w:val="24"/>
          <w:szCs w:val="24"/>
        </w:rPr>
        <w:t>Primary a</w:t>
      </w:r>
      <w:r w:rsidR="00EE2A4A" w:rsidRPr="00C843E6">
        <w:rPr>
          <w:rFonts w:ascii="Arial" w:hAnsi="Arial" w:cs="Arial"/>
          <w:sz w:val="24"/>
          <w:szCs w:val="24"/>
        </w:rPr>
        <w:t>ntibodie</w:t>
      </w:r>
      <w:r w:rsidR="00893BAA" w:rsidRPr="00C843E6">
        <w:rPr>
          <w:rFonts w:ascii="Arial" w:hAnsi="Arial" w:cs="Arial"/>
          <w:sz w:val="24"/>
          <w:szCs w:val="24"/>
        </w:rPr>
        <w:t>s were PPARα (1:2000 Abcam-</w:t>
      </w:r>
      <w:r w:rsidR="00EE2A4A" w:rsidRPr="00C843E6">
        <w:rPr>
          <w:rFonts w:ascii="Arial" w:hAnsi="Arial" w:cs="Arial"/>
          <w:sz w:val="24"/>
          <w:szCs w:val="24"/>
        </w:rPr>
        <w:t>ab8934) and</w:t>
      </w:r>
      <w:r w:rsidRPr="00C843E6">
        <w:rPr>
          <w:rFonts w:ascii="Arial" w:hAnsi="Arial" w:cs="Arial"/>
          <w:sz w:val="24"/>
          <w:szCs w:val="24"/>
        </w:rPr>
        <w:t xml:space="preserve"> GAPDH (1:10,000 Abca</w:t>
      </w:r>
      <w:r w:rsidR="00893BAA" w:rsidRPr="00C843E6">
        <w:rPr>
          <w:rFonts w:ascii="Arial" w:hAnsi="Arial" w:cs="Arial"/>
          <w:sz w:val="24"/>
          <w:szCs w:val="24"/>
        </w:rPr>
        <w:t>m-</w:t>
      </w:r>
      <w:r w:rsidRPr="00C843E6">
        <w:rPr>
          <w:rFonts w:ascii="Arial" w:hAnsi="Arial" w:cs="Arial"/>
          <w:sz w:val="24"/>
          <w:szCs w:val="24"/>
        </w:rPr>
        <w:t xml:space="preserve">ab9484).  </w:t>
      </w:r>
      <w:r w:rsidR="00EE2A4A" w:rsidRPr="00C843E6">
        <w:rPr>
          <w:rFonts w:ascii="Arial" w:hAnsi="Arial" w:cs="Arial"/>
          <w:sz w:val="24"/>
          <w:szCs w:val="24"/>
        </w:rPr>
        <w:t>Secondary ant</w:t>
      </w:r>
      <w:r w:rsidR="00787C28" w:rsidRPr="00C843E6">
        <w:rPr>
          <w:rFonts w:ascii="Arial" w:hAnsi="Arial" w:cs="Arial"/>
          <w:sz w:val="24"/>
          <w:szCs w:val="24"/>
        </w:rPr>
        <w:t>i-rabbit</w:t>
      </w:r>
      <w:r w:rsidR="00510757" w:rsidRPr="00C843E6">
        <w:rPr>
          <w:rFonts w:ascii="Arial" w:hAnsi="Arial" w:cs="Arial"/>
          <w:sz w:val="24"/>
          <w:szCs w:val="24"/>
        </w:rPr>
        <w:t>/anti-mouse</w:t>
      </w:r>
      <w:r w:rsidR="00787C28" w:rsidRPr="00C843E6">
        <w:rPr>
          <w:rFonts w:ascii="Arial" w:hAnsi="Arial" w:cs="Arial"/>
          <w:sz w:val="24"/>
          <w:szCs w:val="24"/>
        </w:rPr>
        <w:t xml:space="preserve"> horseradish peroxidise-</w:t>
      </w:r>
      <w:r w:rsidR="00EE2A4A" w:rsidRPr="00C843E6">
        <w:rPr>
          <w:rFonts w:ascii="Arial" w:hAnsi="Arial" w:cs="Arial"/>
          <w:sz w:val="24"/>
          <w:szCs w:val="24"/>
        </w:rPr>
        <w:t>conjugated antibodies (Abcam) were u</w:t>
      </w:r>
      <w:r w:rsidR="00510757" w:rsidRPr="00C843E6">
        <w:rPr>
          <w:rFonts w:ascii="Arial" w:hAnsi="Arial" w:cs="Arial"/>
          <w:sz w:val="24"/>
          <w:szCs w:val="24"/>
        </w:rPr>
        <w:t xml:space="preserve">sed to detect immunoreactivity.  Protein expression was </w:t>
      </w:r>
      <w:r w:rsidR="004D17C5" w:rsidRPr="00C843E6">
        <w:rPr>
          <w:rFonts w:ascii="Arial" w:hAnsi="Arial" w:cs="Arial"/>
          <w:sz w:val="24"/>
          <w:szCs w:val="24"/>
        </w:rPr>
        <w:t>visualised</w:t>
      </w:r>
      <w:r w:rsidR="00510757" w:rsidRPr="00C843E6">
        <w:rPr>
          <w:rFonts w:ascii="Arial" w:hAnsi="Arial" w:cs="Arial"/>
          <w:sz w:val="24"/>
          <w:szCs w:val="24"/>
        </w:rPr>
        <w:t xml:space="preserve"> using</w:t>
      </w:r>
      <w:r w:rsidR="00EE2A4A" w:rsidRPr="00C843E6">
        <w:rPr>
          <w:rFonts w:ascii="Arial" w:hAnsi="Arial" w:cs="Arial"/>
          <w:sz w:val="24"/>
          <w:szCs w:val="24"/>
        </w:rPr>
        <w:t xml:space="preserve"> </w:t>
      </w:r>
      <w:r w:rsidR="003A2CF7" w:rsidRPr="00C843E6">
        <w:rPr>
          <w:rFonts w:ascii="Arial" w:hAnsi="Arial" w:cs="Arial"/>
          <w:sz w:val="24"/>
          <w:szCs w:val="24"/>
        </w:rPr>
        <w:t xml:space="preserve">chemiluminescence </w:t>
      </w:r>
      <w:r w:rsidR="008F0317" w:rsidRPr="00C843E6">
        <w:rPr>
          <w:rFonts w:ascii="Arial" w:hAnsi="Arial" w:cs="Arial"/>
          <w:sz w:val="24"/>
          <w:szCs w:val="24"/>
        </w:rPr>
        <w:t>(</w:t>
      </w:r>
      <w:r w:rsidR="00510757" w:rsidRPr="00C843E6">
        <w:rPr>
          <w:rFonts w:ascii="Arial" w:hAnsi="Arial" w:cs="Arial"/>
          <w:sz w:val="24"/>
          <w:szCs w:val="24"/>
        </w:rPr>
        <w:t>Amersham ECL</w:t>
      </w:r>
      <w:r w:rsidR="003A2CF7" w:rsidRPr="00C843E6">
        <w:rPr>
          <w:rFonts w:ascii="Arial" w:hAnsi="Arial" w:cs="Arial"/>
          <w:sz w:val="24"/>
          <w:szCs w:val="24"/>
        </w:rPr>
        <w:t>™</w:t>
      </w:r>
      <w:r w:rsidR="008F0317" w:rsidRPr="00C843E6">
        <w:rPr>
          <w:rFonts w:ascii="Arial" w:hAnsi="Arial" w:cs="Arial"/>
          <w:sz w:val="24"/>
          <w:szCs w:val="24"/>
        </w:rPr>
        <w:t>)</w:t>
      </w:r>
      <w:r w:rsidR="00510757" w:rsidRPr="00C843E6">
        <w:rPr>
          <w:rFonts w:ascii="Arial" w:hAnsi="Arial" w:cs="Arial"/>
          <w:sz w:val="24"/>
          <w:szCs w:val="24"/>
        </w:rPr>
        <w:t xml:space="preserve"> with the Biorad Universal III Bioplex Imager (Biorad, UK).</w:t>
      </w:r>
      <w:r w:rsidR="004D17C5" w:rsidRPr="00C843E6">
        <w:rPr>
          <w:rFonts w:ascii="Arial" w:hAnsi="Arial" w:cs="Arial"/>
          <w:sz w:val="24"/>
          <w:szCs w:val="24"/>
        </w:rPr>
        <w:t xml:space="preserve">  Densitometric analysis of protein dots was performed using ImageLab software (Biorad). </w:t>
      </w:r>
      <w:r w:rsidR="00510757" w:rsidRPr="00C843E6">
        <w:rPr>
          <w:rFonts w:ascii="Arial" w:hAnsi="Arial" w:cs="Arial"/>
          <w:sz w:val="24"/>
          <w:szCs w:val="24"/>
        </w:rPr>
        <w:t xml:space="preserve"> </w:t>
      </w:r>
      <w:r w:rsidR="003A2CF7" w:rsidRPr="00C843E6">
        <w:rPr>
          <w:rFonts w:ascii="Arial" w:hAnsi="Arial" w:cs="Arial"/>
          <w:sz w:val="24"/>
          <w:szCs w:val="24"/>
        </w:rPr>
        <w:t xml:space="preserve"> </w:t>
      </w:r>
    </w:p>
    <w:p w14:paraId="03761A26" w14:textId="77777777" w:rsidR="002B470F" w:rsidRPr="00C843E6" w:rsidRDefault="002B470F" w:rsidP="001466E0">
      <w:pPr>
        <w:spacing w:after="0" w:line="480" w:lineRule="auto"/>
        <w:rPr>
          <w:rFonts w:ascii="Arial" w:hAnsi="Arial" w:cs="Arial"/>
          <w:b/>
          <w:sz w:val="24"/>
          <w:szCs w:val="24"/>
        </w:rPr>
      </w:pPr>
    </w:p>
    <w:p w14:paraId="64D5CDC3" w14:textId="77777777" w:rsidR="002B470F" w:rsidRPr="00C843E6" w:rsidRDefault="002B470F" w:rsidP="001466E0">
      <w:pPr>
        <w:spacing w:after="0" w:line="480" w:lineRule="auto"/>
        <w:rPr>
          <w:rFonts w:ascii="Arial" w:hAnsi="Arial" w:cs="Arial"/>
          <w:b/>
          <w:sz w:val="24"/>
          <w:szCs w:val="24"/>
        </w:rPr>
      </w:pPr>
      <w:r w:rsidRPr="00C843E6">
        <w:rPr>
          <w:rFonts w:ascii="Arial" w:hAnsi="Arial" w:cs="Arial"/>
          <w:b/>
          <w:sz w:val="24"/>
          <w:szCs w:val="24"/>
        </w:rPr>
        <w:t>FFPE RNA extraction and RT-qPCR</w:t>
      </w:r>
    </w:p>
    <w:p w14:paraId="64FF027E" w14:textId="77777777" w:rsidR="00DE60D6" w:rsidRPr="00C843E6" w:rsidRDefault="00DE60D6" w:rsidP="001466E0">
      <w:pPr>
        <w:spacing w:after="0" w:line="480" w:lineRule="auto"/>
        <w:rPr>
          <w:rFonts w:ascii="Arial" w:hAnsi="Arial" w:cs="Arial"/>
          <w:b/>
          <w:sz w:val="24"/>
          <w:szCs w:val="24"/>
        </w:rPr>
      </w:pPr>
    </w:p>
    <w:p w14:paraId="3374344B" w14:textId="3895E79E" w:rsidR="002B470F" w:rsidRPr="00C843E6" w:rsidRDefault="009E2CAE" w:rsidP="001466E0">
      <w:pPr>
        <w:spacing w:after="0" w:line="480" w:lineRule="auto"/>
        <w:jc w:val="both"/>
        <w:rPr>
          <w:rFonts w:ascii="Arial" w:hAnsi="Arial" w:cs="Arial"/>
          <w:sz w:val="24"/>
          <w:szCs w:val="24"/>
        </w:rPr>
      </w:pPr>
      <w:r w:rsidRPr="00C843E6">
        <w:rPr>
          <w:rFonts w:ascii="Arial" w:hAnsi="Arial" w:cs="Arial"/>
          <w:sz w:val="24"/>
          <w:szCs w:val="24"/>
        </w:rPr>
        <w:t xml:space="preserve">Total </w:t>
      </w:r>
      <w:r w:rsidR="002B470F" w:rsidRPr="00C843E6">
        <w:rPr>
          <w:rFonts w:ascii="Arial" w:hAnsi="Arial" w:cs="Arial"/>
          <w:sz w:val="24"/>
          <w:szCs w:val="24"/>
        </w:rPr>
        <w:t>RNA was extracted from either whole</w:t>
      </w:r>
      <w:r w:rsidR="003D63B7" w:rsidRPr="00C843E6">
        <w:rPr>
          <w:rFonts w:ascii="Arial" w:hAnsi="Arial" w:cs="Arial"/>
          <w:sz w:val="24"/>
          <w:szCs w:val="24"/>
        </w:rPr>
        <w:t xml:space="preserve"> control tissue</w:t>
      </w:r>
      <w:r w:rsidR="002B470F" w:rsidRPr="00C843E6">
        <w:rPr>
          <w:rFonts w:ascii="Arial" w:hAnsi="Arial" w:cs="Arial"/>
          <w:sz w:val="24"/>
          <w:szCs w:val="24"/>
        </w:rPr>
        <w:t xml:space="preserve"> </w:t>
      </w:r>
      <w:r w:rsidR="003D63B7" w:rsidRPr="00C843E6">
        <w:rPr>
          <w:rFonts w:ascii="Arial" w:hAnsi="Arial" w:cs="Arial"/>
          <w:sz w:val="24"/>
          <w:szCs w:val="24"/>
        </w:rPr>
        <w:t>(</w:t>
      </w:r>
      <w:r w:rsidR="002B470F" w:rsidRPr="00C843E6">
        <w:rPr>
          <w:rFonts w:ascii="Arial" w:hAnsi="Arial" w:cs="Arial"/>
          <w:sz w:val="24"/>
          <w:szCs w:val="24"/>
        </w:rPr>
        <w:t xml:space="preserve">n=17; x10 5µm </w:t>
      </w:r>
      <w:r w:rsidR="00F259C6" w:rsidRPr="00C843E6">
        <w:rPr>
          <w:rFonts w:ascii="Arial" w:hAnsi="Arial" w:cs="Arial"/>
          <w:sz w:val="24"/>
          <w:szCs w:val="24"/>
        </w:rPr>
        <w:t xml:space="preserve">FFPE </w:t>
      </w:r>
      <w:r w:rsidR="002B470F" w:rsidRPr="00C843E6">
        <w:rPr>
          <w:rFonts w:ascii="Arial" w:hAnsi="Arial" w:cs="Arial"/>
          <w:sz w:val="24"/>
          <w:szCs w:val="24"/>
        </w:rPr>
        <w:t>unstained sections) or macro-dissect</w:t>
      </w:r>
      <w:r w:rsidR="005269D4" w:rsidRPr="00C843E6">
        <w:rPr>
          <w:rFonts w:ascii="Arial" w:hAnsi="Arial" w:cs="Arial"/>
          <w:sz w:val="24"/>
          <w:szCs w:val="24"/>
        </w:rPr>
        <w:t>ed regions of glioblastoma (n=48</w:t>
      </w:r>
      <w:r w:rsidR="002B470F" w:rsidRPr="00C843E6">
        <w:rPr>
          <w:rFonts w:ascii="Arial" w:hAnsi="Arial" w:cs="Arial"/>
          <w:sz w:val="24"/>
          <w:szCs w:val="24"/>
        </w:rPr>
        <w:t xml:space="preserve">; x10 5µm </w:t>
      </w:r>
      <w:r w:rsidR="00F259C6" w:rsidRPr="00C843E6">
        <w:rPr>
          <w:rFonts w:ascii="Arial" w:hAnsi="Arial" w:cs="Arial"/>
          <w:sz w:val="24"/>
          <w:szCs w:val="24"/>
        </w:rPr>
        <w:t xml:space="preserve">FFPE </w:t>
      </w:r>
      <w:r w:rsidR="002B470F" w:rsidRPr="00C843E6">
        <w:rPr>
          <w:rFonts w:ascii="Arial" w:hAnsi="Arial" w:cs="Arial"/>
          <w:sz w:val="24"/>
          <w:szCs w:val="24"/>
        </w:rPr>
        <w:t>unstained sect</w:t>
      </w:r>
      <w:r w:rsidR="003D63B7" w:rsidRPr="00C843E6">
        <w:rPr>
          <w:rFonts w:ascii="Arial" w:hAnsi="Arial" w:cs="Arial"/>
          <w:sz w:val="24"/>
          <w:szCs w:val="24"/>
        </w:rPr>
        <w:t xml:space="preserve">ions) using the Omega EZNA.FFPE </w:t>
      </w:r>
      <w:r w:rsidR="002B470F" w:rsidRPr="00C843E6">
        <w:rPr>
          <w:rFonts w:ascii="Arial" w:hAnsi="Arial" w:cs="Arial"/>
          <w:sz w:val="24"/>
          <w:szCs w:val="24"/>
        </w:rPr>
        <w:t xml:space="preserve">RNA spin </w:t>
      </w:r>
      <w:r w:rsidR="003D63B7" w:rsidRPr="00C843E6">
        <w:rPr>
          <w:rFonts w:ascii="Arial" w:hAnsi="Arial" w:cs="Arial"/>
          <w:sz w:val="24"/>
          <w:szCs w:val="24"/>
        </w:rPr>
        <w:t>column kit (Omega</w:t>
      </w:r>
      <w:r w:rsidR="00787C28" w:rsidRPr="00C843E6">
        <w:rPr>
          <w:rFonts w:ascii="Arial" w:hAnsi="Arial" w:cs="Arial"/>
          <w:sz w:val="24"/>
          <w:szCs w:val="24"/>
        </w:rPr>
        <w:t>Bio-Tek, USA)  including</w:t>
      </w:r>
      <w:r w:rsidRPr="00C843E6">
        <w:rPr>
          <w:rFonts w:ascii="Arial" w:hAnsi="Arial" w:cs="Arial"/>
          <w:sz w:val="24"/>
          <w:szCs w:val="24"/>
        </w:rPr>
        <w:t xml:space="preserve"> a gDNA elimination step.</w:t>
      </w:r>
      <w:r w:rsidR="002B470F" w:rsidRPr="00C843E6">
        <w:rPr>
          <w:rFonts w:ascii="Arial" w:hAnsi="Arial" w:cs="Arial"/>
          <w:sz w:val="24"/>
          <w:szCs w:val="24"/>
        </w:rPr>
        <w:t xml:space="preserve">  </w:t>
      </w:r>
      <w:r w:rsidRPr="00C843E6">
        <w:rPr>
          <w:rFonts w:ascii="Arial" w:hAnsi="Arial" w:cs="Arial"/>
          <w:sz w:val="24"/>
          <w:szCs w:val="24"/>
        </w:rPr>
        <w:t xml:space="preserve">RNA purity and quantification </w:t>
      </w:r>
      <w:r w:rsidR="002B470F" w:rsidRPr="00C843E6">
        <w:rPr>
          <w:rFonts w:ascii="Arial" w:hAnsi="Arial" w:cs="Arial"/>
          <w:sz w:val="24"/>
          <w:szCs w:val="24"/>
        </w:rPr>
        <w:t xml:space="preserve">was </w:t>
      </w:r>
      <w:r w:rsidR="006D7564" w:rsidRPr="00C843E6">
        <w:rPr>
          <w:rFonts w:ascii="Arial" w:hAnsi="Arial" w:cs="Arial"/>
          <w:sz w:val="24"/>
          <w:szCs w:val="24"/>
        </w:rPr>
        <w:t>determined</w:t>
      </w:r>
      <w:r w:rsidR="002B470F" w:rsidRPr="00C843E6">
        <w:rPr>
          <w:rFonts w:ascii="Arial" w:hAnsi="Arial" w:cs="Arial"/>
          <w:sz w:val="24"/>
          <w:szCs w:val="24"/>
        </w:rPr>
        <w:t xml:space="preserve"> </w:t>
      </w:r>
      <w:r w:rsidR="00F259C6" w:rsidRPr="00C843E6">
        <w:rPr>
          <w:rFonts w:ascii="Arial" w:hAnsi="Arial" w:cs="Arial"/>
          <w:sz w:val="24"/>
          <w:szCs w:val="24"/>
        </w:rPr>
        <w:t xml:space="preserve">using a Nanodrop1000.  </w:t>
      </w:r>
      <w:r w:rsidR="002B470F" w:rsidRPr="00C843E6">
        <w:rPr>
          <w:rFonts w:ascii="Arial" w:hAnsi="Arial" w:cs="Arial"/>
          <w:sz w:val="24"/>
          <w:szCs w:val="24"/>
        </w:rPr>
        <w:t xml:space="preserve">RNA was reverse transcribed to cDNA </w:t>
      </w:r>
      <w:r w:rsidR="002B470F" w:rsidRPr="00C843E6">
        <w:rPr>
          <w:rFonts w:ascii="Arial" w:hAnsi="Arial" w:cs="Arial"/>
          <w:color w:val="262626"/>
          <w:sz w:val="24"/>
          <w:szCs w:val="24"/>
          <w:lang w:val="en-US" w:eastAsia="en-GB"/>
        </w:rPr>
        <w:t>using the Clontech TaKaRa PrimeScript 1st strand cDNA Synthesis Kit</w:t>
      </w:r>
      <w:r w:rsidR="005F74A0" w:rsidRPr="00C843E6">
        <w:rPr>
          <w:rFonts w:ascii="Arial" w:hAnsi="Arial" w:cs="Arial"/>
          <w:color w:val="262626"/>
          <w:sz w:val="24"/>
          <w:szCs w:val="24"/>
          <w:lang w:val="en-US" w:eastAsia="en-GB"/>
        </w:rPr>
        <w:t xml:space="preserve"> (Takara Bio</w:t>
      </w:r>
      <w:r w:rsidR="00EF402F" w:rsidRPr="00C843E6">
        <w:rPr>
          <w:rFonts w:ascii="Arial" w:hAnsi="Arial" w:cs="Arial"/>
          <w:color w:val="262626"/>
          <w:sz w:val="24"/>
          <w:szCs w:val="24"/>
          <w:lang w:val="en-US" w:eastAsia="en-GB"/>
        </w:rPr>
        <w:t>,</w:t>
      </w:r>
      <w:r w:rsidR="005F74A0" w:rsidRPr="00C843E6">
        <w:rPr>
          <w:rFonts w:ascii="Arial" w:hAnsi="Arial" w:cs="Arial"/>
          <w:color w:val="262626"/>
          <w:sz w:val="24"/>
          <w:szCs w:val="24"/>
          <w:lang w:val="en-US" w:eastAsia="en-GB"/>
        </w:rPr>
        <w:t xml:space="preserve"> USA).  </w:t>
      </w:r>
      <w:r w:rsidR="002B470F" w:rsidRPr="00C843E6">
        <w:rPr>
          <w:rFonts w:ascii="Arial" w:hAnsi="Arial" w:cs="Arial"/>
          <w:color w:val="262626"/>
          <w:sz w:val="24"/>
          <w:szCs w:val="24"/>
          <w:lang w:val="en-US" w:eastAsia="en-GB"/>
        </w:rPr>
        <w:t xml:space="preserve"> </w:t>
      </w:r>
      <w:r w:rsidR="002B470F" w:rsidRPr="00C843E6">
        <w:rPr>
          <w:rFonts w:ascii="Arial" w:hAnsi="Arial" w:cs="Arial"/>
          <w:sz w:val="24"/>
          <w:szCs w:val="24"/>
        </w:rPr>
        <w:t xml:space="preserve">Real time </w:t>
      </w:r>
      <w:r w:rsidR="004D17C5" w:rsidRPr="00C843E6">
        <w:rPr>
          <w:rFonts w:ascii="Arial" w:hAnsi="Arial" w:cs="Arial"/>
          <w:sz w:val="24"/>
          <w:szCs w:val="24"/>
        </w:rPr>
        <w:lastRenderedPageBreak/>
        <w:t>quantitative PCR was performed using a</w:t>
      </w:r>
      <w:r w:rsidR="002B470F" w:rsidRPr="00C843E6">
        <w:rPr>
          <w:rFonts w:ascii="Arial" w:hAnsi="Arial" w:cs="Arial"/>
          <w:sz w:val="24"/>
          <w:szCs w:val="24"/>
        </w:rPr>
        <w:t xml:space="preserve"> Step One Plus instrument with </w:t>
      </w:r>
      <w:r w:rsidR="00B96D2E" w:rsidRPr="00C843E6">
        <w:rPr>
          <w:rFonts w:ascii="Arial" w:hAnsi="Arial" w:cs="Arial"/>
          <w:sz w:val="24"/>
          <w:szCs w:val="24"/>
        </w:rPr>
        <w:t>Taqman® Fast Gene Expression Mastermix</w:t>
      </w:r>
      <w:r w:rsidR="004D17C5" w:rsidRPr="00C843E6">
        <w:rPr>
          <w:rFonts w:ascii="Arial" w:hAnsi="Arial" w:cs="Arial"/>
          <w:sz w:val="24"/>
          <w:szCs w:val="24"/>
        </w:rPr>
        <w:t xml:space="preserve"> (both Applied Biosytems) </w:t>
      </w:r>
      <w:r w:rsidR="00B96D2E" w:rsidRPr="00C843E6">
        <w:rPr>
          <w:rFonts w:ascii="Arial" w:hAnsi="Arial" w:cs="Arial"/>
          <w:sz w:val="24"/>
          <w:szCs w:val="24"/>
        </w:rPr>
        <w:t xml:space="preserve">and </w:t>
      </w:r>
      <w:r w:rsidR="002B470F" w:rsidRPr="00C843E6">
        <w:rPr>
          <w:rFonts w:ascii="Arial" w:hAnsi="Arial" w:cs="Arial"/>
          <w:sz w:val="24"/>
          <w:szCs w:val="24"/>
        </w:rPr>
        <w:t>assay on demand</w:t>
      </w:r>
      <w:r w:rsidR="004F7322" w:rsidRPr="00C843E6">
        <w:rPr>
          <w:rFonts w:ascii="Arial" w:hAnsi="Arial" w:cs="Arial"/>
          <w:sz w:val="24"/>
          <w:szCs w:val="24"/>
        </w:rPr>
        <w:t xml:space="preserve"> (AoD)</w:t>
      </w:r>
      <w:r w:rsidR="002B470F" w:rsidRPr="00C843E6">
        <w:rPr>
          <w:rFonts w:ascii="Arial" w:hAnsi="Arial" w:cs="Arial"/>
          <w:sz w:val="24"/>
          <w:szCs w:val="24"/>
        </w:rPr>
        <w:t xml:space="preserve"> ge</w:t>
      </w:r>
      <w:r w:rsidR="003E50D2" w:rsidRPr="00C843E6">
        <w:rPr>
          <w:rFonts w:ascii="Arial" w:hAnsi="Arial" w:cs="Arial"/>
          <w:sz w:val="24"/>
          <w:szCs w:val="24"/>
        </w:rPr>
        <w:t xml:space="preserve">ne expression products for </w:t>
      </w:r>
      <w:r w:rsidR="003E50D2" w:rsidRPr="00C843E6">
        <w:rPr>
          <w:rFonts w:ascii="Arial" w:hAnsi="Arial" w:cs="Arial"/>
          <w:i/>
          <w:sz w:val="24"/>
          <w:szCs w:val="24"/>
        </w:rPr>
        <w:t>PPARA</w:t>
      </w:r>
      <w:r w:rsidR="00751BE1" w:rsidRPr="00C843E6">
        <w:rPr>
          <w:rFonts w:ascii="Arial" w:hAnsi="Arial" w:cs="Arial"/>
          <w:i/>
          <w:sz w:val="24"/>
          <w:szCs w:val="24"/>
        </w:rPr>
        <w:t xml:space="preserve"> </w:t>
      </w:r>
      <w:r w:rsidR="0071685D" w:rsidRPr="00C843E6">
        <w:rPr>
          <w:rFonts w:ascii="Arial" w:hAnsi="Arial" w:cs="Arial"/>
          <w:sz w:val="24"/>
          <w:szCs w:val="24"/>
        </w:rPr>
        <w:t>(Hs0</w:t>
      </w:r>
      <w:r w:rsidR="00751BE1" w:rsidRPr="00C843E6">
        <w:rPr>
          <w:rFonts w:ascii="Arial" w:hAnsi="Arial" w:cs="Arial"/>
          <w:sz w:val="24"/>
          <w:szCs w:val="24"/>
        </w:rPr>
        <w:t>0</w:t>
      </w:r>
      <w:r w:rsidR="0071685D" w:rsidRPr="00C843E6">
        <w:rPr>
          <w:rFonts w:ascii="Arial" w:hAnsi="Arial" w:cs="Arial"/>
          <w:sz w:val="24"/>
          <w:szCs w:val="24"/>
        </w:rPr>
        <w:t>947536_m1)</w:t>
      </w:r>
      <w:r w:rsidR="00751BE1" w:rsidRPr="00C843E6">
        <w:rPr>
          <w:rFonts w:ascii="Arial" w:hAnsi="Arial" w:cs="Arial"/>
          <w:sz w:val="24"/>
          <w:szCs w:val="24"/>
        </w:rPr>
        <w:t xml:space="preserve"> (amplicon length 62bp) </w:t>
      </w:r>
      <w:r w:rsidR="005F74A0" w:rsidRPr="00C843E6">
        <w:rPr>
          <w:rFonts w:ascii="Arial" w:hAnsi="Arial" w:cs="Arial"/>
          <w:sz w:val="24"/>
          <w:szCs w:val="24"/>
        </w:rPr>
        <w:t xml:space="preserve">and </w:t>
      </w:r>
      <w:r w:rsidR="005F74A0" w:rsidRPr="00C843E6">
        <w:rPr>
          <w:rFonts w:ascii="Arial" w:hAnsi="Arial" w:cs="Arial"/>
          <w:i/>
          <w:sz w:val="24"/>
          <w:szCs w:val="24"/>
        </w:rPr>
        <w:t>GAPDH</w:t>
      </w:r>
      <w:r w:rsidR="005F74A0" w:rsidRPr="00C843E6">
        <w:rPr>
          <w:rFonts w:ascii="Arial" w:hAnsi="Arial" w:cs="Arial"/>
          <w:sz w:val="24"/>
          <w:szCs w:val="24"/>
        </w:rPr>
        <w:t xml:space="preserve"> </w:t>
      </w:r>
      <w:r w:rsidR="002B470F" w:rsidRPr="00C843E6">
        <w:rPr>
          <w:rFonts w:ascii="Arial" w:hAnsi="Arial" w:cs="Arial"/>
          <w:sz w:val="24"/>
          <w:szCs w:val="24"/>
        </w:rPr>
        <w:fldChar w:fldCharType="begin" w:fldLock="1"/>
      </w:r>
      <w:r w:rsidR="00E75E6B" w:rsidRPr="00C843E6">
        <w:rPr>
          <w:rFonts w:ascii="Arial" w:hAnsi="Arial" w:cs="Arial"/>
          <w:sz w:val="24"/>
          <w:szCs w:val="24"/>
        </w:rPr>
        <w:instrText>ADDIN CSL_CITATION { "citationItems" : [ { "id" : "ITEM-1", "itemData" : { "DOI" : "10.1007/s11060-015-1772-7", "ISSN" : "1573-7373", "PMID" : "25862007", "abstract" : "In human glioma research, quantitative real-time reverse-transcription PCR is a frequently used tool. Considering the broad variation in the expression of candidate reference genes among tumor stages and normal brain, studies using quantitative RT-PCR require strict definition of adequate endogenous controls. This study aimed at testing a panel of nine reference genes [beta-2-microglobulin, cytochrome c-1 (CYC1), glyceraldehyde-3-phosphate dehydrogenase (GAPDH), hydroxymethylbilane synthase, hypoxanthine guanine phosphoribosyl transferase 1, ribosomal protein L13a (RPL13A), succinate dehydrogenase, TATA-box binding protein and 14-3-3 protein zeta] to identify and validate the most suitable reference genes for expression studies in human glioma of different grades (World Health Organization grades II-IV). After analysis of the stability values calculated using geNorm, NormFinder, and BestKeeper algorithms, GAPDH, RPL13A, and CYC1 can be indicated as reference genes applicable for accurate normalization of gene expression in glioma compared with normal brain and anaplastic astrocytoma or glioblastoma alone within this experimental setting. Generally, there are no differences in expression levels and variability of candidate genes in glioma tissue compared to normal brain. But stability analyses revealed just a small number of genes suitable for normalization in each of the tumor subgroups and across these groups. Nevertheless, our data show the importance of validation of adequate reference genes prior to every study.", "author" : [ { "dropping-particle" : "", "family" : "Grube", "given" : "Susanne", "non-dropping-particle" : "", "parse-names" : false, "suffix" : "" }, { "dropping-particle" : "", "family" : "G\u00f6ttig", "given" : "Tatjana", "non-dropping-particle" : "", "parse-names" : false, "suffix" : "" }, { "dropping-particle" : "", "family" : "Freitag", "given" : "Diana", "non-dropping-particle" : "", "parse-names" : false, "suffix" : "" }, { "dropping-particle" : "", "family" : "Ewald", "given" : "Christian", "non-dropping-particle" : "", "parse-names" : false, "suffix" : "" }, { "dropping-particle" : "", "family" : "Kalff", "given" : "Rolf", "non-dropping-particle" : "", "parse-names" : false, "suffix" : "" }, { "dropping-particle" : "", "family" : "Walter", "given" : "Jan", "non-dropping-particle" : "", "parse-names" : false, "suffix" : "" } ], "container-title" : "Journal of neuro-oncology", "id" : "ITEM-1", "issue" : "1", "issued" : { "date-parts" : [ [ "2015", "5" ] ] }, "page" : "35-42", "title" : "Selection of suitable reference genes for expression analysis in human glioma using RT-qPCR.", "type" : "article-journal", "volume" : "123" }, "uris" : [ "http://www.mendeley.com/documents/?uuid=ac76f693-29d0-4c60-929e-a2fecf66b31e" ] } ], "mendeley" : { "formattedCitation" : "&lt;sup&gt;27&lt;/sup&gt;", "plainTextFormattedCitation" : "27", "previouslyFormattedCitation" : "(27)" }, "properties" : { "noteIndex" : 0 }, "schema" : "https://github.com/citation-style-language/schema/raw/master/csl-citation.json" }</w:instrText>
      </w:r>
      <w:r w:rsidR="002B470F" w:rsidRPr="00C843E6">
        <w:rPr>
          <w:rFonts w:ascii="Arial" w:hAnsi="Arial" w:cs="Arial"/>
          <w:sz w:val="24"/>
          <w:szCs w:val="24"/>
        </w:rPr>
        <w:fldChar w:fldCharType="separate"/>
      </w:r>
      <w:r w:rsidR="00E75E6B" w:rsidRPr="00C843E6">
        <w:rPr>
          <w:rFonts w:ascii="Arial" w:hAnsi="Arial" w:cs="Arial"/>
          <w:noProof/>
          <w:sz w:val="24"/>
          <w:szCs w:val="24"/>
          <w:vertAlign w:val="superscript"/>
        </w:rPr>
        <w:t>27</w:t>
      </w:r>
      <w:r w:rsidR="002B470F" w:rsidRPr="00C843E6">
        <w:rPr>
          <w:rFonts w:ascii="Arial" w:hAnsi="Arial" w:cs="Arial"/>
          <w:sz w:val="24"/>
          <w:szCs w:val="24"/>
        </w:rPr>
        <w:fldChar w:fldCharType="end"/>
      </w:r>
      <w:r w:rsidR="002B470F" w:rsidRPr="00C843E6">
        <w:rPr>
          <w:rFonts w:ascii="Arial" w:hAnsi="Arial" w:cs="Arial"/>
          <w:sz w:val="24"/>
          <w:szCs w:val="24"/>
        </w:rPr>
        <w:t xml:space="preserve"> (Hs02758991_g1)</w:t>
      </w:r>
      <w:r w:rsidR="004F7322" w:rsidRPr="00C843E6">
        <w:rPr>
          <w:rFonts w:ascii="Arial" w:hAnsi="Arial" w:cs="Arial"/>
          <w:sz w:val="24"/>
          <w:szCs w:val="24"/>
        </w:rPr>
        <w:t xml:space="preserve"> (amplicon length 93</w:t>
      </w:r>
      <w:r w:rsidR="00751BE1" w:rsidRPr="00C843E6">
        <w:rPr>
          <w:rFonts w:ascii="Arial" w:hAnsi="Arial" w:cs="Arial"/>
          <w:sz w:val="24"/>
          <w:szCs w:val="24"/>
        </w:rPr>
        <w:t>bp)</w:t>
      </w:r>
      <w:r w:rsidR="004F7322" w:rsidRPr="00C843E6">
        <w:rPr>
          <w:rFonts w:ascii="Arial" w:hAnsi="Arial" w:cs="Arial"/>
          <w:sz w:val="24"/>
          <w:szCs w:val="24"/>
        </w:rPr>
        <w:t xml:space="preserve"> </w:t>
      </w:r>
      <w:r w:rsidR="002B470F" w:rsidRPr="00C843E6">
        <w:rPr>
          <w:rFonts w:ascii="Arial" w:hAnsi="Arial" w:cs="Arial"/>
          <w:sz w:val="24"/>
          <w:szCs w:val="24"/>
        </w:rPr>
        <w:t>(Taqman® MGB probes, FAM dye-labell</w:t>
      </w:r>
      <w:r w:rsidR="00787C28" w:rsidRPr="00C843E6">
        <w:rPr>
          <w:rFonts w:ascii="Arial" w:hAnsi="Arial" w:cs="Arial"/>
          <w:sz w:val="24"/>
          <w:szCs w:val="24"/>
        </w:rPr>
        <w:t>ed</w:t>
      </w:r>
      <w:r w:rsidR="004D17C5" w:rsidRPr="00C843E6">
        <w:rPr>
          <w:rFonts w:ascii="Arial" w:hAnsi="Arial" w:cs="Arial"/>
          <w:sz w:val="24"/>
          <w:szCs w:val="24"/>
        </w:rPr>
        <w:t>, Applied Biosytems</w:t>
      </w:r>
      <w:r w:rsidR="00787C28" w:rsidRPr="00C843E6">
        <w:rPr>
          <w:rFonts w:ascii="Arial" w:hAnsi="Arial" w:cs="Arial"/>
          <w:sz w:val="24"/>
          <w:szCs w:val="24"/>
        </w:rPr>
        <w:t>)</w:t>
      </w:r>
      <w:r w:rsidR="00137B61" w:rsidRPr="00C843E6">
        <w:rPr>
          <w:rFonts w:ascii="Arial" w:hAnsi="Arial" w:cs="Arial"/>
          <w:sz w:val="24"/>
          <w:szCs w:val="24"/>
        </w:rPr>
        <w:t>.</w:t>
      </w:r>
      <w:r w:rsidR="004D17C5" w:rsidRPr="00C843E6">
        <w:rPr>
          <w:rFonts w:ascii="Arial" w:hAnsi="Arial" w:cs="Arial"/>
          <w:sz w:val="24"/>
          <w:szCs w:val="24"/>
        </w:rPr>
        <w:t xml:space="preserve">  </w:t>
      </w:r>
      <w:r w:rsidR="00253233" w:rsidRPr="00C843E6">
        <w:rPr>
          <w:rFonts w:ascii="Arial" w:hAnsi="Arial" w:cs="Arial"/>
          <w:sz w:val="24"/>
          <w:szCs w:val="24"/>
        </w:rPr>
        <w:t>The efficiency a</w:t>
      </w:r>
      <w:r w:rsidR="0007253C" w:rsidRPr="00C843E6">
        <w:rPr>
          <w:rFonts w:ascii="Arial" w:hAnsi="Arial" w:cs="Arial"/>
          <w:sz w:val="24"/>
          <w:szCs w:val="24"/>
        </w:rPr>
        <w:t>nd linear range for both AoD were</w:t>
      </w:r>
      <w:r w:rsidR="00253233" w:rsidRPr="00C843E6">
        <w:rPr>
          <w:rFonts w:ascii="Arial" w:hAnsi="Arial" w:cs="Arial"/>
          <w:sz w:val="24"/>
          <w:szCs w:val="24"/>
        </w:rPr>
        <w:t xml:space="preserve"> determined </w:t>
      </w:r>
      <w:r w:rsidR="00F259C6" w:rsidRPr="00C843E6">
        <w:rPr>
          <w:rFonts w:ascii="Arial" w:hAnsi="Arial" w:cs="Arial"/>
          <w:sz w:val="24"/>
          <w:szCs w:val="24"/>
        </w:rPr>
        <w:t>using</w:t>
      </w:r>
      <w:r w:rsidR="00253233" w:rsidRPr="00C843E6">
        <w:rPr>
          <w:rFonts w:ascii="Arial" w:hAnsi="Arial" w:cs="Arial"/>
          <w:sz w:val="24"/>
          <w:szCs w:val="24"/>
        </w:rPr>
        <w:t xml:space="preserve"> </w:t>
      </w:r>
      <w:r w:rsidR="0007253C" w:rsidRPr="00C843E6">
        <w:rPr>
          <w:rFonts w:ascii="Arial" w:hAnsi="Arial" w:cs="Arial"/>
          <w:sz w:val="24"/>
          <w:szCs w:val="24"/>
        </w:rPr>
        <w:t xml:space="preserve">a </w:t>
      </w:r>
      <w:r w:rsidR="00303102" w:rsidRPr="00C843E6">
        <w:rPr>
          <w:rFonts w:ascii="Arial" w:hAnsi="Arial" w:cs="Arial"/>
          <w:sz w:val="24"/>
          <w:szCs w:val="24"/>
        </w:rPr>
        <w:t>dilution series standard curve</w:t>
      </w:r>
      <w:r w:rsidR="00253233" w:rsidRPr="00C843E6">
        <w:rPr>
          <w:rFonts w:ascii="Arial" w:hAnsi="Arial" w:cs="Arial"/>
          <w:sz w:val="24"/>
          <w:szCs w:val="24"/>
        </w:rPr>
        <w:t xml:space="preserve"> prior to expression analysis of the cohort.</w:t>
      </w:r>
      <w:r w:rsidR="004D17C5" w:rsidRPr="00C843E6">
        <w:rPr>
          <w:rFonts w:ascii="Arial" w:hAnsi="Arial" w:cs="Arial"/>
          <w:sz w:val="24"/>
          <w:szCs w:val="24"/>
        </w:rPr>
        <w:fldChar w:fldCharType="begin" w:fldLock="1"/>
      </w:r>
      <w:r w:rsidR="00E75E6B" w:rsidRPr="00C843E6">
        <w:rPr>
          <w:rFonts w:ascii="Arial" w:hAnsi="Arial" w:cs="Arial"/>
          <w:sz w:val="24"/>
          <w:szCs w:val="24"/>
        </w:rPr>
        <w:instrText>ADDIN CSL_CITATION { "citationItems" : [ { "id" : "ITEM-1", "itemData" : { "DOI" : "10.1016/j.prp.2013.09.007", "PMID" : "24156825", "abstract" : "BACKGROUND Formalin-fixation, paraffin-embedding is the standard processing technique for tumor tissue in modern pathology. New techniques such as cryo-conservation allow rapid fixation and long-time storage but come along with increased costs and enlarged storage complexity. However, formalin-fixed, paraffin-embedded (FFPE) tissue is available in a large quantity, making it the ideal material for retrospective studies. The following study was designed to investigate the influence of formalin-fixation on the quality of mRNA and applicability of FFPE-derived mRNA for gene expression analysis. Three potential reference genes for pulmonary tumors with neuroendocrine differentiation were included and tested for their robust expression. MATERIALS AND METHODS Eighty specimens collected from 2005 to 2012 at the Institute of Pathology and Neuropathology at the University Hospital Essen were analyzed for their gene expression by using TaqMan(\u00ae) gene expression assays on demand (AoD). Three distinct potential reference genes (ACTB, GAPDH, HPRT1) were evaluated for their expression, and a proteasome subunit (PSMA1) was included in the analysis as tumor marker and functioned as an internal technical control. CONCLUSION For GAPDH and ACTB, a highly significant correlation and consistent expression between the investigated entities was found, making them reliable reference genes for further research. Additionally, the feasibility for a FFPE tissue-based gene expression analysis was verified by showing that the mRNA quality is sufficient. When standardized FFPE preparation is performed carefully, sufficient mRNA can be isolated for reliable and successful gene expression analysis. That provides the basis the door for large, retrospective studies that correlate molecular and clinical follow-up data.", "author" : [ { "dropping-particle" : "", "family" : "Walter", "given" : "Robert Fred Henry", "non-dropping-particle" : "", "parse-names" : false, "suffix" : "" }, { "dropping-particle" : "", "family" : "Mairinger", "given" : "Fabian Dominik", "non-dropping-particle" : "", "parse-names" : false, "suffix" : "" }, { "dropping-particle" : "", "family" : "Wohlschlaeger", "given" : "Jeremias", "non-dropping-particle" : "", "parse-names" : false, "suffix" : "" }, { "dropping-particle" : "", "family" : "Worm", "given" : "Karl", "non-dropping-particle" : "", "parse-names" : false, "suffix" : "" }, { "dropping-particle" : "", "family" : "Ting", "given" : "Saskia", "non-dropping-particle" : "", "parse-names" : false, "suffix" : "" }, { "dropping-particle" : "", "family" : "Vollbrecht", "given" : "Claudia", "non-dropping-particle" : "", "parse-names" : false, "suffix" : "" }, { "dropping-particle" : "", "family" : "Schmid", "given" : "Kurt Werner", "non-dropping-particle" : "", "parse-names" : false, "suffix" : "" }, { "dropping-particle" : "", "family" : "Hager", "given" : "Thomas", "non-dropping-particle" : "", "parse-names" : false, "suffix" : "" } ], "container-title" : "Pathology, research and practice", "id" : "ITEM-1", "issue" : "12", "issued" : { "date-parts" : [ [ "2013", "12" ] ] }, "page" : "784-9", "title" : "FFPE tissue as a feasible source for gene expression analysis--a comparison of three reference genes and one tumor marker.", "type" : "article-journal", "volume" : "209" }, "uris" : [ "http://www.mendeley.com/documents/?uuid=fb245437-47a3-3d24-873f-1cc7eb6dc095" ] } ], "mendeley" : { "formattedCitation" : "&lt;sup&gt;28&lt;/sup&gt;", "plainTextFormattedCitation" : "28", "previouslyFormattedCitation" : "(28)" }, "properties" : { "noteIndex" : 0 }, "schema" : "https://github.com/citation-style-language/schema/raw/master/csl-citation.json" }</w:instrText>
      </w:r>
      <w:r w:rsidR="004D17C5" w:rsidRPr="00C843E6">
        <w:rPr>
          <w:rFonts w:ascii="Arial" w:hAnsi="Arial" w:cs="Arial"/>
          <w:sz w:val="24"/>
          <w:szCs w:val="24"/>
        </w:rPr>
        <w:fldChar w:fldCharType="separate"/>
      </w:r>
      <w:r w:rsidR="00E75E6B" w:rsidRPr="00C843E6">
        <w:rPr>
          <w:rFonts w:ascii="Arial" w:hAnsi="Arial" w:cs="Arial"/>
          <w:noProof/>
          <w:sz w:val="24"/>
          <w:szCs w:val="24"/>
          <w:vertAlign w:val="superscript"/>
        </w:rPr>
        <w:t>28</w:t>
      </w:r>
      <w:r w:rsidR="004D17C5" w:rsidRPr="00C843E6">
        <w:rPr>
          <w:rFonts w:ascii="Arial" w:hAnsi="Arial" w:cs="Arial"/>
          <w:sz w:val="24"/>
          <w:szCs w:val="24"/>
        </w:rPr>
        <w:fldChar w:fldCharType="end"/>
      </w:r>
      <w:r w:rsidR="00936590" w:rsidRPr="00C843E6">
        <w:rPr>
          <w:rFonts w:ascii="Arial" w:hAnsi="Arial" w:cs="Arial"/>
          <w:sz w:val="24"/>
          <w:szCs w:val="24"/>
        </w:rPr>
        <w:t xml:space="preserve">  </w:t>
      </w:r>
      <w:r w:rsidR="002B470F" w:rsidRPr="00C843E6">
        <w:rPr>
          <w:rFonts w:ascii="Arial" w:hAnsi="Arial" w:cs="Arial"/>
          <w:sz w:val="24"/>
          <w:szCs w:val="24"/>
        </w:rPr>
        <w:t>Relative gene expression was calculated using the 2</w:t>
      </w:r>
      <w:r w:rsidR="002B470F" w:rsidRPr="00C843E6">
        <w:rPr>
          <w:rFonts w:ascii="Arial" w:hAnsi="Arial" w:cs="Arial"/>
          <w:sz w:val="24"/>
          <w:szCs w:val="24"/>
          <w:vertAlign w:val="superscript"/>
        </w:rPr>
        <w:t xml:space="preserve">-ΔΔCt </w:t>
      </w:r>
      <w:r w:rsidR="002B470F" w:rsidRPr="00C843E6">
        <w:rPr>
          <w:rFonts w:ascii="Arial" w:hAnsi="Arial" w:cs="Arial"/>
          <w:sz w:val="24"/>
          <w:szCs w:val="24"/>
        </w:rPr>
        <w:t>method</w:t>
      </w:r>
      <w:r w:rsidR="00936590" w:rsidRPr="00C843E6">
        <w:rPr>
          <w:rFonts w:ascii="Arial" w:hAnsi="Arial" w:cs="Arial"/>
          <w:sz w:val="24"/>
          <w:szCs w:val="24"/>
        </w:rPr>
        <w:t>.</w:t>
      </w:r>
      <w:r w:rsidR="00EE77F6" w:rsidRPr="00C843E6">
        <w:rPr>
          <w:rFonts w:ascii="Arial" w:hAnsi="Arial" w:cs="Arial"/>
          <w:sz w:val="24"/>
          <w:szCs w:val="24"/>
        </w:rPr>
        <w:fldChar w:fldCharType="begin" w:fldLock="1"/>
      </w:r>
      <w:r w:rsidR="00E75E6B" w:rsidRPr="00C843E6">
        <w:rPr>
          <w:rFonts w:ascii="Arial" w:hAnsi="Arial" w:cs="Arial"/>
          <w:sz w:val="24"/>
          <w:szCs w:val="24"/>
        </w:rPr>
        <w:instrText>ADDIN CSL_CITATION { "citationItems" : [ { "id" : "ITEM-1", "itemData" : { "DOI" : "10.1006/meth.2001.1262", "ISSN" : "1046-2023", "PMID" : "11846609", "abstract" : "The two most commonly used methods to analyze data from real-time, quantitative PCR experiments are absolute quantification and relative quantification. Absolute quantification determines the input copy number, usually by relating the PCR signal to a standard curve. Relative quantification relates the PCR signal of the target transcript in a treatment group to that of another sample such as an untreated control. The 2(-Delta Delta C(T)) method is a convenient way to analyze the relative changes in gene expression from real-time quantitative PCR experiments. The purpose of this report is to present the derivation, assumptions, and applications of the 2(-Delta Delta C(T)) method. In addition, we present the derivation and applications of two variations of the 2(-Delta Delta C(T)) method that may be useful in the analysis of real-time, quantitative PCR data.", "author" : [ { "dropping-particle" : "", "family" : "Livak", "given" : "K J", "non-dropping-particle" : "", "parse-names" : false, "suffix" : "" }, { "dropping-particle" : "", "family" : "Schmittgen", "given" : "T D", "non-dropping-particle" : "", "parse-names" : false, "suffix" : "" } ], "container-title" : "Methods (San Diego, Calif.)", "id" : "ITEM-1", "issue" : "4", "issued" : { "date-parts" : [ [ "2001", "12" ] ] }, "page" : "402-8", "title" : "Analysis of relative gene expression data using real-time quantitative PCR and the 2(-Delta Delta C(T)) Method.", "type" : "article-journal", "volume" : "25" }, "uris" : [ "http://www.mendeley.com/documents/?uuid=3c5ce655-abc9-3c5e-be92-c56347ab8750" ] } ], "mendeley" : { "formattedCitation" : "&lt;sup&gt;29&lt;/sup&gt;", "plainTextFormattedCitation" : "29", "previouslyFormattedCitation" : "(29)" }, "properties" : { "noteIndex" : 0 }, "schema" : "https://github.com/citation-style-language/schema/raw/master/csl-citation.json" }</w:instrText>
      </w:r>
      <w:r w:rsidR="00EE77F6" w:rsidRPr="00C843E6">
        <w:rPr>
          <w:rFonts w:ascii="Arial" w:hAnsi="Arial" w:cs="Arial"/>
          <w:sz w:val="24"/>
          <w:szCs w:val="24"/>
        </w:rPr>
        <w:fldChar w:fldCharType="separate"/>
      </w:r>
      <w:r w:rsidR="00E75E6B" w:rsidRPr="00C843E6">
        <w:rPr>
          <w:rFonts w:ascii="Arial" w:hAnsi="Arial" w:cs="Arial"/>
          <w:noProof/>
          <w:sz w:val="24"/>
          <w:szCs w:val="24"/>
          <w:vertAlign w:val="superscript"/>
        </w:rPr>
        <w:t>29</w:t>
      </w:r>
      <w:r w:rsidR="00EE77F6" w:rsidRPr="00C843E6">
        <w:rPr>
          <w:rFonts w:ascii="Arial" w:hAnsi="Arial" w:cs="Arial"/>
          <w:sz w:val="24"/>
          <w:szCs w:val="24"/>
        </w:rPr>
        <w:fldChar w:fldCharType="end"/>
      </w:r>
      <w:r w:rsidR="002B470F" w:rsidRPr="00C843E6">
        <w:rPr>
          <w:rFonts w:ascii="Arial" w:hAnsi="Arial" w:cs="Arial"/>
          <w:sz w:val="24"/>
          <w:szCs w:val="24"/>
        </w:rPr>
        <w:t xml:space="preserve"> </w:t>
      </w:r>
      <w:r w:rsidR="005F74A0" w:rsidRPr="00C843E6">
        <w:rPr>
          <w:rFonts w:ascii="Arial" w:hAnsi="Arial" w:cs="Arial"/>
          <w:sz w:val="24"/>
          <w:szCs w:val="24"/>
        </w:rPr>
        <w:t xml:space="preserve">   </w:t>
      </w:r>
      <w:r w:rsidR="002B470F" w:rsidRPr="00C843E6">
        <w:rPr>
          <w:rFonts w:ascii="Arial" w:hAnsi="Arial" w:cs="Arial"/>
          <w:sz w:val="24"/>
          <w:szCs w:val="24"/>
        </w:rPr>
        <w:t xml:space="preserve"> </w:t>
      </w:r>
    </w:p>
    <w:p w14:paraId="388C9280" w14:textId="77777777" w:rsidR="00F259C6" w:rsidRPr="00C843E6" w:rsidRDefault="00F259C6" w:rsidP="001466E0">
      <w:pPr>
        <w:spacing w:after="0" w:line="480" w:lineRule="auto"/>
        <w:jc w:val="both"/>
        <w:rPr>
          <w:rFonts w:ascii="Arial" w:hAnsi="Arial" w:cs="Arial"/>
          <w:color w:val="548DD4" w:themeColor="text2" w:themeTint="99"/>
          <w:sz w:val="24"/>
          <w:szCs w:val="24"/>
        </w:rPr>
      </w:pPr>
    </w:p>
    <w:p w14:paraId="3B881CEE" w14:textId="5B69B928" w:rsidR="000C44E3" w:rsidRPr="00C843E6" w:rsidRDefault="000C44E3" w:rsidP="001466E0">
      <w:pPr>
        <w:spacing w:after="0" w:line="480" w:lineRule="auto"/>
        <w:jc w:val="both"/>
        <w:rPr>
          <w:rFonts w:ascii="Arial" w:hAnsi="Arial" w:cs="Arial"/>
          <w:b/>
          <w:sz w:val="24"/>
          <w:szCs w:val="24"/>
        </w:rPr>
      </w:pPr>
      <w:r w:rsidRPr="00C843E6">
        <w:rPr>
          <w:rFonts w:ascii="Arial" w:hAnsi="Arial" w:cs="Arial"/>
          <w:b/>
          <w:i/>
          <w:sz w:val="24"/>
          <w:szCs w:val="24"/>
        </w:rPr>
        <w:t>MGMT</w:t>
      </w:r>
      <w:r w:rsidRPr="00C843E6">
        <w:rPr>
          <w:rFonts w:ascii="Arial" w:hAnsi="Arial" w:cs="Arial"/>
          <w:b/>
          <w:sz w:val="24"/>
          <w:szCs w:val="24"/>
        </w:rPr>
        <w:t xml:space="preserve"> </w:t>
      </w:r>
      <w:r w:rsidR="005F74A0" w:rsidRPr="00C843E6">
        <w:rPr>
          <w:rFonts w:ascii="Arial" w:hAnsi="Arial" w:cs="Arial"/>
          <w:b/>
          <w:sz w:val="24"/>
          <w:szCs w:val="24"/>
        </w:rPr>
        <w:t xml:space="preserve">promoter </w:t>
      </w:r>
      <w:r w:rsidRPr="00C843E6">
        <w:rPr>
          <w:rFonts w:ascii="Arial" w:hAnsi="Arial" w:cs="Arial"/>
          <w:b/>
          <w:sz w:val="24"/>
          <w:szCs w:val="24"/>
        </w:rPr>
        <w:t>methylation status</w:t>
      </w:r>
      <w:r w:rsidR="009C5D4A" w:rsidRPr="00C843E6">
        <w:rPr>
          <w:rFonts w:ascii="Arial" w:hAnsi="Arial" w:cs="Arial"/>
          <w:b/>
          <w:sz w:val="24"/>
          <w:szCs w:val="24"/>
        </w:rPr>
        <w:t xml:space="preserve"> and IDH1 R132H mutation analysis</w:t>
      </w:r>
    </w:p>
    <w:p w14:paraId="260F9622" w14:textId="77777777" w:rsidR="00DE60D6" w:rsidRPr="00C843E6" w:rsidRDefault="00DE60D6" w:rsidP="001466E0">
      <w:pPr>
        <w:spacing w:after="0" w:line="480" w:lineRule="auto"/>
        <w:jc w:val="both"/>
        <w:rPr>
          <w:rFonts w:ascii="Arial" w:hAnsi="Arial" w:cs="Arial"/>
          <w:b/>
          <w:sz w:val="24"/>
          <w:szCs w:val="24"/>
        </w:rPr>
      </w:pPr>
    </w:p>
    <w:p w14:paraId="6F39AC5B" w14:textId="52890386" w:rsidR="009C5D4A" w:rsidRPr="00C843E6" w:rsidRDefault="00A94B0D" w:rsidP="001466E0">
      <w:pPr>
        <w:spacing w:after="0" w:line="480" w:lineRule="auto"/>
        <w:jc w:val="both"/>
        <w:rPr>
          <w:rFonts w:ascii="Arial" w:hAnsi="Arial" w:cs="Arial"/>
          <w:sz w:val="24"/>
          <w:szCs w:val="24"/>
        </w:rPr>
      </w:pPr>
      <w:r w:rsidRPr="00C843E6">
        <w:rPr>
          <w:rFonts w:ascii="Arial" w:hAnsi="Arial" w:cs="Arial"/>
          <w:sz w:val="24"/>
          <w:szCs w:val="24"/>
        </w:rPr>
        <w:t>As part of the standard diagnostic assessment</w:t>
      </w:r>
      <w:r w:rsidRPr="00C843E6">
        <w:rPr>
          <w:rFonts w:ascii="Arial" w:hAnsi="Arial" w:cs="Arial"/>
          <w:i/>
          <w:sz w:val="24"/>
          <w:szCs w:val="24"/>
        </w:rPr>
        <w:t xml:space="preserve">, </w:t>
      </w:r>
      <w:r w:rsidR="00EB29F6" w:rsidRPr="00C843E6">
        <w:rPr>
          <w:rFonts w:ascii="Arial" w:hAnsi="Arial" w:cs="Arial"/>
          <w:i/>
          <w:sz w:val="24"/>
          <w:szCs w:val="24"/>
        </w:rPr>
        <w:t>MGMT</w:t>
      </w:r>
      <w:r w:rsidR="00EB29F6" w:rsidRPr="00C843E6">
        <w:rPr>
          <w:rFonts w:ascii="Arial" w:hAnsi="Arial" w:cs="Arial"/>
          <w:sz w:val="24"/>
          <w:szCs w:val="24"/>
        </w:rPr>
        <w:t xml:space="preserve"> </w:t>
      </w:r>
      <w:r w:rsidR="005F74A0" w:rsidRPr="00C843E6">
        <w:rPr>
          <w:rFonts w:ascii="Arial" w:hAnsi="Arial" w:cs="Arial"/>
          <w:sz w:val="24"/>
          <w:szCs w:val="24"/>
        </w:rPr>
        <w:t xml:space="preserve">promoter </w:t>
      </w:r>
      <w:r w:rsidR="00EB29F6" w:rsidRPr="00C843E6">
        <w:rPr>
          <w:rFonts w:ascii="Arial" w:hAnsi="Arial" w:cs="Arial"/>
          <w:sz w:val="24"/>
          <w:szCs w:val="24"/>
        </w:rPr>
        <w:t xml:space="preserve">methylation was </w:t>
      </w:r>
      <w:r w:rsidR="005E36FF" w:rsidRPr="00C843E6">
        <w:rPr>
          <w:rFonts w:ascii="Arial" w:hAnsi="Arial" w:cs="Arial"/>
          <w:sz w:val="24"/>
          <w:szCs w:val="24"/>
        </w:rPr>
        <w:t xml:space="preserve">determined </w:t>
      </w:r>
      <w:r w:rsidR="00EB29F6" w:rsidRPr="00C843E6">
        <w:rPr>
          <w:rFonts w:ascii="Arial" w:hAnsi="Arial" w:cs="Arial"/>
          <w:sz w:val="24"/>
          <w:szCs w:val="24"/>
        </w:rPr>
        <w:t xml:space="preserve">by methylation sensitive PCR </w:t>
      </w:r>
      <w:r w:rsidR="00810B14" w:rsidRPr="00C843E6">
        <w:rPr>
          <w:rFonts w:ascii="Arial" w:hAnsi="Arial" w:cs="Arial"/>
          <w:sz w:val="24"/>
          <w:szCs w:val="24"/>
        </w:rPr>
        <w:fldChar w:fldCharType="begin" w:fldLock="1"/>
      </w:r>
      <w:r w:rsidR="00E75E6B" w:rsidRPr="00C843E6">
        <w:rPr>
          <w:rFonts w:ascii="Arial" w:hAnsi="Arial" w:cs="Arial"/>
          <w:sz w:val="24"/>
          <w:szCs w:val="24"/>
        </w:rPr>
        <w:instrText>ADDIN CSL_CITATION { "citationItems" : [ { "id" : "ITEM-1", "itemData" : { "DOI" : "10.1056/NEJM200011093431901", "ISSN" : "0028-4793", "PMID" : "11070098", "abstract" : "The DNA-repair enzyme O6-methylguanine-DNA methyltransferase (MGMT) inhibits the killing of tumor cells by alkylating agents. MGMT activity is controlled by a promoter; methylation of the promoter silences the gene in cancer, and the cells no longer produce MGMT. We examined gliomas to determine whether methylation of the MGMT promoter is related to the responsiveness of the tumor to alkylating agents.", "author" : [ { "dropping-particle" : "", "family" : "Esteller", "given" : "M", "non-dropping-particle" : "", "parse-names" : false, "suffix" : "" }, { "dropping-particle" : "", "family" : "Garcia-Foncillas", "given" : "J", "non-dropping-particle" : "", "parse-names" : false, "suffix" : "" }, { "dropping-particle" : "", "family" : "Andion", "given" : "E", "non-dropping-particle" : "", "parse-names" : false, "suffix" : "" }, { "dropping-particle" : "", "family" : "Goodman", "given" : "S N", "non-dropping-particle" : "", "parse-names" : false, "suffix" : "" }, { "dropping-particle" : "", "family" : "Hidalgo", "given" : "O F", "non-dropping-particle" : "", "parse-names" : false, "suffix" : "" }, { "dropping-particle" : "", "family" : "Vanaclocha", "given" : "V", "non-dropping-particle" : "", "parse-names" : false, "suffix" : "" }, { "dropping-particle" : "", "family" : "Baylin", "given" : "S B", "non-dropping-particle" : "", "parse-names" : false, "suffix" : "" }, { "dropping-particle" : "", "family" : "Herman", "given" : "J G", "non-dropping-particle" : "", "parse-names" : false, "suffix" : "" } ], "container-title" : "The New England journal of medicine", "id" : "ITEM-1", "issue" : "19", "issued" : { "date-parts" : [ [ "2000", "11", "9" ] ] }, "page" : "1350-4", "title" : "Inactivation of the DNA-repair gene MGMT and the clinical response of gliomas to alkylating agents.", "type" : "article-journal", "volume" : "343" }, "uris" : [ "http://www.mendeley.com/documents/?uuid=a7436dc8-1c94-4296-933a-029f6df3ce0f" ] } ], "mendeley" : { "formattedCitation" : "&lt;sup&gt;30&lt;/sup&gt;", "plainTextFormattedCitation" : "30", "previouslyFormattedCitation" : "(30)" }, "properties" : { "noteIndex" : 0 }, "schema" : "https://github.com/citation-style-language/schema/raw/master/csl-citation.json" }</w:instrText>
      </w:r>
      <w:r w:rsidR="00810B14" w:rsidRPr="00C843E6">
        <w:rPr>
          <w:rFonts w:ascii="Arial" w:hAnsi="Arial" w:cs="Arial"/>
          <w:sz w:val="24"/>
          <w:szCs w:val="24"/>
        </w:rPr>
        <w:fldChar w:fldCharType="separate"/>
      </w:r>
      <w:r w:rsidR="00E75E6B" w:rsidRPr="00C843E6">
        <w:rPr>
          <w:rFonts w:ascii="Arial" w:hAnsi="Arial" w:cs="Arial"/>
          <w:noProof/>
          <w:sz w:val="24"/>
          <w:szCs w:val="24"/>
          <w:vertAlign w:val="superscript"/>
        </w:rPr>
        <w:t>30</w:t>
      </w:r>
      <w:r w:rsidR="00810B14" w:rsidRPr="00C843E6">
        <w:rPr>
          <w:rFonts w:ascii="Arial" w:hAnsi="Arial" w:cs="Arial"/>
          <w:sz w:val="24"/>
          <w:szCs w:val="24"/>
        </w:rPr>
        <w:fldChar w:fldCharType="end"/>
      </w:r>
      <w:r w:rsidR="003F7033" w:rsidRPr="00C843E6">
        <w:rPr>
          <w:rFonts w:ascii="Arial" w:hAnsi="Arial" w:cs="Arial"/>
          <w:sz w:val="24"/>
          <w:szCs w:val="24"/>
        </w:rPr>
        <w:t xml:space="preserve"> and</w:t>
      </w:r>
      <w:r w:rsidR="009C5D4A" w:rsidRPr="00C843E6">
        <w:rPr>
          <w:rFonts w:ascii="Arial" w:hAnsi="Arial" w:cs="Arial"/>
          <w:sz w:val="24"/>
          <w:szCs w:val="24"/>
        </w:rPr>
        <w:t xml:space="preserve"> IDH1</w:t>
      </w:r>
      <w:r w:rsidR="00810B14" w:rsidRPr="00C843E6">
        <w:rPr>
          <w:rFonts w:ascii="Arial" w:hAnsi="Arial" w:cs="Arial"/>
          <w:sz w:val="24"/>
          <w:szCs w:val="24"/>
        </w:rPr>
        <w:t>R132H</w:t>
      </w:r>
      <w:r w:rsidR="001525CB" w:rsidRPr="00C843E6">
        <w:rPr>
          <w:rFonts w:ascii="Arial" w:hAnsi="Arial" w:cs="Arial"/>
          <w:sz w:val="24"/>
          <w:szCs w:val="24"/>
        </w:rPr>
        <w:t xml:space="preserve"> immunohistochemistry</w:t>
      </w:r>
      <w:r w:rsidR="009C5D4A" w:rsidRPr="00C843E6">
        <w:rPr>
          <w:rFonts w:ascii="Arial" w:hAnsi="Arial" w:cs="Arial"/>
          <w:sz w:val="24"/>
          <w:szCs w:val="24"/>
        </w:rPr>
        <w:t xml:space="preserve"> was performed</w:t>
      </w:r>
      <w:r w:rsidR="00936590" w:rsidRPr="00C843E6">
        <w:rPr>
          <w:rFonts w:ascii="Arial" w:hAnsi="Arial" w:cs="Arial"/>
          <w:sz w:val="24"/>
          <w:szCs w:val="24"/>
        </w:rPr>
        <w:t>.</w:t>
      </w:r>
      <w:r w:rsidR="00541605" w:rsidRPr="00C843E6">
        <w:rPr>
          <w:rFonts w:ascii="Arial" w:hAnsi="Arial"/>
          <w:sz w:val="24"/>
          <w:szCs w:val="24"/>
        </w:rPr>
        <w:fldChar w:fldCharType="begin" w:fldLock="1"/>
      </w:r>
      <w:r w:rsidR="00E75E6B" w:rsidRPr="00C843E6">
        <w:rPr>
          <w:rFonts w:ascii="Arial" w:hAnsi="Arial"/>
          <w:sz w:val="24"/>
          <w:szCs w:val="24"/>
        </w:rPr>
        <w:instrText>ADDIN CSL_CITATION { "citationItems" : [ { "id" : "ITEM-1", "itemData" : { "DOI" : "10.3109/02688697.2013.771139", "ISSN" : "1360-046X", "PMID" : "23451940", "abstract" : "INTRODUCTION There is a high rate of IDH1/2 mutations in low grade gliomas and in high grade gliomas deriving from them. IDH analysis of gliomas is a novel method of classification and an independent prognostic marker. We compared antibody and sequencing methods for the detection of IDH mutations. METHOD 88 samples from 74 patients were identified. For immunohistochemistry: sections were stained with anti-IDH1R132H antibody. For sequencing: DNA was extracted from fresh, frozen tissue. RESULTS 28% (20/71) of cases were positive for the R132H IDH1 mutation by antibody. An IDH1 mutation was detected by molecular genetics in 37% (21/57) of cases and no IDH2 mutations were detected. 24% (5/21) had rare IDH1 mutations not detected by immunohistochemistry. Where sufficient tissue was available, immunohistochemistry and DNA analysis were fully concordant for the p.Arg132His mutation. Both Grade II gliomas and anaplastic astrocytomas showed a statistically different distribution of IDH1 mutation load compared to GBMs (p &lt; 0.0001; p = 0.0021 respectively). CONCLUSION A rationalised combined approach involving R132H antibody testing and sequencing of negative cases would be ideal for the detection of IDH1 mutations--antibody testing is cheaper than sequencing but sequencing demonstrates rare IDH1 mutations not detected by immunohistochemistry.", "author" : [ { "dropping-particle" : "", "family" : "Kurian", "given" : "K M", "non-dropping-particle" : "", "parse-names" : false, "suffix" : "" }, { "dropping-particle" : "", "family" : "Haynes", "given" : "H R", "non-dropping-particle" : "", "parse-names" : false, "suffix" : "" }, { "dropping-particle" : "", "family" : "Crosby", "given" : "C", "non-dropping-particle" : "", "parse-names" : false, "suffix" : "" }, { "dropping-particle" : "", "family" : "Hopkins", "given" : "K", "non-dropping-particle" : "", "parse-names" : false, "suffix" : "" }, { "dropping-particle" : "", "family" : "Williams", "given" : "M", "non-dropping-particle" : "", "parse-names" : false, "suffix" : "" } ], "container-title" : "British journal of neurosurgery", "id" : "ITEM-1", "issue" : "4", "issued" : { "date-parts" : [ [ "2013", "8" ] ] }, "page" : "442-5", "title" : "IDH mutation analysis in gliomas as a diagnostic and prognostic biomarker.", "type" : "article-journal", "volume" : "27" }, "uris" : [ "http://www.mendeley.com/documents/?uuid=fc56358f-9234-307c-b661-57cb6f6ae454" ] } ], "mendeley" : { "formattedCitation" : "&lt;sup&gt;31&lt;/sup&gt;", "plainTextFormattedCitation" : "31", "previouslyFormattedCitation" : "(31)" }, "properties" : { "noteIndex" : 0 }, "schema" : "https://github.com/citation-style-language/schema/raw/master/csl-citation.json" }</w:instrText>
      </w:r>
      <w:r w:rsidR="00541605" w:rsidRPr="00C843E6">
        <w:rPr>
          <w:rFonts w:ascii="Arial" w:hAnsi="Arial"/>
          <w:sz w:val="24"/>
          <w:szCs w:val="24"/>
        </w:rPr>
        <w:fldChar w:fldCharType="separate"/>
      </w:r>
      <w:r w:rsidR="00E75E6B" w:rsidRPr="00C843E6">
        <w:rPr>
          <w:rFonts w:ascii="Arial" w:hAnsi="Arial"/>
          <w:noProof/>
          <w:sz w:val="24"/>
          <w:szCs w:val="24"/>
          <w:vertAlign w:val="superscript"/>
        </w:rPr>
        <w:t>31</w:t>
      </w:r>
      <w:r w:rsidR="00541605" w:rsidRPr="00C843E6">
        <w:rPr>
          <w:rFonts w:ascii="Arial" w:hAnsi="Arial"/>
          <w:sz w:val="24"/>
          <w:szCs w:val="24"/>
        </w:rPr>
        <w:fldChar w:fldCharType="end"/>
      </w:r>
    </w:p>
    <w:p w14:paraId="57BCACBA" w14:textId="77777777" w:rsidR="0035374A" w:rsidRPr="00C843E6" w:rsidRDefault="0035374A" w:rsidP="001466E0">
      <w:pPr>
        <w:spacing w:after="0" w:line="480" w:lineRule="auto"/>
        <w:jc w:val="both"/>
        <w:rPr>
          <w:rFonts w:ascii="Arial" w:hAnsi="Arial" w:cs="Arial"/>
          <w:sz w:val="24"/>
          <w:szCs w:val="24"/>
        </w:rPr>
      </w:pPr>
    </w:p>
    <w:p w14:paraId="26D571C0" w14:textId="594A38AB" w:rsidR="0035374A" w:rsidRPr="00C843E6" w:rsidRDefault="0035374A" w:rsidP="001466E0">
      <w:pPr>
        <w:spacing w:after="0" w:line="480" w:lineRule="auto"/>
        <w:jc w:val="both"/>
        <w:rPr>
          <w:rFonts w:ascii="Arial" w:hAnsi="Arial" w:cs="Arial"/>
          <w:b/>
          <w:sz w:val="24"/>
          <w:szCs w:val="24"/>
        </w:rPr>
      </w:pPr>
      <w:r w:rsidRPr="00C843E6">
        <w:rPr>
          <w:rFonts w:ascii="Arial" w:hAnsi="Arial" w:cs="Arial"/>
          <w:b/>
          <w:sz w:val="24"/>
          <w:szCs w:val="24"/>
        </w:rPr>
        <w:t>Automated Immunohistochemistry</w:t>
      </w:r>
      <w:r w:rsidR="001525CB" w:rsidRPr="00C843E6">
        <w:rPr>
          <w:rFonts w:ascii="Arial" w:hAnsi="Arial" w:cs="Arial"/>
          <w:b/>
          <w:sz w:val="24"/>
          <w:szCs w:val="24"/>
        </w:rPr>
        <w:t xml:space="preserve"> (IHC)</w:t>
      </w:r>
    </w:p>
    <w:p w14:paraId="3EFF6194" w14:textId="77777777" w:rsidR="00DE60D6" w:rsidRPr="00C843E6" w:rsidRDefault="00DE60D6" w:rsidP="001466E0">
      <w:pPr>
        <w:spacing w:after="0" w:line="480" w:lineRule="auto"/>
        <w:jc w:val="both"/>
        <w:rPr>
          <w:rFonts w:ascii="Arial" w:hAnsi="Arial" w:cs="Arial"/>
          <w:b/>
          <w:sz w:val="24"/>
          <w:szCs w:val="24"/>
        </w:rPr>
      </w:pPr>
    </w:p>
    <w:p w14:paraId="65799210" w14:textId="485F0112" w:rsidR="0035374A" w:rsidRPr="00C843E6" w:rsidRDefault="001525CB" w:rsidP="001466E0">
      <w:pPr>
        <w:spacing w:after="0" w:line="480" w:lineRule="auto"/>
        <w:jc w:val="both"/>
        <w:rPr>
          <w:rFonts w:ascii="Arial" w:hAnsi="Arial" w:cs="Arial"/>
          <w:color w:val="FF0000"/>
          <w:sz w:val="24"/>
          <w:szCs w:val="24"/>
        </w:rPr>
      </w:pPr>
      <w:r w:rsidRPr="00C843E6">
        <w:rPr>
          <w:rFonts w:ascii="Arial" w:hAnsi="Arial" w:cs="Arial"/>
          <w:sz w:val="24"/>
          <w:szCs w:val="24"/>
        </w:rPr>
        <w:t>All stages of immunohistochemistry were performed</w:t>
      </w:r>
      <w:r w:rsidR="00FB58F1" w:rsidRPr="00C843E6">
        <w:rPr>
          <w:rFonts w:ascii="Arial" w:hAnsi="Arial" w:cs="Arial"/>
          <w:sz w:val="24"/>
          <w:szCs w:val="24"/>
        </w:rPr>
        <w:t xml:space="preserve"> using the</w:t>
      </w:r>
      <w:r w:rsidRPr="00C843E6">
        <w:rPr>
          <w:rFonts w:ascii="Arial" w:hAnsi="Arial" w:cs="Arial"/>
          <w:sz w:val="24"/>
          <w:szCs w:val="24"/>
        </w:rPr>
        <w:t xml:space="preserve"> Leica Bond autostaining platform and a Bond Polymer Refine Detection kit (Leica, IL, USA)</w:t>
      </w:r>
      <w:r w:rsidR="00045A46" w:rsidRPr="00C843E6">
        <w:rPr>
          <w:rFonts w:ascii="Arial" w:hAnsi="Arial" w:cs="Arial"/>
          <w:sz w:val="24"/>
          <w:szCs w:val="24"/>
        </w:rPr>
        <w:t xml:space="preserve"> as previously described </w:t>
      </w:r>
      <w:r w:rsidR="00936590" w:rsidRPr="00C843E6">
        <w:rPr>
          <w:rFonts w:ascii="Arial" w:hAnsi="Arial" w:cs="Arial"/>
          <w:sz w:val="24"/>
          <w:szCs w:val="24"/>
        </w:rPr>
        <w:t>.</w:t>
      </w:r>
      <w:r w:rsidR="00045A46" w:rsidRPr="00C843E6">
        <w:rPr>
          <w:rFonts w:ascii="Arial" w:hAnsi="Arial" w:cs="Arial"/>
          <w:sz w:val="24"/>
          <w:szCs w:val="24"/>
        </w:rPr>
        <w:fldChar w:fldCharType="begin" w:fldLock="1"/>
      </w:r>
      <w:r w:rsidR="00E75E6B" w:rsidRPr="00C843E6">
        <w:rPr>
          <w:rFonts w:ascii="Arial" w:hAnsi="Arial" w:cs="Arial"/>
          <w:sz w:val="24"/>
          <w:szCs w:val="24"/>
        </w:rPr>
        <w:instrText>ADDIN CSL_CITATION { "citationItems" : [ { "id" : "ITEM-1", "itemData" : { "DOI" : "10.1111/his.13005", "ISSN" : "1365-2559", "PMID" : "27252091", "abstract" : "AIMS To investigate the expression of spalt-like transcription factor 4 (SALL4), a regulator of embryonal development, in three epithelial components of hepatoblastoma (HB) and the relationship between SALL4 expression levels and patients' clinicopathological features. METHODS AND RESULTS A total of 115 specimens from 79 patients with HB were selected for immunostaining of SALL4. Nuclear staining was semi-quantified using the immunoreactive score (IS; range: 0-12). SALL4 expression was seen in all embryonal components (mean IS = 8.58) and in 41% of fetal components (mean IS = 0.78). No SALL4 expression was seen in either small cell undifferentiated or mesenchymal components of HB. Neither chemotherapy nor metastasis altered SALL4 expression significantly. High SALL4 expression levels were associated significantly with decreased overall survival (OS) (P = 0.004), event-free survival (EFS) (P = 0.003) and the presence of metastasis (P = 0.049) on univariate analysis. Multivariate analysis identified SALL4 as an independent prognostic predictor for OS (P = 0.029). CONCLUSIONS SALL4 is useful for subtyping HB, and high SALL4 expression is associated with decreased survival in HB.", "author" : [ { "dropping-particle" : "", "family" : "Zhou", "given" : "Shengmei", "non-dropping-particle" : "", "parse-names" : false, "suffix" : "" }, { "dropping-particle" : "", "family" : "Venkatramani", "given" : "Rajkumar", "non-dropping-particle" : "", "parse-names" : false, "suffix" : "" }, { "dropping-particle" : "", "family" : "Gomulia", "given" : "Ellen", "non-dropping-particle" : "", "parse-names" : false, "suffix" : "" }, { "dropping-particle" : "", "family" : "Shillingford", "given" : "Nick", "non-dropping-particle" : "", "parse-names" : false, "suffix" : "" }, { "dropping-particle" : "", "family" : "Wang", "given" : "Larry", "non-dropping-particle" : "", "parse-names" : false, "suffix" : "" } ], "container-title" : "Histopathology", "id" : "ITEM-1", "issued" : { "date-parts" : [ [ "2016", "6", "2" ] ] }, "title" : "The diagnostic and prognostic value of SALL4 in hepatoblastoma.", "type" : "article-journal" }, "uris" : [ "http://www.mendeley.com/documents/?uuid=7b326da0-4135-32c5-a2b0-928fc774bffe" ] } ], "mendeley" : { "formattedCitation" : "&lt;sup&gt;32&lt;/sup&gt;", "plainTextFormattedCitation" : "32", "previouslyFormattedCitation" : "(32)" }, "properties" : { "noteIndex" : 0 }, "schema" : "https://github.com/citation-style-language/schema/raw/master/csl-citation.json" }</w:instrText>
      </w:r>
      <w:r w:rsidR="00045A46" w:rsidRPr="00C843E6">
        <w:rPr>
          <w:rFonts w:ascii="Arial" w:hAnsi="Arial" w:cs="Arial"/>
          <w:sz w:val="24"/>
          <w:szCs w:val="24"/>
        </w:rPr>
        <w:fldChar w:fldCharType="separate"/>
      </w:r>
      <w:r w:rsidR="00E75E6B" w:rsidRPr="00C843E6">
        <w:rPr>
          <w:rFonts w:ascii="Arial" w:hAnsi="Arial" w:cs="Arial"/>
          <w:noProof/>
          <w:sz w:val="24"/>
          <w:szCs w:val="24"/>
          <w:vertAlign w:val="superscript"/>
        </w:rPr>
        <w:t>32</w:t>
      </w:r>
      <w:r w:rsidR="00045A46" w:rsidRPr="00C843E6">
        <w:rPr>
          <w:rFonts w:ascii="Arial" w:hAnsi="Arial" w:cs="Arial"/>
          <w:sz w:val="24"/>
          <w:szCs w:val="24"/>
        </w:rPr>
        <w:fldChar w:fldCharType="end"/>
      </w:r>
      <w:r w:rsidR="00936590" w:rsidRPr="00C843E6">
        <w:rPr>
          <w:rFonts w:ascii="Arial" w:hAnsi="Arial" w:cs="Arial"/>
          <w:sz w:val="24"/>
          <w:szCs w:val="24"/>
        </w:rPr>
        <w:t xml:space="preserve">  </w:t>
      </w:r>
      <w:r w:rsidR="00787C28" w:rsidRPr="00C843E6">
        <w:rPr>
          <w:rFonts w:ascii="Arial" w:hAnsi="Arial" w:cs="Arial"/>
          <w:sz w:val="24"/>
          <w:szCs w:val="24"/>
        </w:rPr>
        <w:t>2µm</w:t>
      </w:r>
      <w:r w:rsidR="00045A46" w:rsidRPr="00C843E6">
        <w:rPr>
          <w:rFonts w:ascii="Arial" w:hAnsi="Arial" w:cs="Arial"/>
          <w:sz w:val="24"/>
          <w:szCs w:val="24"/>
        </w:rPr>
        <w:t xml:space="preserve"> </w:t>
      </w:r>
      <w:r w:rsidR="00936590" w:rsidRPr="00C843E6">
        <w:rPr>
          <w:rFonts w:ascii="Arial" w:hAnsi="Arial" w:cs="Arial"/>
          <w:sz w:val="24"/>
          <w:szCs w:val="24"/>
        </w:rPr>
        <w:t>sections</w:t>
      </w:r>
      <w:r w:rsidR="00787C28" w:rsidRPr="00C843E6">
        <w:rPr>
          <w:rFonts w:ascii="Arial" w:hAnsi="Arial" w:cs="Arial"/>
          <w:sz w:val="24"/>
          <w:szCs w:val="24"/>
        </w:rPr>
        <w:t xml:space="preserve"> </w:t>
      </w:r>
      <w:r w:rsidR="00045A46" w:rsidRPr="00C843E6">
        <w:rPr>
          <w:rFonts w:ascii="Arial" w:hAnsi="Arial" w:cs="Arial"/>
          <w:sz w:val="24"/>
          <w:szCs w:val="24"/>
        </w:rPr>
        <w:t xml:space="preserve">were </w:t>
      </w:r>
      <w:r w:rsidR="006D7564" w:rsidRPr="00C843E6">
        <w:rPr>
          <w:rFonts w:ascii="Arial" w:hAnsi="Arial" w:cs="Arial"/>
          <w:sz w:val="24"/>
          <w:szCs w:val="24"/>
        </w:rPr>
        <w:t>incubated</w:t>
      </w:r>
      <w:r w:rsidR="00045A46" w:rsidRPr="00C843E6">
        <w:rPr>
          <w:rFonts w:ascii="Arial" w:hAnsi="Arial" w:cs="Arial"/>
          <w:sz w:val="24"/>
          <w:szCs w:val="24"/>
        </w:rPr>
        <w:t xml:space="preserve"> with </w:t>
      </w:r>
      <w:r w:rsidRPr="00C843E6">
        <w:rPr>
          <w:rFonts w:ascii="Arial" w:hAnsi="Arial" w:cs="Arial"/>
          <w:sz w:val="24"/>
          <w:szCs w:val="24"/>
        </w:rPr>
        <w:t>Bond epitope ret</w:t>
      </w:r>
      <w:r w:rsidR="00FC0FE6" w:rsidRPr="00C843E6">
        <w:rPr>
          <w:rFonts w:ascii="Arial" w:hAnsi="Arial" w:cs="Arial"/>
          <w:sz w:val="24"/>
          <w:szCs w:val="24"/>
        </w:rPr>
        <w:t>rieval solution</w:t>
      </w:r>
      <w:r w:rsidR="00045A46" w:rsidRPr="00C843E6">
        <w:rPr>
          <w:rFonts w:ascii="Arial" w:hAnsi="Arial" w:cs="Arial"/>
          <w:sz w:val="24"/>
          <w:szCs w:val="24"/>
        </w:rPr>
        <w:t xml:space="preserve"> 1 (</w:t>
      </w:r>
      <w:r w:rsidR="008533DC" w:rsidRPr="00C843E6">
        <w:rPr>
          <w:rFonts w:ascii="Arial" w:hAnsi="Arial" w:cs="Arial"/>
          <w:sz w:val="24"/>
          <w:szCs w:val="24"/>
        </w:rPr>
        <w:t>pH 6</w:t>
      </w:r>
      <w:r w:rsidR="00936590" w:rsidRPr="00C843E6">
        <w:rPr>
          <w:rFonts w:ascii="Arial" w:hAnsi="Arial" w:cs="Arial"/>
          <w:sz w:val="24"/>
          <w:szCs w:val="24"/>
        </w:rPr>
        <w:t xml:space="preserve">.0, </w:t>
      </w:r>
      <w:r w:rsidR="00FC0FE6" w:rsidRPr="00C843E6">
        <w:rPr>
          <w:rFonts w:ascii="Arial" w:hAnsi="Arial" w:cs="Arial"/>
          <w:sz w:val="24"/>
          <w:szCs w:val="24"/>
        </w:rPr>
        <w:t>30</w:t>
      </w:r>
      <w:r w:rsidRPr="00C843E6">
        <w:rPr>
          <w:rFonts w:ascii="Arial" w:hAnsi="Arial" w:cs="Arial"/>
          <w:sz w:val="24"/>
          <w:szCs w:val="24"/>
        </w:rPr>
        <w:t xml:space="preserve"> minutes</w:t>
      </w:r>
      <w:r w:rsidR="00045A46" w:rsidRPr="00C843E6">
        <w:rPr>
          <w:rFonts w:ascii="Arial" w:hAnsi="Arial" w:cs="Arial"/>
          <w:sz w:val="24"/>
          <w:szCs w:val="24"/>
        </w:rPr>
        <w:t xml:space="preserve">) </w:t>
      </w:r>
      <w:r w:rsidR="004A3E51" w:rsidRPr="00C843E6">
        <w:rPr>
          <w:rFonts w:ascii="Arial" w:hAnsi="Arial" w:cs="Arial"/>
          <w:sz w:val="24"/>
          <w:szCs w:val="24"/>
        </w:rPr>
        <w:t>and</w:t>
      </w:r>
      <w:r w:rsidR="00FB58F1" w:rsidRPr="00C843E6">
        <w:rPr>
          <w:rFonts w:ascii="Arial" w:hAnsi="Arial" w:cs="Arial"/>
          <w:sz w:val="24"/>
          <w:szCs w:val="24"/>
        </w:rPr>
        <w:t xml:space="preserve"> </w:t>
      </w:r>
      <w:r w:rsidR="003E50D2" w:rsidRPr="00C843E6">
        <w:rPr>
          <w:rFonts w:ascii="Arial" w:hAnsi="Arial" w:cs="Arial"/>
          <w:sz w:val="24"/>
          <w:szCs w:val="24"/>
        </w:rPr>
        <w:t>PPARα</w:t>
      </w:r>
      <w:r w:rsidR="00045A46" w:rsidRPr="00C843E6">
        <w:rPr>
          <w:rFonts w:ascii="Arial" w:hAnsi="Arial" w:cs="Arial"/>
          <w:sz w:val="24"/>
          <w:szCs w:val="24"/>
        </w:rPr>
        <w:t xml:space="preserve"> antibody (1:55</w:t>
      </w:r>
      <w:r w:rsidR="003408CF">
        <w:rPr>
          <w:rFonts w:ascii="Arial" w:hAnsi="Arial" w:cs="Arial"/>
          <w:sz w:val="24"/>
          <w:szCs w:val="24"/>
        </w:rPr>
        <w:t xml:space="preserve"> Abcam-</w:t>
      </w:r>
      <w:r w:rsidR="003F7033" w:rsidRPr="00C843E6">
        <w:rPr>
          <w:rFonts w:ascii="Arial" w:hAnsi="Arial" w:cs="Arial"/>
          <w:sz w:val="24"/>
          <w:szCs w:val="24"/>
        </w:rPr>
        <w:t>ab8934</w:t>
      </w:r>
      <w:r w:rsidR="00FB58F1" w:rsidRPr="00C843E6">
        <w:rPr>
          <w:rFonts w:ascii="Arial" w:hAnsi="Arial" w:cs="Arial"/>
          <w:sz w:val="24"/>
          <w:szCs w:val="24"/>
        </w:rPr>
        <w:t>)</w:t>
      </w:r>
      <w:r w:rsidR="0039777C" w:rsidRPr="00C843E6">
        <w:rPr>
          <w:rFonts w:ascii="Arial" w:hAnsi="Arial" w:cs="Arial"/>
          <w:sz w:val="24"/>
          <w:szCs w:val="24"/>
        </w:rPr>
        <w:t xml:space="preserve"> </w:t>
      </w:r>
      <w:r w:rsidR="004A3E51" w:rsidRPr="00C843E6">
        <w:rPr>
          <w:rFonts w:ascii="Arial" w:hAnsi="Arial" w:cs="Arial"/>
          <w:sz w:val="24"/>
          <w:szCs w:val="24"/>
        </w:rPr>
        <w:t xml:space="preserve">followed by the </w:t>
      </w:r>
      <w:r w:rsidR="0039777C" w:rsidRPr="00C843E6">
        <w:rPr>
          <w:rFonts w:ascii="Arial" w:hAnsi="Arial" w:cs="Arial"/>
          <w:sz w:val="24"/>
          <w:szCs w:val="24"/>
        </w:rPr>
        <w:t xml:space="preserve">standard </w:t>
      </w:r>
      <w:r w:rsidR="004A3E51" w:rsidRPr="00C843E6">
        <w:rPr>
          <w:rFonts w:ascii="Arial" w:hAnsi="Arial" w:cs="Arial"/>
          <w:sz w:val="24"/>
          <w:szCs w:val="24"/>
        </w:rPr>
        <w:t>autostainer</w:t>
      </w:r>
      <w:r w:rsidR="0039777C" w:rsidRPr="00C843E6">
        <w:rPr>
          <w:rFonts w:ascii="Arial" w:hAnsi="Arial" w:cs="Arial"/>
          <w:sz w:val="24"/>
          <w:szCs w:val="24"/>
        </w:rPr>
        <w:t xml:space="preserve"> procedures</w:t>
      </w:r>
      <w:r w:rsidR="00045A46" w:rsidRPr="00C843E6">
        <w:rPr>
          <w:rFonts w:ascii="Arial" w:hAnsi="Arial" w:cs="Arial"/>
          <w:sz w:val="24"/>
          <w:szCs w:val="24"/>
        </w:rPr>
        <w:t xml:space="preserve">.  </w:t>
      </w:r>
      <w:r w:rsidR="00FB58F1" w:rsidRPr="00C843E6">
        <w:rPr>
          <w:rFonts w:ascii="Arial" w:hAnsi="Arial" w:cs="Arial"/>
          <w:sz w:val="24"/>
          <w:szCs w:val="24"/>
        </w:rPr>
        <w:t xml:space="preserve">Sections from </w:t>
      </w:r>
      <w:r w:rsidR="001466E0" w:rsidRPr="00C843E6">
        <w:rPr>
          <w:rFonts w:ascii="Arial" w:hAnsi="Arial" w:cs="Arial"/>
          <w:sz w:val="24"/>
          <w:szCs w:val="24"/>
        </w:rPr>
        <w:t xml:space="preserve">PPARα </w:t>
      </w:r>
      <w:r w:rsidR="00303102" w:rsidRPr="00C843E6">
        <w:rPr>
          <w:rFonts w:ascii="Arial" w:hAnsi="Arial" w:cs="Arial"/>
          <w:sz w:val="24"/>
          <w:szCs w:val="24"/>
        </w:rPr>
        <w:t>high/</w:t>
      </w:r>
      <w:r w:rsidR="00FB58F1" w:rsidRPr="00C843E6">
        <w:rPr>
          <w:rFonts w:ascii="Arial" w:hAnsi="Arial" w:cs="Arial"/>
          <w:sz w:val="24"/>
          <w:szCs w:val="24"/>
        </w:rPr>
        <w:t>low expressing tumours established using immunoblo</w:t>
      </w:r>
      <w:r w:rsidR="00303102" w:rsidRPr="00C843E6">
        <w:rPr>
          <w:rFonts w:ascii="Arial" w:hAnsi="Arial" w:cs="Arial"/>
          <w:sz w:val="24"/>
          <w:szCs w:val="24"/>
        </w:rPr>
        <w:t>tting were used as positive/</w:t>
      </w:r>
      <w:r w:rsidR="00FB58F1" w:rsidRPr="00C843E6">
        <w:rPr>
          <w:rFonts w:ascii="Arial" w:hAnsi="Arial" w:cs="Arial"/>
          <w:sz w:val="24"/>
          <w:szCs w:val="24"/>
        </w:rPr>
        <w:t xml:space="preserve">negative controls </w:t>
      </w:r>
      <w:r w:rsidR="002D2DA9" w:rsidRPr="00C843E6">
        <w:rPr>
          <w:rFonts w:ascii="Arial" w:hAnsi="Arial" w:cs="Arial"/>
          <w:sz w:val="24"/>
          <w:szCs w:val="24"/>
        </w:rPr>
        <w:t>for</w:t>
      </w:r>
      <w:r w:rsidR="00FB58F1" w:rsidRPr="00C843E6">
        <w:rPr>
          <w:rFonts w:ascii="Arial" w:hAnsi="Arial" w:cs="Arial"/>
          <w:sz w:val="24"/>
          <w:szCs w:val="24"/>
        </w:rPr>
        <w:t xml:space="preserve"> </w:t>
      </w:r>
      <w:r w:rsidR="001466E0" w:rsidRPr="00C843E6">
        <w:rPr>
          <w:rFonts w:ascii="Arial" w:hAnsi="Arial" w:cs="Arial"/>
          <w:sz w:val="24"/>
          <w:szCs w:val="24"/>
        </w:rPr>
        <w:t>IHC antibody work up</w:t>
      </w:r>
      <w:r w:rsidR="00FB58F1" w:rsidRPr="00C843E6">
        <w:rPr>
          <w:rFonts w:ascii="Arial" w:hAnsi="Arial" w:cs="Arial"/>
          <w:sz w:val="24"/>
          <w:szCs w:val="24"/>
        </w:rPr>
        <w:t>.</w:t>
      </w:r>
      <w:r w:rsidR="002D2DA9" w:rsidRPr="00C843E6">
        <w:rPr>
          <w:rFonts w:ascii="Arial" w:hAnsi="Arial" w:cs="Arial"/>
          <w:sz w:val="24"/>
          <w:szCs w:val="24"/>
        </w:rPr>
        <w:t xml:space="preserve">  P</w:t>
      </w:r>
      <w:r w:rsidR="00C41776" w:rsidRPr="00C843E6">
        <w:rPr>
          <w:rFonts w:ascii="Arial" w:hAnsi="Arial" w:cs="Arial"/>
          <w:sz w:val="24"/>
          <w:szCs w:val="24"/>
        </w:rPr>
        <w:t>rimary antibody omission controls</w:t>
      </w:r>
      <w:r w:rsidR="00FB58F1" w:rsidRPr="00C843E6">
        <w:rPr>
          <w:rFonts w:ascii="Arial" w:hAnsi="Arial" w:cs="Arial"/>
          <w:sz w:val="24"/>
          <w:szCs w:val="24"/>
        </w:rPr>
        <w:t xml:space="preserve"> were included in each </w:t>
      </w:r>
      <w:r w:rsidR="00C41776" w:rsidRPr="00C843E6">
        <w:rPr>
          <w:rFonts w:ascii="Arial" w:hAnsi="Arial" w:cs="Arial"/>
          <w:sz w:val="24"/>
          <w:szCs w:val="24"/>
        </w:rPr>
        <w:t xml:space="preserve">IHC </w:t>
      </w:r>
      <w:r w:rsidR="00FB58F1" w:rsidRPr="00C843E6">
        <w:rPr>
          <w:rFonts w:ascii="Arial" w:hAnsi="Arial" w:cs="Arial"/>
          <w:sz w:val="24"/>
          <w:szCs w:val="24"/>
        </w:rPr>
        <w:t xml:space="preserve">run.  </w:t>
      </w:r>
      <w:r w:rsidR="00C31A53" w:rsidRPr="00C843E6">
        <w:rPr>
          <w:rFonts w:ascii="Arial" w:hAnsi="Arial" w:cs="Arial"/>
          <w:sz w:val="24"/>
          <w:szCs w:val="24"/>
        </w:rPr>
        <w:t>17 control and 100 glioblastoma samples were stained for PPARα.</w:t>
      </w:r>
    </w:p>
    <w:p w14:paraId="5FA79F4A" w14:textId="77777777" w:rsidR="00FB58F1" w:rsidRPr="00C843E6" w:rsidRDefault="00FB58F1" w:rsidP="001466E0">
      <w:pPr>
        <w:spacing w:after="0" w:line="480" w:lineRule="auto"/>
        <w:jc w:val="both"/>
        <w:rPr>
          <w:rFonts w:ascii="Arial" w:hAnsi="Arial" w:cs="Arial"/>
          <w:sz w:val="24"/>
          <w:szCs w:val="24"/>
        </w:rPr>
      </w:pPr>
    </w:p>
    <w:p w14:paraId="430D98EB" w14:textId="3E12D367" w:rsidR="00C245BD" w:rsidRPr="00C843E6" w:rsidRDefault="005755F2" w:rsidP="001466E0">
      <w:pPr>
        <w:spacing w:after="0" w:line="480" w:lineRule="auto"/>
        <w:jc w:val="both"/>
        <w:rPr>
          <w:rFonts w:ascii="Arial" w:hAnsi="Arial" w:cs="Arial"/>
          <w:sz w:val="24"/>
          <w:szCs w:val="24"/>
        </w:rPr>
      </w:pPr>
      <w:r w:rsidRPr="00C843E6">
        <w:rPr>
          <w:rFonts w:ascii="Arial" w:hAnsi="Arial" w:cs="Arial"/>
          <w:sz w:val="24"/>
          <w:szCs w:val="24"/>
        </w:rPr>
        <w:lastRenderedPageBreak/>
        <w:t xml:space="preserve">The </w:t>
      </w:r>
      <w:r w:rsidR="0039777C" w:rsidRPr="00C843E6">
        <w:rPr>
          <w:rFonts w:ascii="Arial" w:hAnsi="Arial" w:cs="Arial"/>
          <w:sz w:val="24"/>
          <w:szCs w:val="24"/>
        </w:rPr>
        <w:t>i</w:t>
      </w:r>
      <w:r w:rsidR="00474757" w:rsidRPr="00C843E6">
        <w:rPr>
          <w:rFonts w:ascii="Arial" w:hAnsi="Arial" w:cs="Arial"/>
          <w:sz w:val="24"/>
          <w:szCs w:val="24"/>
        </w:rPr>
        <w:t>mmunohistochemical</w:t>
      </w:r>
      <w:r w:rsidR="003E50D2" w:rsidRPr="00C843E6">
        <w:rPr>
          <w:rFonts w:ascii="Arial" w:hAnsi="Arial" w:cs="Arial"/>
          <w:sz w:val="24"/>
          <w:szCs w:val="24"/>
        </w:rPr>
        <w:t xml:space="preserve"> expression of PPARα</w:t>
      </w:r>
      <w:r w:rsidRPr="00C843E6">
        <w:rPr>
          <w:rFonts w:ascii="Arial" w:hAnsi="Arial" w:cs="Arial"/>
          <w:sz w:val="24"/>
          <w:szCs w:val="24"/>
        </w:rPr>
        <w:t xml:space="preserve"> was quantif</w:t>
      </w:r>
      <w:r w:rsidR="0039777C" w:rsidRPr="00C843E6">
        <w:rPr>
          <w:rFonts w:ascii="Arial" w:hAnsi="Arial" w:cs="Arial"/>
          <w:sz w:val="24"/>
          <w:szCs w:val="24"/>
        </w:rPr>
        <w:t>ied u</w:t>
      </w:r>
      <w:r w:rsidR="00936590" w:rsidRPr="00C843E6">
        <w:rPr>
          <w:rFonts w:ascii="Arial" w:hAnsi="Arial" w:cs="Arial"/>
          <w:sz w:val="24"/>
          <w:szCs w:val="24"/>
        </w:rPr>
        <w:t>sing a double-blind system (</w:t>
      </w:r>
      <w:r w:rsidR="0039777C" w:rsidRPr="00C843E6">
        <w:rPr>
          <w:rFonts w:ascii="Arial" w:hAnsi="Arial" w:cs="Arial"/>
          <w:sz w:val="24"/>
          <w:szCs w:val="24"/>
        </w:rPr>
        <w:t xml:space="preserve">Table 1).  </w:t>
      </w:r>
      <w:r w:rsidR="001466E0" w:rsidRPr="00C843E6">
        <w:rPr>
          <w:rFonts w:ascii="Arial" w:hAnsi="Arial" w:cs="Arial"/>
          <w:sz w:val="24"/>
          <w:szCs w:val="24"/>
        </w:rPr>
        <w:t>A</w:t>
      </w:r>
      <w:r w:rsidR="001A373E" w:rsidRPr="00C843E6">
        <w:rPr>
          <w:rFonts w:ascii="Arial" w:hAnsi="Arial" w:cs="Arial"/>
          <w:sz w:val="24"/>
          <w:szCs w:val="24"/>
        </w:rPr>
        <w:t xml:space="preserve">ddition of the intensity and </w:t>
      </w:r>
      <w:r w:rsidR="006D7564" w:rsidRPr="00C843E6">
        <w:rPr>
          <w:rFonts w:ascii="Arial" w:hAnsi="Arial" w:cs="Arial"/>
          <w:sz w:val="24"/>
          <w:szCs w:val="24"/>
          <w:lang w:val="en"/>
        </w:rPr>
        <w:t xml:space="preserve">extensivity </w:t>
      </w:r>
      <w:r w:rsidR="001A373E" w:rsidRPr="00C843E6">
        <w:rPr>
          <w:rFonts w:ascii="Arial" w:hAnsi="Arial" w:cs="Arial"/>
          <w:sz w:val="24"/>
          <w:szCs w:val="24"/>
        </w:rPr>
        <w:t>scores</w:t>
      </w:r>
      <w:r w:rsidR="001466E0" w:rsidRPr="00C843E6">
        <w:rPr>
          <w:rFonts w:ascii="Arial" w:hAnsi="Arial" w:cs="Arial"/>
          <w:sz w:val="24"/>
          <w:szCs w:val="24"/>
        </w:rPr>
        <w:t xml:space="preserve"> gave a composite score</w:t>
      </w:r>
      <w:r w:rsidR="001A373E" w:rsidRPr="00C843E6">
        <w:rPr>
          <w:rFonts w:ascii="Arial" w:hAnsi="Arial" w:cs="Arial"/>
          <w:sz w:val="24"/>
          <w:szCs w:val="24"/>
        </w:rPr>
        <w:t xml:space="preserve">.  A score of ≥5 was considered high </w:t>
      </w:r>
      <w:r w:rsidR="003E50D2" w:rsidRPr="00C843E6">
        <w:rPr>
          <w:rFonts w:ascii="Arial" w:hAnsi="Arial" w:cs="Arial"/>
          <w:sz w:val="24"/>
          <w:szCs w:val="24"/>
        </w:rPr>
        <w:t>PPARα</w:t>
      </w:r>
      <w:r w:rsidR="00FB58F1" w:rsidRPr="00C843E6">
        <w:rPr>
          <w:rFonts w:ascii="Arial" w:hAnsi="Arial" w:cs="Arial"/>
          <w:sz w:val="24"/>
          <w:szCs w:val="24"/>
        </w:rPr>
        <w:t xml:space="preserve"> </w:t>
      </w:r>
      <w:r w:rsidR="00936590" w:rsidRPr="00C843E6">
        <w:rPr>
          <w:rFonts w:ascii="Arial" w:hAnsi="Arial" w:cs="Arial"/>
          <w:sz w:val="24"/>
          <w:szCs w:val="24"/>
        </w:rPr>
        <w:t>expression.  A</w:t>
      </w:r>
      <w:r w:rsidR="001A373E" w:rsidRPr="00C843E6">
        <w:rPr>
          <w:rFonts w:ascii="Arial" w:hAnsi="Arial" w:cs="Arial"/>
          <w:sz w:val="24"/>
          <w:szCs w:val="24"/>
        </w:rPr>
        <w:t xml:space="preserve">ssessments were conducted </w:t>
      </w:r>
      <w:r w:rsidR="00474757" w:rsidRPr="00C843E6">
        <w:rPr>
          <w:rFonts w:ascii="Arial" w:hAnsi="Arial" w:cs="Arial"/>
          <w:sz w:val="24"/>
          <w:szCs w:val="24"/>
        </w:rPr>
        <w:t>independently</w:t>
      </w:r>
      <w:r w:rsidR="001A373E" w:rsidRPr="00C843E6">
        <w:rPr>
          <w:rFonts w:ascii="Arial" w:hAnsi="Arial" w:cs="Arial"/>
          <w:sz w:val="24"/>
          <w:szCs w:val="24"/>
        </w:rPr>
        <w:t xml:space="preserve"> by </w:t>
      </w:r>
      <w:r w:rsidR="00FB58F1" w:rsidRPr="00C843E6">
        <w:rPr>
          <w:rFonts w:ascii="Arial" w:hAnsi="Arial" w:cs="Arial"/>
          <w:sz w:val="24"/>
          <w:szCs w:val="24"/>
        </w:rPr>
        <w:t>researchers</w:t>
      </w:r>
      <w:r w:rsidR="00936590" w:rsidRPr="00C843E6">
        <w:rPr>
          <w:rFonts w:ascii="Arial" w:hAnsi="Arial" w:cs="Arial"/>
          <w:sz w:val="24"/>
          <w:szCs w:val="24"/>
        </w:rPr>
        <w:t xml:space="preserve"> </w:t>
      </w:r>
      <w:r w:rsidR="001A373E" w:rsidRPr="00C843E6">
        <w:rPr>
          <w:rFonts w:ascii="Arial" w:hAnsi="Arial" w:cs="Arial"/>
          <w:sz w:val="24"/>
          <w:szCs w:val="24"/>
        </w:rPr>
        <w:t>blinded to the clinical data</w:t>
      </w:r>
      <w:r w:rsidR="00303102" w:rsidRPr="00C843E6">
        <w:rPr>
          <w:rFonts w:ascii="Arial" w:hAnsi="Arial" w:cs="Arial"/>
          <w:sz w:val="24"/>
          <w:szCs w:val="24"/>
        </w:rPr>
        <w:t xml:space="preserve"> (H.R.H and K.M.K)</w:t>
      </w:r>
      <w:r w:rsidR="001A373E" w:rsidRPr="00C843E6">
        <w:rPr>
          <w:rFonts w:ascii="Arial" w:hAnsi="Arial" w:cs="Arial"/>
          <w:sz w:val="24"/>
          <w:szCs w:val="24"/>
        </w:rPr>
        <w:t xml:space="preserve">.  </w:t>
      </w:r>
      <w:r w:rsidR="000A07B7" w:rsidRPr="00C843E6">
        <w:rPr>
          <w:rFonts w:ascii="Arial" w:hAnsi="Arial" w:cs="Arial"/>
          <w:sz w:val="24"/>
          <w:szCs w:val="24"/>
        </w:rPr>
        <w:t xml:space="preserve">Discrepant evaluations between </w:t>
      </w:r>
      <w:r w:rsidR="00FB58F1" w:rsidRPr="00C843E6">
        <w:rPr>
          <w:rFonts w:ascii="Arial" w:hAnsi="Arial" w:cs="Arial"/>
          <w:sz w:val="24"/>
          <w:szCs w:val="24"/>
        </w:rPr>
        <w:t>researchers</w:t>
      </w:r>
      <w:r w:rsidR="00936590" w:rsidRPr="00C843E6">
        <w:rPr>
          <w:rFonts w:ascii="Arial" w:hAnsi="Arial" w:cs="Arial"/>
          <w:sz w:val="24"/>
          <w:szCs w:val="24"/>
        </w:rPr>
        <w:t xml:space="preserve"> (</w:t>
      </w:r>
      <w:r w:rsidR="001A373E" w:rsidRPr="00C843E6">
        <w:rPr>
          <w:rFonts w:ascii="Arial" w:hAnsi="Arial" w:cs="Arial"/>
          <w:sz w:val="24"/>
          <w:szCs w:val="24"/>
        </w:rPr>
        <w:t xml:space="preserve">difference in </w:t>
      </w:r>
      <w:r w:rsidR="00FB58F1" w:rsidRPr="00C843E6">
        <w:rPr>
          <w:rFonts w:ascii="Arial" w:hAnsi="Arial" w:cs="Arial"/>
          <w:sz w:val="24"/>
          <w:szCs w:val="24"/>
        </w:rPr>
        <w:t xml:space="preserve">composite </w:t>
      </w:r>
      <w:r w:rsidR="00936590" w:rsidRPr="00C843E6">
        <w:rPr>
          <w:rFonts w:ascii="Arial" w:hAnsi="Arial" w:cs="Arial"/>
          <w:sz w:val="24"/>
          <w:szCs w:val="24"/>
        </w:rPr>
        <w:t xml:space="preserve">score ≥3 or </w:t>
      </w:r>
      <w:r w:rsidR="001A373E" w:rsidRPr="00C843E6">
        <w:rPr>
          <w:rFonts w:ascii="Arial" w:hAnsi="Arial" w:cs="Arial"/>
          <w:sz w:val="24"/>
          <w:szCs w:val="24"/>
        </w:rPr>
        <w:t>difference in high vs low outcome score</w:t>
      </w:r>
      <w:r w:rsidR="000A07B7" w:rsidRPr="00C843E6">
        <w:rPr>
          <w:rFonts w:ascii="Arial" w:hAnsi="Arial" w:cs="Arial"/>
          <w:sz w:val="24"/>
          <w:szCs w:val="24"/>
        </w:rPr>
        <w:t xml:space="preserve">) triggered a consensus meeting and final expression score agreement.  </w:t>
      </w:r>
    </w:p>
    <w:p w14:paraId="07E1A05A" w14:textId="77777777" w:rsidR="001205AC" w:rsidRPr="00C843E6" w:rsidRDefault="001205AC" w:rsidP="001466E0">
      <w:pPr>
        <w:spacing w:after="0" w:line="480" w:lineRule="auto"/>
        <w:jc w:val="both"/>
        <w:rPr>
          <w:rFonts w:ascii="Arial" w:hAnsi="Arial" w:cs="Arial"/>
          <w:b/>
          <w:sz w:val="24"/>
          <w:szCs w:val="24"/>
        </w:rPr>
      </w:pPr>
    </w:p>
    <w:p w14:paraId="58B56C6E" w14:textId="46E054D8" w:rsidR="00C245BD" w:rsidRPr="00C843E6" w:rsidRDefault="0039777C" w:rsidP="001466E0">
      <w:pPr>
        <w:spacing w:after="0" w:line="480" w:lineRule="auto"/>
        <w:jc w:val="both"/>
        <w:rPr>
          <w:rFonts w:ascii="Arial" w:hAnsi="Arial" w:cs="Arial"/>
          <w:b/>
          <w:sz w:val="24"/>
          <w:szCs w:val="24"/>
        </w:rPr>
      </w:pPr>
      <w:r w:rsidRPr="00C843E6">
        <w:rPr>
          <w:rFonts w:ascii="Arial" w:hAnsi="Arial" w:cs="Arial"/>
          <w:b/>
          <w:sz w:val="24"/>
          <w:szCs w:val="24"/>
        </w:rPr>
        <w:t>TCGA</w:t>
      </w:r>
      <w:r w:rsidR="00352C50" w:rsidRPr="00C843E6">
        <w:rPr>
          <w:rFonts w:ascii="Arial" w:hAnsi="Arial" w:cs="Arial"/>
          <w:b/>
          <w:sz w:val="24"/>
          <w:szCs w:val="24"/>
        </w:rPr>
        <w:t xml:space="preserve"> data</w:t>
      </w:r>
      <w:r w:rsidRPr="00C843E6">
        <w:rPr>
          <w:rFonts w:ascii="Arial" w:hAnsi="Arial" w:cs="Arial"/>
          <w:b/>
          <w:sz w:val="24"/>
          <w:szCs w:val="24"/>
        </w:rPr>
        <w:t xml:space="preserve"> </w:t>
      </w:r>
      <w:r w:rsidR="00352C50" w:rsidRPr="00C843E6">
        <w:rPr>
          <w:rFonts w:ascii="Arial" w:hAnsi="Arial" w:cs="Arial"/>
          <w:b/>
          <w:sz w:val="24"/>
          <w:szCs w:val="24"/>
        </w:rPr>
        <w:t xml:space="preserve">set </w:t>
      </w:r>
      <w:r w:rsidR="002576A3" w:rsidRPr="00C843E6">
        <w:rPr>
          <w:rFonts w:ascii="Arial" w:hAnsi="Arial" w:cs="Arial"/>
          <w:b/>
          <w:sz w:val="24"/>
          <w:szCs w:val="24"/>
        </w:rPr>
        <w:t>gene expression</w:t>
      </w:r>
      <w:r w:rsidR="00352C50" w:rsidRPr="00C843E6">
        <w:rPr>
          <w:rFonts w:ascii="Arial" w:hAnsi="Arial" w:cs="Arial"/>
          <w:b/>
          <w:sz w:val="24"/>
          <w:szCs w:val="24"/>
        </w:rPr>
        <w:t xml:space="preserve"> analysis</w:t>
      </w:r>
    </w:p>
    <w:p w14:paraId="664F52B0" w14:textId="77777777" w:rsidR="00DE60D6" w:rsidRPr="00C843E6" w:rsidRDefault="00DE60D6" w:rsidP="001466E0">
      <w:pPr>
        <w:spacing w:after="0" w:line="480" w:lineRule="auto"/>
        <w:jc w:val="both"/>
        <w:rPr>
          <w:rFonts w:ascii="Arial" w:hAnsi="Arial" w:cs="Arial"/>
          <w:b/>
          <w:sz w:val="24"/>
          <w:szCs w:val="24"/>
        </w:rPr>
      </w:pPr>
    </w:p>
    <w:p w14:paraId="75AD4F3F" w14:textId="2FDB2126" w:rsidR="002D2456" w:rsidRPr="00C843E6" w:rsidRDefault="002D2456" w:rsidP="001466E0">
      <w:pPr>
        <w:spacing w:after="0" w:line="480" w:lineRule="auto"/>
        <w:jc w:val="both"/>
        <w:rPr>
          <w:rFonts w:ascii="Arial" w:hAnsi="Arial" w:cs="Arial"/>
          <w:sz w:val="24"/>
          <w:szCs w:val="24"/>
        </w:rPr>
      </w:pPr>
      <w:r w:rsidRPr="00C843E6">
        <w:rPr>
          <w:rFonts w:ascii="Arial" w:hAnsi="Arial" w:cs="Arial"/>
          <w:sz w:val="24"/>
          <w:szCs w:val="24"/>
        </w:rPr>
        <w:t xml:space="preserve">The data was </w:t>
      </w:r>
      <w:r w:rsidR="00474757" w:rsidRPr="00C843E6">
        <w:rPr>
          <w:rFonts w:ascii="Arial" w:hAnsi="Arial" w:cs="Arial"/>
          <w:sz w:val="24"/>
          <w:szCs w:val="24"/>
        </w:rPr>
        <w:t>pre-processed</w:t>
      </w:r>
      <w:r w:rsidRPr="00C843E6">
        <w:rPr>
          <w:rFonts w:ascii="Arial" w:hAnsi="Arial" w:cs="Arial"/>
          <w:sz w:val="24"/>
          <w:szCs w:val="24"/>
        </w:rPr>
        <w:t xml:space="preserve"> u</w:t>
      </w:r>
      <w:r w:rsidR="004A3E51" w:rsidRPr="00C843E6">
        <w:rPr>
          <w:rFonts w:ascii="Arial" w:hAnsi="Arial" w:cs="Arial"/>
          <w:sz w:val="24"/>
          <w:szCs w:val="24"/>
        </w:rPr>
        <w:t>sing lowness normalisation, log-</w:t>
      </w:r>
      <w:r w:rsidRPr="00C843E6">
        <w:rPr>
          <w:rFonts w:ascii="Arial" w:hAnsi="Arial" w:cs="Arial"/>
          <w:sz w:val="24"/>
          <w:szCs w:val="24"/>
        </w:rPr>
        <w:t>transformed and the mean used to calculate gene level summaries</w:t>
      </w:r>
      <w:r w:rsidR="003C4EF8" w:rsidRPr="00C843E6">
        <w:rPr>
          <w:rFonts w:ascii="Arial" w:hAnsi="Arial" w:cs="Arial"/>
          <w:sz w:val="24"/>
          <w:szCs w:val="24"/>
        </w:rPr>
        <w:t>.</w:t>
      </w:r>
      <w:r w:rsidRPr="00C843E6">
        <w:rPr>
          <w:rFonts w:ascii="Arial" w:hAnsi="Arial" w:cs="Arial"/>
          <w:sz w:val="24"/>
          <w:szCs w:val="24"/>
        </w:rPr>
        <w:fldChar w:fldCharType="begin" w:fldLock="1"/>
      </w:r>
      <w:r w:rsidR="00E75E6B" w:rsidRPr="00C843E6">
        <w:rPr>
          <w:rFonts w:ascii="Arial" w:hAnsi="Arial" w:cs="Arial"/>
          <w:sz w:val="24"/>
          <w:szCs w:val="24"/>
        </w:rPr>
        <w:instrText>ADDIN CSL_CITATION { "citationItems" : [ { "id" : "ITEM-1", "itemData" : { "DOI" : "10.1016/j.ccr.2009.12.020", "ISSN" : "1878-3686", "PMID" : "20129251", "abstract" : "The Cancer Genome Atlas Network recently cataloged recurrent genomic abnormalities in glioblastoma multiforme (GBM). We describe a robust gene expression-based molecular classification of GBM into Proneural, Neural, Classical, and Mesenchymal subtypes and integrate multidimensional genomic data to establish patterns of somatic mutations and DNA copy number. Aberrations and gene expression of EGFR, NF1, and PDGFRA/IDH1 each define the Classical, Mesenchymal, and Proneural subtypes, respectively. Gene signatures of normal brain cell types show a strong relationship between subtypes and different neural lineages. Additionally, response to aggressive therapy differs by subtype, with the greatest benefit in the Classical subtype and no benefit in the Proneural subtype. We provide a framework that unifies transcriptomic and genomic dimensions for GBM molecular stratification with important implications for future studies.", "author" : [ { "dropping-particle" : "", "family" : "Verhaak", "given" : "Roel G W", "non-dropping-particle" : "", "parse-names" : false, "suffix" : "" }, { "dropping-particle" : "", "family" : "Hoadley", "given" : "Katherine A", "non-dropping-particle" : "", "parse-names" : false, "suffix" : "" }, { "dropping-particle" : "", "family" : "Purdom", "given" : "Elizabeth", "non-dropping-particle" : "", "parse-names" : false, "suffix" : "" }, { "dropping-particle" : "", "family" : "Wang", "given" : "Victoria", "non-dropping-particle" : "", "parse-names" : false, "suffix" : "" }, { "dropping-particle" : "", "family" : "Qi", "given" : "Yuan", "non-dropping-particle" : "", "parse-names" : false, "suffix" : "" }, { "dropping-particle" : "", "family" : "Wilkerson", "given" : "Matthew D", "non-dropping-particle" : "", "parse-names" : false, "suffix" : "" }, { "dropping-particle" : "", "family" : "Miller", "given" : "C Ryan", "non-dropping-particle" : "", "parse-names" : false, "suffix" : "" }, { "dropping-particle" : "", "family" : "Ding", "given" : "Li", "non-dropping-particle" : "", "parse-names" : false, "suffix" : "" }, { "dropping-particle" : "", "family" : "Golub", "given" : "Todd", "non-dropping-particle" : "", "parse-names" : false, "suffix" : "" }, { "dropping-particle" : "", "family" : "Mesirov", "given" : "Jill P", "non-dropping-particle" : "", "parse-names" : false, "suffix" : "" }, { "dropping-particle" : "", "family" : "Alexe", "given" : "Gabriele", "non-dropping-particle" : "", "parse-names" : false, "suffix" : "" }, { "dropping-particle" : "", "family" : "Lawrence", "given" : "Michael", "non-dropping-particle" : "", "parse-names" : false, "suffix" : "" }, { "dropping-particle" : "", "family" : "O'Kelly", "given" : "Michael", "non-dropping-particle" : "", "parse-names" : false, "suffix" : "" }, { "dropping-particle" : "", "family" : "Tamayo", "given" : "Pablo", "non-dropping-particle" : "", "parse-names" : false, "suffix" : "" }, { "dropping-particle" : "", "family" : "Weir", "given" : "Barbara A", "non-dropping-particle" : "", "parse-names" : false, "suffix" : "" }, { "dropping-particle" : "", "family" : "Gabriel", "given" : "Stacey", "non-dropping-particle" : "", "parse-names" : false, "suffix" : "" }, { "dropping-particle" : "", "family" : "Winckler", "given" : "Wendy", "non-dropping-particle" : "", "parse-names" : false, "suffix" : "" }, { "dropping-particle" : "", "family" : "Gupta", "given" : "Supriya", "non-dropping-particle" : "", "parse-names" : false, "suffix" : "" }, { "dropping-particle" : "", "family" : "Jakkula", "given" : "Lakshmi", "non-dropping-particle" : "", "parse-names" : false, "suffix" : "" }, { "dropping-particle" : "", "family" : "Feiler", "given" : "Heidi S", "non-dropping-particle" : "", "parse-names" : false, "suffix" : "" }, { "dropping-particle" : "", "family" : "Hodgson", "given" : "J Graeme", "non-dropping-particle" : "", "parse-names" : false, "suffix" : "" }, { "dropping-particle" : "", "family" : "James", "given" : "C David", "non-dropping-particle" : "", "parse-names" : false, "suffix" : "" }, { "dropping-particle" : "", "family" : "Sarkaria", "given" : "Jann N", "non-dropping-particle" : "", "parse-names" : false, "suffix" : "" }, { "dropping-particle" : "", "family" : "Brennan", "given" : "Cameron", "non-dropping-particle" : "", "parse-names" : false, "suffix" : "" }, { "dropping-particle" : "", "family" : "Kahn", "given" : "Ari", "non-dropping-particle" : "", "parse-names" : false, "suffix" : "" }, { "dropping-particle" : "", "family" : "Spellman", "given" : "Paul T", "non-dropping-particle" : "", "parse-names" : false, "suffix" : "" }, { "dropping-particle" : "", "family" : "Wilson", "given" : "Richard K", "non-dropping-particle" : "", "parse-names" : false, "suffix" : "" }, { "dropping-particle" : "", "family" : "Speed", "given" : "Terence P", "non-dropping-particle" : "", "parse-names" : false, "suffix" : "" }, { "dropping-particle" : "", "family" : "Gray", "given" : "Joe W", "non-dropping-particle" : "", "parse-names" : false, "suffix" : "" }, { "dropping-particle" : "", "family" : "Meyerson", "given" : "Matthew", "non-dropping-particle" : "", "parse-names" : false, "suffix" : "" }, { "dropping-particle" : "", "family" : "Getz", "given" : "Gad", "non-dropping-particle" : "", "parse-names" : false, "suffix" : "" }, { "dropping-particle" : "", "family" : "Perou", "given" : "Charles M", "non-dropping-particle" : "", "parse-names" : false, "suffix" : "" }, { "dropping-particle" : "", "family" : "Hayes", "given" : "D Neil", "non-dropping-particle" : "", "parse-names" : false, "suffix" : "" } ], "container-title" : "Cancer cell", "id" : "ITEM-1", "issue" : "1", "issued" : { "date-parts" : [ [ "2010", "1", "19" ] ] }, "page" : "98-110", "title" : "Integrated genomic analysis identifies clinically relevant subtypes of glioblastoma characterized by abnormalities in PDGFRA, IDH1, EGFR, and NF1.", "type" : "article-journal", "volume" : "17" }, "uris" : [ "http://www.mendeley.com/documents/?uuid=b1da8d5c-ff32-4395-8b58-a08c5578c3fe" ] } ], "mendeley" : { "formattedCitation" : "&lt;sup&gt;33&lt;/sup&gt;", "plainTextFormattedCitation" : "33", "previouslyFormattedCitation" : "(33)" }, "properties" : { "noteIndex" : 0 }, "schema" : "https://github.com/citation-style-language/schema/raw/master/csl-citation.json" }</w:instrText>
      </w:r>
      <w:r w:rsidRPr="00C843E6">
        <w:rPr>
          <w:rFonts w:ascii="Arial" w:hAnsi="Arial" w:cs="Arial"/>
          <w:sz w:val="24"/>
          <w:szCs w:val="24"/>
        </w:rPr>
        <w:fldChar w:fldCharType="separate"/>
      </w:r>
      <w:r w:rsidR="00E75E6B" w:rsidRPr="00C843E6">
        <w:rPr>
          <w:rFonts w:ascii="Arial" w:hAnsi="Arial" w:cs="Arial"/>
          <w:noProof/>
          <w:sz w:val="24"/>
          <w:szCs w:val="24"/>
          <w:vertAlign w:val="superscript"/>
        </w:rPr>
        <w:t>33</w:t>
      </w:r>
      <w:r w:rsidRPr="00C843E6">
        <w:rPr>
          <w:rFonts w:ascii="Arial" w:hAnsi="Arial" w:cs="Arial"/>
          <w:sz w:val="24"/>
          <w:szCs w:val="24"/>
        </w:rPr>
        <w:fldChar w:fldCharType="end"/>
      </w:r>
      <w:r w:rsidR="001466E0" w:rsidRPr="00C843E6">
        <w:rPr>
          <w:rFonts w:ascii="Arial" w:hAnsi="Arial" w:cs="Arial"/>
          <w:sz w:val="24"/>
          <w:szCs w:val="24"/>
        </w:rPr>
        <w:t xml:space="preserve">  </w:t>
      </w:r>
      <w:r w:rsidRPr="00C843E6">
        <w:rPr>
          <w:rFonts w:ascii="Arial" w:hAnsi="Arial" w:cs="Arial"/>
          <w:sz w:val="24"/>
          <w:szCs w:val="24"/>
        </w:rPr>
        <w:t>The data was accessed and processed via the GlioVis online platform (</w:t>
      </w:r>
      <w:hyperlink r:id="rId9" w:history="1">
        <w:r w:rsidRPr="00C843E6">
          <w:rPr>
            <w:rStyle w:val="Hyperlink"/>
            <w:rFonts w:ascii="Arial" w:hAnsi="Arial" w:cs="Arial"/>
            <w:color w:val="auto"/>
            <w:sz w:val="24"/>
            <w:szCs w:val="24"/>
            <w:u w:val="none"/>
          </w:rPr>
          <w:t>http://gliovis.bioinfo.cnio.es</w:t>
        </w:r>
      </w:hyperlink>
      <w:r w:rsidRPr="00C843E6">
        <w:rPr>
          <w:rFonts w:ascii="Arial" w:hAnsi="Arial" w:cs="Arial"/>
          <w:sz w:val="24"/>
          <w:szCs w:val="24"/>
        </w:rPr>
        <w:t xml:space="preserve">). </w:t>
      </w:r>
      <w:r w:rsidR="00094C04" w:rsidRPr="00C843E6">
        <w:rPr>
          <w:rFonts w:ascii="Arial" w:hAnsi="Arial" w:cs="Arial"/>
          <w:sz w:val="24"/>
          <w:szCs w:val="24"/>
          <w:lang w:val="en-US" w:eastAsia="en-GB"/>
        </w:rPr>
        <w:t xml:space="preserve">Differential expression </w:t>
      </w:r>
      <w:r w:rsidR="003C4EF8" w:rsidRPr="00C843E6">
        <w:rPr>
          <w:rFonts w:ascii="Arial" w:hAnsi="Arial" w:cs="Arial"/>
          <w:sz w:val="24"/>
          <w:szCs w:val="24"/>
          <w:lang w:val="en-US" w:eastAsia="en-GB"/>
        </w:rPr>
        <w:t>analysis was performed using</w:t>
      </w:r>
      <w:r w:rsidR="00094C04" w:rsidRPr="00C843E6">
        <w:rPr>
          <w:rFonts w:ascii="Arial" w:hAnsi="Arial" w:cs="Arial"/>
          <w:sz w:val="24"/>
          <w:szCs w:val="24"/>
          <w:lang w:val="en-US" w:eastAsia="en-GB"/>
        </w:rPr>
        <w:t xml:space="preserve"> eBayes and lmFit functions of the </w:t>
      </w:r>
      <w:hyperlink r:id="rId10" w:history="1">
        <w:r w:rsidR="00094C04" w:rsidRPr="00C843E6">
          <w:rPr>
            <w:rFonts w:ascii="Arial" w:hAnsi="Arial" w:cs="Arial"/>
            <w:sz w:val="24"/>
            <w:szCs w:val="24"/>
            <w:lang w:val="en-US" w:eastAsia="en-GB"/>
          </w:rPr>
          <w:t>'limma'</w:t>
        </w:r>
      </w:hyperlink>
      <w:r w:rsidR="00094C04" w:rsidRPr="00C843E6">
        <w:rPr>
          <w:rFonts w:ascii="Arial" w:hAnsi="Arial" w:cs="Arial"/>
          <w:sz w:val="24"/>
          <w:szCs w:val="24"/>
          <w:lang w:val="en-US" w:eastAsia="en-GB"/>
        </w:rPr>
        <w:t xml:space="preserve"> package with a log2 fold change of 1 and p-value of 0.05</w:t>
      </w:r>
      <w:r w:rsidR="003C4EF8" w:rsidRPr="00C843E6">
        <w:rPr>
          <w:rFonts w:ascii="Arial" w:hAnsi="Arial" w:cs="Arial"/>
          <w:sz w:val="24"/>
          <w:szCs w:val="24"/>
          <w:lang w:val="en-US" w:eastAsia="en-GB"/>
        </w:rPr>
        <w:t>.</w:t>
      </w:r>
      <w:r w:rsidR="00094C04" w:rsidRPr="00C843E6">
        <w:rPr>
          <w:rFonts w:ascii="Arial" w:hAnsi="Arial" w:cs="Arial"/>
          <w:sz w:val="24"/>
          <w:szCs w:val="24"/>
          <w:lang w:val="en-US" w:eastAsia="en-GB"/>
        </w:rPr>
        <w:fldChar w:fldCharType="begin" w:fldLock="1"/>
      </w:r>
      <w:r w:rsidR="00E75E6B" w:rsidRPr="00C843E6">
        <w:rPr>
          <w:rFonts w:ascii="Arial" w:hAnsi="Arial" w:cs="Arial"/>
          <w:sz w:val="24"/>
          <w:szCs w:val="24"/>
          <w:lang w:val="en-US" w:eastAsia="en-GB"/>
        </w:rPr>
        <w:instrText>ADDIN CSL_CITATION { "citationItems" : [ { "id" : "ITEM-1", "itemData" : { "DOI" : "10.1093/nar/gkv007", "ISSN" : "1362-4962", "PMID" : "25605792", "abstract" : "limma is an R/Bioconductor software package that provides an integrated solution for analysing data from gene expression experiments. It contains rich features for handling complex experimental designs and for information borrowing to overcome the problem of small sample sizes. Over the past decade, limma has been a popular choice for gene discovery through differential expression analyses of microarray and high-throughput PCR data. The package contains particularly strong facilities for reading, normalizing and exploring such data. Recently, the capabilities of limma have been significantly expanded in two important directions. First, the package can now perform both differential expression and differential splicing analyses of RNA sequencing (RNA-seq) data. All the downstream analysis tools previously restricted to microarray data are now available for RNA-seq as well. These capabilities allow users to analyse both RNA-seq and microarray data with very similar pipelines. Second, the package is now able to go past the traditional gene-wise expression analyses in a variety of ways, analysing expression profiles in terms of co-regulated sets of genes or in terms of higher-order expression signatures. This provides enhanced possibilities for biological interpretation of gene expression differences. This article reviews the philosophy and design of the limma package, summarizing both new and historical features, with an emphasis on recent enhancements and features that have not been previously described.", "author" : [ { "dropping-particle" : "", "family" : "Ritchie", "given" : "Matthew E", "non-dropping-particle" : "", "parse-names" : false, "suffix" : "" }, { "dropping-particle" : "", "family" : "Phipson", "given" : "Belinda", "non-dropping-particle" : "", "parse-names" : false, "suffix" : "" }, { "dropping-particle" : "", "family" : "Wu", "given" : "Di", "non-dropping-particle" : "", "parse-names" : false, "suffix" : "" }, { "dropping-particle" : "", "family" : "Hu", "given" : "Yifang", "non-dropping-particle" : "", "parse-names" : false, "suffix" : "" }, { "dropping-particle" : "", "family" : "Law", "given" : "Charity W", "non-dropping-particle" : "", "parse-names" : false, "suffix" : "" }, { "dropping-particle" : "", "family" : "Shi", "given" : "Wei", "non-dropping-particle" : "", "parse-names" : false, "suffix" : "" }, { "dropping-particle" : "", "family" : "Smyth", "given" : "Gordon K", "non-dropping-particle" : "", "parse-names" : false, "suffix" : "" } ], "container-title" : "Nucleic acids research", "id" : "ITEM-1", "issue" : "7", "issued" : { "date-parts" : [ [ "2015", "4", "20" ] ] }, "page" : "e47", "title" : "limma powers differential expression analyses for RNA-sequencing and microarray studies.", "type" : "article-journal", "volume" : "43" }, "uris" : [ "http://www.mendeley.com/documents/?uuid=347b4ddf-9cfe-300b-bec3-843a5702699c", "http://www.mendeley.com/documents/?uuid=1a9707d8-510a-4d23-9255-4c1a65f255fa" ] } ], "mendeley" : { "formattedCitation" : "&lt;sup&gt;34&lt;/sup&gt;", "plainTextFormattedCitation" : "34", "previouslyFormattedCitation" : "(34)" }, "properties" : { "noteIndex" : 0 }, "schema" : "https://github.com/citation-style-language/schema/raw/master/csl-citation.json" }</w:instrText>
      </w:r>
      <w:r w:rsidR="00094C04" w:rsidRPr="00C843E6">
        <w:rPr>
          <w:rFonts w:ascii="Arial" w:hAnsi="Arial" w:cs="Arial"/>
          <w:sz w:val="24"/>
          <w:szCs w:val="24"/>
          <w:lang w:val="en-US" w:eastAsia="en-GB"/>
        </w:rPr>
        <w:fldChar w:fldCharType="separate"/>
      </w:r>
      <w:r w:rsidR="00E75E6B" w:rsidRPr="00C843E6">
        <w:rPr>
          <w:rFonts w:ascii="Arial" w:hAnsi="Arial" w:cs="Arial"/>
          <w:noProof/>
          <w:sz w:val="24"/>
          <w:szCs w:val="24"/>
          <w:vertAlign w:val="superscript"/>
          <w:lang w:val="en-US" w:eastAsia="en-GB"/>
        </w:rPr>
        <w:t>34</w:t>
      </w:r>
      <w:r w:rsidR="00094C04" w:rsidRPr="00C843E6">
        <w:rPr>
          <w:rFonts w:ascii="Arial" w:hAnsi="Arial" w:cs="Arial"/>
          <w:sz w:val="24"/>
          <w:szCs w:val="24"/>
          <w:lang w:val="en-US" w:eastAsia="en-GB"/>
        </w:rPr>
        <w:fldChar w:fldCharType="end"/>
      </w:r>
      <w:r w:rsidR="00094C04" w:rsidRPr="00C843E6">
        <w:rPr>
          <w:rFonts w:ascii="Arial" w:hAnsi="Arial" w:cs="Arial"/>
          <w:sz w:val="24"/>
          <w:szCs w:val="24"/>
          <w:lang w:val="en-US" w:eastAsia="en-GB"/>
        </w:rPr>
        <w:t xml:space="preserve">  </w:t>
      </w:r>
      <w:r w:rsidR="002576A3" w:rsidRPr="00C843E6">
        <w:rPr>
          <w:rFonts w:ascii="Arial" w:hAnsi="Arial" w:cs="Arial"/>
          <w:sz w:val="24"/>
          <w:szCs w:val="24"/>
          <w:lang w:val="en-US" w:eastAsia="en-GB"/>
        </w:rPr>
        <w:t>Pearson correlation analysis was applied to significantly differentially expressed genes.</w:t>
      </w:r>
      <w:r w:rsidR="00D31221" w:rsidRPr="00C843E6">
        <w:rPr>
          <w:rFonts w:ascii="Arial" w:hAnsi="Arial" w:cs="Arial"/>
          <w:sz w:val="24"/>
          <w:szCs w:val="24"/>
          <w:lang w:val="en-US" w:eastAsia="en-GB"/>
        </w:rPr>
        <w:t xml:space="preserve">  Cross-validation with the Rembrandt </w:t>
      </w:r>
      <w:r w:rsidR="00484947" w:rsidRPr="00C843E6">
        <w:rPr>
          <w:rFonts w:ascii="Arial" w:hAnsi="Arial" w:cs="Arial"/>
          <w:sz w:val="24"/>
          <w:szCs w:val="24"/>
          <w:lang w:val="en-US" w:eastAsia="en-GB"/>
        </w:rPr>
        <w:t xml:space="preserve">glioblastoma data set </w:t>
      </w:r>
      <w:r w:rsidR="00484947" w:rsidRPr="00C843E6">
        <w:rPr>
          <w:rFonts w:ascii="Arial" w:hAnsi="Arial" w:cs="Arial"/>
          <w:sz w:val="24"/>
          <w:szCs w:val="24"/>
          <w:lang w:val="en-US" w:eastAsia="en-GB"/>
        </w:rPr>
        <w:fldChar w:fldCharType="begin" w:fldLock="1"/>
      </w:r>
      <w:r w:rsidR="00E75E6B" w:rsidRPr="00C843E6">
        <w:rPr>
          <w:rFonts w:ascii="Arial" w:hAnsi="Arial" w:cs="Arial"/>
          <w:sz w:val="24"/>
          <w:szCs w:val="24"/>
          <w:lang w:val="en-US" w:eastAsia="en-GB"/>
        </w:rPr>
        <w:instrText>ADDIN CSL_CITATION { "citationItems" : [ { "id" : "ITEM-1", "itemData" : { "DOI" : "10.1158/1541-7786.MCR-08-0435", "ISSN" : "1541-7786", "PMID" : "19208739", "abstract" : "Finding better therapies for the treatment of brain tumors is hampered by the lack of consistently obtained molecular data in a large sample set and the ability to integrate biomedical data from disparate sources enabling translation of therapies from bench to bedside. Hence, a critical factor in the advancement of biomedical research and clinical translation is the ease with which data can be integrated, redistributed, and analyzed both within and across functional domains. Novel biomedical informatics infrastructure and tools are essential for developing individualized patient treatment based on the specific genomic signatures in each patient's tumor. Here, we present Repository of Molecular Brain Neoplasia Data (Rembrandt), a cancer clinical genomics database and a Web-based data mining and analysis platform aimed at facilitating discovery by connecting the dots between clinical information and genomic characterization data. To date, Rembrandt contains data generated through the Glioma Molecular Diagnostic Initiative from 874 glioma specimens comprising approximately 566 gene expression arrays, 834 copy number arrays, and 13,472 clinical phenotype data points. Data can be queried and visualized for a selected gene across all data platforms or for multiple genes in a selected platform. Additionally, gene sets can be limited to clinically important annotations including secreted, kinase, membrane, and known gene-anomaly pairs to facilitate the discovery of novel biomarkers and therapeutic targets. We believe that Rembrandt represents a prototype of how high-throughput genomic and clinical data can be integrated in a way that will allow expeditious and efficient translation of laboratory discoveries to the clinic.", "author" : [ { "dropping-particle" : "", "family" : "Madhavan", "given" : "Subha", "non-dropping-particle" : "", "parse-names" : false, "suffix" : "" }, { "dropping-particle" : "", "family" : "Zenklusen", "given" : "Jean-Claude", "non-dropping-particle" : "", "parse-names" : false, "suffix" : "" }, { "dropping-particle" : "", "family" : "Kotliarov", "given" : "Yuri", "non-dropping-particle" : "", "parse-names" : false, "suffix" : "" }, { "dropping-particle" : "", "family" : "Sahni", "given" : "Himanso", "non-dropping-particle" : "", "parse-names" : false, "suffix" : "" }, { "dropping-particle" : "", "family" : "Fine", "given" : "Howard A", "non-dropping-particle" : "", "parse-names" : false, "suffix" : "" }, { "dropping-particle" : "", "family" : "Buetow", "given" : "Kenneth", "non-dropping-particle" : "", "parse-names" : false, "suffix" : "" } ], "container-title" : "Molecular cancer research : MCR", "id" : "ITEM-1", "issue" : "2", "issued" : { "date-parts" : [ [ "2009", "2" ] ] }, "page" : "157-67", "title" : "Rembrandt: helping personalized medicine become a reality through integrative translational research.", "type" : "article-journal", "volume" : "7" }, "uris" : [ "http://www.mendeley.com/documents/?uuid=e71872ce-f12a-437c-85a9-57a002ef37d9" ] } ], "mendeley" : { "formattedCitation" : "&lt;sup&gt;35&lt;/sup&gt;", "plainTextFormattedCitation" : "35", "previouslyFormattedCitation" : "(35)" }, "properties" : { "noteIndex" : 0 }, "schema" : "https://github.com/citation-style-language/schema/raw/master/csl-citation.json" }</w:instrText>
      </w:r>
      <w:r w:rsidR="00484947" w:rsidRPr="00C843E6">
        <w:rPr>
          <w:rFonts w:ascii="Arial" w:hAnsi="Arial" w:cs="Arial"/>
          <w:sz w:val="24"/>
          <w:szCs w:val="24"/>
          <w:lang w:val="en-US" w:eastAsia="en-GB"/>
        </w:rPr>
        <w:fldChar w:fldCharType="separate"/>
      </w:r>
      <w:r w:rsidR="00E75E6B" w:rsidRPr="00C843E6">
        <w:rPr>
          <w:rFonts w:ascii="Arial" w:hAnsi="Arial" w:cs="Arial"/>
          <w:noProof/>
          <w:sz w:val="24"/>
          <w:szCs w:val="24"/>
          <w:vertAlign w:val="superscript"/>
          <w:lang w:val="en-US" w:eastAsia="en-GB"/>
        </w:rPr>
        <w:t>35</w:t>
      </w:r>
      <w:r w:rsidR="00484947" w:rsidRPr="00C843E6">
        <w:rPr>
          <w:rFonts w:ascii="Arial" w:hAnsi="Arial" w:cs="Arial"/>
          <w:sz w:val="24"/>
          <w:szCs w:val="24"/>
          <w:lang w:val="en-US" w:eastAsia="en-GB"/>
        </w:rPr>
        <w:fldChar w:fldCharType="end"/>
      </w:r>
      <w:r w:rsidR="00484947" w:rsidRPr="00C843E6">
        <w:rPr>
          <w:rFonts w:ascii="Arial" w:hAnsi="Arial" w:cs="Arial"/>
          <w:sz w:val="24"/>
          <w:szCs w:val="24"/>
          <w:lang w:val="en-US" w:eastAsia="en-GB"/>
        </w:rPr>
        <w:t xml:space="preserve"> was carried </w:t>
      </w:r>
      <w:r w:rsidR="004A3E51" w:rsidRPr="00C843E6">
        <w:rPr>
          <w:rFonts w:ascii="Arial" w:hAnsi="Arial" w:cs="Arial"/>
          <w:sz w:val="24"/>
          <w:szCs w:val="24"/>
          <w:lang w:val="en-US" w:eastAsia="en-GB"/>
        </w:rPr>
        <w:t xml:space="preserve">out.  </w:t>
      </w:r>
      <w:r w:rsidR="002576A3" w:rsidRPr="00C843E6">
        <w:rPr>
          <w:rFonts w:ascii="Arial" w:hAnsi="Arial" w:cs="Arial"/>
          <w:sz w:val="24"/>
          <w:szCs w:val="24"/>
          <w:lang w:val="en-US" w:eastAsia="en-GB"/>
        </w:rPr>
        <w:t xml:space="preserve">Gene nomenclature </w:t>
      </w:r>
      <w:r w:rsidR="00BC7EB5" w:rsidRPr="00C843E6">
        <w:rPr>
          <w:rFonts w:ascii="Arial" w:hAnsi="Arial" w:cs="Arial"/>
          <w:sz w:val="24"/>
          <w:szCs w:val="24"/>
          <w:lang w:val="en-US" w:eastAsia="en-GB"/>
        </w:rPr>
        <w:t>was cross-</w:t>
      </w:r>
      <w:r w:rsidR="002576A3" w:rsidRPr="00C843E6">
        <w:rPr>
          <w:rFonts w:ascii="Arial" w:hAnsi="Arial" w:cs="Arial"/>
          <w:sz w:val="24"/>
          <w:szCs w:val="24"/>
          <w:lang w:val="en-US" w:eastAsia="en-GB"/>
        </w:rPr>
        <w:t>referenced against the NCBI database (</w:t>
      </w:r>
      <w:hyperlink r:id="rId11" w:history="1">
        <w:r w:rsidR="002576A3" w:rsidRPr="00C843E6">
          <w:rPr>
            <w:rStyle w:val="Hyperlink"/>
            <w:rFonts w:ascii="Arial" w:hAnsi="Arial" w:cs="Arial"/>
            <w:color w:val="auto"/>
            <w:sz w:val="24"/>
            <w:szCs w:val="24"/>
            <w:u w:val="none"/>
            <w:lang w:val="en-US" w:eastAsia="en-GB"/>
          </w:rPr>
          <w:t>https://www.ncbi.nlm.nih.gov/gene/</w:t>
        </w:r>
      </w:hyperlink>
      <w:r w:rsidR="002576A3" w:rsidRPr="00C843E6">
        <w:rPr>
          <w:rFonts w:ascii="Arial" w:hAnsi="Arial" w:cs="Arial"/>
          <w:sz w:val="24"/>
          <w:szCs w:val="24"/>
          <w:lang w:val="en-US" w:eastAsia="en-GB"/>
        </w:rPr>
        <w:t>) and all gene aliases were used in subsequent literature review.</w:t>
      </w:r>
    </w:p>
    <w:p w14:paraId="59C2F247" w14:textId="77777777" w:rsidR="0035374A" w:rsidRPr="00C843E6" w:rsidRDefault="0035374A" w:rsidP="001466E0">
      <w:pPr>
        <w:spacing w:after="0" w:line="480" w:lineRule="auto"/>
        <w:jc w:val="both"/>
        <w:rPr>
          <w:rFonts w:ascii="Arial" w:hAnsi="Arial" w:cs="Arial"/>
          <w:sz w:val="24"/>
          <w:szCs w:val="24"/>
        </w:rPr>
      </w:pPr>
    </w:p>
    <w:p w14:paraId="50DD5A20" w14:textId="77777777" w:rsidR="000C44E3" w:rsidRPr="00C843E6" w:rsidRDefault="000C44E3" w:rsidP="001466E0">
      <w:pPr>
        <w:spacing w:after="120" w:line="480" w:lineRule="auto"/>
        <w:rPr>
          <w:rFonts w:ascii="Arial" w:hAnsi="Arial" w:cs="Arial"/>
          <w:b/>
          <w:sz w:val="24"/>
          <w:szCs w:val="24"/>
        </w:rPr>
      </w:pPr>
      <w:r w:rsidRPr="00C843E6">
        <w:rPr>
          <w:rFonts w:ascii="Arial" w:hAnsi="Arial" w:cs="Arial"/>
          <w:b/>
          <w:sz w:val="24"/>
          <w:szCs w:val="24"/>
        </w:rPr>
        <w:t>Statistical Analysis</w:t>
      </w:r>
    </w:p>
    <w:p w14:paraId="0C2427AC" w14:textId="77777777" w:rsidR="00DE60D6" w:rsidRPr="00C843E6" w:rsidRDefault="00DE60D6" w:rsidP="001466E0">
      <w:pPr>
        <w:spacing w:after="120" w:line="480" w:lineRule="auto"/>
        <w:rPr>
          <w:rFonts w:ascii="Arial" w:hAnsi="Arial" w:cs="Arial"/>
          <w:b/>
          <w:sz w:val="24"/>
          <w:szCs w:val="24"/>
        </w:rPr>
      </w:pPr>
    </w:p>
    <w:p w14:paraId="45FFC8FC" w14:textId="78DED7C8" w:rsidR="0071685D" w:rsidRPr="00C843E6" w:rsidRDefault="00AB4F00" w:rsidP="001466E0">
      <w:pPr>
        <w:widowControl w:val="0"/>
        <w:autoSpaceDE w:val="0"/>
        <w:autoSpaceDN w:val="0"/>
        <w:adjustRightInd w:val="0"/>
        <w:spacing w:after="0" w:line="480" w:lineRule="auto"/>
        <w:jc w:val="both"/>
        <w:rPr>
          <w:rFonts w:ascii="Arial" w:hAnsi="Arial" w:cs="Arial"/>
          <w:color w:val="262626"/>
          <w:sz w:val="24"/>
          <w:szCs w:val="24"/>
          <w:lang w:val="en-US" w:eastAsia="en-GB"/>
        </w:rPr>
      </w:pPr>
      <w:r w:rsidRPr="00C843E6">
        <w:rPr>
          <w:rFonts w:ascii="Arial" w:hAnsi="Arial" w:cs="Arial"/>
          <w:sz w:val="24"/>
          <w:szCs w:val="24"/>
        </w:rPr>
        <w:t>Mann-Whitney test was used to compare</w:t>
      </w:r>
      <w:r w:rsidR="00B6328C" w:rsidRPr="00C843E6">
        <w:rPr>
          <w:rFonts w:ascii="Arial" w:hAnsi="Arial" w:cs="Arial"/>
          <w:sz w:val="24"/>
          <w:szCs w:val="24"/>
        </w:rPr>
        <w:t xml:space="preserve"> control vs disease protein/</w:t>
      </w:r>
      <w:r w:rsidRPr="00C843E6">
        <w:rPr>
          <w:rFonts w:ascii="Arial" w:hAnsi="Arial" w:cs="Arial"/>
          <w:sz w:val="24"/>
          <w:szCs w:val="24"/>
        </w:rPr>
        <w:t>mRNA expression.</w:t>
      </w:r>
      <w:r w:rsidR="001525CB" w:rsidRPr="00C843E6">
        <w:rPr>
          <w:rFonts w:ascii="Arial" w:hAnsi="Arial" w:cs="Arial"/>
          <w:sz w:val="24"/>
          <w:szCs w:val="24"/>
        </w:rPr>
        <w:t xml:space="preserve">  Fisher's exact test was used to test possible associations between </w:t>
      </w:r>
      <w:r w:rsidR="003E50D2" w:rsidRPr="00C843E6">
        <w:rPr>
          <w:rFonts w:ascii="Arial" w:hAnsi="Arial" w:cs="Arial"/>
          <w:sz w:val="24"/>
          <w:szCs w:val="24"/>
        </w:rPr>
        <w:t xml:space="preserve">PPARα </w:t>
      </w:r>
      <w:r w:rsidR="001525CB" w:rsidRPr="00C843E6">
        <w:rPr>
          <w:rFonts w:ascii="Arial" w:hAnsi="Arial" w:cs="Arial"/>
          <w:sz w:val="24"/>
          <w:szCs w:val="24"/>
        </w:rPr>
        <w:t xml:space="preserve">expression and clinicopathological </w:t>
      </w:r>
      <w:r w:rsidR="00B6328C" w:rsidRPr="00C843E6">
        <w:rPr>
          <w:rFonts w:ascii="Arial" w:hAnsi="Arial" w:cs="Arial"/>
          <w:sz w:val="24"/>
          <w:szCs w:val="24"/>
        </w:rPr>
        <w:t xml:space="preserve">covariates.  </w:t>
      </w:r>
      <w:r w:rsidR="001525CB" w:rsidRPr="00C843E6">
        <w:rPr>
          <w:rFonts w:ascii="Arial" w:hAnsi="Arial" w:cs="Arial"/>
          <w:sz w:val="24"/>
          <w:szCs w:val="24"/>
        </w:rPr>
        <w:t xml:space="preserve">Overall survival (OS) was defined as the interval between the date of diagnosis </w:t>
      </w:r>
      <w:r w:rsidR="003376A1" w:rsidRPr="00C843E6">
        <w:rPr>
          <w:rFonts w:ascii="Arial" w:hAnsi="Arial" w:cs="Arial"/>
          <w:sz w:val="24"/>
          <w:szCs w:val="24"/>
        </w:rPr>
        <w:t>and the date of death.</w:t>
      </w:r>
      <w:r w:rsidR="006B2D11" w:rsidRPr="00C843E6">
        <w:rPr>
          <w:rFonts w:ascii="Arial" w:hAnsi="Arial" w:cs="Arial"/>
          <w:sz w:val="24"/>
          <w:szCs w:val="24"/>
        </w:rPr>
        <w:t xml:space="preserve">  </w:t>
      </w:r>
      <w:r w:rsidR="0071685D" w:rsidRPr="00C843E6">
        <w:rPr>
          <w:rFonts w:ascii="Arial" w:hAnsi="Arial" w:cs="Arial"/>
          <w:color w:val="262626"/>
          <w:sz w:val="24"/>
          <w:szCs w:val="24"/>
          <w:lang w:val="en-US" w:eastAsia="en-GB"/>
        </w:rPr>
        <w:t xml:space="preserve">Kaplan-Meier survival curves were compared </w:t>
      </w:r>
      <w:r w:rsidR="0071685D" w:rsidRPr="00C843E6">
        <w:rPr>
          <w:rFonts w:ascii="Arial" w:hAnsi="Arial" w:cs="Arial"/>
          <w:color w:val="262626"/>
          <w:sz w:val="24"/>
          <w:szCs w:val="24"/>
          <w:lang w:val="en-US" w:eastAsia="en-GB"/>
        </w:rPr>
        <w:lastRenderedPageBreak/>
        <w:t>with the log-rank test. Hazard ratio</w:t>
      </w:r>
      <w:r w:rsidR="003C4EF8" w:rsidRPr="00C843E6">
        <w:rPr>
          <w:rFonts w:ascii="Arial" w:hAnsi="Arial" w:cs="Arial"/>
          <w:color w:val="262626"/>
          <w:sz w:val="24"/>
          <w:szCs w:val="24"/>
          <w:lang w:val="en-US" w:eastAsia="en-GB"/>
        </w:rPr>
        <w:t>s</w:t>
      </w:r>
      <w:r w:rsidR="0071685D" w:rsidRPr="00C843E6">
        <w:rPr>
          <w:rFonts w:ascii="Arial" w:hAnsi="Arial" w:cs="Arial"/>
          <w:color w:val="262626"/>
          <w:sz w:val="24"/>
          <w:szCs w:val="24"/>
          <w:lang w:val="en-US" w:eastAsia="en-GB"/>
        </w:rPr>
        <w:t xml:space="preserve"> and 95% confidence intervals were calculated by univariate and multivariate Cox proportional hazards regression.</w:t>
      </w:r>
      <w:r w:rsidRPr="00C843E6">
        <w:rPr>
          <w:rFonts w:ascii="Arial" w:hAnsi="Arial" w:cs="Arial"/>
          <w:color w:val="262626"/>
          <w:sz w:val="24"/>
          <w:szCs w:val="24"/>
          <w:lang w:val="en-US" w:eastAsia="en-GB"/>
        </w:rPr>
        <w:t xml:space="preserve">  All </w:t>
      </w:r>
      <w:r w:rsidR="00936590" w:rsidRPr="00C843E6">
        <w:rPr>
          <w:rFonts w:ascii="Arial" w:hAnsi="Arial" w:cs="Arial"/>
          <w:color w:val="262626"/>
          <w:sz w:val="24"/>
          <w:szCs w:val="24"/>
          <w:lang w:val="en-US" w:eastAsia="en-GB"/>
        </w:rPr>
        <w:t>statistical tests were two-tailed</w:t>
      </w:r>
      <w:r w:rsidRPr="00C843E6">
        <w:rPr>
          <w:rFonts w:ascii="Arial" w:hAnsi="Arial" w:cs="Arial"/>
          <w:color w:val="262626"/>
          <w:sz w:val="24"/>
          <w:szCs w:val="24"/>
          <w:lang w:val="en-US" w:eastAsia="en-GB"/>
        </w:rPr>
        <w:t xml:space="preserve">.  </w:t>
      </w:r>
      <w:r w:rsidRPr="00C843E6">
        <w:rPr>
          <w:rFonts w:ascii="Arial" w:hAnsi="Arial" w:cs="Arial"/>
          <w:sz w:val="24"/>
          <w:szCs w:val="24"/>
        </w:rPr>
        <w:t xml:space="preserve">Differences at </w:t>
      </w:r>
      <w:r w:rsidRPr="00C843E6">
        <w:rPr>
          <w:rFonts w:ascii="Arial" w:hAnsi="Arial" w:cs="Arial"/>
          <w:i/>
          <w:sz w:val="24"/>
          <w:szCs w:val="24"/>
        </w:rPr>
        <w:t>p</w:t>
      </w:r>
      <w:r w:rsidRPr="00C843E6">
        <w:rPr>
          <w:rFonts w:ascii="Arial" w:hAnsi="Arial" w:cs="Arial"/>
          <w:sz w:val="24"/>
          <w:szCs w:val="24"/>
        </w:rPr>
        <w:t>&lt;0.05 were consider</w:t>
      </w:r>
      <w:r w:rsidR="00C71074" w:rsidRPr="00C843E6">
        <w:rPr>
          <w:rFonts w:ascii="Arial" w:hAnsi="Arial" w:cs="Arial"/>
          <w:sz w:val="24"/>
          <w:szCs w:val="24"/>
        </w:rPr>
        <w:t xml:space="preserve">ed significant.  </w:t>
      </w:r>
      <w:r w:rsidR="00180311" w:rsidRPr="00C843E6">
        <w:rPr>
          <w:rFonts w:ascii="Arial" w:hAnsi="Arial" w:cs="Arial"/>
          <w:color w:val="262626"/>
          <w:sz w:val="24"/>
          <w:szCs w:val="24"/>
          <w:lang w:val="en-US" w:eastAsia="en-GB"/>
        </w:rPr>
        <w:t xml:space="preserve">Statistical tests </w:t>
      </w:r>
      <w:r w:rsidR="00B6328C" w:rsidRPr="00C843E6">
        <w:rPr>
          <w:rFonts w:ascii="Arial" w:hAnsi="Arial" w:cs="Arial"/>
          <w:color w:val="262626"/>
          <w:sz w:val="24"/>
          <w:szCs w:val="24"/>
          <w:lang w:val="en-US" w:eastAsia="en-GB"/>
        </w:rPr>
        <w:t>carried out</w:t>
      </w:r>
      <w:r w:rsidR="00180311" w:rsidRPr="00C843E6">
        <w:rPr>
          <w:rFonts w:ascii="Arial" w:hAnsi="Arial" w:cs="Arial"/>
          <w:color w:val="262626"/>
          <w:sz w:val="24"/>
          <w:szCs w:val="24"/>
          <w:lang w:val="en-US" w:eastAsia="en-GB"/>
        </w:rPr>
        <w:t xml:space="preserve"> using Gr</w:t>
      </w:r>
      <w:r w:rsidR="003C4EF8" w:rsidRPr="00C843E6">
        <w:rPr>
          <w:rFonts w:ascii="Arial" w:hAnsi="Arial" w:cs="Arial"/>
          <w:color w:val="262626"/>
          <w:sz w:val="24"/>
          <w:szCs w:val="24"/>
          <w:lang w:val="en-US" w:eastAsia="en-GB"/>
        </w:rPr>
        <w:t>aphPad v5 (GraphPad</w:t>
      </w:r>
      <w:r w:rsidR="00180311" w:rsidRPr="00C843E6">
        <w:rPr>
          <w:rFonts w:ascii="Arial" w:hAnsi="Arial" w:cs="Arial"/>
          <w:color w:val="262626"/>
          <w:sz w:val="24"/>
          <w:szCs w:val="24"/>
          <w:lang w:val="en-US" w:eastAsia="en-GB"/>
        </w:rPr>
        <w:t xml:space="preserve">, </w:t>
      </w:r>
      <w:r w:rsidR="001D48FA" w:rsidRPr="00C843E6">
        <w:rPr>
          <w:rFonts w:ascii="Arial" w:hAnsi="Arial" w:cs="Arial"/>
          <w:color w:val="262626"/>
          <w:sz w:val="24"/>
          <w:szCs w:val="24"/>
          <w:lang w:val="en-US" w:eastAsia="en-GB"/>
        </w:rPr>
        <w:t>USA),</w:t>
      </w:r>
      <w:r w:rsidR="00936590" w:rsidRPr="00C843E6">
        <w:rPr>
          <w:rFonts w:ascii="Arial" w:hAnsi="Arial" w:cs="Arial"/>
          <w:color w:val="262626"/>
          <w:sz w:val="24"/>
          <w:szCs w:val="24"/>
          <w:lang w:val="en-US" w:eastAsia="en-GB"/>
        </w:rPr>
        <w:t xml:space="preserve"> IBM SPSS Statistics</w:t>
      </w:r>
      <w:r w:rsidR="00180311" w:rsidRPr="00C843E6">
        <w:rPr>
          <w:rFonts w:ascii="Arial" w:hAnsi="Arial" w:cs="Arial"/>
          <w:color w:val="262626"/>
          <w:sz w:val="24"/>
          <w:szCs w:val="24"/>
          <w:lang w:val="en-US" w:eastAsia="en-GB"/>
        </w:rPr>
        <w:t>22 software</w:t>
      </w:r>
      <w:r w:rsidR="00B6328C" w:rsidRPr="00C843E6">
        <w:rPr>
          <w:rFonts w:ascii="Arial" w:hAnsi="Arial" w:cs="Arial"/>
          <w:color w:val="262626"/>
          <w:sz w:val="24"/>
          <w:szCs w:val="24"/>
          <w:lang w:val="en-US" w:eastAsia="en-GB"/>
        </w:rPr>
        <w:t xml:space="preserve"> (IBM</w:t>
      </w:r>
      <w:r w:rsidR="001D48FA" w:rsidRPr="00C843E6">
        <w:rPr>
          <w:rFonts w:ascii="Arial" w:hAnsi="Arial" w:cs="Arial"/>
          <w:color w:val="262626"/>
          <w:sz w:val="24"/>
          <w:szCs w:val="24"/>
          <w:lang w:val="en-US" w:eastAsia="en-GB"/>
        </w:rPr>
        <w:t xml:space="preserve">, </w:t>
      </w:r>
      <w:r w:rsidR="00573693" w:rsidRPr="00C843E6">
        <w:rPr>
          <w:rFonts w:ascii="Arial" w:hAnsi="Arial" w:cs="Arial"/>
          <w:color w:val="262626"/>
          <w:sz w:val="24"/>
          <w:szCs w:val="24"/>
          <w:lang w:val="en-US" w:eastAsia="en-GB"/>
        </w:rPr>
        <w:t xml:space="preserve">USA) and </w:t>
      </w:r>
      <w:r w:rsidR="001D48FA" w:rsidRPr="00C843E6">
        <w:rPr>
          <w:rFonts w:ascii="Arial" w:hAnsi="Arial" w:cs="Arial"/>
          <w:sz w:val="24"/>
          <w:szCs w:val="24"/>
        </w:rPr>
        <w:t>the GlioVis tool (</w:t>
      </w:r>
      <w:hyperlink r:id="rId12" w:history="1">
        <w:r w:rsidR="001D48FA" w:rsidRPr="00C843E6">
          <w:rPr>
            <w:rStyle w:val="Hyperlink"/>
            <w:rFonts w:ascii="Arial" w:hAnsi="Arial" w:cs="Arial"/>
            <w:color w:val="auto"/>
            <w:sz w:val="24"/>
            <w:szCs w:val="24"/>
            <w:u w:val="none"/>
          </w:rPr>
          <w:t>http://gliovis.bioinfo.cnio.es</w:t>
        </w:r>
      </w:hyperlink>
      <w:r w:rsidR="001D48FA" w:rsidRPr="00C843E6">
        <w:rPr>
          <w:rFonts w:ascii="Arial" w:hAnsi="Arial" w:cs="Arial"/>
          <w:sz w:val="24"/>
          <w:szCs w:val="24"/>
        </w:rPr>
        <w:t>).</w:t>
      </w:r>
      <w:r w:rsidR="00EC3A5D" w:rsidRPr="00C843E6">
        <w:rPr>
          <w:rFonts w:ascii="Arial" w:hAnsi="Arial" w:cs="Arial"/>
          <w:sz w:val="24"/>
          <w:szCs w:val="24"/>
        </w:rPr>
        <w:t xml:space="preserve">  </w:t>
      </w:r>
    </w:p>
    <w:p w14:paraId="56D74C73" w14:textId="10E8FEE5" w:rsidR="000C44E3" w:rsidRPr="00C843E6" w:rsidRDefault="000C44E3" w:rsidP="001466E0">
      <w:pPr>
        <w:autoSpaceDE w:val="0"/>
        <w:autoSpaceDN w:val="0"/>
        <w:adjustRightInd w:val="0"/>
        <w:spacing w:after="0" w:line="480" w:lineRule="auto"/>
        <w:jc w:val="both"/>
        <w:rPr>
          <w:rFonts w:ascii="Arial" w:hAnsi="Arial" w:cs="Arial"/>
          <w:sz w:val="24"/>
          <w:szCs w:val="24"/>
        </w:rPr>
      </w:pPr>
    </w:p>
    <w:p w14:paraId="1C9CB4EA" w14:textId="77777777" w:rsidR="000C44E3" w:rsidRPr="00C843E6" w:rsidRDefault="000C44E3" w:rsidP="001466E0">
      <w:pPr>
        <w:spacing w:line="480" w:lineRule="auto"/>
        <w:rPr>
          <w:rFonts w:ascii="Arial" w:hAnsi="Arial" w:cs="Arial"/>
          <w:sz w:val="24"/>
          <w:szCs w:val="24"/>
        </w:rPr>
      </w:pPr>
    </w:p>
    <w:p w14:paraId="7E1CE6EC" w14:textId="77777777" w:rsidR="000C44E3" w:rsidRPr="00C843E6" w:rsidRDefault="000C44E3" w:rsidP="001466E0">
      <w:pPr>
        <w:tabs>
          <w:tab w:val="left" w:pos="6225"/>
        </w:tabs>
        <w:spacing w:line="480" w:lineRule="auto"/>
        <w:rPr>
          <w:rFonts w:ascii="Arial" w:hAnsi="Arial" w:cs="Arial"/>
          <w:b/>
          <w:sz w:val="24"/>
          <w:szCs w:val="24"/>
        </w:rPr>
      </w:pPr>
      <w:r w:rsidRPr="00C843E6">
        <w:rPr>
          <w:rFonts w:ascii="Arial" w:hAnsi="Arial" w:cs="Arial"/>
          <w:b/>
          <w:sz w:val="24"/>
          <w:szCs w:val="24"/>
        </w:rPr>
        <w:t>RESULTS</w:t>
      </w:r>
    </w:p>
    <w:p w14:paraId="35D3EC2A" w14:textId="68F9C178" w:rsidR="000C44E3" w:rsidRPr="00C843E6" w:rsidRDefault="00BA7E1A" w:rsidP="001466E0">
      <w:pPr>
        <w:tabs>
          <w:tab w:val="left" w:pos="6225"/>
        </w:tabs>
        <w:spacing w:after="0" w:line="480" w:lineRule="auto"/>
        <w:jc w:val="both"/>
        <w:rPr>
          <w:rFonts w:ascii="Arial" w:hAnsi="Arial" w:cs="Arial"/>
          <w:b/>
          <w:sz w:val="24"/>
          <w:szCs w:val="24"/>
        </w:rPr>
      </w:pPr>
      <w:r w:rsidRPr="00C843E6">
        <w:rPr>
          <w:rFonts w:ascii="Arial" w:hAnsi="Arial" w:cs="Arial"/>
          <w:b/>
          <w:sz w:val="24"/>
          <w:szCs w:val="24"/>
        </w:rPr>
        <w:t>PPARα</w:t>
      </w:r>
      <w:r w:rsidR="000C44E3" w:rsidRPr="00C843E6">
        <w:rPr>
          <w:rFonts w:ascii="Arial" w:hAnsi="Arial" w:cs="Arial"/>
          <w:b/>
          <w:sz w:val="24"/>
          <w:szCs w:val="24"/>
        </w:rPr>
        <w:t xml:space="preserve"> protein</w:t>
      </w:r>
      <w:r w:rsidR="002962D0" w:rsidRPr="00C843E6">
        <w:rPr>
          <w:rFonts w:ascii="Arial" w:hAnsi="Arial" w:cs="Arial"/>
          <w:b/>
          <w:sz w:val="24"/>
          <w:szCs w:val="24"/>
        </w:rPr>
        <w:t xml:space="preserve"> and </w:t>
      </w:r>
      <w:r w:rsidR="002962D0" w:rsidRPr="00C843E6">
        <w:rPr>
          <w:rFonts w:ascii="Arial" w:hAnsi="Arial" w:cs="Arial"/>
          <w:b/>
          <w:i/>
          <w:sz w:val="24"/>
          <w:szCs w:val="24"/>
        </w:rPr>
        <w:t>PPARA</w:t>
      </w:r>
      <w:r w:rsidR="002962D0" w:rsidRPr="00C843E6">
        <w:rPr>
          <w:rFonts w:ascii="Arial" w:hAnsi="Arial" w:cs="Arial"/>
          <w:b/>
          <w:sz w:val="24"/>
          <w:szCs w:val="24"/>
        </w:rPr>
        <w:t xml:space="preserve"> gene expression</w:t>
      </w:r>
      <w:r w:rsidR="000C44E3" w:rsidRPr="00C843E6">
        <w:rPr>
          <w:rFonts w:ascii="Arial" w:hAnsi="Arial" w:cs="Arial"/>
          <w:b/>
          <w:sz w:val="24"/>
          <w:szCs w:val="24"/>
        </w:rPr>
        <w:t xml:space="preserve"> is increased in </w:t>
      </w:r>
      <w:r w:rsidRPr="00C843E6">
        <w:rPr>
          <w:rFonts w:ascii="Arial" w:hAnsi="Arial" w:cs="Arial"/>
          <w:b/>
          <w:sz w:val="24"/>
          <w:szCs w:val="24"/>
        </w:rPr>
        <w:t xml:space="preserve">IDH1-wildtype </w:t>
      </w:r>
      <w:r w:rsidR="00C66256" w:rsidRPr="00C843E6">
        <w:rPr>
          <w:rFonts w:ascii="Arial" w:hAnsi="Arial" w:cs="Arial"/>
          <w:b/>
          <w:sz w:val="24"/>
          <w:szCs w:val="24"/>
        </w:rPr>
        <w:t>glioblastoma</w:t>
      </w:r>
      <w:r w:rsidR="000C44E3" w:rsidRPr="00C843E6">
        <w:rPr>
          <w:rFonts w:ascii="Arial" w:hAnsi="Arial" w:cs="Arial"/>
          <w:b/>
          <w:sz w:val="24"/>
          <w:szCs w:val="24"/>
        </w:rPr>
        <w:t xml:space="preserve"> </w:t>
      </w:r>
    </w:p>
    <w:p w14:paraId="1E17C7A0" w14:textId="77777777" w:rsidR="000C44E3" w:rsidRPr="00C843E6" w:rsidRDefault="000C44E3" w:rsidP="001466E0">
      <w:pPr>
        <w:tabs>
          <w:tab w:val="left" w:pos="6225"/>
        </w:tabs>
        <w:spacing w:after="0" w:line="480" w:lineRule="auto"/>
        <w:jc w:val="both"/>
        <w:rPr>
          <w:rFonts w:ascii="Arial" w:hAnsi="Arial" w:cs="Arial"/>
          <w:b/>
          <w:sz w:val="24"/>
          <w:szCs w:val="24"/>
        </w:rPr>
      </w:pPr>
    </w:p>
    <w:p w14:paraId="21ED2B85" w14:textId="44B4EFAC" w:rsidR="002962D0" w:rsidRPr="00C843E6" w:rsidRDefault="00C66256" w:rsidP="002962D0">
      <w:pPr>
        <w:tabs>
          <w:tab w:val="left" w:pos="6225"/>
        </w:tabs>
        <w:spacing w:after="0" w:line="480" w:lineRule="auto"/>
        <w:jc w:val="both"/>
        <w:rPr>
          <w:rFonts w:ascii="Arial" w:hAnsi="Arial" w:cs="Arial"/>
          <w:b/>
          <w:sz w:val="24"/>
          <w:szCs w:val="24"/>
        </w:rPr>
      </w:pPr>
      <w:r w:rsidRPr="00C843E6">
        <w:rPr>
          <w:rFonts w:ascii="Arial" w:hAnsi="Arial" w:cs="Arial"/>
          <w:sz w:val="24"/>
          <w:szCs w:val="24"/>
        </w:rPr>
        <w:t>The primary antibodies used throughout this study were validated for antibody speci</w:t>
      </w:r>
      <w:r w:rsidR="00FA40A3" w:rsidRPr="00C843E6">
        <w:rPr>
          <w:rFonts w:ascii="Arial" w:hAnsi="Arial" w:cs="Arial"/>
          <w:sz w:val="24"/>
          <w:szCs w:val="24"/>
        </w:rPr>
        <w:t xml:space="preserve">ficity using western blotting </w:t>
      </w:r>
      <w:r w:rsidR="00B8424B" w:rsidRPr="00C843E6">
        <w:rPr>
          <w:rFonts w:ascii="Arial" w:hAnsi="Arial" w:cs="Arial"/>
          <w:sz w:val="24"/>
          <w:szCs w:val="24"/>
        </w:rPr>
        <w:t>(Figure 1</w:t>
      </w:r>
      <w:r w:rsidR="00C972F0" w:rsidRPr="00C843E6">
        <w:rPr>
          <w:rFonts w:ascii="Arial" w:hAnsi="Arial" w:cs="Arial"/>
          <w:sz w:val="24"/>
          <w:szCs w:val="24"/>
        </w:rPr>
        <w:t>A</w:t>
      </w:r>
      <w:r w:rsidR="005D3B32" w:rsidRPr="00C843E6">
        <w:rPr>
          <w:rFonts w:ascii="Arial" w:hAnsi="Arial" w:cs="Arial"/>
          <w:sz w:val="24"/>
          <w:szCs w:val="24"/>
        </w:rPr>
        <w:t>).</w:t>
      </w:r>
      <w:r w:rsidR="00C972F0" w:rsidRPr="00C843E6">
        <w:rPr>
          <w:rFonts w:ascii="Arial" w:hAnsi="Arial" w:cs="Arial"/>
          <w:sz w:val="24"/>
          <w:szCs w:val="24"/>
        </w:rPr>
        <w:t xml:space="preserve">  </w:t>
      </w:r>
      <w:r w:rsidR="00D329E2" w:rsidRPr="00C843E6">
        <w:rPr>
          <w:rFonts w:ascii="Arial" w:hAnsi="Arial" w:cs="Arial"/>
          <w:sz w:val="24"/>
          <w:szCs w:val="24"/>
        </w:rPr>
        <w:t>There was</w:t>
      </w:r>
      <w:r w:rsidR="000C44E3" w:rsidRPr="00C843E6">
        <w:rPr>
          <w:rFonts w:ascii="Arial" w:hAnsi="Arial" w:cs="Arial"/>
          <w:sz w:val="24"/>
          <w:szCs w:val="24"/>
        </w:rPr>
        <w:t xml:space="preserve"> a </w:t>
      </w:r>
      <w:r w:rsidR="005D3B32" w:rsidRPr="00C843E6">
        <w:rPr>
          <w:rFonts w:ascii="Arial" w:hAnsi="Arial" w:cs="Arial"/>
          <w:sz w:val="24"/>
          <w:szCs w:val="24"/>
        </w:rPr>
        <w:t>significant</w:t>
      </w:r>
      <w:r w:rsidR="000C44E3" w:rsidRPr="00C843E6">
        <w:rPr>
          <w:rFonts w:ascii="Arial" w:hAnsi="Arial" w:cs="Arial"/>
          <w:sz w:val="24"/>
          <w:szCs w:val="24"/>
        </w:rPr>
        <w:t xml:space="preserve"> increase in </w:t>
      </w:r>
      <w:r w:rsidR="003E50D2" w:rsidRPr="00C843E6">
        <w:rPr>
          <w:rFonts w:ascii="Arial" w:hAnsi="Arial" w:cs="Arial"/>
          <w:sz w:val="24"/>
          <w:szCs w:val="24"/>
        </w:rPr>
        <w:t xml:space="preserve">PPARα </w:t>
      </w:r>
      <w:r w:rsidR="005D3B32" w:rsidRPr="00C843E6">
        <w:rPr>
          <w:rFonts w:ascii="Arial" w:hAnsi="Arial" w:cs="Arial"/>
          <w:sz w:val="24"/>
          <w:szCs w:val="24"/>
        </w:rPr>
        <w:t xml:space="preserve">protein expression in </w:t>
      </w:r>
      <w:r w:rsidR="00BA7E1A" w:rsidRPr="00C843E6">
        <w:rPr>
          <w:rFonts w:ascii="Arial" w:hAnsi="Arial" w:cs="Arial"/>
          <w:sz w:val="24"/>
          <w:szCs w:val="24"/>
        </w:rPr>
        <w:t xml:space="preserve">the </w:t>
      </w:r>
      <w:r w:rsidR="005D3B32" w:rsidRPr="00C843E6">
        <w:rPr>
          <w:rFonts w:ascii="Arial" w:hAnsi="Arial" w:cs="Arial"/>
          <w:sz w:val="24"/>
          <w:szCs w:val="24"/>
        </w:rPr>
        <w:t>glioblastoma</w:t>
      </w:r>
      <w:r w:rsidR="00B8424B" w:rsidRPr="00C843E6">
        <w:rPr>
          <w:rFonts w:ascii="Arial" w:hAnsi="Arial" w:cs="Arial"/>
          <w:sz w:val="24"/>
          <w:szCs w:val="24"/>
        </w:rPr>
        <w:t xml:space="preserve"> </w:t>
      </w:r>
      <w:r w:rsidR="00BA7E1A" w:rsidRPr="00C843E6">
        <w:rPr>
          <w:rFonts w:ascii="Arial" w:hAnsi="Arial" w:cs="Arial"/>
          <w:sz w:val="24"/>
          <w:szCs w:val="24"/>
        </w:rPr>
        <w:t xml:space="preserve">samples </w:t>
      </w:r>
      <w:r w:rsidR="00B8424B" w:rsidRPr="00C843E6">
        <w:rPr>
          <w:rFonts w:ascii="Arial" w:hAnsi="Arial" w:cs="Arial"/>
          <w:sz w:val="24"/>
          <w:szCs w:val="24"/>
        </w:rPr>
        <w:t>(p=0.032</w:t>
      </w:r>
      <w:r w:rsidR="008957B2" w:rsidRPr="00C843E6">
        <w:rPr>
          <w:rFonts w:ascii="Arial" w:hAnsi="Arial" w:cs="Arial"/>
          <w:sz w:val="24"/>
          <w:szCs w:val="24"/>
        </w:rPr>
        <w:t>)</w:t>
      </w:r>
      <w:r w:rsidR="00C972F0" w:rsidRPr="00C843E6">
        <w:rPr>
          <w:rFonts w:ascii="Arial" w:hAnsi="Arial" w:cs="Arial"/>
          <w:sz w:val="24"/>
          <w:szCs w:val="24"/>
        </w:rPr>
        <w:t xml:space="preserve"> (Figure 1B</w:t>
      </w:r>
      <w:r w:rsidR="00D329E2" w:rsidRPr="00C843E6">
        <w:rPr>
          <w:rFonts w:ascii="Arial" w:hAnsi="Arial" w:cs="Arial"/>
          <w:sz w:val="24"/>
          <w:szCs w:val="24"/>
        </w:rPr>
        <w:t>)</w:t>
      </w:r>
      <w:r w:rsidR="000C44E3" w:rsidRPr="00C843E6">
        <w:rPr>
          <w:rFonts w:ascii="Arial" w:hAnsi="Arial" w:cs="Arial"/>
          <w:sz w:val="24"/>
          <w:szCs w:val="24"/>
        </w:rPr>
        <w:t>.</w:t>
      </w:r>
      <w:r w:rsidR="002962D0" w:rsidRPr="00C843E6">
        <w:rPr>
          <w:rFonts w:ascii="Arial" w:hAnsi="Arial" w:cs="Arial"/>
          <w:sz w:val="24"/>
          <w:szCs w:val="24"/>
        </w:rPr>
        <w:t xml:space="preserve">  </w:t>
      </w:r>
      <w:r w:rsidR="00267AE5" w:rsidRPr="00C843E6">
        <w:rPr>
          <w:rFonts w:ascii="Arial" w:hAnsi="Arial" w:cs="Arial"/>
          <w:sz w:val="24"/>
          <w:szCs w:val="24"/>
        </w:rPr>
        <w:t>RT-qPCR showed a</w:t>
      </w:r>
      <w:r w:rsidR="002962D0" w:rsidRPr="00C843E6">
        <w:rPr>
          <w:rFonts w:ascii="Arial" w:hAnsi="Arial" w:cs="Arial"/>
          <w:sz w:val="24"/>
          <w:szCs w:val="24"/>
        </w:rPr>
        <w:t xml:space="preserve"> 2.03 fold increase in </w:t>
      </w:r>
      <w:r w:rsidR="002962D0" w:rsidRPr="00C843E6">
        <w:rPr>
          <w:rFonts w:ascii="Arial" w:hAnsi="Arial" w:cs="Arial"/>
          <w:i/>
          <w:sz w:val="24"/>
          <w:szCs w:val="24"/>
        </w:rPr>
        <w:t>PPARA</w:t>
      </w:r>
      <w:r w:rsidR="002962D0" w:rsidRPr="00C843E6">
        <w:rPr>
          <w:rFonts w:ascii="Arial" w:hAnsi="Arial" w:cs="Arial"/>
          <w:sz w:val="24"/>
          <w:szCs w:val="24"/>
        </w:rPr>
        <w:t xml:space="preserve"> </w:t>
      </w:r>
      <w:r w:rsidR="00267AE5" w:rsidRPr="00C843E6">
        <w:rPr>
          <w:rFonts w:ascii="Arial" w:hAnsi="Arial" w:cs="Arial"/>
          <w:sz w:val="24"/>
          <w:szCs w:val="24"/>
        </w:rPr>
        <w:t xml:space="preserve">mRNA </w:t>
      </w:r>
      <w:r w:rsidR="002962D0" w:rsidRPr="00C843E6">
        <w:rPr>
          <w:rFonts w:ascii="Arial" w:hAnsi="Arial" w:cs="Arial"/>
          <w:sz w:val="24"/>
          <w:szCs w:val="24"/>
        </w:rPr>
        <w:t xml:space="preserve">expression in the glioblastoma samples compared to </w:t>
      </w:r>
      <w:r w:rsidR="00593AC2" w:rsidRPr="00C843E6">
        <w:rPr>
          <w:rFonts w:ascii="Arial" w:hAnsi="Arial" w:cs="Arial"/>
          <w:sz w:val="24"/>
          <w:szCs w:val="24"/>
        </w:rPr>
        <w:t>controls</w:t>
      </w:r>
      <w:r w:rsidR="002962D0" w:rsidRPr="00C843E6">
        <w:rPr>
          <w:rFonts w:ascii="Arial" w:hAnsi="Arial" w:cs="Arial"/>
          <w:sz w:val="24"/>
          <w:szCs w:val="24"/>
        </w:rPr>
        <w:t xml:space="preserve"> (p=0.005) (Figure 2</w:t>
      </w:r>
      <w:r w:rsidR="00267AE5" w:rsidRPr="00C843E6">
        <w:rPr>
          <w:rFonts w:ascii="Arial" w:hAnsi="Arial" w:cs="Arial"/>
          <w:sz w:val="24"/>
          <w:szCs w:val="24"/>
        </w:rPr>
        <w:t>).</w:t>
      </w:r>
    </w:p>
    <w:p w14:paraId="46710803" w14:textId="77777777" w:rsidR="003D46DB" w:rsidRPr="00C843E6" w:rsidRDefault="003D46DB" w:rsidP="001466E0">
      <w:pPr>
        <w:tabs>
          <w:tab w:val="left" w:pos="6225"/>
        </w:tabs>
        <w:spacing w:after="0" w:line="480" w:lineRule="auto"/>
        <w:jc w:val="both"/>
        <w:rPr>
          <w:rFonts w:ascii="Arial" w:hAnsi="Arial" w:cs="Arial"/>
          <w:sz w:val="24"/>
          <w:szCs w:val="24"/>
        </w:rPr>
      </w:pPr>
    </w:p>
    <w:p w14:paraId="794D3719" w14:textId="4511A2ED" w:rsidR="003D46DB" w:rsidRPr="00C843E6" w:rsidRDefault="003D46DB" w:rsidP="001466E0">
      <w:pPr>
        <w:tabs>
          <w:tab w:val="left" w:pos="6225"/>
        </w:tabs>
        <w:spacing w:after="0" w:line="480" w:lineRule="auto"/>
        <w:jc w:val="both"/>
        <w:rPr>
          <w:rFonts w:ascii="Arial" w:hAnsi="Arial" w:cs="Arial"/>
          <w:b/>
          <w:sz w:val="24"/>
          <w:szCs w:val="24"/>
        </w:rPr>
      </w:pPr>
      <w:r w:rsidRPr="00C843E6">
        <w:rPr>
          <w:rFonts w:ascii="Arial" w:hAnsi="Arial" w:cs="Arial"/>
          <w:b/>
          <w:i/>
          <w:sz w:val="24"/>
          <w:szCs w:val="24"/>
        </w:rPr>
        <w:t>PPARA</w:t>
      </w:r>
      <w:r w:rsidRPr="00C843E6">
        <w:rPr>
          <w:rFonts w:ascii="Arial" w:hAnsi="Arial" w:cs="Arial"/>
          <w:b/>
          <w:sz w:val="24"/>
          <w:szCs w:val="24"/>
        </w:rPr>
        <w:t xml:space="preserve"> gene expression is differentially enriched in </w:t>
      </w:r>
      <w:r w:rsidR="000A02C4" w:rsidRPr="00C843E6">
        <w:rPr>
          <w:rFonts w:ascii="Arial" w:hAnsi="Arial" w:cs="Arial"/>
          <w:b/>
          <w:sz w:val="24"/>
          <w:szCs w:val="24"/>
        </w:rPr>
        <w:t xml:space="preserve">transcriptomic </w:t>
      </w:r>
      <w:r w:rsidRPr="00C843E6">
        <w:rPr>
          <w:rFonts w:ascii="Arial" w:hAnsi="Arial" w:cs="Arial"/>
          <w:b/>
          <w:sz w:val="24"/>
          <w:szCs w:val="24"/>
        </w:rPr>
        <w:t>glioblastoma subtypes</w:t>
      </w:r>
    </w:p>
    <w:p w14:paraId="38592097" w14:textId="77777777" w:rsidR="00EC1827" w:rsidRPr="00C843E6" w:rsidRDefault="00EC1827" w:rsidP="001466E0">
      <w:pPr>
        <w:tabs>
          <w:tab w:val="left" w:pos="6225"/>
        </w:tabs>
        <w:spacing w:after="0" w:line="480" w:lineRule="auto"/>
        <w:jc w:val="both"/>
        <w:rPr>
          <w:rFonts w:ascii="Arial" w:hAnsi="Arial" w:cs="Arial"/>
          <w:b/>
          <w:sz w:val="24"/>
          <w:szCs w:val="24"/>
        </w:rPr>
      </w:pPr>
    </w:p>
    <w:p w14:paraId="1CE13194" w14:textId="3854EF85" w:rsidR="003D46DB" w:rsidRPr="00C843E6" w:rsidRDefault="003D46DB" w:rsidP="001466E0">
      <w:pPr>
        <w:tabs>
          <w:tab w:val="left" w:pos="6225"/>
        </w:tabs>
        <w:spacing w:after="0" w:line="480" w:lineRule="auto"/>
        <w:jc w:val="both"/>
        <w:rPr>
          <w:rFonts w:ascii="Arial" w:hAnsi="Arial" w:cs="Arial"/>
          <w:sz w:val="24"/>
          <w:szCs w:val="24"/>
        </w:rPr>
      </w:pPr>
      <w:r w:rsidRPr="00C843E6">
        <w:rPr>
          <w:rFonts w:ascii="Arial" w:hAnsi="Arial" w:cs="Arial"/>
          <w:i/>
          <w:sz w:val="24"/>
          <w:szCs w:val="24"/>
        </w:rPr>
        <w:t>PPARA</w:t>
      </w:r>
      <w:r w:rsidRPr="00C843E6">
        <w:rPr>
          <w:rFonts w:ascii="Arial" w:hAnsi="Arial" w:cs="Arial"/>
          <w:sz w:val="24"/>
          <w:szCs w:val="24"/>
        </w:rPr>
        <w:t xml:space="preserve"> transcript expression is significantly increased in the classical glioblastoma subtype in both </w:t>
      </w:r>
      <w:r w:rsidR="00593AC2" w:rsidRPr="00C843E6">
        <w:rPr>
          <w:rFonts w:ascii="Arial" w:hAnsi="Arial" w:cs="Arial"/>
          <w:sz w:val="24"/>
          <w:szCs w:val="24"/>
        </w:rPr>
        <w:t>the TCGA (p=0.001) (Figure 3A</w:t>
      </w:r>
      <w:r w:rsidR="004579A7" w:rsidRPr="00C843E6">
        <w:rPr>
          <w:rFonts w:ascii="Arial" w:hAnsi="Arial" w:cs="Arial"/>
          <w:sz w:val="24"/>
          <w:szCs w:val="24"/>
        </w:rPr>
        <w:t>) a</w:t>
      </w:r>
      <w:r w:rsidR="00593AC2" w:rsidRPr="00C843E6">
        <w:rPr>
          <w:rFonts w:ascii="Arial" w:hAnsi="Arial" w:cs="Arial"/>
          <w:sz w:val="24"/>
          <w:szCs w:val="24"/>
        </w:rPr>
        <w:t>nd Rembrandt (p=0.05) (Figure 3B</w:t>
      </w:r>
      <w:r w:rsidRPr="00C843E6">
        <w:rPr>
          <w:rFonts w:ascii="Arial" w:hAnsi="Arial" w:cs="Arial"/>
          <w:sz w:val="24"/>
          <w:szCs w:val="24"/>
        </w:rPr>
        <w:t xml:space="preserve">) </w:t>
      </w:r>
      <w:r w:rsidR="00593AC2" w:rsidRPr="00C843E6">
        <w:rPr>
          <w:rFonts w:ascii="Arial" w:hAnsi="Arial" w:cs="Arial"/>
          <w:sz w:val="24"/>
          <w:szCs w:val="24"/>
        </w:rPr>
        <w:t>data sets when compared to</w:t>
      </w:r>
      <w:r w:rsidR="008C4D7D" w:rsidRPr="00C843E6">
        <w:rPr>
          <w:rFonts w:ascii="Arial" w:hAnsi="Arial" w:cs="Arial"/>
          <w:sz w:val="24"/>
          <w:szCs w:val="24"/>
        </w:rPr>
        <w:t xml:space="preserve"> proneural subtype.  Significantly decreased expression is noted in the mesenchymal subtype within the Rembrandt data set</w:t>
      </w:r>
      <w:r w:rsidR="00A13140" w:rsidRPr="00C843E6">
        <w:rPr>
          <w:rFonts w:ascii="Arial" w:hAnsi="Arial" w:cs="Arial"/>
          <w:sz w:val="24"/>
          <w:szCs w:val="24"/>
        </w:rPr>
        <w:t xml:space="preserve"> (p=0.002)</w:t>
      </w:r>
      <w:r w:rsidR="00593AC2" w:rsidRPr="00C843E6">
        <w:rPr>
          <w:rFonts w:ascii="Arial" w:hAnsi="Arial" w:cs="Arial"/>
          <w:sz w:val="24"/>
          <w:szCs w:val="24"/>
        </w:rPr>
        <w:t xml:space="preserve"> (Figure 3B</w:t>
      </w:r>
      <w:r w:rsidR="009940E7" w:rsidRPr="00C843E6">
        <w:rPr>
          <w:rFonts w:ascii="Arial" w:hAnsi="Arial" w:cs="Arial"/>
          <w:sz w:val="24"/>
          <w:szCs w:val="24"/>
        </w:rPr>
        <w:t>)</w:t>
      </w:r>
      <w:r w:rsidR="008C4D7D" w:rsidRPr="00C843E6">
        <w:rPr>
          <w:rFonts w:ascii="Arial" w:hAnsi="Arial" w:cs="Arial"/>
          <w:sz w:val="24"/>
          <w:szCs w:val="24"/>
        </w:rPr>
        <w:t xml:space="preserve">, an effect not </w:t>
      </w:r>
      <w:r w:rsidR="00593AC2" w:rsidRPr="00C843E6">
        <w:rPr>
          <w:rFonts w:ascii="Arial" w:hAnsi="Arial" w:cs="Arial"/>
          <w:sz w:val="24"/>
          <w:szCs w:val="24"/>
        </w:rPr>
        <w:t>found</w:t>
      </w:r>
      <w:r w:rsidR="008C4D7D" w:rsidRPr="00C843E6">
        <w:rPr>
          <w:rFonts w:ascii="Arial" w:hAnsi="Arial" w:cs="Arial"/>
          <w:sz w:val="24"/>
          <w:szCs w:val="24"/>
        </w:rPr>
        <w:t xml:space="preserve"> in the TCGA data.</w:t>
      </w:r>
    </w:p>
    <w:p w14:paraId="63C2AF7F" w14:textId="77777777" w:rsidR="008957B2" w:rsidRPr="00C843E6" w:rsidRDefault="008957B2" w:rsidP="001466E0">
      <w:pPr>
        <w:tabs>
          <w:tab w:val="left" w:pos="6225"/>
        </w:tabs>
        <w:spacing w:after="0" w:line="480" w:lineRule="auto"/>
        <w:jc w:val="both"/>
        <w:rPr>
          <w:rFonts w:ascii="Arial" w:hAnsi="Arial" w:cs="Arial"/>
          <w:b/>
          <w:sz w:val="24"/>
          <w:szCs w:val="24"/>
        </w:rPr>
      </w:pPr>
    </w:p>
    <w:p w14:paraId="2D7582CE" w14:textId="77777777" w:rsidR="00593AC2" w:rsidRPr="00C843E6" w:rsidRDefault="00593AC2" w:rsidP="001466E0">
      <w:pPr>
        <w:tabs>
          <w:tab w:val="left" w:pos="6225"/>
        </w:tabs>
        <w:spacing w:after="0" w:line="480" w:lineRule="auto"/>
        <w:jc w:val="both"/>
        <w:rPr>
          <w:rFonts w:ascii="Arial" w:hAnsi="Arial" w:cs="Arial"/>
          <w:b/>
          <w:sz w:val="24"/>
          <w:szCs w:val="24"/>
        </w:rPr>
      </w:pPr>
    </w:p>
    <w:p w14:paraId="5181555F" w14:textId="27CFE1D3" w:rsidR="002E79BA" w:rsidRPr="00C843E6" w:rsidRDefault="003436D4" w:rsidP="001466E0">
      <w:pPr>
        <w:tabs>
          <w:tab w:val="left" w:pos="6225"/>
        </w:tabs>
        <w:spacing w:after="0" w:line="480" w:lineRule="auto"/>
        <w:jc w:val="both"/>
        <w:rPr>
          <w:rFonts w:ascii="Arial" w:hAnsi="Arial" w:cs="Arial"/>
          <w:b/>
          <w:sz w:val="24"/>
          <w:szCs w:val="24"/>
        </w:rPr>
      </w:pPr>
      <w:r w:rsidRPr="00C843E6">
        <w:rPr>
          <w:rFonts w:ascii="Arial" w:hAnsi="Arial" w:cs="Arial"/>
          <w:b/>
          <w:sz w:val="24"/>
          <w:szCs w:val="24"/>
        </w:rPr>
        <w:t xml:space="preserve">Characterisation of </w:t>
      </w:r>
      <w:r w:rsidR="007D49DE" w:rsidRPr="00C843E6">
        <w:rPr>
          <w:rFonts w:ascii="Arial" w:hAnsi="Arial" w:cs="Arial"/>
          <w:b/>
          <w:sz w:val="24"/>
          <w:szCs w:val="24"/>
        </w:rPr>
        <w:t>PPARα</w:t>
      </w:r>
      <w:r w:rsidRPr="00C843E6">
        <w:rPr>
          <w:rFonts w:ascii="Arial" w:hAnsi="Arial" w:cs="Arial"/>
          <w:b/>
          <w:sz w:val="24"/>
          <w:szCs w:val="24"/>
        </w:rPr>
        <w:t xml:space="preserve"> IHC expression</w:t>
      </w:r>
    </w:p>
    <w:p w14:paraId="2ADC8369" w14:textId="77777777" w:rsidR="00DE60D6" w:rsidRPr="00C843E6" w:rsidRDefault="00DE60D6" w:rsidP="001466E0">
      <w:pPr>
        <w:tabs>
          <w:tab w:val="left" w:pos="6225"/>
        </w:tabs>
        <w:spacing w:after="0" w:line="480" w:lineRule="auto"/>
        <w:jc w:val="both"/>
        <w:rPr>
          <w:rFonts w:ascii="Arial" w:hAnsi="Arial" w:cs="Arial"/>
          <w:b/>
          <w:sz w:val="24"/>
          <w:szCs w:val="24"/>
        </w:rPr>
      </w:pPr>
    </w:p>
    <w:p w14:paraId="0702F014" w14:textId="22DD5C34" w:rsidR="003436D4" w:rsidRPr="00C843E6" w:rsidRDefault="007D49DE" w:rsidP="00DE60D6">
      <w:pPr>
        <w:tabs>
          <w:tab w:val="left" w:pos="6225"/>
        </w:tabs>
        <w:spacing w:before="240" w:after="0" w:line="480" w:lineRule="auto"/>
        <w:jc w:val="both"/>
        <w:rPr>
          <w:rFonts w:ascii="Arial" w:hAnsi="Arial" w:cs="Arial"/>
          <w:b/>
          <w:sz w:val="24"/>
          <w:szCs w:val="24"/>
        </w:rPr>
      </w:pPr>
      <w:r w:rsidRPr="00C843E6">
        <w:rPr>
          <w:rFonts w:ascii="Arial" w:hAnsi="Arial" w:cs="Arial"/>
          <w:sz w:val="24"/>
          <w:szCs w:val="24"/>
        </w:rPr>
        <w:t>The control tissue</w:t>
      </w:r>
      <w:r w:rsidR="00DE60D6" w:rsidRPr="00C843E6">
        <w:rPr>
          <w:rFonts w:ascii="Arial" w:hAnsi="Arial" w:cs="Arial"/>
          <w:sz w:val="24"/>
          <w:szCs w:val="24"/>
        </w:rPr>
        <w:t xml:space="preserve"> </w:t>
      </w:r>
      <w:r w:rsidR="002E79BA" w:rsidRPr="00C843E6">
        <w:rPr>
          <w:rFonts w:ascii="Arial" w:hAnsi="Arial" w:cs="Arial"/>
          <w:sz w:val="24"/>
          <w:szCs w:val="24"/>
        </w:rPr>
        <w:t>show</w:t>
      </w:r>
      <w:r w:rsidR="00AC4E94" w:rsidRPr="00C843E6">
        <w:rPr>
          <w:rFonts w:ascii="Arial" w:hAnsi="Arial" w:cs="Arial"/>
          <w:sz w:val="24"/>
          <w:szCs w:val="24"/>
        </w:rPr>
        <w:t>ed</w:t>
      </w:r>
      <w:r w:rsidR="002E79BA" w:rsidRPr="00C843E6">
        <w:rPr>
          <w:rFonts w:ascii="Arial" w:hAnsi="Arial" w:cs="Arial"/>
          <w:sz w:val="24"/>
          <w:szCs w:val="24"/>
        </w:rPr>
        <w:t xml:space="preserve"> neuronal </w:t>
      </w:r>
      <w:r w:rsidR="00082FC6" w:rsidRPr="00C843E6">
        <w:rPr>
          <w:rFonts w:ascii="Arial" w:hAnsi="Arial" w:cs="Arial"/>
          <w:sz w:val="24"/>
          <w:szCs w:val="24"/>
        </w:rPr>
        <w:t xml:space="preserve">PPARα </w:t>
      </w:r>
      <w:r w:rsidR="002E79BA" w:rsidRPr="00C843E6">
        <w:rPr>
          <w:rFonts w:ascii="Arial" w:hAnsi="Arial" w:cs="Arial"/>
          <w:sz w:val="24"/>
          <w:szCs w:val="24"/>
        </w:rPr>
        <w:t>cytoplasmic</w:t>
      </w:r>
      <w:r w:rsidR="004D49E3">
        <w:rPr>
          <w:rFonts w:ascii="Arial" w:hAnsi="Arial" w:cs="Arial"/>
          <w:sz w:val="24"/>
          <w:szCs w:val="24"/>
        </w:rPr>
        <w:t xml:space="preserve"> and </w:t>
      </w:r>
      <w:r w:rsidR="00452107">
        <w:rPr>
          <w:rFonts w:ascii="Arial" w:hAnsi="Arial" w:cs="Arial"/>
          <w:sz w:val="24"/>
          <w:szCs w:val="24"/>
        </w:rPr>
        <w:t>variable</w:t>
      </w:r>
      <w:r w:rsidR="004D49E3">
        <w:rPr>
          <w:rFonts w:ascii="Arial" w:hAnsi="Arial" w:cs="Arial"/>
          <w:sz w:val="24"/>
          <w:szCs w:val="24"/>
        </w:rPr>
        <w:t xml:space="preserve"> nuclear</w:t>
      </w:r>
      <w:r w:rsidR="002E79BA" w:rsidRPr="00C843E6">
        <w:rPr>
          <w:rFonts w:ascii="Arial" w:hAnsi="Arial" w:cs="Arial"/>
          <w:sz w:val="24"/>
          <w:szCs w:val="24"/>
        </w:rPr>
        <w:t xml:space="preserve"> positivity in cortical grey matter</w:t>
      </w:r>
      <w:r w:rsidRPr="00C843E6">
        <w:rPr>
          <w:rFonts w:ascii="Arial" w:hAnsi="Arial" w:cs="Arial"/>
          <w:sz w:val="24"/>
          <w:szCs w:val="24"/>
        </w:rPr>
        <w:t xml:space="preserve"> (Figure </w:t>
      </w:r>
      <w:r w:rsidR="007C1106" w:rsidRPr="00C843E6">
        <w:rPr>
          <w:rFonts w:ascii="Arial" w:hAnsi="Arial" w:cs="Arial"/>
          <w:sz w:val="24"/>
          <w:szCs w:val="24"/>
        </w:rPr>
        <w:t>4</w:t>
      </w:r>
      <w:r w:rsidR="00593AC2" w:rsidRPr="00C843E6">
        <w:rPr>
          <w:rFonts w:ascii="Arial" w:hAnsi="Arial" w:cs="Arial"/>
          <w:sz w:val="24"/>
          <w:szCs w:val="24"/>
        </w:rPr>
        <w:t xml:space="preserve"> A</w:t>
      </w:r>
      <w:r w:rsidR="00995587" w:rsidRPr="00C843E6">
        <w:rPr>
          <w:rFonts w:ascii="Arial" w:hAnsi="Arial" w:cs="Arial"/>
          <w:sz w:val="24"/>
          <w:szCs w:val="24"/>
        </w:rPr>
        <w:t>&amp;</w:t>
      </w:r>
      <w:r w:rsidR="00593AC2" w:rsidRPr="00C843E6">
        <w:rPr>
          <w:rFonts w:ascii="Arial" w:hAnsi="Arial" w:cs="Arial"/>
          <w:sz w:val="24"/>
          <w:szCs w:val="24"/>
        </w:rPr>
        <w:t>B</w:t>
      </w:r>
      <w:r w:rsidRPr="00C843E6">
        <w:rPr>
          <w:rFonts w:ascii="Arial" w:hAnsi="Arial" w:cs="Arial"/>
          <w:sz w:val="24"/>
          <w:szCs w:val="24"/>
        </w:rPr>
        <w:t>)</w:t>
      </w:r>
      <w:r w:rsidR="002E79BA" w:rsidRPr="00C843E6">
        <w:rPr>
          <w:rFonts w:ascii="Arial" w:hAnsi="Arial" w:cs="Arial"/>
          <w:sz w:val="24"/>
          <w:szCs w:val="24"/>
        </w:rPr>
        <w:t>.</w:t>
      </w:r>
      <w:r w:rsidR="00082FC6" w:rsidRPr="00C843E6">
        <w:rPr>
          <w:rFonts w:ascii="Arial" w:hAnsi="Arial" w:cs="Arial"/>
          <w:sz w:val="24"/>
          <w:szCs w:val="24"/>
        </w:rPr>
        <w:t xml:space="preserve">  </w:t>
      </w:r>
      <w:r w:rsidR="00995587" w:rsidRPr="00C843E6">
        <w:rPr>
          <w:rFonts w:ascii="Arial" w:hAnsi="Arial" w:cs="Arial"/>
          <w:sz w:val="24"/>
          <w:szCs w:val="24"/>
        </w:rPr>
        <w:t>A negati</w:t>
      </w:r>
      <w:r w:rsidR="00FE0D0D" w:rsidRPr="00C843E6">
        <w:rPr>
          <w:rFonts w:ascii="Arial" w:hAnsi="Arial" w:cs="Arial"/>
          <w:sz w:val="24"/>
          <w:szCs w:val="24"/>
        </w:rPr>
        <w:t xml:space="preserve">ve white matter immunophenotype </w:t>
      </w:r>
      <w:r w:rsidR="00995587" w:rsidRPr="00C843E6">
        <w:rPr>
          <w:rFonts w:ascii="Arial" w:hAnsi="Arial" w:cs="Arial"/>
          <w:sz w:val="24"/>
          <w:szCs w:val="24"/>
        </w:rPr>
        <w:t xml:space="preserve">was seen.  </w:t>
      </w:r>
      <w:r w:rsidR="0054796A" w:rsidRPr="00C843E6">
        <w:rPr>
          <w:rFonts w:ascii="Arial" w:hAnsi="Arial" w:cs="Arial"/>
          <w:sz w:val="24"/>
          <w:szCs w:val="24"/>
        </w:rPr>
        <w:t xml:space="preserve">Where the </w:t>
      </w:r>
      <w:r w:rsidR="00F938F7" w:rsidRPr="00C843E6">
        <w:rPr>
          <w:rFonts w:ascii="Arial" w:hAnsi="Arial" w:cs="Arial"/>
          <w:sz w:val="24"/>
          <w:szCs w:val="24"/>
        </w:rPr>
        <w:t>scoring criteria</w:t>
      </w:r>
      <w:r w:rsidR="0054796A" w:rsidRPr="00C843E6">
        <w:rPr>
          <w:rFonts w:ascii="Arial" w:hAnsi="Arial" w:cs="Arial"/>
          <w:sz w:val="24"/>
          <w:szCs w:val="24"/>
        </w:rPr>
        <w:t xml:space="preserve"> established a high</w:t>
      </w:r>
      <w:r w:rsidR="00995587" w:rsidRPr="00C843E6">
        <w:rPr>
          <w:rFonts w:ascii="Arial" w:hAnsi="Arial" w:cs="Arial"/>
          <w:sz w:val="24"/>
          <w:szCs w:val="24"/>
        </w:rPr>
        <w:t xml:space="preserve"> expression</w:t>
      </w:r>
      <w:r w:rsidR="0054796A" w:rsidRPr="00C843E6">
        <w:rPr>
          <w:rFonts w:ascii="Arial" w:hAnsi="Arial" w:cs="Arial"/>
          <w:sz w:val="24"/>
          <w:szCs w:val="24"/>
        </w:rPr>
        <w:t xml:space="preserve">, a </w:t>
      </w:r>
      <w:r w:rsidR="007C1106" w:rsidRPr="00C843E6">
        <w:rPr>
          <w:rFonts w:ascii="Arial" w:hAnsi="Arial" w:cs="Arial"/>
          <w:sz w:val="24"/>
          <w:szCs w:val="24"/>
        </w:rPr>
        <w:t xml:space="preserve">nuclear or </w:t>
      </w:r>
      <w:r w:rsidR="0054796A" w:rsidRPr="00C843E6">
        <w:rPr>
          <w:rFonts w:ascii="Arial" w:hAnsi="Arial" w:cs="Arial"/>
          <w:sz w:val="24"/>
          <w:szCs w:val="24"/>
        </w:rPr>
        <w:t xml:space="preserve">mixed cytoplasmic and nuclear </w:t>
      </w:r>
      <w:r w:rsidR="006D7564" w:rsidRPr="00C843E6">
        <w:rPr>
          <w:rFonts w:ascii="Arial" w:hAnsi="Arial" w:cs="Arial"/>
          <w:sz w:val="24"/>
          <w:szCs w:val="24"/>
        </w:rPr>
        <w:t>immunohistochemical</w:t>
      </w:r>
      <w:r w:rsidR="00AC4E94" w:rsidRPr="00C843E6">
        <w:rPr>
          <w:rFonts w:ascii="Arial" w:hAnsi="Arial" w:cs="Arial"/>
          <w:sz w:val="24"/>
          <w:szCs w:val="24"/>
        </w:rPr>
        <w:t xml:space="preserve"> </w:t>
      </w:r>
      <w:r w:rsidR="0054796A" w:rsidRPr="00C843E6">
        <w:rPr>
          <w:rFonts w:ascii="Arial" w:hAnsi="Arial" w:cs="Arial"/>
          <w:sz w:val="24"/>
          <w:szCs w:val="24"/>
        </w:rPr>
        <w:t>expression pattern</w:t>
      </w:r>
      <w:r w:rsidR="007C1106" w:rsidRPr="00C843E6">
        <w:rPr>
          <w:rFonts w:ascii="Arial" w:hAnsi="Arial" w:cs="Arial"/>
          <w:sz w:val="24"/>
          <w:szCs w:val="24"/>
        </w:rPr>
        <w:t xml:space="preserve"> </w:t>
      </w:r>
      <w:r w:rsidR="0054796A" w:rsidRPr="00C843E6">
        <w:rPr>
          <w:rFonts w:ascii="Arial" w:hAnsi="Arial" w:cs="Arial"/>
          <w:sz w:val="24"/>
          <w:szCs w:val="24"/>
        </w:rPr>
        <w:t>was seen</w:t>
      </w:r>
      <w:r w:rsidR="00593AC2" w:rsidRPr="00C843E6">
        <w:rPr>
          <w:rFonts w:ascii="Arial" w:hAnsi="Arial" w:cs="Arial"/>
          <w:sz w:val="24"/>
          <w:szCs w:val="24"/>
        </w:rPr>
        <w:t xml:space="preserve"> (Figure 4 E&amp;F</w:t>
      </w:r>
      <w:r w:rsidR="00995587" w:rsidRPr="00C843E6">
        <w:rPr>
          <w:rFonts w:ascii="Arial" w:hAnsi="Arial" w:cs="Arial"/>
          <w:sz w:val="24"/>
          <w:szCs w:val="24"/>
        </w:rPr>
        <w:t>)</w:t>
      </w:r>
      <w:r w:rsidR="0054796A" w:rsidRPr="00C843E6">
        <w:rPr>
          <w:rFonts w:ascii="Arial" w:hAnsi="Arial" w:cs="Arial"/>
          <w:sz w:val="24"/>
          <w:szCs w:val="24"/>
        </w:rPr>
        <w:t xml:space="preserve">.  </w:t>
      </w:r>
      <w:r w:rsidR="00161D98" w:rsidRPr="00C843E6">
        <w:rPr>
          <w:rFonts w:ascii="Arial" w:hAnsi="Arial" w:cs="Arial"/>
          <w:sz w:val="24"/>
          <w:szCs w:val="24"/>
        </w:rPr>
        <w:t>In high expressing tumours, PPARα</w:t>
      </w:r>
      <w:r w:rsidR="00161D98" w:rsidRPr="00C843E6">
        <w:rPr>
          <w:rFonts w:ascii="Arial" w:hAnsi="Arial" w:cs="Arial"/>
          <w:b/>
          <w:sz w:val="24"/>
          <w:szCs w:val="24"/>
        </w:rPr>
        <w:t xml:space="preserve"> </w:t>
      </w:r>
      <w:r w:rsidR="00161D98" w:rsidRPr="00C843E6">
        <w:rPr>
          <w:rFonts w:ascii="Arial" w:hAnsi="Arial" w:cs="Arial"/>
          <w:sz w:val="24"/>
          <w:szCs w:val="24"/>
        </w:rPr>
        <w:t xml:space="preserve">intratumoral heterogeneity was observed as </w:t>
      </w:r>
      <w:r w:rsidR="001E4C07" w:rsidRPr="00C843E6">
        <w:rPr>
          <w:rFonts w:ascii="Arial" w:hAnsi="Arial" w:cs="Arial"/>
          <w:sz w:val="24"/>
          <w:szCs w:val="24"/>
        </w:rPr>
        <w:t xml:space="preserve">admixed </w:t>
      </w:r>
      <w:r w:rsidR="00161D98" w:rsidRPr="00C843E6">
        <w:rPr>
          <w:rFonts w:ascii="Arial" w:hAnsi="Arial" w:cs="Arial"/>
          <w:sz w:val="24"/>
          <w:szCs w:val="24"/>
        </w:rPr>
        <w:t xml:space="preserve">negative cells </w:t>
      </w:r>
      <w:r w:rsidR="00593AC2" w:rsidRPr="00C843E6">
        <w:rPr>
          <w:rFonts w:ascii="Arial" w:hAnsi="Arial" w:cs="Arial"/>
          <w:sz w:val="24"/>
          <w:szCs w:val="24"/>
        </w:rPr>
        <w:t>(Figure 4E</w:t>
      </w:r>
      <w:r w:rsidR="001E4C07" w:rsidRPr="00C843E6">
        <w:rPr>
          <w:rFonts w:ascii="Arial" w:hAnsi="Arial" w:cs="Arial"/>
          <w:sz w:val="24"/>
          <w:szCs w:val="24"/>
        </w:rPr>
        <w:t xml:space="preserve">).  </w:t>
      </w:r>
    </w:p>
    <w:p w14:paraId="4467FB28" w14:textId="77777777" w:rsidR="00EC27F5" w:rsidRPr="00C843E6" w:rsidRDefault="00EC27F5" w:rsidP="001466E0">
      <w:pPr>
        <w:tabs>
          <w:tab w:val="left" w:pos="6225"/>
        </w:tabs>
        <w:spacing w:after="0" w:line="480" w:lineRule="auto"/>
        <w:jc w:val="both"/>
        <w:rPr>
          <w:rFonts w:ascii="Arial" w:hAnsi="Arial" w:cs="Arial"/>
          <w:b/>
          <w:sz w:val="24"/>
          <w:szCs w:val="24"/>
        </w:rPr>
      </w:pPr>
    </w:p>
    <w:p w14:paraId="008267CE" w14:textId="2FBD0D3F" w:rsidR="003436D4" w:rsidRPr="00C843E6" w:rsidRDefault="003436D4" w:rsidP="001466E0">
      <w:pPr>
        <w:tabs>
          <w:tab w:val="left" w:pos="6225"/>
        </w:tabs>
        <w:spacing w:after="0" w:line="480" w:lineRule="auto"/>
        <w:jc w:val="both"/>
        <w:rPr>
          <w:rFonts w:ascii="Arial" w:hAnsi="Arial" w:cs="Arial"/>
          <w:b/>
          <w:sz w:val="24"/>
          <w:szCs w:val="24"/>
        </w:rPr>
      </w:pPr>
      <w:r w:rsidRPr="00C843E6">
        <w:rPr>
          <w:rFonts w:ascii="Arial" w:hAnsi="Arial" w:cs="Arial"/>
          <w:b/>
          <w:sz w:val="24"/>
          <w:szCs w:val="24"/>
        </w:rPr>
        <w:t xml:space="preserve">Associations between </w:t>
      </w:r>
      <w:r w:rsidR="003A18B3" w:rsidRPr="00C843E6">
        <w:rPr>
          <w:rFonts w:ascii="Arial" w:hAnsi="Arial" w:cs="Arial"/>
          <w:b/>
          <w:sz w:val="24"/>
          <w:szCs w:val="24"/>
        </w:rPr>
        <w:t>PPARα</w:t>
      </w:r>
      <w:r w:rsidRPr="00C843E6">
        <w:rPr>
          <w:rFonts w:ascii="Arial" w:hAnsi="Arial" w:cs="Arial"/>
          <w:b/>
          <w:sz w:val="24"/>
          <w:szCs w:val="24"/>
        </w:rPr>
        <w:t xml:space="preserve"> IHC score and clinicopathological </w:t>
      </w:r>
      <w:r w:rsidR="002B470F" w:rsidRPr="00C843E6">
        <w:rPr>
          <w:rFonts w:ascii="Arial" w:hAnsi="Arial" w:cs="Arial"/>
          <w:b/>
          <w:sz w:val="24"/>
          <w:szCs w:val="24"/>
        </w:rPr>
        <w:t>variables</w:t>
      </w:r>
    </w:p>
    <w:p w14:paraId="3188C649" w14:textId="77777777" w:rsidR="003E5EC0" w:rsidRPr="00C843E6" w:rsidRDefault="003E5EC0" w:rsidP="001466E0">
      <w:pPr>
        <w:tabs>
          <w:tab w:val="left" w:pos="6225"/>
        </w:tabs>
        <w:spacing w:after="0" w:line="480" w:lineRule="auto"/>
        <w:jc w:val="both"/>
        <w:rPr>
          <w:rFonts w:ascii="Arial" w:hAnsi="Arial" w:cs="Arial"/>
          <w:sz w:val="24"/>
          <w:szCs w:val="24"/>
        </w:rPr>
      </w:pPr>
    </w:p>
    <w:p w14:paraId="4A3F0A43" w14:textId="05663E6B" w:rsidR="00AD2F4D" w:rsidRPr="00C843E6" w:rsidRDefault="003E5EC0" w:rsidP="001466E0">
      <w:pPr>
        <w:tabs>
          <w:tab w:val="left" w:pos="6225"/>
        </w:tabs>
        <w:spacing w:after="0" w:line="480" w:lineRule="auto"/>
        <w:jc w:val="both"/>
        <w:rPr>
          <w:rFonts w:ascii="Arial" w:eastAsia="MS Gothic" w:hAnsi="Arial" w:cs="Arial"/>
          <w:color w:val="000000"/>
          <w:sz w:val="24"/>
          <w:szCs w:val="24"/>
        </w:rPr>
      </w:pPr>
      <w:r w:rsidRPr="00C843E6">
        <w:rPr>
          <w:rFonts w:ascii="Arial" w:hAnsi="Arial" w:cs="Arial"/>
          <w:sz w:val="24"/>
          <w:szCs w:val="24"/>
        </w:rPr>
        <w:t>The clinicopathological features of the glioblastoma cohort</w:t>
      </w:r>
      <w:r w:rsidR="002C567C" w:rsidRPr="00C843E6">
        <w:rPr>
          <w:rFonts w:ascii="Arial" w:hAnsi="Arial" w:cs="Arial"/>
          <w:sz w:val="24"/>
          <w:szCs w:val="24"/>
        </w:rPr>
        <w:t xml:space="preserve"> (n=100)</w:t>
      </w:r>
      <w:r w:rsidRPr="00C843E6">
        <w:rPr>
          <w:rFonts w:ascii="Arial" w:hAnsi="Arial" w:cs="Arial"/>
          <w:sz w:val="24"/>
          <w:szCs w:val="24"/>
        </w:rPr>
        <w:t xml:space="preserve"> are summarized in Table</w:t>
      </w:r>
      <w:r w:rsidR="002C567C" w:rsidRPr="00C843E6">
        <w:rPr>
          <w:rFonts w:ascii="Arial" w:hAnsi="Arial" w:cs="Arial"/>
          <w:sz w:val="24"/>
          <w:szCs w:val="24"/>
        </w:rPr>
        <w:t xml:space="preserve"> </w:t>
      </w:r>
      <w:r w:rsidR="00DE60D6" w:rsidRPr="00C843E6">
        <w:rPr>
          <w:rFonts w:ascii="Arial" w:hAnsi="Arial" w:cs="Arial"/>
          <w:sz w:val="24"/>
          <w:szCs w:val="24"/>
        </w:rPr>
        <w:t>2</w:t>
      </w:r>
      <w:r w:rsidR="00F93563" w:rsidRPr="00C843E6">
        <w:rPr>
          <w:rFonts w:ascii="Arial" w:hAnsi="Arial" w:cs="Arial"/>
          <w:sz w:val="24"/>
          <w:szCs w:val="24"/>
        </w:rPr>
        <w:t xml:space="preserve">.  </w:t>
      </w:r>
      <w:r w:rsidRPr="00C843E6">
        <w:rPr>
          <w:rFonts w:ascii="Arial" w:hAnsi="Arial" w:cs="Arial"/>
          <w:sz w:val="24"/>
          <w:szCs w:val="24"/>
        </w:rPr>
        <w:t>The me</w:t>
      </w:r>
      <w:r w:rsidR="00FA084A" w:rsidRPr="00C843E6">
        <w:rPr>
          <w:rFonts w:ascii="Arial" w:hAnsi="Arial" w:cs="Arial"/>
          <w:sz w:val="24"/>
          <w:szCs w:val="24"/>
        </w:rPr>
        <w:t>an</w:t>
      </w:r>
      <w:r w:rsidRPr="00C843E6">
        <w:rPr>
          <w:rFonts w:ascii="Arial" w:hAnsi="Arial" w:cs="Arial"/>
          <w:sz w:val="24"/>
          <w:szCs w:val="24"/>
        </w:rPr>
        <w:t xml:space="preserve"> age at di</w:t>
      </w:r>
      <w:r w:rsidR="00593AC2" w:rsidRPr="00C843E6">
        <w:rPr>
          <w:rFonts w:ascii="Arial" w:hAnsi="Arial" w:cs="Arial"/>
          <w:sz w:val="24"/>
          <w:szCs w:val="24"/>
        </w:rPr>
        <w:t>agnosis was 61</w:t>
      </w:r>
      <w:r w:rsidR="00B53881" w:rsidRPr="00C843E6">
        <w:rPr>
          <w:rFonts w:ascii="Arial" w:hAnsi="Arial" w:cs="Arial"/>
          <w:sz w:val="24"/>
          <w:szCs w:val="24"/>
        </w:rPr>
        <w:t>years</w:t>
      </w:r>
      <w:r w:rsidR="00DE60D6" w:rsidRPr="00C843E6">
        <w:rPr>
          <w:rFonts w:ascii="Arial" w:hAnsi="Arial" w:cs="Arial"/>
          <w:sz w:val="24"/>
          <w:szCs w:val="24"/>
        </w:rPr>
        <w:t xml:space="preserve">.  </w:t>
      </w:r>
      <w:r w:rsidR="003E50D2" w:rsidRPr="00C843E6">
        <w:rPr>
          <w:rFonts w:ascii="Arial" w:hAnsi="Arial" w:cs="Arial"/>
          <w:sz w:val="24"/>
          <w:szCs w:val="24"/>
        </w:rPr>
        <w:t>PPARα</w:t>
      </w:r>
      <w:r w:rsidR="00803D59" w:rsidRPr="00C843E6">
        <w:rPr>
          <w:rFonts w:ascii="Arial" w:eastAsia="MS Gothic" w:hAnsi="Arial" w:cs="Arial"/>
          <w:color w:val="000000"/>
          <w:sz w:val="24"/>
          <w:szCs w:val="24"/>
        </w:rPr>
        <w:t xml:space="preserve"> IHC scores were high</w:t>
      </w:r>
      <w:r w:rsidR="000E6CAE" w:rsidRPr="00C843E6">
        <w:rPr>
          <w:rFonts w:ascii="Arial" w:eastAsia="MS Gothic" w:hAnsi="Arial" w:cs="Arial"/>
          <w:color w:val="000000"/>
          <w:sz w:val="24"/>
          <w:szCs w:val="24"/>
        </w:rPr>
        <w:t xml:space="preserve"> i</w:t>
      </w:r>
      <w:r w:rsidR="009F4956" w:rsidRPr="00C843E6">
        <w:rPr>
          <w:rFonts w:ascii="Arial" w:eastAsia="MS Gothic" w:hAnsi="Arial" w:cs="Arial"/>
          <w:color w:val="000000"/>
          <w:sz w:val="24"/>
          <w:szCs w:val="24"/>
        </w:rPr>
        <w:t>n 6</w:t>
      </w:r>
      <w:r w:rsidR="00803D59" w:rsidRPr="00C843E6">
        <w:rPr>
          <w:rFonts w:ascii="Arial" w:eastAsia="MS Gothic" w:hAnsi="Arial" w:cs="Arial"/>
          <w:color w:val="000000"/>
          <w:sz w:val="24"/>
          <w:szCs w:val="24"/>
        </w:rPr>
        <w:t>0 and low</w:t>
      </w:r>
      <w:r w:rsidR="009F4956" w:rsidRPr="00C843E6">
        <w:rPr>
          <w:rFonts w:ascii="Arial" w:eastAsia="MS Gothic" w:hAnsi="Arial" w:cs="Arial"/>
          <w:color w:val="000000"/>
          <w:sz w:val="24"/>
          <w:szCs w:val="24"/>
        </w:rPr>
        <w:t xml:space="preserve"> in 4</w:t>
      </w:r>
      <w:r w:rsidR="000E6CAE" w:rsidRPr="00C843E6">
        <w:rPr>
          <w:rFonts w:ascii="Arial" w:eastAsia="MS Gothic" w:hAnsi="Arial" w:cs="Arial"/>
          <w:color w:val="000000"/>
          <w:sz w:val="24"/>
          <w:szCs w:val="24"/>
        </w:rPr>
        <w:t xml:space="preserve">0 glioblastoma samples. </w:t>
      </w:r>
      <w:r w:rsidR="002C567C" w:rsidRPr="00C843E6">
        <w:rPr>
          <w:rFonts w:ascii="Arial" w:eastAsia="MS Gothic" w:hAnsi="Arial" w:cs="Arial"/>
          <w:color w:val="000000"/>
          <w:sz w:val="24"/>
          <w:szCs w:val="24"/>
        </w:rPr>
        <w:t xml:space="preserve">There was no </w:t>
      </w:r>
      <w:r w:rsidR="00EA7B0A" w:rsidRPr="00C843E6">
        <w:rPr>
          <w:rFonts w:ascii="Arial" w:eastAsia="MS Gothic" w:hAnsi="Arial" w:cs="Arial"/>
          <w:color w:val="000000"/>
          <w:sz w:val="24"/>
          <w:szCs w:val="24"/>
        </w:rPr>
        <w:t>significant association</w:t>
      </w:r>
      <w:r w:rsidR="002C567C" w:rsidRPr="00C843E6">
        <w:rPr>
          <w:rFonts w:ascii="Arial" w:eastAsia="MS Gothic" w:hAnsi="Arial" w:cs="Arial"/>
          <w:color w:val="000000"/>
          <w:sz w:val="24"/>
          <w:szCs w:val="24"/>
        </w:rPr>
        <w:t xml:space="preserve"> between </w:t>
      </w:r>
      <w:r w:rsidR="003E50D2" w:rsidRPr="00C843E6">
        <w:rPr>
          <w:rFonts w:ascii="Arial" w:hAnsi="Arial" w:cs="Arial"/>
          <w:sz w:val="24"/>
          <w:szCs w:val="24"/>
        </w:rPr>
        <w:t>PPARα</w:t>
      </w:r>
      <w:r w:rsidR="002C567C" w:rsidRPr="00C843E6">
        <w:rPr>
          <w:rFonts w:ascii="Arial" w:eastAsia="MS Gothic" w:hAnsi="Arial" w:cs="Arial"/>
          <w:color w:val="000000"/>
          <w:sz w:val="24"/>
          <w:szCs w:val="24"/>
        </w:rPr>
        <w:t xml:space="preserve"> IHC score</w:t>
      </w:r>
      <w:r w:rsidR="000E6CAE" w:rsidRPr="00C843E6">
        <w:rPr>
          <w:rFonts w:ascii="Arial" w:eastAsia="MS Gothic" w:hAnsi="Arial" w:cs="Arial"/>
          <w:color w:val="000000"/>
          <w:sz w:val="24"/>
          <w:szCs w:val="24"/>
        </w:rPr>
        <w:t xml:space="preserve"> </w:t>
      </w:r>
      <w:r w:rsidR="00803D59" w:rsidRPr="00C843E6">
        <w:rPr>
          <w:rFonts w:ascii="Arial" w:eastAsia="MS Gothic" w:hAnsi="Arial" w:cs="Arial"/>
          <w:color w:val="000000"/>
          <w:sz w:val="24"/>
          <w:szCs w:val="24"/>
        </w:rPr>
        <w:t xml:space="preserve">and patient sex, patient age, </w:t>
      </w:r>
      <w:r w:rsidR="00803D59" w:rsidRPr="00C843E6">
        <w:rPr>
          <w:rFonts w:ascii="Arial" w:hAnsi="Arial" w:cs="Arial"/>
          <w:sz w:val="24"/>
          <w:szCs w:val="24"/>
          <w:lang w:val="en-US" w:eastAsia="en-GB"/>
        </w:rPr>
        <w:t>Karnofsky Performance Score</w:t>
      </w:r>
      <w:r w:rsidR="00B53881" w:rsidRPr="00C843E6">
        <w:rPr>
          <w:rFonts w:ascii="Arial" w:hAnsi="Arial" w:cs="Arial"/>
          <w:sz w:val="24"/>
          <w:szCs w:val="24"/>
          <w:lang w:val="en-US" w:eastAsia="en-GB"/>
        </w:rPr>
        <w:t xml:space="preserve"> (KPS)</w:t>
      </w:r>
      <w:r w:rsidR="002C567C" w:rsidRPr="00C843E6">
        <w:rPr>
          <w:rFonts w:ascii="Arial" w:eastAsia="MS Gothic" w:hAnsi="Arial" w:cs="Arial"/>
          <w:color w:val="000000"/>
          <w:sz w:val="24"/>
          <w:szCs w:val="24"/>
        </w:rPr>
        <w:t xml:space="preserve">, tumour </w:t>
      </w:r>
      <w:r w:rsidR="00803D59" w:rsidRPr="00C843E6">
        <w:rPr>
          <w:rFonts w:ascii="Arial" w:eastAsia="MS Gothic" w:hAnsi="Arial" w:cs="Arial"/>
          <w:color w:val="000000"/>
          <w:sz w:val="24"/>
          <w:szCs w:val="24"/>
        </w:rPr>
        <w:t>location</w:t>
      </w:r>
      <w:r w:rsidR="002C567C" w:rsidRPr="00C843E6">
        <w:rPr>
          <w:rFonts w:ascii="Arial" w:eastAsia="MS Gothic" w:hAnsi="Arial" w:cs="Arial"/>
          <w:color w:val="000000"/>
          <w:sz w:val="24"/>
          <w:szCs w:val="24"/>
        </w:rPr>
        <w:t xml:space="preserve"> and </w:t>
      </w:r>
      <w:r w:rsidR="002C567C" w:rsidRPr="00C843E6">
        <w:rPr>
          <w:rFonts w:ascii="Arial" w:eastAsia="MS Gothic" w:hAnsi="Arial" w:cs="Arial"/>
          <w:i/>
          <w:color w:val="000000"/>
          <w:sz w:val="24"/>
          <w:szCs w:val="24"/>
        </w:rPr>
        <w:t>MGMT</w:t>
      </w:r>
      <w:r w:rsidR="002C567C" w:rsidRPr="00C843E6">
        <w:rPr>
          <w:rFonts w:ascii="Arial" w:eastAsia="MS Gothic" w:hAnsi="Arial" w:cs="Arial"/>
          <w:color w:val="000000"/>
          <w:sz w:val="24"/>
          <w:szCs w:val="24"/>
        </w:rPr>
        <w:t xml:space="preserve"> promoter methylation status (</w:t>
      </w:r>
      <w:r w:rsidR="00803D59" w:rsidRPr="00C843E6">
        <w:rPr>
          <w:rFonts w:ascii="Arial" w:eastAsia="MS Gothic" w:hAnsi="Arial" w:cs="Arial"/>
          <w:color w:val="000000"/>
          <w:sz w:val="24"/>
          <w:szCs w:val="24"/>
        </w:rPr>
        <w:t>p&gt;0.05 for all covariates</w:t>
      </w:r>
      <w:r w:rsidR="00183B8F" w:rsidRPr="00C843E6">
        <w:rPr>
          <w:rFonts w:ascii="Arial" w:eastAsia="MS Gothic" w:hAnsi="Arial" w:cs="Arial"/>
          <w:color w:val="000000"/>
          <w:sz w:val="24"/>
          <w:szCs w:val="24"/>
        </w:rPr>
        <w:t>)</w:t>
      </w:r>
      <w:r w:rsidR="00DE60D6" w:rsidRPr="00C843E6">
        <w:rPr>
          <w:rFonts w:ascii="Arial" w:eastAsia="MS Gothic" w:hAnsi="Arial" w:cs="Arial"/>
          <w:color w:val="000000"/>
          <w:sz w:val="24"/>
          <w:szCs w:val="24"/>
        </w:rPr>
        <w:t xml:space="preserve"> (Table 2</w:t>
      </w:r>
      <w:r w:rsidR="000E6CAE" w:rsidRPr="00C843E6">
        <w:rPr>
          <w:rFonts w:ascii="Arial" w:eastAsia="MS Gothic" w:hAnsi="Arial" w:cs="Arial"/>
          <w:color w:val="000000"/>
          <w:sz w:val="24"/>
          <w:szCs w:val="24"/>
        </w:rPr>
        <w:t>)</w:t>
      </w:r>
      <w:r w:rsidR="00183B8F" w:rsidRPr="00C843E6">
        <w:rPr>
          <w:rFonts w:ascii="Arial" w:eastAsia="MS Gothic" w:hAnsi="Arial" w:cs="Arial"/>
          <w:color w:val="000000"/>
          <w:sz w:val="24"/>
          <w:szCs w:val="24"/>
        </w:rPr>
        <w:t xml:space="preserve">.  </w:t>
      </w:r>
    </w:p>
    <w:p w14:paraId="20C43C77" w14:textId="77777777" w:rsidR="008B3F3A" w:rsidRPr="00C843E6" w:rsidRDefault="008B3F3A" w:rsidP="001466E0">
      <w:pPr>
        <w:tabs>
          <w:tab w:val="left" w:pos="6225"/>
        </w:tabs>
        <w:spacing w:after="0" w:line="480" w:lineRule="auto"/>
        <w:jc w:val="both"/>
        <w:rPr>
          <w:rFonts w:ascii="Arial" w:hAnsi="Arial" w:cs="Arial"/>
          <w:b/>
          <w:sz w:val="24"/>
          <w:szCs w:val="24"/>
        </w:rPr>
      </w:pPr>
    </w:p>
    <w:p w14:paraId="2E2F5613" w14:textId="5CC13C54" w:rsidR="00CE240E" w:rsidRPr="00C843E6" w:rsidRDefault="00176E8F" w:rsidP="001466E0">
      <w:pPr>
        <w:tabs>
          <w:tab w:val="left" w:pos="6225"/>
        </w:tabs>
        <w:spacing w:after="0" w:line="480" w:lineRule="auto"/>
        <w:jc w:val="both"/>
        <w:rPr>
          <w:rFonts w:ascii="Arial" w:hAnsi="Arial" w:cs="Arial"/>
          <w:b/>
          <w:sz w:val="24"/>
          <w:szCs w:val="24"/>
        </w:rPr>
      </w:pPr>
      <w:r w:rsidRPr="00C843E6">
        <w:rPr>
          <w:rFonts w:ascii="Arial" w:hAnsi="Arial" w:cs="Arial"/>
          <w:b/>
          <w:sz w:val="24"/>
          <w:szCs w:val="24"/>
        </w:rPr>
        <w:t>A</w:t>
      </w:r>
      <w:r w:rsidR="003436D4" w:rsidRPr="00C843E6">
        <w:rPr>
          <w:rFonts w:ascii="Arial" w:hAnsi="Arial" w:cs="Arial"/>
          <w:b/>
          <w:sz w:val="24"/>
          <w:szCs w:val="24"/>
        </w:rPr>
        <w:t>ssoc</w:t>
      </w:r>
      <w:r w:rsidR="002B470F" w:rsidRPr="00C843E6">
        <w:rPr>
          <w:rFonts w:ascii="Arial" w:hAnsi="Arial" w:cs="Arial"/>
          <w:b/>
          <w:sz w:val="24"/>
          <w:szCs w:val="24"/>
        </w:rPr>
        <w:t>i</w:t>
      </w:r>
      <w:r w:rsidR="003436D4" w:rsidRPr="00C843E6">
        <w:rPr>
          <w:rFonts w:ascii="Arial" w:hAnsi="Arial" w:cs="Arial"/>
          <w:b/>
          <w:sz w:val="24"/>
          <w:szCs w:val="24"/>
        </w:rPr>
        <w:t xml:space="preserve">ation between </w:t>
      </w:r>
      <w:r w:rsidR="003A18B3" w:rsidRPr="00C843E6">
        <w:rPr>
          <w:rFonts w:ascii="Arial" w:hAnsi="Arial" w:cs="Arial"/>
          <w:b/>
          <w:sz w:val="24"/>
          <w:szCs w:val="24"/>
        </w:rPr>
        <w:t>PPARα</w:t>
      </w:r>
      <w:r w:rsidR="003436D4" w:rsidRPr="00C843E6">
        <w:rPr>
          <w:rFonts w:ascii="Arial" w:hAnsi="Arial" w:cs="Arial"/>
          <w:b/>
          <w:sz w:val="24"/>
          <w:szCs w:val="24"/>
        </w:rPr>
        <w:t xml:space="preserve"> IHC score and </w:t>
      </w:r>
      <w:r w:rsidR="004373EB" w:rsidRPr="00C843E6">
        <w:rPr>
          <w:rFonts w:ascii="Arial" w:hAnsi="Arial" w:cs="Arial"/>
          <w:b/>
          <w:sz w:val="24"/>
          <w:szCs w:val="24"/>
        </w:rPr>
        <w:t>OS</w:t>
      </w:r>
    </w:p>
    <w:p w14:paraId="489080DA" w14:textId="77777777" w:rsidR="005166A3" w:rsidRPr="00C843E6" w:rsidRDefault="005166A3" w:rsidP="001466E0">
      <w:pPr>
        <w:tabs>
          <w:tab w:val="left" w:pos="6225"/>
        </w:tabs>
        <w:spacing w:after="0" w:line="480" w:lineRule="auto"/>
        <w:jc w:val="both"/>
        <w:rPr>
          <w:rFonts w:ascii="Arial" w:hAnsi="Arial" w:cs="Arial"/>
          <w:b/>
          <w:sz w:val="24"/>
          <w:szCs w:val="24"/>
        </w:rPr>
      </w:pPr>
    </w:p>
    <w:p w14:paraId="3ECD62F4" w14:textId="3E755441" w:rsidR="002B470F" w:rsidRPr="00C843E6" w:rsidRDefault="00682EEA" w:rsidP="001466E0">
      <w:pPr>
        <w:tabs>
          <w:tab w:val="left" w:pos="6225"/>
        </w:tabs>
        <w:spacing w:after="0" w:line="480" w:lineRule="auto"/>
        <w:jc w:val="both"/>
        <w:rPr>
          <w:rFonts w:ascii="Arial" w:hAnsi="Arial" w:cs="Arial"/>
          <w:sz w:val="24"/>
          <w:szCs w:val="24"/>
        </w:rPr>
      </w:pPr>
      <w:r w:rsidRPr="00C843E6">
        <w:rPr>
          <w:rFonts w:ascii="Arial" w:hAnsi="Arial" w:cs="Arial"/>
          <w:sz w:val="24"/>
          <w:szCs w:val="24"/>
        </w:rPr>
        <w:t xml:space="preserve">Univariate Cox’s proportional hazards analysis </w:t>
      </w:r>
      <w:r w:rsidR="00AB1B74" w:rsidRPr="00C843E6">
        <w:rPr>
          <w:rFonts w:ascii="Arial" w:hAnsi="Arial" w:cs="Arial"/>
          <w:sz w:val="24"/>
          <w:szCs w:val="24"/>
        </w:rPr>
        <w:t>revealed no prognostic role for patient sex</w:t>
      </w:r>
      <w:r w:rsidR="005166A3" w:rsidRPr="00C843E6">
        <w:rPr>
          <w:rFonts w:ascii="Arial" w:hAnsi="Arial" w:cs="Arial"/>
          <w:sz w:val="24"/>
          <w:szCs w:val="24"/>
        </w:rPr>
        <w:t>,</w:t>
      </w:r>
      <w:r w:rsidR="00B53881" w:rsidRPr="00C843E6">
        <w:rPr>
          <w:rFonts w:ascii="Arial" w:hAnsi="Arial" w:cs="Arial"/>
          <w:sz w:val="24"/>
          <w:szCs w:val="24"/>
        </w:rPr>
        <w:t xml:space="preserve"> age, KPS or </w:t>
      </w:r>
      <w:r w:rsidR="00AB1B74" w:rsidRPr="00C843E6">
        <w:rPr>
          <w:rFonts w:ascii="Arial" w:hAnsi="Arial" w:cs="Arial"/>
          <w:i/>
          <w:sz w:val="24"/>
          <w:szCs w:val="24"/>
        </w:rPr>
        <w:t>MGMT</w:t>
      </w:r>
      <w:r w:rsidR="00AB1B74" w:rsidRPr="00C843E6">
        <w:rPr>
          <w:rFonts w:ascii="Arial" w:hAnsi="Arial" w:cs="Arial"/>
          <w:sz w:val="24"/>
          <w:szCs w:val="24"/>
        </w:rPr>
        <w:t xml:space="preserve"> promoter methylation </w:t>
      </w:r>
      <w:r w:rsidR="00B53881" w:rsidRPr="00C843E6">
        <w:rPr>
          <w:rFonts w:ascii="Arial" w:hAnsi="Arial" w:cs="Arial"/>
          <w:sz w:val="24"/>
          <w:szCs w:val="24"/>
        </w:rPr>
        <w:t>status</w:t>
      </w:r>
      <w:r w:rsidR="007A7F60" w:rsidRPr="00C843E6">
        <w:rPr>
          <w:rFonts w:ascii="Arial" w:hAnsi="Arial" w:cs="Arial"/>
          <w:sz w:val="24"/>
          <w:szCs w:val="24"/>
        </w:rPr>
        <w:t xml:space="preserve"> (Table 3)</w:t>
      </w:r>
      <w:r w:rsidR="005166A3" w:rsidRPr="00C843E6">
        <w:rPr>
          <w:rFonts w:ascii="Arial" w:hAnsi="Arial" w:cs="Arial"/>
          <w:sz w:val="24"/>
          <w:szCs w:val="24"/>
        </w:rPr>
        <w:t>.</w:t>
      </w:r>
      <w:r w:rsidR="00B53881" w:rsidRPr="00C843E6">
        <w:rPr>
          <w:rFonts w:ascii="Arial" w:hAnsi="Arial" w:cs="Arial"/>
          <w:sz w:val="24"/>
          <w:szCs w:val="24"/>
        </w:rPr>
        <w:t xml:space="preserve">  </w:t>
      </w:r>
      <w:r w:rsidR="009328C5" w:rsidRPr="00C843E6">
        <w:rPr>
          <w:rFonts w:ascii="Arial" w:hAnsi="Arial" w:cs="Arial"/>
          <w:sz w:val="24"/>
          <w:szCs w:val="24"/>
        </w:rPr>
        <w:t>A</w:t>
      </w:r>
      <w:r w:rsidR="005166A3" w:rsidRPr="00C843E6">
        <w:rPr>
          <w:rFonts w:ascii="Arial" w:hAnsi="Arial" w:cs="Arial"/>
          <w:sz w:val="24"/>
          <w:szCs w:val="24"/>
        </w:rPr>
        <w:t xml:space="preserve"> significantly reduced OS was</w:t>
      </w:r>
      <w:r w:rsidR="00684380" w:rsidRPr="00C843E6">
        <w:rPr>
          <w:rFonts w:ascii="Arial" w:hAnsi="Arial" w:cs="Arial"/>
          <w:sz w:val="24"/>
          <w:szCs w:val="24"/>
        </w:rPr>
        <w:t xml:space="preserve"> seen for those with diffuse/multifocal/</w:t>
      </w:r>
      <w:r w:rsidR="00857BAC" w:rsidRPr="00C843E6">
        <w:rPr>
          <w:rFonts w:ascii="Arial" w:hAnsi="Arial" w:cs="Arial"/>
          <w:sz w:val="24"/>
          <w:szCs w:val="24"/>
        </w:rPr>
        <w:t>thalamic gli</w:t>
      </w:r>
      <w:r w:rsidR="005166A3" w:rsidRPr="00C843E6">
        <w:rPr>
          <w:rFonts w:ascii="Arial" w:hAnsi="Arial" w:cs="Arial"/>
          <w:sz w:val="24"/>
          <w:szCs w:val="24"/>
        </w:rPr>
        <w:t xml:space="preserve">oblastoma (median OS: 4 months).  </w:t>
      </w:r>
      <w:r w:rsidR="00345A7F" w:rsidRPr="00C843E6">
        <w:rPr>
          <w:rFonts w:ascii="Arial" w:hAnsi="Arial" w:cs="Arial"/>
          <w:sz w:val="24"/>
          <w:szCs w:val="24"/>
        </w:rPr>
        <w:t xml:space="preserve">OS </w:t>
      </w:r>
      <w:r w:rsidR="008B2611" w:rsidRPr="00C843E6">
        <w:rPr>
          <w:rFonts w:ascii="Arial" w:hAnsi="Arial" w:cs="Arial"/>
          <w:sz w:val="24"/>
          <w:szCs w:val="24"/>
        </w:rPr>
        <w:lastRenderedPageBreak/>
        <w:t xml:space="preserve">was significantly associated with </w:t>
      </w:r>
      <w:r w:rsidR="00345A7F" w:rsidRPr="00C843E6">
        <w:rPr>
          <w:rFonts w:ascii="Arial" w:hAnsi="Arial" w:cs="Arial"/>
          <w:sz w:val="24"/>
          <w:szCs w:val="24"/>
        </w:rPr>
        <w:t xml:space="preserve">surgical resection </w:t>
      </w:r>
      <w:r w:rsidR="009328C5" w:rsidRPr="00C843E6">
        <w:rPr>
          <w:rFonts w:ascii="Arial" w:hAnsi="Arial" w:cs="Arial"/>
          <w:sz w:val="24"/>
          <w:szCs w:val="24"/>
        </w:rPr>
        <w:t xml:space="preserve">and adjuvant treatment.  </w:t>
      </w:r>
      <w:r w:rsidR="001A4553" w:rsidRPr="00C843E6">
        <w:rPr>
          <w:rFonts w:ascii="Arial" w:hAnsi="Arial" w:cs="Arial"/>
          <w:sz w:val="24"/>
          <w:szCs w:val="24"/>
        </w:rPr>
        <w:t>In this cohort, the</w:t>
      </w:r>
      <w:r w:rsidR="00C144B1" w:rsidRPr="00C843E6">
        <w:rPr>
          <w:rFonts w:ascii="Arial" w:hAnsi="Arial" w:cs="Arial"/>
          <w:sz w:val="24"/>
          <w:szCs w:val="24"/>
        </w:rPr>
        <w:t>re was no prognostic role for</w:t>
      </w:r>
      <w:r w:rsidR="003E50D2" w:rsidRPr="00C843E6">
        <w:rPr>
          <w:rFonts w:ascii="Arial" w:hAnsi="Arial" w:cs="Arial"/>
          <w:sz w:val="24"/>
          <w:szCs w:val="24"/>
        </w:rPr>
        <w:t xml:space="preserve"> PPARα </w:t>
      </w:r>
      <w:r w:rsidR="00143721" w:rsidRPr="00C843E6">
        <w:rPr>
          <w:rFonts w:ascii="Arial" w:hAnsi="Arial" w:cs="Arial"/>
          <w:sz w:val="24"/>
          <w:szCs w:val="24"/>
        </w:rPr>
        <w:t>expression by IHC.</w:t>
      </w:r>
    </w:p>
    <w:p w14:paraId="0075456D" w14:textId="77777777" w:rsidR="0033728E" w:rsidRPr="00C843E6" w:rsidRDefault="0033728E" w:rsidP="001466E0">
      <w:pPr>
        <w:tabs>
          <w:tab w:val="left" w:pos="6225"/>
        </w:tabs>
        <w:spacing w:after="0" w:line="480" w:lineRule="auto"/>
        <w:jc w:val="both"/>
        <w:rPr>
          <w:rFonts w:ascii="Arial" w:hAnsi="Arial" w:cs="Arial"/>
          <w:b/>
          <w:sz w:val="24"/>
          <w:szCs w:val="24"/>
        </w:rPr>
      </w:pPr>
    </w:p>
    <w:p w14:paraId="1D249083" w14:textId="2C43E499" w:rsidR="006D009E" w:rsidRPr="00C843E6" w:rsidRDefault="006D009E" w:rsidP="001466E0">
      <w:pPr>
        <w:tabs>
          <w:tab w:val="left" w:pos="6225"/>
        </w:tabs>
        <w:spacing w:after="0" w:line="480" w:lineRule="auto"/>
        <w:jc w:val="both"/>
        <w:rPr>
          <w:rFonts w:ascii="Arial" w:hAnsi="Arial" w:cs="Arial"/>
          <w:b/>
          <w:sz w:val="24"/>
          <w:szCs w:val="24"/>
        </w:rPr>
      </w:pPr>
      <w:r w:rsidRPr="00C843E6">
        <w:rPr>
          <w:rFonts w:ascii="Arial" w:hAnsi="Arial" w:cs="Arial"/>
          <w:b/>
          <w:sz w:val="24"/>
          <w:szCs w:val="24"/>
        </w:rPr>
        <w:t xml:space="preserve">Associations between </w:t>
      </w:r>
      <w:r w:rsidR="00224382" w:rsidRPr="00C843E6">
        <w:rPr>
          <w:rFonts w:ascii="Arial" w:hAnsi="Arial" w:cs="Arial"/>
          <w:b/>
          <w:sz w:val="24"/>
          <w:szCs w:val="24"/>
        </w:rPr>
        <w:t xml:space="preserve">TCGA </w:t>
      </w:r>
      <w:r w:rsidRPr="00C843E6">
        <w:rPr>
          <w:rFonts w:ascii="Arial" w:hAnsi="Arial" w:cs="Arial"/>
          <w:b/>
          <w:i/>
          <w:sz w:val="24"/>
          <w:szCs w:val="24"/>
        </w:rPr>
        <w:t>PPARA</w:t>
      </w:r>
      <w:r w:rsidRPr="00C843E6">
        <w:rPr>
          <w:rFonts w:ascii="Arial" w:hAnsi="Arial" w:cs="Arial"/>
          <w:b/>
          <w:sz w:val="24"/>
          <w:szCs w:val="24"/>
        </w:rPr>
        <w:t xml:space="preserve"> gene expression and clinicopathological </w:t>
      </w:r>
      <w:r w:rsidR="00F938F7" w:rsidRPr="00C843E6">
        <w:rPr>
          <w:rFonts w:ascii="Arial" w:hAnsi="Arial" w:cs="Arial"/>
          <w:b/>
          <w:sz w:val="24"/>
          <w:szCs w:val="24"/>
        </w:rPr>
        <w:t>variables</w:t>
      </w:r>
    </w:p>
    <w:p w14:paraId="5E958E20" w14:textId="77777777" w:rsidR="00C144B1" w:rsidRPr="00C843E6" w:rsidRDefault="00C144B1" w:rsidP="001466E0">
      <w:pPr>
        <w:tabs>
          <w:tab w:val="left" w:pos="6225"/>
        </w:tabs>
        <w:spacing w:after="0" w:line="480" w:lineRule="auto"/>
        <w:jc w:val="both"/>
        <w:rPr>
          <w:rFonts w:ascii="Arial" w:hAnsi="Arial" w:cs="Arial"/>
          <w:b/>
          <w:sz w:val="24"/>
          <w:szCs w:val="24"/>
        </w:rPr>
      </w:pPr>
    </w:p>
    <w:p w14:paraId="5D73AAC6" w14:textId="4B8A598C" w:rsidR="007459AE" w:rsidRPr="00C843E6" w:rsidRDefault="006D009E" w:rsidP="001466E0">
      <w:pPr>
        <w:tabs>
          <w:tab w:val="left" w:pos="6225"/>
        </w:tabs>
        <w:spacing w:after="0" w:line="480" w:lineRule="auto"/>
        <w:jc w:val="both"/>
        <w:rPr>
          <w:rFonts w:ascii="Arial" w:eastAsia="MS Gothic" w:hAnsi="Arial" w:cs="Arial"/>
          <w:i/>
          <w:color w:val="000000" w:themeColor="text1"/>
          <w:sz w:val="24"/>
          <w:szCs w:val="24"/>
        </w:rPr>
      </w:pPr>
      <w:r w:rsidRPr="00C843E6">
        <w:rPr>
          <w:rFonts w:ascii="Arial" w:hAnsi="Arial" w:cs="Arial"/>
          <w:color w:val="000000" w:themeColor="text1"/>
          <w:sz w:val="24"/>
          <w:szCs w:val="24"/>
        </w:rPr>
        <w:t>The clinicopathological features of the TCGA glioblastoma cohort</w:t>
      </w:r>
      <w:r w:rsidR="007459AE" w:rsidRPr="00C843E6">
        <w:rPr>
          <w:rFonts w:ascii="Arial" w:hAnsi="Arial" w:cs="Arial"/>
          <w:color w:val="000000" w:themeColor="text1"/>
          <w:sz w:val="24"/>
          <w:szCs w:val="24"/>
        </w:rPr>
        <w:t xml:space="preserve"> (n=</w:t>
      </w:r>
      <w:r w:rsidR="009939C0" w:rsidRPr="00C843E6">
        <w:rPr>
          <w:rFonts w:ascii="Arial" w:hAnsi="Arial" w:cs="Arial"/>
          <w:color w:val="000000" w:themeColor="text1"/>
          <w:sz w:val="24"/>
          <w:szCs w:val="24"/>
        </w:rPr>
        <w:t>473</w:t>
      </w:r>
      <w:r w:rsidRPr="00C843E6">
        <w:rPr>
          <w:rFonts w:ascii="Arial" w:hAnsi="Arial" w:cs="Arial"/>
          <w:color w:val="000000" w:themeColor="text1"/>
          <w:sz w:val="24"/>
          <w:szCs w:val="24"/>
        </w:rPr>
        <w:t>) are summarized</w:t>
      </w:r>
      <w:r w:rsidRPr="00C843E6">
        <w:rPr>
          <w:rFonts w:ascii="Arial" w:hAnsi="Arial" w:cs="Arial"/>
          <w:sz w:val="24"/>
          <w:szCs w:val="24"/>
        </w:rPr>
        <w:t xml:space="preserve"> in Table </w:t>
      </w:r>
      <w:r w:rsidR="008B2611" w:rsidRPr="00C843E6">
        <w:rPr>
          <w:rFonts w:ascii="Arial" w:hAnsi="Arial" w:cs="Arial"/>
          <w:sz w:val="24"/>
          <w:szCs w:val="24"/>
        </w:rPr>
        <w:t>4</w:t>
      </w:r>
      <w:r w:rsidR="00593AC2" w:rsidRPr="00C843E6">
        <w:rPr>
          <w:rFonts w:ascii="Arial" w:hAnsi="Arial" w:cs="Arial"/>
          <w:sz w:val="24"/>
          <w:szCs w:val="24"/>
        </w:rPr>
        <w:t xml:space="preserve">.  </w:t>
      </w:r>
      <w:r w:rsidRPr="00C843E6">
        <w:rPr>
          <w:rFonts w:ascii="Arial" w:hAnsi="Arial" w:cs="Arial"/>
          <w:sz w:val="24"/>
          <w:szCs w:val="24"/>
        </w:rPr>
        <w:t xml:space="preserve">The </w:t>
      </w:r>
      <w:r w:rsidR="00FA084A" w:rsidRPr="00C843E6">
        <w:rPr>
          <w:rFonts w:ascii="Arial" w:hAnsi="Arial" w:cs="Arial"/>
          <w:sz w:val="24"/>
          <w:szCs w:val="24"/>
        </w:rPr>
        <w:t xml:space="preserve">mean </w:t>
      </w:r>
      <w:r w:rsidRPr="00C843E6">
        <w:rPr>
          <w:rFonts w:ascii="Arial" w:hAnsi="Arial" w:cs="Arial"/>
          <w:sz w:val="24"/>
          <w:szCs w:val="24"/>
        </w:rPr>
        <w:t xml:space="preserve">age at diagnosis was </w:t>
      </w:r>
      <w:r w:rsidR="00684380" w:rsidRPr="00C843E6">
        <w:rPr>
          <w:rFonts w:ascii="Arial" w:hAnsi="Arial" w:cs="Arial"/>
          <w:sz w:val="24"/>
          <w:szCs w:val="24"/>
        </w:rPr>
        <w:t>59.7</w:t>
      </w:r>
      <w:r w:rsidR="00454C02" w:rsidRPr="00C843E6">
        <w:rPr>
          <w:rFonts w:ascii="Arial" w:hAnsi="Arial" w:cs="Arial"/>
          <w:sz w:val="24"/>
          <w:szCs w:val="24"/>
        </w:rPr>
        <w:t>years</w:t>
      </w:r>
      <w:r w:rsidR="009939C0" w:rsidRPr="00C843E6">
        <w:rPr>
          <w:rFonts w:ascii="Arial" w:eastAsia="MS Gothic" w:hAnsi="Arial" w:cs="Arial"/>
          <w:i/>
          <w:color w:val="000000" w:themeColor="text1"/>
          <w:sz w:val="24"/>
          <w:szCs w:val="24"/>
        </w:rPr>
        <w:t>.</w:t>
      </w:r>
      <w:r w:rsidR="009939C0" w:rsidRPr="00C843E6">
        <w:rPr>
          <w:rFonts w:ascii="Arial" w:eastAsia="MS Gothic" w:hAnsi="Arial" w:cs="Arial"/>
          <w:color w:val="000000" w:themeColor="text1"/>
          <w:sz w:val="24"/>
          <w:szCs w:val="24"/>
        </w:rPr>
        <w:t xml:space="preserve">  </w:t>
      </w:r>
      <w:r w:rsidR="007459AE" w:rsidRPr="00C843E6">
        <w:rPr>
          <w:rFonts w:ascii="Arial" w:eastAsia="MS Gothic" w:hAnsi="Arial" w:cs="Arial"/>
          <w:color w:val="000000"/>
          <w:sz w:val="24"/>
          <w:szCs w:val="24"/>
        </w:rPr>
        <w:t xml:space="preserve">There was no significant association between </w:t>
      </w:r>
      <w:r w:rsidR="007459AE" w:rsidRPr="00C843E6">
        <w:rPr>
          <w:rFonts w:ascii="Arial" w:eastAsia="MS Gothic" w:hAnsi="Arial" w:cs="Arial"/>
          <w:i/>
          <w:color w:val="000000"/>
          <w:sz w:val="24"/>
          <w:szCs w:val="24"/>
        </w:rPr>
        <w:t>PPARA</w:t>
      </w:r>
      <w:r w:rsidR="007459AE" w:rsidRPr="00C843E6">
        <w:rPr>
          <w:rFonts w:ascii="Arial" w:eastAsia="MS Gothic" w:hAnsi="Arial" w:cs="Arial"/>
          <w:color w:val="000000"/>
          <w:sz w:val="24"/>
          <w:szCs w:val="24"/>
        </w:rPr>
        <w:t xml:space="preserve"> gene </w:t>
      </w:r>
      <w:r w:rsidR="00474757" w:rsidRPr="00C843E6">
        <w:rPr>
          <w:rFonts w:ascii="Arial" w:eastAsia="MS Gothic" w:hAnsi="Arial" w:cs="Arial"/>
          <w:color w:val="000000"/>
          <w:sz w:val="24"/>
          <w:szCs w:val="24"/>
        </w:rPr>
        <w:t>expression</w:t>
      </w:r>
      <w:r w:rsidR="007459AE" w:rsidRPr="00C843E6">
        <w:rPr>
          <w:rFonts w:ascii="Arial" w:eastAsia="MS Gothic" w:hAnsi="Arial" w:cs="Arial"/>
          <w:color w:val="000000"/>
          <w:sz w:val="24"/>
          <w:szCs w:val="24"/>
        </w:rPr>
        <w:t xml:space="preserve"> and patient </w:t>
      </w:r>
      <w:r w:rsidR="00361281" w:rsidRPr="00C843E6">
        <w:rPr>
          <w:rFonts w:ascii="Arial" w:eastAsia="MS Gothic" w:hAnsi="Arial" w:cs="Arial"/>
          <w:color w:val="000000"/>
          <w:sz w:val="24"/>
          <w:szCs w:val="24"/>
        </w:rPr>
        <w:t xml:space="preserve">age </w:t>
      </w:r>
      <w:r w:rsidR="007459AE" w:rsidRPr="00C843E6">
        <w:rPr>
          <w:rFonts w:ascii="Arial" w:eastAsia="MS Gothic" w:hAnsi="Arial" w:cs="Arial"/>
          <w:color w:val="000000"/>
          <w:sz w:val="24"/>
          <w:szCs w:val="24"/>
        </w:rPr>
        <w:t xml:space="preserve">or </w:t>
      </w:r>
      <w:r w:rsidR="007459AE" w:rsidRPr="00C843E6">
        <w:rPr>
          <w:rFonts w:ascii="Arial" w:eastAsia="MS Gothic" w:hAnsi="Arial" w:cs="Arial"/>
          <w:i/>
          <w:color w:val="000000"/>
          <w:sz w:val="24"/>
          <w:szCs w:val="24"/>
        </w:rPr>
        <w:t>MGMT</w:t>
      </w:r>
      <w:r w:rsidR="009939C0" w:rsidRPr="00C843E6">
        <w:rPr>
          <w:rFonts w:ascii="Arial" w:eastAsia="MS Gothic" w:hAnsi="Arial" w:cs="Arial"/>
          <w:color w:val="000000"/>
          <w:sz w:val="24"/>
          <w:szCs w:val="24"/>
        </w:rPr>
        <w:t xml:space="preserve"> promoter methylation status (p&gt;0.05</w:t>
      </w:r>
      <w:r w:rsidR="002707B6" w:rsidRPr="00C843E6">
        <w:rPr>
          <w:rFonts w:ascii="Arial" w:eastAsia="MS Gothic" w:hAnsi="Arial" w:cs="Arial"/>
          <w:color w:val="000000"/>
          <w:sz w:val="24"/>
          <w:szCs w:val="24"/>
        </w:rPr>
        <w:t>) (</w:t>
      </w:r>
      <w:r w:rsidR="008B2611" w:rsidRPr="00C843E6">
        <w:rPr>
          <w:rFonts w:ascii="Arial" w:eastAsia="MS Gothic" w:hAnsi="Arial" w:cs="Arial"/>
          <w:color w:val="000000"/>
          <w:sz w:val="24"/>
          <w:szCs w:val="24"/>
        </w:rPr>
        <w:t>Table 4</w:t>
      </w:r>
      <w:r w:rsidR="007459AE" w:rsidRPr="00C843E6">
        <w:rPr>
          <w:rFonts w:ascii="Arial" w:eastAsia="MS Gothic" w:hAnsi="Arial" w:cs="Arial"/>
          <w:color w:val="000000"/>
          <w:sz w:val="24"/>
          <w:szCs w:val="24"/>
        </w:rPr>
        <w:t xml:space="preserve">).  </w:t>
      </w:r>
    </w:p>
    <w:p w14:paraId="314499D6" w14:textId="77777777" w:rsidR="006D009E" w:rsidRPr="00C843E6" w:rsidRDefault="006D009E" w:rsidP="001466E0">
      <w:pPr>
        <w:tabs>
          <w:tab w:val="left" w:pos="6225"/>
        </w:tabs>
        <w:spacing w:after="0" w:line="480" w:lineRule="auto"/>
        <w:jc w:val="both"/>
        <w:rPr>
          <w:rFonts w:ascii="Arial" w:hAnsi="Arial" w:cs="Arial"/>
          <w:b/>
          <w:sz w:val="24"/>
          <w:szCs w:val="24"/>
        </w:rPr>
      </w:pPr>
    </w:p>
    <w:p w14:paraId="4594834E" w14:textId="0565AFB5" w:rsidR="007512B2" w:rsidRPr="00C843E6" w:rsidRDefault="007512B2" w:rsidP="001466E0">
      <w:pPr>
        <w:tabs>
          <w:tab w:val="left" w:pos="6225"/>
        </w:tabs>
        <w:spacing w:after="0" w:line="480" w:lineRule="auto"/>
        <w:jc w:val="both"/>
        <w:rPr>
          <w:rFonts w:ascii="Arial" w:hAnsi="Arial" w:cs="Arial"/>
          <w:b/>
          <w:sz w:val="24"/>
          <w:szCs w:val="24"/>
        </w:rPr>
      </w:pPr>
      <w:r w:rsidRPr="00C843E6">
        <w:rPr>
          <w:rFonts w:ascii="Arial" w:hAnsi="Arial" w:cs="Arial"/>
          <w:b/>
          <w:i/>
          <w:sz w:val="24"/>
          <w:szCs w:val="24"/>
        </w:rPr>
        <w:t>PPARA</w:t>
      </w:r>
      <w:r w:rsidRPr="00C843E6">
        <w:rPr>
          <w:rFonts w:ascii="Arial" w:hAnsi="Arial" w:cs="Arial"/>
          <w:b/>
          <w:sz w:val="24"/>
          <w:szCs w:val="24"/>
        </w:rPr>
        <w:t xml:space="preserve"> gene expression </w:t>
      </w:r>
      <w:r w:rsidR="00F938F7" w:rsidRPr="00C843E6">
        <w:rPr>
          <w:rFonts w:ascii="Arial" w:hAnsi="Arial" w:cs="Arial"/>
          <w:b/>
          <w:sz w:val="24"/>
          <w:szCs w:val="24"/>
        </w:rPr>
        <w:t>is associated with</w:t>
      </w:r>
      <w:r w:rsidRPr="00C843E6">
        <w:rPr>
          <w:rFonts w:ascii="Arial" w:hAnsi="Arial" w:cs="Arial"/>
          <w:b/>
          <w:sz w:val="24"/>
          <w:szCs w:val="24"/>
        </w:rPr>
        <w:t xml:space="preserve"> </w:t>
      </w:r>
      <w:r w:rsidR="008B2611" w:rsidRPr="00C843E6">
        <w:rPr>
          <w:rFonts w:ascii="Arial" w:hAnsi="Arial" w:cs="Arial"/>
          <w:b/>
          <w:sz w:val="24"/>
          <w:szCs w:val="24"/>
        </w:rPr>
        <w:t xml:space="preserve">OS </w:t>
      </w:r>
      <w:r w:rsidRPr="00C843E6">
        <w:rPr>
          <w:rFonts w:ascii="Arial" w:hAnsi="Arial" w:cs="Arial"/>
          <w:b/>
          <w:sz w:val="24"/>
          <w:szCs w:val="24"/>
        </w:rPr>
        <w:t>in the TCGA dataset</w:t>
      </w:r>
    </w:p>
    <w:p w14:paraId="2A7A4A00" w14:textId="77777777" w:rsidR="00C144B1" w:rsidRPr="00C843E6" w:rsidRDefault="00C144B1" w:rsidP="001466E0">
      <w:pPr>
        <w:tabs>
          <w:tab w:val="left" w:pos="6225"/>
        </w:tabs>
        <w:spacing w:after="0" w:line="480" w:lineRule="auto"/>
        <w:jc w:val="both"/>
        <w:rPr>
          <w:rFonts w:ascii="Arial" w:hAnsi="Arial" w:cs="Arial"/>
          <w:b/>
          <w:sz w:val="24"/>
          <w:szCs w:val="24"/>
        </w:rPr>
      </w:pPr>
    </w:p>
    <w:p w14:paraId="2415BB52" w14:textId="04184FE5" w:rsidR="00F84C82" w:rsidRPr="00C843E6" w:rsidRDefault="007512B2" w:rsidP="001466E0">
      <w:pPr>
        <w:tabs>
          <w:tab w:val="left" w:pos="6225"/>
        </w:tabs>
        <w:spacing w:after="0" w:line="480" w:lineRule="auto"/>
        <w:jc w:val="both"/>
        <w:rPr>
          <w:rFonts w:ascii="Arial" w:hAnsi="Arial" w:cs="Arial"/>
          <w:sz w:val="24"/>
          <w:szCs w:val="24"/>
        </w:rPr>
      </w:pPr>
      <w:r w:rsidRPr="00C843E6">
        <w:rPr>
          <w:rFonts w:ascii="Arial" w:hAnsi="Arial" w:cs="Arial"/>
          <w:sz w:val="24"/>
          <w:szCs w:val="24"/>
        </w:rPr>
        <w:t>Univariate</w:t>
      </w:r>
      <w:r w:rsidR="00682EEA" w:rsidRPr="00C843E6">
        <w:rPr>
          <w:rFonts w:ascii="Arial" w:hAnsi="Arial" w:cs="Arial"/>
          <w:sz w:val="24"/>
          <w:szCs w:val="24"/>
        </w:rPr>
        <w:t xml:space="preserve"> Cox’s proportional hazards</w:t>
      </w:r>
      <w:r w:rsidRPr="00C843E6">
        <w:rPr>
          <w:rFonts w:ascii="Arial" w:hAnsi="Arial" w:cs="Arial"/>
          <w:sz w:val="24"/>
          <w:szCs w:val="24"/>
        </w:rPr>
        <w:t xml:space="preserve"> analysis for OS revealed a</w:t>
      </w:r>
      <w:r w:rsidR="002C31B1" w:rsidRPr="00C843E6">
        <w:rPr>
          <w:rFonts w:ascii="Arial" w:hAnsi="Arial" w:cs="Arial"/>
          <w:sz w:val="24"/>
          <w:szCs w:val="24"/>
        </w:rPr>
        <w:t xml:space="preserve"> significant</w:t>
      </w:r>
      <w:r w:rsidRPr="00C843E6">
        <w:rPr>
          <w:rFonts w:ascii="Arial" w:hAnsi="Arial" w:cs="Arial"/>
          <w:sz w:val="24"/>
          <w:szCs w:val="24"/>
        </w:rPr>
        <w:t xml:space="preserve"> </w:t>
      </w:r>
      <w:r w:rsidR="00A10CAC" w:rsidRPr="00C843E6">
        <w:rPr>
          <w:rFonts w:ascii="Arial" w:hAnsi="Arial" w:cs="Arial"/>
          <w:sz w:val="24"/>
          <w:szCs w:val="24"/>
        </w:rPr>
        <w:t xml:space="preserve">prognostic role for age, </w:t>
      </w:r>
      <w:r w:rsidRPr="00C843E6">
        <w:rPr>
          <w:rFonts w:ascii="Arial" w:hAnsi="Arial" w:cs="Arial"/>
          <w:i/>
          <w:sz w:val="24"/>
          <w:szCs w:val="24"/>
        </w:rPr>
        <w:t xml:space="preserve">MGMT </w:t>
      </w:r>
      <w:r w:rsidRPr="00C843E6">
        <w:rPr>
          <w:rFonts w:ascii="Arial" w:hAnsi="Arial" w:cs="Arial"/>
          <w:sz w:val="24"/>
          <w:szCs w:val="24"/>
        </w:rPr>
        <w:t xml:space="preserve">methylation </w:t>
      </w:r>
      <w:r w:rsidR="002C31B1" w:rsidRPr="00C843E6">
        <w:rPr>
          <w:rFonts w:ascii="Arial" w:hAnsi="Arial" w:cs="Arial"/>
          <w:sz w:val="24"/>
          <w:szCs w:val="24"/>
        </w:rPr>
        <w:t>and adjuv</w:t>
      </w:r>
      <w:r w:rsidR="00A10CAC" w:rsidRPr="00C843E6">
        <w:rPr>
          <w:rFonts w:ascii="Arial" w:hAnsi="Arial" w:cs="Arial"/>
          <w:sz w:val="24"/>
          <w:szCs w:val="24"/>
        </w:rPr>
        <w:t>ant treatment</w:t>
      </w:r>
      <w:r w:rsidR="00F938F7" w:rsidRPr="00C843E6">
        <w:rPr>
          <w:rFonts w:ascii="Arial" w:hAnsi="Arial" w:cs="Arial"/>
          <w:sz w:val="24"/>
          <w:szCs w:val="24"/>
        </w:rPr>
        <w:t xml:space="preserve"> (Table 5)</w:t>
      </w:r>
      <w:r w:rsidR="00364724" w:rsidRPr="00C843E6">
        <w:rPr>
          <w:rFonts w:ascii="Arial" w:hAnsi="Arial" w:cs="Arial"/>
          <w:sz w:val="24"/>
          <w:szCs w:val="24"/>
        </w:rPr>
        <w:t xml:space="preserve">.  </w:t>
      </w:r>
      <w:r w:rsidRPr="00C843E6">
        <w:rPr>
          <w:rFonts w:ascii="Arial" w:hAnsi="Arial" w:cs="Arial"/>
          <w:sz w:val="24"/>
          <w:szCs w:val="24"/>
        </w:rPr>
        <w:t xml:space="preserve">In this cohort, </w:t>
      </w:r>
      <w:r w:rsidR="00447BAC" w:rsidRPr="00C843E6">
        <w:rPr>
          <w:rFonts w:ascii="Arial" w:hAnsi="Arial" w:cs="Arial"/>
          <w:sz w:val="24"/>
          <w:szCs w:val="24"/>
        </w:rPr>
        <w:t xml:space="preserve">patients with </w:t>
      </w:r>
      <w:r w:rsidR="00C245BD" w:rsidRPr="00C843E6">
        <w:rPr>
          <w:rFonts w:ascii="Arial" w:hAnsi="Arial" w:cs="Arial"/>
          <w:sz w:val="24"/>
          <w:szCs w:val="24"/>
        </w:rPr>
        <w:t>high</w:t>
      </w:r>
      <w:r w:rsidRPr="00C843E6">
        <w:rPr>
          <w:rFonts w:ascii="Arial" w:hAnsi="Arial" w:cs="Arial"/>
          <w:sz w:val="24"/>
          <w:szCs w:val="24"/>
        </w:rPr>
        <w:t xml:space="preserve"> </w:t>
      </w:r>
      <w:r w:rsidRPr="00C843E6">
        <w:rPr>
          <w:rFonts w:ascii="Arial" w:hAnsi="Arial" w:cs="Arial"/>
          <w:i/>
          <w:sz w:val="24"/>
          <w:szCs w:val="24"/>
        </w:rPr>
        <w:t>PPARA</w:t>
      </w:r>
      <w:r w:rsidRPr="00C843E6">
        <w:rPr>
          <w:rFonts w:ascii="Arial" w:hAnsi="Arial" w:cs="Arial"/>
          <w:sz w:val="24"/>
          <w:szCs w:val="24"/>
        </w:rPr>
        <w:t xml:space="preserve"> gene expression </w:t>
      </w:r>
      <w:r w:rsidR="00447BAC" w:rsidRPr="00C843E6">
        <w:rPr>
          <w:rFonts w:ascii="Arial" w:hAnsi="Arial" w:cs="Arial"/>
          <w:sz w:val="24"/>
          <w:szCs w:val="24"/>
        </w:rPr>
        <w:t xml:space="preserve">had a statistically significant increase in OS </w:t>
      </w:r>
      <w:r w:rsidRPr="00C843E6">
        <w:rPr>
          <w:rFonts w:ascii="Arial" w:hAnsi="Arial" w:cs="Arial"/>
          <w:sz w:val="24"/>
          <w:szCs w:val="24"/>
        </w:rPr>
        <w:t xml:space="preserve">(upper quartile vs </w:t>
      </w:r>
      <w:r w:rsidR="00FA084A" w:rsidRPr="00C843E6">
        <w:rPr>
          <w:rFonts w:ascii="Arial" w:hAnsi="Arial" w:cs="Arial"/>
          <w:sz w:val="24"/>
          <w:szCs w:val="24"/>
        </w:rPr>
        <w:t>other 3 quartiles</w:t>
      </w:r>
      <w:r w:rsidR="00447BAC" w:rsidRPr="00C843E6">
        <w:rPr>
          <w:rFonts w:ascii="Arial" w:hAnsi="Arial" w:cs="Arial"/>
          <w:sz w:val="24"/>
          <w:szCs w:val="24"/>
        </w:rPr>
        <w:t xml:space="preserve">, median OS: 15.1 vs </w:t>
      </w:r>
      <w:r w:rsidR="00FA084A" w:rsidRPr="00C843E6">
        <w:rPr>
          <w:rFonts w:ascii="Arial" w:hAnsi="Arial" w:cs="Arial"/>
          <w:sz w:val="24"/>
          <w:szCs w:val="24"/>
        </w:rPr>
        <w:t>13.6</w:t>
      </w:r>
      <w:r w:rsidRPr="00C843E6">
        <w:rPr>
          <w:rFonts w:ascii="Arial" w:hAnsi="Arial" w:cs="Arial"/>
          <w:sz w:val="24"/>
          <w:szCs w:val="24"/>
        </w:rPr>
        <w:t xml:space="preserve"> months; </w:t>
      </w:r>
      <w:r w:rsidR="00364724" w:rsidRPr="00C843E6">
        <w:rPr>
          <w:rFonts w:ascii="Arial" w:hAnsi="Arial" w:cs="Arial"/>
          <w:sz w:val="24"/>
          <w:szCs w:val="24"/>
        </w:rPr>
        <w:t>log-rank p value=0.0</w:t>
      </w:r>
      <w:r w:rsidR="00FA084A" w:rsidRPr="00C843E6">
        <w:rPr>
          <w:rFonts w:ascii="Arial" w:hAnsi="Arial" w:cs="Arial"/>
          <w:sz w:val="24"/>
          <w:szCs w:val="24"/>
        </w:rPr>
        <w:t>16</w:t>
      </w:r>
      <w:r w:rsidR="00C144B1" w:rsidRPr="00C843E6">
        <w:rPr>
          <w:rFonts w:ascii="Arial" w:hAnsi="Arial" w:cs="Arial"/>
          <w:sz w:val="24"/>
          <w:szCs w:val="24"/>
        </w:rPr>
        <w:t>) (Figure 5</w:t>
      </w:r>
      <w:r w:rsidR="00372940" w:rsidRPr="00C843E6">
        <w:rPr>
          <w:rFonts w:ascii="Arial" w:hAnsi="Arial" w:cs="Arial"/>
          <w:sz w:val="24"/>
          <w:szCs w:val="24"/>
        </w:rPr>
        <w:t>A</w:t>
      </w:r>
      <w:r w:rsidR="00361DA8" w:rsidRPr="00C843E6">
        <w:rPr>
          <w:rFonts w:ascii="Arial" w:hAnsi="Arial" w:cs="Arial"/>
          <w:sz w:val="24"/>
          <w:szCs w:val="24"/>
        </w:rPr>
        <w:t>)</w:t>
      </w:r>
      <w:r w:rsidR="00447BAC" w:rsidRPr="00C843E6">
        <w:rPr>
          <w:rFonts w:ascii="Arial" w:hAnsi="Arial" w:cs="Arial"/>
          <w:sz w:val="24"/>
          <w:szCs w:val="24"/>
        </w:rPr>
        <w:t xml:space="preserve">. </w:t>
      </w:r>
      <w:r w:rsidR="00FA084A" w:rsidRPr="00C843E6">
        <w:rPr>
          <w:rFonts w:ascii="Arial" w:hAnsi="Arial" w:cs="Arial"/>
          <w:sz w:val="24"/>
          <w:szCs w:val="24"/>
        </w:rPr>
        <w:t>A</w:t>
      </w:r>
      <w:r w:rsidR="002707B6" w:rsidRPr="00C843E6">
        <w:rPr>
          <w:rFonts w:ascii="Arial" w:hAnsi="Arial" w:cs="Arial"/>
          <w:sz w:val="24"/>
          <w:szCs w:val="24"/>
        </w:rPr>
        <w:t xml:space="preserve">nalysis of </w:t>
      </w:r>
      <w:r w:rsidR="00447BAC" w:rsidRPr="00C843E6">
        <w:rPr>
          <w:rFonts w:ascii="Arial" w:hAnsi="Arial" w:cs="Arial"/>
          <w:sz w:val="24"/>
          <w:szCs w:val="24"/>
        </w:rPr>
        <w:t>classical glioblastoma</w:t>
      </w:r>
      <w:r w:rsidR="004D60F7" w:rsidRPr="00C843E6">
        <w:rPr>
          <w:rFonts w:ascii="Arial" w:hAnsi="Arial" w:cs="Arial"/>
          <w:sz w:val="24"/>
          <w:szCs w:val="24"/>
        </w:rPr>
        <w:t xml:space="preserve"> only</w:t>
      </w:r>
      <w:r w:rsidR="00447BAC" w:rsidRPr="00C843E6">
        <w:rPr>
          <w:rFonts w:ascii="Arial" w:hAnsi="Arial" w:cs="Arial"/>
          <w:sz w:val="24"/>
          <w:szCs w:val="24"/>
        </w:rPr>
        <w:t xml:space="preserve"> (as a model of </w:t>
      </w:r>
      <w:r w:rsidR="00F956DC" w:rsidRPr="00C843E6">
        <w:rPr>
          <w:rFonts w:ascii="Arial" w:hAnsi="Arial" w:cs="Arial"/>
          <w:sz w:val="24"/>
          <w:szCs w:val="24"/>
        </w:rPr>
        <w:t xml:space="preserve">almost </w:t>
      </w:r>
      <w:r w:rsidR="00447BAC" w:rsidRPr="00C843E6">
        <w:rPr>
          <w:rFonts w:ascii="Arial" w:hAnsi="Arial" w:cs="Arial"/>
          <w:sz w:val="24"/>
          <w:szCs w:val="24"/>
        </w:rPr>
        <w:t>exclusively IDH1</w:t>
      </w:r>
      <w:r w:rsidR="00C144B1" w:rsidRPr="00C843E6">
        <w:rPr>
          <w:rFonts w:ascii="Arial" w:hAnsi="Arial" w:cs="Arial"/>
          <w:sz w:val="24"/>
          <w:szCs w:val="24"/>
        </w:rPr>
        <w:t xml:space="preserve">-wildtype </w:t>
      </w:r>
      <w:r w:rsidR="00447BAC" w:rsidRPr="00C843E6">
        <w:rPr>
          <w:rFonts w:ascii="Arial" w:hAnsi="Arial" w:cs="Arial"/>
          <w:sz w:val="24"/>
          <w:szCs w:val="24"/>
        </w:rPr>
        <w:t xml:space="preserve">glioblastoma) </w:t>
      </w:r>
      <w:r w:rsidR="00486CBB" w:rsidRPr="00C843E6">
        <w:rPr>
          <w:rFonts w:ascii="Arial" w:hAnsi="Arial" w:cs="Arial"/>
          <w:sz w:val="24"/>
          <w:szCs w:val="24"/>
        </w:rPr>
        <w:t xml:space="preserve">additionally showed a </w:t>
      </w:r>
      <w:r w:rsidR="00447BAC" w:rsidRPr="00C843E6">
        <w:rPr>
          <w:rFonts w:ascii="Arial" w:hAnsi="Arial" w:cs="Arial"/>
          <w:sz w:val="24"/>
          <w:szCs w:val="24"/>
        </w:rPr>
        <w:t xml:space="preserve">significant increase in OS (upper quartile vs </w:t>
      </w:r>
      <w:r w:rsidR="00FA084A" w:rsidRPr="00C843E6">
        <w:rPr>
          <w:rFonts w:ascii="Arial" w:hAnsi="Arial" w:cs="Arial"/>
          <w:sz w:val="24"/>
          <w:szCs w:val="24"/>
        </w:rPr>
        <w:t>other 3 quartiles</w:t>
      </w:r>
      <w:r w:rsidR="00364724" w:rsidRPr="00C843E6">
        <w:rPr>
          <w:rFonts w:ascii="Arial" w:hAnsi="Arial" w:cs="Arial"/>
          <w:sz w:val="24"/>
          <w:szCs w:val="24"/>
        </w:rPr>
        <w:t xml:space="preserve">, median OS: </w:t>
      </w:r>
      <w:r w:rsidR="00FA084A" w:rsidRPr="00C843E6">
        <w:rPr>
          <w:rFonts w:ascii="Arial" w:hAnsi="Arial" w:cs="Arial"/>
          <w:sz w:val="24"/>
          <w:szCs w:val="24"/>
        </w:rPr>
        <w:t>16.6</w:t>
      </w:r>
      <w:r w:rsidR="00364724" w:rsidRPr="00C843E6">
        <w:rPr>
          <w:rFonts w:ascii="Arial" w:hAnsi="Arial" w:cs="Arial"/>
          <w:sz w:val="24"/>
          <w:szCs w:val="24"/>
        </w:rPr>
        <w:t xml:space="preserve"> vs </w:t>
      </w:r>
      <w:r w:rsidR="00FA084A" w:rsidRPr="00C843E6">
        <w:rPr>
          <w:rFonts w:ascii="Arial" w:hAnsi="Arial" w:cs="Arial"/>
          <w:sz w:val="24"/>
          <w:szCs w:val="24"/>
        </w:rPr>
        <w:t>14.0</w:t>
      </w:r>
      <w:r w:rsidR="00364724" w:rsidRPr="00C843E6">
        <w:rPr>
          <w:rFonts w:ascii="Arial" w:hAnsi="Arial" w:cs="Arial"/>
          <w:sz w:val="24"/>
          <w:szCs w:val="24"/>
        </w:rPr>
        <w:t xml:space="preserve"> months; log-rank p value=0.0</w:t>
      </w:r>
      <w:r w:rsidR="0034588A" w:rsidRPr="00C843E6">
        <w:rPr>
          <w:rFonts w:ascii="Arial" w:hAnsi="Arial" w:cs="Arial"/>
          <w:sz w:val="24"/>
          <w:szCs w:val="24"/>
        </w:rPr>
        <w:t>06</w:t>
      </w:r>
      <w:r w:rsidR="00364724" w:rsidRPr="00C843E6">
        <w:rPr>
          <w:rFonts w:ascii="Arial" w:hAnsi="Arial" w:cs="Arial"/>
          <w:sz w:val="24"/>
          <w:szCs w:val="24"/>
        </w:rPr>
        <w:t>) (Figure 5</w:t>
      </w:r>
      <w:r w:rsidR="00372940" w:rsidRPr="00C843E6">
        <w:rPr>
          <w:rFonts w:ascii="Arial" w:hAnsi="Arial" w:cs="Arial"/>
          <w:sz w:val="24"/>
          <w:szCs w:val="24"/>
        </w:rPr>
        <w:t>B</w:t>
      </w:r>
      <w:r w:rsidR="00447BAC" w:rsidRPr="00C843E6">
        <w:rPr>
          <w:rFonts w:ascii="Arial" w:hAnsi="Arial" w:cs="Arial"/>
          <w:sz w:val="24"/>
          <w:szCs w:val="24"/>
        </w:rPr>
        <w:t xml:space="preserve">).  </w:t>
      </w:r>
    </w:p>
    <w:p w14:paraId="540CE172" w14:textId="77777777" w:rsidR="005A15B6" w:rsidRPr="00C843E6" w:rsidRDefault="005A15B6" w:rsidP="001466E0">
      <w:pPr>
        <w:tabs>
          <w:tab w:val="left" w:pos="6225"/>
        </w:tabs>
        <w:spacing w:after="0" w:line="480" w:lineRule="auto"/>
        <w:jc w:val="both"/>
        <w:rPr>
          <w:rFonts w:ascii="Arial" w:hAnsi="Arial" w:cs="Arial"/>
          <w:b/>
          <w:i/>
          <w:sz w:val="24"/>
          <w:szCs w:val="24"/>
        </w:rPr>
      </w:pPr>
    </w:p>
    <w:p w14:paraId="16E105E3" w14:textId="259546F5" w:rsidR="00FA084A" w:rsidRPr="00C843E6" w:rsidRDefault="00F84C82" w:rsidP="001466E0">
      <w:pPr>
        <w:tabs>
          <w:tab w:val="left" w:pos="6225"/>
        </w:tabs>
        <w:spacing w:after="0" w:line="480" w:lineRule="auto"/>
        <w:jc w:val="both"/>
        <w:rPr>
          <w:rFonts w:ascii="Arial" w:hAnsi="Arial" w:cs="Arial"/>
          <w:b/>
          <w:sz w:val="24"/>
          <w:szCs w:val="24"/>
        </w:rPr>
      </w:pPr>
      <w:r w:rsidRPr="00C843E6">
        <w:rPr>
          <w:rFonts w:ascii="Arial" w:hAnsi="Arial" w:cs="Arial"/>
          <w:b/>
          <w:i/>
          <w:sz w:val="24"/>
          <w:szCs w:val="24"/>
        </w:rPr>
        <w:t xml:space="preserve">PPARA </w:t>
      </w:r>
      <w:r w:rsidR="00F66060" w:rsidRPr="00C843E6">
        <w:rPr>
          <w:rFonts w:ascii="Arial" w:hAnsi="Arial" w:cs="Arial"/>
          <w:b/>
          <w:sz w:val="24"/>
          <w:szCs w:val="24"/>
        </w:rPr>
        <w:t>gene expression i</w:t>
      </w:r>
      <w:r w:rsidRPr="00C843E6">
        <w:rPr>
          <w:rFonts w:ascii="Arial" w:hAnsi="Arial" w:cs="Arial"/>
          <w:b/>
          <w:sz w:val="24"/>
          <w:szCs w:val="24"/>
        </w:rPr>
        <w:t xml:space="preserve">s an independent </w:t>
      </w:r>
      <w:r w:rsidR="009F38CE" w:rsidRPr="00C843E6">
        <w:rPr>
          <w:rFonts w:ascii="Arial" w:hAnsi="Arial" w:cs="Arial"/>
          <w:b/>
          <w:sz w:val="24"/>
          <w:szCs w:val="24"/>
        </w:rPr>
        <w:t xml:space="preserve">prognostic </w:t>
      </w:r>
      <w:r w:rsidR="00FA084A" w:rsidRPr="00C843E6">
        <w:rPr>
          <w:rFonts w:ascii="Arial" w:hAnsi="Arial" w:cs="Arial"/>
          <w:b/>
          <w:sz w:val="24"/>
          <w:szCs w:val="24"/>
        </w:rPr>
        <w:t>biomarker</w:t>
      </w:r>
    </w:p>
    <w:p w14:paraId="4CC7DE58" w14:textId="77777777" w:rsidR="004B2EAF" w:rsidRPr="00C843E6" w:rsidRDefault="004B2EAF" w:rsidP="001466E0">
      <w:pPr>
        <w:tabs>
          <w:tab w:val="left" w:pos="6225"/>
        </w:tabs>
        <w:spacing w:after="0" w:line="480" w:lineRule="auto"/>
        <w:jc w:val="both"/>
        <w:rPr>
          <w:rFonts w:ascii="Arial" w:hAnsi="Arial" w:cs="Arial"/>
          <w:b/>
          <w:sz w:val="24"/>
          <w:szCs w:val="24"/>
        </w:rPr>
      </w:pPr>
    </w:p>
    <w:p w14:paraId="01EF0929" w14:textId="7FB8F2F7" w:rsidR="00AD2F4D" w:rsidRPr="00C843E6" w:rsidRDefault="00470350" w:rsidP="001466E0">
      <w:pPr>
        <w:tabs>
          <w:tab w:val="left" w:pos="6225"/>
        </w:tabs>
        <w:spacing w:after="0" w:line="480" w:lineRule="auto"/>
        <w:jc w:val="both"/>
        <w:rPr>
          <w:rFonts w:ascii="Arial" w:hAnsi="Arial" w:cs="Arial"/>
          <w:sz w:val="24"/>
          <w:szCs w:val="24"/>
        </w:rPr>
      </w:pPr>
      <w:r w:rsidRPr="00C843E6">
        <w:rPr>
          <w:rFonts w:ascii="Arial" w:hAnsi="Arial" w:cs="Arial"/>
          <w:sz w:val="24"/>
          <w:szCs w:val="24"/>
        </w:rPr>
        <w:t xml:space="preserve">168 missing values for </w:t>
      </w:r>
      <w:r w:rsidRPr="00C843E6">
        <w:rPr>
          <w:rFonts w:ascii="Arial" w:hAnsi="Arial" w:cs="Arial"/>
          <w:i/>
          <w:sz w:val="24"/>
          <w:szCs w:val="24"/>
        </w:rPr>
        <w:t>MGMT</w:t>
      </w:r>
      <w:r w:rsidRPr="00C843E6">
        <w:rPr>
          <w:rFonts w:ascii="Arial" w:hAnsi="Arial" w:cs="Arial"/>
          <w:sz w:val="24"/>
          <w:szCs w:val="24"/>
        </w:rPr>
        <w:t xml:space="preserve"> status were observed in the TCGA data (Tables 4 &amp; 5).  We found that missing </w:t>
      </w:r>
      <w:r w:rsidRPr="00C843E6">
        <w:rPr>
          <w:rFonts w:ascii="Arial" w:hAnsi="Arial" w:cs="Arial"/>
          <w:i/>
          <w:sz w:val="24"/>
          <w:szCs w:val="24"/>
        </w:rPr>
        <w:t>MGMT</w:t>
      </w:r>
      <w:r w:rsidRPr="00C843E6">
        <w:rPr>
          <w:rFonts w:ascii="Arial" w:hAnsi="Arial" w:cs="Arial"/>
          <w:sz w:val="24"/>
          <w:szCs w:val="24"/>
        </w:rPr>
        <w:t xml:space="preserve"> values were significantly associated with OS and </w:t>
      </w:r>
      <w:r w:rsidRPr="00C843E6">
        <w:rPr>
          <w:rFonts w:ascii="Arial" w:hAnsi="Arial" w:cs="Arial"/>
          <w:i/>
          <w:sz w:val="24"/>
          <w:szCs w:val="24"/>
        </w:rPr>
        <w:t xml:space="preserve">PPARA </w:t>
      </w:r>
      <w:r w:rsidR="00372940" w:rsidRPr="00C843E6">
        <w:rPr>
          <w:rFonts w:ascii="Arial" w:hAnsi="Arial" w:cs="Arial"/>
          <w:sz w:val="24"/>
          <w:szCs w:val="24"/>
        </w:rPr>
        <w:lastRenderedPageBreak/>
        <w:t xml:space="preserve">expression (p&lt;0.001; </w:t>
      </w:r>
      <w:r w:rsidRPr="00C843E6">
        <w:rPr>
          <w:rFonts w:ascii="Arial" w:hAnsi="Arial" w:cs="Arial"/>
          <w:sz w:val="24"/>
          <w:szCs w:val="24"/>
        </w:rPr>
        <w:t xml:space="preserve">both).  In order to </w:t>
      </w:r>
      <w:r w:rsidR="001B367A" w:rsidRPr="00C843E6">
        <w:rPr>
          <w:rFonts w:ascii="Arial" w:hAnsi="Arial" w:cs="Arial"/>
          <w:sz w:val="24"/>
          <w:szCs w:val="24"/>
        </w:rPr>
        <w:t>accommodate</w:t>
      </w:r>
      <w:r w:rsidR="00C91453" w:rsidRPr="00C843E6">
        <w:rPr>
          <w:rFonts w:ascii="Arial" w:hAnsi="Arial" w:cs="Arial"/>
          <w:sz w:val="24"/>
          <w:szCs w:val="24"/>
        </w:rPr>
        <w:t xml:space="preserve"> these</w:t>
      </w:r>
      <w:r w:rsidRPr="00C843E6">
        <w:rPr>
          <w:rFonts w:ascii="Arial" w:hAnsi="Arial" w:cs="Arial"/>
          <w:sz w:val="24"/>
          <w:szCs w:val="24"/>
        </w:rPr>
        <w:t xml:space="preserve"> missing data, multiple imputation was </w:t>
      </w:r>
      <w:r w:rsidR="005A15B6" w:rsidRPr="00C843E6">
        <w:rPr>
          <w:rFonts w:ascii="Arial" w:hAnsi="Arial" w:cs="Arial"/>
          <w:sz w:val="24"/>
          <w:szCs w:val="24"/>
        </w:rPr>
        <w:t xml:space="preserve">performed for missing </w:t>
      </w:r>
      <w:r w:rsidR="005A15B6" w:rsidRPr="00C843E6">
        <w:rPr>
          <w:rFonts w:ascii="Arial" w:hAnsi="Arial" w:cs="Arial"/>
          <w:i/>
          <w:sz w:val="24"/>
          <w:szCs w:val="24"/>
        </w:rPr>
        <w:t>MGMT</w:t>
      </w:r>
      <w:r w:rsidR="005A15B6" w:rsidRPr="00C843E6">
        <w:rPr>
          <w:rFonts w:ascii="Arial" w:hAnsi="Arial" w:cs="Arial"/>
          <w:sz w:val="24"/>
          <w:szCs w:val="24"/>
        </w:rPr>
        <w:t xml:space="preserve"> </w:t>
      </w:r>
      <w:r w:rsidR="00DB6335" w:rsidRPr="00C843E6">
        <w:rPr>
          <w:rFonts w:ascii="Arial" w:hAnsi="Arial" w:cs="Arial"/>
          <w:sz w:val="24"/>
          <w:szCs w:val="24"/>
        </w:rPr>
        <w:t>values</w:t>
      </w:r>
      <w:r w:rsidR="005A15B6" w:rsidRPr="00C843E6">
        <w:rPr>
          <w:rFonts w:ascii="Arial" w:hAnsi="Arial" w:cs="Arial"/>
          <w:sz w:val="24"/>
          <w:szCs w:val="24"/>
        </w:rPr>
        <w:t xml:space="preserve"> </w:t>
      </w:r>
      <w:r w:rsidR="00B10DA5" w:rsidRPr="00C843E6">
        <w:rPr>
          <w:rFonts w:ascii="Arial" w:hAnsi="Arial" w:cs="Arial"/>
          <w:sz w:val="24"/>
          <w:szCs w:val="24"/>
        </w:rPr>
        <w:t>before multivariate analysis</w:t>
      </w:r>
      <w:r w:rsidR="001B367A" w:rsidRPr="00C843E6">
        <w:rPr>
          <w:rFonts w:ascii="Arial" w:hAnsi="Arial" w:cs="Arial"/>
          <w:sz w:val="24"/>
          <w:szCs w:val="24"/>
        </w:rPr>
        <w:t xml:space="preserve">.  When a single extreme outlier in the TCGA data was </w:t>
      </w:r>
      <w:r w:rsidR="00372940" w:rsidRPr="00C843E6">
        <w:rPr>
          <w:rFonts w:ascii="Arial" w:hAnsi="Arial" w:cs="Arial"/>
          <w:sz w:val="24"/>
          <w:szCs w:val="24"/>
        </w:rPr>
        <w:t>excluded (OS =</w:t>
      </w:r>
      <w:r w:rsidR="003408CF">
        <w:rPr>
          <w:rFonts w:ascii="Arial" w:hAnsi="Arial" w:cs="Arial"/>
          <w:sz w:val="24"/>
          <w:szCs w:val="24"/>
        </w:rPr>
        <w:t xml:space="preserve"> </w:t>
      </w:r>
      <w:r w:rsidR="00372940" w:rsidRPr="00C843E6">
        <w:rPr>
          <w:rFonts w:ascii="Arial" w:hAnsi="Arial" w:cs="Arial"/>
          <w:sz w:val="24"/>
          <w:szCs w:val="24"/>
        </w:rPr>
        <w:t>127.6 months), this</w:t>
      </w:r>
      <w:r w:rsidR="001B367A" w:rsidRPr="00C843E6">
        <w:rPr>
          <w:rFonts w:ascii="Arial" w:hAnsi="Arial" w:cs="Arial"/>
          <w:sz w:val="24"/>
          <w:szCs w:val="24"/>
        </w:rPr>
        <w:t xml:space="preserve"> </w:t>
      </w:r>
      <w:r w:rsidR="005A15B6" w:rsidRPr="00C843E6">
        <w:rPr>
          <w:rFonts w:ascii="Arial" w:hAnsi="Arial" w:cs="Arial"/>
          <w:sz w:val="24"/>
          <w:szCs w:val="24"/>
        </w:rPr>
        <w:t xml:space="preserve">multivariate </w:t>
      </w:r>
      <w:r w:rsidR="001B367A" w:rsidRPr="00C843E6">
        <w:rPr>
          <w:rFonts w:ascii="Arial" w:hAnsi="Arial" w:cs="Arial"/>
          <w:sz w:val="24"/>
          <w:szCs w:val="24"/>
        </w:rPr>
        <w:t xml:space="preserve">model indicated that the prognostic value of </w:t>
      </w:r>
      <w:r w:rsidR="001B367A" w:rsidRPr="00C843E6">
        <w:rPr>
          <w:rFonts w:ascii="Arial" w:hAnsi="Arial" w:cs="Arial"/>
          <w:i/>
          <w:sz w:val="24"/>
          <w:szCs w:val="24"/>
        </w:rPr>
        <w:t>PPARA</w:t>
      </w:r>
      <w:r w:rsidR="001B367A" w:rsidRPr="00C843E6">
        <w:rPr>
          <w:rFonts w:ascii="Arial" w:hAnsi="Arial" w:cs="Arial"/>
          <w:sz w:val="24"/>
          <w:szCs w:val="24"/>
        </w:rPr>
        <w:t xml:space="preserve"> expression was independent of age, </w:t>
      </w:r>
      <w:r w:rsidR="001B367A" w:rsidRPr="00C843E6">
        <w:rPr>
          <w:rFonts w:ascii="Arial" w:hAnsi="Arial" w:cs="Arial"/>
          <w:i/>
          <w:sz w:val="24"/>
          <w:szCs w:val="24"/>
        </w:rPr>
        <w:t xml:space="preserve">MGMT </w:t>
      </w:r>
      <w:r w:rsidR="001B367A" w:rsidRPr="00C843E6">
        <w:rPr>
          <w:rFonts w:ascii="Arial" w:hAnsi="Arial" w:cs="Arial"/>
          <w:sz w:val="24"/>
          <w:szCs w:val="24"/>
        </w:rPr>
        <w:t>methylation status and adjuvant treatment</w:t>
      </w:r>
      <w:r w:rsidR="002E58F4" w:rsidRPr="00C843E6">
        <w:rPr>
          <w:rFonts w:ascii="Arial" w:hAnsi="Arial" w:cs="Arial"/>
          <w:sz w:val="24"/>
          <w:szCs w:val="24"/>
        </w:rPr>
        <w:t xml:space="preserve"> (p=0.042) </w:t>
      </w:r>
      <w:r w:rsidR="005A15B6" w:rsidRPr="00C843E6">
        <w:rPr>
          <w:rFonts w:ascii="Arial" w:hAnsi="Arial" w:cs="Arial"/>
          <w:sz w:val="24"/>
          <w:szCs w:val="24"/>
        </w:rPr>
        <w:t>(Table 6)</w:t>
      </w:r>
      <w:r w:rsidR="002E0ADB" w:rsidRPr="00C843E6">
        <w:rPr>
          <w:rFonts w:ascii="Arial" w:hAnsi="Arial" w:cs="Arial"/>
          <w:sz w:val="24"/>
          <w:szCs w:val="24"/>
        </w:rPr>
        <w:t>.</w:t>
      </w:r>
    </w:p>
    <w:p w14:paraId="4A52DA31" w14:textId="77777777" w:rsidR="0076761C" w:rsidRPr="00C843E6" w:rsidRDefault="0076761C" w:rsidP="001466E0">
      <w:pPr>
        <w:tabs>
          <w:tab w:val="left" w:pos="6225"/>
        </w:tabs>
        <w:spacing w:after="0" w:line="480" w:lineRule="auto"/>
        <w:jc w:val="both"/>
        <w:rPr>
          <w:rFonts w:ascii="Arial" w:hAnsi="Arial" w:cs="Arial"/>
          <w:sz w:val="24"/>
          <w:szCs w:val="24"/>
        </w:rPr>
      </w:pPr>
    </w:p>
    <w:p w14:paraId="7C001CD5" w14:textId="5E08560B" w:rsidR="00064339" w:rsidRPr="00C843E6" w:rsidRDefault="00064339" w:rsidP="001466E0">
      <w:pPr>
        <w:tabs>
          <w:tab w:val="left" w:pos="6225"/>
        </w:tabs>
        <w:spacing w:after="0" w:line="480" w:lineRule="auto"/>
        <w:jc w:val="both"/>
        <w:rPr>
          <w:rFonts w:ascii="Arial" w:hAnsi="Arial" w:cs="Arial"/>
          <w:b/>
          <w:sz w:val="24"/>
          <w:szCs w:val="24"/>
        </w:rPr>
      </w:pPr>
      <w:r w:rsidRPr="00C843E6">
        <w:rPr>
          <w:rFonts w:ascii="Arial" w:hAnsi="Arial" w:cs="Arial"/>
          <w:b/>
          <w:i/>
          <w:sz w:val="24"/>
          <w:szCs w:val="24"/>
        </w:rPr>
        <w:t xml:space="preserve">PPARA </w:t>
      </w:r>
      <w:r w:rsidRPr="00C843E6">
        <w:rPr>
          <w:rFonts w:ascii="Arial" w:hAnsi="Arial" w:cs="Arial"/>
          <w:b/>
          <w:sz w:val="24"/>
          <w:szCs w:val="24"/>
        </w:rPr>
        <w:t xml:space="preserve">gene expression has significant </w:t>
      </w:r>
      <w:r w:rsidR="00B96D2E" w:rsidRPr="00C843E6">
        <w:rPr>
          <w:rFonts w:ascii="Arial" w:hAnsi="Arial" w:cs="Arial"/>
          <w:b/>
          <w:sz w:val="24"/>
          <w:szCs w:val="24"/>
        </w:rPr>
        <w:t xml:space="preserve">genetic </w:t>
      </w:r>
      <w:r w:rsidRPr="00C843E6">
        <w:rPr>
          <w:rFonts w:ascii="Arial" w:hAnsi="Arial" w:cs="Arial"/>
          <w:b/>
          <w:sz w:val="24"/>
          <w:szCs w:val="24"/>
        </w:rPr>
        <w:t>correlations in the TCGA dataset</w:t>
      </w:r>
    </w:p>
    <w:p w14:paraId="2AA9A445" w14:textId="77777777" w:rsidR="004B2EAF" w:rsidRPr="00C843E6" w:rsidRDefault="004B2EAF" w:rsidP="001466E0">
      <w:pPr>
        <w:tabs>
          <w:tab w:val="left" w:pos="6225"/>
        </w:tabs>
        <w:spacing w:after="0" w:line="480" w:lineRule="auto"/>
        <w:jc w:val="both"/>
        <w:rPr>
          <w:rFonts w:ascii="Arial" w:hAnsi="Arial" w:cs="Arial"/>
          <w:b/>
          <w:sz w:val="24"/>
          <w:szCs w:val="24"/>
        </w:rPr>
      </w:pPr>
    </w:p>
    <w:p w14:paraId="2BE5D852" w14:textId="4112FDCF" w:rsidR="00064339" w:rsidRPr="00C843E6" w:rsidRDefault="00C7191D" w:rsidP="001466E0">
      <w:pPr>
        <w:tabs>
          <w:tab w:val="left" w:pos="6225"/>
        </w:tabs>
        <w:spacing w:after="0" w:line="480" w:lineRule="auto"/>
        <w:jc w:val="both"/>
        <w:rPr>
          <w:rFonts w:ascii="Arial" w:hAnsi="Arial" w:cs="Arial"/>
          <w:sz w:val="24"/>
          <w:szCs w:val="24"/>
        </w:rPr>
      </w:pPr>
      <w:r w:rsidRPr="00C843E6">
        <w:rPr>
          <w:rFonts w:ascii="Arial" w:hAnsi="Arial" w:cs="Arial"/>
          <w:sz w:val="24"/>
          <w:szCs w:val="24"/>
        </w:rPr>
        <w:t xml:space="preserve">The TCGA dataset was interrogated to </w:t>
      </w:r>
      <w:r w:rsidR="002C459F" w:rsidRPr="00C843E6">
        <w:rPr>
          <w:rFonts w:ascii="Arial" w:hAnsi="Arial" w:cs="Arial"/>
          <w:sz w:val="24"/>
          <w:szCs w:val="24"/>
        </w:rPr>
        <w:t>determine</w:t>
      </w:r>
      <w:r w:rsidRPr="00C843E6">
        <w:rPr>
          <w:rFonts w:ascii="Arial" w:hAnsi="Arial" w:cs="Arial"/>
          <w:sz w:val="24"/>
          <w:szCs w:val="24"/>
        </w:rPr>
        <w:t xml:space="preserve"> </w:t>
      </w:r>
      <w:r w:rsidR="00EF402F" w:rsidRPr="00C843E6">
        <w:rPr>
          <w:rFonts w:ascii="Arial" w:hAnsi="Arial" w:cs="Arial"/>
          <w:sz w:val="24"/>
          <w:szCs w:val="24"/>
        </w:rPr>
        <w:t xml:space="preserve">genetic </w:t>
      </w:r>
      <w:r w:rsidRPr="00C843E6">
        <w:rPr>
          <w:rFonts w:ascii="Arial" w:hAnsi="Arial" w:cs="Arial"/>
          <w:sz w:val="24"/>
          <w:szCs w:val="24"/>
        </w:rPr>
        <w:t xml:space="preserve">associations with the prognostically significant high </w:t>
      </w:r>
      <w:r w:rsidRPr="00C843E6">
        <w:rPr>
          <w:rFonts w:ascii="Arial" w:hAnsi="Arial" w:cs="Arial"/>
          <w:i/>
          <w:sz w:val="24"/>
          <w:szCs w:val="24"/>
        </w:rPr>
        <w:t>PPARA</w:t>
      </w:r>
      <w:r w:rsidR="004D60F7" w:rsidRPr="00C843E6">
        <w:rPr>
          <w:rFonts w:ascii="Arial" w:hAnsi="Arial" w:cs="Arial"/>
          <w:i/>
          <w:sz w:val="24"/>
          <w:szCs w:val="24"/>
        </w:rPr>
        <w:t xml:space="preserve"> </w:t>
      </w:r>
      <w:r w:rsidR="004D60F7" w:rsidRPr="00C843E6">
        <w:rPr>
          <w:rFonts w:ascii="Arial" w:hAnsi="Arial" w:cs="Arial"/>
          <w:sz w:val="24"/>
          <w:szCs w:val="24"/>
        </w:rPr>
        <w:t>expression</w:t>
      </w:r>
      <w:r w:rsidRPr="00C843E6">
        <w:rPr>
          <w:rFonts w:ascii="Arial" w:hAnsi="Arial" w:cs="Arial"/>
          <w:i/>
          <w:sz w:val="24"/>
          <w:szCs w:val="24"/>
        </w:rPr>
        <w:t>.</w:t>
      </w:r>
      <w:r w:rsidR="00D31221" w:rsidRPr="00C843E6">
        <w:rPr>
          <w:rFonts w:ascii="Arial" w:hAnsi="Arial" w:cs="Arial"/>
          <w:i/>
          <w:sz w:val="24"/>
          <w:szCs w:val="24"/>
        </w:rPr>
        <w:t xml:space="preserve"> </w:t>
      </w:r>
      <w:r w:rsidR="00143721" w:rsidRPr="00C843E6">
        <w:rPr>
          <w:rFonts w:ascii="Arial" w:hAnsi="Arial" w:cs="Arial"/>
          <w:sz w:val="24"/>
          <w:szCs w:val="24"/>
        </w:rPr>
        <w:t>Differential</w:t>
      </w:r>
      <w:r w:rsidR="000D5068" w:rsidRPr="00C843E6">
        <w:rPr>
          <w:rFonts w:ascii="Arial" w:hAnsi="Arial" w:cs="Arial"/>
          <w:sz w:val="24"/>
          <w:szCs w:val="24"/>
          <w:lang w:val="en-US" w:eastAsia="en-GB"/>
        </w:rPr>
        <w:t xml:space="preserve"> gene expression analysis revealed gene subsets clustering with high</w:t>
      </w:r>
      <w:r w:rsidR="004D60F7" w:rsidRPr="00C843E6">
        <w:rPr>
          <w:rFonts w:ascii="Arial" w:hAnsi="Arial" w:cs="Arial"/>
          <w:sz w:val="24"/>
          <w:szCs w:val="24"/>
          <w:lang w:val="en-US" w:eastAsia="en-GB"/>
        </w:rPr>
        <w:t xml:space="preserve"> (n=39)</w:t>
      </w:r>
      <w:r w:rsidR="000D5068" w:rsidRPr="00C843E6">
        <w:rPr>
          <w:rFonts w:ascii="Arial" w:hAnsi="Arial" w:cs="Arial"/>
          <w:sz w:val="24"/>
          <w:szCs w:val="24"/>
          <w:lang w:val="en-US" w:eastAsia="en-GB"/>
        </w:rPr>
        <w:t xml:space="preserve"> and low </w:t>
      </w:r>
      <w:r w:rsidR="004D60F7" w:rsidRPr="00C843E6">
        <w:rPr>
          <w:rFonts w:ascii="Arial" w:hAnsi="Arial" w:cs="Arial"/>
          <w:sz w:val="24"/>
          <w:szCs w:val="24"/>
          <w:lang w:val="en-US" w:eastAsia="en-GB"/>
        </w:rPr>
        <w:t xml:space="preserve">(n=31) </w:t>
      </w:r>
      <w:r w:rsidR="000D5068" w:rsidRPr="00C843E6">
        <w:rPr>
          <w:rFonts w:ascii="Arial" w:hAnsi="Arial" w:cs="Arial"/>
          <w:i/>
          <w:sz w:val="24"/>
          <w:szCs w:val="24"/>
          <w:lang w:val="en-US" w:eastAsia="en-GB"/>
        </w:rPr>
        <w:t>PPAR</w:t>
      </w:r>
      <w:r w:rsidR="00361DA8" w:rsidRPr="00C843E6">
        <w:rPr>
          <w:rFonts w:ascii="Arial" w:hAnsi="Arial" w:cs="Arial"/>
          <w:i/>
          <w:sz w:val="24"/>
          <w:szCs w:val="24"/>
          <w:lang w:val="en-US" w:eastAsia="en-GB"/>
        </w:rPr>
        <w:t>A</w:t>
      </w:r>
      <w:r w:rsidR="00361DA8" w:rsidRPr="00C843E6">
        <w:rPr>
          <w:rFonts w:ascii="Arial" w:hAnsi="Arial" w:cs="Arial"/>
          <w:sz w:val="24"/>
          <w:szCs w:val="24"/>
          <w:lang w:val="en-US" w:eastAsia="en-GB"/>
        </w:rPr>
        <w:t xml:space="preserve"> expression (Fig</w:t>
      </w:r>
      <w:r w:rsidR="004B2EAF" w:rsidRPr="00C843E6">
        <w:rPr>
          <w:rFonts w:ascii="Arial" w:hAnsi="Arial" w:cs="Arial"/>
          <w:sz w:val="24"/>
          <w:szCs w:val="24"/>
          <w:lang w:val="en-US" w:eastAsia="en-GB"/>
        </w:rPr>
        <w:t>ure 6</w:t>
      </w:r>
      <w:r w:rsidR="000D5068" w:rsidRPr="00C843E6">
        <w:rPr>
          <w:rFonts w:ascii="Arial" w:hAnsi="Arial" w:cs="Arial"/>
          <w:sz w:val="24"/>
          <w:szCs w:val="24"/>
          <w:lang w:val="en-US" w:eastAsia="en-GB"/>
        </w:rPr>
        <w:t xml:space="preserve">).  </w:t>
      </w:r>
      <w:r w:rsidR="004D60F7" w:rsidRPr="00C843E6">
        <w:rPr>
          <w:rFonts w:ascii="Arial" w:hAnsi="Arial" w:cs="Arial"/>
          <w:sz w:val="24"/>
          <w:szCs w:val="24"/>
          <w:lang w:val="en-US" w:eastAsia="en-GB"/>
        </w:rPr>
        <w:t>Of the</w:t>
      </w:r>
      <w:r w:rsidR="004B2EAF" w:rsidRPr="00C843E6">
        <w:rPr>
          <w:rFonts w:ascii="Arial" w:hAnsi="Arial" w:cs="Arial"/>
          <w:sz w:val="24"/>
          <w:szCs w:val="24"/>
          <w:lang w:val="en-US" w:eastAsia="en-GB"/>
        </w:rPr>
        <w:t xml:space="preserve"> </w:t>
      </w:r>
      <w:r w:rsidR="004D60F7" w:rsidRPr="00C843E6">
        <w:rPr>
          <w:rFonts w:ascii="Arial" w:hAnsi="Arial" w:cs="Arial"/>
          <w:sz w:val="24"/>
          <w:szCs w:val="24"/>
          <w:lang w:val="en-US" w:eastAsia="en-GB"/>
        </w:rPr>
        <w:t xml:space="preserve">gene </w:t>
      </w:r>
      <w:r w:rsidR="004B2EAF" w:rsidRPr="00C843E6">
        <w:rPr>
          <w:rFonts w:ascii="Arial" w:hAnsi="Arial" w:cs="Arial"/>
          <w:sz w:val="24"/>
          <w:szCs w:val="24"/>
          <w:lang w:val="en-US" w:eastAsia="en-GB"/>
        </w:rPr>
        <w:t>expression values</w:t>
      </w:r>
      <w:r w:rsidR="000D5068" w:rsidRPr="00C843E6">
        <w:rPr>
          <w:rFonts w:ascii="Arial" w:hAnsi="Arial" w:cs="Arial"/>
          <w:sz w:val="24"/>
          <w:szCs w:val="24"/>
          <w:lang w:val="en-US" w:eastAsia="en-GB"/>
        </w:rPr>
        <w:t xml:space="preserve"> </w:t>
      </w:r>
      <w:r w:rsidR="004D60F7" w:rsidRPr="00C843E6">
        <w:rPr>
          <w:rFonts w:ascii="Arial" w:hAnsi="Arial" w:cs="Arial"/>
          <w:sz w:val="24"/>
          <w:szCs w:val="24"/>
          <w:lang w:val="en-US" w:eastAsia="en-GB"/>
        </w:rPr>
        <w:t>clustered</w:t>
      </w:r>
      <w:r w:rsidR="000D5068" w:rsidRPr="00C843E6">
        <w:rPr>
          <w:rFonts w:ascii="Arial" w:hAnsi="Arial" w:cs="Arial"/>
          <w:sz w:val="24"/>
          <w:szCs w:val="24"/>
          <w:lang w:val="en-US" w:eastAsia="en-GB"/>
        </w:rPr>
        <w:t xml:space="preserve"> with high </w:t>
      </w:r>
      <w:r w:rsidR="000D5068" w:rsidRPr="00C843E6">
        <w:rPr>
          <w:rFonts w:ascii="Arial" w:hAnsi="Arial" w:cs="Arial"/>
          <w:i/>
          <w:sz w:val="24"/>
          <w:szCs w:val="24"/>
          <w:lang w:val="en-US" w:eastAsia="en-GB"/>
        </w:rPr>
        <w:t>PPARA</w:t>
      </w:r>
      <w:r w:rsidR="000D5068" w:rsidRPr="00C843E6">
        <w:rPr>
          <w:rFonts w:ascii="Arial" w:hAnsi="Arial" w:cs="Arial"/>
          <w:sz w:val="24"/>
          <w:szCs w:val="24"/>
          <w:lang w:val="en-US" w:eastAsia="en-GB"/>
        </w:rPr>
        <w:t xml:space="preserve"> </w:t>
      </w:r>
      <w:r w:rsidR="004B2EAF" w:rsidRPr="00C843E6">
        <w:rPr>
          <w:rFonts w:ascii="Arial" w:hAnsi="Arial" w:cs="Arial"/>
          <w:sz w:val="24"/>
          <w:szCs w:val="24"/>
          <w:lang w:val="en-US" w:eastAsia="en-GB"/>
        </w:rPr>
        <w:t xml:space="preserve">expression, </w:t>
      </w:r>
      <w:r w:rsidR="005116A4" w:rsidRPr="00C843E6">
        <w:rPr>
          <w:rFonts w:ascii="Arial" w:hAnsi="Arial" w:cs="Arial"/>
          <w:sz w:val="24"/>
          <w:szCs w:val="24"/>
          <w:lang w:val="en-US" w:eastAsia="en-GB"/>
        </w:rPr>
        <w:t>10 have</w:t>
      </w:r>
      <w:r w:rsidR="000D5068" w:rsidRPr="00C843E6">
        <w:rPr>
          <w:rFonts w:ascii="Arial" w:hAnsi="Arial" w:cs="Arial"/>
          <w:sz w:val="24"/>
          <w:szCs w:val="24"/>
          <w:lang w:val="en-US" w:eastAsia="en-GB"/>
        </w:rPr>
        <w:t xml:space="preserve"> previously been associated with </w:t>
      </w:r>
      <w:r w:rsidR="004D60F7" w:rsidRPr="00C843E6">
        <w:rPr>
          <w:rFonts w:ascii="Arial" w:hAnsi="Arial" w:cs="Arial"/>
          <w:sz w:val="24"/>
          <w:szCs w:val="24"/>
          <w:lang w:val="en-US" w:eastAsia="en-GB"/>
        </w:rPr>
        <w:t>primary glioblastoma</w:t>
      </w:r>
      <w:r w:rsidR="00082FC6" w:rsidRPr="00C843E6">
        <w:rPr>
          <w:rFonts w:ascii="Arial" w:hAnsi="Arial" w:cs="Arial"/>
          <w:sz w:val="24"/>
          <w:szCs w:val="24"/>
          <w:lang w:val="en-US" w:eastAsia="en-GB"/>
        </w:rPr>
        <w:t xml:space="preserve"> in published studies</w:t>
      </w:r>
      <w:r w:rsidR="004D60F7" w:rsidRPr="00C843E6">
        <w:rPr>
          <w:rFonts w:ascii="Arial" w:hAnsi="Arial" w:cs="Arial"/>
          <w:sz w:val="24"/>
          <w:szCs w:val="24"/>
          <w:lang w:val="en-US" w:eastAsia="en-GB"/>
        </w:rPr>
        <w:t xml:space="preserve">.  </w:t>
      </w:r>
      <w:r w:rsidR="000D5068" w:rsidRPr="00C843E6">
        <w:rPr>
          <w:rFonts w:ascii="Arial" w:hAnsi="Arial" w:cs="Arial"/>
          <w:sz w:val="24"/>
          <w:szCs w:val="24"/>
          <w:lang w:val="en-US" w:eastAsia="en-GB"/>
        </w:rPr>
        <w:t xml:space="preserve">Each of these 10 genes was significantly </w:t>
      </w:r>
      <w:r w:rsidR="00590031" w:rsidRPr="00C843E6">
        <w:rPr>
          <w:rFonts w:ascii="Arial" w:hAnsi="Arial" w:cs="Arial"/>
          <w:sz w:val="24"/>
          <w:szCs w:val="24"/>
          <w:lang w:val="en-US" w:eastAsia="en-GB"/>
        </w:rPr>
        <w:t xml:space="preserve">positively </w:t>
      </w:r>
      <w:r w:rsidR="000D5068" w:rsidRPr="00C843E6">
        <w:rPr>
          <w:rFonts w:ascii="Arial" w:hAnsi="Arial" w:cs="Arial"/>
          <w:sz w:val="24"/>
          <w:szCs w:val="24"/>
          <w:lang w:val="en-US" w:eastAsia="en-GB"/>
        </w:rPr>
        <w:t xml:space="preserve">correlated </w:t>
      </w:r>
      <w:r w:rsidR="00082FC6" w:rsidRPr="00C843E6">
        <w:rPr>
          <w:rFonts w:ascii="Arial" w:hAnsi="Arial" w:cs="Arial"/>
          <w:sz w:val="24"/>
          <w:szCs w:val="24"/>
          <w:lang w:val="en-US" w:eastAsia="en-GB"/>
        </w:rPr>
        <w:t xml:space="preserve">with </w:t>
      </w:r>
      <w:r w:rsidR="00082FC6" w:rsidRPr="00C843E6">
        <w:rPr>
          <w:rFonts w:ascii="Arial" w:hAnsi="Arial" w:cs="Arial"/>
          <w:i/>
          <w:sz w:val="24"/>
          <w:szCs w:val="24"/>
          <w:lang w:val="en-US" w:eastAsia="en-GB"/>
        </w:rPr>
        <w:t>PPARA</w:t>
      </w:r>
      <w:r w:rsidR="00082FC6" w:rsidRPr="00C843E6">
        <w:rPr>
          <w:rFonts w:ascii="Arial" w:hAnsi="Arial" w:cs="Arial"/>
          <w:sz w:val="24"/>
          <w:szCs w:val="24"/>
          <w:lang w:val="en-US" w:eastAsia="en-GB"/>
        </w:rPr>
        <w:t xml:space="preserve"> </w:t>
      </w:r>
      <w:r w:rsidR="001F4CB5" w:rsidRPr="00C843E6">
        <w:rPr>
          <w:rFonts w:ascii="Arial" w:hAnsi="Arial" w:cs="Arial"/>
          <w:sz w:val="24"/>
          <w:szCs w:val="24"/>
          <w:lang w:val="en-US" w:eastAsia="en-GB"/>
        </w:rPr>
        <w:t xml:space="preserve">when analysed </w:t>
      </w:r>
      <w:r w:rsidR="000D5068" w:rsidRPr="00C843E6">
        <w:rPr>
          <w:rFonts w:ascii="Arial" w:hAnsi="Arial" w:cs="Arial"/>
          <w:sz w:val="24"/>
          <w:szCs w:val="24"/>
          <w:lang w:val="en-US" w:eastAsia="en-GB"/>
        </w:rPr>
        <w:t>across all samples in the</w:t>
      </w:r>
      <w:r w:rsidR="006E3582" w:rsidRPr="00C843E6">
        <w:rPr>
          <w:rFonts w:ascii="Arial" w:hAnsi="Arial" w:cs="Arial"/>
          <w:sz w:val="24"/>
          <w:szCs w:val="24"/>
          <w:lang w:val="en-US" w:eastAsia="en-GB"/>
        </w:rPr>
        <w:t xml:space="preserve"> TCGA</w:t>
      </w:r>
      <w:r w:rsidR="000D5068" w:rsidRPr="00C843E6">
        <w:rPr>
          <w:rFonts w:ascii="Arial" w:hAnsi="Arial" w:cs="Arial"/>
          <w:sz w:val="24"/>
          <w:szCs w:val="24"/>
          <w:lang w:val="en-US" w:eastAsia="en-GB"/>
        </w:rPr>
        <w:t xml:space="preserve"> </w:t>
      </w:r>
      <w:r w:rsidR="00F3425E" w:rsidRPr="00C843E6">
        <w:rPr>
          <w:rFonts w:ascii="Arial" w:hAnsi="Arial" w:cs="Arial"/>
          <w:sz w:val="24"/>
          <w:szCs w:val="24"/>
          <w:lang w:val="en-US" w:eastAsia="en-GB"/>
        </w:rPr>
        <w:t xml:space="preserve">data set </w:t>
      </w:r>
      <w:r w:rsidR="006E3582" w:rsidRPr="00C843E6">
        <w:rPr>
          <w:rFonts w:ascii="Arial" w:hAnsi="Arial" w:cs="Arial"/>
          <w:sz w:val="24"/>
          <w:szCs w:val="24"/>
          <w:lang w:val="en-US" w:eastAsia="en-GB"/>
        </w:rPr>
        <w:t>(n=489)</w:t>
      </w:r>
      <w:r w:rsidR="000D5068" w:rsidRPr="00C843E6">
        <w:rPr>
          <w:rFonts w:ascii="Arial" w:hAnsi="Arial" w:cs="Arial"/>
          <w:sz w:val="24"/>
          <w:szCs w:val="24"/>
          <w:lang w:val="en-US" w:eastAsia="en-GB"/>
        </w:rPr>
        <w:t>.</w:t>
      </w:r>
      <w:r w:rsidR="006E3582" w:rsidRPr="00C843E6">
        <w:rPr>
          <w:rFonts w:ascii="Arial" w:hAnsi="Arial" w:cs="Arial"/>
          <w:sz w:val="24"/>
          <w:szCs w:val="24"/>
          <w:lang w:val="en-US" w:eastAsia="en-GB"/>
        </w:rPr>
        <w:t xml:space="preserve">  Of this group, 5 </w:t>
      </w:r>
      <w:r w:rsidR="00474757" w:rsidRPr="00C843E6">
        <w:rPr>
          <w:rFonts w:ascii="Arial" w:hAnsi="Arial" w:cs="Arial"/>
          <w:sz w:val="24"/>
          <w:szCs w:val="24"/>
          <w:lang w:val="en-US" w:eastAsia="en-GB"/>
        </w:rPr>
        <w:t>transcripts</w:t>
      </w:r>
      <w:r w:rsidR="006E3582" w:rsidRPr="00C843E6">
        <w:rPr>
          <w:rFonts w:ascii="Arial" w:hAnsi="Arial" w:cs="Arial"/>
          <w:sz w:val="24"/>
          <w:szCs w:val="24"/>
          <w:lang w:val="en-US" w:eastAsia="en-GB"/>
        </w:rPr>
        <w:t xml:space="preserve"> remained </w:t>
      </w:r>
      <w:r w:rsidR="007922E9" w:rsidRPr="00C843E6">
        <w:rPr>
          <w:rFonts w:ascii="Arial" w:hAnsi="Arial" w:cs="Arial"/>
          <w:sz w:val="24"/>
          <w:szCs w:val="24"/>
          <w:lang w:val="en-US" w:eastAsia="en-GB"/>
        </w:rPr>
        <w:t>correlated when cross-</w:t>
      </w:r>
      <w:r w:rsidR="006E3582" w:rsidRPr="00C843E6">
        <w:rPr>
          <w:rFonts w:ascii="Arial" w:hAnsi="Arial" w:cs="Arial"/>
          <w:sz w:val="24"/>
          <w:szCs w:val="24"/>
          <w:lang w:val="en-US" w:eastAsia="en-GB"/>
        </w:rPr>
        <w:t xml:space="preserve">referenced against the </w:t>
      </w:r>
      <w:r w:rsidR="00474757" w:rsidRPr="00C843E6">
        <w:rPr>
          <w:rFonts w:ascii="Arial" w:hAnsi="Arial" w:cs="Arial"/>
          <w:sz w:val="24"/>
          <w:szCs w:val="24"/>
          <w:lang w:val="en-US" w:eastAsia="en-GB"/>
        </w:rPr>
        <w:t>Rembrandt</w:t>
      </w:r>
      <w:r w:rsidR="006E3582" w:rsidRPr="00C843E6">
        <w:rPr>
          <w:rFonts w:ascii="Arial" w:hAnsi="Arial" w:cs="Arial"/>
          <w:sz w:val="24"/>
          <w:szCs w:val="24"/>
          <w:lang w:val="en-US" w:eastAsia="en-GB"/>
        </w:rPr>
        <w:t xml:space="preserve"> data set  (n=217) </w:t>
      </w:r>
      <w:r w:rsidR="006E3582" w:rsidRPr="00C843E6">
        <w:rPr>
          <w:rFonts w:ascii="Arial" w:hAnsi="Arial" w:cs="Arial"/>
          <w:sz w:val="24"/>
          <w:szCs w:val="24"/>
          <w:lang w:val="en-US" w:eastAsia="en-GB"/>
        </w:rPr>
        <w:fldChar w:fldCharType="begin" w:fldLock="1"/>
      </w:r>
      <w:r w:rsidR="00E75E6B" w:rsidRPr="00C843E6">
        <w:rPr>
          <w:rFonts w:ascii="Arial" w:hAnsi="Arial" w:cs="Arial"/>
          <w:sz w:val="24"/>
          <w:szCs w:val="24"/>
          <w:lang w:val="en-US" w:eastAsia="en-GB"/>
        </w:rPr>
        <w:instrText>ADDIN CSL_CITATION { "citationItems" : [ { "id" : "ITEM-1", "itemData" : { "DOI" : "10.1158/1541-7786.MCR-08-0435", "ISSN" : "1541-7786", "PMID" : "19208739", "abstract" : "Finding better therapies for the treatment of brain tumors is hampered by the lack of consistently obtained molecular data in a large sample set and the ability to integrate biomedical data from disparate sources enabling translation of therapies from bench to bedside. Hence, a critical factor in the advancement of biomedical research and clinical translation is the ease with which data can be integrated, redistributed, and analyzed both within and across functional domains. Novel biomedical informatics infrastructure and tools are essential for developing individualized patient treatment based on the specific genomic signatures in each patient's tumor. Here, we present Repository of Molecular Brain Neoplasia Data (Rembrandt), a cancer clinical genomics database and a Web-based data mining and analysis platform aimed at facilitating discovery by connecting the dots between clinical information and genomic characterization data. To date, Rembrandt contains data generated through the Glioma Molecular Diagnostic Initiative from 874 glioma specimens comprising approximately 566 gene expression arrays, 834 copy number arrays, and 13,472 clinical phenotype data points. Data can be queried and visualized for a selected gene across all data platforms or for multiple genes in a selected platform. Additionally, gene sets can be limited to clinically important annotations including secreted, kinase, membrane, and known gene-anomaly pairs to facilitate the discovery of novel biomarkers and therapeutic targets. We believe that Rembrandt represents a prototype of how high-throughput genomic and clinical data can be integrated in a way that will allow expeditious and efficient translation of laboratory discoveries to the clinic.", "author" : [ { "dropping-particle" : "", "family" : "Madhavan", "given" : "Subha", "non-dropping-particle" : "", "parse-names" : false, "suffix" : "" }, { "dropping-particle" : "", "family" : "Zenklusen", "given" : "Jean-Claude", "non-dropping-particle" : "", "parse-names" : false, "suffix" : "" }, { "dropping-particle" : "", "family" : "Kotliarov", "given" : "Yuri", "non-dropping-particle" : "", "parse-names" : false, "suffix" : "" }, { "dropping-particle" : "", "family" : "Sahni", "given" : "Himanso", "non-dropping-particle" : "", "parse-names" : false, "suffix" : "" }, { "dropping-particle" : "", "family" : "Fine", "given" : "Howard A", "non-dropping-particle" : "", "parse-names" : false, "suffix" : "" }, { "dropping-particle" : "", "family" : "Buetow", "given" : "Kenneth", "non-dropping-particle" : "", "parse-names" : false, "suffix" : "" } ], "container-title" : "Molecular cancer research : MCR", "id" : "ITEM-1", "issue" : "2", "issued" : { "date-parts" : [ [ "2009", "2" ] ] }, "page" : "157-67", "title" : "Rembrandt: helping personalized medicine become a reality through integrative translational research.", "type" : "article-journal", "volume" : "7" }, "uris" : [ "http://www.mendeley.com/documents/?uuid=e71872ce-f12a-437c-85a9-57a002ef37d9" ] } ], "mendeley" : { "formattedCitation" : "&lt;sup&gt;35&lt;/sup&gt;", "plainTextFormattedCitation" : "35", "previouslyFormattedCitation" : "(35)" }, "properties" : { "noteIndex" : 0 }, "schema" : "https://github.com/citation-style-language/schema/raw/master/csl-citation.json" }</w:instrText>
      </w:r>
      <w:r w:rsidR="006E3582" w:rsidRPr="00C843E6">
        <w:rPr>
          <w:rFonts w:ascii="Arial" w:hAnsi="Arial" w:cs="Arial"/>
          <w:sz w:val="24"/>
          <w:szCs w:val="24"/>
          <w:lang w:val="en-US" w:eastAsia="en-GB"/>
        </w:rPr>
        <w:fldChar w:fldCharType="separate"/>
      </w:r>
      <w:r w:rsidR="00E75E6B" w:rsidRPr="00C843E6">
        <w:rPr>
          <w:rFonts w:ascii="Arial" w:hAnsi="Arial" w:cs="Arial"/>
          <w:noProof/>
          <w:sz w:val="24"/>
          <w:szCs w:val="24"/>
          <w:vertAlign w:val="superscript"/>
          <w:lang w:val="en-US" w:eastAsia="en-GB"/>
        </w:rPr>
        <w:t>35</w:t>
      </w:r>
      <w:r w:rsidR="006E3582" w:rsidRPr="00C843E6">
        <w:rPr>
          <w:rFonts w:ascii="Arial" w:hAnsi="Arial" w:cs="Arial"/>
          <w:sz w:val="24"/>
          <w:szCs w:val="24"/>
          <w:lang w:val="en-US" w:eastAsia="en-GB"/>
        </w:rPr>
        <w:fldChar w:fldCharType="end"/>
      </w:r>
      <w:r w:rsidR="00BE31B9" w:rsidRPr="00C843E6">
        <w:rPr>
          <w:rFonts w:ascii="Arial" w:hAnsi="Arial" w:cs="Arial"/>
          <w:sz w:val="24"/>
          <w:szCs w:val="24"/>
          <w:lang w:val="en-US" w:eastAsia="en-GB"/>
        </w:rPr>
        <w:t xml:space="preserve"> (Table 7</w:t>
      </w:r>
      <w:r w:rsidR="007A7F60" w:rsidRPr="00C843E6">
        <w:rPr>
          <w:rFonts w:ascii="Arial" w:hAnsi="Arial" w:cs="Arial"/>
          <w:sz w:val="24"/>
          <w:szCs w:val="24"/>
          <w:lang w:val="en-US" w:eastAsia="en-GB"/>
        </w:rPr>
        <w:t>, Figure 7</w:t>
      </w:r>
      <w:r w:rsidR="006E3582" w:rsidRPr="00C843E6">
        <w:rPr>
          <w:rFonts w:ascii="Arial" w:hAnsi="Arial" w:cs="Arial"/>
          <w:sz w:val="24"/>
          <w:szCs w:val="24"/>
          <w:lang w:val="en-US" w:eastAsia="en-GB"/>
        </w:rPr>
        <w:t>).</w:t>
      </w:r>
      <w:r w:rsidR="000D5068" w:rsidRPr="00C843E6">
        <w:rPr>
          <w:rFonts w:ascii="Arial" w:hAnsi="Arial" w:cs="Arial"/>
          <w:sz w:val="24"/>
          <w:szCs w:val="24"/>
          <w:lang w:val="en-US" w:eastAsia="en-GB"/>
        </w:rPr>
        <w:t xml:space="preserve"> </w:t>
      </w:r>
      <w:r w:rsidR="006E3582" w:rsidRPr="00C843E6">
        <w:rPr>
          <w:rFonts w:ascii="Arial" w:hAnsi="Arial" w:cs="Arial"/>
          <w:sz w:val="24"/>
          <w:szCs w:val="24"/>
          <w:lang w:val="en-US" w:eastAsia="en-GB"/>
        </w:rPr>
        <w:t xml:space="preserve">  </w:t>
      </w:r>
    </w:p>
    <w:p w14:paraId="67FA924D" w14:textId="77777777" w:rsidR="007512B2" w:rsidRPr="00C843E6" w:rsidRDefault="007512B2" w:rsidP="001466E0">
      <w:pPr>
        <w:tabs>
          <w:tab w:val="left" w:pos="6225"/>
        </w:tabs>
        <w:spacing w:after="0" w:line="480" w:lineRule="auto"/>
        <w:jc w:val="both"/>
        <w:rPr>
          <w:rFonts w:ascii="Arial" w:hAnsi="Arial" w:cs="Arial"/>
          <w:b/>
          <w:sz w:val="24"/>
          <w:szCs w:val="24"/>
        </w:rPr>
      </w:pPr>
    </w:p>
    <w:p w14:paraId="5854CDCC" w14:textId="77777777" w:rsidR="00C214FB" w:rsidRPr="00C843E6" w:rsidRDefault="00C214FB" w:rsidP="001466E0">
      <w:pPr>
        <w:tabs>
          <w:tab w:val="left" w:pos="6225"/>
        </w:tabs>
        <w:spacing w:after="0" w:line="480" w:lineRule="auto"/>
        <w:jc w:val="both"/>
        <w:rPr>
          <w:rFonts w:ascii="Arial" w:hAnsi="Arial" w:cs="Arial"/>
          <w:sz w:val="24"/>
          <w:szCs w:val="24"/>
        </w:rPr>
      </w:pPr>
    </w:p>
    <w:p w14:paraId="0D5BEBDB" w14:textId="17D2656C" w:rsidR="000C44E3" w:rsidRPr="00C843E6" w:rsidRDefault="005618FE" w:rsidP="001466E0">
      <w:pPr>
        <w:tabs>
          <w:tab w:val="left" w:pos="6225"/>
        </w:tabs>
        <w:spacing w:after="0" w:line="480" w:lineRule="auto"/>
        <w:jc w:val="both"/>
        <w:rPr>
          <w:rFonts w:ascii="Arial" w:hAnsi="Arial" w:cs="Arial"/>
          <w:b/>
          <w:sz w:val="24"/>
          <w:szCs w:val="24"/>
        </w:rPr>
      </w:pPr>
      <w:r w:rsidRPr="00C843E6">
        <w:rPr>
          <w:rFonts w:ascii="Arial" w:hAnsi="Arial" w:cs="Arial"/>
          <w:b/>
          <w:sz w:val="24"/>
          <w:szCs w:val="24"/>
        </w:rPr>
        <w:t>DISCUSSION</w:t>
      </w:r>
    </w:p>
    <w:p w14:paraId="468CA955" w14:textId="77777777" w:rsidR="000268CB" w:rsidRPr="00C843E6" w:rsidRDefault="000268CB" w:rsidP="001466E0">
      <w:pPr>
        <w:tabs>
          <w:tab w:val="left" w:pos="6225"/>
        </w:tabs>
        <w:spacing w:after="0" w:line="480" w:lineRule="auto"/>
        <w:jc w:val="both"/>
        <w:rPr>
          <w:rFonts w:ascii="Arial" w:hAnsi="Arial" w:cs="Arial"/>
          <w:b/>
          <w:sz w:val="24"/>
          <w:szCs w:val="24"/>
        </w:rPr>
      </w:pPr>
    </w:p>
    <w:p w14:paraId="3F75FA59" w14:textId="0BDE9E12" w:rsidR="000268CB" w:rsidRPr="00C843E6" w:rsidRDefault="00FA32A1" w:rsidP="001466E0">
      <w:pPr>
        <w:spacing w:line="480" w:lineRule="auto"/>
        <w:jc w:val="both"/>
        <w:rPr>
          <w:rFonts w:asciiTheme="majorHAnsi" w:hAnsiTheme="majorHAnsi" w:cs="Arial"/>
          <w:lang w:val="en-US"/>
        </w:rPr>
      </w:pPr>
      <w:r w:rsidRPr="00C843E6">
        <w:rPr>
          <w:rFonts w:ascii="Arial" w:hAnsi="Arial" w:cs="Arial"/>
          <w:sz w:val="24"/>
          <w:szCs w:val="24"/>
        </w:rPr>
        <w:t xml:space="preserve">In this study we </w:t>
      </w:r>
      <w:r w:rsidR="005116A4" w:rsidRPr="00C843E6">
        <w:rPr>
          <w:rFonts w:ascii="Arial" w:hAnsi="Arial" w:cs="Arial"/>
          <w:sz w:val="24"/>
          <w:szCs w:val="24"/>
        </w:rPr>
        <w:t>examined</w:t>
      </w:r>
      <w:r w:rsidRPr="00C843E6">
        <w:rPr>
          <w:rFonts w:ascii="Arial" w:hAnsi="Arial" w:cs="Arial"/>
          <w:sz w:val="24"/>
          <w:szCs w:val="24"/>
        </w:rPr>
        <w:t xml:space="preserve"> the expression of PPARα in </w:t>
      </w:r>
      <w:r w:rsidR="005116A4" w:rsidRPr="00C843E6">
        <w:rPr>
          <w:rFonts w:ascii="Arial" w:hAnsi="Arial" w:cs="Arial"/>
          <w:sz w:val="24"/>
          <w:szCs w:val="24"/>
        </w:rPr>
        <w:t>IDH-wild</w:t>
      </w:r>
      <w:r w:rsidR="00761A8A" w:rsidRPr="00C843E6">
        <w:rPr>
          <w:rFonts w:ascii="Arial" w:hAnsi="Arial" w:cs="Arial"/>
          <w:sz w:val="24"/>
          <w:szCs w:val="24"/>
        </w:rPr>
        <w:t>type</w:t>
      </w:r>
      <w:r w:rsidRPr="00C843E6">
        <w:rPr>
          <w:rFonts w:ascii="Arial" w:hAnsi="Arial" w:cs="Arial"/>
          <w:sz w:val="24"/>
          <w:szCs w:val="24"/>
        </w:rPr>
        <w:t xml:space="preserve"> glioblastoma</w:t>
      </w:r>
      <w:r w:rsidR="00C52F43" w:rsidRPr="00C843E6">
        <w:rPr>
          <w:rFonts w:ascii="Arial" w:hAnsi="Arial" w:cs="Arial"/>
          <w:sz w:val="24"/>
          <w:szCs w:val="24"/>
        </w:rPr>
        <w:t>,</w:t>
      </w:r>
      <w:r w:rsidR="00155FB0" w:rsidRPr="00C843E6">
        <w:rPr>
          <w:rFonts w:ascii="Arial" w:hAnsi="Arial" w:cs="Arial"/>
          <w:sz w:val="24"/>
          <w:szCs w:val="24"/>
        </w:rPr>
        <w:fldChar w:fldCharType="begin" w:fldLock="1"/>
      </w:r>
      <w:r w:rsidR="00E75E6B" w:rsidRPr="00C843E6">
        <w:rPr>
          <w:rFonts w:ascii="Arial" w:hAnsi="Arial" w:cs="Arial"/>
          <w:sz w:val="24"/>
          <w:szCs w:val="24"/>
        </w:rPr>
        <w:instrText>ADDIN CSL_CITATION { "citationItems" : [ { "id" : "ITEM-1", "itemData" : { "DOI" : "10.1007/s00401-016-1545-1", "ISSN" : "1432-0533", "PMID" : "27157931", "abstract" : "The 2016 World Health Organization Classification of Tumors of the Central Nervous System is both a conceptual and practical advance over its 2007 predecessor. For the first time, the WHO classification of CNS tumors uses molecular parameters in addition to histology to define many tumor entities, thus formulating a concept for how CNS tumor diagnoses should be structured in the molecular era. As such, the 2016 CNS WHO presents major restructuring of the diffuse gliomas, medulloblastomas and other embryonal tumors, and incorporates new entities that are defined by both histology and molecular features, including glioblastoma, IDH-wildtype and glioblastoma, IDH-mutant; diffuse midline glioma, H3 K27M-mutant; RELA fusion-positive ependymoma; medulloblastoma, WNT-activated and medulloblastoma, SHH-activated; and embryonal tumour with multilayered rosettes, C19MC-altered. The 2016 edition has added newly recognized neoplasms, and has deleted some entities, variants and patterns that no longer have diagnostic and/or biological relevance. Other notable changes include the addition of brain invasion as a criterion for atypical meningioma and the introduction of a soft tissue-type grading system for the now combined entity of solitary fibrous tumor / hemangiopericytoma-a departure from the manner by which other CNS tumors are graded. Overall, it is hoped that the 2016 CNS WHO will facilitate clinical, experimental and epidemiological studies that will lead to improvements in the lives of patients with brain tumors.", "author" : [ { "dropping-particle" : "", "family" : "Louis", "given" : "David N", "non-dropping-particle" : "", "parse-names" : false, "suffix" : "" }, { "dropping-particle" : "", "family" : "Perry", "given" : "Arie", "non-dropping-particle" : "", "parse-names" : false, "suffix" : "" }, { "dropping-particle" : "", "family" : "Reifenberger", "given" : "Guido", "non-dropping-particle" : "", "parse-names" : false, "suffix" : "" }, { "dropping-particle" : "", "family" : "Deimling", "given" : "Andreas", "non-dropping-particle" : "von", "parse-names" : false, "suffix" : "" }, { "dropping-particle" : "", "family" : "Figarella-Branger", "given" : "Dominique", "non-dropping-particle" : "", "parse-names" : false, "suffix" : "" }, { "dropping-particle" : "", "family" : "Cavenee", "given" : "Webster K", "non-dropping-particle" : "", "parse-names" : false, "suffix" : "" }, { "dropping-particle" : "", "family" : "Ohgaki", "given" : "Hiroko", "non-dropping-particle" : "", "parse-names" : false, "suffix" : "" }, { "dropping-particle" : "", "family" : "Wiestler", "given" : "Otmar D", "non-dropping-particle" : "", "parse-names" : false, "suffix" : "" }, { "dropping-particle" : "", "family" : "Kleihues", "given" : "Paul", "non-dropping-particle" : "", "parse-names" : false, "suffix" : "" }, { "dropping-particle" : "", "family" : "Ellison", "given" : "David W", "non-dropping-particle" : "", "parse-names" : false, "suffix" : "" } ], "container-title" : "Acta neuropathologica", "id" : "ITEM-1", "issue" : "6", "issued" : { "date-parts" : [ [ "2016", "6" ] ] }, "page" : "803-20", "title" : "The 2016 World Health Organization Classification of Tumors of the Central Nervous System: a summary.", "type" : "article-journal", "volume" : "131" }, "uris" : [ "http://www.mendeley.com/documents/?uuid=467b7062-cf87-37a4-a271-05cd56af1847" ] } ], "mendeley" : { "formattedCitation" : "&lt;sup&gt;36&lt;/sup&gt;", "plainTextFormattedCitation" : "36", "previouslyFormattedCitation" : "(36)" }, "properties" : { "noteIndex" : 0 }, "schema" : "https://github.com/citation-style-language/schema/raw/master/csl-citation.json" }</w:instrText>
      </w:r>
      <w:r w:rsidR="00155FB0" w:rsidRPr="00C843E6">
        <w:rPr>
          <w:rFonts w:ascii="Arial" w:hAnsi="Arial" w:cs="Arial"/>
          <w:sz w:val="24"/>
          <w:szCs w:val="24"/>
        </w:rPr>
        <w:fldChar w:fldCharType="separate"/>
      </w:r>
      <w:r w:rsidR="00E75E6B" w:rsidRPr="00C843E6">
        <w:rPr>
          <w:rFonts w:ascii="Arial" w:hAnsi="Arial" w:cs="Arial"/>
          <w:noProof/>
          <w:sz w:val="24"/>
          <w:szCs w:val="24"/>
          <w:vertAlign w:val="superscript"/>
        </w:rPr>
        <w:t>36</w:t>
      </w:r>
      <w:r w:rsidR="00155FB0" w:rsidRPr="00C843E6">
        <w:rPr>
          <w:rFonts w:ascii="Arial" w:hAnsi="Arial" w:cs="Arial"/>
          <w:sz w:val="24"/>
          <w:szCs w:val="24"/>
        </w:rPr>
        <w:fldChar w:fldCharType="end"/>
      </w:r>
      <w:r w:rsidR="007922E9" w:rsidRPr="00C843E6">
        <w:rPr>
          <w:rFonts w:ascii="Arial" w:hAnsi="Arial" w:cs="Arial"/>
          <w:sz w:val="24"/>
          <w:szCs w:val="24"/>
        </w:rPr>
        <w:t xml:space="preserve"> </w:t>
      </w:r>
      <w:r w:rsidR="00761A8A" w:rsidRPr="00C843E6">
        <w:rPr>
          <w:rFonts w:ascii="Arial" w:hAnsi="Arial" w:cs="Arial"/>
          <w:sz w:val="24"/>
          <w:szCs w:val="24"/>
        </w:rPr>
        <w:t xml:space="preserve">defined clinically as </w:t>
      </w:r>
      <w:r w:rsidR="00155FB0" w:rsidRPr="00C843E6">
        <w:rPr>
          <w:rFonts w:ascii="Arial" w:hAnsi="Arial" w:cs="Arial"/>
          <w:sz w:val="24"/>
          <w:szCs w:val="24"/>
        </w:rPr>
        <w:t xml:space="preserve">primary </w:t>
      </w:r>
      <w:r w:rsidR="00C52F43" w:rsidRPr="00C843E6">
        <w:rPr>
          <w:rFonts w:ascii="Arial" w:hAnsi="Arial" w:cs="Arial"/>
          <w:sz w:val="24"/>
          <w:szCs w:val="24"/>
        </w:rPr>
        <w:t>glioblastoma.</w:t>
      </w:r>
      <w:r w:rsidR="00155FB0" w:rsidRPr="00C843E6">
        <w:rPr>
          <w:rFonts w:ascii="Arial" w:hAnsi="Arial" w:cs="Arial"/>
          <w:sz w:val="24"/>
          <w:szCs w:val="24"/>
        </w:rPr>
        <w:fldChar w:fldCharType="begin" w:fldLock="1"/>
      </w:r>
      <w:r w:rsidR="00E75E6B" w:rsidRPr="00C843E6">
        <w:rPr>
          <w:rFonts w:ascii="Arial" w:hAnsi="Arial" w:cs="Arial"/>
          <w:sz w:val="24"/>
          <w:szCs w:val="24"/>
        </w:rPr>
        <w:instrText>ADDIN CSL_CITATION { "citationItems" : [ { "id" : "ITEM-1", "itemData" : { "DOI" : "10.1158/1078-0432.CCR-12-3002", "ISSN" : "1078-0432", "PMID" : "23209033", "abstract" : "Glioblastoma is the most frequent and malignant brain tumor. The vast majority of glioblastomas (~90%) develop rapidly de novo in elderly patients, without clinical or histologic evidence of a less malignant precursor lesion (primary glioblastomas). Secondary glioblastomas progress from low-grade diffuse astrocytoma or anaplastic astrocytoma. They manifest in younger patients, have a lesser degree of necrosis, are preferentially located in the frontal lobe, and carry a significantly better prognosis. Histologically, primary and secondary glioblastomas are largely indistinguishable, but they differ in their genetic and epigenetic profiles. Decisive genetic signposts of secondary glioblastoma are IDH1 mutations, which are absent in primary glioblastomas and which are associated with a hypermethylation phenotype. IDH1 mutations are the earliest detectable genetic alteration in precursor low-grade diffuse astrocytomas and in oligodendrogliomas, indicating that these tumors are derived from neural precursor cells that differ from those of primary glioblastomas. In this review, we summarize epidemiologic, clinical, histopathologic, genetic, and expression features of primary and secondary glioblastomas and the biologic consequences of IDH1 mutations. We conclude that this genetic alteration is a definitive diagnostic molecular marker of secondary glioblastomas and more reliable and objective than clinical criteria. Despite a similar histologic appearance, primary and secondary glioblastomas are distinct tumor entities that originate from different precursor cells and may require different therapeutic approaches.", "author" : [ { "dropping-particle" : "", "family" : "Ohgaki", "given" : "Hiroko", "non-dropping-particle" : "", "parse-names" : false, "suffix" : "" }, { "dropping-particle" : "", "family" : "Kleihues", "given" : "Paul", "non-dropping-particle" : "", "parse-names" : false, "suffix" : "" } ], "container-title" : "Clinical cancer research : an official journal of the American Association for Cancer Research", "id" : "ITEM-1", "issue" : "4", "issued" : { "date-parts" : [ [ "2013", "2", "15" ] ] }, "page" : "764-72", "title" : "The definition of primary and secondary glioblastoma.", "type" : "article-journal", "volume" : "19" }, "uris" : [ "http://www.mendeley.com/documents/?uuid=b0037912-26c3-4421-a118-fb01b00c629f" ] } ], "mendeley" : { "formattedCitation" : "&lt;sup&gt;37&lt;/sup&gt;", "plainTextFormattedCitation" : "37", "previouslyFormattedCitation" : "(37)" }, "properties" : { "noteIndex" : 0 }, "schema" : "https://github.com/citation-style-language/schema/raw/master/csl-citation.json" }</w:instrText>
      </w:r>
      <w:r w:rsidR="00155FB0" w:rsidRPr="00C843E6">
        <w:rPr>
          <w:rFonts w:ascii="Arial" w:hAnsi="Arial" w:cs="Arial"/>
          <w:sz w:val="24"/>
          <w:szCs w:val="24"/>
        </w:rPr>
        <w:fldChar w:fldCharType="separate"/>
      </w:r>
      <w:r w:rsidR="00E75E6B" w:rsidRPr="00C843E6">
        <w:rPr>
          <w:rFonts w:ascii="Arial" w:hAnsi="Arial" w:cs="Arial"/>
          <w:noProof/>
          <w:sz w:val="24"/>
          <w:szCs w:val="24"/>
          <w:vertAlign w:val="superscript"/>
        </w:rPr>
        <w:t>37</w:t>
      </w:r>
      <w:r w:rsidR="00155FB0" w:rsidRPr="00C843E6">
        <w:rPr>
          <w:rFonts w:ascii="Arial" w:hAnsi="Arial" w:cs="Arial"/>
          <w:sz w:val="24"/>
          <w:szCs w:val="24"/>
        </w:rPr>
        <w:fldChar w:fldCharType="end"/>
      </w:r>
      <w:r w:rsidRPr="00C843E6">
        <w:rPr>
          <w:rFonts w:ascii="Arial" w:hAnsi="Arial" w:cs="Arial"/>
          <w:sz w:val="24"/>
          <w:szCs w:val="24"/>
        </w:rPr>
        <w:t xml:space="preserve">  </w:t>
      </w:r>
      <w:r w:rsidR="000268CB" w:rsidRPr="00C843E6">
        <w:rPr>
          <w:rFonts w:ascii="Arial" w:hAnsi="Arial" w:cs="Arial"/>
          <w:sz w:val="24"/>
          <w:szCs w:val="24"/>
        </w:rPr>
        <w:t xml:space="preserve">PPARα agonists </w:t>
      </w:r>
      <w:r w:rsidR="00151B42" w:rsidRPr="00C843E6">
        <w:rPr>
          <w:rFonts w:ascii="Arial" w:hAnsi="Arial" w:cs="Arial"/>
          <w:sz w:val="24"/>
          <w:szCs w:val="24"/>
          <w:lang w:val="en-US"/>
        </w:rPr>
        <w:t xml:space="preserve">may </w:t>
      </w:r>
      <w:r w:rsidR="000268CB" w:rsidRPr="00C843E6">
        <w:rPr>
          <w:rFonts w:ascii="Arial" w:hAnsi="Arial" w:cs="Arial"/>
          <w:sz w:val="24"/>
          <w:szCs w:val="24"/>
          <w:lang w:val="en-US"/>
        </w:rPr>
        <w:t>have</w:t>
      </w:r>
      <w:r w:rsidR="00C52F43" w:rsidRPr="00C843E6">
        <w:rPr>
          <w:rFonts w:ascii="Arial" w:hAnsi="Arial" w:cs="Arial"/>
          <w:sz w:val="24"/>
          <w:szCs w:val="24"/>
          <w:lang w:val="en-US"/>
        </w:rPr>
        <w:t xml:space="preserve"> </w:t>
      </w:r>
      <w:r w:rsidR="000268CB" w:rsidRPr="00C843E6">
        <w:rPr>
          <w:rFonts w:ascii="Arial" w:hAnsi="Arial" w:cs="Arial"/>
          <w:sz w:val="24"/>
          <w:szCs w:val="24"/>
          <w:lang w:val="en-US"/>
        </w:rPr>
        <w:t xml:space="preserve">considerable advantages as repurposed antineoplastic agents for </w:t>
      </w:r>
      <w:r w:rsidR="00761A8A" w:rsidRPr="00C843E6">
        <w:rPr>
          <w:rFonts w:ascii="Arial" w:hAnsi="Arial" w:cs="Arial"/>
          <w:sz w:val="24"/>
          <w:szCs w:val="24"/>
          <w:lang w:val="en-US"/>
        </w:rPr>
        <w:t>glioblastoma</w:t>
      </w:r>
      <w:r w:rsidR="000268CB" w:rsidRPr="00C843E6">
        <w:rPr>
          <w:rFonts w:ascii="Arial" w:hAnsi="Arial" w:cs="Arial"/>
          <w:sz w:val="24"/>
          <w:szCs w:val="24"/>
          <w:lang w:val="en-US"/>
        </w:rPr>
        <w:t xml:space="preserve"> including good tolerance in chronic administration and a low side effect profile.  Indeed, fenofibrate intracranial drug delivery methods are currently in development</w:t>
      </w:r>
      <w:r w:rsidR="00C52F43" w:rsidRPr="00C843E6">
        <w:rPr>
          <w:rFonts w:ascii="Arial" w:hAnsi="Arial" w:cs="Arial"/>
          <w:sz w:val="24"/>
          <w:szCs w:val="24"/>
          <w:lang w:val="en-US"/>
        </w:rPr>
        <w:t>.</w:t>
      </w:r>
      <w:r w:rsidR="000268CB" w:rsidRPr="00C843E6">
        <w:rPr>
          <w:rFonts w:ascii="Arial" w:hAnsi="Arial" w:cs="Arial"/>
          <w:sz w:val="24"/>
          <w:szCs w:val="24"/>
          <w:lang w:val="en-US"/>
        </w:rPr>
        <w:fldChar w:fldCharType="begin" w:fldLock="1"/>
      </w:r>
      <w:r w:rsidR="00E75E6B" w:rsidRPr="00C843E6">
        <w:rPr>
          <w:rFonts w:ascii="Arial" w:hAnsi="Arial" w:cs="Arial"/>
          <w:sz w:val="24"/>
          <w:szCs w:val="24"/>
          <w:lang w:val="en-US"/>
        </w:rPr>
        <w:instrText>ADDIN CSL_CITATION { "citationItems" : [ { "id" : "ITEM-1", "itemData" : { "ISSN" : "1899-1505", "PMID" : "25903954", "abstract" : "Fenofibrate, a well-known normolipidemic drug, has been shown to exert strong anticancer effects against tumors of neuroectodermal origin including glioblastoma. Although some pharmacokinetic studies were performed in the past, data are still needed about the detailed subcellular and tissue distribution of fenofibrate (FF) and its active metabolite, fenofibric acid (FA), especially in respect to the treatment of intracranial tumors. We used high performance liquid chromatography (HPLC) to elucidate the intracellular, tissue and body fluid distribution of FF and FA after oral administration of the drug to mice bearing intracranial glioblastoma. Following the treatment, FF was quickly cleaved to FA by blood esterases and FA was detected in the blood, urine, liver, kidney, spleen and lungs. We have also detected small amounts of FA in the brains of two out of six mice, but not in the brain tumor tissue. The lack of FF and FA in the intracranial tumors prompted us to develop a new method for intracranial delivery of FF. We have prepared and tested in vitro biodegradable poly-lactic-co-glycolic acid (PLGA) polymer wafers containing FF, which could ultimately be inserted into the brain cavity following resection of the brain tumor. HPLC-based analysis demonstrated a slow and constant diffusion of FF from the wafer, and the released FF abolished clonogenic growth of glioblastoma cells. On the intracellular level, FF and FA were both present in the cytosolic fraction. Surprisingly, we also detected FF, but not FA in the cell membrane fraction. Electron paramagnetic resonance spectroscopy applied to spin-labeled phospholipid model-membranes revealed broadening of lipid phase transitions and decrease of membrane polarity induced by fenofibrate. Our results indicate that the membrane-bound FF could contribute to its exceptional anticancer potential in comparison to other lipid-lowering drugs, and advocate for intracranial delivery of FF in the combined pharmacotherapy against glioblastoma.", "author" : [ { "dropping-particle" : "", "family" : "Grabacka", "given" : "M", "non-dropping-particle" : "", "parse-names" : false, "suffix" : "" }, { "dropping-particle" : "", "family" : "Waligorski", "given" : "P", "non-dropping-particle" : "", "parse-names" : false, "suffix" : "" }, { "dropping-particle" : "", "family" : "Zapata", "given" : "A", "non-dropping-particle" : "", "parse-names" : false, "suffix" : "" }, { "dropping-particle" : "", "family" : "Blake", "given" : "D A", "non-dropping-particle" : "", "parse-names" : false, "suffix" : "" }, { "dropping-particle" : "", "family" : "Wyczechowska", "given" : "D", "non-dropping-particle" : "", "parse-names" : false, "suffix" : "" }, { "dropping-particle" : "", "family" : "Wilk", "given" : "A", "non-dropping-particle" : "", "parse-names" : false, "suffix" : "" }, { "dropping-particle" : "", "family" : "Rutkowska", "given" : "M", "non-dropping-particle" : "", "parse-names" : false, "suffix" : "" }, { "dropping-particle" : "", "family" : "Vashistha", "given" : "H", "non-dropping-particle" : "", "parse-names" : false, "suffix" : "" }, { "dropping-particle" : "", "family" : "Ayyala", "given" : "R", "non-dropping-particle" : "", "parse-names" : false, "suffix" : "" }, { "dropping-particle" : "", "family" : "Ponnusamy", "given" : "T", "non-dropping-particle" : "", "parse-names" : false, "suffix" : "" }, { "dropping-particle" : "", "family" : "John", "given" : "V T", "non-dropping-particle" : "", "parse-names" : false, "suffix" : "" }, { "dropping-particle" : "", "family" : "Culicchia", "given" : "F", "non-dropping-particle" : "", "parse-names" : false, "suffix" : "" }, { "dropping-particle" : "", "family" : "Wisniewska-Becker", "given" : "A", "non-dropping-particle" : "", "parse-names" : false, "suffix" : "" }, { "dropping-particle" : "", "family" : "Reiss", "given" : "K", "non-dropping-particle" : "", "parse-names" : false, "suffix" : "" } ], "container-title" : "Journal of physiology and pharmacology : an official journal of the Polish Physiological Society", "id" : "ITEM-1", "issue" : "2", "issued" : { "date-parts" : [ [ "2015", "4" ] ] }, "page" : "233-47", "title" : "Fenofibrate subcellular distribution as a rationale for the intracranial delivery through biodegradable carrier.", "type" : "article-journal", "volume" : "66" }, "uris" : [ "http://www.mendeley.com/documents/?uuid=9297e2a5-b9c4-4851-b08d-9ffd957376cc" ] } ], "mendeley" : { "formattedCitation" : "&lt;sup&gt;38&lt;/sup&gt;", "plainTextFormattedCitation" : "38", "previouslyFormattedCitation" : "(38)" }, "properties" : { "noteIndex" : 0 }, "schema" : "https://github.com/citation-style-language/schema/raw/master/csl-citation.json" }</w:instrText>
      </w:r>
      <w:r w:rsidR="000268CB" w:rsidRPr="00C843E6">
        <w:rPr>
          <w:rFonts w:ascii="Arial" w:hAnsi="Arial" w:cs="Arial"/>
          <w:sz w:val="24"/>
          <w:szCs w:val="24"/>
          <w:lang w:val="en-US"/>
        </w:rPr>
        <w:fldChar w:fldCharType="separate"/>
      </w:r>
      <w:r w:rsidR="00E75E6B" w:rsidRPr="00C843E6">
        <w:rPr>
          <w:rFonts w:ascii="Arial" w:hAnsi="Arial" w:cs="Arial"/>
          <w:noProof/>
          <w:sz w:val="24"/>
          <w:szCs w:val="24"/>
          <w:vertAlign w:val="superscript"/>
          <w:lang w:val="en-US"/>
        </w:rPr>
        <w:t>38</w:t>
      </w:r>
      <w:r w:rsidR="000268CB" w:rsidRPr="00C843E6">
        <w:rPr>
          <w:rFonts w:ascii="Arial" w:hAnsi="Arial" w:cs="Arial"/>
          <w:sz w:val="24"/>
          <w:szCs w:val="24"/>
          <w:lang w:val="en-US"/>
        </w:rPr>
        <w:fldChar w:fldCharType="end"/>
      </w:r>
    </w:p>
    <w:p w14:paraId="6FEFF27A" w14:textId="11F92B10" w:rsidR="005116A4" w:rsidRPr="00C843E6" w:rsidRDefault="000268CB" w:rsidP="00600173">
      <w:pPr>
        <w:tabs>
          <w:tab w:val="left" w:pos="6225"/>
        </w:tabs>
        <w:spacing w:after="0" w:line="480" w:lineRule="auto"/>
        <w:jc w:val="both"/>
        <w:rPr>
          <w:rFonts w:ascii="Arial" w:hAnsi="Arial" w:cs="Arial"/>
          <w:sz w:val="24"/>
          <w:szCs w:val="24"/>
        </w:rPr>
      </w:pPr>
      <w:r w:rsidRPr="00C843E6">
        <w:rPr>
          <w:rFonts w:ascii="Arial" w:hAnsi="Arial" w:cs="Arial"/>
          <w:sz w:val="24"/>
          <w:szCs w:val="24"/>
          <w:lang w:val="en-US"/>
        </w:rPr>
        <w:lastRenderedPageBreak/>
        <w:t xml:space="preserve">Our </w:t>
      </w:r>
      <w:r w:rsidR="00474757" w:rsidRPr="00C843E6">
        <w:rPr>
          <w:rFonts w:ascii="Arial" w:hAnsi="Arial" w:cs="Arial"/>
          <w:sz w:val="24"/>
          <w:szCs w:val="24"/>
          <w:lang w:val="en-US"/>
        </w:rPr>
        <w:t>results</w:t>
      </w:r>
      <w:r w:rsidRPr="00C843E6">
        <w:rPr>
          <w:rFonts w:ascii="Arial" w:hAnsi="Arial" w:cs="Arial"/>
          <w:sz w:val="24"/>
          <w:szCs w:val="24"/>
          <w:lang w:val="en-US"/>
        </w:rPr>
        <w:t xml:space="preserve"> indicate</w:t>
      </w:r>
      <w:r w:rsidRPr="00C843E6">
        <w:rPr>
          <w:rFonts w:ascii="Arial" w:hAnsi="Arial" w:cs="Arial"/>
          <w:sz w:val="24"/>
          <w:szCs w:val="24"/>
        </w:rPr>
        <w:t xml:space="preserve"> </w:t>
      </w:r>
      <w:r w:rsidR="009C16F6" w:rsidRPr="00C843E6">
        <w:rPr>
          <w:rFonts w:ascii="Arial" w:hAnsi="Arial" w:cs="Arial"/>
          <w:sz w:val="24"/>
          <w:szCs w:val="24"/>
        </w:rPr>
        <w:t xml:space="preserve">that </w:t>
      </w:r>
      <w:r w:rsidR="00FA32A1" w:rsidRPr="00C843E6">
        <w:rPr>
          <w:rFonts w:ascii="Arial" w:hAnsi="Arial" w:cs="Arial"/>
          <w:sz w:val="24"/>
          <w:szCs w:val="24"/>
        </w:rPr>
        <w:t>the expression of PPARα</w:t>
      </w:r>
      <w:r w:rsidR="006C6ECB" w:rsidRPr="00C843E6">
        <w:rPr>
          <w:rFonts w:ascii="Arial" w:hAnsi="Arial" w:cs="Arial"/>
          <w:sz w:val="24"/>
          <w:szCs w:val="24"/>
        </w:rPr>
        <w:t xml:space="preserve"> protein and </w:t>
      </w:r>
      <w:r w:rsidR="006C6ECB" w:rsidRPr="00C843E6">
        <w:rPr>
          <w:rFonts w:ascii="Arial" w:hAnsi="Arial" w:cs="Arial"/>
          <w:i/>
          <w:sz w:val="24"/>
          <w:szCs w:val="24"/>
        </w:rPr>
        <w:t>PPARA</w:t>
      </w:r>
      <w:r w:rsidR="006C6ECB" w:rsidRPr="00C843E6">
        <w:rPr>
          <w:rFonts w:ascii="Arial" w:hAnsi="Arial" w:cs="Arial"/>
          <w:sz w:val="24"/>
          <w:szCs w:val="24"/>
        </w:rPr>
        <w:t xml:space="preserve"> mRNA</w:t>
      </w:r>
      <w:r w:rsidR="00FA32A1" w:rsidRPr="00C843E6">
        <w:rPr>
          <w:rFonts w:ascii="Times" w:hAnsi="Times"/>
          <w:sz w:val="24"/>
          <w:szCs w:val="24"/>
        </w:rPr>
        <w:t xml:space="preserve"> </w:t>
      </w:r>
      <w:r w:rsidRPr="00C843E6">
        <w:rPr>
          <w:rFonts w:ascii="Arial" w:hAnsi="Arial" w:cs="Arial"/>
          <w:sz w:val="24"/>
          <w:szCs w:val="24"/>
        </w:rPr>
        <w:t xml:space="preserve">is </w:t>
      </w:r>
      <w:r w:rsidR="00474757" w:rsidRPr="00C843E6">
        <w:rPr>
          <w:rFonts w:ascii="Arial" w:hAnsi="Arial" w:cs="Arial"/>
          <w:sz w:val="24"/>
          <w:szCs w:val="24"/>
        </w:rPr>
        <w:t>significantly</w:t>
      </w:r>
      <w:r w:rsidR="00FA32A1" w:rsidRPr="00C843E6">
        <w:rPr>
          <w:rFonts w:ascii="Arial" w:hAnsi="Arial" w:cs="Arial"/>
          <w:sz w:val="24"/>
          <w:szCs w:val="24"/>
        </w:rPr>
        <w:t xml:space="preserve"> increased in glioblastoma.</w:t>
      </w:r>
      <w:r w:rsidR="00600173" w:rsidRPr="00C843E6">
        <w:rPr>
          <w:rFonts w:ascii="Arial" w:hAnsi="Arial" w:cs="Arial"/>
          <w:sz w:val="24"/>
          <w:szCs w:val="24"/>
        </w:rPr>
        <w:t xml:space="preserve"> Whether this overexpression is an early or initiating event in the malignant transformation of glioma stem cells</w:t>
      </w:r>
      <w:r w:rsidR="00C52F43" w:rsidRPr="00C843E6">
        <w:rPr>
          <w:rFonts w:ascii="Arial" w:hAnsi="Arial" w:cs="Arial"/>
          <w:sz w:val="24"/>
          <w:szCs w:val="24"/>
        </w:rPr>
        <w:t>,</w:t>
      </w:r>
      <w:r w:rsidR="00600173" w:rsidRPr="00C843E6">
        <w:rPr>
          <w:rFonts w:ascii="Arial" w:hAnsi="Arial" w:cs="Arial"/>
          <w:sz w:val="24"/>
          <w:szCs w:val="24"/>
        </w:rPr>
        <w:fldChar w:fldCharType="begin" w:fldLock="1"/>
      </w:r>
      <w:r w:rsidR="00E75E6B" w:rsidRPr="00C843E6">
        <w:rPr>
          <w:rFonts w:ascii="Arial" w:hAnsi="Arial" w:cs="Arial"/>
          <w:sz w:val="24"/>
          <w:szCs w:val="24"/>
        </w:rPr>
        <w:instrText>ADDIN CSL_CITATION { "citationItems" : [ { "id" : "ITEM-1", "itemData" : { "URL" : "http://www.ncbi.nlm.nih.gov/pubmed/19497285", "author" : [ { "dropping-particle" : "", "family" : "Pollard SM, Yoshikawa K, Clarke ID, Danovi D, Stricker S, Russell R, Bayani J, Head R, Lee M, Bernstein M, Squire JA, Smith A", "given" : "Dirks P.", "non-dropping-particle" : "", "parse-names" : false, "suffix" : "" } ], "container-title" : "Cell Stem Cell", "id" : "ITEM-1", "issued" : { "date-parts" : [ [ "2009" ] ] }, "page" : "568-580", "title" : "Glioma stem cell lines expanded in adherent culture have tumor-specific phenotypes and are suitable for chemical and genetic screens.", "type" : "webpage" }, "uris" : [ "http://www.mendeley.com/documents/?uuid=ea8f4965-3a52-41bf-9075-52e6b8dbf6b7", "http://www.mendeley.com/documents/?uuid=b6251519-c508-445d-bcae-82c0a8d1d82d" ] }, { "id" : "ITEM-2", "itemData" : { "DOI" : "10.1016/j.ccr.2006.03.030", "ISSN" : "1535-6108", "PMID" : "16697959", "abstract" : "The concept of tumor stem cells (TSCs) provides a new paradigm for understanding tumor biology, although it remains unclear whether TSCs will prove to be a more robust model than traditional cancer cell lines. We demonstrate marked phenotypic and genotypic differences between primary human tumor-derived TSCs and their matched glioma cell lines. Unlike the matched, traditionally grown tumor cell lines, TSCs derived directly from primary glioblastomas harbor extensive similarities to normal neural stem cells and recapitulate the genotype, gene expression patterns, and in vivo biology of human glioblastomas. These findings suggest that TSCs may be a more reliable model than many commonly utilized cancer cell lines for understanding the biology of primary human tumors.", "author" : [ { "dropping-particle" : "", "family" : "Lee", "given" : "Jeongwu", "non-dropping-particle" : "", "parse-names" : false, "suffix" : "" }, { "dropping-particle" : "", "family" : "Kotliarova", "given" : "Svetlana", "non-dropping-particle" : "", "parse-names" : false, "suffix" : "" }, { "dropping-particle" : "", "family" : "Kotliarov", "given" : "Yuri", "non-dropping-particle" : "", "parse-names" : false, "suffix" : "" }, { "dropping-particle" : "", "family" : "Li", "given" : "Aiguo", "non-dropping-particle" : "", "parse-names" : false, "suffix" : "" }, { "dropping-particle" : "", "family" : "Su", "given" : "Qin", "non-dropping-particle" : "", "parse-names" : false, "suffix" : "" }, { "dropping-particle" : "", "family" : "Donin", "given" : "Nicholas M", "non-dropping-particle" : "", "parse-names" : false, "suffix" : "" }, { "dropping-particle" : "", "family" : "Pastorino", "given" : "Sandra", "non-dropping-particle" : "", "parse-names" : false, "suffix" : "" }, { "dropping-particle" : "", "family" : "Purow", "given" : "Benjamin W", "non-dropping-particle" : "", "parse-names" : false, "suffix" : "" }, { "dropping-particle" : "", "family" : "Christopher", "given" : "Neil", "non-dropping-particle" : "", "parse-names" : false, "suffix" : "" }, { "dropping-particle" : "", "family" : "Zhang", "given" : "Wei", "non-dropping-particle" : "", "parse-names" : false, "suffix" : "" }, { "dropping-particle" : "", "family" : "Park", "given" : "John K", "non-dropping-particle" : "", "parse-names" : false, "suffix" : "" }, { "dropping-particle" : "", "family" : "Fine", "given" : "Howard A", "non-dropping-particle" : "", "parse-names" : false, "suffix" : "" } ], "container-title" : "Cancer cell", "id" : "ITEM-2", "issue" : "5", "issued" : { "date-parts" : [ [ "2006", "5" ] ] }, "page" : "391-403", "title" : "Tumor stem cells derived from glioblastomas cultured in bFGF and EGF more closely mirror the phenotype and genotype of primary tumors than do serum-cultured cell lines.", "type" : "article-journal", "volume" : "9" }, "uris" : [ "http://www.mendeley.com/documents/?uuid=30fcdc22-3053-4c87-aaa8-93551e43e67d" ] } ], "mendeley" : { "formattedCitation" : "&lt;sup&gt;39,40&lt;/sup&gt;", "plainTextFormattedCitation" : "39,40", "previouslyFormattedCitation" : "(39,40)" }, "properties" : { "noteIndex" : 0 }, "schema" : "https://github.com/citation-style-language/schema/raw/master/csl-citation.json" }</w:instrText>
      </w:r>
      <w:r w:rsidR="00600173" w:rsidRPr="00C843E6">
        <w:rPr>
          <w:rFonts w:ascii="Arial" w:hAnsi="Arial" w:cs="Arial"/>
          <w:sz w:val="24"/>
          <w:szCs w:val="24"/>
        </w:rPr>
        <w:fldChar w:fldCharType="separate"/>
      </w:r>
      <w:r w:rsidR="00E75E6B" w:rsidRPr="00C843E6">
        <w:rPr>
          <w:rFonts w:ascii="Arial" w:hAnsi="Arial" w:cs="Arial"/>
          <w:noProof/>
          <w:sz w:val="24"/>
          <w:szCs w:val="24"/>
          <w:vertAlign w:val="superscript"/>
        </w:rPr>
        <w:t>39,40</w:t>
      </w:r>
      <w:r w:rsidR="00600173" w:rsidRPr="00C843E6">
        <w:rPr>
          <w:rFonts w:ascii="Arial" w:hAnsi="Arial" w:cs="Arial"/>
          <w:sz w:val="24"/>
          <w:szCs w:val="24"/>
        </w:rPr>
        <w:fldChar w:fldCharType="end"/>
      </w:r>
      <w:r w:rsidR="00600173" w:rsidRPr="00C843E6">
        <w:rPr>
          <w:rFonts w:ascii="Arial" w:hAnsi="Arial" w:cs="Arial"/>
          <w:sz w:val="24"/>
          <w:szCs w:val="24"/>
        </w:rPr>
        <w:t xml:space="preserve"> is essential for on-going tumour progression or contributes to adjuvant therapy response</w:t>
      </w:r>
      <w:r w:rsidR="00C52F43" w:rsidRPr="00C843E6">
        <w:rPr>
          <w:rFonts w:ascii="Arial" w:hAnsi="Arial" w:cs="Arial"/>
          <w:sz w:val="24"/>
          <w:szCs w:val="24"/>
        </w:rPr>
        <w:t>,</w:t>
      </w:r>
      <w:r w:rsidR="00600173" w:rsidRPr="00C843E6">
        <w:rPr>
          <w:rFonts w:ascii="Arial" w:hAnsi="Arial" w:cs="Arial"/>
          <w:sz w:val="24"/>
          <w:szCs w:val="24"/>
        </w:rPr>
        <w:fldChar w:fldCharType="begin" w:fldLock="1"/>
      </w:r>
      <w:r w:rsidR="00E75E6B" w:rsidRPr="00C843E6">
        <w:rPr>
          <w:rFonts w:ascii="Arial" w:hAnsi="Arial" w:cs="Arial"/>
          <w:sz w:val="24"/>
          <w:szCs w:val="24"/>
        </w:rPr>
        <w:instrText>ADDIN CSL_CITATION { "citationItems" : [ { "id" : "ITEM-1", "itemData" : { "DOI" : "10.1038/nature11287", "ISSN" : "1476-4687", "PMID" : "22854781", "abstract" : "Glioblastoma multiforme is the most common primary malignant brain tumour, with a median survival of about one year. This poor prognosis is due to therapeutic resistance and tumour recurrence after surgical removal. Precisely how recurrence occurs is unknown. Using a genetically engineered mouse model of glioma, here we identify a subset of endogenous tumour cells that are the source of new tumour cells after the drug temozolomide (TMZ) is administered to transiently arrest tumour growth. A nestin-\u0394TK-IRES-GFP (Nes-\u0394TK-GFP) transgene that labels quiescent subventricular zone adult neural stem cells also labels a subset of endogenous glioma tumour cells. On arrest of tumour cell proliferation with TMZ, pulse-chase experiments demonstrate a tumour re-growth cell hierarchy originating with the Nes-\u0394TK-GFP transgene subpopulation. Ablation of the GFP+ cells with chronic ganciclovir administration significantly arrested tumour growth, and combined TMZ and ganciclovir treatment impeded tumour development. Thus, a relatively quiescent subset of endogenous glioma cells, with properties similar to those proposed for cancer stem cells, is responsible for sustaining long-term tumour growth through the production of transient populations of highly proliferative cells.", "author" : [ { "dropping-particle" : "", "family" : "Chen", "given" : "Jian", "non-dropping-particle" : "", "parse-names" : false, "suffix" : "" }, { "dropping-particle" : "", "family" : "Li", "given" : "Yanjiao", "non-dropping-particle" : "", "parse-names" : false, "suffix" : "" }, { "dropping-particle" : "", "family" : "Yu", "given" : "Tzong-Shiue", "non-dropping-particle" : "", "parse-names" : false, "suffix" : "" }, { "dropping-particle" : "", "family" : "McKay", "given" : "Ren\u00e9e M", "non-dropping-particle" : "", "parse-names" : false, "suffix" : "" }, { "dropping-particle" : "", "family" : "Burns", "given" : "Dennis K", "non-dropping-particle" : "", "parse-names" : false, "suffix" : "" }, { "dropping-particle" : "", "family" : "Kernie", "given" : "Steven G", "non-dropping-particle" : "", "parse-names" : false, "suffix" : "" }, { "dropping-particle" : "", "family" : "Parada", "given" : "Luis F", "non-dropping-particle" : "", "parse-names" : false, "suffix" : "" } ], "container-title" : "Nature", "id" : "ITEM-1", "issue" : "7412", "issued" : { "date-parts" : [ [ "2012", "8", "23" ] ] }, "page" : "522-6", "title" : "A restricted cell population propagates glioblastoma growth after chemotherapy.", "type" : "article-journal", "volume" : "488" }, "uris" : [ "http://www.mendeley.com/documents/?uuid=77cc4836-914e-4109-b500-8a5d9f5566ea" ] } ], "mendeley" : { "formattedCitation" : "&lt;sup&gt;41&lt;/sup&gt;", "plainTextFormattedCitation" : "41", "previouslyFormattedCitation" : "(41)" }, "properties" : { "noteIndex" : 0 }, "schema" : "https://github.com/citation-style-language/schema/raw/master/csl-citation.json" }</w:instrText>
      </w:r>
      <w:r w:rsidR="00600173" w:rsidRPr="00C843E6">
        <w:rPr>
          <w:rFonts w:ascii="Arial" w:hAnsi="Arial" w:cs="Arial"/>
          <w:sz w:val="24"/>
          <w:szCs w:val="24"/>
        </w:rPr>
        <w:fldChar w:fldCharType="separate"/>
      </w:r>
      <w:r w:rsidR="00E75E6B" w:rsidRPr="00C843E6">
        <w:rPr>
          <w:rFonts w:ascii="Arial" w:hAnsi="Arial" w:cs="Arial"/>
          <w:noProof/>
          <w:sz w:val="24"/>
          <w:szCs w:val="24"/>
          <w:vertAlign w:val="superscript"/>
        </w:rPr>
        <w:t>41</w:t>
      </w:r>
      <w:r w:rsidR="00600173" w:rsidRPr="00C843E6">
        <w:rPr>
          <w:rFonts w:ascii="Arial" w:hAnsi="Arial" w:cs="Arial"/>
          <w:sz w:val="24"/>
          <w:szCs w:val="24"/>
        </w:rPr>
        <w:fldChar w:fldCharType="end"/>
      </w:r>
      <w:r w:rsidR="00600173" w:rsidRPr="00C843E6">
        <w:rPr>
          <w:rFonts w:ascii="Arial" w:hAnsi="Arial" w:cs="Arial"/>
          <w:sz w:val="24"/>
          <w:szCs w:val="24"/>
        </w:rPr>
        <w:t xml:space="preserve"> remains to be elucidated.  </w:t>
      </w:r>
    </w:p>
    <w:p w14:paraId="2A8D85A9" w14:textId="77777777" w:rsidR="00600173" w:rsidRPr="00C843E6" w:rsidRDefault="00600173" w:rsidP="00600173">
      <w:pPr>
        <w:tabs>
          <w:tab w:val="left" w:pos="6225"/>
        </w:tabs>
        <w:spacing w:after="0" w:line="480" w:lineRule="auto"/>
        <w:jc w:val="both"/>
        <w:rPr>
          <w:rFonts w:ascii="Arial" w:hAnsi="Arial" w:cs="Arial"/>
          <w:sz w:val="24"/>
          <w:szCs w:val="24"/>
        </w:rPr>
      </w:pPr>
    </w:p>
    <w:p w14:paraId="3F053718" w14:textId="0EFB04E1" w:rsidR="00600173" w:rsidRPr="00C843E6" w:rsidRDefault="00600173" w:rsidP="001466E0">
      <w:pPr>
        <w:tabs>
          <w:tab w:val="left" w:pos="6225"/>
        </w:tabs>
        <w:spacing w:after="0" w:line="480" w:lineRule="auto"/>
        <w:jc w:val="both"/>
        <w:rPr>
          <w:rFonts w:ascii="Arial" w:hAnsi="Arial" w:cs="Arial"/>
          <w:sz w:val="24"/>
          <w:szCs w:val="24"/>
        </w:rPr>
      </w:pPr>
      <w:r w:rsidRPr="00C843E6">
        <w:rPr>
          <w:rFonts w:ascii="Arial" w:hAnsi="Arial" w:cs="Arial"/>
          <w:sz w:val="24"/>
          <w:szCs w:val="24"/>
        </w:rPr>
        <w:t xml:space="preserve">We also report a pattern of mixed cytoplasmic and nuclear PPARα expression by IHC in the glioblastoma tissue.  Such a mixed pattern of protein localisation is consistent with the ligand activated transcription factor function of PPARα and has previously been reported </w:t>
      </w:r>
      <w:r w:rsidRPr="00C843E6">
        <w:rPr>
          <w:rFonts w:ascii="Arial" w:hAnsi="Arial" w:cs="Arial"/>
          <w:i/>
          <w:sz w:val="24"/>
          <w:szCs w:val="24"/>
        </w:rPr>
        <w:t>in vitro</w:t>
      </w:r>
      <w:r w:rsidR="00D4670B" w:rsidRPr="00C843E6">
        <w:rPr>
          <w:rFonts w:ascii="Arial" w:hAnsi="Arial" w:cs="Arial"/>
          <w:i/>
          <w:sz w:val="24"/>
          <w:szCs w:val="24"/>
        </w:rPr>
        <w:t>.</w:t>
      </w:r>
      <w:r w:rsidRPr="00C843E6">
        <w:rPr>
          <w:rFonts w:ascii="Arial" w:hAnsi="Arial" w:cs="Arial"/>
          <w:i/>
          <w:sz w:val="24"/>
          <w:szCs w:val="24"/>
        </w:rPr>
        <w:fldChar w:fldCharType="begin" w:fldLock="1"/>
      </w:r>
      <w:r w:rsidR="00E75E6B" w:rsidRPr="00C843E6">
        <w:rPr>
          <w:rFonts w:ascii="Arial" w:hAnsi="Arial" w:cs="Arial"/>
          <w:i/>
          <w:sz w:val="24"/>
          <w:szCs w:val="24"/>
        </w:rPr>
        <w:instrText>ADDIN CSL_CITATION { "citationItems" : [ { "id" : "ITEM-1", "itemData" : { "DOI" : "10.1186/1476-4598-9-159", "ISSN" : "1476-4598", "PMID" : "20569465", "abstract" : "Glioblastomas are characterized by rapid cell growth, aggressive CNS infiltration, and are resistant to all known anticancer regimens. Recent studies indicate that fibrates and statins possess anticancer potential. Fenofibrate is a potent agonist of peroxisome proliferator activated receptor alpha (PPARalpha) that can switch energy metabolism from glycolysis to fatty acid beta-oxidation, and has low systemic toxicity. Fenofibrate also attenuates IGF-I-mediated cellular responses, which could be relevant in the process of glioblastoma cell dispersal.", "author" : [ { "dropping-particle" : "", "family" : "Drukala", "given" : "Justyna", "non-dropping-particle" : "", "parse-names" : false, "suffix" : "" }, { "dropping-particle" : "", "family" : "Urbanska", "given" : "Katarzyna", "non-dropping-particle" : "", "parse-names" : false, "suffix" : "" }, { "dropping-particle" : "", "family" : "Wilk", "given" : "Anna", "non-dropping-particle" : "", "parse-names" : false, "suffix" : "" }, { "dropping-particle" : "", "family" : "Grabacka", "given" : "Maja", "non-dropping-particle" : "", "parse-names" : false, "suffix" : "" }, { "dropping-particle" : "", "family" : "Wybieralska", "given" : "Ewa", "non-dropping-particle" : "", "parse-names" : false, "suffix" : "" }, { "dropping-particle" : "", "family" : "Valle", "given" : "Luis", "non-dropping-particle" : "Del", "parse-names" : false, "suffix" : "" }, { "dropping-particle" : "", "family" : "Madeja", "given" : "Zbigniew", "non-dropping-particle" : "", "parse-names" : false, "suffix" : "" }, { "dropping-particle" : "", "family" : "Reiss", "given" : "Krzysztof", "non-dropping-particle" : "", "parse-names" : false, "suffix" : "" } ], "container-title" : "Molecular cancer", "id" : "ITEM-1", "issued" : { "date-parts" : [ [ "2010", "1" ] ] }, "page" : "159", "title" : "ROS accumulation and IGF-IR inhibition contribute to fenofibrate/PPARalpha -mediated inhibition of glioma cell motility in vitro.", "type" : "article-journal", "volume" : "9" }, "uris" : [ "http://www.mendeley.com/documents/?uuid=311734a7-9d5f-4658-bba2-f5d18aefeaf4" ] } ], "mendeley" : { "formattedCitation" : "&lt;sup&gt;15&lt;/sup&gt;", "plainTextFormattedCitation" : "15", "previouslyFormattedCitation" : "(15)" }, "properties" : { "noteIndex" : 0 }, "schema" : "https://github.com/citation-style-language/schema/raw/master/csl-citation.json" }</w:instrText>
      </w:r>
      <w:r w:rsidRPr="00C843E6">
        <w:rPr>
          <w:rFonts w:ascii="Arial" w:hAnsi="Arial" w:cs="Arial"/>
          <w:i/>
          <w:sz w:val="24"/>
          <w:szCs w:val="24"/>
        </w:rPr>
        <w:fldChar w:fldCharType="separate"/>
      </w:r>
      <w:r w:rsidR="00E75E6B" w:rsidRPr="00C843E6">
        <w:rPr>
          <w:rFonts w:ascii="Arial" w:hAnsi="Arial" w:cs="Arial"/>
          <w:noProof/>
          <w:sz w:val="24"/>
          <w:szCs w:val="24"/>
          <w:vertAlign w:val="superscript"/>
        </w:rPr>
        <w:t>15</w:t>
      </w:r>
      <w:r w:rsidRPr="00C843E6">
        <w:rPr>
          <w:rFonts w:ascii="Arial" w:hAnsi="Arial" w:cs="Arial"/>
          <w:i/>
          <w:sz w:val="24"/>
          <w:szCs w:val="24"/>
        </w:rPr>
        <w:fldChar w:fldCharType="end"/>
      </w:r>
    </w:p>
    <w:p w14:paraId="3E421E0E" w14:textId="77777777" w:rsidR="00600173" w:rsidRPr="00C843E6" w:rsidRDefault="00600173" w:rsidP="001466E0">
      <w:pPr>
        <w:tabs>
          <w:tab w:val="left" w:pos="6225"/>
        </w:tabs>
        <w:spacing w:after="0" w:line="480" w:lineRule="auto"/>
        <w:jc w:val="both"/>
        <w:rPr>
          <w:rFonts w:ascii="Arial" w:hAnsi="Arial" w:cs="Arial"/>
          <w:sz w:val="24"/>
          <w:szCs w:val="24"/>
        </w:rPr>
      </w:pPr>
    </w:p>
    <w:p w14:paraId="463E8C16" w14:textId="76ABE701" w:rsidR="005C5460" w:rsidRPr="00C843E6" w:rsidRDefault="00D15A10" w:rsidP="001466E0">
      <w:pPr>
        <w:tabs>
          <w:tab w:val="left" w:pos="6225"/>
        </w:tabs>
        <w:spacing w:after="0" w:line="480" w:lineRule="auto"/>
        <w:jc w:val="both"/>
        <w:rPr>
          <w:rFonts w:ascii="Arial" w:hAnsi="Arial" w:cs="Arial"/>
          <w:sz w:val="24"/>
          <w:szCs w:val="24"/>
        </w:rPr>
      </w:pPr>
      <w:r w:rsidRPr="00C843E6">
        <w:rPr>
          <w:rFonts w:ascii="Arial" w:hAnsi="Arial" w:cs="Arial"/>
          <w:sz w:val="24"/>
          <w:szCs w:val="24"/>
        </w:rPr>
        <w:t xml:space="preserve">In the present study, </w:t>
      </w:r>
      <w:r w:rsidR="00C2484F" w:rsidRPr="00C843E6">
        <w:rPr>
          <w:rFonts w:ascii="Arial" w:hAnsi="Arial" w:cs="Arial"/>
          <w:sz w:val="24"/>
          <w:szCs w:val="24"/>
        </w:rPr>
        <w:t>sig</w:t>
      </w:r>
      <w:r w:rsidR="00151B42" w:rsidRPr="00C843E6">
        <w:rPr>
          <w:rFonts w:ascii="Arial" w:hAnsi="Arial" w:cs="Arial"/>
          <w:sz w:val="24"/>
          <w:szCs w:val="24"/>
        </w:rPr>
        <w:t>ni</w:t>
      </w:r>
      <w:r w:rsidR="00D4670B" w:rsidRPr="00C843E6">
        <w:rPr>
          <w:rFonts w:ascii="Arial" w:hAnsi="Arial" w:cs="Arial"/>
          <w:sz w:val="24"/>
          <w:szCs w:val="24"/>
        </w:rPr>
        <w:t>ficant associations between OS</w:t>
      </w:r>
      <w:r w:rsidR="00C2484F" w:rsidRPr="00C843E6">
        <w:rPr>
          <w:rFonts w:ascii="Arial" w:hAnsi="Arial" w:cs="Arial"/>
          <w:sz w:val="24"/>
          <w:szCs w:val="24"/>
        </w:rPr>
        <w:t xml:space="preserve"> and patient age, tumour location,</w:t>
      </w:r>
      <w:r w:rsidR="006E0F86" w:rsidRPr="00C843E6">
        <w:rPr>
          <w:rFonts w:ascii="Arial" w:hAnsi="Arial" w:cs="Arial"/>
          <w:i/>
          <w:sz w:val="24"/>
          <w:szCs w:val="24"/>
        </w:rPr>
        <w:t xml:space="preserve"> MGMT</w:t>
      </w:r>
      <w:r w:rsidR="006E0F86" w:rsidRPr="00C843E6">
        <w:rPr>
          <w:rFonts w:ascii="Arial" w:hAnsi="Arial" w:cs="Arial"/>
          <w:sz w:val="24"/>
          <w:szCs w:val="24"/>
        </w:rPr>
        <w:t xml:space="preserve"> methylation,</w:t>
      </w:r>
      <w:r w:rsidR="00C2484F" w:rsidRPr="00C843E6">
        <w:rPr>
          <w:rFonts w:ascii="Arial" w:hAnsi="Arial" w:cs="Arial"/>
          <w:sz w:val="24"/>
          <w:szCs w:val="24"/>
        </w:rPr>
        <w:t xml:space="preserve"> extent of surgical resection and</w:t>
      </w:r>
      <w:r w:rsidR="00C91453" w:rsidRPr="00C843E6">
        <w:rPr>
          <w:rFonts w:ascii="Arial" w:hAnsi="Arial" w:cs="Arial"/>
          <w:sz w:val="24"/>
          <w:szCs w:val="24"/>
        </w:rPr>
        <w:t xml:space="preserve"> adjuvant treatment were seen.  </w:t>
      </w:r>
      <w:r w:rsidR="00C2484F" w:rsidRPr="00C843E6">
        <w:rPr>
          <w:rFonts w:ascii="Arial" w:hAnsi="Arial" w:cs="Arial"/>
          <w:sz w:val="24"/>
          <w:szCs w:val="24"/>
        </w:rPr>
        <w:t xml:space="preserve">This is consistent </w:t>
      </w:r>
      <w:r w:rsidR="00F66060" w:rsidRPr="00C843E6">
        <w:rPr>
          <w:rFonts w:ascii="Arial" w:hAnsi="Arial" w:cs="Arial"/>
          <w:sz w:val="24"/>
          <w:szCs w:val="24"/>
        </w:rPr>
        <w:t xml:space="preserve">with </w:t>
      </w:r>
      <w:r w:rsidR="00F3425E" w:rsidRPr="00C843E6">
        <w:rPr>
          <w:rFonts w:ascii="Arial" w:hAnsi="Arial" w:cs="Arial"/>
          <w:sz w:val="24"/>
          <w:szCs w:val="24"/>
        </w:rPr>
        <w:t>published data.</w:t>
      </w:r>
      <w:r w:rsidR="0056113A" w:rsidRPr="00C843E6">
        <w:rPr>
          <w:rFonts w:ascii="Arial" w:hAnsi="Arial" w:cs="Arial"/>
          <w:sz w:val="24"/>
          <w:szCs w:val="24"/>
        </w:rPr>
        <w:fldChar w:fldCharType="begin" w:fldLock="1"/>
      </w:r>
      <w:r w:rsidR="00E75E6B" w:rsidRPr="00C843E6">
        <w:rPr>
          <w:rFonts w:ascii="Arial" w:hAnsi="Arial" w:cs="Arial"/>
          <w:sz w:val="24"/>
          <w:szCs w:val="24"/>
        </w:rPr>
        <w:instrText>ADDIN CSL_CITATION { "citationItems" : [ { "id" : "ITEM-1", "itemData" : { "DOI" : "10.1093/neuonc/nou087", "ISSN" : "1523-5866", "PMID" : "24842956", "abstract" : "Gliomas are the most common primary intracranial tumor, representing 81% of malignant brain tumors. Although relatively rare, they cause significant mortality and morbidity. Glioblastoma, the most common glioma histology (\u223c45% of all gliomas), has a 5-year relative survival of \u223c5%. A small portion of these tumors are caused by Mendelian disorders, including neurofibromatosis, tuberous sclerosis, and Li-Fraumeni syndrome. Genomic analyses of glioma have also produced new evidence about risk and prognosis. Recently discovered biomarkers that indicate improved survival include O\u2076-methylguanine-DNA methyltransferase methylation, isocitrate dehydrogenase mutation, and a glioma cytosine-phosphate-guanine island methylator phenotype. Genome-wide association studies have identified heritable risk alleles within 7 genes that are associated with increased risk of glioma. Many risk factors have been examined as potential contributors to glioma risk. Most significantly, these include an increase in risk by exposure to ionizing radiation and a decrease in risk by history of allergies or atopic disease(s). The potential influence of occupational exposures and cellular phones has also been examined, with inconclusive results. We provide a \u201cstate of the science\u201d review of current research into causes and risk factors for gliomas in adults.", "author" : [ { "dropping-particle" : "", "family" : "Ostrom", "given" : "Quinn T", "non-dropping-particle" : "", "parse-names" : false, "suffix" : "" }, { "dropping-particle" : "", "family" : "Bauchet", "given" : "Luc", "non-dropping-particle" : "", "parse-names" : false, "suffix" : "" }, { "dropping-particle" : "", "family" : "Davis", "given" : "Faith G", "non-dropping-particle" : "", "parse-names" : false, "suffix" : "" }, { "dropping-particle" : "", "family" : "Deltour", "given" : "Isabelle", "non-dropping-particle" : "", "parse-names" : false, "suffix" : "" }, { "dropping-particle" : "", "family" : "Fisher", "given" : "James L", "non-dropping-particle" : "", "parse-names" : false, "suffix" : "" }, { "dropping-particle" : "", "family" : "Langer", "given" : "Chelsea Eastman", "non-dropping-particle" : "", "parse-names" : false, "suffix" : "" }, { "dropping-particle" : "", "family" : "Pekmezci", "given" : "Melike", "non-dropping-particle" : "", "parse-names" : false, "suffix" : "" }, { "dropping-particle" : "", "family" : "Schwartzbaum", "given" : "Judith A", "non-dropping-particle" : "", "parse-names" : false, "suffix" : "" }, { "dropping-particle" : "", "family" : "Turner", "given" : "Michelle C", "non-dropping-particle" : "", "parse-names" : false, "suffix" : "" }, { "dropping-particle" : "", "family" : "Walsh", "given" : "Kyle M", "non-dropping-particle" : "", "parse-names" : false, "suffix" : "" }, { "dropping-particle" : "", "family" : "Wrensch", "given" : "Margaret R", "non-dropping-particle" : "", "parse-names" : false, "suffix" : "" }, { "dropping-particle" : "", "family" : "Barnholtz-Sloan", "given" : "Jill S", "non-dropping-particle" : "", "parse-names" : false, "suffix" : "" } ], "container-title" : "Neuro-oncology", "id" : "ITEM-1", "issue" : "7", "issued" : { "date-parts" : [ [ "2014", "7" ] ] }, "page" : "896-913", "title" : "The epidemiology of glioma in adults: a \"state of the science\" review.", "type" : "article-journal", "volume" : "16" }, "uris" : [ "http://www.mendeley.com/documents/?uuid=1863bf37-040d-4451-9cc6-a773a0d20f87" ] }, { "id" : "ITEM-2", "itemData" : { "DOI" : "10.1200/JCO.2009.23.0805", "ISSN" : "1527-7755", "PMID" : "19805672", "abstract" : "The prognostic value of genetic alterations characteristic of glioblastoma in patients treated according to present standards of care is unclear.", "author" : [ { "dropping-particle" : "", "family" : "Weller", "given" : "Michael", "non-dropping-particle" : "", "parse-names" : false, "suffix" : "" }, { "dropping-particle" : "", "family" : "Felsberg", "given" : "J\u00f6rg", "non-dropping-particle" : "", "parse-names" : false, "suffix" : "" }, { "dropping-particle" : "", "family" : "Hartmann", "given" : "Christian", "non-dropping-particle" : "", "parse-names" : false, "suffix" : "" }, { "dropping-particle" : "", "family" : "Berger", "given" : "Hilmar", "non-dropping-particle" : "", "parse-names" : false, "suffix" : "" }, { "dropping-particle" : "", "family" : "Steinbach", "given" : "Joachim P", "non-dropping-particle" : "", "parse-names" : false, "suffix" : "" }, { "dropping-particle" : "", "family" : "Schramm", "given" : "Johannes", "non-dropping-particle" : "", "parse-names" : false, "suffix" : "" }, { "dropping-particle" : "", "family" : "Westphal", "given" : "Manfred", "non-dropping-particle" : "", "parse-names" : false, "suffix" : "" }, { "dropping-particle" : "", "family" : "Schackert", "given" : "Gabriele", "non-dropping-particle" : "", "parse-names" : false, "suffix" : "" }, { "dropping-particle" : "", "family" : "Simon", "given" : "Matthias", "non-dropping-particle" : "", "parse-names" : false, "suffix" : "" }, { "dropping-particle" : "", "family" : "Tonn", "given" : "J\u00f6rg C", "non-dropping-particle" : "", "parse-names" : false, "suffix" : "" }, { "dropping-particle" : "", "family" : "Heese", "given" : "Oliver", "non-dropping-particle" : "", "parse-names" : false, "suffix" : "" }, { "dropping-particle" : "", "family" : "Krex", "given" : "Dietmar", "non-dropping-particle" : "", "parse-names" : false, "suffix" : "" }, { "dropping-particle" : "", "family" : "Nikkhah", "given" : "Guido", "non-dropping-particle" : "", "parse-names" : false, "suffix" : "" }, { "dropping-particle" : "", "family" : "Pietsch", "given" : "Torsten", "non-dropping-particle" : "", "parse-names" : false, "suffix" : "" }, { "dropping-particle" : "", "family" : "Wiestler", "given" : "Otmar", "non-dropping-particle" : "", "parse-names" : false, "suffix" : "" }, { "dropping-particle" : "", "family" : "Reifenberger", "given" : "Guido", "non-dropping-particle" : "", "parse-names" : false, "suffix" : "" }, { "dropping-particle" : "", "family" : "Deimling", "given" : "Andreas", "non-dropping-particle" : "von", "parse-names" : false, "suffix" : "" }, { "dropping-particle" : "", "family" : "Loeffler", "given" : "Markus", "non-dropping-particle" : "", "parse-names" : false, "suffix" : "" } ], "container-title" : "Journal of clinical oncology : official journal of the American Society of Clinical Oncology", "id" : "ITEM-2", "issue" : "34", "issued" : { "date-parts" : [ [ "2009", "12", "1" ] ] }, "page" : "5743-50", "title" : "Molecular predictors of progression-free and overall survival in patients with newly diagnosed glioblastoma: a prospective translational study of the German Glioma Network.", "type" : "article-journal", "volume" : "27" }, "uris" : [ "http://www.mendeley.com/documents/?uuid=594c1357-ad01-407f-8089-7b537e66cb7d" ] } ], "mendeley" : { "formattedCitation" : "&lt;sup&gt;42,43&lt;/sup&gt;", "plainTextFormattedCitation" : "42,43", "previouslyFormattedCitation" : "(42,43)" }, "properties" : { "noteIndex" : 0 }, "schema" : "https://github.com/citation-style-language/schema/raw/master/csl-citation.json" }</w:instrText>
      </w:r>
      <w:r w:rsidR="0056113A" w:rsidRPr="00C843E6">
        <w:rPr>
          <w:rFonts w:ascii="Arial" w:hAnsi="Arial" w:cs="Arial"/>
          <w:sz w:val="24"/>
          <w:szCs w:val="24"/>
        </w:rPr>
        <w:fldChar w:fldCharType="separate"/>
      </w:r>
      <w:r w:rsidR="00E75E6B" w:rsidRPr="00C843E6">
        <w:rPr>
          <w:rFonts w:ascii="Arial" w:hAnsi="Arial" w:cs="Arial"/>
          <w:noProof/>
          <w:sz w:val="24"/>
          <w:szCs w:val="24"/>
          <w:vertAlign w:val="superscript"/>
        </w:rPr>
        <w:t>42,43</w:t>
      </w:r>
      <w:r w:rsidR="0056113A" w:rsidRPr="00C843E6">
        <w:rPr>
          <w:rFonts w:ascii="Arial" w:hAnsi="Arial" w:cs="Arial"/>
          <w:sz w:val="24"/>
          <w:szCs w:val="24"/>
        </w:rPr>
        <w:fldChar w:fldCharType="end"/>
      </w:r>
      <w:r w:rsidR="0056113A" w:rsidRPr="00C843E6">
        <w:rPr>
          <w:rFonts w:ascii="Arial" w:hAnsi="Arial" w:cs="Arial"/>
          <w:sz w:val="24"/>
          <w:szCs w:val="24"/>
        </w:rPr>
        <w:t xml:space="preserve">  </w:t>
      </w:r>
      <w:r w:rsidR="007720F0" w:rsidRPr="00C843E6">
        <w:rPr>
          <w:rFonts w:ascii="Arial" w:hAnsi="Arial" w:cs="Arial"/>
          <w:sz w:val="24"/>
          <w:szCs w:val="24"/>
        </w:rPr>
        <w:t xml:space="preserve">We </w:t>
      </w:r>
      <w:r w:rsidR="006D7564" w:rsidRPr="00C843E6">
        <w:rPr>
          <w:rFonts w:ascii="Arial" w:hAnsi="Arial" w:cs="Arial"/>
          <w:sz w:val="24"/>
          <w:szCs w:val="24"/>
        </w:rPr>
        <w:t>also reported</w:t>
      </w:r>
      <w:r w:rsidR="00714B2C" w:rsidRPr="00C843E6">
        <w:rPr>
          <w:rFonts w:ascii="Arial" w:hAnsi="Arial" w:cs="Arial"/>
          <w:sz w:val="24"/>
          <w:szCs w:val="24"/>
        </w:rPr>
        <w:t xml:space="preserve"> that </w:t>
      </w:r>
      <w:r w:rsidR="00C2484F" w:rsidRPr="00C843E6">
        <w:rPr>
          <w:rFonts w:ascii="Arial" w:hAnsi="Arial" w:cs="Arial"/>
          <w:sz w:val="24"/>
          <w:szCs w:val="24"/>
        </w:rPr>
        <w:t>PPARα</w:t>
      </w:r>
      <w:r w:rsidR="00D4670B" w:rsidRPr="00C843E6">
        <w:rPr>
          <w:rFonts w:ascii="Arial" w:hAnsi="Arial" w:cs="Arial"/>
          <w:sz w:val="24"/>
          <w:szCs w:val="24"/>
        </w:rPr>
        <w:t xml:space="preserve"> expression</w:t>
      </w:r>
      <w:r w:rsidR="00C2484F" w:rsidRPr="00C843E6">
        <w:rPr>
          <w:rFonts w:ascii="Arial" w:hAnsi="Arial" w:cs="Arial"/>
          <w:sz w:val="24"/>
          <w:szCs w:val="24"/>
        </w:rPr>
        <w:t xml:space="preserve"> by IHC showed no </w:t>
      </w:r>
      <w:r w:rsidR="00BB0935" w:rsidRPr="00C843E6">
        <w:rPr>
          <w:rFonts w:ascii="Arial" w:hAnsi="Arial" w:cs="Arial"/>
          <w:sz w:val="24"/>
          <w:szCs w:val="24"/>
        </w:rPr>
        <w:t xml:space="preserve">prognostic </w:t>
      </w:r>
      <w:r w:rsidR="00F3425E" w:rsidRPr="00C843E6">
        <w:rPr>
          <w:rFonts w:ascii="Arial" w:hAnsi="Arial" w:cs="Arial"/>
          <w:sz w:val="24"/>
          <w:szCs w:val="24"/>
        </w:rPr>
        <w:t>significance</w:t>
      </w:r>
      <w:r w:rsidR="001D21A8" w:rsidRPr="00C843E6">
        <w:rPr>
          <w:rFonts w:ascii="Arial" w:hAnsi="Arial" w:cs="Arial"/>
          <w:sz w:val="24"/>
          <w:szCs w:val="24"/>
        </w:rPr>
        <w:t>, although the sample size was limited.</w:t>
      </w:r>
      <w:r w:rsidR="00D4670B" w:rsidRPr="00C843E6">
        <w:rPr>
          <w:rFonts w:ascii="Arial" w:hAnsi="Arial" w:cs="Arial"/>
          <w:sz w:val="24"/>
          <w:szCs w:val="24"/>
        </w:rPr>
        <w:t xml:space="preserve">  </w:t>
      </w:r>
      <w:r w:rsidR="007720F0" w:rsidRPr="00C843E6">
        <w:rPr>
          <w:rFonts w:ascii="Arial" w:hAnsi="Arial" w:cs="Arial"/>
          <w:sz w:val="24"/>
          <w:szCs w:val="24"/>
        </w:rPr>
        <w:t xml:space="preserve">However, </w:t>
      </w:r>
      <w:r w:rsidR="00C91453" w:rsidRPr="00C843E6">
        <w:rPr>
          <w:rFonts w:ascii="Arial" w:hAnsi="Arial" w:cs="Arial"/>
          <w:sz w:val="24"/>
          <w:szCs w:val="24"/>
        </w:rPr>
        <w:t xml:space="preserve">post hoc </w:t>
      </w:r>
      <w:r w:rsidR="007720F0" w:rsidRPr="00C843E6">
        <w:rPr>
          <w:rFonts w:ascii="Arial" w:hAnsi="Arial" w:cs="Arial"/>
          <w:sz w:val="24"/>
          <w:szCs w:val="24"/>
        </w:rPr>
        <w:t>i</w:t>
      </w:r>
      <w:r w:rsidR="00AB6B44" w:rsidRPr="00C843E6">
        <w:rPr>
          <w:rFonts w:ascii="Arial" w:hAnsi="Arial" w:cs="Arial"/>
          <w:sz w:val="24"/>
          <w:szCs w:val="24"/>
        </w:rPr>
        <w:t>nterrogation of the TCGA data</w:t>
      </w:r>
      <w:r w:rsidR="006C6ECB" w:rsidRPr="00C843E6">
        <w:rPr>
          <w:rFonts w:ascii="Arial" w:hAnsi="Arial" w:cs="Arial"/>
          <w:sz w:val="24"/>
          <w:szCs w:val="24"/>
        </w:rPr>
        <w:t xml:space="preserve"> </w:t>
      </w:r>
      <w:r w:rsidR="00AB6B44" w:rsidRPr="00C843E6">
        <w:rPr>
          <w:rFonts w:ascii="Arial" w:hAnsi="Arial" w:cs="Arial"/>
          <w:sz w:val="24"/>
          <w:szCs w:val="24"/>
        </w:rPr>
        <w:t xml:space="preserve">set showed high expression of </w:t>
      </w:r>
      <w:r w:rsidR="00AB6B44" w:rsidRPr="00C843E6">
        <w:rPr>
          <w:rFonts w:ascii="Arial" w:hAnsi="Arial" w:cs="Arial"/>
          <w:i/>
          <w:sz w:val="24"/>
          <w:szCs w:val="24"/>
        </w:rPr>
        <w:t xml:space="preserve">PPARA </w:t>
      </w:r>
      <w:r w:rsidR="00AB6B44" w:rsidRPr="00C843E6">
        <w:rPr>
          <w:rFonts w:ascii="Arial" w:hAnsi="Arial" w:cs="Arial"/>
          <w:sz w:val="24"/>
          <w:szCs w:val="24"/>
        </w:rPr>
        <w:t xml:space="preserve">was </w:t>
      </w:r>
      <w:r w:rsidR="0056113A" w:rsidRPr="00C843E6">
        <w:rPr>
          <w:rFonts w:ascii="Arial" w:hAnsi="Arial" w:cs="Arial"/>
          <w:sz w:val="24"/>
          <w:szCs w:val="24"/>
        </w:rPr>
        <w:t xml:space="preserve">independently </w:t>
      </w:r>
      <w:r w:rsidR="00AB6B44" w:rsidRPr="00C843E6">
        <w:rPr>
          <w:rFonts w:ascii="Arial" w:hAnsi="Arial" w:cs="Arial"/>
          <w:sz w:val="24"/>
          <w:szCs w:val="24"/>
        </w:rPr>
        <w:t>prognostically significant.</w:t>
      </w:r>
      <w:r w:rsidR="00BB0935" w:rsidRPr="00C843E6">
        <w:rPr>
          <w:rFonts w:ascii="Arial" w:hAnsi="Arial" w:cs="Arial"/>
          <w:sz w:val="24"/>
          <w:szCs w:val="24"/>
        </w:rPr>
        <w:t xml:space="preserve">  This model utilised a multiple imputation approach for missing </w:t>
      </w:r>
      <w:r w:rsidR="00BB0935" w:rsidRPr="00C843E6">
        <w:rPr>
          <w:rFonts w:ascii="Arial" w:hAnsi="Arial" w:cs="Arial"/>
          <w:i/>
          <w:sz w:val="24"/>
          <w:szCs w:val="24"/>
        </w:rPr>
        <w:t>MGMT</w:t>
      </w:r>
      <w:r w:rsidR="00BB0935" w:rsidRPr="00C843E6">
        <w:rPr>
          <w:rFonts w:ascii="Arial" w:hAnsi="Arial" w:cs="Arial"/>
          <w:sz w:val="24"/>
          <w:szCs w:val="24"/>
        </w:rPr>
        <w:t xml:space="preserve"> values to avoid statistical bias which may be caused by excluding missing data.</w:t>
      </w:r>
      <w:r w:rsidR="005E7A3E" w:rsidRPr="00C843E6">
        <w:rPr>
          <w:rFonts w:ascii="Arial" w:hAnsi="Arial" w:cs="Arial"/>
          <w:sz w:val="24"/>
          <w:szCs w:val="24"/>
        </w:rPr>
        <w:fldChar w:fldCharType="begin" w:fldLock="1"/>
      </w:r>
      <w:r w:rsidR="00E75E6B" w:rsidRPr="00C843E6">
        <w:rPr>
          <w:rFonts w:ascii="Arial" w:hAnsi="Arial" w:cs="Arial"/>
          <w:sz w:val="24"/>
          <w:szCs w:val="24"/>
        </w:rPr>
        <w:instrText>ADDIN CSL_CITATION { "citationItems" : [ { "id" : "ITEM-1", "itemData" : { "DOI" : "10.1093/neuonc/nov255", "ISSN" : "1523-5866", "PMID" : "26657835", "abstract" : "Given the lack of beneficial treatments in glioma, there is a need for prognostic models for therapeutic decision making and life planning. Recently several studies defining subtypes of glioma have been published. Here, we review the statistical considerations of how to build and validate prognostic models, explain the models presented in the current glioma literature, and discuss advantages and disadvantages of each model. The 3 statistical considerations to establishing clinically useful prognostic models are: study design, model building, and validation. Careful study design helps to ensure that the model is unbiased and generalizable to the population of interest. During model building, a discovery cohort of patients can be used to choose variables, construct models, and estimate prediction performance via internal validation. Via external validation, an independent dataset can assess how well the model performs. It is imperative that published models properly detail the study design and methods for both model building and validation. This provides readers the information necessary to assess the bias in a study, compare other published models, and determine the model's clinical usefulness. As editors, reviewers, and readers of the relevant literature, we should be cognizant of the needed statistical considerations and insist on their use.", "author" : [ { "dropping-particle" : "", "family" : "Molinaro", "given" : "Annette M", "non-dropping-particle" : "", "parse-names" : false, "suffix" : "" }, { "dropping-particle" : "", "family" : "Wrensch", "given" : "Margaret R", "non-dropping-particle" : "", "parse-names" : false, "suffix" : "" }, { "dropping-particle" : "", "family" : "Jenkins", "given" : "Robert B", "non-dropping-particle" : "", "parse-names" : false, "suffix" : "" }, { "dropping-particle" : "", "family" : "Eckel-Passow", "given" : "Jeanette E", "non-dropping-particle" : "", "parse-names" : false, "suffix" : "" } ], "container-title" : "Neuro-oncology", "id" : "ITEM-1", "issue" : "5", "issued" : { "date-parts" : [ [ "2016", "5" ] ] }, "page" : "609-23", "title" : "Statistical considerations on prognostic models for glioma.", "type" : "article-journal", "volume" : "18" }, "uris" : [ "http://www.mendeley.com/documents/?uuid=552d346b-45e9-46b0-b00a-8dd50a117579" ] } ], "mendeley" : { "formattedCitation" : "&lt;sup&gt;44&lt;/sup&gt;", "plainTextFormattedCitation" : "44", "previouslyFormattedCitation" : "(44)" }, "properties" : { "noteIndex" : 0 }, "schema" : "https://github.com/citation-style-language/schema/raw/master/csl-citation.json" }</w:instrText>
      </w:r>
      <w:r w:rsidR="005E7A3E" w:rsidRPr="00C843E6">
        <w:rPr>
          <w:rFonts w:ascii="Arial" w:hAnsi="Arial" w:cs="Arial"/>
          <w:sz w:val="24"/>
          <w:szCs w:val="24"/>
        </w:rPr>
        <w:fldChar w:fldCharType="separate"/>
      </w:r>
      <w:r w:rsidR="00E75E6B" w:rsidRPr="00C843E6">
        <w:rPr>
          <w:rFonts w:ascii="Arial" w:hAnsi="Arial" w:cs="Arial"/>
          <w:noProof/>
          <w:sz w:val="24"/>
          <w:szCs w:val="24"/>
          <w:vertAlign w:val="superscript"/>
        </w:rPr>
        <w:t>44</w:t>
      </w:r>
      <w:r w:rsidR="005E7A3E" w:rsidRPr="00C843E6">
        <w:rPr>
          <w:rFonts w:ascii="Arial" w:hAnsi="Arial" w:cs="Arial"/>
          <w:sz w:val="24"/>
          <w:szCs w:val="24"/>
        </w:rPr>
        <w:fldChar w:fldCharType="end"/>
      </w:r>
      <w:r w:rsidR="005E7A3E" w:rsidRPr="00C843E6">
        <w:rPr>
          <w:rFonts w:ascii="Arial" w:hAnsi="Arial" w:cs="Arial"/>
          <w:sz w:val="24"/>
          <w:szCs w:val="24"/>
        </w:rPr>
        <w:t xml:space="preserve">  T</w:t>
      </w:r>
      <w:r w:rsidR="00833F3F" w:rsidRPr="00C843E6">
        <w:rPr>
          <w:rFonts w:ascii="Arial" w:hAnsi="Arial" w:cs="Arial"/>
          <w:sz w:val="24"/>
          <w:szCs w:val="24"/>
        </w:rPr>
        <w:t xml:space="preserve">his model </w:t>
      </w:r>
      <w:r w:rsidR="005E7A3E" w:rsidRPr="00C843E6">
        <w:rPr>
          <w:rFonts w:ascii="Arial" w:hAnsi="Arial" w:cs="Arial"/>
          <w:sz w:val="24"/>
          <w:szCs w:val="24"/>
        </w:rPr>
        <w:t xml:space="preserve">also </w:t>
      </w:r>
      <w:r w:rsidR="00BE2469" w:rsidRPr="00C843E6">
        <w:rPr>
          <w:rFonts w:ascii="Arial" w:hAnsi="Arial" w:cs="Arial"/>
          <w:sz w:val="24"/>
          <w:szCs w:val="24"/>
        </w:rPr>
        <w:t>excluded</w:t>
      </w:r>
      <w:r w:rsidR="00833F3F" w:rsidRPr="00C843E6">
        <w:rPr>
          <w:rFonts w:ascii="Arial" w:hAnsi="Arial" w:cs="Arial"/>
          <w:sz w:val="24"/>
          <w:szCs w:val="24"/>
        </w:rPr>
        <w:t xml:space="preserve"> a single outlier.  No root </w:t>
      </w:r>
      <w:r w:rsidR="00BE2469" w:rsidRPr="00C843E6">
        <w:rPr>
          <w:rFonts w:ascii="Arial" w:hAnsi="Arial" w:cs="Arial"/>
          <w:sz w:val="24"/>
          <w:szCs w:val="24"/>
        </w:rPr>
        <w:t>cause</w:t>
      </w:r>
      <w:r w:rsidR="00833F3F" w:rsidRPr="00C843E6">
        <w:rPr>
          <w:rFonts w:ascii="Arial" w:hAnsi="Arial" w:cs="Arial"/>
          <w:sz w:val="24"/>
          <w:szCs w:val="24"/>
        </w:rPr>
        <w:t xml:space="preserve"> could be found for this </w:t>
      </w:r>
      <w:r w:rsidR="001D21A8" w:rsidRPr="00C843E6">
        <w:rPr>
          <w:rFonts w:ascii="Arial" w:hAnsi="Arial" w:cs="Arial"/>
          <w:sz w:val="24"/>
          <w:szCs w:val="24"/>
        </w:rPr>
        <w:t xml:space="preserve">outlier as an </w:t>
      </w:r>
      <w:r w:rsidR="00BE2469" w:rsidRPr="00C843E6">
        <w:rPr>
          <w:rFonts w:ascii="Arial" w:hAnsi="Arial" w:cs="Arial"/>
          <w:sz w:val="24"/>
          <w:szCs w:val="24"/>
        </w:rPr>
        <w:t>inconsistent</w:t>
      </w:r>
      <w:r w:rsidR="00833F3F" w:rsidRPr="00C843E6">
        <w:rPr>
          <w:rFonts w:ascii="Arial" w:hAnsi="Arial" w:cs="Arial"/>
          <w:sz w:val="24"/>
          <w:szCs w:val="24"/>
        </w:rPr>
        <w:t xml:space="preserve"> observation and we </w:t>
      </w:r>
      <w:r w:rsidR="00D4670B" w:rsidRPr="00C843E6">
        <w:rPr>
          <w:rFonts w:ascii="Arial" w:hAnsi="Arial" w:cs="Arial"/>
          <w:sz w:val="24"/>
          <w:szCs w:val="24"/>
        </w:rPr>
        <w:t>provided</w:t>
      </w:r>
      <w:r w:rsidR="00833F3F" w:rsidRPr="00C843E6">
        <w:rPr>
          <w:rFonts w:ascii="Arial" w:hAnsi="Arial" w:cs="Arial"/>
          <w:sz w:val="24"/>
          <w:szCs w:val="24"/>
        </w:rPr>
        <w:t xml:space="preserve"> </w:t>
      </w:r>
      <w:r w:rsidR="00BE2469" w:rsidRPr="00C843E6">
        <w:rPr>
          <w:rFonts w:ascii="Arial" w:hAnsi="Arial" w:cs="Arial"/>
          <w:sz w:val="24"/>
          <w:szCs w:val="24"/>
        </w:rPr>
        <w:t>multivariate</w:t>
      </w:r>
      <w:r w:rsidR="00833F3F" w:rsidRPr="00C843E6">
        <w:rPr>
          <w:rFonts w:ascii="Arial" w:hAnsi="Arial" w:cs="Arial"/>
          <w:sz w:val="24"/>
          <w:szCs w:val="24"/>
        </w:rPr>
        <w:t xml:space="preserve"> models with and without its inclusion.</w:t>
      </w:r>
      <w:r w:rsidR="005E7A3E" w:rsidRPr="00C843E6">
        <w:rPr>
          <w:rFonts w:ascii="Arial" w:hAnsi="Arial" w:cs="Arial"/>
          <w:sz w:val="24"/>
          <w:szCs w:val="24"/>
        </w:rPr>
        <w:fldChar w:fldCharType="begin" w:fldLock="1"/>
      </w:r>
      <w:r w:rsidR="00E75E6B" w:rsidRPr="00C843E6">
        <w:rPr>
          <w:rFonts w:ascii="Arial" w:hAnsi="Arial" w:cs="Arial"/>
          <w:sz w:val="24"/>
          <w:szCs w:val="24"/>
        </w:rPr>
        <w:instrText>ADDIN CSL_CITATION { "citationItems" : [ { "id" : "ITEM-1", "itemData" : { "author" : [ { "dropping-particle" : "", "family" : "Walfish", "given" : "S", "non-dropping-particle" : "", "parse-names" : false, "suffix" : "" } ], "container-title" : "Pharmaceutical Technology", "id" : "ITEM-1", "issue" : "11", "issued" : { "date-parts" : [ [ "2006" ] ] }, "page" : "82-88", "title" : "A review of statistical outlier methods", "type" : "article-journal", "volume" : "30" }, "uris" : [ "http://www.mendeley.com/documents/?uuid=1ecea530-6ab4-4f4f-a3d6-ba291d819e4f" ] } ], "mendeley" : { "formattedCitation" : "&lt;sup&gt;45&lt;/sup&gt;", "plainTextFormattedCitation" : "45", "previouslyFormattedCitation" : "(45)" }, "properties" : { "noteIndex" : 0 }, "schema" : "https://github.com/citation-style-language/schema/raw/master/csl-citation.json" }</w:instrText>
      </w:r>
      <w:r w:rsidR="005E7A3E" w:rsidRPr="00C843E6">
        <w:rPr>
          <w:rFonts w:ascii="Arial" w:hAnsi="Arial" w:cs="Arial"/>
          <w:sz w:val="24"/>
          <w:szCs w:val="24"/>
        </w:rPr>
        <w:fldChar w:fldCharType="separate"/>
      </w:r>
      <w:r w:rsidR="00E75E6B" w:rsidRPr="00C843E6">
        <w:rPr>
          <w:rFonts w:ascii="Arial" w:hAnsi="Arial" w:cs="Arial"/>
          <w:noProof/>
          <w:sz w:val="24"/>
          <w:szCs w:val="24"/>
          <w:vertAlign w:val="superscript"/>
        </w:rPr>
        <w:t>45</w:t>
      </w:r>
      <w:r w:rsidR="005E7A3E" w:rsidRPr="00C843E6">
        <w:rPr>
          <w:rFonts w:ascii="Arial" w:hAnsi="Arial" w:cs="Arial"/>
          <w:sz w:val="24"/>
          <w:szCs w:val="24"/>
        </w:rPr>
        <w:fldChar w:fldCharType="end"/>
      </w:r>
      <w:r w:rsidR="009E4A07" w:rsidRPr="00C843E6">
        <w:rPr>
          <w:rFonts w:ascii="Arial" w:hAnsi="Arial" w:cs="Arial"/>
          <w:sz w:val="24"/>
          <w:szCs w:val="24"/>
        </w:rPr>
        <w:t xml:space="preserve">  It is of note that</w:t>
      </w:r>
      <w:r w:rsidR="00833F3F" w:rsidRPr="00C843E6">
        <w:rPr>
          <w:rFonts w:ascii="Arial" w:hAnsi="Arial" w:cs="Arial"/>
          <w:sz w:val="24"/>
          <w:szCs w:val="24"/>
        </w:rPr>
        <w:t xml:space="preserve"> this outlying </w:t>
      </w:r>
      <w:r w:rsidR="005E7A3E" w:rsidRPr="00C843E6">
        <w:rPr>
          <w:rFonts w:ascii="Arial" w:hAnsi="Arial" w:cs="Arial"/>
          <w:sz w:val="24"/>
          <w:szCs w:val="24"/>
        </w:rPr>
        <w:t>OS</w:t>
      </w:r>
      <w:r w:rsidR="00833F3F" w:rsidRPr="00C843E6">
        <w:rPr>
          <w:rFonts w:ascii="Arial" w:hAnsi="Arial" w:cs="Arial"/>
          <w:sz w:val="24"/>
          <w:szCs w:val="24"/>
        </w:rPr>
        <w:t xml:space="preserve"> value may reduce the power of future TCGA analyses.</w:t>
      </w:r>
      <w:r w:rsidR="009E4A07" w:rsidRPr="00C843E6">
        <w:rPr>
          <w:rFonts w:ascii="Arial" w:hAnsi="Arial" w:cs="Arial"/>
          <w:sz w:val="24"/>
          <w:szCs w:val="24"/>
        </w:rPr>
        <w:t xml:space="preserve">  </w:t>
      </w:r>
      <w:r w:rsidR="007720F0" w:rsidRPr="00C843E6">
        <w:rPr>
          <w:rFonts w:ascii="Arial" w:hAnsi="Arial" w:cs="Arial"/>
          <w:sz w:val="24"/>
          <w:szCs w:val="24"/>
        </w:rPr>
        <w:t>Further work is needed examining the OS advantage of PPARα by IHC</w:t>
      </w:r>
      <w:r w:rsidR="009E4A07" w:rsidRPr="00C843E6">
        <w:rPr>
          <w:rFonts w:ascii="Arial" w:hAnsi="Arial" w:cs="Arial"/>
          <w:sz w:val="24"/>
          <w:szCs w:val="24"/>
        </w:rPr>
        <w:t xml:space="preserve"> in a larger </w:t>
      </w:r>
      <w:r w:rsidR="00C91453" w:rsidRPr="00C843E6">
        <w:rPr>
          <w:rFonts w:ascii="Arial" w:hAnsi="Arial" w:cs="Arial"/>
          <w:sz w:val="24"/>
          <w:szCs w:val="24"/>
        </w:rPr>
        <w:t xml:space="preserve">(prospectively collated) </w:t>
      </w:r>
      <w:r w:rsidR="009E4A07" w:rsidRPr="00C843E6">
        <w:rPr>
          <w:rFonts w:ascii="Arial" w:hAnsi="Arial" w:cs="Arial"/>
          <w:sz w:val="24"/>
          <w:szCs w:val="24"/>
        </w:rPr>
        <w:t>clinical cohort</w:t>
      </w:r>
      <w:r w:rsidR="00042041" w:rsidRPr="00C843E6">
        <w:rPr>
          <w:rFonts w:ascii="Arial" w:hAnsi="Arial" w:cs="Arial"/>
          <w:sz w:val="24"/>
          <w:szCs w:val="24"/>
        </w:rPr>
        <w:t xml:space="preserve"> and whether PPARα</w:t>
      </w:r>
      <w:r w:rsidR="007922E9" w:rsidRPr="00C843E6">
        <w:rPr>
          <w:rFonts w:ascii="Arial" w:hAnsi="Arial" w:cs="Arial"/>
          <w:sz w:val="24"/>
          <w:szCs w:val="24"/>
        </w:rPr>
        <w:t xml:space="preserve"> </w:t>
      </w:r>
      <w:r w:rsidR="00042041" w:rsidRPr="00C843E6">
        <w:rPr>
          <w:rFonts w:ascii="Arial" w:hAnsi="Arial" w:cs="Arial"/>
          <w:sz w:val="24"/>
          <w:szCs w:val="24"/>
        </w:rPr>
        <w:t xml:space="preserve">may have translational relevance as a prognostic marker in diagnostic practice.   </w:t>
      </w:r>
      <w:r w:rsidR="007720F0" w:rsidRPr="00C843E6">
        <w:rPr>
          <w:rFonts w:ascii="Arial" w:hAnsi="Arial" w:cs="Arial"/>
          <w:sz w:val="24"/>
          <w:szCs w:val="24"/>
        </w:rPr>
        <w:t xml:space="preserve"> </w:t>
      </w:r>
    </w:p>
    <w:p w14:paraId="5E5B3BDF" w14:textId="77777777" w:rsidR="004509C5" w:rsidRPr="00C843E6" w:rsidRDefault="004509C5" w:rsidP="001466E0">
      <w:pPr>
        <w:tabs>
          <w:tab w:val="left" w:pos="6225"/>
        </w:tabs>
        <w:spacing w:after="0" w:line="480" w:lineRule="auto"/>
        <w:jc w:val="both"/>
        <w:rPr>
          <w:rFonts w:ascii="Arial" w:hAnsi="Arial" w:cs="Arial"/>
          <w:sz w:val="24"/>
          <w:szCs w:val="24"/>
        </w:rPr>
      </w:pPr>
    </w:p>
    <w:p w14:paraId="05020758" w14:textId="7A2B9A0A" w:rsidR="00D15A10" w:rsidRPr="00C843E6" w:rsidRDefault="009F45F9" w:rsidP="001466E0">
      <w:pPr>
        <w:tabs>
          <w:tab w:val="left" w:pos="6225"/>
        </w:tabs>
        <w:spacing w:after="0" w:line="480" w:lineRule="auto"/>
        <w:jc w:val="both"/>
        <w:rPr>
          <w:rFonts w:ascii="Arial" w:hAnsi="Arial" w:cs="Arial"/>
          <w:sz w:val="24"/>
          <w:szCs w:val="24"/>
        </w:rPr>
      </w:pPr>
      <w:r w:rsidRPr="00C843E6">
        <w:rPr>
          <w:rFonts w:ascii="Arial" w:hAnsi="Arial" w:cs="Arial"/>
          <w:sz w:val="24"/>
          <w:szCs w:val="24"/>
        </w:rPr>
        <w:lastRenderedPageBreak/>
        <w:t xml:space="preserve">We have demonstrated </w:t>
      </w:r>
      <w:r w:rsidR="002E4B73" w:rsidRPr="00C843E6">
        <w:rPr>
          <w:rFonts w:ascii="Arial" w:hAnsi="Arial" w:cs="Arial"/>
          <w:sz w:val="24"/>
          <w:szCs w:val="24"/>
        </w:rPr>
        <w:t xml:space="preserve">enrichment for </w:t>
      </w:r>
      <w:r w:rsidR="002E4B73" w:rsidRPr="00C843E6">
        <w:rPr>
          <w:rFonts w:ascii="Arial" w:hAnsi="Arial" w:cs="Arial"/>
          <w:i/>
          <w:sz w:val="24"/>
          <w:szCs w:val="24"/>
        </w:rPr>
        <w:t>PPARA</w:t>
      </w:r>
      <w:r w:rsidR="000C71B1" w:rsidRPr="00C843E6">
        <w:rPr>
          <w:rFonts w:ascii="Arial" w:hAnsi="Arial" w:cs="Arial"/>
          <w:sz w:val="24"/>
          <w:szCs w:val="24"/>
        </w:rPr>
        <w:t xml:space="preserve"> </w:t>
      </w:r>
      <w:r w:rsidR="002E4B73" w:rsidRPr="00C843E6">
        <w:rPr>
          <w:rFonts w:ascii="Arial" w:hAnsi="Arial" w:cs="Arial"/>
          <w:sz w:val="24"/>
          <w:szCs w:val="24"/>
        </w:rPr>
        <w:t>expression in classical glioblastoma</w:t>
      </w:r>
      <w:r w:rsidRPr="00C843E6">
        <w:rPr>
          <w:rFonts w:ascii="Arial" w:hAnsi="Arial" w:cs="Arial"/>
          <w:sz w:val="24"/>
          <w:szCs w:val="24"/>
        </w:rPr>
        <w:t>,</w:t>
      </w:r>
      <w:r w:rsidR="002E4B73" w:rsidRPr="00C843E6">
        <w:rPr>
          <w:rFonts w:ascii="Arial" w:hAnsi="Arial" w:cs="Arial"/>
          <w:sz w:val="24"/>
          <w:szCs w:val="24"/>
        </w:rPr>
        <w:t xml:space="preserve"> </w:t>
      </w:r>
      <w:r w:rsidRPr="00C843E6">
        <w:rPr>
          <w:rFonts w:ascii="Arial" w:hAnsi="Arial" w:cs="Arial"/>
          <w:sz w:val="24"/>
          <w:szCs w:val="24"/>
        </w:rPr>
        <w:t xml:space="preserve">compared to proneural </w:t>
      </w:r>
      <w:r w:rsidR="002E4B73" w:rsidRPr="00C843E6">
        <w:rPr>
          <w:rFonts w:ascii="Arial" w:hAnsi="Arial" w:cs="Arial"/>
          <w:sz w:val="24"/>
          <w:szCs w:val="24"/>
        </w:rPr>
        <w:t xml:space="preserve">subtypes in both the TCGA and </w:t>
      </w:r>
      <w:r w:rsidR="00474757" w:rsidRPr="00C843E6">
        <w:rPr>
          <w:rFonts w:ascii="Arial" w:hAnsi="Arial" w:cs="Arial"/>
          <w:sz w:val="24"/>
          <w:szCs w:val="24"/>
        </w:rPr>
        <w:t>Rembrandt</w:t>
      </w:r>
      <w:r w:rsidR="002E4B73" w:rsidRPr="00C843E6">
        <w:rPr>
          <w:rFonts w:ascii="Arial" w:hAnsi="Arial" w:cs="Arial"/>
          <w:sz w:val="24"/>
          <w:szCs w:val="24"/>
        </w:rPr>
        <w:t xml:space="preserve"> data sets</w:t>
      </w:r>
      <w:r w:rsidRPr="00C843E6">
        <w:rPr>
          <w:rFonts w:ascii="Arial" w:hAnsi="Arial" w:cs="Arial"/>
          <w:sz w:val="24"/>
          <w:szCs w:val="24"/>
        </w:rPr>
        <w:t xml:space="preserve">.  Secondary </w:t>
      </w:r>
      <w:r w:rsidR="00905A83" w:rsidRPr="00C843E6">
        <w:rPr>
          <w:rFonts w:ascii="Arial" w:hAnsi="Arial" w:cs="Arial"/>
          <w:i/>
          <w:sz w:val="24"/>
          <w:szCs w:val="24"/>
        </w:rPr>
        <w:t>IDH</w:t>
      </w:r>
      <w:r w:rsidR="00905A83" w:rsidRPr="00C843E6">
        <w:rPr>
          <w:rFonts w:ascii="Arial" w:hAnsi="Arial" w:cs="Arial"/>
          <w:sz w:val="24"/>
          <w:szCs w:val="24"/>
        </w:rPr>
        <w:t xml:space="preserve">-mutant </w:t>
      </w:r>
      <w:r w:rsidR="00474757" w:rsidRPr="00C843E6">
        <w:rPr>
          <w:rFonts w:ascii="Arial" w:hAnsi="Arial" w:cs="Arial"/>
          <w:sz w:val="24"/>
          <w:szCs w:val="24"/>
        </w:rPr>
        <w:t>glioblastoma</w:t>
      </w:r>
      <w:r w:rsidRPr="00C843E6">
        <w:rPr>
          <w:rFonts w:ascii="Arial" w:hAnsi="Arial" w:cs="Arial"/>
          <w:sz w:val="24"/>
          <w:szCs w:val="24"/>
        </w:rPr>
        <w:t xml:space="preserve"> cluster in the proneural subtype and show a unique epigenetic phenotype of global DNA </w:t>
      </w:r>
      <w:r w:rsidR="00234527" w:rsidRPr="00C843E6">
        <w:rPr>
          <w:rFonts w:ascii="Arial" w:hAnsi="Arial" w:cs="Arial"/>
          <w:sz w:val="24"/>
          <w:szCs w:val="24"/>
        </w:rPr>
        <w:t>hyper</w:t>
      </w:r>
      <w:r w:rsidR="006D7564" w:rsidRPr="00C843E6">
        <w:rPr>
          <w:rFonts w:ascii="Arial" w:hAnsi="Arial" w:cs="Arial"/>
          <w:sz w:val="24"/>
          <w:szCs w:val="24"/>
        </w:rPr>
        <w:t>methylation</w:t>
      </w:r>
      <w:r w:rsidR="00234527" w:rsidRPr="00C843E6">
        <w:rPr>
          <w:rFonts w:ascii="Arial" w:hAnsi="Arial" w:cs="Arial"/>
          <w:sz w:val="24"/>
          <w:szCs w:val="24"/>
        </w:rPr>
        <w:t>.</w:t>
      </w:r>
      <w:r w:rsidR="00065087" w:rsidRPr="00C843E6">
        <w:rPr>
          <w:rFonts w:ascii="Arial" w:hAnsi="Arial" w:cs="Arial"/>
          <w:sz w:val="24"/>
          <w:szCs w:val="24"/>
        </w:rPr>
        <w:fldChar w:fldCharType="begin" w:fldLock="1"/>
      </w:r>
      <w:r w:rsidR="00E75E6B" w:rsidRPr="00C843E6">
        <w:rPr>
          <w:rFonts w:ascii="Arial" w:hAnsi="Arial" w:cs="Arial"/>
          <w:sz w:val="24"/>
          <w:szCs w:val="24"/>
        </w:rPr>
        <w:instrText>ADDIN CSL_CITATION { "citationItems" : [ { "id" : "ITEM-1", "itemData" : { "DOI" : "10.1016/j.ccr.2010.03.017", "ISSN" : "1878-3686", "PMID" : "20399149", "abstract" : "We have profiled promoter DNA methylation alterations in 272 glioblastoma tumors in the context of The Cancer Genome Atlas (TCGA). We found that a distinct subset of samples displays concerted hypermethylation at a large number of loci, indicating the existence of a glioma-CpG island methylator phenotype (G-CIMP). We validated G-CIMP in a set of non-TCGA glioblastomas and low-grade gliomas. G-CIMP tumors belong to the proneural subgroup, are more prevalent among lower-grade gliomas, display distinct copy-number alterations, and are tightly associated with IDH1 somatic mutations. Patients with G-CIMP tumors are younger at the time of diagnosis and experience significantly improved outcome. These findings identify G-CIMP as a distinct subset of human gliomas on molecular and clinical grounds.", "author" : [ { "dropping-particle" : "", "family" : "Noushmehr", "given" : "Houtan", "non-dropping-particle" : "", "parse-names" : false, "suffix" : "" }, { "dropping-particle" : "", "family" : "Weisenberger", "given" : "Daniel J", "non-dropping-particle" : "", "parse-names" : false, "suffix" : "" }, { "dropping-particle" : "", "family" : "Diefes", "given" : "Kristin", "non-dropping-particle" : "", "parse-names" : false, "suffix" : "" }, { "dropping-particle" : "", "family" : "Phillips", "given" : "Heidi S", "non-dropping-particle" : "", "parse-names" : false, "suffix" : "" }, { "dropping-particle" : "", "family" : "Pujara", "given" : "Kanan", "non-dropping-particle" : "", "parse-names" : false, "suffix" : "" }, { "dropping-particle" : "", "family" : "Berman", "given" : "Benjamin P", "non-dropping-particle" : "", "parse-names" : false, "suffix" : "" }, { "dropping-particle" : "", "family" : "Pan", "given" : "Fei", "non-dropping-particle" : "", "parse-names" : false, "suffix" : "" }, { "dropping-particle" : "", "family" : "Pelloski", "given" : "Christopher E", "non-dropping-particle" : "", "parse-names" : false, "suffix" : "" }, { "dropping-particle" : "", "family" : "Sulman", "given" : "Erik P", "non-dropping-particle" : "", "parse-names" : false, "suffix" : "" }, { "dropping-particle" : "", "family" : "Bhat", "given" : "Krishna P", "non-dropping-particle" : "", "parse-names" : false, "suffix" : "" }, { "dropping-particle" : "", "family" : "Verhaak", "given" : "Roel G W", "non-dropping-particle" : "", "parse-names" : false, "suffix" : "" }, { "dropping-particle" : "", "family" : "Hoadley", "given" : "Katherine A", "non-dropping-particle" : "", "parse-names" : false, "suffix" : "" }, { "dropping-particle" : "", "family" : "Hayes", "given" : "D Neil", "non-dropping-particle" : "", "parse-names" : false, "suffix" : "" }, { "dropping-particle" : "", "family" : "Perou", "given" : "Charles M", "non-dropping-particle" : "", "parse-names" : false, "suffix" : "" }, { "dropping-particle" : "", "family" : "Schmidt", "given" : "Heather K", "non-dropping-particle" : "", "parse-names" : false, "suffix" : "" }, { "dropping-particle" : "", "family" : "Ding", "given" : "Li", "non-dropping-particle" : "", "parse-names" : false, "suffix" : "" }, { "dropping-particle" : "", "family" : "Wilson", "given" : "Richard K", "non-dropping-particle" : "", "parse-names" : false, "suffix" : "" }, { "dropping-particle" : "", "family" : "Berg", "given" : "David", "non-dropping-particle" : "Van Den", "parse-names" : false, "suffix" : "" }, { "dropping-particle" : "", "family" : "Shen", "given" : "Hui", "non-dropping-particle" : "", "parse-names" : false, "suffix" : "" }, { "dropping-particle" : "", "family" : "Bengtsson", "given" : "Henrik", "non-dropping-particle" : "", "parse-names" : false, "suffix" : "" }, { "dropping-particle" : "", "family" : "Neuvial", "given" : "Pierre", "non-dropping-particle" : "", "parse-names" : false, "suffix" : "" }, { "dropping-particle" : "", "family" : "Cope", "given" : "Leslie M", "non-dropping-particle" : "", "parse-names" : false, "suffix" : "" }, { "dropping-particle" : "", "family" : "Buckley", "given" : "Jonathan", "non-dropping-particle" : "", "parse-names" : false, "suffix" : "" }, { "dropping-particle" : "", "family" : "Herman", "given" : "James G", "non-dropping-particle" : "", "parse-names" : false, "suffix" : "" }, { "dropping-particle" : "", "family" : "Baylin", "given" : "Stephen B", "non-dropping-particle" : "", "parse-names" : false, "suffix" : "" }, { "dropping-particle" : "", "family" : "Laird", "given" : "Peter W", "non-dropping-particle" : "", "parse-names" : false, "suffix" : "" }, { "dropping-particle" : "", "family" : "Aldape", "given" : "Kenneth", "non-dropping-particle" : "", "parse-names" : false, "suffix" : "" } ], "container-title" : "Cancer cell", "id" : "ITEM-1", "issue" : "5", "issued" : { "date-parts" : [ [ "2010", "5", "18" ] ] }, "page" : "510-22", "title" : "Identification of a CpG island methylator phenotype that defines a distinct subgroup of glioma.", "type" : "article-journal", "volume" : "17" }, "uris" : [ "http://www.mendeley.com/documents/?uuid=1ec6e9e8-5d7e-4636-8359-c7e03a3fbef0" ] }, { "id" : "ITEM-2", "itemData" : { "DOI" : "10.1371/journal.pone.0012548", "ISSN" : "1932-6203", "PMID" : "20838435", "abstract" : "The Cancer Genome Atlas Project (TCGA) has produced an extensive collection of '-omic' data on glioblastoma (GBM), resulting in several key insights on expression signatures. Despite the richness of TCGA GBM data, the absence of lower grade gliomas in this data set prevents analysis genes related to progression and the uncovering of predictive signatures. A complementary dataset exists in the form of the NCI Repository for Molecular Brain Neoplasia Data (Rembrandt), which contains molecular and clinical data for diffuse gliomas across the full spectrum of histologic class and grade. Here we present an investigation of the significance of the TCGA consortium's expression classification when applied to Rembrandt gliomas. We demonstrate that the proneural signature predicts improved clinical outcome among 176 Rembrandt gliomas that includes all histologies and grades, including GBMs (log rank test p = 1.16e-6), but also among 75 grade II and grade III samples (p \u200a=\u200a 2.65e-4). This gene expression signature was enriched in tumors with oligodendroglioma histology and also predicted improved survival in this tumor type (n =\u200a 43, p \u200a=\u200a 1.25e-4). Thus, expression signatures identified in the TCGA analysis of GBMs also have intrinsic prognostic value for lower grade oligodendrogliomas, and likely represent important differences in tumor biology with implications for treatment and therapy. Integrated DNA and RNA analysis of low-grade and high-grade proneural gliomas identified increased expression and gene amplification of several genes including GLIS3, TGFB2, TNC, AURKA, and VEGFA in proneural GBMs, with corresponding loss of DLL3 and HEY2. Pathway analysis highlights the importance of the Notch and Hedgehog pathways in the proneural subtype. This demonstrates that the expression signatures identified in the TCGA analysis of GBMs also have intrinsic prognostic value for low-grade oligodendrogliomas, and likely represent important differences in tumor biology with implications for treatment and therapy.", "author" : [ { "dropping-particle" : "", "family" : "Cooper", "given" : "Lee A D", "non-dropping-particle" : "", "parse-names" : false, "suffix" : "" }, { "dropping-particle" : "", "family" : "Gutman", "given" : "David A", "non-dropping-particle" : "", "parse-names" : false, "suffix" : "" }, { "dropping-particle" : "", "family" : "Long", "given" : "Qi", "non-dropping-particle" : "", "parse-names" : false, "suffix" : "" }, { "dropping-particle" : "", "family" : "Johnson", "given" : "Brent A", "non-dropping-particle" : "", "parse-names" : false, "suffix" : "" }, { "dropping-particle" : "", "family" : "Cholleti", "given" : "Sharath R", "non-dropping-particle" : "", "parse-names" : false, "suffix" : "" }, { "dropping-particle" : "", "family" : "Kurc", "given" : "Tahsin", "non-dropping-particle" : "", "parse-names" : false, "suffix" : "" }, { "dropping-particle" : "", "family" : "Saltz", "given" : "Joel H", "non-dropping-particle" : "", "parse-names" : false, "suffix" : "" }, { "dropping-particle" : "", "family" : "Brat", "given" : "Daniel J", "non-dropping-particle" : "", "parse-names" : false, "suffix" : "" }, { "dropping-particle" : "", "family" : "Moreno", "given" : "Carlos S", "non-dropping-particle" : "", "parse-names" : false, "suffix" : "" } ], "container-title" : "PloS one", "id" : "ITEM-2", "issue" : "9", "issued" : { "date-parts" : [ [ "2010" ] ] }, "page" : "e12548", "title" : "The proneural molecular signature is enriched in oligodendrogliomas and predicts improved survival among diffuse gliomas.", "type" : "article-journal", "volume" : "5" }, "uris" : [ "http://www.mendeley.com/documents/?uuid=c5e15a74-10e4-3835-bdff-4178975c752e" ] } ], "mendeley" : { "formattedCitation" : "&lt;sup&gt;46,47&lt;/sup&gt;", "plainTextFormattedCitation" : "46,47", "previouslyFormattedCitation" : "(46,47)" }, "properties" : { "noteIndex" : 0 }, "schema" : "https://github.com/citation-style-language/schema/raw/master/csl-citation.json" }</w:instrText>
      </w:r>
      <w:r w:rsidR="00065087" w:rsidRPr="00C843E6">
        <w:rPr>
          <w:rFonts w:ascii="Arial" w:hAnsi="Arial" w:cs="Arial"/>
          <w:sz w:val="24"/>
          <w:szCs w:val="24"/>
        </w:rPr>
        <w:fldChar w:fldCharType="separate"/>
      </w:r>
      <w:r w:rsidR="00E75E6B" w:rsidRPr="00C843E6">
        <w:rPr>
          <w:rFonts w:ascii="Arial" w:hAnsi="Arial" w:cs="Arial"/>
          <w:noProof/>
          <w:sz w:val="24"/>
          <w:szCs w:val="24"/>
          <w:vertAlign w:val="superscript"/>
        </w:rPr>
        <w:t>46,47</w:t>
      </w:r>
      <w:r w:rsidR="00065087" w:rsidRPr="00C843E6">
        <w:rPr>
          <w:rFonts w:ascii="Arial" w:hAnsi="Arial" w:cs="Arial"/>
          <w:sz w:val="24"/>
          <w:szCs w:val="24"/>
        </w:rPr>
        <w:fldChar w:fldCharType="end"/>
      </w:r>
      <w:r w:rsidRPr="00C843E6">
        <w:rPr>
          <w:rFonts w:ascii="Arial" w:hAnsi="Arial" w:cs="Arial"/>
          <w:sz w:val="24"/>
          <w:szCs w:val="24"/>
        </w:rPr>
        <w:t xml:space="preserve">  Primary </w:t>
      </w:r>
      <w:r w:rsidR="00474757" w:rsidRPr="00C843E6">
        <w:rPr>
          <w:rFonts w:ascii="Arial" w:hAnsi="Arial" w:cs="Arial"/>
          <w:sz w:val="24"/>
          <w:szCs w:val="24"/>
        </w:rPr>
        <w:t>glioblastoma</w:t>
      </w:r>
      <w:r w:rsidRPr="00C843E6">
        <w:rPr>
          <w:rFonts w:ascii="Arial" w:hAnsi="Arial" w:cs="Arial"/>
          <w:sz w:val="24"/>
          <w:szCs w:val="24"/>
        </w:rPr>
        <w:t xml:space="preserve">, </w:t>
      </w:r>
      <w:r w:rsidR="00E10FEA" w:rsidRPr="00C843E6">
        <w:rPr>
          <w:rFonts w:ascii="Arial" w:hAnsi="Arial" w:cs="Arial"/>
          <w:sz w:val="24"/>
          <w:szCs w:val="24"/>
        </w:rPr>
        <w:t xml:space="preserve">lacking </w:t>
      </w:r>
      <w:r w:rsidR="00E10FEA" w:rsidRPr="00C843E6">
        <w:rPr>
          <w:rFonts w:ascii="Arial" w:hAnsi="Arial" w:cs="Arial"/>
          <w:i/>
          <w:sz w:val="24"/>
          <w:szCs w:val="24"/>
        </w:rPr>
        <w:t>TP53</w:t>
      </w:r>
      <w:r w:rsidR="00E10FEA" w:rsidRPr="00C843E6">
        <w:rPr>
          <w:rFonts w:ascii="Arial" w:hAnsi="Arial" w:cs="Arial"/>
          <w:sz w:val="24"/>
          <w:szCs w:val="24"/>
        </w:rPr>
        <w:t xml:space="preserve"> and </w:t>
      </w:r>
      <w:r w:rsidR="00E10FEA" w:rsidRPr="00C843E6">
        <w:rPr>
          <w:rFonts w:ascii="Arial" w:hAnsi="Arial" w:cs="Arial"/>
          <w:i/>
          <w:sz w:val="24"/>
          <w:szCs w:val="24"/>
        </w:rPr>
        <w:t>IDH1/2</w:t>
      </w:r>
      <w:r w:rsidR="00E10FEA" w:rsidRPr="00C843E6">
        <w:rPr>
          <w:rFonts w:ascii="Arial" w:hAnsi="Arial" w:cs="Arial"/>
          <w:sz w:val="24"/>
          <w:szCs w:val="24"/>
        </w:rPr>
        <w:t xml:space="preserve"> mutations are defined as having a classical gene signature </w:t>
      </w:r>
      <w:r w:rsidR="00E10FEA" w:rsidRPr="00C843E6">
        <w:rPr>
          <w:rFonts w:ascii="Arial" w:hAnsi="Arial" w:cs="Arial"/>
          <w:sz w:val="24"/>
          <w:szCs w:val="24"/>
        </w:rPr>
        <w:fldChar w:fldCharType="begin" w:fldLock="1"/>
      </w:r>
      <w:r w:rsidR="00E75E6B" w:rsidRPr="00C843E6">
        <w:rPr>
          <w:rFonts w:ascii="Arial" w:hAnsi="Arial" w:cs="Arial"/>
          <w:sz w:val="24"/>
          <w:szCs w:val="24"/>
        </w:rPr>
        <w:instrText>ADDIN CSL_CITATION { "citationItems" : [ { "id" : "ITEM-1", "itemData" : { "DOI" : "10.1016/j.ccr.2009.12.020", "ISSN" : "1878-3686", "PMID" : "20129251", "abstract" : "The Cancer Genome Atlas Network recently cataloged recurrent genomic abnormalities in glioblastoma multiforme (GBM). We describe a robust gene expression-based molecular classification of GBM into Proneural, Neural, Classical, and Mesenchymal subtypes and integrate multidimensional genomic data to establish patterns of somatic mutations and DNA copy number. Aberrations and gene expression of EGFR, NF1, and PDGFRA/IDH1 each define the Classical, Mesenchymal, and Proneural subtypes, respectively. Gene signatures of normal brain cell types show a strong relationship between subtypes and different neural lineages. Additionally, response to aggressive therapy differs by subtype, with the greatest benefit in the Classical subtype and no benefit in the Proneural subtype. We provide a framework that unifies transcriptomic and genomic dimensions for GBM molecular stratification with important implications for future studies.", "author" : [ { "dropping-particle" : "", "family" : "Verhaak", "given" : "Roel G W", "non-dropping-particle" : "", "parse-names" : false, "suffix" : "" }, { "dropping-particle" : "", "family" : "Hoadley", "given" : "Katherine A", "non-dropping-particle" : "", "parse-names" : false, "suffix" : "" }, { "dropping-particle" : "", "family" : "Purdom", "given" : "Elizabeth", "non-dropping-particle" : "", "parse-names" : false, "suffix" : "" }, { "dropping-particle" : "", "family" : "Wang", "given" : "Victoria", "non-dropping-particle" : "", "parse-names" : false, "suffix" : "" }, { "dropping-particle" : "", "family" : "Qi", "given" : "Yuan", "non-dropping-particle" : "", "parse-names" : false, "suffix" : "" }, { "dropping-particle" : "", "family" : "Wilkerson", "given" : "Matthew D", "non-dropping-particle" : "", "parse-names" : false, "suffix" : "" }, { "dropping-particle" : "", "family" : "Miller", "given" : "C Ryan", "non-dropping-particle" : "", "parse-names" : false, "suffix" : "" }, { "dropping-particle" : "", "family" : "Ding", "given" : "Li", "non-dropping-particle" : "", "parse-names" : false, "suffix" : "" }, { "dropping-particle" : "", "family" : "Golub", "given" : "Todd", "non-dropping-particle" : "", "parse-names" : false, "suffix" : "" }, { "dropping-particle" : "", "family" : "Mesirov", "given" : "Jill P", "non-dropping-particle" : "", "parse-names" : false, "suffix" : "" }, { "dropping-particle" : "", "family" : "Alexe", "given" : "Gabriele", "non-dropping-particle" : "", "parse-names" : false, "suffix" : "" }, { "dropping-particle" : "", "family" : "Lawrence", "given" : "Michael", "non-dropping-particle" : "", "parse-names" : false, "suffix" : "" }, { "dropping-particle" : "", "family" : "O'Kelly", "given" : "Michael", "non-dropping-particle" : "", "parse-names" : false, "suffix" : "" }, { "dropping-particle" : "", "family" : "Tamayo", "given" : "Pablo", "non-dropping-particle" : "", "parse-names" : false, "suffix" : "" }, { "dropping-particle" : "", "family" : "Weir", "given" : "Barbara A", "non-dropping-particle" : "", "parse-names" : false, "suffix" : "" }, { "dropping-particle" : "", "family" : "Gabriel", "given" : "Stacey", "non-dropping-particle" : "", "parse-names" : false, "suffix" : "" }, { "dropping-particle" : "", "family" : "Winckler", "given" : "Wendy", "non-dropping-particle" : "", "parse-names" : false, "suffix" : "" }, { "dropping-particle" : "", "family" : "Gupta", "given" : "Supriya", "non-dropping-particle" : "", "parse-names" : false, "suffix" : "" }, { "dropping-particle" : "", "family" : "Jakkula", "given" : "Lakshmi", "non-dropping-particle" : "", "parse-names" : false, "suffix" : "" }, { "dropping-particle" : "", "family" : "Feiler", "given" : "Heidi S", "non-dropping-particle" : "", "parse-names" : false, "suffix" : "" }, { "dropping-particle" : "", "family" : "Hodgson", "given" : "J Graeme", "non-dropping-particle" : "", "parse-names" : false, "suffix" : "" }, { "dropping-particle" : "", "family" : "James", "given" : "C David", "non-dropping-particle" : "", "parse-names" : false, "suffix" : "" }, { "dropping-particle" : "", "family" : "Sarkaria", "given" : "Jann N", "non-dropping-particle" : "", "parse-names" : false, "suffix" : "" }, { "dropping-particle" : "", "family" : "Brennan", "given" : "Cameron", "non-dropping-particle" : "", "parse-names" : false, "suffix" : "" }, { "dropping-particle" : "", "family" : "Kahn", "given" : "Ari", "non-dropping-particle" : "", "parse-names" : false, "suffix" : "" }, { "dropping-particle" : "", "family" : "Spellman", "given" : "Paul T", "non-dropping-particle" : "", "parse-names" : false, "suffix" : "" }, { "dropping-particle" : "", "family" : "Wilson", "given" : "Richard K", "non-dropping-particle" : "", "parse-names" : false, "suffix" : "" }, { "dropping-particle" : "", "family" : "Speed", "given" : "Terence P", "non-dropping-particle" : "", "parse-names" : false, "suffix" : "" }, { "dropping-particle" : "", "family" : "Gray", "given" : "Joe W", "non-dropping-particle" : "", "parse-names" : false, "suffix" : "" }, { "dropping-particle" : "", "family" : "Meyerson", "given" : "Matthew", "non-dropping-particle" : "", "parse-names" : false, "suffix" : "" }, { "dropping-particle" : "", "family" : "Getz", "given" : "Gad", "non-dropping-particle" : "", "parse-names" : false, "suffix" : "" }, { "dropping-particle" : "", "family" : "Perou", "given" : "Charles M", "non-dropping-particle" : "", "parse-names" : false, "suffix" : "" }, { "dropping-particle" : "", "family" : "Hayes", "given" : "D Neil", "non-dropping-particle" : "", "parse-names" : false, "suffix" : "" } ], "container-title" : "Cancer cell", "id" : "ITEM-1", "issue" : "1", "issued" : { "date-parts" : [ [ "2010", "1", "19" ] ] }, "page" : "98-110", "title" : "Integrated genomic analysis identifies clinically relevant subtypes of glioblastoma characterized by abnormalities in PDGFRA, IDH1, EGFR, and NF1.", "type" : "article-journal", "volume" : "17" }, "uris" : [ "http://www.mendeley.com/documents/?uuid=b1da8d5c-ff32-4395-8b58-a08c5578c3fe" ] }, { "id" : "ITEM-2", "itemData" : { "DOI" : "10.1016/j.cell.2013.09.034", "ISSN" : "1097-4172", "PMID" : "24120142", "abstract" : "We describe the landscape of somatic genomic alterations based on multidimensional and comprehensive characterization of more than 500 glioblastoma tumors (GBMs). We identify several novel mutated genes as well as complex rearrangements of signature receptors, including EGFR and PDGFRA. TERT promoter mutations are shown to correlate with elevated mRNA expression, supporting a role in telomerase reactivation. Correlative analyses confirm that the survival advantage of the proneural subtype is conferred by the G-CIMP phenotype, and MGMT DNA methylation may be a predictive biomarker for treatment response only in classical subtype GBM. Integrative analysis of genomic and proteomic profiles challenges the notion of therapeutic inhibition of a pathway as an alternative to inhibition of the target itself. These data will facilitate the discovery of therapeutic and diagnostic target candidates, the validation of research and clinical observations and the generation of unanticipated hypotheses that can advance our molecular understanding of this lethal cancer.", "author" : [ { "dropping-particle" : "", "family" : "Brennan", "given" : "Cameron W", "non-dropping-particle" : "", "parse-names" : false, "suffix" : "" }, { "dropping-particle" : "", "family" : "Verhaak", "given" : "Roel G W", "non-dropping-particle" : "", "parse-names" : false, "suffix" : "" }, { "dropping-particle" : "", "family" : "McKenna", "given" : "Aaron", "non-dropping-particle" : "", "parse-names" : false, "suffix" : "" }, { "dropping-particle" : "", "family" : "Campos", "given" : "Benito", "non-dropping-particle" : "", "parse-names" : false, "suffix" : "" }, { "dropping-particle" : "", "family" : "Noushmehr", "given" : "Houtan", "non-dropping-particle" : "", "parse-names" : false, "suffix" : "" }, { "dropping-particle" : "", "family" : "Salama", "given" : "Sofie R", "non-dropping-particle" : "", "parse-names" : false, "suffix" : "" }, { "dropping-particle" : "", "family" : "Zheng", "given" : "Siyuan", "non-dropping-particle" : "", "parse-names" : false, "suffix" : "" }, { "dropping-particle" : "", "family" : "Chakravarty", "given" : "Debyani", "non-dropping-particle" : "", "parse-names" : false, "suffix" : "" }, { "dropping-particle" : "", "family" : "Sanborn", "given" : "J Zachary", "non-dropping-particle" : "", "parse-names" : false, "suffix" : "" }, { "dropping-particle" : "", "family" : "Berman", "given" : "Samuel H", "non-dropping-particle" : "", "parse-names" : false, "suffix" : "" }, { "dropping-particle" : "", "family" : "Beroukhim", "given" : "Rameen", "non-dropping-particle" : "", "parse-names" : false, "suffix" : "" }, { "dropping-particle" : "", "family" : "Bernard", "given" : "Brady", "non-dropping-particle" : "", "parse-names" : false, "suffix" : "" }, { "dropping-particle" : "", "family" : "Wu", "given" : "Chang-Jiun", "non-dropping-particle" : "", "parse-names" : false, "suffix" : "" }, { "dropping-particle" : "", "family" : "Genovese", "given" : "Giannicola", "non-dropping-particle" : "", "parse-names" : false, "suffix" : "" }, { "dropping-particle" : "", "family" : "Shmulevich", "given" : "Ilya", "non-dropping-particle" : "", "parse-names" : false, "suffix" : "" }, { "dropping-particle" : "", "family" : "Barnholtz-Sloan", "given" : "Jill", "non-dropping-particle" : "", "parse-names" : false, "suffix" : "" }, { "dropping-particle" : "", "family" : "Zou", "given" : "Lihua", "non-dropping-particle" : "", "parse-names" : false, "suffix" : "" }, { "dropping-particle" : "", "family" : "Vegesna", "given" : "Rahulsimham", "non-dropping-particle" : "", "parse-names" : false, "suffix" : "" }, { "dropping-particle" : "", "family" : "Shukla", "given" : "Sachet A", "non-dropping-particle" : "", "parse-names" : false, "suffix" : "" }, { "dropping-particle" : "", "family" : "Ciriello", "given" : "Giovanni", "non-dropping-particle" : "", "parse-names" : false, "suffix" : "" }, { "dropping-particle" : "", "family" : "Yung", "given" : "W K", "non-dropping-particle" : "", "parse-names" : false, "suffix" : "" }, { "dropping-particle" : "", "family" : "Zhang", "given" : "Wei", "non-dropping-particle" : "", "parse-names" : false, "suffix" : "" }, { "dropping-particle" : "", "family" : "Sougnez", "given" : "Carrie", "non-dropping-particle" : "", "parse-names" : false, "suffix" : "" }, { "dropping-particle" : "", "family" : "Mikkelsen", "given" : "Tom", "non-dropping-particle" : "", "parse-names" : false, "suffix" : "" }, { "dropping-particle" : "", "family" : "Aldape", "given" : "Kenneth", "non-dropping-particle" : "", "parse-names" : false, "suffix" : "" }, { "dropping-particle" : "", "family" : "Bigner", "given" : "Darell D", "non-dropping-particle" : "", "parse-names" : false, "suffix" : "" }, { "dropping-particle" : "", "family" : "Meir", "given" : "Erwin G", "non-dropping-particle" : "Van", "parse-names" : false, "suffix" : "" }, { "dropping-particle" : "", "family" : "Prados", "given" : "Michael", "non-dropping-particle" : "", "parse-names" : false, "suffix" : "" }, { "dropping-particle" : "", "family" : "Sloan", "given" : "Andrew", "non-dropping-particle" : "", "parse-names" : false, "suffix" : "" }, { "dropping-particle" : "", "family" : "Black", "given" : "Keith L", "non-dropping-particle" : "", "parse-names" : false, "suffix" : "" }, { "dropping-particle" : "", "family" : "Eschbacher", "given" : "Jennifer", "non-dropping-particle" : "", "parse-names" : false, "suffix" : "" }, { "dropping-particle" : "", "family" : "Finocchiaro", "given" : "Gaetano", "non-dropping-particle" : "", "parse-names" : false, "suffix" : "" }, { "dropping-particle" : "", "family" : "Friedman", "given" : "William", "non-dropping-particle" : "", "parse-names" : false, "suffix" : "" }, { "dropping-particle" : "", "family" : "Andrews", "given" : "David W", "non-dropping-particle" : "", "parse-names" : false, "suffix" : "" }, { "dropping-particle" : "", "family" : "Guha", "given" : "Abhijit", "non-dropping-particle" : "", "parse-names" : false, "suffix" : "" }, { "dropping-particle" : "", "family" : "Iacocca", "given" : "Mary", "non-dropping-particle" : "", "parse-names" : false, "suffix" : "" }, { "dropping-particle" : "", "family" : "O'Neill", "given" : "Brian P", "non-dropping-particle" : "", "parse-names" : false, "suffix" : "" }, { "dropping-particle" : "", "family" : "Foltz", "given" : "Greg", "non-dropping-particle" : "", "parse-names" : false, "suffix" : "" }, { "dropping-particle" : "", "family" : "Myers", "given" : "Jerome", "non-dropping-particle" : "", "parse-names" : false, "suffix" : "" }, { "dropping-particle" : "", "family" : "Weisenberger", "given" : "Daniel J", "non-dropping-particle" : "", "parse-names" : false, "suffix" : "" }, { "dropping-particle" : "", "family" : "Penny", "given" : "Robert", "non-dropping-particle" : "", "parse-names" : false, "suffix" : "" }, { "dropping-particle" : "", "family" : "Kucherlapati", "given" : "Raju", "non-dropping-particle" : "", "parse-names" : false, "suffix" : "" }, { "dropping-particle" : "", "family" : "Perou", "given" : "Charles M", "non-dropping-particle" : "", "parse-names" : false, "suffix" : "" }, { "dropping-particle" : "", "family" : "Hayes", "given" : "D Neil", "non-dropping-particle" : "", "parse-names" : false, "suffix" : "" }, { "dropping-particle" : "", "family" : "Gibbs", "given" : "Richard", "non-dropping-particle" : "", "parse-names" : false, "suffix" : "" }, { "dropping-particle" : "", "family" : "Marra", "given" : "Marco", "non-dropping-particle" : "", "parse-names" : false, "suffix" : "" }, { "dropping-particle" : "", "family" : "Mills", "given" : "Gordon B", "non-dropping-particle" : "", "parse-names" : false, "suffix" : "" }, { "dropping-particle" : "", "family" : "Lander", "given" : "Eric", "non-dropping-particle" : "", "parse-names" : false, "suffix" : "" }, { "dropping-particle" : "", "family" : "Spellman", "given" : "Paul", "non-dropping-particle" : "", "parse-names" : false, "suffix" : "" }, { "dropping-particle" : "", "family" : "Wilson", "given" : "Richard", "non-dropping-particle" : "", "parse-names" : false, "suffix" : "" }, { "dropping-particle" : "", "family" : "Sander", "given" : "Chris", "non-dropping-particle" : "", "parse-names" : false, "suffix" : "" }, { "dropping-particle" : "", "family" : "Weinstein", "given" : "John", "non-dropping-particle" : "", "parse-names" : false, "suffix" : "" }, { "dropping-particle" : "", "family" : "Meyerson", "given" : "Matthew", "non-dropping-particle" : "", "parse-names" : false, "suffix" : "" }, { "dropping-particle" : "", "family" : "Gabriel", "given" : "Stacey", "non-dropping-particle" : "", "parse-names" : false, "suffix" : "" }, { "dropping-particle" : "", "family" : "Laird", "given" : "Peter W", "non-dropping-particle" : "", "parse-names" : false, "suffix" : "" }, { "dropping-particle" : "", "family" : "Haussler", "given" : "David", "non-dropping-particle" : "", "parse-names" : false, "suffix" : "" }, { "dropping-particle" : "", "family" : "Getz", "given" : "Gad", "non-dropping-particle" : "", "parse-names" : false, "suffix" : "" }, { "dropping-particle" : "", "family" : "Chin", "given" : "Lynda", "non-dropping-particle" : "", "parse-names" : false, "suffix" : "" } ], "container-title" : "Cell", "id" : "ITEM-2", "issue" : "2", "issued" : { "date-parts" : [ [ "2013", "10", "10" ] ] }, "page" : "462-77", "title" : "The somatic genomic landscape of glioblastoma.", "type" : "article-journal", "volume" : "155" }, "uris" : [ "http://www.mendeley.com/documents/?uuid=5fa00c6d-9445-45cf-9e80-54df54a24704" ] } ], "mendeley" : { "formattedCitation" : "&lt;sup&gt;33,48&lt;/sup&gt;", "plainTextFormattedCitation" : "33,48", "previouslyFormattedCitation" : "(33,48)" }, "properties" : { "noteIndex" : 0 }, "schema" : "https://github.com/citation-style-language/schema/raw/master/csl-citation.json" }</w:instrText>
      </w:r>
      <w:r w:rsidR="00E10FEA" w:rsidRPr="00C843E6">
        <w:rPr>
          <w:rFonts w:ascii="Arial" w:hAnsi="Arial" w:cs="Arial"/>
          <w:sz w:val="24"/>
          <w:szCs w:val="24"/>
        </w:rPr>
        <w:fldChar w:fldCharType="separate"/>
      </w:r>
      <w:r w:rsidR="00E75E6B" w:rsidRPr="00C843E6">
        <w:rPr>
          <w:rFonts w:ascii="Arial" w:hAnsi="Arial" w:cs="Arial"/>
          <w:noProof/>
          <w:sz w:val="24"/>
          <w:szCs w:val="24"/>
          <w:vertAlign w:val="superscript"/>
        </w:rPr>
        <w:t>33,48</w:t>
      </w:r>
      <w:r w:rsidR="00E10FEA" w:rsidRPr="00C843E6">
        <w:rPr>
          <w:rFonts w:ascii="Arial" w:hAnsi="Arial" w:cs="Arial"/>
          <w:sz w:val="24"/>
          <w:szCs w:val="24"/>
        </w:rPr>
        <w:fldChar w:fldCharType="end"/>
      </w:r>
      <w:r w:rsidR="00E10FEA" w:rsidRPr="00C843E6">
        <w:rPr>
          <w:rFonts w:ascii="Arial" w:hAnsi="Arial" w:cs="Arial"/>
          <w:sz w:val="24"/>
          <w:szCs w:val="24"/>
        </w:rPr>
        <w:t xml:space="preserve"> and are of interest in this study. </w:t>
      </w:r>
      <w:r w:rsidR="00474757" w:rsidRPr="00C843E6">
        <w:rPr>
          <w:rFonts w:ascii="Arial" w:hAnsi="Arial" w:cs="Arial"/>
          <w:sz w:val="24"/>
          <w:szCs w:val="24"/>
        </w:rPr>
        <w:t xml:space="preserve">The increased expression of </w:t>
      </w:r>
      <w:r w:rsidR="00474757" w:rsidRPr="00C843E6">
        <w:rPr>
          <w:rFonts w:ascii="Arial" w:hAnsi="Arial" w:cs="Arial"/>
          <w:i/>
          <w:sz w:val="24"/>
          <w:szCs w:val="24"/>
        </w:rPr>
        <w:t>PPARA</w:t>
      </w:r>
      <w:r w:rsidR="00474757" w:rsidRPr="00C843E6">
        <w:rPr>
          <w:rFonts w:ascii="Arial" w:hAnsi="Arial" w:cs="Arial"/>
          <w:sz w:val="24"/>
          <w:szCs w:val="24"/>
        </w:rPr>
        <w:t xml:space="preserve"> in classical vs mesenchymal glioblastoma, seen in the Rembrandt data set alone, suggests that recurrent tumours, with a mesenchymal type gene signature</w:t>
      </w:r>
      <w:r w:rsidR="00234527" w:rsidRPr="00C843E6">
        <w:rPr>
          <w:rFonts w:ascii="Arial" w:hAnsi="Arial" w:cs="Arial"/>
          <w:sz w:val="24"/>
          <w:szCs w:val="24"/>
        </w:rPr>
        <w:t>,</w:t>
      </w:r>
      <w:r w:rsidR="00474757" w:rsidRPr="00C843E6">
        <w:rPr>
          <w:rFonts w:ascii="Arial" w:hAnsi="Arial" w:cs="Arial"/>
          <w:sz w:val="24"/>
          <w:szCs w:val="24"/>
        </w:rPr>
        <w:fldChar w:fldCharType="begin" w:fldLock="1"/>
      </w:r>
      <w:r w:rsidR="00E75E6B" w:rsidRPr="00C843E6">
        <w:rPr>
          <w:rFonts w:ascii="Arial" w:hAnsi="Arial" w:cs="Arial"/>
          <w:sz w:val="24"/>
          <w:szCs w:val="24"/>
        </w:rPr>
        <w:instrText>ADDIN CSL_CITATION { "citationItems" : [ { "id" : "ITEM-1", "itemData" : { "DOI" : "10.1158/1078-0432.CCR-12-1557", "ISSN" : "1078-0432", "PMID" : "23804423", "abstract" : "PURPOSE Antiangiogenic therapy reduces vascular permeability and delays progression but may ultimately promote an aggressive treatment-resistant phenotype. The aim of the present study was to identify mechanisms responsible for glioblastoma resistance to antiangiogenic therapy. EXPERIMENTAL DESIGN Glioma stem cell (GSC) NSC11 and U87 cell lines with acquired resistance to bevacizumab were developed from orthotopic xenografts in nude mice treated with bevacizumab. Genome-wide analyses were used to identify changes in tumor subtype and specific factors associated with resistance. RESULTS Mice with established parental NSC11 and U87 cells responded to bevacizumab, whereas glioma cell lines derived at the time of acquired resistance to anti-VEGF therapy were resistant to bevacizumab and did not have prolongation of survival compared with untreated controls. Gene expression profiling comparing anti-VEGF therapy-resistant cell lines to untreated controls showed an increase in genes associated with a mesenchymal origin, cellular migration/invasion, and inflammation. Gene-set enrichment analysis showed that bevacizumab-treated tumors showed a highly significant correlation to published mesenchymal gene signatures. Mice bearing resistant tumors showed significantly greater infiltration of myeloid cells in NSC11- and U87-resistant tumors. Invasion-related genes were also upregulated in both NSC11 and U87 resistant cells which had higher invasion rates in vitro compared with their respective parental cell lines. CONCLUSIONS Our studies identify multiple proinflammatory factors associated with resistance and identify a proneural to mesenchymal transition in tumors resistant to antiangiogenic therapy.", "author" : [ { "dropping-particle" : "", "family" : "Piao", "given" : "Yuji", "non-dropping-particle" : "", "parse-names" : false, "suffix" : "" }, { "dropping-particle" : "", "family" : "Liang", "given" : "Ji", "non-dropping-particle" : "", "parse-names" : false, "suffix" : "" }, { "dropping-particle" : "", "family" : "Holmes", "given" : "Lindsay", "non-dropping-particle" : "", "parse-names" : false, "suffix" : "" }, { "dropping-particle" : "", "family" : "Henry", "given" : "Verlene", "non-dropping-particle" : "", "parse-names" : false, "suffix" : "" }, { "dropping-particle" : "", "family" : "Sulman", "given" : "Erik", "non-dropping-particle" : "", "parse-names" : false, "suffix" : "" }, { "dropping-particle" : "", "family" : "Groot", "given" : "John F", "non-dropping-particle" : "de", "parse-names" : false, "suffix" : "" } ], "container-title" : "Clinical cancer research : an official journal of the American Association for Cancer Research", "id" : "ITEM-1", "issue" : "16", "issued" : { "date-parts" : [ [ "2013", "8", "15" ] ] }, "page" : "4392-403", "title" : "Acquired resistance to anti-VEGF therapy in glioblastoma is associated with a mesenchymal transition.", "type" : "article-journal", "volume" : "19" }, "uris" : [ "http://www.mendeley.com/documents/?uuid=f2f970d1-5f52-3c60-a00f-33e933e75539" ] }, { "id" : "ITEM-2", "itemData" : { "DOI" : "10.1016/j.ccr.2006.02.019", "ISSN" : "1535-6108", "PMID" : "16530701", "abstract" : "Previously undescribed prognostic subclasses of high-grade astrocytoma are identified and discovered to resemble stages in neurogenesis. One tumor class displaying neuronal lineage markers shows longer survival, while two tumor classes enriched for neural stem cell markers display equally short survival. Poor prognosis subclasses exhibit markers either of proliferation or of angiogenesis and mesenchyme. Upon recurrence, tumors frequently shift toward the mesenchymal subclass. Chromosomal locations of genes distinguishing tumor subclass parallel DNA copy number differences between subclasses. Functional relevance of tumor subtype molecular signatures is suggested by the ability of cell line signatures to predict neurosphere growth. A robust two-gene prognostic model utilizing PTEN and DLL3 expression suggests that Akt and Notch signaling are hallmarks of poor prognosis versus better prognosis gliomas, respectively.", "author" : [ { "dropping-particle" : "", "family" : "Phillips", "given" : "Heidi S", "non-dropping-particle" : "", "parse-names" : false, "suffix" : "" }, { "dropping-particle" : "", "family" : "Kharbanda", "given" : "Samir", "non-dropping-particle" : "", "parse-names" : false, "suffix" : "" }, { "dropping-particle" : "", "family" : "Chen", "given" : "Ruihuan", "non-dropping-particle" : "", "parse-names" : false, "suffix" : "" }, { "dropping-particle" : "", "family" : "Forrest", "given" : "William F", "non-dropping-particle" : "", "parse-names" : false, "suffix" : "" }, { "dropping-particle" : "", "family" : "Soriano", "given" : "Robert H", "non-dropping-particle" : "", "parse-names" : false, "suffix" : "" }, { "dropping-particle" : "", "family" : "Wu", "given" : "Thomas D", "non-dropping-particle" : "", "parse-names" : false, "suffix" : "" }, { "dropping-particle" : "", "family" : "Misra", "given" : "Anjan", "non-dropping-particle" : "", "parse-names" : false, "suffix" : "" }, { "dropping-particle" : "", "family" : "Nigro", "given" : "Janice M", "non-dropping-particle" : "", "parse-names" : false, "suffix" : "" }, { "dropping-particle" : "", "family" : "Colman", "given" : "Howard", "non-dropping-particle" : "", "parse-names" : false, "suffix" : "" }, { "dropping-particle" : "", "family" : "Soroceanu", "given" : "Liliana", "non-dropping-particle" : "", "parse-names" : false, "suffix" : "" }, { "dropping-particle" : "", "family" : "Williams", "given" : "P Mickey", "non-dropping-particle" : "", "parse-names" : false, "suffix" : "" }, { "dropping-particle" : "", "family" : "Modrusan", "given" : "Zora", "non-dropping-particle" : "", "parse-names" : false, "suffix" : "" }, { "dropping-particle" : "", "family" : "Feuerstein", "given" : "Burt G", "non-dropping-particle" : "", "parse-names" : false, "suffix" : "" }, { "dropping-particle" : "", "family" : "Aldape", "given" : "Ken", "non-dropping-particle" : "", "parse-names" : false, "suffix" : "" } ], "container-title" : "Cancer cell", "id" : "ITEM-2", "issue" : "3", "issued" : { "date-parts" : [ [ "2006", "3" ] ] }, "page" : "157-73", "title" : "Molecular subclasses of high-grade glioma predict prognosis, delineate a pattern of disease progression, and resemble stages in neurogenesis.", "type" : "article-journal", "volume" : "9" }, "uris" : [ "http://www.mendeley.com/documents/?uuid=f9afecff-1934-4062-8620-e605cf8b924f" ] } ], "mendeley" : { "formattedCitation" : "&lt;sup&gt;49,50&lt;/sup&gt;", "plainTextFormattedCitation" : "49,50", "previouslyFormattedCitation" : "(49,50)" }, "properties" : { "noteIndex" : 0 }, "schema" : "https://github.com/citation-style-language/schema/raw/master/csl-citation.json" }</w:instrText>
      </w:r>
      <w:r w:rsidR="00474757" w:rsidRPr="00C843E6">
        <w:rPr>
          <w:rFonts w:ascii="Arial" w:hAnsi="Arial" w:cs="Arial"/>
          <w:sz w:val="24"/>
          <w:szCs w:val="24"/>
        </w:rPr>
        <w:fldChar w:fldCharType="separate"/>
      </w:r>
      <w:r w:rsidR="00E75E6B" w:rsidRPr="00C843E6">
        <w:rPr>
          <w:rFonts w:ascii="Arial" w:hAnsi="Arial" w:cs="Arial"/>
          <w:noProof/>
          <w:sz w:val="24"/>
          <w:szCs w:val="24"/>
          <w:vertAlign w:val="superscript"/>
        </w:rPr>
        <w:t>49,50</w:t>
      </w:r>
      <w:r w:rsidR="00474757" w:rsidRPr="00C843E6">
        <w:rPr>
          <w:rFonts w:ascii="Arial" w:hAnsi="Arial" w:cs="Arial"/>
          <w:sz w:val="24"/>
          <w:szCs w:val="24"/>
        </w:rPr>
        <w:fldChar w:fldCharType="end"/>
      </w:r>
      <w:r w:rsidR="00474757" w:rsidRPr="00C843E6">
        <w:rPr>
          <w:rFonts w:ascii="Arial" w:hAnsi="Arial" w:cs="Arial"/>
          <w:sz w:val="24"/>
          <w:szCs w:val="24"/>
        </w:rPr>
        <w:t xml:space="preserve"> have decreased levels of this transcript.  </w:t>
      </w:r>
      <w:r w:rsidR="000C71B1" w:rsidRPr="00C843E6">
        <w:rPr>
          <w:rFonts w:ascii="Arial" w:hAnsi="Arial" w:cs="Arial"/>
          <w:sz w:val="24"/>
          <w:szCs w:val="24"/>
        </w:rPr>
        <w:t xml:space="preserve">Studies examining the genetic mechanisms </w:t>
      </w:r>
      <w:r w:rsidR="00474757" w:rsidRPr="00C843E6">
        <w:rPr>
          <w:rFonts w:ascii="Arial" w:hAnsi="Arial" w:cs="Arial"/>
          <w:sz w:val="24"/>
          <w:szCs w:val="24"/>
        </w:rPr>
        <w:t>mediating</w:t>
      </w:r>
      <w:r w:rsidR="002E4B73" w:rsidRPr="00C843E6">
        <w:rPr>
          <w:rFonts w:ascii="Arial" w:hAnsi="Arial" w:cs="Arial"/>
          <w:sz w:val="24"/>
          <w:szCs w:val="24"/>
        </w:rPr>
        <w:t xml:space="preserve"> </w:t>
      </w:r>
      <w:r w:rsidR="000C71B1" w:rsidRPr="00C843E6">
        <w:rPr>
          <w:rFonts w:ascii="Arial" w:hAnsi="Arial" w:cs="Arial"/>
          <w:sz w:val="24"/>
          <w:szCs w:val="24"/>
        </w:rPr>
        <w:t xml:space="preserve">increased </w:t>
      </w:r>
      <w:r w:rsidR="00917CF2" w:rsidRPr="00C843E6">
        <w:rPr>
          <w:rFonts w:ascii="Arial" w:hAnsi="Arial" w:cs="Arial"/>
          <w:sz w:val="24"/>
          <w:szCs w:val="24"/>
        </w:rPr>
        <w:t>expression</w:t>
      </w:r>
      <w:r w:rsidR="00686288" w:rsidRPr="00C843E6">
        <w:rPr>
          <w:rFonts w:ascii="Arial" w:hAnsi="Arial" w:cs="Arial"/>
          <w:sz w:val="24"/>
          <w:szCs w:val="24"/>
        </w:rPr>
        <w:t xml:space="preserve">, demonstrated </w:t>
      </w:r>
      <w:r w:rsidR="00905A83" w:rsidRPr="00C843E6">
        <w:rPr>
          <w:rFonts w:ascii="Arial" w:hAnsi="Arial" w:cs="Arial"/>
          <w:sz w:val="24"/>
          <w:szCs w:val="24"/>
        </w:rPr>
        <w:t>herein</w:t>
      </w:r>
      <w:r w:rsidR="00686288" w:rsidRPr="00C843E6">
        <w:rPr>
          <w:rFonts w:ascii="Arial" w:hAnsi="Arial" w:cs="Arial"/>
          <w:sz w:val="24"/>
          <w:szCs w:val="24"/>
        </w:rPr>
        <w:t>,</w:t>
      </w:r>
      <w:r w:rsidR="00917CF2" w:rsidRPr="00C843E6">
        <w:rPr>
          <w:rFonts w:ascii="Arial" w:hAnsi="Arial" w:cs="Arial"/>
          <w:sz w:val="24"/>
          <w:szCs w:val="24"/>
        </w:rPr>
        <w:t xml:space="preserve"> as well as</w:t>
      </w:r>
      <w:r w:rsidR="00065087" w:rsidRPr="00C843E6">
        <w:rPr>
          <w:rFonts w:ascii="Arial" w:hAnsi="Arial" w:cs="Arial"/>
          <w:sz w:val="24"/>
          <w:szCs w:val="24"/>
        </w:rPr>
        <w:t xml:space="preserve"> post treatment </w:t>
      </w:r>
      <w:r w:rsidR="00234527" w:rsidRPr="00C843E6">
        <w:rPr>
          <w:rFonts w:ascii="Arial" w:hAnsi="Arial" w:cs="Arial"/>
          <w:sz w:val="24"/>
          <w:szCs w:val="24"/>
        </w:rPr>
        <w:t xml:space="preserve">(recurrent tumour) </w:t>
      </w:r>
      <w:r w:rsidR="00065087" w:rsidRPr="00C843E6">
        <w:rPr>
          <w:rFonts w:ascii="Arial" w:hAnsi="Arial" w:cs="Arial"/>
          <w:sz w:val="24"/>
          <w:szCs w:val="24"/>
        </w:rPr>
        <w:t>expression</w:t>
      </w:r>
      <w:r w:rsidR="00234527" w:rsidRPr="00C843E6">
        <w:rPr>
          <w:rFonts w:ascii="Arial" w:hAnsi="Arial" w:cs="Arial"/>
          <w:sz w:val="24"/>
          <w:szCs w:val="24"/>
        </w:rPr>
        <w:t xml:space="preserve"> </w:t>
      </w:r>
      <w:r w:rsidR="000C71B1" w:rsidRPr="00C843E6">
        <w:rPr>
          <w:rFonts w:ascii="Arial" w:hAnsi="Arial" w:cs="Arial"/>
          <w:sz w:val="24"/>
          <w:szCs w:val="24"/>
        </w:rPr>
        <w:t>are warranted.</w:t>
      </w:r>
    </w:p>
    <w:p w14:paraId="637621C8" w14:textId="77777777" w:rsidR="009C16F6" w:rsidRPr="00C843E6" w:rsidRDefault="009C16F6" w:rsidP="001466E0">
      <w:pPr>
        <w:tabs>
          <w:tab w:val="left" w:pos="6225"/>
        </w:tabs>
        <w:spacing w:after="0" w:line="480" w:lineRule="auto"/>
        <w:jc w:val="both"/>
        <w:rPr>
          <w:rFonts w:ascii="Arial" w:hAnsi="Arial" w:cs="Arial"/>
          <w:sz w:val="24"/>
          <w:szCs w:val="24"/>
        </w:rPr>
      </w:pPr>
    </w:p>
    <w:p w14:paraId="42D271EA" w14:textId="42DF6687" w:rsidR="00066072" w:rsidRPr="00C843E6" w:rsidRDefault="00EB2F20" w:rsidP="001466E0">
      <w:pPr>
        <w:tabs>
          <w:tab w:val="left" w:pos="6225"/>
        </w:tabs>
        <w:spacing w:after="0" w:line="480" w:lineRule="auto"/>
        <w:jc w:val="both"/>
        <w:rPr>
          <w:rFonts w:ascii="Arial" w:hAnsi="Arial" w:cs="Arial"/>
          <w:sz w:val="24"/>
          <w:szCs w:val="24"/>
        </w:rPr>
      </w:pPr>
      <w:r w:rsidRPr="00C843E6">
        <w:rPr>
          <w:rFonts w:ascii="Arial" w:hAnsi="Arial" w:cs="Arial"/>
          <w:sz w:val="24"/>
          <w:szCs w:val="24"/>
        </w:rPr>
        <w:t xml:space="preserve">Although </w:t>
      </w:r>
      <w:r w:rsidR="003E50D2" w:rsidRPr="00C843E6">
        <w:rPr>
          <w:rFonts w:ascii="Arial" w:hAnsi="Arial" w:cs="Arial"/>
          <w:sz w:val="24"/>
          <w:szCs w:val="24"/>
        </w:rPr>
        <w:t>PPARα</w:t>
      </w:r>
      <w:r w:rsidR="00233FCD" w:rsidRPr="00C843E6">
        <w:rPr>
          <w:rFonts w:ascii="Arial" w:hAnsi="Arial" w:cs="Arial"/>
          <w:sz w:val="24"/>
          <w:szCs w:val="24"/>
        </w:rPr>
        <w:t xml:space="preserve"> signalling has been associated with a variety of malignancies, the precise role of </w:t>
      </w:r>
      <w:r w:rsidR="00234527" w:rsidRPr="00C843E6">
        <w:rPr>
          <w:rFonts w:ascii="Arial" w:hAnsi="Arial" w:cs="Arial"/>
          <w:sz w:val="24"/>
          <w:szCs w:val="24"/>
        </w:rPr>
        <w:t>neoplastic</w:t>
      </w:r>
      <w:r w:rsidR="009E2EBC" w:rsidRPr="00C843E6">
        <w:rPr>
          <w:rFonts w:ascii="Arial" w:hAnsi="Arial" w:cs="Arial"/>
          <w:sz w:val="24"/>
          <w:szCs w:val="24"/>
        </w:rPr>
        <w:t xml:space="preserve"> </w:t>
      </w:r>
      <w:r w:rsidR="003E50D2" w:rsidRPr="00C843E6">
        <w:rPr>
          <w:rFonts w:ascii="Arial" w:hAnsi="Arial" w:cs="Arial"/>
          <w:sz w:val="24"/>
          <w:szCs w:val="24"/>
        </w:rPr>
        <w:t>PPARα</w:t>
      </w:r>
      <w:r w:rsidR="009E2EBC" w:rsidRPr="00C843E6">
        <w:rPr>
          <w:rFonts w:ascii="Arial" w:hAnsi="Arial" w:cs="Arial"/>
          <w:sz w:val="24"/>
          <w:szCs w:val="24"/>
        </w:rPr>
        <w:t xml:space="preserve"> expression</w:t>
      </w:r>
      <w:r w:rsidR="002130DB" w:rsidRPr="00C843E6">
        <w:rPr>
          <w:rFonts w:ascii="Arial" w:hAnsi="Arial" w:cs="Arial"/>
          <w:sz w:val="24"/>
          <w:szCs w:val="24"/>
        </w:rPr>
        <w:t xml:space="preserve"> </w:t>
      </w:r>
      <w:r w:rsidR="00233FCD" w:rsidRPr="00C843E6">
        <w:rPr>
          <w:rFonts w:ascii="Arial" w:hAnsi="Arial" w:cs="Arial"/>
          <w:sz w:val="24"/>
          <w:szCs w:val="24"/>
        </w:rPr>
        <w:t xml:space="preserve">remains to be elucidated.  </w:t>
      </w:r>
      <w:r w:rsidR="00C103AB" w:rsidRPr="00C843E6">
        <w:rPr>
          <w:rFonts w:ascii="Arial" w:hAnsi="Arial" w:cs="Arial"/>
          <w:sz w:val="24"/>
          <w:szCs w:val="24"/>
        </w:rPr>
        <w:t xml:space="preserve">In this study we used </w:t>
      </w:r>
      <w:r w:rsidR="00C103AB" w:rsidRPr="00C843E6">
        <w:rPr>
          <w:rFonts w:ascii="Arial" w:hAnsi="Arial" w:cs="Arial"/>
          <w:sz w:val="24"/>
          <w:szCs w:val="24"/>
          <w:lang w:val="en-US" w:eastAsia="en-GB"/>
        </w:rPr>
        <w:t>differential gene expression analysis</w:t>
      </w:r>
      <w:r w:rsidR="009E2EBC" w:rsidRPr="00C843E6">
        <w:rPr>
          <w:rFonts w:ascii="Arial" w:hAnsi="Arial" w:cs="Arial"/>
          <w:sz w:val="24"/>
          <w:szCs w:val="24"/>
          <w:lang w:val="en-US" w:eastAsia="en-GB"/>
        </w:rPr>
        <w:t xml:space="preserve"> to determine that 5</w:t>
      </w:r>
      <w:r w:rsidR="00C103AB" w:rsidRPr="00C843E6">
        <w:rPr>
          <w:rFonts w:ascii="Arial" w:hAnsi="Arial" w:cs="Arial"/>
          <w:sz w:val="24"/>
          <w:szCs w:val="24"/>
          <w:lang w:val="en-US" w:eastAsia="en-GB"/>
        </w:rPr>
        <w:t xml:space="preserve"> genes previou</w:t>
      </w:r>
      <w:r w:rsidRPr="00C843E6">
        <w:rPr>
          <w:rFonts w:ascii="Arial" w:hAnsi="Arial" w:cs="Arial"/>
          <w:sz w:val="24"/>
          <w:szCs w:val="24"/>
          <w:lang w:val="en-US" w:eastAsia="en-GB"/>
        </w:rPr>
        <w:t>sly associated with gliomagen</w:t>
      </w:r>
      <w:r w:rsidR="006D7564" w:rsidRPr="00C843E6">
        <w:rPr>
          <w:rFonts w:ascii="Arial" w:hAnsi="Arial" w:cs="Arial"/>
          <w:sz w:val="24"/>
          <w:szCs w:val="24"/>
          <w:lang w:val="en-US" w:eastAsia="en-GB"/>
        </w:rPr>
        <w:t>e</w:t>
      </w:r>
      <w:r w:rsidRPr="00C843E6">
        <w:rPr>
          <w:rFonts w:ascii="Arial" w:hAnsi="Arial" w:cs="Arial"/>
          <w:sz w:val="24"/>
          <w:szCs w:val="24"/>
          <w:lang w:val="en-US" w:eastAsia="en-GB"/>
        </w:rPr>
        <w:t>sis</w:t>
      </w:r>
      <w:r w:rsidR="00C103AB" w:rsidRPr="00C843E6">
        <w:rPr>
          <w:rFonts w:ascii="Arial" w:hAnsi="Arial" w:cs="Arial"/>
          <w:sz w:val="24"/>
          <w:szCs w:val="24"/>
          <w:lang w:val="en-US" w:eastAsia="en-GB"/>
        </w:rPr>
        <w:t xml:space="preserve"> are correl</w:t>
      </w:r>
      <w:r w:rsidR="00917CF2" w:rsidRPr="00C843E6">
        <w:rPr>
          <w:rFonts w:ascii="Arial" w:hAnsi="Arial" w:cs="Arial"/>
          <w:sz w:val="24"/>
          <w:szCs w:val="24"/>
          <w:lang w:val="en-US" w:eastAsia="en-GB"/>
        </w:rPr>
        <w:t xml:space="preserve">ated with high </w:t>
      </w:r>
      <w:r w:rsidR="00C103AB" w:rsidRPr="00C843E6">
        <w:rPr>
          <w:rFonts w:ascii="Arial" w:hAnsi="Arial" w:cs="Arial"/>
          <w:i/>
          <w:sz w:val="24"/>
          <w:szCs w:val="24"/>
          <w:lang w:val="en-US" w:eastAsia="en-GB"/>
        </w:rPr>
        <w:t>PPARA</w:t>
      </w:r>
      <w:r w:rsidR="009E2EBC" w:rsidRPr="00C843E6">
        <w:rPr>
          <w:rFonts w:ascii="Arial" w:hAnsi="Arial" w:cs="Arial"/>
          <w:sz w:val="24"/>
          <w:szCs w:val="24"/>
          <w:lang w:val="en-US" w:eastAsia="en-GB"/>
        </w:rPr>
        <w:t xml:space="preserve">.  </w:t>
      </w:r>
      <w:r w:rsidR="009B6529" w:rsidRPr="00C843E6">
        <w:rPr>
          <w:rFonts w:ascii="Arial" w:hAnsi="Arial" w:cs="Arial"/>
          <w:sz w:val="24"/>
          <w:szCs w:val="24"/>
          <w:lang w:val="en-US" w:eastAsia="en-GB"/>
        </w:rPr>
        <w:t xml:space="preserve">Of particular interest is the correlation between high </w:t>
      </w:r>
      <w:r w:rsidR="009B6529" w:rsidRPr="00C843E6">
        <w:rPr>
          <w:rFonts w:ascii="Arial" w:hAnsi="Arial" w:cs="Arial"/>
          <w:i/>
          <w:sz w:val="24"/>
          <w:szCs w:val="24"/>
          <w:lang w:val="en-US" w:eastAsia="en-GB"/>
        </w:rPr>
        <w:t xml:space="preserve">PPARA </w:t>
      </w:r>
      <w:r w:rsidR="009B6529" w:rsidRPr="00C843E6">
        <w:rPr>
          <w:rFonts w:ascii="Arial" w:hAnsi="Arial" w:cs="Arial"/>
          <w:sz w:val="24"/>
          <w:szCs w:val="24"/>
          <w:lang w:val="en-US" w:eastAsia="en-GB"/>
        </w:rPr>
        <w:t xml:space="preserve">and </w:t>
      </w:r>
      <w:r w:rsidR="009B6529" w:rsidRPr="00C843E6">
        <w:rPr>
          <w:rFonts w:ascii="Arial" w:hAnsi="Arial" w:cs="Arial"/>
          <w:i/>
          <w:sz w:val="24"/>
          <w:szCs w:val="24"/>
          <w:lang w:val="en-US" w:eastAsia="en-GB"/>
        </w:rPr>
        <w:t>EGFR</w:t>
      </w:r>
      <w:r w:rsidR="009B6529" w:rsidRPr="00C843E6">
        <w:rPr>
          <w:rFonts w:ascii="Arial" w:hAnsi="Arial" w:cs="Arial"/>
          <w:sz w:val="24"/>
          <w:szCs w:val="24"/>
          <w:lang w:val="en-US" w:eastAsia="en-GB"/>
        </w:rPr>
        <w:t xml:space="preserve">.  Glioblastomas with EGFR amplification or overexpression cluster </w:t>
      </w:r>
      <w:r w:rsidR="009E2EBC" w:rsidRPr="00C843E6">
        <w:rPr>
          <w:rFonts w:ascii="Arial" w:hAnsi="Arial" w:cs="Arial"/>
          <w:sz w:val="24"/>
          <w:szCs w:val="24"/>
          <w:lang w:val="en-US" w:eastAsia="en-GB"/>
        </w:rPr>
        <w:t xml:space="preserve">in the </w:t>
      </w:r>
      <w:r w:rsidR="00CC414E" w:rsidRPr="00C843E6">
        <w:rPr>
          <w:rFonts w:ascii="Arial" w:hAnsi="Arial" w:cs="Arial"/>
          <w:sz w:val="24"/>
          <w:szCs w:val="24"/>
          <w:lang w:val="en-US" w:eastAsia="en-GB"/>
        </w:rPr>
        <w:t>classic</w:t>
      </w:r>
      <w:r w:rsidR="009E2EBC" w:rsidRPr="00C843E6">
        <w:rPr>
          <w:rFonts w:ascii="Arial" w:hAnsi="Arial" w:cs="Arial"/>
          <w:sz w:val="24"/>
          <w:szCs w:val="24"/>
          <w:lang w:val="en-US" w:eastAsia="en-GB"/>
        </w:rPr>
        <w:t>al</w:t>
      </w:r>
      <w:r w:rsidR="00CC414E" w:rsidRPr="00C843E6">
        <w:rPr>
          <w:rFonts w:ascii="Arial" w:hAnsi="Arial" w:cs="Arial"/>
          <w:sz w:val="24"/>
          <w:szCs w:val="24"/>
          <w:lang w:val="en-US" w:eastAsia="en-GB"/>
        </w:rPr>
        <w:t xml:space="preserve"> expression subtype</w:t>
      </w:r>
      <w:r w:rsidR="00234527" w:rsidRPr="00C843E6">
        <w:rPr>
          <w:rFonts w:ascii="Arial" w:hAnsi="Arial" w:cs="Arial"/>
          <w:sz w:val="24"/>
          <w:szCs w:val="24"/>
          <w:lang w:val="en-US" w:eastAsia="en-GB"/>
        </w:rPr>
        <w:t>.</w:t>
      </w:r>
      <w:r w:rsidR="00CC414E" w:rsidRPr="00C843E6">
        <w:rPr>
          <w:rFonts w:ascii="Arial" w:hAnsi="Arial" w:cs="Arial"/>
          <w:sz w:val="24"/>
          <w:szCs w:val="24"/>
          <w:lang w:val="en-US" w:eastAsia="en-GB"/>
        </w:rPr>
        <w:fldChar w:fldCharType="begin" w:fldLock="1"/>
      </w:r>
      <w:r w:rsidR="00E75E6B" w:rsidRPr="00C843E6">
        <w:rPr>
          <w:rFonts w:ascii="Arial" w:hAnsi="Arial" w:cs="Arial"/>
          <w:sz w:val="24"/>
          <w:szCs w:val="24"/>
          <w:lang w:val="en-US" w:eastAsia="en-GB"/>
        </w:rPr>
        <w:instrText>ADDIN CSL_CITATION { "citationItems" : [ { "id" : "ITEM-1", "itemData" : { "DOI" : "10.1016/j.ccr.2009.12.020", "ISSN" : "1878-3686", "PMID" : "20129251", "abstract" : "The Cancer Genome Atlas Network recently cataloged recurrent genomic abnormalities in glioblastoma multiforme (GBM). We describe a robust gene expression-based molecular classification of GBM into Proneural, Neural, Classical, and Mesenchymal subtypes and integrate multidimensional genomic data to establish patterns of somatic mutations and DNA copy number. Aberrations and gene expression of EGFR, NF1, and PDGFRA/IDH1 each define the Classical, Mesenchymal, and Proneural subtypes, respectively. Gene signatures of normal brain cell types show a strong relationship between subtypes and different neural lineages. Additionally, response to aggressive therapy differs by subtype, with the greatest benefit in the Classical subtype and no benefit in the Proneural subtype. We provide a framework that unifies transcriptomic and genomic dimensions for GBM molecular stratification with important implications for future studies.", "author" : [ { "dropping-particle" : "", "family" : "Verhaak", "given" : "Roel G W", "non-dropping-particle" : "", "parse-names" : false, "suffix" : "" }, { "dropping-particle" : "", "family" : "Hoadley", "given" : "Katherine A", "non-dropping-particle" : "", "parse-names" : false, "suffix" : "" }, { "dropping-particle" : "", "family" : "Purdom", "given" : "Elizabeth", "non-dropping-particle" : "", "parse-names" : false, "suffix" : "" }, { "dropping-particle" : "", "family" : "Wang", "given" : "Victoria", "non-dropping-particle" : "", "parse-names" : false, "suffix" : "" }, { "dropping-particle" : "", "family" : "Qi", "given" : "Yuan", "non-dropping-particle" : "", "parse-names" : false, "suffix" : "" }, { "dropping-particle" : "", "family" : "Wilkerson", "given" : "Matthew D", "non-dropping-particle" : "", "parse-names" : false, "suffix" : "" }, { "dropping-particle" : "", "family" : "Miller", "given" : "C Ryan", "non-dropping-particle" : "", "parse-names" : false, "suffix" : "" }, { "dropping-particle" : "", "family" : "Ding", "given" : "Li", "non-dropping-particle" : "", "parse-names" : false, "suffix" : "" }, { "dropping-particle" : "", "family" : "Golub", "given" : "Todd", "non-dropping-particle" : "", "parse-names" : false, "suffix" : "" }, { "dropping-particle" : "", "family" : "Mesirov", "given" : "Jill P", "non-dropping-particle" : "", "parse-names" : false, "suffix" : "" }, { "dropping-particle" : "", "family" : "Alexe", "given" : "Gabriele", "non-dropping-particle" : "", "parse-names" : false, "suffix" : "" }, { "dropping-particle" : "", "family" : "Lawrence", "given" : "Michael", "non-dropping-particle" : "", "parse-names" : false, "suffix" : "" }, { "dropping-particle" : "", "family" : "O'Kelly", "given" : "Michael", "non-dropping-particle" : "", "parse-names" : false, "suffix" : "" }, { "dropping-particle" : "", "family" : "Tamayo", "given" : "Pablo", "non-dropping-particle" : "", "parse-names" : false, "suffix" : "" }, { "dropping-particle" : "", "family" : "Weir", "given" : "Barbara A", "non-dropping-particle" : "", "parse-names" : false, "suffix" : "" }, { "dropping-particle" : "", "family" : "Gabriel", "given" : "Stacey", "non-dropping-particle" : "", "parse-names" : false, "suffix" : "" }, { "dropping-particle" : "", "family" : "Winckler", "given" : "Wendy", "non-dropping-particle" : "", "parse-names" : false, "suffix" : "" }, { "dropping-particle" : "", "family" : "Gupta", "given" : "Supriya", "non-dropping-particle" : "", "parse-names" : false, "suffix" : "" }, { "dropping-particle" : "", "family" : "Jakkula", "given" : "Lakshmi", "non-dropping-particle" : "", "parse-names" : false, "suffix" : "" }, { "dropping-particle" : "", "family" : "Feiler", "given" : "Heidi S", "non-dropping-particle" : "", "parse-names" : false, "suffix" : "" }, { "dropping-particle" : "", "family" : "Hodgson", "given" : "J Graeme", "non-dropping-particle" : "", "parse-names" : false, "suffix" : "" }, { "dropping-particle" : "", "family" : "James", "given" : "C David", "non-dropping-particle" : "", "parse-names" : false, "suffix" : "" }, { "dropping-particle" : "", "family" : "Sarkaria", "given" : "Jann N", "non-dropping-particle" : "", "parse-names" : false, "suffix" : "" }, { "dropping-particle" : "", "family" : "Brennan", "given" : "Cameron", "non-dropping-particle" : "", "parse-names" : false, "suffix" : "" }, { "dropping-particle" : "", "family" : "Kahn", "given" : "Ari", "non-dropping-particle" : "", "parse-names" : false, "suffix" : "" }, { "dropping-particle" : "", "family" : "Spellman", "given" : "Paul T", "non-dropping-particle" : "", "parse-names" : false, "suffix" : "" }, { "dropping-particle" : "", "family" : "Wilson", "given" : "Richard K", "non-dropping-particle" : "", "parse-names" : false, "suffix" : "" }, { "dropping-particle" : "", "family" : "Speed", "given" : "Terence P", "non-dropping-particle" : "", "parse-names" : false, "suffix" : "" }, { "dropping-particle" : "", "family" : "Gray", "given" : "Joe W", "non-dropping-particle" : "", "parse-names" : false, "suffix" : "" }, { "dropping-particle" : "", "family" : "Meyerson", "given" : "Matthew", "non-dropping-particle" : "", "parse-names" : false, "suffix" : "" }, { "dropping-particle" : "", "family" : "Getz", "given" : "Gad", "non-dropping-particle" : "", "parse-names" : false, "suffix" : "" }, { "dropping-particle" : "", "family" : "Perou", "given" : "Charles M", "non-dropping-particle" : "", "parse-names" : false, "suffix" : "" }, { "dropping-particle" : "", "family" : "Hayes", "given" : "D Neil", "non-dropping-particle" : "", "parse-names" : false, "suffix" : "" } ], "container-title" : "Cancer cell", "id" : "ITEM-1", "issue" : "1", "issued" : { "date-parts" : [ [ "2010", "1", "19" ] ] }, "page" : "98-110", "title" : "Integrated genomic analysis identifies clinically relevant subtypes of glioblastoma characterized by abnormalities in PDGFRA, IDH1, EGFR, and NF1.", "type" : "article-journal", "volume" : "17" }, "uris" : [ "http://www.mendeley.com/documents/?uuid=b1da8d5c-ff32-4395-8b58-a08c5578c3fe" ] }, { "id" : "ITEM-2", "itemData" : { "DOI" : "10.1056/NEJMoa0808710", "ISSN" : "1533-4406", "PMID" : "19228619", "abstract" : "A recent genomewide mutational analysis of glioblastomas (World Health Organization [WHO] grade IV glioma) revealed somatic mutations of the isocitrate dehydrogenase 1 gene (IDH1) in a fraction of such tumors, most frequently in tumors that were known to have evolved from lower-grade gliomas (secondary glioblastomas).", "author" : [ { "dropping-particle" : "", "family" : "Yan", "given" : "Hai", "non-dropping-particle" : "", "parse-names" : false, "suffix" : "" }, { "dropping-particle" : "", "family" : "Parsons", "given" : "D Williams", "non-dropping-particle" : "", "parse-names" : false, "suffix" : "" }, { "dropping-particle" : "", "family" : "Jin", "given" : "Genglin", "non-dropping-particle" : "", "parse-names" : false, "suffix" : "" }, { "dropping-particle" : "", "family" : "McLendon", "given" : "Roger", "non-dropping-particle" : "", "parse-names" : false, "suffix" : "" }, { "dropping-particle" : "", "family" : "Rasheed", "given" : "B Ahmed", "non-dropping-particle" : "", "parse-names" : false, "suffix" : "" }, { "dropping-particle" : "", "family" : "Yuan", "given" : "Weishi", "non-dropping-particle" : "", "parse-names" : false, "suffix" : "" }, { "dropping-particle" : "", "family" : "Kos", "given" : "Ivan", "non-dropping-particle" : "", "parse-names" : false, "suffix" : "" }, { "dropping-particle" : "", "family" : "Batinic-Haberle", "given" : "Ines", "non-dropping-particle" : "", "parse-names" : false, "suffix" : "" }, { "dropping-particle" : "", "family" : "Jones", "given" : "Si\u00e2n", "non-dropping-particle" : "", "parse-names" : false, "suffix" : "" }, { "dropping-particle" : "", "family" : "Riggins", "given" : "Gregory J", "non-dropping-particle" : "", "parse-names" : false, "suffix" : "" }, { "dropping-particle" : "", "family" : "Friedman", "given" : "Henry", "non-dropping-particle" : "", "parse-names" : false, "suffix" : "" }, { "dropping-particle" : "", "family" : "Friedman", "given" : "Allan", "non-dropping-particle" : "", "parse-names" : false, "suffix" : "" }, { "dropping-particle" : "", "family" : "Reardon", "given" : "David", "non-dropping-particle" : "", "parse-names" : false, "suffix" : "" }, { "dropping-particle" : "", "family" : "Herndon", "given" : "James", "non-dropping-particle" : "", "parse-names" : false, "suffix" : "" }, { "dropping-particle" : "", "family" : "Kinzler", "given" : "Kenneth W", "non-dropping-particle" : "", "parse-names" : false, "suffix" : "" }, { "dropping-particle" : "", "family" : "Velculescu", "given" : "Victor E", "non-dropping-particle" : "", "parse-names" : false, "suffix" : "" }, { "dropping-particle" : "", "family" : "Vogelstein", "given" : "Bert", "non-dropping-particle" : "", "parse-names" : false, "suffix" : "" }, { "dropping-particle" : "", "family" : "Bigner", "given" : "Darell D", "non-dropping-particle" : "", "parse-names" : false, "suffix" : "" } ], "container-title" : "The New England journal of medicine", "id" : "ITEM-2", "issue" : "8", "issued" : { "date-parts" : [ [ "2009", "2", "19" ] ] }, "page" : "765-73", "title" : "IDH1 and IDH2 mutations in gliomas.", "type" : "article-journal", "volume" : "360" }, "uris" : [ "http://www.mendeley.com/documents/?uuid=15bbbb08-5822-49e7-978c-db8054c4205b" ] } ], "mendeley" : { "formattedCitation" : "&lt;sup&gt;33,51&lt;/sup&gt;", "plainTextFormattedCitation" : "33,51", "previouslyFormattedCitation" : "(33,51)" }, "properties" : { "noteIndex" : 0 }, "schema" : "https://github.com/citation-style-language/schema/raw/master/csl-citation.json" }</w:instrText>
      </w:r>
      <w:r w:rsidR="00CC414E" w:rsidRPr="00C843E6">
        <w:rPr>
          <w:rFonts w:ascii="Arial" w:hAnsi="Arial" w:cs="Arial"/>
          <w:sz w:val="24"/>
          <w:szCs w:val="24"/>
          <w:lang w:val="en-US" w:eastAsia="en-GB"/>
        </w:rPr>
        <w:fldChar w:fldCharType="separate"/>
      </w:r>
      <w:r w:rsidR="00E75E6B" w:rsidRPr="00C843E6">
        <w:rPr>
          <w:rFonts w:ascii="Arial" w:hAnsi="Arial" w:cs="Arial"/>
          <w:noProof/>
          <w:sz w:val="24"/>
          <w:szCs w:val="24"/>
          <w:vertAlign w:val="superscript"/>
          <w:lang w:val="en-US" w:eastAsia="en-GB"/>
        </w:rPr>
        <w:t>33,51</w:t>
      </w:r>
      <w:r w:rsidR="00CC414E" w:rsidRPr="00C843E6">
        <w:rPr>
          <w:rFonts w:ascii="Arial" w:hAnsi="Arial" w:cs="Arial"/>
          <w:sz w:val="24"/>
          <w:szCs w:val="24"/>
          <w:lang w:val="en-US" w:eastAsia="en-GB"/>
        </w:rPr>
        <w:fldChar w:fldCharType="end"/>
      </w:r>
      <w:r w:rsidR="00CC414E" w:rsidRPr="00C843E6">
        <w:rPr>
          <w:rFonts w:ascii="Arial" w:hAnsi="Arial" w:cs="Arial"/>
          <w:sz w:val="24"/>
          <w:szCs w:val="24"/>
          <w:lang w:val="en-US" w:eastAsia="en-GB"/>
        </w:rPr>
        <w:t xml:space="preserve">  It has recently been shown that </w:t>
      </w:r>
      <w:r w:rsidR="00CC414E" w:rsidRPr="00C843E6">
        <w:rPr>
          <w:rFonts w:ascii="Arial" w:hAnsi="Arial" w:cs="Arial"/>
          <w:sz w:val="24"/>
          <w:szCs w:val="24"/>
        </w:rPr>
        <w:t xml:space="preserve">PPARα enhances the </w:t>
      </w:r>
      <w:r w:rsidR="00474757" w:rsidRPr="00C843E6">
        <w:rPr>
          <w:rFonts w:ascii="Arial" w:hAnsi="Arial" w:cs="Arial"/>
          <w:sz w:val="24"/>
          <w:szCs w:val="24"/>
        </w:rPr>
        <w:t>transcription</w:t>
      </w:r>
      <w:r w:rsidR="00CC414E" w:rsidRPr="00C843E6">
        <w:rPr>
          <w:rFonts w:ascii="Arial" w:hAnsi="Arial" w:cs="Arial"/>
          <w:sz w:val="24"/>
          <w:szCs w:val="24"/>
        </w:rPr>
        <w:t xml:space="preserve"> of </w:t>
      </w:r>
      <w:r w:rsidR="00CC414E" w:rsidRPr="00C843E6">
        <w:rPr>
          <w:rFonts w:ascii="Arial" w:hAnsi="Arial" w:cs="Arial"/>
          <w:i/>
          <w:sz w:val="24"/>
          <w:szCs w:val="24"/>
        </w:rPr>
        <w:t>EGFR</w:t>
      </w:r>
      <w:r w:rsidR="00F3425E" w:rsidRPr="00C843E6">
        <w:rPr>
          <w:rFonts w:ascii="Arial" w:hAnsi="Arial" w:cs="Arial"/>
          <w:i/>
          <w:sz w:val="24"/>
          <w:szCs w:val="24"/>
        </w:rPr>
        <w:t>.</w:t>
      </w:r>
      <w:r w:rsidR="00CC414E" w:rsidRPr="00C843E6">
        <w:rPr>
          <w:rFonts w:ascii="Arial" w:hAnsi="Arial" w:cs="Arial"/>
          <w:sz w:val="24"/>
          <w:szCs w:val="24"/>
        </w:rPr>
        <w:fldChar w:fldCharType="begin" w:fldLock="1"/>
      </w:r>
      <w:r w:rsidR="00E75E6B" w:rsidRPr="00C843E6">
        <w:rPr>
          <w:rFonts w:ascii="Arial" w:hAnsi="Arial" w:cs="Arial"/>
          <w:sz w:val="24"/>
          <w:szCs w:val="24"/>
        </w:rPr>
        <w:instrText>ADDIN CSL_CITATION { "citationItems" : [ { "id" : "ITEM-1", "itemData" : { "DOI" : "10.1038/srep15379", "ISSN" : "2045-2322", "PMID" : "26493292", "abstract" : "The expression of the epidermal growth factor receptor (EGFR) is highly regulated in normal cells, whereas some cancer cells have high constitutive levels. Understanding naturally-occurring ways of downregulating EGFR in cancer cells was investigated. Phosphatidic acid (PA) or Nuclear Receptors (NR) PPAR\u03b1/RXR\u03b1/LXR\u03b1, enhance EGFR expression, mediated by the promoter region -856(A) to -226(T). Unexpectedly, the combination of NRs and PA caused repression. PA induces a conformational change in the nuclear receptor PPAR\u03b1 (increase of alpha-helices at the expense of decreasing beta-sheets), as evidenced by circular dichroism. This represses the naturally-enhancing capability of PPAR\u03b1 on EGFR transcription. PPAR\u03b1-overexpressing cells in the presence of PA &gt; 300 nM or the enzyme that produces it, phospholipase D (PLD), downregulate EGFR expression. The reasons are two-fold. First, PA displaces PPAR\u03b1 binding to the EGFR promoter at those concentrations. Second, NR heterodimer-dependent promoter activity is weakened in the presence of PA in vivo. Since other genes considered (\u03b2-catenin, cyclin D3, PLD2 and ACOX-1) are also downregulated with a PA +\u2009PPAR\u03b1 combination, the transrepression appears to be a global phenomenon. Lastly, the reported effect is greater in MCF-7 than in MDA-MB-231 breast cancer cells, which could provide a novel basis for regulating excessive expression of EGFR in luminal cancer cells.", "author" : [ { "dropping-particle" : "", "family" : "Mahankali", "given" : "Madhu", "non-dropping-particle" : "", "parse-names" : false, "suffix" : "" }, { "dropping-particle" : "", "family" : "Farkaly", "given" : "Terry", "non-dropping-particle" : "", "parse-names" : false, "suffix" : "" }, { "dropping-particle" : "", "family" : "Bedi", "given" : "Shimpi", "non-dropping-particle" : "", "parse-names" : false, "suffix" : "" }, { "dropping-particle" : "", "family" : "Hostetler", "given" : "Heather A", "non-dropping-particle" : "", "parse-names" : false, "suffix" : "" }, { "dropping-particle" : "", "family" : "Gomez-Cambronero", "given" : "Julian", "non-dropping-particle" : "", "parse-names" : false, "suffix" : "" } ], "container-title" : "Scientific reports", "id" : "ITEM-1", "issued" : { "date-parts" : [ [ "2015" ] ] }, "page" : "15379", "title" : "Phosphatidic Acid (PA) can Displace PPAR\u03b1/LXR\u03b1 Binding to The EGFR Promoter Causing its Transrepression in Luminal Cancer Cells.", "type" : "article-journal", "volume" : "5" }, "uris" : [ "http://www.mendeley.com/documents/?uuid=f8f53ae4-5d64-35c2-ab6d-b3f7e71a9980", "http://www.mendeley.com/documents/?uuid=5e794437-8a1e-41bc-af14-b03c052a2d48" ] } ], "mendeley" : { "formattedCitation" : "&lt;sup&gt;52&lt;/sup&gt;", "plainTextFormattedCitation" : "52", "previouslyFormattedCitation" : "(52)" }, "properties" : { "noteIndex" : 0 }, "schema" : "https://github.com/citation-style-language/schema/raw/master/csl-citation.json" }</w:instrText>
      </w:r>
      <w:r w:rsidR="00CC414E" w:rsidRPr="00C843E6">
        <w:rPr>
          <w:rFonts w:ascii="Arial" w:hAnsi="Arial" w:cs="Arial"/>
          <w:sz w:val="24"/>
          <w:szCs w:val="24"/>
        </w:rPr>
        <w:fldChar w:fldCharType="separate"/>
      </w:r>
      <w:r w:rsidR="00E75E6B" w:rsidRPr="00C843E6">
        <w:rPr>
          <w:rFonts w:ascii="Arial" w:hAnsi="Arial" w:cs="Arial"/>
          <w:noProof/>
          <w:sz w:val="24"/>
          <w:szCs w:val="24"/>
          <w:vertAlign w:val="superscript"/>
        </w:rPr>
        <w:t>52</w:t>
      </w:r>
      <w:r w:rsidR="00CC414E" w:rsidRPr="00C843E6">
        <w:rPr>
          <w:rFonts w:ascii="Arial" w:hAnsi="Arial" w:cs="Arial"/>
          <w:sz w:val="24"/>
          <w:szCs w:val="24"/>
        </w:rPr>
        <w:fldChar w:fldCharType="end"/>
      </w:r>
      <w:r w:rsidR="00950E89" w:rsidRPr="00C843E6">
        <w:rPr>
          <w:rFonts w:ascii="Arial" w:hAnsi="Arial" w:cs="Arial"/>
          <w:i/>
          <w:sz w:val="24"/>
          <w:szCs w:val="24"/>
        </w:rPr>
        <w:t xml:space="preserve"> </w:t>
      </w:r>
      <w:r w:rsidR="00F3425E" w:rsidRPr="00C843E6">
        <w:rPr>
          <w:rFonts w:ascii="Arial" w:hAnsi="Arial" w:cs="Arial"/>
          <w:i/>
          <w:sz w:val="24"/>
          <w:szCs w:val="24"/>
        </w:rPr>
        <w:t xml:space="preserve"> </w:t>
      </w:r>
      <w:r w:rsidR="00F3425E" w:rsidRPr="00C843E6">
        <w:rPr>
          <w:rFonts w:ascii="Arial" w:hAnsi="Arial" w:cs="Arial"/>
          <w:sz w:val="24"/>
          <w:szCs w:val="24"/>
        </w:rPr>
        <w:t>However,</w:t>
      </w:r>
      <w:r w:rsidR="00950E89" w:rsidRPr="00C843E6">
        <w:rPr>
          <w:rFonts w:ascii="Arial" w:hAnsi="Arial" w:cs="Arial"/>
          <w:sz w:val="24"/>
          <w:szCs w:val="24"/>
        </w:rPr>
        <w:t xml:space="preserve"> the </w:t>
      </w:r>
      <w:r w:rsidR="00474757" w:rsidRPr="00C843E6">
        <w:rPr>
          <w:rFonts w:ascii="Arial" w:hAnsi="Arial" w:cs="Arial"/>
          <w:sz w:val="24"/>
          <w:szCs w:val="24"/>
        </w:rPr>
        <w:t>prognostic</w:t>
      </w:r>
      <w:r w:rsidR="00950E89" w:rsidRPr="00C843E6">
        <w:rPr>
          <w:rFonts w:ascii="Arial" w:hAnsi="Arial" w:cs="Arial"/>
          <w:sz w:val="24"/>
          <w:szCs w:val="24"/>
        </w:rPr>
        <w:t xml:space="preserve"> </w:t>
      </w:r>
      <w:r w:rsidR="00474757" w:rsidRPr="00C843E6">
        <w:rPr>
          <w:rFonts w:ascii="Arial" w:hAnsi="Arial" w:cs="Arial"/>
          <w:sz w:val="24"/>
          <w:szCs w:val="24"/>
        </w:rPr>
        <w:t>significance</w:t>
      </w:r>
      <w:r w:rsidR="00950E89" w:rsidRPr="00C843E6">
        <w:rPr>
          <w:rFonts w:ascii="Arial" w:hAnsi="Arial" w:cs="Arial"/>
          <w:sz w:val="24"/>
          <w:szCs w:val="24"/>
        </w:rPr>
        <w:t xml:space="preserve"> of EGFR overexpression in glioblastoma is uncertain</w:t>
      </w:r>
      <w:r w:rsidR="00234527" w:rsidRPr="00C843E6">
        <w:rPr>
          <w:rFonts w:ascii="Arial" w:hAnsi="Arial" w:cs="Arial"/>
          <w:sz w:val="24"/>
          <w:szCs w:val="24"/>
        </w:rPr>
        <w:t>.</w:t>
      </w:r>
      <w:r w:rsidR="009E2EBC" w:rsidRPr="00C843E6">
        <w:rPr>
          <w:rFonts w:ascii="Arial" w:hAnsi="Arial" w:cs="Arial"/>
          <w:sz w:val="24"/>
          <w:szCs w:val="24"/>
        </w:rPr>
        <w:fldChar w:fldCharType="begin" w:fldLock="1"/>
      </w:r>
      <w:r w:rsidR="00E75E6B" w:rsidRPr="00C843E6">
        <w:rPr>
          <w:rFonts w:ascii="Arial" w:hAnsi="Arial" w:cs="Arial"/>
          <w:sz w:val="24"/>
          <w:szCs w:val="24"/>
        </w:rPr>
        <w:instrText>ADDIN CSL_CITATION { "citationItems" : [ { "id" : "ITEM-1", "itemData" : { "ISSN" : "0008-5472", "PMID" : "14583498", "abstract" : "Glioblastoma multiforme (GBM) frequently involves amplification and alteration of the epidermal growth factor receptor (EGFR) gene, resulting in overexpression of varied mutations, including the most common mutation, EGFRvIII, as well as wild-type EGFR (EGFRwt). To test the prognostic value of EGFR, we retrospectively analyzed the relationship between treatment outcomes and the EGFR gene in 87 newly diagnosed adult patients with supratentorial GBM enrolled in clinical trials. The EGFR gene status was assessed by Southern blots and EGFR expression by immunohistochemistry using three monoclonal antibodies (EGFR.25 for EGFR, EGFR.113 for EGFRwt, and DH8.3 for EGFRvIII). EGFR amplification was detected in 40 (46%) of the 87 GBM patients; in 39 (97.5%) of these, EGFR was overexpressed. On the other hand, in 46 of 47 patients without EGFR amplification (97.9%), no EGFR overexpression was present. There was a close correlation between EGFR amplification and EGFR overexpression (P &lt; 0.0001). EGFRwt was overexpressed in 27 of the 40 (67.5%) patients with, and in none without, EGFR amplification (P &lt; 0.0001). Similarly, EGFRvIII was overexpressed in 18 (45.0%) of 40 patients with and in 4 (8.5%) of 47 patients without EGFR amplification (P &lt; 0.0001). The finding that 8 (20%) of the patients with EGFR amplification/EGFR overexpression manifested overexpression of neither EGFRwt nor EGFRvIII indicates that they overexpressed other types of EGFR. Multivariate analysis demonstrated that EGFR amplification was an independent, significant, unfavorable predictor for overall survival (OS) in all patients (P = 0.038, HR = 1.67). With respect to the relationship of age to EGFR prognostication, the EGFR gene status was a more significant prognosticator in younger patients, particularly in those &lt;60 years (P = 0.0003, HR = 3.15), whereas not so in older patients. EGFRvIII overexpression, on the other hand, was not predictive for OS. However, in patients with EGFR amplification, multivariate analysis revealed that EGFRvIII overexpression was an independent, significant, poor prognostic factor for OS (P = 0.0044, HR = 2.71). This finding indicates that EGFRvIII overexpression in the presence of EGFR amplification is the strongest indicator of a poor survival prognosis. In GBM patients, EGFR is of significant prognostic value for predicting survival, and the overexpression of EGFRvIII with amplification plays an important role in enhanced tumorigenicity.", "author" : [ { "dropping-particle" : "", "family" : "Shinojima", "given" : "Naoki", "non-dropping-particle" : "", "parse-names" : false, "suffix" : "" }, { "dropping-particle" : "", "family" : "Tada", "given" : "Kenji", "non-dropping-particle" : "", "parse-names" : false, "suffix" : "" }, { "dropping-particle" : "", "family" : "Shiraishi", "given" : "Shoji", "non-dropping-particle" : "", "parse-names" : false, "suffix" : "" }, { "dropping-particle" : "", "family" : "Kamiryo", "given" : "Takanori", "non-dropping-particle" : "", "parse-names" : false, "suffix" : "" }, { "dropping-particle" : "", "family" : "Kochi", "given" : "Masato", "non-dropping-particle" : "", "parse-names" : false, "suffix" : "" }, { "dropping-particle" : "", "family" : "Nakamura", "given" : "Hideo", "non-dropping-particle" : "", "parse-names" : false, "suffix" : "" }, { "dropping-particle" : "", "family" : "Makino", "given" : "Keishi", "non-dropping-particle" : "", "parse-names" : false, "suffix" : "" }, { "dropping-particle" : "", "family" : "Saya", "given" : "Hideyuki", "non-dropping-particle" : "", "parse-names" : false, "suffix" : "" }, { "dropping-particle" : "", "family" : "Hirano", "given" : "Hirofumi", "non-dropping-particle" : "", "parse-names" : false, "suffix" : "" }, { "dropping-particle" : "", "family" : "Kuratsu", "given" : "Jun-Ichi", "non-dropping-particle" : "", "parse-names" : false, "suffix" : "" }, { "dropping-particle" : "", "family" : "Oka", "given" : "Koji", "non-dropping-particle" : "", "parse-names" : false, "suffix" : "" }, { "dropping-particle" : "", "family" : "Ishimaru", "given" : "Yasuji", "non-dropping-particle" : "", "parse-names" : false, "suffix" : "" }, { "dropping-particle" : "", "family" : "Ushio", "given" : "Yukitaka", "non-dropping-particle" : "", "parse-names" : false, "suffix" : "" } ], "container-title" : "Cancer research", "id" : "ITEM-1", "issue" : "20", "issued" : { "date-parts" : [ [ "2003", "10", "15" ] ] }, "note" : "\n        Multivariate analysis demonstrated that EGFR amplification was an independent, significant, unfavorable predictor for overall survival (OS) in all patients (P = 0.038, HR = 1.67). With respect to the relationship of age to EGFR prognostication, the EGFR gene status was a more significant prognosticator in younger patients, particularly in those &amp;lt;60 years (P = 0.0003, HR = 3.15), whereas not so in older patients. EGFRvIII overexpression, on the other hand, was not predictive for OS. However, in patients with EGFR amplification, multivariate analysis revealed that EGFRvIII overexpression was an independent, significant, poor prognostic factor for OS (P = 0.0044, HR = 2.71). This finding indicates that EGFRvIII overexpression in the presence of EGFR amplification is the strongest indicator of a poor survival prognosis. In GBM patients, EGFR is of significant prognostic value for predicting survival, and the overexpression of EGFRvIII with amplification plays an important role in enhanced tumorigenicity.\n\n      ", "page" : "6962-70", "title" : "Prognostic value of epidermal growth factor receptor in patients with glioblastoma multiforme.", "type" : "article-journal", "volume" : "63" }, "uris" : [ "http://www.mendeley.com/documents/?uuid=e0a93828-1386-4f7a-a36c-91bb08c812e2" ] }, { "id" : "ITEM-2", "itemData" : { "DOI" : "10.1097/PAS.0b013e3182518e12", "ISSN" : "1532-0979", "PMID" : "22472960", "abstract" : "Glioblastoma (GBM) is the most common primary brain tumor in adults and often has amplification of the epidermal growth factor receptor (EGFR) gene. The value of EGFR as a prognostic marker in GBMs is unclear; some studies have shown an adverse correlation, whereas others have indicated a neutral or even favorable association with longer survival. Furthermore, EGFR-amplified GBMs are usually regarded as a single subgroup of tumors, although the range of EGFR copy number varies greatly. In this study, 532 GBMs were analyzed for EGFR amplification via fluorescence in situ hybridization at the time of initial diagnosis. Although there was no difference in survival by EGFR amplification (P = 0.33), stratification by the amount of EGFR amplification showed that, surprisingly, median survival was 39% longer in the high-amplifier group (EGFR:chromosome 7 ratio &gt;20) compared to nonamplified GBMs (P = 0.03) and was 43% longer compared to GBMs with low to moderate EGFR amplification (EGFR:chromosome 7 ratio = 2 to 20; P = 0.0007). Stratifying by postsurgical treatment regimens, this difference was seen only when temozolomide (TMZ) was used; tumors without amplification and with high EGFR amplification both responded better to TMZ than those with low to moderate amplification (P = 0.01), whereas GBMs that had not been treated with adjuvant therapy nor with adjuvant therapy lacking TMZ showed no survival differences (P = 0.63 and 0.91, respectively). These results suggest that GBMs with EGFR amplification are a heterogenous group of tumors and that behavior might differ according to the degree of amplification, although not in a straightforward dose-response manner.", "author" : [ { "dropping-particle" : "", "family" : "Hobbs", "given" : "Jonathan", "non-dropping-particle" : "", "parse-names" : false, "suffix" : "" }, { "dropping-particle" : "", "family" : "Nikiforova", "given" : "Marina N", "non-dropping-particle" : "", "parse-names" : false, "suffix" : "" }, { "dropping-particle" : "", "family" : "Fardo", "given" : "David W", "non-dropping-particle" : "", "parse-names" : false, "suffix" : "" }, { "dropping-particle" : "", "family" : "Bortoluzzi", "given" : "Stephanie", "non-dropping-particle" : "", "parse-names" : false, "suffix" : "" }, { "dropping-particle" : "", "family" : "Cieply", "given" : "Kathleen", "non-dropping-particle" : "", "parse-names" : false, "suffix" : "" }, { "dropping-particle" : "", "family" : "Hamilton", "given" : "Ronald L", "non-dropping-particle" : "", "parse-names" : false, "suffix" : "" }, { "dropping-particle" : "", "family" : "Horbinski", "given" : "Craig", "non-dropping-particle" : "", "parse-names" : false, "suffix" : "" } ], "container-title" : "The American journal of surgical pathology", "id" : "ITEM-2", "issue" : "8", "issued" : { "date-parts" : [ [ "2012", "8" ] ] }, "page" : "1186-93", "title" : "Paradoxical relationship between the degree of EGFR amplification and outcome in glioblastomas.", "type" : "article-journal", "volume" : "36" }, "uris" : [ "http://www.mendeley.com/documents/?uuid=e83cd761-f1c9-4efb-8dfa-8abee9dac2a6" ] }, { "id" : "ITEM-3", "itemData" : { "author" : [ { "dropping-particle" : "", "family" : "Faulkner C, Palmer A, Williams H, Wragg C, Haynes HR, White P, deSouza R, Williams M", "given" : "Kurian KM", "non-dropping-particle" : "", "parse-names" : false, "suffix" : "" } ], "container-title" : "British journal of neurosurgery", "id" : "ITEM-3", "issued" : { "date-parts" : [ [ "2014" ] ] }, "page" : "1-7", "title" : "EGFR and EGFRvIII analysis in glioblastoma as therapeutic biomarkers", "type" : "article-journal", "volume" : "epub ahead" }, "uris" : [ "http://www.mendeley.com/documents/?uuid=abcaf409-b871-4c15-b084-70eb97d677e8", "http://www.mendeley.com/documents/?uuid=fc10e0be-dda2-46b3-971d-2ac5a741e89e" ] } ], "mendeley" : { "formattedCitation" : "&lt;sup&gt;53\u201355&lt;/sup&gt;", "plainTextFormattedCitation" : "53\u201355", "previouslyFormattedCitation" : "(53\u201355)" }, "properties" : { "noteIndex" : 0 }, "schema" : "https://github.com/citation-style-language/schema/raw/master/csl-citation.json" }</w:instrText>
      </w:r>
      <w:r w:rsidR="009E2EBC" w:rsidRPr="00C843E6">
        <w:rPr>
          <w:rFonts w:ascii="Arial" w:hAnsi="Arial" w:cs="Arial"/>
          <w:sz w:val="24"/>
          <w:szCs w:val="24"/>
        </w:rPr>
        <w:fldChar w:fldCharType="separate"/>
      </w:r>
      <w:r w:rsidR="00E75E6B" w:rsidRPr="00C843E6">
        <w:rPr>
          <w:rFonts w:ascii="Arial" w:hAnsi="Arial" w:cs="Arial"/>
          <w:noProof/>
          <w:sz w:val="24"/>
          <w:szCs w:val="24"/>
          <w:vertAlign w:val="superscript"/>
        </w:rPr>
        <w:t>53–55</w:t>
      </w:r>
      <w:r w:rsidR="009E2EBC" w:rsidRPr="00C843E6">
        <w:rPr>
          <w:rFonts w:ascii="Arial" w:hAnsi="Arial" w:cs="Arial"/>
          <w:sz w:val="24"/>
          <w:szCs w:val="24"/>
        </w:rPr>
        <w:fldChar w:fldCharType="end"/>
      </w:r>
      <w:r w:rsidR="00950E89" w:rsidRPr="00C843E6">
        <w:rPr>
          <w:rFonts w:ascii="Arial" w:hAnsi="Arial" w:cs="Arial"/>
          <w:i/>
          <w:sz w:val="24"/>
          <w:szCs w:val="24"/>
        </w:rPr>
        <w:t xml:space="preserve">  </w:t>
      </w:r>
      <w:r w:rsidR="00574145" w:rsidRPr="00C843E6">
        <w:rPr>
          <w:rFonts w:ascii="Arial" w:hAnsi="Arial" w:cs="Arial"/>
          <w:sz w:val="24"/>
          <w:szCs w:val="24"/>
        </w:rPr>
        <w:t>Pre-clinical investigation of</w:t>
      </w:r>
      <w:r w:rsidR="00950E89" w:rsidRPr="00C843E6">
        <w:rPr>
          <w:rFonts w:ascii="Arial" w:hAnsi="Arial" w:cs="Arial"/>
          <w:sz w:val="24"/>
          <w:szCs w:val="24"/>
        </w:rPr>
        <w:t xml:space="preserve"> </w:t>
      </w:r>
      <w:r w:rsidR="00CC414E" w:rsidRPr="00C843E6">
        <w:rPr>
          <w:rFonts w:ascii="Arial" w:hAnsi="Arial" w:cs="Arial"/>
          <w:sz w:val="24"/>
          <w:szCs w:val="24"/>
        </w:rPr>
        <w:t xml:space="preserve">the </w:t>
      </w:r>
      <w:r w:rsidR="00474757" w:rsidRPr="00C843E6">
        <w:rPr>
          <w:rFonts w:ascii="Arial" w:hAnsi="Arial" w:cs="Arial"/>
          <w:sz w:val="24"/>
          <w:szCs w:val="24"/>
        </w:rPr>
        <w:t>antineoplastic</w:t>
      </w:r>
      <w:r w:rsidR="00CC414E" w:rsidRPr="00C843E6">
        <w:rPr>
          <w:rFonts w:ascii="Arial" w:hAnsi="Arial" w:cs="Arial"/>
          <w:sz w:val="24"/>
          <w:szCs w:val="24"/>
        </w:rPr>
        <w:t xml:space="preserve"> effects of </w:t>
      </w:r>
      <w:r w:rsidR="008F4041" w:rsidRPr="00C843E6">
        <w:rPr>
          <w:rFonts w:ascii="Arial" w:hAnsi="Arial" w:cs="Arial"/>
          <w:sz w:val="24"/>
          <w:szCs w:val="24"/>
        </w:rPr>
        <w:t>combined</w:t>
      </w:r>
      <w:r w:rsidR="00CC414E" w:rsidRPr="00C843E6">
        <w:rPr>
          <w:rFonts w:ascii="Arial" w:hAnsi="Arial" w:cs="Arial"/>
          <w:sz w:val="24"/>
          <w:szCs w:val="24"/>
        </w:rPr>
        <w:t xml:space="preserve"> PPARα</w:t>
      </w:r>
      <w:r w:rsidR="00F951BA" w:rsidRPr="00C843E6">
        <w:rPr>
          <w:rFonts w:ascii="Arial" w:hAnsi="Arial" w:cs="Arial"/>
          <w:sz w:val="24"/>
          <w:szCs w:val="24"/>
        </w:rPr>
        <w:t xml:space="preserve"> agonism </w:t>
      </w:r>
      <w:r w:rsidR="00CC414E" w:rsidRPr="00C843E6">
        <w:rPr>
          <w:rFonts w:ascii="Arial" w:hAnsi="Arial" w:cs="Arial"/>
          <w:sz w:val="24"/>
          <w:szCs w:val="24"/>
        </w:rPr>
        <w:t>and EGFR ki</w:t>
      </w:r>
      <w:r w:rsidR="00F951BA" w:rsidRPr="00C843E6">
        <w:rPr>
          <w:rFonts w:ascii="Arial" w:hAnsi="Arial" w:cs="Arial"/>
          <w:sz w:val="24"/>
          <w:szCs w:val="24"/>
        </w:rPr>
        <w:t xml:space="preserve">nase inhibitors </w:t>
      </w:r>
      <w:r w:rsidR="00574145" w:rsidRPr="00C843E6">
        <w:rPr>
          <w:rFonts w:ascii="Arial" w:hAnsi="Arial" w:cs="Arial"/>
          <w:sz w:val="24"/>
          <w:szCs w:val="24"/>
        </w:rPr>
        <w:t>would be a logical ext</w:t>
      </w:r>
      <w:r w:rsidR="006D7564" w:rsidRPr="00C843E6">
        <w:rPr>
          <w:rFonts w:ascii="Arial" w:hAnsi="Arial" w:cs="Arial"/>
          <w:sz w:val="24"/>
          <w:szCs w:val="24"/>
        </w:rPr>
        <w:t>ension</w:t>
      </w:r>
      <w:r w:rsidR="00574145" w:rsidRPr="00C843E6">
        <w:rPr>
          <w:rFonts w:ascii="Arial" w:hAnsi="Arial" w:cs="Arial"/>
          <w:sz w:val="24"/>
          <w:szCs w:val="24"/>
        </w:rPr>
        <w:t xml:space="preserve"> to this study.</w:t>
      </w:r>
      <w:r w:rsidR="00066072" w:rsidRPr="00C843E6">
        <w:rPr>
          <w:rFonts w:ascii="Arial" w:hAnsi="Arial" w:cs="Arial"/>
          <w:sz w:val="24"/>
          <w:szCs w:val="24"/>
        </w:rPr>
        <w:t xml:space="preserve"> </w:t>
      </w:r>
    </w:p>
    <w:p w14:paraId="304C17F7" w14:textId="77777777" w:rsidR="00252388" w:rsidRPr="00C843E6" w:rsidRDefault="00252388" w:rsidP="001466E0">
      <w:pPr>
        <w:tabs>
          <w:tab w:val="left" w:pos="6225"/>
        </w:tabs>
        <w:spacing w:after="0" w:line="480" w:lineRule="auto"/>
        <w:jc w:val="both"/>
        <w:rPr>
          <w:rFonts w:ascii="Arial" w:hAnsi="Arial" w:cs="Arial"/>
          <w:sz w:val="24"/>
          <w:szCs w:val="24"/>
        </w:rPr>
      </w:pPr>
    </w:p>
    <w:p w14:paraId="696FB6E5" w14:textId="3FBCC0F7" w:rsidR="003D46DB" w:rsidRPr="00C843E6" w:rsidRDefault="002F3121" w:rsidP="001466E0">
      <w:pPr>
        <w:tabs>
          <w:tab w:val="left" w:pos="6225"/>
        </w:tabs>
        <w:spacing w:after="0" w:line="480" w:lineRule="auto"/>
        <w:jc w:val="both"/>
        <w:rPr>
          <w:rFonts w:ascii="Arial" w:hAnsi="Arial" w:cs="Arial"/>
          <w:sz w:val="24"/>
          <w:szCs w:val="24"/>
        </w:rPr>
      </w:pPr>
      <w:r w:rsidRPr="00C843E6">
        <w:rPr>
          <w:rFonts w:ascii="Arial" w:hAnsi="Arial" w:cs="Arial"/>
          <w:i/>
          <w:sz w:val="24"/>
          <w:szCs w:val="24"/>
        </w:rPr>
        <w:t>EMX2</w:t>
      </w:r>
      <w:r w:rsidRPr="00C843E6">
        <w:rPr>
          <w:rFonts w:ascii="Arial" w:hAnsi="Arial" w:cs="Arial"/>
          <w:sz w:val="24"/>
          <w:szCs w:val="24"/>
        </w:rPr>
        <w:t>, a transcription factor with key neurodevelopmental roles</w:t>
      </w:r>
      <w:r w:rsidR="006753C3" w:rsidRPr="00C843E6">
        <w:rPr>
          <w:rFonts w:ascii="Arial" w:hAnsi="Arial" w:cs="Arial"/>
          <w:sz w:val="24"/>
          <w:szCs w:val="24"/>
        </w:rPr>
        <w:t>,</w:t>
      </w:r>
      <w:r w:rsidRPr="00C843E6">
        <w:rPr>
          <w:rFonts w:ascii="Arial" w:hAnsi="Arial" w:cs="Arial"/>
          <w:sz w:val="24"/>
          <w:szCs w:val="24"/>
        </w:rPr>
        <w:fldChar w:fldCharType="begin" w:fldLock="1"/>
      </w:r>
      <w:r w:rsidR="00E75E6B" w:rsidRPr="00C843E6">
        <w:rPr>
          <w:rFonts w:ascii="Arial" w:hAnsi="Arial" w:cs="Arial"/>
          <w:sz w:val="24"/>
          <w:szCs w:val="24"/>
        </w:rPr>
        <w:instrText>ADDIN CSL_CITATION { "citationItems" : [ { "id" : "ITEM-1", "itemData" : { "DOI" : "10.1111/j.1460-9568.2005.04559.x", "ISSN" : "0953-816X", "PMID" : "16420441", "abstract" : "Emx2 plays a crucial role in the development of the diencephalon and dorsal telencephalon. Thus, Emx2-null mutants have abnormal cortical lamination and a reduction in size of the caudal and medial areas of the prosencephalon. Emx2 is expressed in neural precursors of the subventricular zone in vivo and in cultured neurospheres in vitro where it controls the size of the transit-amplifying population, affecting proliferation and clonal efficiency of neural stem cells. To identify the cellular processes mastered by Emx2, and possibly the molecular mechanisms by which the gene exerts its action, we compared the expression profile of cultured neurospheres derived from wild-type and Emx2-null mouse embryos. The differential expression of several genes was also confirmed by semiquantitative RT-PCR, real-time PCR and cytofluorimetric analysis in different preparations of neurospheres, and by in situ hybridization. The gene expression profile suggested a role for Emx2 in regulating the differentiation and migration properties of neural precursor cells. This involvement was confirmed in vitro, where the altered clonogenicity and impaired migration of Emx2-null cells were partially corrected by transduction of the Emx2 gene. Taken together, our results indicate that Emx2 is indeed involved in the transition between resident early progenitors (perhaps stem cells) and more mature precursors capable of migrating out of the ventricular zone, becoming postmitotic and differentiating into the appropriate cell type, and help explain the alterations observed in the brains of knock-out mice.", "author" : [ { "dropping-particle" : "", "family" : "Gangemi", "given" : "Rosaria M R", "non-dropping-particle" : "", "parse-names" : false, "suffix" : "" }, { "dropping-particle" : "", "family" : "Daga", "given" : "Antonio", "non-dropping-particle" : "", "parse-names" : false, "suffix" : "" }, { "dropping-particle" : "", "family" : "Muzio", "given" : "Luca", "non-dropping-particle" : "", "parse-names" : false, "suffix" : "" }, { "dropping-particle" : "", "family" : "Marubbi", "given" : "Daniela", "non-dropping-particle" : "", "parse-names" : false, "suffix" : "" }, { "dropping-particle" : "", "family" : "Cocozza", "given" : "Serena", "non-dropping-particle" : "", "parse-names" : false, "suffix" : "" }, { "dropping-particle" : "", "family" : "Perera", "given" : "Marzia", "non-dropping-particle" : "", "parse-names" : false, "suffix" : "" }, { "dropping-particle" : "", "family" : "Verardo", "given" : "Sara", "non-dropping-particle" : "", "parse-names" : false, "suffix" : "" }, { "dropping-particle" : "", "family" : "Bordo", "given" : "Domenico", "non-dropping-particle" : "", "parse-names" : false, "suffix" : "" }, { "dropping-particle" : "", "family" : "Griffero", "given" : "Fabrizio", "non-dropping-particle" : "", "parse-names" : false, "suffix" : "" }, { "dropping-particle" : "", "family" : "Capra", "given" : "Maria C", "non-dropping-particle" : "", "parse-names" : false, "suffix" : "" }, { "dropping-particle" : "", "family" : "Mallamaci", "given" : "Antonello", "non-dropping-particle" : "", "parse-names" : false, "suffix" : "" }, { "dropping-particle" : "", "family" : "Corte", "given" : "Giorgio", "non-dropping-particle" : "", "parse-names" : false, "suffix" : "" } ], "container-title" : "The European journal of neuroscience", "id" : "ITEM-1", "issue" : "2", "issued" : { "date-parts" : [ [ "2006", "1" ] ] }, "page" : "325-34", "title" : "Effects of Emx2 inactivation on the gene expression profile of neural precursors.", "type" : "article-journal", "volume" : "23" }, "uris" : [ "http://www.mendeley.com/documents/?uuid=a69a3862-e7af-3c89-990e-2edae8547ddf", "http://www.mendeley.com/documents/?uuid=13de1c4a-9dd8-4804-a0f4-e3886b287ea3" ] } ], "mendeley" : { "formattedCitation" : "&lt;sup&gt;56&lt;/sup&gt;", "plainTextFormattedCitation" : "56", "previouslyFormattedCitation" : "(56)" }, "properties" : { "noteIndex" : 0 }, "schema" : "https://github.com/citation-style-language/schema/raw/master/csl-citation.json" }</w:instrText>
      </w:r>
      <w:r w:rsidRPr="00C843E6">
        <w:rPr>
          <w:rFonts w:ascii="Arial" w:hAnsi="Arial" w:cs="Arial"/>
          <w:sz w:val="24"/>
          <w:szCs w:val="24"/>
        </w:rPr>
        <w:fldChar w:fldCharType="separate"/>
      </w:r>
      <w:r w:rsidR="00E75E6B" w:rsidRPr="00C843E6">
        <w:rPr>
          <w:rFonts w:ascii="Arial" w:hAnsi="Arial" w:cs="Arial"/>
          <w:noProof/>
          <w:sz w:val="24"/>
          <w:szCs w:val="24"/>
          <w:vertAlign w:val="superscript"/>
        </w:rPr>
        <w:t>56</w:t>
      </w:r>
      <w:r w:rsidRPr="00C843E6">
        <w:rPr>
          <w:rFonts w:ascii="Arial" w:hAnsi="Arial" w:cs="Arial"/>
          <w:sz w:val="24"/>
          <w:szCs w:val="24"/>
        </w:rPr>
        <w:fldChar w:fldCharType="end"/>
      </w:r>
      <w:r w:rsidR="00686288" w:rsidRPr="00C843E6">
        <w:rPr>
          <w:rFonts w:ascii="Arial" w:hAnsi="Arial" w:cs="Arial"/>
          <w:sz w:val="24"/>
          <w:szCs w:val="24"/>
        </w:rPr>
        <w:t xml:space="preserve"> </w:t>
      </w:r>
      <w:r w:rsidR="00066072" w:rsidRPr="00C843E6">
        <w:rPr>
          <w:rFonts w:ascii="Arial" w:hAnsi="Arial" w:cs="Arial"/>
          <w:sz w:val="24"/>
          <w:szCs w:val="24"/>
        </w:rPr>
        <w:t xml:space="preserve">reported here as correlating with high </w:t>
      </w:r>
      <w:r w:rsidR="00066072" w:rsidRPr="00C843E6">
        <w:rPr>
          <w:rFonts w:ascii="Arial" w:hAnsi="Arial" w:cs="Arial"/>
          <w:i/>
          <w:sz w:val="24"/>
          <w:szCs w:val="24"/>
        </w:rPr>
        <w:t xml:space="preserve">PPARA </w:t>
      </w:r>
      <w:r w:rsidR="000B12DB" w:rsidRPr="00C843E6">
        <w:rPr>
          <w:rFonts w:ascii="Arial" w:hAnsi="Arial" w:cs="Arial"/>
          <w:sz w:val="24"/>
          <w:szCs w:val="24"/>
        </w:rPr>
        <w:t>ex</w:t>
      </w:r>
      <w:r w:rsidR="00066072" w:rsidRPr="00C843E6">
        <w:rPr>
          <w:rFonts w:ascii="Arial" w:hAnsi="Arial" w:cs="Arial"/>
          <w:sz w:val="24"/>
          <w:szCs w:val="24"/>
        </w:rPr>
        <w:t xml:space="preserve">pression, </w:t>
      </w:r>
      <w:r w:rsidR="00686288" w:rsidRPr="00C843E6">
        <w:rPr>
          <w:rFonts w:ascii="Arial" w:hAnsi="Arial" w:cs="Arial"/>
          <w:sz w:val="24"/>
          <w:szCs w:val="24"/>
        </w:rPr>
        <w:t>may function as a</w:t>
      </w:r>
      <w:r w:rsidRPr="00C843E6">
        <w:rPr>
          <w:rFonts w:ascii="Arial" w:hAnsi="Arial" w:cs="Arial"/>
          <w:sz w:val="24"/>
          <w:szCs w:val="24"/>
        </w:rPr>
        <w:t xml:space="preserve"> tumour </w:t>
      </w:r>
      <w:r w:rsidR="00474757" w:rsidRPr="00C843E6">
        <w:rPr>
          <w:rFonts w:ascii="Arial" w:hAnsi="Arial" w:cs="Arial"/>
          <w:sz w:val="24"/>
          <w:szCs w:val="24"/>
        </w:rPr>
        <w:t>suppressor</w:t>
      </w:r>
      <w:r w:rsidRPr="00C843E6">
        <w:rPr>
          <w:rFonts w:ascii="Arial" w:hAnsi="Arial" w:cs="Arial"/>
          <w:sz w:val="24"/>
          <w:szCs w:val="24"/>
        </w:rPr>
        <w:t xml:space="preserve"> in glioblastoma </w:t>
      </w:r>
      <w:r w:rsidR="00917CF2" w:rsidRPr="00C843E6">
        <w:rPr>
          <w:rFonts w:ascii="Arial" w:hAnsi="Arial" w:cs="Arial"/>
          <w:sz w:val="24"/>
          <w:szCs w:val="24"/>
        </w:rPr>
        <w:t>models</w:t>
      </w:r>
      <w:r w:rsidR="008F4041" w:rsidRPr="00C843E6">
        <w:rPr>
          <w:rFonts w:ascii="Arial" w:hAnsi="Arial" w:cs="Arial"/>
          <w:sz w:val="24"/>
          <w:szCs w:val="24"/>
        </w:rPr>
        <w:t>.</w:t>
      </w:r>
      <w:r w:rsidRPr="00C843E6">
        <w:rPr>
          <w:rFonts w:ascii="Arial" w:hAnsi="Arial" w:cs="Arial"/>
          <w:sz w:val="24"/>
          <w:szCs w:val="24"/>
        </w:rPr>
        <w:fldChar w:fldCharType="begin" w:fldLock="1"/>
      </w:r>
      <w:r w:rsidR="00E75E6B" w:rsidRPr="00C843E6">
        <w:rPr>
          <w:rFonts w:ascii="Arial" w:hAnsi="Arial" w:cs="Arial"/>
          <w:sz w:val="24"/>
          <w:szCs w:val="24"/>
        </w:rPr>
        <w:instrText>ADDIN CSL_CITATION { "citationItems" : [ { "id" : "ITEM-1", "itemData" : { "DOI" : "10.18632/oncotarget.9322", "ISSN" : "1949-2553", "PMID" : "27191499", "abstract" : "Glioblastoma is a devastating CNS tumour for which no cure is presently available. We wondered if manipulation of Emx2, which normally antagonizes cortico-cerebral astrogenesis by inhibiting proliferation of astrocyte progenitors, may be employed to counteract it. We found that Emx2 overexpression induced the collapse of seven out of seven in vitro tested glioblastoma cell lines. Moreover, it suppressed four out of four of these lines in vivo. As proven by dedicated rescue assays, the antioncogenic activity of Emx2 originated from its impact on at least six metabolic nodes, which accounts for the robustness of its effect. Finally, in two out of two tested lines, the tumor culture collapse was also achieved when Emx2 was driven by a neural stem cell-specific promoter, likely active within tumor-initiating cells. All that points to Emx2 as a novel, promising tool for therapy of glioblastoma and prevention of its recurrencies.", "author" : [ { "dropping-particle" : "", "family" : "Falcone", "given" : "Carmen", "non-dropping-particle" : "", "parse-names" : false, "suffix" : "" }, { "dropping-particle" : "", "family" : "Daga", "given" : "Antonio", "non-dropping-particle" : "", "parse-names" : false, "suffix" : "" }, { "dropping-particle" : "", "family" : "Leanza", "given" : "Giampiero", "non-dropping-particle" : "", "parse-names" : false, "suffix" : "" }, { "dropping-particle" : "", "family" : "Mallamaci", "given" : "Antonello", "non-dropping-particle" : "", "parse-names" : false, "suffix" : "" } ], "container-title" : "Oncotarget", "id" : "ITEM-1", "issued" : { "date-parts" : [ [ "2016", "5", "13" ] ] }, "title" : "Emx2 as a novel tool to suppress glioblastoma.", "type" : "article-journal" }, "uris" : [ "http://www.mendeley.com/documents/?uuid=a5d72041-cb23-3e16-98e9-eda200119393", "http://www.mendeley.com/documents/?uuid=8397dd00-0f38-4eb6-856f-25deeb1ff7ab" ] } ], "mendeley" : { "formattedCitation" : "&lt;sup&gt;57&lt;/sup&gt;", "plainTextFormattedCitation" : "57", "previouslyFormattedCitation" : "(57)" }, "properties" : { "noteIndex" : 0 }, "schema" : "https://github.com/citation-style-language/schema/raw/master/csl-citation.json" }</w:instrText>
      </w:r>
      <w:r w:rsidRPr="00C843E6">
        <w:rPr>
          <w:rFonts w:ascii="Arial" w:hAnsi="Arial" w:cs="Arial"/>
          <w:sz w:val="24"/>
          <w:szCs w:val="24"/>
        </w:rPr>
        <w:fldChar w:fldCharType="separate"/>
      </w:r>
      <w:r w:rsidR="00E75E6B" w:rsidRPr="00C843E6">
        <w:rPr>
          <w:rFonts w:ascii="Arial" w:hAnsi="Arial" w:cs="Arial"/>
          <w:noProof/>
          <w:sz w:val="24"/>
          <w:szCs w:val="24"/>
          <w:vertAlign w:val="superscript"/>
        </w:rPr>
        <w:t>57</w:t>
      </w:r>
      <w:r w:rsidRPr="00C843E6">
        <w:rPr>
          <w:rFonts w:ascii="Arial" w:hAnsi="Arial" w:cs="Arial"/>
          <w:sz w:val="24"/>
          <w:szCs w:val="24"/>
        </w:rPr>
        <w:fldChar w:fldCharType="end"/>
      </w:r>
      <w:r w:rsidRPr="00C843E6">
        <w:rPr>
          <w:rFonts w:ascii="Arial" w:hAnsi="Arial" w:cs="Arial"/>
          <w:sz w:val="24"/>
          <w:szCs w:val="24"/>
        </w:rPr>
        <w:t xml:space="preserve"> </w:t>
      </w:r>
      <w:r w:rsidR="000B12DB" w:rsidRPr="00C843E6">
        <w:rPr>
          <w:rFonts w:ascii="Arial" w:hAnsi="Arial" w:cs="Arial"/>
          <w:sz w:val="24"/>
          <w:szCs w:val="24"/>
        </w:rPr>
        <w:t xml:space="preserve"> The transcription factor </w:t>
      </w:r>
      <w:r w:rsidR="000B12DB" w:rsidRPr="00C843E6">
        <w:rPr>
          <w:rFonts w:ascii="Arial" w:hAnsi="Arial" w:cs="Arial"/>
          <w:i/>
          <w:sz w:val="24"/>
          <w:szCs w:val="24"/>
        </w:rPr>
        <w:t>NPAS3</w:t>
      </w:r>
      <w:r w:rsidR="000B12DB" w:rsidRPr="00C843E6">
        <w:rPr>
          <w:rFonts w:ascii="Arial" w:hAnsi="Arial" w:cs="Arial"/>
          <w:sz w:val="24"/>
          <w:szCs w:val="24"/>
        </w:rPr>
        <w:t xml:space="preserve"> has similarly </w:t>
      </w:r>
      <w:r w:rsidR="007B5B31" w:rsidRPr="00C843E6">
        <w:rPr>
          <w:rFonts w:ascii="Arial" w:hAnsi="Arial" w:cs="Arial"/>
          <w:sz w:val="24"/>
          <w:szCs w:val="24"/>
        </w:rPr>
        <w:t xml:space="preserve">been </w:t>
      </w:r>
      <w:r w:rsidR="000B12DB" w:rsidRPr="00C843E6">
        <w:rPr>
          <w:rFonts w:ascii="Arial" w:hAnsi="Arial" w:cs="Arial"/>
          <w:sz w:val="24"/>
          <w:szCs w:val="24"/>
        </w:rPr>
        <w:t xml:space="preserve">implicated in </w:t>
      </w:r>
      <w:r w:rsidR="000B12DB" w:rsidRPr="00C843E6">
        <w:rPr>
          <w:rFonts w:ascii="Arial" w:hAnsi="Arial" w:cs="Arial"/>
          <w:sz w:val="24"/>
          <w:szCs w:val="24"/>
        </w:rPr>
        <w:lastRenderedPageBreak/>
        <w:t xml:space="preserve">neurodevelopment </w:t>
      </w:r>
      <w:r w:rsidR="000B12DB" w:rsidRPr="00C843E6">
        <w:rPr>
          <w:rFonts w:ascii="Arial" w:hAnsi="Arial" w:cs="Arial"/>
          <w:sz w:val="24"/>
          <w:szCs w:val="24"/>
        </w:rPr>
        <w:fldChar w:fldCharType="begin" w:fldLock="1"/>
      </w:r>
      <w:r w:rsidR="00E75E6B" w:rsidRPr="00C843E6">
        <w:rPr>
          <w:rFonts w:ascii="Arial" w:hAnsi="Arial" w:cs="Arial"/>
          <w:sz w:val="24"/>
          <w:szCs w:val="24"/>
        </w:rPr>
        <w:instrText>ADDIN CSL_CITATION { "citationItems" : [ { "id" : "ITEM-1", "itemData" : { "DOI" : "10.1093/schbul/sbr177", "ISSN" : "1745-1701", "PMID" : "22228753", "abstract" : "NPAS3 is a developmentally important transcription factor that has been associated with psychiatric illness. Our aim is to better define the regulation of NPAS3 mRNA (messenger RNA) levels during normal human prefrontal cortical development and in schizophrenia. Utilizing postmortem tissue from 134 human brains, we assessed: 60 normal brains ranging in age from birth to adulthood, 37 chronic individuals with schizophrenia, and 37 matched controls. mRNA and microRNA (miRNA) expressions were measured by microarray and quantitative real-time PCR. Protein expression was measured by Western blotting. During human postnatal cortical development (neonate to adult), we found decreased NPAS3 mRNA yet increased NPAS3 protein expression, suggesting the involvement of posttranscriptional regulation. Through screening, we identified one NPAS-targeted miRNA (miR-17) that changed in a pattern consistent with the developmental regulation of NPAS3. Using luciferase reporter assays, we assessed the impact of miR-17 on NPAS3 translation and demonstrated that miR-17 alters NPAS3 biosynthesis by binding to the NPAS3 3'untranslated region (UTR). In schizophrenia prefrontal cortex, we found significant elevations in miR-17 expression. While NPAS3 mRNA was unaltered, reduced NPAS3 protein expression was detected in a subpopulation of people with schizophrenia. The reciprocal expression of NPAS3 mRNA and protein during postnatal development mediated by a schizophrenia-associated change in miR-17 suggests that there is complex control over NPAS3 synthesis in the human prefrontal cortex and that if NPAS3 is dysregulated in schizophrenia, it is not evident by large changes in NPAS3 expression. Further studies into how changes in NPAS3 or its miRNA regulator may influence the development of schizophrenia are warranted.", "author" : [ { "dropping-particle" : "", "family" : "Wong", "given" : "Jenny", "non-dropping-particle" : "", "parse-names" : false, "suffix" : "" }, { "dropping-particle" : "", "family" : "Duncan", "given" : "Carlotta E", "non-dropping-particle" : "", "parse-names" : false, "suffix" : "" }, { "dropping-particle" : "", "family" : "Beveridge", "given" : "Natalie J", "non-dropping-particle" : "", "parse-names" : false, "suffix" : "" }, { "dropping-particle" : "", "family" : "Webster", "given" : "Maree J", "non-dropping-particle" : "", "parse-names" : false, "suffix" : "" }, { "dropping-particle" : "", "family" : "Cairns", "given" : "Murray J", "non-dropping-particle" : "", "parse-names" : false, "suffix" : "" }, { "dropping-particle" : "", "family" : "Weickert", "given" : "Cynthia Shannon", "non-dropping-particle" : "", "parse-names" : false, "suffix" : "" } ], "container-title" : "Schizophrenia bulletin", "id" : "ITEM-1", "issue" : "2", "issued" : { "date-parts" : [ [ "2013", "3" ] ] }, "page" : "396-406", "title" : "Expression of NPAS3 in the human cortex and evidence of its posttranscriptional regulation by miR-17 during development, with implications for schizophrenia.", "type" : "article-journal", "volume" : "39" }, "uris" : [ "http://www.mendeley.com/documents/?uuid=f1041e31-7921-3ad7-904f-2059336ea51c" ] }, { "id" : "ITEM-2", "itemData" : { "DOI" : "10.1111/j.1439-0264.2010.01059.x", "ISSN" : "1439-0264", "PMID" : "21306425", "abstract" : "The NPAS3 gene encodes a transcription factor with disease roles in neurodevelopment, neoplasia and neurobehaviour. We report the first immunohistochemical findings on NPAS3 protein expression in the developing human fetal brain during the three trimesters (10-41 weeks) of gestational development. In the first trimester, NPAS3 expression is largely confined in the nucleus of cells of the ventricular zone. Similarly, strong nuclear expression in the hippocampus is noted as early as the first trimester, but with progressive increases in expression becoming more apparent in the molecular layer and layer III of the maturing neocortex during the second and third trimesters. In the cerebellum, nuclear expression is seen in basket cells and in Bergmann glia, but some cytoplasmic staining present in the internal granule layer of neurons. Findings from this study will assist in understanding the role of NPAS3 in human gestational brain development and consequently the pathological involvement in human diseases.", "author" : [ { "dropping-particle" : "", "family" : "Gould", "given" : "P", "non-dropping-particle" : "", "parse-names" : false, "suffix" : "" }, { "dropping-particle" : "", "family" : "Kamnasaran", "given" : "D", "non-dropping-particle" : "", "parse-names" : false, "suffix" : "" } ], "container-title" : "Anatomia, histologia, embryologia", "id" : "ITEM-2", "issue" : "3", "issued" : { "date-parts" : [ [ "2011", "6" ] ] }, "page" : "196-203", "title" : "Immunohistochemical analyses of NPAS3 expression in the developing human fetal brain.", "type" : "article-journal", "volume" : "40" }, "uris" : [ "http://www.mendeley.com/documents/?uuid=143dcea6-49cb-3077-98f5-c614bc18a4af" ] } ], "mendeley" : { "formattedCitation" : "&lt;sup&gt;58,59&lt;/sup&gt;", "plainTextFormattedCitation" : "58,59", "previouslyFormattedCitation" : "(58,59)" }, "properties" : { "noteIndex" : 0 }, "schema" : "https://github.com/citation-style-language/schema/raw/master/csl-citation.json" }</w:instrText>
      </w:r>
      <w:r w:rsidR="000B12DB" w:rsidRPr="00C843E6">
        <w:rPr>
          <w:rFonts w:ascii="Arial" w:hAnsi="Arial" w:cs="Arial"/>
          <w:sz w:val="24"/>
          <w:szCs w:val="24"/>
        </w:rPr>
        <w:fldChar w:fldCharType="separate"/>
      </w:r>
      <w:r w:rsidR="00E75E6B" w:rsidRPr="00C843E6">
        <w:rPr>
          <w:rFonts w:ascii="Arial" w:hAnsi="Arial" w:cs="Arial"/>
          <w:noProof/>
          <w:sz w:val="24"/>
          <w:szCs w:val="24"/>
          <w:vertAlign w:val="superscript"/>
        </w:rPr>
        <w:t>58,59</w:t>
      </w:r>
      <w:r w:rsidR="000B12DB" w:rsidRPr="00C843E6">
        <w:rPr>
          <w:rFonts w:ascii="Arial" w:hAnsi="Arial" w:cs="Arial"/>
          <w:sz w:val="24"/>
          <w:szCs w:val="24"/>
        </w:rPr>
        <w:fldChar w:fldCharType="end"/>
      </w:r>
      <w:r w:rsidR="004509C5" w:rsidRPr="00C843E6">
        <w:rPr>
          <w:rFonts w:ascii="Arial" w:hAnsi="Arial" w:cs="Arial"/>
          <w:sz w:val="24"/>
          <w:szCs w:val="24"/>
        </w:rPr>
        <w:t xml:space="preserve"> and </w:t>
      </w:r>
      <w:r w:rsidR="000B12DB" w:rsidRPr="00C843E6">
        <w:rPr>
          <w:rFonts w:ascii="Arial" w:hAnsi="Arial" w:cs="Arial"/>
          <w:sz w:val="24"/>
          <w:szCs w:val="24"/>
        </w:rPr>
        <w:t xml:space="preserve">its knockdown induces </w:t>
      </w:r>
      <w:r w:rsidR="006D7564" w:rsidRPr="00C843E6">
        <w:rPr>
          <w:rFonts w:ascii="Arial" w:hAnsi="Arial" w:cs="Arial"/>
          <w:sz w:val="24"/>
          <w:szCs w:val="24"/>
        </w:rPr>
        <w:t>aggressive</w:t>
      </w:r>
      <w:r w:rsidR="000B12DB" w:rsidRPr="00C843E6">
        <w:rPr>
          <w:rFonts w:ascii="Arial" w:hAnsi="Arial"/>
          <w:sz w:val="24"/>
          <w:szCs w:val="24"/>
          <w:lang w:val="en-US" w:eastAsia="en-GB"/>
        </w:rPr>
        <w:t xml:space="preserve"> anaplastic astrocytomas in </w:t>
      </w:r>
      <w:r w:rsidR="00686288" w:rsidRPr="00C843E6">
        <w:rPr>
          <w:rFonts w:ascii="Arial" w:hAnsi="Arial"/>
          <w:sz w:val="24"/>
          <w:szCs w:val="24"/>
          <w:lang w:val="en-US" w:eastAsia="en-GB"/>
        </w:rPr>
        <w:t>xenograft</w:t>
      </w:r>
      <w:r w:rsidR="000B12DB" w:rsidRPr="00C843E6">
        <w:rPr>
          <w:rFonts w:ascii="Arial" w:hAnsi="Arial"/>
          <w:sz w:val="24"/>
          <w:szCs w:val="24"/>
          <w:lang w:val="en-US" w:eastAsia="en-GB"/>
        </w:rPr>
        <w:t xml:space="preserve"> models</w:t>
      </w:r>
      <w:r w:rsidR="008F4041" w:rsidRPr="00C843E6">
        <w:rPr>
          <w:rFonts w:ascii="Arial" w:hAnsi="Arial"/>
          <w:sz w:val="24"/>
          <w:szCs w:val="24"/>
          <w:lang w:val="en-US" w:eastAsia="en-GB"/>
        </w:rPr>
        <w:t>.</w:t>
      </w:r>
      <w:r w:rsidR="000B12DB" w:rsidRPr="00C843E6">
        <w:rPr>
          <w:rFonts w:ascii="Arial" w:hAnsi="Arial"/>
          <w:sz w:val="24"/>
          <w:szCs w:val="24"/>
          <w:lang w:val="en-US" w:eastAsia="en-GB"/>
        </w:rPr>
        <w:fldChar w:fldCharType="begin" w:fldLock="1"/>
      </w:r>
      <w:r w:rsidR="00E75E6B" w:rsidRPr="00C843E6">
        <w:rPr>
          <w:rFonts w:ascii="Arial" w:hAnsi="Arial"/>
          <w:sz w:val="24"/>
          <w:szCs w:val="24"/>
          <w:lang w:val="en-US" w:eastAsia="en-GB"/>
        </w:rPr>
        <w:instrText>ADDIN CSL_CITATION { "citationItems" : [ { "id" : "ITEM-1", "itemData" : { "DOI" : "10.1016/j.ajpath.2011.03.044", "ISSN" : "1525-2191", "PMID" : "21703424", "abstract" : "Malignant astrocytomas, the most common primary brain tumors, are predominantly fatal. Improved treatments will require a better understanding of the biological features of high-grade astrocytomas. To better understand the role of neuronal PAS 3 (NPAS3) in diseases in human beings, it was investigated as a candidate for astrocytomagenesis based on the presence of aberrant protein expression in greater than 70% of a human astrocytoma panel (n = 433) and most notably in surgically resected malignant lesions. In subsequent functional studies, it was concluded that NPAS3 exhibits features of a tumor-suppressor, which drives the progression of astrocytomas by modulating the cell cycle, proliferation, apoptosis, and cell migration/invasion and has a further influence on the viability of endothelial cells. Of clinical importance, absence of NPAS3 expression in glioblastomas was a significantly negative prognostic marker of survival. In addition, malignant astrocytomas lacking NPAS3 expression demonstrated loss of function mutations, which were associated with loss of heterozygosity. While overexpressed NPAS3 in malignant glioma cell lines significantly suppressed transformation, the converse decreased expression considerably induced more aggressive growth. In addition, knockdown NPAS3 expression in a human astrocyte cell line in concert with the human papillomavirus E6 and E7 oncogenes induced growth of malignant astrocytomas. In conclusion, NPAS3 drives the progression of human malignant astrocytomas as a tumor suppressor and is a negative prognostication marker for survival.", "author" : [ { "dropping-particle" : "", "family" : "Moreira", "given" : "Frederico", "non-dropping-particle" : "", "parse-names" : false, "suffix" : "" }, { "dropping-particle" : "", "family" : "Kiehl", "given" : "Tim-Rasmus", "non-dropping-particle" : "", "parse-names" : false, "suffix" : "" }, { "dropping-particle" : "", "family" : "So", "given" : "Kelvin", "non-dropping-particle" : "", "parse-names" : false, "suffix" : "" }, { "dropping-particle" : "", "family" : "Ajeawung", "given" : "Norbert F", "non-dropping-particle" : "", "parse-names" : false, "suffix" : "" }, { "dropping-particle" : "", "family" : "Honculada", "given" : "Carmelita", "non-dropping-particle" : "", "parse-names" : false, "suffix" : "" }, { "dropping-particle" : "", "family" : "Gould", "given" : "Peter", "non-dropping-particle" : "", "parse-names" : false, "suffix" : "" }, { "dropping-particle" : "", "family" : "Pieper", "given" : "Russell O", "non-dropping-particle" : "", "parse-names" : false, "suffix" : "" }, { "dropping-particle" : "", "family" : "Kamnasaran", "given" : "Deepak", "non-dropping-particle" : "", "parse-names" : false, "suffix" : "" } ], "container-title" : "The American journal of pathology", "id" : "ITEM-1", "issue" : "1", "issued" : { "date-parts" : [ [ "2011", "7" ] ] }, "page" : "462-76", "title" : "NPAS3 demonstrates features of a tumor suppressive role in driving the progression of Astrocytomas.", "type" : "article-journal", "volume" : "179" }, "uris" : [ "http://www.mendeley.com/documents/?uuid=f7e7f4d3-5621-3a76-93fb-755db0af7596" ] } ], "mendeley" : { "formattedCitation" : "&lt;sup&gt;60&lt;/sup&gt;", "plainTextFormattedCitation" : "60", "previouslyFormattedCitation" : "(60)" }, "properties" : { "noteIndex" : 0 }, "schema" : "https://github.com/citation-style-language/schema/raw/master/csl-citation.json" }</w:instrText>
      </w:r>
      <w:r w:rsidR="000B12DB" w:rsidRPr="00C843E6">
        <w:rPr>
          <w:rFonts w:ascii="Arial" w:hAnsi="Arial"/>
          <w:sz w:val="24"/>
          <w:szCs w:val="24"/>
          <w:lang w:val="en-US" w:eastAsia="en-GB"/>
        </w:rPr>
        <w:fldChar w:fldCharType="separate"/>
      </w:r>
      <w:r w:rsidR="00E75E6B" w:rsidRPr="00C843E6">
        <w:rPr>
          <w:rFonts w:ascii="Arial" w:hAnsi="Arial"/>
          <w:noProof/>
          <w:sz w:val="24"/>
          <w:szCs w:val="24"/>
          <w:vertAlign w:val="superscript"/>
          <w:lang w:val="en-US" w:eastAsia="en-GB"/>
        </w:rPr>
        <w:t>60</w:t>
      </w:r>
      <w:r w:rsidR="000B12DB" w:rsidRPr="00C843E6">
        <w:rPr>
          <w:rFonts w:ascii="Arial" w:hAnsi="Arial"/>
          <w:sz w:val="24"/>
          <w:szCs w:val="24"/>
          <w:lang w:val="en-US" w:eastAsia="en-GB"/>
        </w:rPr>
        <w:fldChar w:fldCharType="end"/>
      </w:r>
      <w:r w:rsidR="003D46DB" w:rsidRPr="00C843E6">
        <w:rPr>
          <w:rFonts w:ascii="Arial" w:hAnsi="Arial"/>
          <w:sz w:val="24"/>
          <w:szCs w:val="24"/>
          <w:lang w:val="en-US" w:eastAsia="en-GB"/>
        </w:rPr>
        <w:t xml:space="preserve">  </w:t>
      </w:r>
      <w:r w:rsidR="003D46DB" w:rsidRPr="00C843E6">
        <w:rPr>
          <w:rFonts w:ascii="Arial" w:hAnsi="Arial" w:cs="Arial"/>
          <w:sz w:val="24"/>
          <w:szCs w:val="24"/>
        </w:rPr>
        <w:t xml:space="preserve">Demonstrated herein, </w:t>
      </w:r>
      <w:r w:rsidR="003D46DB" w:rsidRPr="00C843E6">
        <w:rPr>
          <w:rFonts w:ascii="Arial" w:hAnsi="Arial" w:cs="Arial"/>
          <w:i/>
          <w:sz w:val="24"/>
          <w:szCs w:val="24"/>
        </w:rPr>
        <w:t>NPAS3</w:t>
      </w:r>
      <w:r w:rsidR="003D46DB" w:rsidRPr="00C843E6">
        <w:rPr>
          <w:rFonts w:ascii="Arial" w:hAnsi="Arial" w:cs="Arial"/>
          <w:sz w:val="24"/>
          <w:szCs w:val="24"/>
        </w:rPr>
        <w:t xml:space="preserve"> expression additionally correlates with </w:t>
      </w:r>
      <w:r w:rsidR="003D46DB" w:rsidRPr="00C843E6">
        <w:rPr>
          <w:rFonts w:ascii="Arial" w:hAnsi="Arial" w:cs="Arial"/>
          <w:i/>
          <w:sz w:val="24"/>
          <w:szCs w:val="24"/>
        </w:rPr>
        <w:t>PPARA</w:t>
      </w:r>
      <w:r w:rsidR="003D46DB" w:rsidRPr="00C843E6">
        <w:rPr>
          <w:rFonts w:ascii="Arial" w:hAnsi="Arial" w:cs="Arial"/>
          <w:sz w:val="24"/>
          <w:szCs w:val="24"/>
        </w:rPr>
        <w:t xml:space="preserve">, </w:t>
      </w:r>
      <w:r w:rsidR="000B12DB" w:rsidRPr="00C843E6">
        <w:rPr>
          <w:rFonts w:ascii="Arial" w:hAnsi="Arial"/>
          <w:sz w:val="24"/>
          <w:szCs w:val="24"/>
          <w:lang w:val="en-US" w:eastAsia="en-GB"/>
        </w:rPr>
        <w:t>although its function in primary glioblastoma has not, to date, been reported.</w:t>
      </w:r>
      <w:r w:rsidR="0076112B" w:rsidRPr="00C843E6">
        <w:rPr>
          <w:rFonts w:ascii="Arial" w:hAnsi="Arial"/>
          <w:sz w:val="24"/>
          <w:szCs w:val="24"/>
          <w:lang w:val="en-US" w:eastAsia="en-GB"/>
        </w:rPr>
        <w:t xml:space="preserve">  Also </w:t>
      </w:r>
      <w:r w:rsidR="00474757" w:rsidRPr="00C843E6">
        <w:rPr>
          <w:rFonts w:ascii="Arial" w:hAnsi="Arial"/>
          <w:sz w:val="24"/>
          <w:szCs w:val="24"/>
          <w:lang w:val="en-US" w:eastAsia="en-GB"/>
        </w:rPr>
        <w:t>significantly</w:t>
      </w:r>
      <w:r w:rsidR="0076112B" w:rsidRPr="00C843E6">
        <w:rPr>
          <w:rFonts w:ascii="Arial" w:hAnsi="Arial"/>
          <w:sz w:val="24"/>
          <w:szCs w:val="24"/>
          <w:lang w:val="en-US" w:eastAsia="en-GB"/>
        </w:rPr>
        <w:t xml:space="preserve"> correlated by expression was </w:t>
      </w:r>
      <w:r w:rsidR="00686288" w:rsidRPr="00C843E6">
        <w:rPr>
          <w:rFonts w:ascii="Arial" w:hAnsi="Arial"/>
          <w:sz w:val="24"/>
          <w:szCs w:val="24"/>
          <w:lang w:val="en-US" w:eastAsia="en-GB"/>
        </w:rPr>
        <w:t xml:space="preserve">the kinase </w:t>
      </w:r>
      <w:r w:rsidR="008F4041" w:rsidRPr="00C843E6">
        <w:rPr>
          <w:rFonts w:ascii="Arial" w:hAnsi="Arial"/>
          <w:i/>
          <w:sz w:val="24"/>
          <w:szCs w:val="24"/>
          <w:lang w:val="en-US" w:eastAsia="en-GB"/>
        </w:rPr>
        <w:t xml:space="preserve">NTRK2 </w:t>
      </w:r>
      <w:r w:rsidR="003D46DB" w:rsidRPr="00C843E6">
        <w:rPr>
          <w:rFonts w:ascii="Arial" w:hAnsi="Arial" w:cs="Arial"/>
          <w:sz w:val="24"/>
          <w:szCs w:val="24"/>
          <w:lang w:val="en-US" w:eastAsia="en-GB"/>
        </w:rPr>
        <w:t xml:space="preserve">which </w:t>
      </w:r>
      <w:r w:rsidR="00A75DD0" w:rsidRPr="00C843E6">
        <w:rPr>
          <w:rFonts w:ascii="Arial" w:hAnsi="Arial" w:cs="Arial"/>
          <w:sz w:val="24"/>
          <w:szCs w:val="24"/>
          <w:lang w:val="en-US" w:eastAsia="en-GB"/>
        </w:rPr>
        <w:t>has been shown to correlate with improved glioma survival</w:t>
      </w:r>
      <w:r w:rsidR="008F4041" w:rsidRPr="00C843E6">
        <w:rPr>
          <w:rFonts w:ascii="Arial" w:hAnsi="Arial" w:cs="Arial"/>
          <w:sz w:val="24"/>
          <w:szCs w:val="24"/>
          <w:lang w:val="en-US" w:eastAsia="en-GB"/>
        </w:rPr>
        <w:t>.</w:t>
      </w:r>
      <w:r w:rsidR="00A75DD0" w:rsidRPr="00C843E6">
        <w:rPr>
          <w:rFonts w:ascii="Arial" w:hAnsi="Arial" w:cs="Arial"/>
          <w:sz w:val="24"/>
          <w:szCs w:val="24"/>
          <w:lang w:val="en-US" w:eastAsia="en-GB"/>
        </w:rPr>
        <w:fldChar w:fldCharType="begin" w:fldLock="1"/>
      </w:r>
      <w:r w:rsidR="00E75E6B" w:rsidRPr="00C843E6">
        <w:rPr>
          <w:rFonts w:ascii="Arial" w:hAnsi="Arial" w:cs="Arial"/>
          <w:sz w:val="24"/>
          <w:szCs w:val="24"/>
          <w:lang w:val="en-US" w:eastAsia="en-GB"/>
        </w:rPr>
        <w:instrText>ADDIN CSL_CITATION { "citationItems" : [ { "id" : "ITEM-1", "itemData" : { "DOI" : "10.1007/s12017-014-8303-0", "ISSN" : "1559-1174", "PMID" : "24840578", "abstract" : "Tropomyosin-related kinase family (NTRK1, NTRK2 and NTRK3) is well known to play an important role in the pathogenesis of brain tumour, which exhibit heterogeneity in its biological and clinical behaviour. However, the mechanism that regulates NTRKs in glioma is not well understood. The present study investigates the epigenetic status (methylation) of NTRKs and their expression in different grades of glioma. Promoter methylation and structural relationship of NTRKs was assessed using methylation-specific PCR followed by chromatin immunoprecipitation in brain tissue samples from 220 subjects with different grades of glioma. Control brain samples were also assessed similarly. Reverse transcriptase PCR was performed to analyse the expressions of NTRK mRNAs in the grades of glioma. In addition, the expression level of p75(NTR) protein was analysed using immunofluorescent technique in all of the samples. The overall percentage of NTRK3 gene methylation frequency with subsequent loss of mRNA expression was significantly higher in glioma compared with control samples (p\u00a0&lt;\u00a00.05). No such significance was observed in other NTRK1 and NTRK2 genes. Further, mRNA expression pattern of NTRK1 and NTRK2 genes was found to be significantly higher in low grades as compared with high grades (HG) and control samples (p\u00a0&lt;\u00a00.05). Survival rate of HG patients with negative expressions of NTRK1 and NTRK2 was poor than those with the positive expressions of both NTRK1 and NTRK2. Further, a significant correlation was observed with reduced expression of p75(NTR) and the expression pattern of NTRK family in glioma as compared with the control samples (p\u00a0&lt;\u00a00.05). There exists a correlation between the expression of NTRK family and different grades of glioma with a significant suggestion that the promoter methylation does not play role in the regulation of these genes in glioma. Further, poor survival could be associated with NTRK mRNAs 1 and 2. Hence, NTRKs are potential probes for assessing the behaviour of different grades of glioma, which could also function as significant prognostic factors and thus deserve wider attention for an effective management of the grades.", "author" : [ { "dropping-particle" : "", "family" : "Palani", "given" : "Mahalakshmi", "non-dropping-particle" : "", "parse-names" : false, "suffix" : "" }, { "dropping-particle" : "", "family" : "Arunkumar", "given" : "R", "non-dropping-particle" : "", "parse-names" : false, "suffix" : "" }, { "dropping-particle" : "", "family" : "Vanisree", "given" : "Arrambakam Janardhanam", "non-dropping-particle" : "", "parse-names" : false, "suffix" : "" } ], "container-title" : "Neuromolecular medicine", "id" : "ITEM-1", "issue" : "3", "issued" : { "date-parts" : [ [ "2014", "9" ] ] }, "page" : "529-39", "title" : "Methylation and expression patterns of tropomyosin-related kinase genes in different grades of glioma.", "type" : "article-journal", "volume" : "16" }, "uris" : [ "http://www.mendeley.com/documents/?uuid=6da507bf-b86f-3912-bd30-a3b0c25bf7b7" ] } ], "mendeley" : { "formattedCitation" : "&lt;sup&gt;61&lt;/sup&gt;", "plainTextFormattedCitation" : "61", "previouslyFormattedCitation" : "(61)" }, "properties" : { "noteIndex" : 0 }, "schema" : "https://github.com/citation-style-language/schema/raw/master/csl-citation.json" }</w:instrText>
      </w:r>
      <w:r w:rsidR="00A75DD0" w:rsidRPr="00C843E6">
        <w:rPr>
          <w:rFonts w:ascii="Arial" w:hAnsi="Arial" w:cs="Arial"/>
          <w:sz w:val="24"/>
          <w:szCs w:val="24"/>
          <w:lang w:val="en-US" w:eastAsia="en-GB"/>
        </w:rPr>
        <w:fldChar w:fldCharType="separate"/>
      </w:r>
      <w:r w:rsidR="00E75E6B" w:rsidRPr="00C843E6">
        <w:rPr>
          <w:rFonts w:ascii="Arial" w:hAnsi="Arial" w:cs="Arial"/>
          <w:noProof/>
          <w:sz w:val="24"/>
          <w:szCs w:val="24"/>
          <w:vertAlign w:val="superscript"/>
          <w:lang w:val="en-US" w:eastAsia="en-GB"/>
        </w:rPr>
        <w:t>61</w:t>
      </w:r>
      <w:r w:rsidR="00A75DD0" w:rsidRPr="00C843E6">
        <w:rPr>
          <w:rFonts w:ascii="Arial" w:hAnsi="Arial" w:cs="Arial"/>
          <w:sz w:val="24"/>
          <w:szCs w:val="24"/>
          <w:lang w:val="en-US" w:eastAsia="en-GB"/>
        </w:rPr>
        <w:fldChar w:fldCharType="end"/>
      </w:r>
      <w:r w:rsidR="00F66060" w:rsidRPr="00C843E6">
        <w:rPr>
          <w:rFonts w:ascii="Arial" w:hAnsi="Arial" w:cs="Arial"/>
          <w:sz w:val="24"/>
          <w:szCs w:val="24"/>
          <w:lang w:val="en-US" w:eastAsia="en-GB"/>
        </w:rPr>
        <w:t xml:space="preserve">  </w:t>
      </w:r>
      <w:r w:rsidR="00686288" w:rsidRPr="00C843E6">
        <w:rPr>
          <w:rFonts w:ascii="Arial" w:hAnsi="Arial" w:cs="Arial"/>
          <w:sz w:val="24"/>
          <w:szCs w:val="24"/>
        </w:rPr>
        <w:t xml:space="preserve">Conversely, </w:t>
      </w:r>
      <w:r w:rsidR="00686288" w:rsidRPr="00C843E6">
        <w:rPr>
          <w:rFonts w:ascii="Arial" w:hAnsi="Arial" w:cs="Arial"/>
          <w:i/>
          <w:sz w:val="24"/>
          <w:szCs w:val="24"/>
        </w:rPr>
        <w:t>AQP4</w:t>
      </w:r>
      <w:r w:rsidR="00686288" w:rsidRPr="00C843E6">
        <w:rPr>
          <w:rFonts w:ascii="Arial" w:hAnsi="Arial" w:cs="Arial"/>
          <w:sz w:val="24"/>
          <w:szCs w:val="24"/>
        </w:rPr>
        <w:t xml:space="preserve"> has been associated with anti-apoptotic </w:t>
      </w:r>
      <w:r w:rsidR="00686288" w:rsidRPr="00C843E6">
        <w:rPr>
          <w:rFonts w:ascii="Arial" w:hAnsi="Arial" w:cs="Arial"/>
          <w:sz w:val="24"/>
          <w:szCs w:val="24"/>
        </w:rPr>
        <w:fldChar w:fldCharType="begin" w:fldLock="1"/>
      </w:r>
      <w:r w:rsidR="00E75E6B" w:rsidRPr="00C843E6">
        <w:rPr>
          <w:rFonts w:ascii="Arial" w:hAnsi="Arial" w:cs="Arial"/>
          <w:sz w:val="24"/>
          <w:szCs w:val="24"/>
        </w:rPr>
        <w:instrText>ADDIN CSL_CITATION { "citationItems" : [ { "id" : "ITEM-1", "itemData" : { "DOI" : "10.1371/journal.pone.0066751", "ISSN" : "1932-6203", "PMID" : "23950863", "abstract" : "Glioblastomas are the most aggressive forms of primary brain tumors due to their tendency to invade surrounding healthy brain tissues, rendering them largely incurable. The water channel protein, Aquaporin-4 (AQP4) is a key molecule for maintaining water and ion homeostasis in the central nervous system and has recently been reported with cell survival except for its well-known function in brain edema. An increased AQP4 expression has been demonstrated in glioblastoma multiforme (GBM), suggesting it is also involved in malignant brain tumors. In this study, we show that siRNA-mediated down regulation of AQP4 induced glioblastoma cell apoptosis in vitro and in vivo. We further show that several apoptotic key proteins, Cytochrome C, Bcl-2 and Bad are involved in AQP4 signaling pathways. Our results indicate that AQP4 may serve as an anti-apoptosis target for therapy of glioblastoma.", "author" : [ { "dropping-particle" : "", "family" : "Ding", "given" : "Ting", "non-dropping-particle" : "", "parse-names" : false, "suffix" : "" }, { "dropping-particle" : "", "family" : "Zhou", "given" : "Ying", "non-dropping-particle" : "", "parse-names" : false, "suffix" : "" }, { "dropping-particle" : "", "family" : "Sun", "given" : "Kai", "non-dropping-particle" : "", "parse-names" : false, "suffix" : "" }, { "dropping-particle" : "", "family" : "Jiang", "given" : "Weizhong", "non-dropping-particle" : "", "parse-names" : false, "suffix" : "" }, { "dropping-particle" : "", "family" : "Li", "given" : "Wenliang", "non-dropping-particle" : "", "parse-names" : false, "suffix" : "" }, { "dropping-particle" : "", "family" : "Liu", "given" : "Xiaoli", "non-dropping-particle" : "", "parse-names" : false, "suffix" : "" }, { "dropping-particle" : "", "family" : "Tian", "given" : "Chunying", "non-dropping-particle" : "", "parse-names" : false, "suffix" : "" }, { "dropping-particle" : "", "family" : "Li", "given" : "Zhihui", "non-dropping-particle" : "", "parse-names" : false, "suffix" : "" }, { "dropping-particle" : "", "family" : "Ying", "given" : "Guoguang", "non-dropping-particle" : "", "parse-names" : false, "suffix" : "" }, { "dropping-particle" : "", "family" : "Fu", "given" : "Li", "non-dropping-particle" : "", "parse-names" : false, "suffix" : "" }, { "dropping-particle" : "", "family" : "Gu", "given" : "Feng", "non-dropping-particle" : "", "parse-names" : false, "suffix" : "" }, { "dropping-particle" : "", "family" : "Li", "given" : "Weidong", "non-dropping-particle" : "", "parse-names" : false, "suffix" : "" }, { "dropping-particle" : "", "family" : "Ma", "given" : "Yongjie", "non-dropping-particle" : "", "parse-names" : false, "suffix" : "" } ], "container-title" : "PloS one", "id" : "ITEM-1", "issue" : "8", "issued" : { "date-parts" : [ [ "2013" ] ] }, "page" : "e66751", "title" : "Knockdown a water channel protein, aquaporin-4, induced glioblastoma cell apoptosis.", "type" : "article-journal", "volume" : "8" }, "uris" : [ "http://www.mendeley.com/documents/?uuid=b25eb60a-ec06-3f32-aa89-1bf52786c8a1", "http://www.mendeley.com/documents/?uuid=989d3947-10ef-4554-ba41-6d16c4a1a04d" ] } ], "mendeley" : { "formattedCitation" : "&lt;sup&gt;62&lt;/sup&gt;", "plainTextFormattedCitation" : "62", "previouslyFormattedCitation" : "(62)" }, "properties" : { "noteIndex" : 0 }, "schema" : "https://github.com/citation-style-language/schema/raw/master/csl-citation.json" }</w:instrText>
      </w:r>
      <w:r w:rsidR="00686288" w:rsidRPr="00C843E6">
        <w:rPr>
          <w:rFonts w:ascii="Arial" w:hAnsi="Arial" w:cs="Arial"/>
          <w:sz w:val="24"/>
          <w:szCs w:val="24"/>
        </w:rPr>
        <w:fldChar w:fldCharType="separate"/>
      </w:r>
      <w:r w:rsidR="00E75E6B" w:rsidRPr="00C843E6">
        <w:rPr>
          <w:rFonts w:ascii="Arial" w:hAnsi="Arial" w:cs="Arial"/>
          <w:noProof/>
          <w:sz w:val="24"/>
          <w:szCs w:val="24"/>
          <w:vertAlign w:val="superscript"/>
        </w:rPr>
        <w:t>62</w:t>
      </w:r>
      <w:r w:rsidR="00686288" w:rsidRPr="00C843E6">
        <w:rPr>
          <w:rFonts w:ascii="Arial" w:hAnsi="Arial" w:cs="Arial"/>
          <w:sz w:val="24"/>
          <w:szCs w:val="24"/>
        </w:rPr>
        <w:fldChar w:fldCharType="end"/>
      </w:r>
      <w:r w:rsidR="00686288" w:rsidRPr="00C843E6">
        <w:rPr>
          <w:rFonts w:ascii="Arial" w:hAnsi="Arial" w:cs="Arial"/>
          <w:sz w:val="24"/>
          <w:szCs w:val="24"/>
        </w:rPr>
        <w:t xml:space="preserve"> and pro-invasive effects</w:t>
      </w:r>
      <w:r w:rsidR="008F4041" w:rsidRPr="00C843E6">
        <w:rPr>
          <w:rFonts w:ascii="Arial" w:hAnsi="Arial" w:cs="Arial"/>
          <w:sz w:val="24"/>
          <w:szCs w:val="24"/>
        </w:rPr>
        <w:t>.</w:t>
      </w:r>
      <w:r w:rsidR="00686288" w:rsidRPr="00C843E6">
        <w:rPr>
          <w:rFonts w:ascii="Arial" w:hAnsi="Arial" w:cs="Arial"/>
          <w:sz w:val="24"/>
          <w:szCs w:val="24"/>
        </w:rPr>
        <w:fldChar w:fldCharType="begin" w:fldLock="1"/>
      </w:r>
      <w:r w:rsidR="00E75E6B" w:rsidRPr="00C843E6">
        <w:rPr>
          <w:rFonts w:ascii="Arial" w:hAnsi="Arial" w:cs="Arial"/>
          <w:sz w:val="24"/>
          <w:szCs w:val="24"/>
        </w:rPr>
        <w:instrText>ADDIN CSL_CITATION { "citationItems" : [ { "id" : "ITEM-1", "itemData" : { "DOI" : "10.3892/ijo.2011.983", "ISSN" : "1791-2423", "PMID" : "21424125", "abstract" : "Glioblastoma is the most aggressive form of primary brain tumor with a tendency to invade surrounding healthy brain tissues, rendering tumors of this type largely incurable. Aquaporin-4 (AQP4) is a key molecule involved in maintaining water and ion homeostasis in the central nervous system and has been recently reported to play a role in cell migration in addition to its well-known function in brain edema. Increased AQP4 expression has been demonstrated in glioblastoma multiforme (GBM), suggesting that it is also involved in malignant brain tumors. Here, we identify a novel role for aquaporin-4 in glioblastoma cell migration and invasion. In the present study, we used small-interference RNA technology and a pharmacological inhibitor to knock down the expression of AQP4, which resulted in speci\ufb01c and massive impairment of glioblastoma cell migration and invasion in vitro and in vivo. In addition, we demonstrated the possible mechanisms by which AQP4 functions in the process of glioblastoma cell invasion. The downregulation of matrix metalloprotease-2 (MMP-2) expression in LN229 cells with AQP4 reduction coincided with decreased cell invasive ability. Furthermore, our study showed that AQP4 may also be involved in the regulation of glioblastoma cell adhesion. The expression of \u03b2-catenin and connexin 43 were increased in AQP4-downregulated LN229 cells consistent with their enhanced cell-cell adhesion ability. In summary, our results indicate that AQP4 is involved in the control of glioblastoma cell migration and invasion and may be a potential therapeutic target for glioblastoma cell in\ufb01ltration.", "author" : [ { "dropping-particle" : "", "family" : "Ding", "given" : "Ting", "non-dropping-particle" : "", "parse-names" : false, "suffix" : "" }, { "dropping-particle" : "", "family" : "Ma", "given" : "Yongjie", "non-dropping-particle" : "", "parse-names" : false, "suffix" : "" }, { "dropping-particle" : "", "family" : "Li", "given" : "Wenliang", "non-dropping-particle" : "", "parse-names" : false, "suffix" : "" }, { "dropping-particle" : "", "family" : "Liu", "given" : "Xiaoli", "non-dropping-particle" : "", "parse-names" : false, "suffix" : "" }, { "dropping-particle" : "", "family" : "Ying", "given" : "Guoguang", "non-dropping-particle" : "", "parse-names" : false, "suffix" : "" }, { "dropping-particle" : "", "family" : "Fu", "given" : "Li", "non-dropping-particle" : "", "parse-names" : false, "suffix" : "" }, { "dropping-particle" : "", "family" : "Gu", "given" : "Feng", "non-dropping-particle" : "", "parse-names" : false, "suffix" : "" } ], "container-title" : "International journal of oncology", "id" : "ITEM-1", "issue" : "6", "issued" : { "date-parts" : [ [ "2011", "6" ] ] }, "page" : "1521-31", "title" : "Role of aquaporin-4 in the regulation of migration and invasion of human glioma cells.", "type" : "article-journal", "volume" : "38" }, "uris" : [ "http://www.mendeley.com/documents/?uuid=9bfff0ba-1103-3334-981f-37e997567e5c", "http://www.mendeley.com/documents/?uuid=41c8453c-55ad-40da-9bac-97db412dc3a5" ] } ], "mendeley" : { "formattedCitation" : "&lt;sup&gt;63&lt;/sup&gt;", "plainTextFormattedCitation" : "63", "previouslyFormattedCitation" : "(63)" }, "properties" : { "noteIndex" : 0 }, "schema" : "https://github.com/citation-style-language/schema/raw/master/csl-citation.json" }</w:instrText>
      </w:r>
      <w:r w:rsidR="00686288" w:rsidRPr="00C843E6">
        <w:rPr>
          <w:rFonts w:ascii="Arial" w:hAnsi="Arial" w:cs="Arial"/>
          <w:sz w:val="24"/>
          <w:szCs w:val="24"/>
        </w:rPr>
        <w:fldChar w:fldCharType="separate"/>
      </w:r>
      <w:r w:rsidR="00E75E6B" w:rsidRPr="00C843E6">
        <w:rPr>
          <w:rFonts w:ascii="Arial" w:hAnsi="Arial" w:cs="Arial"/>
          <w:noProof/>
          <w:sz w:val="24"/>
          <w:szCs w:val="24"/>
          <w:vertAlign w:val="superscript"/>
        </w:rPr>
        <w:t>63</w:t>
      </w:r>
      <w:r w:rsidR="00686288" w:rsidRPr="00C843E6">
        <w:rPr>
          <w:rFonts w:ascii="Arial" w:hAnsi="Arial" w:cs="Arial"/>
          <w:sz w:val="24"/>
          <w:szCs w:val="24"/>
        </w:rPr>
        <w:fldChar w:fldCharType="end"/>
      </w:r>
      <w:r w:rsidR="00686288" w:rsidRPr="00C843E6">
        <w:rPr>
          <w:rFonts w:ascii="Arial" w:hAnsi="Arial" w:cs="Arial"/>
          <w:sz w:val="24"/>
          <w:szCs w:val="24"/>
        </w:rPr>
        <w:t xml:space="preserve">  </w:t>
      </w:r>
      <w:r w:rsidR="003D46DB" w:rsidRPr="00C843E6">
        <w:rPr>
          <w:rFonts w:ascii="Arial" w:hAnsi="Arial" w:cs="Arial"/>
          <w:sz w:val="24"/>
          <w:szCs w:val="24"/>
        </w:rPr>
        <w:t xml:space="preserve">Further work is required to determine the role of each of these </w:t>
      </w:r>
      <w:r w:rsidR="00686288" w:rsidRPr="00C843E6">
        <w:rPr>
          <w:rFonts w:ascii="Arial" w:hAnsi="Arial" w:cs="Arial"/>
          <w:sz w:val="24"/>
          <w:szCs w:val="24"/>
        </w:rPr>
        <w:t>molecular markers</w:t>
      </w:r>
      <w:r w:rsidR="003D46DB" w:rsidRPr="00C843E6">
        <w:rPr>
          <w:rFonts w:ascii="Arial" w:hAnsi="Arial" w:cs="Arial"/>
          <w:sz w:val="24"/>
          <w:szCs w:val="24"/>
        </w:rPr>
        <w:t xml:space="preserve"> in the high </w:t>
      </w:r>
      <w:r w:rsidR="003D46DB" w:rsidRPr="00C843E6">
        <w:rPr>
          <w:rFonts w:ascii="Arial" w:hAnsi="Arial" w:cs="Arial"/>
          <w:i/>
          <w:sz w:val="24"/>
          <w:szCs w:val="24"/>
        </w:rPr>
        <w:t>PPARA</w:t>
      </w:r>
      <w:r w:rsidR="003D46DB" w:rsidRPr="00C843E6">
        <w:rPr>
          <w:rFonts w:ascii="Arial" w:hAnsi="Arial" w:cs="Arial"/>
          <w:sz w:val="24"/>
          <w:szCs w:val="24"/>
        </w:rPr>
        <w:t xml:space="preserve"> expressing subgroup with improved OS </w:t>
      </w:r>
      <w:r w:rsidR="00A13140" w:rsidRPr="00C843E6">
        <w:rPr>
          <w:rFonts w:ascii="Arial" w:hAnsi="Arial" w:cs="Arial"/>
          <w:sz w:val="24"/>
          <w:szCs w:val="24"/>
        </w:rPr>
        <w:t xml:space="preserve">that </w:t>
      </w:r>
      <w:r w:rsidR="003D46DB" w:rsidRPr="00C843E6">
        <w:rPr>
          <w:rFonts w:ascii="Arial" w:hAnsi="Arial" w:cs="Arial"/>
          <w:sz w:val="24"/>
          <w:szCs w:val="24"/>
        </w:rPr>
        <w:t xml:space="preserve">we have described.  </w:t>
      </w:r>
    </w:p>
    <w:p w14:paraId="77216B27" w14:textId="240BA8B7" w:rsidR="00FA32A1" w:rsidRPr="00C843E6" w:rsidRDefault="00FA32A1" w:rsidP="001466E0">
      <w:pPr>
        <w:tabs>
          <w:tab w:val="left" w:pos="6225"/>
        </w:tabs>
        <w:spacing w:after="0" w:line="480" w:lineRule="auto"/>
        <w:jc w:val="both"/>
        <w:rPr>
          <w:rFonts w:ascii="Arial" w:hAnsi="Arial" w:cs="Arial"/>
          <w:sz w:val="24"/>
          <w:szCs w:val="24"/>
        </w:rPr>
      </w:pPr>
    </w:p>
    <w:p w14:paraId="7CD1AE1B" w14:textId="05B65619" w:rsidR="000C44E3" w:rsidRPr="00603593" w:rsidRDefault="00A75DD0" w:rsidP="001466E0">
      <w:pPr>
        <w:tabs>
          <w:tab w:val="left" w:pos="6225"/>
        </w:tabs>
        <w:spacing w:after="0" w:line="480" w:lineRule="auto"/>
        <w:jc w:val="both"/>
        <w:rPr>
          <w:rFonts w:ascii="Arial" w:hAnsi="Arial" w:cs="Arial"/>
          <w:sz w:val="24"/>
          <w:szCs w:val="24"/>
        </w:rPr>
      </w:pPr>
      <w:r w:rsidRPr="00C843E6">
        <w:rPr>
          <w:rFonts w:ascii="Arial" w:hAnsi="Arial" w:cs="Arial"/>
          <w:sz w:val="24"/>
          <w:szCs w:val="24"/>
        </w:rPr>
        <w:t>In summary, our study showed that PPARα is significantly overexp</w:t>
      </w:r>
      <w:r w:rsidR="00255280" w:rsidRPr="00C843E6">
        <w:rPr>
          <w:rFonts w:ascii="Arial" w:hAnsi="Arial" w:cs="Arial"/>
          <w:sz w:val="24"/>
          <w:szCs w:val="24"/>
        </w:rPr>
        <w:t xml:space="preserve">ressed in primary </w:t>
      </w:r>
      <w:r w:rsidR="00474757" w:rsidRPr="00C843E6">
        <w:rPr>
          <w:rFonts w:ascii="Arial" w:hAnsi="Arial" w:cs="Arial"/>
          <w:sz w:val="24"/>
          <w:szCs w:val="24"/>
        </w:rPr>
        <w:t>glioblastoma</w:t>
      </w:r>
      <w:r w:rsidR="00686288" w:rsidRPr="00C843E6">
        <w:rPr>
          <w:rFonts w:ascii="Arial" w:hAnsi="Arial" w:cs="Arial"/>
          <w:sz w:val="24"/>
          <w:szCs w:val="24"/>
        </w:rPr>
        <w:t xml:space="preserve">.  </w:t>
      </w:r>
      <w:r w:rsidR="00255280" w:rsidRPr="00C843E6">
        <w:rPr>
          <w:rFonts w:ascii="Arial" w:hAnsi="Arial" w:cs="Arial"/>
          <w:sz w:val="24"/>
          <w:szCs w:val="24"/>
        </w:rPr>
        <w:t>Interrogation of the TCGA data set has revealed a</w:t>
      </w:r>
      <w:r w:rsidR="006753C3" w:rsidRPr="00C843E6">
        <w:rPr>
          <w:rFonts w:ascii="Arial" w:hAnsi="Arial" w:cs="Arial"/>
          <w:sz w:val="24"/>
          <w:szCs w:val="24"/>
        </w:rPr>
        <w:t>n independent</w:t>
      </w:r>
      <w:r w:rsidR="00255280" w:rsidRPr="00C843E6">
        <w:rPr>
          <w:rFonts w:ascii="Arial" w:hAnsi="Arial" w:cs="Arial"/>
          <w:sz w:val="24"/>
          <w:szCs w:val="24"/>
        </w:rPr>
        <w:t xml:space="preserve"> prognostic role for </w:t>
      </w:r>
      <w:r w:rsidR="00C03A59" w:rsidRPr="00C843E6">
        <w:rPr>
          <w:rFonts w:ascii="Arial" w:hAnsi="Arial" w:cs="Arial"/>
          <w:i/>
          <w:sz w:val="24"/>
          <w:szCs w:val="24"/>
        </w:rPr>
        <w:t xml:space="preserve">PPARA </w:t>
      </w:r>
      <w:r w:rsidR="00C03A59" w:rsidRPr="00C843E6">
        <w:rPr>
          <w:rFonts w:ascii="Arial" w:hAnsi="Arial" w:cs="Arial"/>
          <w:sz w:val="24"/>
          <w:szCs w:val="24"/>
        </w:rPr>
        <w:t xml:space="preserve">expression and </w:t>
      </w:r>
      <w:r w:rsidR="006753C3" w:rsidRPr="00C843E6">
        <w:rPr>
          <w:rFonts w:ascii="Arial" w:hAnsi="Arial" w:cs="Arial"/>
          <w:sz w:val="24"/>
          <w:szCs w:val="24"/>
        </w:rPr>
        <w:t xml:space="preserve">significant </w:t>
      </w:r>
      <w:r w:rsidR="00C03A59" w:rsidRPr="00C843E6">
        <w:rPr>
          <w:rFonts w:ascii="Arial" w:hAnsi="Arial" w:cs="Arial"/>
          <w:sz w:val="24"/>
          <w:szCs w:val="24"/>
        </w:rPr>
        <w:t xml:space="preserve">correlation with a set of </w:t>
      </w:r>
      <w:r w:rsidR="00474757" w:rsidRPr="00C843E6">
        <w:rPr>
          <w:rFonts w:ascii="Arial" w:hAnsi="Arial" w:cs="Arial"/>
          <w:sz w:val="24"/>
          <w:szCs w:val="24"/>
        </w:rPr>
        <w:t>glioblastoma</w:t>
      </w:r>
      <w:r w:rsidR="00C03A59" w:rsidRPr="00C843E6">
        <w:rPr>
          <w:rFonts w:ascii="Arial" w:hAnsi="Arial" w:cs="Arial"/>
          <w:sz w:val="24"/>
          <w:szCs w:val="24"/>
        </w:rPr>
        <w:t xml:space="preserve">-associated regulators.  Additional studies are required to determine whether </w:t>
      </w:r>
      <w:r w:rsidR="003D46DB" w:rsidRPr="00C843E6">
        <w:rPr>
          <w:rFonts w:ascii="Arial" w:hAnsi="Arial" w:cs="Arial"/>
          <w:sz w:val="24"/>
          <w:szCs w:val="24"/>
        </w:rPr>
        <w:t xml:space="preserve">a </w:t>
      </w:r>
      <w:r w:rsidR="00C03A59" w:rsidRPr="00C843E6">
        <w:rPr>
          <w:rFonts w:ascii="Arial" w:hAnsi="Arial" w:cs="Arial"/>
          <w:sz w:val="24"/>
          <w:szCs w:val="24"/>
        </w:rPr>
        <w:t xml:space="preserve">PPARα </w:t>
      </w:r>
      <w:r w:rsidR="003D46DB" w:rsidRPr="00C843E6">
        <w:rPr>
          <w:rFonts w:ascii="Arial" w:hAnsi="Arial" w:cs="Arial"/>
          <w:sz w:val="24"/>
          <w:szCs w:val="24"/>
        </w:rPr>
        <w:t xml:space="preserve">protein or gene </w:t>
      </w:r>
      <w:r w:rsidR="00C03A59" w:rsidRPr="00C843E6">
        <w:rPr>
          <w:rFonts w:ascii="Arial" w:hAnsi="Arial" w:cs="Arial"/>
          <w:sz w:val="24"/>
          <w:szCs w:val="24"/>
        </w:rPr>
        <w:t>expression</w:t>
      </w:r>
      <w:r w:rsidR="003D46DB" w:rsidRPr="00C843E6">
        <w:rPr>
          <w:rFonts w:ascii="Arial" w:hAnsi="Arial" w:cs="Arial"/>
          <w:sz w:val="24"/>
          <w:szCs w:val="24"/>
        </w:rPr>
        <w:t xml:space="preserve"> signature</w:t>
      </w:r>
      <w:r w:rsidR="00C03A59" w:rsidRPr="00C843E6">
        <w:rPr>
          <w:rFonts w:ascii="Arial" w:hAnsi="Arial" w:cs="Arial"/>
          <w:sz w:val="24"/>
          <w:szCs w:val="24"/>
        </w:rPr>
        <w:t xml:space="preserve"> has predictive value </w:t>
      </w:r>
      <w:r w:rsidR="00474757" w:rsidRPr="00C843E6">
        <w:rPr>
          <w:rFonts w:ascii="Arial" w:hAnsi="Arial" w:cs="Arial"/>
          <w:sz w:val="24"/>
          <w:szCs w:val="24"/>
        </w:rPr>
        <w:t>for PPARα agonist</w:t>
      </w:r>
      <w:r w:rsidR="00F66060" w:rsidRPr="00C843E6">
        <w:rPr>
          <w:rFonts w:ascii="Arial" w:hAnsi="Arial" w:cs="Arial"/>
          <w:sz w:val="24"/>
          <w:szCs w:val="24"/>
        </w:rPr>
        <w:t>s use</w:t>
      </w:r>
      <w:r w:rsidR="005431DB" w:rsidRPr="00C843E6">
        <w:rPr>
          <w:rFonts w:ascii="Arial" w:hAnsi="Arial" w:cs="Arial"/>
          <w:sz w:val="24"/>
          <w:szCs w:val="24"/>
        </w:rPr>
        <w:t>d as a novel therapy for pati</w:t>
      </w:r>
      <w:r w:rsidR="00F66060" w:rsidRPr="00C843E6">
        <w:rPr>
          <w:rFonts w:ascii="Arial" w:hAnsi="Arial" w:cs="Arial"/>
          <w:sz w:val="24"/>
          <w:szCs w:val="24"/>
        </w:rPr>
        <w:t xml:space="preserve">ents with </w:t>
      </w:r>
      <w:r w:rsidR="00C03A59" w:rsidRPr="00C843E6">
        <w:rPr>
          <w:rFonts w:ascii="Arial" w:hAnsi="Arial" w:cs="Arial"/>
          <w:sz w:val="24"/>
          <w:szCs w:val="24"/>
        </w:rPr>
        <w:t>glioblastoma.</w:t>
      </w:r>
      <w:r w:rsidR="00C03A59">
        <w:rPr>
          <w:rFonts w:ascii="Arial" w:hAnsi="Arial" w:cs="Arial"/>
          <w:sz w:val="24"/>
          <w:szCs w:val="24"/>
        </w:rPr>
        <w:t xml:space="preserve">   </w:t>
      </w:r>
    </w:p>
    <w:p w14:paraId="52A375AB" w14:textId="77777777" w:rsidR="00B55953" w:rsidRDefault="00B55953" w:rsidP="001466E0">
      <w:pPr>
        <w:tabs>
          <w:tab w:val="left" w:pos="6225"/>
        </w:tabs>
        <w:spacing w:after="0" w:line="480" w:lineRule="auto"/>
        <w:jc w:val="both"/>
        <w:rPr>
          <w:rFonts w:ascii="Arial" w:hAnsi="Arial" w:cs="Arial"/>
          <w:b/>
          <w:sz w:val="24"/>
          <w:szCs w:val="24"/>
        </w:rPr>
      </w:pPr>
    </w:p>
    <w:p w14:paraId="63E5FEB4" w14:textId="77777777" w:rsidR="00B55953" w:rsidRDefault="00B55953" w:rsidP="001466E0">
      <w:pPr>
        <w:tabs>
          <w:tab w:val="left" w:pos="6225"/>
        </w:tabs>
        <w:spacing w:after="0" w:line="480" w:lineRule="auto"/>
        <w:jc w:val="both"/>
        <w:rPr>
          <w:rFonts w:ascii="Arial" w:hAnsi="Arial" w:cs="Arial"/>
          <w:b/>
          <w:sz w:val="24"/>
          <w:szCs w:val="24"/>
        </w:rPr>
      </w:pPr>
    </w:p>
    <w:p w14:paraId="73606606" w14:textId="77777777" w:rsidR="00151B42" w:rsidRDefault="00151B42" w:rsidP="00B90358">
      <w:pPr>
        <w:pStyle w:val="NormalWeb"/>
        <w:spacing w:before="0" w:beforeAutospacing="0" w:after="0" w:afterAutospacing="0"/>
        <w:jc w:val="both"/>
        <w:rPr>
          <w:rFonts w:ascii="Arial" w:eastAsiaTheme="minorEastAsia" w:hAnsi="Arial" w:cs="Arial"/>
          <w:b/>
          <w:bCs/>
          <w:color w:val="000000" w:themeColor="text1"/>
          <w:kern w:val="24"/>
          <w:sz w:val="26"/>
          <w:szCs w:val="26"/>
        </w:rPr>
      </w:pPr>
    </w:p>
    <w:p w14:paraId="596A2D15" w14:textId="77777777" w:rsidR="00031024" w:rsidRDefault="00031024" w:rsidP="00B90358">
      <w:pPr>
        <w:pStyle w:val="NormalWeb"/>
        <w:spacing w:before="0" w:beforeAutospacing="0" w:after="0" w:afterAutospacing="0"/>
        <w:jc w:val="both"/>
        <w:rPr>
          <w:rFonts w:ascii="Arial" w:eastAsiaTheme="minorEastAsia" w:hAnsi="Arial" w:cs="Arial"/>
          <w:b/>
          <w:bCs/>
          <w:color w:val="000000" w:themeColor="text1"/>
          <w:kern w:val="24"/>
          <w:sz w:val="26"/>
          <w:szCs w:val="26"/>
        </w:rPr>
      </w:pPr>
    </w:p>
    <w:p w14:paraId="59505E3C" w14:textId="77777777" w:rsidR="00031024" w:rsidRDefault="00031024" w:rsidP="00B90358">
      <w:pPr>
        <w:pStyle w:val="NormalWeb"/>
        <w:spacing w:before="0" w:beforeAutospacing="0" w:after="0" w:afterAutospacing="0"/>
        <w:jc w:val="both"/>
        <w:rPr>
          <w:rFonts w:ascii="Arial" w:eastAsiaTheme="minorEastAsia" w:hAnsi="Arial" w:cs="Arial"/>
          <w:b/>
          <w:bCs/>
          <w:color w:val="000000" w:themeColor="text1"/>
          <w:kern w:val="24"/>
          <w:sz w:val="26"/>
          <w:szCs w:val="26"/>
        </w:rPr>
      </w:pPr>
    </w:p>
    <w:p w14:paraId="7B3C1B4E" w14:textId="77777777" w:rsidR="00031024" w:rsidRDefault="00031024" w:rsidP="00B90358">
      <w:pPr>
        <w:pStyle w:val="NormalWeb"/>
        <w:spacing w:before="0" w:beforeAutospacing="0" w:after="0" w:afterAutospacing="0"/>
        <w:jc w:val="both"/>
        <w:rPr>
          <w:rFonts w:ascii="Arial" w:eastAsiaTheme="minorEastAsia" w:hAnsi="Arial" w:cs="Arial"/>
          <w:b/>
          <w:bCs/>
          <w:color w:val="000000" w:themeColor="text1"/>
          <w:kern w:val="24"/>
          <w:sz w:val="26"/>
          <w:szCs w:val="26"/>
        </w:rPr>
      </w:pPr>
    </w:p>
    <w:p w14:paraId="0786E75B" w14:textId="77777777" w:rsidR="008F4041" w:rsidRDefault="008F4041" w:rsidP="00B90358">
      <w:pPr>
        <w:pStyle w:val="NormalWeb"/>
        <w:spacing w:before="0" w:beforeAutospacing="0" w:after="0" w:afterAutospacing="0"/>
        <w:jc w:val="both"/>
        <w:rPr>
          <w:rFonts w:ascii="Arial" w:eastAsiaTheme="minorEastAsia" w:hAnsi="Arial" w:cs="Arial"/>
          <w:b/>
          <w:bCs/>
          <w:color w:val="000000" w:themeColor="text1"/>
          <w:kern w:val="24"/>
          <w:sz w:val="26"/>
          <w:szCs w:val="26"/>
        </w:rPr>
      </w:pPr>
    </w:p>
    <w:p w14:paraId="5D663BB0" w14:textId="77777777" w:rsidR="008F4041" w:rsidRDefault="008F4041" w:rsidP="00B90358">
      <w:pPr>
        <w:pStyle w:val="NormalWeb"/>
        <w:spacing w:before="0" w:beforeAutospacing="0" w:after="0" w:afterAutospacing="0"/>
        <w:jc w:val="both"/>
        <w:rPr>
          <w:rFonts w:ascii="Arial" w:eastAsiaTheme="minorEastAsia" w:hAnsi="Arial" w:cs="Arial"/>
          <w:b/>
          <w:bCs/>
          <w:color w:val="000000" w:themeColor="text1"/>
          <w:kern w:val="24"/>
          <w:sz w:val="26"/>
          <w:szCs w:val="26"/>
        </w:rPr>
      </w:pPr>
    </w:p>
    <w:p w14:paraId="360CC088" w14:textId="77777777" w:rsidR="008F4041" w:rsidRDefault="008F4041" w:rsidP="00B90358">
      <w:pPr>
        <w:pStyle w:val="NormalWeb"/>
        <w:spacing w:before="0" w:beforeAutospacing="0" w:after="0" w:afterAutospacing="0"/>
        <w:jc w:val="both"/>
        <w:rPr>
          <w:rFonts w:ascii="Arial" w:eastAsiaTheme="minorEastAsia" w:hAnsi="Arial" w:cs="Arial"/>
          <w:b/>
          <w:bCs/>
          <w:color w:val="000000" w:themeColor="text1"/>
          <w:kern w:val="24"/>
          <w:sz w:val="26"/>
          <w:szCs w:val="26"/>
        </w:rPr>
      </w:pPr>
    </w:p>
    <w:p w14:paraId="2242E2F8" w14:textId="77777777" w:rsidR="008F4041" w:rsidRDefault="008F4041" w:rsidP="00B90358">
      <w:pPr>
        <w:pStyle w:val="NormalWeb"/>
        <w:spacing w:before="0" w:beforeAutospacing="0" w:after="0" w:afterAutospacing="0"/>
        <w:jc w:val="both"/>
        <w:rPr>
          <w:rFonts w:ascii="Arial" w:eastAsiaTheme="minorEastAsia" w:hAnsi="Arial" w:cs="Arial"/>
          <w:b/>
          <w:bCs/>
          <w:color w:val="000000" w:themeColor="text1"/>
          <w:kern w:val="24"/>
          <w:sz w:val="26"/>
          <w:szCs w:val="26"/>
        </w:rPr>
      </w:pPr>
    </w:p>
    <w:p w14:paraId="7B0A1B75" w14:textId="77777777" w:rsidR="008F4041" w:rsidRDefault="008F4041" w:rsidP="00B90358">
      <w:pPr>
        <w:pStyle w:val="NormalWeb"/>
        <w:spacing w:before="0" w:beforeAutospacing="0" w:after="0" w:afterAutospacing="0"/>
        <w:jc w:val="both"/>
        <w:rPr>
          <w:rFonts w:ascii="Arial" w:eastAsiaTheme="minorEastAsia" w:hAnsi="Arial" w:cs="Arial"/>
          <w:b/>
          <w:bCs/>
          <w:color w:val="000000" w:themeColor="text1"/>
          <w:kern w:val="24"/>
          <w:sz w:val="26"/>
          <w:szCs w:val="26"/>
        </w:rPr>
      </w:pPr>
    </w:p>
    <w:p w14:paraId="4DCC4FC3" w14:textId="77777777" w:rsidR="008F4041" w:rsidRDefault="008F4041" w:rsidP="00B90358">
      <w:pPr>
        <w:pStyle w:val="NormalWeb"/>
        <w:spacing w:before="0" w:beforeAutospacing="0" w:after="0" w:afterAutospacing="0"/>
        <w:jc w:val="both"/>
        <w:rPr>
          <w:rFonts w:ascii="Arial" w:eastAsiaTheme="minorEastAsia" w:hAnsi="Arial" w:cs="Arial"/>
          <w:b/>
          <w:bCs/>
          <w:color w:val="000000" w:themeColor="text1"/>
          <w:kern w:val="24"/>
          <w:sz w:val="26"/>
          <w:szCs w:val="26"/>
        </w:rPr>
      </w:pPr>
    </w:p>
    <w:p w14:paraId="321CDA36" w14:textId="77777777" w:rsidR="008F4041" w:rsidRDefault="008F4041" w:rsidP="00B90358">
      <w:pPr>
        <w:pStyle w:val="NormalWeb"/>
        <w:spacing w:before="0" w:beforeAutospacing="0" w:after="0" w:afterAutospacing="0"/>
        <w:jc w:val="both"/>
        <w:rPr>
          <w:rFonts w:ascii="Arial" w:eastAsiaTheme="minorEastAsia" w:hAnsi="Arial" w:cs="Arial"/>
          <w:b/>
          <w:bCs/>
          <w:color w:val="000000" w:themeColor="text1"/>
          <w:kern w:val="24"/>
          <w:sz w:val="26"/>
          <w:szCs w:val="26"/>
        </w:rPr>
      </w:pPr>
    </w:p>
    <w:p w14:paraId="17EC1273" w14:textId="77777777" w:rsidR="008F4041" w:rsidRDefault="008F4041" w:rsidP="00B90358">
      <w:pPr>
        <w:pStyle w:val="NormalWeb"/>
        <w:spacing w:before="0" w:beforeAutospacing="0" w:after="0" w:afterAutospacing="0"/>
        <w:jc w:val="both"/>
        <w:rPr>
          <w:rFonts w:ascii="Arial" w:eastAsiaTheme="minorEastAsia" w:hAnsi="Arial" w:cs="Arial"/>
          <w:b/>
          <w:bCs/>
          <w:color w:val="000000" w:themeColor="text1"/>
          <w:kern w:val="24"/>
          <w:sz w:val="26"/>
          <w:szCs w:val="26"/>
        </w:rPr>
      </w:pPr>
    </w:p>
    <w:p w14:paraId="568C8E88" w14:textId="77777777" w:rsidR="008F4041" w:rsidRDefault="008F4041" w:rsidP="00B90358">
      <w:pPr>
        <w:pStyle w:val="NormalWeb"/>
        <w:spacing w:before="0" w:beforeAutospacing="0" w:after="0" w:afterAutospacing="0"/>
        <w:jc w:val="both"/>
        <w:rPr>
          <w:rFonts w:ascii="Arial" w:eastAsiaTheme="minorEastAsia" w:hAnsi="Arial" w:cs="Arial"/>
          <w:b/>
          <w:bCs/>
          <w:color w:val="000000" w:themeColor="text1"/>
          <w:kern w:val="24"/>
          <w:sz w:val="26"/>
          <w:szCs w:val="26"/>
        </w:rPr>
      </w:pPr>
    </w:p>
    <w:p w14:paraId="6944DF8E" w14:textId="77777777" w:rsidR="008F4041" w:rsidRDefault="008F4041" w:rsidP="00B90358">
      <w:pPr>
        <w:pStyle w:val="NormalWeb"/>
        <w:spacing w:before="0" w:beforeAutospacing="0" w:after="0" w:afterAutospacing="0"/>
        <w:jc w:val="both"/>
        <w:rPr>
          <w:rFonts w:ascii="Arial" w:eastAsiaTheme="minorEastAsia" w:hAnsi="Arial" w:cs="Arial"/>
          <w:b/>
          <w:bCs/>
          <w:color w:val="000000" w:themeColor="text1"/>
          <w:kern w:val="24"/>
          <w:sz w:val="26"/>
          <w:szCs w:val="26"/>
        </w:rPr>
      </w:pPr>
    </w:p>
    <w:p w14:paraId="124136DC" w14:textId="77777777" w:rsidR="008F4041" w:rsidRDefault="008F4041" w:rsidP="00B90358">
      <w:pPr>
        <w:pStyle w:val="NormalWeb"/>
        <w:spacing w:before="0" w:beforeAutospacing="0" w:after="0" w:afterAutospacing="0"/>
        <w:jc w:val="both"/>
        <w:rPr>
          <w:rFonts w:ascii="Arial" w:eastAsiaTheme="minorEastAsia" w:hAnsi="Arial" w:cs="Arial"/>
          <w:b/>
          <w:bCs/>
          <w:color w:val="000000" w:themeColor="text1"/>
          <w:kern w:val="24"/>
          <w:sz w:val="26"/>
          <w:szCs w:val="26"/>
        </w:rPr>
      </w:pPr>
    </w:p>
    <w:p w14:paraId="6AE25B74" w14:textId="77777777" w:rsidR="008F4041" w:rsidRDefault="008F4041" w:rsidP="00B90358">
      <w:pPr>
        <w:pStyle w:val="NormalWeb"/>
        <w:spacing w:before="0" w:beforeAutospacing="0" w:after="0" w:afterAutospacing="0"/>
        <w:jc w:val="both"/>
        <w:rPr>
          <w:rFonts w:ascii="Arial" w:eastAsiaTheme="minorEastAsia" w:hAnsi="Arial" w:cs="Arial"/>
          <w:b/>
          <w:bCs/>
          <w:color w:val="000000" w:themeColor="text1"/>
          <w:kern w:val="24"/>
          <w:sz w:val="26"/>
          <w:szCs w:val="26"/>
        </w:rPr>
      </w:pPr>
    </w:p>
    <w:p w14:paraId="08DB6090" w14:textId="77777777" w:rsidR="008F4041" w:rsidRDefault="008F4041" w:rsidP="00B90358">
      <w:pPr>
        <w:pStyle w:val="NormalWeb"/>
        <w:spacing w:before="0" w:beforeAutospacing="0" w:after="0" w:afterAutospacing="0"/>
        <w:jc w:val="both"/>
        <w:rPr>
          <w:rFonts w:ascii="Arial" w:eastAsiaTheme="minorEastAsia" w:hAnsi="Arial" w:cs="Arial"/>
          <w:b/>
          <w:bCs/>
          <w:color w:val="000000" w:themeColor="text1"/>
          <w:kern w:val="24"/>
          <w:sz w:val="26"/>
          <w:szCs w:val="26"/>
        </w:rPr>
      </w:pPr>
    </w:p>
    <w:p w14:paraId="63142BAF" w14:textId="77777777" w:rsidR="008F4041" w:rsidRDefault="008F4041" w:rsidP="00B90358">
      <w:pPr>
        <w:pStyle w:val="NormalWeb"/>
        <w:spacing w:before="0" w:beforeAutospacing="0" w:after="0" w:afterAutospacing="0"/>
        <w:jc w:val="both"/>
        <w:rPr>
          <w:rFonts w:ascii="Arial" w:eastAsiaTheme="minorEastAsia" w:hAnsi="Arial" w:cs="Arial"/>
          <w:b/>
          <w:bCs/>
          <w:color w:val="000000" w:themeColor="text1"/>
          <w:kern w:val="24"/>
          <w:sz w:val="26"/>
          <w:szCs w:val="26"/>
        </w:rPr>
      </w:pPr>
    </w:p>
    <w:p w14:paraId="17DCBB55" w14:textId="77777777" w:rsidR="008F4041" w:rsidRDefault="008F4041" w:rsidP="00B90358">
      <w:pPr>
        <w:pStyle w:val="NormalWeb"/>
        <w:spacing w:before="0" w:beforeAutospacing="0" w:after="0" w:afterAutospacing="0"/>
        <w:jc w:val="both"/>
        <w:rPr>
          <w:rFonts w:ascii="Arial" w:eastAsiaTheme="minorEastAsia" w:hAnsi="Arial" w:cs="Arial"/>
          <w:b/>
          <w:bCs/>
          <w:color w:val="000000" w:themeColor="text1"/>
          <w:kern w:val="24"/>
          <w:sz w:val="26"/>
          <w:szCs w:val="26"/>
        </w:rPr>
      </w:pPr>
    </w:p>
    <w:p w14:paraId="0A0B6ECB" w14:textId="77777777" w:rsidR="008F4041" w:rsidRDefault="008F4041" w:rsidP="00B90358">
      <w:pPr>
        <w:pStyle w:val="NormalWeb"/>
        <w:spacing w:before="0" w:beforeAutospacing="0" w:after="0" w:afterAutospacing="0"/>
        <w:jc w:val="both"/>
        <w:rPr>
          <w:rFonts w:ascii="Arial" w:eastAsiaTheme="minorEastAsia" w:hAnsi="Arial" w:cs="Arial"/>
          <w:b/>
          <w:bCs/>
          <w:color w:val="000000" w:themeColor="text1"/>
          <w:kern w:val="24"/>
          <w:sz w:val="26"/>
          <w:szCs w:val="26"/>
        </w:rPr>
      </w:pPr>
    </w:p>
    <w:p w14:paraId="73A61D16" w14:textId="77777777" w:rsidR="008F4041" w:rsidRDefault="008F4041" w:rsidP="00B90358">
      <w:pPr>
        <w:pStyle w:val="NormalWeb"/>
        <w:spacing w:before="0" w:beforeAutospacing="0" w:after="0" w:afterAutospacing="0"/>
        <w:jc w:val="both"/>
        <w:rPr>
          <w:rFonts w:ascii="Arial" w:eastAsiaTheme="minorEastAsia" w:hAnsi="Arial" w:cs="Arial"/>
          <w:b/>
          <w:bCs/>
          <w:color w:val="000000" w:themeColor="text1"/>
          <w:kern w:val="24"/>
          <w:sz w:val="26"/>
          <w:szCs w:val="26"/>
        </w:rPr>
      </w:pPr>
    </w:p>
    <w:p w14:paraId="46B6CFCD" w14:textId="77777777" w:rsidR="008F4041" w:rsidRDefault="008F4041" w:rsidP="00B90358">
      <w:pPr>
        <w:pStyle w:val="NormalWeb"/>
        <w:spacing w:before="0" w:beforeAutospacing="0" w:after="0" w:afterAutospacing="0"/>
        <w:jc w:val="both"/>
        <w:rPr>
          <w:rFonts w:ascii="Arial" w:eastAsiaTheme="minorEastAsia" w:hAnsi="Arial" w:cs="Arial"/>
          <w:b/>
          <w:bCs/>
          <w:color w:val="000000" w:themeColor="text1"/>
          <w:kern w:val="24"/>
          <w:sz w:val="26"/>
          <w:szCs w:val="26"/>
        </w:rPr>
      </w:pPr>
    </w:p>
    <w:p w14:paraId="1F76D1AE" w14:textId="4B1D95F7" w:rsidR="00B90358" w:rsidRDefault="00B90358" w:rsidP="00B90358">
      <w:pPr>
        <w:pStyle w:val="NormalWeb"/>
        <w:spacing w:before="0" w:beforeAutospacing="0" w:after="0" w:afterAutospacing="0"/>
        <w:jc w:val="both"/>
        <w:rPr>
          <w:rFonts w:ascii="Arial" w:eastAsiaTheme="minorEastAsia" w:hAnsi="Arial" w:cs="Arial"/>
          <w:color w:val="000000" w:themeColor="text1"/>
          <w:kern w:val="24"/>
          <w:sz w:val="26"/>
          <w:szCs w:val="26"/>
        </w:rPr>
      </w:pPr>
      <w:r>
        <w:rPr>
          <w:rFonts w:ascii="Arial" w:eastAsiaTheme="minorEastAsia" w:hAnsi="Arial" w:cs="Arial"/>
          <w:b/>
          <w:bCs/>
          <w:color w:val="000000" w:themeColor="text1"/>
          <w:kern w:val="24"/>
          <w:sz w:val="26"/>
          <w:szCs w:val="26"/>
        </w:rPr>
        <w:t>Figure 1:</w:t>
      </w:r>
      <w:r w:rsidR="009F38CE">
        <w:rPr>
          <w:rFonts w:ascii="Arial" w:eastAsiaTheme="minorEastAsia" w:hAnsi="Arial" w:cs="Arial"/>
          <w:b/>
          <w:bCs/>
          <w:color w:val="000000" w:themeColor="text1"/>
          <w:kern w:val="24"/>
          <w:sz w:val="26"/>
          <w:szCs w:val="26"/>
        </w:rPr>
        <w:t xml:space="preserve">  </w:t>
      </w:r>
      <w:r w:rsidR="009F38CE" w:rsidRPr="009F38CE">
        <w:rPr>
          <w:rFonts w:ascii="Arial" w:eastAsiaTheme="minorEastAsia" w:hAnsi="Arial" w:cs="Arial"/>
          <w:b/>
          <w:color w:val="000000" w:themeColor="text1"/>
          <w:kern w:val="24"/>
          <w:sz w:val="26"/>
          <w:szCs w:val="26"/>
        </w:rPr>
        <w:t>PPARα protein expression</w:t>
      </w:r>
      <w:r w:rsidR="009F38CE">
        <w:rPr>
          <w:rFonts w:ascii="Arial" w:eastAsiaTheme="minorEastAsia" w:hAnsi="Arial" w:cs="Arial"/>
          <w:b/>
          <w:color w:val="000000" w:themeColor="text1"/>
          <w:kern w:val="24"/>
          <w:sz w:val="26"/>
          <w:szCs w:val="26"/>
        </w:rPr>
        <w:t xml:space="preserve"> </w:t>
      </w:r>
      <w:r w:rsidR="009F38CE" w:rsidRPr="009F38CE">
        <w:rPr>
          <w:rFonts w:ascii="Arial" w:eastAsiaTheme="minorEastAsia" w:hAnsi="Arial" w:cs="Arial"/>
          <w:b/>
          <w:color w:val="000000" w:themeColor="text1"/>
          <w:kern w:val="24"/>
          <w:sz w:val="26"/>
          <w:szCs w:val="26"/>
        </w:rPr>
        <w:t>in control and glioblastoma tissues.</w:t>
      </w:r>
      <w:r w:rsidR="009F38CE">
        <w:rPr>
          <w:rFonts w:ascii="Arial" w:eastAsiaTheme="minorEastAsia" w:hAnsi="Arial" w:cs="Arial"/>
          <w:b/>
          <w:bCs/>
          <w:color w:val="000000" w:themeColor="text1"/>
          <w:kern w:val="24"/>
          <w:sz w:val="26"/>
          <w:szCs w:val="26"/>
        </w:rPr>
        <w:t xml:space="preserve"> </w:t>
      </w:r>
      <w:r>
        <w:rPr>
          <w:rFonts w:ascii="Arial" w:eastAsiaTheme="minorEastAsia" w:hAnsi="Arial" w:cs="Arial"/>
          <w:b/>
          <w:bCs/>
          <w:color w:val="000000" w:themeColor="text1"/>
          <w:kern w:val="24"/>
          <w:sz w:val="26"/>
          <w:szCs w:val="26"/>
        </w:rPr>
        <w:t xml:space="preserve">  (a) </w:t>
      </w:r>
      <w:r w:rsidRPr="009F38CE">
        <w:rPr>
          <w:rFonts w:ascii="Arial" w:eastAsiaTheme="minorEastAsia" w:hAnsi="Arial" w:cs="Arial"/>
          <w:color w:val="000000" w:themeColor="text1"/>
          <w:kern w:val="24"/>
          <w:sz w:val="26"/>
          <w:szCs w:val="26"/>
        </w:rPr>
        <w:t>Western blot validation of antibodies used in immunoblotting experiments and immunohistochemistry.</w:t>
      </w:r>
      <w:r>
        <w:rPr>
          <w:rFonts w:ascii="Arial" w:eastAsiaTheme="minorEastAsia" w:hAnsi="Arial" w:cs="Arial"/>
          <w:color w:val="000000" w:themeColor="text1"/>
          <w:kern w:val="24"/>
          <w:sz w:val="26"/>
          <w:szCs w:val="26"/>
        </w:rPr>
        <w:t xml:space="preserve">  </w:t>
      </w:r>
      <w:r>
        <w:rPr>
          <w:rFonts w:ascii="Arial" w:eastAsiaTheme="minorEastAsia" w:hAnsi="Arial" w:cs="Arial"/>
          <w:b/>
          <w:bCs/>
          <w:color w:val="000000" w:themeColor="text1"/>
          <w:kern w:val="24"/>
          <w:sz w:val="26"/>
          <w:szCs w:val="26"/>
        </w:rPr>
        <w:t xml:space="preserve">(b) </w:t>
      </w:r>
      <w:r>
        <w:rPr>
          <w:rFonts w:ascii="Arial" w:eastAsiaTheme="minorEastAsia" w:hAnsi="Arial" w:cs="Arial"/>
          <w:color w:val="000000" w:themeColor="text1"/>
          <w:kern w:val="24"/>
          <w:sz w:val="26"/>
          <w:szCs w:val="26"/>
        </w:rPr>
        <w:t>PPARα protein expression was examined in post-mortem GM and WM control tissue samples (n=4 GM; n=4 WM) and glioblastoma (IDH1-wildtype) patient samples (n=28).</w:t>
      </w:r>
      <w:r w:rsidR="00052CF1">
        <w:rPr>
          <w:rFonts w:ascii="Arial" w:eastAsiaTheme="minorEastAsia" w:hAnsi="Arial" w:cs="Arial"/>
          <w:color w:val="000000" w:themeColor="text1"/>
          <w:kern w:val="24"/>
          <w:sz w:val="26"/>
          <w:szCs w:val="26"/>
        </w:rPr>
        <w:t xml:space="preserve">  </w:t>
      </w:r>
      <w:r>
        <w:rPr>
          <w:rFonts w:ascii="Arial" w:eastAsiaTheme="minorEastAsia" w:hAnsi="Arial" w:cs="Arial"/>
          <w:color w:val="000000" w:themeColor="text1"/>
          <w:kern w:val="24"/>
          <w:sz w:val="26"/>
          <w:szCs w:val="26"/>
        </w:rPr>
        <w:t xml:space="preserve">The test statistic is Mann Whitney test; 2 tailed p value.  Error bars show standard error of the mean. </w:t>
      </w:r>
      <w:r>
        <w:rPr>
          <w:rFonts w:ascii="Arial" w:eastAsiaTheme="minorEastAsia" w:hAnsi="Arial" w:cs="Arial"/>
          <w:color w:val="000000" w:themeColor="text1"/>
          <w:kern w:val="24"/>
        </w:rPr>
        <w:t>*p&lt;0.05.</w:t>
      </w:r>
      <w:r>
        <w:rPr>
          <w:rFonts w:ascii="Arial" w:eastAsiaTheme="minorEastAsia" w:hAnsi="Arial" w:cs="Arial"/>
          <w:color w:val="000000" w:themeColor="text1"/>
          <w:kern w:val="24"/>
          <w:sz w:val="26"/>
          <w:szCs w:val="26"/>
        </w:rPr>
        <w:t xml:space="preserve"> GAPDH, glyceraldehyde 3-phosphate dehydrogenase; GM, grey matter; WM, white matter.  </w:t>
      </w:r>
    </w:p>
    <w:p w14:paraId="25023BD5" w14:textId="77777777" w:rsidR="005C66D0" w:rsidRDefault="005C66D0" w:rsidP="00B90358">
      <w:pPr>
        <w:pStyle w:val="NormalWeb"/>
        <w:spacing w:before="0" w:beforeAutospacing="0" w:after="0" w:afterAutospacing="0"/>
        <w:jc w:val="both"/>
      </w:pPr>
    </w:p>
    <w:p w14:paraId="2C56B4E3" w14:textId="77777777" w:rsidR="00B90358" w:rsidRDefault="00B90358" w:rsidP="00B90358">
      <w:pPr>
        <w:pStyle w:val="NormalWeb"/>
        <w:spacing w:before="0" w:beforeAutospacing="0" w:after="0" w:afterAutospacing="0"/>
        <w:jc w:val="both"/>
      </w:pPr>
      <w:r>
        <w:rPr>
          <w:rFonts w:ascii="Arial" w:eastAsiaTheme="minorEastAsia" w:hAnsi="Arial" w:cs="Arial"/>
          <w:color w:val="000000" w:themeColor="text1"/>
          <w:kern w:val="24"/>
          <w:sz w:val="26"/>
          <w:szCs w:val="26"/>
        </w:rPr>
        <w:t xml:space="preserve">  </w:t>
      </w:r>
    </w:p>
    <w:p w14:paraId="41423BF0" w14:textId="0378A770" w:rsidR="005C66D0" w:rsidRPr="005E7A3E" w:rsidRDefault="005C66D0" w:rsidP="005C66D0">
      <w:pPr>
        <w:spacing w:after="0" w:line="240" w:lineRule="auto"/>
        <w:jc w:val="both"/>
        <w:rPr>
          <w:rFonts w:ascii="Arial" w:eastAsia="+mn-ea" w:hAnsi="Arial" w:cs="Arial"/>
          <w:color w:val="000000"/>
          <w:kern w:val="24"/>
          <w:sz w:val="26"/>
          <w:szCs w:val="26"/>
          <w:lang w:eastAsia="en-GB"/>
        </w:rPr>
      </w:pPr>
      <w:r w:rsidRPr="005C66D0">
        <w:rPr>
          <w:rFonts w:ascii="Arial" w:eastAsia="+mn-ea" w:hAnsi="Arial" w:cs="Arial"/>
          <w:b/>
          <w:bCs/>
          <w:color w:val="000000"/>
          <w:kern w:val="24"/>
          <w:sz w:val="26"/>
          <w:szCs w:val="26"/>
          <w:lang w:eastAsia="en-GB"/>
        </w:rPr>
        <w:t xml:space="preserve">Figure 2: </w:t>
      </w:r>
      <w:r w:rsidR="00512634" w:rsidRPr="00512634">
        <w:rPr>
          <w:rFonts w:ascii="Arial" w:eastAsia="+mn-ea" w:hAnsi="Arial" w:cs="Arial"/>
          <w:b/>
          <w:bCs/>
          <w:i/>
          <w:color w:val="000000"/>
          <w:kern w:val="24"/>
          <w:sz w:val="26"/>
          <w:szCs w:val="26"/>
          <w:lang w:eastAsia="en-GB"/>
        </w:rPr>
        <w:t>PPARA</w:t>
      </w:r>
      <w:r w:rsidR="00512634">
        <w:rPr>
          <w:rFonts w:ascii="Arial" w:eastAsia="+mn-ea" w:hAnsi="Arial" w:cs="Arial"/>
          <w:b/>
          <w:bCs/>
          <w:color w:val="000000"/>
          <w:kern w:val="24"/>
          <w:sz w:val="26"/>
          <w:szCs w:val="26"/>
          <w:lang w:eastAsia="en-GB"/>
        </w:rPr>
        <w:t xml:space="preserve"> expression by RT-qPCR.</w:t>
      </w:r>
      <w:r w:rsidRPr="005C66D0">
        <w:rPr>
          <w:rFonts w:ascii="Arial" w:eastAsia="+mn-ea" w:hAnsi="Arial" w:cs="Arial"/>
          <w:b/>
          <w:bCs/>
          <w:color w:val="000000"/>
          <w:kern w:val="24"/>
          <w:sz w:val="26"/>
          <w:szCs w:val="26"/>
          <w:lang w:eastAsia="en-GB"/>
        </w:rPr>
        <w:t xml:space="preserve">  </w:t>
      </w:r>
      <w:r w:rsidRPr="005C66D0">
        <w:rPr>
          <w:rFonts w:ascii="Arial" w:eastAsia="+mn-ea" w:hAnsi="Arial" w:cs="Arial"/>
          <w:i/>
          <w:iCs/>
          <w:color w:val="000000"/>
          <w:kern w:val="24"/>
          <w:sz w:val="26"/>
          <w:szCs w:val="26"/>
          <w:lang w:eastAsia="en-GB"/>
        </w:rPr>
        <w:t xml:space="preserve">PPARA </w:t>
      </w:r>
      <w:r w:rsidRPr="005C66D0">
        <w:rPr>
          <w:rFonts w:ascii="Arial" w:eastAsia="+mn-ea" w:hAnsi="Arial" w:cs="Arial"/>
          <w:color w:val="000000"/>
          <w:kern w:val="24"/>
          <w:sz w:val="26"/>
          <w:szCs w:val="26"/>
          <w:lang w:eastAsia="en-GB"/>
        </w:rPr>
        <w:t>mRNA expression was examined in FFPE samples of control (histologically normal) cortex (n=17) and glioblastoma (IDH</w:t>
      </w:r>
      <w:r w:rsidR="00512634">
        <w:rPr>
          <w:rFonts w:ascii="Arial" w:eastAsia="+mn-ea" w:hAnsi="Arial" w:cs="Arial"/>
          <w:color w:val="000000"/>
          <w:kern w:val="24"/>
          <w:sz w:val="26"/>
          <w:szCs w:val="26"/>
          <w:lang w:eastAsia="en-GB"/>
        </w:rPr>
        <w:t>1-wildtype) (n=48) by RT-qPCR.</w:t>
      </w:r>
      <w:r w:rsidR="00052CF1">
        <w:rPr>
          <w:rFonts w:ascii="Arial" w:eastAsia="+mn-ea" w:hAnsi="Arial" w:cs="Arial"/>
          <w:color w:val="000000"/>
          <w:kern w:val="24"/>
          <w:sz w:val="26"/>
          <w:szCs w:val="26"/>
          <w:lang w:eastAsia="en-GB"/>
        </w:rPr>
        <w:t xml:space="preserve">  </w:t>
      </w:r>
      <w:r w:rsidRPr="005C66D0">
        <w:rPr>
          <w:rFonts w:ascii="Arial" w:eastAsia="+mn-ea" w:hAnsi="Arial" w:cs="Arial"/>
          <w:color w:val="000000"/>
          <w:kern w:val="24"/>
          <w:sz w:val="26"/>
          <w:szCs w:val="26"/>
          <w:lang w:eastAsia="en-GB"/>
        </w:rPr>
        <w:t>The geometric mean and 95% confidence interval are shown on a logarithmic scale (to base2</w:t>
      </w:r>
      <w:r w:rsidR="00052CF1">
        <w:rPr>
          <w:rFonts w:ascii="Arial" w:eastAsia="+mn-ea" w:hAnsi="Arial" w:cs="Arial"/>
          <w:color w:val="000000"/>
          <w:kern w:val="24"/>
          <w:sz w:val="26"/>
          <w:szCs w:val="26"/>
          <w:lang w:eastAsia="en-GB"/>
        </w:rPr>
        <w:t xml:space="preserve">).  </w:t>
      </w:r>
      <w:r w:rsidRPr="005C66D0">
        <w:rPr>
          <w:rFonts w:ascii="Arial" w:eastAsia="+mn-ea" w:hAnsi="Arial" w:cs="Arial"/>
          <w:color w:val="000000"/>
          <w:kern w:val="24"/>
          <w:sz w:val="26"/>
          <w:szCs w:val="26"/>
          <w:lang w:eastAsia="en-GB"/>
        </w:rPr>
        <w:t>The test statistic is Mann Whitney test; 2 tailed p value</w:t>
      </w:r>
      <w:r w:rsidR="00052CF1">
        <w:rPr>
          <w:rFonts w:ascii="Arial" w:eastAsia="+mn-ea" w:hAnsi="Arial" w:cs="Arial"/>
          <w:color w:val="000000"/>
          <w:kern w:val="24"/>
          <w:sz w:val="26"/>
          <w:szCs w:val="26"/>
          <w:lang w:eastAsia="en-GB"/>
        </w:rPr>
        <w:t xml:space="preserve">.  </w:t>
      </w:r>
      <w:r w:rsidR="00052CF1" w:rsidRPr="005C66D0">
        <w:rPr>
          <w:rFonts w:ascii="Arial" w:eastAsia="+mn-ea" w:hAnsi="Arial" w:cs="Arial"/>
          <w:color w:val="000000"/>
          <w:kern w:val="24"/>
          <w:sz w:val="26"/>
          <w:szCs w:val="26"/>
          <w:lang w:eastAsia="en-GB"/>
        </w:rPr>
        <w:t>**p&lt;0.01</w:t>
      </w:r>
      <w:r w:rsidR="00052CF1">
        <w:rPr>
          <w:rFonts w:ascii="Arial" w:eastAsia="+mn-ea" w:hAnsi="Arial" w:cs="Arial"/>
          <w:color w:val="000000"/>
          <w:kern w:val="24"/>
          <w:sz w:val="26"/>
          <w:szCs w:val="26"/>
          <w:lang w:eastAsia="en-GB"/>
        </w:rPr>
        <w:t xml:space="preserve">; </w:t>
      </w:r>
      <w:r w:rsidRPr="005C66D0">
        <w:rPr>
          <w:rFonts w:ascii="Arial" w:eastAsia="+mn-ea" w:hAnsi="Arial" w:cs="Arial"/>
          <w:color w:val="000000"/>
          <w:kern w:val="24"/>
          <w:sz w:val="26"/>
          <w:szCs w:val="26"/>
          <w:lang w:eastAsia="en-GB"/>
        </w:rPr>
        <w:t xml:space="preserve">GAPDH, glyceraldehyde 3-phosphate dehydrogenase. </w:t>
      </w:r>
    </w:p>
    <w:p w14:paraId="09693A94" w14:textId="42645A3F" w:rsidR="00B55953" w:rsidRDefault="00B55953" w:rsidP="001466E0">
      <w:pPr>
        <w:tabs>
          <w:tab w:val="left" w:pos="6225"/>
        </w:tabs>
        <w:spacing w:after="0" w:line="480" w:lineRule="auto"/>
        <w:jc w:val="both"/>
        <w:rPr>
          <w:rFonts w:ascii="Arial" w:hAnsi="Arial" w:cs="Arial"/>
          <w:b/>
          <w:sz w:val="24"/>
          <w:szCs w:val="24"/>
        </w:rPr>
      </w:pPr>
    </w:p>
    <w:p w14:paraId="77F14C03" w14:textId="3A89EE4C" w:rsidR="005C66D0" w:rsidRPr="005C66D0" w:rsidRDefault="005C66D0" w:rsidP="005C66D0">
      <w:pPr>
        <w:spacing w:after="0" w:line="240" w:lineRule="auto"/>
        <w:jc w:val="both"/>
        <w:rPr>
          <w:rFonts w:ascii="Times New Roman" w:eastAsia="Times New Roman" w:hAnsi="Times New Roman"/>
          <w:sz w:val="24"/>
          <w:szCs w:val="24"/>
          <w:lang w:eastAsia="en-GB"/>
        </w:rPr>
      </w:pPr>
      <w:r w:rsidRPr="005C66D0">
        <w:rPr>
          <w:rFonts w:ascii="Arial" w:eastAsia="+mn-ea" w:hAnsi="Arial" w:cs="Arial"/>
          <w:b/>
          <w:bCs/>
          <w:color w:val="000000"/>
          <w:kern w:val="24"/>
          <w:sz w:val="26"/>
          <w:szCs w:val="26"/>
          <w:lang w:eastAsia="en-GB"/>
        </w:rPr>
        <w:t>Figure 3:</w:t>
      </w:r>
      <w:r w:rsidR="002E03D8">
        <w:rPr>
          <w:rFonts w:ascii="Arial" w:eastAsia="+mn-ea" w:hAnsi="Arial" w:cs="Arial"/>
          <w:b/>
          <w:bCs/>
          <w:color w:val="000000"/>
          <w:kern w:val="24"/>
          <w:sz w:val="26"/>
          <w:szCs w:val="26"/>
          <w:lang w:eastAsia="en-GB"/>
        </w:rPr>
        <w:t xml:space="preserve">  </w:t>
      </w:r>
      <w:r w:rsidR="002E03D8" w:rsidRPr="002E03D8">
        <w:rPr>
          <w:rFonts w:ascii="Arial" w:eastAsia="+mn-ea" w:hAnsi="Arial" w:cs="Arial"/>
          <w:b/>
          <w:bCs/>
          <w:i/>
          <w:color w:val="000000"/>
          <w:kern w:val="24"/>
          <w:sz w:val="26"/>
          <w:szCs w:val="26"/>
          <w:lang w:eastAsia="en-GB"/>
        </w:rPr>
        <w:t>PPARA</w:t>
      </w:r>
      <w:r w:rsidR="002E03D8">
        <w:rPr>
          <w:rFonts w:ascii="Arial" w:eastAsia="+mn-ea" w:hAnsi="Arial" w:cs="Arial"/>
          <w:b/>
          <w:bCs/>
          <w:color w:val="000000"/>
          <w:kern w:val="24"/>
          <w:sz w:val="26"/>
          <w:szCs w:val="26"/>
          <w:lang w:eastAsia="en-GB"/>
        </w:rPr>
        <w:t xml:space="preserve"> expression in transcriptome data sets.  </w:t>
      </w:r>
      <w:r w:rsidRPr="005C66D0">
        <w:rPr>
          <w:rFonts w:ascii="Arial" w:eastAsia="+mn-ea" w:hAnsi="Arial" w:cs="Arial"/>
          <w:b/>
          <w:bCs/>
          <w:color w:val="000000"/>
          <w:kern w:val="24"/>
          <w:sz w:val="26"/>
          <w:szCs w:val="26"/>
          <w:lang w:eastAsia="en-GB"/>
        </w:rPr>
        <w:t xml:space="preserve">(a) </w:t>
      </w:r>
      <w:r w:rsidRPr="005C66D0">
        <w:rPr>
          <w:rFonts w:ascii="Arial" w:eastAsia="+mn-ea" w:hAnsi="Arial" w:cs="Arial"/>
          <w:color w:val="000000"/>
          <w:kern w:val="24"/>
          <w:sz w:val="26"/>
          <w:szCs w:val="26"/>
          <w:lang w:eastAsia="en-GB"/>
        </w:rPr>
        <w:t>TCGA data set analysis (classical n=182 [37.2%], mesenc</w:t>
      </w:r>
      <w:r w:rsidR="00AE6495">
        <w:rPr>
          <w:rFonts w:ascii="Arial" w:eastAsia="+mn-ea" w:hAnsi="Arial" w:cs="Arial"/>
          <w:color w:val="000000"/>
          <w:kern w:val="24"/>
          <w:sz w:val="26"/>
          <w:szCs w:val="26"/>
          <w:lang w:eastAsia="en-GB"/>
        </w:rPr>
        <w:t xml:space="preserve">hymal n=156 [31.9%], proneural </w:t>
      </w:r>
      <w:r w:rsidRPr="005C66D0">
        <w:rPr>
          <w:rFonts w:ascii="Arial" w:eastAsia="+mn-ea" w:hAnsi="Arial" w:cs="Arial"/>
          <w:color w:val="000000"/>
          <w:kern w:val="24"/>
          <w:sz w:val="26"/>
          <w:szCs w:val="26"/>
          <w:lang w:eastAsia="en-GB"/>
        </w:rPr>
        <w:t xml:space="preserve">n=151 [30.9%]). </w:t>
      </w:r>
      <w:r w:rsidRPr="005C66D0">
        <w:rPr>
          <w:rFonts w:ascii="Arial" w:eastAsia="+mn-ea" w:hAnsi="Arial" w:cs="Arial"/>
          <w:b/>
          <w:bCs/>
          <w:color w:val="000000"/>
          <w:kern w:val="24"/>
          <w:sz w:val="26"/>
          <w:szCs w:val="26"/>
          <w:lang w:eastAsia="en-GB"/>
        </w:rPr>
        <w:t xml:space="preserve">(b)  </w:t>
      </w:r>
      <w:r w:rsidRPr="005C66D0">
        <w:rPr>
          <w:rFonts w:ascii="Arial" w:eastAsia="+mn-ea" w:hAnsi="Arial" w:cs="Arial"/>
          <w:color w:val="000000"/>
          <w:kern w:val="24"/>
          <w:sz w:val="26"/>
          <w:szCs w:val="26"/>
          <w:lang w:eastAsia="en-GB"/>
        </w:rPr>
        <w:t>Rembrandt data set analysis (classical n=79</w:t>
      </w:r>
      <w:r w:rsidR="002E03D8">
        <w:rPr>
          <w:rFonts w:ascii="Arial" w:eastAsia="+mn-ea" w:hAnsi="Arial" w:cs="Arial"/>
          <w:color w:val="000000"/>
          <w:kern w:val="24"/>
          <w:sz w:val="26"/>
          <w:szCs w:val="26"/>
          <w:lang w:eastAsia="en-GB"/>
        </w:rPr>
        <w:t xml:space="preserve"> [36.1%], mesenchymal n=70 [31.9</w:t>
      </w:r>
      <w:r w:rsidR="00AE6495">
        <w:rPr>
          <w:rFonts w:ascii="Arial" w:eastAsia="+mn-ea" w:hAnsi="Arial" w:cs="Arial"/>
          <w:color w:val="000000"/>
          <w:kern w:val="24"/>
          <w:sz w:val="26"/>
          <w:szCs w:val="26"/>
          <w:lang w:eastAsia="en-GB"/>
        </w:rPr>
        <w:t xml:space="preserve">%], proneural </w:t>
      </w:r>
      <w:r w:rsidRPr="005C66D0">
        <w:rPr>
          <w:rFonts w:ascii="Arial" w:eastAsia="+mn-ea" w:hAnsi="Arial" w:cs="Arial"/>
          <w:color w:val="000000"/>
          <w:kern w:val="24"/>
          <w:sz w:val="26"/>
          <w:szCs w:val="26"/>
          <w:lang w:eastAsia="en-GB"/>
        </w:rPr>
        <w:t>n=70 [31.9%]).</w:t>
      </w:r>
      <w:r w:rsidR="00052CF1">
        <w:rPr>
          <w:rFonts w:ascii="Arial" w:eastAsia="+mn-ea" w:hAnsi="Arial" w:cs="Arial"/>
          <w:color w:val="000000"/>
          <w:kern w:val="24"/>
          <w:sz w:val="26"/>
          <w:szCs w:val="26"/>
          <w:lang w:eastAsia="en-GB"/>
        </w:rPr>
        <w:t xml:space="preserve">  </w:t>
      </w:r>
      <w:r w:rsidRPr="005C66D0">
        <w:rPr>
          <w:rFonts w:ascii="Arial" w:eastAsia="+mn-ea" w:hAnsi="Arial" w:cs="Arial"/>
          <w:color w:val="000000"/>
          <w:kern w:val="24"/>
          <w:sz w:val="26"/>
          <w:szCs w:val="26"/>
          <w:lang w:eastAsia="en-GB"/>
        </w:rPr>
        <w:t>In the box plots</w:t>
      </w:r>
      <w:r w:rsidRPr="005C66D0">
        <w:rPr>
          <w:rFonts w:ascii="Arial" w:eastAsia="+mn-ea" w:hAnsi="Arial" w:cs="Arial"/>
          <w:b/>
          <w:bCs/>
          <w:color w:val="000000"/>
          <w:kern w:val="24"/>
          <w:sz w:val="26"/>
          <w:szCs w:val="26"/>
          <w:lang w:eastAsia="en-GB"/>
        </w:rPr>
        <w:t xml:space="preserve"> </w:t>
      </w:r>
      <w:r w:rsidRPr="005C66D0">
        <w:rPr>
          <w:rFonts w:ascii="Arial" w:eastAsia="+mn-ea" w:hAnsi="Arial" w:cs="Arial"/>
          <w:color w:val="000000"/>
          <w:kern w:val="24"/>
          <w:sz w:val="26"/>
          <w:szCs w:val="26"/>
          <w:lang w:eastAsia="en-GB"/>
        </w:rPr>
        <w:t xml:space="preserve">the upper and lower “hinges” correspond to the 25th and 75th percentiles. The upper/lower whisker extends to the highest/lowest value that is within 1.5 * IQR (inter-quartile range). Data beyond the end of the whiskers are outliers. The test statistic is Tukey's honest significant differences.  Normalised and log transformed mRNA gene level summaries shown.  **p&lt;0.01; *p&lt;0.05; ns, not significant. </w:t>
      </w:r>
      <w:r w:rsidRPr="00163B2C">
        <w:rPr>
          <w:rFonts w:ascii="Arial" w:eastAsia="+mn-ea" w:hAnsi="Arial" w:cs="Arial"/>
          <w:iCs/>
          <w:color w:val="000000"/>
          <w:kern w:val="24"/>
          <w:sz w:val="26"/>
          <w:szCs w:val="26"/>
          <w:lang w:eastAsia="en-GB"/>
        </w:rPr>
        <w:t>IDH1</w:t>
      </w:r>
      <w:r w:rsidRPr="005C66D0">
        <w:rPr>
          <w:rFonts w:ascii="Arial" w:eastAsia="+mn-ea" w:hAnsi="Arial" w:cs="Arial"/>
          <w:color w:val="000000"/>
          <w:kern w:val="24"/>
          <w:sz w:val="26"/>
          <w:szCs w:val="26"/>
          <w:lang w:eastAsia="en-GB"/>
        </w:rPr>
        <w:t xml:space="preserve"> mutation status not available for the </w:t>
      </w:r>
      <w:r w:rsidR="002C66A5" w:rsidRPr="005C66D0">
        <w:rPr>
          <w:rFonts w:ascii="Arial" w:eastAsia="+mn-ea" w:hAnsi="Arial" w:cs="Arial"/>
          <w:color w:val="000000"/>
          <w:kern w:val="24"/>
          <w:sz w:val="26"/>
          <w:szCs w:val="26"/>
          <w:lang w:eastAsia="en-GB"/>
        </w:rPr>
        <w:t>Rembrandt</w:t>
      </w:r>
      <w:r w:rsidRPr="005C66D0">
        <w:rPr>
          <w:rFonts w:ascii="Arial" w:eastAsia="+mn-ea" w:hAnsi="Arial" w:cs="Arial"/>
          <w:color w:val="000000"/>
          <w:kern w:val="24"/>
          <w:sz w:val="26"/>
          <w:szCs w:val="26"/>
          <w:lang w:eastAsia="en-GB"/>
        </w:rPr>
        <w:t xml:space="preserve"> data set.  Data analysis carried out using GlioVis online tool.</w:t>
      </w:r>
    </w:p>
    <w:p w14:paraId="61BE2575" w14:textId="77777777" w:rsidR="005C66D0" w:rsidRDefault="005C66D0" w:rsidP="001466E0">
      <w:pPr>
        <w:tabs>
          <w:tab w:val="left" w:pos="6225"/>
        </w:tabs>
        <w:spacing w:after="0" w:line="480" w:lineRule="auto"/>
        <w:jc w:val="both"/>
        <w:rPr>
          <w:rFonts w:ascii="Arial" w:hAnsi="Arial" w:cs="Arial"/>
          <w:b/>
          <w:sz w:val="24"/>
          <w:szCs w:val="24"/>
        </w:rPr>
      </w:pPr>
    </w:p>
    <w:p w14:paraId="0E76DA10" w14:textId="78E9994F" w:rsidR="00780EDB" w:rsidRPr="00780EDB" w:rsidRDefault="00780EDB" w:rsidP="00780EDB">
      <w:pPr>
        <w:tabs>
          <w:tab w:val="left" w:pos="6225"/>
        </w:tabs>
        <w:spacing w:after="0" w:line="240" w:lineRule="auto"/>
        <w:jc w:val="both"/>
        <w:rPr>
          <w:rFonts w:ascii="Arial" w:hAnsi="Arial" w:cs="Arial"/>
          <w:sz w:val="26"/>
          <w:szCs w:val="26"/>
        </w:rPr>
      </w:pPr>
      <w:r w:rsidRPr="00780EDB">
        <w:rPr>
          <w:rFonts w:ascii="Arial" w:hAnsi="Arial" w:cs="Arial"/>
          <w:b/>
          <w:sz w:val="26"/>
          <w:szCs w:val="26"/>
        </w:rPr>
        <w:t xml:space="preserve">Figure 4:  </w:t>
      </w:r>
      <w:r>
        <w:rPr>
          <w:rFonts w:ascii="Arial" w:hAnsi="Arial" w:cs="Arial"/>
          <w:b/>
          <w:sz w:val="26"/>
          <w:szCs w:val="26"/>
        </w:rPr>
        <w:t xml:space="preserve">Representative </w:t>
      </w:r>
      <w:r w:rsidRPr="00780EDB">
        <w:rPr>
          <w:rFonts w:ascii="Arial" w:hAnsi="Arial" w:cs="Arial"/>
          <w:b/>
          <w:sz w:val="26"/>
          <w:szCs w:val="26"/>
        </w:rPr>
        <w:t>PPARα expression by IHC.</w:t>
      </w:r>
      <w:r w:rsidRPr="00780EDB">
        <w:rPr>
          <w:rFonts w:ascii="Arial" w:hAnsi="Arial" w:cs="Arial"/>
          <w:sz w:val="26"/>
          <w:szCs w:val="26"/>
        </w:rPr>
        <w:t xml:space="preserve">  </w:t>
      </w:r>
      <w:r w:rsidRPr="002E03D8">
        <w:rPr>
          <w:rFonts w:ascii="Arial" w:hAnsi="Arial" w:cs="Arial"/>
          <w:b/>
          <w:sz w:val="26"/>
          <w:szCs w:val="26"/>
        </w:rPr>
        <w:t>(a)</w:t>
      </w:r>
      <w:r w:rsidRPr="00780EDB">
        <w:rPr>
          <w:rFonts w:ascii="Arial" w:hAnsi="Arial" w:cs="Arial"/>
          <w:sz w:val="26"/>
          <w:szCs w:val="26"/>
        </w:rPr>
        <w:t xml:space="preserve"> and </w:t>
      </w:r>
      <w:r w:rsidRPr="002E03D8">
        <w:rPr>
          <w:rFonts w:ascii="Arial" w:hAnsi="Arial" w:cs="Arial"/>
          <w:b/>
          <w:sz w:val="26"/>
          <w:szCs w:val="26"/>
        </w:rPr>
        <w:t>(b</w:t>
      </w:r>
      <w:r w:rsidR="00FE0D0D" w:rsidRPr="002E03D8">
        <w:rPr>
          <w:rFonts w:ascii="Arial" w:hAnsi="Arial" w:cs="Arial"/>
          <w:b/>
          <w:sz w:val="26"/>
          <w:szCs w:val="26"/>
        </w:rPr>
        <w:t>)</w:t>
      </w:r>
      <w:r w:rsidR="00FE0D0D" w:rsidRPr="00780EDB">
        <w:rPr>
          <w:rFonts w:ascii="Arial" w:hAnsi="Arial" w:cs="Arial"/>
          <w:sz w:val="26"/>
          <w:szCs w:val="26"/>
        </w:rPr>
        <w:t xml:space="preserve"> control</w:t>
      </w:r>
      <w:r w:rsidRPr="00780EDB">
        <w:rPr>
          <w:rFonts w:ascii="Arial" w:hAnsi="Arial" w:cs="Arial"/>
          <w:sz w:val="26"/>
          <w:szCs w:val="26"/>
        </w:rPr>
        <w:t xml:space="preserve"> tissue showed cytoplasmic and some </w:t>
      </w:r>
      <w:r w:rsidR="005431DB" w:rsidRPr="00780EDB">
        <w:rPr>
          <w:rFonts w:ascii="Arial" w:hAnsi="Arial" w:cs="Arial"/>
          <w:sz w:val="26"/>
          <w:szCs w:val="26"/>
        </w:rPr>
        <w:t>nuclear</w:t>
      </w:r>
      <w:r w:rsidRPr="00780EDB">
        <w:rPr>
          <w:rFonts w:ascii="Arial" w:hAnsi="Arial" w:cs="Arial"/>
          <w:sz w:val="26"/>
          <w:szCs w:val="26"/>
        </w:rPr>
        <w:t xml:space="preserve"> positivity in pyramidal neurones within the grey matter.  </w:t>
      </w:r>
      <w:r w:rsidRPr="002E03D8">
        <w:rPr>
          <w:rFonts w:ascii="Arial" w:hAnsi="Arial" w:cs="Arial"/>
          <w:b/>
          <w:sz w:val="26"/>
          <w:szCs w:val="26"/>
        </w:rPr>
        <w:t>(c)</w:t>
      </w:r>
      <w:r w:rsidRPr="00780EDB">
        <w:rPr>
          <w:rFonts w:ascii="Arial" w:hAnsi="Arial" w:cs="Arial"/>
          <w:sz w:val="26"/>
          <w:szCs w:val="26"/>
        </w:rPr>
        <w:t xml:space="preserve"> and </w:t>
      </w:r>
      <w:r w:rsidRPr="002E03D8">
        <w:rPr>
          <w:rFonts w:ascii="Arial" w:hAnsi="Arial" w:cs="Arial"/>
          <w:b/>
          <w:sz w:val="26"/>
          <w:szCs w:val="26"/>
        </w:rPr>
        <w:t>(d)</w:t>
      </w:r>
      <w:r w:rsidRPr="00780EDB">
        <w:rPr>
          <w:rFonts w:ascii="Arial" w:hAnsi="Arial" w:cs="Arial"/>
          <w:sz w:val="26"/>
          <w:szCs w:val="26"/>
        </w:rPr>
        <w:t xml:space="preserve"> low expression of PPARα in glioblastomas samples ranged from no expression (c) to some weak, predominately cytoplasmic expression (d).  </w:t>
      </w:r>
      <w:r w:rsidRPr="002E03D8">
        <w:rPr>
          <w:rFonts w:ascii="Arial" w:hAnsi="Arial" w:cs="Arial"/>
          <w:b/>
          <w:sz w:val="26"/>
          <w:szCs w:val="26"/>
        </w:rPr>
        <w:t>(e)</w:t>
      </w:r>
      <w:r w:rsidRPr="00780EDB">
        <w:rPr>
          <w:rFonts w:ascii="Arial" w:hAnsi="Arial" w:cs="Arial"/>
          <w:sz w:val="26"/>
          <w:szCs w:val="26"/>
        </w:rPr>
        <w:t xml:space="preserve"> and </w:t>
      </w:r>
      <w:r w:rsidRPr="002E03D8">
        <w:rPr>
          <w:rFonts w:ascii="Arial" w:hAnsi="Arial" w:cs="Arial"/>
          <w:b/>
          <w:sz w:val="26"/>
          <w:szCs w:val="26"/>
        </w:rPr>
        <w:t>(f)</w:t>
      </w:r>
      <w:r w:rsidRPr="00780EDB">
        <w:rPr>
          <w:rFonts w:ascii="Arial" w:hAnsi="Arial" w:cs="Arial"/>
          <w:sz w:val="26"/>
          <w:szCs w:val="26"/>
        </w:rPr>
        <w:t xml:space="preserve"> high expression of PPARα.  Negative staining regions in (f) represent microvascular proliferations. </w:t>
      </w:r>
      <w:r w:rsidR="00163B2C">
        <w:rPr>
          <w:rFonts w:ascii="Arial" w:eastAsiaTheme="minorEastAsia" w:hAnsi="Arial" w:cs="Arial"/>
          <w:color w:val="000000" w:themeColor="text1"/>
          <w:kern w:val="24"/>
          <w:sz w:val="26"/>
          <w:szCs w:val="26"/>
        </w:rPr>
        <w:t>GM, grey matter.</w:t>
      </w:r>
      <w:r w:rsidR="00163B2C">
        <w:rPr>
          <w:rFonts w:ascii="Arial" w:hAnsi="Arial" w:cs="Arial"/>
          <w:sz w:val="26"/>
          <w:szCs w:val="26"/>
        </w:rPr>
        <w:t xml:space="preserve">  </w:t>
      </w:r>
      <w:r w:rsidRPr="00780EDB">
        <w:rPr>
          <w:rFonts w:ascii="Arial" w:hAnsi="Arial" w:cs="Arial"/>
          <w:sz w:val="26"/>
          <w:szCs w:val="26"/>
        </w:rPr>
        <w:t>Scale bar = 100µm.</w:t>
      </w:r>
    </w:p>
    <w:p w14:paraId="3C360D57" w14:textId="77777777" w:rsidR="005C66D0" w:rsidRDefault="005C66D0" w:rsidP="001466E0">
      <w:pPr>
        <w:tabs>
          <w:tab w:val="left" w:pos="6225"/>
        </w:tabs>
        <w:spacing w:after="0" w:line="480" w:lineRule="auto"/>
        <w:jc w:val="both"/>
        <w:rPr>
          <w:rFonts w:ascii="Arial" w:hAnsi="Arial" w:cs="Arial"/>
          <w:b/>
          <w:sz w:val="24"/>
          <w:szCs w:val="24"/>
        </w:rPr>
      </w:pPr>
    </w:p>
    <w:p w14:paraId="00AA8A77" w14:textId="74C1A936" w:rsidR="005C66D0" w:rsidRDefault="00E30DD2" w:rsidP="00E30DD2">
      <w:pPr>
        <w:spacing w:after="0" w:line="240" w:lineRule="auto"/>
        <w:jc w:val="both"/>
        <w:rPr>
          <w:rFonts w:ascii="Arial" w:eastAsia="+mn-ea" w:hAnsi="Arial" w:cs="Arial"/>
          <w:bCs/>
          <w:color w:val="000000"/>
          <w:kern w:val="24"/>
          <w:sz w:val="26"/>
          <w:szCs w:val="26"/>
          <w:lang w:eastAsia="en-GB"/>
        </w:rPr>
      </w:pPr>
      <w:r w:rsidRPr="00E30DD2">
        <w:rPr>
          <w:rFonts w:ascii="Arial" w:eastAsia="+mn-ea" w:hAnsi="Arial" w:cs="Arial"/>
          <w:b/>
          <w:bCs/>
          <w:color w:val="000000"/>
          <w:kern w:val="24"/>
          <w:sz w:val="26"/>
          <w:szCs w:val="26"/>
          <w:lang w:eastAsia="en-GB"/>
        </w:rPr>
        <w:t>Figure 5</w:t>
      </w:r>
      <w:r w:rsidRPr="00E30DD2">
        <w:rPr>
          <w:rFonts w:ascii="Arial" w:eastAsia="+mn-ea" w:hAnsi="Arial" w:cs="Arial"/>
          <w:bCs/>
          <w:color w:val="000000"/>
          <w:kern w:val="24"/>
          <w:sz w:val="26"/>
          <w:szCs w:val="26"/>
          <w:lang w:eastAsia="en-GB"/>
        </w:rPr>
        <w:t xml:space="preserve">:  </w:t>
      </w:r>
      <w:r w:rsidRPr="00163B2C">
        <w:rPr>
          <w:rFonts w:ascii="Arial" w:eastAsia="+mn-ea" w:hAnsi="Arial" w:cs="Arial"/>
          <w:b/>
          <w:bCs/>
          <w:color w:val="000000"/>
          <w:kern w:val="24"/>
          <w:sz w:val="26"/>
          <w:szCs w:val="26"/>
          <w:lang w:eastAsia="en-GB"/>
        </w:rPr>
        <w:t>Survival analysis for glioblastoma patients</w:t>
      </w:r>
      <w:r w:rsidR="00163B2C">
        <w:rPr>
          <w:rFonts w:ascii="Arial" w:eastAsia="+mn-ea" w:hAnsi="Arial" w:cs="Arial"/>
          <w:b/>
          <w:bCs/>
          <w:color w:val="000000"/>
          <w:kern w:val="24"/>
          <w:sz w:val="26"/>
          <w:szCs w:val="26"/>
          <w:lang w:eastAsia="en-GB"/>
        </w:rPr>
        <w:t>.</w:t>
      </w:r>
      <w:r w:rsidR="00163B2C">
        <w:rPr>
          <w:rFonts w:ascii="Arial" w:eastAsia="+mn-ea" w:hAnsi="Arial" w:cs="Arial"/>
          <w:bCs/>
          <w:color w:val="000000"/>
          <w:kern w:val="24"/>
          <w:sz w:val="26"/>
          <w:szCs w:val="26"/>
          <w:lang w:eastAsia="en-GB"/>
        </w:rPr>
        <w:t xml:space="preserve"> Total TCGA data set analysed</w:t>
      </w:r>
      <w:r w:rsidRPr="00E30DD2">
        <w:rPr>
          <w:rFonts w:ascii="Arial" w:eastAsia="+mn-ea" w:hAnsi="Arial" w:cs="Arial"/>
          <w:bCs/>
          <w:color w:val="000000"/>
          <w:kern w:val="24"/>
          <w:sz w:val="26"/>
          <w:szCs w:val="26"/>
          <w:lang w:eastAsia="en-GB"/>
        </w:rPr>
        <w:t xml:space="preserve">. </w:t>
      </w:r>
      <w:r w:rsidRPr="005E7A3E">
        <w:rPr>
          <w:rFonts w:ascii="Arial" w:eastAsia="+mn-ea" w:hAnsi="Arial" w:cs="Arial"/>
          <w:b/>
          <w:bCs/>
          <w:color w:val="000000"/>
          <w:kern w:val="24"/>
          <w:sz w:val="26"/>
          <w:szCs w:val="26"/>
          <w:lang w:eastAsia="en-GB"/>
        </w:rPr>
        <w:t>(a)</w:t>
      </w:r>
      <w:r w:rsidRPr="00E30DD2">
        <w:rPr>
          <w:rFonts w:ascii="Arial" w:eastAsia="+mn-ea" w:hAnsi="Arial" w:cs="Arial"/>
          <w:bCs/>
          <w:color w:val="000000"/>
          <w:kern w:val="24"/>
          <w:sz w:val="26"/>
          <w:szCs w:val="26"/>
          <w:lang w:eastAsia="en-GB"/>
        </w:rPr>
        <w:t xml:space="preserve"> Kaplan-Meier plot of overall survival from TCGA data set </w:t>
      </w:r>
      <w:r w:rsidR="00163B2C">
        <w:rPr>
          <w:rFonts w:ascii="Arial" w:eastAsia="+mn-ea" w:hAnsi="Arial" w:cs="Arial"/>
          <w:bCs/>
          <w:color w:val="000000"/>
          <w:kern w:val="24"/>
          <w:sz w:val="26"/>
          <w:szCs w:val="26"/>
          <w:lang w:eastAsia="en-GB"/>
        </w:rPr>
        <w:t xml:space="preserve">- </w:t>
      </w:r>
      <w:r w:rsidRPr="003A18B3">
        <w:rPr>
          <w:rFonts w:ascii="Arial" w:eastAsia="+mn-ea" w:hAnsi="Arial" w:cs="Arial"/>
          <w:bCs/>
          <w:i/>
          <w:color w:val="000000"/>
          <w:kern w:val="24"/>
          <w:sz w:val="26"/>
          <w:szCs w:val="26"/>
          <w:lang w:eastAsia="en-GB"/>
        </w:rPr>
        <w:t>PPARA</w:t>
      </w:r>
      <w:r w:rsidRPr="00E30DD2">
        <w:rPr>
          <w:rFonts w:ascii="Arial" w:eastAsia="+mn-ea" w:hAnsi="Arial" w:cs="Arial"/>
          <w:bCs/>
          <w:color w:val="000000"/>
          <w:kern w:val="24"/>
          <w:sz w:val="26"/>
          <w:szCs w:val="26"/>
          <w:lang w:eastAsia="en-GB"/>
        </w:rPr>
        <w:t xml:space="preserve"> </w:t>
      </w:r>
      <w:r w:rsidRPr="00E30DD2">
        <w:rPr>
          <w:rFonts w:ascii="Arial" w:eastAsia="+mn-ea" w:hAnsi="Arial" w:cs="Arial"/>
          <w:bCs/>
          <w:color w:val="000000"/>
          <w:kern w:val="24"/>
          <w:sz w:val="26"/>
          <w:szCs w:val="26"/>
          <w:lang w:eastAsia="en-GB"/>
        </w:rPr>
        <w:lastRenderedPageBreak/>
        <w:t xml:space="preserve">expression vs survival: across all glioblastoma subtypes. </w:t>
      </w:r>
      <w:r w:rsidRPr="005E7A3E">
        <w:rPr>
          <w:rFonts w:ascii="Arial" w:eastAsia="+mn-ea" w:hAnsi="Arial" w:cs="Arial"/>
          <w:b/>
          <w:bCs/>
          <w:color w:val="000000"/>
          <w:kern w:val="24"/>
          <w:sz w:val="26"/>
          <w:szCs w:val="26"/>
          <w:lang w:eastAsia="en-GB"/>
        </w:rPr>
        <w:t>(b)</w:t>
      </w:r>
      <w:r w:rsidRPr="00E30DD2">
        <w:rPr>
          <w:rFonts w:ascii="Arial" w:eastAsia="+mn-ea" w:hAnsi="Arial" w:cs="Arial"/>
          <w:bCs/>
          <w:color w:val="000000"/>
          <w:kern w:val="24"/>
          <w:sz w:val="26"/>
          <w:szCs w:val="26"/>
          <w:lang w:eastAsia="en-GB"/>
        </w:rPr>
        <w:t xml:space="preserve"> Kaplan-Meier plot of overall survival from TCGA data set </w:t>
      </w:r>
      <w:r w:rsidR="00163B2C">
        <w:rPr>
          <w:rFonts w:ascii="Arial" w:eastAsia="+mn-ea" w:hAnsi="Arial" w:cs="Arial"/>
          <w:bCs/>
          <w:color w:val="000000"/>
          <w:kern w:val="24"/>
          <w:sz w:val="26"/>
          <w:szCs w:val="26"/>
          <w:lang w:eastAsia="en-GB"/>
        </w:rPr>
        <w:t>-</w:t>
      </w:r>
      <w:r w:rsidRPr="00E30DD2">
        <w:rPr>
          <w:rFonts w:ascii="Arial" w:eastAsia="+mn-ea" w:hAnsi="Arial" w:cs="Arial"/>
          <w:bCs/>
          <w:color w:val="000000"/>
          <w:kern w:val="24"/>
          <w:sz w:val="26"/>
          <w:szCs w:val="26"/>
          <w:lang w:eastAsia="en-GB"/>
        </w:rPr>
        <w:t xml:space="preserve"> </w:t>
      </w:r>
      <w:r w:rsidRPr="003A18B3">
        <w:rPr>
          <w:rFonts w:ascii="Arial" w:eastAsia="+mn-ea" w:hAnsi="Arial" w:cs="Arial"/>
          <w:bCs/>
          <w:i/>
          <w:color w:val="000000"/>
          <w:kern w:val="24"/>
          <w:sz w:val="26"/>
          <w:szCs w:val="26"/>
          <w:lang w:eastAsia="en-GB"/>
        </w:rPr>
        <w:t>PPARA</w:t>
      </w:r>
      <w:r w:rsidRPr="00E30DD2">
        <w:rPr>
          <w:rFonts w:ascii="Arial" w:eastAsia="+mn-ea" w:hAnsi="Arial" w:cs="Arial"/>
          <w:bCs/>
          <w:color w:val="000000"/>
          <w:kern w:val="24"/>
          <w:sz w:val="26"/>
          <w:szCs w:val="26"/>
          <w:lang w:eastAsia="en-GB"/>
        </w:rPr>
        <w:t xml:space="preserve"> expression vs survival: </w:t>
      </w:r>
      <w:r w:rsidR="00163B2C">
        <w:rPr>
          <w:rFonts w:ascii="Arial" w:eastAsia="+mn-ea" w:hAnsi="Arial" w:cs="Arial"/>
          <w:bCs/>
          <w:color w:val="000000"/>
          <w:kern w:val="24"/>
          <w:sz w:val="26"/>
          <w:szCs w:val="26"/>
          <w:lang w:eastAsia="en-GB"/>
        </w:rPr>
        <w:t>restricted to</w:t>
      </w:r>
      <w:r w:rsidRPr="00E30DD2">
        <w:rPr>
          <w:rFonts w:ascii="Arial" w:eastAsia="+mn-ea" w:hAnsi="Arial" w:cs="Arial"/>
          <w:bCs/>
          <w:color w:val="000000"/>
          <w:kern w:val="24"/>
          <w:sz w:val="26"/>
          <w:szCs w:val="26"/>
          <w:lang w:eastAsia="en-GB"/>
        </w:rPr>
        <w:t xml:space="preserve"> classical glioblastoma subtypes</w:t>
      </w:r>
      <w:r w:rsidR="00AE0B04">
        <w:rPr>
          <w:rFonts w:ascii="Arial" w:eastAsia="+mn-ea" w:hAnsi="Arial" w:cs="Arial"/>
          <w:bCs/>
          <w:color w:val="000000"/>
          <w:kern w:val="24"/>
          <w:sz w:val="26"/>
          <w:szCs w:val="26"/>
          <w:lang w:eastAsia="en-GB"/>
        </w:rPr>
        <w:t>.</w:t>
      </w:r>
      <w:r w:rsidRPr="00E30DD2">
        <w:rPr>
          <w:rFonts w:ascii="Arial" w:eastAsia="+mn-ea" w:hAnsi="Arial" w:cs="Arial"/>
          <w:bCs/>
          <w:color w:val="000000"/>
          <w:kern w:val="24"/>
          <w:sz w:val="26"/>
          <w:szCs w:val="26"/>
          <w:lang w:eastAsia="en-GB"/>
        </w:rPr>
        <w:t xml:space="preserve">  Normalised and log transformed mRNA gene level summaries shown.  **p&lt;0.01; *p&lt;0.05.  HR; hazard ratio (95% CI).  Data analysis carried out using GlioVis online tool.</w:t>
      </w:r>
    </w:p>
    <w:p w14:paraId="49693BC6" w14:textId="77777777" w:rsidR="00AE0B04" w:rsidRDefault="00AE0B04" w:rsidP="00E30DD2">
      <w:pPr>
        <w:spacing w:after="0" w:line="240" w:lineRule="auto"/>
        <w:jc w:val="both"/>
        <w:rPr>
          <w:rFonts w:ascii="Arial" w:eastAsia="+mn-ea" w:hAnsi="Arial" w:cs="Arial"/>
          <w:b/>
          <w:bCs/>
          <w:color w:val="000000"/>
          <w:kern w:val="24"/>
          <w:sz w:val="26"/>
          <w:szCs w:val="26"/>
          <w:lang w:eastAsia="en-GB"/>
        </w:rPr>
      </w:pPr>
    </w:p>
    <w:p w14:paraId="267A0B73" w14:textId="77777777" w:rsidR="00E30DD2" w:rsidRDefault="00E30DD2" w:rsidP="00E30DD2">
      <w:pPr>
        <w:spacing w:after="0" w:line="240" w:lineRule="auto"/>
        <w:jc w:val="both"/>
        <w:rPr>
          <w:rFonts w:ascii="Arial" w:hAnsi="Arial" w:cs="Arial"/>
          <w:b/>
          <w:sz w:val="24"/>
          <w:szCs w:val="24"/>
        </w:rPr>
      </w:pPr>
    </w:p>
    <w:p w14:paraId="1D104C9E" w14:textId="1D8B2CBF" w:rsidR="005C66D0" w:rsidRPr="005C66D0" w:rsidRDefault="005C66D0" w:rsidP="005C66D0">
      <w:pPr>
        <w:spacing w:after="0" w:line="240" w:lineRule="auto"/>
        <w:jc w:val="both"/>
        <w:rPr>
          <w:rFonts w:ascii="Times New Roman" w:eastAsia="Times New Roman" w:hAnsi="Times New Roman"/>
          <w:sz w:val="24"/>
          <w:szCs w:val="24"/>
          <w:lang w:eastAsia="en-GB"/>
        </w:rPr>
      </w:pPr>
      <w:r w:rsidRPr="005C66D0">
        <w:rPr>
          <w:rFonts w:ascii="Arial" w:eastAsia="+mn-ea" w:hAnsi="Arial" w:cs="Arial"/>
          <w:b/>
          <w:bCs/>
          <w:color w:val="000000"/>
          <w:kern w:val="24"/>
          <w:sz w:val="26"/>
          <w:szCs w:val="26"/>
          <w:lang w:eastAsia="en-GB"/>
        </w:rPr>
        <w:t xml:space="preserve">Figure 6:  </w:t>
      </w:r>
      <w:r w:rsidR="00AE6495">
        <w:rPr>
          <w:rFonts w:ascii="Arial" w:eastAsia="+mn-ea" w:hAnsi="Arial" w:cs="Arial"/>
          <w:b/>
          <w:color w:val="000000"/>
          <w:kern w:val="24"/>
          <w:sz w:val="26"/>
          <w:szCs w:val="26"/>
          <w:lang w:eastAsia="en-GB"/>
        </w:rPr>
        <w:t>Hierarchical c</w:t>
      </w:r>
      <w:r w:rsidR="000963D3">
        <w:rPr>
          <w:rFonts w:ascii="Arial" w:eastAsia="+mn-ea" w:hAnsi="Arial" w:cs="Arial"/>
          <w:b/>
          <w:color w:val="000000"/>
          <w:kern w:val="24"/>
          <w:sz w:val="26"/>
          <w:szCs w:val="26"/>
          <w:lang w:eastAsia="en-GB"/>
        </w:rPr>
        <w:t>lustering analysi</w:t>
      </w:r>
      <w:r w:rsidR="00AE6495">
        <w:rPr>
          <w:rFonts w:ascii="Arial" w:eastAsia="+mn-ea" w:hAnsi="Arial" w:cs="Arial"/>
          <w:b/>
          <w:color w:val="000000"/>
          <w:kern w:val="24"/>
          <w:sz w:val="26"/>
          <w:szCs w:val="26"/>
          <w:lang w:eastAsia="en-GB"/>
        </w:rPr>
        <w:t>s</w:t>
      </w:r>
      <w:r w:rsidR="000963D3">
        <w:rPr>
          <w:rFonts w:ascii="Arial" w:eastAsia="+mn-ea" w:hAnsi="Arial" w:cs="Arial"/>
          <w:b/>
          <w:color w:val="000000"/>
          <w:kern w:val="24"/>
          <w:sz w:val="26"/>
          <w:szCs w:val="26"/>
          <w:lang w:eastAsia="en-GB"/>
        </w:rPr>
        <w:t xml:space="preserve">.  </w:t>
      </w:r>
      <w:r w:rsidR="00332452" w:rsidRPr="005E7A3E">
        <w:rPr>
          <w:rFonts w:ascii="Arial" w:eastAsia="+mn-ea" w:hAnsi="Arial" w:cs="Arial"/>
          <w:color w:val="000000"/>
          <w:kern w:val="24"/>
          <w:sz w:val="26"/>
          <w:szCs w:val="26"/>
          <w:lang w:eastAsia="en-GB"/>
        </w:rPr>
        <w:t xml:space="preserve">A heatmap displaying </w:t>
      </w:r>
      <w:r w:rsidRPr="00332452">
        <w:rPr>
          <w:rFonts w:ascii="Arial" w:eastAsia="+mn-ea" w:hAnsi="Arial" w:cs="Arial"/>
          <w:color w:val="000000"/>
          <w:kern w:val="24"/>
          <w:sz w:val="26"/>
          <w:szCs w:val="26"/>
          <w:lang w:eastAsia="en-GB"/>
        </w:rPr>
        <w:t xml:space="preserve">70 </w:t>
      </w:r>
      <w:r w:rsidRPr="005C66D0">
        <w:rPr>
          <w:rFonts w:ascii="Arial" w:eastAsia="+mn-ea" w:hAnsi="Arial" w:cs="Arial"/>
          <w:color w:val="000000"/>
          <w:kern w:val="24"/>
          <w:sz w:val="26"/>
          <w:szCs w:val="26"/>
          <w:lang w:eastAsia="en-GB"/>
        </w:rPr>
        <w:t>differentially expressed genes.  Up-regulated genes (at least a 2-fold increase in gene expression) have positive values and are displayed red.</w:t>
      </w:r>
      <w:r w:rsidR="000963D3">
        <w:rPr>
          <w:rFonts w:ascii="Arial" w:eastAsia="+mn-ea" w:hAnsi="Arial" w:cs="Arial"/>
          <w:color w:val="000000"/>
          <w:kern w:val="24"/>
          <w:sz w:val="26"/>
          <w:szCs w:val="26"/>
          <w:lang w:eastAsia="en-GB"/>
        </w:rPr>
        <w:t xml:space="preserve">  </w:t>
      </w:r>
      <w:r w:rsidR="000963D3" w:rsidRPr="005C66D0">
        <w:rPr>
          <w:rFonts w:ascii="Arial" w:eastAsia="+mn-ea" w:hAnsi="Arial" w:cs="Arial"/>
          <w:color w:val="000000"/>
          <w:kern w:val="24"/>
          <w:sz w:val="26"/>
          <w:szCs w:val="26"/>
          <w:lang w:eastAsia="en-GB"/>
        </w:rPr>
        <w:t xml:space="preserve">The lower yellow bar represents the low </w:t>
      </w:r>
      <w:r w:rsidR="000963D3" w:rsidRPr="005C66D0">
        <w:rPr>
          <w:rFonts w:ascii="Arial" w:eastAsia="+mn-ea" w:hAnsi="Arial" w:cs="Arial"/>
          <w:i/>
          <w:iCs/>
          <w:color w:val="000000"/>
          <w:kern w:val="24"/>
          <w:sz w:val="26"/>
          <w:szCs w:val="26"/>
          <w:lang w:eastAsia="en-GB"/>
        </w:rPr>
        <w:t xml:space="preserve">PPARA </w:t>
      </w:r>
      <w:r w:rsidR="000963D3" w:rsidRPr="005C66D0">
        <w:rPr>
          <w:rFonts w:ascii="Arial" w:eastAsia="+mn-ea" w:hAnsi="Arial" w:cs="Arial"/>
          <w:color w:val="000000"/>
          <w:kern w:val="24"/>
          <w:sz w:val="26"/>
          <w:szCs w:val="26"/>
          <w:lang w:eastAsia="en-GB"/>
        </w:rPr>
        <w:t xml:space="preserve">expressing samples, the blue bar the high </w:t>
      </w:r>
      <w:r w:rsidR="000963D3" w:rsidRPr="005C66D0">
        <w:rPr>
          <w:rFonts w:ascii="Arial" w:eastAsia="+mn-ea" w:hAnsi="Arial" w:cs="Arial"/>
          <w:i/>
          <w:iCs/>
          <w:color w:val="000000"/>
          <w:kern w:val="24"/>
          <w:sz w:val="26"/>
          <w:szCs w:val="26"/>
          <w:lang w:eastAsia="en-GB"/>
        </w:rPr>
        <w:t>PPARA</w:t>
      </w:r>
      <w:r w:rsidR="000963D3">
        <w:rPr>
          <w:rFonts w:ascii="Arial" w:eastAsia="+mn-ea" w:hAnsi="Arial" w:cs="Arial"/>
          <w:color w:val="000000"/>
          <w:kern w:val="24"/>
          <w:sz w:val="26"/>
          <w:szCs w:val="26"/>
          <w:lang w:eastAsia="en-GB"/>
        </w:rPr>
        <w:t xml:space="preserve"> expressing samples.  </w:t>
      </w:r>
      <w:r w:rsidRPr="005C66D0">
        <w:rPr>
          <w:rFonts w:ascii="Arial" w:eastAsia="+mn-ea" w:hAnsi="Arial" w:cs="Arial"/>
          <w:color w:val="000000"/>
          <w:kern w:val="24"/>
          <w:sz w:val="26"/>
          <w:szCs w:val="26"/>
          <w:lang w:eastAsia="en-GB"/>
        </w:rPr>
        <w:t xml:space="preserve">Columns represent the patient samples.  Rows represent individual differentially expressed genes. The spread of IDH1 mutations and </w:t>
      </w:r>
      <w:r w:rsidRPr="005C66D0">
        <w:rPr>
          <w:rFonts w:ascii="Arial" w:eastAsia="+mn-ea" w:hAnsi="Arial" w:cs="Arial"/>
          <w:i/>
          <w:iCs/>
          <w:color w:val="000000"/>
          <w:kern w:val="24"/>
          <w:sz w:val="26"/>
          <w:szCs w:val="26"/>
          <w:lang w:eastAsia="en-GB"/>
        </w:rPr>
        <w:t>MGMT</w:t>
      </w:r>
      <w:r w:rsidRPr="005C66D0">
        <w:rPr>
          <w:rFonts w:ascii="Arial" w:eastAsia="+mn-ea" w:hAnsi="Arial" w:cs="Arial"/>
          <w:color w:val="000000"/>
          <w:kern w:val="24"/>
          <w:sz w:val="26"/>
          <w:szCs w:val="26"/>
          <w:lang w:eastAsia="en-GB"/>
        </w:rPr>
        <w:t xml:space="preserve"> promoter methylation status can be seen in the upper coloured bars.  </w:t>
      </w:r>
    </w:p>
    <w:p w14:paraId="6BDA8B8D" w14:textId="77777777" w:rsidR="005C66D0" w:rsidRDefault="005C66D0" w:rsidP="001466E0">
      <w:pPr>
        <w:tabs>
          <w:tab w:val="left" w:pos="6225"/>
        </w:tabs>
        <w:spacing w:after="0" w:line="480" w:lineRule="auto"/>
        <w:jc w:val="both"/>
        <w:rPr>
          <w:rFonts w:ascii="Arial" w:hAnsi="Arial" w:cs="Arial"/>
          <w:b/>
          <w:sz w:val="24"/>
          <w:szCs w:val="24"/>
        </w:rPr>
      </w:pPr>
    </w:p>
    <w:p w14:paraId="05718899" w14:textId="3D183DC8" w:rsidR="005C66D0" w:rsidRDefault="005C66D0" w:rsidP="005C66D0">
      <w:pPr>
        <w:pStyle w:val="NormalWeb"/>
        <w:spacing w:before="0" w:beforeAutospacing="0" w:after="0" w:afterAutospacing="0"/>
        <w:jc w:val="both"/>
      </w:pPr>
      <w:r w:rsidRPr="00AA5899">
        <w:rPr>
          <w:rFonts w:ascii="Arial" w:eastAsiaTheme="minorEastAsia" w:hAnsi="Arial" w:cs="Arial"/>
          <w:b/>
          <w:bCs/>
          <w:color w:val="000000" w:themeColor="text1"/>
          <w:kern w:val="24"/>
          <w:sz w:val="26"/>
          <w:szCs w:val="26"/>
        </w:rPr>
        <w:t xml:space="preserve">Figure 7: </w:t>
      </w:r>
      <w:r w:rsidR="00AE6495" w:rsidRPr="00AA5899">
        <w:rPr>
          <w:rFonts w:ascii="Arial" w:eastAsiaTheme="minorEastAsia" w:hAnsi="Arial" w:cs="Arial"/>
          <w:b/>
          <w:bCs/>
          <w:color w:val="000000" w:themeColor="text1"/>
          <w:kern w:val="24"/>
          <w:sz w:val="26"/>
          <w:szCs w:val="26"/>
        </w:rPr>
        <w:t xml:space="preserve">Analysis of </w:t>
      </w:r>
      <w:r w:rsidR="005431DB" w:rsidRPr="00AA5899">
        <w:rPr>
          <w:rFonts w:ascii="Arial" w:eastAsiaTheme="minorEastAsia" w:hAnsi="Arial" w:cs="Arial"/>
          <w:b/>
          <w:bCs/>
          <w:i/>
          <w:color w:val="000000" w:themeColor="text1"/>
          <w:kern w:val="24"/>
          <w:sz w:val="26"/>
          <w:szCs w:val="26"/>
        </w:rPr>
        <w:t>PPARA</w:t>
      </w:r>
      <w:r w:rsidR="005431DB" w:rsidRPr="00AA5899">
        <w:rPr>
          <w:rFonts w:ascii="Arial" w:eastAsiaTheme="minorEastAsia" w:hAnsi="Arial" w:cs="Arial"/>
          <w:b/>
          <w:bCs/>
          <w:color w:val="000000" w:themeColor="text1"/>
          <w:kern w:val="24"/>
          <w:sz w:val="26"/>
          <w:szCs w:val="26"/>
        </w:rPr>
        <w:t>-</w:t>
      </w:r>
      <w:r w:rsidR="00AE6495" w:rsidRPr="00AA5899">
        <w:rPr>
          <w:rFonts w:ascii="Arial" w:eastAsiaTheme="minorEastAsia" w:hAnsi="Arial" w:cs="Arial"/>
          <w:b/>
          <w:bCs/>
          <w:color w:val="000000" w:themeColor="text1"/>
          <w:kern w:val="24"/>
          <w:sz w:val="26"/>
          <w:szCs w:val="26"/>
        </w:rPr>
        <w:t>correlated genes.</w:t>
      </w:r>
      <w:r w:rsidRPr="00AA5899">
        <w:rPr>
          <w:rFonts w:ascii="Arial" w:eastAsiaTheme="minorEastAsia" w:hAnsi="Arial" w:cs="Arial"/>
          <w:b/>
          <w:bCs/>
          <w:color w:val="000000" w:themeColor="text1"/>
          <w:kern w:val="24"/>
          <w:sz w:val="26"/>
          <w:szCs w:val="26"/>
        </w:rPr>
        <w:t xml:space="preserve"> </w:t>
      </w:r>
      <w:r w:rsidRPr="00AA5899">
        <w:rPr>
          <w:rFonts w:ascii="Arial" w:eastAsiaTheme="minorEastAsia" w:hAnsi="Arial" w:cs="Arial"/>
          <w:color w:val="000000" w:themeColor="text1"/>
          <w:kern w:val="24"/>
          <w:sz w:val="26"/>
          <w:szCs w:val="26"/>
        </w:rPr>
        <w:t xml:space="preserve">Genes previously associated with gliomagenesis and revealed by hierarchical clustering to be differentially expressed with high </w:t>
      </w:r>
      <w:r w:rsidRPr="00AA5899">
        <w:rPr>
          <w:rFonts w:ascii="Arial" w:eastAsiaTheme="minorEastAsia" w:hAnsi="Arial" w:cs="Arial"/>
          <w:i/>
          <w:iCs/>
          <w:color w:val="000000" w:themeColor="text1"/>
          <w:kern w:val="24"/>
          <w:sz w:val="26"/>
          <w:szCs w:val="26"/>
        </w:rPr>
        <w:t xml:space="preserve">PPARA </w:t>
      </w:r>
      <w:r w:rsidRPr="00AA5899">
        <w:rPr>
          <w:rFonts w:ascii="Arial" w:eastAsiaTheme="minorEastAsia" w:hAnsi="Arial" w:cs="Arial"/>
          <w:color w:val="000000" w:themeColor="text1"/>
          <w:kern w:val="24"/>
          <w:sz w:val="26"/>
          <w:szCs w:val="26"/>
        </w:rPr>
        <w:t>were examined by Pearson correlation analysis in paired samples in the TCGA microarray data set (n=489</w:t>
      </w:r>
      <w:r w:rsidR="00AE6495" w:rsidRPr="00AA5899">
        <w:rPr>
          <w:rFonts w:ascii="Arial" w:eastAsiaTheme="minorEastAsia" w:hAnsi="Arial" w:cs="Arial"/>
          <w:color w:val="000000" w:themeColor="text1"/>
          <w:kern w:val="24"/>
          <w:sz w:val="26"/>
          <w:szCs w:val="26"/>
        </w:rPr>
        <w:t>)</w:t>
      </w:r>
      <w:r w:rsidRPr="00AA5899">
        <w:rPr>
          <w:rFonts w:ascii="Arial" w:eastAsiaTheme="minorEastAsia" w:hAnsi="Arial" w:cs="Arial"/>
          <w:color w:val="000000" w:themeColor="text1"/>
          <w:kern w:val="24"/>
          <w:sz w:val="26"/>
          <w:szCs w:val="26"/>
        </w:rPr>
        <w:t xml:space="preserve"> and cross-validated with the Rembrandt </w:t>
      </w:r>
      <w:r w:rsidR="00AE6495" w:rsidRPr="00AA5899">
        <w:rPr>
          <w:rFonts w:ascii="Arial" w:eastAsiaTheme="minorEastAsia" w:hAnsi="Arial" w:cs="Arial"/>
          <w:color w:val="000000" w:themeColor="text1"/>
          <w:kern w:val="24"/>
          <w:sz w:val="26"/>
          <w:szCs w:val="26"/>
        </w:rPr>
        <w:t>microarray data set (n=217).</w:t>
      </w:r>
      <w:r w:rsidR="00AE0B04" w:rsidRPr="00AA5899">
        <w:rPr>
          <w:rFonts w:ascii="Arial" w:eastAsiaTheme="minorEastAsia" w:hAnsi="Arial" w:cs="Arial"/>
          <w:color w:val="000000" w:themeColor="text1"/>
          <w:kern w:val="24"/>
          <w:sz w:val="26"/>
          <w:szCs w:val="26"/>
        </w:rPr>
        <w:t xml:space="preserve">  </w:t>
      </w:r>
      <w:r w:rsidRPr="00AA5899">
        <w:rPr>
          <w:rFonts w:ascii="Arial" w:eastAsiaTheme="minorEastAsia" w:hAnsi="Arial" w:cs="Arial"/>
          <w:color w:val="000000" w:themeColor="text1"/>
          <w:kern w:val="24"/>
          <w:sz w:val="26"/>
          <w:szCs w:val="26"/>
        </w:rPr>
        <w:t xml:space="preserve">Results from correlations within the TCGA data set are shown.  All correlations are p&lt;0.001 and </w:t>
      </w:r>
      <w:r w:rsidR="002C66A5" w:rsidRPr="00AA5899">
        <w:rPr>
          <w:rFonts w:ascii="Arial" w:eastAsiaTheme="minorEastAsia" w:hAnsi="Arial" w:cs="Arial"/>
          <w:color w:val="000000" w:themeColor="text1"/>
          <w:kern w:val="24"/>
          <w:sz w:val="26"/>
          <w:szCs w:val="26"/>
        </w:rPr>
        <w:t>Pearson</w:t>
      </w:r>
      <w:r w:rsidRPr="00AA5899">
        <w:rPr>
          <w:rFonts w:ascii="Arial" w:eastAsiaTheme="minorEastAsia" w:hAnsi="Arial" w:cs="Arial"/>
          <w:color w:val="000000" w:themeColor="text1"/>
          <w:kern w:val="24"/>
          <w:sz w:val="26"/>
          <w:szCs w:val="26"/>
        </w:rPr>
        <w:t xml:space="preserve"> r values are expressed for each correlation.  The 95% confidence interval</w:t>
      </w:r>
      <w:r>
        <w:rPr>
          <w:rFonts w:ascii="Arial" w:eastAsiaTheme="minorEastAsia" w:hAnsi="Arial" w:cs="Arial"/>
          <w:color w:val="000000" w:themeColor="text1"/>
          <w:kern w:val="24"/>
          <w:sz w:val="26"/>
          <w:szCs w:val="26"/>
        </w:rPr>
        <w:t xml:space="preserve"> is represented by the grey shaded area in each plot. The test statistic is Pearson's product moment correlation. </w:t>
      </w:r>
    </w:p>
    <w:p w14:paraId="0DE29B19" w14:textId="77777777" w:rsidR="005C66D0" w:rsidRDefault="005C66D0" w:rsidP="001466E0">
      <w:pPr>
        <w:tabs>
          <w:tab w:val="left" w:pos="6225"/>
        </w:tabs>
        <w:spacing w:after="0" w:line="480" w:lineRule="auto"/>
        <w:jc w:val="both"/>
        <w:rPr>
          <w:rFonts w:ascii="Arial" w:hAnsi="Arial" w:cs="Arial"/>
          <w:b/>
          <w:sz w:val="24"/>
          <w:szCs w:val="24"/>
        </w:rPr>
      </w:pPr>
    </w:p>
    <w:p w14:paraId="0D9D71D3" w14:textId="77777777" w:rsidR="0082685C" w:rsidRDefault="0082685C">
      <w:pPr>
        <w:spacing w:after="0" w:line="240" w:lineRule="auto"/>
        <w:rPr>
          <w:rFonts w:ascii="Arial" w:hAnsi="Arial" w:cs="Arial"/>
          <w:b/>
          <w:sz w:val="24"/>
          <w:szCs w:val="24"/>
        </w:rPr>
      </w:pPr>
      <w:r>
        <w:rPr>
          <w:rFonts w:ascii="Arial" w:hAnsi="Arial" w:cs="Arial"/>
          <w:b/>
          <w:sz w:val="24"/>
          <w:szCs w:val="24"/>
        </w:rPr>
        <w:br w:type="page"/>
      </w:r>
    </w:p>
    <w:tbl>
      <w:tblPr>
        <w:tblStyle w:val="ListTable33"/>
        <w:tblW w:w="0" w:type="auto"/>
        <w:tblLook w:val="04A0" w:firstRow="1" w:lastRow="0" w:firstColumn="1" w:lastColumn="0" w:noHBand="0" w:noVBand="1"/>
      </w:tblPr>
      <w:tblGrid>
        <w:gridCol w:w="2254"/>
        <w:gridCol w:w="2254"/>
        <w:gridCol w:w="2254"/>
        <w:gridCol w:w="2254"/>
      </w:tblGrid>
      <w:tr w:rsidR="00094B15" w:rsidRPr="00094B15" w14:paraId="719A6D03" w14:textId="77777777" w:rsidTr="00094B1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54" w:type="dxa"/>
          </w:tcPr>
          <w:p w14:paraId="14312EE7" w14:textId="77777777" w:rsidR="00094B15" w:rsidRPr="00094B15" w:rsidRDefault="00094B15" w:rsidP="00094B15">
            <w:pPr>
              <w:spacing w:after="0" w:line="240" w:lineRule="auto"/>
              <w:rPr>
                <w:rFonts w:ascii="Arial" w:hAnsi="Arial" w:cs="Arial"/>
                <w:sz w:val="20"/>
                <w:szCs w:val="20"/>
              </w:rPr>
            </w:pPr>
            <w:r w:rsidRPr="00094B15">
              <w:rPr>
                <w:rFonts w:ascii="Arial" w:hAnsi="Arial" w:cs="Arial"/>
                <w:sz w:val="20"/>
                <w:szCs w:val="20"/>
              </w:rPr>
              <w:lastRenderedPageBreak/>
              <w:t>Intensity</w:t>
            </w:r>
          </w:p>
        </w:tc>
        <w:tc>
          <w:tcPr>
            <w:tcW w:w="2254" w:type="dxa"/>
          </w:tcPr>
          <w:p w14:paraId="3DE10320" w14:textId="77777777" w:rsidR="00094B15" w:rsidRPr="00094B15" w:rsidRDefault="00094B15" w:rsidP="00094B1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Score</w:t>
            </w:r>
          </w:p>
        </w:tc>
        <w:tc>
          <w:tcPr>
            <w:tcW w:w="2254" w:type="dxa"/>
          </w:tcPr>
          <w:p w14:paraId="7C41A6BB" w14:textId="77777777" w:rsidR="00094B15" w:rsidRPr="00094B15" w:rsidRDefault="00094B15" w:rsidP="00094B15">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Percentage Section</w:t>
            </w:r>
          </w:p>
        </w:tc>
        <w:tc>
          <w:tcPr>
            <w:tcW w:w="2254" w:type="dxa"/>
          </w:tcPr>
          <w:p w14:paraId="7DA65867" w14:textId="77777777" w:rsidR="00094B15" w:rsidRPr="00094B15" w:rsidRDefault="00094B15" w:rsidP="00094B1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Score</w:t>
            </w:r>
          </w:p>
        </w:tc>
      </w:tr>
      <w:tr w:rsidR="00094B15" w:rsidRPr="00094B15" w14:paraId="212E5FC8" w14:textId="77777777" w:rsidTr="00094B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C550732" w14:textId="77777777" w:rsidR="00094B15" w:rsidRPr="002F727D" w:rsidRDefault="00094B15" w:rsidP="00094B15">
            <w:pPr>
              <w:spacing w:after="0" w:line="240" w:lineRule="auto"/>
              <w:rPr>
                <w:rFonts w:ascii="Arial" w:hAnsi="Arial" w:cs="Arial"/>
                <w:b w:val="0"/>
                <w:sz w:val="20"/>
                <w:szCs w:val="20"/>
              </w:rPr>
            </w:pPr>
            <w:r w:rsidRPr="002F727D">
              <w:rPr>
                <w:rFonts w:ascii="Arial" w:hAnsi="Arial" w:cs="Arial"/>
                <w:b w:val="0"/>
                <w:sz w:val="20"/>
                <w:szCs w:val="20"/>
              </w:rPr>
              <w:t>NO STAIN</w:t>
            </w:r>
          </w:p>
        </w:tc>
        <w:tc>
          <w:tcPr>
            <w:tcW w:w="2254" w:type="dxa"/>
          </w:tcPr>
          <w:p w14:paraId="7501F3C9"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94B15">
              <w:rPr>
                <w:rFonts w:ascii="Arial" w:hAnsi="Arial" w:cs="Arial"/>
                <w:sz w:val="20"/>
                <w:szCs w:val="20"/>
              </w:rPr>
              <w:t>0</w:t>
            </w:r>
          </w:p>
        </w:tc>
        <w:tc>
          <w:tcPr>
            <w:tcW w:w="2254" w:type="dxa"/>
          </w:tcPr>
          <w:p w14:paraId="66F25210" w14:textId="77777777" w:rsidR="00094B15" w:rsidRPr="00094B15" w:rsidRDefault="00094B15" w:rsidP="00094B1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94B15">
              <w:rPr>
                <w:rFonts w:ascii="Arial" w:hAnsi="Arial" w:cs="Arial"/>
                <w:sz w:val="20"/>
                <w:szCs w:val="20"/>
              </w:rPr>
              <w:t>NO STAIN</w:t>
            </w:r>
          </w:p>
        </w:tc>
        <w:tc>
          <w:tcPr>
            <w:tcW w:w="2254" w:type="dxa"/>
          </w:tcPr>
          <w:p w14:paraId="79432D50"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94B15">
              <w:rPr>
                <w:rFonts w:ascii="Arial" w:hAnsi="Arial" w:cs="Arial"/>
                <w:sz w:val="20"/>
                <w:szCs w:val="20"/>
              </w:rPr>
              <w:t>0</w:t>
            </w:r>
          </w:p>
        </w:tc>
      </w:tr>
      <w:tr w:rsidR="00094B15" w:rsidRPr="00094B15" w14:paraId="7AD381C2" w14:textId="77777777" w:rsidTr="00094B15">
        <w:tc>
          <w:tcPr>
            <w:cnfStyle w:val="001000000000" w:firstRow="0" w:lastRow="0" w:firstColumn="1" w:lastColumn="0" w:oddVBand="0" w:evenVBand="0" w:oddHBand="0" w:evenHBand="0" w:firstRowFirstColumn="0" w:firstRowLastColumn="0" w:lastRowFirstColumn="0" w:lastRowLastColumn="0"/>
            <w:tcW w:w="2254" w:type="dxa"/>
          </w:tcPr>
          <w:p w14:paraId="0B1D501B" w14:textId="77777777" w:rsidR="00094B15" w:rsidRPr="002F727D" w:rsidRDefault="00094B15" w:rsidP="00094B15">
            <w:pPr>
              <w:spacing w:after="0" w:line="240" w:lineRule="auto"/>
              <w:rPr>
                <w:rFonts w:ascii="Arial" w:hAnsi="Arial" w:cs="Arial"/>
                <w:b w:val="0"/>
                <w:sz w:val="20"/>
                <w:szCs w:val="20"/>
              </w:rPr>
            </w:pPr>
            <w:r w:rsidRPr="002F727D">
              <w:rPr>
                <w:rFonts w:ascii="Arial" w:hAnsi="Arial" w:cs="Arial"/>
                <w:b w:val="0"/>
                <w:sz w:val="20"/>
                <w:szCs w:val="20"/>
              </w:rPr>
              <w:t>FAINT</w:t>
            </w:r>
          </w:p>
        </w:tc>
        <w:tc>
          <w:tcPr>
            <w:tcW w:w="2254" w:type="dxa"/>
          </w:tcPr>
          <w:p w14:paraId="7E96C41E"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1</w:t>
            </w:r>
          </w:p>
        </w:tc>
        <w:tc>
          <w:tcPr>
            <w:tcW w:w="2254" w:type="dxa"/>
          </w:tcPr>
          <w:p w14:paraId="78EEA875" w14:textId="77777777" w:rsidR="00094B15" w:rsidRPr="00094B15" w:rsidRDefault="00094B15" w:rsidP="00094B1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1-25%</w:t>
            </w:r>
          </w:p>
        </w:tc>
        <w:tc>
          <w:tcPr>
            <w:tcW w:w="2254" w:type="dxa"/>
          </w:tcPr>
          <w:p w14:paraId="76C1908E"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1</w:t>
            </w:r>
          </w:p>
        </w:tc>
      </w:tr>
      <w:tr w:rsidR="00094B15" w:rsidRPr="00094B15" w14:paraId="50802417" w14:textId="77777777" w:rsidTr="00094B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F25D827" w14:textId="77777777" w:rsidR="00094B15" w:rsidRPr="002F727D" w:rsidRDefault="00094B15" w:rsidP="00094B15">
            <w:pPr>
              <w:spacing w:after="0" w:line="240" w:lineRule="auto"/>
              <w:rPr>
                <w:rFonts w:ascii="Arial" w:hAnsi="Arial" w:cs="Arial"/>
                <w:b w:val="0"/>
                <w:sz w:val="20"/>
                <w:szCs w:val="20"/>
              </w:rPr>
            </w:pPr>
            <w:r w:rsidRPr="002F727D">
              <w:rPr>
                <w:rFonts w:ascii="Arial" w:hAnsi="Arial" w:cs="Arial"/>
                <w:b w:val="0"/>
                <w:sz w:val="20"/>
                <w:szCs w:val="20"/>
              </w:rPr>
              <w:t>MODERATE</w:t>
            </w:r>
          </w:p>
        </w:tc>
        <w:tc>
          <w:tcPr>
            <w:tcW w:w="2254" w:type="dxa"/>
          </w:tcPr>
          <w:p w14:paraId="09E22092"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94B15">
              <w:rPr>
                <w:rFonts w:ascii="Arial" w:hAnsi="Arial" w:cs="Arial"/>
                <w:sz w:val="20"/>
                <w:szCs w:val="20"/>
              </w:rPr>
              <w:t>2</w:t>
            </w:r>
          </w:p>
        </w:tc>
        <w:tc>
          <w:tcPr>
            <w:tcW w:w="2254" w:type="dxa"/>
          </w:tcPr>
          <w:p w14:paraId="430830B2" w14:textId="77777777" w:rsidR="00094B15" w:rsidRPr="00094B15" w:rsidRDefault="00094B15" w:rsidP="00094B1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94B15">
              <w:rPr>
                <w:rFonts w:ascii="Arial" w:hAnsi="Arial" w:cs="Arial"/>
                <w:sz w:val="20"/>
                <w:szCs w:val="20"/>
              </w:rPr>
              <w:t>26-50%</w:t>
            </w:r>
          </w:p>
        </w:tc>
        <w:tc>
          <w:tcPr>
            <w:tcW w:w="2254" w:type="dxa"/>
          </w:tcPr>
          <w:p w14:paraId="2C40E439"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94B15">
              <w:rPr>
                <w:rFonts w:ascii="Arial" w:hAnsi="Arial" w:cs="Arial"/>
                <w:sz w:val="20"/>
                <w:szCs w:val="20"/>
              </w:rPr>
              <w:t>2</w:t>
            </w:r>
          </w:p>
        </w:tc>
      </w:tr>
      <w:tr w:rsidR="00094B15" w:rsidRPr="00094B15" w14:paraId="53B1C528" w14:textId="77777777" w:rsidTr="00094B15">
        <w:tc>
          <w:tcPr>
            <w:cnfStyle w:val="001000000000" w:firstRow="0" w:lastRow="0" w:firstColumn="1" w:lastColumn="0" w:oddVBand="0" w:evenVBand="0" w:oddHBand="0" w:evenHBand="0" w:firstRowFirstColumn="0" w:firstRowLastColumn="0" w:lastRowFirstColumn="0" w:lastRowLastColumn="0"/>
            <w:tcW w:w="2254" w:type="dxa"/>
          </w:tcPr>
          <w:p w14:paraId="5EF567D6" w14:textId="77777777" w:rsidR="00094B15" w:rsidRPr="002F727D" w:rsidRDefault="00094B15" w:rsidP="00094B15">
            <w:pPr>
              <w:spacing w:after="0" w:line="240" w:lineRule="auto"/>
              <w:rPr>
                <w:rFonts w:ascii="Arial" w:hAnsi="Arial" w:cs="Arial"/>
                <w:b w:val="0"/>
                <w:sz w:val="20"/>
                <w:szCs w:val="20"/>
              </w:rPr>
            </w:pPr>
            <w:r w:rsidRPr="002F727D">
              <w:rPr>
                <w:rFonts w:ascii="Arial" w:hAnsi="Arial" w:cs="Arial"/>
                <w:b w:val="0"/>
                <w:sz w:val="20"/>
                <w:szCs w:val="20"/>
              </w:rPr>
              <w:t>STONG</w:t>
            </w:r>
          </w:p>
        </w:tc>
        <w:tc>
          <w:tcPr>
            <w:tcW w:w="2254" w:type="dxa"/>
          </w:tcPr>
          <w:p w14:paraId="079D62A6"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3</w:t>
            </w:r>
          </w:p>
        </w:tc>
        <w:tc>
          <w:tcPr>
            <w:tcW w:w="2254" w:type="dxa"/>
          </w:tcPr>
          <w:p w14:paraId="3BDE2EFB" w14:textId="77777777" w:rsidR="00094B15" w:rsidRPr="00094B15" w:rsidRDefault="00094B15" w:rsidP="00094B1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51-75%</w:t>
            </w:r>
          </w:p>
        </w:tc>
        <w:tc>
          <w:tcPr>
            <w:tcW w:w="2254" w:type="dxa"/>
          </w:tcPr>
          <w:p w14:paraId="55BD2142"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3</w:t>
            </w:r>
          </w:p>
        </w:tc>
      </w:tr>
      <w:tr w:rsidR="00094B15" w:rsidRPr="00094B15" w14:paraId="70457594" w14:textId="77777777" w:rsidTr="00094B15">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254" w:type="dxa"/>
          </w:tcPr>
          <w:p w14:paraId="65E563C0" w14:textId="77777777" w:rsidR="00094B15" w:rsidRPr="00094B15" w:rsidRDefault="00094B15" w:rsidP="00094B15">
            <w:pPr>
              <w:spacing w:after="0" w:line="240" w:lineRule="auto"/>
              <w:rPr>
                <w:rFonts w:ascii="Arial" w:hAnsi="Arial" w:cs="Arial"/>
                <w:sz w:val="20"/>
                <w:szCs w:val="20"/>
              </w:rPr>
            </w:pPr>
          </w:p>
        </w:tc>
        <w:tc>
          <w:tcPr>
            <w:tcW w:w="2254" w:type="dxa"/>
          </w:tcPr>
          <w:p w14:paraId="2C309CE2" w14:textId="77777777" w:rsidR="00094B15" w:rsidRPr="00094B15" w:rsidRDefault="00094B15" w:rsidP="00094B1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254" w:type="dxa"/>
          </w:tcPr>
          <w:p w14:paraId="5FFF65AA" w14:textId="77777777" w:rsidR="00094B15" w:rsidRPr="00094B15" w:rsidRDefault="00094B15" w:rsidP="00094B1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94B15">
              <w:rPr>
                <w:rFonts w:ascii="Arial" w:hAnsi="Arial" w:cs="Arial"/>
                <w:sz w:val="20"/>
                <w:szCs w:val="20"/>
              </w:rPr>
              <w:t>76-100%</w:t>
            </w:r>
          </w:p>
        </w:tc>
        <w:tc>
          <w:tcPr>
            <w:tcW w:w="2254" w:type="dxa"/>
          </w:tcPr>
          <w:p w14:paraId="63EC033F"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94B15">
              <w:rPr>
                <w:rFonts w:ascii="Arial" w:hAnsi="Arial" w:cs="Arial"/>
                <w:sz w:val="20"/>
                <w:szCs w:val="20"/>
              </w:rPr>
              <w:t>4</w:t>
            </w:r>
          </w:p>
        </w:tc>
      </w:tr>
    </w:tbl>
    <w:p w14:paraId="0250483A" w14:textId="77777777" w:rsidR="00094B15" w:rsidRDefault="00094B15">
      <w:pPr>
        <w:spacing w:after="0" w:line="240" w:lineRule="auto"/>
        <w:rPr>
          <w:rFonts w:ascii="Arial" w:hAnsi="Arial" w:cs="Arial"/>
          <w:b/>
          <w:sz w:val="24"/>
          <w:szCs w:val="24"/>
        </w:rPr>
      </w:pPr>
    </w:p>
    <w:p w14:paraId="5CEF989C" w14:textId="77777777" w:rsidR="00094B15" w:rsidRPr="004042F2" w:rsidRDefault="00094B15" w:rsidP="00094B15">
      <w:pPr>
        <w:spacing w:line="240" w:lineRule="auto"/>
        <w:rPr>
          <w:rFonts w:ascii="Arial" w:hAnsi="Arial" w:cs="Arial"/>
          <w:b/>
        </w:rPr>
      </w:pPr>
      <w:r w:rsidRPr="004042F2">
        <w:rPr>
          <w:rFonts w:ascii="Arial" w:hAnsi="Arial" w:cs="Arial"/>
          <w:b/>
        </w:rPr>
        <w:t>Table 1: IHC scoring system for PPARα expression.</w:t>
      </w:r>
    </w:p>
    <w:p w14:paraId="6EBE73B6" w14:textId="77777777" w:rsidR="00094B15" w:rsidRPr="004042F2" w:rsidRDefault="00094B15" w:rsidP="00094B15">
      <w:pPr>
        <w:spacing w:line="240" w:lineRule="auto"/>
        <w:rPr>
          <w:rFonts w:ascii="Arial" w:hAnsi="Arial" w:cs="Arial"/>
          <w:lang w:val="en-US" w:eastAsia="en-GB"/>
        </w:rPr>
      </w:pPr>
      <w:r w:rsidRPr="004042F2">
        <w:rPr>
          <w:rFonts w:ascii="Arial" w:hAnsi="Arial" w:cs="Arial"/>
        </w:rPr>
        <w:t xml:space="preserve">For both scores, any surrounding histologically normal cortex or necrotic regions were excluded from analysis.  </w:t>
      </w:r>
    </w:p>
    <w:p w14:paraId="1B69F233" w14:textId="77777777" w:rsidR="00094B15" w:rsidRDefault="00094B15" w:rsidP="00094B15">
      <w:pPr>
        <w:rPr>
          <w:rFonts w:ascii="Arial" w:hAnsi="Arial" w:cs="Arial"/>
          <w:sz w:val="26"/>
          <w:szCs w:val="26"/>
        </w:rPr>
      </w:pPr>
      <w:r>
        <w:rPr>
          <w:rFonts w:ascii="Arial" w:hAnsi="Arial" w:cs="Arial"/>
          <w:sz w:val="26"/>
          <w:szCs w:val="26"/>
        </w:rPr>
        <w:br w:type="page"/>
      </w:r>
    </w:p>
    <w:tbl>
      <w:tblPr>
        <w:tblStyle w:val="LightList1"/>
        <w:tblW w:w="10819" w:type="dxa"/>
        <w:jc w:val="center"/>
        <w:tblLook w:val="04A0" w:firstRow="1" w:lastRow="0" w:firstColumn="1" w:lastColumn="0" w:noHBand="0" w:noVBand="1"/>
      </w:tblPr>
      <w:tblGrid>
        <w:gridCol w:w="4875"/>
        <w:gridCol w:w="1228"/>
        <w:gridCol w:w="1799"/>
        <w:gridCol w:w="1688"/>
        <w:gridCol w:w="1229"/>
      </w:tblGrid>
      <w:tr w:rsidR="00094B15" w:rsidRPr="00094B15" w14:paraId="0917F674" w14:textId="77777777" w:rsidTr="00094B1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75" w:type="dxa"/>
          </w:tcPr>
          <w:p w14:paraId="3FADA5EB" w14:textId="77777777" w:rsidR="00094B15" w:rsidRPr="00094B15" w:rsidRDefault="00094B15" w:rsidP="00094B15">
            <w:pPr>
              <w:spacing w:after="0" w:line="240" w:lineRule="auto"/>
              <w:ind w:left="-675" w:firstLine="1276"/>
              <w:rPr>
                <w:rFonts w:ascii="Arial" w:hAnsi="Arial" w:cs="Arial"/>
                <w:sz w:val="22"/>
                <w:szCs w:val="22"/>
              </w:rPr>
            </w:pPr>
            <w:r w:rsidRPr="00094B15">
              <w:rPr>
                <w:rFonts w:ascii="Arial" w:hAnsi="Arial" w:cs="Arial"/>
                <w:sz w:val="22"/>
                <w:szCs w:val="22"/>
              </w:rPr>
              <w:lastRenderedPageBreak/>
              <w:t>Clinicopathological variable</w:t>
            </w:r>
          </w:p>
        </w:tc>
        <w:tc>
          <w:tcPr>
            <w:tcW w:w="1228" w:type="dxa"/>
          </w:tcPr>
          <w:p w14:paraId="03C2F21B" w14:textId="77777777" w:rsidR="00094B15" w:rsidRPr="00094B15" w:rsidRDefault="00094B15" w:rsidP="00094B1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094B15">
              <w:rPr>
                <w:rFonts w:ascii="Arial" w:hAnsi="Arial" w:cs="Arial"/>
                <w:sz w:val="22"/>
                <w:szCs w:val="22"/>
              </w:rPr>
              <w:t>Patients (n=100)</w:t>
            </w:r>
          </w:p>
        </w:tc>
        <w:tc>
          <w:tcPr>
            <w:tcW w:w="1799" w:type="dxa"/>
          </w:tcPr>
          <w:p w14:paraId="68CE9F18" w14:textId="77777777" w:rsidR="00094B15" w:rsidRPr="00094B15" w:rsidRDefault="00094B15" w:rsidP="00094B1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094B15">
              <w:rPr>
                <w:rFonts w:ascii="Arial" w:hAnsi="Arial" w:cs="Arial"/>
                <w:sz w:val="22"/>
                <w:szCs w:val="22"/>
              </w:rPr>
              <w:t>PPARα high</w:t>
            </w:r>
          </w:p>
        </w:tc>
        <w:tc>
          <w:tcPr>
            <w:tcW w:w="1688" w:type="dxa"/>
          </w:tcPr>
          <w:p w14:paraId="59BA38C7" w14:textId="77777777" w:rsidR="00094B15" w:rsidRPr="00094B15" w:rsidRDefault="00094B15" w:rsidP="00094B1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094B15">
              <w:rPr>
                <w:rFonts w:ascii="Arial" w:hAnsi="Arial" w:cs="Arial"/>
                <w:sz w:val="22"/>
                <w:szCs w:val="22"/>
              </w:rPr>
              <w:t>PPARα low</w:t>
            </w:r>
          </w:p>
        </w:tc>
        <w:tc>
          <w:tcPr>
            <w:tcW w:w="1229" w:type="dxa"/>
          </w:tcPr>
          <w:p w14:paraId="58211B0F" w14:textId="77777777" w:rsidR="00094B15" w:rsidRPr="00094B15" w:rsidRDefault="00094B15" w:rsidP="00094B1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094B15">
              <w:rPr>
                <w:rFonts w:ascii="Arial" w:hAnsi="Arial" w:cs="Arial"/>
                <w:sz w:val="22"/>
                <w:szCs w:val="22"/>
              </w:rPr>
              <w:t>p-value</w:t>
            </w:r>
          </w:p>
        </w:tc>
      </w:tr>
      <w:tr w:rsidR="00094B15" w:rsidRPr="00094B15" w14:paraId="07415513" w14:textId="77777777" w:rsidTr="00094B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75" w:type="dxa"/>
          </w:tcPr>
          <w:p w14:paraId="7756781C" w14:textId="77777777" w:rsidR="00094B15" w:rsidRPr="00094B15" w:rsidRDefault="00094B15" w:rsidP="00094B15">
            <w:pPr>
              <w:spacing w:after="0" w:line="240" w:lineRule="auto"/>
              <w:rPr>
                <w:rFonts w:ascii="Arial" w:hAnsi="Arial" w:cs="Arial"/>
                <w:sz w:val="22"/>
                <w:szCs w:val="22"/>
              </w:rPr>
            </w:pPr>
            <w:r w:rsidRPr="00094B15">
              <w:rPr>
                <w:rFonts w:ascii="Arial" w:hAnsi="Arial" w:cs="Arial"/>
                <w:sz w:val="22"/>
                <w:szCs w:val="22"/>
              </w:rPr>
              <w:t>Sex</w:t>
            </w:r>
          </w:p>
        </w:tc>
        <w:tc>
          <w:tcPr>
            <w:tcW w:w="1228" w:type="dxa"/>
          </w:tcPr>
          <w:p w14:paraId="4B4ABE4F"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799" w:type="dxa"/>
          </w:tcPr>
          <w:p w14:paraId="0D73CB86"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688" w:type="dxa"/>
          </w:tcPr>
          <w:p w14:paraId="2E537998"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229" w:type="dxa"/>
          </w:tcPr>
          <w:p w14:paraId="536C929C"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4B15">
              <w:rPr>
                <w:rFonts w:ascii="Arial" w:hAnsi="Arial" w:cs="Arial"/>
                <w:sz w:val="22"/>
                <w:szCs w:val="22"/>
              </w:rPr>
              <w:t>0.828</w:t>
            </w:r>
          </w:p>
        </w:tc>
      </w:tr>
      <w:tr w:rsidR="00094B15" w:rsidRPr="00094B15" w14:paraId="2C746B52" w14:textId="77777777" w:rsidTr="00094B15">
        <w:trPr>
          <w:jc w:val="center"/>
        </w:trPr>
        <w:tc>
          <w:tcPr>
            <w:cnfStyle w:val="001000000000" w:firstRow="0" w:lastRow="0" w:firstColumn="1" w:lastColumn="0" w:oddVBand="0" w:evenVBand="0" w:oddHBand="0" w:evenHBand="0" w:firstRowFirstColumn="0" w:firstRowLastColumn="0" w:lastRowFirstColumn="0" w:lastRowLastColumn="0"/>
            <w:tcW w:w="4875" w:type="dxa"/>
          </w:tcPr>
          <w:p w14:paraId="70696AAE" w14:textId="77777777" w:rsidR="00094B15" w:rsidRPr="00FC0074" w:rsidRDefault="00094B15" w:rsidP="00094B15">
            <w:pPr>
              <w:spacing w:after="0" w:line="240" w:lineRule="auto"/>
              <w:rPr>
                <w:rFonts w:ascii="Arial" w:hAnsi="Arial" w:cs="Arial"/>
                <w:b w:val="0"/>
                <w:sz w:val="22"/>
                <w:szCs w:val="22"/>
              </w:rPr>
            </w:pPr>
            <w:r w:rsidRPr="00FC0074">
              <w:rPr>
                <w:rFonts w:ascii="Arial" w:hAnsi="Arial" w:cs="Arial"/>
                <w:b w:val="0"/>
                <w:sz w:val="22"/>
                <w:szCs w:val="22"/>
              </w:rPr>
              <w:t>Male</w:t>
            </w:r>
          </w:p>
        </w:tc>
        <w:tc>
          <w:tcPr>
            <w:tcW w:w="1228" w:type="dxa"/>
          </w:tcPr>
          <w:p w14:paraId="172E7892"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4B15">
              <w:rPr>
                <w:rFonts w:ascii="Arial" w:hAnsi="Arial" w:cs="Arial"/>
                <w:sz w:val="22"/>
                <w:szCs w:val="22"/>
              </w:rPr>
              <w:t>68</w:t>
            </w:r>
          </w:p>
        </w:tc>
        <w:tc>
          <w:tcPr>
            <w:tcW w:w="1799" w:type="dxa"/>
          </w:tcPr>
          <w:p w14:paraId="6CD4271E"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4B15">
              <w:rPr>
                <w:rFonts w:ascii="Arial" w:hAnsi="Arial" w:cs="Arial"/>
                <w:sz w:val="22"/>
                <w:szCs w:val="22"/>
              </w:rPr>
              <w:t>40</w:t>
            </w:r>
          </w:p>
        </w:tc>
        <w:tc>
          <w:tcPr>
            <w:tcW w:w="1688" w:type="dxa"/>
          </w:tcPr>
          <w:p w14:paraId="21ED9EF0"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4B15">
              <w:rPr>
                <w:rFonts w:ascii="Arial" w:hAnsi="Arial" w:cs="Arial"/>
                <w:sz w:val="22"/>
                <w:szCs w:val="22"/>
              </w:rPr>
              <w:t>28</w:t>
            </w:r>
          </w:p>
        </w:tc>
        <w:tc>
          <w:tcPr>
            <w:tcW w:w="1229" w:type="dxa"/>
          </w:tcPr>
          <w:p w14:paraId="33F72C8A"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94B15" w:rsidRPr="00094B15" w14:paraId="7D26087C" w14:textId="77777777" w:rsidTr="00094B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75" w:type="dxa"/>
          </w:tcPr>
          <w:p w14:paraId="094603AE" w14:textId="77777777" w:rsidR="00094B15" w:rsidRPr="00FC0074" w:rsidRDefault="00094B15" w:rsidP="00094B15">
            <w:pPr>
              <w:spacing w:after="0" w:line="240" w:lineRule="auto"/>
              <w:rPr>
                <w:rFonts w:ascii="Arial" w:hAnsi="Arial" w:cs="Arial"/>
                <w:b w:val="0"/>
                <w:sz w:val="22"/>
                <w:szCs w:val="22"/>
              </w:rPr>
            </w:pPr>
            <w:r w:rsidRPr="00FC0074">
              <w:rPr>
                <w:rFonts w:ascii="Arial" w:hAnsi="Arial" w:cs="Arial"/>
                <w:b w:val="0"/>
                <w:sz w:val="22"/>
                <w:szCs w:val="22"/>
              </w:rPr>
              <w:t>Female</w:t>
            </w:r>
          </w:p>
        </w:tc>
        <w:tc>
          <w:tcPr>
            <w:tcW w:w="1228" w:type="dxa"/>
          </w:tcPr>
          <w:p w14:paraId="5E07EA59"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4B15">
              <w:rPr>
                <w:rFonts w:ascii="Arial" w:hAnsi="Arial" w:cs="Arial"/>
                <w:sz w:val="22"/>
                <w:szCs w:val="22"/>
              </w:rPr>
              <w:t>32</w:t>
            </w:r>
          </w:p>
        </w:tc>
        <w:tc>
          <w:tcPr>
            <w:tcW w:w="1799" w:type="dxa"/>
          </w:tcPr>
          <w:p w14:paraId="70B644C0"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4B15">
              <w:rPr>
                <w:rFonts w:ascii="Arial" w:hAnsi="Arial" w:cs="Arial"/>
                <w:sz w:val="22"/>
                <w:szCs w:val="22"/>
              </w:rPr>
              <w:t>20</w:t>
            </w:r>
          </w:p>
        </w:tc>
        <w:tc>
          <w:tcPr>
            <w:tcW w:w="1688" w:type="dxa"/>
          </w:tcPr>
          <w:p w14:paraId="1B787396"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4B15">
              <w:rPr>
                <w:rFonts w:ascii="Arial" w:hAnsi="Arial" w:cs="Arial"/>
                <w:sz w:val="22"/>
                <w:szCs w:val="22"/>
              </w:rPr>
              <w:t>12</w:t>
            </w:r>
          </w:p>
        </w:tc>
        <w:tc>
          <w:tcPr>
            <w:tcW w:w="1229" w:type="dxa"/>
          </w:tcPr>
          <w:p w14:paraId="76F70274"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94B15" w:rsidRPr="00094B15" w14:paraId="40CD74BE" w14:textId="77777777" w:rsidTr="00094B15">
        <w:trPr>
          <w:jc w:val="center"/>
        </w:trPr>
        <w:tc>
          <w:tcPr>
            <w:cnfStyle w:val="001000000000" w:firstRow="0" w:lastRow="0" w:firstColumn="1" w:lastColumn="0" w:oddVBand="0" w:evenVBand="0" w:oddHBand="0" w:evenHBand="0" w:firstRowFirstColumn="0" w:firstRowLastColumn="0" w:lastRowFirstColumn="0" w:lastRowLastColumn="0"/>
            <w:tcW w:w="4875" w:type="dxa"/>
          </w:tcPr>
          <w:p w14:paraId="37207010" w14:textId="77777777" w:rsidR="00094B15" w:rsidRPr="00094B15" w:rsidRDefault="00094B15" w:rsidP="00094B15">
            <w:pPr>
              <w:spacing w:after="0" w:line="240" w:lineRule="auto"/>
              <w:rPr>
                <w:rFonts w:ascii="Arial" w:hAnsi="Arial" w:cs="Arial"/>
                <w:sz w:val="22"/>
                <w:szCs w:val="22"/>
              </w:rPr>
            </w:pPr>
            <w:r w:rsidRPr="00094B15">
              <w:rPr>
                <w:rFonts w:ascii="Arial" w:hAnsi="Arial" w:cs="Arial"/>
                <w:sz w:val="22"/>
                <w:szCs w:val="22"/>
              </w:rPr>
              <w:t>Age (years)</w:t>
            </w:r>
          </w:p>
        </w:tc>
        <w:tc>
          <w:tcPr>
            <w:tcW w:w="1228" w:type="dxa"/>
          </w:tcPr>
          <w:p w14:paraId="7277E8C1"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799" w:type="dxa"/>
          </w:tcPr>
          <w:p w14:paraId="7D29373C"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688" w:type="dxa"/>
          </w:tcPr>
          <w:p w14:paraId="3138F434"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229" w:type="dxa"/>
          </w:tcPr>
          <w:p w14:paraId="70FD4F05"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4B15">
              <w:rPr>
                <w:rFonts w:ascii="Arial" w:hAnsi="Arial" w:cs="Arial"/>
                <w:sz w:val="22"/>
                <w:szCs w:val="22"/>
              </w:rPr>
              <w:t>0.224</w:t>
            </w:r>
          </w:p>
        </w:tc>
      </w:tr>
      <w:tr w:rsidR="00094B15" w:rsidRPr="00094B15" w14:paraId="4A9A1D19" w14:textId="77777777" w:rsidTr="00094B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75" w:type="dxa"/>
          </w:tcPr>
          <w:p w14:paraId="250475AA" w14:textId="77777777" w:rsidR="00094B15" w:rsidRPr="00FC0074" w:rsidRDefault="00094B15" w:rsidP="00094B15">
            <w:pPr>
              <w:spacing w:after="0" w:line="240" w:lineRule="auto"/>
              <w:rPr>
                <w:rFonts w:ascii="Arial" w:hAnsi="Arial" w:cs="Arial"/>
                <w:b w:val="0"/>
                <w:sz w:val="22"/>
                <w:szCs w:val="22"/>
              </w:rPr>
            </w:pPr>
            <w:r w:rsidRPr="00FC0074">
              <w:rPr>
                <w:rFonts w:ascii="Arial" w:hAnsi="Arial" w:cs="Arial"/>
                <w:b w:val="0"/>
                <w:sz w:val="22"/>
                <w:szCs w:val="22"/>
              </w:rPr>
              <w:t>&lt;61</w:t>
            </w:r>
          </w:p>
        </w:tc>
        <w:tc>
          <w:tcPr>
            <w:tcW w:w="1228" w:type="dxa"/>
          </w:tcPr>
          <w:p w14:paraId="3722D007"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4B15">
              <w:rPr>
                <w:rFonts w:ascii="Arial" w:hAnsi="Arial" w:cs="Arial"/>
                <w:sz w:val="22"/>
                <w:szCs w:val="22"/>
              </w:rPr>
              <w:t>52</w:t>
            </w:r>
          </w:p>
        </w:tc>
        <w:tc>
          <w:tcPr>
            <w:tcW w:w="1799" w:type="dxa"/>
          </w:tcPr>
          <w:p w14:paraId="4D936B24"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4B15">
              <w:rPr>
                <w:rFonts w:ascii="Arial" w:hAnsi="Arial" w:cs="Arial"/>
                <w:sz w:val="22"/>
                <w:szCs w:val="22"/>
              </w:rPr>
              <w:t>28</w:t>
            </w:r>
          </w:p>
        </w:tc>
        <w:tc>
          <w:tcPr>
            <w:tcW w:w="1688" w:type="dxa"/>
          </w:tcPr>
          <w:p w14:paraId="2B8232AD"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4B15">
              <w:rPr>
                <w:rFonts w:ascii="Arial" w:hAnsi="Arial" w:cs="Arial"/>
                <w:sz w:val="22"/>
                <w:szCs w:val="22"/>
              </w:rPr>
              <w:t>24</w:t>
            </w:r>
          </w:p>
        </w:tc>
        <w:tc>
          <w:tcPr>
            <w:tcW w:w="1229" w:type="dxa"/>
          </w:tcPr>
          <w:p w14:paraId="3CDECE38"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94B15" w:rsidRPr="00094B15" w14:paraId="4C558337" w14:textId="77777777" w:rsidTr="00094B15">
        <w:trPr>
          <w:jc w:val="center"/>
        </w:trPr>
        <w:tc>
          <w:tcPr>
            <w:cnfStyle w:val="001000000000" w:firstRow="0" w:lastRow="0" w:firstColumn="1" w:lastColumn="0" w:oddVBand="0" w:evenVBand="0" w:oddHBand="0" w:evenHBand="0" w:firstRowFirstColumn="0" w:firstRowLastColumn="0" w:lastRowFirstColumn="0" w:lastRowLastColumn="0"/>
            <w:tcW w:w="4875" w:type="dxa"/>
          </w:tcPr>
          <w:p w14:paraId="155B315C" w14:textId="77777777" w:rsidR="00094B15" w:rsidRPr="00FC0074" w:rsidRDefault="00094B15" w:rsidP="00094B15">
            <w:pPr>
              <w:spacing w:after="0" w:line="240" w:lineRule="auto"/>
              <w:rPr>
                <w:rFonts w:ascii="Arial" w:hAnsi="Arial" w:cs="Arial"/>
                <w:b w:val="0"/>
                <w:sz w:val="22"/>
                <w:szCs w:val="22"/>
              </w:rPr>
            </w:pPr>
            <w:r w:rsidRPr="00FC0074">
              <w:rPr>
                <w:rFonts w:ascii="Arial" w:hAnsi="Arial" w:cs="Arial"/>
                <w:b w:val="0"/>
                <w:color w:val="000000"/>
                <w:sz w:val="22"/>
                <w:szCs w:val="22"/>
              </w:rPr>
              <w:t>≥61</w:t>
            </w:r>
          </w:p>
        </w:tc>
        <w:tc>
          <w:tcPr>
            <w:tcW w:w="1228" w:type="dxa"/>
          </w:tcPr>
          <w:p w14:paraId="668151C3"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4B15">
              <w:rPr>
                <w:rFonts w:ascii="Arial" w:hAnsi="Arial" w:cs="Arial"/>
                <w:sz w:val="22"/>
                <w:szCs w:val="22"/>
              </w:rPr>
              <w:t>48</w:t>
            </w:r>
          </w:p>
        </w:tc>
        <w:tc>
          <w:tcPr>
            <w:tcW w:w="1799" w:type="dxa"/>
          </w:tcPr>
          <w:p w14:paraId="0A2AA0A7"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4B15">
              <w:rPr>
                <w:rFonts w:ascii="Arial" w:hAnsi="Arial" w:cs="Arial"/>
                <w:sz w:val="22"/>
                <w:szCs w:val="22"/>
              </w:rPr>
              <w:t>32</w:t>
            </w:r>
          </w:p>
        </w:tc>
        <w:tc>
          <w:tcPr>
            <w:tcW w:w="1688" w:type="dxa"/>
          </w:tcPr>
          <w:p w14:paraId="2061CEFB"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4B15">
              <w:rPr>
                <w:rFonts w:ascii="Arial" w:hAnsi="Arial" w:cs="Arial"/>
                <w:sz w:val="22"/>
                <w:szCs w:val="22"/>
              </w:rPr>
              <w:t>16</w:t>
            </w:r>
          </w:p>
        </w:tc>
        <w:tc>
          <w:tcPr>
            <w:tcW w:w="1229" w:type="dxa"/>
          </w:tcPr>
          <w:p w14:paraId="634E4262"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94B15" w:rsidRPr="00094B15" w14:paraId="7F6F6DD0" w14:textId="77777777" w:rsidTr="00094B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75" w:type="dxa"/>
          </w:tcPr>
          <w:p w14:paraId="0797B81D" w14:textId="77777777" w:rsidR="00094B15" w:rsidRPr="00094B15" w:rsidRDefault="00094B15" w:rsidP="00094B15">
            <w:pPr>
              <w:spacing w:after="0" w:line="240" w:lineRule="auto"/>
              <w:rPr>
                <w:rFonts w:ascii="Arial" w:hAnsi="Arial" w:cs="Arial"/>
                <w:sz w:val="22"/>
                <w:szCs w:val="22"/>
              </w:rPr>
            </w:pPr>
            <w:r w:rsidRPr="00094B15">
              <w:rPr>
                <w:rFonts w:ascii="Arial" w:hAnsi="Arial" w:cs="Arial"/>
                <w:sz w:val="22"/>
                <w:szCs w:val="22"/>
              </w:rPr>
              <w:t>KPS *</w:t>
            </w:r>
          </w:p>
        </w:tc>
        <w:tc>
          <w:tcPr>
            <w:tcW w:w="1228" w:type="dxa"/>
          </w:tcPr>
          <w:p w14:paraId="627EEFEC"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799" w:type="dxa"/>
          </w:tcPr>
          <w:p w14:paraId="3AC72433"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688" w:type="dxa"/>
          </w:tcPr>
          <w:p w14:paraId="04C48ED9"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229" w:type="dxa"/>
          </w:tcPr>
          <w:p w14:paraId="03A8D7E7"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4B15">
              <w:rPr>
                <w:rFonts w:ascii="Arial" w:hAnsi="Arial" w:cs="Arial"/>
                <w:sz w:val="22"/>
                <w:szCs w:val="22"/>
              </w:rPr>
              <w:t>0.061</w:t>
            </w:r>
          </w:p>
        </w:tc>
      </w:tr>
      <w:tr w:rsidR="00094B15" w:rsidRPr="00094B15" w14:paraId="1EB7189E" w14:textId="77777777" w:rsidTr="00094B15">
        <w:trPr>
          <w:jc w:val="center"/>
        </w:trPr>
        <w:tc>
          <w:tcPr>
            <w:cnfStyle w:val="001000000000" w:firstRow="0" w:lastRow="0" w:firstColumn="1" w:lastColumn="0" w:oddVBand="0" w:evenVBand="0" w:oddHBand="0" w:evenHBand="0" w:firstRowFirstColumn="0" w:firstRowLastColumn="0" w:lastRowFirstColumn="0" w:lastRowLastColumn="0"/>
            <w:tcW w:w="4875" w:type="dxa"/>
          </w:tcPr>
          <w:p w14:paraId="70D4CDE7" w14:textId="77777777" w:rsidR="00094B15" w:rsidRPr="00FC0074" w:rsidRDefault="00094B15" w:rsidP="00094B15">
            <w:pPr>
              <w:spacing w:after="0" w:line="240" w:lineRule="auto"/>
              <w:rPr>
                <w:rFonts w:ascii="Arial" w:hAnsi="Arial" w:cs="Arial"/>
                <w:b w:val="0"/>
                <w:sz w:val="22"/>
                <w:szCs w:val="22"/>
              </w:rPr>
            </w:pPr>
            <w:r w:rsidRPr="00FC0074">
              <w:rPr>
                <w:rFonts w:ascii="Arial" w:hAnsi="Arial" w:cs="Arial"/>
                <w:b w:val="0"/>
                <w:color w:val="000000"/>
                <w:sz w:val="22"/>
                <w:szCs w:val="22"/>
              </w:rPr>
              <w:t>≥80</w:t>
            </w:r>
          </w:p>
        </w:tc>
        <w:tc>
          <w:tcPr>
            <w:tcW w:w="1228" w:type="dxa"/>
          </w:tcPr>
          <w:p w14:paraId="2EEC152C"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4B15">
              <w:rPr>
                <w:rFonts w:ascii="Arial" w:hAnsi="Arial" w:cs="Arial"/>
                <w:sz w:val="22"/>
                <w:szCs w:val="22"/>
              </w:rPr>
              <w:t>65</w:t>
            </w:r>
          </w:p>
        </w:tc>
        <w:tc>
          <w:tcPr>
            <w:tcW w:w="1799" w:type="dxa"/>
          </w:tcPr>
          <w:p w14:paraId="31F5155F"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4B15">
              <w:rPr>
                <w:rFonts w:ascii="Arial" w:hAnsi="Arial" w:cs="Arial"/>
                <w:sz w:val="22"/>
                <w:szCs w:val="22"/>
              </w:rPr>
              <w:t>42</w:t>
            </w:r>
          </w:p>
        </w:tc>
        <w:tc>
          <w:tcPr>
            <w:tcW w:w="1688" w:type="dxa"/>
          </w:tcPr>
          <w:p w14:paraId="2241B5EE"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4B15">
              <w:rPr>
                <w:rFonts w:ascii="Arial" w:hAnsi="Arial" w:cs="Arial"/>
                <w:sz w:val="22"/>
                <w:szCs w:val="22"/>
              </w:rPr>
              <w:t>23</w:t>
            </w:r>
          </w:p>
        </w:tc>
        <w:tc>
          <w:tcPr>
            <w:tcW w:w="1229" w:type="dxa"/>
          </w:tcPr>
          <w:p w14:paraId="4DED2BD3"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94B15" w:rsidRPr="00094B15" w14:paraId="417DB59C" w14:textId="77777777" w:rsidTr="00094B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75" w:type="dxa"/>
          </w:tcPr>
          <w:p w14:paraId="71382C81" w14:textId="77777777" w:rsidR="00094B15" w:rsidRPr="00FC0074" w:rsidRDefault="00094B15" w:rsidP="00094B15">
            <w:pPr>
              <w:spacing w:after="0" w:line="240" w:lineRule="auto"/>
              <w:rPr>
                <w:rFonts w:ascii="Arial" w:hAnsi="Arial" w:cs="Arial"/>
                <w:b w:val="0"/>
                <w:sz w:val="22"/>
                <w:szCs w:val="22"/>
              </w:rPr>
            </w:pPr>
            <w:r w:rsidRPr="00FC0074">
              <w:rPr>
                <w:rFonts w:ascii="Arial" w:hAnsi="Arial" w:cs="Arial"/>
                <w:b w:val="0"/>
                <w:sz w:val="22"/>
                <w:szCs w:val="22"/>
              </w:rPr>
              <w:t>&lt;80</w:t>
            </w:r>
          </w:p>
        </w:tc>
        <w:tc>
          <w:tcPr>
            <w:tcW w:w="1228" w:type="dxa"/>
          </w:tcPr>
          <w:p w14:paraId="1310392B"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4B15">
              <w:rPr>
                <w:rFonts w:ascii="Arial" w:hAnsi="Arial" w:cs="Arial"/>
                <w:sz w:val="22"/>
                <w:szCs w:val="22"/>
              </w:rPr>
              <w:t>18</w:t>
            </w:r>
          </w:p>
        </w:tc>
        <w:tc>
          <w:tcPr>
            <w:tcW w:w="1799" w:type="dxa"/>
          </w:tcPr>
          <w:p w14:paraId="706DD41A"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4B15">
              <w:rPr>
                <w:rFonts w:ascii="Arial" w:hAnsi="Arial" w:cs="Arial"/>
                <w:sz w:val="22"/>
                <w:szCs w:val="22"/>
              </w:rPr>
              <w:t>7</w:t>
            </w:r>
          </w:p>
        </w:tc>
        <w:tc>
          <w:tcPr>
            <w:tcW w:w="1688" w:type="dxa"/>
          </w:tcPr>
          <w:p w14:paraId="406ECD1A"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4B15">
              <w:rPr>
                <w:rFonts w:ascii="Arial" w:hAnsi="Arial" w:cs="Arial"/>
                <w:sz w:val="22"/>
                <w:szCs w:val="22"/>
              </w:rPr>
              <w:t>11</w:t>
            </w:r>
          </w:p>
        </w:tc>
        <w:tc>
          <w:tcPr>
            <w:tcW w:w="1229" w:type="dxa"/>
          </w:tcPr>
          <w:p w14:paraId="75BF2866"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94B15" w:rsidRPr="00094B15" w14:paraId="424FA482" w14:textId="77777777" w:rsidTr="00094B15">
        <w:trPr>
          <w:jc w:val="center"/>
        </w:trPr>
        <w:tc>
          <w:tcPr>
            <w:cnfStyle w:val="001000000000" w:firstRow="0" w:lastRow="0" w:firstColumn="1" w:lastColumn="0" w:oddVBand="0" w:evenVBand="0" w:oddHBand="0" w:evenHBand="0" w:firstRowFirstColumn="0" w:firstRowLastColumn="0" w:lastRowFirstColumn="0" w:lastRowLastColumn="0"/>
            <w:tcW w:w="4875" w:type="dxa"/>
          </w:tcPr>
          <w:p w14:paraId="0EACF286" w14:textId="77777777" w:rsidR="00094B15" w:rsidRPr="00094B15" w:rsidRDefault="00094B15" w:rsidP="00094B15">
            <w:pPr>
              <w:spacing w:after="0" w:line="240" w:lineRule="auto"/>
              <w:rPr>
                <w:rFonts w:ascii="Arial" w:hAnsi="Arial" w:cs="Arial"/>
                <w:sz w:val="22"/>
                <w:szCs w:val="22"/>
              </w:rPr>
            </w:pPr>
            <w:r w:rsidRPr="00094B15">
              <w:rPr>
                <w:rFonts w:ascii="Arial" w:hAnsi="Arial" w:cs="Arial"/>
                <w:sz w:val="22"/>
                <w:szCs w:val="22"/>
              </w:rPr>
              <w:t>Tumour Location **</w:t>
            </w:r>
          </w:p>
        </w:tc>
        <w:tc>
          <w:tcPr>
            <w:tcW w:w="1228" w:type="dxa"/>
          </w:tcPr>
          <w:p w14:paraId="1BE0B1C9"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799" w:type="dxa"/>
          </w:tcPr>
          <w:p w14:paraId="16111ADA"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688" w:type="dxa"/>
          </w:tcPr>
          <w:p w14:paraId="293FE4D4"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229" w:type="dxa"/>
          </w:tcPr>
          <w:p w14:paraId="133A655F"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4B15">
              <w:rPr>
                <w:rFonts w:ascii="Arial" w:hAnsi="Arial" w:cs="Arial"/>
                <w:sz w:val="22"/>
                <w:szCs w:val="22"/>
              </w:rPr>
              <w:t>0.474</w:t>
            </w:r>
          </w:p>
        </w:tc>
      </w:tr>
      <w:tr w:rsidR="00094B15" w:rsidRPr="00094B15" w14:paraId="1EF0E1FA" w14:textId="77777777" w:rsidTr="00094B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75" w:type="dxa"/>
          </w:tcPr>
          <w:p w14:paraId="0466F582" w14:textId="77777777" w:rsidR="00094B15" w:rsidRPr="00FC0074" w:rsidRDefault="00094B15" w:rsidP="00094B15">
            <w:pPr>
              <w:spacing w:after="0" w:line="240" w:lineRule="auto"/>
              <w:rPr>
                <w:rFonts w:ascii="Arial" w:hAnsi="Arial" w:cs="Arial"/>
                <w:b w:val="0"/>
                <w:sz w:val="22"/>
                <w:szCs w:val="22"/>
              </w:rPr>
            </w:pPr>
            <w:r w:rsidRPr="00FC0074">
              <w:rPr>
                <w:rFonts w:ascii="Arial" w:hAnsi="Arial" w:cs="Arial"/>
                <w:b w:val="0"/>
                <w:sz w:val="22"/>
                <w:szCs w:val="22"/>
              </w:rPr>
              <w:t>Frontal</w:t>
            </w:r>
          </w:p>
        </w:tc>
        <w:tc>
          <w:tcPr>
            <w:tcW w:w="1228" w:type="dxa"/>
          </w:tcPr>
          <w:p w14:paraId="7CE52D60"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4B15">
              <w:rPr>
                <w:rFonts w:ascii="Arial" w:hAnsi="Arial" w:cs="Arial"/>
                <w:sz w:val="22"/>
                <w:szCs w:val="22"/>
              </w:rPr>
              <w:t>25</w:t>
            </w:r>
          </w:p>
        </w:tc>
        <w:tc>
          <w:tcPr>
            <w:tcW w:w="1799" w:type="dxa"/>
          </w:tcPr>
          <w:p w14:paraId="7F0AC211"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4B15">
              <w:rPr>
                <w:rFonts w:ascii="Arial" w:hAnsi="Arial" w:cs="Arial"/>
                <w:sz w:val="22"/>
                <w:szCs w:val="22"/>
              </w:rPr>
              <w:t>13</w:t>
            </w:r>
          </w:p>
        </w:tc>
        <w:tc>
          <w:tcPr>
            <w:tcW w:w="1688" w:type="dxa"/>
          </w:tcPr>
          <w:p w14:paraId="5AC412AA"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4B15">
              <w:rPr>
                <w:rFonts w:ascii="Arial" w:hAnsi="Arial" w:cs="Arial"/>
                <w:sz w:val="22"/>
                <w:szCs w:val="22"/>
              </w:rPr>
              <w:t>12</w:t>
            </w:r>
          </w:p>
        </w:tc>
        <w:tc>
          <w:tcPr>
            <w:tcW w:w="1229" w:type="dxa"/>
          </w:tcPr>
          <w:p w14:paraId="2F0CF3C7"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94B15" w:rsidRPr="00094B15" w14:paraId="3446ED16" w14:textId="77777777" w:rsidTr="00094B15">
        <w:trPr>
          <w:jc w:val="center"/>
        </w:trPr>
        <w:tc>
          <w:tcPr>
            <w:cnfStyle w:val="001000000000" w:firstRow="0" w:lastRow="0" w:firstColumn="1" w:lastColumn="0" w:oddVBand="0" w:evenVBand="0" w:oddHBand="0" w:evenHBand="0" w:firstRowFirstColumn="0" w:firstRowLastColumn="0" w:lastRowFirstColumn="0" w:lastRowLastColumn="0"/>
            <w:tcW w:w="4875" w:type="dxa"/>
          </w:tcPr>
          <w:p w14:paraId="1A19EEA4" w14:textId="510439E3" w:rsidR="00094B15" w:rsidRPr="00FC0074" w:rsidRDefault="00094B15" w:rsidP="00094B15">
            <w:pPr>
              <w:spacing w:after="0" w:line="240" w:lineRule="auto"/>
              <w:rPr>
                <w:rFonts w:ascii="Arial" w:hAnsi="Arial" w:cs="Arial"/>
                <w:b w:val="0"/>
                <w:sz w:val="22"/>
                <w:szCs w:val="22"/>
              </w:rPr>
            </w:pPr>
            <w:r w:rsidRPr="00FC0074">
              <w:rPr>
                <w:rFonts w:ascii="Arial" w:hAnsi="Arial" w:cs="Arial"/>
                <w:b w:val="0"/>
                <w:sz w:val="22"/>
                <w:szCs w:val="22"/>
              </w:rPr>
              <w:t>Non-frontal/diffuse</w:t>
            </w:r>
            <w:r w:rsidR="00FC0074">
              <w:rPr>
                <w:rFonts w:ascii="Arial" w:hAnsi="Arial" w:cs="Arial"/>
                <w:b w:val="0"/>
                <w:sz w:val="22"/>
                <w:szCs w:val="22"/>
              </w:rPr>
              <w:t>/multifocal</w:t>
            </w:r>
          </w:p>
        </w:tc>
        <w:tc>
          <w:tcPr>
            <w:tcW w:w="1228" w:type="dxa"/>
          </w:tcPr>
          <w:p w14:paraId="6FE4D39B"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4B15">
              <w:rPr>
                <w:rFonts w:ascii="Arial" w:hAnsi="Arial" w:cs="Arial"/>
                <w:sz w:val="22"/>
                <w:szCs w:val="22"/>
              </w:rPr>
              <w:t>67</w:t>
            </w:r>
          </w:p>
        </w:tc>
        <w:tc>
          <w:tcPr>
            <w:tcW w:w="1799" w:type="dxa"/>
          </w:tcPr>
          <w:p w14:paraId="3896CCD5"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4B15">
              <w:rPr>
                <w:rFonts w:ascii="Arial" w:hAnsi="Arial" w:cs="Arial"/>
                <w:sz w:val="22"/>
                <w:szCs w:val="22"/>
              </w:rPr>
              <w:t>42</w:t>
            </w:r>
          </w:p>
        </w:tc>
        <w:tc>
          <w:tcPr>
            <w:tcW w:w="1688" w:type="dxa"/>
          </w:tcPr>
          <w:p w14:paraId="0C3CD409"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4B15">
              <w:rPr>
                <w:rFonts w:ascii="Arial" w:hAnsi="Arial" w:cs="Arial"/>
                <w:sz w:val="22"/>
                <w:szCs w:val="22"/>
              </w:rPr>
              <w:t>25</w:t>
            </w:r>
          </w:p>
        </w:tc>
        <w:tc>
          <w:tcPr>
            <w:tcW w:w="1229" w:type="dxa"/>
          </w:tcPr>
          <w:p w14:paraId="149F09C8"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94B15" w:rsidRPr="00094B15" w14:paraId="52F88C18" w14:textId="77777777" w:rsidTr="00094B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75" w:type="dxa"/>
          </w:tcPr>
          <w:p w14:paraId="20023E02" w14:textId="77777777" w:rsidR="00094B15" w:rsidRPr="00094B15" w:rsidRDefault="00094B15" w:rsidP="00094B15">
            <w:pPr>
              <w:spacing w:after="0" w:line="240" w:lineRule="auto"/>
              <w:rPr>
                <w:rFonts w:ascii="Arial" w:hAnsi="Arial" w:cs="Arial"/>
                <w:sz w:val="22"/>
                <w:szCs w:val="22"/>
              </w:rPr>
            </w:pPr>
            <w:r w:rsidRPr="00094B15">
              <w:rPr>
                <w:rFonts w:ascii="Arial" w:hAnsi="Arial" w:cs="Arial"/>
                <w:i/>
                <w:sz w:val="22"/>
                <w:szCs w:val="22"/>
              </w:rPr>
              <w:t>MGMT</w:t>
            </w:r>
            <w:r w:rsidRPr="00094B15">
              <w:rPr>
                <w:rFonts w:ascii="Arial" w:hAnsi="Arial" w:cs="Arial"/>
                <w:sz w:val="22"/>
                <w:szCs w:val="22"/>
              </w:rPr>
              <w:t xml:space="preserve"> promoter methylation ***</w:t>
            </w:r>
          </w:p>
        </w:tc>
        <w:tc>
          <w:tcPr>
            <w:tcW w:w="1228" w:type="dxa"/>
          </w:tcPr>
          <w:p w14:paraId="1111A47A"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799" w:type="dxa"/>
          </w:tcPr>
          <w:p w14:paraId="6CDF9650"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688" w:type="dxa"/>
          </w:tcPr>
          <w:p w14:paraId="58966B87"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229" w:type="dxa"/>
          </w:tcPr>
          <w:p w14:paraId="1DA80C9C"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4B15">
              <w:rPr>
                <w:rFonts w:ascii="Arial" w:hAnsi="Arial" w:cs="Arial"/>
                <w:sz w:val="22"/>
                <w:szCs w:val="22"/>
              </w:rPr>
              <w:t>0.543</w:t>
            </w:r>
          </w:p>
        </w:tc>
      </w:tr>
      <w:tr w:rsidR="00094B15" w:rsidRPr="00094B15" w14:paraId="70753F75" w14:textId="77777777" w:rsidTr="00094B15">
        <w:trPr>
          <w:jc w:val="center"/>
        </w:trPr>
        <w:tc>
          <w:tcPr>
            <w:cnfStyle w:val="001000000000" w:firstRow="0" w:lastRow="0" w:firstColumn="1" w:lastColumn="0" w:oddVBand="0" w:evenVBand="0" w:oddHBand="0" w:evenHBand="0" w:firstRowFirstColumn="0" w:firstRowLastColumn="0" w:lastRowFirstColumn="0" w:lastRowLastColumn="0"/>
            <w:tcW w:w="4875" w:type="dxa"/>
          </w:tcPr>
          <w:p w14:paraId="2423633D" w14:textId="77777777" w:rsidR="00094B15" w:rsidRPr="00FC0074" w:rsidRDefault="00094B15" w:rsidP="00094B15">
            <w:pPr>
              <w:spacing w:after="0" w:line="240" w:lineRule="auto"/>
              <w:rPr>
                <w:rFonts w:ascii="Arial" w:hAnsi="Arial" w:cs="Arial"/>
                <w:b w:val="0"/>
                <w:sz w:val="22"/>
                <w:szCs w:val="22"/>
              </w:rPr>
            </w:pPr>
            <w:r w:rsidRPr="00FC0074">
              <w:rPr>
                <w:rFonts w:ascii="Arial" w:hAnsi="Arial" w:cs="Arial"/>
                <w:b w:val="0"/>
                <w:sz w:val="22"/>
                <w:szCs w:val="22"/>
              </w:rPr>
              <w:t>Methylated</w:t>
            </w:r>
          </w:p>
        </w:tc>
        <w:tc>
          <w:tcPr>
            <w:tcW w:w="1228" w:type="dxa"/>
          </w:tcPr>
          <w:p w14:paraId="7CA2F1EC"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4B15">
              <w:rPr>
                <w:rFonts w:ascii="Arial" w:hAnsi="Arial" w:cs="Arial"/>
                <w:sz w:val="22"/>
                <w:szCs w:val="22"/>
              </w:rPr>
              <w:t>49</w:t>
            </w:r>
          </w:p>
        </w:tc>
        <w:tc>
          <w:tcPr>
            <w:tcW w:w="1799" w:type="dxa"/>
          </w:tcPr>
          <w:p w14:paraId="1227F7FA"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4B15">
              <w:rPr>
                <w:rFonts w:ascii="Arial" w:hAnsi="Arial" w:cs="Arial"/>
                <w:sz w:val="22"/>
                <w:szCs w:val="22"/>
              </w:rPr>
              <w:t>26</w:t>
            </w:r>
          </w:p>
        </w:tc>
        <w:tc>
          <w:tcPr>
            <w:tcW w:w="1688" w:type="dxa"/>
          </w:tcPr>
          <w:p w14:paraId="2260F46F"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4B15">
              <w:rPr>
                <w:rFonts w:ascii="Arial" w:hAnsi="Arial" w:cs="Arial"/>
                <w:sz w:val="22"/>
                <w:szCs w:val="22"/>
              </w:rPr>
              <w:t>23</w:t>
            </w:r>
          </w:p>
        </w:tc>
        <w:tc>
          <w:tcPr>
            <w:tcW w:w="1229" w:type="dxa"/>
          </w:tcPr>
          <w:p w14:paraId="7C8E0C27"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94B15" w:rsidRPr="00094B15" w14:paraId="423386A9" w14:textId="77777777" w:rsidTr="00094B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75" w:type="dxa"/>
          </w:tcPr>
          <w:p w14:paraId="5D105F1E" w14:textId="77777777" w:rsidR="00094B15" w:rsidRPr="00FC0074" w:rsidRDefault="00094B15" w:rsidP="00094B15">
            <w:pPr>
              <w:spacing w:after="0" w:line="240" w:lineRule="auto"/>
              <w:rPr>
                <w:rFonts w:ascii="Arial" w:hAnsi="Arial" w:cs="Arial"/>
                <w:b w:val="0"/>
                <w:sz w:val="22"/>
                <w:szCs w:val="22"/>
              </w:rPr>
            </w:pPr>
            <w:r w:rsidRPr="00FC0074">
              <w:rPr>
                <w:rFonts w:ascii="Arial" w:hAnsi="Arial" w:cs="Arial"/>
                <w:b w:val="0"/>
                <w:sz w:val="22"/>
                <w:szCs w:val="22"/>
              </w:rPr>
              <w:t>Unmethylated</w:t>
            </w:r>
          </w:p>
        </w:tc>
        <w:tc>
          <w:tcPr>
            <w:tcW w:w="1228" w:type="dxa"/>
          </w:tcPr>
          <w:p w14:paraId="581DE63A"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4B15">
              <w:rPr>
                <w:rFonts w:ascii="Arial" w:hAnsi="Arial" w:cs="Arial"/>
                <w:sz w:val="22"/>
                <w:szCs w:val="22"/>
              </w:rPr>
              <w:t>49</w:t>
            </w:r>
          </w:p>
        </w:tc>
        <w:tc>
          <w:tcPr>
            <w:tcW w:w="1799" w:type="dxa"/>
          </w:tcPr>
          <w:p w14:paraId="0E16213B"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4B15">
              <w:rPr>
                <w:rFonts w:ascii="Arial" w:hAnsi="Arial" w:cs="Arial"/>
                <w:sz w:val="22"/>
                <w:szCs w:val="22"/>
              </w:rPr>
              <w:t>32</w:t>
            </w:r>
          </w:p>
        </w:tc>
        <w:tc>
          <w:tcPr>
            <w:tcW w:w="1688" w:type="dxa"/>
          </w:tcPr>
          <w:p w14:paraId="020585F7"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4B15">
              <w:rPr>
                <w:rFonts w:ascii="Arial" w:hAnsi="Arial" w:cs="Arial"/>
                <w:sz w:val="22"/>
                <w:szCs w:val="22"/>
              </w:rPr>
              <w:t>17</w:t>
            </w:r>
          </w:p>
        </w:tc>
        <w:tc>
          <w:tcPr>
            <w:tcW w:w="1229" w:type="dxa"/>
          </w:tcPr>
          <w:p w14:paraId="28F10AAE"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14:paraId="0FD6B482" w14:textId="77777777" w:rsidR="00094B15" w:rsidRDefault="00094B15">
      <w:pPr>
        <w:spacing w:after="0" w:line="240" w:lineRule="auto"/>
        <w:rPr>
          <w:rFonts w:ascii="Arial" w:hAnsi="Arial" w:cs="Arial"/>
          <w:b/>
          <w:sz w:val="24"/>
          <w:szCs w:val="24"/>
        </w:rPr>
      </w:pPr>
    </w:p>
    <w:p w14:paraId="3AD789A3" w14:textId="77777777" w:rsidR="00094B15" w:rsidRPr="00275A19" w:rsidRDefault="00094B15" w:rsidP="00094B15">
      <w:pPr>
        <w:rPr>
          <w:rFonts w:ascii="Arial" w:hAnsi="Arial" w:cs="Arial"/>
          <w:b/>
          <w:color w:val="000000" w:themeColor="text1"/>
        </w:rPr>
      </w:pPr>
      <w:r w:rsidRPr="00275A19">
        <w:rPr>
          <w:rFonts w:ascii="Arial" w:hAnsi="Arial" w:cs="Arial"/>
          <w:b/>
        </w:rPr>
        <w:t xml:space="preserve">Table 2:  </w:t>
      </w:r>
      <w:r>
        <w:rPr>
          <w:rFonts w:ascii="Arial" w:hAnsi="Arial" w:cs="Arial"/>
          <w:b/>
        </w:rPr>
        <w:t>A</w:t>
      </w:r>
      <w:r w:rsidRPr="00275A19">
        <w:rPr>
          <w:rFonts w:ascii="Arial" w:hAnsi="Arial" w:cs="Arial"/>
          <w:b/>
          <w:color w:val="000000" w:themeColor="text1"/>
        </w:rPr>
        <w:t>ssociation between PPARα expression by IHC and clinicopathological features of IDH1-wildtype glioblastoma.</w:t>
      </w:r>
    </w:p>
    <w:p w14:paraId="79C804B5" w14:textId="77777777" w:rsidR="00094B15" w:rsidRPr="00275A19" w:rsidRDefault="00094B15" w:rsidP="00094B15">
      <w:pPr>
        <w:spacing w:after="0"/>
        <w:rPr>
          <w:rFonts w:ascii="Arial" w:hAnsi="Arial" w:cs="Arial"/>
          <w:b/>
        </w:rPr>
      </w:pPr>
    </w:p>
    <w:p w14:paraId="0969936F" w14:textId="2A2E2290" w:rsidR="00094B15" w:rsidRPr="007D6916" w:rsidRDefault="00094B15" w:rsidP="00094B15">
      <w:pPr>
        <w:spacing w:after="0"/>
        <w:rPr>
          <w:rFonts w:ascii="Arial" w:hAnsi="Arial" w:cs="Arial"/>
          <w:lang w:val="en-US" w:eastAsia="en-GB"/>
        </w:rPr>
      </w:pPr>
      <w:r w:rsidRPr="00275A19">
        <w:rPr>
          <w:rFonts w:ascii="Arial" w:hAnsi="Arial" w:cs="Arial"/>
        </w:rPr>
        <w:t>The test statistic is Fisher’s exact test; 2 tailed p value.</w:t>
      </w:r>
      <w:r w:rsidR="00C339F1">
        <w:rPr>
          <w:rFonts w:ascii="Arial" w:hAnsi="Arial" w:cs="Arial"/>
        </w:rPr>
        <w:t xml:space="preserve">  </w:t>
      </w:r>
      <w:r w:rsidR="00C339F1" w:rsidRPr="007D6916">
        <w:rPr>
          <w:rFonts w:ascii="Arial" w:hAnsi="Arial" w:cs="Arial"/>
        </w:rPr>
        <w:t xml:space="preserve">No significant associations as reported.    </w:t>
      </w:r>
      <w:r w:rsidRPr="007D6916">
        <w:rPr>
          <w:rFonts w:ascii="Arial" w:hAnsi="Arial" w:cs="Arial"/>
        </w:rPr>
        <w:t xml:space="preserve">  KPS, </w:t>
      </w:r>
      <w:r w:rsidRPr="007D6916">
        <w:rPr>
          <w:rFonts w:ascii="Arial" w:hAnsi="Arial" w:cs="Arial"/>
          <w:lang w:val="en-US" w:eastAsia="en-GB"/>
        </w:rPr>
        <w:t>Karnofsky Performance Score</w:t>
      </w:r>
    </w:p>
    <w:p w14:paraId="46F0A4C9" w14:textId="77777777" w:rsidR="00C339F1" w:rsidRPr="00275A19" w:rsidRDefault="00C339F1" w:rsidP="00094B15">
      <w:pPr>
        <w:spacing w:after="0"/>
        <w:rPr>
          <w:rFonts w:ascii="Arial" w:hAnsi="Arial" w:cs="Arial"/>
          <w:lang w:val="en-US" w:eastAsia="en-GB"/>
        </w:rPr>
      </w:pPr>
    </w:p>
    <w:p w14:paraId="3249D095" w14:textId="77777777" w:rsidR="00094B15" w:rsidRPr="00275A19" w:rsidRDefault="00094B15" w:rsidP="00094B15">
      <w:pPr>
        <w:spacing w:after="0"/>
        <w:rPr>
          <w:rFonts w:ascii="Arial" w:hAnsi="Arial" w:cs="Arial"/>
          <w:lang w:val="en-US" w:eastAsia="en-GB"/>
        </w:rPr>
      </w:pPr>
      <w:r w:rsidRPr="00275A19">
        <w:rPr>
          <w:rFonts w:ascii="Arial" w:hAnsi="Arial" w:cs="Arial"/>
          <w:lang w:val="en-US" w:eastAsia="en-GB"/>
        </w:rPr>
        <w:t>* 17 missing data points</w:t>
      </w:r>
    </w:p>
    <w:p w14:paraId="54D3B400" w14:textId="77777777" w:rsidR="00094B15" w:rsidRPr="00275A19" w:rsidRDefault="00094B15" w:rsidP="00094B15">
      <w:pPr>
        <w:spacing w:after="0"/>
        <w:rPr>
          <w:rFonts w:ascii="Arial" w:hAnsi="Arial" w:cs="Arial"/>
          <w:lang w:val="en-US" w:eastAsia="en-GB"/>
        </w:rPr>
      </w:pPr>
      <w:r w:rsidRPr="00275A19">
        <w:rPr>
          <w:rFonts w:ascii="Arial" w:hAnsi="Arial" w:cs="Arial"/>
          <w:lang w:val="en-US" w:eastAsia="en-GB"/>
        </w:rPr>
        <w:t>** 8 missing data points</w:t>
      </w:r>
    </w:p>
    <w:p w14:paraId="58AD55F7" w14:textId="77777777" w:rsidR="00094B15" w:rsidRDefault="00094B15" w:rsidP="00094B15">
      <w:pPr>
        <w:spacing w:after="0"/>
        <w:rPr>
          <w:rFonts w:ascii="Arial" w:hAnsi="Arial" w:cs="Arial"/>
          <w:lang w:val="en-US" w:eastAsia="en-GB"/>
        </w:rPr>
      </w:pPr>
      <w:r w:rsidRPr="00275A19">
        <w:rPr>
          <w:rFonts w:ascii="Arial" w:hAnsi="Arial" w:cs="Arial"/>
          <w:lang w:val="en-US" w:eastAsia="en-GB"/>
        </w:rPr>
        <w:t>*** 2 missing data points</w:t>
      </w:r>
    </w:p>
    <w:p w14:paraId="677C0679" w14:textId="77777777" w:rsidR="00094B15" w:rsidRDefault="00094B15">
      <w:pPr>
        <w:spacing w:after="0" w:line="240" w:lineRule="auto"/>
        <w:rPr>
          <w:rFonts w:ascii="Arial" w:hAnsi="Arial" w:cs="Arial"/>
          <w:b/>
          <w:sz w:val="24"/>
          <w:szCs w:val="24"/>
        </w:rPr>
      </w:pPr>
      <w:r>
        <w:rPr>
          <w:rFonts w:ascii="Arial" w:hAnsi="Arial" w:cs="Arial"/>
          <w:b/>
          <w:sz w:val="24"/>
          <w:szCs w:val="24"/>
        </w:rPr>
        <w:br w:type="page"/>
      </w:r>
    </w:p>
    <w:tbl>
      <w:tblPr>
        <w:tblStyle w:val="ListTable34"/>
        <w:tblW w:w="0" w:type="auto"/>
        <w:jc w:val="center"/>
        <w:tblLook w:val="04A0" w:firstRow="1" w:lastRow="0" w:firstColumn="1" w:lastColumn="0" w:noHBand="0" w:noVBand="1"/>
      </w:tblPr>
      <w:tblGrid>
        <w:gridCol w:w="2056"/>
        <w:gridCol w:w="983"/>
        <w:gridCol w:w="1940"/>
        <w:gridCol w:w="1146"/>
        <w:gridCol w:w="2320"/>
      </w:tblGrid>
      <w:tr w:rsidR="00094B15" w:rsidRPr="00094B15" w14:paraId="5A9AE6B3" w14:textId="77777777" w:rsidTr="00094B15">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tcPr>
          <w:p w14:paraId="5FEC298A" w14:textId="77777777" w:rsidR="00094B15" w:rsidRPr="00094B15" w:rsidRDefault="00094B15" w:rsidP="00094B15">
            <w:pPr>
              <w:spacing w:after="0" w:line="240" w:lineRule="auto"/>
              <w:jc w:val="center"/>
              <w:rPr>
                <w:rFonts w:ascii="Arial" w:hAnsi="Arial" w:cs="Arial"/>
                <w:sz w:val="20"/>
                <w:szCs w:val="20"/>
              </w:rPr>
            </w:pPr>
            <w:r w:rsidRPr="00094B15">
              <w:rPr>
                <w:rFonts w:ascii="Arial" w:hAnsi="Arial" w:cs="Arial"/>
                <w:sz w:val="20"/>
                <w:szCs w:val="20"/>
              </w:rPr>
              <w:lastRenderedPageBreak/>
              <w:t>Factor</w:t>
            </w:r>
          </w:p>
        </w:tc>
        <w:tc>
          <w:tcPr>
            <w:tcW w:w="0" w:type="auto"/>
          </w:tcPr>
          <w:p w14:paraId="02028E05" w14:textId="77777777" w:rsidR="00094B15" w:rsidRPr="00094B15" w:rsidRDefault="00094B15" w:rsidP="00094B1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n</w:t>
            </w:r>
          </w:p>
          <w:p w14:paraId="370F0519" w14:textId="77777777" w:rsidR="00094B15" w:rsidRPr="00094B15" w:rsidRDefault="00094B15" w:rsidP="00094B1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(events)</w:t>
            </w:r>
          </w:p>
        </w:tc>
        <w:tc>
          <w:tcPr>
            <w:tcW w:w="0" w:type="auto"/>
          </w:tcPr>
          <w:p w14:paraId="56435B29" w14:textId="77777777" w:rsidR="00094B15" w:rsidRPr="00094B15" w:rsidRDefault="00094B15" w:rsidP="00094B1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 xml:space="preserve">Median OS </w:t>
            </w:r>
          </w:p>
          <w:p w14:paraId="710D24E2" w14:textId="77777777" w:rsidR="00094B15" w:rsidRPr="00094B15" w:rsidRDefault="00094B15" w:rsidP="00094B1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(months)</w:t>
            </w:r>
          </w:p>
          <w:p w14:paraId="204CEF02" w14:textId="77777777" w:rsidR="00094B15" w:rsidRPr="00094B15" w:rsidRDefault="00094B15" w:rsidP="00094B1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[95% CI]</w:t>
            </w:r>
          </w:p>
        </w:tc>
        <w:tc>
          <w:tcPr>
            <w:tcW w:w="1146" w:type="dxa"/>
          </w:tcPr>
          <w:p w14:paraId="4279F1C6" w14:textId="77777777" w:rsidR="00094B15" w:rsidRPr="00094B15" w:rsidRDefault="00094B15" w:rsidP="00094B1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p-value</w:t>
            </w:r>
          </w:p>
          <w:p w14:paraId="5B3D0ECC" w14:textId="77777777" w:rsidR="00094B15" w:rsidRPr="00094B15" w:rsidRDefault="00094B15" w:rsidP="00094B1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(log rank)</w:t>
            </w:r>
          </w:p>
        </w:tc>
        <w:tc>
          <w:tcPr>
            <w:tcW w:w="2320" w:type="dxa"/>
          </w:tcPr>
          <w:p w14:paraId="506D8818" w14:textId="77777777" w:rsidR="00094B15" w:rsidRPr="00094B15" w:rsidRDefault="00094B15" w:rsidP="00094B1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Hazard Ratio</w:t>
            </w:r>
          </w:p>
          <w:p w14:paraId="150ACE59" w14:textId="77777777" w:rsidR="00094B15" w:rsidRPr="00094B15" w:rsidRDefault="00094B15" w:rsidP="00094B1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[95% CI]</w:t>
            </w:r>
          </w:p>
        </w:tc>
      </w:tr>
      <w:tr w:rsidR="00094B15" w:rsidRPr="00094B15" w14:paraId="32EFA2B2" w14:textId="77777777" w:rsidTr="00094B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3914DFA" w14:textId="77777777" w:rsidR="00094B15" w:rsidRPr="00094B15" w:rsidRDefault="00094B15" w:rsidP="00094B15">
            <w:pPr>
              <w:spacing w:after="0" w:line="240" w:lineRule="auto"/>
              <w:rPr>
                <w:rFonts w:ascii="Arial" w:hAnsi="Arial" w:cs="Arial"/>
                <w:sz w:val="20"/>
                <w:szCs w:val="20"/>
              </w:rPr>
            </w:pPr>
            <w:r w:rsidRPr="00094B15">
              <w:rPr>
                <w:rFonts w:ascii="Arial" w:hAnsi="Arial" w:cs="Arial"/>
                <w:sz w:val="20"/>
                <w:szCs w:val="20"/>
              </w:rPr>
              <w:t>Sex</w:t>
            </w:r>
          </w:p>
          <w:p w14:paraId="78692757" w14:textId="77777777" w:rsidR="00094B15" w:rsidRPr="00FC0074" w:rsidRDefault="00094B15" w:rsidP="00094B15">
            <w:pPr>
              <w:spacing w:after="0" w:line="240" w:lineRule="auto"/>
              <w:rPr>
                <w:rFonts w:ascii="Arial" w:hAnsi="Arial" w:cs="Arial"/>
                <w:b w:val="0"/>
                <w:sz w:val="20"/>
                <w:szCs w:val="20"/>
              </w:rPr>
            </w:pPr>
            <w:r w:rsidRPr="00094B15">
              <w:rPr>
                <w:rFonts w:ascii="Arial" w:hAnsi="Arial" w:cs="Arial"/>
                <w:sz w:val="20"/>
                <w:szCs w:val="20"/>
              </w:rPr>
              <w:t xml:space="preserve">   </w:t>
            </w:r>
            <w:r w:rsidRPr="00FC0074">
              <w:rPr>
                <w:rFonts w:ascii="Arial" w:hAnsi="Arial" w:cs="Arial"/>
                <w:b w:val="0"/>
                <w:sz w:val="20"/>
                <w:szCs w:val="20"/>
              </w:rPr>
              <w:t>Male</w:t>
            </w:r>
          </w:p>
          <w:p w14:paraId="7517254B" w14:textId="77777777" w:rsidR="00094B15" w:rsidRPr="00094B15" w:rsidRDefault="00094B15" w:rsidP="00094B15">
            <w:pPr>
              <w:spacing w:after="0" w:line="240" w:lineRule="auto"/>
              <w:rPr>
                <w:rFonts w:ascii="Arial" w:hAnsi="Arial" w:cs="Arial"/>
                <w:sz w:val="20"/>
                <w:szCs w:val="20"/>
              </w:rPr>
            </w:pPr>
            <w:r w:rsidRPr="00FC0074">
              <w:rPr>
                <w:rFonts w:ascii="Arial" w:hAnsi="Arial" w:cs="Arial"/>
                <w:b w:val="0"/>
                <w:sz w:val="20"/>
                <w:szCs w:val="20"/>
              </w:rPr>
              <w:t xml:space="preserve">   Female</w:t>
            </w:r>
          </w:p>
        </w:tc>
        <w:tc>
          <w:tcPr>
            <w:tcW w:w="0" w:type="auto"/>
          </w:tcPr>
          <w:p w14:paraId="13FEB5A5" w14:textId="77777777" w:rsidR="00094B15" w:rsidRPr="00094B15" w:rsidRDefault="00094B15" w:rsidP="00094B1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D8B371C" w14:textId="77777777" w:rsidR="00094B15" w:rsidRPr="00094B15" w:rsidRDefault="00094B15" w:rsidP="00094B1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94B15">
              <w:rPr>
                <w:rFonts w:ascii="Arial" w:hAnsi="Arial" w:cs="Arial"/>
                <w:sz w:val="20"/>
                <w:szCs w:val="20"/>
              </w:rPr>
              <w:t>68 (53)</w:t>
            </w:r>
          </w:p>
          <w:p w14:paraId="50CE018A" w14:textId="77777777" w:rsidR="00094B15" w:rsidRPr="00094B15" w:rsidRDefault="00094B15" w:rsidP="00094B1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94B15">
              <w:rPr>
                <w:rFonts w:ascii="Arial" w:hAnsi="Arial" w:cs="Arial"/>
                <w:sz w:val="20"/>
                <w:szCs w:val="20"/>
              </w:rPr>
              <w:t>32 (34)</w:t>
            </w:r>
          </w:p>
        </w:tc>
        <w:tc>
          <w:tcPr>
            <w:tcW w:w="0" w:type="auto"/>
          </w:tcPr>
          <w:p w14:paraId="0A1DF935"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AEE1336"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94B15">
              <w:rPr>
                <w:rFonts w:ascii="Arial" w:hAnsi="Arial" w:cs="Arial"/>
                <w:sz w:val="20"/>
                <w:szCs w:val="20"/>
              </w:rPr>
              <w:t>12.0  [10.64, 13.36]</w:t>
            </w:r>
          </w:p>
          <w:p w14:paraId="5A63D7DB"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94B15">
              <w:rPr>
                <w:rFonts w:ascii="Arial" w:hAnsi="Arial" w:cs="Arial"/>
                <w:sz w:val="20"/>
                <w:szCs w:val="20"/>
              </w:rPr>
              <w:t>10.0  [4.04, 15.96]</w:t>
            </w:r>
          </w:p>
          <w:p w14:paraId="435CD336"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46" w:type="dxa"/>
          </w:tcPr>
          <w:p w14:paraId="5B1F929C"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94B15">
              <w:rPr>
                <w:rFonts w:ascii="Arial" w:hAnsi="Arial" w:cs="Arial"/>
                <w:sz w:val="20"/>
                <w:szCs w:val="20"/>
              </w:rPr>
              <w:t>0.149</w:t>
            </w:r>
          </w:p>
          <w:p w14:paraId="65485C43"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20" w:type="dxa"/>
          </w:tcPr>
          <w:p w14:paraId="24085E44"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0152E11"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94B15">
              <w:rPr>
                <w:rFonts w:ascii="Arial" w:hAnsi="Arial" w:cs="Arial"/>
                <w:sz w:val="20"/>
                <w:szCs w:val="20"/>
              </w:rPr>
              <w:t>1</w:t>
            </w:r>
          </w:p>
          <w:p w14:paraId="77953A6F"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94B15">
              <w:rPr>
                <w:rFonts w:ascii="Arial" w:hAnsi="Arial" w:cs="Arial"/>
                <w:sz w:val="20"/>
                <w:szCs w:val="20"/>
              </w:rPr>
              <w:t>1.36 [0.88, 2.09]</w:t>
            </w:r>
          </w:p>
        </w:tc>
      </w:tr>
      <w:tr w:rsidR="00094B15" w:rsidRPr="00094B15" w14:paraId="5A41A038" w14:textId="77777777" w:rsidTr="00094B15">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E414F92" w14:textId="77777777" w:rsidR="00094B15" w:rsidRPr="00094B15" w:rsidRDefault="00094B15" w:rsidP="00094B15">
            <w:pPr>
              <w:spacing w:after="0" w:line="240" w:lineRule="auto"/>
              <w:rPr>
                <w:rFonts w:ascii="Arial" w:hAnsi="Arial" w:cs="Arial"/>
                <w:sz w:val="20"/>
                <w:szCs w:val="20"/>
              </w:rPr>
            </w:pPr>
            <w:r w:rsidRPr="00094B15">
              <w:rPr>
                <w:rFonts w:ascii="Arial" w:hAnsi="Arial" w:cs="Arial"/>
                <w:sz w:val="20"/>
                <w:szCs w:val="20"/>
              </w:rPr>
              <w:t>Age</w:t>
            </w:r>
          </w:p>
          <w:p w14:paraId="1A9663C4" w14:textId="77777777" w:rsidR="00094B15" w:rsidRPr="00FC0074" w:rsidRDefault="00094B15" w:rsidP="00094B15">
            <w:pPr>
              <w:spacing w:after="0" w:line="240" w:lineRule="auto"/>
              <w:rPr>
                <w:rFonts w:ascii="Arial" w:hAnsi="Arial" w:cs="Arial"/>
                <w:b w:val="0"/>
                <w:sz w:val="20"/>
                <w:szCs w:val="20"/>
              </w:rPr>
            </w:pPr>
            <w:r w:rsidRPr="00FC0074">
              <w:rPr>
                <w:rFonts w:ascii="Arial" w:hAnsi="Arial" w:cs="Arial"/>
                <w:b w:val="0"/>
                <w:sz w:val="20"/>
                <w:szCs w:val="20"/>
              </w:rPr>
              <w:t xml:space="preserve">   28 – 55</w:t>
            </w:r>
          </w:p>
          <w:p w14:paraId="167E13DF" w14:textId="77777777" w:rsidR="00094B15" w:rsidRPr="00FC0074" w:rsidRDefault="00094B15" w:rsidP="00094B15">
            <w:pPr>
              <w:spacing w:after="0" w:line="240" w:lineRule="auto"/>
              <w:rPr>
                <w:rFonts w:ascii="Arial" w:hAnsi="Arial" w:cs="Arial"/>
                <w:b w:val="0"/>
                <w:sz w:val="20"/>
                <w:szCs w:val="20"/>
              </w:rPr>
            </w:pPr>
            <w:r w:rsidRPr="00FC0074">
              <w:rPr>
                <w:rFonts w:ascii="Arial" w:hAnsi="Arial" w:cs="Arial"/>
                <w:b w:val="0"/>
                <w:sz w:val="20"/>
                <w:szCs w:val="20"/>
              </w:rPr>
              <w:t xml:space="preserve">   56 – 65</w:t>
            </w:r>
          </w:p>
          <w:p w14:paraId="7DCD184A" w14:textId="77777777" w:rsidR="00094B15" w:rsidRPr="00094B15" w:rsidRDefault="00094B15" w:rsidP="00094B15">
            <w:pPr>
              <w:spacing w:after="0" w:line="240" w:lineRule="auto"/>
              <w:rPr>
                <w:rFonts w:ascii="Arial" w:hAnsi="Arial" w:cs="Arial"/>
                <w:sz w:val="20"/>
                <w:szCs w:val="20"/>
              </w:rPr>
            </w:pPr>
            <w:r w:rsidRPr="00FC0074">
              <w:rPr>
                <w:rFonts w:ascii="Arial" w:hAnsi="Arial" w:cs="Arial"/>
                <w:b w:val="0"/>
                <w:sz w:val="20"/>
                <w:szCs w:val="20"/>
              </w:rPr>
              <w:t xml:space="preserve">   66 – 83</w:t>
            </w:r>
            <w:r w:rsidRPr="00094B15">
              <w:rPr>
                <w:rFonts w:ascii="Arial" w:hAnsi="Arial" w:cs="Arial"/>
                <w:sz w:val="20"/>
                <w:szCs w:val="20"/>
              </w:rPr>
              <w:t xml:space="preserve"> </w:t>
            </w:r>
          </w:p>
        </w:tc>
        <w:tc>
          <w:tcPr>
            <w:tcW w:w="0" w:type="auto"/>
          </w:tcPr>
          <w:p w14:paraId="4029DD9F" w14:textId="77777777" w:rsidR="00094B15" w:rsidRPr="00094B15" w:rsidRDefault="00094B15" w:rsidP="00094B1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127F7A7" w14:textId="77777777" w:rsidR="00094B15" w:rsidRPr="00094B15" w:rsidRDefault="00094B15" w:rsidP="00094B1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32 (29)</w:t>
            </w:r>
          </w:p>
          <w:p w14:paraId="155481CF" w14:textId="77777777" w:rsidR="00094B15" w:rsidRPr="00094B15" w:rsidRDefault="00094B15" w:rsidP="00094B1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32 (27)</w:t>
            </w:r>
          </w:p>
          <w:p w14:paraId="6604A841" w14:textId="77777777" w:rsidR="00094B15" w:rsidRPr="00094B15" w:rsidRDefault="00094B15" w:rsidP="00094B1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36 (31)</w:t>
            </w:r>
          </w:p>
        </w:tc>
        <w:tc>
          <w:tcPr>
            <w:tcW w:w="0" w:type="auto"/>
          </w:tcPr>
          <w:p w14:paraId="5BB7BF72"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3385F97"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13.0  [10.74, 15.27]</w:t>
            </w:r>
          </w:p>
          <w:p w14:paraId="14B80245"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11.0  [7.67, 14.33]</w:t>
            </w:r>
          </w:p>
          <w:p w14:paraId="723BBF72"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11.0  [7.08, 14.92]</w:t>
            </w:r>
          </w:p>
        </w:tc>
        <w:tc>
          <w:tcPr>
            <w:tcW w:w="1146" w:type="dxa"/>
          </w:tcPr>
          <w:p w14:paraId="792C62F5"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0.233</w:t>
            </w:r>
          </w:p>
        </w:tc>
        <w:tc>
          <w:tcPr>
            <w:tcW w:w="2320" w:type="dxa"/>
          </w:tcPr>
          <w:p w14:paraId="36DD5C99"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5361C57"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1</w:t>
            </w:r>
          </w:p>
          <w:p w14:paraId="67EA2FBD"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1.43 [0.85, 2.42]</w:t>
            </w:r>
          </w:p>
          <w:p w14:paraId="1E364259"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1.48 [0.89, 2.46]</w:t>
            </w:r>
          </w:p>
          <w:p w14:paraId="229C1E42"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94B15" w:rsidRPr="00094B15" w14:paraId="6D6A3612" w14:textId="77777777" w:rsidTr="00094B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2AC60CF" w14:textId="77777777" w:rsidR="00094B15" w:rsidRPr="00094B15" w:rsidRDefault="00094B15" w:rsidP="00094B15">
            <w:pPr>
              <w:spacing w:after="0" w:line="240" w:lineRule="auto"/>
              <w:rPr>
                <w:rFonts w:ascii="Arial" w:hAnsi="Arial" w:cs="Arial"/>
                <w:sz w:val="20"/>
                <w:szCs w:val="20"/>
              </w:rPr>
            </w:pPr>
            <w:r w:rsidRPr="00094B15">
              <w:rPr>
                <w:rFonts w:ascii="Arial" w:hAnsi="Arial" w:cs="Arial"/>
                <w:sz w:val="20"/>
                <w:szCs w:val="20"/>
              </w:rPr>
              <w:t>KPS *</w:t>
            </w:r>
          </w:p>
          <w:p w14:paraId="4A0A9E38" w14:textId="150BAE76" w:rsidR="00094B15" w:rsidRPr="00FC0074" w:rsidRDefault="00FC0074" w:rsidP="00094B15">
            <w:pPr>
              <w:spacing w:after="0" w:line="240" w:lineRule="auto"/>
              <w:rPr>
                <w:rFonts w:ascii="Arial" w:hAnsi="Arial" w:cs="Arial"/>
                <w:b w:val="0"/>
                <w:sz w:val="20"/>
                <w:szCs w:val="20"/>
              </w:rPr>
            </w:pPr>
            <w:r>
              <w:rPr>
                <w:rFonts w:ascii="Arial" w:hAnsi="Arial" w:cs="Arial"/>
                <w:b w:val="0"/>
                <w:sz w:val="20"/>
                <w:szCs w:val="20"/>
              </w:rPr>
              <w:t xml:space="preserve">    ≤</w:t>
            </w:r>
            <w:r w:rsidR="00094B15" w:rsidRPr="00FC0074">
              <w:rPr>
                <w:rFonts w:ascii="Arial" w:hAnsi="Arial" w:cs="Arial"/>
                <w:b w:val="0"/>
                <w:sz w:val="20"/>
                <w:szCs w:val="20"/>
              </w:rPr>
              <w:t xml:space="preserve">80 </w:t>
            </w:r>
          </w:p>
          <w:p w14:paraId="1464ACF4" w14:textId="77777777" w:rsidR="00094B15" w:rsidRPr="00FC0074" w:rsidRDefault="00094B15" w:rsidP="00094B15">
            <w:pPr>
              <w:spacing w:after="0" w:line="240" w:lineRule="auto"/>
              <w:rPr>
                <w:rFonts w:ascii="Arial" w:hAnsi="Arial" w:cs="Arial"/>
                <w:b w:val="0"/>
                <w:sz w:val="20"/>
                <w:szCs w:val="20"/>
              </w:rPr>
            </w:pPr>
            <w:r w:rsidRPr="00FC0074">
              <w:rPr>
                <w:rFonts w:ascii="Arial" w:hAnsi="Arial" w:cs="Arial"/>
                <w:b w:val="0"/>
                <w:sz w:val="20"/>
                <w:szCs w:val="20"/>
              </w:rPr>
              <w:t xml:space="preserve">    81 – 90</w:t>
            </w:r>
          </w:p>
          <w:p w14:paraId="754BC19D" w14:textId="77777777" w:rsidR="00094B15" w:rsidRPr="00094B15" w:rsidRDefault="00094B15" w:rsidP="00094B15">
            <w:pPr>
              <w:spacing w:after="0" w:line="240" w:lineRule="auto"/>
              <w:rPr>
                <w:rFonts w:ascii="Arial" w:hAnsi="Arial" w:cs="Arial"/>
                <w:sz w:val="20"/>
                <w:szCs w:val="20"/>
              </w:rPr>
            </w:pPr>
            <w:r w:rsidRPr="00FC0074">
              <w:rPr>
                <w:rFonts w:ascii="Arial" w:hAnsi="Arial" w:cs="Arial"/>
                <w:b w:val="0"/>
                <w:sz w:val="20"/>
                <w:szCs w:val="20"/>
              </w:rPr>
              <w:t xml:space="preserve">    91 - 100</w:t>
            </w:r>
          </w:p>
        </w:tc>
        <w:tc>
          <w:tcPr>
            <w:tcW w:w="0" w:type="auto"/>
          </w:tcPr>
          <w:p w14:paraId="764F8DFB" w14:textId="77777777" w:rsidR="00094B15" w:rsidRPr="00094B15" w:rsidRDefault="00094B15" w:rsidP="00094B1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506D064" w14:textId="77777777" w:rsidR="00094B15" w:rsidRPr="00094B15" w:rsidRDefault="00094B15" w:rsidP="00094B1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94B15">
              <w:rPr>
                <w:rFonts w:ascii="Arial" w:hAnsi="Arial" w:cs="Arial"/>
                <w:sz w:val="20"/>
                <w:szCs w:val="20"/>
              </w:rPr>
              <w:t>33 (29)</w:t>
            </w:r>
          </w:p>
          <w:p w14:paraId="5175700F" w14:textId="77777777" w:rsidR="00094B15" w:rsidRPr="00094B15" w:rsidRDefault="00094B15" w:rsidP="00094B1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94B15">
              <w:rPr>
                <w:rFonts w:ascii="Arial" w:hAnsi="Arial" w:cs="Arial"/>
                <w:sz w:val="20"/>
                <w:szCs w:val="20"/>
              </w:rPr>
              <w:t>33 (25)</w:t>
            </w:r>
          </w:p>
          <w:p w14:paraId="2158C039" w14:textId="77777777" w:rsidR="00094B15" w:rsidRPr="00094B15" w:rsidRDefault="00094B15" w:rsidP="00094B1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94B15">
              <w:rPr>
                <w:rFonts w:ascii="Arial" w:hAnsi="Arial" w:cs="Arial"/>
                <w:sz w:val="20"/>
                <w:szCs w:val="20"/>
              </w:rPr>
              <w:t>23 (18)</w:t>
            </w:r>
          </w:p>
        </w:tc>
        <w:tc>
          <w:tcPr>
            <w:tcW w:w="0" w:type="auto"/>
          </w:tcPr>
          <w:p w14:paraId="64D31D33"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2142D35"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94B15">
              <w:rPr>
                <w:rFonts w:ascii="Arial" w:hAnsi="Arial" w:cs="Arial"/>
                <w:sz w:val="20"/>
                <w:szCs w:val="20"/>
              </w:rPr>
              <w:t>12.0 [5.25, 18.75]</w:t>
            </w:r>
          </w:p>
          <w:p w14:paraId="2B171183"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94B15">
              <w:rPr>
                <w:rFonts w:ascii="Arial" w:hAnsi="Arial" w:cs="Arial"/>
                <w:sz w:val="20"/>
                <w:szCs w:val="20"/>
              </w:rPr>
              <w:t>12.0 [10.75, 13.25]</w:t>
            </w:r>
          </w:p>
          <w:p w14:paraId="2F079E77"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94B15">
              <w:rPr>
                <w:rFonts w:ascii="Arial" w:hAnsi="Arial" w:cs="Arial"/>
                <w:sz w:val="20"/>
                <w:szCs w:val="20"/>
              </w:rPr>
              <w:t>15.0 [13.45, 16.55]</w:t>
            </w:r>
          </w:p>
        </w:tc>
        <w:tc>
          <w:tcPr>
            <w:tcW w:w="1146" w:type="dxa"/>
          </w:tcPr>
          <w:p w14:paraId="525706D5"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94B15">
              <w:rPr>
                <w:rFonts w:ascii="Arial" w:hAnsi="Arial" w:cs="Arial"/>
                <w:sz w:val="20"/>
                <w:szCs w:val="20"/>
              </w:rPr>
              <w:t>0.429</w:t>
            </w:r>
          </w:p>
        </w:tc>
        <w:tc>
          <w:tcPr>
            <w:tcW w:w="2320" w:type="dxa"/>
          </w:tcPr>
          <w:p w14:paraId="6FADFDC8"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0EDCAC9"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94B15">
              <w:rPr>
                <w:rFonts w:ascii="Arial" w:hAnsi="Arial" w:cs="Arial"/>
                <w:sz w:val="20"/>
                <w:szCs w:val="20"/>
              </w:rPr>
              <w:t>1</w:t>
            </w:r>
          </w:p>
          <w:p w14:paraId="3D892E80"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94B15">
              <w:rPr>
                <w:rFonts w:ascii="Arial" w:hAnsi="Arial" w:cs="Arial"/>
                <w:sz w:val="20"/>
                <w:szCs w:val="20"/>
              </w:rPr>
              <w:t>0.82 [0.48, 1.39]</w:t>
            </w:r>
          </w:p>
          <w:p w14:paraId="52C9C828"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94B15">
              <w:rPr>
                <w:rFonts w:ascii="Arial" w:hAnsi="Arial" w:cs="Arial"/>
                <w:sz w:val="20"/>
                <w:szCs w:val="20"/>
              </w:rPr>
              <w:t>0.69 [0.38, 1.25]</w:t>
            </w:r>
          </w:p>
          <w:p w14:paraId="22107BCD"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94B15" w:rsidRPr="00094B15" w14:paraId="0C48F385" w14:textId="77777777" w:rsidTr="00094B15">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EA93F23" w14:textId="77777777" w:rsidR="00094B15" w:rsidRPr="00094B15" w:rsidRDefault="00094B15" w:rsidP="00094B15">
            <w:pPr>
              <w:spacing w:after="0" w:line="240" w:lineRule="auto"/>
              <w:rPr>
                <w:rFonts w:ascii="Arial" w:hAnsi="Arial" w:cs="Arial"/>
                <w:sz w:val="20"/>
                <w:szCs w:val="20"/>
              </w:rPr>
            </w:pPr>
            <w:r w:rsidRPr="00094B15">
              <w:rPr>
                <w:rFonts w:ascii="Arial" w:hAnsi="Arial" w:cs="Arial"/>
                <w:sz w:val="20"/>
                <w:szCs w:val="20"/>
              </w:rPr>
              <w:t>Localisation **</w:t>
            </w:r>
          </w:p>
          <w:p w14:paraId="5DE7D916" w14:textId="77777777" w:rsidR="00094B15" w:rsidRPr="00FC0074" w:rsidRDefault="00094B15" w:rsidP="00094B15">
            <w:pPr>
              <w:spacing w:after="0" w:line="240" w:lineRule="auto"/>
              <w:rPr>
                <w:rFonts w:ascii="Arial" w:hAnsi="Arial" w:cs="Arial"/>
                <w:b w:val="0"/>
                <w:sz w:val="20"/>
                <w:szCs w:val="20"/>
              </w:rPr>
            </w:pPr>
            <w:r w:rsidRPr="00FC0074">
              <w:rPr>
                <w:rFonts w:ascii="Arial" w:hAnsi="Arial" w:cs="Arial"/>
                <w:b w:val="0"/>
                <w:sz w:val="20"/>
                <w:szCs w:val="20"/>
              </w:rPr>
              <w:t xml:space="preserve">    Frontal</w:t>
            </w:r>
          </w:p>
          <w:p w14:paraId="228003C0" w14:textId="77777777" w:rsidR="00094B15" w:rsidRPr="00FC0074" w:rsidRDefault="00094B15" w:rsidP="00094B15">
            <w:pPr>
              <w:spacing w:after="0" w:line="240" w:lineRule="auto"/>
              <w:rPr>
                <w:rFonts w:ascii="Arial" w:hAnsi="Arial" w:cs="Arial"/>
                <w:b w:val="0"/>
                <w:sz w:val="20"/>
                <w:szCs w:val="20"/>
              </w:rPr>
            </w:pPr>
            <w:r w:rsidRPr="00FC0074">
              <w:rPr>
                <w:rFonts w:ascii="Arial" w:hAnsi="Arial" w:cs="Arial"/>
                <w:b w:val="0"/>
                <w:sz w:val="20"/>
                <w:szCs w:val="20"/>
              </w:rPr>
              <w:t xml:space="preserve">    Non-frontal</w:t>
            </w:r>
          </w:p>
          <w:p w14:paraId="241C9FAA" w14:textId="77777777" w:rsidR="00094B15" w:rsidRPr="00094B15" w:rsidRDefault="00094B15" w:rsidP="00094B15">
            <w:pPr>
              <w:spacing w:after="0" w:line="240" w:lineRule="auto"/>
              <w:rPr>
                <w:rFonts w:ascii="Arial" w:hAnsi="Arial" w:cs="Arial"/>
                <w:sz w:val="20"/>
                <w:szCs w:val="20"/>
              </w:rPr>
            </w:pPr>
            <w:r w:rsidRPr="00FC0074">
              <w:rPr>
                <w:rFonts w:ascii="Arial" w:hAnsi="Arial" w:cs="Arial"/>
                <w:b w:val="0"/>
                <w:sz w:val="20"/>
                <w:szCs w:val="20"/>
              </w:rPr>
              <w:t xml:space="preserve">    Diffuse</w:t>
            </w:r>
            <w:r w:rsidRPr="00FC0074">
              <w:rPr>
                <w:rFonts w:ascii="Arial" w:hAnsi="Arial" w:cs="Arial"/>
                <w:b w:val="0"/>
                <w:sz w:val="20"/>
                <w:szCs w:val="20"/>
                <w:vertAlign w:val="superscript"/>
              </w:rPr>
              <w:t>+</w:t>
            </w:r>
          </w:p>
        </w:tc>
        <w:tc>
          <w:tcPr>
            <w:tcW w:w="0" w:type="auto"/>
          </w:tcPr>
          <w:p w14:paraId="7925F819" w14:textId="77777777" w:rsidR="00094B15" w:rsidRPr="00094B15" w:rsidRDefault="00094B15" w:rsidP="00094B1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0ABD1E4" w14:textId="77777777" w:rsidR="00094B15" w:rsidRPr="00094B15" w:rsidRDefault="00094B15" w:rsidP="00094B1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25 (19)</w:t>
            </w:r>
          </w:p>
          <w:p w14:paraId="1A9FE695" w14:textId="77777777" w:rsidR="00094B15" w:rsidRPr="00094B15" w:rsidRDefault="00094B15" w:rsidP="00094B1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61 (49)</w:t>
            </w:r>
          </w:p>
          <w:p w14:paraId="035D91F0" w14:textId="77777777" w:rsidR="00094B15" w:rsidRPr="00094B15" w:rsidRDefault="00094B15" w:rsidP="00094B1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6   (6)</w:t>
            </w:r>
          </w:p>
        </w:tc>
        <w:tc>
          <w:tcPr>
            <w:tcW w:w="0" w:type="auto"/>
          </w:tcPr>
          <w:p w14:paraId="37B45351"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BED2DEF"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13.0 [1.58, 24.42]</w:t>
            </w:r>
          </w:p>
          <w:p w14:paraId="7507E5B0"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13.0 [11.09, 14.91]</w:t>
            </w:r>
          </w:p>
          <w:p w14:paraId="4B039629"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4.0   [0.00, 8.80]</w:t>
            </w:r>
          </w:p>
        </w:tc>
        <w:tc>
          <w:tcPr>
            <w:tcW w:w="1146" w:type="dxa"/>
          </w:tcPr>
          <w:p w14:paraId="63A47B3C"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94B15">
              <w:rPr>
                <w:rFonts w:ascii="Arial" w:hAnsi="Arial" w:cs="Arial"/>
                <w:b/>
                <w:sz w:val="20"/>
                <w:szCs w:val="20"/>
              </w:rPr>
              <w:t>0.003</w:t>
            </w:r>
          </w:p>
        </w:tc>
        <w:tc>
          <w:tcPr>
            <w:tcW w:w="2320" w:type="dxa"/>
          </w:tcPr>
          <w:p w14:paraId="38188C8E" w14:textId="77777777" w:rsidR="00094B15" w:rsidRPr="00094B15" w:rsidRDefault="00094B15" w:rsidP="00094B1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0D502AC"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1</w:t>
            </w:r>
          </w:p>
          <w:p w14:paraId="26D44738"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1.03 [0.60, 1.75]</w:t>
            </w:r>
          </w:p>
          <w:p w14:paraId="38BCF4CE"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4.07 [1.57, 10.59]</w:t>
            </w:r>
          </w:p>
          <w:p w14:paraId="440844EC"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094B15" w:rsidRPr="00094B15" w14:paraId="4CD3F564" w14:textId="77777777" w:rsidTr="00094B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5B2EA5D" w14:textId="77777777" w:rsidR="00094B15" w:rsidRPr="00094B15" w:rsidRDefault="00094B15" w:rsidP="00094B15">
            <w:pPr>
              <w:spacing w:after="0" w:line="240" w:lineRule="auto"/>
              <w:rPr>
                <w:rFonts w:ascii="Arial" w:hAnsi="Arial" w:cs="Arial"/>
                <w:sz w:val="20"/>
                <w:szCs w:val="20"/>
              </w:rPr>
            </w:pPr>
            <w:r w:rsidRPr="00094B15">
              <w:rPr>
                <w:rFonts w:ascii="Arial" w:hAnsi="Arial" w:cs="Arial"/>
                <w:sz w:val="20"/>
                <w:szCs w:val="20"/>
              </w:rPr>
              <w:t>Resection ***</w:t>
            </w:r>
          </w:p>
          <w:p w14:paraId="1BD5E2B4" w14:textId="77777777" w:rsidR="00094B15" w:rsidRPr="00FC0074" w:rsidRDefault="00094B15" w:rsidP="00094B15">
            <w:pPr>
              <w:spacing w:after="0" w:line="240" w:lineRule="auto"/>
              <w:rPr>
                <w:rFonts w:ascii="Arial" w:hAnsi="Arial" w:cs="Arial"/>
                <w:b w:val="0"/>
                <w:sz w:val="20"/>
                <w:szCs w:val="20"/>
              </w:rPr>
            </w:pPr>
            <w:r w:rsidRPr="00094B15">
              <w:rPr>
                <w:rFonts w:ascii="Arial" w:hAnsi="Arial" w:cs="Arial"/>
                <w:sz w:val="20"/>
                <w:szCs w:val="20"/>
              </w:rPr>
              <w:t xml:space="preserve">    </w:t>
            </w:r>
            <w:r w:rsidRPr="00FC0074">
              <w:rPr>
                <w:rFonts w:ascii="Arial" w:hAnsi="Arial" w:cs="Arial"/>
                <w:b w:val="0"/>
                <w:sz w:val="20"/>
                <w:szCs w:val="20"/>
              </w:rPr>
              <w:t>Partial</w:t>
            </w:r>
          </w:p>
          <w:p w14:paraId="7766E2F6" w14:textId="77777777" w:rsidR="00094B15" w:rsidRPr="00094B15" w:rsidRDefault="00094B15" w:rsidP="00094B15">
            <w:pPr>
              <w:spacing w:after="0" w:line="240" w:lineRule="auto"/>
              <w:rPr>
                <w:rFonts w:ascii="Arial" w:hAnsi="Arial" w:cs="Arial"/>
                <w:sz w:val="20"/>
                <w:szCs w:val="20"/>
              </w:rPr>
            </w:pPr>
            <w:r w:rsidRPr="00FC0074">
              <w:rPr>
                <w:rFonts w:ascii="Arial" w:hAnsi="Arial" w:cs="Arial"/>
                <w:b w:val="0"/>
                <w:sz w:val="20"/>
                <w:szCs w:val="20"/>
              </w:rPr>
              <w:t xml:space="preserve">    Complete</w:t>
            </w:r>
            <w:r w:rsidRPr="00094B15">
              <w:rPr>
                <w:rFonts w:ascii="Arial" w:hAnsi="Arial" w:cs="Arial"/>
                <w:sz w:val="20"/>
                <w:szCs w:val="20"/>
              </w:rPr>
              <w:t xml:space="preserve"> </w:t>
            </w:r>
          </w:p>
        </w:tc>
        <w:tc>
          <w:tcPr>
            <w:tcW w:w="0" w:type="auto"/>
          </w:tcPr>
          <w:p w14:paraId="411DF3D3" w14:textId="77777777" w:rsidR="00094B15" w:rsidRPr="00094B15" w:rsidRDefault="00094B15" w:rsidP="00094B1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51FB441" w14:textId="77777777" w:rsidR="00094B15" w:rsidRPr="00094B15" w:rsidRDefault="00094B15" w:rsidP="00094B1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94B15">
              <w:rPr>
                <w:rFonts w:ascii="Arial" w:hAnsi="Arial" w:cs="Arial"/>
                <w:sz w:val="20"/>
                <w:szCs w:val="20"/>
              </w:rPr>
              <w:t>53 (44)</w:t>
            </w:r>
          </w:p>
          <w:p w14:paraId="1C52E9D9" w14:textId="77777777" w:rsidR="00094B15" w:rsidRPr="00094B15" w:rsidRDefault="00094B15" w:rsidP="00094B1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94B15">
              <w:rPr>
                <w:rFonts w:ascii="Arial" w:hAnsi="Arial" w:cs="Arial"/>
                <w:sz w:val="20"/>
                <w:szCs w:val="20"/>
              </w:rPr>
              <w:t>39 (29)</w:t>
            </w:r>
          </w:p>
        </w:tc>
        <w:tc>
          <w:tcPr>
            <w:tcW w:w="0" w:type="auto"/>
          </w:tcPr>
          <w:p w14:paraId="33E1E135"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B896AA5"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94B15">
              <w:rPr>
                <w:rFonts w:ascii="Arial" w:hAnsi="Arial" w:cs="Arial"/>
                <w:sz w:val="20"/>
                <w:szCs w:val="20"/>
              </w:rPr>
              <w:t>11.0  [6.54, 15.46]</w:t>
            </w:r>
          </w:p>
          <w:p w14:paraId="61CD2537"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94B15">
              <w:rPr>
                <w:rFonts w:ascii="Arial" w:hAnsi="Arial" w:cs="Arial"/>
                <w:sz w:val="20"/>
                <w:szCs w:val="20"/>
              </w:rPr>
              <w:t>14.0  [11.38, 16.62]</w:t>
            </w:r>
          </w:p>
        </w:tc>
        <w:tc>
          <w:tcPr>
            <w:tcW w:w="1146" w:type="dxa"/>
          </w:tcPr>
          <w:p w14:paraId="161990C4"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94B15">
              <w:rPr>
                <w:rFonts w:ascii="Arial" w:hAnsi="Arial" w:cs="Arial"/>
                <w:b/>
                <w:sz w:val="20"/>
                <w:szCs w:val="20"/>
              </w:rPr>
              <w:t>0.041</w:t>
            </w:r>
          </w:p>
        </w:tc>
        <w:tc>
          <w:tcPr>
            <w:tcW w:w="2320" w:type="dxa"/>
          </w:tcPr>
          <w:p w14:paraId="6DD36440" w14:textId="77777777" w:rsidR="00094B15" w:rsidRPr="00094B15" w:rsidRDefault="00094B15" w:rsidP="00094B1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1B9DC2A"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94B15">
              <w:rPr>
                <w:rFonts w:ascii="Arial" w:hAnsi="Arial" w:cs="Arial"/>
                <w:sz w:val="20"/>
                <w:szCs w:val="20"/>
              </w:rPr>
              <w:t>1</w:t>
            </w:r>
          </w:p>
          <w:p w14:paraId="32402D45"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94B15">
              <w:rPr>
                <w:rFonts w:ascii="Arial" w:hAnsi="Arial" w:cs="Arial"/>
                <w:sz w:val="20"/>
                <w:szCs w:val="20"/>
              </w:rPr>
              <w:t>0.62 [0.39, 0.99]</w:t>
            </w:r>
          </w:p>
          <w:p w14:paraId="63158D20" w14:textId="77777777" w:rsidR="00094B15" w:rsidRPr="00094B15" w:rsidRDefault="00094B15" w:rsidP="00094B1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94B15" w:rsidRPr="00094B15" w14:paraId="570531FC" w14:textId="77777777" w:rsidTr="00094B15">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A79E553" w14:textId="77777777" w:rsidR="00094B15" w:rsidRPr="00094B15" w:rsidRDefault="00094B15" w:rsidP="00094B15">
            <w:pPr>
              <w:spacing w:after="0" w:line="240" w:lineRule="auto"/>
              <w:rPr>
                <w:rFonts w:ascii="Arial" w:hAnsi="Arial" w:cs="Arial"/>
                <w:sz w:val="20"/>
                <w:szCs w:val="20"/>
              </w:rPr>
            </w:pPr>
            <w:r w:rsidRPr="00094B15">
              <w:rPr>
                <w:rFonts w:ascii="Arial" w:hAnsi="Arial" w:cs="Arial"/>
                <w:sz w:val="20"/>
                <w:szCs w:val="20"/>
              </w:rPr>
              <w:t>MGMT</w:t>
            </w:r>
          </w:p>
          <w:p w14:paraId="315FA5DA" w14:textId="77777777" w:rsidR="00094B15" w:rsidRPr="00FC0074" w:rsidRDefault="00094B15" w:rsidP="00094B15">
            <w:pPr>
              <w:spacing w:after="0" w:line="240" w:lineRule="auto"/>
              <w:rPr>
                <w:rFonts w:ascii="Arial" w:hAnsi="Arial" w:cs="Arial"/>
                <w:b w:val="0"/>
                <w:sz w:val="20"/>
                <w:szCs w:val="20"/>
              </w:rPr>
            </w:pPr>
            <w:r w:rsidRPr="00FC0074">
              <w:rPr>
                <w:rFonts w:ascii="Arial" w:hAnsi="Arial" w:cs="Arial"/>
                <w:b w:val="0"/>
                <w:sz w:val="20"/>
                <w:szCs w:val="20"/>
              </w:rPr>
              <w:t xml:space="preserve">    Methylated</w:t>
            </w:r>
          </w:p>
          <w:p w14:paraId="3D6A6A0C" w14:textId="77777777" w:rsidR="00094B15" w:rsidRPr="00094B15" w:rsidRDefault="00094B15" w:rsidP="00094B15">
            <w:pPr>
              <w:spacing w:after="0" w:line="240" w:lineRule="auto"/>
              <w:rPr>
                <w:rFonts w:ascii="Arial" w:hAnsi="Arial" w:cs="Arial"/>
                <w:sz w:val="20"/>
                <w:szCs w:val="20"/>
              </w:rPr>
            </w:pPr>
            <w:r w:rsidRPr="00FC0074">
              <w:rPr>
                <w:rFonts w:ascii="Arial" w:hAnsi="Arial" w:cs="Arial"/>
                <w:b w:val="0"/>
                <w:sz w:val="20"/>
                <w:szCs w:val="20"/>
              </w:rPr>
              <w:t xml:space="preserve">    Unmethylated</w:t>
            </w:r>
            <w:r w:rsidRPr="00094B15">
              <w:rPr>
                <w:rFonts w:ascii="Arial" w:hAnsi="Arial" w:cs="Arial"/>
                <w:sz w:val="20"/>
                <w:szCs w:val="20"/>
              </w:rPr>
              <w:t xml:space="preserve"> </w:t>
            </w:r>
          </w:p>
        </w:tc>
        <w:tc>
          <w:tcPr>
            <w:tcW w:w="0" w:type="auto"/>
          </w:tcPr>
          <w:p w14:paraId="36731DA2" w14:textId="77777777" w:rsidR="00094B15" w:rsidRPr="00094B15" w:rsidRDefault="00094B15" w:rsidP="00094B1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944B06E" w14:textId="77777777" w:rsidR="00094B15" w:rsidRPr="00094B15" w:rsidRDefault="00094B15" w:rsidP="00094B1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49 (37)</w:t>
            </w:r>
          </w:p>
          <w:p w14:paraId="5B317155" w14:textId="77777777" w:rsidR="00094B15" w:rsidRPr="00094B15" w:rsidRDefault="00094B15" w:rsidP="00094B1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49 (43)</w:t>
            </w:r>
          </w:p>
        </w:tc>
        <w:tc>
          <w:tcPr>
            <w:tcW w:w="0" w:type="auto"/>
          </w:tcPr>
          <w:p w14:paraId="12D5B002"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ACE064F"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13.0  [9.08, 16.92]</w:t>
            </w:r>
          </w:p>
          <w:p w14:paraId="3CD4C669"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12.0  [10.05, 13.95]</w:t>
            </w:r>
          </w:p>
        </w:tc>
        <w:tc>
          <w:tcPr>
            <w:tcW w:w="1146" w:type="dxa"/>
          </w:tcPr>
          <w:p w14:paraId="49CC8F73"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0.171</w:t>
            </w:r>
          </w:p>
        </w:tc>
        <w:tc>
          <w:tcPr>
            <w:tcW w:w="2320" w:type="dxa"/>
          </w:tcPr>
          <w:p w14:paraId="47A7F86F" w14:textId="77777777" w:rsidR="00094B15" w:rsidRPr="00094B15" w:rsidRDefault="00094B15" w:rsidP="00094B1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1F28302"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1</w:t>
            </w:r>
          </w:p>
          <w:p w14:paraId="1F989E8C"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1.35 [0.87, 2.11]</w:t>
            </w:r>
          </w:p>
          <w:p w14:paraId="3D072AE4"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94B15" w:rsidRPr="00094B15" w14:paraId="3DD1E8FD" w14:textId="77777777" w:rsidTr="00094B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D5B837C" w14:textId="77777777" w:rsidR="00094B15" w:rsidRPr="00094B15" w:rsidRDefault="00094B15" w:rsidP="00094B15">
            <w:pPr>
              <w:spacing w:after="0" w:line="240" w:lineRule="auto"/>
              <w:rPr>
                <w:rFonts w:ascii="Arial" w:hAnsi="Arial" w:cs="Arial"/>
                <w:sz w:val="20"/>
                <w:szCs w:val="20"/>
              </w:rPr>
            </w:pPr>
            <w:r w:rsidRPr="00094B15">
              <w:rPr>
                <w:rFonts w:ascii="Arial" w:hAnsi="Arial" w:cs="Arial"/>
                <w:sz w:val="20"/>
                <w:szCs w:val="20"/>
              </w:rPr>
              <w:t>Treatment ****</w:t>
            </w:r>
          </w:p>
          <w:p w14:paraId="3AD01E50" w14:textId="77777777" w:rsidR="00094B15" w:rsidRPr="00FC0074" w:rsidRDefault="00094B15" w:rsidP="00094B15">
            <w:pPr>
              <w:spacing w:after="0" w:line="240" w:lineRule="auto"/>
              <w:rPr>
                <w:rFonts w:ascii="Arial" w:hAnsi="Arial" w:cs="Arial"/>
                <w:b w:val="0"/>
                <w:sz w:val="20"/>
                <w:szCs w:val="20"/>
              </w:rPr>
            </w:pPr>
            <w:r w:rsidRPr="00FC0074">
              <w:rPr>
                <w:rFonts w:ascii="Arial" w:hAnsi="Arial" w:cs="Arial"/>
                <w:b w:val="0"/>
                <w:sz w:val="20"/>
                <w:szCs w:val="20"/>
              </w:rPr>
              <w:t xml:space="preserve">   </w:t>
            </w:r>
            <w:r w:rsidRPr="00FC0074">
              <w:rPr>
                <w:rFonts w:ascii="Arial" w:hAnsi="Arial" w:cs="Arial"/>
                <w:b w:val="0"/>
                <w:sz w:val="20"/>
                <w:szCs w:val="20"/>
                <w:lang w:val="en-US" w:eastAsia="en-GB"/>
              </w:rPr>
              <w:t xml:space="preserve">Ɨ  </w:t>
            </w:r>
            <w:r w:rsidRPr="00FC0074">
              <w:rPr>
                <w:rFonts w:ascii="Arial" w:hAnsi="Arial" w:cs="Arial"/>
                <w:b w:val="0"/>
                <w:sz w:val="20"/>
                <w:szCs w:val="20"/>
              </w:rPr>
              <w:t>RT + TMZ full</w:t>
            </w:r>
          </w:p>
          <w:p w14:paraId="5D27BD0D" w14:textId="77777777" w:rsidR="00094B15" w:rsidRPr="00FC0074" w:rsidRDefault="00094B15" w:rsidP="00094B15">
            <w:pPr>
              <w:spacing w:after="0" w:line="240" w:lineRule="auto"/>
              <w:rPr>
                <w:rFonts w:ascii="Arial" w:hAnsi="Arial" w:cs="Arial"/>
                <w:b w:val="0"/>
                <w:sz w:val="20"/>
                <w:szCs w:val="20"/>
              </w:rPr>
            </w:pPr>
            <w:r w:rsidRPr="00FC0074">
              <w:rPr>
                <w:rFonts w:ascii="Arial" w:hAnsi="Arial" w:cs="Arial"/>
                <w:b w:val="0"/>
                <w:sz w:val="20"/>
                <w:szCs w:val="20"/>
              </w:rPr>
              <w:t xml:space="preserve">   </w:t>
            </w:r>
            <w:r w:rsidRPr="00FC0074">
              <w:rPr>
                <w:rFonts w:ascii="Arial" w:hAnsi="Arial" w:cs="Arial"/>
                <w:b w:val="0"/>
                <w:sz w:val="20"/>
                <w:szCs w:val="20"/>
                <w:lang w:val="en-US" w:eastAsia="en-GB"/>
              </w:rPr>
              <w:t xml:space="preserve">¥ </w:t>
            </w:r>
            <w:r w:rsidRPr="00FC0074">
              <w:rPr>
                <w:rFonts w:ascii="Arial" w:hAnsi="Arial" w:cs="Arial"/>
                <w:b w:val="0"/>
                <w:sz w:val="20"/>
                <w:szCs w:val="20"/>
              </w:rPr>
              <w:t>RT + TMZ partial</w:t>
            </w:r>
          </w:p>
          <w:p w14:paraId="588C7B54" w14:textId="77777777" w:rsidR="00094B15" w:rsidRPr="00FC0074" w:rsidRDefault="00094B15" w:rsidP="00094B15">
            <w:pPr>
              <w:spacing w:after="0" w:line="240" w:lineRule="auto"/>
              <w:rPr>
                <w:rFonts w:ascii="Arial" w:hAnsi="Arial" w:cs="Arial"/>
                <w:b w:val="0"/>
                <w:sz w:val="20"/>
                <w:szCs w:val="20"/>
              </w:rPr>
            </w:pPr>
            <w:r w:rsidRPr="00FC0074">
              <w:rPr>
                <w:rFonts w:ascii="Arial" w:hAnsi="Arial" w:cs="Arial"/>
                <w:b w:val="0"/>
                <w:sz w:val="20"/>
                <w:szCs w:val="20"/>
              </w:rPr>
              <w:t xml:space="preserve">   RT alone</w:t>
            </w:r>
          </w:p>
          <w:p w14:paraId="20643D07" w14:textId="77777777" w:rsidR="00094B15" w:rsidRPr="00094B15" w:rsidRDefault="00094B15" w:rsidP="00094B15">
            <w:pPr>
              <w:spacing w:after="0" w:line="240" w:lineRule="auto"/>
              <w:rPr>
                <w:rFonts w:ascii="Arial" w:hAnsi="Arial" w:cs="Arial"/>
                <w:sz w:val="20"/>
                <w:szCs w:val="20"/>
              </w:rPr>
            </w:pPr>
            <w:r w:rsidRPr="00FC0074">
              <w:rPr>
                <w:rFonts w:ascii="Arial" w:hAnsi="Arial" w:cs="Arial"/>
                <w:b w:val="0"/>
                <w:sz w:val="20"/>
                <w:szCs w:val="20"/>
              </w:rPr>
              <w:t xml:space="preserve">   Palliative</w:t>
            </w:r>
          </w:p>
        </w:tc>
        <w:tc>
          <w:tcPr>
            <w:tcW w:w="0" w:type="auto"/>
          </w:tcPr>
          <w:p w14:paraId="40860485" w14:textId="77777777" w:rsidR="00094B15" w:rsidRPr="00094B15" w:rsidRDefault="00094B15" w:rsidP="00094B1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0682706" w14:textId="77777777" w:rsidR="00094B15" w:rsidRPr="00094B15" w:rsidRDefault="00094B15" w:rsidP="00094B1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94B15">
              <w:rPr>
                <w:rFonts w:ascii="Arial" w:hAnsi="Arial" w:cs="Arial"/>
                <w:sz w:val="20"/>
                <w:szCs w:val="20"/>
              </w:rPr>
              <w:t>39 (24)</w:t>
            </w:r>
          </w:p>
          <w:p w14:paraId="66AE00AC" w14:textId="77777777" w:rsidR="00094B15" w:rsidRPr="00094B15" w:rsidRDefault="00094B15" w:rsidP="00094B1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94B15">
              <w:rPr>
                <w:rFonts w:ascii="Arial" w:hAnsi="Arial" w:cs="Arial"/>
                <w:sz w:val="20"/>
                <w:szCs w:val="20"/>
              </w:rPr>
              <w:t>24 (24)</w:t>
            </w:r>
          </w:p>
          <w:p w14:paraId="3C5CAB1D" w14:textId="77777777" w:rsidR="00094B15" w:rsidRPr="00094B15" w:rsidRDefault="00094B15" w:rsidP="00094B1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94B15">
              <w:rPr>
                <w:rFonts w:ascii="Arial" w:hAnsi="Arial" w:cs="Arial"/>
                <w:sz w:val="20"/>
                <w:szCs w:val="20"/>
              </w:rPr>
              <w:t>4   (4)</w:t>
            </w:r>
          </w:p>
          <w:p w14:paraId="4A1D4F33" w14:textId="77777777" w:rsidR="00094B15" w:rsidRPr="00094B15" w:rsidRDefault="00094B15" w:rsidP="00094B1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94B15">
              <w:rPr>
                <w:rFonts w:ascii="Arial" w:hAnsi="Arial" w:cs="Arial"/>
                <w:sz w:val="20"/>
                <w:szCs w:val="20"/>
              </w:rPr>
              <w:t>11 (10)</w:t>
            </w:r>
          </w:p>
        </w:tc>
        <w:tc>
          <w:tcPr>
            <w:tcW w:w="0" w:type="auto"/>
          </w:tcPr>
          <w:p w14:paraId="6174454C"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493526B"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94B15">
              <w:rPr>
                <w:rFonts w:ascii="Arial" w:hAnsi="Arial" w:cs="Arial"/>
                <w:sz w:val="20"/>
                <w:szCs w:val="20"/>
              </w:rPr>
              <w:t>24.0 [4.64, 43.36]</w:t>
            </w:r>
          </w:p>
          <w:p w14:paraId="62CDBC98"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94B15">
              <w:rPr>
                <w:rFonts w:ascii="Arial" w:hAnsi="Arial" w:cs="Arial"/>
                <w:sz w:val="20"/>
                <w:szCs w:val="20"/>
              </w:rPr>
              <w:t>9.0   [7.21, 10.79]</w:t>
            </w:r>
          </w:p>
          <w:p w14:paraId="09C8F860"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94B15">
              <w:rPr>
                <w:rFonts w:ascii="Arial" w:hAnsi="Arial" w:cs="Arial"/>
                <w:sz w:val="20"/>
                <w:szCs w:val="20"/>
              </w:rPr>
              <w:t>1.0   [----]</w:t>
            </w:r>
          </w:p>
          <w:p w14:paraId="7DED3697"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94B15">
              <w:rPr>
                <w:rFonts w:ascii="Arial" w:hAnsi="Arial" w:cs="Arial"/>
                <w:sz w:val="20"/>
                <w:szCs w:val="20"/>
              </w:rPr>
              <w:t>2.0   [----]</w:t>
            </w:r>
          </w:p>
        </w:tc>
        <w:tc>
          <w:tcPr>
            <w:tcW w:w="1146" w:type="dxa"/>
          </w:tcPr>
          <w:p w14:paraId="10543625"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94B15">
              <w:rPr>
                <w:rFonts w:ascii="Arial" w:hAnsi="Arial" w:cs="Arial"/>
                <w:b/>
                <w:sz w:val="20"/>
                <w:szCs w:val="20"/>
              </w:rPr>
              <w:t>&lt;0.001</w:t>
            </w:r>
          </w:p>
        </w:tc>
        <w:tc>
          <w:tcPr>
            <w:tcW w:w="2320" w:type="dxa"/>
          </w:tcPr>
          <w:p w14:paraId="09ADE384" w14:textId="77777777" w:rsidR="00094B15" w:rsidRPr="00094B15" w:rsidRDefault="00094B15" w:rsidP="00094B1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EFDE9A9"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94B15">
              <w:rPr>
                <w:rFonts w:ascii="Arial" w:hAnsi="Arial" w:cs="Arial"/>
                <w:sz w:val="20"/>
                <w:szCs w:val="20"/>
              </w:rPr>
              <w:t>1</w:t>
            </w:r>
          </w:p>
          <w:p w14:paraId="1DF9E6C4"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94B15">
              <w:rPr>
                <w:rFonts w:ascii="Arial" w:hAnsi="Arial" w:cs="Arial"/>
                <w:sz w:val="20"/>
                <w:szCs w:val="20"/>
              </w:rPr>
              <w:t>3.89   [2.12, 7.13]</w:t>
            </w:r>
          </w:p>
          <w:p w14:paraId="1716B61C"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94B15">
              <w:rPr>
                <w:rFonts w:ascii="Arial" w:hAnsi="Arial" w:cs="Arial"/>
                <w:sz w:val="20"/>
                <w:szCs w:val="20"/>
              </w:rPr>
              <w:t>24.43 [7.24, 82.40]</w:t>
            </w:r>
          </w:p>
          <w:p w14:paraId="5D551FE5"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94B15">
              <w:rPr>
                <w:rFonts w:ascii="Arial" w:hAnsi="Arial" w:cs="Arial"/>
                <w:sz w:val="20"/>
                <w:szCs w:val="20"/>
              </w:rPr>
              <w:t>7.13   [3.31, 15.38]</w:t>
            </w:r>
          </w:p>
          <w:p w14:paraId="25B57839" w14:textId="77777777" w:rsidR="00094B15" w:rsidRPr="00094B15" w:rsidRDefault="00094B15" w:rsidP="00094B1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94B15" w:rsidRPr="00094B15" w14:paraId="09D11511" w14:textId="77777777" w:rsidTr="00094B15">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8E41A49" w14:textId="77777777" w:rsidR="00094B15" w:rsidRPr="00094B15" w:rsidRDefault="00094B15" w:rsidP="00094B15">
            <w:pPr>
              <w:spacing w:after="0" w:line="240" w:lineRule="auto"/>
              <w:rPr>
                <w:rFonts w:ascii="Arial" w:hAnsi="Arial" w:cs="Arial"/>
                <w:sz w:val="20"/>
                <w:szCs w:val="20"/>
              </w:rPr>
            </w:pPr>
            <w:r w:rsidRPr="00094B15">
              <w:rPr>
                <w:rFonts w:ascii="Arial" w:hAnsi="Arial" w:cs="Arial"/>
                <w:sz w:val="20"/>
                <w:szCs w:val="20"/>
              </w:rPr>
              <w:t>PPARα IHC</w:t>
            </w:r>
          </w:p>
          <w:p w14:paraId="21D13D56" w14:textId="77777777" w:rsidR="00094B15" w:rsidRPr="00FC0074" w:rsidRDefault="00094B15" w:rsidP="00094B15">
            <w:pPr>
              <w:spacing w:after="0" w:line="240" w:lineRule="auto"/>
              <w:rPr>
                <w:rFonts w:ascii="Arial" w:hAnsi="Arial" w:cs="Arial"/>
                <w:b w:val="0"/>
                <w:sz w:val="20"/>
                <w:szCs w:val="20"/>
              </w:rPr>
            </w:pPr>
            <w:r w:rsidRPr="00094B15">
              <w:rPr>
                <w:rFonts w:ascii="Arial" w:hAnsi="Arial" w:cs="Arial"/>
                <w:sz w:val="20"/>
                <w:szCs w:val="20"/>
              </w:rPr>
              <w:t xml:space="preserve">    </w:t>
            </w:r>
            <w:r w:rsidRPr="00FC0074">
              <w:rPr>
                <w:rFonts w:ascii="Arial" w:hAnsi="Arial" w:cs="Arial"/>
                <w:b w:val="0"/>
                <w:sz w:val="20"/>
                <w:szCs w:val="20"/>
              </w:rPr>
              <w:t>High</w:t>
            </w:r>
          </w:p>
          <w:p w14:paraId="732AC569" w14:textId="77777777" w:rsidR="00094B15" w:rsidRPr="00FC0074" w:rsidRDefault="00094B15" w:rsidP="00094B15">
            <w:pPr>
              <w:spacing w:after="0" w:line="240" w:lineRule="auto"/>
              <w:rPr>
                <w:rFonts w:ascii="Arial" w:hAnsi="Arial" w:cs="Arial"/>
                <w:b w:val="0"/>
                <w:sz w:val="20"/>
                <w:szCs w:val="20"/>
              </w:rPr>
            </w:pPr>
            <w:r w:rsidRPr="00FC0074">
              <w:rPr>
                <w:rFonts w:ascii="Arial" w:hAnsi="Arial" w:cs="Arial"/>
                <w:b w:val="0"/>
                <w:sz w:val="20"/>
                <w:szCs w:val="20"/>
              </w:rPr>
              <w:t xml:space="preserve">    Low </w:t>
            </w:r>
          </w:p>
          <w:p w14:paraId="4AE43DB0" w14:textId="77777777" w:rsidR="00094B15" w:rsidRPr="00094B15" w:rsidRDefault="00094B15" w:rsidP="00094B15">
            <w:pPr>
              <w:spacing w:after="0" w:line="240" w:lineRule="auto"/>
              <w:rPr>
                <w:rFonts w:ascii="Arial" w:hAnsi="Arial" w:cs="Arial"/>
                <w:sz w:val="20"/>
                <w:szCs w:val="20"/>
              </w:rPr>
            </w:pPr>
          </w:p>
        </w:tc>
        <w:tc>
          <w:tcPr>
            <w:tcW w:w="0" w:type="auto"/>
          </w:tcPr>
          <w:p w14:paraId="311F5C2F" w14:textId="77777777" w:rsidR="00094B15" w:rsidRPr="00094B15" w:rsidRDefault="00094B15" w:rsidP="00094B1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B204959" w14:textId="77777777" w:rsidR="00094B15" w:rsidRPr="00094B15" w:rsidRDefault="00094B15" w:rsidP="00094B1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60 (46)</w:t>
            </w:r>
          </w:p>
          <w:p w14:paraId="40AA9FBE" w14:textId="77777777" w:rsidR="00094B15" w:rsidRPr="00094B15" w:rsidRDefault="00094B15" w:rsidP="00094B1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40 (35)</w:t>
            </w:r>
          </w:p>
        </w:tc>
        <w:tc>
          <w:tcPr>
            <w:tcW w:w="0" w:type="auto"/>
          </w:tcPr>
          <w:p w14:paraId="6CBF0FA4"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8C7FBB0"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12.0 [9.13, 14,87]</w:t>
            </w:r>
          </w:p>
          <w:p w14:paraId="2B0F8B8B"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12.0 [9.05, 14.95]</w:t>
            </w:r>
          </w:p>
        </w:tc>
        <w:tc>
          <w:tcPr>
            <w:tcW w:w="1146" w:type="dxa"/>
          </w:tcPr>
          <w:p w14:paraId="0E693009"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0.596</w:t>
            </w:r>
          </w:p>
        </w:tc>
        <w:tc>
          <w:tcPr>
            <w:tcW w:w="2320" w:type="dxa"/>
          </w:tcPr>
          <w:p w14:paraId="74648941" w14:textId="77777777" w:rsidR="00094B15" w:rsidRPr="00094B15" w:rsidRDefault="00094B15" w:rsidP="00094B1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FF28776"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1</w:t>
            </w:r>
          </w:p>
          <w:p w14:paraId="264395A8"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4B15">
              <w:rPr>
                <w:rFonts w:ascii="Arial" w:hAnsi="Arial" w:cs="Arial"/>
                <w:sz w:val="20"/>
                <w:szCs w:val="20"/>
              </w:rPr>
              <w:t>0.89 [0.57, 1.39]</w:t>
            </w:r>
          </w:p>
        </w:tc>
      </w:tr>
    </w:tbl>
    <w:p w14:paraId="0CE7AF6C" w14:textId="77777777" w:rsidR="00094B15" w:rsidRPr="00094B15" w:rsidRDefault="00094B15" w:rsidP="00094B15">
      <w:pPr>
        <w:spacing w:after="160" w:line="259" w:lineRule="auto"/>
        <w:jc w:val="both"/>
        <w:rPr>
          <w:rFonts w:ascii="Arial" w:hAnsi="Arial" w:cs="Arial"/>
          <w:b/>
          <w:color w:val="000000"/>
        </w:rPr>
      </w:pPr>
      <w:r w:rsidRPr="00094B15">
        <w:rPr>
          <w:rFonts w:ascii="Arial" w:hAnsi="Arial" w:cs="Arial"/>
          <w:b/>
        </w:rPr>
        <w:t>Table 3:  Overall s</w:t>
      </w:r>
      <w:r w:rsidRPr="00094B15">
        <w:rPr>
          <w:rFonts w:ascii="Arial" w:hAnsi="Arial" w:cs="Arial"/>
          <w:b/>
          <w:color w:val="000000"/>
        </w:rPr>
        <w:t>urvival vs. clinical covariates and PPARα IHC expression (n=100)</w:t>
      </w:r>
    </w:p>
    <w:p w14:paraId="2F417F87" w14:textId="7B150B37" w:rsidR="00094B15" w:rsidRPr="00094B15" w:rsidRDefault="00094B15" w:rsidP="00094B15">
      <w:pPr>
        <w:spacing w:after="160" w:line="259" w:lineRule="auto"/>
        <w:jc w:val="both"/>
        <w:rPr>
          <w:rFonts w:ascii="Arial" w:hAnsi="Arial" w:cs="Arial"/>
          <w:lang w:val="en-US" w:eastAsia="en-GB"/>
        </w:rPr>
      </w:pPr>
      <w:r w:rsidRPr="00094B15">
        <w:rPr>
          <w:rFonts w:ascii="Arial" w:hAnsi="Arial" w:cs="Arial"/>
        </w:rPr>
        <w:t>In this cohort (n=100), the median overall survival (OS) for all patients was 10 months (range: 1 – 58 months).  The OS for all patients was 53% at 1 year, 26% at 2 years and 21% at 3 years.</w:t>
      </w:r>
      <w:r w:rsidRPr="00094B15">
        <w:t xml:space="preserve">  </w:t>
      </w:r>
      <w:r w:rsidRPr="00094B15">
        <w:rPr>
          <w:rFonts w:ascii="Arial" w:hAnsi="Arial" w:cs="Arial"/>
        </w:rPr>
        <w:t>Patients who had undergone a partial resection or biopsy only were more likely to receive no adjuvant therapy (Pearson Chi-squared test: p=0.022).</w:t>
      </w:r>
      <w:r w:rsidR="00C339F1">
        <w:rPr>
          <w:rFonts w:ascii="Arial" w:hAnsi="Arial" w:cs="Arial"/>
        </w:rPr>
        <w:t xml:space="preserve">  </w:t>
      </w:r>
      <w:r w:rsidR="00C339F1" w:rsidRPr="007D6916">
        <w:rPr>
          <w:rFonts w:ascii="Arial" w:hAnsi="Arial" w:cs="Arial"/>
        </w:rPr>
        <w:t xml:space="preserve">Under a Holm-Bonferroni correction for multiplicity of tests the above significant effects remain statistically significant except for ‘Resection’.  </w:t>
      </w:r>
      <w:r w:rsidRPr="00094B15">
        <w:rPr>
          <w:rFonts w:ascii="Arial" w:hAnsi="Arial" w:cs="Arial"/>
        </w:rPr>
        <w:t xml:space="preserve">KPS, </w:t>
      </w:r>
      <w:r w:rsidR="003A3E2A">
        <w:rPr>
          <w:rFonts w:ascii="Arial" w:hAnsi="Arial" w:cs="Arial"/>
          <w:lang w:val="en-US" w:eastAsia="en-GB"/>
        </w:rPr>
        <w:t xml:space="preserve">Karnofsky Performance Score; RT, radiotherapy; TMZ, </w:t>
      </w:r>
      <w:r w:rsidR="007622FD">
        <w:rPr>
          <w:rFonts w:ascii="Arial" w:hAnsi="Arial" w:cs="Arial"/>
          <w:lang w:val="en-US" w:eastAsia="en-GB"/>
        </w:rPr>
        <w:t>temozolomide</w:t>
      </w:r>
      <w:r w:rsidR="003A3E2A">
        <w:rPr>
          <w:rFonts w:ascii="Arial" w:hAnsi="Arial" w:cs="Arial"/>
          <w:lang w:val="en-US" w:eastAsia="en-GB"/>
        </w:rPr>
        <w:t>.</w:t>
      </w:r>
      <w:r w:rsidRPr="00094B15">
        <w:rPr>
          <w:rFonts w:ascii="Arial" w:hAnsi="Arial" w:cs="Arial"/>
          <w:lang w:val="en-US" w:eastAsia="en-GB"/>
        </w:rPr>
        <w:t xml:space="preserve">  The bold denotes statistical significance.</w:t>
      </w:r>
    </w:p>
    <w:p w14:paraId="7EC627D8" w14:textId="77777777" w:rsidR="00094B15" w:rsidRPr="00094B15" w:rsidRDefault="00094B15" w:rsidP="00094B15">
      <w:pPr>
        <w:spacing w:after="0" w:line="240" w:lineRule="auto"/>
        <w:jc w:val="both"/>
        <w:rPr>
          <w:rFonts w:ascii="Arial" w:hAnsi="Arial" w:cs="Arial"/>
          <w:lang w:val="en-US" w:eastAsia="en-GB"/>
        </w:rPr>
      </w:pPr>
      <w:r w:rsidRPr="00094B15">
        <w:rPr>
          <w:rFonts w:ascii="Arial" w:hAnsi="Arial" w:cs="Arial"/>
          <w:vertAlign w:val="superscript"/>
          <w:lang w:val="en-US" w:eastAsia="en-GB"/>
        </w:rPr>
        <w:t xml:space="preserve">+   </w:t>
      </w:r>
      <w:r w:rsidRPr="00094B15">
        <w:rPr>
          <w:rFonts w:ascii="Arial" w:hAnsi="Arial" w:cs="Arial"/>
          <w:lang w:val="en-US" w:eastAsia="en-GB"/>
        </w:rPr>
        <w:t>Includes multifocal and thalamic tumours</w:t>
      </w:r>
    </w:p>
    <w:p w14:paraId="12F38674" w14:textId="77777777" w:rsidR="00094B15" w:rsidRPr="00094B15" w:rsidRDefault="00094B15" w:rsidP="00094B15">
      <w:pPr>
        <w:spacing w:after="0" w:line="240" w:lineRule="auto"/>
        <w:jc w:val="both"/>
        <w:rPr>
          <w:rFonts w:ascii="Arial" w:hAnsi="Arial" w:cs="Arial"/>
          <w:lang w:val="en-US" w:eastAsia="en-GB"/>
        </w:rPr>
      </w:pPr>
      <w:r w:rsidRPr="00094B15">
        <w:rPr>
          <w:rFonts w:ascii="Arial" w:hAnsi="Arial" w:cs="Arial"/>
          <w:lang w:val="en-US" w:eastAsia="en-GB"/>
        </w:rPr>
        <w:t>Ɨ  Includes full 60Gy (30) plus concurrent TMZ with full 6 cycles adjuvant TMZ</w:t>
      </w:r>
    </w:p>
    <w:p w14:paraId="2379C2B8" w14:textId="77777777" w:rsidR="00094B15" w:rsidRPr="00094B15" w:rsidRDefault="00094B15" w:rsidP="00094B15">
      <w:pPr>
        <w:spacing w:after="0" w:line="240" w:lineRule="auto"/>
        <w:jc w:val="both"/>
        <w:rPr>
          <w:rFonts w:ascii="Arial" w:hAnsi="Arial" w:cs="Arial"/>
          <w:b/>
          <w:lang w:val="en-US" w:eastAsia="en-GB"/>
        </w:rPr>
      </w:pPr>
      <w:r w:rsidRPr="00094B15">
        <w:rPr>
          <w:rFonts w:ascii="Arial" w:hAnsi="Arial" w:cs="Arial"/>
          <w:lang w:val="en-US" w:eastAsia="en-GB"/>
        </w:rPr>
        <w:t xml:space="preserve">¥ Includes full 60Gy (30) plus concurrent TMZ without full 6 cycles adjuvant TMZ   </w:t>
      </w:r>
      <w:r w:rsidRPr="00094B15">
        <w:rPr>
          <w:rFonts w:ascii="Arial" w:hAnsi="Arial" w:cs="Arial"/>
          <w:b/>
          <w:lang w:val="en-US" w:eastAsia="en-GB"/>
        </w:rPr>
        <w:t>OR</w:t>
      </w:r>
    </w:p>
    <w:p w14:paraId="112FD7A0" w14:textId="77777777" w:rsidR="00094B15" w:rsidRPr="00094B15" w:rsidRDefault="00094B15" w:rsidP="00094B15">
      <w:pPr>
        <w:spacing w:after="0" w:line="240" w:lineRule="auto"/>
        <w:jc w:val="both"/>
        <w:rPr>
          <w:rFonts w:ascii="Arial" w:hAnsi="Arial" w:cs="Arial"/>
          <w:lang w:val="en-US" w:eastAsia="en-GB"/>
        </w:rPr>
      </w:pPr>
      <w:r w:rsidRPr="00094B15">
        <w:rPr>
          <w:rFonts w:ascii="Arial" w:hAnsi="Arial" w:cs="Arial"/>
          <w:lang w:val="en-US" w:eastAsia="en-GB"/>
        </w:rPr>
        <w:t>Includes full 60Gy (30) without concurrent TMZ but with full 6 cycles adjuvant TMZ</w:t>
      </w:r>
    </w:p>
    <w:p w14:paraId="736FD33D" w14:textId="77777777" w:rsidR="00094B15" w:rsidRPr="00094B15" w:rsidRDefault="00094B15" w:rsidP="00094B15">
      <w:pPr>
        <w:spacing w:after="0" w:line="240" w:lineRule="auto"/>
        <w:jc w:val="both"/>
        <w:rPr>
          <w:rFonts w:ascii="Arial" w:hAnsi="Arial" w:cs="Arial"/>
          <w:lang w:val="en-US" w:eastAsia="en-GB"/>
        </w:rPr>
      </w:pPr>
    </w:p>
    <w:p w14:paraId="2407BB41" w14:textId="77777777" w:rsidR="00094B15" w:rsidRPr="00094B15" w:rsidRDefault="00094B15" w:rsidP="00094B15">
      <w:pPr>
        <w:spacing w:after="0" w:line="240" w:lineRule="auto"/>
        <w:jc w:val="both"/>
        <w:rPr>
          <w:rFonts w:ascii="Arial" w:hAnsi="Arial" w:cs="Arial"/>
          <w:lang w:val="en-US" w:eastAsia="en-GB"/>
        </w:rPr>
      </w:pPr>
      <w:r w:rsidRPr="00094B15">
        <w:rPr>
          <w:rFonts w:ascii="Arial" w:hAnsi="Arial" w:cs="Arial"/>
          <w:lang w:val="en-US" w:eastAsia="en-GB"/>
        </w:rPr>
        <w:t>* 11 missing data points</w:t>
      </w:r>
    </w:p>
    <w:p w14:paraId="57A77C43" w14:textId="77777777" w:rsidR="00094B15" w:rsidRPr="00094B15" w:rsidRDefault="00094B15" w:rsidP="00094B15">
      <w:pPr>
        <w:spacing w:after="0" w:line="240" w:lineRule="auto"/>
        <w:jc w:val="both"/>
        <w:rPr>
          <w:rFonts w:ascii="Arial" w:hAnsi="Arial" w:cs="Arial"/>
          <w:lang w:val="en-US" w:eastAsia="en-GB"/>
        </w:rPr>
      </w:pPr>
      <w:r w:rsidRPr="00094B15">
        <w:rPr>
          <w:rFonts w:ascii="Arial" w:hAnsi="Arial" w:cs="Arial"/>
          <w:lang w:val="en-US" w:eastAsia="en-GB"/>
        </w:rPr>
        <w:t>** 8 missing data points</w:t>
      </w:r>
    </w:p>
    <w:p w14:paraId="4F56F366" w14:textId="77777777" w:rsidR="00094B15" w:rsidRPr="00094B15" w:rsidRDefault="00094B15" w:rsidP="00094B15">
      <w:pPr>
        <w:spacing w:after="0" w:line="240" w:lineRule="auto"/>
        <w:jc w:val="both"/>
        <w:rPr>
          <w:rFonts w:ascii="Arial" w:hAnsi="Arial" w:cs="Arial"/>
          <w:lang w:val="en-US" w:eastAsia="en-GB"/>
        </w:rPr>
      </w:pPr>
      <w:r w:rsidRPr="00094B15">
        <w:rPr>
          <w:rFonts w:ascii="Arial" w:hAnsi="Arial" w:cs="Arial"/>
          <w:lang w:val="en-US" w:eastAsia="en-GB"/>
        </w:rPr>
        <w:t>*** 8 missing data points</w:t>
      </w:r>
    </w:p>
    <w:p w14:paraId="55C480D2" w14:textId="77777777" w:rsidR="00094B15" w:rsidRPr="00094B15" w:rsidRDefault="00094B15" w:rsidP="00094B15">
      <w:pPr>
        <w:spacing w:after="0" w:line="240" w:lineRule="auto"/>
        <w:jc w:val="both"/>
        <w:rPr>
          <w:rFonts w:ascii="Arial" w:hAnsi="Arial" w:cs="Arial"/>
          <w:lang w:val="en-US" w:eastAsia="en-GB"/>
        </w:rPr>
      </w:pPr>
      <w:r w:rsidRPr="00094B15">
        <w:rPr>
          <w:rFonts w:ascii="Arial" w:hAnsi="Arial" w:cs="Arial"/>
          <w:lang w:val="en-US" w:eastAsia="en-GB"/>
        </w:rPr>
        <w:lastRenderedPageBreak/>
        <w:t>**** 22 missing data points</w:t>
      </w:r>
    </w:p>
    <w:p w14:paraId="5DEC6868" w14:textId="715C2953" w:rsidR="0082685C" w:rsidRDefault="0082685C">
      <w:pPr>
        <w:spacing w:after="0" w:line="240" w:lineRule="auto"/>
        <w:rPr>
          <w:rFonts w:ascii="Arial" w:hAnsi="Arial" w:cs="Arial"/>
          <w:b/>
          <w:sz w:val="24"/>
          <w:szCs w:val="24"/>
        </w:rPr>
      </w:pPr>
    </w:p>
    <w:tbl>
      <w:tblPr>
        <w:tblStyle w:val="LightList2"/>
        <w:tblW w:w="10819" w:type="dxa"/>
        <w:jc w:val="center"/>
        <w:tblLook w:val="04A0" w:firstRow="1" w:lastRow="0" w:firstColumn="1" w:lastColumn="0" w:noHBand="0" w:noVBand="1"/>
      </w:tblPr>
      <w:tblGrid>
        <w:gridCol w:w="4875"/>
        <w:gridCol w:w="1228"/>
        <w:gridCol w:w="1799"/>
        <w:gridCol w:w="1688"/>
        <w:gridCol w:w="1229"/>
      </w:tblGrid>
      <w:tr w:rsidR="00094B15" w:rsidRPr="00094B15" w14:paraId="4DD7F056" w14:textId="77777777" w:rsidTr="00094B1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75" w:type="dxa"/>
          </w:tcPr>
          <w:p w14:paraId="2A2540AD" w14:textId="77777777" w:rsidR="00094B15" w:rsidRPr="00094B15" w:rsidRDefault="00094B15" w:rsidP="00094B15">
            <w:pPr>
              <w:spacing w:after="0" w:line="240" w:lineRule="auto"/>
              <w:ind w:left="-675" w:firstLine="1276"/>
              <w:rPr>
                <w:rFonts w:ascii="Arial" w:hAnsi="Arial" w:cs="Arial"/>
                <w:sz w:val="22"/>
                <w:szCs w:val="22"/>
              </w:rPr>
            </w:pPr>
            <w:r w:rsidRPr="00094B15">
              <w:rPr>
                <w:rFonts w:ascii="Arial" w:hAnsi="Arial" w:cs="Arial"/>
                <w:sz w:val="22"/>
                <w:szCs w:val="22"/>
              </w:rPr>
              <w:t>Clinicopathological variable</w:t>
            </w:r>
          </w:p>
        </w:tc>
        <w:tc>
          <w:tcPr>
            <w:tcW w:w="1228" w:type="dxa"/>
          </w:tcPr>
          <w:p w14:paraId="722EE531" w14:textId="77777777" w:rsidR="00094B15" w:rsidRPr="00094B15" w:rsidRDefault="00094B15" w:rsidP="00094B1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094B15">
              <w:rPr>
                <w:rFonts w:ascii="Arial" w:hAnsi="Arial" w:cs="Arial"/>
                <w:sz w:val="22"/>
                <w:szCs w:val="22"/>
              </w:rPr>
              <w:t>Patients (n=473)</w:t>
            </w:r>
          </w:p>
        </w:tc>
        <w:tc>
          <w:tcPr>
            <w:tcW w:w="1799" w:type="dxa"/>
          </w:tcPr>
          <w:p w14:paraId="0C1B796C" w14:textId="77777777" w:rsidR="00094B15" w:rsidRPr="00094B15" w:rsidRDefault="00094B15" w:rsidP="00094B1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094B15">
              <w:rPr>
                <w:rFonts w:ascii="Arial" w:hAnsi="Arial" w:cs="Arial"/>
                <w:i/>
                <w:sz w:val="22"/>
                <w:szCs w:val="22"/>
              </w:rPr>
              <w:t>PPARA</w:t>
            </w:r>
            <w:r w:rsidRPr="00094B15">
              <w:rPr>
                <w:rFonts w:ascii="Arial" w:hAnsi="Arial" w:cs="Arial"/>
                <w:sz w:val="22"/>
                <w:szCs w:val="22"/>
              </w:rPr>
              <w:t xml:space="preserve"> high</w:t>
            </w:r>
          </w:p>
        </w:tc>
        <w:tc>
          <w:tcPr>
            <w:tcW w:w="1688" w:type="dxa"/>
          </w:tcPr>
          <w:p w14:paraId="150DD803" w14:textId="77777777" w:rsidR="00094B15" w:rsidRPr="00094B15" w:rsidRDefault="00094B15" w:rsidP="00094B1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094B15">
              <w:rPr>
                <w:rFonts w:ascii="Arial" w:hAnsi="Arial" w:cs="Arial"/>
                <w:i/>
                <w:sz w:val="22"/>
                <w:szCs w:val="22"/>
              </w:rPr>
              <w:t>PPARA</w:t>
            </w:r>
            <w:r w:rsidRPr="00094B15">
              <w:rPr>
                <w:rFonts w:ascii="Arial" w:hAnsi="Arial" w:cs="Arial"/>
                <w:sz w:val="22"/>
                <w:szCs w:val="22"/>
              </w:rPr>
              <w:t xml:space="preserve"> low</w:t>
            </w:r>
          </w:p>
        </w:tc>
        <w:tc>
          <w:tcPr>
            <w:tcW w:w="1229" w:type="dxa"/>
          </w:tcPr>
          <w:p w14:paraId="4F24B245" w14:textId="77777777" w:rsidR="00094B15" w:rsidRPr="00094B15" w:rsidRDefault="00094B15" w:rsidP="00094B1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094B15">
              <w:rPr>
                <w:rFonts w:ascii="Arial" w:hAnsi="Arial" w:cs="Arial"/>
                <w:sz w:val="22"/>
                <w:szCs w:val="22"/>
              </w:rPr>
              <w:t>p-value</w:t>
            </w:r>
          </w:p>
        </w:tc>
      </w:tr>
      <w:tr w:rsidR="00094B15" w:rsidRPr="00094B15" w14:paraId="46CCA518" w14:textId="77777777" w:rsidTr="00094B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75" w:type="dxa"/>
          </w:tcPr>
          <w:p w14:paraId="702BE2F7" w14:textId="77777777" w:rsidR="00094B15" w:rsidRPr="00094B15" w:rsidRDefault="00094B15" w:rsidP="00094B15">
            <w:pPr>
              <w:spacing w:after="0" w:line="240" w:lineRule="auto"/>
              <w:rPr>
                <w:rFonts w:ascii="Arial" w:hAnsi="Arial" w:cs="Arial"/>
                <w:sz w:val="22"/>
                <w:szCs w:val="22"/>
              </w:rPr>
            </w:pPr>
            <w:r w:rsidRPr="00094B15">
              <w:rPr>
                <w:rFonts w:ascii="Arial" w:hAnsi="Arial" w:cs="Arial"/>
                <w:sz w:val="22"/>
                <w:szCs w:val="22"/>
              </w:rPr>
              <w:t>Age (years)</w:t>
            </w:r>
          </w:p>
        </w:tc>
        <w:tc>
          <w:tcPr>
            <w:tcW w:w="1228" w:type="dxa"/>
          </w:tcPr>
          <w:p w14:paraId="5EAF01C2"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799" w:type="dxa"/>
          </w:tcPr>
          <w:p w14:paraId="7AE35C32"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688" w:type="dxa"/>
          </w:tcPr>
          <w:p w14:paraId="7F54D981"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229" w:type="dxa"/>
          </w:tcPr>
          <w:p w14:paraId="75292711"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4B15">
              <w:rPr>
                <w:rFonts w:ascii="Arial" w:hAnsi="Arial" w:cs="Arial"/>
                <w:sz w:val="22"/>
                <w:szCs w:val="22"/>
              </w:rPr>
              <w:t>0.626**</w:t>
            </w:r>
          </w:p>
        </w:tc>
      </w:tr>
      <w:tr w:rsidR="00094B15" w:rsidRPr="00094B15" w14:paraId="74D3DDEF" w14:textId="77777777" w:rsidTr="00094B15">
        <w:trPr>
          <w:jc w:val="center"/>
        </w:trPr>
        <w:tc>
          <w:tcPr>
            <w:cnfStyle w:val="001000000000" w:firstRow="0" w:lastRow="0" w:firstColumn="1" w:lastColumn="0" w:oddVBand="0" w:evenVBand="0" w:oddHBand="0" w:evenHBand="0" w:firstRowFirstColumn="0" w:firstRowLastColumn="0" w:lastRowFirstColumn="0" w:lastRowLastColumn="0"/>
            <w:tcW w:w="4875" w:type="dxa"/>
          </w:tcPr>
          <w:p w14:paraId="33E6758B" w14:textId="77777777" w:rsidR="00094B15" w:rsidRPr="002F727D" w:rsidRDefault="00094B15" w:rsidP="00094B15">
            <w:pPr>
              <w:spacing w:after="0" w:line="240" w:lineRule="auto"/>
              <w:rPr>
                <w:rFonts w:ascii="Arial" w:hAnsi="Arial" w:cs="Arial"/>
                <w:b w:val="0"/>
                <w:sz w:val="22"/>
                <w:szCs w:val="22"/>
              </w:rPr>
            </w:pPr>
            <w:r w:rsidRPr="002F727D">
              <w:rPr>
                <w:rFonts w:ascii="Arial" w:hAnsi="Arial" w:cs="Arial"/>
                <w:b w:val="0"/>
                <w:sz w:val="22"/>
                <w:szCs w:val="22"/>
              </w:rPr>
              <w:t>≤55</w:t>
            </w:r>
          </w:p>
        </w:tc>
        <w:tc>
          <w:tcPr>
            <w:tcW w:w="1228" w:type="dxa"/>
          </w:tcPr>
          <w:p w14:paraId="2B381796"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4B15">
              <w:rPr>
                <w:rFonts w:ascii="Arial" w:hAnsi="Arial" w:cs="Arial"/>
                <w:sz w:val="22"/>
                <w:szCs w:val="22"/>
              </w:rPr>
              <w:t>161</w:t>
            </w:r>
          </w:p>
        </w:tc>
        <w:tc>
          <w:tcPr>
            <w:tcW w:w="1799" w:type="dxa"/>
          </w:tcPr>
          <w:p w14:paraId="21ED90EA"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4B15">
              <w:rPr>
                <w:rFonts w:ascii="Arial" w:hAnsi="Arial" w:cs="Arial"/>
                <w:sz w:val="22"/>
                <w:szCs w:val="22"/>
              </w:rPr>
              <w:t>85</w:t>
            </w:r>
          </w:p>
        </w:tc>
        <w:tc>
          <w:tcPr>
            <w:tcW w:w="1688" w:type="dxa"/>
          </w:tcPr>
          <w:p w14:paraId="31DD160F"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4B15">
              <w:rPr>
                <w:rFonts w:ascii="Arial" w:hAnsi="Arial" w:cs="Arial"/>
                <w:sz w:val="22"/>
                <w:szCs w:val="22"/>
              </w:rPr>
              <w:t>76</w:t>
            </w:r>
          </w:p>
        </w:tc>
        <w:tc>
          <w:tcPr>
            <w:tcW w:w="1229" w:type="dxa"/>
          </w:tcPr>
          <w:p w14:paraId="09A40802"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494949"/>
                <w:sz w:val="22"/>
                <w:szCs w:val="22"/>
              </w:rPr>
            </w:pPr>
          </w:p>
        </w:tc>
      </w:tr>
      <w:tr w:rsidR="00094B15" w:rsidRPr="00094B15" w14:paraId="000547BD" w14:textId="77777777" w:rsidTr="00094B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75" w:type="dxa"/>
          </w:tcPr>
          <w:p w14:paraId="7EF61647" w14:textId="77777777" w:rsidR="00094B15" w:rsidRPr="002F727D" w:rsidRDefault="00094B15" w:rsidP="00094B15">
            <w:pPr>
              <w:spacing w:after="0" w:line="240" w:lineRule="auto"/>
              <w:rPr>
                <w:rFonts w:ascii="Arial" w:hAnsi="Arial" w:cs="Arial"/>
                <w:b w:val="0"/>
                <w:color w:val="000000"/>
                <w:sz w:val="22"/>
                <w:szCs w:val="22"/>
              </w:rPr>
            </w:pPr>
            <w:r w:rsidRPr="002F727D">
              <w:rPr>
                <w:rFonts w:ascii="Arial" w:hAnsi="Arial" w:cs="Arial"/>
                <w:b w:val="0"/>
                <w:color w:val="000000"/>
                <w:sz w:val="22"/>
                <w:szCs w:val="22"/>
              </w:rPr>
              <w:t>56-64</w:t>
            </w:r>
          </w:p>
        </w:tc>
        <w:tc>
          <w:tcPr>
            <w:tcW w:w="1228" w:type="dxa"/>
          </w:tcPr>
          <w:p w14:paraId="41C196C2"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4B15">
              <w:rPr>
                <w:rFonts w:ascii="Arial" w:hAnsi="Arial" w:cs="Arial"/>
                <w:sz w:val="22"/>
                <w:szCs w:val="22"/>
              </w:rPr>
              <w:t>140</w:t>
            </w:r>
          </w:p>
        </w:tc>
        <w:tc>
          <w:tcPr>
            <w:tcW w:w="1799" w:type="dxa"/>
          </w:tcPr>
          <w:p w14:paraId="3AC158C8"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4B15">
              <w:rPr>
                <w:rFonts w:ascii="Arial" w:hAnsi="Arial" w:cs="Arial"/>
                <w:sz w:val="22"/>
                <w:szCs w:val="22"/>
              </w:rPr>
              <w:t>72</w:t>
            </w:r>
          </w:p>
        </w:tc>
        <w:tc>
          <w:tcPr>
            <w:tcW w:w="1688" w:type="dxa"/>
          </w:tcPr>
          <w:p w14:paraId="2677D55D"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4B15">
              <w:rPr>
                <w:rFonts w:ascii="Arial" w:hAnsi="Arial" w:cs="Arial"/>
                <w:sz w:val="22"/>
                <w:szCs w:val="22"/>
              </w:rPr>
              <w:t>68</w:t>
            </w:r>
          </w:p>
        </w:tc>
        <w:tc>
          <w:tcPr>
            <w:tcW w:w="1229" w:type="dxa"/>
          </w:tcPr>
          <w:p w14:paraId="5E41090E"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94B15" w:rsidRPr="00094B15" w14:paraId="2827647E" w14:textId="77777777" w:rsidTr="00094B15">
        <w:trPr>
          <w:jc w:val="center"/>
        </w:trPr>
        <w:tc>
          <w:tcPr>
            <w:cnfStyle w:val="001000000000" w:firstRow="0" w:lastRow="0" w:firstColumn="1" w:lastColumn="0" w:oddVBand="0" w:evenVBand="0" w:oddHBand="0" w:evenHBand="0" w:firstRowFirstColumn="0" w:firstRowLastColumn="0" w:lastRowFirstColumn="0" w:lastRowLastColumn="0"/>
            <w:tcW w:w="4875" w:type="dxa"/>
          </w:tcPr>
          <w:p w14:paraId="659DD57B" w14:textId="77777777" w:rsidR="00094B15" w:rsidRPr="002F727D" w:rsidRDefault="00094B15" w:rsidP="00094B15">
            <w:pPr>
              <w:spacing w:after="0" w:line="240" w:lineRule="auto"/>
              <w:rPr>
                <w:rFonts w:ascii="Arial" w:hAnsi="Arial" w:cs="Arial"/>
                <w:b w:val="0"/>
                <w:color w:val="000000"/>
                <w:sz w:val="22"/>
                <w:szCs w:val="22"/>
              </w:rPr>
            </w:pPr>
            <w:r w:rsidRPr="002F727D">
              <w:rPr>
                <w:rFonts w:ascii="Arial" w:hAnsi="Arial" w:cs="Arial"/>
                <w:b w:val="0"/>
                <w:color w:val="000000"/>
                <w:sz w:val="22"/>
                <w:szCs w:val="22"/>
              </w:rPr>
              <w:t>≥65</w:t>
            </w:r>
          </w:p>
        </w:tc>
        <w:tc>
          <w:tcPr>
            <w:tcW w:w="1228" w:type="dxa"/>
          </w:tcPr>
          <w:p w14:paraId="7313B5E2"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4B15">
              <w:rPr>
                <w:rFonts w:ascii="Arial" w:hAnsi="Arial" w:cs="Arial"/>
                <w:sz w:val="22"/>
                <w:szCs w:val="22"/>
              </w:rPr>
              <w:t>172</w:t>
            </w:r>
          </w:p>
        </w:tc>
        <w:tc>
          <w:tcPr>
            <w:tcW w:w="1799" w:type="dxa"/>
          </w:tcPr>
          <w:p w14:paraId="5635A3E0"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4B15">
              <w:rPr>
                <w:rFonts w:ascii="Arial" w:hAnsi="Arial" w:cs="Arial"/>
                <w:sz w:val="22"/>
                <w:szCs w:val="22"/>
              </w:rPr>
              <w:t>82</w:t>
            </w:r>
          </w:p>
        </w:tc>
        <w:tc>
          <w:tcPr>
            <w:tcW w:w="1688" w:type="dxa"/>
          </w:tcPr>
          <w:p w14:paraId="62DC9D1E"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4B15">
              <w:rPr>
                <w:rFonts w:ascii="Arial" w:hAnsi="Arial" w:cs="Arial"/>
                <w:sz w:val="22"/>
                <w:szCs w:val="22"/>
              </w:rPr>
              <w:t>90</w:t>
            </w:r>
          </w:p>
        </w:tc>
        <w:tc>
          <w:tcPr>
            <w:tcW w:w="1229" w:type="dxa"/>
          </w:tcPr>
          <w:p w14:paraId="44847272"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94B15" w:rsidRPr="00094B15" w14:paraId="591D26C3" w14:textId="77777777" w:rsidTr="00094B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75" w:type="dxa"/>
          </w:tcPr>
          <w:p w14:paraId="0A4710E4" w14:textId="77777777" w:rsidR="00094B15" w:rsidRPr="00094B15" w:rsidRDefault="00094B15" w:rsidP="00094B15">
            <w:pPr>
              <w:spacing w:after="0" w:line="240" w:lineRule="auto"/>
              <w:rPr>
                <w:rFonts w:ascii="Arial" w:hAnsi="Arial" w:cs="Arial"/>
                <w:sz w:val="22"/>
                <w:szCs w:val="22"/>
              </w:rPr>
            </w:pPr>
            <w:r w:rsidRPr="00094B15">
              <w:rPr>
                <w:rFonts w:ascii="Arial" w:hAnsi="Arial" w:cs="Arial"/>
                <w:i/>
                <w:sz w:val="22"/>
                <w:szCs w:val="22"/>
              </w:rPr>
              <w:t>MGMT</w:t>
            </w:r>
            <w:r w:rsidRPr="00094B15">
              <w:rPr>
                <w:rFonts w:ascii="Arial" w:hAnsi="Arial" w:cs="Arial"/>
                <w:sz w:val="22"/>
                <w:szCs w:val="22"/>
              </w:rPr>
              <w:t xml:space="preserve"> promoter methylation *</w:t>
            </w:r>
          </w:p>
        </w:tc>
        <w:tc>
          <w:tcPr>
            <w:tcW w:w="1228" w:type="dxa"/>
          </w:tcPr>
          <w:p w14:paraId="635FA982"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799" w:type="dxa"/>
          </w:tcPr>
          <w:p w14:paraId="67F6C048"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688" w:type="dxa"/>
          </w:tcPr>
          <w:p w14:paraId="003B851E"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229" w:type="dxa"/>
          </w:tcPr>
          <w:p w14:paraId="066E8626"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494949"/>
                <w:sz w:val="22"/>
                <w:szCs w:val="22"/>
              </w:rPr>
            </w:pPr>
            <w:r w:rsidRPr="00094B15">
              <w:rPr>
                <w:rFonts w:ascii="Arial" w:hAnsi="Arial" w:cs="Arial"/>
                <w:color w:val="494949"/>
                <w:sz w:val="22"/>
                <w:szCs w:val="22"/>
              </w:rPr>
              <w:t>0.063</w:t>
            </w:r>
          </w:p>
        </w:tc>
      </w:tr>
      <w:tr w:rsidR="00094B15" w:rsidRPr="00094B15" w14:paraId="06D4F228" w14:textId="77777777" w:rsidTr="00094B15">
        <w:trPr>
          <w:jc w:val="center"/>
        </w:trPr>
        <w:tc>
          <w:tcPr>
            <w:cnfStyle w:val="001000000000" w:firstRow="0" w:lastRow="0" w:firstColumn="1" w:lastColumn="0" w:oddVBand="0" w:evenVBand="0" w:oddHBand="0" w:evenHBand="0" w:firstRowFirstColumn="0" w:firstRowLastColumn="0" w:lastRowFirstColumn="0" w:lastRowLastColumn="0"/>
            <w:tcW w:w="4875" w:type="dxa"/>
          </w:tcPr>
          <w:p w14:paraId="4E64EF93" w14:textId="77777777" w:rsidR="00094B15" w:rsidRPr="002F727D" w:rsidRDefault="00094B15" w:rsidP="00094B15">
            <w:pPr>
              <w:spacing w:after="0" w:line="240" w:lineRule="auto"/>
              <w:rPr>
                <w:rFonts w:ascii="Arial" w:hAnsi="Arial" w:cs="Arial"/>
                <w:b w:val="0"/>
                <w:sz w:val="22"/>
                <w:szCs w:val="22"/>
              </w:rPr>
            </w:pPr>
            <w:r w:rsidRPr="002F727D">
              <w:rPr>
                <w:rFonts w:ascii="Arial" w:hAnsi="Arial" w:cs="Arial"/>
                <w:b w:val="0"/>
                <w:sz w:val="22"/>
                <w:szCs w:val="22"/>
              </w:rPr>
              <w:t>Methylated</w:t>
            </w:r>
          </w:p>
        </w:tc>
        <w:tc>
          <w:tcPr>
            <w:tcW w:w="1228" w:type="dxa"/>
          </w:tcPr>
          <w:p w14:paraId="1147C135"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4B15">
              <w:rPr>
                <w:rFonts w:ascii="Arial" w:hAnsi="Arial" w:cs="Arial"/>
                <w:sz w:val="22"/>
                <w:szCs w:val="22"/>
              </w:rPr>
              <w:t>141</w:t>
            </w:r>
          </w:p>
        </w:tc>
        <w:tc>
          <w:tcPr>
            <w:tcW w:w="1799" w:type="dxa"/>
          </w:tcPr>
          <w:p w14:paraId="08CBC9D3"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4B15">
              <w:rPr>
                <w:rFonts w:ascii="Arial" w:hAnsi="Arial" w:cs="Arial"/>
                <w:sz w:val="22"/>
                <w:szCs w:val="22"/>
              </w:rPr>
              <w:t>69</w:t>
            </w:r>
          </w:p>
        </w:tc>
        <w:tc>
          <w:tcPr>
            <w:tcW w:w="1688" w:type="dxa"/>
          </w:tcPr>
          <w:p w14:paraId="0D0A66A4"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4B15">
              <w:rPr>
                <w:rFonts w:ascii="Arial" w:hAnsi="Arial" w:cs="Arial"/>
                <w:sz w:val="22"/>
                <w:szCs w:val="22"/>
              </w:rPr>
              <w:t>72</w:t>
            </w:r>
          </w:p>
        </w:tc>
        <w:tc>
          <w:tcPr>
            <w:tcW w:w="1229" w:type="dxa"/>
          </w:tcPr>
          <w:p w14:paraId="631063E3"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tc>
      </w:tr>
      <w:tr w:rsidR="00094B15" w:rsidRPr="00094B15" w14:paraId="57A63867" w14:textId="77777777" w:rsidTr="00094B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75" w:type="dxa"/>
          </w:tcPr>
          <w:p w14:paraId="325A9138" w14:textId="77777777" w:rsidR="00094B15" w:rsidRPr="002F727D" w:rsidRDefault="00094B15" w:rsidP="00094B15">
            <w:pPr>
              <w:spacing w:after="0" w:line="240" w:lineRule="auto"/>
              <w:rPr>
                <w:rFonts w:ascii="Arial" w:hAnsi="Arial" w:cs="Arial"/>
                <w:b w:val="0"/>
                <w:sz w:val="22"/>
                <w:szCs w:val="22"/>
              </w:rPr>
            </w:pPr>
            <w:r w:rsidRPr="002F727D">
              <w:rPr>
                <w:rFonts w:ascii="Arial" w:hAnsi="Arial" w:cs="Arial"/>
                <w:b w:val="0"/>
                <w:sz w:val="22"/>
                <w:szCs w:val="22"/>
              </w:rPr>
              <w:t>Unmethylated</w:t>
            </w:r>
          </w:p>
        </w:tc>
        <w:tc>
          <w:tcPr>
            <w:tcW w:w="1228" w:type="dxa"/>
          </w:tcPr>
          <w:p w14:paraId="5781DD05"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4B15">
              <w:rPr>
                <w:rFonts w:ascii="Arial" w:hAnsi="Arial" w:cs="Arial"/>
                <w:sz w:val="22"/>
                <w:szCs w:val="22"/>
              </w:rPr>
              <w:t>164</w:t>
            </w:r>
          </w:p>
        </w:tc>
        <w:tc>
          <w:tcPr>
            <w:tcW w:w="1799" w:type="dxa"/>
          </w:tcPr>
          <w:p w14:paraId="2C08F431"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4B15">
              <w:rPr>
                <w:rFonts w:ascii="Arial" w:hAnsi="Arial" w:cs="Arial"/>
                <w:sz w:val="22"/>
                <w:szCs w:val="22"/>
              </w:rPr>
              <w:t>62</w:t>
            </w:r>
          </w:p>
        </w:tc>
        <w:tc>
          <w:tcPr>
            <w:tcW w:w="1688" w:type="dxa"/>
          </w:tcPr>
          <w:p w14:paraId="6E8CBA70"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4B15">
              <w:rPr>
                <w:rFonts w:ascii="Arial" w:hAnsi="Arial" w:cs="Arial"/>
                <w:sz w:val="22"/>
                <w:szCs w:val="22"/>
              </w:rPr>
              <w:t>102</w:t>
            </w:r>
          </w:p>
        </w:tc>
        <w:tc>
          <w:tcPr>
            <w:tcW w:w="1229" w:type="dxa"/>
          </w:tcPr>
          <w:p w14:paraId="27D95532"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14:paraId="5A3E681B" w14:textId="77777777" w:rsidR="00094B15" w:rsidRDefault="00094B15">
      <w:pPr>
        <w:spacing w:after="0" w:line="240" w:lineRule="auto"/>
        <w:rPr>
          <w:rFonts w:ascii="Arial" w:hAnsi="Arial" w:cs="Arial"/>
          <w:b/>
          <w:sz w:val="24"/>
          <w:szCs w:val="24"/>
        </w:rPr>
      </w:pPr>
    </w:p>
    <w:p w14:paraId="272CC21B" w14:textId="77777777" w:rsidR="00094B15" w:rsidRPr="00A173EC" w:rsidRDefault="00094B15" w:rsidP="00094B15">
      <w:pPr>
        <w:rPr>
          <w:rFonts w:ascii="Arial" w:hAnsi="Arial" w:cs="Arial"/>
          <w:b/>
          <w:color w:val="000000" w:themeColor="text1"/>
        </w:rPr>
      </w:pPr>
      <w:r w:rsidRPr="00A173EC">
        <w:rPr>
          <w:rFonts w:ascii="Arial" w:hAnsi="Arial" w:cs="Arial"/>
          <w:b/>
        </w:rPr>
        <w:t xml:space="preserve">Table 4:  </w:t>
      </w:r>
      <w:r>
        <w:rPr>
          <w:rFonts w:ascii="Arial" w:hAnsi="Arial" w:cs="Arial"/>
          <w:b/>
          <w:color w:val="000000" w:themeColor="text1"/>
        </w:rPr>
        <w:t>A</w:t>
      </w:r>
      <w:r w:rsidRPr="00A173EC">
        <w:rPr>
          <w:rFonts w:ascii="Arial" w:hAnsi="Arial" w:cs="Arial"/>
          <w:b/>
          <w:color w:val="000000" w:themeColor="text1"/>
        </w:rPr>
        <w:t xml:space="preserve">ssociation between </w:t>
      </w:r>
      <w:r w:rsidRPr="00A173EC">
        <w:rPr>
          <w:rFonts w:ascii="Arial" w:hAnsi="Arial" w:cs="Arial"/>
          <w:b/>
          <w:i/>
          <w:color w:val="000000" w:themeColor="text1"/>
        </w:rPr>
        <w:t>PPARA mRNA expression</w:t>
      </w:r>
      <w:r w:rsidRPr="00A173EC">
        <w:rPr>
          <w:rFonts w:ascii="Arial" w:hAnsi="Arial" w:cs="Arial"/>
          <w:b/>
          <w:color w:val="000000" w:themeColor="text1"/>
        </w:rPr>
        <w:t xml:space="preserve"> and clinicopathological features of IDH1-wildtype glioblastoma.</w:t>
      </w:r>
    </w:p>
    <w:p w14:paraId="7B1F47AB" w14:textId="581A7838" w:rsidR="00094B15" w:rsidRPr="007D6916" w:rsidRDefault="00094B15" w:rsidP="00094B15">
      <w:pPr>
        <w:rPr>
          <w:rFonts w:ascii="Arial" w:hAnsi="Arial" w:cs="Arial"/>
        </w:rPr>
      </w:pPr>
      <w:r w:rsidRPr="00A173EC">
        <w:rPr>
          <w:rFonts w:ascii="Arial" w:hAnsi="Arial" w:cs="Arial"/>
        </w:rPr>
        <w:t xml:space="preserve">Recurrent tumours and IDH-mutant tumours were excluded from </w:t>
      </w:r>
      <w:r>
        <w:rPr>
          <w:rFonts w:ascii="Arial" w:hAnsi="Arial" w:cs="Arial"/>
        </w:rPr>
        <w:t xml:space="preserve">this </w:t>
      </w:r>
      <w:r w:rsidRPr="00A173EC">
        <w:rPr>
          <w:rFonts w:ascii="Arial" w:hAnsi="Arial" w:cs="Arial"/>
        </w:rPr>
        <w:t>TCGA data set analysis.  The test statistic is Fisher’s exact test; 2 tailed p value</w:t>
      </w:r>
      <w:r w:rsidRPr="007D6916">
        <w:rPr>
          <w:rFonts w:ascii="Arial" w:hAnsi="Arial" w:cs="Arial"/>
        </w:rPr>
        <w:t xml:space="preserve">.  </w:t>
      </w:r>
      <w:r w:rsidR="00C339F1" w:rsidRPr="007D6916">
        <w:rPr>
          <w:rFonts w:ascii="Arial" w:hAnsi="Arial" w:cs="Arial"/>
        </w:rPr>
        <w:t xml:space="preserve">No significant associations as reported.  </w:t>
      </w:r>
    </w:p>
    <w:p w14:paraId="7A0D5E5C" w14:textId="77777777" w:rsidR="00094B15" w:rsidRPr="00A173EC" w:rsidRDefault="00094B15" w:rsidP="00094B15">
      <w:pPr>
        <w:spacing w:after="0" w:line="240" w:lineRule="auto"/>
        <w:rPr>
          <w:rFonts w:ascii="Arial" w:hAnsi="Arial" w:cs="Arial"/>
          <w:lang w:val="en-US" w:eastAsia="en-GB"/>
        </w:rPr>
      </w:pPr>
      <w:r w:rsidRPr="00A173EC">
        <w:rPr>
          <w:rFonts w:ascii="Arial" w:hAnsi="Arial" w:cs="Arial"/>
          <w:lang w:val="en-US" w:eastAsia="en-GB"/>
        </w:rPr>
        <w:t>* 168 missing data points</w:t>
      </w:r>
    </w:p>
    <w:p w14:paraId="6DE9D758" w14:textId="77777777" w:rsidR="00094B15" w:rsidRPr="00A173EC" w:rsidRDefault="00094B15" w:rsidP="00094B15">
      <w:pPr>
        <w:spacing w:after="0" w:line="240" w:lineRule="auto"/>
        <w:rPr>
          <w:rFonts w:ascii="Arial" w:hAnsi="Arial" w:cs="Arial"/>
          <w:lang w:val="en-US" w:eastAsia="en-GB"/>
        </w:rPr>
      </w:pPr>
      <w:r w:rsidRPr="00A173EC">
        <w:rPr>
          <w:rFonts w:ascii="Arial" w:hAnsi="Arial" w:cs="Arial"/>
          <w:lang w:val="en-US" w:eastAsia="en-GB"/>
        </w:rPr>
        <w:t>** The test statistic is Freeman-Halton extension of the Fisher exact probability test</w:t>
      </w:r>
    </w:p>
    <w:p w14:paraId="0187B1CB" w14:textId="77777777" w:rsidR="00094B15" w:rsidRDefault="00094B15">
      <w:pPr>
        <w:spacing w:after="0" w:line="240" w:lineRule="auto"/>
        <w:rPr>
          <w:rFonts w:ascii="Arial" w:hAnsi="Arial" w:cs="Arial"/>
          <w:sz w:val="26"/>
          <w:szCs w:val="26"/>
        </w:rPr>
      </w:pPr>
      <w:r>
        <w:rPr>
          <w:rFonts w:ascii="Arial" w:hAnsi="Arial" w:cs="Arial"/>
          <w:sz w:val="26"/>
          <w:szCs w:val="26"/>
        </w:rPr>
        <w:br w:type="page"/>
      </w:r>
    </w:p>
    <w:tbl>
      <w:tblPr>
        <w:tblStyle w:val="ListTable35"/>
        <w:tblW w:w="9050" w:type="dxa"/>
        <w:jc w:val="center"/>
        <w:tblLook w:val="04A0" w:firstRow="1" w:lastRow="0" w:firstColumn="1" w:lastColumn="0" w:noHBand="0" w:noVBand="1"/>
      </w:tblPr>
      <w:tblGrid>
        <w:gridCol w:w="2414"/>
        <w:gridCol w:w="584"/>
        <w:gridCol w:w="2112"/>
        <w:gridCol w:w="1146"/>
        <w:gridCol w:w="2794"/>
      </w:tblGrid>
      <w:tr w:rsidR="00094B15" w:rsidRPr="00094B15" w14:paraId="70F58E35" w14:textId="77777777" w:rsidTr="00094B15">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414" w:type="dxa"/>
          </w:tcPr>
          <w:p w14:paraId="31E09859" w14:textId="77777777" w:rsidR="00094B15" w:rsidRPr="00094B15" w:rsidRDefault="00094B15" w:rsidP="00094B15">
            <w:pPr>
              <w:spacing w:after="0" w:line="240" w:lineRule="auto"/>
              <w:jc w:val="center"/>
              <w:rPr>
                <w:rFonts w:ascii="Arial" w:hAnsi="Arial" w:cs="Arial"/>
              </w:rPr>
            </w:pPr>
            <w:r w:rsidRPr="00094B15">
              <w:rPr>
                <w:rFonts w:ascii="Arial" w:hAnsi="Arial" w:cs="Arial"/>
              </w:rPr>
              <w:lastRenderedPageBreak/>
              <w:t>Factor</w:t>
            </w:r>
          </w:p>
        </w:tc>
        <w:tc>
          <w:tcPr>
            <w:tcW w:w="0" w:type="auto"/>
          </w:tcPr>
          <w:p w14:paraId="10415A50" w14:textId="77777777" w:rsidR="00094B15" w:rsidRPr="00094B15" w:rsidRDefault="00094B15" w:rsidP="00094B1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94B15">
              <w:rPr>
                <w:rFonts w:ascii="Arial" w:hAnsi="Arial" w:cs="Arial"/>
              </w:rPr>
              <w:t>n</w:t>
            </w:r>
          </w:p>
          <w:p w14:paraId="36326995" w14:textId="77777777" w:rsidR="00094B15" w:rsidRPr="00094B15" w:rsidRDefault="00094B15" w:rsidP="00094B15">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0" w:type="auto"/>
          </w:tcPr>
          <w:p w14:paraId="47094DA6" w14:textId="77777777" w:rsidR="00094B15" w:rsidRPr="00094B15" w:rsidRDefault="00094B15" w:rsidP="00094B1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94B15">
              <w:rPr>
                <w:rFonts w:ascii="Arial" w:hAnsi="Arial" w:cs="Arial"/>
              </w:rPr>
              <w:t>Median OS</w:t>
            </w:r>
          </w:p>
          <w:p w14:paraId="4AF4AEF3" w14:textId="77777777" w:rsidR="00094B15" w:rsidRPr="00094B15" w:rsidRDefault="00094B15" w:rsidP="00094B1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94B15">
              <w:rPr>
                <w:rFonts w:ascii="Arial" w:hAnsi="Arial" w:cs="Arial"/>
              </w:rPr>
              <w:t>(months)</w:t>
            </w:r>
          </w:p>
          <w:p w14:paraId="27E86B5B" w14:textId="77777777" w:rsidR="00094B15" w:rsidRPr="00094B15" w:rsidRDefault="00094B15" w:rsidP="00094B1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94B15">
              <w:rPr>
                <w:rFonts w:ascii="Arial" w:hAnsi="Arial" w:cs="Arial"/>
              </w:rPr>
              <w:t>[95% CI]</w:t>
            </w:r>
          </w:p>
        </w:tc>
        <w:tc>
          <w:tcPr>
            <w:tcW w:w="1146" w:type="dxa"/>
          </w:tcPr>
          <w:p w14:paraId="1A6B5C0D" w14:textId="77777777" w:rsidR="00094B15" w:rsidRPr="00094B15" w:rsidRDefault="00094B15" w:rsidP="00094B1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94B15">
              <w:rPr>
                <w:rFonts w:ascii="Arial" w:hAnsi="Arial" w:cs="Arial"/>
              </w:rPr>
              <w:t>p-value</w:t>
            </w:r>
          </w:p>
          <w:p w14:paraId="23B717F8" w14:textId="77777777" w:rsidR="00094B15" w:rsidRPr="00094B15" w:rsidRDefault="00094B15" w:rsidP="00094B1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94B15">
              <w:rPr>
                <w:rFonts w:ascii="Arial" w:hAnsi="Arial" w:cs="Arial"/>
              </w:rPr>
              <w:t>(log-rank)</w:t>
            </w:r>
          </w:p>
        </w:tc>
        <w:tc>
          <w:tcPr>
            <w:tcW w:w="2794" w:type="dxa"/>
          </w:tcPr>
          <w:p w14:paraId="421F563E" w14:textId="77777777" w:rsidR="00094B15" w:rsidRPr="00094B15" w:rsidRDefault="00094B15" w:rsidP="00094B1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94B15">
              <w:rPr>
                <w:rFonts w:ascii="Arial" w:hAnsi="Arial" w:cs="Arial"/>
              </w:rPr>
              <w:t>Hazard Ratio</w:t>
            </w:r>
          </w:p>
          <w:p w14:paraId="473C577F" w14:textId="77777777" w:rsidR="00094B15" w:rsidRPr="00094B15" w:rsidRDefault="00094B15" w:rsidP="00094B1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94B15">
              <w:rPr>
                <w:rFonts w:ascii="Arial" w:hAnsi="Arial" w:cs="Arial"/>
              </w:rPr>
              <w:t>[95% CI]</w:t>
            </w:r>
          </w:p>
        </w:tc>
      </w:tr>
      <w:tr w:rsidR="00094B15" w:rsidRPr="00094B15" w14:paraId="406AD3F7" w14:textId="77777777" w:rsidTr="00094B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4" w:type="dxa"/>
          </w:tcPr>
          <w:p w14:paraId="175D76C0" w14:textId="77777777" w:rsidR="00094B15" w:rsidRPr="00094B15" w:rsidRDefault="00094B15" w:rsidP="00094B15">
            <w:pPr>
              <w:spacing w:after="0" w:line="240" w:lineRule="auto"/>
              <w:rPr>
                <w:rFonts w:ascii="Arial" w:hAnsi="Arial" w:cs="Arial"/>
              </w:rPr>
            </w:pPr>
          </w:p>
        </w:tc>
        <w:tc>
          <w:tcPr>
            <w:tcW w:w="0" w:type="auto"/>
          </w:tcPr>
          <w:p w14:paraId="77A16203"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053A0B20"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46" w:type="dxa"/>
          </w:tcPr>
          <w:p w14:paraId="1EC96BD2"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4" w:type="dxa"/>
          </w:tcPr>
          <w:p w14:paraId="303A1CAD"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94B15" w:rsidRPr="00094B15" w14:paraId="203354C5" w14:textId="77777777" w:rsidTr="00094B15">
        <w:trPr>
          <w:jc w:val="center"/>
        </w:trPr>
        <w:tc>
          <w:tcPr>
            <w:cnfStyle w:val="001000000000" w:firstRow="0" w:lastRow="0" w:firstColumn="1" w:lastColumn="0" w:oddVBand="0" w:evenVBand="0" w:oddHBand="0" w:evenHBand="0" w:firstRowFirstColumn="0" w:firstRowLastColumn="0" w:lastRowFirstColumn="0" w:lastRowLastColumn="0"/>
            <w:tcW w:w="2414" w:type="dxa"/>
          </w:tcPr>
          <w:p w14:paraId="5D5290A2" w14:textId="77777777" w:rsidR="00094B15" w:rsidRPr="00094B15" w:rsidRDefault="00094B15" w:rsidP="00094B15">
            <w:pPr>
              <w:spacing w:after="0" w:line="240" w:lineRule="auto"/>
              <w:rPr>
                <w:rFonts w:ascii="Arial" w:hAnsi="Arial" w:cs="Arial"/>
              </w:rPr>
            </w:pPr>
            <w:r w:rsidRPr="00094B15">
              <w:rPr>
                <w:rFonts w:ascii="Arial" w:hAnsi="Arial" w:cs="Arial"/>
              </w:rPr>
              <w:t>Age</w:t>
            </w:r>
          </w:p>
          <w:p w14:paraId="438371E4" w14:textId="77777777" w:rsidR="00094B15" w:rsidRPr="00094B15" w:rsidRDefault="00094B15" w:rsidP="00094B15">
            <w:pPr>
              <w:spacing w:after="0" w:line="240" w:lineRule="auto"/>
              <w:rPr>
                <w:rFonts w:ascii="Arial" w:hAnsi="Arial" w:cs="Arial"/>
                <w:b w:val="0"/>
              </w:rPr>
            </w:pPr>
            <w:r w:rsidRPr="00094B15">
              <w:rPr>
                <w:rFonts w:ascii="Arial" w:hAnsi="Arial" w:cs="Arial"/>
              </w:rPr>
              <w:t xml:space="preserve">   </w:t>
            </w:r>
            <w:r w:rsidRPr="00094B15">
              <w:rPr>
                <w:rFonts w:ascii="Arial" w:hAnsi="Arial" w:cs="Arial"/>
                <w:b w:val="0"/>
              </w:rPr>
              <w:t>11 – 55</w:t>
            </w:r>
          </w:p>
          <w:p w14:paraId="24B505E8" w14:textId="77777777" w:rsidR="00094B15" w:rsidRPr="00094B15" w:rsidRDefault="00094B15" w:rsidP="00094B15">
            <w:pPr>
              <w:spacing w:after="0" w:line="240" w:lineRule="auto"/>
              <w:rPr>
                <w:rFonts w:ascii="Arial" w:hAnsi="Arial" w:cs="Arial"/>
                <w:b w:val="0"/>
              </w:rPr>
            </w:pPr>
            <w:r w:rsidRPr="00094B15">
              <w:rPr>
                <w:rFonts w:ascii="Arial" w:hAnsi="Arial" w:cs="Arial"/>
                <w:b w:val="0"/>
              </w:rPr>
              <w:t xml:space="preserve">   56 – 65</w:t>
            </w:r>
          </w:p>
          <w:p w14:paraId="4FB05319" w14:textId="77777777" w:rsidR="00094B15" w:rsidRPr="00094B15" w:rsidRDefault="00094B15" w:rsidP="00094B15">
            <w:pPr>
              <w:spacing w:after="0" w:line="240" w:lineRule="auto"/>
              <w:rPr>
                <w:rFonts w:ascii="Arial" w:hAnsi="Arial" w:cs="Arial"/>
              </w:rPr>
            </w:pPr>
            <w:r w:rsidRPr="00094B15">
              <w:rPr>
                <w:rFonts w:ascii="Arial" w:hAnsi="Arial" w:cs="Arial"/>
                <w:b w:val="0"/>
              </w:rPr>
              <w:t xml:space="preserve">   66 – 83</w:t>
            </w:r>
            <w:r w:rsidRPr="00094B15">
              <w:rPr>
                <w:rFonts w:ascii="Arial" w:hAnsi="Arial" w:cs="Arial"/>
              </w:rPr>
              <w:t xml:space="preserve"> </w:t>
            </w:r>
          </w:p>
        </w:tc>
        <w:tc>
          <w:tcPr>
            <w:tcW w:w="0" w:type="auto"/>
          </w:tcPr>
          <w:p w14:paraId="3A70BA4D"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11A7FC1C"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94B15">
              <w:rPr>
                <w:rFonts w:ascii="Arial" w:hAnsi="Arial" w:cs="Arial"/>
              </w:rPr>
              <w:t>161</w:t>
            </w:r>
          </w:p>
          <w:p w14:paraId="747F735E"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94B15">
              <w:rPr>
                <w:rFonts w:ascii="Arial" w:hAnsi="Arial" w:cs="Arial"/>
              </w:rPr>
              <w:t>140</w:t>
            </w:r>
          </w:p>
          <w:p w14:paraId="5879DC00"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94B15">
              <w:rPr>
                <w:rFonts w:ascii="Arial" w:hAnsi="Arial" w:cs="Arial"/>
              </w:rPr>
              <w:t>172</w:t>
            </w:r>
          </w:p>
        </w:tc>
        <w:tc>
          <w:tcPr>
            <w:tcW w:w="0" w:type="auto"/>
          </w:tcPr>
          <w:p w14:paraId="55F9D9C5"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6D243860"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94B15">
              <w:rPr>
                <w:rFonts w:ascii="Arial" w:hAnsi="Arial" w:cs="Arial"/>
              </w:rPr>
              <w:t>14.7  [12.96, 16.49]</w:t>
            </w:r>
          </w:p>
          <w:p w14:paraId="2193A49A" w14:textId="77777777" w:rsidR="00094B15" w:rsidRPr="00094B15" w:rsidRDefault="00094B15" w:rsidP="00094B1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94B15">
              <w:rPr>
                <w:rFonts w:ascii="Arial" w:hAnsi="Arial" w:cs="Arial"/>
              </w:rPr>
              <w:t>12.9  [10.91, 14.98]</w:t>
            </w:r>
          </w:p>
          <w:p w14:paraId="381E66D0"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94B15">
              <w:rPr>
                <w:rFonts w:ascii="Arial" w:hAnsi="Arial" w:cs="Arial"/>
              </w:rPr>
              <w:t>7.5    [5.50, 9.50]</w:t>
            </w:r>
          </w:p>
        </w:tc>
        <w:tc>
          <w:tcPr>
            <w:tcW w:w="1146" w:type="dxa"/>
          </w:tcPr>
          <w:p w14:paraId="015AFC41"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94B15">
              <w:rPr>
                <w:rFonts w:ascii="Arial" w:hAnsi="Arial" w:cs="Arial"/>
                <w:b/>
              </w:rPr>
              <w:t>&lt;0.001</w:t>
            </w:r>
          </w:p>
        </w:tc>
        <w:tc>
          <w:tcPr>
            <w:tcW w:w="2794" w:type="dxa"/>
          </w:tcPr>
          <w:p w14:paraId="1A8BF00E"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05850389"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94B15">
              <w:rPr>
                <w:rFonts w:ascii="Arial" w:hAnsi="Arial" w:cs="Arial"/>
              </w:rPr>
              <w:t>1</w:t>
            </w:r>
          </w:p>
          <w:p w14:paraId="5AE55175"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94B15">
              <w:rPr>
                <w:rFonts w:ascii="Arial" w:hAnsi="Arial" w:cs="Arial"/>
              </w:rPr>
              <w:t>1.36 [1.08, 1.72]</w:t>
            </w:r>
          </w:p>
          <w:p w14:paraId="2A72DDEB"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94B15">
              <w:rPr>
                <w:rFonts w:ascii="Arial" w:hAnsi="Arial" w:cs="Arial"/>
              </w:rPr>
              <w:t>2.27 [1.82, 2.85]</w:t>
            </w:r>
          </w:p>
          <w:p w14:paraId="13B84B74"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94B15" w:rsidRPr="00094B15" w14:paraId="6FBB1770" w14:textId="77777777" w:rsidTr="00094B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4" w:type="dxa"/>
          </w:tcPr>
          <w:p w14:paraId="6C47C2CF" w14:textId="77777777" w:rsidR="00094B15" w:rsidRPr="00094B15" w:rsidRDefault="00094B15" w:rsidP="00094B15">
            <w:pPr>
              <w:spacing w:after="0" w:line="240" w:lineRule="auto"/>
              <w:rPr>
                <w:rFonts w:ascii="Arial" w:hAnsi="Arial" w:cs="Arial"/>
              </w:rPr>
            </w:pPr>
            <w:r w:rsidRPr="00094B15">
              <w:rPr>
                <w:rFonts w:ascii="Arial" w:hAnsi="Arial" w:cs="Arial"/>
              </w:rPr>
              <w:t>MGMT *</w:t>
            </w:r>
          </w:p>
          <w:p w14:paraId="180976B6" w14:textId="77777777" w:rsidR="00094B15" w:rsidRPr="00094B15" w:rsidRDefault="00094B15" w:rsidP="00094B15">
            <w:pPr>
              <w:spacing w:after="0" w:line="240" w:lineRule="auto"/>
              <w:rPr>
                <w:rFonts w:ascii="Arial" w:hAnsi="Arial" w:cs="Arial"/>
                <w:b w:val="0"/>
              </w:rPr>
            </w:pPr>
            <w:r w:rsidRPr="00094B15">
              <w:rPr>
                <w:rFonts w:ascii="Arial" w:hAnsi="Arial" w:cs="Arial"/>
              </w:rPr>
              <w:t xml:space="preserve"> </w:t>
            </w:r>
            <w:r w:rsidRPr="00094B15">
              <w:rPr>
                <w:rFonts w:ascii="Arial" w:hAnsi="Arial" w:cs="Arial"/>
                <w:b w:val="0"/>
              </w:rPr>
              <w:t xml:space="preserve">   Methylated</w:t>
            </w:r>
          </w:p>
          <w:p w14:paraId="3E1BF32B" w14:textId="77777777" w:rsidR="00094B15" w:rsidRPr="00094B15" w:rsidRDefault="00094B15" w:rsidP="00094B15">
            <w:pPr>
              <w:spacing w:after="0" w:line="240" w:lineRule="auto"/>
              <w:rPr>
                <w:rFonts w:ascii="Arial" w:hAnsi="Arial" w:cs="Arial"/>
              </w:rPr>
            </w:pPr>
            <w:r w:rsidRPr="00094B15">
              <w:rPr>
                <w:rFonts w:ascii="Arial" w:hAnsi="Arial" w:cs="Arial"/>
                <w:b w:val="0"/>
              </w:rPr>
              <w:t xml:space="preserve">    Unmethylated </w:t>
            </w:r>
          </w:p>
        </w:tc>
        <w:tc>
          <w:tcPr>
            <w:tcW w:w="0" w:type="auto"/>
          </w:tcPr>
          <w:p w14:paraId="514C844C"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7F7C42FA"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94B15">
              <w:rPr>
                <w:rFonts w:ascii="Arial" w:hAnsi="Arial" w:cs="Arial"/>
              </w:rPr>
              <w:t>141</w:t>
            </w:r>
          </w:p>
          <w:p w14:paraId="5D227C2F"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94B15">
              <w:rPr>
                <w:rFonts w:ascii="Arial" w:hAnsi="Arial" w:cs="Arial"/>
              </w:rPr>
              <w:t>164</w:t>
            </w:r>
          </w:p>
        </w:tc>
        <w:tc>
          <w:tcPr>
            <w:tcW w:w="0" w:type="auto"/>
          </w:tcPr>
          <w:p w14:paraId="0F031196"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03C65A4C"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94B15">
              <w:rPr>
                <w:rFonts w:ascii="Arial" w:hAnsi="Arial" w:cs="Arial"/>
              </w:rPr>
              <w:t>12.2  [9.72, 14.68]</w:t>
            </w:r>
          </w:p>
          <w:p w14:paraId="6B82CEED"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94B15">
              <w:rPr>
                <w:rFonts w:ascii="Arial" w:hAnsi="Arial" w:cs="Arial"/>
              </w:rPr>
              <w:t>10.2  [8.75, 11.65]</w:t>
            </w:r>
          </w:p>
        </w:tc>
        <w:tc>
          <w:tcPr>
            <w:tcW w:w="1146" w:type="dxa"/>
          </w:tcPr>
          <w:p w14:paraId="14495894"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094B15">
              <w:rPr>
                <w:rFonts w:ascii="Arial" w:hAnsi="Arial" w:cs="Arial"/>
                <w:b/>
              </w:rPr>
              <w:t>0.003</w:t>
            </w:r>
          </w:p>
        </w:tc>
        <w:tc>
          <w:tcPr>
            <w:tcW w:w="2794" w:type="dxa"/>
          </w:tcPr>
          <w:p w14:paraId="5CD7F09E" w14:textId="77777777" w:rsidR="00094B15" w:rsidRPr="00094B15" w:rsidRDefault="00094B15" w:rsidP="00094B1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14:paraId="6336C8D8"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94B15">
              <w:rPr>
                <w:rFonts w:ascii="Arial" w:hAnsi="Arial" w:cs="Arial"/>
              </w:rPr>
              <w:t>1</w:t>
            </w:r>
          </w:p>
          <w:p w14:paraId="47C3F271"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94B15">
              <w:rPr>
                <w:rFonts w:ascii="Arial" w:hAnsi="Arial" w:cs="Arial"/>
              </w:rPr>
              <w:t>1.42 [1.13, 1.79]</w:t>
            </w:r>
          </w:p>
          <w:p w14:paraId="4338A913" w14:textId="77777777" w:rsidR="00094B15" w:rsidRPr="00094B15" w:rsidRDefault="00094B15" w:rsidP="00094B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94B15" w:rsidRPr="00094B15" w14:paraId="2D6C26FC" w14:textId="77777777" w:rsidTr="00094B15">
        <w:trPr>
          <w:jc w:val="center"/>
        </w:trPr>
        <w:tc>
          <w:tcPr>
            <w:cnfStyle w:val="001000000000" w:firstRow="0" w:lastRow="0" w:firstColumn="1" w:lastColumn="0" w:oddVBand="0" w:evenVBand="0" w:oddHBand="0" w:evenHBand="0" w:firstRowFirstColumn="0" w:firstRowLastColumn="0" w:lastRowFirstColumn="0" w:lastRowLastColumn="0"/>
            <w:tcW w:w="2414" w:type="dxa"/>
          </w:tcPr>
          <w:p w14:paraId="777F2636" w14:textId="77777777" w:rsidR="00094B15" w:rsidRPr="00094B15" w:rsidRDefault="00094B15" w:rsidP="00094B15">
            <w:pPr>
              <w:spacing w:after="0" w:line="240" w:lineRule="auto"/>
              <w:rPr>
                <w:rFonts w:ascii="Arial" w:hAnsi="Arial" w:cs="Arial"/>
              </w:rPr>
            </w:pPr>
            <w:r w:rsidRPr="00094B15">
              <w:rPr>
                <w:rFonts w:ascii="Arial" w:hAnsi="Arial" w:cs="Arial"/>
              </w:rPr>
              <w:t>Treatment **</w:t>
            </w:r>
          </w:p>
          <w:p w14:paraId="63E9CFA4" w14:textId="77777777" w:rsidR="00094B15" w:rsidRPr="00094B15" w:rsidRDefault="00094B15" w:rsidP="00094B15">
            <w:pPr>
              <w:spacing w:after="0" w:line="240" w:lineRule="auto"/>
              <w:rPr>
                <w:rFonts w:ascii="Arial" w:hAnsi="Arial" w:cs="Arial"/>
                <w:b w:val="0"/>
              </w:rPr>
            </w:pPr>
            <w:r w:rsidRPr="00094B15">
              <w:rPr>
                <w:rFonts w:ascii="Arial" w:hAnsi="Arial" w:cs="Arial"/>
                <w:b w:val="0"/>
              </w:rPr>
              <w:t xml:space="preserve">  Ɨ RT + TMZ full</w:t>
            </w:r>
          </w:p>
          <w:p w14:paraId="1BCFA152" w14:textId="77777777" w:rsidR="00094B15" w:rsidRPr="00094B15" w:rsidRDefault="00094B15" w:rsidP="00094B15">
            <w:pPr>
              <w:spacing w:after="0" w:line="240" w:lineRule="auto"/>
              <w:rPr>
                <w:rFonts w:ascii="Arial" w:hAnsi="Arial" w:cs="Arial"/>
                <w:b w:val="0"/>
              </w:rPr>
            </w:pPr>
            <w:r w:rsidRPr="00094B15">
              <w:rPr>
                <w:rFonts w:ascii="Arial" w:hAnsi="Arial" w:cs="Arial"/>
                <w:b w:val="0"/>
              </w:rPr>
              <w:t xml:space="preserve"> ¥ RT + TMZ partial</w:t>
            </w:r>
          </w:p>
          <w:p w14:paraId="076C78FF" w14:textId="77777777" w:rsidR="00094B15" w:rsidRPr="00094B15" w:rsidRDefault="00094B15" w:rsidP="00094B15">
            <w:pPr>
              <w:spacing w:after="0" w:line="240" w:lineRule="auto"/>
              <w:rPr>
                <w:rFonts w:ascii="Arial" w:hAnsi="Arial" w:cs="Arial"/>
                <w:b w:val="0"/>
              </w:rPr>
            </w:pPr>
            <w:r w:rsidRPr="00094B15">
              <w:rPr>
                <w:rFonts w:ascii="Arial" w:hAnsi="Arial" w:cs="Arial"/>
                <w:b w:val="0"/>
              </w:rPr>
              <w:t xml:space="preserve">   RT alone</w:t>
            </w:r>
          </w:p>
          <w:p w14:paraId="676A7692" w14:textId="77777777" w:rsidR="00094B15" w:rsidRPr="00094B15" w:rsidRDefault="00094B15" w:rsidP="00094B15">
            <w:pPr>
              <w:spacing w:after="0" w:line="240" w:lineRule="auto"/>
              <w:rPr>
                <w:rFonts w:ascii="Arial" w:hAnsi="Arial" w:cs="Arial"/>
              </w:rPr>
            </w:pPr>
            <w:r w:rsidRPr="00094B15">
              <w:rPr>
                <w:rFonts w:ascii="Arial" w:hAnsi="Arial" w:cs="Arial"/>
                <w:b w:val="0"/>
              </w:rPr>
              <w:t xml:space="preserve">   Palliative</w:t>
            </w:r>
          </w:p>
        </w:tc>
        <w:tc>
          <w:tcPr>
            <w:tcW w:w="0" w:type="auto"/>
          </w:tcPr>
          <w:p w14:paraId="7A53B81F"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78CB6B7A"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94B15">
              <w:rPr>
                <w:rFonts w:ascii="Arial" w:hAnsi="Arial" w:cs="Arial"/>
              </w:rPr>
              <w:t>193</w:t>
            </w:r>
          </w:p>
          <w:p w14:paraId="2EE72F04" w14:textId="77777777" w:rsidR="00094B15" w:rsidRPr="00094B15" w:rsidRDefault="00094B15" w:rsidP="00094B1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94B15">
              <w:rPr>
                <w:rFonts w:ascii="Arial" w:hAnsi="Arial" w:cs="Arial"/>
              </w:rPr>
              <w:t>118</w:t>
            </w:r>
          </w:p>
          <w:p w14:paraId="7603847E"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94B15">
              <w:rPr>
                <w:rFonts w:ascii="Arial" w:hAnsi="Arial" w:cs="Arial"/>
              </w:rPr>
              <w:t>135</w:t>
            </w:r>
          </w:p>
          <w:p w14:paraId="7FFEC005"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94B15">
              <w:rPr>
                <w:rFonts w:ascii="Arial" w:hAnsi="Arial" w:cs="Arial"/>
              </w:rPr>
              <w:t>10</w:t>
            </w:r>
          </w:p>
        </w:tc>
        <w:tc>
          <w:tcPr>
            <w:tcW w:w="0" w:type="auto"/>
          </w:tcPr>
          <w:p w14:paraId="6B196F88"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49D8AE04"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94B15">
              <w:rPr>
                <w:rFonts w:ascii="Arial" w:hAnsi="Arial" w:cs="Arial"/>
              </w:rPr>
              <w:t>13.8 [12.64, 14.96]</w:t>
            </w:r>
          </w:p>
          <w:p w14:paraId="1898A1CD"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94B15">
              <w:rPr>
                <w:rFonts w:ascii="Arial" w:hAnsi="Arial" w:cs="Arial"/>
              </w:rPr>
              <w:t>14.9 [13.18, 16.62]</w:t>
            </w:r>
          </w:p>
          <w:p w14:paraId="328400DA"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94B15">
              <w:rPr>
                <w:rFonts w:ascii="Arial" w:hAnsi="Arial" w:cs="Arial"/>
              </w:rPr>
              <w:t>5.4   [3.96, 6.84]</w:t>
            </w:r>
          </w:p>
          <w:p w14:paraId="0D217AB3"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94B15">
              <w:rPr>
                <w:rFonts w:ascii="Arial" w:hAnsi="Arial" w:cs="Arial"/>
              </w:rPr>
              <w:t>3.6   [1.43, 5.77]</w:t>
            </w:r>
          </w:p>
        </w:tc>
        <w:tc>
          <w:tcPr>
            <w:tcW w:w="1146" w:type="dxa"/>
          </w:tcPr>
          <w:p w14:paraId="586CCDCA"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94B15">
              <w:rPr>
                <w:rFonts w:ascii="Arial" w:hAnsi="Arial" w:cs="Arial"/>
                <w:b/>
              </w:rPr>
              <w:t>&lt;0.001</w:t>
            </w:r>
          </w:p>
        </w:tc>
        <w:tc>
          <w:tcPr>
            <w:tcW w:w="2794" w:type="dxa"/>
          </w:tcPr>
          <w:p w14:paraId="611F9107" w14:textId="77777777" w:rsidR="00094B15" w:rsidRPr="00094B15" w:rsidRDefault="00094B15" w:rsidP="00094B1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130BA0CC"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94B15">
              <w:rPr>
                <w:rFonts w:ascii="Arial" w:hAnsi="Arial" w:cs="Arial"/>
              </w:rPr>
              <w:t>1</w:t>
            </w:r>
          </w:p>
          <w:p w14:paraId="40247120"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94B15">
              <w:rPr>
                <w:rFonts w:ascii="Arial" w:hAnsi="Arial" w:cs="Arial"/>
              </w:rPr>
              <w:t>0.74   [0.59, 0.94]</w:t>
            </w:r>
          </w:p>
          <w:p w14:paraId="5114A93F"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94B15">
              <w:rPr>
                <w:rFonts w:ascii="Arial" w:hAnsi="Arial" w:cs="Arial"/>
              </w:rPr>
              <w:t>2.16   [1.73, 2.70]</w:t>
            </w:r>
          </w:p>
          <w:p w14:paraId="20ADC0D0" w14:textId="77777777" w:rsidR="00094B15" w:rsidRPr="00094B15" w:rsidRDefault="00094B15" w:rsidP="00094B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94B15">
              <w:rPr>
                <w:rFonts w:ascii="Arial" w:hAnsi="Arial" w:cs="Arial"/>
              </w:rPr>
              <w:t>3.70   [1.95, 7.03]</w:t>
            </w:r>
          </w:p>
          <w:p w14:paraId="44CAA6C2" w14:textId="77777777" w:rsidR="00094B15" w:rsidRPr="00094B15" w:rsidRDefault="00094B15" w:rsidP="00094B1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6B16707" w14:textId="77777777" w:rsidR="00094B15" w:rsidRDefault="00094B15" w:rsidP="00094B15">
      <w:pPr>
        <w:spacing w:after="0" w:line="240" w:lineRule="auto"/>
        <w:jc w:val="both"/>
        <w:rPr>
          <w:rFonts w:ascii="Arial" w:eastAsia="Times New Roman" w:hAnsi="Arial" w:cs="Arial"/>
          <w:b/>
        </w:rPr>
      </w:pPr>
    </w:p>
    <w:p w14:paraId="2170B755" w14:textId="6DCC40C5" w:rsidR="00094B15" w:rsidRPr="00094B15" w:rsidRDefault="00094B15" w:rsidP="00094B15">
      <w:pPr>
        <w:spacing w:after="0" w:line="240" w:lineRule="auto"/>
        <w:jc w:val="both"/>
        <w:rPr>
          <w:rFonts w:ascii="Arial" w:eastAsia="Times New Roman" w:hAnsi="Arial" w:cs="Arial"/>
          <w:b/>
          <w:color w:val="000000"/>
        </w:rPr>
      </w:pPr>
      <w:r w:rsidRPr="00094B15">
        <w:rPr>
          <w:rFonts w:ascii="Arial" w:eastAsia="Times New Roman" w:hAnsi="Arial" w:cs="Arial"/>
          <w:b/>
        </w:rPr>
        <w:t>Table 5:  Overall s</w:t>
      </w:r>
      <w:r w:rsidRPr="00094B15">
        <w:rPr>
          <w:rFonts w:ascii="Arial" w:eastAsia="Times New Roman" w:hAnsi="Arial" w:cs="Arial"/>
          <w:b/>
          <w:color w:val="000000"/>
        </w:rPr>
        <w:t>urvival vs. clinical covariates in the TCGA data set (n=473)</w:t>
      </w:r>
    </w:p>
    <w:p w14:paraId="7C35F77D" w14:textId="77777777" w:rsidR="00094B15" w:rsidRPr="00094B15" w:rsidRDefault="00094B15" w:rsidP="00094B15">
      <w:pPr>
        <w:spacing w:after="0" w:line="240" w:lineRule="auto"/>
        <w:jc w:val="both"/>
        <w:rPr>
          <w:rFonts w:ascii="Arial" w:eastAsia="Times New Roman" w:hAnsi="Arial" w:cs="Arial"/>
          <w:b/>
        </w:rPr>
      </w:pPr>
    </w:p>
    <w:p w14:paraId="3D647EC8" w14:textId="78CA87A5" w:rsidR="00094B15" w:rsidRPr="00094B15" w:rsidRDefault="00094B15" w:rsidP="00094B15">
      <w:pPr>
        <w:spacing w:after="0" w:line="240" w:lineRule="auto"/>
        <w:jc w:val="both"/>
        <w:rPr>
          <w:rFonts w:ascii="Arial" w:eastAsia="Times New Roman" w:hAnsi="Arial" w:cs="Arial"/>
          <w:lang w:val="en-US" w:eastAsia="en-GB"/>
        </w:rPr>
      </w:pPr>
      <w:r w:rsidRPr="00094B15">
        <w:rPr>
          <w:rFonts w:ascii="Arial" w:eastAsia="Times New Roman" w:hAnsi="Arial" w:cs="Arial"/>
        </w:rPr>
        <w:t xml:space="preserve">Recurrent tumours and IDH-mutant tumours were excluded from </w:t>
      </w:r>
      <w:r w:rsidR="002E58F4">
        <w:rPr>
          <w:rFonts w:ascii="Arial" w:eastAsia="Times New Roman" w:hAnsi="Arial" w:cs="Arial"/>
        </w:rPr>
        <w:t xml:space="preserve">this </w:t>
      </w:r>
      <w:r w:rsidRPr="00094B15">
        <w:rPr>
          <w:rFonts w:ascii="Arial" w:eastAsia="Times New Roman" w:hAnsi="Arial" w:cs="Arial"/>
        </w:rPr>
        <w:t xml:space="preserve">TCGA data set analysis. In this data set, the median overall survival (OS) for all patients was 14.9 months from the date of diagnosis (range: 0.1 – 127.6 months).  The OS for all patients was 48.4% at 1 year, 15.6% at 2 years and 7.0% at 3 years.  Patient age, </w:t>
      </w:r>
      <w:r w:rsidRPr="00094B15">
        <w:rPr>
          <w:rFonts w:ascii="Arial" w:eastAsia="Times New Roman" w:hAnsi="Arial" w:cs="Arial"/>
          <w:i/>
        </w:rPr>
        <w:t>MGMT</w:t>
      </w:r>
      <w:r w:rsidRPr="00094B15">
        <w:rPr>
          <w:rFonts w:ascii="Arial" w:eastAsia="Times New Roman" w:hAnsi="Arial" w:cs="Arial"/>
        </w:rPr>
        <w:t xml:space="preserve"> methylation status and adjuvant treatment modality were available covariates in the TCGA data.  Death occurred in all patients in this data set.</w:t>
      </w:r>
      <w:r w:rsidR="00321A5C">
        <w:rPr>
          <w:rFonts w:ascii="Arial" w:eastAsia="Times New Roman" w:hAnsi="Arial" w:cs="Arial"/>
        </w:rPr>
        <w:t xml:space="preserve">  </w:t>
      </w:r>
      <w:bookmarkStart w:id="0" w:name="_GoBack"/>
      <w:r w:rsidR="00321A5C" w:rsidRPr="007D6916">
        <w:rPr>
          <w:rFonts w:ascii="Arial" w:eastAsia="Times New Roman" w:hAnsi="Arial" w:cs="Arial"/>
        </w:rPr>
        <w:t xml:space="preserve">Under a Holm-Bonferroni correction for multiplicity of tests the above significant effects remain statistically significant.  </w:t>
      </w:r>
      <w:r w:rsidR="003A3E2A" w:rsidRPr="007D6916">
        <w:rPr>
          <w:rFonts w:ascii="Arial" w:eastAsia="Times New Roman" w:hAnsi="Arial" w:cs="Arial"/>
        </w:rPr>
        <w:t xml:space="preserve">RT, radiotherapy; TMZ, temozolomide.  </w:t>
      </w:r>
      <w:r w:rsidRPr="007D6916">
        <w:rPr>
          <w:rFonts w:ascii="Arial" w:eastAsia="Times New Roman" w:hAnsi="Arial" w:cs="Arial"/>
        </w:rPr>
        <w:t xml:space="preserve"> The bold denotes statistical significance.</w:t>
      </w:r>
      <w:bookmarkEnd w:id="0"/>
    </w:p>
    <w:p w14:paraId="5360889C" w14:textId="77777777" w:rsidR="00094B15" w:rsidRPr="00094B15" w:rsidRDefault="00094B15" w:rsidP="00094B15">
      <w:pPr>
        <w:spacing w:after="0" w:line="240" w:lineRule="auto"/>
        <w:jc w:val="both"/>
        <w:rPr>
          <w:rFonts w:ascii="Arial" w:eastAsia="Times New Roman" w:hAnsi="Arial" w:cs="Arial"/>
        </w:rPr>
      </w:pPr>
    </w:p>
    <w:p w14:paraId="0CB35AC6" w14:textId="77777777" w:rsidR="00094B15" w:rsidRPr="00094B15" w:rsidRDefault="00094B15" w:rsidP="00094B15">
      <w:pPr>
        <w:spacing w:after="0" w:line="240" w:lineRule="auto"/>
        <w:jc w:val="both"/>
        <w:rPr>
          <w:rFonts w:ascii="Arial" w:eastAsia="Times New Roman" w:hAnsi="Arial" w:cs="Arial"/>
        </w:rPr>
      </w:pPr>
      <w:r w:rsidRPr="00094B15">
        <w:rPr>
          <w:rFonts w:ascii="Arial" w:eastAsia="Times New Roman" w:hAnsi="Arial" w:cs="Arial"/>
        </w:rPr>
        <w:t>Ɨ  Includes full 60Gy (30) plus concurrent TMZ with full 6 cycles adjuvant TMZ</w:t>
      </w:r>
    </w:p>
    <w:p w14:paraId="57AE0318" w14:textId="77777777" w:rsidR="00094B15" w:rsidRPr="00094B15" w:rsidRDefault="00094B15" w:rsidP="00094B15">
      <w:pPr>
        <w:spacing w:after="0" w:line="240" w:lineRule="auto"/>
        <w:jc w:val="both"/>
        <w:rPr>
          <w:rFonts w:ascii="Arial" w:eastAsia="Times New Roman" w:hAnsi="Arial" w:cs="Arial"/>
        </w:rPr>
      </w:pPr>
      <w:r w:rsidRPr="00094B15">
        <w:rPr>
          <w:rFonts w:ascii="Arial" w:eastAsia="Times New Roman" w:hAnsi="Arial" w:cs="Arial"/>
        </w:rPr>
        <w:t xml:space="preserve">¥ Includes full 60Gy (30) plus concurrent TMZ without full 6 cycles adjuvant TMZ   </w:t>
      </w:r>
      <w:r w:rsidRPr="00094B15">
        <w:rPr>
          <w:rFonts w:ascii="Arial" w:eastAsia="Times New Roman" w:hAnsi="Arial" w:cs="Arial"/>
          <w:b/>
        </w:rPr>
        <w:t>OR</w:t>
      </w:r>
    </w:p>
    <w:p w14:paraId="49B98D27" w14:textId="77777777" w:rsidR="00094B15" w:rsidRPr="00094B15" w:rsidRDefault="00094B15" w:rsidP="00094B15">
      <w:pPr>
        <w:spacing w:after="0" w:line="240" w:lineRule="auto"/>
        <w:jc w:val="both"/>
        <w:rPr>
          <w:rFonts w:ascii="Arial" w:eastAsia="Times New Roman" w:hAnsi="Arial" w:cs="Arial"/>
        </w:rPr>
      </w:pPr>
      <w:r w:rsidRPr="00094B15">
        <w:rPr>
          <w:rFonts w:ascii="Arial" w:eastAsia="Times New Roman" w:hAnsi="Arial" w:cs="Arial"/>
        </w:rPr>
        <w:t>Includes full 60Gy (30) without concurrent TMZ but with full 6 cycles adjuvant TMZ</w:t>
      </w:r>
    </w:p>
    <w:p w14:paraId="6E68FE69" w14:textId="77777777" w:rsidR="00094B15" w:rsidRPr="00094B15" w:rsidRDefault="00094B15" w:rsidP="00094B15">
      <w:pPr>
        <w:spacing w:after="0" w:line="240" w:lineRule="auto"/>
        <w:jc w:val="both"/>
        <w:rPr>
          <w:rFonts w:ascii="Arial" w:eastAsia="Times New Roman" w:hAnsi="Arial" w:cs="Arial"/>
        </w:rPr>
      </w:pPr>
    </w:p>
    <w:p w14:paraId="4CF4FBE7" w14:textId="77777777" w:rsidR="00094B15" w:rsidRPr="00094B15" w:rsidRDefault="00094B15" w:rsidP="00094B15">
      <w:pPr>
        <w:spacing w:after="0" w:line="240" w:lineRule="auto"/>
        <w:jc w:val="both"/>
        <w:rPr>
          <w:rFonts w:ascii="Arial" w:eastAsia="Times New Roman" w:hAnsi="Arial" w:cs="Arial"/>
          <w:lang w:val="en-US" w:eastAsia="en-GB"/>
        </w:rPr>
      </w:pPr>
      <w:r w:rsidRPr="00094B15">
        <w:rPr>
          <w:rFonts w:ascii="Arial" w:eastAsia="Times New Roman" w:hAnsi="Arial" w:cs="Arial"/>
          <w:lang w:val="en-US" w:eastAsia="en-GB"/>
        </w:rPr>
        <w:t>* 168 missing data points</w:t>
      </w:r>
    </w:p>
    <w:p w14:paraId="6D70AD33" w14:textId="77777777" w:rsidR="00094B15" w:rsidRPr="00094B15" w:rsidRDefault="00094B15" w:rsidP="00094B15">
      <w:pPr>
        <w:spacing w:after="0" w:line="240" w:lineRule="auto"/>
        <w:jc w:val="both"/>
        <w:rPr>
          <w:rFonts w:ascii="Arial" w:eastAsia="Times New Roman" w:hAnsi="Arial" w:cs="Arial"/>
          <w:lang w:val="en-US" w:eastAsia="en-GB"/>
        </w:rPr>
      </w:pPr>
      <w:r w:rsidRPr="00094B15">
        <w:rPr>
          <w:rFonts w:ascii="Arial" w:eastAsia="Times New Roman" w:hAnsi="Arial" w:cs="Arial"/>
          <w:lang w:val="en-US" w:eastAsia="en-GB"/>
        </w:rPr>
        <w:t xml:space="preserve">** 17 missing data points </w:t>
      </w:r>
    </w:p>
    <w:p w14:paraId="3EF748C6" w14:textId="2FAFACDF" w:rsidR="00094B15" w:rsidRDefault="00094B15" w:rsidP="00094B15">
      <w:pPr>
        <w:rPr>
          <w:rFonts w:ascii="Arial" w:hAnsi="Arial" w:cs="Arial"/>
          <w:sz w:val="26"/>
          <w:szCs w:val="26"/>
        </w:rPr>
      </w:pPr>
      <w:r>
        <w:rPr>
          <w:rFonts w:ascii="Arial" w:hAnsi="Arial" w:cs="Arial"/>
          <w:sz w:val="26"/>
          <w:szCs w:val="26"/>
        </w:rPr>
        <w:br w:type="page"/>
      </w:r>
    </w:p>
    <w:tbl>
      <w:tblPr>
        <w:tblStyle w:val="ListTable312"/>
        <w:tblW w:w="11312" w:type="dxa"/>
        <w:tblInd w:w="-856" w:type="dxa"/>
        <w:tblLayout w:type="fixed"/>
        <w:tblLook w:val="04A0" w:firstRow="1" w:lastRow="0" w:firstColumn="1" w:lastColumn="0" w:noHBand="0" w:noVBand="1"/>
      </w:tblPr>
      <w:tblGrid>
        <w:gridCol w:w="2240"/>
        <w:gridCol w:w="992"/>
        <w:gridCol w:w="2268"/>
        <w:gridCol w:w="2155"/>
        <w:gridCol w:w="944"/>
        <w:gridCol w:w="2713"/>
      </w:tblGrid>
      <w:tr w:rsidR="001A62D6" w:rsidRPr="001A62D6" w14:paraId="14C9B50D" w14:textId="77777777" w:rsidTr="001A62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0" w:type="dxa"/>
          </w:tcPr>
          <w:p w14:paraId="031B58AA" w14:textId="77777777" w:rsidR="001A62D6" w:rsidRPr="001A62D6" w:rsidRDefault="001A62D6" w:rsidP="001A62D6">
            <w:pPr>
              <w:spacing w:after="0" w:line="240" w:lineRule="auto"/>
              <w:jc w:val="center"/>
              <w:rPr>
                <w:rFonts w:ascii="Arial" w:hAnsi="Arial" w:cs="Arial"/>
                <w:sz w:val="20"/>
                <w:szCs w:val="20"/>
              </w:rPr>
            </w:pPr>
            <w:r w:rsidRPr="001A62D6">
              <w:rPr>
                <w:rFonts w:ascii="Arial" w:hAnsi="Arial" w:cs="Arial"/>
                <w:sz w:val="20"/>
                <w:szCs w:val="20"/>
              </w:rPr>
              <w:lastRenderedPageBreak/>
              <w:t xml:space="preserve">Factor </w:t>
            </w:r>
            <w:r w:rsidRPr="001A62D6">
              <w:rPr>
                <w:rFonts w:ascii="Arial" w:hAnsi="Arial" w:cs="Arial"/>
                <w:sz w:val="30"/>
                <w:szCs w:val="30"/>
                <w:vertAlign w:val="superscript"/>
              </w:rPr>
              <w:t>a</w:t>
            </w:r>
          </w:p>
        </w:tc>
        <w:tc>
          <w:tcPr>
            <w:tcW w:w="992" w:type="dxa"/>
          </w:tcPr>
          <w:p w14:paraId="4B25131A" w14:textId="77777777" w:rsidR="001A62D6" w:rsidRPr="001A62D6" w:rsidRDefault="001A62D6" w:rsidP="001A62D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A62D6">
              <w:rPr>
                <w:rFonts w:ascii="Arial" w:hAnsi="Arial" w:cs="Arial"/>
                <w:sz w:val="20"/>
                <w:szCs w:val="20"/>
              </w:rPr>
              <w:t>p-value</w:t>
            </w:r>
          </w:p>
          <w:p w14:paraId="685A9FC4" w14:textId="77777777" w:rsidR="001A62D6" w:rsidRPr="001A62D6" w:rsidRDefault="001A62D6" w:rsidP="001A62D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2268" w:type="dxa"/>
          </w:tcPr>
          <w:p w14:paraId="77B01271" w14:textId="77777777" w:rsidR="001A62D6" w:rsidRPr="001A62D6" w:rsidRDefault="001A62D6" w:rsidP="001A62D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A62D6">
              <w:rPr>
                <w:rFonts w:ascii="Arial" w:hAnsi="Arial" w:cs="Arial"/>
                <w:sz w:val="20"/>
                <w:szCs w:val="20"/>
              </w:rPr>
              <w:t>Overall survival</w:t>
            </w:r>
          </w:p>
          <w:p w14:paraId="38C07D00" w14:textId="77777777" w:rsidR="001A62D6" w:rsidRPr="001A62D6" w:rsidRDefault="001A62D6" w:rsidP="001A62D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A62D6">
              <w:rPr>
                <w:rFonts w:ascii="Arial" w:hAnsi="Arial" w:cs="Arial"/>
                <w:sz w:val="20"/>
                <w:szCs w:val="20"/>
              </w:rPr>
              <w:t>Hazard Ratio</w:t>
            </w:r>
          </w:p>
          <w:p w14:paraId="4B883DE5" w14:textId="77777777" w:rsidR="001A62D6" w:rsidRPr="001A62D6" w:rsidRDefault="001A62D6" w:rsidP="001A62D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A62D6">
              <w:rPr>
                <w:rFonts w:ascii="Arial" w:hAnsi="Arial" w:cs="Arial"/>
                <w:sz w:val="20"/>
                <w:szCs w:val="20"/>
              </w:rPr>
              <w:t>[95% CI]</w:t>
            </w:r>
          </w:p>
        </w:tc>
        <w:tc>
          <w:tcPr>
            <w:tcW w:w="2155" w:type="dxa"/>
          </w:tcPr>
          <w:p w14:paraId="44BB4C50" w14:textId="77777777" w:rsidR="001A62D6" w:rsidRPr="001A62D6" w:rsidRDefault="001A62D6" w:rsidP="001A62D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A62D6">
              <w:rPr>
                <w:rFonts w:ascii="Arial" w:hAnsi="Arial" w:cs="Arial"/>
                <w:sz w:val="20"/>
                <w:szCs w:val="20"/>
              </w:rPr>
              <w:t xml:space="preserve">Factor </w:t>
            </w:r>
            <w:r w:rsidRPr="001A62D6">
              <w:rPr>
                <w:rFonts w:ascii="Arial" w:hAnsi="Arial" w:cs="Arial"/>
                <w:sz w:val="30"/>
                <w:szCs w:val="30"/>
                <w:vertAlign w:val="superscript"/>
              </w:rPr>
              <w:t>b</w:t>
            </w:r>
          </w:p>
        </w:tc>
        <w:tc>
          <w:tcPr>
            <w:tcW w:w="944" w:type="dxa"/>
          </w:tcPr>
          <w:p w14:paraId="606B75E6" w14:textId="77777777" w:rsidR="001A62D6" w:rsidRPr="001A62D6" w:rsidRDefault="001A62D6" w:rsidP="001A62D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A62D6">
              <w:rPr>
                <w:rFonts w:ascii="Arial" w:hAnsi="Arial" w:cs="Arial"/>
                <w:sz w:val="20"/>
                <w:szCs w:val="20"/>
              </w:rPr>
              <w:t xml:space="preserve">p-value </w:t>
            </w:r>
          </w:p>
        </w:tc>
        <w:tc>
          <w:tcPr>
            <w:tcW w:w="2713" w:type="dxa"/>
          </w:tcPr>
          <w:p w14:paraId="1596D46B" w14:textId="77777777" w:rsidR="001A62D6" w:rsidRPr="001A62D6" w:rsidRDefault="001A62D6" w:rsidP="001A62D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A62D6">
              <w:rPr>
                <w:rFonts w:ascii="Arial" w:hAnsi="Arial" w:cs="Arial"/>
                <w:sz w:val="20"/>
                <w:szCs w:val="20"/>
              </w:rPr>
              <w:t>Overall survival</w:t>
            </w:r>
          </w:p>
          <w:p w14:paraId="565FDADF" w14:textId="77777777" w:rsidR="001A62D6" w:rsidRPr="001A62D6" w:rsidRDefault="001A62D6" w:rsidP="001A62D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A62D6">
              <w:rPr>
                <w:rFonts w:ascii="Arial" w:hAnsi="Arial" w:cs="Arial"/>
                <w:sz w:val="20"/>
                <w:szCs w:val="20"/>
              </w:rPr>
              <w:t>Hazard Ratio</w:t>
            </w:r>
          </w:p>
          <w:p w14:paraId="365C7A39" w14:textId="77777777" w:rsidR="001A62D6" w:rsidRPr="001A62D6" w:rsidRDefault="001A62D6" w:rsidP="001A62D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A62D6">
              <w:rPr>
                <w:rFonts w:ascii="Arial" w:hAnsi="Arial" w:cs="Arial"/>
                <w:sz w:val="20"/>
                <w:szCs w:val="20"/>
              </w:rPr>
              <w:t>[95% CI]</w:t>
            </w:r>
          </w:p>
        </w:tc>
      </w:tr>
      <w:tr w:rsidR="001A62D6" w:rsidRPr="001A62D6" w14:paraId="629B050D" w14:textId="77777777" w:rsidTr="001A6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14:paraId="19336D1F" w14:textId="77777777" w:rsidR="001A62D6" w:rsidRPr="001A62D6" w:rsidRDefault="001A62D6" w:rsidP="001A62D6">
            <w:pPr>
              <w:spacing w:after="0" w:line="240" w:lineRule="auto"/>
              <w:rPr>
                <w:rFonts w:ascii="Arial" w:hAnsi="Arial" w:cs="Arial"/>
                <w:i/>
                <w:sz w:val="20"/>
                <w:szCs w:val="20"/>
              </w:rPr>
            </w:pPr>
            <w:r w:rsidRPr="001A62D6">
              <w:rPr>
                <w:rFonts w:ascii="Arial" w:hAnsi="Arial" w:cs="Arial"/>
                <w:i/>
                <w:sz w:val="20"/>
                <w:szCs w:val="20"/>
              </w:rPr>
              <w:t>PPARA</w:t>
            </w:r>
          </w:p>
          <w:p w14:paraId="64EDF6FB" w14:textId="77777777" w:rsidR="001A62D6" w:rsidRPr="001A62D6" w:rsidRDefault="001A62D6" w:rsidP="001A62D6">
            <w:pPr>
              <w:spacing w:after="0" w:line="240" w:lineRule="auto"/>
              <w:rPr>
                <w:rFonts w:ascii="Arial" w:hAnsi="Arial" w:cs="Arial"/>
                <w:i/>
                <w:sz w:val="20"/>
                <w:szCs w:val="20"/>
              </w:rPr>
            </w:pPr>
          </w:p>
        </w:tc>
        <w:tc>
          <w:tcPr>
            <w:tcW w:w="992" w:type="dxa"/>
          </w:tcPr>
          <w:p w14:paraId="1828E848" w14:textId="77777777" w:rsidR="001A62D6" w:rsidRPr="001A62D6" w:rsidRDefault="001A62D6" w:rsidP="001A62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A62D6">
              <w:rPr>
                <w:rFonts w:ascii="Arial" w:hAnsi="Arial" w:cs="Arial"/>
                <w:sz w:val="20"/>
                <w:szCs w:val="20"/>
              </w:rPr>
              <w:t>0.067</w:t>
            </w:r>
          </w:p>
        </w:tc>
        <w:tc>
          <w:tcPr>
            <w:tcW w:w="2268" w:type="dxa"/>
          </w:tcPr>
          <w:p w14:paraId="7463D79D" w14:textId="77777777" w:rsidR="001A62D6" w:rsidRPr="001A62D6" w:rsidRDefault="001A62D6" w:rsidP="001A62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A62D6">
              <w:rPr>
                <w:rFonts w:ascii="Arial" w:hAnsi="Arial" w:cs="Arial"/>
                <w:sz w:val="20"/>
                <w:szCs w:val="20"/>
              </w:rPr>
              <w:t>0.58</w:t>
            </w:r>
          </w:p>
          <w:p w14:paraId="35538A7C" w14:textId="77777777" w:rsidR="001A62D6" w:rsidRPr="001A62D6" w:rsidRDefault="001A62D6" w:rsidP="001A62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A62D6">
              <w:rPr>
                <w:rFonts w:ascii="Arial" w:hAnsi="Arial" w:cs="Arial"/>
                <w:sz w:val="20"/>
                <w:szCs w:val="20"/>
              </w:rPr>
              <w:t>[0.32, 1.04]</w:t>
            </w:r>
          </w:p>
        </w:tc>
        <w:tc>
          <w:tcPr>
            <w:tcW w:w="2155" w:type="dxa"/>
          </w:tcPr>
          <w:p w14:paraId="60F498FA" w14:textId="77777777" w:rsidR="001A62D6" w:rsidRPr="001A62D6" w:rsidRDefault="001A62D6" w:rsidP="001A62D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i/>
                <w:sz w:val="20"/>
                <w:szCs w:val="20"/>
              </w:rPr>
            </w:pPr>
            <w:r w:rsidRPr="001A62D6">
              <w:rPr>
                <w:rFonts w:ascii="Arial" w:hAnsi="Arial" w:cs="Arial"/>
                <w:b/>
                <w:i/>
                <w:sz w:val="20"/>
                <w:szCs w:val="20"/>
              </w:rPr>
              <w:t>PPARA</w:t>
            </w:r>
          </w:p>
          <w:p w14:paraId="229D982C" w14:textId="77777777" w:rsidR="001A62D6" w:rsidRPr="001A62D6" w:rsidRDefault="001A62D6" w:rsidP="001A62D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i/>
                <w:sz w:val="20"/>
                <w:szCs w:val="20"/>
              </w:rPr>
            </w:pPr>
          </w:p>
        </w:tc>
        <w:tc>
          <w:tcPr>
            <w:tcW w:w="944" w:type="dxa"/>
          </w:tcPr>
          <w:p w14:paraId="12E3924D" w14:textId="77777777" w:rsidR="001A62D6" w:rsidRPr="001A62D6" w:rsidRDefault="001A62D6" w:rsidP="001A62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1A62D6">
              <w:rPr>
                <w:rFonts w:ascii="Arial" w:hAnsi="Arial" w:cs="Arial"/>
                <w:b/>
                <w:sz w:val="20"/>
                <w:szCs w:val="20"/>
              </w:rPr>
              <w:t>0.042</w:t>
            </w:r>
          </w:p>
        </w:tc>
        <w:tc>
          <w:tcPr>
            <w:tcW w:w="2713" w:type="dxa"/>
          </w:tcPr>
          <w:p w14:paraId="3F703DEF" w14:textId="77777777" w:rsidR="001A62D6" w:rsidRPr="001A62D6" w:rsidRDefault="001A62D6" w:rsidP="001A62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A62D6">
              <w:rPr>
                <w:rFonts w:ascii="Arial" w:hAnsi="Arial" w:cs="Arial"/>
                <w:sz w:val="20"/>
                <w:szCs w:val="20"/>
              </w:rPr>
              <w:t>0.55</w:t>
            </w:r>
          </w:p>
          <w:p w14:paraId="5004C8DF" w14:textId="77777777" w:rsidR="001A62D6" w:rsidRPr="001A62D6" w:rsidRDefault="001A62D6" w:rsidP="001A62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A62D6">
              <w:rPr>
                <w:rFonts w:ascii="Arial" w:hAnsi="Arial" w:cs="Arial"/>
                <w:sz w:val="20"/>
                <w:szCs w:val="20"/>
              </w:rPr>
              <w:t>[0.31, 0.98]</w:t>
            </w:r>
          </w:p>
        </w:tc>
      </w:tr>
      <w:tr w:rsidR="001A62D6" w:rsidRPr="001A62D6" w14:paraId="47C7F656" w14:textId="77777777" w:rsidTr="001A62D6">
        <w:tc>
          <w:tcPr>
            <w:cnfStyle w:val="001000000000" w:firstRow="0" w:lastRow="0" w:firstColumn="1" w:lastColumn="0" w:oddVBand="0" w:evenVBand="0" w:oddHBand="0" w:evenHBand="0" w:firstRowFirstColumn="0" w:firstRowLastColumn="0" w:lastRowFirstColumn="0" w:lastRowLastColumn="0"/>
            <w:tcW w:w="2240" w:type="dxa"/>
          </w:tcPr>
          <w:p w14:paraId="701DAF18" w14:textId="77777777" w:rsidR="001A62D6" w:rsidRPr="001A62D6" w:rsidRDefault="001A62D6" w:rsidP="001A62D6">
            <w:pPr>
              <w:spacing w:after="0" w:line="240" w:lineRule="auto"/>
              <w:rPr>
                <w:rFonts w:ascii="Arial" w:hAnsi="Arial" w:cs="Arial"/>
                <w:sz w:val="20"/>
                <w:szCs w:val="20"/>
              </w:rPr>
            </w:pPr>
            <w:r w:rsidRPr="001A62D6">
              <w:rPr>
                <w:rFonts w:ascii="Arial" w:hAnsi="Arial" w:cs="Arial"/>
                <w:sz w:val="20"/>
                <w:szCs w:val="20"/>
              </w:rPr>
              <w:t>Age</w:t>
            </w:r>
          </w:p>
          <w:p w14:paraId="3DD310B9" w14:textId="77777777" w:rsidR="001A62D6" w:rsidRPr="001A62D6" w:rsidRDefault="001A62D6" w:rsidP="001A62D6">
            <w:pPr>
              <w:spacing w:after="0" w:line="240" w:lineRule="auto"/>
              <w:rPr>
                <w:rFonts w:ascii="Arial" w:hAnsi="Arial" w:cs="Arial"/>
                <w:sz w:val="20"/>
                <w:szCs w:val="20"/>
              </w:rPr>
            </w:pPr>
            <w:r w:rsidRPr="001A62D6">
              <w:rPr>
                <w:rFonts w:ascii="Arial" w:hAnsi="Arial" w:cs="Arial"/>
                <w:sz w:val="20"/>
                <w:szCs w:val="20"/>
              </w:rPr>
              <w:t xml:space="preserve">   </w:t>
            </w:r>
          </w:p>
        </w:tc>
        <w:tc>
          <w:tcPr>
            <w:tcW w:w="992" w:type="dxa"/>
          </w:tcPr>
          <w:p w14:paraId="65355D59" w14:textId="77777777" w:rsidR="001A62D6" w:rsidRPr="001A62D6" w:rsidRDefault="001A62D6" w:rsidP="001A62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1A62D6">
              <w:rPr>
                <w:rFonts w:ascii="Arial" w:hAnsi="Arial" w:cs="Arial"/>
                <w:b/>
                <w:sz w:val="20"/>
                <w:szCs w:val="20"/>
              </w:rPr>
              <w:t>&lt;0.001</w:t>
            </w:r>
          </w:p>
        </w:tc>
        <w:tc>
          <w:tcPr>
            <w:tcW w:w="2268" w:type="dxa"/>
          </w:tcPr>
          <w:p w14:paraId="4B4B1EDC" w14:textId="77777777" w:rsidR="001A62D6" w:rsidRPr="001A62D6" w:rsidRDefault="001A62D6" w:rsidP="001A62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A62D6">
              <w:rPr>
                <w:rFonts w:ascii="Arial" w:hAnsi="Arial" w:cs="Arial"/>
                <w:sz w:val="20"/>
                <w:szCs w:val="20"/>
              </w:rPr>
              <w:t>1.02</w:t>
            </w:r>
          </w:p>
          <w:p w14:paraId="1BEBBD9C" w14:textId="77777777" w:rsidR="001A62D6" w:rsidRPr="001A62D6" w:rsidRDefault="001A62D6" w:rsidP="001A62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A62D6">
              <w:rPr>
                <w:rFonts w:ascii="Arial" w:hAnsi="Arial" w:cs="Arial"/>
                <w:sz w:val="20"/>
                <w:szCs w:val="20"/>
              </w:rPr>
              <w:t>[1.01, 1.03]</w:t>
            </w:r>
          </w:p>
        </w:tc>
        <w:tc>
          <w:tcPr>
            <w:tcW w:w="2155" w:type="dxa"/>
          </w:tcPr>
          <w:p w14:paraId="3DD5BB6D" w14:textId="77777777" w:rsidR="001A62D6" w:rsidRPr="001A62D6" w:rsidRDefault="001A62D6" w:rsidP="001A62D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1A62D6">
              <w:rPr>
                <w:rFonts w:ascii="Arial" w:hAnsi="Arial" w:cs="Arial"/>
                <w:b/>
                <w:sz w:val="20"/>
                <w:szCs w:val="20"/>
              </w:rPr>
              <w:t>Age</w:t>
            </w:r>
          </w:p>
          <w:p w14:paraId="4B840F73" w14:textId="77777777" w:rsidR="001A62D6" w:rsidRPr="001A62D6" w:rsidRDefault="001A62D6" w:rsidP="001A62D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1A62D6">
              <w:rPr>
                <w:rFonts w:ascii="Arial" w:hAnsi="Arial" w:cs="Arial"/>
                <w:b/>
                <w:sz w:val="20"/>
                <w:szCs w:val="20"/>
              </w:rPr>
              <w:t xml:space="preserve">   </w:t>
            </w:r>
          </w:p>
        </w:tc>
        <w:tc>
          <w:tcPr>
            <w:tcW w:w="944" w:type="dxa"/>
          </w:tcPr>
          <w:p w14:paraId="24519A3A" w14:textId="77777777" w:rsidR="001A62D6" w:rsidRPr="001A62D6" w:rsidRDefault="001A62D6" w:rsidP="001A62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1A62D6">
              <w:rPr>
                <w:rFonts w:ascii="Arial" w:hAnsi="Arial" w:cs="Arial"/>
                <w:b/>
                <w:sz w:val="20"/>
                <w:szCs w:val="20"/>
              </w:rPr>
              <w:t>&lt;0.001</w:t>
            </w:r>
          </w:p>
        </w:tc>
        <w:tc>
          <w:tcPr>
            <w:tcW w:w="2713" w:type="dxa"/>
          </w:tcPr>
          <w:p w14:paraId="699668AD" w14:textId="77777777" w:rsidR="001A62D6" w:rsidRPr="001A62D6" w:rsidRDefault="001A62D6" w:rsidP="001A62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A62D6">
              <w:rPr>
                <w:rFonts w:ascii="Arial" w:hAnsi="Arial" w:cs="Arial"/>
                <w:sz w:val="20"/>
                <w:szCs w:val="20"/>
              </w:rPr>
              <w:t>1.02</w:t>
            </w:r>
          </w:p>
          <w:p w14:paraId="4A3AAB3C" w14:textId="77777777" w:rsidR="001A62D6" w:rsidRPr="001A62D6" w:rsidRDefault="001A62D6" w:rsidP="001A62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A62D6">
              <w:rPr>
                <w:rFonts w:ascii="Arial" w:hAnsi="Arial" w:cs="Arial"/>
                <w:sz w:val="20"/>
                <w:szCs w:val="20"/>
              </w:rPr>
              <w:t>[1.01 - 1.03]</w:t>
            </w:r>
          </w:p>
        </w:tc>
      </w:tr>
      <w:tr w:rsidR="001A62D6" w:rsidRPr="001A62D6" w14:paraId="28E2D7D4" w14:textId="77777777" w:rsidTr="001A6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14:paraId="5D421D67" w14:textId="77777777" w:rsidR="001A62D6" w:rsidRPr="001A62D6" w:rsidRDefault="001A62D6" w:rsidP="001A62D6">
            <w:pPr>
              <w:spacing w:after="0" w:line="240" w:lineRule="auto"/>
              <w:rPr>
                <w:rFonts w:ascii="Arial" w:hAnsi="Arial" w:cs="Arial"/>
                <w:sz w:val="20"/>
                <w:szCs w:val="20"/>
              </w:rPr>
            </w:pPr>
            <w:r w:rsidRPr="001A62D6">
              <w:rPr>
                <w:rFonts w:ascii="Arial" w:hAnsi="Arial" w:cs="Arial"/>
                <w:sz w:val="20"/>
                <w:szCs w:val="20"/>
              </w:rPr>
              <w:t xml:space="preserve">MGMT </w:t>
            </w:r>
          </w:p>
          <w:p w14:paraId="4C6EE24B" w14:textId="77777777" w:rsidR="001A62D6" w:rsidRPr="001A62D6" w:rsidRDefault="001A62D6" w:rsidP="001A62D6">
            <w:pPr>
              <w:spacing w:after="0" w:line="240" w:lineRule="auto"/>
              <w:rPr>
                <w:rFonts w:ascii="Arial" w:hAnsi="Arial" w:cs="Arial"/>
                <w:b w:val="0"/>
                <w:sz w:val="20"/>
                <w:szCs w:val="20"/>
              </w:rPr>
            </w:pPr>
            <w:r w:rsidRPr="001A62D6">
              <w:rPr>
                <w:rFonts w:ascii="Arial" w:hAnsi="Arial" w:cs="Arial"/>
                <w:b w:val="0"/>
                <w:sz w:val="20"/>
                <w:szCs w:val="20"/>
              </w:rPr>
              <w:t>Methylated</w:t>
            </w:r>
          </w:p>
          <w:p w14:paraId="54EC23F9" w14:textId="77777777" w:rsidR="001A62D6" w:rsidRPr="001A62D6" w:rsidRDefault="001A62D6" w:rsidP="001A62D6">
            <w:pPr>
              <w:spacing w:after="0" w:line="240" w:lineRule="auto"/>
              <w:rPr>
                <w:rFonts w:ascii="Arial" w:hAnsi="Arial" w:cs="Arial"/>
                <w:sz w:val="20"/>
                <w:szCs w:val="20"/>
              </w:rPr>
            </w:pPr>
            <w:r w:rsidRPr="001A62D6">
              <w:rPr>
                <w:rFonts w:ascii="Arial" w:hAnsi="Arial" w:cs="Arial"/>
                <w:b w:val="0"/>
                <w:sz w:val="20"/>
                <w:szCs w:val="20"/>
              </w:rPr>
              <w:t>Unmethylated</w:t>
            </w:r>
            <w:r w:rsidRPr="001A62D6">
              <w:rPr>
                <w:rFonts w:ascii="Arial" w:hAnsi="Arial" w:cs="Arial"/>
                <w:sz w:val="20"/>
                <w:szCs w:val="20"/>
              </w:rPr>
              <w:t xml:space="preserve">    </w:t>
            </w:r>
          </w:p>
        </w:tc>
        <w:tc>
          <w:tcPr>
            <w:tcW w:w="992" w:type="dxa"/>
          </w:tcPr>
          <w:p w14:paraId="022CE14D" w14:textId="77777777" w:rsidR="001A62D6" w:rsidRPr="001A62D6" w:rsidRDefault="001A62D6" w:rsidP="001A62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1A62D6">
              <w:rPr>
                <w:rFonts w:ascii="Arial" w:hAnsi="Arial" w:cs="Arial"/>
                <w:b/>
                <w:sz w:val="20"/>
                <w:szCs w:val="20"/>
              </w:rPr>
              <w:t>0.041</w:t>
            </w:r>
          </w:p>
          <w:p w14:paraId="0ECBF249" w14:textId="77777777" w:rsidR="001A62D6" w:rsidRPr="001A62D6" w:rsidRDefault="001A62D6" w:rsidP="001A62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2268" w:type="dxa"/>
          </w:tcPr>
          <w:p w14:paraId="411A8D8C" w14:textId="77777777" w:rsidR="001A62D6" w:rsidRPr="001A62D6" w:rsidRDefault="001A62D6" w:rsidP="001A62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2B51917" w14:textId="77777777" w:rsidR="001A62D6" w:rsidRPr="001A62D6" w:rsidRDefault="001A62D6" w:rsidP="001A62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A62D6">
              <w:rPr>
                <w:rFonts w:ascii="Arial" w:hAnsi="Arial" w:cs="Arial"/>
                <w:sz w:val="20"/>
                <w:szCs w:val="20"/>
              </w:rPr>
              <w:t>1</w:t>
            </w:r>
          </w:p>
          <w:p w14:paraId="68904A0A" w14:textId="77777777" w:rsidR="001A62D6" w:rsidRPr="001A62D6" w:rsidRDefault="001A62D6" w:rsidP="001A62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A62D6">
              <w:rPr>
                <w:rFonts w:ascii="Arial" w:hAnsi="Arial" w:cs="Arial"/>
                <w:sz w:val="20"/>
                <w:szCs w:val="20"/>
              </w:rPr>
              <w:t>1.32 [1.01, 1.73]</w:t>
            </w:r>
          </w:p>
        </w:tc>
        <w:tc>
          <w:tcPr>
            <w:tcW w:w="2155" w:type="dxa"/>
          </w:tcPr>
          <w:p w14:paraId="027554CD" w14:textId="77777777" w:rsidR="001A62D6" w:rsidRPr="001A62D6" w:rsidRDefault="001A62D6" w:rsidP="001A62D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1A62D6">
              <w:rPr>
                <w:rFonts w:ascii="Arial" w:hAnsi="Arial" w:cs="Arial"/>
                <w:b/>
                <w:sz w:val="20"/>
                <w:szCs w:val="20"/>
              </w:rPr>
              <w:t xml:space="preserve">MGMT </w:t>
            </w:r>
          </w:p>
          <w:p w14:paraId="6A42F6EA" w14:textId="77777777" w:rsidR="001A62D6" w:rsidRPr="001A62D6" w:rsidRDefault="001A62D6" w:rsidP="001A62D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A62D6">
              <w:rPr>
                <w:rFonts w:ascii="Arial" w:hAnsi="Arial" w:cs="Arial"/>
                <w:sz w:val="20"/>
                <w:szCs w:val="20"/>
              </w:rPr>
              <w:t>Methylated</w:t>
            </w:r>
          </w:p>
          <w:p w14:paraId="260762ED" w14:textId="77777777" w:rsidR="001A62D6" w:rsidRPr="001A62D6" w:rsidRDefault="001A62D6" w:rsidP="001A62D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A62D6">
              <w:rPr>
                <w:rFonts w:ascii="Arial" w:hAnsi="Arial" w:cs="Arial"/>
                <w:sz w:val="20"/>
                <w:szCs w:val="20"/>
              </w:rPr>
              <w:t>Unmethylated</w:t>
            </w:r>
          </w:p>
          <w:p w14:paraId="046AE881" w14:textId="77777777" w:rsidR="001A62D6" w:rsidRPr="001A62D6" w:rsidRDefault="001A62D6" w:rsidP="001A62D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1A62D6">
              <w:rPr>
                <w:rFonts w:ascii="Arial" w:hAnsi="Arial" w:cs="Arial"/>
                <w:b/>
                <w:sz w:val="20"/>
                <w:szCs w:val="20"/>
              </w:rPr>
              <w:t xml:space="preserve">    </w:t>
            </w:r>
          </w:p>
        </w:tc>
        <w:tc>
          <w:tcPr>
            <w:tcW w:w="944" w:type="dxa"/>
          </w:tcPr>
          <w:p w14:paraId="14665E81" w14:textId="77777777" w:rsidR="001A62D6" w:rsidRPr="001A62D6" w:rsidRDefault="001A62D6" w:rsidP="001A62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1A62D6">
              <w:rPr>
                <w:rFonts w:ascii="Arial" w:hAnsi="Arial" w:cs="Arial"/>
                <w:b/>
                <w:sz w:val="20"/>
                <w:szCs w:val="20"/>
              </w:rPr>
              <w:t>0.002</w:t>
            </w:r>
          </w:p>
          <w:p w14:paraId="364432D6" w14:textId="77777777" w:rsidR="001A62D6" w:rsidRPr="001A62D6" w:rsidRDefault="001A62D6" w:rsidP="001A62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715F0984" w14:textId="77777777" w:rsidR="001A62D6" w:rsidRPr="001A62D6" w:rsidRDefault="001A62D6" w:rsidP="001A62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2713" w:type="dxa"/>
          </w:tcPr>
          <w:p w14:paraId="65FCFB9F" w14:textId="77777777" w:rsidR="001A62D6" w:rsidRPr="001A62D6" w:rsidRDefault="001A62D6" w:rsidP="001A62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54DE78B" w14:textId="77777777" w:rsidR="001A62D6" w:rsidRPr="001A62D6" w:rsidRDefault="001A62D6" w:rsidP="001A62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A62D6">
              <w:rPr>
                <w:rFonts w:ascii="Arial" w:hAnsi="Arial" w:cs="Arial"/>
                <w:sz w:val="20"/>
                <w:szCs w:val="20"/>
              </w:rPr>
              <w:t>1</w:t>
            </w:r>
          </w:p>
          <w:p w14:paraId="08B87EBD" w14:textId="77777777" w:rsidR="001A62D6" w:rsidRPr="001A62D6" w:rsidRDefault="001A62D6" w:rsidP="001A62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A62D6">
              <w:rPr>
                <w:rFonts w:ascii="Arial" w:hAnsi="Arial" w:cs="Arial"/>
                <w:sz w:val="20"/>
                <w:szCs w:val="20"/>
              </w:rPr>
              <w:t>1.05 [1.15 – 1.88]</w:t>
            </w:r>
          </w:p>
        </w:tc>
      </w:tr>
      <w:tr w:rsidR="001A62D6" w:rsidRPr="001A62D6" w14:paraId="686F18A2" w14:textId="77777777" w:rsidTr="001A62D6">
        <w:tc>
          <w:tcPr>
            <w:cnfStyle w:val="001000000000" w:firstRow="0" w:lastRow="0" w:firstColumn="1" w:lastColumn="0" w:oddVBand="0" w:evenVBand="0" w:oddHBand="0" w:evenHBand="0" w:firstRowFirstColumn="0" w:firstRowLastColumn="0" w:lastRowFirstColumn="0" w:lastRowLastColumn="0"/>
            <w:tcW w:w="2240" w:type="dxa"/>
          </w:tcPr>
          <w:p w14:paraId="217E9837" w14:textId="77777777" w:rsidR="001A62D6" w:rsidRPr="001A62D6" w:rsidRDefault="001A62D6" w:rsidP="001A62D6">
            <w:pPr>
              <w:spacing w:after="0" w:line="240" w:lineRule="auto"/>
              <w:rPr>
                <w:rFonts w:ascii="Arial" w:hAnsi="Arial" w:cs="Arial"/>
                <w:sz w:val="20"/>
                <w:szCs w:val="20"/>
              </w:rPr>
            </w:pPr>
            <w:r w:rsidRPr="001A62D6">
              <w:rPr>
                <w:rFonts w:ascii="Arial" w:hAnsi="Arial" w:cs="Arial"/>
                <w:sz w:val="20"/>
                <w:szCs w:val="20"/>
              </w:rPr>
              <w:t>Treatment *</w:t>
            </w:r>
          </w:p>
          <w:p w14:paraId="10A2324D" w14:textId="77777777" w:rsidR="001A62D6" w:rsidRPr="001A62D6" w:rsidRDefault="001A62D6" w:rsidP="001A62D6">
            <w:pPr>
              <w:spacing w:after="0" w:line="240" w:lineRule="auto"/>
              <w:rPr>
                <w:rFonts w:ascii="Arial" w:hAnsi="Arial" w:cs="Arial"/>
                <w:b w:val="0"/>
                <w:sz w:val="20"/>
                <w:szCs w:val="20"/>
              </w:rPr>
            </w:pPr>
            <w:r w:rsidRPr="001A62D6">
              <w:rPr>
                <w:rFonts w:ascii="Arial" w:hAnsi="Arial" w:cs="Arial"/>
                <w:sz w:val="20"/>
                <w:szCs w:val="20"/>
              </w:rPr>
              <w:t xml:space="preserve">  </w:t>
            </w:r>
            <w:r w:rsidRPr="001A62D6">
              <w:rPr>
                <w:rFonts w:ascii="Arial" w:hAnsi="Arial" w:cs="Arial"/>
                <w:b w:val="0"/>
                <w:sz w:val="20"/>
                <w:szCs w:val="20"/>
              </w:rPr>
              <w:t>Ɨ RT + TMZ full</w:t>
            </w:r>
          </w:p>
          <w:p w14:paraId="39706FEB" w14:textId="77777777" w:rsidR="001A62D6" w:rsidRPr="001A62D6" w:rsidRDefault="001A62D6" w:rsidP="001A62D6">
            <w:pPr>
              <w:spacing w:after="0" w:line="240" w:lineRule="auto"/>
              <w:rPr>
                <w:rFonts w:ascii="Arial" w:hAnsi="Arial" w:cs="Arial"/>
                <w:b w:val="0"/>
                <w:sz w:val="20"/>
                <w:szCs w:val="20"/>
              </w:rPr>
            </w:pPr>
            <w:r w:rsidRPr="001A62D6">
              <w:rPr>
                <w:rFonts w:ascii="Arial" w:hAnsi="Arial" w:cs="Arial"/>
                <w:b w:val="0"/>
                <w:sz w:val="20"/>
                <w:szCs w:val="20"/>
              </w:rPr>
              <w:t xml:space="preserve"> ¥ RT + TMZ partial</w:t>
            </w:r>
          </w:p>
          <w:p w14:paraId="298249D6" w14:textId="77777777" w:rsidR="001A62D6" w:rsidRPr="001A62D6" w:rsidRDefault="001A62D6" w:rsidP="001A62D6">
            <w:pPr>
              <w:spacing w:after="0" w:line="240" w:lineRule="auto"/>
              <w:rPr>
                <w:rFonts w:ascii="Arial" w:hAnsi="Arial" w:cs="Arial"/>
                <w:b w:val="0"/>
                <w:sz w:val="20"/>
                <w:szCs w:val="20"/>
              </w:rPr>
            </w:pPr>
            <w:r w:rsidRPr="001A62D6">
              <w:rPr>
                <w:rFonts w:ascii="Arial" w:hAnsi="Arial" w:cs="Arial"/>
                <w:b w:val="0"/>
                <w:sz w:val="20"/>
                <w:szCs w:val="20"/>
              </w:rPr>
              <w:t xml:space="preserve">   RT alone</w:t>
            </w:r>
          </w:p>
          <w:p w14:paraId="06576AD1" w14:textId="77777777" w:rsidR="001A62D6" w:rsidRPr="001A62D6" w:rsidRDefault="001A62D6" w:rsidP="001A62D6">
            <w:pPr>
              <w:spacing w:after="0" w:line="240" w:lineRule="auto"/>
              <w:rPr>
                <w:rFonts w:ascii="Arial" w:hAnsi="Arial" w:cs="Arial"/>
                <w:sz w:val="20"/>
                <w:szCs w:val="20"/>
              </w:rPr>
            </w:pPr>
            <w:r w:rsidRPr="001A62D6">
              <w:rPr>
                <w:rFonts w:ascii="Arial" w:hAnsi="Arial" w:cs="Arial"/>
                <w:b w:val="0"/>
                <w:sz w:val="20"/>
                <w:szCs w:val="20"/>
              </w:rPr>
              <w:t xml:space="preserve">   Palliative</w:t>
            </w:r>
          </w:p>
        </w:tc>
        <w:tc>
          <w:tcPr>
            <w:tcW w:w="992" w:type="dxa"/>
          </w:tcPr>
          <w:p w14:paraId="62A97FC2" w14:textId="77777777" w:rsidR="001A62D6" w:rsidRPr="001A62D6" w:rsidRDefault="001A62D6" w:rsidP="001A62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1A62D6">
              <w:rPr>
                <w:rFonts w:ascii="Arial" w:hAnsi="Arial" w:cs="Arial"/>
                <w:b/>
                <w:sz w:val="20"/>
                <w:szCs w:val="20"/>
              </w:rPr>
              <w:t>&lt;0.001</w:t>
            </w:r>
          </w:p>
          <w:p w14:paraId="1B971949" w14:textId="77777777" w:rsidR="001A62D6" w:rsidRPr="001A62D6" w:rsidRDefault="001A62D6" w:rsidP="001A62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0EB1B6E7" w14:textId="77777777" w:rsidR="001A62D6" w:rsidRPr="001A62D6" w:rsidRDefault="001A62D6" w:rsidP="001A62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52C263EE" w14:textId="77777777" w:rsidR="001A62D6" w:rsidRPr="001A62D6" w:rsidRDefault="001A62D6" w:rsidP="001A62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268" w:type="dxa"/>
          </w:tcPr>
          <w:p w14:paraId="06807B27" w14:textId="77777777" w:rsidR="001A62D6" w:rsidRPr="001A62D6" w:rsidRDefault="001A62D6" w:rsidP="001A62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0A014AE8" w14:textId="77777777" w:rsidR="001A62D6" w:rsidRPr="001A62D6" w:rsidRDefault="001A62D6" w:rsidP="001A62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A62D6">
              <w:rPr>
                <w:rFonts w:ascii="Arial" w:hAnsi="Arial" w:cs="Arial"/>
                <w:sz w:val="20"/>
                <w:szCs w:val="20"/>
              </w:rPr>
              <w:t>1</w:t>
            </w:r>
          </w:p>
          <w:p w14:paraId="6EA3618C" w14:textId="77777777" w:rsidR="001A62D6" w:rsidRPr="001A62D6" w:rsidRDefault="001A62D6" w:rsidP="001A62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A62D6">
              <w:rPr>
                <w:rFonts w:ascii="Arial" w:hAnsi="Arial" w:cs="Arial"/>
                <w:sz w:val="20"/>
                <w:szCs w:val="20"/>
              </w:rPr>
              <w:t>0.77  [0.61, 0.97]</w:t>
            </w:r>
          </w:p>
          <w:p w14:paraId="0CE22BB4" w14:textId="77777777" w:rsidR="001A62D6" w:rsidRPr="001A62D6" w:rsidRDefault="001A62D6" w:rsidP="001A62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A62D6">
              <w:rPr>
                <w:rFonts w:ascii="Arial" w:hAnsi="Arial" w:cs="Arial"/>
                <w:sz w:val="20"/>
                <w:szCs w:val="20"/>
              </w:rPr>
              <w:t>2.02  [1.61, 2.55]</w:t>
            </w:r>
          </w:p>
          <w:p w14:paraId="5BB344F9" w14:textId="77777777" w:rsidR="001A62D6" w:rsidRPr="001A62D6" w:rsidRDefault="001A62D6" w:rsidP="001A62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A62D6">
              <w:rPr>
                <w:rFonts w:ascii="Arial" w:hAnsi="Arial" w:cs="Arial"/>
                <w:sz w:val="20"/>
                <w:szCs w:val="20"/>
              </w:rPr>
              <w:t>3.01  [1.57, 5.79]</w:t>
            </w:r>
          </w:p>
          <w:p w14:paraId="0769E139" w14:textId="77777777" w:rsidR="001A62D6" w:rsidRPr="001A62D6" w:rsidRDefault="001A62D6" w:rsidP="001A62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55" w:type="dxa"/>
          </w:tcPr>
          <w:p w14:paraId="03F1F63E" w14:textId="77777777" w:rsidR="001A62D6" w:rsidRPr="001A62D6" w:rsidRDefault="001A62D6" w:rsidP="001A62D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1A62D6">
              <w:rPr>
                <w:rFonts w:ascii="Arial" w:hAnsi="Arial" w:cs="Arial"/>
                <w:b/>
                <w:sz w:val="20"/>
                <w:szCs w:val="20"/>
              </w:rPr>
              <w:t>Treatment *</w:t>
            </w:r>
          </w:p>
          <w:p w14:paraId="74805447" w14:textId="77777777" w:rsidR="001A62D6" w:rsidRPr="001A62D6" w:rsidRDefault="001A62D6" w:rsidP="001A62D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A62D6">
              <w:rPr>
                <w:rFonts w:ascii="Arial" w:hAnsi="Arial" w:cs="Arial"/>
                <w:sz w:val="20"/>
                <w:szCs w:val="20"/>
              </w:rPr>
              <w:t xml:space="preserve">  Ɨ RT + TMZ full</w:t>
            </w:r>
          </w:p>
          <w:p w14:paraId="7A2E2AFD" w14:textId="77777777" w:rsidR="001A62D6" w:rsidRPr="001A62D6" w:rsidRDefault="001A62D6" w:rsidP="001A62D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A62D6">
              <w:rPr>
                <w:rFonts w:ascii="Arial" w:hAnsi="Arial" w:cs="Arial"/>
                <w:sz w:val="20"/>
                <w:szCs w:val="20"/>
              </w:rPr>
              <w:t xml:space="preserve"> ¥ RT + TMZ partial</w:t>
            </w:r>
          </w:p>
          <w:p w14:paraId="58342E36" w14:textId="77777777" w:rsidR="001A62D6" w:rsidRPr="001A62D6" w:rsidRDefault="001A62D6" w:rsidP="001A62D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A62D6">
              <w:rPr>
                <w:rFonts w:ascii="Arial" w:hAnsi="Arial" w:cs="Arial"/>
                <w:sz w:val="20"/>
                <w:szCs w:val="20"/>
              </w:rPr>
              <w:t xml:space="preserve">   RT alone</w:t>
            </w:r>
          </w:p>
          <w:p w14:paraId="64DDA2A9" w14:textId="77777777" w:rsidR="001A62D6" w:rsidRPr="001A62D6" w:rsidRDefault="001A62D6" w:rsidP="001A62D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1A62D6">
              <w:rPr>
                <w:rFonts w:ascii="Arial" w:hAnsi="Arial" w:cs="Arial"/>
                <w:sz w:val="20"/>
                <w:szCs w:val="20"/>
              </w:rPr>
              <w:t xml:space="preserve">   Palliative</w:t>
            </w:r>
          </w:p>
        </w:tc>
        <w:tc>
          <w:tcPr>
            <w:tcW w:w="944" w:type="dxa"/>
          </w:tcPr>
          <w:p w14:paraId="25B60D74" w14:textId="77777777" w:rsidR="001A62D6" w:rsidRPr="001A62D6" w:rsidRDefault="001A62D6" w:rsidP="001A62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1A62D6">
              <w:rPr>
                <w:rFonts w:ascii="Arial" w:hAnsi="Arial" w:cs="Arial"/>
                <w:b/>
                <w:sz w:val="20"/>
                <w:szCs w:val="20"/>
              </w:rPr>
              <w:t>&lt;0.001</w:t>
            </w:r>
          </w:p>
          <w:p w14:paraId="542EEFBC" w14:textId="77777777" w:rsidR="001A62D6" w:rsidRPr="001A62D6" w:rsidRDefault="001A62D6" w:rsidP="001A62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27AFDBE9" w14:textId="77777777" w:rsidR="001A62D6" w:rsidRPr="001A62D6" w:rsidRDefault="001A62D6" w:rsidP="001A62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094409B" w14:textId="77777777" w:rsidR="001A62D6" w:rsidRPr="001A62D6" w:rsidRDefault="001A62D6" w:rsidP="001A62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713" w:type="dxa"/>
          </w:tcPr>
          <w:p w14:paraId="727F2E4E" w14:textId="77777777" w:rsidR="001A62D6" w:rsidRPr="001A62D6" w:rsidRDefault="001A62D6" w:rsidP="001A62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42068CA" w14:textId="77777777" w:rsidR="001A62D6" w:rsidRPr="001A62D6" w:rsidRDefault="001A62D6" w:rsidP="001A62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A62D6">
              <w:rPr>
                <w:rFonts w:ascii="Arial" w:hAnsi="Arial" w:cs="Arial"/>
                <w:sz w:val="20"/>
                <w:szCs w:val="20"/>
              </w:rPr>
              <w:t>1</w:t>
            </w:r>
          </w:p>
          <w:p w14:paraId="3A60CA00" w14:textId="77777777" w:rsidR="001A62D6" w:rsidRPr="001A62D6" w:rsidRDefault="001A62D6" w:rsidP="001A62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A62D6">
              <w:rPr>
                <w:rFonts w:ascii="Arial" w:hAnsi="Arial" w:cs="Arial"/>
                <w:sz w:val="20"/>
                <w:szCs w:val="20"/>
              </w:rPr>
              <w:t>0.81 [0.64 – 1.02]</w:t>
            </w:r>
          </w:p>
          <w:p w14:paraId="2E3239D1" w14:textId="77777777" w:rsidR="001A62D6" w:rsidRPr="001A62D6" w:rsidRDefault="001A62D6" w:rsidP="001A62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A62D6">
              <w:rPr>
                <w:rFonts w:ascii="Arial" w:hAnsi="Arial" w:cs="Arial"/>
                <w:sz w:val="20"/>
                <w:szCs w:val="20"/>
              </w:rPr>
              <w:t>2.04 [1.63 – 2.58]</w:t>
            </w:r>
          </w:p>
          <w:p w14:paraId="57E0DC45" w14:textId="77777777" w:rsidR="001A62D6" w:rsidRPr="001A62D6" w:rsidRDefault="001A62D6" w:rsidP="001A62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A62D6">
              <w:rPr>
                <w:rFonts w:ascii="Arial" w:hAnsi="Arial" w:cs="Arial"/>
                <w:sz w:val="20"/>
                <w:szCs w:val="20"/>
              </w:rPr>
              <w:t>2.99 [1.54 – 5.78]</w:t>
            </w:r>
          </w:p>
        </w:tc>
      </w:tr>
    </w:tbl>
    <w:p w14:paraId="56B6B3FC" w14:textId="77777777" w:rsidR="00094B15" w:rsidRDefault="00094B15" w:rsidP="00094B15">
      <w:pPr>
        <w:jc w:val="both"/>
        <w:rPr>
          <w:rFonts w:ascii="Arial" w:hAnsi="Arial" w:cs="Arial"/>
          <w:b/>
        </w:rPr>
      </w:pPr>
    </w:p>
    <w:p w14:paraId="5DB48361" w14:textId="77777777" w:rsidR="001A62D6" w:rsidRPr="00D16318" w:rsidRDefault="001A62D6" w:rsidP="001A62D6">
      <w:pPr>
        <w:jc w:val="both"/>
        <w:rPr>
          <w:rFonts w:ascii="Arial" w:hAnsi="Arial" w:cs="Arial"/>
          <w:b/>
          <w:color w:val="000000" w:themeColor="text1"/>
        </w:rPr>
      </w:pPr>
      <w:r>
        <w:rPr>
          <w:rFonts w:ascii="Arial" w:hAnsi="Arial" w:cs="Arial"/>
          <w:b/>
        </w:rPr>
        <w:t>Table 6</w:t>
      </w:r>
      <w:r w:rsidRPr="00D16318">
        <w:rPr>
          <w:rFonts w:ascii="Arial" w:hAnsi="Arial" w:cs="Arial"/>
          <w:b/>
        </w:rPr>
        <w:t xml:space="preserve">:  </w:t>
      </w:r>
      <w:r>
        <w:rPr>
          <w:rFonts w:ascii="Arial" w:hAnsi="Arial" w:cs="Arial"/>
          <w:b/>
        </w:rPr>
        <w:t>Multivariate analysis of factors associated with overall survival</w:t>
      </w:r>
      <w:r w:rsidRPr="00D16318">
        <w:rPr>
          <w:rFonts w:ascii="Arial" w:hAnsi="Arial" w:cs="Arial"/>
          <w:b/>
          <w:color w:val="000000" w:themeColor="text1"/>
        </w:rPr>
        <w:t xml:space="preserve"> </w:t>
      </w:r>
      <w:r>
        <w:rPr>
          <w:rFonts w:ascii="Arial" w:hAnsi="Arial" w:cs="Arial"/>
          <w:b/>
          <w:color w:val="000000" w:themeColor="text1"/>
        </w:rPr>
        <w:t>in the TCGA data set (n=473</w:t>
      </w:r>
      <w:r w:rsidRPr="00F4100C">
        <w:rPr>
          <w:rFonts w:ascii="Arial" w:hAnsi="Arial" w:cs="Arial"/>
          <w:b/>
          <w:color w:val="000000" w:themeColor="text1"/>
          <w:vertAlign w:val="superscript"/>
        </w:rPr>
        <w:t>a</w:t>
      </w:r>
      <w:r>
        <w:rPr>
          <w:rFonts w:ascii="Arial" w:hAnsi="Arial" w:cs="Arial"/>
          <w:b/>
          <w:color w:val="000000" w:themeColor="text1"/>
        </w:rPr>
        <w:t>; n=472</w:t>
      </w:r>
      <w:r w:rsidRPr="00F4100C">
        <w:rPr>
          <w:rFonts w:ascii="Arial" w:hAnsi="Arial" w:cs="Arial"/>
          <w:b/>
          <w:color w:val="000000" w:themeColor="text1"/>
          <w:vertAlign w:val="superscript"/>
        </w:rPr>
        <w:t>b</w:t>
      </w:r>
      <w:r>
        <w:rPr>
          <w:rFonts w:ascii="Arial" w:hAnsi="Arial" w:cs="Arial"/>
          <w:b/>
          <w:color w:val="000000" w:themeColor="text1"/>
        </w:rPr>
        <w:t>)</w:t>
      </w:r>
    </w:p>
    <w:p w14:paraId="1AAD915A" w14:textId="77777777" w:rsidR="001A62D6" w:rsidRDefault="001A62D6" w:rsidP="002E58F4">
      <w:pPr>
        <w:spacing w:after="0" w:line="240" w:lineRule="auto"/>
        <w:jc w:val="both"/>
        <w:rPr>
          <w:rFonts w:ascii="Arial" w:hAnsi="Arial" w:cs="Arial"/>
        </w:rPr>
      </w:pPr>
      <w:r w:rsidRPr="00F4100C">
        <w:rPr>
          <w:rFonts w:ascii="Arial" w:hAnsi="Arial" w:cs="Arial"/>
        </w:rPr>
        <w:t>Recurrent tumours and IDH-mutant tumours were excluded from this TCGA data set analysis.</w:t>
      </w:r>
      <w:r>
        <w:rPr>
          <w:rFonts w:ascii="Arial" w:hAnsi="Arial" w:cs="Arial"/>
        </w:rPr>
        <w:t xml:space="preserve">  Multiple imputation was performed 1000 times for 168 missing MGMT values before multivariate analysis.</w:t>
      </w:r>
      <w:r w:rsidRPr="00F4100C">
        <w:rPr>
          <w:rFonts w:ascii="Arial" w:hAnsi="Arial" w:cs="Arial"/>
        </w:rPr>
        <w:t xml:space="preserve"> (a) model with single OS outlier included.  (b) model with single OS outlier excluded.</w:t>
      </w:r>
      <w:r>
        <w:rPr>
          <w:rFonts w:ascii="Arial" w:hAnsi="Arial" w:cs="Arial"/>
        </w:rPr>
        <w:t xml:space="preserve">  </w:t>
      </w:r>
      <w:r w:rsidRPr="0018692A">
        <w:rPr>
          <w:rFonts w:ascii="Arial" w:hAnsi="Arial" w:cs="Arial"/>
          <w:i/>
        </w:rPr>
        <w:t>PPARA</w:t>
      </w:r>
      <w:r>
        <w:rPr>
          <w:rFonts w:ascii="Arial" w:hAnsi="Arial" w:cs="Arial"/>
        </w:rPr>
        <w:t xml:space="preserve"> mRNA values and age are expressed as continuous variables.  </w:t>
      </w:r>
      <w:r w:rsidRPr="00B94559">
        <w:rPr>
          <w:rFonts w:ascii="Arial" w:hAnsi="Arial" w:cs="Arial"/>
        </w:rPr>
        <w:t xml:space="preserve">RT, radiotherapy; TMZ, temozolomide. </w:t>
      </w:r>
      <w:r w:rsidRPr="00F4100C">
        <w:rPr>
          <w:rFonts w:ascii="Arial" w:hAnsi="Arial" w:cs="Arial"/>
        </w:rPr>
        <w:t xml:space="preserve">  The bold denotes statistical significance.</w:t>
      </w:r>
    </w:p>
    <w:p w14:paraId="6AECA5C1" w14:textId="77777777" w:rsidR="002E58F4" w:rsidRDefault="002E58F4" w:rsidP="002E58F4">
      <w:pPr>
        <w:spacing w:after="0" w:line="240" w:lineRule="auto"/>
        <w:jc w:val="both"/>
        <w:rPr>
          <w:rFonts w:ascii="Arial" w:hAnsi="Arial" w:cs="Arial"/>
        </w:rPr>
      </w:pPr>
    </w:p>
    <w:p w14:paraId="1E3E1950" w14:textId="47356F65" w:rsidR="001A62D6" w:rsidRPr="00B94559" w:rsidRDefault="007622FD" w:rsidP="001A62D6">
      <w:pPr>
        <w:spacing w:after="0" w:line="240" w:lineRule="auto"/>
        <w:jc w:val="both"/>
        <w:rPr>
          <w:rFonts w:ascii="Arial" w:hAnsi="Arial" w:cs="Arial"/>
          <w:lang w:val="en-US" w:eastAsia="en-GB"/>
        </w:rPr>
      </w:pPr>
      <w:r w:rsidRPr="00B94559">
        <w:rPr>
          <w:rFonts w:ascii="Arial" w:hAnsi="Arial" w:cs="Arial"/>
          <w:lang w:val="en-US" w:eastAsia="en-GB"/>
        </w:rPr>
        <w:t>Ɨ Includes</w:t>
      </w:r>
      <w:r w:rsidR="001A62D6" w:rsidRPr="00B94559">
        <w:rPr>
          <w:rFonts w:ascii="Arial" w:hAnsi="Arial" w:cs="Arial"/>
          <w:lang w:val="en-US" w:eastAsia="en-GB"/>
        </w:rPr>
        <w:t xml:space="preserve"> full 60Gy (30) plus concurrent TMZ with full 6 cycles adjuvant TMZ</w:t>
      </w:r>
    </w:p>
    <w:p w14:paraId="4F5DC2FD" w14:textId="77777777" w:rsidR="001A62D6" w:rsidRPr="00996C8C" w:rsidRDefault="001A62D6" w:rsidP="001A62D6">
      <w:pPr>
        <w:spacing w:after="0" w:line="240" w:lineRule="auto"/>
        <w:jc w:val="both"/>
        <w:rPr>
          <w:rFonts w:ascii="Arial" w:hAnsi="Arial" w:cs="Arial"/>
          <w:b/>
          <w:lang w:val="en-US" w:eastAsia="en-GB"/>
        </w:rPr>
      </w:pPr>
      <w:r w:rsidRPr="00B94559">
        <w:rPr>
          <w:rFonts w:ascii="Arial" w:hAnsi="Arial" w:cs="Arial"/>
          <w:lang w:val="en-US" w:eastAsia="en-GB"/>
        </w:rPr>
        <w:t xml:space="preserve">¥ Includes full 60Gy (30) plus concurrent TMZ without full 6 cycles adjuvant TMZ   </w:t>
      </w:r>
      <w:r w:rsidRPr="00996C8C">
        <w:rPr>
          <w:rFonts w:ascii="Arial" w:hAnsi="Arial" w:cs="Arial"/>
          <w:b/>
          <w:lang w:val="en-US" w:eastAsia="en-GB"/>
        </w:rPr>
        <w:t>OR</w:t>
      </w:r>
    </w:p>
    <w:p w14:paraId="5B0E5533" w14:textId="77777777" w:rsidR="001A62D6" w:rsidRPr="00F4100C" w:rsidRDefault="001A62D6" w:rsidP="001A62D6">
      <w:pPr>
        <w:spacing w:after="0" w:line="240" w:lineRule="auto"/>
        <w:jc w:val="both"/>
        <w:rPr>
          <w:rFonts w:ascii="Arial" w:hAnsi="Arial" w:cs="Arial"/>
          <w:lang w:val="en-US" w:eastAsia="en-GB"/>
        </w:rPr>
      </w:pPr>
      <w:r w:rsidRPr="00B94559">
        <w:rPr>
          <w:rFonts w:ascii="Arial" w:hAnsi="Arial" w:cs="Arial"/>
          <w:lang w:val="en-US" w:eastAsia="en-GB"/>
        </w:rPr>
        <w:t>Includes full 60Gy (30) without concurrent TMZ but with full 6 cycles adjuvant TMZ</w:t>
      </w:r>
    </w:p>
    <w:p w14:paraId="4FE777F1" w14:textId="77777777" w:rsidR="001A62D6" w:rsidRPr="00F4100C" w:rsidRDefault="001A62D6" w:rsidP="001A62D6">
      <w:pPr>
        <w:spacing w:after="0" w:line="240" w:lineRule="auto"/>
        <w:jc w:val="both"/>
        <w:rPr>
          <w:rFonts w:ascii="Arial" w:hAnsi="Arial" w:cs="Arial"/>
          <w:lang w:val="en-US" w:eastAsia="en-GB"/>
        </w:rPr>
      </w:pPr>
    </w:p>
    <w:p w14:paraId="7DF14066" w14:textId="77777777" w:rsidR="001A62D6" w:rsidRPr="00F4100C" w:rsidRDefault="001A62D6" w:rsidP="001A62D6">
      <w:pPr>
        <w:spacing w:after="0" w:line="240" w:lineRule="auto"/>
        <w:jc w:val="both"/>
        <w:rPr>
          <w:rFonts w:ascii="Arial" w:eastAsia="Times New Roman" w:hAnsi="Arial" w:cs="Arial"/>
          <w:lang w:val="en-US" w:eastAsia="en-GB"/>
        </w:rPr>
      </w:pPr>
      <w:r w:rsidRPr="00F4100C">
        <w:rPr>
          <w:rFonts w:ascii="Arial" w:hAnsi="Arial" w:cs="Arial"/>
        </w:rPr>
        <w:t xml:space="preserve"> </w:t>
      </w:r>
      <w:r w:rsidRPr="00F4100C">
        <w:rPr>
          <w:rFonts w:ascii="Arial" w:eastAsia="Times New Roman" w:hAnsi="Arial" w:cs="Arial"/>
          <w:lang w:val="en-US" w:eastAsia="en-GB"/>
        </w:rPr>
        <w:t xml:space="preserve">* 17 missing data points </w:t>
      </w:r>
    </w:p>
    <w:p w14:paraId="2B407FD1" w14:textId="77777777" w:rsidR="001A62D6" w:rsidRPr="00D16318" w:rsidRDefault="001A62D6" w:rsidP="001A62D6">
      <w:pPr>
        <w:jc w:val="both"/>
        <w:rPr>
          <w:rFonts w:ascii="Arial" w:hAnsi="Arial" w:cs="Arial"/>
        </w:rPr>
      </w:pPr>
    </w:p>
    <w:p w14:paraId="0941B7B6" w14:textId="77777777" w:rsidR="001A62D6" w:rsidRDefault="001A62D6" w:rsidP="00094B15">
      <w:pPr>
        <w:jc w:val="both"/>
        <w:rPr>
          <w:rFonts w:ascii="Arial" w:hAnsi="Arial" w:cs="Arial"/>
          <w:b/>
        </w:rPr>
      </w:pPr>
    </w:p>
    <w:p w14:paraId="393174E5" w14:textId="77777777" w:rsidR="001A62D6" w:rsidRDefault="001A62D6" w:rsidP="00094B15">
      <w:pPr>
        <w:jc w:val="both"/>
        <w:rPr>
          <w:rFonts w:ascii="Arial" w:hAnsi="Arial" w:cs="Arial"/>
          <w:b/>
        </w:rPr>
      </w:pPr>
    </w:p>
    <w:p w14:paraId="54A6D2A1" w14:textId="77777777" w:rsidR="00094B15" w:rsidRPr="00D16318" w:rsidRDefault="00094B15" w:rsidP="00094B15">
      <w:pPr>
        <w:jc w:val="both"/>
        <w:rPr>
          <w:rFonts w:ascii="Arial" w:hAnsi="Arial" w:cs="Arial"/>
          <w:lang w:val="en-US" w:eastAsia="en-GB"/>
        </w:rPr>
      </w:pPr>
    </w:p>
    <w:p w14:paraId="1EEB441B" w14:textId="07825D2C" w:rsidR="00094B15" w:rsidRDefault="00094B15" w:rsidP="00094B15">
      <w:pPr>
        <w:jc w:val="both"/>
        <w:rPr>
          <w:rFonts w:ascii="Arial" w:hAnsi="Arial" w:cs="Arial"/>
        </w:rPr>
      </w:pPr>
      <w:r w:rsidRPr="00D16318">
        <w:rPr>
          <w:rFonts w:ascii="Arial" w:hAnsi="Arial" w:cs="Arial"/>
        </w:rPr>
        <w:t xml:space="preserve"> </w:t>
      </w:r>
    </w:p>
    <w:p w14:paraId="2F3D1E0D" w14:textId="77777777" w:rsidR="00094B15" w:rsidRDefault="00094B15">
      <w:pPr>
        <w:spacing w:after="0" w:line="240" w:lineRule="auto"/>
        <w:rPr>
          <w:rFonts w:ascii="Arial" w:hAnsi="Arial" w:cs="Arial"/>
        </w:rPr>
      </w:pPr>
      <w:r>
        <w:rPr>
          <w:rFonts w:ascii="Arial" w:hAnsi="Arial" w:cs="Arial"/>
        </w:rPr>
        <w:br w:type="page"/>
      </w:r>
    </w:p>
    <w:tbl>
      <w:tblPr>
        <w:tblStyle w:val="ListTable311"/>
        <w:tblpPr w:leftFromText="180" w:rightFromText="180" w:vertAnchor="page" w:horzAnchor="margin" w:tblpXSpec="center" w:tblpY="1563"/>
        <w:tblW w:w="10768" w:type="dxa"/>
        <w:tblLook w:val="04A0" w:firstRow="1" w:lastRow="0" w:firstColumn="1" w:lastColumn="0" w:noHBand="0" w:noVBand="1"/>
      </w:tblPr>
      <w:tblGrid>
        <w:gridCol w:w="1980"/>
        <w:gridCol w:w="4394"/>
        <w:gridCol w:w="4394"/>
      </w:tblGrid>
      <w:tr w:rsidR="002305C4" w:rsidRPr="002305C4" w14:paraId="685B4B79" w14:textId="77777777" w:rsidTr="002305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tcPr>
          <w:p w14:paraId="272B6C7C" w14:textId="77777777" w:rsidR="002305C4" w:rsidRPr="002305C4" w:rsidRDefault="002305C4" w:rsidP="002305C4">
            <w:pPr>
              <w:spacing w:after="0" w:line="240" w:lineRule="auto"/>
              <w:jc w:val="center"/>
              <w:rPr>
                <w:rFonts w:ascii="Arial" w:hAnsi="Arial" w:cs="Arial"/>
              </w:rPr>
            </w:pPr>
            <w:r w:rsidRPr="002305C4">
              <w:rPr>
                <w:rFonts w:ascii="Arial" w:hAnsi="Arial" w:cs="Arial"/>
                <w:i/>
              </w:rPr>
              <w:lastRenderedPageBreak/>
              <w:t xml:space="preserve">PPARA </w:t>
            </w:r>
            <w:r w:rsidRPr="002305C4">
              <w:rPr>
                <w:rFonts w:ascii="Arial" w:hAnsi="Arial" w:cs="Arial"/>
              </w:rPr>
              <w:t xml:space="preserve">vs </w:t>
            </w:r>
            <w:r w:rsidRPr="002305C4">
              <w:rPr>
                <w:rFonts w:ascii="Arial" w:hAnsi="Arial" w:cs="Arial"/>
                <w:i/>
              </w:rPr>
              <w:t>gene</w:t>
            </w:r>
          </w:p>
        </w:tc>
        <w:tc>
          <w:tcPr>
            <w:tcW w:w="4394" w:type="dxa"/>
          </w:tcPr>
          <w:p w14:paraId="47EDA318" w14:textId="77777777" w:rsidR="002305C4" w:rsidRPr="002305C4" w:rsidRDefault="002305C4" w:rsidP="002305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305C4">
              <w:rPr>
                <w:rFonts w:ascii="Arial" w:hAnsi="Arial" w:cs="Arial"/>
              </w:rPr>
              <w:t>TCGA dataset, Pearson’s r (95% CI)</w:t>
            </w:r>
          </w:p>
        </w:tc>
        <w:tc>
          <w:tcPr>
            <w:tcW w:w="4394" w:type="dxa"/>
          </w:tcPr>
          <w:p w14:paraId="0296A597" w14:textId="77777777" w:rsidR="002305C4" w:rsidRPr="002305C4" w:rsidRDefault="002305C4" w:rsidP="002305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305C4">
              <w:rPr>
                <w:rFonts w:ascii="Arial" w:hAnsi="Arial" w:cs="Arial"/>
              </w:rPr>
              <w:t>Rembrant dataset, Pearson’s r (95% CI)</w:t>
            </w:r>
          </w:p>
        </w:tc>
      </w:tr>
      <w:tr w:rsidR="002305C4" w:rsidRPr="002305C4" w14:paraId="36D314C9" w14:textId="77777777" w:rsidTr="00230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16B54F4" w14:textId="77777777" w:rsidR="002305C4" w:rsidRPr="002305C4" w:rsidRDefault="002305C4" w:rsidP="002305C4">
            <w:pPr>
              <w:spacing w:after="0" w:line="240" w:lineRule="auto"/>
              <w:jc w:val="center"/>
              <w:rPr>
                <w:rFonts w:ascii="Arial" w:hAnsi="Arial" w:cs="Arial"/>
                <w:i/>
              </w:rPr>
            </w:pPr>
            <w:r w:rsidRPr="002305C4">
              <w:rPr>
                <w:rFonts w:ascii="Arial" w:hAnsi="Arial" w:cs="Arial"/>
                <w:i/>
              </w:rPr>
              <w:t>EGFR</w:t>
            </w:r>
          </w:p>
        </w:tc>
        <w:tc>
          <w:tcPr>
            <w:tcW w:w="4394" w:type="dxa"/>
          </w:tcPr>
          <w:p w14:paraId="5DA6BFA6" w14:textId="77777777" w:rsidR="002305C4" w:rsidRPr="002305C4" w:rsidRDefault="002305C4" w:rsidP="00230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05C4">
              <w:rPr>
                <w:rFonts w:ascii="Arial" w:hAnsi="Arial" w:cs="Arial"/>
              </w:rPr>
              <w:t>0.24   (0.15-0.32)</w:t>
            </w:r>
          </w:p>
        </w:tc>
        <w:tc>
          <w:tcPr>
            <w:tcW w:w="4394" w:type="dxa"/>
          </w:tcPr>
          <w:p w14:paraId="6113272F" w14:textId="77777777" w:rsidR="002305C4" w:rsidRPr="002305C4" w:rsidRDefault="002305C4" w:rsidP="00230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05C4">
              <w:rPr>
                <w:rFonts w:ascii="Arial" w:hAnsi="Arial" w:cs="Arial"/>
              </w:rPr>
              <w:t>0.37   (0.25-0.48)</w:t>
            </w:r>
          </w:p>
        </w:tc>
      </w:tr>
      <w:tr w:rsidR="002305C4" w:rsidRPr="002305C4" w14:paraId="5F2221B8" w14:textId="77777777" w:rsidTr="002305C4">
        <w:tc>
          <w:tcPr>
            <w:cnfStyle w:val="001000000000" w:firstRow="0" w:lastRow="0" w:firstColumn="1" w:lastColumn="0" w:oddVBand="0" w:evenVBand="0" w:oddHBand="0" w:evenHBand="0" w:firstRowFirstColumn="0" w:firstRowLastColumn="0" w:lastRowFirstColumn="0" w:lastRowLastColumn="0"/>
            <w:tcW w:w="1980" w:type="dxa"/>
          </w:tcPr>
          <w:p w14:paraId="5AD12D46" w14:textId="77777777" w:rsidR="002305C4" w:rsidRPr="002305C4" w:rsidRDefault="002305C4" w:rsidP="002305C4">
            <w:pPr>
              <w:spacing w:after="0" w:line="240" w:lineRule="auto"/>
              <w:jc w:val="center"/>
              <w:rPr>
                <w:rFonts w:ascii="Arial" w:hAnsi="Arial" w:cs="Arial"/>
                <w:i/>
              </w:rPr>
            </w:pPr>
            <w:r w:rsidRPr="002305C4">
              <w:rPr>
                <w:rFonts w:ascii="Arial" w:hAnsi="Arial" w:cs="Arial"/>
                <w:i/>
              </w:rPr>
              <w:t>EMX2</w:t>
            </w:r>
          </w:p>
        </w:tc>
        <w:tc>
          <w:tcPr>
            <w:tcW w:w="4394" w:type="dxa"/>
          </w:tcPr>
          <w:p w14:paraId="25C2B07F" w14:textId="77777777" w:rsidR="002305C4" w:rsidRPr="002305C4" w:rsidRDefault="002305C4" w:rsidP="00230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5C4">
              <w:rPr>
                <w:rFonts w:ascii="Arial" w:hAnsi="Arial" w:cs="Arial"/>
              </w:rPr>
              <w:t>0.28   (0.20-0.36)</w:t>
            </w:r>
          </w:p>
        </w:tc>
        <w:tc>
          <w:tcPr>
            <w:tcW w:w="4394" w:type="dxa"/>
          </w:tcPr>
          <w:p w14:paraId="38F9B85A" w14:textId="77777777" w:rsidR="002305C4" w:rsidRPr="002305C4" w:rsidRDefault="002305C4" w:rsidP="00230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5C4">
              <w:rPr>
                <w:rFonts w:ascii="Arial" w:hAnsi="Arial" w:cs="Arial"/>
              </w:rPr>
              <w:t>0.28   (0.15-0.40)</w:t>
            </w:r>
          </w:p>
        </w:tc>
      </w:tr>
      <w:tr w:rsidR="002305C4" w:rsidRPr="002305C4" w14:paraId="0C258F74" w14:textId="77777777" w:rsidTr="00230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B74858F" w14:textId="77777777" w:rsidR="002305C4" w:rsidRPr="002305C4" w:rsidRDefault="002305C4" w:rsidP="002305C4">
            <w:pPr>
              <w:spacing w:after="0" w:line="240" w:lineRule="auto"/>
              <w:jc w:val="center"/>
              <w:rPr>
                <w:rFonts w:ascii="Arial" w:hAnsi="Arial" w:cs="Arial"/>
                <w:i/>
              </w:rPr>
            </w:pPr>
            <w:r w:rsidRPr="002305C4">
              <w:rPr>
                <w:rFonts w:ascii="Arial" w:hAnsi="Arial" w:cs="Arial"/>
                <w:i/>
              </w:rPr>
              <w:t>AQP4</w:t>
            </w:r>
          </w:p>
        </w:tc>
        <w:tc>
          <w:tcPr>
            <w:tcW w:w="4394" w:type="dxa"/>
          </w:tcPr>
          <w:p w14:paraId="00348024" w14:textId="77777777" w:rsidR="002305C4" w:rsidRPr="002305C4" w:rsidRDefault="002305C4" w:rsidP="00230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05C4">
              <w:rPr>
                <w:rFonts w:ascii="Arial" w:hAnsi="Arial" w:cs="Arial"/>
              </w:rPr>
              <w:t>0.27   (0.19-0.35)</w:t>
            </w:r>
          </w:p>
        </w:tc>
        <w:tc>
          <w:tcPr>
            <w:tcW w:w="4394" w:type="dxa"/>
          </w:tcPr>
          <w:p w14:paraId="7924999A" w14:textId="77777777" w:rsidR="002305C4" w:rsidRPr="002305C4" w:rsidRDefault="002305C4" w:rsidP="00230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05C4">
              <w:rPr>
                <w:rFonts w:ascii="Arial" w:hAnsi="Arial" w:cs="Arial"/>
              </w:rPr>
              <w:t>0.34   (0.21-0.45)</w:t>
            </w:r>
          </w:p>
        </w:tc>
      </w:tr>
      <w:tr w:rsidR="002305C4" w:rsidRPr="002305C4" w14:paraId="119D4817" w14:textId="77777777" w:rsidTr="002305C4">
        <w:tc>
          <w:tcPr>
            <w:cnfStyle w:val="001000000000" w:firstRow="0" w:lastRow="0" w:firstColumn="1" w:lastColumn="0" w:oddVBand="0" w:evenVBand="0" w:oddHBand="0" w:evenHBand="0" w:firstRowFirstColumn="0" w:firstRowLastColumn="0" w:lastRowFirstColumn="0" w:lastRowLastColumn="0"/>
            <w:tcW w:w="1980" w:type="dxa"/>
          </w:tcPr>
          <w:p w14:paraId="17FD0339" w14:textId="77777777" w:rsidR="002305C4" w:rsidRPr="002305C4" w:rsidRDefault="002305C4" w:rsidP="002305C4">
            <w:pPr>
              <w:spacing w:after="0" w:line="240" w:lineRule="auto"/>
              <w:jc w:val="center"/>
              <w:rPr>
                <w:rFonts w:ascii="Arial" w:hAnsi="Arial" w:cs="Arial"/>
                <w:i/>
              </w:rPr>
            </w:pPr>
            <w:r w:rsidRPr="002305C4">
              <w:rPr>
                <w:rFonts w:ascii="Arial" w:hAnsi="Arial" w:cs="Arial"/>
                <w:i/>
              </w:rPr>
              <w:t>NPAS3</w:t>
            </w:r>
          </w:p>
        </w:tc>
        <w:tc>
          <w:tcPr>
            <w:tcW w:w="4394" w:type="dxa"/>
          </w:tcPr>
          <w:p w14:paraId="60717061" w14:textId="77777777" w:rsidR="002305C4" w:rsidRPr="002305C4" w:rsidRDefault="002305C4" w:rsidP="00230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5C4">
              <w:rPr>
                <w:rFonts w:ascii="Arial" w:hAnsi="Arial" w:cs="Arial"/>
              </w:rPr>
              <w:t>0.35   (0.27-0.42)</w:t>
            </w:r>
          </w:p>
        </w:tc>
        <w:tc>
          <w:tcPr>
            <w:tcW w:w="4394" w:type="dxa"/>
          </w:tcPr>
          <w:p w14:paraId="7AF12ECC" w14:textId="77777777" w:rsidR="002305C4" w:rsidRPr="002305C4" w:rsidRDefault="002305C4" w:rsidP="00230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305C4">
              <w:rPr>
                <w:rFonts w:ascii="Arial" w:hAnsi="Arial" w:cs="Arial"/>
              </w:rPr>
              <w:t>0.21   (0.08-0.33)</w:t>
            </w:r>
          </w:p>
        </w:tc>
      </w:tr>
      <w:tr w:rsidR="002305C4" w:rsidRPr="002305C4" w14:paraId="67F201E7" w14:textId="77777777" w:rsidTr="00230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9E3571F" w14:textId="77777777" w:rsidR="002305C4" w:rsidRPr="002305C4" w:rsidRDefault="002305C4" w:rsidP="002305C4">
            <w:pPr>
              <w:spacing w:after="0" w:line="240" w:lineRule="auto"/>
              <w:jc w:val="center"/>
              <w:rPr>
                <w:rFonts w:ascii="Arial" w:hAnsi="Arial" w:cs="Arial"/>
                <w:i/>
              </w:rPr>
            </w:pPr>
            <w:r w:rsidRPr="002305C4">
              <w:rPr>
                <w:rFonts w:ascii="Arial" w:hAnsi="Arial" w:cs="Arial"/>
                <w:i/>
              </w:rPr>
              <w:t>NTRK2</w:t>
            </w:r>
          </w:p>
        </w:tc>
        <w:tc>
          <w:tcPr>
            <w:tcW w:w="4394" w:type="dxa"/>
          </w:tcPr>
          <w:p w14:paraId="01922605" w14:textId="77777777" w:rsidR="002305C4" w:rsidRPr="002305C4" w:rsidRDefault="002305C4" w:rsidP="00230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05C4">
              <w:rPr>
                <w:rFonts w:ascii="Arial" w:hAnsi="Arial" w:cs="Arial"/>
              </w:rPr>
              <w:t>0.30   (0.21-0.38)</w:t>
            </w:r>
          </w:p>
        </w:tc>
        <w:tc>
          <w:tcPr>
            <w:tcW w:w="4394" w:type="dxa"/>
          </w:tcPr>
          <w:p w14:paraId="5EC9348E" w14:textId="77777777" w:rsidR="002305C4" w:rsidRPr="002305C4" w:rsidRDefault="002305C4" w:rsidP="00230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305C4">
              <w:rPr>
                <w:rFonts w:ascii="Arial" w:hAnsi="Arial" w:cs="Arial"/>
              </w:rPr>
              <w:t>0.30   (0.21-0.38)</w:t>
            </w:r>
          </w:p>
        </w:tc>
      </w:tr>
    </w:tbl>
    <w:p w14:paraId="757E40A1" w14:textId="77777777" w:rsidR="00094B15" w:rsidRPr="00D16318" w:rsidRDefault="00094B15" w:rsidP="00094B15">
      <w:pPr>
        <w:jc w:val="both"/>
        <w:rPr>
          <w:rFonts w:ascii="Arial" w:hAnsi="Arial" w:cs="Arial"/>
        </w:rPr>
      </w:pPr>
    </w:p>
    <w:p w14:paraId="540E0E78" w14:textId="76D6AB7C" w:rsidR="002305C4" w:rsidRDefault="002305C4" w:rsidP="002305C4">
      <w:pPr>
        <w:rPr>
          <w:rFonts w:ascii="Arial" w:hAnsi="Arial" w:cs="Arial"/>
        </w:rPr>
      </w:pPr>
      <w:r>
        <w:rPr>
          <w:rFonts w:ascii="Arial" w:hAnsi="Arial" w:cs="Arial"/>
          <w:b/>
        </w:rPr>
        <w:t>Table 7</w:t>
      </w:r>
      <w:r w:rsidRPr="00003B18">
        <w:rPr>
          <w:rFonts w:ascii="Arial" w:hAnsi="Arial" w:cs="Arial"/>
          <w:b/>
        </w:rPr>
        <w:t>:</w:t>
      </w:r>
      <w:r w:rsidRPr="00003B18">
        <w:rPr>
          <w:rFonts w:ascii="Arial" w:hAnsi="Arial" w:cs="Arial"/>
        </w:rPr>
        <w:t xml:space="preserve">  </w:t>
      </w:r>
      <w:r w:rsidRPr="00C2439D">
        <w:rPr>
          <w:rFonts w:ascii="Arial" w:hAnsi="Arial" w:cs="Arial"/>
          <w:b/>
        </w:rPr>
        <w:t xml:space="preserve">Correlation between </w:t>
      </w:r>
      <w:r w:rsidRPr="00C2439D">
        <w:rPr>
          <w:rFonts w:ascii="Arial" w:hAnsi="Arial" w:cs="Arial"/>
          <w:b/>
          <w:i/>
        </w:rPr>
        <w:t xml:space="preserve">PPARA </w:t>
      </w:r>
      <w:r w:rsidRPr="00C2439D">
        <w:rPr>
          <w:rFonts w:ascii="Arial" w:hAnsi="Arial" w:cs="Arial"/>
          <w:b/>
        </w:rPr>
        <w:t xml:space="preserve">and selected differentially expressed gene mRNA values in paired samples in the TCGA (n=487) and </w:t>
      </w:r>
      <w:r w:rsidR="00FE0D0D" w:rsidRPr="00C2439D">
        <w:rPr>
          <w:rFonts w:ascii="Arial" w:hAnsi="Arial" w:cs="Arial"/>
          <w:b/>
        </w:rPr>
        <w:t>Rembrandt</w:t>
      </w:r>
      <w:r w:rsidRPr="00C2439D">
        <w:rPr>
          <w:rFonts w:ascii="Arial" w:hAnsi="Arial" w:cs="Arial"/>
          <w:b/>
        </w:rPr>
        <w:t xml:space="preserve"> (n=217) data sets</w:t>
      </w:r>
      <w:r w:rsidRPr="00003B18">
        <w:rPr>
          <w:rFonts w:ascii="Arial" w:hAnsi="Arial" w:cs="Arial"/>
        </w:rPr>
        <w:t>.</w:t>
      </w:r>
    </w:p>
    <w:p w14:paraId="3A4DFC5E" w14:textId="77777777" w:rsidR="002305C4" w:rsidRPr="00003B18" w:rsidRDefault="002305C4" w:rsidP="002305C4">
      <w:pPr>
        <w:rPr>
          <w:rFonts w:ascii="Arial" w:hAnsi="Arial" w:cs="Arial"/>
        </w:rPr>
      </w:pPr>
      <w:r w:rsidRPr="00003B18">
        <w:rPr>
          <w:rFonts w:ascii="Arial" w:hAnsi="Arial" w:cs="Arial"/>
        </w:rPr>
        <w:t xml:space="preserve">The test statistic is </w:t>
      </w:r>
      <w:r w:rsidRPr="00003B18">
        <w:rPr>
          <w:rFonts w:ascii="Arial" w:hAnsi="Arial" w:cs="Arial"/>
          <w:color w:val="333333"/>
        </w:rPr>
        <w:t>Pearson's product moment correlat</w:t>
      </w:r>
      <w:r>
        <w:rPr>
          <w:rFonts w:ascii="Arial" w:hAnsi="Arial" w:cs="Arial"/>
          <w:color w:val="333333"/>
        </w:rPr>
        <w:t>ion.  All correlations have a p-</w:t>
      </w:r>
      <w:r w:rsidRPr="00003B18">
        <w:rPr>
          <w:rFonts w:ascii="Arial" w:hAnsi="Arial" w:cs="Arial"/>
          <w:color w:val="333333"/>
        </w:rPr>
        <w:t>value &lt;0.001.</w:t>
      </w:r>
    </w:p>
    <w:p w14:paraId="417532E9" w14:textId="1D17FBB1" w:rsidR="002305C4" w:rsidRDefault="002305C4">
      <w:pPr>
        <w:spacing w:after="0" w:line="240" w:lineRule="auto"/>
        <w:rPr>
          <w:rFonts w:ascii="Arial" w:hAnsi="Arial" w:cs="Arial"/>
          <w:b/>
          <w:sz w:val="24"/>
          <w:szCs w:val="24"/>
        </w:rPr>
      </w:pPr>
      <w:r>
        <w:rPr>
          <w:rFonts w:ascii="Arial" w:hAnsi="Arial" w:cs="Arial"/>
          <w:b/>
          <w:sz w:val="24"/>
          <w:szCs w:val="24"/>
        </w:rPr>
        <w:br w:type="page"/>
      </w:r>
    </w:p>
    <w:p w14:paraId="3C1F7AFC" w14:textId="77777777" w:rsidR="00094B15" w:rsidRDefault="00094B15">
      <w:pPr>
        <w:spacing w:after="0" w:line="240" w:lineRule="auto"/>
        <w:rPr>
          <w:rFonts w:ascii="Arial" w:hAnsi="Arial" w:cs="Arial"/>
          <w:b/>
          <w:sz w:val="24"/>
          <w:szCs w:val="24"/>
        </w:rPr>
      </w:pPr>
    </w:p>
    <w:p w14:paraId="6AB51331" w14:textId="77777777" w:rsidR="00B90358" w:rsidRDefault="00B90358" w:rsidP="001466E0">
      <w:pPr>
        <w:tabs>
          <w:tab w:val="left" w:pos="6225"/>
        </w:tabs>
        <w:spacing w:after="0" w:line="480" w:lineRule="auto"/>
        <w:jc w:val="both"/>
        <w:rPr>
          <w:rFonts w:ascii="Arial" w:hAnsi="Arial" w:cs="Arial"/>
          <w:b/>
          <w:sz w:val="24"/>
          <w:szCs w:val="24"/>
        </w:rPr>
      </w:pPr>
    </w:p>
    <w:p w14:paraId="038229AE" w14:textId="77777777" w:rsidR="002219F0" w:rsidRPr="00A7333B" w:rsidRDefault="002219F0" w:rsidP="002219F0">
      <w:pPr>
        <w:spacing w:after="240" w:line="480" w:lineRule="auto"/>
        <w:jc w:val="both"/>
        <w:rPr>
          <w:rFonts w:ascii="Arial" w:hAnsi="Arial" w:cs="Arial"/>
          <w:b/>
        </w:rPr>
      </w:pPr>
      <w:r w:rsidRPr="00A7333B">
        <w:rPr>
          <w:rFonts w:ascii="Arial" w:hAnsi="Arial" w:cs="Arial"/>
          <w:b/>
        </w:rPr>
        <w:t>Acknowledgements:</w:t>
      </w:r>
    </w:p>
    <w:p w14:paraId="7AFD3B5F" w14:textId="2928EB6C" w:rsidR="00975787" w:rsidRDefault="002219F0" w:rsidP="00C47E62">
      <w:pPr>
        <w:spacing w:after="240" w:line="480" w:lineRule="auto"/>
        <w:jc w:val="both"/>
        <w:rPr>
          <w:rFonts w:ascii="Arial" w:hAnsi="Arial" w:cs="Arial"/>
        </w:rPr>
      </w:pPr>
      <w:r>
        <w:rPr>
          <w:rFonts w:ascii="Arial" w:hAnsi="Arial" w:cs="Arial"/>
        </w:rPr>
        <w:t>The</w:t>
      </w:r>
      <w:r w:rsidR="000151CA">
        <w:rPr>
          <w:rFonts w:ascii="Arial" w:hAnsi="Arial" w:cs="Arial"/>
        </w:rPr>
        <w:t xml:space="preserve"> </w:t>
      </w:r>
      <w:r w:rsidR="000151CA" w:rsidRPr="00A7333B">
        <w:rPr>
          <w:rFonts w:ascii="Arial" w:hAnsi="Arial" w:cs="Arial"/>
        </w:rPr>
        <w:t>Pathological Society</w:t>
      </w:r>
      <w:r w:rsidR="00267229">
        <w:rPr>
          <w:rFonts w:ascii="Arial" w:hAnsi="Arial" w:cs="Arial"/>
        </w:rPr>
        <w:t xml:space="preserve"> and</w:t>
      </w:r>
      <w:r w:rsidR="000151CA">
        <w:rPr>
          <w:rFonts w:ascii="Arial" w:hAnsi="Arial" w:cs="Arial"/>
        </w:rPr>
        <w:t xml:space="preserve"> Jean Shanks Foundation</w:t>
      </w:r>
      <w:r>
        <w:rPr>
          <w:rFonts w:ascii="Arial" w:hAnsi="Arial" w:cs="Arial"/>
        </w:rPr>
        <w:t xml:space="preserve"> </w:t>
      </w:r>
      <w:r w:rsidRPr="00A7333B">
        <w:rPr>
          <w:rFonts w:ascii="Arial" w:hAnsi="Arial" w:cs="Arial"/>
        </w:rPr>
        <w:t xml:space="preserve">Pathological </w:t>
      </w:r>
      <w:r w:rsidR="00EE1636">
        <w:rPr>
          <w:rFonts w:ascii="Arial" w:hAnsi="Arial" w:cs="Arial"/>
        </w:rPr>
        <w:t>Research Training Fellowship (H</w:t>
      </w:r>
      <w:r w:rsidR="00267229">
        <w:rPr>
          <w:rFonts w:ascii="Arial" w:hAnsi="Arial" w:cs="Arial"/>
        </w:rPr>
        <w:t>.</w:t>
      </w:r>
      <w:r w:rsidR="00EE1636">
        <w:rPr>
          <w:rFonts w:ascii="Arial" w:hAnsi="Arial" w:cs="Arial"/>
        </w:rPr>
        <w:t>R</w:t>
      </w:r>
      <w:r w:rsidR="00267229">
        <w:rPr>
          <w:rFonts w:ascii="Arial" w:hAnsi="Arial" w:cs="Arial"/>
        </w:rPr>
        <w:t>.</w:t>
      </w:r>
      <w:r w:rsidR="00EE1636">
        <w:rPr>
          <w:rFonts w:ascii="Arial" w:hAnsi="Arial" w:cs="Arial"/>
        </w:rPr>
        <w:t>H).  T</w:t>
      </w:r>
      <w:r>
        <w:rPr>
          <w:rFonts w:ascii="Arial" w:hAnsi="Arial" w:cs="Arial"/>
        </w:rPr>
        <w:t xml:space="preserve">he </w:t>
      </w:r>
      <w:r w:rsidRPr="00A7333B">
        <w:rPr>
          <w:rFonts w:ascii="Arial" w:hAnsi="Arial" w:cs="Arial"/>
        </w:rPr>
        <w:t>Brain Tumour Bank South West (</w:t>
      </w:r>
      <w:r w:rsidRPr="00267229">
        <w:rPr>
          <w:rFonts w:ascii="Arial" w:hAnsi="Arial" w:cs="Arial"/>
          <w:i/>
        </w:rPr>
        <w:t>BRASH</w:t>
      </w:r>
      <w:r w:rsidRPr="00A7333B">
        <w:rPr>
          <w:rFonts w:ascii="Arial" w:hAnsi="Arial" w:cs="Arial"/>
        </w:rPr>
        <w:t>)</w:t>
      </w:r>
      <w:r>
        <w:rPr>
          <w:rFonts w:ascii="Arial" w:hAnsi="Arial" w:cs="Arial"/>
        </w:rPr>
        <w:t xml:space="preserve"> at North Bristol NHS Trust UK</w:t>
      </w:r>
      <w:r w:rsidRPr="00A7333B">
        <w:rPr>
          <w:rFonts w:ascii="Arial" w:hAnsi="Arial" w:cs="Arial"/>
        </w:rPr>
        <w:t>.</w:t>
      </w:r>
      <w:r w:rsidR="00C47E62">
        <w:rPr>
          <w:rFonts w:ascii="Arial" w:hAnsi="Arial" w:cs="Arial"/>
        </w:rPr>
        <w:t xml:space="preserve">  </w:t>
      </w:r>
      <w:r w:rsidR="004D49E3">
        <w:rPr>
          <w:rFonts w:ascii="Arial" w:hAnsi="Arial" w:cs="Arial"/>
        </w:rPr>
        <w:t xml:space="preserve">FFPE </w:t>
      </w:r>
      <w:r w:rsidR="00C47E62" w:rsidRPr="00C47E62">
        <w:rPr>
          <w:rFonts w:ascii="Arial" w:hAnsi="Arial" w:cs="Arial"/>
        </w:rPr>
        <w:t>Tis</w:t>
      </w:r>
      <w:r w:rsidR="00C47E62">
        <w:rPr>
          <w:rFonts w:ascii="Arial" w:hAnsi="Arial" w:cs="Arial"/>
        </w:rPr>
        <w:t xml:space="preserve">sue samples were obtained from North Bristol NHS Trust as part of the </w:t>
      </w:r>
      <w:r w:rsidR="00C47E62" w:rsidRPr="00C47E62">
        <w:rPr>
          <w:rFonts w:ascii="Arial" w:hAnsi="Arial" w:cs="Arial"/>
        </w:rPr>
        <w:t>UK Brain Archive Information Network (</w:t>
      </w:r>
      <w:r w:rsidR="00C47E62" w:rsidRPr="00267229">
        <w:rPr>
          <w:rFonts w:ascii="Arial" w:hAnsi="Arial" w:cs="Arial"/>
          <w:i/>
        </w:rPr>
        <w:t>BRAIN UK</w:t>
      </w:r>
      <w:r w:rsidR="00C47E62" w:rsidRPr="00C47E62">
        <w:rPr>
          <w:rFonts w:ascii="Arial" w:hAnsi="Arial" w:cs="Arial"/>
        </w:rPr>
        <w:t>) which is fun</w:t>
      </w:r>
      <w:r w:rsidR="00C47E62">
        <w:rPr>
          <w:rFonts w:ascii="Arial" w:hAnsi="Arial" w:cs="Arial"/>
        </w:rPr>
        <w:t xml:space="preserve">ded by the </w:t>
      </w:r>
      <w:r w:rsidR="00267229">
        <w:rPr>
          <w:rFonts w:ascii="Arial" w:hAnsi="Arial" w:cs="Arial"/>
        </w:rPr>
        <w:t>Medical Research Council and B</w:t>
      </w:r>
      <w:r w:rsidR="00C47E62" w:rsidRPr="00C47E62">
        <w:rPr>
          <w:rFonts w:ascii="Arial" w:hAnsi="Arial" w:cs="Arial"/>
        </w:rPr>
        <w:t>rainstrust</w:t>
      </w:r>
      <w:r w:rsidR="00C47E62">
        <w:rPr>
          <w:rFonts w:ascii="Arial" w:hAnsi="Arial" w:cs="Arial"/>
        </w:rPr>
        <w:t xml:space="preserve">.  </w:t>
      </w:r>
      <w:r w:rsidR="00A609E8">
        <w:rPr>
          <w:rFonts w:ascii="Arial" w:hAnsi="Arial" w:cs="Arial"/>
        </w:rPr>
        <w:t xml:space="preserve"> </w:t>
      </w:r>
      <w:r w:rsidR="00B36EE2" w:rsidRPr="00B36EE2">
        <w:rPr>
          <w:rFonts w:ascii="Arial" w:hAnsi="Arial" w:cs="Arial"/>
        </w:rPr>
        <w:t>W</w:t>
      </w:r>
      <w:r w:rsidR="00267229">
        <w:rPr>
          <w:rFonts w:ascii="Arial" w:hAnsi="Arial" w:cs="Arial"/>
        </w:rPr>
        <w:t>.</w:t>
      </w:r>
      <w:r w:rsidR="00B36EE2" w:rsidRPr="00B36EE2">
        <w:rPr>
          <w:rFonts w:ascii="Arial" w:hAnsi="Arial" w:cs="Arial"/>
        </w:rPr>
        <w:t>G</w:t>
      </w:r>
      <w:r w:rsidR="00267229">
        <w:rPr>
          <w:rFonts w:ascii="Arial" w:hAnsi="Arial" w:cs="Arial"/>
        </w:rPr>
        <w:t>.</w:t>
      </w:r>
      <w:r w:rsidR="00B36EE2" w:rsidRPr="00B36EE2">
        <w:rPr>
          <w:rFonts w:ascii="Arial" w:hAnsi="Arial" w:cs="Arial"/>
        </w:rPr>
        <w:t>B</w:t>
      </w:r>
      <w:r w:rsidR="00267229">
        <w:rPr>
          <w:rFonts w:ascii="Arial" w:hAnsi="Arial" w:cs="Arial"/>
        </w:rPr>
        <w:t>.</w:t>
      </w:r>
      <w:r w:rsidR="00B36EE2" w:rsidRPr="00B36EE2">
        <w:rPr>
          <w:rFonts w:ascii="Arial" w:hAnsi="Arial" w:cs="Arial"/>
        </w:rPr>
        <w:t>S</w:t>
      </w:r>
      <w:r w:rsidR="00267229">
        <w:rPr>
          <w:rFonts w:ascii="Arial" w:hAnsi="Arial" w:cs="Arial"/>
        </w:rPr>
        <w:t>.</w:t>
      </w:r>
      <w:r w:rsidR="00B36EE2" w:rsidRPr="00B36EE2">
        <w:rPr>
          <w:rFonts w:ascii="Arial" w:hAnsi="Arial" w:cs="Arial"/>
        </w:rPr>
        <w:t xml:space="preserve"> is a Medical Research Council Clinical Research Training Fellow joint funded between the </w:t>
      </w:r>
      <w:r w:rsidR="00C47E62" w:rsidRPr="00B36EE2">
        <w:rPr>
          <w:rFonts w:ascii="Arial" w:hAnsi="Arial" w:cs="Arial"/>
        </w:rPr>
        <w:t>Medical Research Council</w:t>
      </w:r>
      <w:r w:rsidR="00B36EE2" w:rsidRPr="00B36EE2">
        <w:rPr>
          <w:rFonts w:ascii="Arial" w:hAnsi="Arial" w:cs="Arial"/>
        </w:rPr>
        <w:t xml:space="preserve"> and The Brain T</w:t>
      </w:r>
      <w:r w:rsidR="00F51556">
        <w:rPr>
          <w:rFonts w:ascii="Arial" w:hAnsi="Arial" w:cs="Arial"/>
        </w:rPr>
        <w:t>umour Charity</w:t>
      </w:r>
      <w:r w:rsidR="00B36EE2">
        <w:rPr>
          <w:rFonts w:ascii="Arial" w:hAnsi="Arial" w:cs="Arial"/>
        </w:rPr>
        <w:t xml:space="preserve">.  </w:t>
      </w:r>
      <w:r w:rsidRPr="00A7333B">
        <w:rPr>
          <w:rFonts w:ascii="Arial" w:hAnsi="Arial" w:cs="Arial"/>
          <w:lang w:val="en-US" w:eastAsia="en-GB"/>
        </w:rPr>
        <w:t xml:space="preserve">The results published here are in part based upon data generated by the TCGA Research Network: </w:t>
      </w:r>
      <w:r w:rsidR="00B36EE2">
        <w:rPr>
          <w:rFonts w:ascii="Arial" w:hAnsi="Arial" w:cs="Arial"/>
          <w:lang w:val="en-US" w:eastAsia="en-GB"/>
        </w:rPr>
        <w:t>(</w:t>
      </w:r>
      <w:hyperlink r:id="rId13" w:history="1">
        <w:r w:rsidRPr="00A7333B">
          <w:rPr>
            <w:rFonts w:ascii="Arial" w:hAnsi="Arial" w:cs="Arial"/>
            <w:lang w:val="en-US" w:eastAsia="en-GB"/>
          </w:rPr>
          <w:t>http://cancergenome.nih.gov/</w:t>
        </w:r>
      </w:hyperlink>
      <w:r w:rsidR="00B36EE2">
        <w:rPr>
          <w:rFonts w:ascii="Arial" w:hAnsi="Arial" w:cs="Arial"/>
          <w:lang w:val="en-US" w:eastAsia="en-GB"/>
        </w:rPr>
        <w:t>)</w:t>
      </w:r>
      <w:r w:rsidRPr="00A7333B">
        <w:rPr>
          <w:rFonts w:ascii="Arial" w:hAnsi="Arial" w:cs="Arial"/>
          <w:lang w:val="en-US" w:eastAsia="en-GB"/>
        </w:rPr>
        <w:t>.</w:t>
      </w:r>
      <w:r w:rsidRPr="00A7333B">
        <w:rPr>
          <w:rFonts w:ascii="Arial" w:hAnsi="Arial" w:cs="Arial"/>
        </w:rPr>
        <w:t xml:space="preserve">  The authors wish</w:t>
      </w:r>
      <w:r>
        <w:rPr>
          <w:rFonts w:ascii="Arial" w:hAnsi="Arial" w:cs="Arial"/>
        </w:rPr>
        <w:t xml:space="preserve"> to thank Dr</w:t>
      </w:r>
      <w:r w:rsidR="00B36EE2">
        <w:rPr>
          <w:rFonts w:ascii="Arial" w:hAnsi="Arial" w:cs="Arial"/>
        </w:rPr>
        <w:t>s</w:t>
      </w:r>
      <w:r w:rsidRPr="00A7333B">
        <w:rPr>
          <w:rFonts w:ascii="Arial" w:hAnsi="Arial" w:cs="Arial"/>
        </w:rPr>
        <w:t xml:space="preserve"> Sean Elyan</w:t>
      </w:r>
      <w:r w:rsidR="00B36EE2">
        <w:rPr>
          <w:rFonts w:ascii="Arial" w:hAnsi="Arial" w:cs="Arial"/>
        </w:rPr>
        <w:t xml:space="preserve"> and Lara Gibbs</w:t>
      </w:r>
      <w:r w:rsidR="00F51556">
        <w:rPr>
          <w:rFonts w:ascii="Arial" w:hAnsi="Arial" w:cs="Arial"/>
        </w:rPr>
        <w:t xml:space="preserve"> plus The </w:t>
      </w:r>
      <w:r w:rsidR="00F51556" w:rsidRPr="004D49E3">
        <w:rPr>
          <w:rFonts w:ascii="Arial" w:hAnsi="Arial" w:cs="Arial"/>
        </w:rPr>
        <w:t>National Cancer Regi</w:t>
      </w:r>
      <w:r w:rsidR="00F51556">
        <w:rPr>
          <w:rFonts w:ascii="Arial" w:hAnsi="Arial" w:cs="Arial"/>
        </w:rPr>
        <w:t>stration and Analysis Service (</w:t>
      </w:r>
      <w:r w:rsidR="00F51556" w:rsidRPr="004D49E3">
        <w:rPr>
          <w:rFonts w:ascii="Arial" w:hAnsi="Arial" w:cs="Arial"/>
        </w:rPr>
        <w:t>part of Public Health England</w:t>
      </w:r>
      <w:r w:rsidR="00F51556">
        <w:rPr>
          <w:rFonts w:ascii="Arial" w:hAnsi="Arial" w:cs="Arial"/>
        </w:rPr>
        <w:t>)</w:t>
      </w:r>
      <w:r w:rsidRPr="00A7333B">
        <w:rPr>
          <w:rFonts w:ascii="Arial" w:hAnsi="Arial" w:cs="Arial"/>
        </w:rPr>
        <w:t xml:space="preserve"> for </w:t>
      </w:r>
      <w:r w:rsidR="00B36EE2">
        <w:rPr>
          <w:rFonts w:ascii="Arial" w:hAnsi="Arial" w:cs="Arial"/>
        </w:rPr>
        <w:t>their</w:t>
      </w:r>
      <w:r w:rsidRPr="00A7333B">
        <w:rPr>
          <w:rFonts w:ascii="Arial" w:hAnsi="Arial" w:cs="Arial"/>
        </w:rPr>
        <w:t xml:space="preserve"> assistance with the clinical data acquisition.  </w:t>
      </w:r>
    </w:p>
    <w:p w14:paraId="08D3B582" w14:textId="77777777" w:rsidR="004D49E3" w:rsidRDefault="004D49E3" w:rsidP="00C47E62">
      <w:pPr>
        <w:spacing w:after="240" w:line="480" w:lineRule="auto"/>
        <w:jc w:val="both"/>
        <w:rPr>
          <w:rFonts w:ascii="Arial" w:hAnsi="Arial" w:cs="Arial"/>
        </w:rPr>
      </w:pPr>
    </w:p>
    <w:p w14:paraId="65B92EAA" w14:textId="77777777" w:rsidR="008E5C73" w:rsidRDefault="008E5C73" w:rsidP="002219F0">
      <w:pPr>
        <w:spacing w:after="240" w:line="480" w:lineRule="auto"/>
        <w:jc w:val="both"/>
        <w:rPr>
          <w:rFonts w:ascii="Arial" w:hAnsi="Arial" w:cs="Arial"/>
        </w:rPr>
      </w:pPr>
    </w:p>
    <w:p w14:paraId="0C401B6F" w14:textId="77777777" w:rsidR="008E5C73" w:rsidRPr="00A7333B" w:rsidRDefault="008E5C73" w:rsidP="002219F0">
      <w:pPr>
        <w:spacing w:after="240" w:line="480" w:lineRule="auto"/>
        <w:jc w:val="both"/>
        <w:rPr>
          <w:rFonts w:ascii="Arial" w:hAnsi="Arial" w:cs="Arial"/>
        </w:rPr>
      </w:pPr>
    </w:p>
    <w:p w14:paraId="7C98BD80" w14:textId="153648C1" w:rsidR="00B55953" w:rsidRDefault="00EC0E46" w:rsidP="00975787">
      <w:pPr>
        <w:tabs>
          <w:tab w:val="left" w:pos="6225"/>
        </w:tabs>
        <w:spacing w:after="0" w:line="240" w:lineRule="auto"/>
        <w:jc w:val="both"/>
        <w:rPr>
          <w:rFonts w:ascii="Arial" w:hAnsi="Arial" w:cs="Arial"/>
          <w:b/>
          <w:sz w:val="24"/>
          <w:szCs w:val="24"/>
        </w:rPr>
      </w:pPr>
      <w:r w:rsidRPr="00975787">
        <w:rPr>
          <w:rFonts w:ascii="Arial" w:hAnsi="Arial" w:cs="Arial"/>
          <w:b/>
          <w:sz w:val="24"/>
          <w:szCs w:val="24"/>
        </w:rPr>
        <w:t>Author contributions:</w:t>
      </w:r>
    </w:p>
    <w:p w14:paraId="2A11F6FD" w14:textId="77777777" w:rsidR="00975787" w:rsidRPr="00975787" w:rsidRDefault="00975787" w:rsidP="00975787">
      <w:pPr>
        <w:tabs>
          <w:tab w:val="left" w:pos="6225"/>
        </w:tabs>
        <w:spacing w:after="0" w:line="240" w:lineRule="auto"/>
        <w:jc w:val="both"/>
        <w:rPr>
          <w:rFonts w:ascii="Arial" w:hAnsi="Arial" w:cs="Arial"/>
          <w:b/>
          <w:sz w:val="24"/>
          <w:szCs w:val="24"/>
        </w:rPr>
      </w:pPr>
    </w:p>
    <w:p w14:paraId="102CDA5F" w14:textId="0AC9116E" w:rsidR="00143721" w:rsidRPr="004D17C5" w:rsidRDefault="00F92D7E" w:rsidP="00975787">
      <w:pPr>
        <w:tabs>
          <w:tab w:val="left" w:pos="6225"/>
        </w:tabs>
        <w:spacing w:after="0" w:line="360" w:lineRule="auto"/>
        <w:jc w:val="both"/>
        <w:rPr>
          <w:rFonts w:ascii="Arial" w:hAnsi="Arial" w:cs="Arial"/>
        </w:rPr>
      </w:pPr>
      <w:r w:rsidRPr="004D17C5">
        <w:rPr>
          <w:rFonts w:ascii="Arial" w:hAnsi="Arial" w:cs="Arial"/>
        </w:rPr>
        <w:t>Study conception and design: HRH, KMH, KCK, JRS, AW, KMK</w:t>
      </w:r>
    </w:p>
    <w:p w14:paraId="1D444137" w14:textId="6719ABA4" w:rsidR="00F92D7E" w:rsidRPr="004D17C5" w:rsidRDefault="00F92D7E" w:rsidP="00975787">
      <w:pPr>
        <w:tabs>
          <w:tab w:val="left" w:pos="6225"/>
        </w:tabs>
        <w:spacing w:after="0" w:line="360" w:lineRule="auto"/>
        <w:jc w:val="both"/>
        <w:rPr>
          <w:rFonts w:ascii="Arial" w:hAnsi="Arial" w:cs="Arial"/>
        </w:rPr>
      </w:pPr>
      <w:r w:rsidRPr="004D17C5">
        <w:rPr>
          <w:rFonts w:ascii="Arial" w:hAnsi="Arial" w:cs="Arial"/>
        </w:rPr>
        <w:t xml:space="preserve">Data collection, analysis and </w:t>
      </w:r>
      <w:r w:rsidR="00FE0D0D" w:rsidRPr="004D17C5">
        <w:rPr>
          <w:rFonts w:ascii="Arial" w:hAnsi="Arial" w:cs="Arial"/>
        </w:rPr>
        <w:t>interpretation</w:t>
      </w:r>
      <w:r w:rsidRPr="004D17C5">
        <w:rPr>
          <w:rFonts w:ascii="Arial" w:hAnsi="Arial" w:cs="Arial"/>
        </w:rPr>
        <w:t>: HRH, PW,</w:t>
      </w:r>
      <w:r w:rsidR="00975787" w:rsidRPr="004D17C5">
        <w:rPr>
          <w:rFonts w:ascii="Arial" w:hAnsi="Arial" w:cs="Arial"/>
        </w:rPr>
        <w:t xml:space="preserve"> KMH, KCK,</w:t>
      </w:r>
      <w:r w:rsidRPr="004D17C5">
        <w:rPr>
          <w:rFonts w:ascii="Arial" w:hAnsi="Arial" w:cs="Arial"/>
        </w:rPr>
        <w:t xml:space="preserve"> WGBS,</w:t>
      </w:r>
      <w:r w:rsidR="00975787" w:rsidRPr="004D17C5">
        <w:rPr>
          <w:rFonts w:ascii="Arial" w:hAnsi="Arial" w:cs="Arial"/>
        </w:rPr>
        <w:t xml:space="preserve"> CKC,</w:t>
      </w:r>
      <w:r w:rsidRPr="004D17C5">
        <w:rPr>
          <w:rFonts w:ascii="Arial" w:hAnsi="Arial" w:cs="Arial"/>
        </w:rPr>
        <w:t xml:space="preserve"> KG, SG</w:t>
      </w:r>
      <w:r w:rsidR="00C47E62">
        <w:rPr>
          <w:rFonts w:ascii="Arial" w:hAnsi="Arial" w:cs="Arial"/>
        </w:rPr>
        <w:t>, AW</w:t>
      </w:r>
    </w:p>
    <w:p w14:paraId="6D1A2779" w14:textId="45D3BD80" w:rsidR="00F92D7E" w:rsidRPr="004D17C5" w:rsidRDefault="00F92D7E" w:rsidP="00975787">
      <w:pPr>
        <w:tabs>
          <w:tab w:val="left" w:pos="6225"/>
        </w:tabs>
        <w:spacing w:after="0" w:line="360" w:lineRule="auto"/>
        <w:jc w:val="both"/>
        <w:rPr>
          <w:rFonts w:ascii="Arial" w:hAnsi="Arial" w:cs="Arial"/>
        </w:rPr>
      </w:pPr>
      <w:r w:rsidRPr="004D17C5">
        <w:rPr>
          <w:rFonts w:ascii="Arial" w:hAnsi="Arial" w:cs="Arial"/>
        </w:rPr>
        <w:t>Manuscript production: HRH, PW, KMH,</w:t>
      </w:r>
      <w:r w:rsidR="00975787" w:rsidRPr="004D17C5">
        <w:rPr>
          <w:rFonts w:ascii="Arial" w:hAnsi="Arial" w:cs="Arial"/>
        </w:rPr>
        <w:t xml:space="preserve"> JR,</w:t>
      </w:r>
      <w:r w:rsidRPr="004D17C5">
        <w:rPr>
          <w:rFonts w:ascii="Arial" w:hAnsi="Arial" w:cs="Arial"/>
        </w:rPr>
        <w:t xml:space="preserve"> KCK,</w:t>
      </w:r>
      <w:r w:rsidR="00975787" w:rsidRPr="004D17C5">
        <w:rPr>
          <w:rFonts w:ascii="Arial" w:hAnsi="Arial" w:cs="Arial"/>
        </w:rPr>
        <w:t xml:space="preserve"> CKC,</w:t>
      </w:r>
      <w:r w:rsidR="00DE632C" w:rsidRPr="004D17C5">
        <w:rPr>
          <w:rFonts w:ascii="Arial" w:hAnsi="Arial" w:cs="Arial"/>
        </w:rPr>
        <w:t xml:space="preserve"> AW</w:t>
      </w:r>
      <w:r w:rsidR="00C47E62">
        <w:rPr>
          <w:rFonts w:ascii="Arial" w:hAnsi="Arial" w:cs="Arial"/>
        </w:rPr>
        <w:t>, KMK</w:t>
      </w:r>
    </w:p>
    <w:p w14:paraId="17141858" w14:textId="7897391E" w:rsidR="00F92D7E" w:rsidRPr="004D17C5" w:rsidRDefault="00F92D7E" w:rsidP="00975787">
      <w:pPr>
        <w:tabs>
          <w:tab w:val="left" w:pos="6225"/>
        </w:tabs>
        <w:spacing w:after="0" w:line="360" w:lineRule="auto"/>
        <w:jc w:val="both"/>
        <w:rPr>
          <w:rFonts w:ascii="Arial" w:hAnsi="Arial" w:cs="Arial"/>
        </w:rPr>
      </w:pPr>
      <w:r w:rsidRPr="004D17C5">
        <w:rPr>
          <w:rFonts w:ascii="Arial" w:hAnsi="Arial" w:cs="Arial"/>
        </w:rPr>
        <w:t>Final approval of manuscript: HRH, PW,</w:t>
      </w:r>
      <w:r w:rsidR="00975787" w:rsidRPr="004D17C5">
        <w:rPr>
          <w:rFonts w:ascii="Arial" w:hAnsi="Arial" w:cs="Arial"/>
        </w:rPr>
        <w:t xml:space="preserve"> AW,</w:t>
      </w:r>
      <w:r w:rsidRPr="004D17C5">
        <w:rPr>
          <w:rFonts w:ascii="Arial" w:hAnsi="Arial" w:cs="Arial"/>
        </w:rPr>
        <w:t xml:space="preserve"> KMK</w:t>
      </w:r>
    </w:p>
    <w:p w14:paraId="00DDCCC1" w14:textId="77777777" w:rsidR="005E7A3E" w:rsidRDefault="005E7A3E" w:rsidP="001466E0">
      <w:pPr>
        <w:tabs>
          <w:tab w:val="left" w:pos="6225"/>
        </w:tabs>
        <w:spacing w:after="0" w:line="480" w:lineRule="auto"/>
        <w:jc w:val="both"/>
        <w:rPr>
          <w:rFonts w:ascii="Arial" w:hAnsi="Arial" w:cs="Arial"/>
          <w:b/>
          <w:sz w:val="24"/>
          <w:szCs w:val="24"/>
        </w:rPr>
      </w:pPr>
    </w:p>
    <w:p w14:paraId="5804AA94" w14:textId="77777777" w:rsidR="005E7A3E" w:rsidRDefault="005E7A3E" w:rsidP="001466E0">
      <w:pPr>
        <w:tabs>
          <w:tab w:val="left" w:pos="6225"/>
        </w:tabs>
        <w:spacing w:after="0" w:line="480" w:lineRule="auto"/>
        <w:jc w:val="both"/>
        <w:rPr>
          <w:rFonts w:ascii="Arial" w:hAnsi="Arial" w:cs="Arial"/>
          <w:b/>
          <w:sz w:val="24"/>
          <w:szCs w:val="24"/>
        </w:rPr>
      </w:pPr>
    </w:p>
    <w:p w14:paraId="4610DEE3" w14:textId="77777777" w:rsidR="005E7A3E" w:rsidRDefault="005E7A3E" w:rsidP="001466E0">
      <w:pPr>
        <w:tabs>
          <w:tab w:val="left" w:pos="6225"/>
        </w:tabs>
        <w:spacing w:after="0" w:line="480" w:lineRule="auto"/>
        <w:jc w:val="both"/>
        <w:rPr>
          <w:rFonts w:ascii="Arial" w:hAnsi="Arial" w:cs="Arial"/>
          <w:b/>
          <w:sz w:val="24"/>
          <w:szCs w:val="24"/>
        </w:rPr>
      </w:pPr>
    </w:p>
    <w:p w14:paraId="194447D9" w14:textId="77777777" w:rsidR="00031024" w:rsidRDefault="00031024" w:rsidP="001466E0">
      <w:pPr>
        <w:tabs>
          <w:tab w:val="left" w:pos="6225"/>
        </w:tabs>
        <w:spacing w:after="0" w:line="480" w:lineRule="auto"/>
        <w:jc w:val="both"/>
        <w:rPr>
          <w:rFonts w:ascii="Arial" w:hAnsi="Arial" w:cs="Arial"/>
          <w:b/>
          <w:sz w:val="24"/>
          <w:szCs w:val="24"/>
        </w:rPr>
      </w:pPr>
    </w:p>
    <w:p w14:paraId="4CC10CFE" w14:textId="77777777" w:rsidR="0082685C" w:rsidRDefault="0082685C" w:rsidP="001466E0">
      <w:pPr>
        <w:tabs>
          <w:tab w:val="left" w:pos="6225"/>
        </w:tabs>
        <w:spacing w:after="0" w:line="480" w:lineRule="auto"/>
        <w:jc w:val="both"/>
        <w:rPr>
          <w:rFonts w:ascii="Arial" w:hAnsi="Arial" w:cs="Arial"/>
          <w:b/>
          <w:sz w:val="24"/>
          <w:szCs w:val="24"/>
        </w:rPr>
      </w:pPr>
    </w:p>
    <w:p w14:paraId="251C51BA" w14:textId="77777777" w:rsidR="0082685C" w:rsidRDefault="0082685C" w:rsidP="001466E0">
      <w:pPr>
        <w:tabs>
          <w:tab w:val="left" w:pos="6225"/>
        </w:tabs>
        <w:spacing w:after="0" w:line="480" w:lineRule="auto"/>
        <w:jc w:val="both"/>
        <w:rPr>
          <w:rFonts w:ascii="Arial" w:hAnsi="Arial" w:cs="Arial"/>
          <w:b/>
          <w:sz w:val="24"/>
          <w:szCs w:val="24"/>
        </w:rPr>
      </w:pPr>
    </w:p>
    <w:p w14:paraId="67544A46" w14:textId="77777777" w:rsidR="000C44E3" w:rsidRPr="00603593" w:rsidRDefault="000C44E3" w:rsidP="001466E0">
      <w:pPr>
        <w:tabs>
          <w:tab w:val="left" w:pos="6225"/>
        </w:tabs>
        <w:spacing w:after="0" w:line="480" w:lineRule="auto"/>
        <w:jc w:val="both"/>
        <w:rPr>
          <w:rFonts w:ascii="Arial" w:hAnsi="Arial" w:cs="Arial"/>
          <w:sz w:val="24"/>
          <w:szCs w:val="24"/>
        </w:rPr>
      </w:pPr>
      <w:r w:rsidRPr="00603593">
        <w:rPr>
          <w:rFonts w:ascii="Arial" w:hAnsi="Arial" w:cs="Arial"/>
          <w:b/>
          <w:sz w:val="24"/>
          <w:szCs w:val="24"/>
        </w:rPr>
        <w:t>REFERENCES</w:t>
      </w:r>
    </w:p>
    <w:p w14:paraId="27B25F42" w14:textId="77777777" w:rsidR="000C44E3" w:rsidRPr="00603593" w:rsidRDefault="000C44E3" w:rsidP="001466E0">
      <w:pPr>
        <w:tabs>
          <w:tab w:val="left" w:pos="6225"/>
        </w:tabs>
        <w:spacing w:after="0" w:line="480" w:lineRule="auto"/>
        <w:jc w:val="both"/>
        <w:rPr>
          <w:rFonts w:ascii="Arial" w:hAnsi="Arial" w:cs="Arial"/>
          <w:b/>
          <w:sz w:val="24"/>
          <w:szCs w:val="24"/>
        </w:rPr>
      </w:pPr>
    </w:p>
    <w:p w14:paraId="74E29912" w14:textId="675A34F1" w:rsidR="00E75E6B" w:rsidRPr="007406A5" w:rsidRDefault="000C44E3"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sz w:val="24"/>
          <w:szCs w:val="24"/>
        </w:rPr>
        <w:fldChar w:fldCharType="begin" w:fldLock="1"/>
      </w:r>
      <w:r w:rsidRPr="007406A5">
        <w:rPr>
          <w:rFonts w:ascii="Arial" w:hAnsi="Arial" w:cs="Arial"/>
          <w:sz w:val="24"/>
          <w:szCs w:val="24"/>
        </w:rPr>
        <w:instrText xml:space="preserve">ADDIN Mendeley Bibliography CSL_BIBLIOGRAPHY </w:instrText>
      </w:r>
      <w:r w:rsidRPr="007406A5">
        <w:rPr>
          <w:rFonts w:ascii="Arial" w:hAnsi="Arial" w:cs="Arial"/>
          <w:sz w:val="24"/>
          <w:szCs w:val="24"/>
        </w:rPr>
        <w:fldChar w:fldCharType="separate"/>
      </w:r>
      <w:r w:rsidR="00E75E6B" w:rsidRPr="007406A5">
        <w:rPr>
          <w:rFonts w:ascii="Arial" w:hAnsi="Arial" w:cs="Arial"/>
          <w:noProof/>
          <w:sz w:val="24"/>
          <w:szCs w:val="24"/>
        </w:rPr>
        <w:t xml:space="preserve">1 </w:t>
      </w:r>
      <w:r w:rsidR="00E75E6B" w:rsidRPr="007406A5">
        <w:rPr>
          <w:rFonts w:ascii="Arial" w:hAnsi="Arial" w:cs="Arial"/>
          <w:noProof/>
          <w:sz w:val="24"/>
          <w:szCs w:val="24"/>
        </w:rPr>
        <w:tab/>
        <w:t xml:space="preserve">Ohgaki H, Kleihues P. Epidemiology and etiology of gliomas. </w:t>
      </w:r>
      <w:r w:rsidR="00E75E6B" w:rsidRPr="007406A5">
        <w:rPr>
          <w:rFonts w:ascii="Arial" w:hAnsi="Arial" w:cs="Arial"/>
          <w:iCs/>
          <w:noProof/>
          <w:sz w:val="24"/>
          <w:szCs w:val="24"/>
        </w:rPr>
        <w:t>Acta Neuropathol</w:t>
      </w:r>
      <w:r w:rsidR="00E75E6B" w:rsidRPr="007406A5">
        <w:rPr>
          <w:rFonts w:ascii="Arial" w:hAnsi="Arial" w:cs="Arial"/>
          <w:noProof/>
          <w:sz w:val="24"/>
          <w:szCs w:val="24"/>
        </w:rPr>
        <w:t xml:space="preserve"> 2005; </w:t>
      </w:r>
      <w:r w:rsidR="00E75E6B" w:rsidRPr="007406A5">
        <w:rPr>
          <w:rFonts w:ascii="Arial" w:hAnsi="Arial" w:cs="Arial"/>
          <w:bCs/>
          <w:noProof/>
          <w:sz w:val="24"/>
          <w:szCs w:val="24"/>
        </w:rPr>
        <w:t>109</w:t>
      </w:r>
      <w:r w:rsidR="00E75E6B" w:rsidRPr="007406A5">
        <w:rPr>
          <w:rFonts w:ascii="Arial" w:hAnsi="Arial" w:cs="Arial"/>
          <w:noProof/>
          <w:sz w:val="24"/>
          <w:szCs w:val="24"/>
        </w:rPr>
        <w:t>: 93–108.</w:t>
      </w:r>
    </w:p>
    <w:p w14:paraId="34173C5A"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2 </w:t>
      </w:r>
      <w:r w:rsidRPr="007406A5">
        <w:rPr>
          <w:rFonts w:ascii="Arial" w:hAnsi="Arial" w:cs="Arial"/>
          <w:noProof/>
          <w:sz w:val="24"/>
          <w:szCs w:val="24"/>
        </w:rPr>
        <w:tab/>
        <w:t xml:space="preserve">Patel AP, Tirosh I, Trombetta JJ, Shalek AK, Gillespie SM, Wakimoto H </w:t>
      </w:r>
      <w:r w:rsidRPr="007406A5">
        <w:rPr>
          <w:rFonts w:ascii="Arial" w:hAnsi="Arial" w:cs="Arial"/>
          <w:iCs/>
          <w:noProof/>
          <w:sz w:val="24"/>
          <w:szCs w:val="24"/>
        </w:rPr>
        <w:t>et al.</w:t>
      </w:r>
      <w:r w:rsidRPr="007406A5">
        <w:rPr>
          <w:rFonts w:ascii="Arial" w:hAnsi="Arial" w:cs="Arial"/>
          <w:noProof/>
          <w:sz w:val="24"/>
          <w:szCs w:val="24"/>
        </w:rPr>
        <w:t xml:space="preserve"> Single-cell RNA-seq highlights intratumoral heterogeneity in primary glioblastoma. </w:t>
      </w:r>
      <w:r w:rsidRPr="007406A5">
        <w:rPr>
          <w:rFonts w:ascii="Arial" w:hAnsi="Arial" w:cs="Arial"/>
          <w:iCs/>
          <w:noProof/>
          <w:sz w:val="24"/>
          <w:szCs w:val="24"/>
        </w:rPr>
        <w:t>Science</w:t>
      </w:r>
      <w:r w:rsidRPr="007406A5">
        <w:rPr>
          <w:rFonts w:ascii="Arial" w:hAnsi="Arial" w:cs="Arial"/>
          <w:noProof/>
          <w:sz w:val="24"/>
          <w:szCs w:val="24"/>
        </w:rPr>
        <w:t xml:space="preserve"> 2014; </w:t>
      </w:r>
      <w:r w:rsidRPr="007406A5">
        <w:rPr>
          <w:rFonts w:ascii="Arial" w:hAnsi="Arial" w:cs="Arial"/>
          <w:bCs/>
          <w:noProof/>
          <w:sz w:val="24"/>
          <w:szCs w:val="24"/>
        </w:rPr>
        <w:t>344</w:t>
      </w:r>
      <w:r w:rsidRPr="007406A5">
        <w:rPr>
          <w:rFonts w:ascii="Arial" w:hAnsi="Arial" w:cs="Arial"/>
          <w:noProof/>
          <w:sz w:val="24"/>
          <w:szCs w:val="24"/>
        </w:rPr>
        <w:t>: 1396–401.</w:t>
      </w:r>
    </w:p>
    <w:p w14:paraId="7A73296D"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3 </w:t>
      </w:r>
      <w:r w:rsidRPr="007406A5">
        <w:rPr>
          <w:rFonts w:ascii="Arial" w:hAnsi="Arial" w:cs="Arial"/>
          <w:noProof/>
          <w:sz w:val="24"/>
          <w:szCs w:val="24"/>
        </w:rPr>
        <w:tab/>
        <w:t xml:space="preserve">Sottoriva A, Spiteri I, Piccirillo SGM, Touloumis A, Collins VP, Marioni JC </w:t>
      </w:r>
      <w:r w:rsidRPr="007406A5">
        <w:rPr>
          <w:rFonts w:ascii="Arial" w:hAnsi="Arial" w:cs="Arial"/>
          <w:iCs/>
          <w:noProof/>
          <w:sz w:val="24"/>
          <w:szCs w:val="24"/>
        </w:rPr>
        <w:t>et al.</w:t>
      </w:r>
      <w:r w:rsidRPr="007406A5">
        <w:rPr>
          <w:rFonts w:ascii="Arial" w:hAnsi="Arial" w:cs="Arial"/>
          <w:noProof/>
          <w:sz w:val="24"/>
          <w:szCs w:val="24"/>
        </w:rPr>
        <w:t xml:space="preserve"> Intratumor heterogeneity in human glioblastoma reflects cancer evolutionary dynamics. </w:t>
      </w:r>
      <w:r w:rsidRPr="007406A5">
        <w:rPr>
          <w:rFonts w:ascii="Arial" w:hAnsi="Arial" w:cs="Arial"/>
          <w:iCs/>
          <w:noProof/>
          <w:sz w:val="24"/>
          <w:szCs w:val="24"/>
        </w:rPr>
        <w:t>Proc Natl Acad Sci U S A</w:t>
      </w:r>
      <w:r w:rsidRPr="007406A5">
        <w:rPr>
          <w:rFonts w:ascii="Arial" w:hAnsi="Arial" w:cs="Arial"/>
          <w:noProof/>
          <w:sz w:val="24"/>
          <w:szCs w:val="24"/>
        </w:rPr>
        <w:t xml:space="preserve"> 2013; </w:t>
      </w:r>
      <w:r w:rsidRPr="007406A5">
        <w:rPr>
          <w:rFonts w:ascii="Arial" w:hAnsi="Arial" w:cs="Arial"/>
          <w:bCs/>
          <w:noProof/>
          <w:sz w:val="24"/>
          <w:szCs w:val="24"/>
        </w:rPr>
        <w:t>110</w:t>
      </w:r>
      <w:r w:rsidRPr="007406A5">
        <w:rPr>
          <w:rFonts w:ascii="Arial" w:hAnsi="Arial" w:cs="Arial"/>
          <w:noProof/>
          <w:sz w:val="24"/>
          <w:szCs w:val="24"/>
        </w:rPr>
        <w:t>: 4009–14.</w:t>
      </w:r>
    </w:p>
    <w:p w14:paraId="2F09278B"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4 </w:t>
      </w:r>
      <w:r w:rsidRPr="007406A5">
        <w:rPr>
          <w:rFonts w:ascii="Arial" w:hAnsi="Arial" w:cs="Arial"/>
          <w:noProof/>
          <w:sz w:val="24"/>
          <w:szCs w:val="24"/>
        </w:rPr>
        <w:tab/>
        <w:t xml:space="preserve">Haynes HR, Camelo-Piragua S, Kurian KM. Prognostic and predictive biomarkers in adult and pediatric gliomas: toward personalized treatment. </w:t>
      </w:r>
      <w:r w:rsidRPr="007406A5">
        <w:rPr>
          <w:rFonts w:ascii="Arial" w:hAnsi="Arial" w:cs="Arial"/>
          <w:iCs/>
          <w:noProof/>
          <w:sz w:val="24"/>
          <w:szCs w:val="24"/>
        </w:rPr>
        <w:t>Front Oncol</w:t>
      </w:r>
      <w:r w:rsidRPr="007406A5">
        <w:rPr>
          <w:rFonts w:ascii="Arial" w:hAnsi="Arial" w:cs="Arial"/>
          <w:noProof/>
          <w:sz w:val="24"/>
          <w:szCs w:val="24"/>
        </w:rPr>
        <w:t xml:space="preserve"> 2014; </w:t>
      </w:r>
      <w:r w:rsidRPr="007406A5">
        <w:rPr>
          <w:rFonts w:ascii="Arial" w:hAnsi="Arial" w:cs="Arial"/>
          <w:bCs/>
          <w:noProof/>
          <w:sz w:val="24"/>
          <w:szCs w:val="24"/>
        </w:rPr>
        <w:t>4</w:t>
      </w:r>
      <w:r w:rsidRPr="007406A5">
        <w:rPr>
          <w:rFonts w:ascii="Arial" w:hAnsi="Arial" w:cs="Arial"/>
          <w:noProof/>
          <w:sz w:val="24"/>
          <w:szCs w:val="24"/>
        </w:rPr>
        <w:t>: 47.</w:t>
      </w:r>
    </w:p>
    <w:p w14:paraId="0D3EDD89"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5 </w:t>
      </w:r>
      <w:r w:rsidRPr="007406A5">
        <w:rPr>
          <w:rFonts w:ascii="Arial" w:hAnsi="Arial" w:cs="Arial"/>
          <w:noProof/>
          <w:sz w:val="24"/>
          <w:szCs w:val="24"/>
        </w:rPr>
        <w:tab/>
        <w:t xml:space="preserve">Johnson DR, Galanis E. Incorporation of prognostic and predictive factors into glioma clinical trials. </w:t>
      </w:r>
      <w:r w:rsidRPr="007406A5">
        <w:rPr>
          <w:rFonts w:ascii="Arial" w:hAnsi="Arial" w:cs="Arial"/>
          <w:iCs/>
          <w:noProof/>
          <w:sz w:val="24"/>
          <w:szCs w:val="24"/>
        </w:rPr>
        <w:t>Curr Oncol Rep</w:t>
      </w:r>
      <w:r w:rsidRPr="007406A5">
        <w:rPr>
          <w:rFonts w:ascii="Arial" w:hAnsi="Arial" w:cs="Arial"/>
          <w:noProof/>
          <w:sz w:val="24"/>
          <w:szCs w:val="24"/>
        </w:rPr>
        <w:t xml:space="preserve"> 2013; </w:t>
      </w:r>
      <w:r w:rsidRPr="007406A5">
        <w:rPr>
          <w:rFonts w:ascii="Arial" w:hAnsi="Arial" w:cs="Arial"/>
          <w:bCs/>
          <w:noProof/>
          <w:sz w:val="24"/>
          <w:szCs w:val="24"/>
        </w:rPr>
        <w:t>15</w:t>
      </w:r>
      <w:r w:rsidRPr="007406A5">
        <w:rPr>
          <w:rFonts w:ascii="Arial" w:hAnsi="Arial" w:cs="Arial"/>
          <w:noProof/>
          <w:sz w:val="24"/>
          <w:szCs w:val="24"/>
        </w:rPr>
        <w:t>: 56–63.</w:t>
      </w:r>
    </w:p>
    <w:p w14:paraId="3FC582AC"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6 </w:t>
      </w:r>
      <w:r w:rsidRPr="007406A5">
        <w:rPr>
          <w:rFonts w:ascii="Arial" w:hAnsi="Arial" w:cs="Arial"/>
          <w:noProof/>
          <w:sz w:val="24"/>
          <w:szCs w:val="24"/>
        </w:rPr>
        <w:tab/>
        <w:t xml:space="preserve">Ellis HP, Kurian KM. Biological Rationale for the Use of PPARγ Agonists in Glioblastoma. </w:t>
      </w:r>
      <w:r w:rsidRPr="007406A5">
        <w:rPr>
          <w:rFonts w:ascii="Arial" w:hAnsi="Arial" w:cs="Arial"/>
          <w:iCs/>
          <w:noProof/>
          <w:sz w:val="24"/>
          <w:szCs w:val="24"/>
        </w:rPr>
        <w:t>Front Oncol</w:t>
      </w:r>
      <w:r w:rsidRPr="007406A5">
        <w:rPr>
          <w:rFonts w:ascii="Arial" w:hAnsi="Arial" w:cs="Arial"/>
          <w:noProof/>
          <w:sz w:val="24"/>
          <w:szCs w:val="24"/>
        </w:rPr>
        <w:t xml:space="preserve"> 2014; </w:t>
      </w:r>
      <w:r w:rsidRPr="007406A5">
        <w:rPr>
          <w:rFonts w:ascii="Arial" w:hAnsi="Arial" w:cs="Arial"/>
          <w:bCs/>
          <w:noProof/>
          <w:sz w:val="24"/>
          <w:szCs w:val="24"/>
        </w:rPr>
        <w:t>4</w:t>
      </w:r>
      <w:r w:rsidRPr="007406A5">
        <w:rPr>
          <w:rFonts w:ascii="Arial" w:hAnsi="Arial" w:cs="Arial"/>
          <w:noProof/>
          <w:sz w:val="24"/>
          <w:szCs w:val="24"/>
        </w:rPr>
        <w:t>: 52.</w:t>
      </w:r>
    </w:p>
    <w:p w14:paraId="1732D947"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7 </w:t>
      </w:r>
      <w:r w:rsidRPr="007406A5">
        <w:rPr>
          <w:rFonts w:ascii="Arial" w:hAnsi="Arial" w:cs="Arial"/>
          <w:noProof/>
          <w:sz w:val="24"/>
          <w:szCs w:val="24"/>
        </w:rPr>
        <w:tab/>
        <w:t xml:space="preserve">Gardette V, Bongard V, Dallongeville J, Arveiler D, Bingham A, Ruidavets J-B </w:t>
      </w:r>
      <w:r w:rsidRPr="007406A5">
        <w:rPr>
          <w:rFonts w:ascii="Arial" w:hAnsi="Arial" w:cs="Arial"/>
          <w:iCs/>
          <w:noProof/>
          <w:sz w:val="24"/>
          <w:szCs w:val="24"/>
        </w:rPr>
        <w:t>et al.</w:t>
      </w:r>
      <w:r w:rsidRPr="007406A5">
        <w:rPr>
          <w:rFonts w:ascii="Arial" w:hAnsi="Arial" w:cs="Arial"/>
          <w:noProof/>
          <w:sz w:val="24"/>
          <w:szCs w:val="24"/>
        </w:rPr>
        <w:t xml:space="preserve"> Ten-year all-cause mortality in presumably healthy subjects on lipid-lowering drugs (from the Prospective Epidemiological Study of Myocardial Infarction [PRIME] prospective cohort). </w:t>
      </w:r>
      <w:r w:rsidRPr="007406A5">
        <w:rPr>
          <w:rFonts w:ascii="Arial" w:hAnsi="Arial" w:cs="Arial"/>
          <w:iCs/>
          <w:noProof/>
          <w:sz w:val="24"/>
          <w:szCs w:val="24"/>
        </w:rPr>
        <w:t>Am J Cardiol</w:t>
      </w:r>
      <w:r w:rsidRPr="007406A5">
        <w:rPr>
          <w:rFonts w:ascii="Arial" w:hAnsi="Arial" w:cs="Arial"/>
          <w:noProof/>
          <w:sz w:val="24"/>
          <w:szCs w:val="24"/>
        </w:rPr>
        <w:t xml:space="preserve"> 2009; </w:t>
      </w:r>
      <w:r w:rsidRPr="007406A5">
        <w:rPr>
          <w:rFonts w:ascii="Arial" w:hAnsi="Arial" w:cs="Arial"/>
          <w:bCs/>
          <w:noProof/>
          <w:sz w:val="24"/>
          <w:szCs w:val="24"/>
        </w:rPr>
        <w:t>103</w:t>
      </w:r>
      <w:r w:rsidRPr="007406A5">
        <w:rPr>
          <w:rFonts w:ascii="Arial" w:hAnsi="Arial" w:cs="Arial"/>
          <w:noProof/>
          <w:sz w:val="24"/>
          <w:szCs w:val="24"/>
        </w:rPr>
        <w:t>: 381–6.</w:t>
      </w:r>
    </w:p>
    <w:p w14:paraId="14C635A3"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8 </w:t>
      </w:r>
      <w:r w:rsidRPr="007406A5">
        <w:rPr>
          <w:rFonts w:ascii="Arial" w:hAnsi="Arial" w:cs="Arial"/>
          <w:noProof/>
          <w:sz w:val="24"/>
          <w:szCs w:val="24"/>
        </w:rPr>
        <w:tab/>
        <w:t xml:space="preserve">Chandran K, Goswami S, Sharma-Walia N. Implications of a peroxisome proliferator-activated receptor alpha (PPARα) ligand clofibrate in breast cancer. </w:t>
      </w:r>
      <w:r w:rsidRPr="007406A5">
        <w:rPr>
          <w:rFonts w:ascii="Arial" w:hAnsi="Arial" w:cs="Arial"/>
          <w:iCs/>
          <w:noProof/>
          <w:sz w:val="24"/>
          <w:szCs w:val="24"/>
        </w:rPr>
        <w:t>Oncotarget</w:t>
      </w:r>
      <w:r w:rsidRPr="007406A5">
        <w:rPr>
          <w:rFonts w:ascii="Arial" w:hAnsi="Arial" w:cs="Arial"/>
          <w:noProof/>
          <w:sz w:val="24"/>
          <w:szCs w:val="24"/>
        </w:rPr>
        <w:t xml:space="preserve"> 2016; </w:t>
      </w:r>
      <w:r w:rsidRPr="007406A5">
        <w:rPr>
          <w:rFonts w:ascii="Arial" w:hAnsi="Arial" w:cs="Arial"/>
          <w:bCs/>
          <w:noProof/>
          <w:sz w:val="24"/>
          <w:szCs w:val="24"/>
        </w:rPr>
        <w:t>7</w:t>
      </w:r>
      <w:r w:rsidRPr="007406A5">
        <w:rPr>
          <w:rFonts w:ascii="Arial" w:hAnsi="Arial" w:cs="Arial"/>
          <w:noProof/>
          <w:sz w:val="24"/>
          <w:szCs w:val="24"/>
        </w:rPr>
        <w:t>: 15577–99.</w:t>
      </w:r>
    </w:p>
    <w:p w14:paraId="13047493"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lastRenderedPageBreak/>
        <w:t xml:space="preserve">9 </w:t>
      </w:r>
      <w:r w:rsidRPr="007406A5">
        <w:rPr>
          <w:rFonts w:ascii="Arial" w:hAnsi="Arial" w:cs="Arial"/>
          <w:noProof/>
          <w:sz w:val="24"/>
          <w:szCs w:val="24"/>
        </w:rPr>
        <w:tab/>
        <w:t xml:space="preserve">Li T, Zhang Q, Zhang J, Yang G, Shao Z, Luo J </w:t>
      </w:r>
      <w:r w:rsidRPr="007406A5">
        <w:rPr>
          <w:rFonts w:ascii="Arial" w:hAnsi="Arial" w:cs="Arial"/>
          <w:iCs/>
          <w:noProof/>
          <w:sz w:val="24"/>
          <w:szCs w:val="24"/>
        </w:rPr>
        <w:t>et al.</w:t>
      </w:r>
      <w:r w:rsidRPr="007406A5">
        <w:rPr>
          <w:rFonts w:ascii="Arial" w:hAnsi="Arial" w:cs="Arial"/>
          <w:noProof/>
          <w:sz w:val="24"/>
          <w:szCs w:val="24"/>
        </w:rPr>
        <w:t xml:space="preserve"> Fenofibrate induces apoptosis of triple-negative breast cancer cells via activation of NF-κB pathway. </w:t>
      </w:r>
      <w:r w:rsidRPr="007406A5">
        <w:rPr>
          <w:rFonts w:ascii="Arial" w:hAnsi="Arial" w:cs="Arial"/>
          <w:iCs/>
          <w:noProof/>
          <w:sz w:val="24"/>
          <w:szCs w:val="24"/>
        </w:rPr>
        <w:t>BMC Cancer</w:t>
      </w:r>
      <w:r w:rsidRPr="007406A5">
        <w:rPr>
          <w:rFonts w:ascii="Arial" w:hAnsi="Arial" w:cs="Arial"/>
          <w:noProof/>
          <w:sz w:val="24"/>
          <w:szCs w:val="24"/>
        </w:rPr>
        <w:t xml:space="preserve"> 2014; </w:t>
      </w:r>
      <w:r w:rsidRPr="007406A5">
        <w:rPr>
          <w:rFonts w:ascii="Arial" w:hAnsi="Arial" w:cs="Arial"/>
          <w:bCs/>
          <w:noProof/>
          <w:sz w:val="24"/>
          <w:szCs w:val="24"/>
        </w:rPr>
        <w:t>14</w:t>
      </w:r>
      <w:r w:rsidRPr="007406A5">
        <w:rPr>
          <w:rFonts w:ascii="Arial" w:hAnsi="Arial" w:cs="Arial"/>
          <w:noProof/>
          <w:sz w:val="24"/>
          <w:szCs w:val="24"/>
        </w:rPr>
        <w:t>: 96.</w:t>
      </w:r>
    </w:p>
    <w:p w14:paraId="2CF8F462"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10 </w:t>
      </w:r>
      <w:r w:rsidRPr="007406A5">
        <w:rPr>
          <w:rFonts w:ascii="Arial" w:hAnsi="Arial" w:cs="Arial"/>
          <w:noProof/>
          <w:sz w:val="24"/>
          <w:szCs w:val="24"/>
        </w:rPr>
        <w:tab/>
        <w:t xml:space="preserve">Hann SS, Zheng F, Zhao S. Targeting 3-phosphoinositide-dependent protein kinase 1 by N-acetyl-cysteine through activation of peroxisome proliferators activated receptor alpha in human lung cancer cells, the role of p53 and p65. </w:t>
      </w:r>
      <w:r w:rsidRPr="007406A5">
        <w:rPr>
          <w:rFonts w:ascii="Arial" w:hAnsi="Arial" w:cs="Arial"/>
          <w:iCs/>
          <w:noProof/>
          <w:sz w:val="24"/>
          <w:szCs w:val="24"/>
        </w:rPr>
        <w:t>J Exp Clin Cancer Res</w:t>
      </w:r>
      <w:r w:rsidRPr="007406A5">
        <w:rPr>
          <w:rFonts w:ascii="Arial" w:hAnsi="Arial" w:cs="Arial"/>
          <w:noProof/>
          <w:sz w:val="24"/>
          <w:szCs w:val="24"/>
        </w:rPr>
        <w:t xml:space="preserve"> 2013; </w:t>
      </w:r>
      <w:r w:rsidRPr="007406A5">
        <w:rPr>
          <w:rFonts w:ascii="Arial" w:hAnsi="Arial" w:cs="Arial"/>
          <w:bCs/>
          <w:noProof/>
          <w:sz w:val="24"/>
          <w:szCs w:val="24"/>
        </w:rPr>
        <w:t>32</w:t>
      </w:r>
      <w:r w:rsidRPr="007406A5">
        <w:rPr>
          <w:rFonts w:ascii="Arial" w:hAnsi="Arial" w:cs="Arial"/>
          <w:noProof/>
          <w:sz w:val="24"/>
          <w:szCs w:val="24"/>
        </w:rPr>
        <w:t>: 43.</w:t>
      </w:r>
    </w:p>
    <w:p w14:paraId="65C42A4B"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11 </w:t>
      </w:r>
      <w:r w:rsidRPr="007406A5">
        <w:rPr>
          <w:rFonts w:ascii="Arial" w:hAnsi="Arial" w:cs="Arial"/>
          <w:noProof/>
          <w:sz w:val="24"/>
          <w:szCs w:val="24"/>
        </w:rPr>
        <w:tab/>
        <w:t xml:space="preserve">Skrypnyk N, Chen X, Hu W, Su Y, Mont S, Yang S </w:t>
      </w:r>
      <w:r w:rsidRPr="007406A5">
        <w:rPr>
          <w:rFonts w:ascii="Arial" w:hAnsi="Arial" w:cs="Arial"/>
          <w:iCs/>
          <w:noProof/>
          <w:sz w:val="24"/>
          <w:szCs w:val="24"/>
        </w:rPr>
        <w:t>et al.</w:t>
      </w:r>
      <w:r w:rsidRPr="007406A5">
        <w:rPr>
          <w:rFonts w:ascii="Arial" w:hAnsi="Arial" w:cs="Arial"/>
          <w:noProof/>
          <w:sz w:val="24"/>
          <w:szCs w:val="24"/>
        </w:rPr>
        <w:t xml:space="preserve"> PPARα activation can help prevent and treat non-small cell lung cancer. </w:t>
      </w:r>
      <w:r w:rsidRPr="007406A5">
        <w:rPr>
          <w:rFonts w:ascii="Arial" w:hAnsi="Arial" w:cs="Arial"/>
          <w:iCs/>
          <w:noProof/>
          <w:sz w:val="24"/>
          <w:szCs w:val="24"/>
        </w:rPr>
        <w:t>Cancer Res</w:t>
      </w:r>
      <w:r w:rsidRPr="007406A5">
        <w:rPr>
          <w:rFonts w:ascii="Arial" w:hAnsi="Arial" w:cs="Arial"/>
          <w:noProof/>
          <w:sz w:val="24"/>
          <w:szCs w:val="24"/>
        </w:rPr>
        <w:t xml:space="preserve"> 2014; </w:t>
      </w:r>
      <w:r w:rsidRPr="007406A5">
        <w:rPr>
          <w:rFonts w:ascii="Arial" w:hAnsi="Arial" w:cs="Arial"/>
          <w:bCs/>
          <w:noProof/>
          <w:sz w:val="24"/>
          <w:szCs w:val="24"/>
        </w:rPr>
        <w:t>74</w:t>
      </w:r>
      <w:r w:rsidRPr="007406A5">
        <w:rPr>
          <w:rFonts w:ascii="Arial" w:hAnsi="Arial" w:cs="Arial"/>
          <w:noProof/>
          <w:sz w:val="24"/>
          <w:szCs w:val="24"/>
        </w:rPr>
        <w:t>: 621–31.</w:t>
      </w:r>
    </w:p>
    <w:p w14:paraId="31975F28"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12 </w:t>
      </w:r>
      <w:r w:rsidRPr="007406A5">
        <w:rPr>
          <w:rFonts w:ascii="Arial" w:hAnsi="Arial" w:cs="Arial"/>
          <w:noProof/>
          <w:sz w:val="24"/>
          <w:szCs w:val="24"/>
        </w:rPr>
        <w:tab/>
        <w:t xml:space="preserve">Shigeto T, Yokoyama Y, Xin B, Mizunuma H. Peroxisome proliferator-activated receptor alpha and gamma ligands inhibit the growth of human ovarian cancer. </w:t>
      </w:r>
      <w:r w:rsidRPr="007406A5">
        <w:rPr>
          <w:rFonts w:ascii="Arial" w:hAnsi="Arial" w:cs="Arial"/>
          <w:iCs/>
          <w:noProof/>
          <w:sz w:val="24"/>
          <w:szCs w:val="24"/>
        </w:rPr>
        <w:t>Oncol Rep</w:t>
      </w:r>
      <w:r w:rsidRPr="007406A5">
        <w:rPr>
          <w:rFonts w:ascii="Arial" w:hAnsi="Arial" w:cs="Arial"/>
          <w:noProof/>
          <w:sz w:val="24"/>
          <w:szCs w:val="24"/>
        </w:rPr>
        <w:t xml:space="preserve"> 2007; </w:t>
      </w:r>
      <w:r w:rsidRPr="007406A5">
        <w:rPr>
          <w:rFonts w:ascii="Arial" w:hAnsi="Arial" w:cs="Arial"/>
          <w:bCs/>
          <w:noProof/>
          <w:sz w:val="24"/>
          <w:szCs w:val="24"/>
        </w:rPr>
        <w:t>18</w:t>
      </w:r>
      <w:r w:rsidRPr="007406A5">
        <w:rPr>
          <w:rFonts w:ascii="Arial" w:hAnsi="Arial" w:cs="Arial"/>
          <w:noProof/>
          <w:sz w:val="24"/>
          <w:szCs w:val="24"/>
        </w:rPr>
        <w:t>: 833–40.</w:t>
      </w:r>
    </w:p>
    <w:p w14:paraId="172A4831"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13 </w:t>
      </w:r>
      <w:r w:rsidRPr="007406A5">
        <w:rPr>
          <w:rFonts w:ascii="Arial" w:hAnsi="Arial" w:cs="Arial"/>
          <w:noProof/>
          <w:sz w:val="24"/>
          <w:szCs w:val="24"/>
        </w:rPr>
        <w:tab/>
        <w:t xml:space="preserve">Davidson B, Hadar R, Stavnes HT, Trope’ CG, Reich R. Expression of the peroxisome proliferator-activated receptors-alpha, -beta, and -gamma in ovarian carcinoma effusions is associated with poor chemoresponse and shorter survival. </w:t>
      </w:r>
      <w:r w:rsidRPr="007406A5">
        <w:rPr>
          <w:rFonts w:ascii="Arial" w:hAnsi="Arial" w:cs="Arial"/>
          <w:iCs/>
          <w:noProof/>
          <w:sz w:val="24"/>
          <w:szCs w:val="24"/>
        </w:rPr>
        <w:t>Hum Pathol</w:t>
      </w:r>
      <w:r w:rsidRPr="007406A5">
        <w:rPr>
          <w:rFonts w:ascii="Arial" w:hAnsi="Arial" w:cs="Arial"/>
          <w:noProof/>
          <w:sz w:val="24"/>
          <w:szCs w:val="24"/>
        </w:rPr>
        <w:t xml:space="preserve"> 2009; </w:t>
      </w:r>
      <w:r w:rsidRPr="007406A5">
        <w:rPr>
          <w:rFonts w:ascii="Arial" w:hAnsi="Arial" w:cs="Arial"/>
          <w:bCs/>
          <w:noProof/>
          <w:sz w:val="24"/>
          <w:szCs w:val="24"/>
        </w:rPr>
        <w:t>40</w:t>
      </w:r>
      <w:r w:rsidRPr="007406A5">
        <w:rPr>
          <w:rFonts w:ascii="Arial" w:hAnsi="Arial" w:cs="Arial"/>
          <w:noProof/>
          <w:sz w:val="24"/>
          <w:szCs w:val="24"/>
        </w:rPr>
        <w:t>: 705–13.</w:t>
      </w:r>
    </w:p>
    <w:p w14:paraId="4C203E4A"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14 </w:t>
      </w:r>
      <w:r w:rsidRPr="007406A5">
        <w:rPr>
          <w:rFonts w:ascii="Arial" w:hAnsi="Arial" w:cs="Arial"/>
          <w:noProof/>
          <w:sz w:val="24"/>
          <w:szCs w:val="24"/>
        </w:rPr>
        <w:tab/>
        <w:t xml:space="preserve">Panigrahy D, Kaipainen A, Huang S, Butterfield CE, Barnés CM, Fannon M </w:t>
      </w:r>
      <w:r w:rsidRPr="007406A5">
        <w:rPr>
          <w:rFonts w:ascii="Arial" w:hAnsi="Arial" w:cs="Arial"/>
          <w:iCs/>
          <w:noProof/>
          <w:sz w:val="24"/>
          <w:szCs w:val="24"/>
        </w:rPr>
        <w:t>et al.</w:t>
      </w:r>
      <w:r w:rsidRPr="007406A5">
        <w:rPr>
          <w:rFonts w:ascii="Arial" w:hAnsi="Arial" w:cs="Arial"/>
          <w:noProof/>
          <w:sz w:val="24"/>
          <w:szCs w:val="24"/>
        </w:rPr>
        <w:t xml:space="preserve"> PPARalpha agonist fenofibrate suppresses tumor growth through direct and indirect angiogenesis inhibition. </w:t>
      </w:r>
      <w:r w:rsidRPr="007406A5">
        <w:rPr>
          <w:rFonts w:ascii="Arial" w:hAnsi="Arial" w:cs="Arial"/>
          <w:iCs/>
          <w:noProof/>
          <w:sz w:val="24"/>
          <w:szCs w:val="24"/>
        </w:rPr>
        <w:t>Proc Natl Acad Sci U S A</w:t>
      </w:r>
      <w:r w:rsidRPr="007406A5">
        <w:rPr>
          <w:rFonts w:ascii="Arial" w:hAnsi="Arial" w:cs="Arial"/>
          <w:noProof/>
          <w:sz w:val="24"/>
          <w:szCs w:val="24"/>
        </w:rPr>
        <w:t xml:space="preserve"> 2008; </w:t>
      </w:r>
      <w:r w:rsidRPr="007406A5">
        <w:rPr>
          <w:rFonts w:ascii="Arial" w:hAnsi="Arial" w:cs="Arial"/>
          <w:bCs/>
          <w:noProof/>
          <w:sz w:val="24"/>
          <w:szCs w:val="24"/>
        </w:rPr>
        <w:t>105</w:t>
      </w:r>
      <w:r w:rsidRPr="007406A5">
        <w:rPr>
          <w:rFonts w:ascii="Arial" w:hAnsi="Arial" w:cs="Arial"/>
          <w:noProof/>
          <w:sz w:val="24"/>
          <w:szCs w:val="24"/>
        </w:rPr>
        <w:t>: 985–90.</w:t>
      </w:r>
    </w:p>
    <w:p w14:paraId="0C028975"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15 </w:t>
      </w:r>
      <w:r w:rsidRPr="007406A5">
        <w:rPr>
          <w:rFonts w:ascii="Arial" w:hAnsi="Arial" w:cs="Arial"/>
          <w:noProof/>
          <w:sz w:val="24"/>
          <w:szCs w:val="24"/>
        </w:rPr>
        <w:tab/>
        <w:t xml:space="preserve">Drukala J, Urbanska K, Wilk A, Grabacka M, Wybieralska E, Del Valle L </w:t>
      </w:r>
      <w:r w:rsidRPr="007406A5">
        <w:rPr>
          <w:rFonts w:ascii="Arial" w:hAnsi="Arial" w:cs="Arial"/>
          <w:iCs/>
          <w:noProof/>
          <w:sz w:val="24"/>
          <w:szCs w:val="24"/>
        </w:rPr>
        <w:t>et al.</w:t>
      </w:r>
      <w:r w:rsidRPr="007406A5">
        <w:rPr>
          <w:rFonts w:ascii="Arial" w:hAnsi="Arial" w:cs="Arial"/>
          <w:noProof/>
          <w:sz w:val="24"/>
          <w:szCs w:val="24"/>
        </w:rPr>
        <w:t xml:space="preserve"> ROS accumulation and IGF-IR inhibition contribute to fenofibrate/PPARalpha -mediated inhibition of glioma cell motility in vitro. </w:t>
      </w:r>
      <w:r w:rsidRPr="007406A5">
        <w:rPr>
          <w:rFonts w:ascii="Arial" w:hAnsi="Arial" w:cs="Arial"/>
          <w:iCs/>
          <w:noProof/>
          <w:sz w:val="24"/>
          <w:szCs w:val="24"/>
        </w:rPr>
        <w:t>Mol Cancer</w:t>
      </w:r>
      <w:r w:rsidRPr="007406A5">
        <w:rPr>
          <w:rFonts w:ascii="Arial" w:hAnsi="Arial" w:cs="Arial"/>
          <w:noProof/>
          <w:sz w:val="24"/>
          <w:szCs w:val="24"/>
        </w:rPr>
        <w:t xml:space="preserve"> 2010; </w:t>
      </w:r>
      <w:r w:rsidRPr="007406A5">
        <w:rPr>
          <w:rFonts w:ascii="Arial" w:hAnsi="Arial" w:cs="Arial"/>
          <w:bCs/>
          <w:noProof/>
          <w:sz w:val="24"/>
          <w:szCs w:val="24"/>
        </w:rPr>
        <w:t>9</w:t>
      </w:r>
      <w:r w:rsidRPr="007406A5">
        <w:rPr>
          <w:rFonts w:ascii="Arial" w:hAnsi="Arial" w:cs="Arial"/>
          <w:noProof/>
          <w:sz w:val="24"/>
          <w:szCs w:val="24"/>
        </w:rPr>
        <w:t>: 159.</w:t>
      </w:r>
    </w:p>
    <w:p w14:paraId="5860088C" w14:textId="07E7F850"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16 </w:t>
      </w:r>
      <w:r w:rsidRPr="007406A5">
        <w:rPr>
          <w:rFonts w:ascii="Arial" w:hAnsi="Arial" w:cs="Arial"/>
          <w:noProof/>
          <w:sz w:val="24"/>
          <w:szCs w:val="24"/>
        </w:rPr>
        <w:tab/>
        <w:t xml:space="preserve">Han D-F, Zhang J-X, Wei W-J, Tao T, Hu Q, Wang Y-Y </w:t>
      </w:r>
      <w:r w:rsidRPr="007406A5">
        <w:rPr>
          <w:rFonts w:ascii="Arial" w:hAnsi="Arial" w:cs="Arial"/>
          <w:iCs/>
          <w:noProof/>
          <w:sz w:val="24"/>
          <w:szCs w:val="24"/>
        </w:rPr>
        <w:t>et al.</w:t>
      </w:r>
      <w:r w:rsidRPr="007406A5">
        <w:rPr>
          <w:rFonts w:ascii="Arial" w:hAnsi="Arial" w:cs="Arial"/>
          <w:noProof/>
          <w:sz w:val="24"/>
          <w:szCs w:val="24"/>
        </w:rPr>
        <w:t xml:space="preserve"> Fenofibrate induces G0/G 1 phase arrest by modulating the PPARα/FoxO1/p27(kip) pathway in human </w:t>
      </w:r>
      <w:r w:rsidRPr="007406A5">
        <w:rPr>
          <w:rFonts w:ascii="Arial" w:hAnsi="Arial" w:cs="Arial"/>
          <w:noProof/>
          <w:sz w:val="24"/>
          <w:szCs w:val="24"/>
        </w:rPr>
        <w:lastRenderedPageBreak/>
        <w:t xml:space="preserve">glioblastoma cells. </w:t>
      </w:r>
      <w:r w:rsidRPr="007406A5">
        <w:rPr>
          <w:rFonts w:ascii="Arial" w:hAnsi="Arial" w:cs="Arial"/>
          <w:iCs/>
          <w:noProof/>
          <w:sz w:val="24"/>
          <w:szCs w:val="24"/>
        </w:rPr>
        <w:t>Tumour Biol</w:t>
      </w:r>
      <w:r w:rsidR="005B0C94" w:rsidRPr="007406A5">
        <w:rPr>
          <w:rFonts w:ascii="Arial" w:hAnsi="Arial" w:cs="Arial"/>
          <w:noProof/>
          <w:sz w:val="24"/>
          <w:szCs w:val="24"/>
        </w:rPr>
        <w:t xml:space="preserve"> 2015;</w:t>
      </w:r>
      <w:r w:rsidRPr="007406A5">
        <w:rPr>
          <w:rFonts w:ascii="Arial" w:hAnsi="Arial" w:cs="Arial"/>
          <w:noProof/>
          <w:sz w:val="24"/>
          <w:szCs w:val="24"/>
        </w:rPr>
        <w:t xml:space="preserve"> </w:t>
      </w:r>
      <w:r w:rsidR="005B0C94" w:rsidRPr="007406A5">
        <w:rPr>
          <w:rFonts w:ascii="Arial" w:hAnsi="Arial" w:cs="Arial"/>
          <w:noProof/>
          <w:sz w:val="24"/>
          <w:szCs w:val="24"/>
        </w:rPr>
        <w:t>36: 3823-9.</w:t>
      </w:r>
    </w:p>
    <w:p w14:paraId="7734C1CA"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17 </w:t>
      </w:r>
      <w:r w:rsidRPr="007406A5">
        <w:rPr>
          <w:rFonts w:ascii="Arial" w:hAnsi="Arial" w:cs="Arial"/>
          <w:noProof/>
          <w:sz w:val="24"/>
          <w:szCs w:val="24"/>
        </w:rPr>
        <w:tab/>
        <w:t xml:space="preserve">Binello E, Mormone E, Emdad L, Kothari H, Germano IM. Characterization of fenofibrate-mediated anti-proliferative pro-apoptotic effects on high-grade gliomas and anti-invasive effects on glioma stem cells. </w:t>
      </w:r>
      <w:r w:rsidRPr="007406A5">
        <w:rPr>
          <w:rFonts w:ascii="Arial" w:hAnsi="Arial" w:cs="Arial"/>
          <w:iCs/>
          <w:noProof/>
          <w:sz w:val="24"/>
          <w:szCs w:val="24"/>
        </w:rPr>
        <w:t>J Neurooncol</w:t>
      </w:r>
      <w:r w:rsidRPr="007406A5">
        <w:rPr>
          <w:rFonts w:ascii="Arial" w:hAnsi="Arial" w:cs="Arial"/>
          <w:noProof/>
          <w:sz w:val="24"/>
          <w:szCs w:val="24"/>
        </w:rPr>
        <w:t xml:space="preserve"> 2014; </w:t>
      </w:r>
      <w:r w:rsidRPr="007406A5">
        <w:rPr>
          <w:rFonts w:ascii="Arial" w:hAnsi="Arial" w:cs="Arial"/>
          <w:bCs/>
          <w:noProof/>
          <w:sz w:val="24"/>
          <w:szCs w:val="24"/>
        </w:rPr>
        <w:t>117</w:t>
      </w:r>
      <w:r w:rsidRPr="007406A5">
        <w:rPr>
          <w:rFonts w:ascii="Arial" w:hAnsi="Arial" w:cs="Arial"/>
          <w:noProof/>
          <w:sz w:val="24"/>
          <w:szCs w:val="24"/>
        </w:rPr>
        <w:t>: 225–34.</w:t>
      </w:r>
    </w:p>
    <w:p w14:paraId="3DFB67E8"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18 </w:t>
      </w:r>
      <w:r w:rsidRPr="007406A5">
        <w:rPr>
          <w:rFonts w:ascii="Arial" w:hAnsi="Arial" w:cs="Arial"/>
          <w:noProof/>
          <w:sz w:val="24"/>
          <w:szCs w:val="24"/>
        </w:rPr>
        <w:tab/>
        <w:t xml:space="preserve">Wilk A, Urbanska K, Grabacka M, Mullinax J, Marcinkiewicz C, Impastato D </w:t>
      </w:r>
      <w:r w:rsidRPr="007406A5">
        <w:rPr>
          <w:rFonts w:ascii="Arial" w:hAnsi="Arial" w:cs="Arial"/>
          <w:iCs/>
          <w:noProof/>
          <w:sz w:val="24"/>
          <w:szCs w:val="24"/>
        </w:rPr>
        <w:t>et al.</w:t>
      </w:r>
      <w:r w:rsidRPr="007406A5">
        <w:rPr>
          <w:rFonts w:ascii="Arial" w:hAnsi="Arial" w:cs="Arial"/>
          <w:noProof/>
          <w:sz w:val="24"/>
          <w:szCs w:val="24"/>
        </w:rPr>
        <w:t xml:space="preserve"> Fenofibrate-induced nuclear translocation of FoxO3A triggers Bim-mediated apoptosis in glioblastoma cells in vitro. </w:t>
      </w:r>
      <w:r w:rsidRPr="007406A5">
        <w:rPr>
          <w:rFonts w:ascii="Arial" w:hAnsi="Arial" w:cs="Arial"/>
          <w:iCs/>
          <w:noProof/>
          <w:sz w:val="24"/>
          <w:szCs w:val="24"/>
        </w:rPr>
        <w:t>Cell Cycle</w:t>
      </w:r>
      <w:r w:rsidRPr="007406A5">
        <w:rPr>
          <w:rFonts w:ascii="Arial" w:hAnsi="Arial" w:cs="Arial"/>
          <w:noProof/>
          <w:sz w:val="24"/>
          <w:szCs w:val="24"/>
        </w:rPr>
        <w:t xml:space="preserve"> 2012; </w:t>
      </w:r>
      <w:r w:rsidRPr="007406A5">
        <w:rPr>
          <w:rFonts w:ascii="Arial" w:hAnsi="Arial" w:cs="Arial"/>
          <w:bCs/>
          <w:noProof/>
          <w:sz w:val="24"/>
          <w:szCs w:val="24"/>
        </w:rPr>
        <w:t>11</w:t>
      </w:r>
      <w:r w:rsidRPr="007406A5">
        <w:rPr>
          <w:rFonts w:ascii="Arial" w:hAnsi="Arial" w:cs="Arial"/>
          <w:noProof/>
          <w:sz w:val="24"/>
          <w:szCs w:val="24"/>
        </w:rPr>
        <w:t>: 2660–71.</w:t>
      </w:r>
    </w:p>
    <w:p w14:paraId="70CDFD21"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19 </w:t>
      </w:r>
      <w:r w:rsidRPr="007406A5">
        <w:rPr>
          <w:rFonts w:ascii="Arial" w:hAnsi="Arial" w:cs="Arial"/>
          <w:noProof/>
          <w:sz w:val="24"/>
          <w:szCs w:val="24"/>
        </w:rPr>
        <w:tab/>
        <w:t xml:space="preserve">Grabacka MM, Wilk A, Antonczyk A, Banks P, Walczyk-Tytko E, Dean M </w:t>
      </w:r>
      <w:r w:rsidRPr="007406A5">
        <w:rPr>
          <w:rFonts w:ascii="Arial" w:hAnsi="Arial" w:cs="Arial"/>
          <w:iCs/>
          <w:noProof/>
          <w:sz w:val="24"/>
          <w:szCs w:val="24"/>
        </w:rPr>
        <w:t>et al.</w:t>
      </w:r>
      <w:r w:rsidRPr="007406A5">
        <w:rPr>
          <w:rFonts w:ascii="Arial" w:hAnsi="Arial" w:cs="Arial"/>
          <w:noProof/>
          <w:sz w:val="24"/>
          <w:szCs w:val="24"/>
        </w:rPr>
        <w:t xml:space="preserve"> Fenofibrate Induces Ketone Body Production in Melanoma and Glioblastoma Cells. </w:t>
      </w:r>
      <w:r w:rsidRPr="007406A5">
        <w:rPr>
          <w:rFonts w:ascii="Arial" w:hAnsi="Arial" w:cs="Arial"/>
          <w:iCs/>
          <w:noProof/>
          <w:sz w:val="24"/>
          <w:szCs w:val="24"/>
        </w:rPr>
        <w:t>Front Endocrinol (Lausanne)</w:t>
      </w:r>
      <w:r w:rsidRPr="007406A5">
        <w:rPr>
          <w:rFonts w:ascii="Arial" w:hAnsi="Arial" w:cs="Arial"/>
          <w:noProof/>
          <w:sz w:val="24"/>
          <w:szCs w:val="24"/>
        </w:rPr>
        <w:t xml:space="preserve"> 2016; </w:t>
      </w:r>
      <w:r w:rsidRPr="007406A5">
        <w:rPr>
          <w:rFonts w:ascii="Arial" w:hAnsi="Arial" w:cs="Arial"/>
          <w:bCs/>
          <w:noProof/>
          <w:sz w:val="24"/>
          <w:szCs w:val="24"/>
        </w:rPr>
        <w:t>7</w:t>
      </w:r>
      <w:r w:rsidRPr="007406A5">
        <w:rPr>
          <w:rFonts w:ascii="Arial" w:hAnsi="Arial" w:cs="Arial"/>
          <w:noProof/>
          <w:sz w:val="24"/>
          <w:szCs w:val="24"/>
        </w:rPr>
        <w:t>: 5.</w:t>
      </w:r>
    </w:p>
    <w:p w14:paraId="2974D0A1"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20 </w:t>
      </w:r>
      <w:r w:rsidRPr="007406A5">
        <w:rPr>
          <w:rFonts w:ascii="Arial" w:hAnsi="Arial" w:cs="Arial"/>
          <w:noProof/>
          <w:sz w:val="24"/>
          <w:szCs w:val="24"/>
        </w:rPr>
        <w:tab/>
        <w:t xml:space="preserve">Wilk A, Wyczechowska D, Zapata A, Dean M, Mullinax J, Marrero L </w:t>
      </w:r>
      <w:r w:rsidRPr="007406A5">
        <w:rPr>
          <w:rFonts w:ascii="Arial" w:hAnsi="Arial" w:cs="Arial"/>
          <w:iCs/>
          <w:noProof/>
          <w:sz w:val="24"/>
          <w:szCs w:val="24"/>
        </w:rPr>
        <w:t>et al.</w:t>
      </w:r>
      <w:r w:rsidRPr="007406A5">
        <w:rPr>
          <w:rFonts w:ascii="Arial" w:hAnsi="Arial" w:cs="Arial"/>
          <w:noProof/>
          <w:sz w:val="24"/>
          <w:szCs w:val="24"/>
        </w:rPr>
        <w:t xml:space="preserve"> Molecular mechanisms of fenofibrate-induced metabolic catastrophe and glioblastoma cell death. </w:t>
      </w:r>
      <w:r w:rsidRPr="007406A5">
        <w:rPr>
          <w:rFonts w:ascii="Arial" w:hAnsi="Arial" w:cs="Arial"/>
          <w:iCs/>
          <w:noProof/>
          <w:sz w:val="24"/>
          <w:szCs w:val="24"/>
        </w:rPr>
        <w:t>Mol Cell Biol</w:t>
      </w:r>
      <w:r w:rsidRPr="007406A5">
        <w:rPr>
          <w:rFonts w:ascii="Arial" w:hAnsi="Arial" w:cs="Arial"/>
          <w:noProof/>
          <w:sz w:val="24"/>
          <w:szCs w:val="24"/>
        </w:rPr>
        <w:t xml:space="preserve"> 2015; </w:t>
      </w:r>
      <w:r w:rsidRPr="007406A5">
        <w:rPr>
          <w:rFonts w:ascii="Arial" w:hAnsi="Arial" w:cs="Arial"/>
          <w:bCs/>
          <w:noProof/>
          <w:sz w:val="24"/>
          <w:szCs w:val="24"/>
        </w:rPr>
        <w:t>35</w:t>
      </w:r>
      <w:r w:rsidRPr="007406A5">
        <w:rPr>
          <w:rFonts w:ascii="Arial" w:hAnsi="Arial" w:cs="Arial"/>
          <w:noProof/>
          <w:sz w:val="24"/>
          <w:szCs w:val="24"/>
        </w:rPr>
        <w:t>: 182–98.</w:t>
      </w:r>
    </w:p>
    <w:p w14:paraId="01746ADD"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21 </w:t>
      </w:r>
      <w:r w:rsidRPr="007406A5">
        <w:rPr>
          <w:rFonts w:ascii="Arial" w:hAnsi="Arial" w:cs="Arial"/>
          <w:noProof/>
          <w:sz w:val="24"/>
          <w:szCs w:val="24"/>
        </w:rPr>
        <w:tab/>
        <w:t xml:space="preserve">Han D, Wei W, Chen X, Zhang Y, Wang Y, Zhang J </w:t>
      </w:r>
      <w:r w:rsidRPr="007406A5">
        <w:rPr>
          <w:rFonts w:ascii="Arial" w:hAnsi="Arial" w:cs="Arial"/>
          <w:iCs/>
          <w:noProof/>
          <w:sz w:val="24"/>
          <w:szCs w:val="24"/>
        </w:rPr>
        <w:t>et al.</w:t>
      </w:r>
      <w:r w:rsidRPr="007406A5">
        <w:rPr>
          <w:rFonts w:ascii="Arial" w:hAnsi="Arial" w:cs="Arial"/>
          <w:noProof/>
          <w:sz w:val="24"/>
          <w:szCs w:val="24"/>
        </w:rPr>
        <w:t xml:space="preserve"> NF-κB/RelA-PKM2 mediates inhibition of glycolysis by fenofibrate in glioblastoma cells. </w:t>
      </w:r>
      <w:r w:rsidRPr="007406A5">
        <w:rPr>
          <w:rFonts w:ascii="Arial" w:hAnsi="Arial" w:cs="Arial"/>
          <w:iCs/>
          <w:noProof/>
          <w:sz w:val="24"/>
          <w:szCs w:val="24"/>
        </w:rPr>
        <w:t>Oncotarget</w:t>
      </w:r>
      <w:r w:rsidRPr="007406A5">
        <w:rPr>
          <w:rFonts w:ascii="Arial" w:hAnsi="Arial" w:cs="Arial"/>
          <w:noProof/>
          <w:sz w:val="24"/>
          <w:szCs w:val="24"/>
        </w:rPr>
        <w:t xml:space="preserve"> 2015; </w:t>
      </w:r>
      <w:r w:rsidRPr="007406A5">
        <w:rPr>
          <w:rFonts w:ascii="Arial" w:hAnsi="Arial" w:cs="Arial"/>
          <w:bCs/>
          <w:noProof/>
          <w:sz w:val="24"/>
          <w:szCs w:val="24"/>
        </w:rPr>
        <w:t>6</w:t>
      </w:r>
      <w:r w:rsidRPr="007406A5">
        <w:rPr>
          <w:rFonts w:ascii="Arial" w:hAnsi="Arial" w:cs="Arial"/>
          <w:noProof/>
          <w:sz w:val="24"/>
          <w:szCs w:val="24"/>
        </w:rPr>
        <w:t>: 26119–28.</w:t>
      </w:r>
    </w:p>
    <w:p w14:paraId="6A344081"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22 </w:t>
      </w:r>
      <w:r w:rsidRPr="007406A5">
        <w:rPr>
          <w:rFonts w:ascii="Arial" w:hAnsi="Arial" w:cs="Arial"/>
          <w:noProof/>
          <w:sz w:val="24"/>
          <w:szCs w:val="24"/>
        </w:rPr>
        <w:tab/>
        <w:t xml:space="preserve">Benedetti E, Galzio R, Laurenti G, D’Angelo B, Melchiorre E, Cifone MG </w:t>
      </w:r>
      <w:r w:rsidRPr="007406A5">
        <w:rPr>
          <w:rFonts w:ascii="Arial" w:hAnsi="Arial" w:cs="Arial"/>
          <w:iCs/>
          <w:noProof/>
          <w:sz w:val="24"/>
          <w:szCs w:val="24"/>
        </w:rPr>
        <w:t>et al.</w:t>
      </w:r>
      <w:r w:rsidRPr="007406A5">
        <w:rPr>
          <w:rFonts w:ascii="Arial" w:hAnsi="Arial" w:cs="Arial"/>
          <w:noProof/>
          <w:sz w:val="24"/>
          <w:szCs w:val="24"/>
        </w:rPr>
        <w:t xml:space="preserve"> Lipid metabolism impairment in human gliomas: expression of peroxisomal proteins in human gliomas at different grades of malignancy. </w:t>
      </w:r>
      <w:r w:rsidRPr="007406A5">
        <w:rPr>
          <w:rFonts w:ascii="Arial" w:hAnsi="Arial" w:cs="Arial"/>
          <w:iCs/>
          <w:noProof/>
          <w:sz w:val="24"/>
          <w:szCs w:val="24"/>
        </w:rPr>
        <w:t>Int J Immunopathol Pharmacol</w:t>
      </w:r>
      <w:r w:rsidRPr="007406A5">
        <w:rPr>
          <w:rFonts w:ascii="Arial" w:hAnsi="Arial" w:cs="Arial"/>
          <w:noProof/>
          <w:sz w:val="24"/>
          <w:szCs w:val="24"/>
        </w:rPr>
        <w:t xml:space="preserve">; </w:t>
      </w:r>
      <w:r w:rsidRPr="007406A5">
        <w:rPr>
          <w:rFonts w:ascii="Arial" w:hAnsi="Arial" w:cs="Arial"/>
          <w:bCs/>
          <w:noProof/>
          <w:sz w:val="24"/>
          <w:szCs w:val="24"/>
        </w:rPr>
        <w:t>23</w:t>
      </w:r>
      <w:r w:rsidRPr="007406A5">
        <w:rPr>
          <w:rFonts w:ascii="Arial" w:hAnsi="Arial" w:cs="Arial"/>
          <w:noProof/>
          <w:sz w:val="24"/>
          <w:szCs w:val="24"/>
        </w:rPr>
        <w:t>: 235–46.</w:t>
      </w:r>
    </w:p>
    <w:p w14:paraId="719B72BF"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23 </w:t>
      </w:r>
      <w:r w:rsidRPr="007406A5">
        <w:rPr>
          <w:rFonts w:ascii="Arial" w:hAnsi="Arial" w:cs="Arial"/>
          <w:noProof/>
          <w:sz w:val="24"/>
          <w:szCs w:val="24"/>
        </w:rPr>
        <w:tab/>
        <w:t xml:space="preserve">Laurenti G, Benedetti E, D’Angelo B, Cristiano L, Cinque B, Raysi S </w:t>
      </w:r>
      <w:r w:rsidRPr="007406A5">
        <w:rPr>
          <w:rFonts w:ascii="Arial" w:hAnsi="Arial" w:cs="Arial"/>
          <w:iCs/>
          <w:noProof/>
          <w:sz w:val="24"/>
          <w:szCs w:val="24"/>
        </w:rPr>
        <w:t>et al.</w:t>
      </w:r>
      <w:r w:rsidRPr="007406A5">
        <w:rPr>
          <w:rFonts w:ascii="Arial" w:hAnsi="Arial" w:cs="Arial"/>
          <w:noProof/>
          <w:sz w:val="24"/>
          <w:szCs w:val="24"/>
        </w:rPr>
        <w:t xml:space="preserve"> Hypoxia induces peroxisome proliferator-activated receptor α (PPARα) and lipid metabolism peroxisomal enzymes in human glioblastoma cells. </w:t>
      </w:r>
      <w:r w:rsidRPr="007406A5">
        <w:rPr>
          <w:rFonts w:ascii="Arial" w:hAnsi="Arial" w:cs="Arial"/>
          <w:iCs/>
          <w:noProof/>
          <w:sz w:val="24"/>
          <w:szCs w:val="24"/>
        </w:rPr>
        <w:t>J Cell Biochem</w:t>
      </w:r>
      <w:r w:rsidRPr="007406A5">
        <w:rPr>
          <w:rFonts w:ascii="Arial" w:hAnsi="Arial" w:cs="Arial"/>
          <w:noProof/>
          <w:sz w:val="24"/>
          <w:szCs w:val="24"/>
        </w:rPr>
        <w:t xml:space="preserve"> 2011; </w:t>
      </w:r>
      <w:r w:rsidRPr="007406A5">
        <w:rPr>
          <w:rFonts w:ascii="Arial" w:hAnsi="Arial" w:cs="Arial"/>
          <w:bCs/>
          <w:noProof/>
          <w:sz w:val="24"/>
          <w:szCs w:val="24"/>
        </w:rPr>
        <w:t>112</w:t>
      </w:r>
      <w:r w:rsidRPr="007406A5">
        <w:rPr>
          <w:rFonts w:ascii="Arial" w:hAnsi="Arial" w:cs="Arial"/>
          <w:noProof/>
          <w:sz w:val="24"/>
          <w:szCs w:val="24"/>
        </w:rPr>
        <w:t>: 3891–901.</w:t>
      </w:r>
    </w:p>
    <w:p w14:paraId="738E058A"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lastRenderedPageBreak/>
        <w:t xml:space="preserve">24 </w:t>
      </w:r>
      <w:r w:rsidRPr="007406A5">
        <w:rPr>
          <w:rFonts w:ascii="Arial" w:hAnsi="Arial" w:cs="Arial"/>
          <w:noProof/>
          <w:sz w:val="24"/>
          <w:szCs w:val="24"/>
        </w:rPr>
        <w:tab/>
        <w:t xml:space="preserve">Balss J, Meyer J, Mueller W, Korshunov A, Hartmann C, von Deimling A. Analysis of the IDH1 codon 132 mutation in brain tumors. </w:t>
      </w:r>
      <w:r w:rsidRPr="007406A5">
        <w:rPr>
          <w:rFonts w:ascii="Arial" w:hAnsi="Arial" w:cs="Arial"/>
          <w:iCs/>
          <w:noProof/>
          <w:sz w:val="24"/>
          <w:szCs w:val="24"/>
        </w:rPr>
        <w:t>Acta Neuropathol</w:t>
      </w:r>
      <w:r w:rsidRPr="007406A5">
        <w:rPr>
          <w:rFonts w:ascii="Arial" w:hAnsi="Arial" w:cs="Arial"/>
          <w:noProof/>
          <w:sz w:val="24"/>
          <w:szCs w:val="24"/>
        </w:rPr>
        <w:t xml:space="preserve"> 2008; </w:t>
      </w:r>
      <w:r w:rsidRPr="007406A5">
        <w:rPr>
          <w:rFonts w:ascii="Arial" w:hAnsi="Arial" w:cs="Arial"/>
          <w:bCs/>
          <w:noProof/>
          <w:sz w:val="24"/>
          <w:szCs w:val="24"/>
        </w:rPr>
        <w:t>116</w:t>
      </w:r>
      <w:r w:rsidRPr="007406A5">
        <w:rPr>
          <w:rFonts w:ascii="Arial" w:hAnsi="Arial" w:cs="Arial"/>
          <w:noProof/>
          <w:sz w:val="24"/>
          <w:szCs w:val="24"/>
        </w:rPr>
        <w:t>: 597–602.</w:t>
      </w:r>
    </w:p>
    <w:p w14:paraId="2A777E96"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25 </w:t>
      </w:r>
      <w:r w:rsidRPr="007406A5">
        <w:rPr>
          <w:rFonts w:ascii="Arial" w:hAnsi="Arial" w:cs="Arial"/>
          <w:noProof/>
          <w:sz w:val="24"/>
          <w:szCs w:val="24"/>
        </w:rPr>
        <w:tab/>
        <w:t xml:space="preserve">Nobusawa S, Watanabe T, Kleihues P, Ohgaki H. IDH1 mutations as molecular signature and predictive factor of secondary glioblastomas. </w:t>
      </w:r>
      <w:r w:rsidRPr="007406A5">
        <w:rPr>
          <w:rFonts w:ascii="Arial" w:hAnsi="Arial" w:cs="Arial"/>
          <w:iCs/>
          <w:noProof/>
          <w:sz w:val="24"/>
          <w:szCs w:val="24"/>
        </w:rPr>
        <w:t>Clin Cancer Res</w:t>
      </w:r>
      <w:r w:rsidRPr="007406A5">
        <w:rPr>
          <w:rFonts w:ascii="Arial" w:hAnsi="Arial" w:cs="Arial"/>
          <w:noProof/>
          <w:sz w:val="24"/>
          <w:szCs w:val="24"/>
        </w:rPr>
        <w:t xml:space="preserve"> 2009; </w:t>
      </w:r>
      <w:r w:rsidRPr="007406A5">
        <w:rPr>
          <w:rFonts w:ascii="Arial" w:hAnsi="Arial" w:cs="Arial"/>
          <w:bCs/>
          <w:noProof/>
          <w:sz w:val="24"/>
          <w:szCs w:val="24"/>
        </w:rPr>
        <w:t>15</w:t>
      </w:r>
      <w:r w:rsidRPr="007406A5">
        <w:rPr>
          <w:rFonts w:ascii="Arial" w:hAnsi="Arial" w:cs="Arial"/>
          <w:noProof/>
          <w:sz w:val="24"/>
          <w:szCs w:val="24"/>
        </w:rPr>
        <w:t>: 6002–7.</w:t>
      </w:r>
    </w:p>
    <w:p w14:paraId="45401948"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26 </w:t>
      </w:r>
      <w:r w:rsidRPr="007406A5">
        <w:rPr>
          <w:rFonts w:ascii="Arial" w:hAnsi="Arial" w:cs="Arial"/>
          <w:noProof/>
          <w:sz w:val="24"/>
          <w:szCs w:val="24"/>
        </w:rPr>
        <w:tab/>
        <w:t xml:space="preserve">Redondo J, Hares K, Wilkins A, Scolding N, Kemp K. Reductions in kinesin expression are associated with nitric oxide-induced axonal damage. </w:t>
      </w:r>
      <w:r w:rsidRPr="007406A5">
        <w:rPr>
          <w:rFonts w:ascii="Arial" w:hAnsi="Arial" w:cs="Arial"/>
          <w:iCs/>
          <w:noProof/>
          <w:sz w:val="24"/>
          <w:szCs w:val="24"/>
        </w:rPr>
        <w:t>J Neurosci Res</w:t>
      </w:r>
      <w:r w:rsidRPr="007406A5">
        <w:rPr>
          <w:rFonts w:ascii="Arial" w:hAnsi="Arial" w:cs="Arial"/>
          <w:noProof/>
          <w:sz w:val="24"/>
          <w:szCs w:val="24"/>
        </w:rPr>
        <w:t xml:space="preserve"> 2015; </w:t>
      </w:r>
      <w:r w:rsidRPr="007406A5">
        <w:rPr>
          <w:rFonts w:ascii="Arial" w:hAnsi="Arial" w:cs="Arial"/>
          <w:bCs/>
          <w:noProof/>
          <w:sz w:val="24"/>
          <w:szCs w:val="24"/>
        </w:rPr>
        <w:t>93</w:t>
      </w:r>
      <w:r w:rsidRPr="007406A5">
        <w:rPr>
          <w:rFonts w:ascii="Arial" w:hAnsi="Arial" w:cs="Arial"/>
          <w:noProof/>
          <w:sz w:val="24"/>
          <w:szCs w:val="24"/>
        </w:rPr>
        <w:t>: 882–92.</w:t>
      </w:r>
    </w:p>
    <w:p w14:paraId="4716C25C"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27 </w:t>
      </w:r>
      <w:r w:rsidRPr="007406A5">
        <w:rPr>
          <w:rFonts w:ascii="Arial" w:hAnsi="Arial" w:cs="Arial"/>
          <w:noProof/>
          <w:sz w:val="24"/>
          <w:szCs w:val="24"/>
        </w:rPr>
        <w:tab/>
        <w:t xml:space="preserve">Grube S, Göttig T, Freitag D, Ewald C, Kalff R, Walter J. Selection of suitable reference genes for expression analysis in human glioma using RT-qPCR. </w:t>
      </w:r>
      <w:r w:rsidRPr="007406A5">
        <w:rPr>
          <w:rFonts w:ascii="Arial" w:hAnsi="Arial" w:cs="Arial"/>
          <w:iCs/>
          <w:noProof/>
          <w:sz w:val="24"/>
          <w:szCs w:val="24"/>
        </w:rPr>
        <w:t>J Neurooncol</w:t>
      </w:r>
      <w:r w:rsidRPr="007406A5">
        <w:rPr>
          <w:rFonts w:ascii="Arial" w:hAnsi="Arial" w:cs="Arial"/>
          <w:noProof/>
          <w:sz w:val="24"/>
          <w:szCs w:val="24"/>
        </w:rPr>
        <w:t xml:space="preserve"> 2015; </w:t>
      </w:r>
      <w:r w:rsidRPr="007406A5">
        <w:rPr>
          <w:rFonts w:ascii="Arial" w:hAnsi="Arial" w:cs="Arial"/>
          <w:bCs/>
          <w:noProof/>
          <w:sz w:val="24"/>
          <w:szCs w:val="24"/>
        </w:rPr>
        <w:t>123</w:t>
      </w:r>
      <w:r w:rsidRPr="007406A5">
        <w:rPr>
          <w:rFonts w:ascii="Arial" w:hAnsi="Arial" w:cs="Arial"/>
          <w:noProof/>
          <w:sz w:val="24"/>
          <w:szCs w:val="24"/>
        </w:rPr>
        <w:t>: 35–42.</w:t>
      </w:r>
    </w:p>
    <w:p w14:paraId="4F2B3024"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28 </w:t>
      </w:r>
      <w:r w:rsidRPr="007406A5">
        <w:rPr>
          <w:rFonts w:ascii="Arial" w:hAnsi="Arial" w:cs="Arial"/>
          <w:noProof/>
          <w:sz w:val="24"/>
          <w:szCs w:val="24"/>
        </w:rPr>
        <w:tab/>
        <w:t xml:space="preserve">Walter RFH, Mairinger FD, Wohlschlaeger J, Worm K, Ting S, Vollbrecht C </w:t>
      </w:r>
      <w:r w:rsidRPr="007406A5">
        <w:rPr>
          <w:rFonts w:ascii="Arial" w:hAnsi="Arial" w:cs="Arial"/>
          <w:iCs/>
          <w:noProof/>
          <w:sz w:val="24"/>
          <w:szCs w:val="24"/>
        </w:rPr>
        <w:t>et al.</w:t>
      </w:r>
      <w:r w:rsidRPr="007406A5">
        <w:rPr>
          <w:rFonts w:ascii="Arial" w:hAnsi="Arial" w:cs="Arial"/>
          <w:noProof/>
          <w:sz w:val="24"/>
          <w:szCs w:val="24"/>
        </w:rPr>
        <w:t xml:space="preserve"> FFPE tissue as a feasible source for gene expression analysis--a comparison of three reference genes and one tumor marker. </w:t>
      </w:r>
      <w:r w:rsidRPr="007406A5">
        <w:rPr>
          <w:rFonts w:ascii="Arial" w:hAnsi="Arial" w:cs="Arial"/>
          <w:iCs/>
          <w:noProof/>
          <w:sz w:val="24"/>
          <w:szCs w:val="24"/>
        </w:rPr>
        <w:t>Pathol Res Pract</w:t>
      </w:r>
      <w:r w:rsidRPr="007406A5">
        <w:rPr>
          <w:rFonts w:ascii="Arial" w:hAnsi="Arial" w:cs="Arial"/>
          <w:noProof/>
          <w:sz w:val="24"/>
          <w:szCs w:val="24"/>
        </w:rPr>
        <w:t xml:space="preserve"> 2013; </w:t>
      </w:r>
      <w:r w:rsidRPr="007406A5">
        <w:rPr>
          <w:rFonts w:ascii="Arial" w:hAnsi="Arial" w:cs="Arial"/>
          <w:bCs/>
          <w:noProof/>
          <w:sz w:val="24"/>
          <w:szCs w:val="24"/>
        </w:rPr>
        <w:t>209</w:t>
      </w:r>
      <w:r w:rsidRPr="007406A5">
        <w:rPr>
          <w:rFonts w:ascii="Arial" w:hAnsi="Arial" w:cs="Arial"/>
          <w:noProof/>
          <w:sz w:val="24"/>
          <w:szCs w:val="24"/>
        </w:rPr>
        <w:t>: 784–9.</w:t>
      </w:r>
    </w:p>
    <w:p w14:paraId="46E2C46C"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29 </w:t>
      </w:r>
      <w:r w:rsidRPr="007406A5">
        <w:rPr>
          <w:rFonts w:ascii="Arial" w:hAnsi="Arial" w:cs="Arial"/>
          <w:noProof/>
          <w:sz w:val="24"/>
          <w:szCs w:val="24"/>
        </w:rPr>
        <w:tab/>
        <w:t xml:space="preserve">Livak KJ, Schmittgen TD. Analysis of relative gene expression data using real-time quantitative PCR and the 2(-Delta Delta C(T)) Method. </w:t>
      </w:r>
      <w:r w:rsidRPr="007406A5">
        <w:rPr>
          <w:rFonts w:ascii="Arial" w:hAnsi="Arial" w:cs="Arial"/>
          <w:iCs/>
          <w:noProof/>
          <w:sz w:val="24"/>
          <w:szCs w:val="24"/>
        </w:rPr>
        <w:t>Methods</w:t>
      </w:r>
      <w:r w:rsidRPr="007406A5">
        <w:rPr>
          <w:rFonts w:ascii="Arial" w:hAnsi="Arial" w:cs="Arial"/>
          <w:noProof/>
          <w:sz w:val="24"/>
          <w:szCs w:val="24"/>
        </w:rPr>
        <w:t xml:space="preserve"> 2001; </w:t>
      </w:r>
      <w:r w:rsidRPr="007406A5">
        <w:rPr>
          <w:rFonts w:ascii="Arial" w:hAnsi="Arial" w:cs="Arial"/>
          <w:bCs/>
          <w:noProof/>
          <w:sz w:val="24"/>
          <w:szCs w:val="24"/>
        </w:rPr>
        <w:t>25</w:t>
      </w:r>
      <w:r w:rsidRPr="007406A5">
        <w:rPr>
          <w:rFonts w:ascii="Arial" w:hAnsi="Arial" w:cs="Arial"/>
          <w:noProof/>
          <w:sz w:val="24"/>
          <w:szCs w:val="24"/>
        </w:rPr>
        <w:t>: 402–8.</w:t>
      </w:r>
    </w:p>
    <w:p w14:paraId="049639EE"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30 </w:t>
      </w:r>
      <w:r w:rsidRPr="007406A5">
        <w:rPr>
          <w:rFonts w:ascii="Arial" w:hAnsi="Arial" w:cs="Arial"/>
          <w:noProof/>
          <w:sz w:val="24"/>
          <w:szCs w:val="24"/>
        </w:rPr>
        <w:tab/>
        <w:t xml:space="preserve">Esteller M, Garcia-Foncillas J, Andion E, Goodman SN, Hidalgo OF, Vanaclocha V </w:t>
      </w:r>
      <w:r w:rsidRPr="007406A5">
        <w:rPr>
          <w:rFonts w:ascii="Arial" w:hAnsi="Arial" w:cs="Arial"/>
          <w:iCs/>
          <w:noProof/>
          <w:sz w:val="24"/>
          <w:szCs w:val="24"/>
        </w:rPr>
        <w:t>et al.</w:t>
      </w:r>
      <w:r w:rsidRPr="007406A5">
        <w:rPr>
          <w:rFonts w:ascii="Arial" w:hAnsi="Arial" w:cs="Arial"/>
          <w:noProof/>
          <w:sz w:val="24"/>
          <w:szCs w:val="24"/>
        </w:rPr>
        <w:t xml:space="preserve"> Inactivation of the DNA-repair gene MGMT and the clinical response of gliomas to alkylating agents. </w:t>
      </w:r>
      <w:r w:rsidRPr="007406A5">
        <w:rPr>
          <w:rFonts w:ascii="Arial" w:hAnsi="Arial" w:cs="Arial"/>
          <w:iCs/>
          <w:noProof/>
          <w:sz w:val="24"/>
          <w:szCs w:val="24"/>
        </w:rPr>
        <w:t>N Engl J Med</w:t>
      </w:r>
      <w:r w:rsidRPr="007406A5">
        <w:rPr>
          <w:rFonts w:ascii="Arial" w:hAnsi="Arial" w:cs="Arial"/>
          <w:noProof/>
          <w:sz w:val="24"/>
          <w:szCs w:val="24"/>
        </w:rPr>
        <w:t xml:space="preserve"> 2000; </w:t>
      </w:r>
      <w:r w:rsidRPr="007406A5">
        <w:rPr>
          <w:rFonts w:ascii="Arial" w:hAnsi="Arial" w:cs="Arial"/>
          <w:bCs/>
          <w:noProof/>
          <w:sz w:val="24"/>
          <w:szCs w:val="24"/>
        </w:rPr>
        <w:t>343</w:t>
      </w:r>
      <w:r w:rsidRPr="007406A5">
        <w:rPr>
          <w:rFonts w:ascii="Arial" w:hAnsi="Arial" w:cs="Arial"/>
          <w:noProof/>
          <w:sz w:val="24"/>
          <w:szCs w:val="24"/>
        </w:rPr>
        <w:t>: 1350–4.</w:t>
      </w:r>
    </w:p>
    <w:p w14:paraId="12391902"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31 </w:t>
      </w:r>
      <w:r w:rsidRPr="007406A5">
        <w:rPr>
          <w:rFonts w:ascii="Arial" w:hAnsi="Arial" w:cs="Arial"/>
          <w:noProof/>
          <w:sz w:val="24"/>
          <w:szCs w:val="24"/>
        </w:rPr>
        <w:tab/>
        <w:t xml:space="preserve">Kurian KM, Haynes HR, Crosby C, Hopkins K, Williams M. IDH mutation analysis in gliomas as a diagnostic and prognostic biomarker. </w:t>
      </w:r>
      <w:r w:rsidRPr="007406A5">
        <w:rPr>
          <w:rFonts w:ascii="Arial" w:hAnsi="Arial" w:cs="Arial"/>
          <w:iCs/>
          <w:noProof/>
          <w:sz w:val="24"/>
          <w:szCs w:val="24"/>
        </w:rPr>
        <w:t>Br J Neurosurg</w:t>
      </w:r>
      <w:r w:rsidRPr="007406A5">
        <w:rPr>
          <w:rFonts w:ascii="Arial" w:hAnsi="Arial" w:cs="Arial"/>
          <w:noProof/>
          <w:sz w:val="24"/>
          <w:szCs w:val="24"/>
        </w:rPr>
        <w:t xml:space="preserve"> 2013; </w:t>
      </w:r>
      <w:r w:rsidRPr="007406A5">
        <w:rPr>
          <w:rFonts w:ascii="Arial" w:hAnsi="Arial" w:cs="Arial"/>
          <w:bCs/>
          <w:noProof/>
          <w:sz w:val="24"/>
          <w:szCs w:val="24"/>
        </w:rPr>
        <w:t>27</w:t>
      </w:r>
      <w:r w:rsidRPr="007406A5">
        <w:rPr>
          <w:rFonts w:ascii="Arial" w:hAnsi="Arial" w:cs="Arial"/>
          <w:noProof/>
          <w:sz w:val="24"/>
          <w:szCs w:val="24"/>
        </w:rPr>
        <w:t>: 442–5.</w:t>
      </w:r>
    </w:p>
    <w:p w14:paraId="33812863" w14:textId="7182D565"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32 </w:t>
      </w:r>
      <w:r w:rsidRPr="007406A5">
        <w:rPr>
          <w:rFonts w:ascii="Arial" w:hAnsi="Arial" w:cs="Arial"/>
          <w:noProof/>
          <w:sz w:val="24"/>
          <w:szCs w:val="24"/>
        </w:rPr>
        <w:tab/>
        <w:t xml:space="preserve">Zhou S, Venkatramani R, Gomulia E, Shillingford N, Wang L. The diagnostic and prognostic value of SALL4 in hepatoblastoma. </w:t>
      </w:r>
      <w:r w:rsidRPr="007406A5">
        <w:rPr>
          <w:rFonts w:ascii="Arial" w:hAnsi="Arial" w:cs="Arial"/>
          <w:iCs/>
          <w:noProof/>
          <w:sz w:val="24"/>
          <w:szCs w:val="24"/>
        </w:rPr>
        <w:t>Histopathology</w:t>
      </w:r>
      <w:r w:rsidR="005B0C94" w:rsidRPr="007406A5">
        <w:rPr>
          <w:rFonts w:ascii="Arial" w:hAnsi="Arial" w:cs="Arial"/>
          <w:noProof/>
          <w:sz w:val="24"/>
          <w:szCs w:val="24"/>
        </w:rPr>
        <w:t xml:space="preserve"> 2016; 69:822-830</w:t>
      </w:r>
    </w:p>
    <w:p w14:paraId="7CF71C74"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33 </w:t>
      </w:r>
      <w:r w:rsidRPr="007406A5">
        <w:rPr>
          <w:rFonts w:ascii="Arial" w:hAnsi="Arial" w:cs="Arial"/>
          <w:noProof/>
          <w:sz w:val="24"/>
          <w:szCs w:val="24"/>
        </w:rPr>
        <w:tab/>
        <w:t xml:space="preserve">Verhaak RGW, Hoadley KA, Purdom E, Wang V, Qi Y, Wilkerson MD </w:t>
      </w:r>
      <w:r w:rsidRPr="007406A5">
        <w:rPr>
          <w:rFonts w:ascii="Arial" w:hAnsi="Arial" w:cs="Arial"/>
          <w:iCs/>
          <w:noProof/>
          <w:sz w:val="24"/>
          <w:szCs w:val="24"/>
        </w:rPr>
        <w:t>et al.</w:t>
      </w:r>
      <w:r w:rsidRPr="007406A5">
        <w:rPr>
          <w:rFonts w:ascii="Arial" w:hAnsi="Arial" w:cs="Arial"/>
          <w:noProof/>
          <w:sz w:val="24"/>
          <w:szCs w:val="24"/>
        </w:rPr>
        <w:t xml:space="preserve"> Integrated </w:t>
      </w:r>
      <w:r w:rsidRPr="007406A5">
        <w:rPr>
          <w:rFonts w:ascii="Arial" w:hAnsi="Arial" w:cs="Arial"/>
          <w:noProof/>
          <w:sz w:val="24"/>
          <w:szCs w:val="24"/>
        </w:rPr>
        <w:lastRenderedPageBreak/>
        <w:t xml:space="preserve">genomic analysis identifies clinically relevant subtypes of glioblastoma characterized by abnormalities in PDGFRA, IDH1, EGFR, and NF1. </w:t>
      </w:r>
      <w:r w:rsidRPr="007406A5">
        <w:rPr>
          <w:rFonts w:ascii="Arial" w:hAnsi="Arial" w:cs="Arial"/>
          <w:iCs/>
          <w:noProof/>
          <w:sz w:val="24"/>
          <w:szCs w:val="24"/>
        </w:rPr>
        <w:t>Cancer Cell</w:t>
      </w:r>
      <w:r w:rsidRPr="007406A5">
        <w:rPr>
          <w:rFonts w:ascii="Arial" w:hAnsi="Arial" w:cs="Arial"/>
          <w:noProof/>
          <w:sz w:val="24"/>
          <w:szCs w:val="24"/>
        </w:rPr>
        <w:t xml:space="preserve"> 2010; </w:t>
      </w:r>
      <w:r w:rsidRPr="007406A5">
        <w:rPr>
          <w:rFonts w:ascii="Arial" w:hAnsi="Arial" w:cs="Arial"/>
          <w:bCs/>
          <w:noProof/>
          <w:sz w:val="24"/>
          <w:szCs w:val="24"/>
        </w:rPr>
        <w:t>17</w:t>
      </w:r>
      <w:r w:rsidRPr="007406A5">
        <w:rPr>
          <w:rFonts w:ascii="Arial" w:hAnsi="Arial" w:cs="Arial"/>
          <w:noProof/>
          <w:sz w:val="24"/>
          <w:szCs w:val="24"/>
        </w:rPr>
        <w:t>: 98–110.</w:t>
      </w:r>
    </w:p>
    <w:p w14:paraId="2F0B7AB7"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34 </w:t>
      </w:r>
      <w:r w:rsidRPr="007406A5">
        <w:rPr>
          <w:rFonts w:ascii="Arial" w:hAnsi="Arial" w:cs="Arial"/>
          <w:noProof/>
          <w:sz w:val="24"/>
          <w:szCs w:val="24"/>
        </w:rPr>
        <w:tab/>
        <w:t xml:space="preserve">Ritchie ME, Phipson B, Wu D, Hu Y, Law CW, Shi W </w:t>
      </w:r>
      <w:r w:rsidRPr="007406A5">
        <w:rPr>
          <w:rFonts w:ascii="Arial" w:hAnsi="Arial" w:cs="Arial"/>
          <w:iCs/>
          <w:noProof/>
          <w:sz w:val="24"/>
          <w:szCs w:val="24"/>
        </w:rPr>
        <w:t>et al.</w:t>
      </w:r>
      <w:r w:rsidRPr="007406A5">
        <w:rPr>
          <w:rFonts w:ascii="Arial" w:hAnsi="Arial" w:cs="Arial"/>
          <w:noProof/>
          <w:sz w:val="24"/>
          <w:szCs w:val="24"/>
        </w:rPr>
        <w:t xml:space="preserve"> limma powers differential expression analyses for RNA-sequencing and microarray studies. </w:t>
      </w:r>
      <w:r w:rsidRPr="007406A5">
        <w:rPr>
          <w:rFonts w:ascii="Arial" w:hAnsi="Arial" w:cs="Arial"/>
          <w:iCs/>
          <w:noProof/>
          <w:sz w:val="24"/>
          <w:szCs w:val="24"/>
        </w:rPr>
        <w:t>Nucleic Acids Res</w:t>
      </w:r>
      <w:r w:rsidRPr="007406A5">
        <w:rPr>
          <w:rFonts w:ascii="Arial" w:hAnsi="Arial" w:cs="Arial"/>
          <w:noProof/>
          <w:sz w:val="24"/>
          <w:szCs w:val="24"/>
        </w:rPr>
        <w:t xml:space="preserve"> 2015; </w:t>
      </w:r>
      <w:r w:rsidRPr="007406A5">
        <w:rPr>
          <w:rFonts w:ascii="Arial" w:hAnsi="Arial" w:cs="Arial"/>
          <w:bCs/>
          <w:noProof/>
          <w:sz w:val="24"/>
          <w:szCs w:val="24"/>
        </w:rPr>
        <w:t>43</w:t>
      </w:r>
      <w:r w:rsidRPr="007406A5">
        <w:rPr>
          <w:rFonts w:ascii="Arial" w:hAnsi="Arial" w:cs="Arial"/>
          <w:noProof/>
          <w:sz w:val="24"/>
          <w:szCs w:val="24"/>
        </w:rPr>
        <w:t>: e47.</w:t>
      </w:r>
    </w:p>
    <w:p w14:paraId="666F7999"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35 </w:t>
      </w:r>
      <w:r w:rsidRPr="007406A5">
        <w:rPr>
          <w:rFonts w:ascii="Arial" w:hAnsi="Arial" w:cs="Arial"/>
          <w:noProof/>
          <w:sz w:val="24"/>
          <w:szCs w:val="24"/>
        </w:rPr>
        <w:tab/>
        <w:t xml:space="preserve">Madhavan S, Zenklusen J-C, Kotliarov Y, Sahni H, Fine HA, Buetow K. Rembrandt: helping personalized medicine become a reality through integrative translational research. </w:t>
      </w:r>
      <w:r w:rsidRPr="007406A5">
        <w:rPr>
          <w:rFonts w:ascii="Arial" w:hAnsi="Arial" w:cs="Arial"/>
          <w:iCs/>
          <w:noProof/>
          <w:sz w:val="24"/>
          <w:szCs w:val="24"/>
        </w:rPr>
        <w:t>Mol Cancer Res</w:t>
      </w:r>
      <w:r w:rsidRPr="007406A5">
        <w:rPr>
          <w:rFonts w:ascii="Arial" w:hAnsi="Arial" w:cs="Arial"/>
          <w:noProof/>
          <w:sz w:val="24"/>
          <w:szCs w:val="24"/>
        </w:rPr>
        <w:t xml:space="preserve"> 2009; </w:t>
      </w:r>
      <w:r w:rsidRPr="007406A5">
        <w:rPr>
          <w:rFonts w:ascii="Arial" w:hAnsi="Arial" w:cs="Arial"/>
          <w:bCs/>
          <w:noProof/>
          <w:sz w:val="24"/>
          <w:szCs w:val="24"/>
        </w:rPr>
        <w:t>7</w:t>
      </w:r>
      <w:r w:rsidRPr="007406A5">
        <w:rPr>
          <w:rFonts w:ascii="Arial" w:hAnsi="Arial" w:cs="Arial"/>
          <w:noProof/>
          <w:sz w:val="24"/>
          <w:szCs w:val="24"/>
        </w:rPr>
        <w:t>: 157–67.</w:t>
      </w:r>
    </w:p>
    <w:p w14:paraId="5D98C87C"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36 </w:t>
      </w:r>
      <w:r w:rsidRPr="007406A5">
        <w:rPr>
          <w:rFonts w:ascii="Arial" w:hAnsi="Arial" w:cs="Arial"/>
          <w:noProof/>
          <w:sz w:val="24"/>
          <w:szCs w:val="24"/>
        </w:rPr>
        <w:tab/>
        <w:t xml:space="preserve">Louis DN, Perry A, Reifenberger G, von Deimling A, Figarella-Branger D, Cavenee WK </w:t>
      </w:r>
      <w:r w:rsidRPr="007406A5">
        <w:rPr>
          <w:rFonts w:ascii="Arial" w:hAnsi="Arial" w:cs="Arial"/>
          <w:iCs/>
          <w:noProof/>
          <w:sz w:val="24"/>
          <w:szCs w:val="24"/>
        </w:rPr>
        <w:t>et al.</w:t>
      </w:r>
      <w:r w:rsidRPr="007406A5">
        <w:rPr>
          <w:rFonts w:ascii="Arial" w:hAnsi="Arial" w:cs="Arial"/>
          <w:noProof/>
          <w:sz w:val="24"/>
          <w:szCs w:val="24"/>
        </w:rPr>
        <w:t xml:space="preserve"> The 2016 World Health Organization Classification of Tumors of the Central Nervous System: a summary. </w:t>
      </w:r>
      <w:r w:rsidRPr="007406A5">
        <w:rPr>
          <w:rFonts w:ascii="Arial" w:hAnsi="Arial" w:cs="Arial"/>
          <w:iCs/>
          <w:noProof/>
          <w:sz w:val="24"/>
          <w:szCs w:val="24"/>
        </w:rPr>
        <w:t>Acta Neuropathol</w:t>
      </w:r>
      <w:r w:rsidRPr="007406A5">
        <w:rPr>
          <w:rFonts w:ascii="Arial" w:hAnsi="Arial" w:cs="Arial"/>
          <w:noProof/>
          <w:sz w:val="24"/>
          <w:szCs w:val="24"/>
        </w:rPr>
        <w:t xml:space="preserve"> 2016; </w:t>
      </w:r>
      <w:r w:rsidRPr="007406A5">
        <w:rPr>
          <w:rFonts w:ascii="Arial" w:hAnsi="Arial" w:cs="Arial"/>
          <w:bCs/>
          <w:noProof/>
          <w:sz w:val="24"/>
          <w:szCs w:val="24"/>
        </w:rPr>
        <w:t>131</w:t>
      </w:r>
      <w:r w:rsidRPr="007406A5">
        <w:rPr>
          <w:rFonts w:ascii="Arial" w:hAnsi="Arial" w:cs="Arial"/>
          <w:noProof/>
          <w:sz w:val="24"/>
          <w:szCs w:val="24"/>
        </w:rPr>
        <w:t>: 803–20.</w:t>
      </w:r>
    </w:p>
    <w:p w14:paraId="49501816"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37 </w:t>
      </w:r>
      <w:r w:rsidRPr="007406A5">
        <w:rPr>
          <w:rFonts w:ascii="Arial" w:hAnsi="Arial" w:cs="Arial"/>
          <w:noProof/>
          <w:sz w:val="24"/>
          <w:szCs w:val="24"/>
        </w:rPr>
        <w:tab/>
        <w:t xml:space="preserve">Ohgaki H, Kleihues P. The definition of primary and secondary glioblastoma. </w:t>
      </w:r>
      <w:r w:rsidRPr="007406A5">
        <w:rPr>
          <w:rFonts w:ascii="Arial" w:hAnsi="Arial" w:cs="Arial"/>
          <w:iCs/>
          <w:noProof/>
          <w:sz w:val="24"/>
          <w:szCs w:val="24"/>
        </w:rPr>
        <w:t>Clin Cancer Res</w:t>
      </w:r>
      <w:r w:rsidRPr="007406A5">
        <w:rPr>
          <w:rFonts w:ascii="Arial" w:hAnsi="Arial" w:cs="Arial"/>
          <w:noProof/>
          <w:sz w:val="24"/>
          <w:szCs w:val="24"/>
        </w:rPr>
        <w:t xml:space="preserve"> 2013; </w:t>
      </w:r>
      <w:r w:rsidRPr="007406A5">
        <w:rPr>
          <w:rFonts w:ascii="Arial" w:hAnsi="Arial" w:cs="Arial"/>
          <w:bCs/>
          <w:noProof/>
          <w:sz w:val="24"/>
          <w:szCs w:val="24"/>
        </w:rPr>
        <w:t>19</w:t>
      </w:r>
      <w:r w:rsidRPr="007406A5">
        <w:rPr>
          <w:rFonts w:ascii="Arial" w:hAnsi="Arial" w:cs="Arial"/>
          <w:noProof/>
          <w:sz w:val="24"/>
          <w:szCs w:val="24"/>
        </w:rPr>
        <w:t>: 764–72.</w:t>
      </w:r>
    </w:p>
    <w:p w14:paraId="20B8D212"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38 </w:t>
      </w:r>
      <w:r w:rsidRPr="007406A5">
        <w:rPr>
          <w:rFonts w:ascii="Arial" w:hAnsi="Arial" w:cs="Arial"/>
          <w:noProof/>
          <w:sz w:val="24"/>
          <w:szCs w:val="24"/>
        </w:rPr>
        <w:tab/>
        <w:t xml:space="preserve">Grabacka M, Waligorski P, Zapata A, Blake DA, Wyczechowska D, Wilk A </w:t>
      </w:r>
      <w:r w:rsidRPr="007406A5">
        <w:rPr>
          <w:rFonts w:ascii="Arial" w:hAnsi="Arial" w:cs="Arial"/>
          <w:iCs/>
          <w:noProof/>
          <w:sz w:val="24"/>
          <w:szCs w:val="24"/>
        </w:rPr>
        <w:t>et al.</w:t>
      </w:r>
      <w:r w:rsidRPr="007406A5">
        <w:rPr>
          <w:rFonts w:ascii="Arial" w:hAnsi="Arial" w:cs="Arial"/>
          <w:noProof/>
          <w:sz w:val="24"/>
          <w:szCs w:val="24"/>
        </w:rPr>
        <w:t xml:space="preserve"> Fenofibrate subcellular distribution as a rationale for the intracranial delivery through biodegradable carrier. </w:t>
      </w:r>
      <w:r w:rsidRPr="007406A5">
        <w:rPr>
          <w:rFonts w:ascii="Arial" w:hAnsi="Arial" w:cs="Arial"/>
          <w:iCs/>
          <w:noProof/>
          <w:sz w:val="24"/>
          <w:szCs w:val="24"/>
        </w:rPr>
        <w:t>J Physiol Pharmacol</w:t>
      </w:r>
      <w:r w:rsidRPr="007406A5">
        <w:rPr>
          <w:rFonts w:ascii="Arial" w:hAnsi="Arial" w:cs="Arial"/>
          <w:noProof/>
          <w:sz w:val="24"/>
          <w:szCs w:val="24"/>
        </w:rPr>
        <w:t xml:space="preserve"> 2015; </w:t>
      </w:r>
      <w:r w:rsidRPr="007406A5">
        <w:rPr>
          <w:rFonts w:ascii="Arial" w:hAnsi="Arial" w:cs="Arial"/>
          <w:bCs/>
          <w:noProof/>
          <w:sz w:val="24"/>
          <w:szCs w:val="24"/>
        </w:rPr>
        <w:t>66</w:t>
      </w:r>
      <w:r w:rsidRPr="007406A5">
        <w:rPr>
          <w:rFonts w:ascii="Arial" w:hAnsi="Arial" w:cs="Arial"/>
          <w:noProof/>
          <w:sz w:val="24"/>
          <w:szCs w:val="24"/>
        </w:rPr>
        <w:t>: 233–47.</w:t>
      </w:r>
    </w:p>
    <w:p w14:paraId="6D5FBA5A" w14:textId="1F5DDF0C"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39 </w:t>
      </w:r>
      <w:r w:rsidRPr="007406A5">
        <w:rPr>
          <w:rFonts w:ascii="Arial" w:hAnsi="Arial" w:cs="Arial"/>
          <w:noProof/>
          <w:sz w:val="24"/>
          <w:szCs w:val="24"/>
        </w:rPr>
        <w:tab/>
        <w:t xml:space="preserve">Pollard SM, Yoshikawa K, Clarke ID, Danovi D, Stricker S, Russell R, </w:t>
      </w:r>
      <w:r w:rsidR="005B0C94" w:rsidRPr="007406A5">
        <w:rPr>
          <w:rFonts w:ascii="Arial" w:hAnsi="Arial" w:cs="Arial"/>
          <w:noProof/>
          <w:sz w:val="24"/>
          <w:szCs w:val="24"/>
        </w:rPr>
        <w:t>et al</w:t>
      </w:r>
      <w:r w:rsidRPr="007406A5">
        <w:rPr>
          <w:rFonts w:ascii="Arial" w:hAnsi="Arial" w:cs="Arial"/>
          <w:noProof/>
          <w:sz w:val="24"/>
          <w:szCs w:val="24"/>
        </w:rPr>
        <w:t>. Glioma stem cell lines expanded in adherent culture have tumor-specific phenotypes and are suitable for chemical and genetic screens. Cell Stem Cell. 2009;</w:t>
      </w:r>
      <w:r w:rsidR="00033A67" w:rsidRPr="007406A5">
        <w:rPr>
          <w:rFonts w:ascii="Arial" w:hAnsi="Arial" w:cs="Arial"/>
          <w:noProof/>
          <w:sz w:val="24"/>
          <w:szCs w:val="24"/>
        </w:rPr>
        <w:t xml:space="preserve"> 4</w:t>
      </w:r>
      <w:r w:rsidRPr="007406A5">
        <w:rPr>
          <w:rFonts w:ascii="Arial" w:hAnsi="Arial" w:cs="Arial"/>
          <w:noProof/>
          <w:sz w:val="24"/>
          <w:szCs w:val="24"/>
        </w:rPr>
        <w:t>: 568–580.</w:t>
      </w:r>
    </w:p>
    <w:p w14:paraId="0C7D0948"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40 </w:t>
      </w:r>
      <w:r w:rsidRPr="007406A5">
        <w:rPr>
          <w:rFonts w:ascii="Arial" w:hAnsi="Arial" w:cs="Arial"/>
          <w:noProof/>
          <w:sz w:val="24"/>
          <w:szCs w:val="24"/>
        </w:rPr>
        <w:tab/>
        <w:t xml:space="preserve">Lee J, Kotliarova S, Kotliarov Y, Li A, Su Q, Donin NM </w:t>
      </w:r>
      <w:r w:rsidRPr="007406A5">
        <w:rPr>
          <w:rFonts w:ascii="Arial" w:hAnsi="Arial" w:cs="Arial"/>
          <w:iCs/>
          <w:noProof/>
          <w:sz w:val="24"/>
          <w:szCs w:val="24"/>
        </w:rPr>
        <w:t>et al.</w:t>
      </w:r>
      <w:r w:rsidRPr="007406A5">
        <w:rPr>
          <w:rFonts w:ascii="Arial" w:hAnsi="Arial" w:cs="Arial"/>
          <w:noProof/>
          <w:sz w:val="24"/>
          <w:szCs w:val="24"/>
        </w:rPr>
        <w:t xml:space="preserve"> Tumor stem cells derived from glioblastomas cultured in bFGF and EGF more closely mirror the phenotype and genotype of primary tumors than do serum-cultured cell lines. </w:t>
      </w:r>
      <w:r w:rsidRPr="007406A5">
        <w:rPr>
          <w:rFonts w:ascii="Arial" w:hAnsi="Arial" w:cs="Arial"/>
          <w:iCs/>
          <w:noProof/>
          <w:sz w:val="24"/>
          <w:szCs w:val="24"/>
        </w:rPr>
        <w:t>Cancer Cell</w:t>
      </w:r>
      <w:r w:rsidRPr="007406A5">
        <w:rPr>
          <w:rFonts w:ascii="Arial" w:hAnsi="Arial" w:cs="Arial"/>
          <w:noProof/>
          <w:sz w:val="24"/>
          <w:szCs w:val="24"/>
        </w:rPr>
        <w:t xml:space="preserve"> 2006; </w:t>
      </w:r>
      <w:r w:rsidRPr="007406A5">
        <w:rPr>
          <w:rFonts w:ascii="Arial" w:hAnsi="Arial" w:cs="Arial"/>
          <w:bCs/>
          <w:noProof/>
          <w:sz w:val="24"/>
          <w:szCs w:val="24"/>
        </w:rPr>
        <w:t>9</w:t>
      </w:r>
      <w:r w:rsidRPr="007406A5">
        <w:rPr>
          <w:rFonts w:ascii="Arial" w:hAnsi="Arial" w:cs="Arial"/>
          <w:noProof/>
          <w:sz w:val="24"/>
          <w:szCs w:val="24"/>
        </w:rPr>
        <w:t>: 391–403.</w:t>
      </w:r>
    </w:p>
    <w:p w14:paraId="33D9C8ED"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41 </w:t>
      </w:r>
      <w:r w:rsidRPr="007406A5">
        <w:rPr>
          <w:rFonts w:ascii="Arial" w:hAnsi="Arial" w:cs="Arial"/>
          <w:noProof/>
          <w:sz w:val="24"/>
          <w:szCs w:val="24"/>
        </w:rPr>
        <w:tab/>
        <w:t xml:space="preserve">Chen J, Li Y, Yu T-S, McKay RM, Burns DK, Kernie SG </w:t>
      </w:r>
      <w:r w:rsidRPr="007406A5">
        <w:rPr>
          <w:rFonts w:ascii="Arial" w:hAnsi="Arial" w:cs="Arial"/>
          <w:iCs/>
          <w:noProof/>
          <w:sz w:val="24"/>
          <w:szCs w:val="24"/>
        </w:rPr>
        <w:t>et al.</w:t>
      </w:r>
      <w:r w:rsidRPr="007406A5">
        <w:rPr>
          <w:rFonts w:ascii="Arial" w:hAnsi="Arial" w:cs="Arial"/>
          <w:noProof/>
          <w:sz w:val="24"/>
          <w:szCs w:val="24"/>
        </w:rPr>
        <w:t xml:space="preserve"> A restricted cell </w:t>
      </w:r>
      <w:r w:rsidRPr="007406A5">
        <w:rPr>
          <w:rFonts w:ascii="Arial" w:hAnsi="Arial" w:cs="Arial"/>
          <w:noProof/>
          <w:sz w:val="24"/>
          <w:szCs w:val="24"/>
        </w:rPr>
        <w:lastRenderedPageBreak/>
        <w:t xml:space="preserve">population propagates glioblastoma growth after chemotherapy. </w:t>
      </w:r>
      <w:r w:rsidRPr="007406A5">
        <w:rPr>
          <w:rFonts w:ascii="Arial" w:hAnsi="Arial" w:cs="Arial"/>
          <w:iCs/>
          <w:noProof/>
          <w:sz w:val="24"/>
          <w:szCs w:val="24"/>
        </w:rPr>
        <w:t>Nature</w:t>
      </w:r>
      <w:r w:rsidRPr="007406A5">
        <w:rPr>
          <w:rFonts w:ascii="Arial" w:hAnsi="Arial" w:cs="Arial"/>
          <w:noProof/>
          <w:sz w:val="24"/>
          <w:szCs w:val="24"/>
        </w:rPr>
        <w:t xml:space="preserve"> 2012; </w:t>
      </w:r>
      <w:r w:rsidRPr="007406A5">
        <w:rPr>
          <w:rFonts w:ascii="Arial" w:hAnsi="Arial" w:cs="Arial"/>
          <w:bCs/>
          <w:noProof/>
          <w:sz w:val="24"/>
          <w:szCs w:val="24"/>
        </w:rPr>
        <w:t>488</w:t>
      </w:r>
      <w:r w:rsidRPr="007406A5">
        <w:rPr>
          <w:rFonts w:ascii="Arial" w:hAnsi="Arial" w:cs="Arial"/>
          <w:noProof/>
          <w:sz w:val="24"/>
          <w:szCs w:val="24"/>
        </w:rPr>
        <w:t>: 522–6.</w:t>
      </w:r>
    </w:p>
    <w:p w14:paraId="44FE07A9"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42 </w:t>
      </w:r>
      <w:r w:rsidRPr="007406A5">
        <w:rPr>
          <w:rFonts w:ascii="Arial" w:hAnsi="Arial" w:cs="Arial"/>
          <w:noProof/>
          <w:sz w:val="24"/>
          <w:szCs w:val="24"/>
        </w:rPr>
        <w:tab/>
        <w:t xml:space="preserve">Ostrom QT, Bauchet L, Davis FG, Deltour I, Fisher JL, Langer CE </w:t>
      </w:r>
      <w:r w:rsidRPr="007406A5">
        <w:rPr>
          <w:rFonts w:ascii="Arial" w:hAnsi="Arial" w:cs="Arial"/>
          <w:iCs/>
          <w:noProof/>
          <w:sz w:val="24"/>
          <w:szCs w:val="24"/>
        </w:rPr>
        <w:t>et al.</w:t>
      </w:r>
      <w:r w:rsidRPr="007406A5">
        <w:rPr>
          <w:rFonts w:ascii="Arial" w:hAnsi="Arial" w:cs="Arial"/>
          <w:noProof/>
          <w:sz w:val="24"/>
          <w:szCs w:val="24"/>
        </w:rPr>
        <w:t xml:space="preserve"> The epidemiology of glioma in adults: a ‘state of the science’ review. </w:t>
      </w:r>
      <w:r w:rsidRPr="007406A5">
        <w:rPr>
          <w:rFonts w:ascii="Arial" w:hAnsi="Arial" w:cs="Arial"/>
          <w:iCs/>
          <w:noProof/>
          <w:sz w:val="24"/>
          <w:szCs w:val="24"/>
        </w:rPr>
        <w:t>Neuro Oncol</w:t>
      </w:r>
      <w:r w:rsidRPr="007406A5">
        <w:rPr>
          <w:rFonts w:ascii="Arial" w:hAnsi="Arial" w:cs="Arial"/>
          <w:noProof/>
          <w:sz w:val="24"/>
          <w:szCs w:val="24"/>
        </w:rPr>
        <w:t xml:space="preserve"> 2014; </w:t>
      </w:r>
      <w:r w:rsidRPr="007406A5">
        <w:rPr>
          <w:rFonts w:ascii="Arial" w:hAnsi="Arial" w:cs="Arial"/>
          <w:bCs/>
          <w:noProof/>
          <w:sz w:val="24"/>
          <w:szCs w:val="24"/>
        </w:rPr>
        <w:t>16</w:t>
      </w:r>
      <w:r w:rsidRPr="007406A5">
        <w:rPr>
          <w:rFonts w:ascii="Arial" w:hAnsi="Arial" w:cs="Arial"/>
          <w:noProof/>
          <w:sz w:val="24"/>
          <w:szCs w:val="24"/>
        </w:rPr>
        <w:t>: 896–913.</w:t>
      </w:r>
    </w:p>
    <w:p w14:paraId="6078B6E2"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43 </w:t>
      </w:r>
      <w:r w:rsidRPr="007406A5">
        <w:rPr>
          <w:rFonts w:ascii="Arial" w:hAnsi="Arial" w:cs="Arial"/>
          <w:noProof/>
          <w:sz w:val="24"/>
          <w:szCs w:val="24"/>
        </w:rPr>
        <w:tab/>
        <w:t xml:space="preserve">Weller M, Felsberg J, Hartmann C, Berger H, Steinbach JP, Schramm J </w:t>
      </w:r>
      <w:r w:rsidRPr="007406A5">
        <w:rPr>
          <w:rFonts w:ascii="Arial" w:hAnsi="Arial" w:cs="Arial"/>
          <w:iCs/>
          <w:noProof/>
          <w:sz w:val="24"/>
          <w:szCs w:val="24"/>
        </w:rPr>
        <w:t>et al.</w:t>
      </w:r>
      <w:r w:rsidRPr="007406A5">
        <w:rPr>
          <w:rFonts w:ascii="Arial" w:hAnsi="Arial" w:cs="Arial"/>
          <w:noProof/>
          <w:sz w:val="24"/>
          <w:szCs w:val="24"/>
        </w:rPr>
        <w:t xml:space="preserve"> Molecular predictors of progression-free and overall survival in patients with newly diagnosed glioblastoma: a prospective translational study of the German Glioma Network. </w:t>
      </w:r>
      <w:r w:rsidRPr="007406A5">
        <w:rPr>
          <w:rFonts w:ascii="Arial" w:hAnsi="Arial" w:cs="Arial"/>
          <w:iCs/>
          <w:noProof/>
          <w:sz w:val="24"/>
          <w:szCs w:val="24"/>
        </w:rPr>
        <w:t>J Clin Oncol</w:t>
      </w:r>
      <w:r w:rsidRPr="007406A5">
        <w:rPr>
          <w:rFonts w:ascii="Arial" w:hAnsi="Arial" w:cs="Arial"/>
          <w:noProof/>
          <w:sz w:val="24"/>
          <w:szCs w:val="24"/>
        </w:rPr>
        <w:t xml:space="preserve"> 2009; </w:t>
      </w:r>
      <w:r w:rsidRPr="007406A5">
        <w:rPr>
          <w:rFonts w:ascii="Arial" w:hAnsi="Arial" w:cs="Arial"/>
          <w:bCs/>
          <w:noProof/>
          <w:sz w:val="24"/>
          <w:szCs w:val="24"/>
        </w:rPr>
        <w:t>27</w:t>
      </w:r>
      <w:r w:rsidRPr="007406A5">
        <w:rPr>
          <w:rFonts w:ascii="Arial" w:hAnsi="Arial" w:cs="Arial"/>
          <w:noProof/>
          <w:sz w:val="24"/>
          <w:szCs w:val="24"/>
        </w:rPr>
        <w:t>: 5743–50.</w:t>
      </w:r>
    </w:p>
    <w:p w14:paraId="120CE9CD"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44 </w:t>
      </w:r>
      <w:r w:rsidRPr="007406A5">
        <w:rPr>
          <w:rFonts w:ascii="Arial" w:hAnsi="Arial" w:cs="Arial"/>
          <w:noProof/>
          <w:sz w:val="24"/>
          <w:szCs w:val="24"/>
        </w:rPr>
        <w:tab/>
        <w:t xml:space="preserve">Molinaro AM, Wrensch MR, Jenkins RB, Eckel-Passow JE. Statistical considerations on prognostic models for glioma. </w:t>
      </w:r>
      <w:r w:rsidRPr="007406A5">
        <w:rPr>
          <w:rFonts w:ascii="Arial" w:hAnsi="Arial" w:cs="Arial"/>
          <w:iCs/>
          <w:noProof/>
          <w:sz w:val="24"/>
          <w:szCs w:val="24"/>
        </w:rPr>
        <w:t>Neuro Oncol</w:t>
      </w:r>
      <w:r w:rsidRPr="007406A5">
        <w:rPr>
          <w:rFonts w:ascii="Arial" w:hAnsi="Arial" w:cs="Arial"/>
          <w:noProof/>
          <w:sz w:val="24"/>
          <w:szCs w:val="24"/>
        </w:rPr>
        <w:t xml:space="preserve"> 2016; </w:t>
      </w:r>
      <w:r w:rsidRPr="007406A5">
        <w:rPr>
          <w:rFonts w:ascii="Arial" w:hAnsi="Arial" w:cs="Arial"/>
          <w:bCs/>
          <w:noProof/>
          <w:sz w:val="24"/>
          <w:szCs w:val="24"/>
        </w:rPr>
        <w:t>18</w:t>
      </w:r>
      <w:r w:rsidRPr="007406A5">
        <w:rPr>
          <w:rFonts w:ascii="Arial" w:hAnsi="Arial" w:cs="Arial"/>
          <w:noProof/>
          <w:sz w:val="24"/>
          <w:szCs w:val="24"/>
        </w:rPr>
        <w:t>: 609–23.</w:t>
      </w:r>
    </w:p>
    <w:p w14:paraId="14720DF4"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45 </w:t>
      </w:r>
      <w:r w:rsidRPr="007406A5">
        <w:rPr>
          <w:rFonts w:ascii="Arial" w:hAnsi="Arial" w:cs="Arial"/>
          <w:noProof/>
          <w:sz w:val="24"/>
          <w:szCs w:val="24"/>
        </w:rPr>
        <w:tab/>
        <w:t xml:space="preserve">Walfish S. A review of statistical outlier methods. </w:t>
      </w:r>
      <w:r w:rsidRPr="007406A5">
        <w:rPr>
          <w:rFonts w:ascii="Arial" w:hAnsi="Arial" w:cs="Arial"/>
          <w:iCs/>
          <w:noProof/>
          <w:sz w:val="24"/>
          <w:szCs w:val="24"/>
        </w:rPr>
        <w:t>Pharm Technol</w:t>
      </w:r>
      <w:r w:rsidRPr="007406A5">
        <w:rPr>
          <w:rFonts w:ascii="Arial" w:hAnsi="Arial" w:cs="Arial"/>
          <w:noProof/>
          <w:sz w:val="24"/>
          <w:szCs w:val="24"/>
        </w:rPr>
        <w:t xml:space="preserve"> 2006; </w:t>
      </w:r>
      <w:r w:rsidRPr="007406A5">
        <w:rPr>
          <w:rFonts w:ascii="Arial" w:hAnsi="Arial" w:cs="Arial"/>
          <w:bCs/>
          <w:noProof/>
          <w:sz w:val="24"/>
          <w:szCs w:val="24"/>
        </w:rPr>
        <w:t>30</w:t>
      </w:r>
      <w:r w:rsidRPr="007406A5">
        <w:rPr>
          <w:rFonts w:ascii="Arial" w:hAnsi="Arial" w:cs="Arial"/>
          <w:noProof/>
          <w:sz w:val="24"/>
          <w:szCs w:val="24"/>
        </w:rPr>
        <w:t>: 82–88.</w:t>
      </w:r>
    </w:p>
    <w:p w14:paraId="768E111F"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46 </w:t>
      </w:r>
      <w:r w:rsidRPr="007406A5">
        <w:rPr>
          <w:rFonts w:ascii="Arial" w:hAnsi="Arial" w:cs="Arial"/>
          <w:noProof/>
          <w:sz w:val="24"/>
          <w:szCs w:val="24"/>
        </w:rPr>
        <w:tab/>
        <w:t xml:space="preserve">Noushmehr H, Weisenberger DJ, Diefes K, Phillips HS, Pujara K, Berman BP </w:t>
      </w:r>
      <w:r w:rsidRPr="007406A5">
        <w:rPr>
          <w:rFonts w:ascii="Arial" w:hAnsi="Arial" w:cs="Arial"/>
          <w:iCs/>
          <w:noProof/>
          <w:sz w:val="24"/>
          <w:szCs w:val="24"/>
        </w:rPr>
        <w:t>et al.</w:t>
      </w:r>
      <w:r w:rsidRPr="007406A5">
        <w:rPr>
          <w:rFonts w:ascii="Arial" w:hAnsi="Arial" w:cs="Arial"/>
          <w:noProof/>
          <w:sz w:val="24"/>
          <w:szCs w:val="24"/>
        </w:rPr>
        <w:t xml:space="preserve"> Identification of a CpG island methylator phenotype that defines a distinct subgroup of glioma. </w:t>
      </w:r>
      <w:r w:rsidRPr="007406A5">
        <w:rPr>
          <w:rFonts w:ascii="Arial" w:hAnsi="Arial" w:cs="Arial"/>
          <w:iCs/>
          <w:noProof/>
          <w:sz w:val="24"/>
          <w:szCs w:val="24"/>
        </w:rPr>
        <w:t>Cancer Cell</w:t>
      </w:r>
      <w:r w:rsidRPr="007406A5">
        <w:rPr>
          <w:rFonts w:ascii="Arial" w:hAnsi="Arial" w:cs="Arial"/>
          <w:noProof/>
          <w:sz w:val="24"/>
          <w:szCs w:val="24"/>
        </w:rPr>
        <w:t xml:space="preserve"> 2010; </w:t>
      </w:r>
      <w:r w:rsidRPr="007406A5">
        <w:rPr>
          <w:rFonts w:ascii="Arial" w:hAnsi="Arial" w:cs="Arial"/>
          <w:bCs/>
          <w:noProof/>
          <w:sz w:val="24"/>
          <w:szCs w:val="24"/>
        </w:rPr>
        <w:t>17</w:t>
      </w:r>
      <w:r w:rsidRPr="007406A5">
        <w:rPr>
          <w:rFonts w:ascii="Arial" w:hAnsi="Arial" w:cs="Arial"/>
          <w:noProof/>
          <w:sz w:val="24"/>
          <w:szCs w:val="24"/>
        </w:rPr>
        <w:t>: 510–22.</w:t>
      </w:r>
    </w:p>
    <w:p w14:paraId="4333B70A"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47 </w:t>
      </w:r>
      <w:r w:rsidRPr="007406A5">
        <w:rPr>
          <w:rFonts w:ascii="Arial" w:hAnsi="Arial" w:cs="Arial"/>
          <w:noProof/>
          <w:sz w:val="24"/>
          <w:szCs w:val="24"/>
        </w:rPr>
        <w:tab/>
        <w:t xml:space="preserve">Cooper LAD, Gutman DA, Long Q, Johnson BA, Cholleti SR, Kurc T </w:t>
      </w:r>
      <w:r w:rsidRPr="007406A5">
        <w:rPr>
          <w:rFonts w:ascii="Arial" w:hAnsi="Arial" w:cs="Arial"/>
          <w:iCs/>
          <w:noProof/>
          <w:sz w:val="24"/>
          <w:szCs w:val="24"/>
        </w:rPr>
        <w:t>et al.</w:t>
      </w:r>
      <w:r w:rsidRPr="007406A5">
        <w:rPr>
          <w:rFonts w:ascii="Arial" w:hAnsi="Arial" w:cs="Arial"/>
          <w:noProof/>
          <w:sz w:val="24"/>
          <w:szCs w:val="24"/>
        </w:rPr>
        <w:t xml:space="preserve"> The proneural molecular signature is enriched in oligodendrogliomas and predicts improved survival among diffuse gliomas. </w:t>
      </w:r>
      <w:r w:rsidRPr="007406A5">
        <w:rPr>
          <w:rFonts w:ascii="Arial" w:hAnsi="Arial" w:cs="Arial"/>
          <w:iCs/>
          <w:noProof/>
          <w:sz w:val="24"/>
          <w:szCs w:val="24"/>
        </w:rPr>
        <w:t>PLoS One</w:t>
      </w:r>
      <w:r w:rsidRPr="007406A5">
        <w:rPr>
          <w:rFonts w:ascii="Arial" w:hAnsi="Arial" w:cs="Arial"/>
          <w:noProof/>
          <w:sz w:val="24"/>
          <w:szCs w:val="24"/>
        </w:rPr>
        <w:t xml:space="preserve"> 2010; </w:t>
      </w:r>
      <w:r w:rsidRPr="007406A5">
        <w:rPr>
          <w:rFonts w:ascii="Arial" w:hAnsi="Arial" w:cs="Arial"/>
          <w:bCs/>
          <w:noProof/>
          <w:sz w:val="24"/>
          <w:szCs w:val="24"/>
        </w:rPr>
        <w:t>5</w:t>
      </w:r>
      <w:r w:rsidRPr="007406A5">
        <w:rPr>
          <w:rFonts w:ascii="Arial" w:hAnsi="Arial" w:cs="Arial"/>
          <w:noProof/>
          <w:sz w:val="24"/>
          <w:szCs w:val="24"/>
        </w:rPr>
        <w:t>: e12548.</w:t>
      </w:r>
    </w:p>
    <w:p w14:paraId="3201E050"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48 </w:t>
      </w:r>
      <w:r w:rsidRPr="007406A5">
        <w:rPr>
          <w:rFonts w:ascii="Arial" w:hAnsi="Arial" w:cs="Arial"/>
          <w:noProof/>
          <w:sz w:val="24"/>
          <w:szCs w:val="24"/>
        </w:rPr>
        <w:tab/>
        <w:t xml:space="preserve">Brennan CW, Verhaak RGW, McKenna A, Campos B, Noushmehr H, Salama SR </w:t>
      </w:r>
      <w:r w:rsidRPr="007406A5">
        <w:rPr>
          <w:rFonts w:ascii="Arial" w:hAnsi="Arial" w:cs="Arial"/>
          <w:iCs/>
          <w:noProof/>
          <w:sz w:val="24"/>
          <w:szCs w:val="24"/>
        </w:rPr>
        <w:t>et al.</w:t>
      </w:r>
      <w:r w:rsidRPr="007406A5">
        <w:rPr>
          <w:rFonts w:ascii="Arial" w:hAnsi="Arial" w:cs="Arial"/>
          <w:noProof/>
          <w:sz w:val="24"/>
          <w:szCs w:val="24"/>
        </w:rPr>
        <w:t xml:space="preserve"> The somatic genomic landscape of glioblastoma. </w:t>
      </w:r>
      <w:r w:rsidRPr="007406A5">
        <w:rPr>
          <w:rFonts w:ascii="Arial" w:hAnsi="Arial" w:cs="Arial"/>
          <w:iCs/>
          <w:noProof/>
          <w:sz w:val="24"/>
          <w:szCs w:val="24"/>
        </w:rPr>
        <w:t>Cell</w:t>
      </w:r>
      <w:r w:rsidRPr="007406A5">
        <w:rPr>
          <w:rFonts w:ascii="Arial" w:hAnsi="Arial" w:cs="Arial"/>
          <w:noProof/>
          <w:sz w:val="24"/>
          <w:szCs w:val="24"/>
        </w:rPr>
        <w:t xml:space="preserve"> 2013; </w:t>
      </w:r>
      <w:r w:rsidRPr="007406A5">
        <w:rPr>
          <w:rFonts w:ascii="Arial" w:hAnsi="Arial" w:cs="Arial"/>
          <w:bCs/>
          <w:noProof/>
          <w:sz w:val="24"/>
          <w:szCs w:val="24"/>
        </w:rPr>
        <w:t>155</w:t>
      </w:r>
      <w:r w:rsidRPr="007406A5">
        <w:rPr>
          <w:rFonts w:ascii="Arial" w:hAnsi="Arial" w:cs="Arial"/>
          <w:noProof/>
          <w:sz w:val="24"/>
          <w:szCs w:val="24"/>
        </w:rPr>
        <w:t>: 462–77.</w:t>
      </w:r>
    </w:p>
    <w:p w14:paraId="0D072333"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49 </w:t>
      </w:r>
      <w:r w:rsidRPr="007406A5">
        <w:rPr>
          <w:rFonts w:ascii="Arial" w:hAnsi="Arial" w:cs="Arial"/>
          <w:noProof/>
          <w:sz w:val="24"/>
          <w:szCs w:val="24"/>
        </w:rPr>
        <w:tab/>
        <w:t xml:space="preserve">Piao Y, Liang J, Holmes L, Henry V, Sulman E, de Groot JF. Acquired resistance to anti-VEGF therapy in glioblastoma is associated with a mesenchymal transition. </w:t>
      </w:r>
      <w:r w:rsidRPr="007406A5">
        <w:rPr>
          <w:rFonts w:ascii="Arial" w:hAnsi="Arial" w:cs="Arial"/>
          <w:iCs/>
          <w:noProof/>
          <w:sz w:val="24"/>
          <w:szCs w:val="24"/>
        </w:rPr>
        <w:t>Clin Cancer Res</w:t>
      </w:r>
      <w:r w:rsidRPr="007406A5">
        <w:rPr>
          <w:rFonts w:ascii="Arial" w:hAnsi="Arial" w:cs="Arial"/>
          <w:noProof/>
          <w:sz w:val="24"/>
          <w:szCs w:val="24"/>
        </w:rPr>
        <w:t xml:space="preserve"> 2013; </w:t>
      </w:r>
      <w:r w:rsidRPr="007406A5">
        <w:rPr>
          <w:rFonts w:ascii="Arial" w:hAnsi="Arial" w:cs="Arial"/>
          <w:bCs/>
          <w:noProof/>
          <w:sz w:val="24"/>
          <w:szCs w:val="24"/>
        </w:rPr>
        <w:t>19</w:t>
      </w:r>
      <w:r w:rsidRPr="007406A5">
        <w:rPr>
          <w:rFonts w:ascii="Arial" w:hAnsi="Arial" w:cs="Arial"/>
          <w:noProof/>
          <w:sz w:val="24"/>
          <w:szCs w:val="24"/>
        </w:rPr>
        <w:t>: 4392–403.</w:t>
      </w:r>
    </w:p>
    <w:p w14:paraId="65DE0F9A"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50 </w:t>
      </w:r>
      <w:r w:rsidRPr="007406A5">
        <w:rPr>
          <w:rFonts w:ascii="Arial" w:hAnsi="Arial" w:cs="Arial"/>
          <w:noProof/>
          <w:sz w:val="24"/>
          <w:szCs w:val="24"/>
        </w:rPr>
        <w:tab/>
        <w:t xml:space="preserve">Phillips HS, Kharbanda S, Chen R, Forrest WF, Soriano RH, Wu TD </w:t>
      </w:r>
      <w:r w:rsidRPr="007406A5">
        <w:rPr>
          <w:rFonts w:ascii="Arial" w:hAnsi="Arial" w:cs="Arial"/>
          <w:iCs/>
          <w:noProof/>
          <w:sz w:val="24"/>
          <w:szCs w:val="24"/>
        </w:rPr>
        <w:t>et al.</w:t>
      </w:r>
      <w:r w:rsidRPr="007406A5">
        <w:rPr>
          <w:rFonts w:ascii="Arial" w:hAnsi="Arial" w:cs="Arial"/>
          <w:noProof/>
          <w:sz w:val="24"/>
          <w:szCs w:val="24"/>
        </w:rPr>
        <w:t xml:space="preserve"> Molecular </w:t>
      </w:r>
      <w:r w:rsidRPr="007406A5">
        <w:rPr>
          <w:rFonts w:ascii="Arial" w:hAnsi="Arial" w:cs="Arial"/>
          <w:noProof/>
          <w:sz w:val="24"/>
          <w:szCs w:val="24"/>
        </w:rPr>
        <w:lastRenderedPageBreak/>
        <w:t xml:space="preserve">subclasses of high-grade glioma predict prognosis, delineate a pattern of disease progression, and resemble stages in neurogenesis. </w:t>
      </w:r>
      <w:r w:rsidRPr="007406A5">
        <w:rPr>
          <w:rFonts w:ascii="Arial" w:hAnsi="Arial" w:cs="Arial"/>
          <w:iCs/>
          <w:noProof/>
          <w:sz w:val="24"/>
          <w:szCs w:val="24"/>
        </w:rPr>
        <w:t>Cancer Cell</w:t>
      </w:r>
      <w:r w:rsidRPr="007406A5">
        <w:rPr>
          <w:rFonts w:ascii="Arial" w:hAnsi="Arial" w:cs="Arial"/>
          <w:noProof/>
          <w:sz w:val="24"/>
          <w:szCs w:val="24"/>
        </w:rPr>
        <w:t xml:space="preserve"> 2006; </w:t>
      </w:r>
      <w:r w:rsidRPr="007406A5">
        <w:rPr>
          <w:rFonts w:ascii="Arial" w:hAnsi="Arial" w:cs="Arial"/>
          <w:bCs/>
          <w:noProof/>
          <w:sz w:val="24"/>
          <w:szCs w:val="24"/>
        </w:rPr>
        <w:t>9</w:t>
      </w:r>
      <w:r w:rsidRPr="007406A5">
        <w:rPr>
          <w:rFonts w:ascii="Arial" w:hAnsi="Arial" w:cs="Arial"/>
          <w:noProof/>
          <w:sz w:val="24"/>
          <w:szCs w:val="24"/>
        </w:rPr>
        <w:t>: 157–73.</w:t>
      </w:r>
    </w:p>
    <w:p w14:paraId="13096A01"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51 </w:t>
      </w:r>
      <w:r w:rsidRPr="007406A5">
        <w:rPr>
          <w:rFonts w:ascii="Arial" w:hAnsi="Arial" w:cs="Arial"/>
          <w:noProof/>
          <w:sz w:val="24"/>
          <w:szCs w:val="24"/>
        </w:rPr>
        <w:tab/>
        <w:t xml:space="preserve">Yan H, Parsons DW, Jin G, McLendon R, Rasheed BA, Yuan W </w:t>
      </w:r>
      <w:r w:rsidRPr="007406A5">
        <w:rPr>
          <w:rFonts w:ascii="Arial" w:hAnsi="Arial" w:cs="Arial"/>
          <w:iCs/>
          <w:noProof/>
          <w:sz w:val="24"/>
          <w:szCs w:val="24"/>
        </w:rPr>
        <w:t>et al.</w:t>
      </w:r>
      <w:r w:rsidRPr="007406A5">
        <w:rPr>
          <w:rFonts w:ascii="Arial" w:hAnsi="Arial" w:cs="Arial"/>
          <w:noProof/>
          <w:sz w:val="24"/>
          <w:szCs w:val="24"/>
        </w:rPr>
        <w:t xml:space="preserve"> IDH1 and IDH2 mutations in gliomas. </w:t>
      </w:r>
      <w:r w:rsidRPr="007406A5">
        <w:rPr>
          <w:rFonts w:ascii="Arial" w:hAnsi="Arial" w:cs="Arial"/>
          <w:iCs/>
          <w:noProof/>
          <w:sz w:val="24"/>
          <w:szCs w:val="24"/>
        </w:rPr>
        <w:t>N Engl J Med</w:t>
      </w:r>
      <w:r w:rsidRPr="007406A5">
        <w:rPr>
          <w:rFonts w:ascii="Arial" w:hAnsi="Arial" w:cs="Arial"/>
          <w:noProof/>
          <w:sz w:val="24"/>
          <w:szCs w:val="24"/>
        </w:rPr>
        <w:t xml:space="preserve"> 2009; </w:t>
      </w:r>
      <w:r w:rsidRPr="007406A5">
        <w:rPr>
          <w:rFonts w:ascii="Arial" w:hAnsi="Arial" w:cs="Arial"/>
          <w:bCs/>
          <w:noProof/>
          <w:sz w:val="24"/>
          <w:szCs w:val="24"/>
        </w:rPr>
        <w:t>360</w:t>
      </w:r>
      <w:r w:rsidRPr="007406A5">
        <w:rPr>
          <w:rFonts w:ascii="Arial" w:hAnsi="Arial" w:cs="Arial"/>
          <w:noProof/>
          <w:sz w:val="24"/>
          <w:szCs w:val="24"/>
        </w:rPr>
        <w:t>: 765–73.</w:t>
      </w:r>
    </w:p>
    <w:p w14:paraId="6B3460C8"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52 </w:t>
      </w:r>
      <w:r w:rsidRPr="007406A5">
        <w:rPr>
          <w:rFonts w:ascii="Arial" w:hAnsi="Arial" w:cs="Arial"/>
          <w:noProof/>
          <w:sz w:val="24"/>
          <w:szCs w:val="24"/>
        </w:rPr>
        <w:tab/>
        <w:t xml:space="preserve">Mahankali M, Farkaly T, Bedi S, Hostetler HA, Gomez-Cambronero J. Phosphatidic Acid (PA) can Displace PPARα/LXRα Binding to The EGFR Promoter Causing its Transrepression in Luminal Cancer Cells. </w:t>
      </w:r>
      <w:r w:rsidRPr="007406A5">
        <w:rPr>
          <w:rFonts w:ascii="Arial" w:hAnsi="Arial" w:cs="Arial"/>
          <w:iCs/>
          <w:noProof/>
          <w:sz w:val="24"/>
          <w:szCs w:val="24"/>
        </w:rPr>
        <w:t>Sci Rep</w:t>
      </w:r>
      <w:r w:rsidRPr="007406A5">
        <w:rPr>
          <w:rFonts w:ascii="Arial" w:hAnsi="Arial" w:cs="Arial"/>
          <w:noProof/>
          <w:sz w:val="24"/>
          <w:szCs w:val="24"/>
        </w:rPr>
        <w:t xml:space="preserve"> 2015; </w:t>
      </w:r>
      <w:r w:rsidRPr="007406A5">
        <w:rPr>
          <w:rFonts w:ascii="Arial" w:hAnsi="Arial" w:cs="Arial"/>
          <w:bCs/>
          <w:noProof/>
          <w:sz w:val="24"/>
          <w:szCs w:val="24"/>
        </w:rPr>
        <w:t>5</w:t>
      </w:r>
      <w:r w:rsidRPr="007406A5">
        <w:rPr>
          <w:rFonts w:ascii="Arial" w:hAnsi="Arial" w:cs="Arial"/>
          <w:noProof/>
          <w:sz w:val="24"/>
          <w:szCs w:val="24"/>
        </w:rPr>
        <w:t>: 15379.</w:t>
      </w:r>
    </w:p>
    <w:p w14:paraId="5371D03E"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53 </w:t>
      </w:r>
      <w:r w:rsidRPr="007406A5">
        <w:rPr>
          <w:rFonts w:ascii="Arial" w:hAnsi="Arial" w:cs="Arial"/>
          <w:noProof/>
          <w:sz w:val="24"/>
          <w:szCs w:val="24"/>
        </w:rPr>
        <w:tab/>
        <w:t xml:space="preserve">Shinojima N, Tada K, Shiraishi S, Kamiryo T, Kochi M, Nakamura H </w:t>
      </w:r>
      <w:r w:rsidRPr="007406A5">
        <w:rPr>
          <w:rFonts w:ascii="Arial" w:hAnsi="Arial" w:cs="Arial"/>
          <w:iCs/>
          <w:noProof/>
          <w:sz w:val="24"/>
          <w:szCs w:val="24"/>
        </w:rPr>
        <w:t>et al.</w:t>
      </w:r>
      <w:r w:rsidRPr="007406A5">
        <w:rPr>
          <w:rFonts w:ascii="Arial" w:hAnsi="Arial" w:cs="Arial"/>
          <w:noProof/>
          <w:sz w:val="24"/>
          <w:szCs w:val="24"/>
        </w:rPr>
        <w:t xml:space="preserve"> Prognostic value of epidermal growth factor receptor in patients with glioblastoma multiforme. </w:t>
      </w:r>
      <w:r w:rsidRPr="007406A5">
        <w:rPr>
          <w:rFonts w:ascii="Arial" w:hAnsi="Arial" w:cs="Arial"/>
          <w:iCs/>
          <w:noProof/>
          <w:sz w:val="24"/>
          <w:szCs w:val="24"/>
        </w:rPr>
        <w:t>Cancer Res</w:t>
      </w:r>
      <w:r w:rsidRPr="007406A5">
        <w:rPr>
          <w:rFonts w:ascii="Arial" w:hAnsi="Arial" w:cs="Arial"/>
          <w:noProof/>
          <w:sz w:val="24"/>
          <w:szCs w:val="24"/>
        </w:rPr>
        <w:t xml:space="preserve"> 2003; </w:t>
      </w:r>
      <w:r w:rsidRPr="007406A5">
        <w:rPr>
          <w:rFonts w:ascii="Arial" w:hAnsi="Arial" w:cs="Arial"/>
          <w:bCs/>
          <w:noProof/>
          <w:sz w:val="24"/>
          <w:szCs w:val="24"/>
        </w:rPr>
        <w:t>63</w:t>
      </w:r>
      <w:r w:rsidRPr="007406A5">
        <w:rPr>
          <w:rFonts w:ascii="Arial" w:hAnsi="Arial" w:cs="Arial"/>
          <w:noProof/>
          <w:sz w:val="24"/>
          <w:szCs w:val="24"/>
        </w:rPr>
        <w:t>: 6962–70.</w:t>
      </w:r>
    </w:p>
    <w:p w14:paraId="504EB077"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54 </w:t>
      </w:r>
      <w:r w:rsidRPr="007406A5">
        <w:rPr>
          <w:rFonts w:ascii="Arial" w:hAnsi="Arial" w:cs="Arial"/>
          <w:noProof/>
          <w:sz w:val="24"/>
          <w:szCs w:val="24"/>
        </w:rPr>
        <w:tab/>
        <w:t xml:space="preserve">Hobbs J, Nikiforova MN, Fardo DW, Bortoluzzi S, Cieply K, Hamilton RL </w:t>
      </w:r>
      <w:r w:rsidRPr="007406A5">
        <w:rPr>
          <w:rFonts w:ascii="Arial" w:hAnsi="Arial" w:cs="Arial"/>
          <w:iCs/>
          <w:noProof/>
          <w:sz w:val="24"/>
          <w:szCs w:val="24"/>
        </w:rPr>
        <w:t>et al.</w:t>
      </w:r>
      <w:r w:rsidRPr="007406A5">
        <w:rPr>
          <w:rFonts w:ascii="Arial" w:hAnsi="Arial" w:cs="Arial"/>
          <w:noProof/>
          <w:sz w:val="24"/>
          <w:szCs w:val="24"/>
        </w:rPr>
        <w:t xml:space="preserve"> Paradoxical relationship between the degree of EGFR amplification and outcome in glioblastomas. </w:t>
      </w:r>
      <w:r w:rsidRPr="007406A5">
        <w:rPr>
          <w:rFonts w:ascii="Arial" w:hAnsi="Arial" w:cs="Arial"/>
          <w:iCs/>
          <w:noProof/>
          <w:sz w:val="24"/>
          <w:szCs w:val="24"/>
        </w:rPr>
        <w:t>Am J Surg Pathol</w:t>
      </w:r>
      <w:r w:rsidRPr="007406A5">
        <w:rPr>
          <w:rFonts w:ascii="Arial" w:hAnsi="Arial" w:cs="Arial"/>
          <w:noProof/>
          <w:sz w:val="24"/>
          <w:szCs w:val="24"/>
        </w:rPr>
        <w:t xml:space="preserve"> 2012; </w:t>
      </w:r>
      <w:r w:rsidRPr="007406A5">
        <w:rPr>
          <w:rFonts w:ascii="Arial" w:hAnsi="Arial" w:cs="Arial"/>
          <w:bCs/>
          <w:noProof/>
          <w:sz w:val="24"/>
          <w:szCs w:val="24"/>
        </w:rPr>
        <w:t>36</w:t>
      </w:r>
      <w:r w:rsidRPr="007406A5">
        <w:rPr>
          <w:rFonts w:ascii="Arial" w:hAnsi="Arial" w:cs="Arial"/>
          <w:noProof/>
          <w:sz w:val="24"/>
          <w:szCs w:val="24"/>
        </w:rPr>
        <w:t>: 1186–93.</w:t>
      </w:r>
    </w:p>
    <w:p w14:paraId="75D4AC2E" w14:textId="020C92B2"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55 </w:t>
      </w:r>
      <w:r w:rsidRPr="007406A5">
        <w:rPr>
          <w:rFonts w:ascii="Arial" w:hAnsi="Arial" w:cs="Arial"/>
          <w:noProof/>
          <w:sz w:val="24"/>
          <w:szCs w:val="24"/>
        </w:rPr>
        <w:tab/>
        <w:t>Faulkner C, Palmer A, Williams</w:t>
      </w:r>
      <w:r w:rsidR="00033A67" w:rsidRPr="007406A5">
        <w:rPr>
          <w:rFonts w:ascii="Arial" w:hAnsi="Arial" w:cs="Arial"/>
          <w:noProof/>
          <w:sz w:val="24"/>
          <w:szCs w:val="24"/>
        </w:rPr>
        <w:t xml:space="preserve"> H, Wragg C, Haynes HR, White P</w:t>
      </w:r>
      <w:r w:rsidRPr="007406A5">
        <w:rPr>
          <w:rFonts w:ascii="Arial" w:hAnsi="Arial" w:cs="Arial"/>
          <w:noProof/>
          <w:sz w:val="24"/>
          <w:szCs w:val="24"/>
        </w:rPr>
        <w:t xml:space="preserve"> </w:t>
      </w:r>
      <w:r w:rsidR="00033A67" w:rsidRPr="007406A5">
        <w:rPr>
          <w:rFonts w:ascii="Arial" w:hAnsi="Arial" w:cs="Arial"/>
          <w:noProof/>
          <w:sz w:val="24"/>
          <w:szCs w:val="24"/>
        </w:rPr>
        <w:t>et al</w:t>
      </w:r>
      <w:r w:rsidRPr="007406A5">
        <w:rPr>
          <w:rFonts w:ascii="Arial" w:hAnsi="Arial" w:cs="Arial"/>
          <w:noProof/>
          <w:sz w:val="24"/>
          <w:szCs w:val="24"/>
        </w:rPr>
        <w:t xml:space="preserve">. EGFR and EGFRvIII analysis in glioblastoma as therapeutic biomarkers. </w:t>
      </w:r>
      <w:r w:rsidRPr="007406A5">
        <w:rPr>
          <w:rFonts w:ascii="Arial" w:hAnsi="Arial" w:cs="Arial"/>
          <w:iCs/>
          <w:noProof/>
          <w:sz w:val="24"/>
          <w:szCs w:val="24"/>
        </w:rPr>
        <w:t>Br J Neurosurg</w:t>
      </w:r>
      <w:r w:rsidRPr="007406A5">
        <w:rPr>
          <w:rFonts w:ascii="Arial" w:hAnsi="Arial" w:cs="Arial"/>
          <w:noProof/>
          <w:sz w:val="24"/>
          <w:szCs w:val="24"/>
        </w:rPr>
        <w:t xml:space="preserve"> 2014; </w:t>
      </w:r>
      <w:r w:rsidR="00033A67" w:rsidRPr="007406A5">
        <w:rPr>
          <w:rFonts w:ascii="Arial" w:hAnsi="Arial" w:cs="Arial"/>
          <w:bCs/>
          <w:noProof/>
          <w:sz w:val="24"/>
          <w:szCs w:val="24"/>
        </w:rPr>
        <w:t>20:1-7</w:t>
      </w:r>
      <w:r w:rsidRPr="007406A5">
        <w:rPr>
          <w:rFonts w:ascii="Arial" w:hAnsi="Arial" w:cs="Arial"/>
          <w:noProof/>
          <w:sz w:val="24"/>
          <w:szCs w:val="24"/>
        </w:rPr>
        <w:t>.</w:t>
      </w:r>
    </w:p>
    <w:p w14:paraId="7ADE5093"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56 </w:t>
      </w:r>
      <w:r w:rsidRPr="007406A5">
        <w:rPr>
          <w:rFonts w:ascii="Arial" w:hAnsi="Arial" w:cs="Arial"/>
          <w:noProof/>
          <w:sz w:val="24"/>
          <w:szCs w:val="24"/>
        </w:rPr>
        <w:tab/>
        <w:t xml:space="preserve">Gangemi RMR, Daga A, Muzio L, Marubbi D, Cocozza S, Perera M </w:t>
      </w:r>
      <w:r w:rsidRPr="007406A5">
        <w:rPr>
          <w:rFonts w:ascii="Arial" w:hAnsi="Arial" w:cs="Arial"/>
          <w:iCs/>
          <w:noProof/>
          <w:sz w:val="24"/>
          <w:szCs w:val="24"/>
        </w:rPr>
        <w:t>et al.</w:t>
      </w:r>
      <w:r w:rsidRPr="007406A5">
        <w:rPr>
          <w:rFonts w:ascii="Arial" w:hAnsi="Arial" w:cs="Arial"/>
          <w:noProof/>
          <w:sz w:val="24"/>
          <w:szCs w:val="24"/>
        </w:rPr>
        <w:t xml:space="preserve"> Effects of Emx2 inactivation on the gene expression profile of neural precursors. </w:t>
      </w:r>
      <w:r w:rsidRPr="007406A5">
        <w:rPr>
          <w:rFonts w:ascii="Arial" w:hAnsi="Arial" w:cs="Arial"/>
          <w:iCs/>
          <w:noProof/>
          <w:sz w:val="24"/>
          <w:szCs w:val="24"/>
        </w:rPr>
        <w:t>Eur J Neurosci</w:t>
      </w:r>
      <w:r w:rsidRPr="007406A5">
        <w:rPr>
          <w:rFonts w:ascii="Arial" w:hAnsi="Arial" w:cs="Arial"/>
          <w:noProof/>
          <w:sz w:val="24"/>
          <w:szCs w:val="24"/>
        </w:rPr>
        <w:t xml:space="preserve"> 2006; </w:t>
      </w:r>
      <w:r w:rsidRPr="007406A5">
        <w:rPr>
          <w:rFonts w:ascii="Arial" w:hAnsi="Arial" w:cs="Arial"/>
          <w:bCs/>
          <w:noProof/>
          <w:sz w:val="24"/>
          <w:szCs w:val="24"/>
        </w:rPr>
        <w:t>23</w:t>
      </w:r>
      <w:r w:rsidRPr="007406A5">
        <w:rPr>
          <w:rFonts w:ascii="Arial" w:hAnsi="Arial" w:cs="Arial"/>
          <w:noProof/>
          <w:sz w:val="24"/>
          <w:szCs w:val="24"/>
        </w:rPr>
        <w:t>: 325–34.</w:t>
      </w:r>
    </w:p>
    <w:p w14:paraId="3DC61EF3" w14:textId="219883C8"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57 </w:t>
      </w:r>
      <w:r w:rsidRPr="007406A5">
        <w:rPr>
          <w:rFonts w:ascii="Arial" w:hAnsi="Arial" w:cs="Arial"/>
          <w:noProof/>
          <w:sz w:val="24"/>
          <w:szCs w:val="24"/>
        </w:rPr>
        <w:tab/>
        <w:t xml:space="preserve">Falcone C, Daga A, Leanza G, Mallamaci A. Emx2 as a novel tool to suppress glioblastoma. </w:t>
      </w:r>
      <w:r w:rsidRPr="007406A5">
        <w:rPr>
          <w:rFonts w:ascii="Arial" w:hAnsi="Arial" w:cs="Arial"/>
          <w:iCs/>
          <w:noProof/>
          <w:sz w:val="24"/>
          <w:szCs w:val="24"/>
        </w:rPr>
        <w:t>Oncotarget</w:t>
      </w:r>
      <w:r w:rsidR="00033A67" w:rsidRPr="007406A5">
        <w:rPr>
          <w:rFonts w:ascii="Arial" w:hAnsi="Arial" w:cs="Arial"/>
          <w:noProof/>
          <w:sz w:val="24"/>
          <w:szCs w:val="24"/>
        </w:rPr>
        <w:t xml:space="preserve"> 2016; May 13. [Epub ahead of print]</w:t>
      </w:r>
    </w:p>
    <w:p w14:paraId="749E1A61"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58 </w:t>
      </w:r>
      <w:r w:rsidRPr="007406A5">
        <w:rPr>
          <w:rFonts w:ascii="Arial" w:hAnsi="Arial" w:cs="Arial"/>
          <w:noProof/>
          <w:sz w:val="24"/>
          <w:szCs w:val="24"/>
        </w:rPr>
        <w:tab/>
        <w:t xml:space="preserve">Wong J, Duncan CE, Beveridge NJ, Webster MJ, Cairns MJ, Weickert CS. Expression of NPAS3 in the human cortex and evidence of its posttranscriptional regulation by miR-17 during development, with implications for schizophrenia. </w:t>
      </w:r>
      <w:r w:rsidRPr="007406A5">
        <w:rPr>
          <w:rFonts w:ascii="Arial" w:hAnsi="Arial" w:cs="Arial"/>
          <w:iCs/>
          <w:noProof/>
          <w:sz w:val="24"/>
          <w:szCs w:val="24"/>
        </w:rPr>
        <w:lastRenderedPageBreak/>
        <w:t>Schizophr Bull</w:t>
      </w:r>
      <w:r w:rsidRPr="007406A5">
        <w:rPr>
          <w:rFonts w:ascii="Arial" w:hAnsi="Arial" w:cs="Arial"/>
          <w:noProof/>
          <w:sz w:val="24"/>
          <w:szCs w:val="24"/>
        </w:rPr>
        <w:t xml:space="preserve"> 2013; </w:t>
      </w:r>
      <w:r w:rsidRPr="007406A5">
        <w:rPr>
          <w:rFonts w:ascii="Arial" w:hAnsi="Arial" w:cs="Arial"/>
          <w:bCs/>
          <w:noProof/>
          <w:sz w:val="24"/>
          <w:szCs w:val="24"/>
        </w:rPr>
        <w:t>39</w:t>
      </w:r>
      <w:r w:rsidRPr="007406A5">
        <w:rPr>
          <w:rFonts w:ascii="Arial" w:hAnsi="Arial" w:cs="Arial"/>
          <w:noProof/>
          <w:sz w:val="24"/>
          <w:szCs w:val="24"/>
        </w:rPr>
        <w:t>: 396–406.</w:t>
      </w:r>
    </w:p>
    <w:p w14:paraId="7066EDBA"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59 </w:t>
      </w:r>
      <w:r w:rsidRPr="007406A5">
        <w:rPr>
          <w:rFonts w:ascii="Arial" w:hAnsi="Arial" w:cs="Arial"/>
          <w:noProof/>
          <w:sz w:val="24"/>
          <w:szCs w:val="24"/>
        </w:rPr>
        <w:tab/>
        <w:t xml:space="preserve">Gould P, Kamnasaran D. Immunohistochemical analyses of NPAS3 expression in the developing human fetal brain. </w:t>
      </w:r>
      <w:r w:rsidRPr="007406A5">
        <w:rPr>
          <w:rFonts w:ascii="Arial" w:hAnsi="Arial" w:cs="Arial"/>
          <w:iCs/>
          <w:noProof/>
          <w:sz w:val="24"/>
          <w:szCs w:val="24"/>
        </w:rPr>
        <w:t>Anat Histol Embryol</w:t>
      </w:r>
      <w:r w:rsidRPr="007406A5">
        <w:rPr>
          <w:rFonts w:ascii="Arial" w:hAnsi="Arial" w:cs="Arial"/>
          <w:noProof/>
          <w:sz w:val="24"/>
          <w:szCs w:val="24"/>
        </w:rPr>
        <w:t xml:space="preserve"> 2011; </w:t>
      </w:r>
      <w:r w:rsidRPr="007406A5">
        <w:rPr>
          <w:rFonts w:ascii="Arial" w:hAnsi="Arial" w:cs="Arial"/>
          <w:bCs/>
          <w:noProof/>
          <w:sz w:val="24"/>
          <w:szCs w:val="24"/>
        </w:rPr>
        <w:t>40</w:t>
      </w:r>
      <w:r w:rsidRPr="007406A5">
        <w:rPr>
          <w:rFonts w:ascii="Arial" w:hAnsi="Arial" w:cs="Arial"/>
          <w:noProof/>
          <w:sz w:val="24"/>
          <w:szCs w:val="24"/>
        </w:rPr>
        <w:t>: 196–203.</w:t>
      </w:r>
    </w:p>
    <w:p w14:paraId="37BAE764"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60 </w:t>
      </w:r>
      <w:r w:rsidRPr="007406A5">
        <w:rPr>
          <w:rFonts w:ascii="Arial" w:hAnsi="Arial" w:cs="Arial"/>
          <w:noProof/>
          <w:sz w:val="24"/>
          <w:szCs w:val="24"/>
        </w:rPr>
        <w:tab/>
        <w:t xml:space="preserve">Moreira F, Kiehl T-R, So K, Ajeawung NF, Honculada C, Gould P </w:t>
      </w:r>
      <w:r w:rsidRPr="007406A5">
        <w:rPr>
          <w:rFonts w:ascii="Arial" w:hAnsi="Arial" w:cs="Arial"/>
          <w:iCs/>
          <w:noProof/>
          <w:sz w:val="24"/>
          <w:szCs w:val="24"/>
        </w:rPr>
        <w:t>et al.</w:t>
      </w:r>
      <w:r w:rsidRPr="007406A5">
        <w:rPr>
          <w:rFonts w:ascii="Arial" w:hAnsi="Arial" w:cs="Arial"/>
          <w:noProof/>
          <w:sz w:val="24"/>
          <w:szCs w:val="24"/>
        </w:rPr>
        <w:t xml:space="preserve"> NPAS3 demonstrates features of a tumor suppressive role in driving the progression of Astrocytomas. </w:t>
      </w:r>
      <w:r w:rsidRPr="007406A5">
        <w:rPr>
          <w:rFonts w:ascii="Arial" w:hAnsi="Arial" w:cs="Arial"/>
          <w:iCs/>
          <w:noProof/>
          <w:sz w:val="24"/>
          <w:szCs w:val="24"/>
        </w:rPr>
        <w:t>Am J Pathol</w:t>
      </w:r>
      <w:r w:rsidRPr="007406A5">
        <w:rPr>
          <w:rFonts w:ascii="Arial" w:hAnsi="Arial" w:cs="Arial"/>
          <w:noProof/>
          <w:sz w:val="24"/>
          <w:szCs w:val="24"/>
        </w:rPr>
        <w:t xml:space="preserve"> 2011; </w:t>
      </w:r>
      <w:r w:rsidRPr="007406A5">
        <w:rPr>
          <w:rFonts w:ascii="Arial" w:hAnsi="Arial" w:cs="Arial"/>
          <w:bCs/>
          <w:noProof/>
          <w:sz w:val="24"/>
          <w:szCs w:val="24"/>
        </w:rPr>
        <w:t>179</w:t>
      </w:r>
      <w:r w:rsidRPr="007406A5">
        <w:rPr>
          <w:rFonts w:ascii="Arial" w:hAnsi="Arial" w:cs="Arial"/>
          <w:noProof/>
          <w:sz w:val="24"/>
          <w:szCs w:val="24"/>
        </w:rPr>
        <w:t>: 462–76.</w:t>
      </w:r>
    </w:p>
    <w:p w14:paraId="184BB3AF"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61 </w:t>
      </w:r>
      <w:r w:rsidRPr="007406A5">
        <w:rPr>
          <w:rFonts w:ascii="Arial" w:hAnsi="Arial" w:cs="Arial"/>
          <w:noProof/>
          <w:sz w:val="24"/>
          <w:szCs w:val="24"/>
        </w:rPr>
        <w:tab/>
        <w:t xml:space="preserve">Palani M, Arunkumar R, Vanisree AJ. Methylation and expression patterns of tropomyosin-related kinase genes in different grades of glioma. </w:t>
      </w:r>
      <w:r w:rsidRPr="007406A5">
        <w:rPr>
          <w:rFonts w:ascii="Arial" w:hAnsi="Arial" w:cs="Arial"/>
          <w:iCs/>
          <w:noProof/>
          <w:sz w:val="24"/>
          <w:szCs w:val="24"/>
        </w:rPr>
        <w:t>Neuromolecular Med</w:t>
      </w:r>
      <w:r w:rsidRPr="007406A5">
        <w:rPr>
          <w:rFonts w:ascii="Arial" w:hAnsi="Arial" w:cs="Arial"/>
          <w:noProof/>
          <w:sz w:val="24"/>
          <w:szCs w:val="24"/>
        </w:rPr>
        <w:t xml:space="preserve"> 2014; </w:t>
      </w:r>
      <w:r w:rsidRPr="007406A5">
        <w:rPr>
          <w:rFonts w:ascii="Arial" w:hAnsi="Arial" w:cs="Arial"/>
          <w:bCs/>
          <w:noProof/>
          <w:sz w:val="24"/>
          <w:szCs w:val="24"/>
        </w:rPr>
        <w:t>16</w:t>
      </w:r>
      <w:r w:rsidRPr="007406A5">
        <w:rPr>
          <w:rFonts w:ascii="Arial" w:hAnsi="Arial" w:cs="Arial"/>
          <w:noProof/>
          <w:sz w:val="24"/>
          <w:szCs w:val="24"/>
        </w:rPr>
        <w:t>: 529–39.</w:t>
      </w:r>
    </w:p>
    <w:p w14:paraId="2B38F793"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szCs w:val="24"/>
        </w:rPr>
      </w:pPr>
      <w:r w:rsidRPr="007406A5">
        <w:rPr>
          <w:rFonts w:ascii="Arial" w:hAnsi="Arial" w:cs="Arial"/>
          <w:noProof/>
          <w:sz w:val="24"/>
          <w:szCs w:val="24"/>
        </w:rPr>
        <w:t xml:space="preserve">62 </w:t>
      </w:r>
      <w:r w:rsidRPr="007406A5">
        <w:rPr>
          <w:rFonts w:ascii="Arial" w:hAnsi="Arial" w:cs="Arial"/>
          <w:noProof/>
          <w:sz w:val="24"/>
          <w:szCs w:val="24"/>
        </w:rPr>
        <w:tab/>
        <w:t xml:space="preserve">Ding T, Zhou Y, Sun K, Jiang W, Li W, Liu X </w:t>
      </w:r>
      <w:r w:rsidRPr="007406A5">
        <w:rPr>
          <w:rFonts w:ascii="Arial" w:hAnsi="Arial" w:cs="Arial"/>
          <w:iCs/>
          <w:noProof/>
          <w:sz w:val="24"/>
          <w:szCs w:val="24"/>
        </w:rPr>
        <w:t>et al.</w:t>
      </w:r>
      <w:r w:rsidRPr="007406A5">
        <w:rPr>
          <w:rFonts w:ascii="Arial" w:hAnsi="Arial" w:cs="Arial"/>
          <w:noProof/>
          <w:sz w:val="24"/>
          <w:szCs w:val="24"/>
        </w:rPr>
        <w:t xml:space="preserve"> Knockdown a water channel protein, aquaporin-4, induced glioblastoma cell apoptosis. </w:t>
      </w:r>
      <w:r w:rsidRPr="007406A5">
        <w:rPr>
          <w:rFonts w:ascii="Arial" w:hAnsi="Arial" w:cs="Arial"/>
          <w:iCs/>
          <w:noProof/>
          <w:sz w:val="24"/>
          <w:szCs w:val="24"/>
        </w:rPr>
        <w:t>PLoS One</w:t>
      </w:r>
      <w:r w:rsidRPr="007406A5">
        <w:rPr>
          <w:rFonts w:ascii="Arial" w:hAnsi="Arial" w:cs="Arial"/>
          <w:noProof/>
          <w:sz w:val="24"/>
          <w:szCs w:val="24"/>
        </w:rPr>
        <w:t xml:space="preserve"> 2013; </w:t>
      </w:r>
      <w:r w:rsidRPr="007406A5">
        <w:rPr>
          <w:rFonts w:ascii="Arial" w:hAnsi="Arial" w:cs="Arial"/>
          <w:bCs/>
          <w:noProof/>
          <w:sz w:val="24"/>
          <w:szCs w:val="24"/>
        </w:rPr>
        <w:t>8</w:t>
      </w:r>
      <w:r w:rsidRPr="007406A5">
        <w:rPr>
          <w:rFonts w:ascii="Arial" w:hAnsi="Arial" w:cs="Arial"/>
          <w:noProof/>
          <w:sz w:val="24"/>
          <w:szCs w:val="24"/>
        </w:rPr>
        <w:t>: e66751.</w:t>
      </w:r>
    </w:p>
    <w:p w14:paraId="437E8251" w14:textId="77777777" w:rsidR="00E75E6B" w:rsidRPr="007406A5" w:rsidRDefault="00E75E6B" w:rsidP="00E75E6B">
      <w:pPr>
        <w:widowControl w:val="0"/>
        <w:autoSpaceDE w:val="0"/>
        <w:autoSpaceDN w:val="0"/>
        <w:adjustRightInd w:val="0"/>
        <w:spacing w:before="100" w:after="100" w:line="480" w:lineRule="auto"/>
        <w:ind w:left="640" w:hanging="640"/>
        <w:rPr>
          <w:rFonts w:ascii="Arial" w:hAnsi="Arial" w:cs="Arial"/>
          <w:noProof/>
          <w:sz w:val="24"/>
        </w:rPr>
      </w:pPr>
      <w:r w:rsidRPr="007406A5">
        <w:rPr>
          <w:rFonts w:ascii="Arial" w:hAnsi="Arial" w:cs="Arial"/>
          <w:noProof/>
          <w:sz w:val="24"/>
          <w:szCs w:val="24"/>
        </w:rPr>
        <w:t xml:space="preserve">63 </w:t>
      </w:r>
      <w:r w:rsidRPr="007406A5">
        <w:rPr>
          <w:rFonts w:ascii="Arial" w:hAnsi="Arial" w:cs="Arial"/>
          <w:noProof/>
          <w:sz w:val="24"/>
          <w:szCs w:val="24"/>
        </w:rPr>
        <w:tab/>
        <w:t xml:space="preserve">Ding T, Ma Y, Li W, Liu X, Ying G, Fu L </w:t>
      </w:r>
      <w:r w:rsidRPr="007406A5">
        <w:rPr>
          <w:rFonts w:ascii="Arial" w:hAnsi="Arial" w:cs="Arial"/>
          <w:iCs/>
          <w:noProof/>
          <w:sz w:val="24"/>
          <w:szCs w:val="24"/>
        </w:rPr>
        <w:t>et al.</w:t>
      </w:r>
      <w:r w:rsidRPr="007406A5">
        <w:rPr>
          <w:rFonts w:ascii="Arial" w:hAnsi="Arial" w:cs="Arial"/>
          <w:noProof/>
          <w:sz w:val="24"/>
          <w:szCs w:val="24"/>
        </w:rPr>
        <w:t xml:space="preserve"> Role of aquaporin-4 in the regulation of migration and invasion of human glioma cells. </w:t>
      </w:r>
      <w:r w:rsidRPr="007406A5">
        <w:rPr>
          <w:rFonts w:ascii="Arial" w:hAnsi="Arial" w:cs="Arial"/>
          <w:iCs/>
          <w:noProof/>
          <w:sz w:val="24"/>
          <w:szCs w:val="24"/>
        </w:rPr>
        <w:t>Int J Oncol</w:t>
      </w:r>
      <w:r w:rsidRPr="007406A5">
        <w:rPr>
          <w:rFonts w:ascii="Arial" w:hAnsi="Arial" w:cs="Arial"/>
          <w:noProof/>
          <w:sz w:val="24"/>
          <w:szCs w:val="24"/>
        </w:rPr>
        <w:t xml:space="preserve"> 2011; </w:t>
      </w:r>
      <w:r w:rsidRPr="007406A5">
        <w:rPr>
          <w:rFonts w:ascii="Arial" w:hAnsi="Arial" w:cs="Arial"/>
          <w:bCs/>
          <w:noProof/>
          <w:sz w:val="24"/>
          <w:szCs w:val="24"/>
        </w:rPr>
        <w:t>38</w:t>
      </w:r>
      <w:r w:rsidRPr="007406A5">
        <w:rPr>
          <w:rFonts w:ascii="Arial" w:hAnsi="Arial" w:cs="Arial"/>
          <w:noProof/>
          <w:sz w:val="24"/>
          <w:szCs w:val="24"/>
        </w:rPr>
        <w:t>: 1521–31.</w:t>
      </w:r>
    </w:p>
    <w:p w14:paraId="3E32DF14" w14:textId="1F31AD52" w:rsidR="000C44E3" w:rsidRPr="007406A5" w:rsidRDefault="000C44E3" w:rsidP="005E7A3E">
      <w:pPr>
        <w:widowControl w:val="0"/>
        <w:autoSpaceDE w:val="0"/>
        <w:autoSpaceDN w:val="0"/>
        <w:adjustRightInd w:val="0"/>
        <w:spacing w:before="100" w:after="100" w:line="480" w:lineRule="auto"/>
        <w:ind w:left="640" w:hanging="640"/>
        <w:rPr>
          <w:rFonts w:ascii="Arial" w:hAnsi="Arial" w:cs="Arial"/>
          <w:b/>
          <w:sz w:val="24"/>
          <w:szCs w:val="24"/>
        </w:rPr>
      </w:pPr>
      <w:r w:rsidRPr="007406A5">
        <w:rPr>
          <w:rFonts w:ascii="Arial" w:hAnsi="Arial" w:cs="Arial"/>
          <w:sz w:val="24"/>
          <w:szCs w:val="24"/>
        </w:rPr>
        <w:fldChar w:fldCharType="end"/>
      </w:r>
    </w:p>
    <w:p w14:paraId="40A4DF8D" w14:textId="77777777" w:rsidR="000C44E3" w:rsidRPr="007406A5" w:rsidRDefault="00C1773F" w:rsidP="001466E0">
      <w:pPr>
        <w:spacing w:line="480" w:lineRule="auto"/>
        <w:rPr>
          <w:rFonts w:ascii="Arial" w:hAnsi="Arial" w:cs="Arial"/>
          <w:b/>
          <w:sz w:val="24"/>
          <w:szCs w:val="24"/>
          <w:lang w:eastAsia="en-GB"/>
        </w:rPr>
      </w:pPr>
      <w:r w:rsidRPr="007406A5">
        <w:rPr>
          <w:noProof/>
          <w:sz w:val="24"/>
          <w:szCs w:val="24"/>
          <w:lang w:eastAsia="en-GB"/>
        </w:rPr>
        <mc:AlternateContent>
          <mc:Choice Requires="wps">
            <w:drawing>
              <wp:anchor distT="0" distB="0" distL="114300" distR="114300" simplePos="0" relativeHeight="251658240" behindDoc="0" locked="0" layoutInCell="1" allowOverlap="1" wp14:anchorId="53A42B7C" wp14:editId="5C2525F0">
                <wp:simplePos x="0" y="0"/>
                <wp:positionH relativeFrom="column">
                  <wp:posOffset>-3362325</wp:posOffset>
                </wp:positionH>
                <wp:positionV relativeFrom="paragraph">
                  <wp:posOffset>-490855</wp:posOffset>
                </wp:positionV>
                <wp:extent cx="383540" cy="300990"/>
                <wp:effectExtent l="0" t="0" r="22860" b="292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300990"/>
                        </a:xfrm>
                        <a:prstGeom prst="rect">
                          <a:avLst/>
                        </a:prstGeom>
                        <a:solidFill>
                          <a:srgbClr val="FFFFFF"/>
                        </a:solidFill>
                        <a:ln w="9525">
                          <a:solidFill>
                            <a:srgbClr val="000000"/>
                          </a:solidFill>
                          <a:miter lim="800000"/>
                          <a:headEnd/>
                          <a:tailEnd/>
                        </a:ln>
                      </wps:spPr>
                      <wps:txbx>
                        <w:txbxContent>
                          <w:p w14:paraId="74CCBBA8" w14:textId="77777777" w:rsidR="00452107" w:rsidRDefault="00452107">
                            <w:r>
                              <w:t>1a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3A42B7C" id="_x0000_t202" coordsize="21600,21600" o:spt="202" path="m,l,21600r21600,l21600,xe">
                <v:stroke joinstyle="miter"/>
                <v:path gradientshapeok="t" o:connecttype="rect"/>
              </v:shapetype>
              <v:shape id="Text Box 2" o:spid="_x0000_s1026" type="#_x0000_t202" style="position:absolute;margin-left:-264.75pt;margin-top:-38.65pt;width:30.2pt;height: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">
                <v:textbox>
                  <w:txbxContent>
                    <w:p w14:paraId="74CCBBA8" w14:textId="77777777" w:rsidR="00452107" w:rsidRDefault="00452107">
                      <w:r>
                        <w:t>1a</w:t>
                      </w:r>
                    </w:p>
                  </w:txbxContent>
                </v:textbox>
              </v:shape>
            </w:pict>
          </mc:Fallback>
        </mc:AlternateContent>
      </w:r>
    </w:p>
    <w:p w14:paraId="10210389" w14:textId="77777777" w:rsidR="000C44E3" w:rsidRPr="007406A5" w:rsidRDefault="000C44E3" w:rsidP="001466E0">
      <w:pPr>
        <w:spacing w:line="480" w:lineRule="auto"/>
        <w:rPr>
          <w:sz w:val="24"/>
          <w:szCs w:val="24"/>
        </w:rPr>
      </w:pPr>
      <w:r w:rsidRPr="007406A5">
        <w:rPr>
          <w:sz w:val="24"/>
          <w:szCs w:val="24"/>
        </w:rPr>
        <w:t xml:space="preserve">                </w:t>
      </w:r>
    </w:p>
    <w:p w14:paraId="5D91540B" w14:textId="77777777" w:rsidR="000C44E3" w:rsidRPr="007406A5" w:rsidRDefault="000C44E3" w:rsidP="001466E0">
      <w:pPr>
        <w:spacing w:line="480" w:lineRule="auto"/>
        <w:rPr>
          <w:sz w:val="24"/>
          <w:szCs w:val="24"/>
        </w:rPr>
      </w:pPr>
    </w:p>
    <w:p w14:paraId="3413BD6F" w14:textId="32C0F588" w:rsidR="00603593" w:rsidRPr="007406A5" w:rsidRDefault="00C1773F" w:rsidP="001466E0">
      <w:pPr>
        <w:spacing w:line="480" w:lineRule="auto"/>
        <w:rPr>
          <w:sz w:val="24"/>
          <w:szCs w:val="24"/>
        </w:rPr>
      </w:pPr>
      <w:r w:rsidRPr="007406A5">
        <w:rPr>
          <w:noProof/>
          <w:sz w:val="24"/>
          <w:szCs w:val="24"/>
          <w:lang w:eastAsia="en-GB"/>
        </w:rPr>
        <mc:AlternateContent>
          <mc:Choice Requires="wps">
            <w:drawing>
              <wp:anchor distT="0" distB="0" distL="114300" distR="114300" simplePos="0" relativeHeight="251659264" behindDoc="0" locked="0" layoutInCell="1" allowOverlap="1" wp14:anchorId="6859EE99" wp14:editId="5D235180">
                <wp:simplePos x="0" y="0"/>
                <wp:positionH relativeFrom="column">
                  <wp:posOffset>-3540760</wp:posOffset>
                </wp:positionH>
                <wp:positionV relativeFrom="paragraph">
                  <wp:posOffset>2325370</wp:posOffset>
                </wp:positionV>
                <wp:extent cx="383540" cy="300990"/>
                <wp:effectExtent l="0" t="0" r="22860" b="2921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300990"/>
                        </a:xfrm>
                        <a:prstGeom prst="rect">
                          <a:avLst/>
                        </a:prstGeom>
                        <a:solidFill>
                          <a:srgbClr val="FFFFFF"/>
                        </a:solidFill>
                        <a:ln w="9525">
                          <a:solidFill>
                            <a:srgbClr val="000000"/>
                          </a:solidFill>
                          <a:miter lim="800000"/>
                          <a:headEnd/>
                          <a:tailEnd/>
                        </a:ln>
                      </wps:spPr>
                      <wps:txbx>
                        <w:txbxContent>
                          <w:p w14:paraId="7FF797FE" w14:textId="77777777" w:rsidR="00452107" w:rsidRDefault="00452107" w:rsidP="00113ADC">
                            <w:r>
                              <w:t>1c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59EE99" id="Text Box 4" o:spid="_x0000_s1027" type="#_x0000_t202" style="position:absolute;margin-left:-278.8pt;margin-top:183.1pt;width:30.2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">
                <v:textbox>
                  <w:txbxContent>
                    <w:p w14:paraId="7FF797FE" w14:textId="77777777" w:rsidR="00452107" w:rsidRDefault="00452107" w:rsidP="00113ADC">
                      <w:r>
                        <w:t>1c</w:t>
                      </w:r>
                    </w:p>
                  </w:txbxContent>
                </v:textbox>
              </v:shape>
            </w:pict>
          </mc:Fallback>
        </mc:AlternateContent>
      </w:r>
      <w:r w:rsidRPr="007406A5">
        <w:rPr>
          <w:noProof/>
          <w:sz w:val="24"/>
          <w:szCs w:val="24"/>
          <w:lang w:eastAsia="en-GB"/>
        </w:rPr>
        <mc:AlternateContent>
          <mc:Choice Requires="wps">
            <w:drawing>
              <wp:anchor distT="0" distB="0" distL="114300" distR="114300" simplePos="0" relativeHeight="251660288" behindDoc="0" locked="0" layoutInCell="1" allowOverlap="1" wp14:anchorId="2EFA8740" wp14:editId="5C235D5E">
                <wp:simplePos x="0" y="0"/>
                <wp:positionH relativeFrom="column">
                  <wp:posOffset>-1237615</wp:posOffset>
                </wp:positionH>
                <wp:positionV relativeFrom="paragraph">
                  <wp:posOffset>3007995</wp:posOffset>
                </wp:positionV>
                <wp:extent cx="352425" cy="297815"/>
                <wp:effectExtent l="0" t="0" r="28575" b="3238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97815"/>
                        </a:xfrm>
                        <a:prstGeom prst="rect">
                          <a:avLst/>
                        </a:prstGeom>
                        <a:solidFill>
                          <a:srgbClr val="FFFFFF"/>
                        </a:solidFill>
                        <a:ln w="9525">
                          <a:solidFill>
                            <a:srgbClr val="000000"/>
                          </a:solidFill>
                          <a:miter lim="800000"/>
                          <a:headEnd/>
                          <a:tailEnd/>
                        </a:ln>
                      </wps:spPr>
                      <wps:txbx>
                        <w:txbxContent>
                          <w:p w14:paraId="7CCD05FF" w14:textId="77777777" w:rsidR="00452107" w:rsidRDefault="00452107">
                            <w:r>
                              <w:t>3b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FA8740" id="Text Box 5" o:spid="_x0000_s1028" type="#_x0000_t202" style="position:absolute;margin-left:-97.45pt;margin-top:236.85pt;width:27.7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">
                <v:textbox>
                  <w:txbxContent>
                    <w:p w14:paraId="7CCD05FF" w14:textId="77777777" w:rsidR="00452107" w:rsidRDefault="00452107">
                      <w:r>
                        <w:t>3b</w:t>
                      </w:r>
                    </w:p>
                  </w:txbxContent>
                </v:textbox>
              </v:shape>
            </w:pict>
          </mc:Fallback>
        </mc:AlternateContent>
      </w:r>
    </w:p>
    <w:sectPr w:rsidR="00603593" w:rsidRPr="007406A5" w:rsidSect="008B721E">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664F8" w14:textId="77777777" w:rsidR="0005784B" w:rsidRDefault="0005784B" w:rsidP="00A20872">
      <w:pPr>
        <w:spacing w:after="0" w:line="240" w:lineRule="auto"/>
      </w:pPr>
      <w:r>
        <w:separator/>
      </w:r>
    </w:p>
  </w:endnote>
  <w:endnote w:type="continuationSeparator" w:id="0">
    <w:p w14:paraId="6C7DE065" w14:textId="77777777" w:rsidR="0005784B" w:rsidRDefault="0005784B" w:rsidP="00A20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29EA1" w14:textId="77777777" w:rsidR="00452107" w:rsidRDefault="004521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308258"/>
      <w:docPartObj>
        <w:docPartGallery w:val="Page Numbers (Bottom of Page)"/>
        <w:docPartUnique/>
      </w:docPartObj>
    </w:sdtPr>
    <w:sdtEndPr>
      <w:rPr>
        <w:noProof/>
      </w:rPr>
    </w:sdtEndPr>
    <w:sdtContent>
      <w:p w14:paraId="1464A4DB" w14:textId="6B064211" w:rsidR="00452107" w:rsidRDefault="00452107">
        <w:pPr>
          <w:pStyle w:val="Footer"/>
          <w:jc w:val="center"/>
        </w:pPr>
        <w:r>
          <w:fldChar w:fldCharType="begin"/>
        </w:r>
        <w:r>
          <w:instrText xml:space="preserve"> PAGE   \* MERGEFORMAT </w:instrText>
        </w:r>
        <w:r>
          <w:fldChar w:fldCharType="separate"/>
        </w:r>
        <w:r w:rsidR="007D6916">
          <w:rPr>
            <w:noProof/>
          </w:rPr>
          <w:t>32</w:t>
        </w:r>
        <w:r>
          <w:rPr>
            <w:noProof/>
          </w:rPr>
          <w:fldChar w:fldCharType="end"/>
        </w:r>
      </w:p>
    </w:sdtContent>
  </w:sdt>
  <w:p w14:paraId="4EE4D188" w14:textId="77777777" w:rsidR="00452107" w:rsidRDefault="004521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2DB81" w14:textId="77777777" w:rsidR="00452107" w:rsidRDefault="00452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03275" w14:textId="77777777" w:rsidR="0005784B" w:rsidRDefault="0005784B" w:rsidP="00A20872">
      <w:pPr>
        <w:spacing w:after="0" w:line="240" w:lineRule="auto"/>
      </w:pPr>
      <w:r>
        <w:separator/>
      </w:r>
    </w:p>
  </w:footnote>
  <w:footnote w:type="continuationSeparator" w:id="0">
    <w:p w14:paraId="45951371" w14:textId="77777777" w:rsidR="0005784B" w:rsidRDefault="0005784B" w:rsidP="00A20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BEFDE" w14:textId="77777777" w:rsidR="00452107" w:rsidRDefault="004521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0C178" w14:textId="534EF252" w:rsidR="00452107" w:rsidRDefault="00452107">
    <w:pPr>
      <w:pStyle w:val="Header"/>
    </w:pPr>
    <w:r>
      <w:t>HR Haynes et al 2016</w:t>
    </w:r>
  </w:p>
  <w:p w14:paraId="52D4227B" w14:textId="77777777" w:rsidR="00452107" w:rsidRDefault="004521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807DE" w14:textId="77777777" w:rsidR="00452107" w:rsidRDefault="00452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C1237"/>
    <w:multiLevelType w:val="multilevel"/>
    <w:tmpl w:val="E9BC7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DD15BA"/>
    <w:multiLevelType w:val="hybridMultilevel"/>
    <w:tmpl w:val="7102B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3D06E5"/>
    <w:multiLevelType w:val="hybridMultilevel"/>
    <w:tmpl w:val="D8085E5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1E"/>
    <w:rsid w:val="000005B5"/>
    <w:rsid w:val="000050F5"/>
    <w:rsid w:val="000151CA"/>
    <w:rsid w:val="000169FB"/>
    <w:rsid w:val="00017B1D"/>
    <w:rsid w:val="000242A4"/>
    <w:rsid w:val="000268CB"/>
    <w:rsid w:val="00031024"/>
    <w:rsid w:val="000326BB"/>
    <w:rsid w:val="000336D7"/>
    <w:rsid w:val="00033A67"/>
    <w:rsid w:val="00041AD5"/>
    <w:rsid w:val="00042041"/>
    <w:rsid w:val="000428DB"/>
    <w:rsid w:val="000444DA"/>
    <w:rsid w:val="00045A46"/>
    <w:rsid w:val="00046738"/>
    <w:rsid w:val="00052CF1"/>
    <w:rsid w:val="0005784B"/>
    <w:rsid w:val="00060522"/>
    <w:rsid w:val="00061DF2"/>
    <w:rsid w:val="00064339"/>
    <w:rsid w:val="00065087"/>
    <w:rsid w:val="00066072"/>
    <w:rsid w:val="000716B5"/>
    <w:rsid w:val="0007253C"/>
    <w:rsid w:val="0007379F"/>
    <w:rsid w:val="00081ECB"/>
    <w:rsid w:val="00081EFE"/>
    <w:rsid w:val="00082625"/>
    <w:rsid w:val="00082FC6"/>
    <w:rsid w:val="00083703"/>
    <w:rsid w:val="00086FD3"/>
    <w:rsid w:val="00090759"/>
    <w:rsid w:val="00094B15"/>
    <w:rsid w:val="00094C04"/>
    <w:rsid w:val="000963D3"/>
    <w:rsid w:val="000A02C4"/>
    <w:rsid w:val="000A07B7"/>
    <w:rsid w:val="000B12DB"/>
    <w:rsid w:val="000C1704"/>
    <w:rsid w:val="000C44E3"/>
    <w:rsid w:val="000C47D7"/>
    <w:rsid w:val="000C71B1"/>
    <w:rsid w:val="000C7433"/>
    <w:rsid w:val="000D3085"/>
    <w:rsid w:val="000D5068"/>
    <w:rsid w:val="000E29EB"/>
    <w:rsid w:val="000E5AC6"/>
    <w:rsid w:val="000E6CAE"/>
    <w:rsid w:val="000E7451"/>
    <w:rsid w:val="000F20B2"/>
    <w:rsid w:val="000F2195"/>
    <w:rsid w:val="000F44B6"/>
    <w:rsid w:val="000F7BDD"/>
    <w:rsid w:val="000F7F78"/>
    <w:rsid w:val="00102DC1"/>
    <w:rsid w:val="00106668"/>
    <w:rsid w:val="001121E6"/>
    <w:rsid w:val="00112EF4"/>
    <w:rsid w:val="00113ADC"/>
    <w:rsid w:val="0011486B"/>
    <w:rsid w:val="001205AC"/>
    <w:rsid w:val="001238E7"/>
    <w:rsid w:val="00130698"/>
    <w:rsid w:val="001323C3"/>
    <w:rsid w:val="00137ACF"/>
    <w:rsid w:val="00137B61"/>
    <w:rsid w:val="00142ED3"/>
    <w:rsid w:val="00143721"/>
    <w:rsid w:val="001466E0"/>
    <w:rsid w:val="00151B42"/>
    <w:rsid w:val="001525CB"/>
    <w:rsid w:val="00155FB0"/>
    <w:rsid w:val="00161D98"/>
    <w:rsid w:val="00163B2C"/>
    <w:rsid w:val="001759BD"/>
    <w:rsid w:val="00176BA0"/>
    <w:rsid w:val="00176E8F"/>
    <w:rsid w:val="00180311"/>
    <w:rsid w:val="00183B8F"/>
    <w:rsid w:val="00191060"/>
    <w:rsid w:val="00196409"/>
    <w:rsid w:val="00197060"/>
    <w:rsid w:val="001A19C7"/>
    <w:rsid w:val="001A373E"/>
    <w:rsid w:val="001A4553"/>
    <w:rsid w:val="001A48E1"/>
    <w:rsid w:val="001A62D6"/>
    <w:rsid w:val="001B367A"/>
    <w:rsid w:val="001B406A"/>
    <w:rsid w:val="001C363F"/>
    <w:rsid w:val="001C3700"/>
    <w:rsid w:val="001D21A8"/>
    <w:rsid w:val="001D276C"/>
    <w:rsid w:val="001D48FA"/>
    <w:rsid w:val="001E4C07"/>
    <w:rsid w:val="001F2807"/>
    <w:rsid w:val="001F4CB5"/>
    <w:rsid w:val="001F7679"/>
    <w:rsid w:val="00201206"/>
    <w:rsid w:val="00203E7D"/>
    <w:rsid w:val="002130DB"/>
    <w:rsid w:val="00220E72"/>
    <w:rsid w:val="002219F0"/>
    <w:rsid w:val="00222309"/>
    <w:rsid w:val="00224382"/>
    <w:rsid w:val="002305C4"/>
    <w:rsid w:val="00232167"/>
    <w:rsid w:val="00233FCD"/>
    <w:rsid w:val="00234527"/>
    <w:rsid w:val="00252388"/>
    <w:rsid w:val="00253233"/>
    <w:rsid w:val="002534AE"/>
    <w:rsid w:val="00255280"/>
    <w:rsid w:val="002564DA"/>
    <w:rsid w:val="002576A3"/>
    <w:rsid w:val="00267229"/>
    <w:rsid w:val="00267AE5"/>
    <w:rsid w:val="002707B6"/>
    <w:rsid w:val="00273836"/>
    <w:rsid w:val="0027469B"/>
    <w:rsid w:val="00287DA1"/>
    <w:rsid w:val="00295771"/>
    <w:rsid w:val="002962D0"/>
    <w:rsid w:val="002A0C1C"/>
    <w:rsid w:val="002A0EE2"/>
    <w:rsid w:val="002A2EFB"/>
    <w:rsid w:val="002B23F3"/>
    <w:rsid w:val="002B470F"/>
    <w:rsid w:val="002C09E7"/>
    <w:rsid w:val="002C31B1"/>
    <w:rsid w:val="002C459F"/>
    <w:rsid w:val="002C567C"/>
    <w:rsid w:val="002C66A5"/>
    <w:rsid w:val="002C69DA"/>
    <w:rsid w:val="002D2456"/>
    <w:rsid w:val="002D2DA9"/>
    <w:rsid w:val="002D34A1"/>
    <w:rsid w:val="002E03D8"/>
    <w:rsid w:val="002E0ADB"/>
    <w:rsid w:val="002E4B73"/>
    <w:rsid w:val="002E58F4"/>
    <w:rsid w:val="002E79BA"/>
    <w:rsid w:val="002F045A"/>
    <w:rsid w:val="002F3121"/>
    <w:rsid w:val="002F727D"/>
    <w:rsid w:val="00301AC0"/>
    <w:rsid w:val="003026A1"/>
    <w:rsid w:val="00303102"/>
    <w:rsid w:val="003110FA"/>
    <w:rsid w:val="00321A5C"/>
    <w:rsid w:val="00332452"/>
    <w:rsid w:val="0033553D"/>
    <w:rsid w:val="0033728E"/>
    <w:rsid w:val="003376A1"/>
    <w:rsid w:val="003408CF"/>
    <w:rsid w:val="003436D4"/>
    <w:rsid w:val="0034588A"/>
    <w:rsid w:val="00345A7F"/>
    <w:rsid w:val="00346787"/>
    <w:rsid w:val="00347703"/>
    <w:rsid w:val="00352C50"/>
    <w:rsid w:val="0035374A"/>
    <w:rsid w:val="00356E05"/>
    <w:rsid w:val="003609CE"/>
    <w:rsid w:val="00361281"/>
    <w:rsid w:val="00361DA8"/>
    <w:rsid w:val="00362C50"/>
    <w:rsid w:val="00364724"/>
    <w:rsid w:val="00372940"/>
    <w:rsid w:val="003772C2"/>
    <w:rsid w:val="00386BFC"/>
    <w:rsid w:val="00391735"/>
    <w:rsid w:val="0039777C"/>
    <w:rsid w:val="003A18B3"/>
    <w:rsid w:val="003A2CF7"/>
    <w:rsid w:val="003A3795"/>
    <w:rsid w:val="003A3E2A"/>
    <w:rsid w:val="003C1299"/>
    <w:rsid w:val="003C244D"/>
    <w:rsid w:val="003C4AE2"/>
    <w:rsid w:val="003C4EF8"/>
    <w:rsid w:val="003C6DEB"/>
    <w:rsid w:val="003C7D57"/>
    <w:rsid w:val="003D10D3"/>
    <w:rsid w:val="003D46DB"/>
    <w:rsid w:val="003D564C"/>
    <w:rsid w:val="003D63B7"/>
    <w:rsid w:val="003E2846"/>
    <w:rsid w:val="003E50D2"/>
    <w:rsid w:val="003E5EC0"/>
    <w:rsid w:val="003E6558"/>
    <w:rsid w:val="003F1CF1"/>
    <w:rsid w:val="003F472A"/>
    <w:rsid w:val="003F65D0"/>
    <w:rsid w:val="003F7033"/>
    <w:rsid w:val="004055DF"/>
    <w:rsid w:val="0040663D"/>
    <w:rsid w:val="00406C57"/>
    <w:rsid w:val="00414853"/>
    <w:rsid w:val="0042236F"/>
    <w:rsid w:val="00430528"/>
    <w:rsid w:val="004373EB"/>
    <w:rsid w:val="00444CC5"/>
    <w:rsid w:val="00447BAC"/>
    <w:rsid w:val="00447E57"/>
    <w:rsid w:val="004509C5"/>
    <w:rsid w:val="00451582"/>
    <w:rsid w:val="00452107"/>
    <w:rsid w:val="00454C02"/>
    <w:rsid w:val="004579A7"/>
    <w:rsid w:val="004662F7"/>
    <w:rsid w:val="00470350"/>
    <w:rsid w:val="004710DF"/>
    <w:rsid w:val="00472D28"/>
    <w:rsid w:val="00474757"/>
    <w:rsid w:val="00484947"/>
    <w:rsid w:val="00486CBB"/>
    <w:rsid w:val="00487C59"/>
    <w:rsid w:val="00495A3A"/>
    <w:rsid w:val="00497874"/>
    <w:rsid w:val="004A1A00"/>
    <w:rsid w:val="004A3E51"/>
    <w:rsid w:val="004A4F99"/>
    <w:rsid w:val="004B2EAF"/>
    <w:rsid w:val="004B7055"/>
    <w:rsid w:val="004D17C5"/>
    <w:rsid w:val="004D49E3"/>
    <w:rsid w:val="004D60F7"/>
    <w:rsid w:val="004E28DB"/>
    <w:rsid w:val="004E398D"/>
    <w:rsid w:val="004E3E8F"/>
    <w:rsid w:val="004F28C6"/>
    <w:rsid w:val="004F7322"/>
    <w:rsid w:val="005012C7"/>
    <w:rsid w:val="00506F8C"/>
    <w:rsid w:val="00510757"/>
    <w:rsid w:val="005116A4"/>
    <w:rsid w:val="00511AFD"/>
    <w:rsid w:val="00512634"/>
    <w:rsid w:val="00512932"/>
    <w:rsid w:val="005166A3"/>
    <w:rsid w:val="0051775D"/>
    <w:rsid w:val="00523A45"/>
    <w:rsid w:val="00525AA6"/>
    <w:rsid w:val="005269D4"/>
    <w:rsid w:val="00526C65"/>
    <w:rsid w:val="00541605"/>
    <w:rsid w:val="005431DB"/>
    <w:rsid w:val="0054796A"/>
    <w:rsid w:val="005523DE"/>
    <w:rsid w:val="00555206"/>
    <w:rsid w:val="0056113A"/>
    <w:rsid w:val="005618FE"/>
    <w:rsid w:val="0056491A"/>
    <w:rsid w:val="005674F4"/>
    <w:rsid w:val="00572754"/>
    <w:rsid w:val="00573693"/>
    <w:rsid w:val="00574145"/>
    <w:rsid w:val="005755F2"/>
    <w:rsid w:val="00590031"/>
    <w:rsid w:val="00593AC2"/>
    <w:rsid w:val="005960BA"/>
    <w:rsid w:val="005A0726"/>
    <w:rsid w:val="005A15B6"/>
    <w:rsid w:val="005A25C9"/>
    <w:rsid w:val="005A77E6"/>
    <w:rsid w:val="005B0C94"/>
    <w:rsid w:val="005B113E"/>
    <w:rsid w:val="005B4EE7"/>
    <w:rsid w:val="005C48B1"/>
    <w:rsid w:val="005C5460"/>
    <w:rsid w:val="005C5C27"/>
    <w:rsid w:val="005C66D0"/>
    <w:rsid w:val="005D3B32"/>
    <w:rsid w:val="005D4009"/>
    <w:rsid w:val="005E1CDC"/>
    <w:rsid w:val="005E36FF"/>
    <w:rsid w:val="005E7A3E"/>
    <w:rsid w:val="005F4BEB"/>
    <w:rsid w:val="005F74A0"/>
    <w:rsid w:val="00600173"/>
    <w:rsid w:val="006031C0"/>
    <w:rsid w:val="00603593"/>
    <w:rsid w:val="0060480C"/>
    <w:rsid w:val="006067B5"/>
    <w:rsid w:val="006129A0"/>
    <w:rsid w:val="006133ED"/>
    <w:rsid w:val="00617DB1"/>
    <w:rsid w:val="00630DFA"/>
    <w:rsid w:val="00632C4D"/>
    <w:rsid w:val="00641414"/>
    <w:rsid w:val="00642769"/>
    <w:rsid w:val="006525AD"/>
    <w:rsid w:val="00653A81"/>
    <w:rsid w:val="00660FA2"/>
    <w:rsid w:val="00673395"/>
    <w:rsid w:val="006753C3"/>
    <w:rsid w:val="00682EEA"/>
    <w:rsid w:val="00684380"/>
    <w:rsid w:val="00686288"/>
    <w:rsid w:val="00687141"/>
    <w:rsid w:val="00687446"/>
    <w:rsid w:val="006930F8"/>
    <w:rsid w:val="006B2D11"/>
    <w:rsid w:val="006B7E4D"/>
    <w:rsid w:val="006C34E5"/>
    <w:rsid w:val="006C6ECB"/>
    <w:rsid w:val="006D009E"/>
    <w:rsid w:val="006D0D5E"/>
    <w:rsid w:val="006D5600"/>
    <w:rsid w:val="006D698C"/>
    <w:rsid w:val="006D6D04"/>
    <w:rsid w:val="006D7564"/>
    <w:rsid w:val="006E0F86"/>
    <w:rsid w:val="006E3582"/>
    <w:rsid w:val="006E3B8F"/>
    <w:rsid w:val="006E7EFA"/>
    <w:rsid w:val="006F63D5"/>
    <w:rsid w:val="00707889"/>
    <w:rsid w:val="007124FE"/>
    <w:rsid w:val="0071262D"/>
    <w:rsid w:val="00714B2C"/>
    <w:rsid w:val="00715A6B"/>
    <w:rsid w:val="0071685D"/>
    <w:rsid w:val="0072026F"/>
    <w:rsid w:val="007238B6"/>
    <w:rsid w:val="007406A5"/>
    <w:rsid w:val="00745422"/>
    <w:rsid w:val="007459AE"/>
    <w:rsid w:val="00747409"/>
    <w:rsid w:val="007512B2"/>
    <w:rsid w:val="00751BE1"/>
    <w:rsid w:val="00757A0F"/>
    <w:rsid w:val="0076112B"/>
    <w:rsid w:val="00761A8A"/>
    <w:rsid w:val="007622FD"/>
    <w:rsid w:val="00766A95"/>
    <w:rsid w:val="0076761C"/>
    <w:rsid w:val="00770FC9"/>
    <w:rsid w:val="007720F0"/>
    <w:rsid w:val="00780EDB"/>
    <w:rsid w:val="00785BC6"/>
    <w:rsid w:val="007860F4"/>
    <w:rsid w:val="00787C28"/>
    <w:rsid w:val="00790700"/>
    <w:rsid w:val="00790C93"/>
    <w:rsid w:val="00790F25"/>
    <w:rsid w:val="007922E9"/>
    <w:rsid w:val="007A2686"/>
    <w:rsid w:val="007A4990"/>
    <w:rsid w:val="007A7F60"/>
    <w:rsid w:val="007B1BEB"/>
    <w:rsid w:val="007B4F21"/>
    <w:rsid w:val="007B5B31"/>
    <w:rsid w:val="007C1106"/>
    <w:rsid w:val="007C41FC"/>
    <w:rsid w:val="007D49DE"/>
    <w:rsid w:val="007D6916"/>
    <w:rsid w:val="007F7615"/>
    <w:rsid w:val="007F7DD0"/>
    <w:rsid w:val="00802482"/>
    <w:rsid w:val="00803D59"/>
    <w:rsid w:val="00810B14"/>
    <w:rsid w:val="0081708A"/>
    <w:rsid w:val="008200BD"/>
    <w:rsid w:val="0082282E"/>
    <w:rsid w:val="00823F83"/>
    <w:rsid w:val="0082685C"/>
    <w:rsid w:val="00833F3F"/>
    <w:rsid w:val="00841127"/>
    <w:rsid w:val="00842AF4"/>
    <w:rsid w:val="00844701"/>
    <w:rsid w:val="008509D0"/>
    <w:rsid w:val="008533DC"/>
    <w:rsid w:val="00854E1B"/>
    <w:rsid w:val="00857B0A"/>
    <w:rsid w:val="00857BAC"/>
    <w:rsid w:val="00857C53"/>
    <w:rsid w:val="00864B42"/>
    <w:rsid w:val="00866FFD"/>
    <w:rsid w:val="00870B70"/>
    <w:rsid w:val="00873C62"/>
    <w:rsid w:val="008770EE"/>
    <w:rsid w:val="0088194F"/>
    <w:rsid w:val="0088238E"/>
    <w:rsid w:val="008825CB"/>
    <w:rsid w:val="00883DB7"/>
    <w:rsid w:val="00886C1D"/>
    <w:rsid w:val="00886C72"/>
    <w:rsid w:val="00887917"/>
    <w:rsid w:val="00893BAA"/>
    <w:rsid w:val="008957B2"/>
    <w:rsid w:val="00896F26"/>
    <w:rsid w:val="008970B9"/>
    <w:rsid w:val="008978C8"/>
    <w:rsid w:val="008A3B64"/>
    <w:rsid w:val="008B2611"/>
    <w:rsid w:val="008B3BD5"/>
    <w:rsid w:val="008B3F3A"/>
    <w:rsid w:val="008B721E"/>
    <w:rsid w:val="008C4D7D"/>
    <w:rsid w:val="008C680E"/>
    <w:rsid w:val="008E5C73"/>
    <w:rsid w:val="008E5F19"/>
    <w:rsid w:val="008E6C52"/>
    <w:rsid w:val="008E73E2"/>
    <w:rsid w:val="008F015F"/>
    <w:rsid w:val="008F0317"/>
    <w:rsid w:val="008F4041"/>
    <w:rsid w:val="008F4734"/>
    <w:rsid w:val="00901D68"/>
    <w:rsid w:val="009022F8"/>
    <w:rsid w:val="0090388F"/>
    <w:rsid w:val="009044F3"/>
    <w:rsid w:val="00905A83"/>
    <w:rsid w:val="00907A49"/>
    <w:rsid w:val="00917CF2"/>
    <w:rsid w:val="009219B2"/>
    <w:rsid w:val="00921FB7"/>
    <w:rsid w:val="009223BC"/>
    <w:rsid w:val="009328C5"/>
    <w:rsid w:val="00933E5D"/>
    <w:rsid w:val="009357C4"/>
    <w:rsid w:val="00936064"/>
    <w:rsid w:val="00936590"/>
    <w:rsid w:val="00942080"/>
    <w:rsid w:val="00950E89"/>
    <w:rsid w:val="00963FA1"/>
    <w:rsid w:val="009666A7"/>
    <w:rsid w:val="00967587"/>
    <w:rsid w:val="00971DBE"/>
    <w:rsid w:val="00973632"/>
    <w:rsid w:val="00975787"/>
    <w:rsid w:val="0098303F"/>
    <w:rsid w:val="00983B91"/>
    <w:rsid w:val="00987C85"/>
    <w:rsid w:val="00991117"/>
    <w:rsid w:val="009911F3"/>
    <w:rsid w:val="009939C0"/>
    <w:rsid w:val="009940E7"/>
    <w:rsid w:val="00995587"/>
    <w:rsid w:val="0099568D"/>
    <w:rsid w:val="00996E1D"/>
    <w:rsid w:val="009B6529"/>
    <w:rsid w:val="009C001A"/>
    <w:rsid w:val="009C0C93"/>
    <w:rsid w:val="009C1450"/>
    <w:rsid w:val="009C16F6"/>
    <w:rsid w:val="009C4278"/>
    <w:rsid w:val="009C5D4A"/>
    <w:rsid w:val="009D172B"/>
    <w:rsid w:val="009D22A3"/>
    <w:rsid w:val="009D62EE"/>
    <w:rsid w:val="009D63E4"/>
    <w:rsid w:val="009D687C"/>
    <w:rsid w:val="009E2CAE"/>
    <w:rsid w:val="009E2EBC"/>
    <w:rsid w:val="009E446B"/>
    <w:rsid w:val="009E4A07"/>
    <w:rsid w:val="009F38CE"/>
    <w:rsid w:val="009F438C"/>
    <w:rsid w:val="009F45F9"/>
    <w:rsid w:val="009F4956"/>
    <w:rsid w:val="009F7FD2"/>
    <w:rsid w:val="00A014CD"/>
    <w:rsid w:val="00A10CAC"/>
    <w:rsid w:val="00A13140"/>
    <w:rsid w:val="00A144F1"/>
    <w:rsid w:val="00A20872"/>
    <w:rsid w:val="00A3299D"/>
    <w:rsid w:val="00A46611"/>
    <w:rsid w:val="00A51CA3"/>
    <w:rsid w:val="00A53447"/>
    <w:rsid w:val="00A54402"/>
    <w:rsid w:val="00A60363"/>
    <w:rsid w:val="00A609E8"/>
    <w:rsid w:val="00A7333B"/>
    <w:rsid w:val="00A75DD0"/>
    <w:rsid w:val="00A87C5B"/>
    <w:rsid w:val="00A93DF5"/>
    <w:rsid w:val="00A94B0D"/>
    <w:rsid w:val="00AA3B63"/>
    <w:rsid w:val="00AA5899"/>
    <w:rsid w:val="00AB1B74"/>
    <w:rsid w:val="00AB45D7"/>
    <w:rsid w:val="00AB4F00"/>
    <w:rsid w:val="00AB6B44"/>
    <w:rsid w:val="00AC125B"/>
    <w:rsid w:val="00AC4E94"/>
    <w:rsid w:val="00AD0FDA"/>
    <w:rsid w:val="00AD2F4D"/>
    <w:rsid w:val="00AD5B88"/>
    <w:rsid w:val="00AD755E"/>
    <w:rsid w:val="00AE0B04"/>
    <w:rsid w:val="00AE6495"/>
    <w:rsid w:val="00AE6953"/>
    <w:rsid w:val="00AF16FC"/>
    <w:rsid w:val="00AF2F62"/>
    <w:rsid w:val="00AF41E3"/>
    <w:rsid w:val="00B00190"/>
    <w:rsid w:val="00B10DA5"/>
    <w:rsid w:val="00B15677"/>
    <w:rsid w:val="00B169E0"/>
    <w:rsid w:val="00B20443"/>
    <w:rsid w:val="00B2251C"/>
    <w:rsid w:val="00B22BC9"/>
    <w:rsid w:val="00B23E1E"/>
    <w:rsid w:val="00B353E0"/>
    <w:rsid w:val="00B36EE2"/>
    <w:rsid w:val="00B378F2"/>
    <w:rsid w:val="00B53881"/>
    <w:rsid w:val="00B53EFC"/>
    <w:rsid w:val="00B55953"/>
    <w:rsid w:val="00B61EA2"/>
    <w:rsid w:val="00B62DFB"/>
    <w:rsid w:val="00B6328C"/>
    <w:rsid w:val="00B8424B"/>
    <w:rsid w:val="00B84EDC"/>
    <w:rsid w:val="00B90358"/>
    <w:rsid w:val="00B93B3E"/>
    <w:rsid w:val="00B96D2E"/>
    <w:rsid w:val="00BA1A1A"/>
    <w:rsid w:val="00BA6A01"/>
    <w:rsid w:val="00BA7E1A"/>
    <w:rsid w:val="00BB0935"/>
    <w:rsid w:val="00BC067E"/>
    <w:rsid w:val="00BC10A0"/>
    <w:rsid w:val="00BC10D8"/>
    <w:rsid w:val="00BC3E78"/>
    <w:rsid w:val="00BC7448"/>
    <w:rsid w:val="00BC7EB5"/>
    <w:rsid w:val="00BD5128"/>
    <w:rsid w:val="00BE0955"/>
    <w:rsid w:val="00BE2469"/>
    <w:rsid w:val="00BE31B9"/>
    <w:rsid w:val="00BE4614"/>
    <w:rsid w:val="00BF512C"/>
    <w:rsid w:val="00C03A59"/>
    <w:rsid w:val="00C04586"/>
    <w:rsid w:val="00C05547"/>
    <w:rsid w:val="00C06AE3"/>
    <w:rsid w:val="00C103AB"/>
    <w:rsid w:val="00C11E08"/>
    <w:rsid w:val="00C144B1"/>
    <w:rsid w:val="00C1509B"/>
    <w:rsid w:val="00C1773F"/>
    <w:rsid w:val="00C214FB"/>
    <w:rsid w:val="00C22B03"/>
    <w:rsid w:val="00C245BD"/>
    <w:rsid w:val="00C2484F"/>
    <w:rsid w:val="00C25183"/>
    <w:rsid w:val="00C25613"/>
    <w:rsid w:val="00C26FE5"/>
    <w:rsid w:val="00C31A53"/>
    <w:rsid w:val="00C339F1"/>
    <w:rsid w:val="00C342ED"/>
    <w:rsid w:val="00C377D9"/>
    <w:rsid w:val="00C379FF"/>
    <w:rsid w:val="00C41776"/>
    <w:rsid w:val="00C422FF"/>
    <w:rsid w:val="00C427FF"/>
    <w:rsid w:val="00C4593F"/>
    <w:rsid w:val="00C46170"/>
    <w:rsid w:val="00C46661"/>
    <w:rsid w:val="00C47E62"/>
    <w:rsid w:val="00C52F43"/>
    <w:rsid w:val="00C532C4"/>
    <w:rsid w:val="00C566DF"/>
    <w:rsid w:val="00C62D81"/>
    <w:rsid w:val="00C62DFD"/>
    <w:rsid w:val="00C66256"/>
    <w:rsid w:val="00C66DB1"/>
    <w:rsid w:val="00C71074"/>
    <w:rsid w:val="00C713BF"/>
    <w:rsid w:val="00C7191D"/>
    <w:rsid w:val="00C73750"/>
    <w:rsid w:val="00C75063"/>
    <w:rsid w:val="00C834A9"/>
    <w:rsid w:val="00C843E6"/>
    <w:rsid w:val="00C84BC5"/>
    <w:rsid w:val="00C858EB"/>
    <w:rsid w:val="00C912C1"/>
    <w:rsid w:val="00C91453"/>
    <w:rsid w:val="00C95229"/>
    <w:rsid w:val="00C972F0"/>
    <w:rsid w:val="00CA140C"/>
    <w:rsid w:val="00CA351F"/>
    <w:rsid w:val="00CA3E92"/>
    <w:rsid w:val="00CA53FE"/>
    <w:rsid w:val="00CA5932"/>
    <w:rsid w:val="00CB11F3"/>
    <w:rsid w:val="00CB5B0D"/>
    <w:rsid w:val="00CB6172"/>
    <w:rsid w:val="00CB77C3"/>
    <w:rsid w:val="00CC300A"/>
    <w:rsid w:val="00CC414E"/>
    <w:rsid w:val="00CC676C"/>
    <w:rsid w:val="00CD109F"/>
    <w:rsid w:val="00CD38CF"/>
    <w:rsid w:val="00CD4E64"/>
    <w:rsid w:val="00CE240E"/>
    <w:rsid w:val="00CE30BB"/>
    <w:rsid w:val="00CE613B"/>
    <w:rsid w:val="00CF093A"/>
    <w:rsid w:val="00CF2B12"/>
    <w:rsid w:val="00CF4E2B"/>
    <w:rsid w:val="00D07738"/>
    <w:rsid w:val="00D11672"/>
    <w:rsid w:val="00D13A43"/>
    <w:rsid w:val="00D15A10"/>
    <w:rsid w:val="00D167D2"/>
    <w:rsid w:val="00D22945"/>
    <w:rsid w:val="00D31221"/>
    <w:rsid w:val="00D315E9"/>
    <w:rsid w:val="00D31FA2"/>
    <w:rsid w:val="00D329E2"/>
    <w:rsid w:val="00D379CA"/>
    <w:rsid w:val="00D37EC3"/>
    <w:rsid w:val="00D433F9"/>
    <w:rsid w:val="00D4670B"/>
    <w:rsid w:val="00D54BA7"/>
    <w:rsid w:val="00D573B4"/>
    <w:rsid w:val="00D63E4C"/>
    <w:rsid w:val="00D7334D"/>
    <w:rsid w:val="00D77BEF"/>
    <w:rsid w:val="00D818BD"/>
    <w:rsid w:val="00D81F5F"/>
    <w:rsid w:val="00D90469"/>
    <w:rsid w:val="00D94546"/>
    <w:rsid w:val="00D9764A"/>
    <w:rsid w:val="00DA0B9E"/>
    <w:rsid w:val="00DB58B0"/>
    <w:rsid w:val="00DB6335"/>
    <w:rsid w:val="00DD5EA0"/>
    <w:rsid w:val="00DE2EA6"/>
    <w:rsid w:val="00DE3164"/>
    <w:rsid w:val="00DE60D6"/>
    <w:rsid w:val="00DE632C"/>
    <w:rsid w:val="00DF55D5"/>
    <w:rsid w:val="00E07BA4"/>
    <w:rsid w:val="00E10FEA"/>
    <w:rsid w:val="00E12233"/>
    <w:rsid w:val="00E202BC"/>
    <w:rsid w:val="00E208FE"/>
    <w:rsid w:val="00E30DD2"/>
    <w:rsid w:val="00E322C5"/>
    <w:rsid w:val="00E3363F"/>
    <w:rsid w:val="00E3449C"/>
    <w:rsid w:val="00E41D76"/>
    <w:rsid w:val="00E42B6E"/>
    <w:rsid w:val="00E42EE5"/>
    <w:rsid w:val="00E44A8D"/>
    <w:rsid w:val="00E61B48"/>
    <w:rsid w:val="00E70466"/>
    <w:rsid w:val="00E71AA2"/>
    <w:rsid w:val="00E727A5"/>
    <w:rsid w:val="00E74B8A"/>
    <w:rsid w:val="00E75E6B"/>
    <w:rsid w:val="00E84B3B"/>
    <w:rsid w:val="00E86064"/>
    <w:rsid w:val="00E8691F"/>
    <w:rsid w:val="00E951EE"/>
    <w:rsid w:val="00EA28C9"/>
    <w:rsid w:val="00EA3763"/>
    <w:rsid w:val="00EA7B0A"/>
    <w:rsid w:val="00EB021A"/>
    <w:rsid w:val="00EB29F6"/>
    <w:rsid w:val="00EB2F20"/>
    <w:rsid w:val="00EB47A3"/>
    <w:rsid w:val="00EC0E46"/>
    <w:rsid w:val="00EC1827"/>
    <w:rsid w:val="00EC20F0"/>
    <w:rsid w:val="00EC27F5"/>
    <w:rsid w:val="00EC3A5D"/>
    <w:rsid w:val="00EC5265"/>
    <w:rsid w:val="00ED15E9"/>
    <w:rsid w:val="00ED2115"/>
    <w:rsid w:val="00ED2717"/>
    <w:rsid w:val="00ED3FB2"/>
    <w:rsid w:val="00EE1636"/>
    <w:rsid w:val="00EE2A4A"/>
    <w:rsid w:val="00EE77F6"/>
    <w:rsid w:val="00EF31D3"/>
    <w:rsid w:val="00EF402F"/>
    <w:rsid w:val="00F01F22"/>
    <w:rsid w:val="00F032E9"/>
    <w:rsid w:val="00F17111"/>
    <w:rsid w:val="00F25935"/>
    <w:rsid w:val="00F259C6"/>
    <w:rsid w:val="00F3425E"/>
    <w:rsid w:val="00F35136"/>
    <w:rsid w:val="00F37C70"/>
    <w:rsid w:val="00F465BA"/>
    <w:rsid w:val="00F51556"/>
    <w:rsid w:val="00F569AB"/>
    <w:rsid w:val="00F57209"/>
    <w:rsid w:val="00F64A3F"/>
    <w:rsid w:val="00F65A4A"/>
    <w:rsid w:val="00F66060"/>
    <w:rsid w:val="00F67B69"/>
    <w:rsid w:val="00F71AAD"/>
    <w:rsid w:val="00F763E5"/>
    <w:rsid w:val="00F76E54"/>
    <w:rsid w:val="00F77003"/>
    <w:rsid w:val="00F84C82"/>
    <w:rsid w:val="00F84CE4"/>
    <w:rsid w:val="00F921FD"/>
    <w:rsid w:val="00F92D7E"/>
    <w:rsid w:val="00F93563"/>
    <w:rsid w:val="00F938F7"/>
    <w:rsid w:val="00F951BA"/>
    <w:rsid w:val="00F956DC"/>
    <w:rsid w:val="00FA084A"/>
    <w:rsid w:val="00FA19EC"/>
    <w:rsid w:val="00FA32A1"/>
    <w:rsid w:val="00FA40A3"/>
    <w:rsid w:val="00FB58F1"/>
    <w:rsid w:val="00FC0074"/>
    <w:rsid w:val="00FC0766"/>
    <w:rsid w:val="00FC0FE6"/>
    <w:rsid w:val="00FC3388"/>
    <w:rsid w:val="00FC6550"/>
    <w:rsid w:val="00FD6515"/>
    <w:rsid w:val="00FD7FA9"/>
    <w:rsid w:val="00FE0D0D"/>
    <w:rsid w:val="00FE720A"/>
    <w:rsid w:val="00FF1D7A"/>
    <w:rsid w:val="00FF482E"/>
    <w:rsid w:val="00FF6D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C1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94F"/>
    <w:pPr>
      <w:spacing w:after="200" w:line="276" w:lineRule="auto"/>
    </w:pPr>
    <w:rPr>
      <w:lang w:eastAsia="en-US"/>
    </w:rPr>
  </w:style>
  <w:style w:type="paragraph" w:styleId="Heading4">
    <w:name w:val="heading 4"/>
    <w:basedOn w:val="Normal"/>
    <w:link w:val="Heading4Char"/>
    <w:uiPriority w:val="9"/>
    <w:qFormat/>
    <w:locked/>
    <w:rsid w:val="000F7F78"/>
    <w:pPr>
      <w:spacing w:before="332" w:after="166" w:line="240" w:lineRule="auto"/>
      <w:outlineLvl w:val="3"/>
    </w:pPr>
    <w:rPr>
      <w:rFonts w:ascii="Times New Roman" w:eastAsia="Times New Roman" w:hAnsi="Times New Roman"/>
      <w:b/>
      <w:bCs/>
      <w:color w:val="59331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721E"/>
    <w:pPr>
      <w:ind w:left="720"/>
      <w:contextualSpacing/>
    </w:pPr>
  </w:style>
  <w:style w:type="character" w:styleId="Hyperlink">
    <w:name w:val="Hyperlink"/>
    <w:basedOn w:val="DefaultParagraphFont"/>
    <w:uiPriority w:val="99"/>
    <w:semiHidden/>
    <w:rsid w:val="008B721E"/>
    <w:rPr>
      <w:rFonts w:cs="Times New Roman"/>
      <w:color w:val="0000FF"/>
      <w:u w:val="single"/>
    </w:rPr>
  </w:style>
  <w:style w:type="paragraph" w:styleId="NormalWeb">
    <w:name w:val="Normal (Web)"/>
    <w:basedOn w:val="Normal"/>
    <w:uiPriority w:val="99"/>
    <w:rsid w:val="00AB45D7"/>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rsid w:val="00850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09D0"/>
    <w:rPr>
      <w:rFonts w:ascii="Tahoma" w:hAnsi="Tahoma" w:cs="Tahoma"/>
      <w:sz w:val="16"/>
      <w:szCs w:val="16"/>
    </w:rPr>
  </w:style>
  <w:style w:type="paragraph" w:styleId="Header">
    <w:name w:val="header"/>
    <w:basedOn w:val="Normal"/>
    <w:link w:val="HeaderChar"/>
    <w:uiPriority w:val="99"/>
    <w:rsid w:val="00A2087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20872"/>
    <w:rPr>
      <w:rFonts w:cs="Times New Roman"/>
    </w:rPr>
  </w:style>
  <w:style w:type="paragraph" w:styleId="Footer">
    <w:name w:val="footer"/>
    <w:basedOn w:val="Normal"/>
    <w:link w:val="FooterChar"/>
    <w:uiPriority w:val="99"/>
    <w:rsid w:val="00A2087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20872"/>
    <w:rPr>
      <w:rFonts w:cs="Times New Roman"/>
    </w:rPr>
  </w:style>
  <w:style w:type="character" w:styleId="HTMLTypewriter">
    <w:name w:val="HTML Typewriter"/>
    <w:basedOn w:val="DefaultParagraphFont"/>
    <w:uiPriority w:val="99"/>
    <w:semiHidden/>
    <w:rsid w:val="00CC676C"/>
    <w:rPr>
      <w:rFonts w:ascii="Courier New" w:hAnsi="Courier New" w:cs="Courier New"/>
      <w:sz w:val="17"/>
      <w:szCs w:val="17"/>
    </w:rPr>
  </w:style>
  <w:style w:type="table" w:styleId="TableGrid">
    <w:name w:val="Table Grid"/>
    <w:basedOn w:val="TableNormal"/>
    <w:uiPriority w:val="99"/>
    <w:locked/>
    <w:rsid w:val="00C532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F7F78"/>
    <w:rPr>
      <w:rFonts w:ascii="Times New Roman" w:eastAsia="Times New Roman" w:hAnsi="Times New Roman"/>
      <w:b/>
      <w:bCs/>
      <w:color w:val="59331F"/>
      <w:sz w:val="24"/>
      <w:szCs w:val="24"/>
    </w:rPr>
  </w:style>
  <w:style w:type="character" w:styleId="FollowedHyperlink">
    <w:name w:val="FollowedHyperlink"/>
    <w:basedOn w:val="DefaultParagraphFont"/>
    <w:uiPriority w:val="99"/>
    <w:semiHidden/>
    <w:unhideWhenUsed/>
    <w:rsid w:val="001525CB"/>
    <w:rPr>
      <w:color w:val="800080" w:themeColor="followedHyperlink"/>
      <w:u w:val="single"/>
    </w:rPr>
  </w:style>
  <w:style w:type="table" w:customStyle="1" w:styleId="ListTable31">
    <w:name w:val="List Table 31"/>
    <w:basedOn w:val="TableNormal"/>
    <w:next w:val="ListTable32"/>
    <w:uiPriority w:val="48"/>
    <w:rsid w:val="00143721"/>
    <w:rPr>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uiPriority w:val="48"/>
    <w:rsid w:val="0014372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
    <w:name w:val="List Table 3"/>
    <w:basedOn w:val="TableNormal"/>
    <w:uiPriority w:val="48"/>
    <w:rsid w:val="00094B15"/>
    <w:rPr>
      <w:rFonts w:asciiTheme="minorHAnsi" w:eastAsiaTheme="minorHAnsi" w:hAnsi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ghtList">
    <w:name w:val="Light List"/>
    <w:basedOn w:val="TableNormal"/>
    <w:uiPriority w:val="61"/>
    <w:rsid w:val="00094B15"/>
    <w:rPr>
      <w:rFonts w:asciiTheme="minorHAnsi" w:eastAsiaTheme="minorEastAsia" w:hAnsiTheme="minorHAnsi" w:cstheme="minorBidi"/>
      <w:sz w:val="24"/>
      <w:szCs w:val="24"/>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Table33">
    <w:name w:val="List Table 33"/>
    <w:basedOn w:val="TableNormal"/>
    <w:next w:val="ListTable3"/>
    <w:uiPriority w:val="48"/>
    <w:rsid w:val="00094B15"/>
    <w:rPr>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ghtList1">
    <w:name w:val="Light List1"/>
    <w:basedOn w:val="TableNormal"/>
    <w:next w:val="LightList"/>
    <w:uiPriority w:val="61"/>
    <w:rsid w:val="00094B15"/>
    <w:rPr>
      <w:rFonts w:eastAsia="Times New Roman"/>
      <w:sz w:val="24"/>
      <w:szCs w:val="24"/>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Table34">
    <w:name w:val="List Table 34"/>
    <w:basedOn w:val="TableNormal"/>
    <w:next w:val="ListTable3"/>
    <w:uiPriority w:val="48"/>
    <w:rsid w:val="00094B15"/>
    <w:rPr>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ghtList2">
    <w:name w:val="Light List2"/>
    <w:basedOn w:val="TableNormal"/>
    <w:next w:val="LightList"/>
    <w:uiPriority w:val="61"/>
    <w:rsid w:val="00094B15"/>
    <w:rPr>
      <w:rFonts w:eastAsia="Times New Roman"/>
      <w:sz w:val="24"/>
      <w:szCs w:val="24"/>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Table35">
    <w:name w:val="List Table 35"/>
    <w:basedOn w:val="TableNormal"/>
    <w:next w:val="ListTable3"/>
    <w:uiPriority w:val="48"/>
    <w:rsid w:val="00094B15"/>
    <w:rPr>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094B15"/>
    <w:rPr>
      <w:rFonts w:eastAsia="Times New Roman"/>
      <w:sz w:val="24"/>
      <w:szCs w:val="24"/>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11">
    <w:name w:val="List Table 311"/>
    <w:basedOn w:val="TableNormal"/>
    <w:uiPriority w:val="48"/>
    <w:rsid w:val="002305C4"/>
    <w:rPr>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12">
    <w:name w:val="List Table 312"/>
    <w:basedOn w:val="TableNormal"/>
    <w:uiPriority w:val="48"/>
    <w:rsid w:val="001A62D6"/>
    <w:rPr>
      <w:rFonts w:eastAsia="Times New Roman"/>
      <w:sz w:val="24"/>
      <w:szCs w:val="24"/>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94F"/>
    <w:pPr>
      <w:spacing w:after="200" w:line="276" w:lineRule="auto"/>
    </w:pPr>
    <w:rPr>
      <w:lang w:eastAsia="en-US"/>
    </w:rPr>
  </w:style>
  <w:style w:type="paragraph" w:styleId="Heading4">
    <w:name w:val="heading 4"/>
    <w:basedOn w:val="Normal"/>
    <w:link w:val="Heading4Char"/>
    <w:uiPriority w:val="9"/>
    <w:qFormat/>
    <w:locked/>
    <w:rsid w:val="000F7F78"/>
    <w:pPr>
      <w:spacing w:before="332" w:after="166" w:line="240" w:lineRule="auto"/>
      <w:outlineLvl w:val="3"/>
    </w:pPr>
    <w:rPr>
      <w:rFonts w:ascii="Times New Roman" w:eastAsia="Times New Roman" w:hAnsi="Times New Roman"/>
      <w:b/>
      <w:bCs/>
      <w:color w:val="59331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721E"/>
    <w:pPr>
      <w:ind w:left="720"/>
      <w:contextualSpacing/>
    </w:pPr>
  </w:style>
  <w:style w:type="character" w:styleId="Hyperlink">
    <w:name w:val="Hyperlink"/>
    <w:basedOn w:val="DefaultParagraphFont"/>
    <w:uiPriority w:val="99"/>
    <w:semiHidden/>
    <w:rsid w:val="008B721E"/>
    <w:rPr>
      <w:rFonts w:cs="Times New Roman"/>
      <w:color w:val="0000FF"/>
      <w:u w:val="single"/>
    </w:rPr>
  </w:style>
  <w:style w:type="paragraph" w:styleId="NormalWeb">
    <w:name w:val="Normal (Web)"/>
    <w:basedOn w:val="Normal"/>
    <w:uiPriority w:val="99"/>
    <w:rsid w:val="00AB45D7"/>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rsid w:val="00850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09D0"/>
    <w:rPr>
      <w:rFonts w:ascii="Tahoma" w:hAnsi="Tahoma" w:cs="Tahoma"/>
      <w:sz w:val="16"/>
      <w:szCs w:val="16"/>
    </w:rPr>
  </w:style>
  <w:style w:type="paragraph" w:styleId="Header">
    <w:name w:val="header"/>
    <w:basedOn w:val="Normal"/>
    <w:link w:val="HeaderChar"/>
    <w:uiPriority w:val="99"/>
    <w:rsid w:val="00A2087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20872"/>
    <w:rPr>
      <w:rFonts w:cs="Times New Roman"/>
    </w:rPr>
  </w:style>
  <w:style w:type="paragraph" w:styleId="Footer">
    <w:name w:val="footer"/>
    <w:basedOn w:val="Normal"/>
    <w:link w:val="FooterChar"/>
    <w:uiPriority w:val="99"/>
    <w:rsid w:val="00A2087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20872"/>
    <w:rPr>
      <w:rFonts w:cs="Times New Roman"/>
    </w:rPr>
  </w:style>
  <w:style w:type="character" w:styleId="HTMLTypewriter">
    <w:name w:val="HTML Typewriter"/>
    <w:basedOn w:val="DefaultParagraphFont"/>
    <w:uiPriority w:val="99"/>
    <w:semiHidden/>
    <w:rsid w:val="00CC676C"/>
    <w:rPr>
      <w:rFonts w:ascii="Courier New" w:hAnsi="Courier New" w:cs="Courier New"/>
      <w:sz w:val="17"/>
      <w:szCs w:val="17"/>
    </w:rPr>
  </w:style>
  <w:style w:type="table" w:styleId="TableGrid">
    <w:name w:val="Table Grid"/>
    <w:basedOn w:val="TableNormal"/>
    <w:uiPriority w:val="99"/>
    <w:locked/>
    <w:rsid w:val="00C532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F7F78"/>
    <w:rPr>
      <w:rFonts w:ascii="Times New Roman" w:eastAsia="Times New Roman" w:hAnsi="Times New Roman"/>
      <w:b/>
      <w:bCs/>
      <w:color w:val="59331F"/>
      <w:sz w:val="24"/>
      <w:szCs w:val="24"/>
    </w:rPr>
  </w:style>
  <w:style w:type="character" w:styleId="FollowedHyperlink">
    <w:name w:val="FollowedHyperlink"/>
    <w:basedOn w:val="DefaultParagraphFont"/>
    <w:uiPriority w:val="99"/>
    <w:semiHidden/>
    <w:unhideWhenUsed/>
    <w:rsid w:val="001525CB"/>
    <w:rPr>
      <w:color w:val="800080" w:themeColor="followedHyperlink"/>
      <w:u w:val="single"/>
    </w:rPr>
  </w:style>
  <w:style w:type="table" w:customStyle="1" w:styleId="ListTable31">
    <w:name w:val="List Table 31"/>
    <w:basedOn w:val="TableNormal"/>
    <w:next w:val="ListTable32"/>
    <w:uiPriority w:val="48"/>
    <w:rsid w:val="00143721"/>
    <w:rPr>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uiPriority w:val="48"/>
    <w:rsid w:val="0014372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
    <w:name w:val="List Table 3"/>
    <w:basedOn w:val="TableNormal"/>
    <w:uiPriority w:val="48"/>
    <w:rsid w:val="00094B15"/>
    <w:rPr>
      <w:rFonts w:asciiTheme="minorHAnsi" w:eastAsiaTheme="minorHAnsi" w:hAnsi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ghtList">
    <w:name w:val="Light List"/>
    <w:basedOn w:val="TableNormal"/>
    <w:uiPriority w:val="61"/>
    <w:rsid w:val="00094B15"/>
    <w:rPr>
      <w:rFonts w:asciiTheme="minorHAnsi" w:eastAsiaTheme="minorEastAsia" w:hAnsiTheme="minorHAnsi" w:cstheme="minorBidi"/>
      <w:sz w:val="24"/>
      <w:szCs w:val="24"/>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Table33">
    <w:name w:val="List Table 33"/>
    <w:basedOn w:val="TableNormal"/>
    <w:next w:val="ListTable3"/>
    <w:uiPriority w:val="48"/>
    <w:rsid w:val="00094B15"/>
    <w:rPr>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ghtList1">
    <w:name w:val="Light List1"/>
    <w:basedOn w:val="TableNormal"/>
    <w:next w:val="LightList"/>
    <w:uiPriority w:val="61"/>
    <w:rsid w:val="00094B15"/>
    <w:rPr>
      <w:rFonts w:eastAsia="Times New Roman"/>
      <w:sz w:val="24"/>
      <w:szCs w:val="24"/>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Table34">
    <w:name w:val="List Table 34"/>
    <w:basedOn w:val="TableNormal"/>
    <w:next w:val="ListTable3"/>
    <w:uiPriority w:val="48"/>
    <w:rsid w:val="00094B15"/>
    <w:rPr>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ghtList2">
    <w:name w:val="Light List2"/>
    <w:basedOn w:val="TableNormal"/>
    <w:next w:val="LightList"/>
    <w:uiPriority w:val="61"/>
    <w:rsid w:val="00094B15"/>
    <w:rPr>
      <w:rFonts w:eastAsia="Times New Roman"/>
      <w:sz w:val="24"/>
      <w:szCs w:val="24"/>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Table35">
    <w:name w:val="List Table 35"/>
    <w:basedOn w:val="TableNormal"/>
    <w:next w:val="ListTable3"/>
    <w:uiPriority w:val="48"/>
    <w:rsid w:val="00094B15"/>
    <w:rPr>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094B15"/>
    <w:rPr>
      <w:rFonts w:eastAsia="Times New Roman"/>
      <w:sz w:val="24"/>
      <w:szCs w:val="24"/>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11">
    <w:name w:val="List Table 311"/>
    <w:basedOn w:val="TableNormal"/>
    <w:uiPriority w:val="48"/>
    <w:rsid w:val="002305C4"/>
    <w:rPr>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12">
    <w:name w:val="List Table 312"/>
    <w:basedOn w:val="TableNormal"/>
    <w:uiPriority w:val="48"/>
    <w:rsid w:val="001A62D6"/>
    <w:rPr>
      <w:rFonts w:eastAsia="Times New Roman"/>
      <w:sz w:val="24"/>
      <w:szCs w:val="24"/>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4507">
      <w:bodyDiv w:val="1"/>
      <w:marLeft w:val="0"/>
      <w:marRight w:val="0"/>
      <w:marTop w:val="0"/>
      <w:marBottom w:val="0"/>
      <w:divBdr>
        <w:top w:val="none" w:sz="0" w:space="0" w:color="auto"/>
        <w:left w:val="none" w:sz="0" w:space="0" w:color="auto"/>
        <w:bottom w:val="none" w:sz="0" w:space="0" w:color="auto"/>
        <w:right w:val="none" w:sz="0" w:space="0" w:color="auto"/>
      </w:divBdr>
    </w:div>
    <w:div w:id="301467761">
      <w:bodyDiv w:val="1"/>
      <w:marLeft w:val="0"/>
      <w:marRight w:val="0"/>
      <w:marTop w:val="0"/>
      <w:marBottom w:val="0"/>
      <w:divBdr>
        <w:top w:val="none" w:sz="0" w:space="0" w:color="auto"/>
        <w:left w:val="none" w:sz="0" w:space="0" w:color="auto"/>
        <w:bottom w:val="none" w:sz="0" w:space="0" w:color="auto"/>
        <w:right w:val="none" w:sz="0" w:space="0" w:color="auto"/>
      </w:divBdr>
    </w:div>
    <w:div w:id="627247593">
      <w:bodyDiv w:val="1"/>
      <w:marLeft w:val="0"/>
      <w:marRight w:val="0"/>
      <w:marTop w:val="0"/>
      <w:marBottom w:val="0"/>
      <w:divBdr>
        <w:top w:val="none" w:sz="0" w:space="0" w:color="auto"/>
        <w:left w:val="none" w:sz="0" w:space="0" w:color="auto"/>
        <w:bottom w:val="none" w:sz="0" w:space="0" w:color="auto"/>
        <w:right w:val="none" w:sz="0" w:space="0" w:color="auto"/>
      </w:divBdr>
      <w:divsChild>
        <w:div w:id="1410930287">
          <w:marLeft w:val="0"/>
          <w:marRight w:val="0"/>
          <w:marTop w:val="0"/>
          <w:marBottom w:val="0"/>
          <w:divBdr>
            <w:top w:val="none" w:sz="0" w:space="0" w:color="auto"/>
            <w:left w:val="none" w:sz="0" w:space="0" w:color="auto"/>
            <w:bottom w:val="none" w:sz="0" w:space="0" w:color="auto"/>
            <w:right w:val="none" w:sz="0" w:space="0" w:color="auto"/>
          </w:divBdr>
          <w:divsChild>
            <w:div w:id="2092894336">
              <w:marLeft w:val="0"/>
              <w:marRight w:val="0"/>
              <w:marTop w:val="0"/>
              <w:marBottom w:val="0"/>
              <w:divBdr>
                <w:top w:val="none" w:sz="0" w:space="0" w:color="auto"/>
                <w:left w:val="none" w:sz="0" w:space="0" w:color="auto"/>
                <w:bottom w:val="none" w:sz="0" w:space="0" w:color="auto"/>
                <w:right w:val="none" w:sz="0" w:space="0" w:color="auto"/>
              </w:divBdr>
              <w:divsChild>
                <w:div w:id="1294486692">
                  <w:marLeft w:val="0"/>
                  <w:marRight w:val="0"/>
                  <w:marTop w:val="0"/>
                  <w:marBottom w:val="0"/>
                  <w:divBdr>
                    <w:top w:val="none" w:sz="0" w:space="0" w:color="auto"/>
                    <w:left w:val="none" w:sz="0" w:space="0" w:color="auto"/>
                    <w:bottom w:val="none" w:sz="0" w:space="0" w:color="auto"/>
                    <w:right w:val="none" w:sz="0" w:space="0" w:color="auto"/>
                  </w:divBdr>
                  <w:divsChild>
                    <w:div w:id="1911453104">
                      <w:marLeft w:val="0"/>
                      <w:marRight w:val="0"/>
                      <w:marTop w:val="0"/>
                      <w:marBottom w:val="0"/>
                      <w:divBdr>
                        <w:top w:val="none" w:sz="0" w:space="0" w:color="auto"/>
                        <w:left w:val="none" w:sz="0" w:space="0" w:color="auto"/>
                        <w:bottom w:val="none" w:sz="0" w:space="0" w:color="auto"/>
                        <w:right w:val="none" w:sz="0" w:space="0" w:color="auto"/>
                      </w:divBdr>
                      <w:divsChild>
                        <w:div w:id="21120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18127">
      <w:bodyDiv w:val="1"/>
      <w:marLeft w:val="0"/>
      <w:marRight w:val="0"/>
      <w:marTop w:val="0"/>
      <w:marBottom w:val="0"/>
      <w:divBdr>
        <w:top w:val="none" w:sz="0" w:space="0" w:color="auto"/>
        <w:left w:val="none" w:sz="0" w:space="0" w:color="auto"/>
        <w:bottom w:val="none" w:sz="0" w:space="0" w:color="auto"/>
        <w:right w:val="none" w:sz="0" w:space="0" w:color="auto"/>
      </w:divBdr>
    </w:div>
    <w:div w:id="1167751928">
      <w:bodyDiv w:val="1"/>
      <w:marLeft w:val="0"/>
      <w:marRight w:val="0"/>
      <w:marTop w:val="0"/>
      <w:marBottom w:val="0"/>
      <w:divBdr>
        <w:top w:val="none" w:sz="0" w:space="0" w:color="auto"/>
        <w:left w:val="none" w:sz="0" w:space="0" w:color="auto"/>
        <w:bottom w:val="none" w:sz="0" w:space="0" w:color="auto"/>
        <w:right w:val="none" w:sz="0" w:space="0" w:color="auto"/>
      </w:divBdr>
    </w:div>
    <w:div w:id="1445270208">
      <w:bodyDiv w:val="1"/>
      <w:marLeft w:val="0"/>
      <w:marRight w:val="0"/>
      <w:marTop w:val="0"/>
      <w:marBottom w:val="0"/>
      <w:divBdr>
        <w:top w:val="none" w:sz="0" w:space="0" w:color="auto"/>
        <w:left w:val="none" w:sz="0" w:space="0" w:color="auto"/>
        <w:bottom w:val="none" w:sz="0" w:space="0" w:color="auto"/>
        <w:right w:val="none" w:sz="0" w:space="0" w:color="auto"/>
      </w:divBdr>
    </w:div>
    <w:div w:id="1623657926">
      <w:bodyDiv w:val="1"/>
      <w:marLeft w:val="0"/>
      <w:marRight w:val="0"/>
      <w:marTop w:val="0"/>
      <w:marBottom w:val="0"/>
      <w:divBdr>
        <w:top w:val="none" w:sz="0" w:space="0" w:color="auto"/>
        <w:left w:val="none" w:sz="0" w:space="0" w:color="auto"/>
        <w:bottom w:val="none" w:sz="0" w:space="0" w:color="auto"/>
        <w:right w:val="none" w:sz="0" w:space="0" w:color="auto"/>
      </w:divBdr>
      <w:divsChild>
        <w:div w:id="823545127">
          <w:marLeft w:val="0"/>
          <w:marRight w:val="1"/>
          <w:marTop w:val="0"/>
          <w:marBottom w:val="0"/>
          <w:divBdr>
            <w:top w:val="none" w:sz="0" w:space="0" w:color="auto"/>
            <w:left w:val="none" w:sz="0" w:space="0" w:color="auto"/>
            <w:bottom w:val="none" w:sz="0" w:space="0" w:color="auto"/>
            <w:right w:val="none" w:sz="0" w:space="0" w:color="auto"/>
          </w:divBdr>
          <w:divsChild>
            <w:div w:id="1584682395">
              <w:marLeft w:val="0"/>
              <w:marRight w:val="0"/>
              <w:marTop w:val="0"/>
              <w:marBottom w:val="0"/>
              <w:divBdr>
                <w:top w:val="none" w:sz="0" w:space="0" w:color="auto"/>
                <w:left w:val="none" w:sz="0" w:space="0" w:color="auto"/>
                <w:bottom w:val="none" w:sz="0" w:space="0" w:color="auto"/>
                <w:right w:val="none" w:sz="0" w:space="0" w:color="auto"/>
              </w:divBdr>
              <w:divsChild>
                <w:div w:id="605504112">
                  <w:marLeft w:val="0"/>
                  <w:marRight w:val="1"/>
                  <w:marTop w:val="0"/>
                  <w:marBottom w:val="0"/>
                  <w:divBdr>
                    <w:top w:val="none" w:sz="0" w:space="0" w:color="auto"/>
                    <w:left w:val="none" w:sz="0" w:space="0" w:color="auto"/>
                    <w:bottom w:val="none" w:sz="0" w:space="0" w:color="auto"/>
                    <w:right w:val="none" w:sz="0" w:space="0" w:color="auto"/>
                  </w:divBdr>
                  <w:divsChild>
                    <w:div w:id="961351165">
                      <w:marLeft w:val="0"/>
                      <w:marRight w:val="0"/>
                      <w:marTop w:val="0"/>
                      <w:marBottom w:val="0"/>
                      <w:divBdr>
                        <w:top w:val="none" w:sz="0" w:space="0" w:color="auto"/>
                        <w:left w:val="none" w:sz="0" w:space="0" w:color="auto"/>
                        <w:bottom w:val="none" w:sz="0" w:space="0" w:color="auto"/>
                        <w:right w:val="none" w:sz="0" w:space="0" w:color="auto"/>
                      </w:divBdr>
                      <w:divsChild>
                        <w:div w:id="1689722253">
                          <w:marLeft w:val="0"/>
                          <w:marRight w:val="0"/>
                          <w:marTop w:val="0"/>
                          <w:marBottom w:val="0"/>
                          <w:divBdr>
                            <w:top w:val="none" w:sz="0" w:space="0" w:color="auto"/>
                            <w:left w:val="none" w:sz="0" w:space="0" w:color="auto"/>
                            <w:bottom w:val="none" w:sz="0" w:space="0" w:color="auto"/>
                            <w:right w:val="none" w:sz="0" w:space="0" w:color="auto"/>
                          </w:divBdr>
                          <w:divsChild>
                            <w:div w:id="324629518">
                              <w:marLeft w:val="0"/>
                              <w:marRight w:val="0"/>
                              <w:marTop w:val="120"/>
                              <w:marBottom w:val="360"/>
                              <w:divBdr>
                                <w:top w:val="none" w:sz="0" w:space="0" w:color="auto"/>
                                <w:left w:val="none" w:sz="0" w:space="0" w:color="auto"/>
                                <w:bottom w:val="none" w:sz="0" w:space="0" w:color="auto"/>
                                <w:right w:val="none" w:sz="0" w:space="0" w:color="auto"/>
                              </w:divBdr>
                              <w:divsChild>
                                <w:div w:id="1857306762">
                                  <w:marLeft w:val="0"/>
                                  <w:marRight w:val="0"/>
                                  <w:marTop w:val="0"/>
                                  <w:marBottom w:val="0"/>
                                  <w:divBdr>
                                    <w:top w:val="none" w:sz="0" w:space="0" w:color="auto"/>
                                    <w:left w:val="none" w:sz="0" w:space="0" w:color="auto"/>
                                    <w:bottom w:val="none" w:sz="0" w:space="0" w:color="auto"/>
                                    <w:right w:val="none" w:sz="0" w:space="0" w:color="auto"/>
                                  </w:divBdr>
                                  <w:divsChild>
                                    <w:div w:id="12564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293449">
      <w:bodyDiv w:val="1"/>
      <w:marLeft w:val="0"/>
      <w:marRight w:val="0"/>
      <w:marTop w:val="0"/>
      <w:marBottom w:val="0"/>
      <w:divBdr>
        <w:top w:val="none" w:sz="0" w:space="0" w:color="auto"/>
        <w:left w:val="none" w:sz="0" w:space="0" w:color="auto"/>
        <w:bottom w:val="none" w:sz="0" w:space="0" w:color="auto"/>
        <w:right w:val="none" w:sz="0" w:space="0" w:color="auto"/>
      </w:divBdr>
    </w:div>
    <w:div w:id="1858107693">
      <w:bodyDiv w:val="1"/>
      <w:marLeft w:val="0"/>
      <w:marRight w:val="0"/>
      <w:marTop w:val="0"/>
      <w:marBottom w:val="0"/>
      <w:divBdr>
        <w:top w:val="none" w:sz="0" w:space="0" w:color="auto"/>
        <w:left w:val="none" w:sz="0" w:space="0" w:color="auto"/>
        <w:bottom w:val="none" w:sz="0" w:space="0" w:color="auto"/>
        <w:right w:val="none" w:sz="0" w:space="0" w:color="auto"/>
      </w:divBdr>
    </w:div>
    <w:div w:id="1960724681">
      <w:marLeft w:val="0"/>
      <w:marRight w:val="0"/>
      <w:marTop w:val="0"/>
      <w:marBottom w:val="0"/>
      <w:divBdr>
        <w:top w:val="none" w:sz="0" w:space="0" w:color="auto"/>
        <w:left w:val="none" w:sz="0" w:space="0" w:color="auto"/>
        <w:bottom w:val="none" w:sz="0" w:space="0" w:color="auto"/>
        <w:right w:val="none" w:sz="0" w:space="0" w:color="auto"/>
      </w:divBdr>
      <w:divsChild>
        <w:div w:id="1960724680">
          <w:marLeft w:val="0"/>
          <w:marRight w:val="0"/>
          <w:marTop w:val="0"/>
          <w:marBottom w:val="0"/>
          <w:divBdr>
            <w:top w:val="none" w:sz="0" w:space="0" w:color="auto"/>
            <w:left w:val="none" w:sz="0" w:space="0" w:color="auto"/>
            <w:bottom w:val="none" w:sz="0" w:space="0" w:color="auto"/>
            <w:right w:val="none" w:sz="0" w:space="0" w:color="auto"/>
          </w:divBdr>
          <w:divsChild>
            <w:div w:id="19607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4693">
      <w:marLeft w:val="0"/>
      <w:marRight w:val="0"/>
      <w:marTop w:val="0"/>
      <w:marBottom w:val="0"/>
      <w:divBdr>
        <w:top w:val="none" w:sz="0" w:space="0" w:color="auto"/>
        <w:left w:val="none" w:sz="0" w:space="0" w:color="auto"/>
        <w:bottom w:val="none" w:sz="0" w:space="0" w:color="auto"/>
        <w:right w:val="none" w:sz="0" w:space="0" w:color="auto"/>
      </w:divBdr>
      <w:divsChild>
        <w:div w:id="1960724733">
          <w:marLeft w:val="0"/>
          <w:marRight w:val="0"/>
          <w:marTop w:val="0"/>
          <w:marBottom w:val="0"/>
          <w:divBdr>
            <w:top w:val="none" w:sz="0" w:space="0" w:color="auto"/>
            <w:left w:val="none" w:sz="0" w:space="0" w:color="auto"/>
            <w:bottom w:val="none" w:sz="0" w:space="0" w:color="auto"/>
            <w:right w:val="none" w:sz="0" w:space="0" w:color="auto"/>
          </w:divBdr>
          <w:divsChild>
            <w:div w:id="1960724709">
              <w:marLeft w:val="0"/>
              <w:marRight w:val="0"/>
              <w:marTop w:val="0"/>
              <w:marBottom w:val="0"/>
              <w:divBdr>
                <w:top w:val="none" w:sz="0" w:space="0" w:color="auto"/>
                <w:left w:val="none" w:sz="0" w:space="0" w:color="auto"/>
                <w:bottom w:val="none" w:sz="0" w:space="0" w:color="auto"/>
                <w:right w:val="none" w:sz="0" w:space="0" w:color="auto"/>
              </w:divBdr>
              <w:divsChild>
                <w:div w:id="196072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4703">
      <w:marLeft w:val="0"/>
      <w:marRight w:val="0"/>
      <w:marTop w:val="0"/>
      <w:marBottom w:val="0"/>
      <w:divBdr>
        <w:top w:val="none" w:sz="0" w:space="0" w:color="auto"/>
        <w:left w:val="none" w:sz="0" w:space="0" w:color="auto"/>
        <w:bottom w:val="none" w:sz="0" w:space="0" w:color="auto"/>
        <w:right w:val="none" w:sz="0" w:space="0" w:color="auto"/>
      </w:divBdr>
      <w:divsChild>
        <w:div w:id="1960724686">
          <w:marLeft w:val="0"/>
          <w:marRight w:val="0"/>
          <w:marTop w:val="0"/>
          <w:marBottom w:val="0"/>
          <w:divBdr>
            <w:top w:val="none" w:sz="0" w:space="0" w:color="auto"/>
            <w:left w:val="none" w:sz="0" w:space="0" w:color="auto"/>
            <w:bottom w:val="none" w:sz="0" w:space="0" w:color="auto"/>
            <w:right w:val="none" w:sz="0" w:space="0" w:color="auto"/>
          </w:divBdr>
        </w:div>
      </w:divsChild>
    </w:div>
    <w:div w:id="1960724707">
      <w:marLeft w:val="0"/>
      <w:marRight w:val="0"/>
      <w:marTop w:val="0"/>
      <w:marBottom w:val="0"/>
      <w:divBdr>
        <w:top w:val="none" w:sz="0" w:space="0" w:color="auto"/>
        <w:left w:val="none" w:sz="0" w:space="0" w:color="auto"/>
        <w:bottom w:val="none" w:sz="0" w:space="0" w:color="auto"/>
        <w:right w:val="none" w:sz="0" w:space="0" w:color="auto"/>
      </w:divBdr>
      <w:divsChild>
        <w:div w:id="1960724728">
          <w:marLeft w:val="0"/>
          <w:marRight w:val="0"/>
          <w:marTop w:val="0"/>
          <w:marBottom w:val="0"/>
          <w:divBdr>
            <w:top w:val="none" w:sz="0" w:space="0" w:color="auto"/>
            <w:left w:val="none" w:sz="0" w:space="0" w:color="auto"/>
            <w:bottom w:val="none" w:sz="0" w:space="0" w:color="auto"/>
            <w:right w:val="none" w:sz="0" w:space="0" w:color="auto"/>
          </w:divBdr>
          <w:divsChild>
            <w:div w:id="1960724699">
              <w:marLeft w:val="0"/>
              <w:marRight w:val="0"/>
              <w:marTop w:val="0"/>
              <w:marBottom w:val="0"/>
              <w:divBdr>
                <w:top w:val="none" w:sz="0" w:space="0" w:color="auto"/>
                <w:left w:val="none" w:sz="0" w:space="0" w:color="auto"/>
                <w:bottom w:val="none" w:sz="0" w:space="0" w:color="auto"/>
                <w:right w:val="none" w:sz="0" w:space="0" w:color="auto"/>
              </w:divBdr>
              <w:divsChild>
                <w:div w:id="1960724696">
                  <w:marLeft w:val="0"/>
                  <w:marRight w:val="0"/>
                  <w:marTop w:val="0"/>
                  <w:marBottom w:val="0"/>
                  <w:divBdr>
                    <w:top w:val="none" w:sz="0" w:space="0" w:color="auto"/>
                    <w:left w:val="none" w:sz="0" w:space="0" w:color="auto"/>
                    <w:bottom w:val="none" w:sz="0" w:space="0" w:color="auto"/>
                    <w:right w:val="none" w:sz="0" w:space="0" w:color="auto"/>
                  </w:divBdr>
                  <w:divsChild>
                    <w:div w:id="1960724720">
                      <w:marLeft w:val="0"/>
                      <w:marRight w:val="0"/>
                      <w:marTop w:val="0"/>
                      <w:marBottom w:val="0"/>
                      <w:divBdr>
                        <w:top w:val="none" w:sz="0" w:space="0" w:color="auto"/>
                        <w:left w:val="none" w:sz="0" w:space="0" w:color="auto"/>
                        <w:bottom w:val="none" w:sz="0" w:space="0" w:color="auto"/>
                        <w:right w:val="none" w:sz="0" w:space="0" w:color="auto"/>
                      </w:divBdr>
                      <w:divsChild>
                        <w:div w:id="1960724691">
                          <w:marLeft w:val="0"/>
                          <w:marRight w:val="0"/>
                          <w:marTop w:val="0"/>
                          <w:marBottom w:val="0"/>
                          <w:divBdr>
                            <w:top w:val="single" w:sz="12" w:space="0" w:color="FFFFFF"/>
                            <w:left w:val="none" w:sz="0" w:space="0" w:color="auto"/>
                            <w:bottom w:val="none" w:sz="0" w:space="0" w:color="auto"/>
                            <w:right w:val="none" w:sz="0" w:space="0" w:color="auto"/>
                          </w:divBdr>
                          <w:divsChild>
                            <w:div w:id="1960724684">
                              <w:marLeft w:val="0"/>
                              <w:marRight w:val="0"/>
                              <w:marTop w:val="0"/>
                              <w:marBottom w:val="0"/>
                              <w:divBdr>
                                <w:top w:val="none" w:sz="0" w:space="0" w:color="auto"/>
                                <w:left w:val="none" w:sz="0" w:space="0" w:color="auto"/>
                                <w:bottom w:val="none" w:sz="0" w:space="0" w:color="auto"/>
                                <w:right w:val="none" w:sz="0" w:space="0" w:color="auto"/>
                              </w:divBdr>
                              <w:divsChild>
                                <w:div w:id="196072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724712">
      <w:marLeft w:val="0"/>
      <w:marRight w:val="0"/>
      <w:marTop w:val="0"/>
      <w:marBottom w:val="0"/>
      <w:divBdr>
        <w:top w:val="none" w:sz="0" w:space="0" w:color="auto"/>
        <w:left w:val="none" w:sz="0" w:space="0" w:color="auto"/>
        <w:bottom w:val="none" w:sz="0" w:space="0" w:color="auto"/>
        <w:right w:val="none" w:sz="0" w:space="0" w:color="auto"/>
      </w:divBdr>
      <w:divsChild>
        <w:div w:id="1960724694">
          <w:marLeft w:val="0"/>
          <w:marRight w:val="0"/>
          <w:marTop w:val="0"/>
          <w:marBottom w:val="0"/>
          <w:divBdr>
            <w:top w:val="none" w:sz="0" w:space="0" w:color="auto"/>
            <w:left w:val="none" w:sz="0" w:space="0" w:color="auto"/>
            <w:bottom w:val="none" w:sz="0" w:space="0" w:color="auto"/>
            <w:right w:val="none" w:sz="0" w:space="0" w:color="auto"/>
          </w:divBdr>
          <w:divsChild>
            <w:div w:id="1960724717">
              <w:marLeft w:val="0"/>
              <w:marRight w:val="0"/>
              <w:marTop w:val="0"/>
              <w:marBottom w:val="0"/>
              <w:divBdr>
                <w:top w:val="none" w:sz="0" w:space="0" w:color="auto"/>
                <w:left w:val="none" w:sz="0" w:space="0" w:color="auto"/>
                <w:bottom w:val="none" w:sz="0" w:space="0" w:color="auto"/>
                <w:right w:val="none" w:sz="0" w:space="0" w:color="auto"/>
              </w:divBdr>
              <w:divsChild>
                <w:div w:id="19607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4722">
      <w:marLeft w:val="0"/>
      <w:marRight w:val="0"/>
      <w:marTop w:val="0"/>
      <w:marBottom w:val="0"/>
      <w:divBdr>
        <w:top w:val="none" w:sz="0" w:space="0" w:color="auto"/>
        <w:left w:val="none" w:sz="0" w:space="0" w:color="auto"/>
        <w:bottom w:val="none" w:sz="0" w:space="0" w:color="auto"/>
        <w:right w:val="none" w:sz="0" w:space="0" w:color="auto"/>
      </w:divBdr>
    </w:div>
    <w:div w:id="1960724730">
      <w:marLeft w:val="0"/>
      <w:marRight w:val="0"/>
      <w:marTop w:val="0"/>
      <w:marBottom w:val="0"/>
      <w:divBdr>
        <w:top w:val="none" w:sz="0" w:space="0" w:color="auto"/>
        <w:left w:val="none" w:sz="0" w:space="0" w:color="auto"/>
        <w:bottom w:val="none" w:sz="0" w:space="0" w:color="auto"/>
        <w:right w:val="none" w:sz="0" w:space="0" w:color="auto"/>
      </w:divBdr>
      <w:divsChild>
        <w:div w:id="1960724702">
          <w:marLeft w:val="0"/>
          <w:marRight w:val="0"/>
          <w:marTop w:val="0"/>
          <w:marBottom w:val="0"/>
          <w:divBdr>
            <w:top w:val="none" w:sz="0" w:space="0" w:color="auto"/>
            <w:left w:val="none" w:sz="0" w:space="0" w:color="auto"/>
            <w:bottom w:val="none" w:sz="0" w:space="0" w:color="auto"/>
            <w:right w:val="none" w:sz="0" w:space="0" w:color="auto"/>
          </w:divBdr>
          <w:divsChild>
            <w:div w:id="1960724714">
              <w:marLeft w:val="0"/>
              <w:marRight w:val="0"/>
              <w:marTop w:val="0"/>
              <w:marBottom w:val="0"/>
              <w:divBdr>
                <w:top w:val="none" w:sz="0" w:space="0" w:color="auto"/>
                <w:left w:val="none" w:sz="0" w:space="0" w:color="auto"/>
                <w:bottom w:val="none" w:sz="0" w:space="0" w:color="auto"/>
                <w:right w:val="none" w:sz="0" w:space="0" w:color="auto"/>
              </w:divBdr>
              <w:divsChild>
                <w:div w:id="19607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4732">
      <w:marLeft w:val="0"/>
      <w:marRight w:val="0"/>
      <w:marTop w:val="0"/>
      <w:marBottom w:val="0"/>
      <w:divBdr>
        <w:top w:val="none" w:sz="0" w:space="0" w:color="auto"/>
        <w:left w:val="none" w:sz="0" w:space="0" w:color="auto"/>
        <w:bottom w:val="none" w:sz="0" w:space="0" w:color="auto"/>
        <w:right w:val="none" w:sz="0" w:space="0" w:color="auto"/>
      </w:divBdr>
      <w:divsChild>
        <w:div w:id="1960724715">
          <w:marLeft w:val="0"/>
          <w:marRight w:val="0"/>
          <w:marTop w:val="0"/>
          <w:marBottom w:val="0"/>
          <w:divBdr>
            <w:top w:val="none" w:sz="0" w:space="0" w:color="auto"/>
            <w:left w:val="none" w:sz="0" w:space="0" w:color="auto"/>
            <w:bottom w:val="none" w:sz="0" w:space="0" w:color="auto"/>
            <w:right w:val="none" w:sz="0" w:space="0" w:color="auto"/>
          </w:divBdr>
          <w:divsChild>
            <w:div w:id="1960724705">
              <w:marLeft w:val="0"/>
              <w:marRight w:val="0"/>
              <w:marTop w:val="0"/>
              <w:marBottom w:val="0"/>
              <w:divBdr>
                <w:top w:val="none" w:sz="0" w:space="0" w:color="auto"/>
                <w:left w:val="none" w:sz="0" w:space="0" w:color="auto"/>
                <w:bottom w:val="none" w:sz="0" w:space="0" w:color="auto"/>
                <w:right w:val="none" w:sz="0" w:space="0" w:color="auto"/>
              </w:divBdr>
              <w:divsChild>
                <w:div w:id="1960724718">
                  <w:marLeft w:val="0"/>
                  <w:marRight w:val="0"/>
                  <w:marTop w:val="0"/>
                  <w:marBottom w:val="0"/>
                  <w:divBdr>
                    <w:top w:val="none" w:sz="0" w:space="0" w:color="auto"/>
                    <w:left w:val="none" w:sz="0" w:space="0" w:color="auto"/>
                    <w:bottom w:val="none" w:sz="0" w:space="0" w:color="auto"/>
                    <w:right w:val="none" w:sz="0" w:space="0" w:color="auto"/>
                  </w:divBdr>
                  <w:divsChild>
                    <w:div w:id="1960724695">
                      <w:marLeft w:val="0"/>
                      <w:marRight w:val="0"/>
                      <w:marTop w:val="0"/>
                      <w:marBottom w:val="0"/>
                      <w:divBdr>
                        <w:top w:val="none" w:sz="0" w:space="0" w:color="auto"/>
                        <w:left w:val="none" w:sz="0" w:space="0" w:color="auto"/>
                        <w:bottom w:val="none" w:sz="0" w:space="0" w:color="auto"/>
                        <w:right w:val="none" w:sz="0" w:space="0" w:color="auto"/>
                      </w:divBdr>
                      <w:divsChild>
                        <w:div w:id="1960724689">
                          <w:marLeft w:val="0"/>
                          <w:marRight w:val="0"/>
                          <w:marTop w:val="0"/>
                          <w:marBottom w:val="0"/>
                          <w:divBdr>
                            <w:top w:val="none" w:sz="0" w:space="0" w:color="auto"/>
                            <w:left w:val="none" w:sz="0" w:space="0" w:color="auto"/>
                            <w:bottom w:val="none" w:sz="0" w:space="0" w:color="auto"/>
                            <w:right w:val="none" w:sz="0" w:space="0" w:color="auto"/>
                          </w:divBdr>
                          <w:divsChild>
                            <w:div w:id="1960724729">
                              <w:marLeft w:val="0"/>
                              <w:marRight w:val="0"/>
                              <w:marTop w:val="0"/>
                              <w:marBottom w:val="0"/>
                              <w:divBdr>
                                <w:top w:val="none" w:sz="0" w:space="0" w:color="auto"/>
                                <w:left w:val="none" w:sz="0" w:space="0" w:color="auto"/>
                                <w:bottom w:val="none" w:sz="0" w:space="0" w:color="auto"/>
                                <w:right w:val="none" w:sz="0" w:space="0" w:color="auto"/>
                              </w:divBdr>
                              <w:divsChild>
                                <w:div w:id="1960724724">
                                  <w:marLeft w:val="0"/>
                                  <w:marRight w:val="0"/>
                                  <w:marTop w:val="0"/>
                                  <w:marBottom w:val="0"/>
                                  <w:divBdr>
                                    <w:top w:val="none" w:sz="0" w:space="0" w:color="auto"/>
                                    <w:left w:val="none" w:sz="0" w:space="0" w:color="auto"/>
                                    <w:bottom w:val="none" w:sz="0" w:space="0" w:color="auto"/>
                                    <w:right w:val="none" w:sz="0" w:space="0" w:color="auto"/>
                                  </w:divBdr>
                                  <w:divsChild>
                                    <w:div w:id="1960724697">
                                      <w:marLeft w:val="0"/>
                                      <w:marRight w:val="0"/>
                                      <w:marTop w:val="0"/>
                                      <w:marBottom w:val="0"/>
                                      <w:divBdr>
                                        <w:top w:val="none" w:sz="0" w:space="0" w:color="auto"/>
                                        <w:left w:val="none" w:sz="0" w:space="0" w:color="auto"/>
                                        <w:bottom w:val="none" w:sz="0" w:space="0" w:color="auto"/>
                                        <w:right w:val="none" w:sz="0" w:space="0" w:color="auto"/>
                                      </w:divBdr>
                                      <w:divsChild>
                                        <w:div w:id="1960724731">
                                          <w:marLeft w:val="0"/>
                                          <w:marRight w:val="0"/>
                                          <w:marTop w:val="0"/>
                                          <w:marBottom w:val="0"/>
                                          <w:divBdr>
                                            <w:top w:val="none" w:sz="0" w:space="0" w:color="auto"/>
                                            <w:left w:val="none" w:sz="0" w:space="0" w:color="auto"/>
                                            <w:bottom w:val="none" w:sz="0" w:space="0" w:color="auto"/>
                                            <w:right w:val="none" w:sz="0" w:space="0" w:color="auto"/>
                                          </w:divBdr>
                                          <w:divsChild>
                                            <w:div w:id="1960724726">
                                              <w:marLeft w:val="0"/>
                                              <w:marRight w:val="0"/>
                                              <w:marTop w:val="0"/>
                                              <w:marBottom w:val="0"/>
                                              <w:divBdr>
                                                <w:top w:val="none" w:sz="0" w:space="0" w:color="auto"/>
                                                <w:left w:val="none" w:sz="0" w:space="0" w:color="auto"/>
                                                <w:bottom w:val="none" w:sz="0" w:space="0" w:color="auto"/>
                                                <w:right w:val="none" w:sz="0" w:space="0" w:color="auto"/>
                                              </w:divBdr>
                                              <w:divsChild>
                                                <w:div w:id="1960724723">
                                                  <w:marLeft w:val="0"/>
                                                  <w:marRight w:val="0"/>
                                                  <w:marTop w:val="0"/>
                                                  <w:marBottom w:val="0"/>
                                                  <w:divBdr>
                                                    <w:top w:val="none" w:sz="0" w:space="0" w:color="auto"/>
                                                    <w:left w:val="none" w:sz="0" w:space="0" w:color="auto"/>
                                                    <w:bottom w:val="none" w:sz="0" w:space="0" w:color="auto"/>
                                                    <w:right w:val="none" w:sz="0" w:space="0" w:color="auto"/>
                                                  </w:divBdr>
                                                  <w:divsChild>
                                                    <w:div w:id="1960724692">
                                                      <w:marLeft w:val="0"/>
                                                      <w:marRight w:val="0"/>
                                                      <w:marTop w:val="0"/>
                                                      <w:marBottom w:val="0"/>
                                                      <w:divBdr>
                                                        <w:top w:val="none" w:sz="0" w:space="0" w:color="auto"/>
                                                        <w:left w:val="none" w:sz="0" w:space="0" w:color="auto"/>
                                                        <w:bottom w:val="none" w:sz="0" w:space="0" w:color="auto"/>
                                                        <w:right w:val="none" w:sz="0" w:space="0" w:color="auto"/>
                                                      </w:divBdr>
                                                      <w:divsChild>
                                                        <w:div w:id="1960724721">
                                                          <w:marLeft w:val="0"/>
                                                          <w:marRight w:val="0"/>
                                                          <w:marTop w:val="0"/>
                                                          <w:marBottom w:val="0"/>
                                                          <w:divBdr>
                                                            <w:top w:val="none" w:sz="0" w:space="0" w:color="auto"/>
                                                            <w:left w:val="none" w:sz="0" w:space="0" w:color="auto"/>
                                                            <w:bottom w:val="none" w:sz="0" w:space="0" w:color="auto"/>
                                                            <w:right w:val="none" w:sz="0" w:space="0" w:color="auto"/>
                                                          </w:divBdr>
                                                          <w:divsChild>
                                                            <w:div w:id="1960724688">
                                                              <w:marLeft w:val="0"/>
                                                              <w:marRight w:val="0"/>
                                                              <w:marTop w:val="0"/>
                                                              <w:marBottom w:val="0"/>
                                                              <w:divBdr>
                                                                <w:top w:val="none" w:sz="0" w:space="0" w:color="auto"/>
                                                                <w:left w:val="none" w:sz="0" w:space="0" w:color="auto"/>
                                                                <w:bottom w:val="none" w:sz="0" w:space="0" w:color="auto"/>
                                                                <w:right w:val="none" w:sz="0" w:space="0" w:color="auto"/>
                                                              </w:divBdr>
                                                              <w:divsChild>
                                                                <w:div w:id="1960724690">
                                                                  <w:marLeft w:val="0"/>
                                                                  <w:marRight w:val="0"/>
                                                                  <w:marTop w:val="0"/>
                                                                  <w:marBottom w:val="0"/>
                                                                  <w:divBdr>
                                                                    <w:top w:val="none" w:sz="0" w:space="0" w:color="auto"/>
                                                                    <w:left w:val="none" w:sz="0" w:space="0" w:color="auto"/>
                                                                    <w:bottom w:val="none" w:sz="0" w:space="0" w:color="auto"/>
                                                                    <w:right w:val="none" w:sz="0" w:space="0" w:color="auto"/>
                                                                  </w:divBdr>
                                                                  <w:divsChild>
                                                                    <w:div w:id="1960724701">
                                                                      <w:marLeft w:val="0"/>
                                                                      <w:marRight w:val="0"/>
                                                                      <w:marTop w:val="0"/>
                                                                      <w:marBottom w:val="0"/>
                                                                      <w:divBdr>
                                                                        <w:top w:val="none" w:sz="0" w:space="0" w:color="auto"/>
                                                                        <w:left w:val="none" w:sz="0" w:space="0" w:color="auto"/>
                                                                        <w:bottom w:val="none" w:sz="0" w:space="0" w:color="auto"/>
                                                                        <w:right w:val="none" w:sz="0" w:space="0" w:color="auto"/>
                                                                      </w:divBdr>
                                                                      <w:divsChild>
                                                                        <w:div w:id="1960724719">
                                                                          <w:marLeft w:val="0"/>
                                                                          <w:marRight w:val="0"/>
                                                                          <w:marTop w:val="0"/>
                                                                          <w:marBottom w:val="0"/>
                                                                          <w:divBdr>
                                                                            <w:top w:val="none" w:sz="0" w:space="0" w:color="auto"/>
                                                                            <w:left w:val="none" w:sz="0" w:space="0" w:color="auto"/>
                                                                            <w:bottom w:val="none" w:sz="0" w:space="0" w:color="auto"/>
                                                                            <w:right w:val="none" w:sz="0" w:space="0" w:color="auto"/>
                                                                          </w:divBdr>
                                                                          <w:divsChild>
                                                                            <w:div w:id="1960724700">
                                                                              <w:marLeft w:val="0"/>
                                                                              <w:marRight w:val="0"/>
                                                                              <w:marTop w:val="0"/>
                                                                              <w:marBottom w:val="0"/>
                                                                              <w:divBdr>
                                                                                <w:top w:val="none" w:sz="0" w:space="0" w:color="auto"/>
                                                                                <w:left w:val="none" w:sz="0" w:space="0" w:color="auto"/>
                                                                                <w:bottom w:val="none" w:sz="0" w:space="0" w:color="auto"/>
                                                                                <w:right w:val="none" w:sz="0" w:space="0" w:color="auto"/>
                                                                              </w:divBdr>
                                                                              <w:divsChild>
                                                                                <w:div w:id="1960724685">
                                                                                  <w:marLeft w:val="0"/>
                                                                                  <w:marRight w:val="0"/>
                                                                                  <w:marTop w:val="0"/>
                                                                                  <w:marBottom w:val="0"/>
                                                                                  <w:divBdr>
                                                                                    <w:top w:val="none" w:sz="0" w:space="0" w:color="auto"/>
                                                                                    <w:left w:val="none" w:sz="0" w:space="0" w:color="auto"/>
                                                                                    <w:bottom w:val="none" w:sz="0" w:space="0" w:color="auto"/>
                                                                                    <w:right w:val="none" w:sz="0" w:space="0" w:color="auto"/>
                                                                                  </w:divBdr>
                                                                                  <w:divsChild>
                                                                                    <w:div w:id="1960724734">
                                                                                      <w:marLeft w:val="0"/>
                                                                                      <w:marRight w:val="0"/>
                                                                                      <w:marTop w:val="0"/>
                                                                                      <w:marBottom w:val="0"/>
                                                                                      <w:divBdr>
                                                                                        <w:top w:val="none" w:sz="0" w:space="0" w:color="auto"/>
                                                                                        <w:left w:val="none" w:sz="0" w:space="0" w:color="auto"/>
                                                                                        <w:bottom w:val="none" w:sz="0" w:space="0" w:color="auto"/>
                                                                                        <w:right w:val="none" w:sz="0" w:space="0" w:color="auto"/>
                                                                                      </w:divBdr>
                                                                                      <w:divsChild>
                                                                                        <w:div w:id="1960724727">
                                                                                          <w:marLeft w:val="0"/>
                                                                                          <w:marRight w:val="0"/>
                                                                                          <w:marTop w:val="0"/>
                                                                                          <w:marBottom w:val="0"/>
                                                                                          <w:divBdr>
                                                                                            <w:top w:val="none" w:sz="0" w:space="0" w:color="auto"/>
                                                                                            <w:left w:val="none" w:sz="0" w:space="0" w:color="auto"/>
                                                                                            <w:bottom w:val="none" w:sz="0" w:space="0" w:color="auto"/>
                                                                                            <w:right w:val="none" w:sz="0" w:space="0" w:color="auto"/>
                                                                                          </w:divBdr>
                                                                                          <w:divsChild>
                                                                                            <w:div w:id="1960724704">
                                                                                              <w:marLeft w:val="0"/>
                                                                                              <w:marRight w:val="0"/>
                                                                                              <w:marTop w:val="0"/>
                                                                                              <w:marBottom w:val="0"/>
                                                                                              <w:divBdr>
                                                                                                <w:top w:val="none" w:sz="0" w:space="0" w:color="auto"/>
                                                                                                <w:left w:val="none" w:sz="0" w:space="0" w:color="auto"/>
                                                                                                <w:bottom w:val="none" w:sz="0" w:space="0" w:color="auto"/>
                                                                                                <w:right w:val="none" w:sz="0" w:space="0" w:color="auto"/>
                                                                                              </w:divBdr>
                                                                                              <w:divsChild>
                                                                                                <w:div w:id="1960724725">
                                                                                                  <w:marLeft w:val="0"/>
                                                                                                  <w:marRight w:val="0"/>
                                                                                                  <w:marTop w:val="0"/>
                                                                                                  <w:marBottom w:val="0"/>
                                                                                                  <w:divBdr>
                                                                                                    <w:top w:val="none" w:sz="0" w:space="0" w:color="auto"/>
                                                                                                    <w:left w:val="none" w:sz="0" w:space="0" w:color="auto"/>
                                                                                                    <w:bottom w:val="none" w:sz="0" w:space="0" w:color="auto"/>
                                                                                                    <w:right w:val="none" w:sz="0" w:space="0" w:color="auto"/>
                                                                                                  </w:divBdr>
                                                                                                  <w:divsChild>
                                                                                                    <w:div w:id="1960724710">
                                                                                                      <w:marLeft w:val="0"/>
                                                                                                      <w:marRight w:val="0"/>
                                                                                                      <w:marTop w:val="0"/>
                                                                                                      <w:marBottom w:val="0"/>
                                                                                                      <w:divBdr>
                                                                                                        <w:top w:val="none" w:sz="0" w:space="0" w:color="auto"/>
                                                                                                        <w:left w:val="none" w:sz="0" w:space="0" w:color="auto"/>
                                                                                                        <w:bottom w:val="none" w:sz="0" w:space="0" w:color="auto"/>
                                                                                                        <w:right w:val="none" w:sz="0" w:space="0" w:color="auto"/>
                                                                                                      </w:divBdr>
                                                                                                      <w:divsChild>
                                                                                                        <w:div w:id="1960724713">
                                                                                                          <w:marLeft w:val="0"/>
                                                                                                          <w:marRight w:val="0"/>
                                                                                                          <w:marTop w:val="0"/>
                                                                                                          <w:marBottom w:val="0"/>
                                                                                                          <w:divBdr>
                                                                                                            <w:top w:val="none" w:sz="0" w:space="0" w:color="auto"/>
                                                                                                            <w:left w:val="none" w:sz="0" w:space="0" w:color="auto"/>
                                                                                                            <w:bottom w:val="none" w:sz="0" w:space="0" w:color="auto"/>
                                                                                                            <w:right w:val="none" w:sz="0" w:space="0" w:color="auto"/>
                                                                                                          </w:divBdr>
                                                                                                          <w:divsChild>
                                                                                                            <w:div w:id="1960724687">
                                                                                                              <w:marLeft w:val="0"/>
                                                                                                              <w:marRight w:val="0"/>
                                                                                                              <w:marTop w:val="0"/>
                                                                                                              <w:marBottom w:val="0"/>
                                                                                                              <w:divBdr>
                                                                                                                <w:top w:val="none" w:sz="0" w:space="0" w:color="auto"/>
                                                                                                                <w:left w:val="none" w:sz="0" w:space="0" w:color="auto"/>
                                                                                                                <w:bottom w:val="none" w:sz="0" w:space="0" w:color="auto"/>
                                                                                                                <w:right w:val="none" w:sz="0" w:space="0" w:color="auto"/>
                                                                                                              </w:divBdr>
                                                                                                              <w:divsChild>
                                                                                                                <w:div w:id="19607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724738">
      <w:marLeft w:val="0"/>
      <w:marRight w:val="0"/>
      <w:marTop w:val="0"/>
      <w:marBottom w:val="0"/>
      <w:divBdr>
        <w:top w:val="none" w:sz="0" w:space="0" w:color="auto"/>
        <w:left w:val="none" w:sz="0" w:space="0" w:color="auto"/>
        <w:bottom w:val="none" w:sz="0" w:space="0" w:color="auto"/>
        <w:right w:val="none" w:sz="0" w:space="0" w:color="auto"/>
      </w:divBdr>
      <w:divsChild>
        <w:div w:id="1960724682">
          <w:marLeft w:val="0"/>
          <w:marRight w:val="0"/>
          <w:marTop w:val="0"/>
          <w:marBottom w:val="0"/>
          <w:divBdr>
            <w:top w:val="none" w:sz="0" w:space="0" w:color="auto"/>
            <w:left w:val="none" w:sz="0" w:space="0" w:color="auto"/>
            <w:bottom w:val="none" w:sz="0" w:space="0" w:color="auto"/>
            <w:right w:val="none" w:sz="0" w:space="0" w:color="auto"/>
          </w:divBdr>
          <w:divsChild>
            <w:div w:id="1960724736">
              <w:marLeft w:val="0"/>
              <w:marRight w:val="0"/>
              <w:marTop w:val="0"/>
              <w:marBottom w:val="0"/>
              <w:divBdr>
                <w:top w:val="none" w:sz="0" w:space="0" w:color="auto"/>
                <w:left w:val="none" w:sz="0" w:space="0" w:color="auto"/>
                <w:bottom w:val="none" w:sz="0" w:space="0" w:color="auto"/>
                <w:right w:val="none" w:sz="0" w:space="0" w:color="auto"/>
              </w:divBdr>
              <w:divsChild>
                <w:div w:id="1960724735">
                  <w:marLeft w:val="0"/>
                  <w:marRight w:val="0"/>
                  <w:marTop w:val="0"/>
                  <w:marBottom w:val="0"/>
                  <w:divBdr>
                    <w:top w:val="none" w:sz="0" w:space="0" w:color="auto"/>
                    <w:left w:val="none" w:sz="0" w:space="0" w:color="auto"/>
                    <w:bottom w:val="none" w:sz="0" w:space="0" w:color="auto"/>
                    <w:right w:val="none" w:sz="0" w:space="0" w:color="auto"/>
                  </w:divBdr>
                  <w:divsChild>
                    <w:div w:id="1960724739">
                      <w:marLeft w:val="0"/>
                      <w:marRight w:val="0"/>
                      <w:marTop w:val="0"/>
                      <w:marBottom w:val="0"/>
                      <w:divBdr>
                        <w:top w:val="none" w:sz="0" w:space="0" w:color="auto"/>
                        <w:left w:val="none" w:sz="0" w:space="0" w:color="auto"/>
                        <w:bottom w:val="none" w:sz="0" w:space="0" w:color="auto"/>
                        <w:right w:val="none" w:sz="0" w:space="0" w:color="auto"/>
                      </w:divBdr>
                      <w:divsChild>
                        <w:div w:id="1960724683">
                          <w:marLeft w:val="0"/>
                          <w:marRight w:val="0"/>
                          <w:marTop w:val="0"/>
                          <w:marBottom w:val="0"/>
                          <w:divBdr>
                            <w:top w:val="none" w:sz="0" w:space="0" w:color="auto"/>
                            <w:left w:val="none" w:sz="0" w:space="0" w:color="auto"/>
                            <w:bottom w:val="none" w:sz="0" w:space="0" w:color="auto"/>
                            <w:right w:val="none" w:sz="0" w:space="0" w:color="auto"/>
                          </w:divBdr>
                          <w:divsChild>
                            <w:div w:id="196072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34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ncergenome.nih.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gliovis.bioinfo.cnio.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gen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bioconductor.org/packages/release/bioc/html/limma.htm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gliovis.bioinfo.cnio.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53D4D-B2ED-4D84-B4BA-82EEBCFEB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42225</Words>
  <Characters>240687</Characters>
  <Application>Microsoft Office Word</Application>
  <DocSecurity>0</DocSecurity>
  <Lines>2005</Lines>
  <Paragraphs>564</Paragraphs>
  <ScaleCrop>false</ScaleCrop>
  <HeadingPairs>
    <vt:vector size="2" baseType="variant">
      <vt:variant>
        <vt:lpstr>Title</vt:lpstr>
      </vt:variant>
      <vt:variant>
        <vt:i4>1</vt:i4>
      </vt:variant>
    </vt:vector>
  </HeadingPairs>
  <TitlesOfParts>
    <vt:vector size="1" baseType="lpstr">
      <vt:lpstr>PPAR alpha and gamma expression in human gliomas: a novel diagnostic biomarker</vt:lpstr>
    </vt:vector>
  </TitlesOfParts>
  <Company>University of the West of England</Company>
  <LinksUpToDate>false</LinksUpToDate>
  <CharactersWithSpaces>282348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PPAR alpha and gamma expression in human gliomas: a novel diagnostic biomarker</dc:title>
  <dc:creator>haynes</dc:creator>
  <cp:lastModifiedBy>P</cp:lastModifiedBy>
  <cp:revision>2</cp:revision>
  <cp:lastPrinted>2016-10-24T19:55:00Z</cp:lastPrinted>
  <dcterms:created xsi:type="dcterms:W3CDTF">2016-12-05T17:45:00Z</dcterms:created>
  <dcterms:modified xsi:type="dcterms:W3CDTF">2016-12-05T17:45:00Z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http://www.zotero.org/styles/american-journal-of-clinical-pathology</vt:lpwstr>
  </property>
  <property fmtid="{D5CDD505-2E9C-101B-9397-08002B2CF9AE}" pid="4" name="Mendeley Recent Style Name 0_1">
    <vt:lpwstr>American Journal of Clinical Pathology</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http://www.zotero.org/styles/british-journal-of-biomedical-science</vt:lpwstr>
  </property>
  <property fmtid="{D5CDD505-2E9C-101B-9397-08002B2CF9AE}" pid="10" name="Mendeley Recent Style Name 3_1">
    <vt:lpwstr>British Journal of Biomedical Science</vt:lpwstr>
  </property>
  <property fmtid="{D5CDD505-2E9C-101B-9397-08002B2CF9AE}" pid="11" name="Mendeley Recent Style Id 4_1">
    <vt:lpwstr>http://www.zotero.org/styles/british-journal-of-ophthalmology</vt:lpwstr>
  </property>
  <property fmtid="{D5CDD505-2E9C-101B-9397-08002B2CF9AE}" pid="12" name="Mendeley Recent Style Name 4_1">
    <vt:lpwstr>British Journal of Ophthalmology</vt:lpwstr>
  </property>
  <property fmtid="{D5CDD505-2E9C-101B-9397-08002B2CF9AE}" pid="13" name="Mendeley Recent Style Id 5_1">
    <vt:lpwstr>http://www.zotero.org/styles/elsevier-vancouver</vt:lpwstr>
  </property>
  <property fmtid="{D5CDD505-2E9C-101B-9397-08002B2CF9AE}" pid="14" name="Mendeley Recent Style Name 5_1">
    <vt:lpwstr>Elsevier Vancouver</vt:lpwstr>
  </property>
  <property fmtid="{D5CDD505-2E9C-101B-9397-08002B2CF9AE}" pid="15" name="Mendeley Recent Style Id 6_1">
    <vt:lpwstr>http://www.zotero.org/styles/international-journal-of-cancer</vt:lpwstr>
  </property>
  <property fmtid="{D5CDD505-2E9C-101B-9397-08002B2CF9AE}" pid="16" name="Mendeley Recent Style Name 6_1">
    <vt:lpwstr>International Journal of Cancer</vt:lpwstr>
  </property>
  <property fmtid="{D5CDD505-2E9C-101B-9397-08002B2CF9AE}" pid="17" name="Mendeley Recent Style Id 7_1">
    <vt:lpwstr>http://www.zotero.org/styles/national-library-of-medicine</vt:lpwstr>
  </property>
  <property fmtid="{D5CDD505-2E9C-101B-9397-08002B2CF9AE}" pid="18" name="Mendeley Recent Style Name 7_1">
    <vt:lpwstr>National Library of Medicine</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http://www.zotero.org/styles/nature-publishing-group-vancouver</vt:lpwstr>
  </property>
  <property fmtid="{D5CDD505-2E9C-101B-9397-08002B2CF9AE}" pid="22" name="Mendeley Recent Style Name 9_1">
    <vt:lpwstr>Nature Publishing Group Vancouver</vt:lpwstr>
  </property>
  <property fmtid="{D5CDD505-2E9C-101B-9397-08002B2CF9AE}" pid="23" name="Mendeley Unique User Id_1">
    <vt:lpwstr>7ca21809-c0f1-3994-9c5e-52e0abdffadb</vt:lpwstr>
  </property>
  <property fmtid="{D5CDD505-2E9C-101B-9397-08002B2CF9AE}" pid="24" name="Mendeley Citation Style_1">
    <vt:lpwstr>http://www.zotero.org/styles/nature-publishing-group-vancouver</vt:lpwstr>
  </property>
</Properties>
</file>