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1951"/>
        <w:gridCol w:w="7291"/>
      </w:tblGrid>
      <w:tr w:rsidR="009C3350" w:rsidRPr="00CE30C7" w:rsidTr="00CE30C7">
        <w:tc>
          <w:tcPr>
            <w:tcW w:w="1951" w:type="dxa"/>
            <w:vAlign w:val="center"/>
          </w:tcPr>
          <w:p w:rsidR="009C3350" w:rsidRPr="00CE30C7" w:rsidRDefault="009C3350" w:rsidP="00CE30C7">
            <w:pPr>
              <w:tabs>
                <w:tab w:val="left" w:pos="2127"/>
              </w:tabs>
              <w:spacing w:before="40" w:after="60" w:line="240" w:lineRule="auto"/>
              <w:rPr>
                <w:rFonts w:ascii="Calibri" w:hAnsi="Calibri"/>
                <w:b/>
                <w:bCs/>
              </w:rPr>
            </w:pPr>
            <w:r w:rsidRPr="00CE30C7">
              <w:rPr>
                <w:rFonts w:ascii="Calibri" w:hAnsi="Calibri"/>
                <w:b/>
                <w:bCs/>
              </w:rPr>
              <w:t>Institution:</w:t>
            </w:r>
          </w:p>
        </w:tc>
        <w:tc>
          <w:tcPr>
            <w:tcW w:w="7291" w:type="dxa"/>
            <w:vAlign w:val="center"/>
          </w:tcPr>
          <w:p w:rsidR="009C3350" w:rsidRPr="00CE30C7" w:rsidRDefault="00EE3AE2" w:rsidP="00CE30C7">
            <w:pPr>
              <w:tabs>
                <w:tab w:val="left" w:pos="2127"/>
              </w:tabs>
              <w:spacing w:before="40" w:after="60" w:line="240" w:lineRule="auto"/>
              <w:rPr>
                <w:rFonts w:ascii="Calibri" w:hAnsi="Calibri"/>
              </w:rPr>
            </w:pPr>
            <w:r>
              <w:rPr>
                <w:rFonts w:ascii="Calibri" w:hAnsi="Calibri"/>
              </w:rPr>
              <w:t>University of the West of England</w:t>
            </w:r>
            <w:r w:rsidR="00781ED5">
              <w:rPr>
                <w:rFonts w:ascii="Calibri" w:hAnsi="Calibri"/>
              </w:rPr>
              <w:t>, UWE Bristol</w:t>
            </w:r>
          </w:p>
        </w:tc>
      </w:tr>
      <w:tr w:rsidR="009C3350" w:rsidRPr="00CE30C7" w:rsidTr="00CE30C7">
        <w:tc>
          <w:tcPr>
            <w:tcW w:w="1951" w:type="dxa"/>
            <w:vAlign w:val="center"/>
          </w:tcPr>
          <w:p w:rsidR="009C3350" w:rsidRPr="00CE30C7" w:rsidRDefault="009C3350" w:rsidP="00CE30C7">
            <w:pPr>
              <w:tabs>
                <w:tab w:val="left" w:pos="2127"/>
              </w:tabs>
              <w:spacing w:before="40" w:after="60" w:line="240" w:lineRule="auto"/>
              <w:rPr>
                <w:rFonts w:ascii="Calibri" w:hAnsi="Calibri"/>
                <w:b/>
                <w:bCs/>
              </w:rPr>
            </w:pPr>
            <w:r w:rsidRPr="00CE30C7">
              <w:rPr>
                <w:rFonts w:ascii="Calibri" w:hAnsi="Calibri"/>
                <w:b/>
                <w:bCs/>
              </w:rPr>
              <w:t>Department:</w:t>
            </w:r>
          </w:p>
        </w:tc>
        <w:tc>
          <w:tcPr>
            <w:tcW w:w="7291" w:type="dxa"/>
            <w:vAlign w:val="center"/>
          </w:tcPr>
          <w:p w:rsidR="009C3350" w:rsidRPr="00CE30C7" w:rsidRDefault="00EE3AE2" w:rsidP="00CE30C7">
            <w:pPr>
              <w:tabs>
                <w:tab w:val="left" w:pos="2127"/>
              </w:tabs>
              <w:spacing w:before="40" w:after="60" w:line="240" w:lineRule="auto"/>
              <w:rPr>
                <w:rFonts w:ascii="Calibri" w:hAnsi="Calibri"/>
              </w:rPr>
            </w:pPr>
            <w:r>
              <w:rPr>
                <w:rFonts w:ascii="Calibri" w:hAnsi="Calibri"/>
              </w:rPr>
              <w:t>Department of Engineering Design and Mathematics</w:t>
            </w:r>
          </w:p>
        </w:tc>
      </w:tr>
      <w:tr w:rsidR="009C3350" w:rsidRPr="00CE30C7" w:rsidTr="00CE30C7">
        <w:tc>
          <w:tcPr>
            <w:tcW w:w="1951" w:type="dxa"/>
            <w:vAlign w:val="center"/>
          </w:tcPr>
          <w:p w:rsidR="009C3350" w:rsidRPr="00CE30C7" w:rsidRDefault="009C3350" w:rsidP="00CE30C7">
            <w:pPr>
              <w:tabs>
                <w:tab w:val="left" w:pos="2127"/>
              </w:tabs>
              <w:spacing w:before="40" w:after="60" w:line="240" w:lineRule="auto"/>
              <w:rPr>
                <w:rFonts w:ascii="Calibri" w:hAnsi="Calibri"/>
                <w:b/>
                <w:bCs/>
              </w:rPr>
            </w:pPr>
            <w:r w:rsidRPr="00CE30C7">
              <w:rPr>
                <w:rFonts w:ascii="Calibri" w:hAnsi="Calibri"/>
                <w:b/>
                <w:bCs/>
              </w:rPr>
              <w:t>Name:</w:t>
            </w:r>
          </w:p>
        </w:tc>
        <w:tc>
          <w:tcPr>
            <w:tcW w:w="7291" w:type="dxa"/>
            <w:vAlign w:val="center"/>
          </w:tcPr>
          <w:p w:rsidR="009C3350" w:rsidRPr="00CE30C7" w:rsidRDefault="00EE3AE2" w:rsidP="001E70D7">
            <w:pPr>
              <w:tabs>
                <w:tab w:val="left" w:pos="2127"/>
              </w:tabs>
              <w:spacing w:before="40" w:after="60" w:line="240" w:lineRule="auto"/>
              <w:rPr>
                <w:rFonts w:ascii="Calibri" w:hAnsi="Calibri"/>
              </w:rPr>
            </w:pPr>
            <w:r>
              <w:rPr>
                <w:rFonts w:ascii="Calibri" w:hAnsi="Calibri"/>
              </w:rPr>
              <w:t xml:space="preserve">Karen Henderson, </w:t>
            </w:r>
            <w:r w:rsidR="0078501E">
              <w:rPr>
                <w:rFonts w:ascii="Calibri" w:hAnsi="Calibri"/>
              </w:rPr>
              <w:t xml:space="preserve">Alison Hooper, </w:t>
            </w:r>
            <w:r>
              <w:rPr>
                <w:rFonts w:ascii="Calibri" w:hAnsi="Calibri"/>
              </w:rPr>
              <w:t>Tilly Line</w:t>
            </w:r>
            <w:r w:rsidR="001E70D7">
              <w:rPr>
                <w:rFonts w:ascii="Calibri" w:hAnsi="Calibri"/>
              </w:rPr>
              <w:t>, Wendy Fowles-Sweet</w:t>
            </w:r>
          </w:p>
        </w:tc>
      </w:tr>
      <w:tr w:rsidR="009C3350" w:rsidRPr="00CE30C7" w:rsidTr="00CE30C7">
        <w:tc>
          <w:tcPr>
            <w:tcW w:w="1951" w:type="dxa"/>
            <w:vAlign w:val="center"/>
          </w:tcPr>
          <w:p w:rsidR="009C3350" w:rsidRPr="00CE30C7" w:rsidRDefault="009C3350" w:rsidP="00CE30C7">
            <w:pPr>
              <w:tabs>
                <w:tab w:val="left" w:pos="2127"/>
              </w:tabs>
              <w:spacing w:before="40" w:after="60" w:line="240" w:lineRule="auto"/>
              <w:rPr>
                <w:rFonts w:ascii="Calibri" w:hAnsi="Calibri"/>
                <w:b/>
                <w:bCs/>
              </w:rPr>
            </w:pPr>
            <w:r w:rsidRPr="00CE30C7">
              <w:rPr>
                <w:rFonts w:ascii="Calibri" w:hAnsi="Calibri"/>
                <w:b/>
                <w:bCs/>
              </w:rPr>
              <w:t>Title / Scheme:</w:t>
            </w:r>
          </w:p>
        </w:tc>
        <w:tc>
          <w:tcPr>
            <w:tcW w:w="7291" w:type="dxa"/>
            <w:vAlign w:val="center"/>
          </w:tcPr>
          <w:p w:rsidR="009C3350" w:rsidRPr="00CE30C7" w:rsidRDefault="00EE3AE2" w:rsidP="00CE30C7">
            <w:pPr>
              <w:tabs>
                <w:tab w:val="left" w:pos="2127"/>
              </w:tabs>
              <w:spacing w:before="40" w:after="60" w:line="240" w:lineRule="auto"/>
              <w:rPr>
                <w:rFonts w:ascii="Calibri" w:hAnsi="Calibri"/>
              </w:rPr>
            </w:pPr>
            <w:r>
              <w:rPr>
                <w:rFonts w:ascii="Calibri" w:hAnsi="Calibri"/>
              </w:rPr>
              <w:t>Employability sessions for Mathematics students</w:t>
            </w:r>
          </w:p>
        </w:tc>
      </w:tr>
      <w:tr w:rsidR="009C3350" w:rsidRPr="00CE30C7" w:rsidTr="00CE30C7">
        <w:tc>
          <w:tcPr>
            <w:tcW w:w="1951" w:type="dxa"/>
            <w:vAlign w:val="center"/>
          </w:tcPr>
          <w:p w:rsidR="009C3350" w:rsidRPr="00CE30C7" w:rsidRDefault="009C3350" w:rsidP="00CE30C7">
            <w:pPr>
              <w:tabs>
                <w:tab w:val="left" w:pos="2127"/>
              </w:tabs>
              <w:spacing w:before="40" w:after="60" w:line="240" w:lineRule="auto"/>
              <w:rPr>
                <w:rFonts w:ascii="Calibri" w:hAnsi="Calibri"/>
                <w:b/>
                <w:bCs/>
              </w:rPr>
            </w:pPr>
            <w:r w:rsidRPr="00CE30C7">
              <w:rPr>
                <w:rFonts w:ascii="Calibri" w:hAnsi="Calibri"/>
                <w:b/>
                <w:bCs/>
              </w:rPr>
              <w:t>Skills Addressed:</w:t>
            </w:r>
          </w:p>
        </w:tc>
        <w:tc>
          <w:tcPr>
            <w:tcW w:w="7291" w:type="dxa"/>
            <w:vAlign w:val="center"/>
          </w:tcPr>
          <w:p w:rsidR="009C3350" w:rsidRPr="00CE30C7" w:rsidRDefault="008A317F" w:rsidP="00CE30C7">
            <w:pPr>
              <w:tabs>
                <w:tab w:val="left" w:pos="2127"/>
              </w:tabs>
              <w:spacing w:before="40" w:after="60" w:line="240" w:lineRule="auto"/>
              <w:rPr>
                <w:rFonts w:ascii="Calibri" w:hAnsi="Calibri"/>
              </w:rPr>
            </w:pPr>
            <w:r>
              <w:rPr>
                <w:rFonts w:ascii="Calibri" w:hAnsi="Calibri"/>
              </w:rPr>
              <w:t>Graduate development, careers support.</w:t>
            </w:r>
          </w:p>
        </w:tc>
      </w:tr>
    </w:tbl>
    <w:p w:rsidR="001C668D" w:rsidRPr="009C3350" w:rsidRDefault="001C668D" w:rsidP="001C668D">
      <w:pPr>
        <w:tabs>
          <w:tab w:val="left" w:pos="2127"/>
        </w:tabs>
        <w:spacing w:after="0" w:line="240" w:lineRule="auto"/>
        <w:rPr>
          <w:rFonts w:ascii="Calibri" w:hAnsi="Calibri"/>
          <w:sz w:val="16"/>
          <w:szCs w:val="16"/>
        </w:rPr>
      </w:pPr>
    </w:p>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9286"/>
      </w:tblGrid>
      <w:tr w:rsidR="009C3350" w:rsidRPr="00CE30C7" w:rsidTr="00CE30C7">
        <w:tc>
          <w:tcPr>
            <w:tcW w:w="9242" w:type="dxa"/>
            <w:vAlign w:val="center"/>
          </w:tcPr>
          <w:p w:rsidR="00D14D39" w:rsidRPr="00255E61" w:rsidRDefault="009C3350" w:rsidP="0082466F">
            <w:pPr>
              <w:pStyle w:val="NormalWeb"/>
              <w:spacing w:before="0" w:beforeAutospacing="0" w:after="40" w:afterAutospacing="0"/>
              <w:rPr>
                <w:rFonts w:ascii="Calibri" w:hAnsi="Calibri"/>
              </w:rPr>
            </w:pPr>
            <w:r w:rsidRPr="00CE30C7">
              <w:rPr>
                <w:rFonts w:ascii="Calibri" w:hAnsi="Calibri"/>
                <w:b/>
                <w:bCs/>
              </w:rPr>
              <w:t xml:space="preserve">Context: </w:t>
            </w:r>
            <w:r w:rsidR="0057049F">
              <w:rPr>
                <w:rFonts w:ascii="Calibri" w:hAnsi="Calibri"/>
                <w:b/>
                <w:bCs/>
              </w:rPr>
              <w:t xml:space="preserve"> </w:t>
            </w:r>
            <w:r w:rsidR="0057049F" w:rsidRPr="0057049F">
              <w:rPr>
                <w:rFonts w:ascii="Calibri" w:hAnsi="Calibri"/>
                <w:bCs/>
              </w:rPr>
              <w:t xml:space="preserve">We </w:t>
            </w:r>
            <w:r w:rsidR="00FA1981">
              <w:rPr>
                <w:rFonts w:ascii="Calibri" w:hAnsi="Calibri"/>
                <w:bCs/>
              </w:rPr>
              <w:t>present</w:t>
            </w:r>
            <w:r w:rsidR="0057049F" w:rsidRPr="0057049F">
              <w:rPr>
                <w:rFonts w:ascii="Calibri" w:hAnsi="Calibri"/>
                <w:bCs/>
              </w:rPr>
              <w:t xml:space="preserve"> details of the </w:t>
            </w:r>
            <w:r w:rsidR="0057049F">
              <w:rPr>
                <w:rFonts w:ascii="Calibri" w:hAnsi="Calibri"/>
                <w:bCs/>
              </w:rPr>
              <w:t xml:space="preserve">graduate development and careers support sessions provided for students on our Mathematics </w:t>
            </w:r>
            <w:r w:rsidR="00683711">
              <w:rPr>
                <w:rFonts w:ascii="Calibri" w:hAnsi="Calibri"/>
                <w:bCs/>
              </w:rPr>
              <w:t>based</w:t>
            </w:r>
            <w:r w:rsidR="0057049F">
              <w:rPr>
                <w:rFonts w:ascii="Calibri" w:hAnsi="Calibri"/>
                <w:bCs/>
              </w:rPr>
              <w:t xml:space="preserve"> programmes.  The schedule described below was introduced four years ago and was set up in order to better prepare our students for placement opportuniti</w:t>
            </w:r>
            <w:r w:rsidR="00683711">
              <w:rPr>
                <w:rFonts w:ascii="Calibri" w:hAnsi="Calibri"/>
                <w:bCs/>
              </w:rPr>
              <w:t xml:space="preserve">es as well as </w:t>
            </w:r>
            <w:r w:rsidR="00FA1981">
              <w:rPr>
                <w:rFonts w:ascii="Calibri" w:hAnsi="Calibri"/>
                <w:bCs/>
              </w:rPr>
              <w:t xml:space="preserve">for </w:t>
            </w:r>
            <w:r w:rsidR="00683711">
              <w:rPr>
                <w:rFonts w:ascii="Calibri" w:hAnsi="Calibri"/>
                <w:bCs/>
              </w:rPr>
              <w:t>future careers.  Prior to the scheme, f</w:t>
            </w:r>
            <w:r w:rsidR="0057049F">
              <w:rPr>
                <w:rFonts w:ascii="Calibri" w:hAnsi="Calibri"/>
                <w:bCs/>
              </w:rPr>
              <w:t xml:space="preserve">eedback from potential employers indicated that our students lacked confidence and </w:t>
            </w:r>
            <w:r w:rsidR="00683711">
              <w:rPr>
                <w:rFonts w:ascii="Calibri" w:hAnsi="Calibri"/>
                <w:bCs/>
              </w:rPr>
              <w:t>were not selling themselves.  In particular, s</w:t>
            </w:r>
            <w:r w:rsidR="0057049F">
              <w:rPr>
                <w:rFonts w:ascii="Calibri" w:hAnsi="Calibri"/>
                <w:bCs/>
              </w:rPr>
              <w:t xml:space="preserve">tudents needed coaching on how to get a job and to prove to potential employers that they had the skills to get a job.  </w:t>
            </w:r>
            <w:r w:rsidR="00830E48">
              <w:rPr>
                <w:rFonts w:ascii="Calibri" w:hAnsi="Calibri"/>
                <w:bCs/>
              </w:rPr>
              <w:t xml:space="preserve">The introduction of the </w:t>
            </w:r>
            <w:r w:rsidR="00FA1981">
              <w:rPr>
                <w:rFonts w:ascii="Calibri" w:hAnsi="Calibri"/>
                <w:bCs/>
              </w:rPr>
              <w:t xml:space="preserve">careers team-led </w:t>
            </w:r>
            <w:r w:rsidR="00830E48">
              <w:rPr>
                <w:rFonts w:ascii="Calibri" w:hAnsi="Calibri"/>
                <w:bCs/>
              </w:rPr>
              <w:t>sessions coincided with a new careers service being offered at UWE Bristol.</w:t>
            </w:r>
            <w:r w:rsidR="00261C4B">
              <w:rPr>
                <w:rFonts w:ascii="Calibri" w:hAnsi="Calibri"/>
                <w:bCs/>
              </w:rPr>
              <w:t xml:space="preserve">  </w:t>
            </w:r>
            <w:r w:rsidR="00261C4B" w:rsidRPr="00261C4B">
              <w:rPr>
                <w:rFonts w:ascii="Calibri" w:hAnsi="Calibri"/>
                <w:bCs/>
              </w:rPr>
              <w:t xml:space="preserve">UWE Bristol's </w:t>
            </w:r>
            <w:r w:rsidR="00E95C32" w:rsidRPr="00E95C32">
              <w:rPr>
                <w:rFonts w:ascii="Calibri" w:hAnsi="Calibri"/>
                <w:bCs/>
              </w:rPr>
              <w:t xml:space="preserve">Careers and Enterprise Team </w:t>
            </w:r>
            <w:r w:rsidR="00261C4B" w:rsidRPr="00261C4B">
              <w:rPr>
                <w:rFonts w:ascii="Calibri" w:hAnsi="Calibri"/>
                <w:bCs/>
              </w:rPr>
              <w:t>won the prestigious National Undergraduate Employability Award 2014 for Best University Careers/Employability Service.</w:t>
            </w:r>
            <w:r w:rsidR="0013714D">
              <w:rPr>
                <w:rFonts w:ascii="Calibri" w:hAnsi="Calibri"/>
                <w:bCs/>
              </w:rPr>
              <w:t xml:space="preserve">  </w:t>
            </w:r>
          </w:p>
        </w:tc>
      </w:tr>
      <w:tr w:rsidR="009C3350" w:rsidRPr="00CE30C7" w:rsidTr="00CE30C7">
        <w:tc>
          <w:tcPr>
            <w:tcW w:w="9242" w:type="dxa"/>
            <w:vAlign w:val="center"/>
          </w:tcPr>
          <w:p w:rsidR="00C22E80" w:rsidRDefault="009C3350" w:rsidP="008536DA">
            <w:pPr>
              <w:spacing w:after="60" w:line="240" w:lineRule="auto"/>
              <w:rPr>
                <w:rFonts w:ascii="Calibri" w:eastAsia="Calibri" w:hAnsi="Calibri" w:cs="Times New Roman"/>
                <w:i/>
                <w:u w:val="single"/>
              </w:rPr>
            </w:pPr>
            <w:r w:rsidRPr="00255E61">
              <w:rPr>
                <w:rFonts w:ascii="Calibri" w:eastAsia="Calibri" w:hAnsi="Calibri" w:cs="Times New Roman"/>
                <w:b/>
                <w:bCs/>
              </w:rPr>
              <w:t>Implementation</w:t>
            </w:r>
            <w:r w:rsidRPr="00255E61">
              <w:rPr>
                <w:rFonts w:ascii="Calibri" w:eastAsia="Calibri" w:hAnsi="Calibri" w:cs="Times New Roman"/>
              </w:rPr>
              <w:t xml:space="preserve"> (including barriers and enablers):</w:t>
            </w:r>
            <w:r w:rsidR="0022665C">
              <w:rPr>
                <w:rFonts w:ascii="Calibri" w:eastAsia="Calibri" w:hAnsi="Calibri" w:cs="Times New Roman"/>
              </w:rPr>
              <w:t xml:space="preserve">  The programme has been evolving over several years and is </w:t>
            </w:r>
            <w:r w:rsidR="00FA1981">
              <w:rPr>
                <w:rFonts w:ascii="Calibri" w:eastAsia="Calibri" w:hAnsi="Calibri" w:cs="Times New Roman"/>
              </w:rPr>
              <w:t>presented to</w:t>
            </w:r>
            <w:r w:rsidR="0022665C">
              <w:rPr>
                <w:rFonts w:ascii="Calibri" w:eastAsia="Calibri" w:hAnsi="Calibri" w:cs="Times New Roman"/>
              </w:rPr>
              <w:t xml:space="preserve"> all students in the Department of Engineering Design and Mathematics.  It comprises a mixture of whole group sessions, delivered across the department</w:t>
            </w:r>
            <w:r w:rsidR="0078501E">
              <w:rPr>
                <w:rFonts w:ascii="Calibri" w:eastAsia="Calibri" w:hAnsi="Calibri" w:cs="Times New Roman"/>
              </w:rPr>
              <w:t>,</w:t>
            </w:r>
            <w:r w:rsidR="0022665C">
              <w:rPr>
                <w:rFonts w:ascii="Calibri" w:eastAsia="Calibri" w:hAnsi="Calibri" w:cs="Times New Roman"/>
              </w:rPr>
              <w:t xml:space="preserve"> together with cohort sessions, for just our own mathematics students.  </w:t>
            </w:r>
            <w:r w:rsidR="00FA1981">
              <w:rPr>
                <w:rFonts w:ascii="Calibri" w:eastAsia="Calibri" w:hAnsi="Calibri" w:cs="Times New Roman"/>
              </w:rPr>
              <w:t>The programme is introduced to students in induction week and reinforced by Academic Personal Tutors</w:t>
            </w:r>
            <w:r w:rsidR="00C22E80">
              <w:rPr>
                <w:rFonts w:ascii="Calibri" w:eastAsia="Calibri" w:hAnsi="Calibri" w:cs="Times New Roman"/>
              </w:rPr>
              <w:t xml:space="preserve">.  The first formal sessions currently take place half-way through </w:t>
            </w:r>
            <w:r w:rsidR="0022665C">
              <w:rPr>
                <w:rFonts w:ascii="Calibri" w:eastAsia="Calibri" w:hAnsi="Calibri" w:cs="Times New Roman"/>
              </w:rPr>
              <w:t xml:space="preserve">the second semester of </w:t>
            </w:r>
            <w:r w:rsidR="00C22E80">
              <w:rPr>
                <w:rFonts w:ascii="Calibri" w:eastAsia="Calibri" w:hAnsi="Calibri" w:cs="Times New Roman"/>
              </w:rPr>
              <w:t xml:space="preserve">Level </w:t>
            </w:r>
            <w:r w:rsidR="0082466F">
              <w:rPr>
                <w:rFonts w:ascii="Calibri" w:eastAsia="Calibri" w:hAnsi="Calibri" w:cs="Times New Roman"/>
              </w:rPr>
              <w:t xml:space="preserve">1 </w:t>
            </w:r>
            <w:r w:rsidR="00C22E80">
              <w:rPr>
                <w:rFonts w:ascii="Calibri" w:eastAsia="Calibri" w:hAnsi="Calibri" w:cs="Times New Roman"/>
              </w:rPr>
              <w:t>held a week apart and comprise two</w:t>
            </w:r>
            <w:r w:rsidR="0022665C">
              <w:rPr>
                <w:rFonts w:ascii="Calibri" w:eastAsia="Calibri" w:hAnsi="Calibri" w:cs="Times New Roman"/>
              </w:rPr>
              <w:t xml:space="preserve"> </w:t>
            </w:r>
            <w:r w:rsidR="0078501E">
              <w:rPr>
                <w:rFonts w:ascii="Calibri" w:eastAsia="Calibri" w:hAnsi="Calibri" w:cs="Times New Roman"/>
              </w:rPr>
              <w:t>extra-curricular</w:t>
            </w:r>
            <w:r w:rsidR="0078501E">
              <w:rPr>
                <w:rFonts w:ascii="Calibri" w:eastAsia="Calibri" w:hAnsi="Calibri" w:cs="Times New Roman"/>
              </w:rPr>
              <w:t xml:space="preserve"> </w:t>
            </w:r>
            <w:r w:rsidR="0022665C">
              <w:rPr>
                <w:rFonts w:ascii="Calibri" w:eastAsia="Calibri" w:hAnsi="Calibri" w:cs="Times New Roman"/>
              </w:rPr>
              <w:t xml:space="preserve">time-tabled </w:t>
            </w:r>
            <w:r w:rsidR="00C22E80">
              <w:rPr>
                <w:rFonts w:ascii="Calibri" w:eastAsia="Calibri" w:hAnsi="Calibri" w:cs="Times New Roman"/>
              </w:rPr>
              <w:t xml:space="preserve">cohort </w:t>
            </w:r>
            <w:r w:rsidR="0022665C">
              <w:rPr>
                <w:rFonts w:ascii="Calibri" w:eastAsia="Calibri" w:hAnsi="Calibri" w:cs="Times New Roman"/>
              </w:rPr>
              <w:t>sessions</w:t>
            </w:r>
            <w:r w:rsidR="00830E48">
              <w:rPr>
                <w:rFonts w:ascii="Calibri" w:eastAsia="Calibri" w:hAnsi="Calibri" w:cs="Times New Roman"/>
              </w:rPr>
              <w:t xml:space="preserve"> </w:t>
            </w:r>
            <w:r w:rsidR="00C22E80">
              <w:rPr>
                <w:rFonts w:ascii="Calibri" w:eastAsia="Calibri" w:hAnsi="Calibri" w:cs="Times New Roman"/>
              </w:rPr>
              <w:t>run by the careers team.  Details of the content are shown below.</w:t>
            </w:r>
          </w:p>
          <w:p w:rsidR="0022665C" w:rsidRPr="00830E48" w:rsidRDefault="0022665C" w:rsidP="00255E61">
            <w:pPr>
              <w:spacing w:after="40" w:line="240" w:lineRule="auto"/>
              <w:rPr>
                <w:rFonts w:ascii="Calibri" w:eastAsia="Calibri" w:hAnsi="Calibri" w:cs="Times New Roman"/>
                <w:i/>
                <w:u w:val="single"/>
              </w:rPr>
            </w:pPr>
            <w:r w:rsidRPr="00830E48">
              <w:rPr>
                <w:rFonts w:ascii="Calibri" w:eastAsia="Calibri" w:hAnsi="Calibri" w:cs="Times New Roman"/>
                <w:i/>
                <w:u w:val="single"/>
              </w:rPr>
              <w:t>Year 1</w:t>
            </w:r>
          </w:p>
          <w:p w:rsidR="0022665C" w:rsidRDefault="00830E48" w:rsidP="00255E61">
            <w:pPr>
              <w:spacing w:after="40" w:line="240" w:lineRule="auto"/>
              <w:rPr>
                <w:rFonts w:ascii="Calibri" w:eastAsia="Calibri" w:hAnsi="Calibri" w:cs="Times New Roman"/>
              </w:rPr>
            </w:pPr>
            <w:r>
              <w:rPr>
                <w:rFonts w:ascii="Calibri" w:eastAsia="Calibri" w:hAnsi="Calibri" w:cs="Times New Roman"/>
              </w:rPr>
              <w:t xml:space="preserve">Session 1:  </w:t>
            </w:r>
            <w:r w:rsidR="00E95C32" w:rsidRPr="00E95C32">
              <w:rPr>
                <w:rFonts w:ascii="Calibri" w:eastAsia="Calibri" w:hAnsi="Calibri" w:cs="Times New Roman"/>
              </w:rPr>
              <w:t>Know Yourself</w:t>
            </w:r>
            <w:r w:rsidR="004C1A0F">
              <w:rPr>
                <w:rFonts w:ascii="Calibri" w:eastAsia="Calibri" w:hAnsi="Calibri" w:cs="Times New Roman"/>
              </w:rPr>
              <w:t xml:space="preserve"> - </w:t>
            </w:r>
            <w:r w:rsidR="00E95C32" w:rsidRPr="00E95C32">
              <w:rPr>
                <w:rFonts w:ascii="Calibri" w:eastAsia="Calibri" w:hAnsi="Calibri" w:cs="Times New Roman"/>
              </w:rPr>
              <w:t>What do you want to do? Exploring the world of professional work</w:t>
            </w:r>
            <w:r w:rsidR="0078501E">
              <w:rPr>
                <w:rFonts w:ascii="Calibri" w:eastAsia="Calibri" w:hAnsi="Calibri" w:cs="Times New Roman"/>
              </w:rPr>
              <w:t>;</w:t>
            </w:r>
          </w:p>
          <w:p w:rsidR="00C22E80" w:rsidRDefault="00261C4B" w:rsidP="008536DA">
            <w:pPr>
              <w:spacing w:after="60" w:line="240" w:lineRule="auto"/>
              <w:rPr>
                <w:rFonts w:ascii="Calibri" w:eastAsia="Calibri" w:hAnsi="Calibri" w:cs="Times New Roman"/>
              </w:rPr>
            </w:pPr>
            <w:r>
              <w:rPr>
                <w:rFonts w:ascii="Calibri" w:eastAsia="Calibri" w:hAnsi="Calibri" w:cs="Times New Roman"/>
              </w:rPr>
              <w:t xml:space="preserve">Session 2:  </w:t>
            </w:r>
            <w:r w:rsidR="00E95C32" w:rsidRPr="00E95C32">
              <w:rPr>
                <w:rFonts w:ascii="Calibri" w:eastAsia="Calibri" w:hAnsi="Calibri" w:cs="Times New Roman"/>
              </w:rPr>
              <w:t>Action Planning</w:t>
            </w:r>
            <w:r w:rsidR="0078501E">
              <w:rPr>
                <w:rFonts w:ascii="Calibri" w:eastAsia="Calibri" w:hAnsi="Calibri" w:cs="Times New Roman"/>
              </w:rPr>
              <w:t>.</w:t>
            </w:r>
          </w:p>
          <w:p w:rsidR="00CD6683" w:rsidRDefault="0019190C" w:rsidP="006E6529">
            <w:pPr>
              <w:spacing w:after="120" w:line="240" w:lineRule="auto"/>
              <w:rPr>
                <w:rFonts w:ascii="Calibri" w:eastAsia="Calibri" w:hAnsi="Calibri" w:cs="Times New Roman"/>
              </w:rPr>
            </w:pPr>
            <w:r>
              <w:rPr>
                <w:rFonts w:ascii="Calibri" w:eastAsia="Calibri" w:hAnsi="Calibri" w:cs="Times New Roman"/>
              </w:rPr>
              <w:t xml:space="preserve">It is important to raise awareness </w:t>
            </w:r>
            <w:r w:rsidR="0078501E">
              <w:rPr>
                <w:rFonts w:ascii="Calibri" w:eastAsia="Calibri" w:hAnsi="Calibri" w:cs="Times New Roman"/>
              </w:rPr>
              <w:t xml:space="preserve">of, </w:t>
            </w:r>
            <w:r>
              <w:rPr>
                <w:rFonts w:ascii="Calibri" w:eastAsia="Calibri" w:hAnsi="Calibri" w:cs="Times New Roman"/>
              </w:rPr>
              <w:t xml:space="preserve">and for students to realise the importance of graduate development early in their studies.  </w:t>
            </w:r>
            <w:r w:rsidR="00C22E80">
              <w:rPr>
                <w:rFonts w:ascii="Calibri" w:eastAsia="Calibri" w:hAnsi="Calibri" w:cs="Times New Roman"/>
              </w:rPr>
              <w:t xml:space="preserve">These sessions used to be held in </w:t>
            </w:r>
            <w:r w:rsidR="0078501E">
              <w:rPr>
                <w:rFonts w:ascii="Calibri" w:eastAsia="Calibri" w:hAnsi="Calibri" w:cs="Times New Roman"/>
              </w:rPr>
              <w:t>Level 2</w:t>
            </w:r>
            <w:r w:rsidR="00C22E80">
              <w:rPr>
                <w:rFonts w:ascii="Calibri" w:eastAsia="Calibri" w:hAnsi="Calibri" w:cs="Times New Roman"/>
              </w:rPr>
              <w:t xml:space="preserve"> but</w:t>
            </w:r>
            <w:r w:rsidR="009B4DA7">
              <w:rPr>
                <w:rFonts w:ascii="Calibri" w:eastAsia="Calibri" w:hAnsi="Calibri" w:cs="Times New Roman"/>
              </w:rPr>
              <w:t xml:space="preserve">, after consultation </w:t>
            </w:r>
            <w:r w:rsidR="0078501E">
              <w:rPr>
                <w:rFonts w:ascii="Calibri" w:eastAsia="Calibri" w:hAnsi="Calibri" w:cs="Times New Roman"/>
              </w:rPr>
              <w:t xml:space="preserve">with </w:t>
            </w:r>
            <w:r w:rsidR="009B4DA7" w:rsidRPr="009B4DA7">
              <w:rPr>
                <w:rFonts w:ascii="Calibri" w:eastAsia="Calibri" w:hAnsi="Calibri" w:cs="Times New Roman"/>
              </w:rPr>
              <w:t xml:space="preserve">student </w:t>
            </w:r>
            <w:r w:rsidR="0078501E">
              <w:rPr>
                <w:rFonts w:ascii="Calibri" w:eastAsia="Calibri" w:hAnsi="Calibri" w:cs="Times New Roman"/>
              </w:rPr>
              <w:t>representatives</w:t>
            </w:r>
            <w:r w:rsidR="009B4DA7">
              <w:rPr>
                <w:rFonts w:ascii="Calibri" w:eastAsia="Calibri" w:hAnsi="Calibri" w:cs="Times New Roman"/>
              </w:rPr>
              <w:t xml:space="preserve">, </w:t>
            </w:r>
            <w:r w:rsidR="00C22E80">
              <w:rPr>
                <w:rFonts w:ascii="Calibri" w:eastAsia="Calibri" w:hAnsi="Calibri" w:cs="Times New Roman"/>
              </w:rPr>
              <w:t xml:space="preserve">we recognised </w:t>
            </w:r>
            <w:r w:rsidR="0078501E">
              <w:rPr>
                <w:rFonts w:ascii="Calibri" w:eastAsia="Calibri" w:hAnsi="Calibri" w:cs="Times New Roman"/>
              </w:rPr>
              <w:t>the benefit of</w:t>
            </w:r>
            <w:r w:rsidR="0078501E">
              <w:rPr>
                <w:rFonts w:ascii="Calibri" w:eastAsia="Calibri" w:hAnsi="Calibri" w:cs="Times New Roman"/>
              </w:rPr>
              <w:t xml:space="preserve"> </w:t>
            </w:r>
            <w:r w:rsidR="00C22E80">
              <w:rPr>
                <w:rFonts w:ascii="Calibri" w:eastAsia="Calibri" w:hAnsi="Calibri" w:cs="Times New Roman"/>
              </w:rPr>
              <w:t xml:space="preserve">holding them in </w:t>
            </w:r>
            <w:r w:rsidR="0078501E">
              <w:rPr>
                <w:rFonts w:ascii="Calibri" w:eastAsia="Calibri" w:hAnsi="Calibri" w:cs="Times New Roman"/>
              </w:rPr>
              <w:t xml:space="preserve">Level 1.  In particular, </w:t>
            </w:r>
            <w:r w:rsidR="00C22E80">
              <w:rPr>
                <w:rFonts w:ascii="Calibri" w:eastAsia="Calibri" w:hAnsi="Calibri" w:cs="Times New Roman"/>
              </w:rPr>
              <w:t>students were able to use the</w:t>
            </w:r>
            <w:r w:rsidR="00781ED5">
              <w:rPr>
                <w:rFonts w:ascii="Calibri" w:eastAsia="Calibri" w:hAnsi="Calibri" w:cs="Times New Roman"/>
              </w:rPr>
              <w:t xml:space="preserve"> </w:t>
            </w:r>
            <w:r w:rsidR="00C22E80">
              <w:rPr>
                <w:rFonts w:ascii="Calibri" w:eastAsia="Calibri" w:hAnsi="Calibri" w:cs="Times New Roman"/>
              </w:rPr>
              <w:t xml:space="preserve">summer </w:t>
            </w:r>
            <w:r w:rsidR="0078501E">
              <w:rPr>
                <w:rFonts w:ascii="Calibri" w:eastAsia="Calibri" w:hAnsi="Calibri" w:cs="Times New Roman"/>
              </w:rPr>
              <w:t>to prepare; t</w:t>
            </w:r>
            <w:r w:rsidR="009B4DA7">
              <w:rPr>
                <w:rFonts w:ascii="Calibri" w:eastAsia="Calibri" w:hAnsi="Calibri" w:cs="Times New Roman"/>
              </w:rPr>
              <w:t>hey could</w:t>
            </w:r>
            <w:r w:rsidR="00C22E80">
              <w:rPr>
                <w:rFonts w:ascii="Calibri" w:eastAsia="Calibri" w:hAnsi="Calibri" w:cs="Times New Roman"/>
              </w:rPr>
              <w:t xml:space="preserve"> improve their CV</w:t>
            </w:r>
            <w:r w:rsidR="009B4DA7">
              <w:rPr>
                <w:rFonts w:ascii="Calibri" w:eastAsia="Calibri" w:hAnsi="Calibri" w:cs="Times New Roman"/>
              </w:rPr>
              <w:t>, look for and achieve short internships to gain early work experience</w:t>
            </w:r>
            <w:r w:rsidR="00C22E80">
              <w:rPr>
                <w:rFonts w:ascii="Calibri" w:eastAsia="Calibri" w:hAnsi="Calibri" w:cs="Times New Roman"/>
              </w:rPr>
              <w:t xml:space="preserve"> and start the second year </w:t>
            </w:r>
            <w:r w:rsidR="0078501E">
              <w:rPr>
                <w:rFonts w:ascii="Calibri" w:eastAsia="Calibri" w:hAnsi="Calibri" w:cs="Times New Roman"/>
              </w:rPr>
              <w:t>with a better understanding of</w:t>
            </w:r>
            <w:r w:rsidR="009B4DA7">
              <w:rPr>
                <w:rFonts w:ascii="Calibri" w:eastAsia="Calibri" w:hAnsi="Calibri" w:cs="Times New Roman"/>
              </w:rPr>
              <w:t xml:space="preserve"> the merits of applying for year-long placements</w:t>
            </w:r>
            <w:r w:rsidR="00C22E80">
              <w:rPr>
                <w:rFonts w:ascii="Calibri" w:eastAsia="Calibri" w:hAnsi="Calibri" w:cs="Times New Roman"/>
              </w:rPr>
              <w:t xml:space="preserve">.  </w:t>
            </w:r>
          </w:p>
          <w:p w:rsidR="006E6529" w:rsidRDefault="006E6529" w:rsidP="008536DA">
            <w:pPr>
              <w:spacing w:after="60" w:line="240" w:lineRule="auto"/>
              <w:rPr>
                <w:rFonts w:ascii="Calibri" w:eastAsia="Calibri" w:hAnsi="Calibri" w:cs="Times New Roman"/>
              </w:rPr>
            </w:pPr>
            <w:r>
              <w:rPr>
                <w:rFonts w:ascii="Calibri" w:eastAsia="Calibri" w:hAnsi="Calibri" w:cs="Times New Roman"/>
              </w:rPr>
              <w:t xml:space="preserve">The Level </w:t>
            </w:r>
            <w:r w:rsidR="0082466F">
              <w:rPr>
                <w:rFonts w:ascii="Calibri" w:eastAsia="Calibri" w:hAnsi="Calibri" w:cs="Times New Roman"/>
              </w:rPr>
              <w:t xml:space="preserve">2 </w:t>
            </w:r>
            <w:r>
              <w:rPr>
                <w:rFonts w:ascii="Calibri" w:eastAsia="Calibri" w:hAnsi="Calibri" w:cs="Times New Roman"/>
              </w:rPr>
              <w:t xml:space="preserve">sessions start as soon as students return to University with a </w:t>
            </w:r>
            <w:r w:rsidR="00682922">
              <w:rPr>
                <w:rFonts w:ascii="Calibri" w:eastAsia="Calibri" w:hAnsi="Calibri" w:cs="Times New Roman"/>
              </w:rPr>
              <w:t xml:space="preserve">departmental </w:t>
            </w:r>
            <w:r w:rsidR="00E95C32" w:rsidRPr="00E95C32">
              <w:rPr>
                <w:rFonts w:ascii="Calibri" w:eastAsia="Calibri" w:hAnsi="Calibri" w:cs="Times New Roman"/>
              </w:rPr>
              <w:t>Introduction to Professional Development</w:t>
            </w:r>
            <w:r>
              <w:rPr>
                <w:rFonts w:ascii="Calibri" w:eastAsia="Calibri" w:hAnsi="Calibri" w:cs="Times New Roman"/>
              </w:rPr>
              <w:t xml:space="preserve"> followed by </w:t>
            </w:r>
            <w:r w:rsidR="0078501E">
              <w:rPr>
                <w:rFonts w:ascii="Calibri" w:eastAsia="Calibri" w:hAnsi="Calibri" w:cs="Times New Roman"/>
              </w:rPr>
              <w:t xml:space="preserve">mathematics </w:t>
            </w:r>
            <w:r>
              <w:rPr>
                <w:rFonts w:ascii="Calibri" w:eastAsia="Calibri" w:hAnsi="Calibri" w:cs="Times New Roman"/>
              </w:rPr>
              <w:t>cohort sessions as shown below.</w:t>
            </w:r>
          </w:p>
          <w:p w:rsidR="006E6529" w:rsidRPr="00830E48" w:rsidRDefault="006E6529" w:rsidP="006E6529">
            <w:pPr>
              <w:spacing w:after="40" w:line="240" w:lineRule="auto"/>
              <w:rPr>
                <w:rFonts w:ascii="Calibri" w:eastAsia="Calibri" w:hAnsi="Calibri" w:cs="Times New Roman"/>
                <w:i/>
                <w:u w:val="single"/>
              </w:rPr>
            </w:pPr>
            <w:r w:rsidRPr="00830E48">
              <w:rPr>
                <w:rFonts w:ascii="Calibri" w:eastAsia="Calibri" w:hAnsi="Calibri" w:cs="Times New Roman"/>
                <w:i/>
                <w:u w:val="single"/>
              </w:rPr>
              <w:t xml:space="preserve">Year </w:t>
            </w:r>
            <w:r>
              <w:rPr>
                <w:rFonts w:ascii="Calibri" w:eastAsia="Calibri" w:hAnsi="Calibri" w:cs="Times New Roman"/>
                <w:i/>
                <w:u w:val="single"/>
              </w:rPr>
              <w:t>2</w:t>
            </w:r>
          </w:p>
          <w:p w:rsidR="00E95C32" w:rsidRDefault="006E6529" w:rsidP="00E95C32">
            <w:pPr>
              <w:spacing w:after="40" w:line="240" w:lineRule="auto"/>
              <w:rPr>
                <w:rFonts w:ascii="Calibri" w:eastAsia="Calibri" w:hAnsi="Calibri" w:cs="Times New Roman"/>
              </w:rPr>
            </w:pPr>
            <w:r>
              <w:rPr>
                <w:rFonts w:ascii="Calibri" w:eastAsia="Calibri" w:hAnsi="Calibri" w:cs="Times New Roman"/>
              </w:rPr>
              <w:t xml:space="preserve">Session 1:   </w:t>
            </w:r>
            <w:r w:rsidR="00E95C32">
              <w:rPr>
                <w:rFonts w:ascii="Calibri" w:eastAsia="Calibri" w:hAnsi="Calibri" w:cs="Times New Roman"/>
              </w:rPr>
              <w:t xml:space="preserve">Know Yourself </w:t>
            </w:r>
            <w:r w:rsidR="004C1A0F">
              <w:rPr>
                <w:rFonts w:ascii="Calibri" w:eastAsia="Calibri" w:hAnsi="Calibri" w:cs="Times New Roman"/>
              </w:rPr>
              <w:t xml:space="preserve">- </w:t>
            </w:r>
            <w:r w:rsidR="00E95C32">
              <w:rPr>
                <w:rFonts w:ascii="Calibri" w:eastAsia="Calibri" w:hAnsi="Calibri" w:cs="Times New Roman"/>
              </w:rPr>
              <w:t>Establishing your ‘professional’ starting point</w:t>
            </w:r>
            <w:r w:rsidR="0078501E">
              <w:rPr>
                <w:rFonts w:ascii="Calibri" w:eastAsia="Calibri" w:hAnsi="Calibri" w:cs="Times New Roman"/>
              </w:rPr>
              <w:t>;</w:t>
            </w:r>
          </w:p>
          <w:p w:rsidR="00683711" w:rsidRDefault="006E6529" w:rsidP="008536DA">
            <w:pPr>
              <w:spacing w:after="60" w:line="240" w:lineRule="auto"/>
              <w:rPr>
                <w:rFonts w:ascii="Calibri" w:eastAsia="Calibri" w:hAnsi="Calibri" w:cs="Times New Roman"/>
              </w:rPr>
            </w:pPr>
            <w:r>
              <w:rPr>
                <w:rFonts w:ascii="Calibri" w:eastAsia="Calibri" w:hAnsi="Calibri" w:cs="Times New Roman"/>
              </w:rPr>
              <w:t xml:space="preserve">Session 2:   </w:t>
            </w:r>
            <w:r w:rsidR="00E95C32" w:rsidRPr="00E95C32">
              <w:rPr>
                <w:rFonts w:ascii="Calibri" w:eastAsia="Calibri" w:hAnsi="Calibri" w:cs="Times New Roman"/>
              </w:rPr>
              <w:t xml:space="preserve">Know Your Options </w:t>
            </w:r>
            <w:r w:rsidR="004C1A0F">
              <w:rPr>
                <w:rFonts w:ascii="Calibri" w:eastAsia="Calibri" w:hAnsi="Calibri" w:cs="Times New Roman"/>
              </w:rPr>
              <w:t xml:space="preserve">- </w:t>
            </w:r>
            <w:r w:rsidR="00E95C32" w:rsidRPr="00E95C32">
              <w:rPr>
                <w:rFonts w:ascii="Calibri" w:eastAsia="Calibri" w:hAnsi="Calibri" w:cs="Times New Roman"/>
              </w:rPr>
              <w:t>What is your current professional profile?</w:t>
            </w:r>
          </w:p>
          <w:p w:rsidR="00E732B7" w:rsidRDefault="00E732B7" w:rsidP="00E732B7">
            <w:pPr>
              <w:spacing w:after="120" w:line="240" w:lineRule="auto"/>
              <w:rPr>
                <w:rFonts w:ascii="Calibri" w:eastAsia="Calibri" w:hAnsi="Calibri" w:cs="Times New Roman"/>
              </w:rPr>
            </w:pPr>
            <w:r>
              <w:rPr>
                <w:rFonts w:ascii="Calibri" w:eastAsia="Calibri" w:hAnsi="Calibri" w:cs="Times New Roman"/>
              </w:rPr>
              <w:t xml:space="preserve">These </w:t>
            </w:r>
            <w:r w:rsidR="008A317F">
              <w:rPr>
                <w:rFonts w:ascii="Calibri" w:eastAsia="Calibri" w:hAnsi="Calibri" w:cs="Times New Roman"/>
              </w:rPr>
              <w:t xml:space="preserve">sessions </w:t>
            </w:r>
            <w:r>
              <w:rPr>
                <w:rFonts w:ascii="Calibri" w:eastAsia="Calibri" w:hAnsi="Calibri" w:cs="Times New Roman"/>
              </w:rPr>
              <w:t>are followed by four</w:t>
            </w:r>
            <w:r w:rsidR="0078501E">
              <w:rPr>
                <w:rFonts w:ascii="Calibri" w:eastAsia="Calibri" w:hAnsi="Calibri" w:cs="Times New Roman"/>
              </w:rPr>
              <w:t xml:space="preserve"> whole group</w:t>
            </w:r>
            <w:r>
              <w:rPr>
                <w:rFonts w:ascii="Calibri" w:eastAsia="Calibri" w:hAnsi="Calibri" w:cs="Times New Roman"/>
              </w:rPr>
              <w:t xml:space="preserve"> </w:t>
            </w:r>
            <w:r w:rsidR="008A317F">
              <w:rPr>
                <w:rFonts w:ascii="Calibri" w:eastAsia="Calibri" w:hAnsi="Calibri" w:cs="Times New Roman"/>
              </w:rPr>
              <w:t xml:space="preserve">weekly </w:t>
            </w:r>
            <w:r>
              <w:rPr>
                <w:rFonts w:ascii="Calibri" w:eastAsia="Calibri" w:hAnsi="Calibri" w:cs="Times New Roman"/>
              </w:rPr>
              <w:t xml:space="preserve">Employer Talks sessions.  Each week three employers are invited to lead a panel discussion on a particular </w:t>
            </w:r>
            <w:r w:rsidR="0019190C">
              <w:rPr>
                <w:rFonts w:ascii="Calibri" w:eastAsia="Calibri" w:hAnsi="Calibri" w:cs="Times New Roman"/>
              </w:rPr>
              <w:t>subject followed by a Question and</w:t>
            </w:r>
            <w:r>
              <w:rPr>
                <w:rFonts w:ascii="Calibri" w:eastAsia="Calibri" w:hAnsi="Calibri" w:cs="Times New Roman"/>
              </w:rPr>
              <w:t xml:space="preserve"> Answer session.  Employers </w:t>
            </w:r>
            <w:r w:rsidR="0078501E">
              <w:rPr>
                <w:rFonts w:ascii="Calibri" w:eastAsia="Calibri" w:hAnsi="Calibri" w:cs="Times New Roman"/>
              </w:rPr>
              <w:t xml:space="preserve">who are </w:t>
            </w:r>
            <w:r>
              <w:rPr>
                <w:rFonts w:ascii="Calibri" w:eastAsia="Calibri" w:hAnsi="Calibri" w:cs="Times New Roman"/>
              </w:rPr>
              <w:t>of interest to students across the department</w:t>
            </w:r>
            <w:r w:rsidR="0078501E">
              <w:rPr>
                <w:rFonts w:ascii="Calibri" w:eastAsia="Calibri" w:hAnsi="Calibri" w:cs="Times New Roman"/>
              </w:rPr>
              <w:t xml:space="preserve"> are selected</w:t>
            </w:r>
            <w:r>
              <w:rPr>
                <w:rFonts w:ascii="Calibri" w:eastAsia="Calibri" w:hAnsi="Calibri" w:cs="Times New Roman"/>
              </w:rPr>
              <w:t xml:space="preserve">, that is to appeal to Engineering and Mathematics based students.  For example in one week employers from Babcock, The Office for National Statistics and </w:t>
            </w:r>
            <w:proofErr w:type="spellStart"/>
            <w:r w:rsidR="00683711" w:rsidRPr="00683711">
              <w:rPr>
                <w:rFonts w:ascii="Calibri" w:eastAsia="Calibri" w:hAnsi="Calibri" w:cs="Times New Roman"/>
              </w:rPr>
              <w:lastRenderedPageBreak/>
              <w:t>Hydrock</w:t>
            </w:r>
            <w:proofErr w:type="spellEnd"/>
            <w:r>
              <w:rPr>
                <w:rFonts w:ascii="Calibri" w:eastAsia="Calibri" w:hAnsi="Calibri" w:cs="Times New Roman"/>
              </w:rPr>
              <w:t xml:space="preserve"> were represented.</w:t>
            </w:r>
            <w:r w:rsidRPr="0022665C">
              <w:rPr>
                <w:rFonts w:ascii="Calibri" w:eastAsia="Calibri" w:hAnsi="Calibri" w:cs="Times New Roman"/>
              </w:rPr>
              <w:t xml:space="preserve"> </w:t>
            </w:r>
            <w:r w:rsidR="008A317F">
              <w:rPr>
                <w:rFonts w:ascii="Calibri" w:eastAsia="Calibri" w:hAnsi="Calibri" w:cs="Times New Roman"/>
              </w:rPr>
              <w:t xml:space="preserve"> The employer</w:t>
            </w:r>
            <w:r>
              <w:rPr>
                <w:rFonts w:ascii="Calibri" w:eastAsia="Calibri" w:hAnsi="Calibri" w:cs="Times New Roman"/>
              </w:rPr>
              <w:t>s are invited to bring along a placement student and any available live placement opportunities.</w:t>
            </w:r>
            <w:r w:rsidR="009B4DA7">
              <w:rPr>
                <w:rFonts w:ascii="Calibri" w:eastAsia="Calibri" w:hAnsi="Calibri" w:cs="Times New Roman"/>
              </w:rPr>
              <w:t xml:space="preserve">  F</w:t>
            </w:r>
            <w:r w:rsidR="009B4DA7" w:rsidRPr="009B4DA7">
              <w:rPr>
                <w:rFonts w:ascii="Calibri" w:eastAsia="Calibri" w:hAnsi="Calibri" w:cs="Times New Roman"/>
              </w:rPr>
              <w:t xml:space="preserve">urther </w:t>
            </w:r>
            <w:r w:rsidR="0078501E">
              <w:rPr>
                <w:rFonts w:ascii="Calibri" w:eastAsia="Calibri" w:hAnsi="Calibri" w:cs="Times New Roman"/>
              </w:rPr>
              <w:t xml:space="preserve">whole </w:t>
            </w:r>
            <w:r w:rsidR="0082466F">
              <w:rPr>
                <w:rFonts w:ascii="Calibri" w:eastAsia="Calibri" w:hAnsi="Calibri" w:cs="Times New Roman"/>
              </w:rPr>
              <w:t xml:space="preserve">group </w:t>
            </w:r>
            <w:r w:rsidR="009B4DA7" w:rsidRPr="009B4DA7">
              <w:rPr>
                <w:rFonts w:ascii="Calibri" w:eastAsia="Calibri" w:hAnsi="Calibri" w:cs="Times New Roman"/>
              </w:rPr>
              <w:t xml:space="preserve">sessions </w:t>
            </w:r>
            <w:r w:rsidR="009B4DA7">
              <w:rPr>
                <w:rFonts w:ascii="Calibri" w:eastAsia="Calibri" w:hAnsi="Calibri" w:cs="Times New Roman"/>
              </w:rPr>
              <w:t>explore</w:t>
            </w:r>
            <w:r w:rsidR="009B4DA7" w:rsidRPr="009B4DA7">
              <w:rPr>
                <w:rFonts w:ascii="Calibri" w:eastAsia="Calibri" w:hAnsi="Calibri" w:cs="Times New Roman"/>
              </w:rPr>
              <w:t xml:space="preserve"> academic postgraduate opportunities and professional recognition</w:t>
            </w:r>
            <w:r w:rsidR="009B4DA7">
              <w:rPr>
                <w:rFonts w:ascii="Calibri" w:eastAsia="Calibri" w:hAnsi="Calibri" w:cs="Times New Roman"/>
              </w:rPr>
              <w:t>.</w:t>
            </w:r>
          </w:p>
          <w:p w:rsidR="00CD6683" w:rsidRDefault="00CD6683" w:rsidP="00E732B7">
            <w:pPr>
              <w:spacing w:after="120" w:line="240" w:lineRule="auto"/>
              <w:rPr>
                <w:rFonts w:ascii="Calibri" w:eastAsia="Calibri" w:hAnsi="Calibri" w:cs="Times New Roman"/>
              </w:rPr>
            </w:pPr>
            <w:r>
              <w:rPr>
                <w:rFonts w:ascii="Calibri" w:eastAsia="Calibri" w:hAnsi="Calibri" w:cs="Times New Roman"/>
              </w:rPr>
              <w:t xml:space="preserve">In </w:t>
            </w:r>
            <w:r w:rsidR="0082466F">
              <w:rPr>
                <w:rFonts w:ascii="Calibri" w:eastAsia="Calibri" w:hAnsi="Calibri" w:cs="Times New Roman"/>
              </w:rPr>
              <w:t>Level 3</w:t>
            </w:r>
            <w:r>
              <w:rPr>
                <w:rFonts w:ascii="Calibri" w:eastAsia="Calibri" w:hAnsi="Calibri" w:cs="Times New Roman"/>
              </w:rPr>
              <w:t xml:space="preserve"> we run a cohort session on “Getting Ready for Graduation” and further sessions are planned which will be especially useful for students who have not previously engaged with the </w:t>
            </w:r>
            <w:r w:rsidR="0078501E">
              <w:rPr>
                <w:rFonts w:ascii="Calibri" w:eastAsia="Calibri" w:hAnsi="Calibri" w:cs="Times New Roman"/>
              </w:rPr>
              <w:t xml:space="preserve">Graduate Development </w:t>
            </w:r>
            <w:r>
              <w:rPr>
                <w:rFonts w:ascii="Calibri" w:eastAsia="Calibri" w:hAnsi="Calibri" w:cs="Times New Roman"/>
              </w:rPr>
              <w:t xml:space="preserve">programme as they </w:t>
            </w:r>
            <w:r w:rsidRPr="00CD6683">
              <w:rPr>
                <w:rFonts w:ascii="Calibri" w:eastAsia="Calibri" w:hAnsi="Calibri" w:cs="Times New Roman"/>
              </w:rPr>
              <w:t>realise t</w:t>
            </w:r>
            <w:r>
              <w:rPr>
                <w:rFonts w:ascii="Calibri" w:eastAsia="Calibri" w:hAnsi="Calibri" w:cs="Times New Roman"/>
              </w:rPr>
              <w:t>hat t</w:t>
            </w:r>
            <w:r w:rsidRPr="00CD6683">
              <w:rPr>
                <w:rFonts w:ascii="Calibri" w:eastAsia="Calibri" w:hAnsi="Calibri" w:cs="Times New Roman"/>
              </w:rPr>
              <w:t>hey need to think about getting a job/other roles</w:t>
            </w:r>
            <w:r>
              <w:rPr>
                <w:rFonts w:ascii="Calibri" w:eastAsia="Calibri" w:hAnsi="Calibri" w:cs="Times New Roman"/>
              </w:rPr>
              <w:t>.</w:t>
            </w:r>
          </w:p>
          <w:p w:rsidR="005F34F8" w:rsidRDefault="00E732B7" w:rsidP="005F34F8">
            <w:pPr>
              <w:spacing w:after="120" w:line="240" w:lineRule="auto"/>
              <w:rPr>
                <w:rFonts w:ascii="Calibri" w:eastAsia="Calibri" w:hAnsi="Calibri" w:cs="Times New Roman"/>
              </w:rPr>
            </w:pPr>
            <w:r>
              <w:rPr>
                <w:rFonts w:ascii="Calibri" w:hAnsi="Calibri"/>
              </w:rPr>
              <w:t xml:space="preserve">One of the main challenges is to </w:t>
            </w:r>
            <w:r w:rsidR="000B1CC5">
              <w:rPr>
                <w:rFonts w:ascii="Calibri" w:hAnsi="Calibri"/>
              </w:rPr>
              <w:t>g</w:t>
            </w:r>
            <w:r w:rsidR="00781ED5">
              <w:rPr>
                <w:rFonts w:ascii="Calibri" w:hAnsi="Calibri"/>
              </w:rPr>
              <w:t>et students to engage with this</w:t>
            </w:r>
            <w:r w:rsidR="000B1CC5">
              <w:rPr>
                <w:rFonts w:ascii="Calibri" w:hAnsi="Calibri"/>
              </w:rPr>
              <w:t xml:space="preserve"> extra-curricular </w:t>
            </w:r>
            <w:r w:rsidR="0078501E">
              <w:rPr>
                <w:rFonts w:ascii="Calibri" w:eastAsia="Calibri" w:hAnsi="Calibri" w:cs="Times New Roman"/>
              </w:rPr>
              <w:t xml:space="preserve">Graduate Development </w:t>
            </w:r>
            <w:r w:rsidR="00781ED5">
              <w:rPr>
                <w:rFonts w:ascii="Calibri" w:hAnsi="Calibri"/>
              </w:rPr>
              <w:t>programme</w:t>
            </w:r>
            <w:r w:rsidR="000B1CC5">
              <w:rPr>
                <w:rFonts w:ascii="Calibri" w:hAnsi="Calibri"/>
              </w:rPr>
              <w:t xml:space="preserve">.  </w:t>
            </w:r>
            <w:r w:rsidR="0019190C">
              <w:rPr>
                <w:rFonts w:ascii="Calibri" w:hAnsi="Calibri"/>
              </w:rPr>
              <w:t>Despite this, t</w:t>
            </w:r>
            <w:r w:rsidR="000B1CC5">
              <w:rPr>
                <w:rFonts w:ascii="Calibri" w:hAnsi="Calibri"/>
              </w:rPr>
              <w:t>he</w:t>
            </w:r>
            <w:r w:rsidR="0085270D">
              <w:rPr>
                <w:rFonts w:ascii="Calibri" w:hAnsi="Calibri"/>
              </w:rPr>
              <w:t>re is raised awareness of the careers service evidenced by the high take up across the</w:t>
            </w:r>
            <w:r w:rsidR="000B1CC5">
              <w:rPr>
                <w:rFonts w:ascii="Calibri" w:hAnsi="Calibri"/>
              </w:rPr>
              <w:t xml:space="preserve"> </w:t>
            </w:r>
            <w:r w:rsidR="0085270D">
              <w:rPr>
                <w:rFonts w:ascii="Calibri" w:hAnsi="Calibri"/>
              </w:rPr>
              <w:t xml:space="preserve">department of </w:t>
            </w:r>
            <w:r w:rsidR="000B1CC5">
              <w:rPr>
                <w:rFonts w:ascii="Calibri" w:hAnsi="Calibri"/>
              </w:rPr>
              <w:t xml:space="preserve">careers drop-in sessions by </w:t>
            </w:r>
            <w:r w:rsidR="0085270D">
              <w:rPr>
                <w:rFonts w:ascii="Calibri" w:hAnsi="Calibri"/>
              </w:rPr>
              <w:t xml:space="preserve">our </w:t>
            </w:r>
            <w:r w:rsidR="000B1CC5">
              <w:rPr>
                <w:rFonts w:ascii="Calibri" w:hAnsi="Calibri"/>
              </w:rPr>
              <w:t>students</w:t>
            </w:r>
            <w:r w:rsidR="0085270D">
              <w:rPr>
                <w:rFonts w:ascii="Calibri" w:hAnsi="Calibri"/>
              </w:rPr>
              <w:t>.</w:t>
            </w:r>
            <w:r w:rsidR="000B1CC5">
              <w:rPr>
                <w:rFonts w:ascii="Calibri" w:hAnsi="Calibri"/>
              </w:rPr>
              <w:t xml:space="preserve"> </w:t>
            </w:r>
            <w:r w:rsidR="005F34F8">
              <w:rPr>
                <w:rFonts w:ascii="Calibri" w:hAnsi="Calibri"/>
              </w:rPr>
              <w:t xml:space="preserve"> I</w:t>
            </w:r>
            <w:r w:rsidR="008A317F" w:rsidRPr="001D301F">
              <w:rPr>
                <w:rFonts w:ascii="Calibri" w:hAnsi="Calibri"/>
              </w:rPr>
              <w:t>n</w:t>
            </w:r>
            <w:r w:rsidR="008A317F" w:rsidRPr="001D301F">
              <w:rPr>
                <w:rFonts w:ascii="Calibri" w:eastAsia="Calibri" w:hAnsi="Calibri" w:cs="Times New Roman"/>
              </w:rPr>
              <w:t xml:space="preserve"> one of our core </w:t>
            </w:r>
            <w:r w:rsidR="000B1CC5" w:rsidRPr="001D301F">
              <w:rPr>
                <w:rFonts w:ascii="Calibri" w:hAnsi="Calibri"/>
              </w:rPr>
              <w:t xml:space="preserve">second year </w:t>
            </w:r>
            <w:r w:rsidR="008A317F" w:rsidRPr="001D301F">
              <w:rPr>
                <w:rFonts w:ascii="Calibri" w:hAnsi="Calibri"/>
              </w:rPr>
              <w:t>modules</w:t>
            </w:r>
            <w:r w:rsidR="00FF2A50">
              <w:rPr>
                <w:rFonts w:ascii="Calibri" w:hAnsi="Calibri"/>
              </w:rPr>
              <w:t>,</w:t>
            </w:r>
            <w:r w:rsidR="0022665C" w:rsidRPr="001D301F">
              <w:rPr>
                <w:rFonts w:ascii="Calibri" w:eastAsia="Calibri" w:hAnsi="Calibri" w:cs="Times New Roman"/>
              </w:rPr>
              <w:t xml:space="preserve"> prospective </w:t>
            </w:r>
            <w:r w:rsidR="000B1CC5" w:rsidRPr="001D301F">
              <w:rPr>
                <w:rFonts w:ascii="Calibri" w:eastAsia="Calibri" w:hAnsi="Calibri" w:cs="Times New Roman"/>
              </w:rPr>
              <w:t>employ</w:t>
            </w:r>
            <w:r w:rsidR="0022665C" w:rsidRPr="001D301F">
              <w:rPr>
                <w:rFonts w:ascii="Calibri" w:eastAsia="Calibri" w:hAnsi="Calibri" w:cs="Times New Roman"/>
              </w:rPr>
              <w:t>ers</w:t>
            </w:r>
            <w:r w:rsidR="000B1CC5" w:rsidRPr="001D301F">
              <w:rPr>
                <w:rFonts w:ascii="Calibri" w:eastAsia="Calibri" w:hAnsi="Calibri" w:cs="Times New Roman"/>
              </w:rPr>
              <w:t xml:space="preserve"> </w:t>
            </w:r>
            <w:r w:rsidR="0078501E">
              <w:rPr>
                <w:rFonts w:ascii="Calibri" w:eastAsia="Calibri" w:hAnsi="Calibri" w:cs="Times New Roman"/>
              </w:rPr>
              <w:t>demonstrate within some class-time what they do in a typical working</w:t>
            </w:r>
            <w:r w:rsidR="00FF2A50">
              <w:rPr>
                <w:rFonts w:ascii="Calibri" w:eastAsia="Calibri" w:hAnsi="Calibri" w:cs="Times New Roman"/>
              </w:rPr>
              <w:t xml:space="preserve"> day</w:t>
            </w:r>
            <w:bookmarkStart w:id="0" w:name="_GoBack"/>
            <w:bookmarkEnd w:id="0"/>
            <w:r w:rsidR="00E117F9">
              <w:rPr>
                <w:rFonts w:ascii="Calibri" w:eastAsia="Calibri" w:hAnsi="Calibri" w:cs="Times New Roman"/>
              </w:rPr>
              <w:t xml:space="preserve">. </w:t>
            </w:r>
            <w:r w:rsidR="0078501E">
              <w:rPr>
                <w:rFonts w:ascii="Calibri" w:eastAsia="Calibri" w:hAnsi="Calibri" w:cs="Times New Roman"/>
              </w:rPr>
              <w:t xml:space="preserve"> </w:t>
            </w:r>
            <w:r w:rsidR="00E117F9">
              <w:rPr>
                <w:rFonts w:ascii="Calibri" w:eastAsia="Calibri" w:hAnsi="Calibri" w:cs="Times New Roman"/>
              </w:rPr>
              <w:t xml:space="preserve">Invited employers </w:t>
            </w:r>
            <w:r w:rsidR="0022665C" w:rsidRPr="001D301F">
              <w:rPr>
                <w:rFonts w:ascii="Calibri" w:eastAsia="Calibri" w:hAnsi="Calibri" w:cs="Times New Roman"/>
              </w:rPr>
              <w:t xml:space="preserve">have recruited from our graduates </w:t>
            </w:r>
            <w:r w:rsidR="00E117F9">
              <w:rPr>
                <w:rFonts w:ascii="Calibri" w:eastAsia="Calibri" w:hAnsi="Calibri" w:cs="Times New Roman"/>
              </w:rPr>
              <w:t>before and are often UWE alumni</w:t>
            </w:r>
            <w:r w:rsidR="00A23988" w:rsidRPr="001D301F">
              <w:rPr>
                <w:rFonts w:ascii="Calibri" w:eastAsia="Calibri" w:hAnsi="Calibri" w:cs="Times New Roman"/>
              </w:rPr>
              <w:t>.  T</w:t>
            </w:r>
            <w:r w:rsidR="0022665C" w:rsidRPr="001D301F">
              <w:rPr>
                <w:rFonts w:ascii="Calibri" w:eastAsia="Calibri" w:hAnsi="Calibri" w:cs="Times New Roman"/>
              </w:rPr>
              <w:t>his</w:t>
            </w:r>
            <w:r w:rsidR="00A23988" w:rsidRPr="001D301F">
              <w:rPr>
                <w:rFonts w:ascii="Calibri" w:eastAsia="Calibri" w:hAnsi="Calibri" w:cs="Times New Roman"/>
              </w:rPr>
              <w:t xml:space="preserve"> enables</w:t>
            </w:r>
            <w:r w:rsidR="0022665C" w:rsidRPr="001D301F">
              <w:rPr>
                <w:rFonts w:ascii="Calibri" w:eastAsia="Calibri" w:hAnsi="Calibri" w:cs="Times New Roman"/>
              </w:rPr>
              <w:t xml:space="preserve"> students </w:t>
            </w:r>
            <w:r w:rsidR="00A23988" w:rsidRPr="001D301F">
              <w:rPr>
                <w:rFonts w:ascii="Calibri" w:eastAsia="Calibri" w:hAnsi="Calibri" w:cs="Times New Roman"/>
              </w:rPr>
              <w:t xml:space="preserve">to </w:t>
            </w:r>
            <w:r w:rsidR="0022665C" w:rsidRPr="001D301F">
              <w:rPr>
                <w:rFonts w:ascii="Calibri" w:eastAsia="Calibri" w:hAnsi="Calibri" w:cs="Times New Roman"/>
              </w:rPr>
              <w:t xml:space="preserve">find out from past UWE </w:t>
            </w:r>
            <w:r w:rsidR="000B1CC5" w:rsidRPr="001D301F">
              <w:rPr>
                <w:rFonts w:ascii="Calibri" w:eastAsia="Calibri" w:hAnsi="Calibri" w:cs="Times New Roman"/>
              </w:rPr>
              <w:t xml:space="preserve">Bristol </w:t>
            </w:r>
            <w:r w:rsidR="0022665C" w:rsidRPr="001D301F">
              <w:rPr>
                <w:rFonts w:ascii="Calibri" w:eastAsia="Calibri" w:hAnsi="Calibri" w:cs="Times New Roman"/>
              </w:rPr>
              <w:t xml:space="preserve">graduates about opportunities.  </w:t>
            </w:r>
            <w:r w:rsidR="00781ED5" w:rsidRPr="001D301F">
              <w:rPr>
                <w:rFonts w:ascii="Calibri" w:eastAsia="Calibri" w:hAnsi="Calibri" w:cs="Times New Roman"/>
              </w:rPr>
              <w:t>Class time is also offered</w:t>
            </w:r>
            <w:r w:rsidR="00781ED5" w:rsidRPr="00781ED5">
              <w:rPr>
                <w:rFonts w:ascii="Calibri" w:eastAsia="Calibri" w:hAnsi="Calibri" w:cs="Times New Roman"/>
              </w:rPr>
              <w:t xml:space="preserve"> to current placement students</w:t>
            </w:r>
            <w:r w:rsidR="00781ED5">
              <w:rPr>
                <w:rFonts w:ascii="Calibri" w:eastAsia="Calibri" w:hAnsi="Calibri" w:cs="Times New Roman"/>
              </w:rPr>
              <w:t xml:space="preserve"> - t</w:t>
            </w:r>
            <w:r w:rsidR="000B1CC5" w:rsidRPr="001D301F">
              <w:rPr>
                <w:rFonts w:ascii="Calibri" w:eastAsia="Calibri" w:hAnsi="Calibri" w:cs="Times New Roman"/>
              </w:rPr>
              <w:t>his connection</w:t>
            </w:r>
            <w:r w:rsidR="0022665C" w:rsidRPr="001D301F">
              <w:rPr>
                <w:rFonts w:ascii="Calibri" w:eastAsia="Calibri" w:hAnsi="Calibri" w:cs="Times New Roman"/>
              </w:rPr>
              <w:t xml:space="preserve"> work</w:t>
            </w:r>
            <w:r w:rsidR="000B1CC5" w:rsidRPr="001D301F">
              <w:rPr>
                <w:rFonts w:ascii="Calibri" w:eastAsia="Calibri" w:hAnsi="Calibri" w:cs="Times New Roman"/>
              </w:rPr>
              <w:t>s</w:t>
            </w:r>
            <w:r w:rsidR="0022665C" w:rsidRPr="001D301F">
              <w:rPr>
                <w:rFonts w:ascii="Calibri" w:eastAsia="Calibri" w:hAnsi="Calibri" w:cs="Times New Roman"/>
              </w:rPr>
              <w:t xml:space="preserve"> very well in engaging students by removing perceived barriers.  </w:t>
            </w:r>
          </w:p>
          <w:p w:rsidR="009B4DA7" w:rsidRPr="001D301F" w:rsidRDefault="005F34F8" w:rsidP="00E117F9">
            <w:pPr>
              <w:spacing w:after="120" w:line="240" w:lineRule="auto"/>
              <w:rPr>
                <w:rFonts w:ascii="Calibri" w:eastAsia="Calibri" w:hAnsi="Calibri" w:cs="Times New Roman"/>
              </w:rPr>
            </w:pPr>
            <w:r w:rsidRPr="005F34F8">
              <w:rPr>
                <w:rFonts w:ascii="Calibri" w:hAnsi="Calibri"/>
              </w:rPr>
              <w:t xml:space="preserve">Across the department 20 - 25% of students go out on placement annually.  We aim to increase this as opportunities are there, and because of the fact that students who go on placement tend to perform very well.  For those that </w:t>
            </w:r>
            <w:r w:rsidR="00E117F9">
              <w:rPr>
                <w:rFonts w:ascii="Calibri" w:hAnsi="Calibri"/>
              </w:rPr>
              <w:t>do not go on placement</w:t>
            </w:r>
            <w:r w:rsidRPr="005F34F8">
              <w:rPr>
                <w:rFonts w:ascii="Calibri" w:hAnsi="Calibri"/>
              </w:rPr>
              <w:t xml:space="preserve">, there are many other employability activities in which they can participate to help </w:t>
            </w:r>
            <w:r>
              <w:rPr>
                <w:rFonts w:ascii="Calibri" w:hAnsi="Calibri"/>
              </w:rPr>
              <w:t xml:space="preserve">them improve their </w:t>
            </w:r>
            <w:r w:rsidR="00E117F9">
              <w:rPr>
                <w:rFonts w:ascii="Calibri" w:hAnsi="Calibri"/>
              </w:rPr>
              <w:t>graduate profile</w:t>
            </w:r>
            <w:r>
              <w:rPr>
                <w:rFonts w:ascii="Calibri" w:hAnsi="Calibri"/>
              </w:rPr>
              <w:t xml:space="preserve"> such as </w:t>
            </w:r>
            <w:r w:rsidRPr="005F34F8">
              <w:rPr>
                <w:rFonts w:ascii="Calibri" w:hAnsi="Calibri"/>
              </w:rPr>
              <w:t>volunteering opportunities</w:t>
            </w:r>
            <w:r>
              <w:rPr>
                <w:rFonts w:ascii="Calibri" w:hAnsi="Calibri"/>
              </w:rPr>
              <w:t xml:space="preserve"> and </w:t>
            </w:r>
            <w:r w:rsidRPr="005F34F8">
              <w:rPr>
                <w:rFonts w:ascii="Calibri" w:hAnsi="Calibri"/>
              </w:rPr>
              <w:t>being a student ambassador.  Employers value this and students can evidence their engagement through their HEAR report and the UWE Futures Award.</w:t>
            </w:r>
          </w:p>
        </w:tc>
      </w:tr>
      <w:tr w:rsidR="009C3350" w:rsidRPr="00CE30C7" w:rsidTr="00CE30C7">
        <w:tc>
          <w:tcPr>
            <w:tcW w:w="9242" w:type="dxa"/>
            <w:vAlign w:val="center"/>
          </w:tcPr>
          <w:p w:rsidR="009C3350" w:rsidRDefault="009C3350" w:rsidP="00CE30C7">
            <w:pPr>
              <w:tabs>
                <w:tab w:val="left" w:pos="2127"/>
              </w:tabs>
              <w:spacing w:before="40" w:after="60" w:line="240" w:lineRule="auto"/>
              <w:rPr>
                <w:rFonts w:ascii="Calibri" w:hAnsi="Calibri"/>
                <w:b/>
                <w:bCs/>
              </w:rPr>
            </w:pPr>
            <w:r w:rsidRPr="00CE30C7">
              <w:rPr>
                <w:rFonts w:ascii="Calibri" w:hAnsi="Calibri"/>
                <w:b/>
                <w:bCs/>
              </w:rPr>
              <w:lastRenderedPageBreak/>
              <w:t>Evidence and recommendations:</w:t>
            </w:r>
            <w:r w:rsidR="00683711">
              <w:t xml:space="preserve"> </w:t>
            </w:r>
            <w:r w:rsidR="00683711">
              <w:rPr>
                <w:rFonts w:ascii="Calibri" w:hAnsi="Calibri"/>
                <w:bCs/>
              </w:rPr>
              <w:t xml:space="preserve">  Student f</w:t>
            </w:r>
            <w:r w:rsidR="00683711" w:rsidRPr="00683711">
              <w:rPr>
                <w:rFonts w:ascii="Calibri" w:hAnsi="Calibri"/>
                <w:bCs/>
              </w:rPr>
              <w:t xml:space="preserve">eedback </w:t>
            </w:r>
            <w:r w:rsidR="00683711">
              <w:rPr>
                <w:rFonts w:ascii="Calibri" w:hAnsi="Calibri"/>
                <w:bCs/>
              </w:rPr>
              <w:t>following</w:t>
            </w:r>
            <w:r w:rsidR="00683711" w:rsidRPr="00683711">
              <w:rPr>
                <w:rFonts w:ascii="Calibri" w:hAnsi="Calibri"/>
                <w:bCs/>
              </w:rPr>
              <w:t xml:space="preserve"> each teaching session/employer panel </w:t>
            </w:r>
            <w:r w:rsidR="00683711">
              <w:rPr>
                <w:rFonts w:ascii="Calibri" w:hAnsi="Calibri"/>
                <w:bCs/>
              </w:rPr>
              <w:t xml:space="preserve">indicates </w:t>
            </w:r>
            <w:r w:rsidR="00683711" w:rsidRPr="00683711">
              <w:rPr>
                <w:rFonts w:ascii="Calibri" w:hAnsi="Calibri"/>
                <w:bCs/>
              </w:rPr>
              <w:t>t</w:t>
            </w:r>
            <w:r w:rsidR="00683711">
              <w:rPr>
                <w:rFonts w:ascii="Calibri" w:hAnsi="Calibri"/>
                <w:bCs/>
              </w:rPr>
              <w:t>hat there i</w:t>
            </w:r>
            <w:r w:rsidR="00683711" w:rsidRPr="00683711">
              <w:rPr>
                <w:rFonts w:ascii="Calibri" w:hAnsi="Calibri"/>
                <w:bCs/>
              </w:rPr>
              <w:t>s an increase in knowledge and confidence across the attendees – with regard to factors such as ‘the concept of professional development’, ‘how to plan and manage professional development’, ‘how to evidence professional skills’, ‘how to research work opportunities’, and ‘how to write an effective action plan’.</w:t>
            </w:r>
            <w:r w:rsidR="00683711">
              <w:rPr>
                <w:rFonts w:ascii="Calibri" w:hAnsi="Calibri"/>
                <w:bCs/>
              </w:rPr>
              <w:t xml:space="preserve">  </w:t>
            </w:r>
            <w:r w:rsidR="00683711" w:rsidRPr="00683711">
              <w:rPr>
                <w:rFonts w:ascii="Calibri" w:hAnsi="Calibri"/>
                <w:bCs/>
              </w:rPr>
              <w:t xml:space="preserve">Destination of Leavers in Higher Education (DLHE) </w:t>
            </w:r>
            <w:r w:rsidR="00683711">
              <w:rPr>
                <w:rFonts w:ascii="Calibri" w:hAnsi="Calibri"/>
                <w:bCs/>
              </w:rPr>
              <w:t xml:space="preserve">data for our Mathematics graduates, shown </w:t>
            </w:r>
            <w:r w:rsidR="0082466F">
              <w:rPr>
                <w:rFonts w:ascii="Calibri" w:hAnsi="Calibri"/>
                <w:bCs/>
              </w:rPr>
              <w:t>below</w:t>
            </w:r>
            <w:r w:rsidR="00683711">
              <w:rPr>
                <w:rFonts w:ascii="Calibri" w:hAnsi="Calibri"/>
                <w:bCs/>
              </w:rPr>
              <w:t>,</w:t>
            </w:r>
            <w:r w:rsidR="00683711" w:rsidRPr="00683711">
              <w:rPr>
                <w:rFonts w:ascii="Calibri" w:hAnsi="Calibri"/>
                <w:bCs/>
              </w:rPr>
              <w:t xml:space="preserve"> </w:t>
            </w:r>
            <w:r w:rsidR="00E117F9">
              <w:rPr>
                <w:rFonts w:ascii="Calibri" w:hAnsi="Calibri"/>
                <w:bCs/>
              </w:rPr>
              <w:t xml:space="preserve">points </w:t>
            </w:r>
            <w:r w:rsidR="00683711" w:rsidRPr="00683711">
              <w:rPr>
                <w:rFonts w:ascii="Calibri" w:hAnsi="Calibri"/>
                <w:bCs/>
              </w:rPr>
              <w:t xml:space="preserve">to evidence that our practice is </w:t>
            </w:r>
            <w:r w:rsidR="0019190C">
              <w:rPr>
                <w:rFonts w:ascii="Calibri" w:hAnsi="Calibri"/>
                <w:bCs/>
              </w:rPr>
              <w:t>working</w:t>
            </w:r>
            <w:r w:rsidR="008A317F">
              <w:rPr>
                <w:rFonts w:ascii="Calibri" w:hAnsi="Calibri"/>
                <w:bCs/>
              </w:rPr>
              <w:t>, with improvements over the last four years</w:t>
            </w:r>
            <w:r w:rsidR="0085270D">
              <w:rPr>
                <w:rFonts w:ascii="Calibri" w:hAnsi="Calibri"/>
                <w:bCs/>
              </w:rPr>
              <w:t>.</w:t>
            </w:r>
          </w:p>
          <w:p w:rsidR="00830E48" w:rsidRPr="00CE30C7" w:rsidRDefault="0078501E" w:rsidP="00CE30C7">
            <w:pPr>
              <w:tabs>
                <w:tab w:val="left" w:pos="2127"/>
              </w:tabs>
              <w:spacing w:before="40" w:after="60" w:line="240" w:lineRule="auto"/>
              <w:rPr>
                <w:rFonts w:ascii="Calibri" w:hAnsi="Calibri"/>
                <w:b/>
                <w:bCs/>
              </w:rPr>
            </w:pPr>
            <w:r>
              <w:rPr>
                <w:rFonts w:ascii="Calibri" w:hAnsi="Calibri"/>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5pt;height:107pt" o:bordertopcolor="this" o:borderleftcolor="this" o:borderbottomcolor="this" o:borderrightcolor="this">
                  <v:imagedata r:id="rId8" o:title="DLHE_results"/>
                  <w10:bordertop type="single" width="4"/>
                  <w10:borderleft type="single" width="4"/>
                  <w10:borderbottom type="single" width="4"/>
                  <w10:borderright type="single" width="4"/>
                </v:shape>
              </w:pict>
            </w:r>
          </w:p>
          <w:p w:rsidR="009B4DA7" w:rsidRPr="00504745" w:rsidRDefault="009B4DA7" w:rsidP="00682922">
            <w:pPr>
              <w:pStyle w:val="ListParagraph"/>
              <w:spacing w:after="120" w:line="240" w:lineRule="auto"/>
              <w:ind w:left="0"/>
              <w:rPr>
                <w:rFonts w:ascii="Calibri" w:hAnsi="Calibri"/>
              </w:rPr>
            </w:pPr>
            <w:r>
              <w:rPr>
                <w:rFonts w:ascii="Calibri" w:eastAsia="Calibri" w:hAnsi="Calibri" w:cs="Times New Roman"/>
              </w:rPr>
              <w:t>W</w:t>
            </w:r>
            <w:r w:rsidRPr="009B4DA7">
              <w:rPr>
                <w:rFonts w:ascii="Calibri" w:eastAsia="Calibri" w:hAnsi="Calibri" w:cs="Times New Roman"/>
              </w:rPr>
              <w:t>e recognise that students mature at different times, so regular exposure to information about careers is vital from level 1 onwards.  Also, we have a very diverse student intake, with varying levels of social mobility and capital – these also impact on engagement and their choice of timing to engage.</w:t>
            </w:r>
            <w:r w:rsidR="0082466F">
              <w:rPr>
                <w:rFonts w:ascii="Calibri" w:eastAsia="Calibri" w:hAnsi="Calibri" w:cs="Times New Roman"/>
              </w:rPr>
              <w:t xml:space="preserve">  </w:t>
            </w:r>
            <w:r w:rsidR="0082466F" w:rsidRPr="0082466F">
              <w:rPr>
                <w:rFonts w:ascii="Calibri" w:eastAsia="Calibri" w:hAnsi="Calibri" w:cs="Times New Roman"/>
              </w:rPr>
              <w:t xml:space="preserve">Students may </w:t>
            </w:r>
            <w:r w:rsidR="0082466F">
              <w:rPr>
                <w:rFonts w:ascii="Calibri" w:eastAsia="Calibri" w:hAnsi="Calibri" w:cs="Times New Roman"/>
              </w:rPr>
              <w:t xml:space="preserve">freely </w:t>
            </w:r>
            <w:r w:rsidR="0082466F" w:rsidRPr="0082466F">
              <w:rPr>
                <w:rFonts w:ascii="Calibri" w:eastAsia="Calibri" w:hAnsi="Calibri" w:cs="Times New Roman"/>
              </w:rPr>
              <w:t xml:space="preserve">access </w:t>
            </w:r>
            <w:r w:rsidR="0082466F">
              <w:rPr>
                <w:rFonts w:ascii="Calibri" w:eastAsia="Calibri" w:hAnsi="Calibri" w:cs="Times New Roman"/>
              </w:rPr>
              <w:t>the careers</w:t>
            </w:r>
            <w:r w:rsidR="0082466F" w:rsidRPr="0082466F">
              <w:rPr>
                <w:rFonts w:ascii="Calibri" w:eastAsia="Calibri" w:hAnsi="Calibri" w:cs="Times New Roman"/>
              </w:rPr>
              <w:t xml:space="preserve"> services throughout their time at UWE Bristol and for three years after graduation.</w:t>
            </w:r>
          </w:p>
        </w:tc>
      </w:tr>
      <w:tr w:rsidR="009C3350" w:rsidRPr="00CE30C7" w:rsidTr="00CE30C7">
        <w:tc>
          <w:tcPr>
            <w:tcW w:w="9242" w:type="dxa"/>
            <w:vAlign w:val="center"/>
          </w:tcPr>
          <w:p w:rsidR="001E70D7" w:rsidRDefault="009C3350" w:rsidP="00CE30C7">
            <w:pPr>
              <w:tabs>
                <w:tab w:val="left" w:pos="2127"/>
              </w:tabs>
              <w:spacing w:after="60" w:line="240" w:lineRule="auto"/>
              <w:rPr>
                <w:rFonts w:ascii="Calibri" w:hAnsi="Calibri"/>
                <w:b/>
                <w:bCs/>
              </w:rPr>
            </w:pPr>
            <w:r w:rsidRPr="00CE30C7">
              <w:rPr>
                <w:rFonts w:ascii="Calibri" w:hAnsi="Calibri"/>
                <w:b/>
                <w:bCs/>
              </w:rPr>
              <w:t>References / more information:</w:t>
            </w:r>
            <w:r w:rsidR="001E70D7">
              <w:rPr>
                <w:rFonts w:ascii="Calibri" w:hAnsi="Calibri"/>
                <w:b/>
                <w:bCs/>
              </w:rPr>
              <w:t xml:space="preserve"> </w:t>
            </w:r>
          </w:p>
          <w:p w:rsidR="001E70D7" w:rsidRPr="0085270D" w:rsidRDefault="001E70D7" w:rsidP="00E95C32">
            <w:pPr>
              <w:tabs>
                <w:tab w:val="left" w:pos="2127"/>
              </w:tabs>
              <w:spacing w:after="60" w:line="240" w:lineRule="auto"/>
              <w:rPr>
                <w:rFonts w:ascii="Calibri" w:hAnsi="Calibri"/>
                <w:bCs/>
              </w:rPr>
            </w:pPr>
            <w:r w:rsidRPr="001E70D7">
              <w:rPr>
                <w:rFonts w:ascii="Calibri" w:hAnsi="Calibri"/>
                <w:bCs/>
              </w:rPr>
              <w:t xml:space="preserve">UWE </w:t>
            </w:r>
            <w:r>
              <w:rPr>
                <w:rFonts w:ascii="Calibri" w:hAnsi="Calibri"/>
                <w:bCs/>
              </w:rPr>
              <w:t xml:space="preserve">Bristol </w:t>
            </w:r>
            <w:r w:rsidRPr="001E70D7">
              <w:rPr>
                <w:rFonts w:ascii="Calibri" w:hAnsi="Calibri"/>
                <w:bCs/>
              </w:rPr>
              <w:t xml:space="preserve">Careers </w:t>
            </w:r>
            <w:r w:rsidR="00E95C32">
              <w:rPr>
                <w:rFonts w:ascii="Calibri" w:hAnsi="Calibri"/>
                <w:bCs/>
              </w:rPr>
              <w:t>and Employability</w:t>
            </w:r>
            <w:r w:rsidR="0082466F">
              <w:rPr>
                <w:rFonts w:ascii="Calibri" w:hAnsi="Calibri"/>
                <w:bCs/>
              </w:rPr>
              <w:t xml:space="preserve">: </w:t>
            </w:r>
            <w:hyperlink r:id="rId9" w:history="1">
              <w:r w:rsidR="0082466F" w:rsidRPr="008C68D4">
                <w:rPr>
                  <w:rStyle w:val="Hyperlink"/>
                  <w:rFonts w:ascii="Calibri" w:hAnsi="Calibri"/>
                  <w:bCs/>
                </w:rPr>
                <w:t>http://www.uwe.ac.uk/careers</w:t>
              </w:r>
            </w:hyperlink>
            <w:r w:rsidR="0082466F" w:rsidRPr="001E70D7" w:rsidDel="0082466F">
              <w:rPr>
                <w:rFonts w:ascii="Calibri" w:hAnsi="Calibri"/>
                <w:bCs/>
              </w:rPr>
              <w:t xml:space="preserve"> </w:t>
            </w:r>
          </w:p>
        </w:tc>
      </w:tr>
    </w:tbl>
    <w:p w:rsidR="009C3350" w:rsidRDefault="009C3350" w:rsidP="001C668D">
      <w:pPr>
        <w:tabs>
          <w:tab w:val="left" w:pos="2127"/>
        </w:tabs>
        <w:spacing w:after="0" w:line="240" w:lineRule="auto"/>
        <w:rPr>
          <w:rFonts w:ascii="Calibri" w:hAnsi="Calibri"/>
          <w:sz w:val="28"/>
          <w:szCs w:val="28"/>
        </w:rPr>
      </w:pPr>
    </w:p>
    <w:sectPr w:rsidR="009C3350" w:rsidSect="009C3350">
      <w:headerReference w:type="default" r:id="rId10"/>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FFF" w:rsidRDefault="00995FFF" w:rsidP="009C3350">
      <w:pPr>
        <w:spacing w:after="0" w:line="240" w:lineRule="auto"/>
      </w:pPr>
      <w:r>
        <w:separator/>
      </w:r>
    </w:p>
  </w:endnote>
  <w:endnote w:type="continuationSeparator" w:id="0">
    <w:p w:rsidR="00995FFF" w:rsidRDefault="00995FFF" w:rsidP="009C3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TE25F2F68t00">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FFF" w:rsidRDefault="00995FFF" w:rsidP="009C3350">
      <w:pPr>
        <w:spacing w:after="0" w:line="240" w:lineRule="auto"/>
      </w:pPr>
      <w:r>
        <w:separator/>
      </w:r>
    </w:p>
  </w:footnote>
  <w:footnote w:type="continuationSeparator" w:id="0">
    <w:p w:rsidR="00995FFF" w:rsidRDefault="00995FFF" w:rsidP="009C33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448" w:rsidRPr="009C3350" w:rsidRDefault="00B54223" w:rsidP="009C3350">
    <w:pPr>
      <w:pBdr>
        <w:bottom w:val="single" w:sz="4" w:space="1" w:color="auto"/>
      </w:pBdr>
      <w:spacing w:after="360" w:line="240" w:lineRule="auto"/>
      <w:jc w:val="center"/>
      <w:rPr>
        <w:rFonts w:ascii="Calibri" w:hAnsi="Calibri"/>
        <w:b/>
        <w:bCs/>
        <w:sz w:val="28"/>
        <w:szCs w:val="28"/>
      </w:rPr>
    </w:pPr>
    <w:r>
      <w:rPr>
        <w:rFonts w:ascii="Calibri" w:hAnsi="Calibri"/>
        <w:b/>
        <w:bCs/>
        <w:sz w:val="28"/>
        <w:szCs w:val="28"/>
      </w:rPr>
      <w:t>sigma Employability SIG</w:t>
    </w:r>
    <w:r w:rsidR="00356448">
      <w:rPr>
        <w:rFonts w:ascii="Calibri" w:hAnsi="Calibri"/>
        <w:b/>
        <w:bCs/>
        <w:sz w:val="28"/>
        <w:szCs w:val="28"/>
      </w:rPr>
      <w:t xml:space="preserve"> - Case </w:t>
    </w:r>
    <w:r>
      <w:rPr>
        <w:rFonts w:ascii="Calibri" w:hAnsi="Calibri"/>
        <w:b/>
        <w:bCs/>
        <w:sz w:val="28"/>
        <w:szCs w:val="28"/>
      </w:rPr>
      <w:t>s</w:t>
    </w:r>
    <w:r w:rsidR="00356448">
      <w:rPr>
        <w:rFonts w:ascii="Calibri" w:hAnsi="Calibri"/>
        <w:b/>
        <w:bCs/>
        <w:sz w:val="28"/>
        <w:szCs w:val="28"/>
      </w:rPr>
      <w:t>tudies</w:t>
    </w:r>
    <w:r>
      <w:rPr>
        <w:rFonts w:ascii="Calibri" w:hAnsi="Calibri"/>
        <w:b/>
        <w:bCs/>
        <w:sz w:val="28"/>
        <w:szCs w:val="28"/>
      </w:rPr>
      <w:t xml:space="preserve"> of successful practice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6D590E"/>
    <w:multiLevelType w:val="hybridMultilevel"/>
    <w:tmpl w:val="5BB0D3AE"/>
    <w:lvl w:ilvl="0" w:tplc="1FE4EB64">
      <w:numFmt w:val="bullet"/>
      <w:lvlText w:val="•"/>
      <w:lvlJc w:val="left"/>
      <w:pPr>
        <w:ind w:left="720" w:hanging="360"/>
      </w:pPr>
      <w:rPr>
        <w:rFonts w:ascii="Calibri" w:eastAsia="Calibri" w:hAnsi="Calibri" w:cs="TTE25F2F68t00"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D653312"/>
    <w:multiLevelType w:val="hybridMultilevel"/>
    <w:tmpl w:val="E4DC6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30E191D"/>
    <w:multiLevelType w:val="hybridMultilevel"/>
    <w:tmpl w:val="21BA66F6"/>
    <w:lvl w:ilvl="0" w:tplc="1FE4EB64">
      <w:numFmt w:val="bullet"/>
      <w:lvlText w:val="•"/>
      <w:lvlJc w:val="left"/>
      <w:pPr>
        <w:ind w:left="720" w:hanging="360"/>
      </w:pPr>
      <w:rPr>
        <w:rFonts w:ascii="Calibri" w:eastAsia="Calibri" w:hAnsi="Calibri" w:cs="TTE25F2F68t00"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9974CFB"/>
    <w:multiLevelType w:val="hybridMultilevel"/>
    <w:tmpl w:val="DF06A9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7E816C57"/>
    <w:multiLevelType w:val="multilevel"/>
    <w:tmpl w:val="6B0E54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NotTrackMoves/>
  <w:defaultTabStop w:val="720"/>
  <w:evenAndOddHeaders/>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668D"/>
    <w:rsid w:val="000B1CC5"/>
    <w:rsid w:val="0013714D"/>
    <w:rsid w:val="00151472"/>
    <w:rsid w:val="0019190C"/>
    <w:rsid w:val="001C668D"/>
    <w:rsid w:val="001D301F"/>
    <w:rsid w:val="001E70D7"/>
    <w:rsid w:val="0022665C"/>
    <w:rsid w:val="00255E61"/>
    <w:rsid w:val="00261C4B"/>
    <w:rsid w:val="0031588D"/>
    <w:rsid w:val="00331AD1"/>
    <w:rsid w:val="00356448"/>
    <w:rsid w:val="004121BE"/>
    <w:rsid w:val="00493759"/>
    <w:rsid w:val="004B2A6D"/>
    <w:rsid w:val="004C1A0F"/>
    <w:rsid w:val="004D781F"/>
    <w:rsid w:val="00504745"/>
    <w:rsid w:val="0050765B"/>
    <w:rsid w:val="0057049F"/>
    <w:rsid w:val="00570DB0"/>
    <w:rsid w:val="005E5153"/>
    <w:rsid w:val="005F34F8"/>
    <w:rsid w:val="00632D4B"/>
    <w:rsid w:val="00682922"/>
    <w:rsid w:val="00683711"/>
    <w:rsid w:val="006D184E"/>
    <w:rsid w:val="006E6529"/>
    <w:rsid w:val="007277FA"/>
    <w:rsid w:val="007652FE"/>
    <w:rsid w:val="007672ED"/>
    <w:rsid w:val="00781A63"/>
    <w:rsid w:val="00781ED5"/>
    <w:rsid w:val="0078501E"/>
    <w:rsid w:val="007B4805"/>
    <w:rsid w:val="0082466F"/>
    <w:rsid w:val="00830E48"/>
    <w:rsid w:val="00842877"/>
    <w:rsid w:val="0085270D"/>
    <w:rsid w:val="008536DA"/>
    <w:rsid w:val="008A0815"/>
    <w:rsid w:val="008A317F"/>
    <w:rsid w:val="00904449"/>
    <w:rsid w:val="009419DF"/>
    <w:rsid w:val="00995FFF"/>
    <w:rsid w:val="009B4DA7"/>
    <w:rsid w:val="009C3350"/>
    <w:rsid w:val="009D1A9F"/>
    <w:rsid w:val="00A23988"/>
    <w:rsid w:val="00A61EC3"/>
    <w:rsid w:val="00AB70CD"/>
    <w:rsid w:val="00AE7236"/>
    <w:rsid w:val="00B42E58"/>
    <w:rsid w:val="00B54223"/>
    <w:rsid w:val="00B76C57"/>
    <w:rsid w:val="00C22E80"/>
    <w:rsid w:val="00C96A42"/>
    <w:rsid w:val="00CD17B1"/>
    <w:rsid w:val="00CD6683"/>
    <w:rsid w:val="00CE30C7"/>
    <w:rsid w:val="00D14D39"/>
    <w:rsid w:val="00E117F9"/>
    <w:rsid w:val="00E7223D"/>
    <w:rsid w:val="00E732B7"/>
    <w:rsid w:val="00E80F2A"/>
    <w:rsid w:val="00E90E59"/>
    <w:rsid w:val="00E95C32"/>
    <w:rsid w:val="00EE3AE2"/>
    <w:rsid w:val="00FA1981"/>
    <w:rsid w:val="00FF2A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SimSun"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A42"/>
    <w:pPr>
      <w:spacing w:after="200" w:line="276" w:lineRule="auto"/>
    </w:pPr>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66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C33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3350"/>
  </w:style>
  <w:style w:type="paragraph" w:styleId="Footer">
    <w:name w:val="footer"/>
    <w:basedOn w:val="Normal"/>
    <w:link w:val="FooterChar"/>
    <w:uiPriority w:val="99"/>
    <w:unhideWhenUsed/>
    <w:rsid w:val="009C33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3350"/>
  </w:style>
  <w:style w:type="paragraph" w:styleId="ListParagraph">
    <w:name w:val="List Paragraph"/>
    <w:basedOn w:val="Normal"/>
    <w:uiPriority w:val="34"/>
    <w:qFormat/>
    <w:rsid w:val="009C3350"/>
    <w:pPr>
      <w:ind w:left="720"/>
      <w:contextualSpacing/>
    </w:pPr>
  </w:style>
  <w:style w:type="character" w:customStyle="1" w:styleId="apple-style-span">
    <w:name w:val="apple-style-span"/>
    <w:basedOn w:val="DefaultParagraphFont"/>
    <w:rsid w:val="009C3350"/>
  </w:style>
  <w:style w:type="character" w:styleId="Hyperlink">
    <w:name w:val="Hyperlink"/>
    <w:uiPriority w:val="99"/>
    <w:unhideWhenUsed/>
    <w:rsid w:val="00CE30C7"/>
    <w:rPr>
      <w:color w:val="0000FF"/>
      <w:u w:val="single"/>
    </w:rPr>
  </w:style>
  <w:style w:type="paragraph" w:styleId="NormalWeb">
    <w:name w:val="Normal (Web)"/>
    <w:basedOn w:val="Normal"/>
    <w:uiPriority w:val="99"/>
    <w:unhideWhenUsed/>
    <w:rsid w:val="00255E61"/>
    <w:pPr>
      <w:spacing w:before="100" w:beforeAutospacing="1" w:after="100" w:afterAutospacing="1" w:line="240" w:lineRule="auto"/>
    </w:pPr>
    <w:rPr>
      <w:rFonts w:ascii="Times New Roman" w:eastAsia="Times New Roman" w:hAnsi="Times New Roman" w:cs="Times New Roman"/>
      <w:lang w:eastAsia="en-GB"/>
    </w:rPr>
  </w:style>
  <w:style w:type="character" w:styleId="CommentReference">
    <w:name w:val="annotation reference"/>
    <w:uiPriority w:val="99"/>
    <w:semiHidden/>
    <w:unhideWhenUsed/>
    <w:rsid w:val="0082466F"/>
    <w:rPr>
      <w:sz w:val="16"/>
      <w:szCs w:val="16"/>
    </w:rPr>
  </w:style>
  <w:style w:type="paragraph" w:styleId="CommentText">
    <w:name w:val="annotation text"/>
    <w:basedOn w:val="Normal"/>
    <w:link w:val="CommentTextChar"/>
    <w:uiPriority w:val="99"/>
    <w:semiHidden/>
    <w:unhideWhenUsed/>
    <w:rsid w:val="0082466F"/>
    <w:rPr>
      <w:sz w:val="20"/>
      <w:szCs w:val="20"/>
    </w:rPr>
  </w:style>
  <w:style w:type="character" w:customStyle="1" w:styleId="CommentTextChar">
    <w:name w:val="Comment Text Char"/>
    <w:link w:val="CommentText"/>
    <w:uiPriority w:val="99"/>
    <w:semiHidden/>
    <w:rsid w:val="0082466F"/>
    <w:rPr>
      <w:lang w:eastAsia="zh-CN"/>
    </w:rPr>
  </w:style>
  <w:style w:type="paragraph" w:styleId="CommentSubject">
    <w:name w:val="annotation subject"/>
    <w:basedOn w:val="CommentText"/>
    <w:next w:val="CommentText"/>
    <w:link w:val="CommentSubjectChar"/>
    <w:uiPriority w:val="99"/>
    <w:semiHidden/>
    <w:unhideWhenUsed/>
    <w:rsid w:val="0082466F"/>
    <w:rPr>
      <w:b/>
      <w:bCs/>
    </w:rPr>
  </w:style>
  <w:style w:type="character" w:customStyle="1" w:styleId="CommentSubjectChar">
    <w:name w:val="Comment Subject Char"/>
    <w:link w:val="CommentSubject"/>
    <w:uiPriority w:val="99"/>
    <w:semiHidden/>
    <w:rsid w:val="0082466F"/>
    <w:rPr>
      <w:b/>
      <w:bCs/>
      <w:lang w:eastAsia="zh-CN"/>
    </w:rPr>
  </w:style>
  <w:style w:type="paragraph" w:styleId="BalloonText">
    <w:name w:val="Balloon Text"/>
    <w:basedOn w:val="Normal"/>
    <w:link w:val="BalloonTextChar"/>
    <w:uiPriority w:val="99"/>
    <w:semiHidden/>
    <w:unhideWhenUsed/>
    <w:rsid w:val="0082466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2466F"/>
    <w:rPr>
      <w:rFonts w:ascii="Tahoma" w:hAnsi="Tahoma" w:cs="Tahoma"/>
      <w:sz w:val="16"/>
      <w:szCs w:val="16"/>
      <w:lang w:eastAsia="zh-CN"/>
    </w:rPr>
  </w:style>
  <w:style w:type="character" w:styleId="FollowedHyperlink">
    <w:name w:val="FollowedHyperlink"/>
    <w:uiPriority w:val="99"/>
    <w:semiHidden/>
    <w:unhideWhenUsed/>
    <w:rsid w:val="0082466F"/>
    <w:rPr>
      <w:color w:val="954F7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98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we.ac.uk/care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343</TotalTime>
  <Pages>2</Pages>
  <Words>951</Words>
  <Characters>5425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Sheffield Hallam University</Company>
  <LinksUpToDate>false</LinksUpToDate>
  <CharactersWithSpaces>6364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Waldock</dc:creator>
  <cp:keywords/>
  <dc:description/>
  <cp:lastModifiedBy>Karen Henderson</cp:lastModifiedBy>
  <cp:revision>24</cp:revision>
  <cp:lastPrinted>2017-04-05T08:27:00Z</cp:lastPrinted>
  <dcterms:created xsi:type="dcterms:W3CDTF">2016-09-19T08:17:00Z</dcterms:created>
  <dcterms:modified xsi:type="dcterms:W3CDTF">2017-04-05T09:51:00Z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2097197045</vt:i4>
  </property>
  <property fmtid="{D5CDD505-2E9C-101B-9397-08002B2CF9AE}" pid="3" name="_NewReviewCycle">
    <vt:lpwstr/>
  </property>
  <property fmtid="{D5CDD505-2E9C-101B-9397-08002B2CF9AE}" pid="4" name="_EmailSubject">
    <vt:lpwstr>Embedding Skills in Maths Programmes</vt:lpwstr>
  </property>
  <property fmtid="{D5CDD505-2E9C-101B-9397-08002B2CF9AE}" pid="5" name="_AuthorEmail">
    <vt:lpwstr>scijaw@exchange.shu.ac.uk</vt:lpwstr>
  </property>
  <property fmtid="{D5CDD505-2E9C-101B-9397-08002B2CF9AE}" pid="6" name="_AuthorEmailDisplayName">
    <vt:lpwstr>Waldock, Jeff</vt:lpwstr>
  </property>
  <property fmtid="{D5CDD505-2E9C-101B-9397-08002B2CF9AE}" pid="7" name="_ReviewingToolsShownOnce">
    <vt:lpwstr/>
  </property>
</Properties>
</file>