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D262CA" w14:textId="74099738" w:rsidR="002B39A7" w:rsidRDefault="002B39A7" w:rsidP="002B39A7">
      <w:pPr>
        <w:pStyle w:val="Authors"/>
        <w:framePr w:wrap="notBeside" w:x="1480" w:y="1985"/>
      </w:pPr>
      <w:r>
        <w:t>Xicai Yue</w:t>
      </w:r>
      <w:r w:rsidR="00467033" w:rsidRPr="00926179">
        <w:rPr>
          <w:vertAlign w:val="superscript"/>
        </w:rPr>
        <w:t>1</w:t>
      </w:r>
      <w:r w:rsidRPr="00926179">
        <w:rPr>
          <w:i/>
        </w:rPr>
        <w:t xml:space="preserve">, </w:t>
      </w:r>
      <w:r w:rsidR="00926179" w:rsidRPr="00926179">
        <w:rPr>
          <w:i/>
        </w:rPr>
        <w:t>Senior member, IEEE</w:t>
      </w:r>
      <w:r w:rsidR="00926179">
        <w:t xml:space="preserve">, </w:t>
      </w:r>
      <w:r>
        <w:t>Matthias Kauer</w:t>
      </w:r>
      <w:r w:rsidR="003B409C">
        <w:rPr>
          <w:vertAlign w:val="superscript"/>
        </w:rPr>
        <w:t>2</w:t>
      </w:r>
      <w:r w:rsidR="00FE1C93">
        <w:rPr>
          <w:vertAlign w:val="superscript"/>
        </w:rPr>
        <w:t>,*</w:t>
      </w:r>
      <w:r>
        <w:t xml:space="preserve">, </w:t>
      </w:r>
      <w:r w:rsidR="005A2227" w:rsidRPr="009E1C37">
        <w:rPr>
          <w:i/>
        </w:rPr>
        <w:t>Senior member, IEEE</w:t>
      </w:r>
      <w:r w:rsidR="005A2227" w:rsidRPr="005A2227">
        <w:rPr>
          <w:u w:val="single"/>
        </w:rPr>
        <w:t>,</w:t>
      </w:r>
      <w:r w:rsidR="005A2227">
        <w:t xml:space="preserve"> </w:t>
      </w:r>
      <w:r>
        <w:t>Mathieu Bellanger</w:t>
      </w:r>
      <w:r w:rsidR="003B409C">
        <w:rPr>
          <w:vertAlign w:val="superscript"/>
        </w:rPr>
        <w:t>2</w:t>
      </w:r>
      <w:r w:rsidR="00FE1C93">
        <w:rPr>
          <w:vertAlign w:val="superscript"/>
        </w:rPr>
        <w:t>, *</w:t>
      </w:r>
      <w:r>
        <w:t>, Oliver Beard</w:t>
      </w:r>
      <w:r w:rsidR="003B409C">
        <w:rPr>
          <w:vertAlign w:val="superscript"/>
        </w:rPr>
        <w:t>2</w:t>
      </w:r>
      <w:r w:rsidR="00174453">
        <w:t xml:space="preserve">, </w:t>
      </w:r>
      <w:r w:rsidR="00F449F8">
        <w:t>Mike Brownlow</w:t>
      </w:r>
      <w:r w:rsidR="003B409C">
        <w:rPr>
          <w:vertAlign w:val="superscript"/>
        </w:rPr>
        <w:t>2</w:t>
      </w:r>
      <w:r w:rsidR="00F449F8">
        <w:t>, D</w:t>
      </w:r>
      <w:r>
        <w:t>es Gibson</w:t>
      </w:r>
      <w:r w:rsidRPr="00926179">
        <w:rPr>
          <w:vertAlign w:val="superscript"/>
        </w:rPr>
        <w:t>3</w:t>
      </w:r>
      <w:r w:rsidR="003B409C">
        <w:rPr>
          <w:vertAlign w:val="superscript"/>
        </w:rPr>
        <w:t>,4</w:t>
      </w:r>
      <w:r>
        <w:t>, Caspar Clark</w:t>
      </w:r>
      <w:r w:rsidR="003B409C">
        <w:rPr>
          <w:vertAlign w:val="superscript"/>
        </w:rPr>
        <w:t>3</w:t>
      </w:r>
      <w:r>
        <w:t>, Calum MacGregor</w:t>
      </w:r>
      <w:r w:rsidR="003B409C">
        <w:rPr>
          <w:vertAlign w:val="superscript"/>
        </w:rPr>
        <w:t>3</w:t>
      </w:r>
      <w:r w:rsidR="00926179">
        <w:t xml:space="preserve"> and</w:t>
      </w:r>
      <w:r>
        <w:t xml:space="preserve"> Shigeng Song</w:t>
      </w:r>
      <w:r w:rsidR="003B409C">
        <w:rPr>
          <w:vertAlign w:val="superscript"/>
        </w:rPr>
        <w:t>4</w:t>
      </w:r>
      <w:r>
        <w:t xml:space="preserve">  </w:t>
      </w:r>
    </w:p>
    <w:p w14:paraId="6A17683B" w14:textId="77777777" w:rsidR="00E97402" w:rsidRDefault="00E97402">
      <w:pPr>
        <w:pStyle w:val="Text"/>
        <w:ind w:firstLine="0"/>
        <w:rPr>
          <w:sz w:val="18"/>
          <w:szCs w:val="18"/>
        </w:rPr>
      </w:pPr>
      <w:r>
        <w:rPr>
          <w:sz w:val="18"/>
          <w:szCs w:val="18"/>
        </w:rPr>
        <w:footnoteReference w:customMarkFollows="1" w:id="1"/>
        <w:sym w:font="Symbol" w:char="F020"/>
      </w:r>
    </w:p>
    <w:p w14:paraId="7DADF7E8" w14:textId="33A29291" w:rsidR="00926179" w:rsidRPr="001D2C4A" w:rsidRDefault="00CB2ECB" w:rsidP="00926179">
      <w:pPr>
        <w:framePr w:w="9360" w:hSpace="187" w:vSpace="187" w:wrap="notBeside" w:vAnchor="text" w:hAnchor="page" w:xAlign="center" w:y="1"/>
        <w:jc w:val="center"/>
        <w:rPr>
          <w:sz w:val="44"/>
          <w:szCs w:val="44"/>
        </w:rPr>
      </w:pPr>
      <w:bookmarkStart w:id="0" w:name="_GoBack"/>
      <w:r>
        <w:rPr>
          <w:sz w:val="44"/>
          <w:szCs w:val="44"/>
        </w:rPr>
        <w:t xml:space="preserve">Development of an </w:t>
      </w:r>
      <w:r w:rsidR="00926179">
        <w:rPr>
          <w:sz w:val="44"/>
          <w:szCs w:val="44"/>
        </w:rPr>
        <w:t>Indoor Photovoltaic Energy Harvesting Module for Autonomous Sensors in Building Air</w:t>
      </w:r>
      <w:r w:rsidR="00926179" w:rsidRPr="00C41418">
        <w:rPr>
          <w:sz w:val="44"/>
          <w:szCs w:val="44"/>
        </w:rPr>
        <w:t xml:space="preserve"> </w:t>
      </w:r>
      <w:r w:rsidR="00926179">
        <w:rPr>
          <w:sz w:val="44"/>
          <w:szCs w:val="44"/>
        </w:rPr>
        <w:t xml:space="preserve">Quality </w:t>
      </w:r>
      <w:r w:rsidR="00174453">
        <w:rPr>
          <w:sz w:val="44"/>
          <w:szCs w:val="44"/>
        </w:rPr>
        <w:t>A</w:t>
      </w:r>
      <w:r w:rsidR="00926179">
        <w:rPr>
          <w:sz w:val="44"/>
          <w:szCs w:val="44"/>
        </w:rPr>
        <w:t xml:space="preserve">pplications </w:t>
      </w:r>
    </w:p>
    <w:bookmarkEnd w:id="0"/>
    <w:p w14:paraId="474C4738" w14:textId="44B8F5E8" w:rsidR="00313510" w:rsidRDefault="00E97402" w:rsidP="00A75C9B">
      <w:pPr>
        <w:jc w:val="both"/>
      </w:pPr>
      <w:r>
        <w:rPr>
          <w:i/>
          <w:iCs/>
        </w:rPr>
        <w:t>Abstract</w:t>
      </w:r>
      <w:r>
        <w:t>—</w:t>
      </w:r>
      <w:r w:rsidR="00313510" w:rsidRPr="00313510">
        <w:t xml:space="preserve"> </w:t>
      </w:r>
      <w:r w:rsidR="00313510" w:rsidRPr="00E724F6">
        <w:rPr>
          <w:b/>
        </w:rPr>
        <w:t xml:space="preserve">a </w:t>
      </w:r>
      <w:r w:rsidR="00D13143" w:rsidRPr="00E724F6">
        <w:rPr>
          <w:b/>
        </w:rPr>
        <w:t xml:space="preserve">50 mm </w:t>
      </w:r>
      <w:r w:rsidR="00D13143" w:rsidRPr="00E724F6">
        <w:rPr>
          <w:b/>
          <w:sz w:val="16"/>
          <w:szCs w:val="16"/>
        </w:rPr>
        <w:t>×</w:t>
      </w:r>
      <w:r w:rsidR="00D13143" w:rsidRPr="00E724F6">
        <w:rPr>
          <w:b/>
        </w:rPr>
        <w:t xml:space="preserve"> 20 mm </w:t>
      </w:r>
      <w:r w:rsidR="00D13143" w:rsidRPr="00E724F6">
        <w:rPr>
          <w:b/>
          <w:sz w:val="16"/>
          <w:szCs w:val="16"/>
        </w:rPr>
        <w:t>×</w:t>
      </w:r>
      <w:r w:rsidR="00D13143" w:rsidRPr="00E724F6">
        <w:rPr>
          <w:b/>
        </w:rPr>
        <w:t xml:space="preserve"> 15 mm </w:t>
      </w:r>
      <w:r w:rsidR="00313510" w:rsidRPr="00E724F6">
        <w:rPr>
          <w:b/>
        </w:rPr>
        <w:t xml:space="preserve">indoor </w:t>
      </w:r>
      <w:r w:rsidR="008D0850" w:rsidRPr="00E724F6">
        <w:rPr>
          <w:b/>
        </w:rPr>
        <w:t xml:space="preserve">photovoltaic (PV) </w:t>
      </w:r>
      <w:r w:rsidR="00313510" w:rsidRPr="00E724F6">
        <w:rPr>
          <w:b/>
        </w:rPr>
        <w:t>energy harvesting power module (</w:t>
      </w:r>
      <w:r w:rsidR="00B327B6" w:rsidRPr="00E724F6">
        <w:rPr>
          <w:b/>
        </w:rPr>
        <w:t>I</w:t>
      </w:r>
      <w:r w:rsidR="008D0850" w:rsidRPr="00E724F6">
        <w:rPr>
          <w:b/>
        </w:rPr>
        <w:t>P</w:t>
      </w:r>
      <w:r w:rsidR="00313510" w:rsidRPr="00E724F6">
        <w:rPr>
          <w:b/>
        </w:rPr>
        <w:t>EHPM)</w:t>
      </w:r>
      <w:r w:rsidR="004873AE" w:rsidRPr="00E724F6">
        <w:rPr>
          <w:b/>
        </w:rPr>
        <w:t xml:space="preserve"> </w:t>
      </w:r>
      <w:r w:rsidR="009548D4" w:rsidRPr="00E724F6">
        <w:rPr>
          <w:b/>
        </w:rPr>
        <w:t>has been developed for powering an IoT sensor node containing a low-power CO</w:t>
      </w:r>
      <w:r w:rsidR="009548D4" w:rsidRPr="00E724F6">
        <w:rPr>
          <w:b/>
          <w:vertAlign w:val="subscript"/>
        </w:rPr>
        <w:t>2</w:t>
      </w:r>
      <w:r w:rsidR="009548D4" w:rsidRPr="00E724F6">
        <w:rPr>
          <w:b/>
        </w:rPr>
        <w:t xml:space="preserve"> sensor for automatic building ventilation. It</w:t>
      </w:r>
      <w:r w:rsidR="00C678EF" w:rsidRPr="00E724F6">
        <w:rPr>
          <w:b/>
        </w:rPr>
        <w:t xml:space="preserve"> is composed of a high efficien</w:t>
      </w:r>
      <w:r w:rsidR="00254F99" w:rsidRPr="00E724F6">
        <w:rPr>
          <w:b/>
        </w:rPr>
        <w:t>cy</w:t>
      </w:r>
      <w:r w:rsidR="00C678EF" w:rsidRPr="00E724F6">
        <w:rPr>
          <w:b/>
        </w:rPr>
        <w:t xml:space="preserve"> </w:t>
      </w:r>
      <w:r w:rsidR="008D0850" w:rsidRPr="00E724F6">
        <w:rPr>
          <w:b/>
        </w:rPr>
        <w:t>PV</w:t>
      </w:r>
      <w:r w:rsidR="00F449F8" w:rsidRPr="00E724F6">
        <w:rPr>
          <w:b/>
        </w:rPr>
        <w:t xml:space="preserve"> energy harvesting</w:t>
      </w:r>
      <w:r w:rsidR="00C678EF" w:rsidRPr="00E724F6">
        <w:rPr>
          <w:b/>
        </w:rPr>
        <w:t xml:space="preserve"> module and a supercapacitor to produce</w:t>
      </w:r>
      <w:r w:rsidR="004873AE" w:rsidRPr="00E724F6">
        <w:rPr>
          <w:b/>
        </w:rPr>
        <w:t xml:space="preserve"> 3.</w:t>
      </w:r>
      <w:r w:rsidR="00544C70" w:rsidRPr="00E724F6">
        <w:rPr>
          <w:b/>
        </w:rPr>
        <w:t>6</w:t>
      </w:r>
      <w:r w:rsidR="00854260" w:rsidRPr="00E724F6">
        <w:rPr>
          <w:b/>
        </w:rPr>
        <w:t xml:space="preserve"> </w:t>
      </w:r>
      <w:r w:rsidR="004873AE" w:rsidRPr="00E724F6">
        <w:rPr>
          <w:b/>
        </w:rPr>
        <w:t>~</w:t>
      </w:r>
      <w:r w:rsidR="00854260" w:rsidRPr="00E724F6">
        <w:rPr>
          <w:b/>
        </w:rPr>
        <w:t xml:space="preserve"> </w:t>
      </w:r>
      <w:r w:rsidR="004873AE" w:rsidRPr="00E724F6">
        <w:rPr>
          <w:b/>
        </w:rPr>
        <w:t>4.</w:t>
      </w:r>
      <w:r w:rsidR="00544C70" w:rsidRPr="00E724F6">
        <w:rPr>
          <w:b/>
        </w:rPr>
        <w:t>2</w:t>
      </w:r>
      <w:r w:rsidR="004873AE" w:rsidRPr="00E724F6">
        <w:rPr>
          <w:b/>
        </w:rPr>
        <w:t xml:space="preserve">V output voltage </w:t>
      </w:r>
      <w:r w:rsidR="001F3C80" w:rsidRPr="00E724F6">
        <w:rPr>
          <w:b/>
        </w:rPr>
        <w:t>with</w:t>
      </w:r>
      <w:r w:rsidR="004873AE" w:rsidRPr="00E724F6">
        <w:rPr>
          <w:b/>
        </w:rPr>
        <w:t xml:space="preserve"> 100 mA pulse current for up to 600</w:t>
      </w:r>
      <w:r w:rsidR="00854260" w:rsidRPr="00E724F6">
        <w:rPr>
          <w:b/>
        </w:rPr>
        <w:t xml:space="preserve"> </w:t>
      </w:r>
      <w:r w:rsidR="004873AE" w:rsidRPr="00E724F6">
        <w:rPr>
          <w:b/>
        </w:rPr>
        <w:t>ms</w:t>
      </w:r>
      <w:r w:rsidR="00CC5E33" w:rsidRPr="00E724F6">
        <w:rPr>
          <w:b/>
        </w:rPr>
        <w:t>.</w:t>
      </w:r>
      <w:r w:rsidR="00313510" w:rsidRPr="005013B9">
        <w:rPr>
          <w:b/>
        </w:rPr>
        <w:t xml:space="preserve"> </w:t>
      </w:r>
      <w:r w:rsidR="009A2FD1" w:rsidRPr="005013B9">
        <w:rPr>
          <w:b/>
        </w:rPr>
        <w:t>Storage efficiency</w:t>
      </w:r>
      <w:r w:rsidR="00313510" w:rsidRPr="005013B9">
        <w:rPr>
          <w:b/>
        </w:rPr>
        <w:t xml:space="preserve"> analysis and </w:t>
      </w:r>
      <w:r w:rsidR="009A2FD1" w:rsidRPr="005013B9">
        <w:rPr>
          <w:b/>
        </w:rPr>
        <w:t>storage efficiency</w:t>
      </w:r>
      <w:r w:rsidR="00656DC9" w:rsidRPr="005013B9">
        <w:rPr>
          <w:b/>
        </w:rPr>
        <w:t xml:space="preserve"> </w:t>
      </w:r>
      <w:r w:rsidR="00313510" w:rsidRPr="005013B9">
        <w:rPr>
          <w:b/>
        </w:rPr>
        <w:t xml:space="preserve">tests </w:t>
      </w:r>
      <w:r w:rsidR="00A53CAD" w:rsidRPr="005013B9">
        <w:rPr>
          <w:b/>
        </w:rPr>
        <w:t xml:space="preserve">of </w:t>
      </w:r>
      <w:r w:rsidR="00635A70" w:rsidRPr="005013B9">
        <w:rPr>
          <w:b/>
        </w:rPr>
        <w:t xml:space="preserve">the </w:t>
      </w:r>
      <w:r w:rsidR="008D0850" w:rsidRPr="005013B9">
        <w:rPr>
          <w:b/>
        </w:rPr>
        <w:t>IPEHPM</w:t>
      </w:r>
      <w:r w:rsidR="00A53CAD" w:rsidRPr="005013B9">
        <w:rPr>
          <w:b/>
        </w:rPr>
        <w:t xml:space="preserve"> </w:t>
      </w:r>
      <w:r w:rsidR="008821BD" w:rsidRPr="005013B9">
        <w:rPr>
          <w:b/>
        </w:rPr>
        <w:t xml:space="preserve">have </w:t>
      </w:r>
      <w:r w:rsidR="00313510" w:rsidRPr="005013B9">
        <w:rPr>
          <w:b/>
        </w:rPr>
        <w:t xml:space="preserve">demonstrated that </w:t>
      </w:r>
      <w:r w:rsidR="00B327B6" w:rsidRPr="005013B9">
        <w:rPr>
          <w:b/>
        </w:rPr>
        <w:t xml:space="preserve">with </w:t>
      </w:r>
      <w:r w:rsidR="00010356" w:rsidRPr="005013B9">
        <w:rPr>
          <w:b/>
        </w:rPr>
        <w:t>the adopted simple power management scheme</w:t>
      </w:r>
      <w:r w:rsidR="00F03264" w:rsidRPr="005013B9">
        <w:rPr>
          <w:b/>
        </w:rPr>
        <w:t>,</w:t>
      </w:r>
      <w:r w:rsidR="00635A70" w:rsidRPr="005013B9">
        <w:rPr>
          <w:b/>
        </w:rPr>
        <w:t xml:space="preserve"> which </w:t>
      </w:r>
      <w:r w:rsidR="00635A70" w:rsidRPr="005013B9">
        <w:rPr>
          <w:b/>
          <w:color w:val="000000" w:themeColor="text1"/>
        </w:rPr>
        <w:t>exempts</w:t>
      </w:r>
      <w:r w:rsidR="00635A70" w:rsidRPr="005013B9">
        <w:rPr>
          <w:b/>
        </w:rPr>
        <w:t xml:space="preserve"> </w:t>
      </w:r>
      <w:r w:rsidR="008821BD" w:rsidRPr="005013B9">
        <w:rPr>
          <w:b/>
        </w:rPr>
        <w:t xml:space="preserve">the </w:t>
      </w:r>
      <w:r w:rsidR="00A53CAD" w:rsidRPr="005013B9">
        <w:rPr>
          <w:b/>
        </w:rPr>
        <w:t xml:space="preserve">commonly </w:t>
      </w:r>
      <w:r w:rsidR="00E96D2A" w:rsidRPr="005013B9">
        <w:rPr>
          <w:b/>
        </w:rPr>
        <w:t>used</w:t>
      </w:r>
      <w:r w:rsidR="00A53CAD" w:rsidRPr="005013B9">
        <w:rPr>
          <w:b/>
        </w:rPr>
        <w:t xml:space="preserve"> </w:t>
      </w:r>
      <w:r w:rsidR="005A565A" w:rsidRPr="005013B9">
        <w:rPr>
          <w:b/>
        </w:rPr>
        <w:t xml:space="preserve">power management blocks of </w:t>
      </w:r>
      <w:r w:rsidR="008821BD" w:rsidRPr="005013B9">
        <w:rPr>
          <w:b/>
        </w:rPr>
        <w:t xml:space="preserve">the </w:t>
      </w:r>
      <w:r w:rsidR="00010356" w:rsidRPr="005013B9">
        <w:rPr>
          <w:b/>
        </w:rPr>
        <w:t xml:space="preserve">voltage regulator and </w:t>
      </w:r>
      <w:r w:rsidR="00B327B6" w:rsidRPr="005013B9">
        <w:rPr>
          <w:b/>
        </w:rPr>
        <w:t>the maximum power point tracking (</w:t>
      </w:r>
      <w:r w:rsidR="00010356" w:rsidRPr="005013B9">
        <w:rPr>
          <w:b/>
        </w:rPr>
        <w:t>MPPT</w:t>
      </w:r>
      <w:r w:rsidR="00B327B6" w:rsidRPr="005013B9">
        <w:rPr>
          <w:b/>
        </w:rPr>
        <w:t>)</w:t>
      </w:r>
      <w:r w:rsidR="00805EF8" w:rsidRPr="005013B9">
        <w:rPr>
          <w:b/>
        </w:rPr>
        <w:t xml:space="preserve"> </w:t>
      </w:r>
      <w:r w:rsidR="005A565A" w:rsidRPr="005013B9">
        <w:rPr>
          <w:b/>
        </w:rPr>
        <w:t>to save power</w:t>
      </w:r>
      <w:r w:rsidR="00B327B6" w:rsidRPr="005013B9">
        <w:rPr>
          <w:b/>
        </w:rPr>
        <w:t>,</w:t>
      </w:r>
      <w:r w:rsidR="00010356" w:rsidRPr="005013B9">
        <w:rPr>
          <w:b/>
        </w:rPr>
        <w:t xml:space="preserve"> </w:t>
      </w:r>
      <w:r w:rsidR="0034472A" w:rsidRPr="005013B9">
        <w:rPr>
          <w:b/>
        </w:rPr>
        <w:t>8</w:t>
      </w:r>
      <w:r w:rsidR="00CA6BD6" w:rsidRPr="005013B9">
        <w:rPr>
          <w:b/>
        </w:rPr>
        <w:t>8</w:t>
      </w:r>
      <w:r w:rsidR="00313510" w:rsidRPr="005013B9">
        <w:rPr>
          <w:b/>
        </w:rPr>
        <w:t>.</w:t>
      </w:r>
      <w:r w:rsidR="00CA6BD6" w:rsidRPr="005013B9">
        <w:rPr>
          <w:b/>
        </w:rPr>
        <w:t>7</w:t>
      </w:r>
      <w:r w:rsidR="00313510" w:rsidRPr="005013B9">
        <w:rPr>
          <w:b/>
        </w:rPr>
        <w:t xml:space="preserve">% average </w:t>
      </w:r>
      <w:r w:rsidR="009A2FD1" w:rsidRPr="005013B9">
        <w:rPr>
          <w:b/>
        </w:rPr>
        <w:t>storage efficiency</w:t>
      </w:r>
      <w:r w:rsidR="00313510" w:rsidRPr="005013B9">
        <w:rPr>
          <w:b/>
        </w:rPr>
        <w:t xml:space="preserve"> ha</w:t>
      </w:r>
      <w:r w:rsidR="00E96D2A" w:rsidRPr="005013B9">
        <w:rPr>
          <w:b/>
        </w:rPr>
        <w:t>s</w:t>
      </w:r>
      <w:r w:rsidR="00313510" w:rsidRPr="005013B9">
        <w:rPr>
          <w:b/>
        </w:rPr>
        <w:t xml:space="preserve"> been achieved</w:t>
      </w:r>
      <w:r w:rsidR="0034472A" w:rsidRPr="005013B9">
        <w:rPr>
          <w:b/>
        </w:rPr>
        <w:t xml:space="preserve"> at 200 lux</w:t>
      </w:r>
      <w:r w:rsidR="00313510" w:rsidRPr="005013B9">
        <w:rPr>
          <w:b/>
        </w:rPr>
        <w:t>.</w:t>
      </w:r>
      <w:r w:rsidR="00DC4EA7" w:rsidRPr="005013B9">
        <w:rPr>
          <w:b/>
        </w:rPr>
        <w:t xml:space="preserve"> </w:t>
      </w:r>
      <w:r w:rsidR="004873AE" w:rsidRPr="005013B9">
        <w:rPr>
          <w:b/>
        </w:rPr>
        <w:t xml:space="preserve">With </w:t>
      </w:r>
      <w:r w:rsidR="00FA6D3B" w:rsidRPr="005013B9">
        <w:rPr>
          <w:b/>
        </w:rPr>
        <w:t>th</w:t>
      </w:r>
      <w:r w:rsidR="008F0770" w:rsidRPr="005013B9">
        <w:rPr>
          <w:b/>
        </w:rPr>
        <w:t>e</w:t>
      </w:r>
      <w:r w:rsidR="00FA6D3B" w:rsidRPr="005013B9">
        <w:rPr>
          <w:b/>
        </w:rPr>
        <w:t xml:space="preserve"> </w:t>
      </w:r>
      <w:r w:rsidR="00BD587B" w:rsidRPr="005013B9">
        <w:rPr>
          <w:b/>
        </w:rPr>
        <w:t xml:space="preserve">newly established </w:t>
      </w:r>
      <w:r w:rsidR="006844A1">
        <w:rPr>
          <w:b/>
        </w:rPr>
        <w:t xml:space="preserve">PV </w:t>
      </w:r>
      <w:r w:rsidR="00BD587B" w:rsidRPr="005013B9">
        <w:rPr>
          <w:b/>
        </w:rPr>
        <w:t>power</w:t>
      </w:r>
      <w:r w:rsidR="005D0479" w:rsidRPr="005013B9">
        <w:rPr>
          <w:b/>
        </w:rPr>
        <w:t>ing</w:t>
      </w:r>
      <w:r w:rsidR="00BD587B" w:rsidRPr="005013B9">
        <w:rPr>
          <w:b/>
        </w:rPr>
        <w:t xml:space="preserve"> model</w:t>
      </w:r>
      <w:r w:rsidR="004873AE" w:rsidRPr="005013B9">
        <w:rPr>
          <w:b/>
        </w:rPr>
        <w:t xml:space="preserve">, </w:t>
      </w:r>
      <w:r w:rsidR="008624B0" w:rsidRPr="005013B9">
        <w:rPr>
          <w:b/>
        </w:rPr>
        <w:t xml:space="preserve">the </w:t>
      </w:r>
      <w:r w:rsidR="00313510" w:rsidRPr="005013B9">
        <w:rPr>
          <w:b/>
        </w:rPr>
        <w:t xml:space="preserve">power </w:t>
      </w:r>
      <w:r w:rsidR="003747F4" w:rsidRPr="005013B9">
        <w:rPr>
          <w:b/>
        </w:rPr>
        <w:t xml:space="preserve">consumption </w:t>
      </w:r>
      <w:r w:rsidR="00313510" w:rsidRPr="005013B9">
        <w:rPr>
          <w:b/>
        </w:rPr>
        <w:t>requirement</w:t>
      </w:r>
      <w:r w:rsidR="008821BD" w:rsidRPr="005013B9">
        <w:rPr>
          <w:b/>
        </w:rPr>
        <w:t>s</w:t>
      </w:r>
      <w:r w:rsidR="00313510" w:rsidRPr="005013B9">
        <w:rPr>
          <w:b/>
        </w:rPr>
        <w:t xml:space="preserve"> of an IoT node </w:t>
      </w:r>
      <w:r w:rsidR="004873AE" w:rsidRPr="005013B9">
        <w:rPr>
          <w:b/>
        </w:rPr>
        <w:t xml:space="preserve">can </w:t>
      </w:r>
      <w:r w:rsidR="00313510" w:rsidRPr="005013B9">
        <w:rPr>
          <w:b/>
        </w:rPr>
        <w:t xml:space="preserve">be </w:t>
      </w:r>
      <w:r w:rsidR="00FA6D3B" w:rsidRPr="005013B9">
        <w:rPr>
          <w:b/>
        </w:rPr>
        <w:t xml:space="preserve">directly </w:t>
      </w:r>
      <w:r w:rsidR="00313510" w:rsidRPr="005013B9">
        <w:rPr>
          <w:b/>
        </w:rPr>
        <w:t>converted into the illumination requirements</w:t>
      </w:r>
      <w:r w:rsidR="00E96D2A" w:rsidRPr="005013B9">
        <w:rPr>
          <w:b/>
        </w:rPr>
        <w:t xml:space="preserve"> of the </w:t>
      </w:r>
      <w:r w:rsidR="008D0850" w:rsidRPr="005013B9">
        <w:rPr>
          <w:b/>
        </w:rPr>
        <w:t>PV</w:t>
      </w:r>
      <w:r w:rsidR="00E96D2A" w:rsidRPr="005013B9">
        <w:rPr>
          <w:b/>
        </w:rPr>
        <w:t xml:space="preserve"> </w:t>
      </w:r>
      <w:r w:rsidR="003E6917" w:rsidRPr="005013B9">
        <w:rPr>
          <w:b/>
        </w:rPr>
        <w:t>energy harvester</w:t>
      </w:r>
      <w:r w:rsidR="00656DC9" w:rsidRPr="005013B9">
        <w:rPr>
          <w:b/>
        </w:rPr>
        <w:t>,</w:t>
      </w:r>
      <w:r w:rsidR="004873AE" w:rsidRPr="005013B9">
        <w:rPr>
          <w:b/>
        </w:rPr>
        <w:t xml:space="preserve"> </w:t>
      </w:r>
      <w:r w:rsidR="00635A70" w:rsidRPr="005013B9">
        <w:rPr>
          <w:b/>
        </w:rPr>
        <w:t>making</w:t>
      </w:r>
      <w:r w:rsidR="00FA6D3B" w:rsidRPr="005013B9">
        <w:rPr>
          <w:b/>
        </w:rPr>
        <w:t xml:space="preserve"> </w:t>
      </w:r>
      <w:r w:rsidR="00E96D2A" w:rsidRPr="005013B9">
        <w:rPr>
          <w:b/>
        </w:rPr>
        <w:t xml:space="preserve">the </w:t>
      </w:r>
      <w:r w:rsidR="008D0850" w:rsidRPr="005013B9">
        <w:rPr>
          <w:b/>
        </w:rPr>
        <w:t>IPEHPM</w:t>
      </w:r>
      <w:r w:rsidR="00313510" w:rsidRPr="005013B9">
        <w:rPr>
          <w:b/>
        </w:rPr>
        <w:t xml:space="preserve"> </w:t>
      </w:r>
      <w:r w:rsidR="00FA6D3B" w:rsidRPr="005013B9">
        <w:rPr>
          <w:b/>
        </w:rPr>
        <w:t>easy to use</w:t>
      </w:r>
      <w:r w:rsidR="00313510" w:rsidRPr="005013B9">
        <w:rPr>
          <w:b/>
        </w:rPr>
        <w:t xml:space="preserve">. </w:t>
      </w:r>
      <w:r w:rsidR="00B47A65" w:rsidRPr="005013B9">
        <w:rPr>
          <w:b/>
        </w:rPr>
        <w:t xml:space="preserve">IPEHPM powered </w:t>
      </w:r>
      <w:r w:rsidR="00313510" w:rsidRPr="005013B9">
        <w:rPr>
          <w:b/>
        </w:rPr>
        <w:t xml:space="preserve">IoT experiments with </w:t>
      </w:r>
      <w:r w:rsidR="00AB7DDF" w:rsidRPr="005013B9">
        <w:rPr>
          <w:b/>
        </w:rPr>
        <w:t xml:space="preserve">a </w:t>
      </w:r>
      <w:r w:rsidR="003E1A48" w:rsidRPr="005013B9">
        <w:rPr>
          <w:b/>
        </w:rPr>
        <w:t>low-power</w:t>
      </w:r>
      <w:r w:rsidR="00AB7DDF" w:rsidRPr="005013B9">
        <w:rPr>
          <w:b/>
        </w:rPr>
        <w:t xml:space="preserve"> C</w:t>
      </w:r>
      <w:r w:rsidR="00313510" w:rsidRPr="005013B9">
        <w:rPr>
          <w:b/>
        </w:rPr>
        <w:t>O</w:t>
      </w:r>
      <w:r w:rsidR="00313510" w:rsidRPr="005013B9">
        <w:rPr>
          <w:b/>
          <w:vertAlign w:val="subscript"/>
        </w:rPr>
        <w:t xml:space="preserve">2 </w:t>
      </w:r>
      <w:r w:rsidR="00313510" w:rsidRPr="005013B9">
        <w:rPr>
          <w:b/>
        </w:rPr>
        <w:t xml:space="preserve">gas sensor </w:t>
      </w:r>
      <w:r w:rsidR="009564AF" w:rsidRPr="005013B9">
        <w:rPr>
          <w:b/>
        </w:rPr>
        <w:t xml:space="preserve">have </w:t>
      </w:r>
      <w:r w:rsidR="00313510" w:rsidRPr="005013B9">
        <w:rPr>
          <w:b/>
        </w:rPr>
        <w:t xml:space="preserve">demonstrated that </w:t>
      </w:r>
      <w:r w:rsidR="004873AE" w:rsidRPr="005013B9">
        <w:rPr>
          <w:b/>
        </w:rPr>
        <w:t>the</w:t>
      </w:r>
      <w:r w:rsidR="00AB7DDF" w:rsidRPr="005013B9">
        <w:rPr>
          <w:b/>
        </w:rPr>
        <w:t xml:space="preserve"> </w:t>
      </w:r>
      <w:r w:rsidR="008D0850" w:rsidRPr="005013B9">
        <w:rPr>
          <w:b/>
        </w:rPr>
        <w:t>IPEHPM</w:t>
      </w:r>
      <w:r w:rsidR="00313510" w:rsidRPr="005013B9">
        <w:rPr>
          <w:b/>
        </w:rPr>
        <w:t xml:space="preserve"> is </w:t>
      </w:r>
      <w:r w:rsidR="00AB7DDF" w:rsidRPr="005013B9">
        <w:rPr>
          <w:b/>
        </w:rPr>
        <w:t>suitable</w:t>
      </w:r>
      <w:r w:rsidR="00313510" w:rsidRPr="005013B9">
        <w:rPr>
          <w:b/>
        </w:rPr>
        <w:t xml:space="preserve"> </w:t>
      </w:r>
      <w:r w:rsidR="009564AF" w:rsidRPr="005013B9">
        <w:rPr>
          <w:b/>
        </w:rPr>
        <w:t>for</w:t>
      </w:r>
      <w:r w:rsidR="00313510" w:rsidRPr="005013B9">
        <w:rPr>
          <w:b/>
        </w:rPr>
        <w:t xml:space="preserve"> </w:t>
      </w:r>
      <w:r w:rsidR="00B43ACE" w:rsidRPr="005013B9">
        <w:rPr>
          <w:b/>
        </w:rPr>
        <w:t>IoT</w:t>
      </w:r>
      <w:r w:rsidR="00E70177" w:rsidRPr="005013B9">
        <w:rPr>
          <w:b/>
        </w:rPr>
        <w:t>-based</w:t>
      </w:r>
      <w:r w:rsidR="00B43ACE" w:rsidRPr="005013B9">
        <w:rPr>
          <w:b/>
        </w:rPr>
        <w:t xml:space="preserve"> </w:t>
      </w:r>
      <w:r w:rsidR="00313510" w:rsidRPr="005013B9">
        <w:rPr>
          <w:b/>
        </w:rPr>
        <w:t>building ventilation application</w:t>
      </w:r>
      <w:r w:rsidR="009564AF" w:rsidRPr="005013B9">
        <w:rPr>
          <w:b/>
        </w:rPr>
        <w:t>s</w:t>
      </w:r>
      <w:r w:rsidR="00313510" w:rsidRPr="005013B9">
        <w:rPr>
          <w:b/>
        </w:rPr>
        <w:t xml:space="preserve"> where </w:t>
      </w:r>
      <w:r w:rsidR="00F03264" w:rsidRPr="005013B9">
        <w:rPr>
          <w:b/>
        </w:rPr>
        <w:t xml:space="preserve">the </w:t>
      </w:r>
      <w:r w:rsidR="00313510" w:rsidRPr="005013B9">
        <w:rPr>
          <w:b/>
        </w:rPr>
        <w:t>CO</w:t>
      </w:r>
      <w:r w:rsidR="00313510" w:rsidRPr="005013B9">
        <w:rPr>
          <w:b/>
          <w:vertAlign w:val="subscript"/>
        </w:rPr>
        <w:t>2</w:t>
      </w:r>
      <w:r w:rsidR="00313510" w:rsidRPr="005013B9">
        <w:rPr>
          <w:b/>
        </w:rPr>
        <w:t xml:space="preserve"> </w:t>
      </w:r>
      <w:r w:rsidR="00C678EF" w:rsidRPr="005013B9">
        <w:rPr>
          <w:b/>
        </w:rPr>
        <w:t xml:space="preserve">concentration level </w:t>
      </w:r>
      <w:r w:rsidR="009564AF" w:rsidRPr="005013B9">
        <w:rPr>
          <w:b/>
        </w:rPr>
        <w:t>is</w:t>
      </w:r>
      <w:r w:rsidR="00E96D2A" w:rsidRPr="005013B9">
        <w:rPr>
          <w:b/>
        </w:rPr>
        <w:t xml:space="preserve"> </w:t>
      </w:r>
      <w:r w:rsidR="00313510" w:rsidRPr="005013B9">
        <w:rPr>
          <w:b/>
        </w:rPr>
        <w:t xml:space="preserve">measured every </w:t>
      </w:r>
      <w:r w:rsidR="004C76FC" w:rsidRPr="005013B9">
        <w:rPr>
          <w:b/>
        </w:rPr>
        <w:t>150</w:t>
      </w:r>
      <w:r w:rsidR="00313510" w:rsidRPr="005013B9">
        <w:rPr>
          <w:b/>
        </w:rPr>
        <w:t xml:space="preserve"> seconds </w:t>
      </w:r>
      <w:r w:rsidR="004C76FC" w:rsidRPr="005013B9">
        <w:rPr>
          <w:b/>
        </w:rPr>
        <w:t>at the</w:t>
      </w:r>
      <w:r w:rsidR="00313510" w:rsidRPr="005013B9">
        <w:rPr>
          <w:b/>
        </w:rPr>
        <w:t xml:space="preserve"> </w:t>
      </w:r>
      <w:r w:rsidR="00C678EF" w:rsidRPr="005013B9">
        <w:rPr>
          <w:b/>
        </w:rPr>
        <w:t xml:space="preserve">indoor </w:t>
      </w:r>
      <w:r w:rsidR="0072116E" w:rsidRPr="005013B9">
        <w:rPr>
          <w:b/>
        </w:rPr>
        <w:t>lighting</w:t>
      </w:r>
      <w:r w:rsidR="00313510" w:rsidRPr="005013B9">
        <w:rPr>
          <w:b/>
        </w:rPr>
        <w:t xml:space="preserve"> condition </w:t>
      </w:r>
      <w:r w:rsidR="007C15B9" w:rsidRPr="005013B9">
        <w:rPr>
          <w:b/>
        </w:rPr>
        <w:t xml:space="preserve">down to </w:t>
      </w:r>
      <w:r w:rsidR="00313510" w:rsidRPr="005013B9">
        <w:rPr>
          <w:b/>
        </w:rPr>
        <w:t xml:space="preserve">200 </w:t>
      </w:r>
      <w:r w:rsidR="00110013" w:rsidRPr="005013B9">
        <w:rPr>
          <w:b/>
        </w:rPr>
        <w:t>lux</w:t>
      </w:r>
      <w:r w:rsidR="00313510" w:rsidRPr="005013B9">
        <w:rPr>
          <w:b/>
        </w:rPr>
        <w:t>.</w:t>
      </w:r>
    </w:p>
    <w:p w14:paraId="2AD5107A" w14:textId="3AAE2EF5" w:rsidR="00E97402" w:rsidRDefault="00E97402" w:rsidP="00313510">
      <w:pPr>
        <w:pStyle w:val="Abstract"/>
      </w:pPr>
    </w:p>
    <w:p w14:paraId="4AE5DCCE" w14:textId="3F52F7FD" w:rsidR="00E97402" w:rsidRDefault="00E97402">
      <w:pPr>
        <w:pStyle w:val="IndexTerms"/>
      </w:pPr>
      <w:bookmarkStart w:id="1" w:name="PointTmp"/>
      <w:r>
        <w:rPr>
          <w:i/>
          <w:iCs/>
        </w:rPr>
        <w:lastRenderedPageBreak/>
        <w:t>Index Terms</w:t>
      </w:r>
      <w:r>
        <w:t>—</w:t>
      </w:r>
      <w:r w:rsidR="00BF6BD6">
        <w:t>internet of things (</w:t>
      </w:r>
      <w:r w:rsidR="00313510">
        <w:t>IoT</w:t>
      </w:r>
      <w:r w:rsidR="00BF6BD6">
        <w:t>)</w:t>
      </w:r>
      <w:r w:rsidR="00313510">
        <w:t xml:space="preserve">, </w:t>
      </w:r>
      <w:r w:rsidR="003C6932">
        <w:t xml:space="preserve">photovoltaic (PV), </w:t>
      </w:r>
      <w:r w:rsidR="00313510">
        <w:t xml:space="preserve">energy harvesting, </w:t>
      </w:r>
      <w:r w:rsidR="00E8031B">
        <w:t xml:space="preserve">supercapacitor, </w:t>
      </w:r>
      <w:r w:rsidR="00DA1A0D">
        <w:t xml:space="preserve">self-discharge, </w:t>
      </w:r>
      <w:r w:rsidR="0084313C" w:rsidRPr="00533254">
        <w:t>power</w:t>
      </w:r>
      <w:r w:rsidR="00E8031B">
        <w:t xml:space="preserve"> management</w:t>
      </w:r>
      <w:r w:rsidR="0084313C">
        <w:t xml:space="preserve">, </w:t>
      </w:r>
      <w:r w:rsidR="00742699" w:rsidRPr="00533254">
        <w:t xml:space="preserve">maximum power point tracking </w:t>
      </w:r>
      <w:r w:rsidR="00742699">
        <w:t xml:space="preserve">(MPPT), </w:t>
      </w:r>
      <w:r w:rsidR="0084313C">
        <w:t xml:space="preserve">low-power </w:t>
      </w:r>
      <w:r w:rsidR="00DA1A0D">
        <w:t>CO</w:t>
      </w:r>
      <w:r w:rsidR="00DA1A0D" w:rsidRPr="00DA1A0D">
        <w:rPr>
          <w:vertAlign w:val="subscript"/>
        </w:rPr>
        <w:t>2</w:t>
      </w:r>
      <w:r w:rsidR="00DA1A0D">
        <w:t xml:space="preserve"> sensor</w:t>
      </w:r>
    </w:p>
    <w:bookmarkEnd w:id="1"/>
    <w:p w14:paraId="1D5B113B" w14:textId="77777777" w:rsidR="00E97402" w:rsidRDefault="00E97402">
      <w:pPr>
        <w:pStyle w:val="Heading1"/>
      </w:pPr>
      <w:r>
        <w:t>I</w:t>
      </w:r>
      <w:r>
        <w:rPr>
          <w:sz w:val="16"/>
          <w:szCs w:val="16"/>
        </w:rPr>
        <w:t>NTRODUCTION</w:t>
      </w:r>
    </w:p>
    <w:p w14:paraId="1AD4E414" w14:textId="6480B37A" w:rsidR="00803276" w:rsidRDefault="005D0479" w:rsidP="00803276">
      <w:pPr>
        <w:jc w:val="both"/>
      </w:pPr>
      <w:r>
        <w:t>W</w:t>
      </w:r>
      <w:r w:rsidR="00313510" w:rsidRPr="00533254">
        <w:t>ireless sensor network</w:t>
      </w:r>
      <w:r w:rsidR="00EB40C6">
        <w:t>s</w:t>
      </w:r>
      <w:r w:rsidR="00313510" w:rsidRPr="00533254">
        <w:t xml:space="preserve"> (WSN)</w:t>
      </w:r>
      <w:r w:rsidR="00313510">
        <w:t xml:space="preserve"> </w:t>
      </w:r>
      <w:r w:rsidR="00EB40C6">
        <w:t>and</w:t>
      </w:r>
      <w:r w:rsidR="00313510">
        <w:t xml:space="preserve"> </w:t>
      </w:r>
      <w:r w:rsidR="00EB40C6">
        <w:t>the I</w:t>
      </w:r>
      <w:r w:rsidR="00313510">
        <w:t xml:space="preserve">nternet of </w:t>
      </w:r>
      <w:r w:rsidR="00EB40C6">
        <w:t>T</w:t>
      </w:r>
      <w:r w:rsidR="00313510">
        <w:t>hings (I</w:t>
      </w:r>
      <w:r w:rsidR="00DB5C4C">
        <w:t>o</w:t>
      </w:r>
      <w:r w:rsidR="00313510">
        <w:t>T)</w:t>
      </w:r>
      <w:r w:rsidR="00313510" w:rsidRPr="00533254">
        <w:t xml:space="preserve"> </w:t>
      </w:r>
      <w:r w:rsidR="00E247CE">
        <w:t>will soon be</w:t>
      </w:r>
      <w:r w:rsidR="00EB40C6">
        <w:t xml:space="preserve"> used </w:t>
      </w:r>
      <w:r w:rsidR="00313510" w:rsidRPr="00533254">
        <w:t xml:space="preserve">widely in our daily </w:t>
      </w:r>
      <w:r w:rsidR="00EB40C6">
        <w:t>lives</w:t>
      </w:r>
      <w:r w:rsidR="0079336E">
        <w:t>.</w:t>
      </w:r>
      <w:r w:rsidR="000D7FC5">
        <w:t xml:space="preserve"> </w:t>
      </w:r>
      <w:r w:rsidR="000D7FC5" w:rsidRPr="00FC6167">
        <w:t>Market intelligence</w:t>
      </w:r>
      <w:r w:rsidR="000D7FC5">
        <w:t xml:space="preserve"> </w:t>
      </w:r>
      <w:r w:rsidR="000D7FC5" w:rsidRPr="00FC6167">
        <w:t xml:space="preserve">currently predicts that the volume of </w:t>
      </w:r>
      <w:r w:rsidR="00803276">
        <w:t>IoT</w:t>
      </w:r>
      <w:r w:rsidR="00A56341">
        <w:t xml:space="preserve"> </w:t>
      </w:r>
      <w:r w:rsidR="000D7FC5" w:rsidRPr="00FC6167">
        <w:t xml:space="preserve">connected devices </w:t>
      </w:r>
      <w:r w:rsidR="00A56341">
        <w:t>is in the range of</w:t>
      </w:r>
      <w:r w:rsidR="000D7FC5">
        <w:t xml:space="preserve"> </w:t>
      </w:r>
      <w:r w:rsidR="00213E85">
        <w:t>4</w:t>
      </w:r>
      <w:r w:rsidR="000D7FC5">
        <w:t xml:space="preserve">5 billion </w:t>
      </w:r>
      <w:r w:rsidR="000D7FC5" w:rsidRPr="00FC6167">
        <w:t>by 2020</w:t>
      </w:r>
      <w:r w:rsidR="000D7FC5">
        <w:t xml:space="preserve"> </w:t>
      </w:r>
      <w:r w:rsidR="00F1295D" w:rsidRPr="00ED3A78">
        <w:t>[1]</w:t>
      </w:r>
      <w:r w:rsidR="000D7FC5" w:rsidRPr="00FC6167">
        <w:t xml:space="preserve">, with sensors accounting for more than 60% of </w:t>
      </w:r>
      <w:r w:rsidR="000D7FC5">
        <w:t xml:space="preserve">devices </w:t>
      </w:r>
      <w:r w:rsidR="00CC5E33" w:rsidRPr="00ED3A78">
        <w:t>[2].</w:t>
      </w:r>
      <w:r w:rsidR="007C3C1A">
        <w:t xml:space="preserve"> </w:t>
      </w:r>
    </w:p>
    <w:p w14:paraId="2574ACA3" w14:textId="0877B2AE" w:rsidR="00723D0A" w:rsidRDefault="00723D0A" w:rsidP="00723D0A">
      <w:pPr>
        <w:contextualSpacing/>
        <w:jc w:val="both"/>
      </w:pPr>
      <w:r w:rsidRPr="009E4DED">
        <w:t>A major issue for autonomous wireless devices is still their need for a connected power source and often this power source is provided in the form of disposable batteries. With the emergence of new low</w:t>
      </w:r>
      <w:r w:rsidR="00463D0B">
        <w:t>-</w:t>
      </w:r>
      <w:r w:rsidRPr="009E4DED">
        <w:t xml:space="preserve">power sensor solutions the network communications landscape is rapidly changing from wired to wireless whereby all devices are becoming connected, interoperable and require rapid deployment. </w:t>
      </w:r>
    </w:p>
    <w:p w14:paraId="6EC27FDF" w14:textId="16F38A4F" w:rsidR="00723D0A" w:rsidRDefault="00723D0A" w:rsidP="00723D0A">
      <w:pPr>
        <w:jc w:val="both"/>
      </w:pPr>
      <w:r>
        <w:t xml:space="preserve">There is a need to </w:t>
      </w:r>
      <w:r w:rsidR="00CA48BE">
        <w:t xml:space="preserve">implement new powering strategies for such autonomous sensors, </w:t>
      </w:r>
      <w:r>
        <w:t xml:space="preserve">widen technology awareness and  increase uptake by eliminating battery change as a major operational and environmental issue </w:t>
      </w:r>
      <w:r w:rsidRPr="00ED3A78">
        <w:t>[</w:t>
      </w:r>
      <w:r w:rsidR="00EE04BD" w:rsidRPr="00ED3A78">
        <w:t>3</w:t>
      </w:r>
      <w:r w:rsidRPr="00ED3A78">
        <w:t>].</w:t>
      </w:r>
      <w:r>
        <w:t xml:space="preserve"> The same analysis has identified </w:t>
      </w:r>
      <w:r w:rsidR="00747DAC">
        <w:t xml:space="preserve">relevant </w:t>
      </w:r>
      <w:r>
        <w:t>energy harvesting applications in sectors such as building automation, agriculture, health</w:t>
      </w:r>
      <w:r w:rsidR="007B3902">
        <w:t xml:space="preserve"> </w:t>
      </w:r>
      <w:r>
        <w:t>&amp;</w:t>
      </w:r>
      <w:r w:rsidR="007B3902">
        <w:t xml:space="preserve"> </w:t>
      </w:r>
      <w:r>
        <w:t xml:space="preserve">medical and process monitoring. Insufficient power </w:t>
      </w:r>
      <w:r w:rsidR="00747DAC">
        <w:t xml:space="preserve">available </w:t>
      </w:r>
      <w:r>
        <w:t>for the application was one of the main reasons identified for not adopting energy harvesting in these sectors.</w:t>
      </w:r>
      <w:r w:rsidR="00CA48BE">
        <w:t xml:space="preserve"> </w:t>
      </w:r>
    </w:p>
    <w:p w14:paraId="1521BD04" w14:textId="5AAFA7CF" w:rsidR="00313510" w:rsidRDefault="00474C04" w:rsidP="00A75C9B">
      <w:pPr>
        <w:jc w:val="both"/>
      </w:pPr>
      <w:r>
        <w:t>A t</w:t>
      </w:r>
      <w:r w:rsidR="004E03F6">
        <w:t>y</w:t>
      </w:r>
      <w:r>
        <w:t xml:space="preserve">pical example is </w:t>
      </w:r>
      <w:r w:rsidR="00747DAC">
        <w:t xml:space="preserve">the </w:t>
      </w:r>
      <w:r>
        <w:t>use of WSN`s in b</w:t>
      </w:r>
      <w:r w:rsidRPr="009E4DED">
        <w:t>uildings</w:t>
      </w:r>
      <w:r>
        <w:t xml:space="preserve"> for enhanced control and management of air handling systems, reducin</w:t>
      </w:r>
      <w:r w:rsidR="00CA48BE">
        <w:t>g</w:t>
      </w:r>
      <w:r>
        <w:t xml:space="preserve"> </w:t>
      </w:r>
      <w:r w:rsidR="00CA48BE">
        <w:t xml:space="preserve">building </w:t>
      </w:r>
      <w:r>
        <w:t xml:space="preserve">energy consumption and enhancing building </w:t>
      </w:r>
      <w:r w:rsidR="00CA48BE">
        <w:t xml:space="preserve">air quality to ensure </w:t>
      </w:r>
      <w:r>
        <w:t>occupants well</w:t>
      </w:r>
      <w:r w:rsidR="007B3902">
        <w:t>-</w:t>
      </w:r>
      <w:r>
        <w:t>being [</w:t>
      </w:r>
      <w:r w:rsidR="004D6E7D">
        <w:t>4</w:t>
      </w:r>
      <w:r>
        <w:t>-</w:t>
      </w:r>
      <w:r w:rsidR="004D6E7D">
        <w:t>7</w:t>
      </w:r>
      <w:r>
        <w:t xml:space="preserve">]. Buildings </w:t>
      </w:r>
      <w:r w:rsidRPr="009E4DED">
        <w:t>are responsible for at least 40% of the world’s total energy consumption with 96% of our existing building stock currently with limited or no effective building energy management systems in place</w:t>
      </w:r>
      <w:r>
        <w:t xml:space="preserve"> </w:t>
      </w:r>
      <w:r w:rsidR="00824767" w:rsidRPr="00ED3A78">
        <w:t>[8]</w:t>
      </w:r>
      <w:r w:rsidRPr="00ED3A78">
        <w:t>.</w:t>
      </w:r>
      <w:r w:rsidR="007B3902">
        <w:t xml:space="preserve"> </w:t>
      </w:r>
      <w:r>
        <w:t xml:space="preserve">Smart </w:t>
      </w:r>
      <w:r w:rsidR="00313510" w:rsidRPr="00533254">
        <w:t>air quality control in building</w:t>
      </w:r>
      <w:r w:rsidR="00803276">
        <w:t>s</w:t>
      </w:r>
      <w:r w:rsidR="00313510" w:rsidRPr="00533254">
        <w:t xml:space="preserve"> can be achieved via automat</w:t>
      </w:r>
      <w:r w:rsidR="00CA48BE">
        <w:t xml:space="preserve">ed control of air handling systems </w:t>
      </w:r>
      <w:r w:rsidR="002936D2">
        <w:t>based on</w:t>
      </w:r>
      <w:r w:rsidR="00313510" w:rsidRPr="00533254">
        <w:t xml:space="preserve"> </w:t>
      </w:r>
      <w:r w:rsidR="002936D2">
        <w:t>the real-time</w:t>
      </w:r>
      <w:r w:rsidR="00CA48BE">
        <w:t xml:space="preserve"> measurement of air</w:t>
      </w:r>
      <w:r w:rsidR="002936D2">
        <w:t xml:space="preserve"> CO</w:t>
      </w:r>
      <w:r w:rsidR="002936D2" w:rsidRPr="002936D2">
        <w:rPr>
          <w:vertAlign w:val="subscript"/>
        </w:rPr>
        <w:t>2</w:t>
      </w:r>
      <w:r w:rsidR="002936D2">
        <w:t xml:space="preserve"> concentration</w:t>
      </w:r>
      <w:r w:rsidR="00803276">
        <w:t>, temperature and humidity</w:t>
      </w:r>
      <w:r w:rsidR="00CA48BE">
        <w:t xml:space="preserve">, </w:t>
      </w:r>
      <w:r w:rsidR="002936D2">
        <w:t xml:space="preserve"> implemented </w:t>
      </w:r>
      <w:r w:rsidR="00EB40C6">
        <w:t>using the</w:t>
      </w:r>
      <w:r w:rsidR="002936D2">
        <w:t xml:space="preserve"> </w:t>
      </w:r>
      <w:r w:rsidR="007C3C1A">
        <w:t>IoT</w:t>
      </w:r>
      <w:r>
        <w:t>, with energy savings up to 25%</w:t>
      </w:r>
      <w:r w:rsidR="00313510" w:rsidRPr="00533254">
        <w:t>. Since</w:t>
      </w:r>
      <w:r w:rsidR="00803276">
        <w:t xml:space="preserve"> building</w:t>
      </w:r>
      <w:r w:rsidR="00313510" w:rsidRPr="00533254">
        <w:t xml:space="preserve"> environmental parameter</w:t>
      </w:r>
      <w:r w:rsidR="00803276">
        <w:t>s</w:t>
      </w:r>
      <w:r w:rsidR="00313510" w:rsidRPr="00533254">
        <w:t xml:space="preserve"> do not change quickly, each sensor node in the </w:t>
      </w:r>
      <w:r w:rsidR="007C3C1A">
        <w:t>IoT</w:t>
      </w:r>
      <w:r w:rsidR="00313510" w:rsidRPr="00533254">
        <w:t xml:space="preserve"> </w:t>
      </w:r>
      <w:r w:rsidR="00E247CE">
        <w:t xml:space="preserve">only </w:t>
      </w:r>
      <w:r w:rsidR="00313510" w:rsidRPr="00533254">
        <w:t>need</w:t>
      </w:r>
      <w:r w:rsidR="00353FB0">
        <w:t>s</w:t>
      </w:r>
      <w:r w:rsidR="00313510" w:rsidRPr="00533254">
        <w:t xml:space="preserve"> </w:t>
      </w:r>
      <w:r w:rsidR="00F057FC">
        <w:t xml:space="preserve">to </w:t>
      </w:r>
      <w:r w:rsidR="00FC69EE">
        <w:t xml:space="preserve">work </w:t>
      </w:r>
      <w:r w:rsidR="0072116E">
        <w:t xml:space="preserve">in active mode </w:t>
      </w:r>
      <w:r w:rsidR="00313510">
        <w:t xml:space="preserve">periodically for </w:t>
      </w:r>
      <w:r w:rsidR="00313510" w:rsidRPr="00533254">
        <w:t>sens</w:t>
      </w:r>
      <w:r w:rsidR="00313510">
        <w:t>ing,</w:t>
      </w:r>
      <w:r w:rsidR="00313510" w:rsidRPr="00533254">
        <w:t xml:space="preserve"> </w:t>
      </w:r>
      <w:r w:rsidR="00313510">
        <w:t>processing and communication.</w:t>
      </w:r>
      <w:r w:rsidR="00313510" w:rsidRPr="00533254">
        <w:t xml:space="preserve"> </w:t>
      </w:r>
      <w:r w:rsidR="005D0479">
        <w:t>T</w:t>
      </w:r>
      <w:r w:rsidR="00313510" w:rsidRPr="00533254">
        <w:t xml:space="preserve">he power hungry </w:t>
      </w:r>
      <w:r w:rsidR="00313510">
        <w:t>active mode</w:t>
      </w:r>
      <w:r w:rsidR="00313510" w:rsidRPr="00533254">
        <w:t xml:space="preserve"> </w:t>
      </w:r>
      <w:r w:rsidR="00313510">
        <w:t>has</w:t>
      </w:r>
      <w:r w:rsidR="00313510" w:rsidRPr="00533254">
        <w:t xml:space="preserve"> a relatively short time period such as in </w:t>
      </w:r>
      <w:r w:rsidR="00E82171">
        <w:t xml:space="preserve">the </w:t>
      </w:r>
      <w:r w:rsidR="00313510" w:rsidRPr="00533254">
        <w:t xml:space="preserve">order of ms </w:t>
      </w:r>
      <w:r w:rsidR="00DB5C4C">
        <w:t>at the power consumption</w:t>
      </w:r>
      <w:r w:rsidR="00313510" w:rsidRPr="00533254">
        <w:t xml:space="preserve"> in m</w:t>
      </w:r>
      <w:r w:rsidR="00DB5C4C">
        <w:t>W</w:t>
      </w:r>
      <w:r w:rsidR="00313510" w:rsidRPr="00533254">
        <w:t xml:space="preserve">, while </w:t>
      </w:r>
      <w:r w:rsidR="00E247CE">
        <w:t xml:space="preserve">the </w:t>
      </w:r>
      <w:r w:rsidR="00313510" w:rsidRPr="00533254">
        <w:t xml:space="preserve">ultra-low power consumption sleeping mode is relatively long such as in order of minutes </w:t>
      </w:r>
      <w:r w:rsidR="00DB5C4C">
        <w:t>at the power consumption in</w:t>
      </w:r>
      <w:r w:rsidR="00313510" w:rsidRPr="00533254">
        <w:t xml:space="preserve"> µ</w:t>
      </w:r>
      <w:r w:rsidR="00DB5C4C">
        <w:t>W</w:t>
      </w:r>
      <w:r w:rsidR="00313510" w:rsidRPr="00533254">
        <w:t xml:space="preserve">. Therefore </w:t>
      </w:r>
      <w:r w:rsidR="004C76FC">
        <w:t>the average power consumption of an IoT</w:t>
      </w:r>
      <w:r w:rsidR="00BA0212">
        <w:t>-based sensor</w:t>
      </w:r>
      <w:r w:rsidR="004C76FC">
        <w:t xml:space="preserve"> node </w:t>
      </w:r>
      <w:r w:rsidR="007D7572">
        <w:t>is</w:t>
      </w:r>
      <w:r w:rsidR="005D0479">
        <w:t xml:space="preserve"> </w:t>
      </w:r>
      <w:r w:rsidR="004B1D82">
        <w:t xml:space="preserve">much </w:t>
      </w:r>
      <w:r w:rsidR="005D0479">
        <w:t>low</w:t>
      </w:r>
      <w:r w:rsidR="004B1D82">
        <w:t xml:space="preserve">er than </w:t>
      </w:r>
      <w:r w:rsidR="00E82171">
        <w:t xml:space="preserve">the </w:t>
      </w:r>
      <w:r w:rsidR="004B1D82">
        <w:t>power consumption in active mode</w:t>
      </w:r>
      <w:r w:rsidR="004C76FC">
        <w:t xml:space="preserve">, making </w:t>
      </w:r>
      <w:r w:rsidR="00313510" w:rsidRPr="00533254">
        <w:t xml:space="preserve">it possible to power </w:t>
      </w:r>
      <w:r w:rsidR="00313510">
        <w:t>a</w:t>
      </w:r>
      <w:r w:rsidR="000229DE">
        <w:t>n IoT</w:t>
      </w:r>
      <w:r w:rsidR="00BA0212">
        <w:t>-based</w:t>
      </w:r>
      <w:r w:rsidR="00313510">
        <w:t xml:space="preserve"> </w:t>
      </w:r>
      <w:r w:rsidR="00BA0212">
        <w:t xml:space="preserve">sensor </w:t>
      </w:r>
      <w:r w:rsidR="00313510" w:rsidRPr="00533254">
        <w:t xml:space="preserve">node using </w:t>
      </w:r>
      <w:r w:rsidR="00313510">
        <w:t xml:space="preserve">ambient </w:t>
      </w:r>
      <w:r w:rsidR="00313510" w:rsidRPr="00533254">
        <w:t xml:space="preserve">energy harvesting components such as </w:t>
      </w:r>
      <w:r w:rsidR="001A4D90">
        <w:t>photovoltaic (</w:t>
      </w:r>
      <w:r w:rsidR="008D0850">
        <w:t>PV</w:t>
      </w:r>
      <w:r w:rsidR="001A4D90">
        <w:t>)</w:t>
      </w:r>
      <w:r w:rsidR="00313510" w:rsidRPr="00533254">
        <w:t xml:space="preserve"> </w:t>
      </w:r>
      <w:r w:rsidR="00DB5DEF">
        <w:t>energy harvesters</w:t>
      </w:r>
      <w:r w:rsidR="00BA6124">
        <w:t xml:space="preserve">, </w:t>
      </w:r>
      <w:r w:rsidR="00313510" w:rsidRPr="00533254">
        <w:t xml:space="preserve">where energy </w:t>
      </w:r>
      <w:r w:rsidR="00313510">
        <w:t>harvested</w:t>
      </w:r>
      <w:r w:rsidR="00313510" w:rsidRPr="00533254">
        <w:t xml:space="preserve"> </w:t>
      </w:r>
      <w:r w:rsidR="00313510">
        <w:t xml:space="preserve">during </w:t>
      </w:r>
      <w:r w:rsidR="00E82171">
        <w:t xml:space="preserve">the </w:t>
      </w:r>
      <w:r w:rsidR="00313510">
        <w:t xml:space="preserve">sensor node’s </w:t>
      </w:r>
      <w:r w:rsidR="00313510" w:rsidRPr="00533254">
        <w:t xml:space="preserve">sleep </w:t>
      </w:r>
      <w:r w:rsidR="00313510">
        <w:t xml:space="preserve">period </w:t>
      </w:r>
      <w:r w:rsidR="00313510" w:rsidRPr="00533254">
        <w:t xml:space="preserve">can be continuously accumulated in energy storage components (such as </w:t>
      </w:r>
      <w:r w:rsidR="00313510">
        <w:t>a supercapacitor</w:t>
      </w:r>
      <w:r w:rsidR="00313510" w:rsidRPr="00533254">
        <w:t xml:space="preserve">) </w:t>
      </w:r>
      <w:r w:rsidR="00E247CE">
        <w:t xml:space="preserve">so that </w:t>
      </w:r>
      <w:r w:rsidR="004C76FC">
        <w:t>a high</w:t>
      </w:r>
      <w:r w:rsidR="00313510" w:rsidRPr="00533254">
        <w:t xml:space="preserve"> power</w:t>
      </w:r>
      <w:r w:rsidR="004C76FC">
        <w:t xml:space="preserve"> pulse </w:t>
      </w:r>
      <w:r w:rsidR="00E247CE">
        <w:t xml:space="preserve">can be produced </w:t>
      </w:r>
      <w:r w:rsidR="004C76FC">
        <w:t xml:space="preserve">for </w:t>
      </w:r>
      <w:r w:rsidR="00E247CE">
        <w:t xml:space="preserve">the </w:t>
      </w:r>
      <w:r w:rsidR="004C76FC">
        <w:t>measu</w:t>
      </w:r>
      <w:r w:rsidR="00313510" w:rsidRPr="00533254">
        <w:t xml:space="preserve">ring and data sending period. </w:t>
      </w:r>
      <w:r w:rsidR="0072116E" w:rsidRPr="00533254">
        <w:t>Th</w:t>
      </w:r>
      <w:r w:rsidR="0072116E">
        <w:t xml:space="preserve">e long lifetime of energy harvesting and storage components (such </w:t>
      </w:r>
      <w:r w:rsidR="0072116E" w:rsidRPr="00EC363F">
        <w:t xml:space="preserve">as </w:t>
      </w:r>
      <w:r w:rsidR="003C52E7" w:rsidRPr="00EC363F">
        <w:t xml:space="preserve">millions </w:t>
      </w:r>
      <w:r w:rsidR="004238C2" w:rsidRPr="00EC363F">
        <w:t xml:space="preserve">of </w:t>
      </w:r>
      <w:r w:rsidR="003C52E7" w:rsidRPr="00EC363F">
        <w:t>recharge circles</w:t>
      </w:r>
      <w:r w:rsidR="0072116E">
        <w:t xml:space="preserve"> for a supercapacitor) enables the</w:t>
      </w:r>
      <w:r w:rsidR="0072116E" w:rsidRPr="00533254">
        <w:t xml:space="preserve"> </w:t>
      </w:r>
      <w:r w:rsidR="0072116E">
        <w:t>IoT</w:t>
      </w:r>
      <w:r w:rsidR="00BA0212">
        <w:t>-based</w:t>
      </w:r>
      <w:r w:rsidR="0072116E" w:rsidRPr="00533254">
        <w:t xml:space="preserve"> </w:t>
      </w:r>
      <w:r w:rsidR="00BA0212">
        <w:t xml:space="preserve">sensor </w:t>
      </w:r>
      <w:r w:rsidR="0072116E" w:rsidRPr="00533254">
        <w:t>node</w:t>
      </w:r>
      <w:r w:rsidR="0072116E">
        <w:t xml:space="preserve"> </w:t>
      </w:r>
      <w:r w:rsidR="00E247CE">
        <w:t xml:space="preserve">to </w:t>
      </w:r>
      <w:r w:rsidR="0072116E">
        <w:t xml:space="preserve">be powered </w:t>
      </w:r>
      <w:r w:rsidR="00E247CE">
        <w:t>using</w:t>
      </w:r>
      <w:r w:rsidR="0072116E">
        <w:t xml:space="preserve"> </w:t>
      </w:r>
      <w:r w:rsidR="0072116E" w:rsidRPr="00533254">
        <w:t xml:space="preserve">energy harvesting </w:t>
      </w:r>
      <w:r w:rsidR="0072116E">
        <w:t xml:space="preserve">in a </w:t>
      </w:r>
      <w:r w:rsidR="0072116E" w:rsidRPr="00533254">
        <w:t>“fit and forget”</w:t>
      </w:r>
      <w:r w:rsidR="0072116E">
        <w:t xml:space="preserve"> manner without worrying </w:t>
      </w:r>
      <w:r w:rsidR="00E247CE">
        <w:t xml:space="preserve">about </w:t>
      </w:r>
      <w:r w:rsidR="0072116E">
        <w:t>battery replacement</w:t>
      </w:r>
      <w:r w:rsidR="00F449F8">
        <w:t>.</w:t>
      </w:r>
    </w:p>
    <w:p w14:paraId="1CDA66BC" w14:textId="7DA242B9" w:rsidR="00F61F01" w:rsidRDefault="00BB1454" w:rsidP="00BB1454">
      <w:pPr>
        <w:pStyle w:val="Text"/>
        <w:spacing w:line="240" w:lineRule="auto"/>
        <w:ind w:firstLine="0"/>
      </w:pPr>
      <w:r>
        <w:t xml:space="preserve">Attempts at integrating PV cells, power management circuits and even storage together to provide </w:t>
      </w:r>
      <w:r>
        <w:lastRenderedPageBreak/>
        <w:t xml:space="preserve">a fully integrated PV energy harvesting power </w:t>
      </w:r>
      <w:r w:rsidR="007F6E69">
        <w:t xml:space="preserve">chip </w:t>
      </w:r>
      <w:r>
        <w:t>which finally leads to self-powered IoT systems have been reported [</w:t>
      </w:r>
      <w:r w:rsidR="00824767">
        <w:t>9</w:t>
      </w:r>
      <w:r>
        <w:t>-</w:t>
      </w:r>
      <w:r w:rsidR="00824767">
        <w:t>11</w:t>
      </w:r>
      <w:r>
        <w:t xml:space="preserve">]. However due to the chip size restriction, the total harvested energy is limited so it is suitable for some ultra-low power applications but is not generic for </w:t>
      </w:r>
      <w:r w:rsidR="00BA0212">
        <w:t xml:space="preserve">powering </w:t>
      </w:r>
      <w:r>
        <w:t>a low-power IoT</w:t>
      </w:r>
      <w:r w:rsidR="00BA0212">
        <w:t>-based</w:t>
      </w:r>
      <w:r>
        <w:t xml:space="preserve"> </w:t>
      </w:r>
      <w:r w:rsidR="00BA0212">
        <w:t xml:space="preserve">sensor </w:t>
      </w:r>
      <w:r>
        <w:t>node.</w:t>
      </w:r>
      <w:r w:rsidRPr="00851791">
        <w:t xml:space="preserve"> </w:t>
      </w:r>
    </w:p>
    <w:p w14:paraId="02B6DC0F" w14:textId="469E2EF4" w:rsidR="00C836B9" w:rsidRDefault="00C836B9" w:rsidP="00313510">
      <w:pPr>
        <w:jc w:val="both"/>
      </w:pPr>
      <w:r>
        <w:t>The power consumption of the IoT</w:t>
      </w:r>
      <w:r w:rsidR="0088695D">
        <w:t>-based sensor</w:t>
      </w:r>
      <w:r>
        <w:t xml:space="preserve"> node has been lowered thanks to the development in low-power electronics and sensor technologies. However, it is difficult to further reduce the total power consumption of the IoT node due to the relatively higher power requirements for wireless data communication. The low illumination indoor conditions which restrict the amount of the harvested PV energy, makes the case of powering </w:t>
      </w:r>
      <w:r w:rsidR="00ED3A78">
        <w:t xml:space="preserve">indoor </w:t>
      </w:r>
      <w:r>
        <w:t xml:space="preserve">IoT sensor node more challenging. </w:t>
      </w:r>
      <w:r w:rsidR="00516504">
        <w:t xml:space="preserve">As a result, there is no </w:t>
      </w:r>
      <w:r w:rsidR="005166E1">
        <w:t xml:space="preserve">indoor PV </w:t>
      </w:r>
      <w:r w:rsidR="00516504">
        <w:t>energy harvesting powered wireless sensor node existing for CO</w:t>
      </w:r>
      <w:r w:rsidR="00516504" w:rsidRPr="005166E1">
        <w:rPr>
          <w:vertAlign w:val="subscript"/>
        </w:rPr>
        <w:t>2</w:t>
      </w:r>
      <w:r w:rsidR="00516504">
        <w:t xml:space="preserve"> concentration measurements. </w:t>
      </w:r>
      <w:r>
        <w:t xml:space="preserve">  </w:t>
      </w:r>
    </w:p>
    <w:p w14:paraId="5EB22604" w14:textId="65E07DBC" w:rsidR="007B3902" w:rsidRPr="00272A01" w:rsidRDefault="00313510" w:rsidP="00313510">
      <w:pPr>
        <w:jc w:val="both"/>
      </w:pPr>
      <w:r w:rsidRPr="00533254">
        <w:t xml:space="preserve">This </w:t>
      </w:r>
      <w:r>
        <w:t>paper</w:t>
      </w:r>
      <w:r w:rsidRPr="00533254">
        <w:t xml:space="preserve"> presents the development of </w:t>
      </w:r>
      <w:r w:rsidR="00474C04">
        <w:t>an</w:t>
      </w:r>
      <w:r w:rsidRPr="00533254">
        <w:t xml:space="preserve"> </w:t>
      </w:r>
      <w:r w:rsidR="0022152C" w:rsidRPr="00ED3A78">
        <w:t>I</w:t>
      </w:r>
      <w:r w:rsidRPr="00533254">
        <w:t xml:space="preserve">ndoor </w:t>
      </w:r>
      <w:r w:rsidR="008D0850" w:rsidRPr="00ED3A78">
        <w:t>P</w:t>
      </w:r>
      <w:r w:rsidR="008D0850">
        <w:t>V</w:t>
      </w:r>
      <w:r w:rsidRPr="00533254">
        <w:t xml:space="preserve"> </w:t>
      </w:r>
      <w:r w:rsidR="00CA48BE" w:rsidRPr="00ED3A78">
        <w:t>E</w:t>
      </w:r>
      <w:r w:rsidR="000229DE">
        <w:t xml:space="preserve">nergy </w:t>
      </w:r>
      <w:r w:rsidR="00CA48BE" w:rsidRPr="00ED3A78">
        <w:t>H</w:t>
      </w:r>
      <w:r w:rsidR="000229DE">
        <w:t xml:space="preserve">arvesting </w:t>
      </w:r>
      <w:r w:rsidR="00CA48BE" w:rsidRPr="00ED3A78">
        <w:t>P</w:t>
      </w:r>
      <w:r w:rsidRPr="00533254">
        <w:t xml:space="preserve">ower </w:t>
      </w:r>
      <w:r w:rsidR="00CA48BE" w:rsidRPr="00ED3A78">
        <w:t>M</w:t>
      </w:r>
      <w:r w:rsidRPr="00533254">
        <w:t xml:space="preserve">odule </w:t>
      </w:r>
      <w:r w:rsidR="00953271">
        <w:t>(IPEHPM)</w:t>
      </w:r>
      <w:r w:rsidR="00953271" w:rsidRPr="00533254">
        <w:t xml:space="preserve"> </w:t>
      </w:r>
      <w:r w:rsidRPr="00533254">
        <w:t>for wireless sensor node</w:t>
      </w:r>
      <w:r>
        <w:t>s</w:t>
      </w:r>
      <w:r w:rsidR="0022152C">
        <w:t xml:space="preserve">. The project </w:t>
      </w:r>
      <w:r w:rsidR="004E03F6">
        <w:t>utilizes</w:t>
      </w:r>
      <w:r w:rsidR="0022152C">
        <w:t xml:space="preserve"> </w:t>
      </w:r>
      <w:r w:rsidR="004E03F6">
        <w:t xml:space="preserve">a </w:t>
      </w:r>
      <w:r w:rsidR="0022152C">
        <w:t>low</w:t>
      </w:r>
      <w:r w:rsidR="004E03F6">
        <w:t>-</w:t>
      </w:r>
      <w:r w:rsidR="0022152C">
        <w:t xml:space="preserve">power consumption autonomous </w:t>
      </w:r>
      <w:r w:rsidRPr="00533254">
        <w:t>CO</w:t>
      </w:r>
      <w:r w:rsidRPr="00533254">
        <w:rPr>
          <w:vertAlign w:val="subscript"/>
        </w:rPr>
        <w:t>2</w:t>
      </w:r>
      <w:r w:rsidR="00CA48BE">
        <w:t xml:space="preserve">, temperature and humidity </w:t>
      </w:r>
      <w:r w:rsidR="00984E90">
        <w:t xml:space="preserve">sensor </w:t>
      </w:r>
      <w:r w:rsidR="000D65C4" w:rsidRPr="00533254">
        <w:t xml:space="preserve">and its </w:t>
      </w:r>
      <w:r w:rsidR="000D65C4">
        <w:t xml:space="preserve">associated </w:t>
      </w:r>
      <w:r w:rsidR="000D65C4" w:rsidRPr="00533254">
        <w:t>signal conditioning circuits</w:t>
      </w:r>
      <w:r w:rsidR="000D65C4">
        <w:t xml:space="preserve"> </w:t>
      </w:r>
      <w:r w:rsidR="0022152C">
        <w:t>[</w:t>
      </w:r>
      <w:r w:rsidR="00824767">
        <w:t>12</w:t>
      </w:r>
      <w:r w:rsidR="0022152C">
        <w:t xml:space="preserve">] </w:t>
      </w:r>
      <w:r w:rsidR="00984E90">
        <w:t>from GSS (Gas S</w:t>
      </w:r>
      <w:r w:rsidRPr="00533254">
        <w:t>ens</w:t>
      </w:r>
      <w:r w:rsidR="00CF6C95">
        <w:t>ing</w:t>
      </w:r>
      <w:r w:rsidRPr="00533254">
        <w:t xml:space="preserve"> </w:t>
      </w:r>
      <w:r w:rsidR="00984E90">
        <w:t>S</w:t>
      </w:r>
      <w:r w:rsidRPr="00533254">
        <w:t>olution</w:t>
      </w:r>
      <w:r w:rsidR="00054ECF">
        <w:t>s</w:t>
      </w:r>
      <w:r w:rsidR="00984E90">
        <w:t xml:space="preserve"> </w:t>
      </w:r>
      <w:r w:rsidR="00054ECF">
        <w:t>L</w:t>
      </w:r>
      <w:r w:rsidR="00984E90">
        <w:t>td.</w:t>
      </w:r>
      <w:r w:rsidR="007F6E69">
        <w:t>, G</w:t>
      </w:r>
      <w:r w:rsidR="0022152C">
        <w:t>l</w:t>
      </w:r>
      <w:r w:rsidR="007F6E69">
        <w:t>asgow, UK</w:t>
      </w:r>
      <w:r w:rsidRPr="00533254">
        <w:t xml:space="preserve">) </w:t>
      </w:r>
      <w:r w:rsidR="00BA0212">
        <w:t xml:space="preserve"> </w:t>
      </w:r>
      <w:r w:rsidR="001742A2">
        <w:t xml:space="preserve">together with </w:t>
      </w:r>
      <w:r w:rsidR="00C63346">
        <w:t>extra</w:t>
      </w:r>
      <w:r w:rsidR="001742A2">
        <w:t xml:space="preserve"> IoT node circuits</w:t>
      </w:r>
      <w:r w:rsidR="0022152C">
        <w:t xml:space="preserve">, </w:t>
      </w:r>
      <w:r w:rsidRPr="00533254">
        <w:t xml:space="preserve">powered </w:t>
      </w:r>
      <w:r w:rsidR="0022152C">
        <w:t xml:space="preserve">using </w:t>
      </w:r>
      <w:r w:rsidRPr="00533254">
        <w:t xml:space="preserve">the newly developed </w:t>
      </w:r>
      <w:r w:rsidR="008D0850">
        <w:t>IPEHPM</w:t>
      </w:r>
      <w:r w:rsidR="0022152C">
        <w:t xml:space="preserve">. </w:t>
      </w:r>
      <w:r w:rsidR="003E1A48" w:rsidRPr="00533254">
        <w:t xml:space="preserve"> </w:t>
      </w:r>
      <w:r w:rsidR="00D503BB" w:rsidRPr="00272A01">
        <w:t xml:space="preserve">The rest of the paper is organized as follows. </w:t>
      </w:r>
      <w:r w:rsidR="00DF578B" w:rsidRPr="00272A01">
        <w:t xml:space="preserve">Section II describers </w:t>
      </w:r>
      <w:r w:rsidR="00DF4003" w:rsidRPr="00272A01">
        <w:t xml:space="preserve">the development of the </w:t>
      </w:r>
      <w:r w:rsidR="0022152C" w:rsidRPr="00272A01">
        <w:t>IPEHPM</w:t>
      </w:r>
      <w:r w:rsidR="00DF4003" w:rsidRPr="00272A01">
        <w:t>, including specifications, components details, t</w:t>
      </w:r>
      <w:r w:rsidR="00DF578B" w:rsidRPr="00272A01">
        <w:t xml:space="preserve">he new power management scheme </w:t>
      </w:r>
      <w:r w:rsidR="00666326" w:rsidRPr="00272A01">
        <w:t xml:space="preserve">without </w:t>
      </w:r>
      <w:r w:rsidR="0074392D" w:rsidRPr="00272A01">
        <w:t xml:space="preserve">using the </w:t>
      </w:r>
      <w:r w:rsidR="00554A0C" w:rsidRPr="00272A01">
        <w:t>maximum power point tracking (</w:t>
      </w:r>
      <w:r w:rsidR="00666326" w:rsidRPr="00272A01">
        <w:t>MPPT</w:t>
      </w:r>
      <w:r w:rsidR="00554A0C" w:rsidRPr="00272A01">
        <w:t>)</w:t>
      </w:r>
      <w:r w:rsidR="00E277CC" w:rsidRPr="00272A01">
        <w:t xml:space="preserve"> </w:t>
      </w:r>
      <w:r w:rsidR="00953271" w:rsidRPr="00272A01">
        <w:t>to save power</w:t>
      </w:r>
      <w:r w:rsidR="00DF4003" w:rsidRPr="00272A01">
        <w:t>, s</w:t>
      </w:r>
      <w:r w:rsidR="00953271" w:rsidRPr="00272A01">
        <w:t>torage efficiency a</w:t>
      </w:r>
      <w:r w:rsidR="0074392D" w:rsidRPr="00272A01">
        <w:t>naly</w:t>
      </w:r>
      <w:r w:rsidR="0031713D" w:rsidRPr="00272A01">
        <w:t>sis</w:t>
      </w:r>
      <w:r w:rsidR="00DF4003" w:rsidRPr="00272A01">
        <w:t xml:space="preserve"> for the new power management scheme, and the newly proposed powering model to </w:t>
      </w:r>
      <w:r w:rsidR="001B336D" w:rsidRPr="00272A01">
        <w:t xml:space="preserve">link </w:t>
      </w:r>
      <w:r w:rsidR="00DF4003" w:rsidRPr="00272A01">
        <w:t xml:space="preserve">the IoT application’s power consumption requirements into the illumination conditions of the IPEHPM. </w:t>
      </w:r>
      <w:r w:rsidR="00DF578B" w:rsidRPr="00272A01">
        <w:t>Section III describers the t</w:t>
      </w:r>
      <w:r w:rsidR="0031713D" w:rsidRPr="00272A01">
        <w:t xml:space="preserve">esting </w:t>
      </w:r>
      <w:r w:rsidR="0074392D" w:rsidRPr="00272A01">
        <w:t xml:space="preserve">of the </w:t>
      </w:r>
      <w:r w:rsidR="00ED3A78" w:rsidRPr="00272A01">
        <w:t>IPENPM</w:t>
      </w:r>
      <w:r w:rsidR="001A0F00" w:rsidRPr="00272A01">
        <w:t xml:space="preserve">, including storage efficiency tests, parameters tests of the </w:t>
      </w:r>
      <w:r w:rsidR="00D62D43" w:rsidRPr="00272A01">
        <w:t>IPENPM</w:t>
      </w:r>
      <w:r w:rsidR="00D62D43" w:rsidRPr="00272A01" w:rsidDel="00ED3A78">
        <w:t xml:space="preserve"> </w:t>
      </w:r>
      <w:r w:rsidR="001A0F00" w:rsidRPr="00272A01">
        <w:t xml:space="preserve">and the over-charge/discharge protection tests </w:t>
      </w:r>
      <w:r w:rsidR="008F0770" w:rsidRPr="00272A01">
        <w:t>at</w:t>
      </w:r>
      <w:r w:rsidR="007234DD" w:rsidRPr="00272A01">
        <w:t xml:space="preserve"> </w:t>
      </w:r>
      <w:r w:rsidR="00984E90" w:rsidRPr="00272A01">
        <w:t xml:space="preserve">the </w:t>
      </w:r>
      <w:r w:rsidR="006240A2" w:rsidRPr="00272A01">
        <w:t xml:space="preserve">fixed-illumination of </w:t>
      </w:r>
      <w:r w:rsidR="007234DD" w:rsidRPr="00272A01">
        <w:t xml:space="preserve">200 </w:t>
      </w:r>
      <w:r w:rsidR="00110013" w:rsidRPr="00272A01">
        <w:t>lux</w:t>
      </w:r>
      <w:r w:rsidR="001A0F00" w:rsidRPr="00272A01">
        <w:t xml:space="preserve">. </w:t>
      </w:r>
      <w:r w:rsidR="007234DD" w:rsidRPr="00272A01">
        <w:t xml:space="preserve"> </w:t>
      </w:r>
      <w:r w:rsidR="00DF578B" w:rsidRPr="00272A01">
        <w:t xml:space="preserve">Section IV reports </w:t>
      </w:r>
      <w:r w:rsidR="001A0F00" w:rsidRPr="00272A01">
        <w:t xml:space="preserve">the application of </w:t>
      </w:r>
      <w:r w:rsidR="00F449F8" w:rsidRPr="00272A01">
        <w:t>p</w:t>
      </w:r>
      <w:r w:rsidR="003E1A48" w:rsidRPr="00272A01">
        <w:t xml:space="preserve">owering </w:t>
      </w:r>
      <w:r w:rsidR="0091410C" w:rsidRPr="00272A01">
        <w:t xml:space="preserve">the </w:t>
      </w:r>
      <w:r w:rsidR="00E72B83" w:rsidRPr="00272A01">
        <w:t>I</w:t>
      </w:r>
      <w:r w:rsidR="00666326" w:rsidRPr="00272A01">
        <w:t xml:space="preserve">oT </w:t>
      </w:r>
      <w:r w:rsidR="00747DAC" w:rsidRPr="00272A01">
        <w:t xml:space="preserve">gas sensor </w:t>
      </w:r>
      <w:r w:rsidR="00A06D19" w:rsidRPr="00272A01">
        <w:t xml:space="preserve">node </w:t>
      </w:r>
      <w:r w:rsidR="00D404EC" w:rsidRPr="00272A01">
        <w:t>to measure CO</w:t>
      </w:r>
      <w:r w:rsidR="00D404EC" w:rsidRPr="00272A01">
        <w:rPr>
          <w:vertAlign w:val="subscript"/>
        </w:rPr>
        <w:t>2</w:t>
      </w:r>
      <w:r w:rsidR="00D404EC" w:rsidRPr="00272A01">
        <w:t xml:space="preserve"> concentration at </w:t>
      </w:r>
      <w:r w:rsidR="00CA3F2C" w:rsidRPr="00272A01">
        <w:t xml:space="preserve">200 lux </w:t>
      </w:r>
      <w:r w:rsidR="00D404EC" w:rsidRPr="00272A01">
        <w:t xml:space="preserve">indoor lighting </w:t>
      </w:r>
      <w:r w:rsidR="00A06D19" w:rsidRPr="00272A01">
        <w:t xml:space="preserve">for </w:t>
      </w:r>
      <w:r w:rsidR="0091410C" w:rsidRPr="00272A01">
        <w:t>automat</w:t>
      </w:r>
      <w:r w:rsidR="007C15B9" w:rsidRPr="00272A01">
        <w:t>ic</w:t>
      </w:r>
      <w:r w:rsidR="0091410C" w:rsidRPr="00272A01">
        <w:t xml:space="preserve"> </w:t>
      </w:r>
      <w:r w:rsidR="00A06D19" w:rsidRPr="00272A01">
        <w:t xml:space="preserve">building </w:t>
      </w:r>
      <w:r w:rsidR="00F05D01" w:rsidRPr="00272A01">
        <w:t>air quality control</w:t>
      </w:r>
      <w:r w:rsidR="00666326" w:rsidRPr="00272A01">
        <w:t xml:space="preserve">. </w:t>
      </w:r>
      <w:r w:rsidR="001A0F00" w:rsidRPr="00272A01">
        <w:t xml:space="preserve">Section V concludes the paper. </w:t>
      </w:r>
      <w:r w:rsidR="00666326" w:rsidRPr="00272A01">
        <w:t xml:space="preserve">  </w:t>
      </w:r>
    </w:p>
    <w:p w14:paraId="27B2CF27" w14:textId="77777777" w:rsidR="007B3902" w:rsidRPr="00F14BAB" w:rsidRDefault="007B3902" w:rsidP="007B3902">
      <w:pPr>
        <w:pStyle w:val="Heading1"/>
      </w:pPr>
      <w:r>
        <w:t>IPEHPM</w:t>
      </w:r>
      <w:r w:rsidRPr="00F14BAB">
        <w:t xml:space="preserve"> for </w:t>
      </w:r>
      <w:r>
        <w:t xml:space="preserve">IoT-based </w:t>
      </w:r>
      <w:r w:rsidRPr="00F14BAB">
        <w:t>gas sens</w:t>
      </w:r>
      <w:r>
        <w:t>ing</w:t>
      </w:r>
    </w:p>
    <w:p w14:paraId="11C1D892" w14:textId="77777777" w:rsidR="007B3902" w:rsidRDefault="007B3902" w:rsidP="007B3902">
      <w:pPr>
        <w:pStyle w:val="Heading2"/>
      </w:pPr>
      <w:r>
        <w:t xml:space="preserve">Power requirement </w:t>
      </w:r>
    </w:p>
    <w:p w14:paraId="2B1D1031" w14:textId="017B1D88" w:rsidR="00953271" w:rsidRDefault="00953271" w:rsidP="00953271">
      <w:pPr>
        <w:pStyle w:val="ListParagraph"/>
        <w:spacing w:before="120" w:line="240" w:lineRule="auto"/>
        <w:ind w:left="0"/>
        <w:jc w:val="both"/>
        <w:rPr>
          <w:rFonts w:ascii="Times New Roman" w:eastAsia="Times New Roman" w:hAnsi="Times New Roman" w:cs="Times New Roman"/>
          <w:sz w:val="20"/>
          <w:szCs w:val="20"/>
          <w:lang w:val="en-US" w:eastAsia="en-US"/>
        </w:rPr>
      </w:pPr>
      <w:r w:rsidRPr="00A75C9B">
        <w:rPr>
          <w:rFonts w:ascii="Times New Roman" w:eastAsia="Times New Roman" w:hAnsi="Times New Roman" w:cs="Times New Roman"/>
          <w:sz w:val="20"/>
          <w:szCs w:val="20"/>
          <w:lang w:val="en-US" w:eastAsia="en-US"/>
        </w:rPr>
        <w:t>The</w:t>
      </w:r>
      <w:r>
        <w:rPr>
          <w:rStyle w:val="apple-converted-space"/>
          <w:rFonts w:ascii="Arial" w:hAnsi="Arial" w:cs="Arial"/>
          <w:color w:val="252525"/>
          <w:sz w:val="21"/>
          <w:szCs w:val="21"/>
          <w:shd w:val="clear" w:color="auto" w:fill="FFFFFF"/>
        </w:rPr>
        <w:t> </w:t>
      </w:r>
      <w:r w:rsidRPr="005F7D87">
        <w:rPr>
          <w:rFonts w:ascii="Times New Roman" w:eastAsia="Times New Roman" w:hAnsi="Times New Roman" w:cs="Times New Roman"/>
          <w:sz w:val="20"/>
          <w:szCs w:val="20"/>
          <w:lang w:val="en-US" w:eastAsia="en-US"/>
        </w:rPr>
        <w:t xml:space="preserve">nondispersive infrared </w:t>
      </w:r>
      <w:r>
        <w:rPr>
          <w:rFonts w:ascii="Times New Roman" w:eastAsia="Times New Roman" w:hAnsi="Times New Roman" w:cs="Times New Roman"/>
          <w:sz w:val="20"/>
          <w:szCs w:val="20"/>
          <w:lang w:val="en-US" w:eastAsia="en-US"/>
        </w:rPr>
        <w:t>(</w:t>
      </w:r>
      <w:r w:rsidRPr="00A75C9B">
        <w:rPr>
          <w:rFonts w:ascii="Times New Roman" w:eastAsia="Times New Roman" w:hAnsi="Times New Roman" w:cs="Times New Roman"/>
          <w:sz w:val="20"/>
          <w:szCs w:val="20"/>
          <w:lang w:val="en-US" w:eastAsia="en-US"/>
        </w:rPr>
        <w:t>NDIR</w:t>
      </w:r>
      <w:r>
        <w:rPr>
          <w:rFonts w:ascii="Times New Roman" w:eastAsia="Times New Roman" w:hAnsi="Times New Roman" w:cs="Times New Roman"/>
          <w:sz w:val="20"/>
          <w:szCs w:val="20"/>
          <w:lang w:val="en-US" w:eastAsia="en-US"/>
        </w:rPr>
        <w:t>)</w:t>
      </w:r>
      <w:r w:rsidRPr="00A75C9B">
        <w:rPr>
          <w:rFonts w:ascii="Times New Roman" w:eastAsia="Times New Roman" w:hAnsi="Times New Roman" w:cs="Times New Roman"/>
          <w:sz w:val="20"/>
          <w:szCs w:val="20"/>
          <w:lang w:val="en-US" w:eastAsia="en-US"/>
        </w:rPr>
        <w:t xml:space="preserve"> CO</w:t>
      </w:r>
      <w:r w:rsidRPr="00F14BAB">
        <w:rPr>
          <w:rFonts w:ascii="Times New Roman" w:eastAsia="Times New Roman" w:hAnsi="Times New Roman" w:cs="Times New Roman"/>
          <w:sz w:val="20"/>
          <w:szCs w:val="20"/>
          <w:vertAlign w:val="subscript"/>
          <w:lang w:val="en-US" w:eastAsia="en-US"/>
        </w:rPr>
        <w:t>2</w:t>
      </w:r>
      <w:r w:rsidRPr="00A75C9B">
        <w:rPr>
          <w:rFonts w:ascii="Times New Roman" w:eastAsia="Times New Roman" w:hAnsi="Times New Roman" w:cs="Times New Roman"/>
          <w:sz w:val="20"/>
          <w:szCs w:val="20"/>
          <w:lang w:val="en-US" w:eastAsia="en-US"/>
        </w:rPr>
        <w:t xml:space="preserve"> sensor developed by GSS has been reported </w:t>
      </w:r>
      <w:r>
        <w:rPr>
          <w:rFonts w:ascii="Times New Roman" w:eastAsia="Times New Roman" w:hAnsi="Times New Roman" w:cs="Times New Roman"/>
          <w:sz w:val="20"/>
          <w:szCs w:val="20"/>
          <w:lang w:val="en-US" w:eastAsia="en-US"/>
        </w:rPr>
        <w:t xml:space="preserve">to have </w:t>
      </w:r>
      <w:r w:rsidRPr="00A75C9B">
        <w:rPr>
          <w:rFonts w:ascii="Times New Roman" w:eastAsia="Times New Roman" w:hAnsi="Times New Roman" w:cs="Times New Roman"/>
          <w:sz w:val="20"/>
          <w:szCs w:val="20"/>
          <w:lang w:val="en-US" w:eastAsia="en-US"/>
        </w:rPr>
        <w:t>50 times lower power consumption than its counterparts [</w:t>
      </w:r>
      <w:r w:rsidR="00824767">
        <w:rPr>
          <w:rFonts w:ascii="Times New Roman" w:eastAsia="Times New Roman" w:hAnsi="Times New Roman" w:cs="Times New Roman"/>
          <w:sz w:val="20"/>
          <w:szCs w:val="20"/>
          <w:lang w:val="en-US" w:eastAsia="en-US"/>
        </w:rPr>
        <w:t>12</w:t>
      </w:r>
      <w:r w:rsidRPr="00A75C9B">
        <w:rPr>
          <w:rFonts w:ascii="Times New Roman" w:eastAsia="Times New Roman" w:hAnsi="Times New Roman" w:cs="Times New Roman"/>
          <w:sz w:val="20"/>
          <w:szCs w:val="20"/>
          <w:lang w:val="en-US" w:eastAsia="en-US"/>
        </w:rPr>
        <w:t xml:space="preserve">]. It integrates </w:t>
      </w:r>
      <w:r>
        <w:rPr>
          <w:rFonts w:ascii="Times New Roman" w:eastAsia="Times New Roman" w:hAnsi="Times New Roman" w:cs="Times New Roman"/>
          <w:sz w:val="20"/>
          <w:szCs w:val="20"/>
          <w:lang w:val="en-US" w:eastAsia="en-US"/>
        </w:rPr>
        <w:t xml:space="preserve">a </w:t>
      </w:r>
      <w:r w:rsidRPr="00A75C9B">
        <w:rPr>
          <w:rFonts w:ascii="Times New Roman" w:eastAsia="Times New Roman" w:hAnsi="Times New Roman" w:cs="Times New Roman"/>
          <w:sz w:val="20"/>
          <w:szCs w:val="20"/>
          <w:lang w:val="en-US" w:eastAsia="en-US"/>
        </w:rPr>
        <w:t>fast response gas sensor</w:t>
      </w:r>
      <w:r>
        <w:rPr>
          <w:rFonts w:ascii="Times New Roman" w:eastAsia="Times New Roman" w:hAnsi="Times New Roman" w:cs="Times New Roman"/>
          <w:sz w:val="20"/>
          <w:szCs w:val="20"/>
          <w:lang w:val="en-US" w:eastAsia="en-US"/>
        </w:rPr>
        <w:t xml:space="preserve"> and </w:t>
      </w:r>
      <w:r w:rsidRPr="00A75C9B">
        <w:rPr>
          <w:rFonts w:ascii="Times New Roman" w:eastAsia="Times New Roman" w:hAnsi="Times New Roman" w:cs="Times New Roman"/>
          <w:sz w:val="20"/>
          <w:szCs w:val="20"/>
          <w:lang w:val="en-US" w:eastAsia="en-US"/>
        </w:rPr>
        <w:t>signal conditioning</w:t>
      </w:r>
      <w:r>
        <w:rPr>
          <w:rFonts w:ascii="Times New Roman" w:eastAsia="Times New Roman" w:hAnsi="Times New Roman" w:cs="Times New Roman"/>
          <w:sz w:val="20"/>
          <w:szCs w:val="20"/>
          <w:lang w:val="en-US" w:eastAsia="en-US"/>
        </w:rPr>
        <w:t xml:space="preserve"> circuits </w:t>
      </w:r>
      <w:r w:rsidRPr="00A75C9B">
        <w:rPr>
          <w:rFonts w:ascii="Times New Roman" w:eastAsia="Times New Roman" w:hAnsi="Times New Roman" w:cs="Times New Roman"/>
          <w:sz w:val="20"/>
          <w:szCs w:val="20"/>
          <w:lang w:val="en-US" w:eastAsia="en-US"/>
        </w:rPr>
        <w:t>to measure CO</w:t>
      </w:r>
      <w:r w:rsidRPr="00C122AD">
        <w:rPr>
          <w:rFonts w:ascii="Times New Roman" w:eastAsia="Times New Roman" w:hAnsi="Times New Roman" w:cs="Times New Roman"/>
          <w:sz w:val="20"/>
          <w:szCs w:val="20"/>
          <w:vertAlign w:val="subscript"/>
          <w:lang w:val="en-US" w:eastAsia="en-US"/>
        </w:rPr>
        <w:t>2</w:t>
      </w:r>
      <w:r w:rsidRPr="00A75C9B">
        <w:rPr>
          <w:rFonts w:ascii="Times New Roman" w:eastAsia="Times New Roman" w:hAnsi="Times New Roman" w:cs="Times New Roman"/>
          <w:sz w:val="20"/>
          <w:szCs w:val="20"/>
          <w:lang w:val="en-US" w:eastAsia="en-US"/>
        </w:rPr>
        <w:t xml:space="preserve"> concentration from 0-5000 ppm with +/-50 ppm accuracy. </w:t>
      </w:r>
    </w:p>
    <w:p w14:paraId="131D2B2F" w14:textId="3F78E9DE" w:rsidR="008E3639" w:rsidRPr="00E724F6" w:rsidRDefault="00F449F8">
      <w:pPr>
        <w:pStyle w:val="ListParagraph"/>
        <w:spacing w:before="120" w:line="240" w:lineRule="auto"/>
        <w:ind w:left="0"/>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T</w:t>
      </w:r>
      <w:r w:rsidR="005A26C1">
        <w:rPr>
          <w:rFonts w:ascii="Times New Roman" w:eastAsia="Times New Roman" w:hAnsi="Times New Roman" w:cs="Times New Roman"/>
          <w:sz w:val="20"/>
          <w:szCs w:val="20"/>
          <w:lang w:val="en-US" w:eastAsia="en-US"/>
        </w:rPr>
        <w:t xml:space="preserve">he </w:t>
      </w:r>
      <w:r w:rsidR="00B6032D">
        <w:rPr>
          <w:rFonts w:ascii="Times New Roman" w:eastAsia="Times New Roman" w:hAnsi="Times New Roman" w:cs="Times New Roman"/>
          <w:sz w:val="20"/>
          <w:szCs w:val="20"/>
          <w:lang w:val="en-US" w:eastAsia="en-US"/>
        </w:rPr>
        <w:t>wireless sensor node</w:t>
      </w:r>
      <w:r w:rsidR="005A26C1">
        <w:rPr>
          <w:rFonts w:ascii="Times New Roman" w:eastAsia="Times New Roman" w:hAnsi="Times New Roman" w:cs="Times New Roman"/>
          <w:sz w:val="20"/>
          <w:szCs w:val="20"/>
          <w:lang w:val="en-US" w:eastAsia="en-US"/>
        </w:rPr>
        <w:t xml:space="preserve"> </w:t>
      </w:r>
      <w:r w:rsidR="00170F44">
        <w:rPr>
          <w:rFonts w:ascii="Times New Roman" w:eastAsia="Times New Roman" w:hAnsi="Times New Roman" w:cs="Times New Roman"/>
          <w:sz w:val="20"/>
          <w:szCs w:val="20"/>
          <w:lang w:val="en-US" w:eastAsia="en-US"/>
        </w:rPr>
        <w:t xml:space="preserve">is </w:t>
      </w:r>
      <w:r w:rsidR="005A26C1">
        <w:rPr>
          <w:rFonts w:ascii="Times New Roman" w:eastAsia="Times New Roman" w:hAnsi="Times New Roman" w:cs="Times New Roman"/>
          <w:sz w:val="20"/>
          <w:szCs w:val="20"/>
          <w:lang w:val="en-US" w:eastAsia="en-US"/>
        </w:rPr>
        <w:t xml:space="preserve">implemented </w:t>
      </w:r>
      <w:r>
        <w:rPr>
          <w:rFonts w:ascii="Times New Roman" w:eastAsia="Times New Roman" w:hAnsi="Times New Roman" w:cs="Times New Roman"/>
          <w:sz w:val="20"/>
          <w:szCs w:val="20"/>
          <w:lang w:val="en-US" w:eastAsia="en-US"/>
        </w:rPr>
        <w:t xml:space="preserve">using </w:t>
      </w:r>
      <w:r w:rsidR="005A26C1">
        <w:rPr>
          <w:rFonts w:ascii="Times New Roman" w:eastAsia="Times New Roman" w:hAnsi="Times New Roman" w:cs="Times New Roman"/>
          <w:sz w:val="20"/>
          <w:szCs w:val="20"/>
          <w:lang w:val="en-US" w:eastAsia="en-US"/>
        </w:rPr>
        <w:t xml:space="preserve">the </w:t>
      </w:r>
      <w:r w:rsidR="00596619">
        <w:rPr>
          <w:rFonts w:ascii="Times New Roman" w:eastAsia="Times New Roman" w:hAnsi="Times New Roman" w:cs="Times New Roman"/>
          <w:sz w:val="20"/>
          <w:szCs w:val="20"/>
          <w:lang w:val="en-US" w:eastAsia="en-US"/>
        </w:rPr>
        <w:t>Moteino development platform (</w:t>
      </w:r>
      <w:r w:rsidR="00A83F5E" w:rsidRPr="006A7C3B">
        <w:rPr>
          <w:rFonts w:ascii="Times New Roman" w:eastAsia="Times New Roman" w:hAnsi="Times New Roman" w:cs="Times New Roman"/>
          <w:sz w:val="20"/>
          <w:szCs w:val="20"/>
          <w:lang w:val="en-US" w:eastAsia="en-US"/>
        </w:rPr>
        <w:t>LowPowerLab LLC</w:t>
      </w:r>
      <w:r w:rsidR="00A83F5E">
        <w:rPr>
          <w:rFonts w:ascii="Times New Roman" w:eastAsia="Times New Roman" w:hAnsi="Times New Roman" w:cs="Times New Roman"/>
          <w:sz w:val="20"/>
          <w:szCs w:val="20"/>
          <w:lang w:val="en-US" w:eastAsia="en-US"/>
        </w:rPr>
        <w:t>, Michigan, USA</w:t>
      </w:r>
      <w:r w:rsidR="00596619">
        <w:rPr>
          <w:rFonts w:ascii="Times New Roman" w:eastAsia="Times New Roman" w:hAnsi="Times New Roman" w:cs="Times New Roman"/>
          <w:sz w:val="20"/>
          <w:szCs w:val="20"/>
          <w:lang w:val="en-US" w:eastAsia="en-US"/>
        </w:rPr>
        <w:t>)</w:t>
      </w:r>
      <w:r w:rsidR="00A83F5E">
        <w:rPr>
          <w:rFonts w:ascii="Times New Roman" w:eastAsia="Times New Roman" w:hAnsi="Times New Roman" w:cs="Times New Roman"/>
          <w:sz w:val="20"/>
          <w:szCs w:val="20"/>
          <w:lang w:val="en-US" w:eastAsia="en-US"/>
        </w:rPr>
        <w:t xml:space="preserve"> including </w:t>
      </w:r>
      <w:r w:rsidR="005A26C1">
        <w:rPr>
          <w:rFonts w:ascii="Times New Roman" w:eastAsia="Times New Roman" w:hAnsi="Times New Roman" w:cs="Times New Roman"/>
          <w:sz w:val="20"/>
          <w:szCs w:val="20"/>
          <w:lang w:val="en-US" w:eastAsia="en-US"/>
        </w:rPr>
        <w:t xml:space="preserve">a low-power </w:t>
      </w:r>
      <w:r w:rsidR="00B6032D">
        <w:rPr>
          <w:rFonts w:ascii="Times New Roman" w:eastAsia="Times New Roman" w:hAnsi="Times New Roman" w:cs="Times New Roman"/>
          <w:sz w:val="20"/>
          <w:szCs w:val="20"/>
          <w:lang w:val="en-US" w:eastAsia="en-US"/>
        </w:rPr>
        <w:t>868</w:t>
      </w:r>
      <w:r w:rsidR="00834692">
        <w:rPr>
          <w:rFonts w:ascii="Times New Roman" w:eastAsia="Times New Roman" w:hAnsi="Times New Roman" w:cs="Times New Roman"/>
          <w:sz w:val="20"/>
          <w:szCs w:val="20"/>
          <w:lang w:val="en-US" w:eastAsia="en-US"/>
        </w:rPr>
        <w:t xml:space="preserve"> </w:t>
      </w:r>
      <w:r w:rsidR="00B6032D">
        <w:rPr>
          <w:rFonts w:ascii="Times New Roman" w:eastAsia="Times New Roman" w:hAnsi="Times New Roman" w:cs="Times New Roman"/>
          <w:sz w:val="20"/>
          <w:szCs w:val="20"/>
          <w:lang w:val="en-US" w:eastAsia="en-US"/>
        </w:rPr>
        <w:t>M</w:t>
      </w:r>
      <w:r w:rsidR="00170F44">
        <w:rPr>
          <w:rFonts w:ascii="Times New Roman" w:eastAsia="Times New Roman" w:hAnsi="Times New Roman" w:cs="Times New Roman"/>
          <w:sz w:val="20"/>
          <w:szCs w:val="20"/>
          <w:lang w:val="en-US" w:eastAsia="en-US"/>
        </w:rPr>
        <w:t xml:space="preserve">Hz </w:t>
      </w:r>
      <w:r w:rsidR="00834692">
        <w:rPr>
          <w:rFonts w:ascii="Times New Roman" w:eastAsia="Times New Roman" w:hAnsi="Times New Roman" w:cs="Times New Roman"/>
          <w:sz w:val="20"/>
          <w:szCs w:val="20"/>
          <w:lang w:val="en-US" w:eastAsia="en-US"/>
        </w:rPr>
        <w:t>ISM band</w:t>
      </w:r>
      <w:r w:rsidR="005A26C1">
        <w:rPr>
          <w:rFonts w:ascii="Times New Roman" w:eastAsia="Times New Roman" w:hAnsi="Times New Roman" w:cs="Times New Roman"/>
          <w:sz w:val="20"/>
          <w:szCs w:val="20"/>
          <w:lang w:val="en-US" w:eastAsia="en-US"/>
        </w:rPr>
        <w:t xml:space="preserve"> </w:t>
      </w:r>
      <w:r w:rsidR="00834692">
        <w:rPr>
          <w:rFonts w:ascii="Times New Roman" w:eastAsia="Times New Roman" w:hAnsi="Times New Roman" w:cs="Times New Roman"/>
          <w:sz w:val="20"/>
          <w:szCs w:val="20"/>
          <w:lang w:val="en-US" w:eastAsia="en-US"/>
        </w:rPr>
        <w:t xml:space="preserve">RF </w:t>
      </w:r>
      <w:r w:rsidR="00A83F5E">
        <w:rPr>
          <w:rFonts w:ascii="Times New Roman" w:eastAsia="Times New Roman" w:hAnsi="Times New Roman" w:cs="Times New Roman"/>
          <w:sz w:val="20"/>
          <w:szCs w:val="20"/>
          <w:lang w:val="en-US" w:eastAsia="en-US"/>
        </w:rPr>
        <w:t>trans</w:t>
      </w:r>
      <w:r w:rsidR="00834692">
        <w:rPr>
          <w:rFonts w:ascii="Times New Roman" w:eastAsia="Times New Roman" w:hAnsi="Times New Roman" w:cs="Times New Roman"/>
          <w:sz w:val="20"/>
          <w:szCs w:val="20"/>
          <w:lang w:val="en-US" w:eastAsia="en-US"/>
        </w:rPr>
        <w:t>ceiver</w:t>
      </w:r>
      <w:r w:rsidR="00A83F5E">
        <w:rPr>
          <w:rFonts w:ascii="Times New Roman" w:eastAsia="Times New Roman" w:hAnsi="Times New Roman" w:cs="Times New Roman"/>
          <w:sz w:val="20"/>
          <w:szCs w:val="20"/>
          <w:lang w:val="en-US" w:eastAsia="en-US"/>
        </w:rPr>
        <w:t xml:space="preserve"> of </w:t>
      </w:r>
      <w:r w:rsidR="00A83F5E" w:rsidRPr="009269A3">
        <w:rPr>
          <w:rFonts w:ascii="Times New Roman" w:eastAsia="Times New Roman" w:hAnsi="Times New Roman" w:cs="Times New Roman"/>
          <w:sz w:val="20"/>
          <w:szCs w:val="20"/>
          <w:lang w:val="en-US" w:eastAsia="en-US"/>
        </w:rPr>
        <w:t>Hope</w:t>
      </w:r>
      <w:r w:rsidR="00F05D01">
        <w:rPr>
          <w:rFonts w:ascii="Times New Roman" w:eastAsia="Times New Roman" w:hAnsi="Times New Roman" w:cs="Times New Roman"/>
          <w:sz w:val="20"/>
          <w:szCs w:val="20"/>
          <w:lang w:val="en-US" w:eastAsia="en-US"/>
        </w:rPr>
        <w:t xml:space="preserve"> </w:t>
      </w:r>
      <w:r w:rsidR="00A83F5E" w:rsidRPr="009269A3">
        <w:rPr>
          <w:rFonts w:ascii="Times New Roman" w:eastAsia="Times New Roman" w:hAnsi="Times New Roman" w:cs="Times New Roman"/>
          <w:sz w:val="20"/>
          <w:szCs w:val="20"/>
          <w:lang w:val="en-US" w:eastAsia="en-US"/>
        </w:rPr>
        <w:t xml:space="preserve">RF RFM69HW </w:t>
      </w:r>
      <w:r w:rsidR="00A83F5E">
        <w:rPr>
          <w:rFonts w:ascii="Times New Roman" w:eastAsia="Times New Roman" w:hAnsi="Times New Roman" w:cs="Times New Roman"/>
          <w:sz w:val="20"/>
          <w:szCs w:val="20"/>
          <w:lang w:val="en-US" w:eastAsia="en-US"/>
        </w:rPr>
        <w:t>which consumes 16 mA</w:t>
      </w:r>
      <w:r w:rsidR="008E3639">
        <w:rPr>
          <w:rFonts w:ascii="Times New Roman" w:eastAsia="Times New Roman" w:hAnsi="Times New Roman" w:cs="Times New Roman"/>
          <w:sz w:val="20"/>
          <w:szCs w:val="20"/>
          <w:lang w:val="en-US" w:eastAsia="en-US"/>
        </w:rPr>
        <w:t xml:space="preserve"> </w:t>
      </w:r>
      <w:r w:rsidR="00B50580">
        <w:rPr>
          <w:rFonts w:ascii="Times New Roman" w:eastAsia="Times New Roman" w:hAnsi="Times New Roman" w:cs="Times New Roman"/>
          <w:sz w:val="20"/>
          <w:szCs w:val="20"/>
          <w:lang w:val="en-US" w:eastAsia="en-US"/>
        </w:rPr>
        <w:t xml:space="preserve">at 4.8 Kbps </w:t>
      </w:r>
      <w:r w:rsidR="00A83F5E">
        <w:rPr>
          <w:rFonts w:ascii="Times New Roman" w:eastAsia="Times New Roman" w:hAnsi="Times New Roman" w:cs="Times New Roman"/>
          <w:sz w:val="20"/>
          <w:szCs w:val="20"/>
          <w:lang w:val="en-US" w:eastAsia="en-US"/>
        </w:rPr>
        <w:t xml:space="preserve">in transmission mode and a microcontroller of </w:t>
      </w:r>
      <w:r w:rsidR="00170F44">
        <w:rPr>
          <w:rFonts w:ascii="Times New Roman" w:eastAsia="Times New Roman" w:hAnsi="Times New Roman" w:cs="Times New Roman"/>
          <w:sz w:val="20"/>
          <w:szCs w:val="20"/>
          <w:lang w:val="en-US" w:eastAsia="en-US"/>
        </w:rPr>
        <w:t>ATMega328</w:t>
      </w:r>
      <w:r w:rsidR="00A83F5E">
        <w:rPr>
          <w:rFonts w:ascii="Times New Roman" w:eastAsia="Times New Roman" w:hAnsi="Times New Roman" w:cs="Times New Roman"/>
          <w:sz w:val="20"/>
          <w:szCs w:val="20"/>
          <w:lang w:val="en-US" w:eastAsia="en-US"/>
        </w:rPr>
        <w:t xml:space="preserve"> which consumes 6.5 mA in active mode and 4 µA in sleep mode</w:t>
      </w:r>
      <w:r>
        <w:rPr>
          <w:rFonts w:ascii="Times New Roman" w:eastAsia="Times New Roman" w:hAnsi="Times New Roman" w:cs="Times New Roman"/>
          <w:sz w:val="20"/>
          <w:szCs w:val="20"/>
          <w:lang w:val="en-US" w:eastAsia="en-US"/>
        </w:rPr>
        <w:t>.</w:t>
      </w:r>
      <w:r w:rsidR="00170F44">
        <w:rPr>
          <w:rFonts w:ascii="Times New Roman" w:eastAsia="Times New Roman" w:hAnsi="Times New Roman" w:cs="Times New Roman"/>
          <w:sz w:val="20"/>
          <w:szCs w:val="20"/>
          <w:lang w:val="en-US" w:eastAsia="en-US"/>
        </w:rPr>
        <w:t xml:space="preserve"> </w:t>
      </w:r>
      <w:r w:rsidR="000B7323" w:rsidRPr="00E724F6">
        <w:rPr>
          <w:rFonts w:ascii="Times New Roman" w:eastAsia="Times New Roman" w:hAnsi="Times New Roman" w:cs="Times New Roman"/>
          <w:sz w:val="20"/>
          <w:szCs w:val="20"/>
          <w:lang w:val="en-US" w:eastAsia="en-US"/>
        </w:rPr>
        <w:t>In</w:t>
      </w:r>
      <w:r w:rsidR="008E3639" w:rsidRPr="00E724F6">
        <w:rPr>
          <w:rFonts w:ascii="Times New Roman" w:eastAsia="Times New Roman" w:hAnsi="Times New Roman" w:cs="Times New Roman"/>
          <w:sz w:val="20"/>
          <w:szCs w:val="20"/>
          <w:lang w:val="en-US" w:eastAsia="en-US"/>
        </w:rPr>
        <w:t xml:space="preserve"> sleep mode the microcontroller work</w:t>
      </w:r>
      <w:r w:rsidR="000B7323" w:rsidRPr="00E724F6">
        <w:rPr>
          <w:rFonts w:ascii="Times New Roman" w:eastAsia="Times New Roman" w:hAnsi="Times New Roman" w:cs="Times New Roman"/>
          <w:sz w:val="20"/>
          <w:szCs w:val="20"/>
          <w:lang w:val="en-US" w:eastAsia="en-US"/>
        </w:rPr>
        <w:t>s</w:t>
      </w:r>
      <w:r w:rsidR="008E3639" w:rsidRPr="00E724F6">
        <w:rPr>
          <w:rFonts w:ascii="Times New Roman" w:eastAsia="Times New Roman" w:hAnsi="Times New Roman" w:cs="Times New Roman"/>
          <w:sz w:val="20"/>
          <w:szCs w:val="20"/>
          <w:lang w:val="en-US" w:eastAsia="en-US"/>
        </w:rPr>
        <w:t xml:space="preserve"> in power-save mode, </w:t>
      </w:r>
      <w:r w:rsidR="001451BB" w:rsidRPr="00E724F6">
        <w:rPr>
          <w:rFonts w:ascii="Times New Roman" w:eastAsia="Times New Roman" w:hAnsi="Times New Roman" w:cs="Times New Roman"/>
          <w:sz w:val="20"/>
          <w:szCs w:val="20"/>
          <w:lang w:val="en-US" w:eastAsia="en-US"/>
        </w:rPr>
        <w:t xml:space="preserve">where </w:t>
      </w:r>
      <w:r w:rsidR="008E3639" w:rsidRPr="00E724F6">
        <w:rPr>
          <w:rFonts w:ascii="Times New Roman" w:eastAsia="Times New Roman" w:hAnsi="Times New Roman" w:cs="Times New Roman"/>
          <w:sz w:val="20"/>
          <w:szCs w:val="20"/>
          <w:lang w:val="en-US" w:eastAsia="en-US"/>
        </w:rPr>
        <w:t xml:space="preserve">the asynchronous timer </w:t>
      </w:r>
      <w:r w:rsidR="007A7708" w:rsidRPr="00E724F6">
        <w:rPr>
          <w:rFonts w:ascii="Times New Roman" w:eastAsia="Times New Roman" w:hAnsi="Times New Roman" w:cs="Times New Roman"/>
          <w:sz w:val="20"/>
          <w:szCs w:val="20"/>
          <w:lang w:val="en-US" w:eastAsia="en-US"/>
        </w:rPr>
        <w:t>runs continuously</w:t>
      </w:r>
      <w:r w:rsidR="008E3639" w:rsidRPr="00E724F6">
        <w:rPr>
          <w:rFonts w:ascii="Times New Roman" w:eastAsia="Times New Roman" w:hAnsi="Times New Roman" w:cs="Times New Roman"/>
          <w:sz w:val="20"/>
          <w:szCs w:val="20"/>
          <w:lang w:val="en-US" w:eastAsia="en-US"/>
        </w:rPr>
        <w:t xml:space="preserve"> </w:t>
      </w:r>
      <w:r w:rsidR="008E3639" w:rsidRPr="00E724F6">
        <w:rPr>
          <w:rFonts w:ascii="Times New Roman" w:eastAsia="Times New Roman" w:hAnsi="Times New Roman" w:cs="Times New Roman"/>
          <w:sz w:val="20"/>
          <w:szCs w:val="20"/>
          <w:lang w:val="en-US" w:eastAsia="en-US"/>
        </w:rPr>
        <w:lastRenderedPageBreak/>
        <w:t xml:space="preserve">to maintain a timer base while the rest of the device is sleeping. The timer will produce an interrupt which wakes-up the </w:t>
      </w:r>
      <w:r w:rsidR="002365BE" w:rsidRPr="00E724F6">
        <w:rPr>
          <w:rFonts w:ascii="Times New Roman" w:eastAsia="Times New Roman" w:hAnsi="Times New Roman" w:cs="Times New Roman"/>
          <w:sz w:val="20"/>
          <w:szCs w:val="20"/>
          <w:lang w:val="en-US" w:eastAsia="en-US"/>
        </w:rPr>
        <w:t>system</w:t>
      </w:r>
      <w:r w:rsidR="008E3639" w:rsidRPr="00E724F6">
        <w:rPr>
          <w:rFonts w:ascii="Times New Roman" w:eastAsia="Times New Roman" w:hAnsi="Times New Roman" w:cs="Times New Roman"/>
          <w:sz w:val="20"/>
          <w:szCs w:val="20"/>
          <w:lang w:val="en-US" w:eastAsia="en-US"/>
        </w:rPr>
        <w:t xml:space="preserve">. </w:t>
      </w:r>
    </w:p>
    <w:p w14:paraId="34FA430A" w14:textId="50868A0E" w:rsidR="00F52BA8" w:rsidRDefault="00F449F8">
      <w:pPr>
        <w:pStyle w:val="ListParagraph"/>
        <w:spacing w:before="120" w:line="240" w:lineRule="auto"/>
        <w:ind w:left="0"/>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T</w:t>
      </w:r>
      <w:r w:rsidR="00170F44">
        <w:rPr>
          <w:rFonts w:ascii="Times New Roman" w:eastAsia="Times New Roman" w:hAnsi="Times New Roman" w:cs="Times New Roman"/>
          <w:sz w:val="20"/>
          <w:szCs w:val="20"/>
          <w:lang w:val="en-US" w:eastAsia="en-US"/>
        </w:rPr>
        <w:t xml:space="preserve">he total </w:t>
      </w:r>
      <w:r w:rsidR="00D750C6">
        <w:rPr>
          <w:rFonts w:ascii="Times New Roman" w:eastAsia="Times New Roman" w:hAnsi="Times New Roman" w:cs="Times New Roman"/>
          <w:sz w:val="20"/>
          <w:szCs w:val="20"/>
          <w:lang w:val="en-US" w:eastAsia="en-US"/>
        </w:rPr>
        <w:t>power</w:t>
      </w:r>
      <w:r w:rsidR="00B6032D">
        <w:rPr>
          <w:rFonts w:ascii="Times New Roman" w:eastAsia="Times New Roman" w:hAnsi="Times New Roman" w:cs="Times New Roman"/>
          <w:sz w:val="20"/>
          <w:szCs w:val="20"/>
          <w:lang w:val="en-US" w:eastAsia="en-US"/>
        </w:rPr>
        <w:t xml:space="preserve"> requirements of</w:t>
      </w:r>
      <w:r w:rsidR="00F52BA8" w:rsidRPr="00A75C9B">
        <w:rPr>
          <w:rFonts w:ascii="Times New Roman" w:eastAsia="Times New Roman" w:hAnsi="Times New Roman" w:cs="Times New Roman"/>
          <w:sz w:val="20"/>
          <w:szCs w:val="20"/>
          <w:lang w:val="en-US" w:eastAsia="en-US"/>
        </w:rPr>
        <w:t xml:space="preserve"> </w:t>
      </w:r>
      <w:r w:rsidR="00B6032D">
        <w:rPr>
          <w:rFonts w:ascii="Times New Roman" w:eastAsia="Times New Roman" w:hAnsi="Times New Roman" w:cs="Times New Roman"/>
          <w:sz w:val="20"/>
          <w:szCs w:val="20"/>
          <w:lang w:val="en-US" w:eastAsia="en-US"/>
        </w:rPr>
        <w:t xml:space="preserve">the </w:t>
      </w:r>
      <w:r w:rsidR="00F52BA8" w:rsidRPr="00A75C9B">
        <w:rPr>
          <w:rFonts w:ascii="Times New Roman" w:eastAsia="Times New Roman" w:hAnsi="Times New Roman" w:cs="Times New Roman"/>
          <w:sz w:val="20"/>
          <w:szCs w:val="20"/>
          <w:lang w:val="en-US" w:eastAsia="en-US"/>
        </w:rPr>
        <w:t>GSS COZIR CO</w:t>
      </w:r>
      <w:r w:rsidR="00F52BA8" w:rsidRPr="00541F9C">
        <w:rPr>
          <w:rFonts w:ascii="Times New Roman" w:eastAsia="Times New Roman" w:hAnsi="Times New Roman" w:cs="Times New Roman"/>
          <w:sz w:val="20"/>
          <w:szCs w:val="20"/>
          <w:vertAlign w:val="subscript"/>
          <w:lang w:val="en-US" w:eastAsia="en-US"/>
        </w:rPr>
        <w:t>2</w:t>
      </w:r>
      <w:r w:rsidR="00F52BA8" w:rsidRPr="00A75C9B">
        <w:rPr>
          <w:rFonts w:ascii="Times New Roman" w:eastAsia="Times New Roman" w:hAnsi="Times New Roman" w:cs="Times New Roman"/>
          <w:sz w:val="20"/>
          <w:szCs w:val="20"/>
          <w:lang w:val="en-US" w:eastAsia="en-US"/>
        </w:rPr>
        <w:t xml:space="preserve"> gas sensor </w:t>
      </w:r>
      <w:r w:rsidR="00F05D01">
        <w:rPr>
          <w:rFonts w:ascii="Times New Roman" w:eastAsia="Times New Roman" w:hAnsi="Times New Roman" w:cs="Times New Roman"/>
          <w:sz w:val="20"/>
          <w:szCs w:val="20"/>
          <w:lang w:val="en-US" w:eastAsia="en-US"/>
        </w:rPr>
        <w:t>[</w:t>
      </w:r>
      <w:r w:rsidR="00824767">
        <w:rPr>
          <w:rFonts w:ascii="Times New Roman" w:eastAsia="Times New Roman" w:hAnsi="Times New Roman" w:cs="Times New Roman"/>
          <w:sz w:val="20"/>
          <w:szCs w:val="20"/>
          <w:lang w:val="en-US" w:eastAsia="en-US"/>
        </w:rPr>
        <w:t>12</w:t>
      </w:r>
      <w:r w:rsidR="00F05D01">
        <w:rPr>
          <w:rFonts w:ascii="Times New Roman" w:eastAsia="Times New Roman" w:hAnsi="Times New Roman" w:cs="Times New Roman"/>
          <w:sz w:val="20"/>
          <w:szCs w:val="20"/>
          <w:lang w:val="en-US" w:eastAsia="en-US"/>
        </w:rPr>
        <w:t xml:space="preserve">] </w:t>
      </w:r>
      <w:r w:rsidR="00F52BA8" w:rsidRPr="00A75C9B">
        <w:rPr>
          <w:rFonts w:ascii="Times New Roman" w:eastAsia="Times New Roman" w:hAnsi="Times New Roman" w:cs="Times New Roman"/>
          <w:sz w:val="20"/>
          <w:szCs w:val="20"/>
          <w:lang w:val="en-US" w:eastAsia="en-US"/>
        </w:rPr>
        <w:t>are</w:t>
      </w:r>
      <w:r w:rsidR="001B336D">
        <w:rPr>
          <w:rFonts w:ascii="Times New Roman" w:eastAsia="Times New Roman" w:hAnsi="Times New Roman" w:cs="Times New Roman"/>
          <w:sz w:val="20"/>
          <w:szCs w:val="20"/>
          <w:lang w:val="en-US" w:eastAsia="en-US"/>
        </w:rPr>
        <w:t xml:space="preserve"> listed in Table I. </w:t>
      </w:r>
    </w:p>
    <w:p w14:paraId="798D8405" w14:textId="77777777" w:rsidR="00074F5E" w:rsidRDefault="00074F5E" w:rsidP="00074F5E">
      <w:pPr>
        <w:pStyle w:val="ListParagraph"/>
        <w:spacing w:before="120" w:line="240" w:lineRule="auto"/>
        <w:ind w:left="0"/>
        <w:jc w:val="center"/>
        <w:rPr>
          <w:b/>
          <w:sz w:val="16"/>
          <w:szCs w:val="16"/>
        </w:rPr>
      </w:pPr>
    </w:p>
    <w:p w14:paraId="780921D5" w14:textId="0B563B90" w:rsidR="001B336D" w:rsidRDefault="001B336D" w:rsidP="00074F5E">
      <w:pPr>
        <w:pStyle w:val="ListParagraph"/>
        <w:spacing w:before="120" w:after="0" w:line="240" w:lineRule="auto"/>
        <w:ind w:left="0"/>
        <w:jc w:val="center"/>
        <w:rPr>
          <w:bCs/>
          <w:sz w:val="16"/>
          <w:szCs w:val="16"/>
        </w:rPr>
      </w:pPr>
      <w:r w:rsidRPr="00074F5E">
        <w:rPr>
          <w:rFonts w:ascii="Times New Roman" w:eastAsia="Times New Roman" w:hAnsi="Times New Roman" w:cs="Times New Roman"/>
          <w:b/>
          <w:sz w:val="16"/>
          <w:szCs w:val="16"/>
          <w:lang w:val="en-US" w:eastAsia="en-US"/>
        </w:rPr>
        <w:t>Table I</w:t>
      </w:r>
      <w:r w:rsidR="00074F5E">
        <w:rPr>
          <w:rFonts w:ascii="Times New Roman" w:eastAsia="Times New Roman" w:hAnsi="Times New Roman" w:cs="Times New Roman"/>
          <w:b/>
          <w:sz w:val="16"/>
          <w:szCs w:val="16"/>
          <w:lang w:val="en-US" w:eastAsia="en-US"/>
        </w:rPr>
        <w:t>.</w:t>
      </w:r>
      <w:r w:rsidRPr="0093348E">
        <w:rPr>
          <w:sz w:val="16"/>
          <w:szCs w:val="16"/>
        </w:rPr>
        <w:t xml:space="preserve"> </w:t>
      </w:r>
      <w:r w:rsidR="00074F5E">
        <w:rPr>
          <w:rFonts w:ascii="Times New Roman" w:eastAsia="Times New Roman" w:hAnsi="Times New Roman" w:cs="Times New Roman"/>
          <w:sz w:val="16"/>
          <w:szCs w:val="16"/>
          <w:lang w:val="en-US" w:eastAsia="en-US"/>
        </w:rPr>
        <w:t>Power requirements for an IoT based CO</w:t>
      </w:r>
      <w:r w:rsidR="00074F5E" w:rsidRPr="00074F5E">
        <w:rPr>
          <w:rFonts w:ascii="Times New Roman" w:eastAsia="Times New Roman" w:hAnsi="Times New Roman" w:cs="Times New Roman"/>
          <w:sz w:val="16"/>
          <w:szCs w:val="16"/>
          <w:vertAlign w:val="subscript"/>
          <w:lang w:val="en-US" w:eastAsia="en-US"/>
        </w:rPr>
        <w:t>2</w:t>
      </w:r>
      <w:r w:rsidR="00074F5E">
        <w:rPr>
          <w:rFonts w:ascii="Times New Roman" w:eastAsia="Times New Roman" w:hAnsi="Times New Roman" w:cs="Times New Roman"/>
          <w:sz w:val="16"/>
          <w:szCs w:val="16"/>
          <w:lang w:val="en-US" w:eastAsia="en-US"/>
        </w:rPr>
        <w:t xml:space="preserve"> sensor node </w:t>
      </w:r>
    </w:p>
    <w:tbl>
      <w:tblPr>
        <w:tblStyle w:val="TableGrid"/>
        <w:tblW w:w="0" w:type="auto"/>
        <w:tblInd w:w="2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1451"/>
        <w:gridCol w:w="1701"/>
      </w:tblGrid>
      <w:tr w:rsidR="001B336D" w:rsidRPr="0008049C" w14:paraId="7B3802C2" w14:textId="77777777" w:rsidTr="00074F5E">
        <w:tc>
          <w:tcPr>
            <w:tcW w:w="1418" w:type="dxa"/>
            <w:tcBorders>
              <w:top w:val="double" w:sz="4" w:space="0" w:color="auto"/>
              <w:bottom w:val="single" w:sz="4" w:space="0" w:color="auto"/>
            </w:tcBorders>
          </w:tcPr>
          <w:p w14:paraId="51C621FF" w14:textId="23E1BF1A" w:rsidR="001B336D" w:rsidRPr="0008049C" w:rsidRDefault="00074F5E" w:rsidP="00ED3A78">
            <w:pPr>
              <w:pStyle w:val="Text"/>
              <w:ind w:firstLine="0"/>
              <w:jc w:val="center"/>
              <w:rPr>
                <w:sz w:val="16"/>
                <w:szCs w:val="16"/>
                <w:lang w:val="en-GB"/>
              </w:rPr>
            </w:pPr>
            <w:r w:rsidRPr="00074F5E">
              <w:rPr>
                <w:bCs/>
                <w:sz w:val="16"/>
                <w:szCs w:val="16"/>
              </w:rPr>
              <w:t>Supply voltage</w:t>
            </w:r>
          </w:p>
        </w:tc>
        <w:tc>
          <w:tcPr>
            <w:tcW w:w="1451" w:type="dxa"/>
            <w:tcBorders>
              <w:top w:val="double" w:sz="4" w:space="0" w:color="auto"/>
              <w:bottom w:val="single" w:sz="4" w:space="0" w:color="auto"/>
            </w:tcBorders>
          </w:tcPr>
          <w:p w14:paraId="39131651" w14:textId="26D90223" w:rsidR="001B336D" w:rsidRPr="0008049C" w:rsidRDefault="00074F5E" w:rsidP="00074F5E">
            <w:pPr>
              <w:pStyle w:val="Text"/>
              <w:ind w:firstLine="0"/>
              <w:jc w:val="center"/>
              <w:rPr>
                <w:sz w:val="16"/>
                <w:szCs w:val="16"/>
                <w:lang w:val="en-GB"/>
              </w:rPr>
            </w:pPr>
            <w:r w:rsidRPr="00074F5E">
              <w:rPr>
                <w:sz w:val="16"/>
                <w:szCs w:val="16"/>
              </w:rPr>
              <w:t>Peak current</w:t>
            </w:r>
            <w:r>
              <w:rPr>
                <w:sz w:val="16"/>
                <w:szCs w:val="16"/>
                <w:lang w:val="en-GB"/>
              </w:rPr>
              <w:t xml:space="preserve"> </w:t>
            </w:r>
          </w:p>
        </w:tc>
        <w:tc>
          <w:tcPr>
            <w:tcW w:w="1701" w:type="dxa"/>
            <w:tcBorders>
              <w:top w:val="double" w:sz="4" w:space="0" w:color="auto"/>
              <w:bottom w:val="single" w:sz="4" w:space="0" w:color="auto"/>
            </w:tcBorders>
          </w:tcPr>
          <w:p w14:paraId="2C4C03BC" w14:textId="6EA231CE" w:rsidR="001B336D" w:rsidRPr="00074F5E" w:rsidRDefault="00074F5E" w:rsidP="00ED3A78">
            <w:pPr>
              <w:pStyle w:val="Text"/>
              <w:ind w:firstLine="0"/>
              <w:jc w:val="center"/>
              <w:rPr>
                <w:sz w:val="16"/>
                <w:szCs w:val="16"/>
                <w:lang w:val="en-GB"/>
              </w:rPr>
            </w:pPr>
            <w:r w:rsidRPr="00074F5E">
              <w:rPr>
                <w:sz w:val="16"/>
                <w:szCs w:val="16"/>
              </w:rPr>
              <w:t>Sleep mode Current</w:t>
            </w:r>
          </w:p>
        </w:tc>
      </w:tr>
      <w:tr w:rsidR="001B336D" w:rsidRPr="0008049C" w14:paraId="0A21DF2C" w14:textId="77777777" w:rsidTr="00074F5E">
        <w:tc>
          <w:tcPr>
            <w:tcW w:w="1418" w:type="dxa"/>
            <w:tcBorders>
              <w:bottom w:val="double" w:sz="4" w:space="0" w:color="auto"/>
            </w:tcBorders>
          </w:tcPr>
          <w:p w14:paraId="2ECEC6E9" w14:textId="2D6536D7" w:rsidR="001B336D" w:rsidRPr="0008049C" w:rsidRDefault="00074F5E" w:rsidP="00ED3A78">
            <w:pPr>
              <w:pStyle w:val="Text"/>
              <w:ind w:firstLine="0"/>
              <w:jc w:val="center"/>
              <w:rPr>
                <w:lang w:val="en-GB"/>
              </w:rPr>
            </w:pPr>
            <w:r>
              <w:rPr>
                <w:bCs/>
                <w:sz w:val="16"/>
                <w:szCs w:val="16"/>
              </w:rPr>
              <w:t>3.5~5.5 V</w:t>
            </w:r>
          </w:p>
        </w:tc>
        <w:tc>
          <w:tcPr>
            <w:tcW w:w="1451" w:type="dxa"/>
            <w:tcBorders>
              <w:bottom w:val="double" w:sz="4" w:space="0" w:color="auto"/>
            </w:tcBorders>
          </w:tcPr>
          <w:p w14:paraId="4DB1AAFD" w14:textId="1EEDFCF3" w:rsidR="001B336D" w:rsidRPr="0008049C" w:rsidRDefault="00074F5E" w:rsidP="00ED3A78">
            <w:pPr>
              <w:pStyle w:val="Text"/>
              <w:ind w:firstLine="0"/>
              <w:jc w:val="center"/>
              <w:rPr>
                <w:sz w:val="16"/>
                <w:szCs w:val="16"/>
                <w:lang w:val="en-GB"/>
              </w:rPr>
            </w:pPr>
            <w:r>
              <w:rPr>
                <w:sz w:val="16"/>
                <w:szCs w:val="16"/>
                <w:lang w:val="en-GB"/>
              </w:rPr>
              <w:t>30 mA for 150 ms</w:t>
            </w:r>
          </w:p>
        </w:tc>
        <w:tc>
          <w:tcPr>
            <w:tcW w:w="1701" w:type="dxa"/>
            <w:tcBorders>
              <w:bottom w:val="double" w:sz="4" w:space="0" w:color="auto"/>
            </w:tcBorders>
          </w:tcPr>
          <w:p w14:paraId="33F99DA7" w14:textId="01EA46B9" w:rsidR="001B336D" w:rsidRPr="0008049C" w:rsidRDefault="00074F5E" w:rsidP="00ED3A78">
            <w:pPr>
              <w:pStyle w:val="Text"/>
              <w:ind w:firstLine="0"/>
              <w:jc w:val="center"/>
              <w:rPr>
                <w:sz w:val="16"/>
                <w:szCs w:val="16"/>
                <w:lang w:val="en-GB"/>
              </w:rPr>
            </w:pPr>
            <w:r>
              <w:rPr>
                <w:sz w:val="16"/>
                <w:szCs w:val="16"/>
                <w:lang w:val="en-GB"/>
              </w:rPr>
              <w:t>4 µA</w:t>
            </w:r>
          </w:p>
        </w:tc>
      </w:tr>
    </w:tbl>
    <w:p w14:paraId="0F00C708" w14:textId="5B7441A4" w:rsidR="00F52BA8" w:rsidRPr="00A75C9B" w:rsidRDefault="00F52BA8" w:rsidP="00074F5E">
      <w:pPr>
        <w:pStyle w:val="ListParagraph"/>
        <w:spacing w:line="240" w:lineRule="auto"/>
        <w:ind w:left="0" w:firstLine="195"/>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 xml:space="preserve"> </w:t>
      </w:r>
    </w:p>
    <w:p w14:paraId="2BE0344E" w14:textId="68A05458" w:rsidR="00F52BA8" w:rsidRPr="00A75C9B" w:rsidRDefault="00F52BA8" w:rsidP="00F52BA8">
      <w:pPr>
        <w:pStyle w:val="ListParagraph"/>
        <w:spacing w:line="240" w:lineRule="auto"/>
        <w:ind w:left="0"/>
        <w:jc w:val="both"/>
        <w:rPr>
          <w:rFonts w:ascii="Times New Roman" w:eastAsia="Times New Roman" w:hAnsi="Times New Roman" w:cs="Times New Roman"/>
          <w:sz w:val="20"/>
          <w:szCs w:val="20"/>
          <w:lang w:val="en-US" w:eastAsia="en-US"/>
        </w:rPr>
      </w:pPr>
      <w:r w:rsidRPr="00A75C9B">
        <w:rPr>
          <w:rFonts w:ascii="Times New Roman" w:eastAsia="Times New Roman" w:hAnsi="Times New Roman" w:cs="Times New Roman"/>
          <w:sz w:val="20"/>
          <w:szCs w:val="20"/>
          <w:lang w:val="en-US" w:eastAsia="en-US"/>
        </w:rPr>
        <w:t xml:space="preserve">The power consumption specified </w:t>
      </w:r>
      <w:r w:rsidR="00B82777">
        <w:rPr>
          <w:rFonts w:ascii="Times New Roman" w:eastAsia="Times New Roman" w:hAnsi="Times New Roman" w:cs="Times New Roman"/>
          <w:sz w:val="20"/>
          <w:szCs w:val="20"/>
          <w:lang w:val="en-US" w:eastAsia="en-US"/>
        </w:rPr>
        <w:t xml:space="preserve">for the gas sensor </w:t>
      </w:r>
      <w:r w:rsidRPr="00A75C9B">
        <w:rPr>
          <w:rFonts w:ascii="Times New Roman" w:eastAsia="Times New Roman" w:hAnsi="Times New Roman" w:cs="Times New Roman"/>
          <w:sz w:val="20"/>
          <w:szCs w:val="20"/>
          <w:lang w:val="en-US" w:eastAsia="en-US"/>
        </w:rPr>
        <w:t xml:space="preserve">is 3.0 mW </w:t>
      </w:r>
      <w:r w:rsidR="00590FAF">
        <w:rPr>
          <w:rFonts w:ascii="Times New Roman" w:eastAsia="Times New Roman" w:hAnsi="Times New Roman" w:cs="Times New Roman"/>
          <w:sz w:val="20"/>
          <w:szCs w:val="20"/>
          <w:lang w:val="en-US" w:eastAsia="en-US"/>
        </w:rPr>
        <w:t xml:space="preserve">at 3.3 V supply </w:t>
      </w:r>
      <w:r w:rsidRPr="00A75C9B">
        <w:rPr>
          <w:rFonts w:ascii="Times New Roman" w:eastAsia="Times New Roman" w:hAnsi="Times New Roman" w:cs="Times New Roman"/>
          <w:sz w:val="20"/>
          <w:szCs w:val="20"/>
          <w:lang w:val="en-US" w:eastAsia="en-US"/>
        </w:rPr>
        <w:t>for 2 measurements per second</w:t>
      </w:r>
      <w:r w:rsidR="00596619">
        <w:rPr>
          <w:rFonts w:ascii="Times New Roman" w:eastAsia="Times New Roman" w:hAnsi="Times New Roman" w:cs="Times New Roman"/>
          <w:sz w:val="20"/>
          <w:szCs w:val="20"/>
          <w:lang w:val="en-US" w:eastAsia="en-US"/>
        </w:rPr>
        <w:t xml:space="preserve"> in continuous measuring mode</w:t>
      </w:r>
      <w:r w:rsidRPr="00A75C9B">
        <w:rPr>
          <w:rFonts w:ascii="Times New Roman" w:eastAsia="Times New Roman" w:hAnsi="Times New Roman" w:cs="Times New Roman"/>
          <w:sz w:val="20"/>
          <w:szCs w:val="20"/>
          <w:lang w:val="en-US" w:eastAsia="en-US"/>
        </w:rPr>
        <w:t xml:space="preserve">. If </w:t>
      </w:r>
      <w:r w:rsidR="002E799C">
        <w:rPr>
          <w:rFonts w:ascii="Times New Roman" w:eastAsia="Times New Roman" w:hAnsi="Times New Roman" w:cs="Times New Roman"/>
          <w:sz w:val="20"/>
          <w:szCs w:val="20"/>
          <w:lang w:val="en-US" w:eastAsia="en-US"/>
        </w:rPr>
        <w:t>the</w:t>
      </w:r>
      <w:r w:rsidR="002E799C" w:rsidRPr="00A75C9B">
        <w:rPr>
          <w:rFonts w:ascii="Times New Roman" w:eastAsia="Times New Roman" w:hAnsi="Times New Roman" w:cs="Times New Roman"/>
          <w:sz w:val="20"/>
          <w:szCs w:val="20"/>
          <w:lang w:val="en-US" w:eastAsia="en-US"/>
        </w:rPr>
        <w:t xml:space="preserve"> </w:t>
      </w:r>
      <w:r w:rsidRPr="00A75C9B">
        <w:rPr>
          <w:rFonts w:ascii="Times New Roman" w:eastAsia="Times New Roman" w:hAnsi="Times New Roman" w:cs="Times New Roman"/>
          <w:sz w:val="20"/>
          <w:szCs w:val="20"/>
          <w:lang w:val="en-US" w:eastAsia="en-US"/>
        </w:rPr>
        <w:t xml:space="preserve">gas sensor is </w:t>
      </w:r>
      <w:r w:rsidR="00275C7C">
        <w:rPr>
          <w:rFonts w:ascii="Times New Roman" w:eastAsia="Times New Roman" w:hAnsi="Times New Roman" w:cs="Times New Roman"/>
          <w:sz w:val="20"/>
          <w:szCs w:val="20"/>
          <w:lang w:val="en-US" w:eastAsia="en-US"/>
        </w:rPr>
        <w:t xml:space="preserve">utilized </w:t>
      </w:r>
      <w:r w:rsidRPr="00A75C9B">
        <w:rPr>
          <w:rFonts w:ascii="Times New Roman" w:eastAsia="Times New Roman" w:hAnsi="Times New Roman" w:cs="Times New Roman"/>
          <w:sz w:val="20"/>
          <w:szCs w:val="20"/>
          <w:lang w:val="en-US" w:eastAsia="en-US"/>
        </w:rPr>
        <w:t xml:space="preserve">every </w:t>
      </w:r>
      <w:r w:rsidR="00632BFE">
        <w:rPr>
          <w:rFonts w:ascii="Times New Roman" w:eastAsia="Times New Roman" w:hAnsi="Times New Roman" w:cs="Times New Roman"/>
          <w:sz w:val="20"/>
          <w:szCs w:val="20"/>
          <w:lang w:val="en-US" w:eastAsia="en-US"/>
        </w:rPr>
        <w:t>15</w:t>
      </w:r>
      <w:r w:rsidR="00632BFE" w:rsidRPr="00A75C9B">
        <w:rPr>
          <w:rFonts w:ascii="Times New Roman" w:eastAsia="Times New Roman" w:hAnsi="Times New Roman" w:cs="Times New Roman"/>
          <w:sz w:val="20"/>
          <w:szCs w:val="20"/>
          <w:lang w:val="en-US" w:eastAsia="en-US"/>
        </w:rPr>
        <w:t xml:space="preserve">0 </w:t>
      </w:r>
      <w:r w:rsidRPr="00A75C9B">
        <w:rPr>
          <w:rFonts w:ascii="Times New Roman" w:eastAsia="Times New Roman" w:hAnsi="Times New Roman" w:cs="Times New Roman"/>
          <w:sz w:val="20"/>
          <w:szCs w:val="20"/>
          <w:lang w:val="en-US" w:eastAsia="en-US"/>
        </w:rPr>
        <w:t xml:space="preserve">seconds, the required average current </w:t>
      </w:r>
      <w:r w:rsidR="00223B70">
        <w:rPr>
          <w:rFonts w:ascii="Times New Roman" w:eastAsia="Times New Roman" w:hAnsi="Times New Roman" w:cs="Times New Roman"/>
          <w:sz w:val="20"/>
          <w:szCs w:val="20"/>
          <w:lang w:val="en-US" w:eastAsia="en-US"/>
        </w:rPr>
        <w:t xml:space="preserve">of the gas sensor </w:t>
      </w:r>
      <w:r w:rsidRPr="00A75C9B">
        <w:rPr>
          <w:rFonts w:ascii="Times New Roman" w:eastAsia="Times New Roman" w:hAnsi="Times New Roman" w:cs="Times New Roman"/>
          <w:sz w:val="20"/>
          <w:szCs w:val="20"/>
          <w:lang w:val="en-US" w:eastAsia="en-US"/>
        </w:rPr>
        <w:t>can be estimated as</w:t>
      </w:r>
    </w:p>
    <w:p w14:paraId="6A3A2E47" w14:textId="1B9E42B3" w:rsidR="008721D2" w:rsidRDefault="00F52BA8" w:rsidP="00F52BA8">
      <w:pPr>
        <w:pStyle w:val="ListParagraph"/>
        <w:spacing w:line="240" w:lineRule="auto"/>
        <w:ind w:left="0"/>
        <w:jc w:val="both"/>
        <w:rPr>
          <w:rFonts w:ascii="Times New Roman" w:eastAsia="Times New Roman" w:hAnsi="Times New Roman" w:cs="Times New Roman"/>
          <w:sz w:val="20"/>
          <w:szCs w:val="20"/>
          <w:lang w:val="en-US" w:eastAsia="en-US"/>
        </w:rPr>
      </w:pPr>
      <w:r w:rsidRPr="00A75C9B">
        <w:rPr>
          <w:rFonts w:ascii="Times New Roman" w:eastAsia="Times New Roman" w:hAnsi="Times New Roman" w:cs="Times New Roman"/>
          <w:sz w:val="20"/>
          <w:szCs w:val="20"/>
          <w:lang w:val="en-US" w:eastAsia="en-US"/>
        </w:rPr>
        <w:t xml:space="preserve">(3.0 mW / 3.3 V </w:t>
      </w:r>
      <w:r w:rsidR="00363DCD">
        <w:rPr>
          <w:rFonts w:ascii="Times New Roman" w:eastAsia="Times New Roman" w:hAnsi="Times New Roman" w:cs="Times New Roman"/>
          <w:sz w:val="20"/>
          <w:szCs w:val="20"/>
          <w:lang w:val="en-US" w:eastAsia="en-US"/>
        </w:rPr>
        <w:t>×</w:t>
      </w:r>
      <w:r w:rsidRPr="00A75C9B">
        <w:rPr>
          <w:rFonts w:ascii="Times New Roman" w:eastAsia="Times New Roman" w:hAnsi="Times New Roman" w:cs="Times New Roman"/>
          <w:sz w:val="20"/>
          <w:szCs w:val="20"/>
          <w:lang w:val="en-US" w:eastAsia="en-US"/>
        </w:rPr>
        <w:t xml:space="preserve"> ½  s  + </w:t>
      </w:r>
      <w:r w:rsidR="00693524">
        <w:rPr>
          <w:rFonts w:ascii="Times New Roman" w:eastAsia="Times New Roman" w:hAnsi="Times New Roman" w:cs="Times New Roman"/>
          <w:sz w:val="20"/>
          <w:szCs w:val="20"/>
          <w:lang w:val="en-US" w:eastAsia="en-US"/>
        </w:rPr>
        <w:t>150</w:t>
      </w:r>
      <w:r w:rsidR="00693524" w:rsidRPr="00A75C9B">
        <w:rPr>
          <w:rFonts w:ascii="Times New Roman" w:eastAsia="Times New Roman" w:hAnsi="Times New Roman" w:cs="Times New Roman"/>
          <w:sz w:val="20"/>
          <w:szCs w:val="20"/>
          <w:lang w:val="en-US" w:eastAsia="en-US"/>
        </w:rPr>
        <w:t xml:space="preserve"> </w:t>
      </w:r>
      <w:r w:rsidRPr="00A75C9B">
        <w:rPr>
          <w:rFonts w:ascii="Times New Roman" w:eastAsia="Times New Roman" w:hAnsi="Times New Roman" w:cs="Times New Roman"/>
          <w:sz w:val="20"/>
          <w:szCs w:val="20"/>
          <w:lang w:val="en-US" w:eastAsia="en-US"/>
        </w:rPr>
        <w:t xml:space="preserve">s </w:t>
      </w:r>
      <w:r w:rsidR="00363DCD">
        <w:rPr>
          <w:rFonts w:ascii="Times New Roman" w:eastAsia="Times New Roman" w:hAnsi="Times New Roman" w:cs="Times New Roman"/>
          <w:sz w:val="20"/>
          <w:szCs w:val="20"/>
          <w:lang w:val="en-US" w:eastAsia="en-US"/>
        </w:rPr>
        <w:t>×</w:t>
      </w:r>
      <w:r w:rsidRPr="00A75C9B">
        <w:rPr>
          <w:rFonts w:ascii="Times New Roman" w:eastAsia="Times New Roman" w:hAnsi="Times New Roman" w:cs="Times New Roman"/>
          <w:sz w:val="20"/>
          <w:szCs w:val="20"/>
          <w:lang w:val="en-US" w:eastAsia="en-US"/>
        </w:rPr>
        <w:t xml:space="preserve"> 4 µA ) / </w:t>
      </w:r>
      <w:r w:rsidR="00693524" w:rsidRPr="00693524">
        <w:rPr>
          <w:rFonts w:ascii="Times New Roman" w:eastAsia="Times New Roman" w:hAnsi="Times New Roman" w:cs="Times New Roman"/>
          <w:color w:val="000000" w:themeColor="text1"/>
          <w:sz w:val="20"/>
          <w:szCs w:val="20"/>
          <w:lang w:val="en-US" w:eastAsia="en-US"/>
        </w:rPr>
        <w:t xml:space="preserve">150 </w:t>
      </w:r>
      <w:r w:rsidRPr="00693524">
        <w:rPr>
          <w:rFonts w:ascii="Times New Roman" w:eastAsia="Times New Roman" w:hAnsi="Times New Roman" w:cs="Times New Roman"/>
          <w:color w:val="000000" w:themeColor="text1"/>
          <w:sz w:val="20"/>
          <w:szCs w:val="20"/>
          <w:lang w:val="en-US" w:eastAsia="en-US"/>
        </w:rPr>
        <w:t xml:space="preserve">s </w:t>
      </w:r>
      <w:r w:rsidRPr="00A75C9B">
        <w:rPr>
          <w:rFonts w:ascii="Times New Roman" w:eastAsia="Times New Roman" w:hAnsi="Times New Roman" w:cs="Times New Roman"/>
          <w:sz w:val="20"/>
          <w:szCs w:val="20"/>
          <w:lang w:val="en-US" w:eastAsia="en-US"/>
        </w:rPr>
        <w:t xml:space="preserve">= </w:t>
      </w:r>
      <w:r w:rsidR="00693524">
        <w:rPr>
          <w:rFonts w:ascii="Times New Roman" w:eastAsia="Times New Roman" w:hAnsi="Times New Roman" w:cs="Times New Roman"/>
          <w:sz w:val="20"/>
          <w:szCs w:val="20"/>
          <w:lang w:val="en-US" w:eastAsia="en-US"/>
        </w:rPr>
        <w:t>11</w:t>
      </w:r>
      <w:r w:rsidRPr="00A75C9B">
        <w:rPr>
          <w:rFonts w:ascii="Times New Roman" w:eastAsia="Times New Roman" w:hAnsi="Times New Roman" w:cs="Times New Roman"/>
          <w:sz w:val="20"/>
          <w:szCs w:val="20"/>
          <w:lang w:val="en-US" w:eastAsia="en-US"/>
        </w:rPr>
        <w:t xml:space="preserve"> µA</w:t>
      </w:r>
      <w:r w:rsidR="008721D2">
        <w:rPr>
          <w:rFonts w:ascii="Times New Roman" w:eastAsia="Times New Roman" w:hAnsi="Times New Roman" w:cs="Times New Roman"/>
          <w:sz w:val="20"/>
          <w:szCs w:val="20"/>
          <w:lang w:val="en-US" w:eastAsia="en-US"/>
        </w:rPr>
        <w:t>.</w:t>
      </w:r>
    </w:p>
    <w:p w14:paraId="5343693B" w14:textId="5F926DDF" w:rsidR="00F52BA8" w:rsidRPr="00A75C9B" w:rsidRDefault="00B82777" w:rsidP="00F52BA8">
      <w:pPr>
        <w:pStyle w:val="ListParagraph"/>
        <w:spacing w:line="240" w:lineRule="auto"/>
        <w:ind w:left="0"/>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 xml:space="preserve">Assume that </w:t>
      </w:r>
      <w:r w:rsidR="008721D2">
        <w:rPr>
          <w:rFonts w:ascii="Times New Roman" w:eastAsia="Times New Roman" w:hAnsi="Times New Roman" w:cs="Times New Roman"/>
          <w:sz w:val="20"/>
          <w:szCs w:val="20"/>
          <w:lang w:val="en-US" w:eastAsia="en-US"/>
        </w:rPr>
        <w:t xml:space="preserve">the IoT node works for 100 ms for </w:t>
      </w:r>
      <w:r w:rsidR="00B95E14">
        <w:rPr>
          <w:rFonts w:ascii="Times New Roman" w:eastAsia="Times New Roman" w:hAnsi="Times New Roman" w:cs="Times New Roman"/>
          <w:sz w:val="20"/>
          <w:szCs w:val="20"/>
          <w:lang w:val="en-US" w:eastAsia="en-US"/>
        </w:rPr>
        <w:t xml:space="preserve">sensor control and </w:t>
      </w:r>
      <w:r w:rsidR="008721D2">
        <w:rPr>
          <w:rFonts w:ascii="Times New Roman" w:eastAsia="Times New Roman" w:hAnsi="Times New Roman" w:cs="Times New Roman"/>
          <w:sz w:val="20"/>
          <w:szCs w:val="20"/>
          <w:lang w:val="en-US" w:eastAsia="en-US"/>
        </w:rPr>
        <w:t>data transmission</w:t>
      </w:r>
      <w:r w:rsidR="0068485C">
        <w:rPr>
          <w:rFonts w:ascii="Times New Roman" w:eastAsia="Times New Roman" w:hAnsi="Times New Roman" w:cs="Times New Roman"/>
          <w:sz w:val="20"/>
          <w:szCs w:val="20"/>
          <w:lang w:val="en-US" w:eastAsia="en-US"/>
        </w:rPr>
        <w:t xml:space="preserve"> (</w:t>
      </w:r>
      <w:r w:rsidR="00966531">
        <w:rPr>
          <w:rFonts w:ascii="Times New Roman" w:eastAsia="Times New Roman" w:hAnsi="Times New Roman" w:cs="Times New Roman"/>
          <w:sz w:val="20"/>
          <w:szCs w:val="20"/>
          <w:lang w:val="en-US" w:eastAsia="en-US"/>
        </w:rPr>
        <w:t xml:space="preserve">to transmit </w:t>
      </w:r>
      <w:r w:rsidR="0068485C" w:rsidRPr="009269A3">
        <w:rPr>
          <w:rFonts w:ascii="Times New Roman" w:eastAsia="Times New Roman" w:hAnsi="Times New Roman" w:cs="Times New Roman"/>
          <w:sz w:val="20"/>
          <w:szCs w:val="20"/>
          <w:lang w:val="en-US" w:eastAsia="en-US"/>
        </w:rPr>
        <w:t>5 ASCII message</w:t>
      </w:r>
      <w:r w:rsidR="001A1B83">
        <w:rPr>
          <w:rFonts w:ascii="Times New Roman" w:eastAsia="Times New Roman" w:hAnsi="Times New Roman" w:cs="Times New Roman"/>
          <w:sz w:val="20"/>
          <w:szCs w:val="20"/>
          <w:lang w:val="en-US" w:eastAsia="en-US"/>
        </w:rPr>
        <w:t>s</w:t>
      </w:r>
      <w:r w:rsidR="0068485C" w:rsidRPr="009269A3">
        <w:rPr>
          <w:rFonts w:ascii="Times New Roman" w:eastAsia="Times New Roman" w:hAnsi="Times New Roman" w:cs="Times New Roman"/>
          <w:sz w:val="20"/>
          <w:szCs w:val="20"/>
          <w:lang w:val="en-US" w:eastAsia="en-US"/>
        </w:rPr>
        <w:t xml:space="preserve"> for a </w:t>
      </w:r>
      <w:r w:rsidR="00966531">
        <w:rPr>
          <w:rFonts w:ascii="Times New Roman" w:eastAsia="Times New Roman" w:hAnsi="Times New Roman" w:cs="Times New Roman"/>
          <w:sz w:val="20"/>
          <w:szCs w:val="20"/>
          <w:lang w:val="en-US" w:eastAsia="en-US"/>
        </w:rPr>
        <w:t xml:space="preserve">gas </w:t>
      </w:r>
      <w:r w:rsidR="0068485C" w:rsidRPr="009269A3">
        <w:rPr>
          <w:rFonts w:ascii="Times New Roman" w:eastAsia="Times New Roman" w:hAnsi="Times New Roman" w:cs="Times New Roman"/>
          <w:sz w:val="20"/>
          <w:szCs w:val="20"/>
          <w:lang w:val="en-US" w:eastAsia="en-US"/>
        </w:rPr>
        <w:t>measurement)</w:t>
      </w:r>
      <w:r w:rsidR="008721D2">
        <w:rPr>
          <w:rFonts w:ascii="Times New Roman" w:eastAsia="Times New Roman" w:hAnsi="Times New Roman" w:cs="Times New Roman"/>
          <w:sz w:val="20"/>
          <w:szCs w:val="20"/>
          <w:lang w:val="en-US" w:eastAsia="en-US"/>
        </w:rPr>
        <w:t xml:space="preserve">, the </w:t>
      </w:r>
      <w:r w:rsidR="000F215A">
        <w:rPr>
          <w:rFonts w:ascii="Times New Roman" w:eastAsia="Times New Roman" w:hAnsi="Times New Roman" w:cs="Times New Roman"/>
          <w:sz w:val="20"/>
          <w:szCs w:val="20"/>
          <w:lang w:val="en-US" w:eastAsia="en-US"/>
        </w:rPr>
        <w:t xml:space="preserve">required </w:t>
      </w:r>
      <w:r w:rsidR="008721D2">
        <w:rPr>
          <w:rFonts w:ascii="Times New Roman" w:eastAsia="Times New Roman" w:hAnsi="Times New Roman" w:cs="Times New Roman"/>
          <w:sz w:val="20"/>
          <w:szCs w:val="20"/>
          <w:lang w:val="en-US" w:eastAsia="en-US"/>
        </w:rPr>
        <w:t xml:space="preserve">average current is (16+6.5) mA × 100 ms / </w:t>
      </w:r>
      <w:r w:rsidR="00693524" w:rsidRPr="00F37111">
        <w:rPr>
          <w:rFonts w:ascii="Times New Roman" w:eastAsia="Times New Roman" w:hAnsi="Times New Roman" w:cs="Times New Roman"/>
          <w:color w:val="000000" w:themeColor="text1"/>
          <w:sz w:val="20"/>
          <w:szCs w:val="20"/>
          <w:lang w:val="en-US" w:eastAsia="en-US"/>
        </w:rPr>
        <w:t xml:space="preserve">150 </w:t>
      </w:r>
      <w:r w:rsidR="008721D2" w:rsidRPr="00F37111">
        <w:rPr>
          <w:rFonts w:ascii="Times New Roman" w:eastAsia="Times New Roman" w:hAnsi="Times New Roman" w:cs="Times New Roman"/>
          <w:color w:val="000000" w:themeColor="text1"/>
          <w:sz w:val="20"/>
          <w:szCs w:val="20"/>
          <w:lang w:val="en-US" w:eastAsia="en-US"/>
        </w:rPr>
        <w:t xml:space="preserve">s </w:t>
      </w:r>
      <w:r w:rsidR="008721D2">
        <w:rPr>
          <w:rFonts w:ascii="Times New Roman" w:eastAsia="Times New Roman" w:hAnsi="Times New Roman" w:cs="Times New Roman"/>
          <w:sz w:val="20"/>
          <w:szCs w:val="20"/>
          <w:lang w:val="en-US" w:eastAsia="en-US"/>
        </w:rPr>
        <w:t>=</w:t>
      </w:r>
      <w:r w:rsidR="00693524">
        <w:rPr>
          <w:rFonts w:ascii="Times New Roman" w:eastAsia="Times New Roman" w:hAnsi="Times New Roman" w:cs="Times New Roman"/>
          <w:sz w:val="20"/>
          <w:szCs w:val="20"/>
          <w:lang w:val="en-US" w:eastAsia="en-US"/>
        </w:rPr>
        <w:t>15</w:t>
      </w:r>
      <w:r w:rsidR="008721D2">
        <w:rPr>
          <w:rFonts w:ascii="Times New Roman" w:eastAsia="Times New Roman" w:hAnsi="Times New Roman" w:cs="Times New Roman"/>
          <w:sz w:val="20"/>
          <w:szCs w:val="20"/>
          <w:lang w:val="en-US" w:eastAsia="en-US"/>
        </w:rPr>
        <w:t xml:space="preserve"> </w:t>
      </w:r>
      <w:r w:rsidR="008721D2" w:rsidRPr="00A75C9B">
        <w:rPr>
          <w:rFonts w:ascii="Times New Roman" w:eastAsia="Times New Roman" w:hAnsi="Times New Roman" w:cs="Times New Roman"/>
          <w:sz w:val="20"/>
          <w:szCs w:val="20"/>
          <w:lang w:val="en-US" w:eastAsia="en-US"/>
        </w:rPr>
        <w:t>µA</w:t>
      </w:r>
      <w:r w:rsidR="008721D2">
        <w:rPr>
          <w:rFonts w:ascii="Times New Roman" w:eastAsia="Times New Roman" w:hAnsi="Times New Roman" w:cs="Times New Roman"/>
          <w:sz w:val="20"/>
          <w:szCs w:val="20"/>
          <w:lang w:val="en-US" w:eastAsia="en-US"/>
        </w:rPr>
        <w:t>. Therefore to power a</w:t>
      </w:r>
      <w:r w:rsidR="00F37111">
        <w:rPr>
          <w:rFonts w:ascii="Times New Roman" w:eastAsia="Times New Roman" w:hAnsi="Times New Roman" w:cs="Times New Roman"/>
          <w:sz w:val="20"/>
          <w:szCs w:val="20"/>
          <w:lang w:val="en-US" w:eastAsia="en-US"/>
        </w:rPr>
        <w:t>n</w:t>
      </w:r>
      <w:r w:rsidR="008721D2">
        <w:rPr>
          <w:rFonts w:ascii="Times New Roman" w:eastAsia="Times New Roman" w:hAnsi="Times New Roman" w:cs="Times New Roman"/>
          <w:sz w:val="20"/>
          <w:szCs w:val="20"/>
          <w:lang w:val="en-US" w:eastAsia="en-US"/>
        </w:rPr>
        <w:t xml:space="preserve"> IoT-based gas sensor</w:t>
      </w:r>
      <w:r w:rsidR="00632BFE">
        <w:rPr>
          <w:rFonts w:ascii="Times New Roman" w:eastAsia="Times New Roman" w:hAnsi="Times New Roman" w:cs="Times New Roman"/>
          <w:sz w:val="20"/>
          <w:szCs w:val="20"/>
          <w:lang w:val="en-US" w:eastAsia="en-US"/>
        </w:rPr>
        <w:t xml:space="preserve"> node</w:t>
      </w:r>
      <w:r w:rsidR="008721D2">
        <w:rPr>
          <w:rFonts w:ascii="Times New Roman" w:eastAsia="Times New Roman" w:hAnsi="Times New Roman" w:cs="Times New Roman"/>
          <w:sz w:val="20"/>
          <w:szCs w:val="20"/>
          <w:lang w:val="en-US" w:eastAsia="en-US"/>
        </w:rPr>
        <w:t xml:space="preserve">, a total average current of </w:t>
      </w:r>
      <w:r w:rsidR="00F37111">
        <w:rPr>
          <w:rFonts w:ascii="Times New Roman" w:eastAsia="Times New Roman" w:hAnsi="Times New Roman" w:cs="Times New Roman"/>
          <w:sz w:val="20"/>
          <w:szCs w:val="20"/>
          <w:lang w:val="en-US" w:eastAsia="en-US"/>
        </w:rPr>
        <w:t>2</w:t>
      </w:r>
      <w:r w:rsidR="008721D2">
        <w:rPr>
          <w:rFonts w:ascii="Times New Roman" w:eastAsia="Times New Roman" w:hAnsi="Times New Roman" w:cs="Times New Roman"/>
          <w:sz w:val="20"/>
          <w:szCs w:val="20"/>
          <w:lang w:val="en-US" w:eastAsia="en-US"/>
        </w:rPr>
        <w:t xml:space="preserve">6 </w:t>
      </w:r>
      <w:r w:rsidR="008721D2" w:rsidRPr="00A75C9B">
        <w:rPr>
          <w:rFonts w:ascii="Times New Roman" w:eastAsia="Times New Roman" w:hAnsi="Times New Roman" w:cs="Times New Roman"/>
          <w:sz w:val="20"/>
          <w:szCs w:val="20"/>
          <w:lang w:val="en-US" w:eastAsia="en-US"/>
        </w:rPr>
        <w:t>µA</w:t>
      </w:r>
      <w:r w:rsidR="008721D2">
        <w:rPr>
          <w:rFonts w:ascii="Times New Roman" w:eastAsia="Times New Roman" w:hAnsi="Times New Roman" w:cs="Times New Roman"/>
          <w:sz w:val="20"/>
          <w:szCs w:val="20"/>
          <w:lang w:val="en-US" w:eastAsia="en-US"/>
        </w:rPr>
        <w:t xml:space="preserve"> is required</w:t>
      </w:r>
      <w:r w:rsidR="000F215A">
        <w:rPr>
          <w:rFonts w:ascii="Times New Roman" w:eastAsia="Times New Roman" w:hAnsi="Times New Roman" w:cs="Times New Roman"/>
          <w:sz w:val="20"/>
          <w:szCs w:val="20"/>
          <w:lang w:val="en-US" w:eastAsia="en-US"/>
        </w:rPr>
        <w:t xml:space="preserve">, corresponding to </w:t>
      </w:r>
      <w:r w:rsidR="007C2072">
        <w:rPr>
          <w:rFonts w:ascii="Times New Roman" w:eastAsia="Times New Roman" w:hAnsi="Times New Roman" w:cs="Times New Roman"/>
          <w:sz w:val="20"/>
          <w:szCs w:val="20"/>
          <w:lang w:val="en-US" w:eastAsia="en-US"/>
        </w:rPr>
        <w:t>9</w:t>
      </w:r>
      <w:r w:rsidR="009E38A3">
        <w:rPr>
          <w:rFonts w:ascii="Times New Roman" w:eastAsia="Times New Roman" w:hAnsi="Times New Roman" w:cs="Times New Roman"/>
          <w:sz w:val="20"/>
          <w:szCs w:val="20"/>
          <w:lang w:val="en-US" w:eastAsia="en-US"/>
        </w:rPr>
        <w:t>1</w:t>
      </w:r>
      <w:r w:rsidR="007C2072">
        <w:rPr>
          <w:rFonts w:ascii="Times New Roman" w:eastAsia="Times New Roman" w:hAnsi="Times New Roman" w:cs="Times New Roman"/>
          <w:sz w:val="20"/>
          <w:szCs w:val="20"/>
          <w:lang w:val="en-US" w:eastAsia="en-US"/>
        </w:rPr>
        <w:t xml:space="preserve"> </w:t>
      </w:r>
      <w:r w:rsidR="007C2072" w:rsidRPr="00A75C9B">
        <w:rPr>
          <w:rFonts w:ascii="Times New Roman" w:eastAsia="Times New Roman" w:hAnsi="Times New Roman" w:cs="Times New Roman"/>
          <w:sz w:val="20"/>
          <w:szCs w:val="20"/>
          <w:lang w:val="en-US" w:eastAsia="en-US"/>
        </w:rPr>
        <w:t>µ</w:t>
      </w:r>
      <w:r w:rsidR="007C2072">
        <w:rPr>
          <w:rFonts w:ascii="Times New Roman" w:eastAsia="Times New Roman" w:hAnsi="Times New Roman" w:cs="Times New Roman"/>
          <w:sz w:val="20"/>
          <w:szCs w:val="20"/>
          <w:lang w:val="en-US" w:eastAsia="en-US"/>
        </w:rPr>
        <w:t>W power consumption at 3.5</w:t>
      </w:r>
      <w:r w:rsidR="000F215A">
        <w:rPr>
          <w:rFonts w:ascii="Times New Roman" w:eastAsia="Times New Roman" w:hAnsi="Times New Roman" w:cs="Times New Roman"/>
          <w:sz w:val="20"/>
          <w:szCs w:val="20"/>
          <w:lang w:val="en-US" w:eastAsia="en-US"/>
        </w:rPr>
        <w:t xml:space="preserve"> </w:t>
      </w:r>
      <w:r w:rsidR="007C2072">
        <w:rPr>
          <w:rFonts w:ascii="Times New Roman" w:eastAsia="Times New Roman" w:hAnsi="Times New Roman" w:cs="Times New Roman"/>
          <w:sz w:val="20"/>
          <w:szCs w:val="20"/>
          <w:lang w:val="en-US" w:eastAsia="en-US"/>
        </w:rPr>
        <w:t>V</w:t>
      </w:r>
      <w:r w:rsidR="000F215A">
        <w:rPr>
          <w:rFonts w:ascii="Times New Roman" w:eastAsia="Times New Roman" w:hAnsi="Times New Roman" w:cs="Times New Roman"/>
          <w:sz w:val="20"/>
          <w:szCs w:val="20"/>
          <w:lang w:val="en-US" w:eastAsia="en-US"/>
        </w:rPr>
        <w:t xml:space="preserve"> supply</w:t>
      </w:r>
      <w:r w:rsidR="007C2072">
        <w:rPr>
          <w:rFonts w:ascii="Times New Roman" w:eastAsia="Times New Roman" w:hAnsi="Times New Roman" w:cs="Times New Roman"/>
          <w:sz w:val="20"/>
          <w:szCs w:val="20"/>
          <w:lang w:val="en-US" w:eastAsia="en-US"/>
        </w:rPr>
        <w:t>.</w:t>
      </w:r>
    </w:p>
    <w:p w14:paraId="0F0F2C27" w14:textId="1B317AD2" w:rsidR="00A75C9B" w:rsidRDefault="00F93739" w:rsidP="00F14BAB">
      <w:pPr>
        <w:pStyle w:val="Heading2"/>
      </w:pPr>
      <w:r>
        <w:t>H</w:t>
      </w:r>
      <w:r w:rsidR="00A75C9B">
        <w:t>igh efficien</w:t>
      </w:r>
      <w:r w:rsidR="00506F39">
        <w:t>cy</w:t>
      </w:r>
      <w:r w:rsidR="00A75C9B">
        <w:t xml:space="preserve"> PV</w:t>
      </w:r>
      <w:r w:rsidR="00B80112">
        <w:t xml:space="preserve"> </w:t>
      </w:r>
      <w:r>
        <w:t xml:space="preserve">energy harvesting </w:t>
      </w:r>
      <w:r w:rsidR="00590CFF">
        <w:t>module</w:t>
      </w:r>
    </w:p>
    <w:p w14:paraId="60E58466" w14:textId="77777777" w:rsidR="007A3FE5" w:rsidRDefault="007A3FE5" w:rsidP="005013B9">
      <w:pPr>
        <w:pStyle w:val="Text"/>
        <w:spacing w:after="120" w:line="240" w:lineRule="auto"/>
        <w:ind w:firstLine="0"/>
      </w:pPr>
      <w:r>
        <w:t>A PV panel can hardly act as a power supply alone since its output power varies with illumination conditions. The equivalent circuit diagram of a PV cell is shown in Fig. 1, where I</w:t>
      </w:r>
      <w:r w:rsidRPr="003E1639">
        <w:rPr>
          <w:vertAlign w:val="subscript"/>
        </w:rPr>
        <w:t>sc</w:t>
      </w:r>
      <w:r>
        <w:t xml:space="preserve"> represents the photon current which is proportional to intensity of incoming light (illumination) and the area of the cell, and I</w:t>
      </w:r>
      <w:r w:rsidRPr="00773509">
        <w:rPr>
          <w:vertAlign w:val="subscript"/>
        </w:rPr>
        <w:t>0</w:t>
      </w:r>
      <w:r>
        <w:t xml:space="preserve"> presents the leakage of the electrons and carrier recombination. R</w:t>
      </w:r>
      <w:r w:rsidRPr="00FC58E1">
        <w:rPr>
          <w:vertAlign w:val="subscript"/>
        </w:rPr>
        <w:t>p</w:t>
      </w:r>
      <w:r>
        <w:t xml:space="preserve"> denotes the shunt resistance representing the loss incurred by conductors, and the R</w:t>
      </w:r>
      <w:r w:rsidRPr="00FC58E1">
        <w:rPr>
          <w:vertAlign w:val="subscript"/>
        </w:rPr>
        <w:t>s</w:t>
      </w:r>
      <w:r>
        <w:t xml:space="preserve"> represents the loss of non-conductors. The output current of the PV cell is expressed in the formula,</w:t>
      </w:r>
    </w:p>
    <w:p w14:paraId="60151D43" w14:textId="0F7888EF" w:rsidR="007A3FE5" w:rsidRPr="00A8734F" w:rsidRDefault="002524C0" w:rsidP="007A3FE5">
      <w:pPr>
        <w:pStyle w:val="Text"/>
        <w:spacing w:line="240" w:lineRule="auto"/>
        <w:ind w:firstLine="0"/>
      </w:pPr>
      <m:oMathPara>
        <m:oMathParaPr>
          <m:jc m:val="left"/>
        </m:oMathParaPr>
        <m:oMath>
          <m:sSub>
            <m:sSubPr>
              <m:ctrlPr>
                <w:rPr>
                  <w:rFonts w:ascii="Cambria Math" w:hAnsi="Cambria Math"/>
                  <w:i/>
                </w:rPr>
              </m:ctrlPr>
            </m:sSubPr>
            <m:e>
              <m:r>
                <w:rPr>
                  <w:rFonts w:ascii="Cambria Math" w:hAnsi="Cambria Math"/>
                </w:rPr>
                <m:t xml:space="preserve">       I</m:t>
              </m:r>
            </m:e>
            <m:sub>
              <m:r>
                <w:rPr>
                  <w:rFonts w:ascii="Cambria Math" w:hAnsi="Cambria Math"/>
                </w:rPr>
                <m:t>cell</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cell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sSub>
                        <m:sSubPr>
                          <m:ctrlPr>
                            <w:rPr>
                              <w:rFonts w:ascii="Cambria Math" w:hAnsi="Cambria Math"/>
                              <w:i/>
                            </w:rPr>
                          </m:ctrlPr>
                        </m:sSubPr>
                        <m:e>
                          <m:r>
                            <w:rPr>
                              <w:rFonts w:ascii="Cambria Math" w:hAnsi="Cambria Math"/>
                            </w:rPr>
                            <m:t>I</m:t>
                          </m:r>
                        </m:e>
                        <m:sub>
                          <m:r>
                            <w:rPr>
                              <w:rFonts w:ascii="Cambria Math" w:hAnsi="Cambria Math"/>
                            </w:rPr>
                            <m:t>cell</m:t>
                          </m:r>
                        </m:sub>
                      </m:sSub>
                    </m:num>
                    <m:den>
                      <m:f>
                        <m:fPr>
                          <m:ctrlPr>
                            <w:rPr>
                              <w:rFonts w:ascii="Cambria Math" w:hAnsi="Cambria Math"/>
                              <w:i/>
                            </w:rPr>
                          </m:ctrlPr>
                        </m:fPr>
                        <m:num>
                          <m:r>
                            <w:rPr>
                              <w:rFonts w:ascii="Cambria Math" w:hAnsi="Cambria Math"/>
                            </w:rPr>
                            <m:t>KT</m:t>
                          </m:r>
                        </m:num>
                        <m:den>
                          <m:r>
                            <w:rPr>
                              <w:rFonts w:ascii="Cambria Math" w:hAnsi="Cambria Math"/>
                            </w:rPr>
                            <m:t>q</m:t>
                          </m:r>
                        </m:den>
                      </m:f>
                    </m:den>
                  </m:f>
                </m:e>
              </m:d>
              <m:r>
                <w:rPr>
                  <w:rFonts w:ascii="Cambria Math" w:hAnsi="Cambria Math"/>
                </w:rPr>
                <m:t>-1]</m:t>
              </m:r>
            </m:e>
          </m:func>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cell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sSub>
                <m:sSubPr>
                  <m:ctrlPr>
                    <w:rPr>
                      <w:rFonts w:ascii="Cambria Math" w:hAnsi="Cambria Math"/>
                      <w:i/>
                    </w:rPr>
                  </m:ctrlPr>
                </m:sSubPr>
                <m:e>
                  <m:r>
                    <w:rPr>
                      <w:rFonts w:ascii="Cambria Math" w:hAnsi="Cambria Math"/>
                    </w:rPr>
                    <m:t>I</m:t>
                  </m:r>
                </m:e>
                <m:sub>
                  <m:r>
                    <w:rPr>
                      <w:rFonts w:ascii="Cambria Math" w:hAnsi="Cambria Math"/>
                    </w:rPr>
                    <m:t>cell</m:t>
                  </m:r>
                </m:sub>
              </m:sSub>
            </m:num>
            <m:den>
              <m:sSub>
                <m:sSubPr>
                  <m:ctrlPr>
                    <w:rPr>
                      <w:rFonts w:ascii="Cambria Math" w:hAnsi="Cambria Math"/>
                      <w:i/>
                    </w:rPr>
                  </m:ctrlPr>
                </m:sSubPr>
                <m:e>
                  <m:r>
                    <w:rPr>
                      <w:rFonts w:ascii="Cambria Math" w:hAnsi="Cambria Math"/>
                    </w:rPr>
                    <m:t>R</m:t>
                  </m:r>
                </m:e>
                <m:sub>
                  <m:r>
                    <w:rPr>
                      <w:rFonts w:ascii="Cambria Math" w:hAnsi="Cambria Math"/>
                    </w:rPr>
                    <m:t>p</m:t>
                  </m:r>
                </m:sub>
              </m:sSub>
            </m:den>
          </m:f>
          <m:r>
            <w:rPr>
              <w:rFonts w:ascii="Cambria Math" w:hAnsi="Cambria Math"/>
            </w:rPr>
            <m:t xml:space="preserve">                                            (1)</m:t>
          </m:r>
        </m:oMath>
      </m:oMathPara>
    </w:p>
    <w:p w14:paraId="3D3E7BEE" w14:textId="77777777" w:rsidR="00731A87" w:rsidRDefault="00731A87" w:rsidP="00731A87">
      <w:pPr>
        <w:pStyle w:val="Text"/>
        <w:spacing w:line="240" w:lineRule="auto"/>
        <w:ind w:firstLine="0"/>
        <w:jc w:val="center"/>
      </w:pPr>
      <w:r w:rsidRPr="00F174CD">
        <w:rPr>
          <w:noProof/>
          <w:lang w:val="en-GB" w:eastAsia="en-GB"/>
        </w:rPr>
        <w:drawing>
          <wp:inline distT="0" distB="0" distL="0" distR="0" wp14:anchorId="28C6BE52" wp14:editId="6B8028BA">
            <wp:extent cx="1906228" cy="10736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394" t="24838" r="59874" b="45005"/>
                    <a:stretch/>
                  </pic:blipFill>
                  <pic:spPr bwMode="auto">
                    <a:xfrm>
                      <a:off x="0" y="0"/>
                      <a:ext cx="1923398" cy="1083320"/>
                    </a:xfrm>
                    <a:prstGeom prst="rect">
                      <a:avLst/>
                    </a:prstGeom>
                    <a:noFill/>
                    <a:ln>
                      <a:noFill/>
                    </a:ln>
                    <a:extLst>
                      <a:ext uri="{53640926-AAD7-44D8-BBD7-CCE9431645EC}">
                        <a14:shadowObscured xmlns:a14="http://schemas.microsoft.com/office/drawing/2010/main"/>
                      </a:ext>
                    </a:extLst>
                  </pic:spPr>
                </pic:pic>
              </a:graphicData>
            </a:graphic>
          </wp:inline>
        </w:drawing>
      </w:r>
    </w:p>
    <w:p w14:paraId="21252344" w14:textId="77777777" w:rsidR="00731A87" w:rsidRDefault="00731A87" w:rsidP="00731A87">
      <w:pPr>
        <w:pStyle w:val="Text"/>
        <w:spacing w:after="120" w:line="240" w:lineRule="auto"/>
        <w:ind w:firstLine="0"/>
        <w:jc w:val="center"/>
        <w:rPr>
          <w:sz w:val="16"/>
          <w:szCs w:val="16"/>
        </w:rPr>
      </w:pPr>
      <w:r w:rsidRPr="006B570C">
        <w:rPr>
          <w:b/>
          <w:sz w:val="16"/>
          <w:szCs w:val="16"/>
        </w:rPr>
        <w:t>Fig. 1</w:t>
      </w:r>
      <w:r w:rsidRPr="00533254">
        <w:rPr>
          <w:sz w:val="16"/>
          <w:szCs w:val="16"/>
        </w:rPr>
        <w:t>.</w:t>
      </w:r>
      <w:r>
        <w:rPr>
          <w:sz w:val="16"/>
          <w:szCs w:val="16"/>
        </w:rPr>
        <w:t xml:space="preserve">  Circuit model of a single PV cell which shows the PV cell as a current source and the open-circuit voltage is restricted by the diode</w:t>
      </w:r>
    </w:p>
    <w:p w14:paraId="433589CE" w14:textId="35CDA7CF" w:rsidR="007A3FE5" w:rsidRDefault="007A3FE5" w:rsidP="005013B9">
      <w:pPr>
        <w:spacing w:before="120"/>
        <w:jc w:val="both"/>
      </w:pPr>
      <w:r>
        <w:lastRenderedPageBreak/>
        <w:t>Since R</w:t>
      </w:r>
      <w:r w:rsidRPr="00656134">
        <w:rPr>
          <w:vertAlign w:val="subscript"/>
        </w:rPr>
        <w:t>p</w:t>
      </w:r>
      <w:r>
        <w:t xml:space="preserve"> is large and R</w:t>
      </w:r>
      <w:r w:rsidRPr="00656134">
        <w:rPr>
          <w:vertAlign w:val="subscript"/>
        </w:rPr>
        <w:t>s</w:t>
      </w:r>
      <w:r>
        <w:t xml:space="preserve"> is small, the output current of the PV cell is almost a constant of I</w:t>
      </w:r>
      <w:r w:rsidRPr="00592A22">
        <w:rPr>
          <w:vertAlign w:val="subscript"/>
        </w:rPr>
        <w:t>sc</w:t>
      </w:r>
      <w:r>
        <w:t xml:space="preserve"> determined by the illumination. </w:t>
      </w:r>
      <w:r w:rsidR="008711D7">
        <w:t>T</w:t>
      </w:r>
      <w:r>
        <w:t>he output voltage of the PV cell V</w:t>
      </w:r>
      <w:r w:rsidRPr="006240A2">
        <w:rPr>
          <w:vertAlign w:val="subscript"/>
        </w:rPr>
        <w:t>cell</w:t>
      </w:r>
      <w:r>
        <w:t xml:space="preserve"> depends on </w:t>
      </w:r>
      <w:r w:rsidR="008711D7">
        <w:t>the load of the PV panel</w:t>
      </w:r>
      <w:r>
        <w:t xml:space="preserve">. </w:t>
      </w:r>
      <w:r w:rsidR="008711D7">
        <w:t>Formula (1) is not a practical formula</w:t>
      </w:r>
      <w:r w:rsidR="00025C03">
        <w:t xml:space="preserve"> so </w:t>
      </w:r>
      <w:r w:rsidR="00F366A9">
        <w:t>its</w:t>
      </w:r>
      <w:r w:rsidR="00025C03">
        <w:t xml:space="preserve"> graphic form</w:t>
      </w:r>
      <w:r w:rsidR="008711D7">
        <w:t xml:space="preserve"> is commonly used.  </w:t>
      </w:r>
    </w:p>
    <w:p w14:paraId="3AF3CB28" w14:textId="09C41A67" w:rsidR="007A3FE5" w:rsidRDefault="007A3FE5" w:rsidP="007A3FE5">
      <w:pPr>
        <w:jc w:val="both"/>
      </w:pPr>
      <w:r>
        <w:t>A high-efficiency PV energy harvesting module has been developed for efficient conversion of indoor light. These are typically artificial sources such as i</w:t>
      </w:r>
      <w:r w:rsidRPr="004E03F6">
        <w:t>ncandescent and fluorescent for current markets</w:t>
      </w:r>
      <w:r>
        <w:t>,</w:t>
      </w:r>
      <w:r w:rsidRPr="004E03F6">
        <w:t xml:space="preserve"> and LED for future/emerging indoor lighting deployment</w:t>
      </w:r>
      <w:r>
        <w:t xml:space="preserve"> [13]. The PV energy harvesting module has an area of 50 mm × 20 mm. The open-circuit voltage range of the PV energy harvesting module </w:t>
      </w:r>
      <w:r w:rsidRPr="00CD154B">
        <w:t xml:space="preserve">is </w:t>
      </w:r>
      <w:r>
        <w:t>4</w:t>
      </w:r>
      <w:r w:rsidRPr="009269A3">
        <w:t>.</w:t>
      </w:r>
      <w:r>
        <w:t>0 ~</w:t>
      </w:r>
      <w:r w:rsidRPr="009269A3">
        <w:t xml:space="preserve"> </w:t>
      </w:r>
      <w:r>
        <w:t>4</w:t>
      </w:r>
      <w:r w:rsidRPr="009269A3">
        <w:t>.</w:t>
      </w:r>
      <w:r>
        <w:t>9</w:t>
      </w:r>
      <w:r w:rsidRPr="009269A3">
        <w:t xml:space="preserve"> V when light intensity changes from 10 </w:t>
      </w:r>
      <w:r>
        <w:t>~</w:t>
      </w:r>
      <w:r w:rsidRPr="00CD154B">
        <w:t xml:space="preserve"> 1000 </w:t>
      </w:r>
      <w:r>
        <w:t xml:space="preserve">lux. At the indoor low illumination condition of 200 lux, the open-circuit voltage of the PV energy harvesting module </w:t>
      </w:r>
      <w:r w:rsidRPr="00CD154B">
        <w:t>is 4.</w:t>
      </w:r>
      <w:r>
        <w:t>6</w:t>
      </w:r>
      <w:r w:rsidRPr="009269A3">
        <w:t xml:space="preserve"> V </w:t>
      </w:r>
      <w:r>
        <w:t xml:space="preserve">(larger than the required 3.5 V) </w:t>
      </w:r>
      <w:r w:rsidRPr="009269A3">
        <w:t>and the short-circuit current is 45</w:t>
      </w:r>
      <w:r>
        <w:t xml:space="preserve"> </w:t>
      </w:r>
      <w:r w:rsidRPr="00CD154B">
        <w:t>µA</w:t>
      </w:r>
      <w:r>
        <w:t xml:space="preserve"> (larger than the required 26 </w:t>
      </w:r>
      <w:r w:rsidRPr="00CD154B">
        <w:t>µA</w:t>
      </w:r>
      <w:r>
        <w:t>)</w:t>
      </w:r>
      <w:r w:rsidRPr="00CD154B">
        <w:t xml:space="preserve">. </w:t>
      </w:r>
      <w:r>
        <w:t xml:space="preserve">Therefore it is apparent that PV energy harvesting module can provide enough energy for IoT-based building ventilation applications at illumination conditions down to 200 lux. </w:t>
      </w:r>
    </w:p>
    <w:p w14:paraId="5B843B4D" w14:textId="77777777" w:rsidR="00D77B75" w:rsidRPr="00F14BAB" w:rsidRDefault="00D77B75" w:rsidP="00D77B75">
      <w:pPr>
        <w:pStyle w:val="Heading2"/>
      </w:pPr>
      <w:r w:rsidRPr="00F14BAB">
        <w:t>Energy</w:t>
      </w:r>
      <w:r>
        <w:t xml:space="preserve"> </w:t>
      </w:r>
      <w:r w:rsidRPr="00F14BAB">
        <w:t>Storage</w:t>
      </w:r>
      <w:r>
        <w:t xml:space="preserve"> </w:t>
      </w:r>
      <w:r w:rsidRPr="00F14BAB">
        <w:t>Component</w:t>
      </w:r>
    </w:p>
    <w:p w14:paraId="7AE3CE3D" w14:textId="606F7CD1" w:rsidR="00D77B75" w:rsidRDefault="00D77B75" w:rsidP="00D77B75">
      <w:pPr>
        <w:jc w:val="both"/>
      </w:pPr>
      <w:r>
        <w:t xml:space="preserve">The harvested energy can be stored in a rechargeable Lithium battery or a supercapacitor. </w:t>
      </w:r>
      <w:r w:rsidR="00747DAC">
        <w:t>Storage c</w:t>
      </w:r>
      <w:r>
        <w:t>apacity, self-discharge and lifetime are three key parameters to be considered</w:t>
      </w:r>
      <w:r w:rsidR="00051C52">
        <w:t xml:space="preserve"> in storage selection</w:t>
      </w:r>
      <w:r>
        <w:t xml:space="preserve">. For powering low-power IoT nodes, the required capacity can be achieved by both </w:t>
      </w:r>
      <w:r w:rsidR="00747DAC">
        <w:t>storage components</w:t>
      </w:r>
      <w:r>
        <w:t>, while longer lifetimes make supercapacitors the better storage selection for “fit and forget” IoT applications, although it is believed that the high self-discharge current of the supercapacitor limits the wide use of the supercapacitor in IoT devices [</w:t>
      </w:r>
      <w:r w:rsidR="00824767">
        <w:t>14</w:t>
      </w:r>
      <w:r>
        <w:t xml:space="preserve">].    </w:t>
      </w:r>
    </w:p>
    <w:p w14:paraId="106BEF20" w14:textId="74E1D6F9" w:rsidR="00D77B75" w:rsidRPr="001B336D" w:rsidRDefault="00D77B75" w:rsidP="00D77B75">
      <w:pPr>
        <w:spacing w:after="120"/>
        <w:jc w:val="both"/>
      </w:pPr>
      <w:r>
        <w:t>The µA level self-discharge current of the supercapacitor can be ignored in outdoor PV energy harvesting applications where current output</w:t>
      </w:r>
      <w:r w:rsidR="00EB1B95">
        <w:t xml:space="preserve"> </w:t>
      </w:r>
      <w:r>
        <w:t>is significantly higher, such as in mAs, while for indoor applications the</w:t>
      </w:r>
      <w:r w:rsidR="00082BB3">
        <w:t xml:space="preserve"> </w:t>
      </w:r>
      <w:r>
        <w:t xml:space="preserve">current output can be as low as 10s of µA so self-discharge current should not be ignored. The self-discharge current of the supercapacitor changes with time and it is reported as being </w:t>
      </w:r>
      <w:r w:rsidR="00DD7AC3">
        <w:t xml:space="preserve">large </w:t>
      </w:r>
      <w:r>
        <w:t>in the first hours after charging [</w:t>
      </w:r>
      <w:r w:rsidR="00824767">
        <w:t>15</w:t>
      </w:r>
      <w:r>
        <w:t>], while the self-discharge specification of the supercapacitor adopted in this design (VinaTech 5.4V 0.5F) is 2</w:t>
      </w:r>
      <w:r w:rsidR="00C435E3">
        <w:t>.0</w:t>
      </w:r>
      <w:r>
        <w:t xml:space="preserve"> µA after 72 hours post charging. In IoT applications, the storage supercapacitor is repeatedly charged and discharged </w:t>
      </w:r>
      <w:r w:rsidR="00DD7AC3">
        <w:t>during</w:t>
      </w:r>
      <w:r>
        <w:t xml:space="preserve"> every measurement period which is highly unlikely to be longer than 72 hours, therefore the actual value of the supercapacitor self-discharge </w:t>
      </w:r>
      <w:r w:rsidR="00E908C9" w:rsidRPr="001B336D">
        <w:rPr>
          <w:lang w:val="en-GB"/>
        </w:rPr>
        <w:t>which is an essential technical parameter for low-power applications should be evaluated. By now this value is missing since the charge redistribution issue [1</w:t>
      </w:r>
      <w:r w:rsidR="00824767" w:rsidRPr="001B336D">
        <w:rPr>
          <w:lang w:val="en-GB"/>
        </w:rPr>
        <w:t>5</w:t>
      </w:r>
      <w:r w:rsidR="00E908C9" w:rsidRPr="001B336D">
        <w:rPr>
          <w:lang w:val="en-GB"/>
        </w:rPr>
        <w:t xml:space="preserve">] raised by the </w:t>
      </w:r>
      <w:r w:rsidR="00F95762" w:rsidRPr="001B336D">
        <w:rPr>
          <w:lang w:val="en-GB"/>
        </w:rPr>
        <w:t>effects of</w:t>
      </w:r>
      <w:r w:rsidR="00E908C9" w:rsidRPr="001B336D">
        <w:rPr>
          <w:lang w:val="en-GB"/>
        </w:rPr>
        <w:t xml:space="preserve"> double-layer </w:t>
      </w:r>
      <w:r w:rsidR="00F95762" w:rsidRPr="001B336D">
        <w:rPr>
          <w:lang w:val="en-GB"/>
        </w:rPr>
        <w:t xml:space="preserve">capacitance </w:t>
      </w:r>
      <w:r w:rsidR="00E908C9" w:rsidRPr="001B336D">
        <w:rPr>
          <w:lang w:val="en-GB"/>
        </w:rPr>
        <w:t>with electrolyte in the supercapacitor makes the leakage test a challenge.</w:t>
      </w:r>
      <w:r w:rsidR="00824767" w:rsidRPr="001B336D">
        <w:t xml:space="preserve"> </w:t>
      </w:r>
    </w:p>
    <w:p w14:paraId="343CE620" w14:textId="77777777" w:rsidR="00A75C9B" w:rsidRPr="004B2CAB" w:rsidRDefault="00A75C9B" w:rsidP="00F14BAB">
      <w:pPr>
        <w:pStyle w:val="Heading2"/>
      </w:pPr>
      <w:r w:rsidRPr="004B2CAB">
        <w:t>Power management</w:t>
      </w:r>
      <w:r>
        <w:t xml:space="preserve"> scheme </w:t>
      </w:r>
    </w:p>
    <w:p w14:paraId="2F48F179" w14:textId="017F77C6" w:rsidR="00F424FF" w:rsidRPr="00A75C9B" w:rsidRDefault="00F424FF" w:rsidP="005013B9">
      <w:pPr>
        <w:jc w:val="both"/>
      </w:pPr>
      <w:r>
        <w:t>P</w:t>
      </w:r>
      <w:r w:rsidRPr="00A75C9B">
        <w:t xml:space="preserve">ower management </w:t>
      </w:r>
      <w:r>
        <w:t xml:space="preserve">is required </w:t>
      </w:r>
      <w:r w:rsidRPr="00A75C9B">
        <w:t xml:space="preserve">to </w:t>
      </w:r>
      <w:r w:rsidR="00F93739">
        <w:t xml:space="preserve">maximize </w:t>
      </w:r>
      <w:r w:rsidR="00051C52">
        <w:t xml:space="preserve">use </w:t>
      </w:r>
      <w:r w:rsidR="00F93739">
        <w:t xml:space="preserve">the </w:t>
      </w:r>
      <w:r w:rsidRPr="00A75C9B">
        <w:t>harvested energy</w:t>
      </w:r>
      <w:r w:rsidR="00417562">
        <w:t xml:space="preserve"> f</w:t>
      </w:r>
      <w:r w:rsidR="00417562" w:rsidRPr="00417562">
        <w:t xml:space="preserve">rom PV </w:t>
      </w:r>
      <w:r w:rsidR="00F93739">
        <w:t>energy harvesting</w:t>
      </w:r>
      <w:r w:rsidR="008711D7">
        <w:t xml:space="preserve"> since the harvested ambient energy is usually very weak (20+% PV energy converting efficiency in this high efficient PV panel), while maximum power output is not required in a general power supply where input power is supposed to be unlimited. </w:t>
      </w:r>
      <w:r w:rsidR="00DD7AC3">
        <w:t xml:space="preserve">It </w:t>
      </w:r>
      <w:r w:rsidR="00051C52">
        <w:t xml:space="preserve">is </w:t>
      </w:r>
      <w:r w:rsidR="00DD7AC3">
        <w:t>also required</w:t>
      </w:r>
      <w:r w:rsidR="00417562">
        <w:t xml:space="preserve"> </w:t>
      </w:r>
      <w:r w:rsidR="00C8733E">
        <w:t>protecting</w:t>
      </w:r>
      <w:r>
        <w:t xml:space="preserve"> the storage components from </w:t>
      </w:r>
      <w:r w:rsidRPr="00A75C9B">
        <w:t>overcharge</w:t>
      </w:r>
      <w:r>
        <w:t xml:space="preserve"> (</w:t>
      </w:r>
      <w:r w:rsidRPr="00A75C9B">
        <w:t xml:space="preserve">resulting in degraded performance such as increased equivalent </w:t>
      </w:r>
      <w:r w:rsidRPr="00A75C9B">
        <w:lastRenderedPageBreak/>
        <w:t>series resist</w:t>
      </w:r>
      <w:r>
        <w:t>ance</w:t>
      </w:r>
      <w:r w:rsidRPr="00A75C9B">
        <w:t xml:space="preserve"> (ESR)</w:t>
      </w:r>
      <w:r>
        <w:t>,</w:t>
      </w:r>
      <w:r w:rsidRPr="00A75C9B">
        <w:t xml:space="preserve"> or </w:t>
      </w:r>
      <w:r>
        <w:t>overheating) and o</w:t>
      </w:r>
      <w:r w:rsidRPr="00A75C9B">
        <w:t>ver-discharge</w:t>
      </w:r>
      <w:r>
        <w:t xml:space="preserve"> </w:t>
      </w:r>
      <w:r w:rsidRPr="00A75C9B">
        <w:t>to prolong the lifetime of energy storage components [</w:t>
      </w:r>
      <w:r w:rsidR="00824767">
        <w:t>16</w:t>
      </w:r>
      <w:r w:rsidRPr="00A75C9B">
        <w:t xml:space="preserve">]. </w:t>
      </w:r>
    </w:p>
    <w:p w14:paraId="032417BE" w14:textId="2762C231" w:rsidR="004E03F6" w:rsidRPr="001B336D" w:rsidRDefault="00F424FF" w:rsidP="005013B9">
      <w:pPr>
        <w:pStyle w:val="ListParagraph"/>
        <w:spacing w:line="240" w:lineRule="auto"/>
        <w:ind w:left="0"/>
        <w:jc w:val="both"/>
        <w:rPr>
          <w:rFonts w:ascii="Times New Roman" w:eastAsia="Times New Roman" w:hAnsi="Times New Roman" w:cs="Times New Roman"/>
          <w:sz w:val="20"/>
          <w:szCs w:val="20"/>
          <w:lang w:val="en-US" w:eastAsia="en-US"/>
        </w:rPr>
      </w:pPr>
      <w:r w:rsidRPr="00A75C9B">
        <w:rPr>
          <w:rFonts w:ascii="Times New Roman" w:eastAsia="Times New Roman" w:hAnsi="Times New Roman" w:cs="Times New Roman"/>
          <w:sz w:val="20"/>
          <w:szCs w:val="20"/>
          <w:lang w:val="en-US" w:eastAsia="en-US"/>
        </w:rPr>
        <w:t xml:space="preserve">The block diagram of a typical </w:t>
      </w:r>
      <w:r>
        <w:rPr>
          <w:rFonts w:ascii="Times New Roman" w:eastAsia="Times New Roman" w:hAnsi="Times New Roman" w:cs="Times New Roman"/>
          <w:sz w:val="20"/>
          <w:szCs w:val="20"/>
          <w:lang w:val="en-US" w:eastAsia="en-US"/>
        </w:rPr>
        <w:t xml:space="preserve">commercially available </w:t>
      </w:r>
      <w:r w:rsidRPr="00A75C9B">
        <w:rPr>
          <w:rFonts w:ascii="Times New Roman" w:eastAsia="Times New Roman" w:hAnsi="Times New Roman" w:cs="Times New Roman"/>
          <w:sz w:val="20"/>
          <w:szCs w:val="20"/>
          <w:lang w:val="en-US" w:eastAsia="en-US"/>
        </w:rPr>
        <w:t>power management chip is shown in Fig</w:t>
      </w:r>
      <w:r>
        <w:rPr>
          <w:rFonts w:ascii="Times New Roman" w:eastAsia="Times New Roman" w:hAnsi="Times New Roman" w:cs="Times New Roman"/>
          <w:sz w:val="20"/>
          <w:szCs w:val="20"/>
          <w:lang w:val="en-US" w:eastAsia="en-US"/>
        </w:rPr>
        <w:t>.</w:t>
      </w:r>
      <w:r w:rsidRPr="00A75C9B">
        <w:rPr>
          <w:rFonts w:ascii="Times New Roman" w:eastAsia="Times New Roman" w:hAnsi="Times New Roman" w:cs="Times New Roman"/>
          <w:sz w:val="20"/>
          <w:szCs w:val="20"/>
          <w:lang w:val="en-US" w:eastAsia="en-US"/>
        </w:rPr>
        <w:t xml:space="preserve"> </w:t>
      </w:r>
      <w:r w:rsidR="008711D7">
        <w:rPr>
          <w:rFonts w:ascii="Times New Roman" w:eastAsia="Times New Roman" w:hAnsi="Times New Roman" w:cs="Times New Roman"/>
          <w:sz w:val="20"/>
          <w:szCs w:val="20"/>
          <w:lang w:val="en-US" w:eastAsia="en-US"/>
        </w:rPr>
        <w:t>2</w:t>
      </w:r>
      <w:r>
        <w:rPr>
          <w:rFonts w:ascii="Times New Roman" w:eastAsia="Times New Roman" w:hAnsi="Times New Roman" w:cs="Times New Roman"/>
          <w:sz w:val="20"/>
          <w:szCs w:val="20"/>
          <w:lang w:val="en-US" w:eastAsia="en-US"/>
        </w:rPr>
        <w:t xml:space="preserve">, where </w:t>
      </w:r>
      <w:r w:rsidR="002E474B" w:rsidRPr="00A75C9B">
        <w:rPr>
          <w:rFonts w:ascii="Times New Roman" w:eastAsia="Times New Roman" w:hAnsi="Times New Roman" w:cs="Times New Roman"/>
          <w:sz w:val="20"/>
          <w:szCs w:val="20"/>
          <w:lang w:val="en-US" w:eastAsia="en-US"/>
        </w:rPr>
        <w:t>a voltage boost stage is required</w:t>
      </w:r>
      <w:r w:rsidR="002E474B">
        <w:rPr>
          <w:rFonts w:ascii="Times New Roman" w:eastAsia="Times New Roman" w:hAnsi="Times New Roman" w:cs="Times New Roman"/>
          <w:sz w:val="20"/>
          <w:szCs w:val="20"/>
          <w:lang w:val="en-US" w:eastAsia="en-US"/>
        </w:rPr>
        <w:t xml:space="preserve"> since the</w:t>
      </w:r>
      <w:r w:rsidR="002E474B" w:rsidRPr="00A75C9B">
        <w:rPr>
          <w:rFonts w:ascii="Times New Roman" w:eastAsia="Times New Roman" w:hAnsi="Times New Roman" w:cs="Times New Roman"/>
          <w:sz w:val="20"/>
          <w:szCs w:val="20"/>
          <w:lang w:val="en-US" w:eastAsia="en-US"/>
        </w:rPr>
        <w:t xml:space="preserve"> open-circuit voltage </w:t>
      </w:r>
      <w:r w:rsidR="002E474B">
        <w:rPr>
          <w:rFonts w:ascii="Times New Roman" w:eastAsia="Times New Roman" w:hAnsi="Times New Roman" w:cs="Times New Roman"/>
          <w:sz w:val="20"/>
          <w:szCs w:val="20"/>
          <w:lang w:val="en-US" w:eastAsia="en-US"/>
        </w:rPr>
        <w:t xml:space="preserve">of a PV cell (which is the highest output voltage of the PV cell) is limited by </w:t>
      </w:r>
      <w:r w:rsidR="002E474B" w:rsidRPr="00A75C9B">
        <w:rPr>
          <w:rFonts w:ascii="Times New Roman" w:eastAsia="Times New Roman" w:hAnsi="Times New Roman" w:cs="Times New Roman"/>
          <w:sz w:val="20"/>
          <w:szCs w:val="20"/>
          <w:lang w:val="en-US" w:eastAsia="en-US"/>
        </w:rPr>
        <w:t xml:space="preserve">the forward voltage drop of </w:t>
      </w:r>
      <w:r w:rsidR="002E474B">
        <w:rPr>
          <w:rFonts w:ascii="Times New Roman" w:eastAsia="Times New Roman" w:hAnsi="Times New Roman" w:cs="Times New Roman"/>
          <w:sz w:val="20"/>
          <w:szCs w:val="20"/>
          <w:lang w:val="en-US" w:eastAsia="en-US"/>
        </w:rPr>
        <w:t>the</w:t>
      </w:r>
      <w:r w:rsidR="002E474B" w:rsidRPr="00A75C9B">
        <w:rPr>
          <w:rFonts w:ascii="Times New Roman" w:eastAsia="Times New Roman" w:hAnsi="Times New Roman" w:cs="Times New Roman"/>
          <w:sz w:val="20"/>
          <w:szCs w:val="20"/>
          <w:lang w:val="en-US" w:eastAsia="en-US"/>
        </w:rPr>
        <w:t xml:space="preserve"> diode </w:t>
      </w:r>
      <w:r w:rsidR="002E474B">
        <w:rPr>
          <w:rFonts w:ascii="Times New Roman" w:eastAsia="Times New Roman" w:hAnsi="Times New Roman" w:cs="Times New Roman"/>
          <w:sz w:val="20"/>
          <w:szCs w:val="20"/>
          <w:lang w:val="en-US" w:eastAsia="en-US"/>
        </w:rPr>
        <w:t xml:space="preserve">of the PV </w:t>
      </w:r>
      <w:r w:rsidR="005B2D56">
        <w:rPr>
          <w:rFonts w:ascii="Times New Roman" w:eastAsia="Times New Roman" w:hAnsi="Times New Roman" w:cs="Times New Roman"/>
          <w:sz w:val="20"/>
          <w:szCs w:val="20"/>
          <w:lang w:val="en-US" w:eastAsia="en-US"/>
        </w:rPr>
        <w:t xml:space="preserve">cell </w:t>
      </w:r>
      <w:r w:rsidR="00DD7AC3">
        <w:rPr>
          <w:rFonts w:ascii="Times New Roman" w:eastAsia="Times New Roman" w:hAnsi="Times New Roman" w:cs="Times New Roman"/>
          <w:sz w:val="20"/>
          <w:szCs w:val="20"/>
          <w:lang w:val="en-US" w:eastAsia="en-US"/>
        </w:rPr>
        <w:t>typically around</w:t>
      </w:r>
      <w:r w:rsidR="002E474B" w:rsidRPr="00A75C9B">
        <w:rPr>
          <w:rFonts w:ascii="Times New Roman" w:eastAsia="Times New Roman" w:hAnsi="Times New Roman" w:cs="Times New Roman"/>
          <w:sz w:val="20"/>
          <w:szCs w:val="20"/>
          <w:lang w:val="en-US" w:eastAsia="en-US"/>
        </w:rPr>
        <w:t xml:space="preserve"> 0.</w:t>
      </w:r>
      <w:r w:rsidR="002E474B">
        <w:rPr>
          <w:rFonts w:ascii="Times New Roman" w:eastAsia="Times New Roman" w:hAnsi="Times New Roman" w:cs="Times New Roman"/>
          <w:sz w:val="20"/>
          <w:szCs w:val="20"/>
          <w:lang w:val="en-US" w:eastAsia="en-US"/>
        </w:rPr>
        <w:t>7 V</w:t>
      </w:r>
      <w:r w:rsidR="002E474B" w:rsidRPr="00A75C9B">
        <w:rPr>
          <w:rFonts w:ascii="Times New Roman" w:eastAsia="Times New Roman" w:hAnsi="Times New Roman" w:cs="Times New Roman"/>
          <w:sz w:val="20"/>
          <w:szCs w:val="20"/>
          <w:lang w:val="en-US" w:eastAsia="en-US"/>
        </w:rPr>
        <w:t xml:space="preserve">, while a </w:t>
      </w:r>
      <w:r w:rsidR="002E474B">
        <w:rPr>
          <w:rFonts w:ascii="Times New Roman" w:eastAsia="Times New Roman" w:hAnsi="Times New Roman" w:cs="Times New Roman"/>
          <w:sz w:val="20"/>
          <w:szCs w:val="20"/>
          <w:lang w:val="en-US" w:eastAsia="en-US"/>
        </w:rPr>
        <w:t>typical commercially available IoT</w:t>
      </w:r>
      <w:r w:rsidR="002E474B" w:rsidRPr="00A75C9B">
        <w:rPr>
          <w:rFonts w:ascii="Times New Roman" w:eastAsia="Times New Roman" w:hAnsi="Times New Roman" w:cs="Times New Roman"/>
          <w:sz w:val="20"/>
          <w:szCs w:val="20"/>
          <w:lang w:val="en-US" w:eastAsia="en-US"/>
        </w:rPr>
        <w:t xml:space="preserve"> node </w:t>
      </w:r>
      <w:r w:rsidR="002E474B">
        <w:rPr>
          <w:rFonts w:ascii="Times New Roman" w:eastAsia="Times New Roman" w:hAnsi="Times New Roman" w:cs="Times New Roman"/>
          <w:sz w:val="20"/>
          <w:szCs w:val="20"/>
          <w:lang w:val="en-US" w:eastAsia="en-US"/>
        </w:rPr>
        <w:t xml:space="preserve">chip </w:t>
      </w:r>
      <w:r w:rsidR="002E474B" w:rsidRPr="00A75C9B">
        <w:rPr>
          <w:rFonts w:ascii="Times New Roman" w:eastAsia="Times New Roman" w:hAnsi="Times New Roman" w:cs="Times New Roman"/>
          <w:sz w:val="20"/>
          <w:szCs w:val="20"/>
          <w:lang w:val="en-US" w:eastAsia="en-US"/>
        </w:rPr>
        <w:t>require</w:t>
      </w:r>
      <w:r w:rsidR="002E474B">
        <w:rPr>
          <w:rFonts w:ascii="Times New Roman" w:eastAsia="Times New Roman" w:hAnsi="Times New Roman" w:cs="Times New Roman"/>
          <w:sz w:val="20"/>
          <w:szCs w:val="20"/>
          <w:lang w:val="en-US" w:eastAsia="en-US"/>
        </w:rPr>
        <w:t>s</w:t>
      </w:r>
      <w:r w:rsidR="002E474B" w:rsidRPr="00A75C9B">
        <w:rPr>
          <w:rFonts w:ascii="Times New Roman" w:eastAsia="Times New Roman" w:hAnsi="Times New Roman" w:cs="Times New Roman"/>
          <w:sz w:val="20"/>
          <w:szCs w:val="20"/>
          <w:lang w:val="en-US" w:eastAsia="en-US"/>
        </w:rPr>
        <w:t xml:space="preserve"> 3.3</w:t>
      </w:r>
      <w:r w:rsidR="002E474B">
        <w:rPr>
          <w:rFonts w:ascii="Times New Roman" w:eastAsia="Times New Roman" w:hAnsi="Times New Roman" w:cs="Times New Roman"/>
          <w:sz w:val="20"/>
          <w:szCs w:val="20"/>
          <w:lang w:val="en-US" w:eastAsia="en-US"/>
        </w:rPr>
        <w:t xml:space="preserve"> </w:t>
      </w:r>
      <w:r w:rsidR="002E474B" w:rsidRPr="00A75C9B">
        <w:rPr>
          <w:rFonts w:ascii="Times New Roman" w:eastAsia="Times New Roman" w:hAnsi="Times New Roman" w:cs="Times New Roman"/>
          <w:sz w:val="20"/>
          <w:szCs w:val="20"/>
          <w:lang w:val="en-US" w:eastAsia="en-US"/>
        </w:rPr>
        <w:t>V or 1.8</w:t>
      </w:r>
      <w:r w:rsidR="002E474B">
        <w:rPr>
          <w:rFonts w:ascii="Times New Roman" w:eastAsia="Times New Roman" w:hAnsi="Times New Roman" w:cs="Times New Roman"/>
          <w:sz w:val="20"/>
          <w:szCs w:val="20"/>
          <w:lang w:val="en-US" w:eastAsia="en-US"/>
        </w:rPr>
        <w:t xml:space="preserve"> </w:t>
      </w:r>
      <w:r w:rsidR="002E474B" w:rsidRPr="00A75C9B">
        <w:rPr>
          <w:rFonts w:ascii="Times New Roman" w:eastAsia="Times New Roman" w:hAnsi="Times New Roman" w:cs="Times New Roman"/>
          <w:sz w:val="20"/>
          <w:szCs w:val="20"/>
          <w:lang w:val="en-US" w:eastAsia="en-US"/>
        </w:rPr>
        <w:t>V</w:t>
      </w:r>
      <w:r w:rsidR="002E474B">
        <w:rPr>
          <w:rFonts w:ascii="Times New Roman" w:eastAsia="Times New Roman" w:hAnsi="Times New Roman" w:cs="Times New Roman"/>
          <w:sz w:val="20"/>
          <w:szCs w:val="20"/>
          <w:lang w:val="en-US" w:eastAsia="en-US"/>
        </w:rPr>
        <w:t xml:space="preserve"> supply</w:t>
      </w:r>
      <w:r w:rsidR="002E474B" w:rsidRPr="00A75C9B">
        <w:rPr>
          <w:rFonts w:ascii="Times New Roman" w:eastAsia="Times New Roman" w:hAnsi="Times New Roman" w:cs="Times New Roman"/>
          <w:sz w:val="20"/>
          <w:szCs w:val="20"/>
          <w:lang w:val="en-US" w:eastAsia="en-US"/>
        </w:rPr>
        <w:t xml:space="preserve">. </w:t>
      </w:r>
      <w:r w:rsidR="002E474B">
        <w:rPr>
          <w:rFonts w:ascii="Times New Roman" w:eastAsia="Times New Roman" w:hAnsi="Times New Roman" w:cs="Times New Roman"/>
          <w:sz w:val="20"/>
          <w:szCs w:val="20"/>
          <w:lang w:val="en-US" w:eastAsia="en-US"/>
        </w:rPr>
        <w:t>M</w:t>
      </w:r>
      <w:r w:rsidR="002E474B" w:rsidRPr="002E474B">
        <w:rPr>
          <w:rFonts w:ascii="Times New Roman" w:eastAsia="Times New Roman" w:hAnsi="Times New Roman" w:cs="Times New Roman"/>
          <w:sz w:val="20"/>
          <w:szCs w:val="20"/>
          <w:lang w:val="en-US" w:eastAsia="en-US"/>
        </w:rPr>
        <w:t>aximum power point tracking</w:t>
      </w:r>
      <w:r w:rsidR="002E474B" w:rsidRPr="00533254">
        <w:t xml:space="preserve"> </w:t>
      </w:r>
      <w:r w:rsidR="002E474B">
        <w:t>(</w:t>
      </w:r>
      <w:r w:rsidR="002E474B">
        <w:rPr>
          <w:rFonts w:ascii="Times New Roman" w:eastAsia="Times New Roman" w:hAnsi="Times New Roman" w:cs="Times New Roman"/>
          <w:sz w:val="20"/>
          <w:szCs w:val="20"/>
          <w:lang w:val="en-US" w:eastAsia="en-US"/>
        </w:rPr>
        <w:t>MPPT) circuits</w:t>
      </w:r>
      <w:r w:rsidR="002E474B" w:rsidRPr="00A75C9B">
        <w:rPr>
          <w:rFonts w:ascii="Times New Roman" w:eastAsia="Times New Roman" w:hAnsi="Times New Roman" w:cs="Times New Roman"/>
          <w:sz w:val="20"/>
          <w:szCs w:val="20"/>
          <w:lang w:val="en-US" w:eastAsia="en-US"/>
        </w:rPr>
        <w:t xml:space="preserve"> </w:t>
      </w:r>
      <w:r w:rsidR="00F93739">
        <w:rPr>
          <w:rFonts w:ascii="Times New Roman" w:eastAsia="Times New Roman" w:hAnsi="Times New Roman" w:cs="Times New Roman"/>
          <w:sz w:val="20"/>
          <w:szCs w:val="20"/>
          <w:lang w:val="en-US" w:eastAsia="en-US"/>
        </w:rPr>
        <w:t>are</w:t>
      </w:r>
      <w:r w:rsidR="002E474B">
        <w:rPr>
          <w:rFonts w:ascii="Times New Roman" w:eastAsia="Times New Roman" w:hAnsi="Times New Roman" w:cs="Times New Roman"/>
          <w:sz w:val="20"/>
          <w:szCs w:val="20"/>
          <w:lang w:val="en-US" w:eastAsia="en-US"/>
        </w:rPr>
        <w:t xml:space="preserve"> included since t</w:t>
      </w:r>
      <w:r w:rsidR="002E474B" w:rsidRPr="00A75C9B">
        <w:rPr>
          <w:rFonts w:ascii="Times New Roman" w:eastAsia="Times New Roman" w:hAnsi="Times New Roman" w:cs="Times New Roman"/>
          <w:sz w:val="20"/>
          <w:szCs w:val="20"/>
          <w:lang w:val="en-US" w:eastAsia="en-US"/>
        </w:rPr>
        <w:t xml:space="preserve">he </w:t>
      </w:r>
      <w:r w:rsidR="00DD7AC3">
        <w:rPr>
          <w:rFonts w:ascii="Times New Roman" w:eastAsia="Times New Roman" w:hAnsi="Times New Roman" w:cs="Times New Roman"/>
          <w:sz w:val="20"/>
          <w:szCs w:val="20"/>
          <w:lang w:val="en-US" w:eastAsia="en-US"/>
        </w:rPr>
        <w:t xml:space="preserve">output </w:t>
      </w:r>
      <w:r w:rsidR="002E474B" w:rsidRPr="00A75C9B">
        <w:rPr>
          <w:rFonts w:ascii="Times New Roman" w:eastAsia="Times New Roman" w:hAnsi="Times New Roman" w:cs="Times New Roman"/>
          <w:sz w:val="20"/>
          <w:szCs w:val="20"/>
          <w:lang w:val="en-US" w:eastAsia="en-US"/>
        </w:rPr>
        <w:t xml:space="preserve">impedance of the </w:t>
      </w:r>
      <w:r w:rsidR="002E474B">
        <w:rPr>
          <w:rFonts w:ascii="Times New Roman" w:eastAsia="Times New Roman" w:hAnsi="Times New Roman" w:cs="Times New Roman"/>
          <w:sz w:val="20"/>
          <w:szCs w:val="20"/>
          <w:lang w:val="en-US" w:eastAsia="en-US"/>
        </w:rPr>
        <w:t>PV cell</w:t>
      </w:r>
      <w:r w:rsidR="002E474B" w:rsidRPr="00A75C9B">
        <w:rPr>
          <w:rFonts w:ascii="Times New Roman" w:eastAsia="Times New Roman" w:hAnsi="Times New Roman" w:cs="Times New Roman"/>
          <w:sz w:val="20"/>
          <w:szCs w:val="20"/>
          <w:lang w:val="en-US" w:eastAsia="en-US"/>
        </w:rPr>
        <w:t xml:space="preserve"> changes from </w:t>
      </w:r>
      <w:r w:rsidR="00DD7AC3">
        <w:rPr>
          <w:rFonts w:ascii="Times New Roman" w:eastAsia="Times New Roman" w:hAnsi="Times New Roman" w:cs="Times New Roman"/>
          <w:sz w:val="20"/>
          <w:szCs w:val="20"/>
          <w:lang w:val="en-US" w:eastAsia="en-US"/>
        </w:rPr>
        <w:t>a few</w:t>
      </w:r>
      <w:r w:rsidR="00DD7AC3" w:rsidRPr="00A75C9B">
        <w:rPr>
          <w:rFonts w:ascii="Times New Roman" w:eastAsia="Times New Roman" w:hAnsi="Times New Roman" w:cs="Times New Roman"/>
          <w:sz w:val="20"/>
          <w:szCs w:val="20"/>
          <w:lang w:val="en-US" w:eastAsia="en-US"/>
        </w:rPr>
        <w:t xml:space="preserve"> </w:t>
      </w:r>
      <w:r w:rsidR="002E474B" w:rsidRPr="00A75C9B">
        <w:rPr>
          <w:rFonts w:ascii="Times New Roman" w:eastAsia="Times New Roman" w:hAnsi="Times New Roman" w:cs="Times New Roman"/>
          <w:sz w:val="20"/>
          <w:szCs w:val="20"/>
          <w:lang w:val="en-US" w:eastAsia="en-US"/>
        </w:rPr>
        <w:t xml:space="preserve">KΩ to </w:t>
      </w:r>
      <w:r w:rsidR="00DD7AC3">
        <w:rPr>
          <w:rFonts w:ascii="Times New Roman" w:eastAsia="Times New Roman" w:hAnsi="Times New Roman" w:cs="Times New Roman"/>
          <w:sz w:val="20"/>
          <w:szCs w:val="20"/>
          <w:lang w:val="en-US" w:eastAsia="en-US"/>
        </w:rPr>
        <w:t>ten</w:t>
      </w:r>
      <w:r w:rsidR="002E474B" w:rsidRPr="00A75C9B">
        <w:rPr>
          <w:rFonts w:ascii="Times New Roman" w:eastAsia="Times New Roman" w:hAnsi="Times New Roman" w:cs="Times New Roman"/>
          <w:sz w:val="20"/>
          <w:szCs w:val="20"/>
          <w:lang w:val="en-US" w:eastAsia="en-US"/>
        </w:rPr>
        <w:t xml:space="preserve">s of KΩ depending on the illumination conditions while the input impedance of the boost convertor </w:t>
      </w:r>
      <w:r w:rsidR="00DD7AC3">
        <w:rPr>
          <w:rFonts w:ascii="Times New Roman" w:eastAsia="Times New Roman" w:hAnsi="Times New Roman" w:cs="Times New Roman"/>
          <w:sz w:val="20"/>
          <w:szCs w:val="20"/>
          <w:lang w:val="en-US" w:eastAsia="en-US"/>
        </w:rPr>
        <w:t>stays constant</w:t>
      </w:r>
      <w:r w:rsidR="002E474B" w:rsidRPr="00A75C9B">
        <w:rPr>
          <w:rFonts w:ascii="Times New Roman" w:eastAsia="Times New Roman" w:hAnsi="Times New Roman" w:cs="Times New Roman"/>
          <w:sz w:val="20"/>
          <w:szCs w:val="20"/>
          <w:lang w:val="en-US" w:eastAsia="en-US"/>
        </w:rPr>
        <w:t xml:space="preserve"> </w:t>
      </w:r>
      <w:r w:rsidR="002E474B">
        <w:rPr>
          <w:rFonts w:ascii="Times New Roman" w:eastAsia="Times New Roman" w:hAnsi="Times New Roman" w:cs="Times New Roman"/>
          <w:sz w:val="20"/>
          <w:szCs w:val="20"/>
          <w:lang w:val="en-US" w:eastAsia="en-US"/>
        </w:rPr>
        <w:t>with illumination</w:t>
      </w:r>
      <w:r w:rsidR="00DD7AC3">
        <w:rPr>
          <w:rFonts w:ascii="Times New Roman" w:eastAsia="Times New Roman" w:hAnsi="Times New Roman" w:cs="Times New Roman"/>
          <w:sz w:val="20"/>
          <w:szCs w:val="20"/>
          <w:lang w:val="en-US" w:eastAsia="en-US"/>
        </w:rPr>
        <w:t>. Therefore</w:t>
      </w:r>
      <w:r w:rsidR="002E474B" w:rsidRPr="00A75C9B">
        <w:rPr>
          <w:rFonts w:ascii="Times New Roman" w:eastAsia="Times New Roman" w:hAnsi="Times New Roman" w:cs="Times New Roman"/>
          <w:sz w:val="20"/>
          <w:szCs w:val="20"/>
          <w:lang w:val="en-US" w:eastAsia="en-US"/>
        </w:rPr>
        <w:t xml:space="preserve"> the impedance between the </w:t>
      </w:r>
      <w:r w:rsidR="002E474B">
        <w:rPr>
          <w:rFonts w:ascii="Times New Roman" w:eastAsia="Times New Roman" w:hAnsi="Times New Roman" w:cs="Times New Roman"/>
          <w:sz w:val="20"/>
          <w:szCs w:val="20"/>
          <w:lang w:val="en-US" w:eastAsia="en-US"/>
        </w:rPr>
        <w:t>PV</w:t>
      </w:r>
      <w:r w:rsidR="002E474B" w:rsidRPr="00A75C9B">
        <w:rPr>
          <w:rFonts w:ascii="Times New Roman" w:eastAsia="Times New Roman" w:hAnsi="Times New Roman" w:cs="Times New Roman"/>
          <w:sz w:val="20"/>
          <w:szCs w:val="20"/>
          <w:lang w:val="en-US" w:eastAsia="en-US"/>
        </w:rPr>
        <w:t xml:space="preserve"> cell and the voltage booster </w:t>
      </w:r>
      <w:r w:rsidR="002E474B" w:rsidRPr="00485F2B">
        <w:rPr>
          <w:rFonts w:ascii="Times New Roman" w:eastAsia="Times New Roman" w:hAnsi="Times New Roman" w:cs="Times New Roman"/>
          <w:sz w:val="20"/>
          <w:szCs w:val="20"/>
          <w:lang w:val="en-US" w:eastAsia="en-US"/>
        </w:rPr>
        <w:t>ha</w:t>
      </w:r>
      <w:r w:rsidR="00C212B8" w:rsidRPr="00485F2B">
        <w:rPr>
          <w:rFonts w:ascii="Times New Roman" w:eastAsia="Times New Roman" w:hAnsi="Times New Roman" w:cs="Times New Roman"/>
          <w:sz w:val="20"/>
          <w:szCs w:val="20"/>
          <w:lang w:val="en-US" w:eastAsia="en-US"/>
        </w:rPr>
        <w:t>s</w:t>
      </w:r>
      <w:r w:rsidR="002E474B" w:rsidRPr="00A75C9B">
        <w:rPr>
          <w:rFonts w:ascii="Times New Roman" w:eastAsia="Times New Roman" w:hAnsi="Times New Roman" w:cs="Times New Roman"/>
          <w:sz w:val="20"/>
          <w:szCs w:val="20"/>
          <w:lang w:val="en-US" w:eastAsia="en-US"/>
        </w:rPr>
        <w:t xml:space="preserve"> to be matched in order to </w:t>
      </w:r>
      <w:r w:rsidR="002E474B">
        <w:rPr>
          <w:rFonts w:ascii="Times New Roman" w:eastAsia="Times New Roman" w:hAnsi="Times New Roman" w:cs="Times New Roman"/>
          <w:sz w:val="20"/>
          <w:szCs w:val="20"/>
          <w:lang w:val="en-US" w:eastAsia="en-US"/>
        </w:rPr>
        <w:t xml:space="preserve">extract maximum energy from the PV </w:t>
      </w:r>
      <w:r w:rsidR="008E1CE1">
        <w:rPr>
          <w:rFonts w:ascii="Times New Roman" w:eastAsia="Times New Roman" w:hAnsi="Times New Roman" w:cs="Times New Roman"/>
          <w:sz w:val="20"/>
          <w:szCs w:val="20"/>
          <w:lang w:val="en-US" w:eastAsia="en-US"/>
        </w:rPr>
        <w:t>energy harvester</w:t>
      </w:r>
      <w:r w:rsidR="002E474B">
        <w:rPr>
          <w:rFonts w:ascii="Times New Roman" w:eastAsia="Times New Roman" w:hAnsi="Times New Roman" w:cs="Times New Roman"/>
          <w:sz w:val="20"/>
          <w:szCs w:val="20"/>
          <w:lang w:val="en-US" w:eastAsia="en-US"/>
        </w:rPr>
        <w:t xml:space="preserve">. </w:t>
      </w:r>
      <w:r w:rsidR="00A007CD">
        <w:rPr>
          <w:rFonts w:ascii="Times New Roman" w:eastAsia="Times New Roman" w:hAnsi="Times New Roman" w:cs="Times New Roman"/>
          <w:sz w:val="20"/>
          <w:szCs w:val="20"/>
          <w:lang w:val="en-US" w:eastAsia="en-US"/>
        </w:rPr>
        <w:t>T</w:t>
      </w:r>
      <w:r>
        <w:rPr>
          <w:rFonts w:ascii="Times New Roman" w:eastAsia="Times New Roman" w:hAnsi="Times New Roman" w:cs="Times New Roman"/>
          <w:sz w:val="20"/>
          <w:szCs w:val="20"/>
          <w:lang w:val="en-US" w:eastAsia="en-US"/>
        </w:rPr>
        <w:t xml:space="preserve">he storage voltage might be higher than 3.3 V due to the trade-off between storage </w:t>
      </w:r>
      <w:r w:rsidR="00A007CD">
        <w:rPr>
          <w:rFonts w:ascii="Times New Roman" w:eastAsia="Times New Roman" w:hAnsi="Times New Roman" w:cs="Times New Roman"/>
          <w:sz w:val="20"/>
          <w:szCs w:val="20"/>
          <w:lang w:val="en-US" w:eastAsia="en-US"/>
        </w:rPr>
        <w:t>capacit</w:t>
      </w:r>
      <w:r w:rsidR="00DD0880">
        <w:rPr>
          <w:rFonts w:ascii="Times New Roman" w:eastAsia="Times New Roman" w:hAnsi="Times New Roman" w:cs="Times New Roman"/>
          <w:sz w:val="20"/>
          <w:szCs w:val="20"/>
          <w:lang w:val="en-US" w:eastAsia="en-US"/>
        </w:rPr>
        <w:t>y</w:t>
      </w:r>
      <w:r>
        <w:rPr>
          <w:rFonts w:ascii="Times New Roman" w:eastAsia="Times New Roman" w:hAnsi="Times New Roman" w:cs="Times New Roman"/>
          <w:sz w:val="20"/>
          <w:szCs w:val="20"/>
          <w:lang w:val="en-US" w:eastAsia="en-US"/>
        </w:rPr>
        <w:t xml:space="preserve"> (CV</w:t>
      </w:r>
      <w:r w:rsidRPr="00C122AD">
        <w:rPr>
          <w:rFonts w:ascii="Times New Roman" w:eastAsia="Times New Roman" w:hAnsi="Times New Roman" w:cs="Times New Roman"/>
          <w:sz w:val="20"/>
          <w:szCs w:val="20"/>
          <w:vertAlign w:val="superscript"/>
          <w:lang w:val="en-US" w:eastAsia="en-US"/>
        </w:rPr>
        <w:t>2</w:t>
      </w:r>
      <w:r>
        <w:rPr>
          <w:rFonts w:ascii="Times New Roman" w:eastAsia="Times New Roman" w:hAnsi="Times New Roman" w:cs="Times New Roman"/>
          <w:sz w:val="20"/>
          <w:szCs w:val="20"/>
          <w:lang w:val="en-US" w:eastAsia="en-US"/>
        </w:rPr>
        <w:t xml:space="preserve">/2) and self-discharge, since it is </w:t>
      </w:r>
      <w:r w:rsidRPr="00EE71C8">
        <w:rPr>
          <w:rFonts w:ascii="Times New Roman" w:eastAsia="Times New Roman" w:hAnsi="Times New Roman" w:cs="Times New Roman"/>
          <w:sz w:val="20"/>
          <w:szCs w:val="20"/>
          <w:lang w:val="en-US" w:eastAsia="en-US"/>
        </w:rPr>
        <w:t xml:space="preserve">reported that </w:t>
      </w:r>
      <w:r>
        <w:rPr>
          <w:rFonts w:ascii="Times New Roman" w:eastAsia="Times New Roman" w:hAnsi="Times New Roman" w:cs="Times New Roman"/>
          <w:sz w:val="20"/>
          <w:szCs w:val="20"/>
          <w:lang w:val="en-US" w:eastAsia="en-US"/>
        </w:rPr>
        <w:t>the self-discharge</w:t>
      </w:r>
      <w:r w:rsidRPr="00EE71C8">
        <w:rPr>
          <w:rFonts w:ascii="Times New Roman" w:eastAsia="Times New Roman" w:hAnsi="Times New Roman" w:cs="Times New Roman"/>
          <w:sz w:val="20"/>
          <w:szCs w:val="20"/>
          <w:lang w:val="en-US" w:eastAsia="en-US"/>
        </w:rPr>
        <w:t xml:space="preserve"> </w:t>
      </w:r>
      <w:r>
        <w:rPr>
          <w:rFonts w:ascii="Times New Roman" w:eastAsia="Times New Roman" w:hAnsi="Times New Roman" w:cs="Times New Roman"/>
          <w:sz w:val="20"/>
          <w:szCs w:val="20"/>
          <w:lang w:val="en-US" w:eastAsia="en-US"/>
        </w:rPr>
        <w:t xml:space="preserve">of a supercapacitor </w:t>
      </w:r>
      <w:r w:rsidRPr="00EE71C8">
        <w:rPr>
          <w:rFonts w:ascii="Times New Roman" w:eastAsia="Times New Roman" w:hAnsi="Times New Roman" w:cs="Times New Roman"/>
          <w:sz w:val="20"/>
          <w:szCs w:val="20"/>
          <w:lang w:val="en-US" w:eastAsia="en-US"/>
        </w:rPr>
        <w:t>is significantly high</w:t>
      </w:r>
      <w:r>
        <w:rPr>
          <w:rFonts w:ascii="Times New Roman" w:eastAsia="Times New Roman" w:hAnsi="Times New Roman" w:cs="Times New Roman"/>
          <w:sz w:val="20"/>
          <w:szCs w:val="20"/>
          <w:lang w:val="en-US" w:eastAsia="en-US"/>
        </w:rPr>
        <w:t>er</w:t>
      </w:r>
      <w:r w:rsidRPr="00EE71C8">
        <w:rPr>
          <w:rFonts w:ascii="Times New Roman" w:eastAsia="Times New Roman" w:hAnsi="Times New Roman" w:cs="Times New Roman"/>
          <w:sz w:val="20"/>
          <w:szCs w:val="20"/>
          <w:lang w:val="en-US" w:eastAsia="en-US"/>
        </w:rPr>
        <w:t xml:space="preserve"> when the terminal voltage is higher than 85% of the voltage rating [</w:t>
      </w:r>
      <w:r w:rsidR="00824767">
        <w:rPr>
          <w:rFonts w:ascii="Times New Roman" w:eastAsia="Times New Roman" w:hAnsi="Times New Roman" w:cs="Times New Roman"/>
          <w:sz w:val="20"/>
          <w:szCs w:val="20"/>
          <w:lang w:val="en-US" w:eastAsia="en-US"/>
        </w:rPr>
        <w:t>17</w:t>
      </w:r>
      <w:r w:rsidRPr="00EE71C8">
        <w:rPr>
          <w:rFonts w:ascii="Times New Roman" w:eastAsia="Times New Roman" w:hAnsi="Times New Roman" w:cs="Times New Roman"/>
          <w:sz w:val="20"/>
          <w:szCs w:val="20"/>
          <w:lang w:val="en-US" w:eastAsia="en-US"/>
        </w:rPr>
        <w:t>].</w:t>
      </w:r>
      <w:r w:rsidRPr="00FC58E1">
        <w:rPr>
          <w:rFonts w:ascii="Times New Roman" w:eastAsia="Times New Roman" w:hAnsi="Times New Roman" w:cs="Times New Roman"/>
          <w:sz w:val="20"/>
          <w:szCs w:val="20"/>
          <w:lang w:val="en-US" w:eastAsia="en-US"/>
        </w:rPr>
        <w:t xml:space="preserve"> </w:t>
      </w:r>
      <w:r w:rsidRPr="00A75C9B">
        <w:rPr>
          <w:rFonts w:ascii="Times New Roman" w:eastAsia="Times New Roman" w:hAnsi="Times New Roman" w:cs="Times New Roman"/>
          <w:sz w:val="20"/>
          <w:szCs w:val="20"/>
          <w:lang w:val="en-US" w:eastAsia="en-US"/>
        </w:rPr>
        <w:t>Another power regulator might be required to boost/buck convert the storage voltage to the required supply voltage.</w:t>
      </w:r>
      <w:r w:rsidR="004E03F6" w:rsidRPr="004E03F6">
        <w:rPr>
          <w:rFonts w:ascii="Times New Roman" w:eastAsia="Times New Roman" w:hAnsi="Times New Roman" w:cs="Times New Roman"/>
          <w:sz w:val="20"/>
          <w:szCs w:val="20"/>
          <w:lang w:val="en-US" w:eastAsia="en-US"/>
        </w:rPr>
        <w:t xml:space="preserve"> </w:t>
      </w:r>
      <w:r w:rsidR="00536B11" w:rsidRPr="001B336D">
        <w:rPr>
          <w:rFonts w:ascii="Times New Roman" w:eastAsia="Times New Roman" w:hAnsi="Times New Roman" w:cs="Times New Roman"/>
          <w:sz w:val="20"/>
          <w:szCs w:val="20"/>
          <w:lang w:val="en-US" w:eastAsia="en-US"/>
        </w:rPr>
        <w:t>A challenge comes to this project is that the adopted 10 cm</w:t>
      </w:r>
      <w:r w:rsidR="00536B11" w:rsidRPr="001B336D">
        <w:rPr>
          <w:rFonts w:ascii="Times New Roman" w:eastAsia="Times New Roman" w:hAnsi="Times New Roman" w:cs="Times New Roman"/>
          <w:sz w:val="20"/>
          <w:szCs w:val="20"/>
          <w:vertAlign w:val="superscript"/>
          <w:lang w:val="en-US" w:eastAsia="en-US"/>
        </w:rPr>
        <w:t>2</w:t>
      </w:r>
      <w:r w:rsidR="00536B11" w:rsidRPr="001B336D">
        <w:rPr>
          <w:rFonts w:ascii="Times New Roman" w:eastAsia="Times New Roman" w:hAnsi="Times New Roman" w:cs="Times New Roman"/>
          <w:sz w:val="20"/>
          <w:szCs w:val="20"/>
          <w:lang w:val="en-US" w:eastAsia="en-US"/>
        </w:rPr>
        <w:t xml:space="preserve"> PV panel working at 200 lux could not drive any commercially available power management chip </w:t>
      </w:r>
      <w:r w:rsidR="004A14F2" w:rsidRPr="001B336D">
        <w:rPr>
          <w:rFonts w:ascii="Times New Roman" w:eastAsia="Times New Roman" w:hAnsi="Times New Roman" w:cs="Times New Roman"/>
          <w:sz w:val="20"/>
          <w:szCs w:val="20"/>
          <w:lang w:val="en-US" w:eastAsia="en-US"/>
        </w:rPr>
        <w:t>(</w:t>
      </w:r>
      <w:r w:rsidR="00536B11" w:rsidRPr="001B336D">
        <w:rPr>
          <w:rFonts w:ascii="Times New Roman" w:eastAsia="Times New Roman" w:hAnsi="Times New Roman" w:cs="Times New Roman"/>
          <w:sz w:val="20"/>
          <w:szCs w:val="20"/>
          <w:lang w:val="en-US" w:eastAsia="en-US"/>
        </w:rPr>
        <w:t xml:space="preserve">the </w:t>
      </w:r>
      <w:r w:rsidR="004A14F2" w:rsidRPr="001B336D">
        <w:rPr>
          <w:rFonts w:ascii="Times New Roman" w:eastAsia="Times New Roman" w:hAnsi="Times New Roman" w:cs="Times New Roman"/>
          <w:sz w:val="20"/>
          <w:szCs w:val="20"/>
          <w:lang w:val="en-US" w:eastAsia="en-US"/>
        </w:rPr>
        <w:t xml:space="preserve">energy harvested </w:t>
      </w:r>
      <w:r w:rsidR="00536B11" w:rsidRPr="001B336D">
        <w:rPr>
          <w:rFonts w:ascii="Times New Roman" w:eastAsia="Times New Roman" w:hAnsi="Times New Roman" w:cs="Times New Roman"/>
          <w:sz w:val="20"/>
          <w:szCs w:val="20"/>
          <w:lang w:val="en-US" w:eastAsia="en-US"/>
        </w:rPr>
        <w:t>is lower than that consumed by the power management chip</w:t>
      </w:r>
      <w:r w:rsidR="004A14F2" w:rsidRPr="001B336D">
        <w:rPr>
          <w:rFonts w:ascii="Times New Roman" w:eastAsia="Times New Roman" w:hAnsi="Times New Roman" w:cs="Times New Roman"/>
          <w:sz w:val="20"/>
          <w:szCs w:val="20"/>
          <w:lang w:val="en-US" w:eastAsia="en-US"/>
        </w:rPr>
        <w:t>)</w:t>
      </w:r>
      <w:r w:rsidR="00536B11" w:rsidRPr="001B336D">
        <w:rPr>
          <w:rFonts w:ascii="Times New Roman" w:eastAsia="Times New Roman" w:hAnsi="Times New Roman" w:cs="Times New Roman"/>
          <w:sz w:val="20"/>
          <w:szCs w:val="20"/>
          <w:lang w:val="en-US" w:eastAsia="en-US"/>
        </w:rPr>
        <w:t>. Therefore power management functions should be simplified to save power.</w:t>
      </w:r>
    </w:p>
    <w:p w14:paraId="0F5CA3AC" w14:textId="77777777" w:rsidR="00F424FF" w:rsidRPr="00A75C9B" w:rsidRDefault="00F424FF" w:rsidP="00F424FF">
      <w:pPr>
        <w:jc w:val="center"/>
        <w:rPr>
          <w:lang w:val="en-GB"/>
        </w:rPr>
      </w:pPr>
      <w:r>
        <w:object w:dxaOrig="5002" w:dyaOrig="1065" w14:anchorId="36387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52.5pt" o:ole="">
            <v:imagedata r:id="rId9" o:title=""/>
          </v:shape>
          <o:OLEObject Type="Embed" ProgID="Visio.Drawing.11" ShapeID="_x0000_i1025" DrawAspect="Content" ObjectID="_1567940275" r:id="rId10"/>
        </w:object>
      </w:r>
    </w:p>
    <w:p w14:paraId="6FFFC2B7" w14:textId="7408781C" w:rsidR="00F424FF" w:rsidRDefault="00F424FF" w:rsidP="00F424FF">
      <w:pPr>
        <w:pStyle w:val="ListParagraph"/>
        <w:spacing w:after="120"/>
        <w:ind w:left="0"/>
        <w:jc w:val="center"/>
        <w:rPr>
          <w:rFonts w:ascii="Times New Roman" w:hAnsi="Times New Roman" w:cs="Times New Roman"/>
          <w:sz w:val="16"/>
          <w:szCs w:val="16"/>
        </w:rPr>
      </w:pPr>
      <w:r w:rsidRPr="005013B9">
        <w:rPr>
          <w:rFonts w:ascii="Times New Roman" w:hAnsi="Times New Roman" w:cs="Times New Roman"/>
          <w:b/>
          <w:sz w:val="16"/>
          <w:szCs w:val="16"/>
        </w:rPr>
        <w:t xml:space="preserve">Fig. </w:t>
      </w:r>
      <w:r w:rsidR="008711D7">
        <w:rPr>
          <w:rFonts w:ascii="Times New Roman" w:hAnsi="Times New Roman" w:cs="Times New Roman"/>
          <w:b/>
          <w:sz w:val="16"/>
          <w:szCs w:val="16"/>
        </w:rPr>
        <w:t>2</w:t>
      </w:r>
      <w:r w:rsidRPr="003E1639">
        <w:rPr>
          <w:rFonts w:ascii="Times New Roman" w:hAnsi="Times New Roman" w:cs="Times New Roman"/>
          <w:sz w:val="16"/>
          <w:szCs w:val="16"/>
        </w:rPr>
        <w:t xml:space="preserve">. </w:t>
      </w:r>
      <w:r>
        <w:rPr>
          <w:rFonts w:ascii="Times New Roman" w:hAnsi="Times New Roman" w:cs="Times New Roman"/>
          <w:sz w:val="16"/>
          <w:szCs w:val="16"/>
        </w:rPr>
        <w:t xml:space="preserve"> </w:t>
      </w:r>
      <w:r w:rsidRPr="003E1639">
        <w:rPr>
          <w:rFonts w:ascii="Times New Roman" w:hAnsi="Times New Roman" w:cs="Times New Roman"/>
          <w:sz w:val="16"/>
          <w:szCs w:val="16"/>
        </w:rPr>
        <w:t xml:space="preserve">Block diagram of </w:t>
      </w:r>
      <w:r>
        <w:rPr>
          <w:rFonts w:ascii="Times New Roman" w:hAnsi="Times New Roman" w:cs="Times New Roman"/>
          <w:sz w:val="16"/>
          <w:szCs w:val="16"/>
        </w:rPr>
        <w:t xml:space="preserve">a </w:t>
      </w:r>
      <w:r w:rsidRPr="003E1639">
        <w:rPr>
          <w:rFonts w:ascii="Times New Roman" w:hAnsi="Times New Roman" w:cs="Times New Roman"/>
          <w:sz w:val="16"/>
          <w:szCs w:val="16"/>
        </w:rPr>
        <w:t xml:space="preserve">typical </w:t>
      </w:r>
      <w:r>
        <w:rPr>
          <w:rFonts w:ascii="Times New Roman" w:hAnsi="Times New Roman" w:cs="Times New Roman"/>
          <w:sz w:val="16"/>
          <w:szCs w:val="16"/>
        </w:rPr>
        <w:t xml:space="preserve">commercially available </w:t>
      </w:r>
      <w:r w:rsidRPr="003E1639">
        <w:rPr>
          <w:rFonts w:ascii="Times New Roman" w:hAnsi="Times New Roman" w:cs="Times New Roman"/>
          <w:sz w:val="16"/>
          <w:szCs w:val="16"/>
        </w:rPr>
        <w:t xml:space="preserve">power management </w:t>
      </w:r>
      <w:r>
        <w:rPr>
          <w:rFonts w:ascii="Times New Roman" w:hAnsi="Times New Roman" w:cs="Times New Roman"/>
          <w:sz w:val="16"/>
          <w:szCs w:val="16"/>
        </w:rPr>
        <w:t>chip for PV energy harvesting</w:t>
      </w:r>
    </w:p>
    <w:p w14:paraId="11844B84" w14:textId="4166AA96" w:rsidR="00AC756D" w:rsidRDefault="00AC756D" w:rsidP="00AC756D">
      <w:pPr>
        <w:pStyle w:val="ListParagraph"/>
        <w:spacing w:before="240" w:line="240" w:lineRule="auto"/>
        <w:ind w:left="0"/>
        <w:jc w:val="both"/>
        <w:rPr>
          <w:rFonts w:ascii="Times New Roman" w:eastAsia="Times New Roman" w:hAnsi="Times New Roman" w:cs="Times New Roman"/>
          <w:sz w:val="20"/>
          <w:szCs w:val="20"/>
          <w:lang w:val="en-US" w:eastAsia="en-US"/>
        </w:rPr>
      </w:pPr>
    </w:p>
    <w:p w14:paraId="6823F85F" w14:textId="5C12011E" w:rsidR="00AE5ECA" w:rsidRDefault="00AE5ECA" w:rsidP="005E41EC">
      <w:pPr>
        <w:pStyle w:val="ListParagraph"/>
        <w:spacing w:before="240" w:line="240" w:lineRule="auto"/>
        <w:ind w:left="0"/>
        <w:jc w:val="center"/>
        <w:rPr>
          <w:rFonts w:ascii="Times New Roman" w:eastAsia="Times New Roman" w:hAnsi="Times New Roman" w:cs="Times New Roman"/>
          <w:sz w:val="20"/>
          <w:szCs w:val="20"/>
          <w:lang w:val="en-US" w:eastAsia="en-US"/>
        </w:rPr>
      </w:pPr>
      <w:r>
        <w:rPr>
          <w:noProof/>
          <w:lang w:eastAsia="en-GB"/>
        </w:rPr>
        <w:lastRenderedPageBreak/>
        <w:drawing>
          <wp:inline distT="0" distB="0" distL="0" distR="0" wp14:anchorId="15D7C2C7" wp14:editId="429D540E">
            <wp:extent cx="2870955" cy="200194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6814" t="2435" r="3807" b="2914"/>
                    <a:stretch/>
                  </pic:blipFill>
                  <pic:spPr bwMode="auto">
                    <a:xfrm>
                      <a:off x="0" y="0"/>
                      <a:ext cx="2883154" cy="2010452"/>
                    </a:xfrm>
                    <a:prstGeom prst="rect">
                      <a:avLst/>
                    </a:prstGeom>
                    <a:noFill/>
                    <a:ln>
                      <a:noFill/>
                    </a:ln>
                    <a:extLst>
                      <a:ext uri="{53640926-AAD7-44D8-BBD7-CCE9431645EC}">
                        <a14:shadowObscured xmlns:a14="http://schemas.microsoft.com/office/drawing/2010/main"/>
                      </a:ext>
                    </a:extLst>
                  </pic:spPr>
                </pic:pic>
              </a:graphicData>
            </a:graphic>
          </wp:inline>
        </w:drawing>
      </w:r>
    </w:p>
    <w:p w14:paraId="20AB41D4" w14:textId="33078562" w:rsidR="00AE5ECA" w:rsidRPr="005013B9" w:rsidRDefault="00AE5ECA" w:rsidP="005013B9">
      <w:pPr>
        <w:pStyle w:val="ListParagraph"/>
        <w:spacing w:before="240" w:line="240" w:lineRule="auto"/>
        <w:ind w:left="0"/>
        <w:jc w:val="center"/>
        <w:rPr>
          <w:rFonts w:ascii="Times New Roman" w:hAnsi="Times New Roman" w:cs="Times New Roman"/>
          <w:sz w:val="16"/>
          <w:szCs w:val="16"/>
        </w:rPr>
      </w:pPr>
      <w:r w:rsidRPr="005013B9">
        <w:rPr>
          <w:rFonts w:ascii="Times New Roman" w:hAnsi="Times New Roman" w:cs="Times New Roman"/>
          <w:b/>
          <w:sz w:val="16"/>
          <w:szCs w:val="16"/>
        </w:rPr>
        <w:t xml:space="preserve">Fig. </w:t>
      </w:r>
      <w:r w:rsidR="008711D7">
        <w:rPr>
          <w:rFonts w:ascii="Times New Roman" w:hAnsi="Times New Roman" w:cs="Times New Roman"/>
          <w:b/>
          <w:sz w:val="16"/>
          <w:szCs w:val="16"/>
        </w:rPr>
        <w:t>3</w:t>
      </w:r>
      <w:r w:rsidRPr="005013B9">
        <w:rPr>
          <w:rFonts w:ascii="Times New Roman" w:hAnsi="Times New Roman" w:cs="Times New Roman"/>
          <w:sz w:val="16"/>
          <w:szCs w:val="16"/>
        </w:rPr>
        <w:t>.  I-V (solid line) and the P-V curves (dash line) of the PV energy harvesting module at different indoor illumination conditions.</w:t>
      </w:r>
    </w:p>
    <w:p w14:paraId="17DE78E3" w14:textId="3950BCDC" w:rsidR="00AE5ECA" w:rsidRDefault="00AE5ECA" w:rsidP="00AE5ECA">
      <w:pPr>
        <w:pStyle w:val="ListParagraph"/>
        <w:spacing w:before="240" w:line="240" w:lineRule="auto"/>
        <w:ind w:left="0"/>
        <w:jc w:val="both"/>
        <w:rPr>
          <w:rFonts w:ascii="Times New Roman" w:eastAsia="Times New Roman" w:hAnsi="Times New Roman" w:cs="Times New Roman"/>
          <w:sz w:val="20"/>
          <w:szCs w:val="20"/>
          <w:lang w:val="en-US" w:eastAsia="en-US"/>
        </w:rPr>
      </w:pPr>
    </w:p>
    <w:p w14:paraId="39C1BF54" w14:textId="5111721D" w:rsidR="008711D7" w:rsidRPr="00E724F6" w:rsidRDefault="008711D7" w:rsidP="005013B9">
      <w:pPr>
        <w:pStyle w:val="ListParagraph"/>
        <w:spacing w:after="0" w:line="240" w:lineRule="auto"/>
        <w:ind w:left="0"/>
        <w:jc w:val="both"/>
        <w:rPr>
          <w:rFonts w:ascii="Times New Roman" w:eastAsia="Times New Roman" w:hAnsi="Times New Roman" w:cs="Times New Roman"/>
          <w:sz w:val="20"/>
          <w:szCs w:val="20"/>
          <w:lang w:val="en-US" w:eastAsia="en-US"/>
        </w:rPr>
      </w:pPr>
      <w:r w:rsidRPr="00E724F6">
        <w:rPr>
          <w:rFonts w:ascii="Times New Roman" w:eastAsia="Times New Roman" w:hAnsi="Times New Roman" w:cs="Times New Roman"/>
          <w:sz w:val="20"/>
          <w:szCs w:val="20"/>
          <w:lang w:val="en-US" w:eastAsia="en-US"/>
        </w:rPr>
        <w:t xml:space="preserve">Unlike the general PV energy harvesting applications where maximum harvesting and storing energy is the highest priority, the PV energy harvesting </w:t>
      </w:r>
      <w:r w:rsidR="00E933AB" w:rsidRPr="00F57B45">
        <w:rPr>
          <w:rFonts w:ascii="Times New Roman" w:eastAsia="Times New Roman" w:hAnsi="Times New Roman" w:cs="Times New Roman"/>
          <w:color w:val="000000" w:themeColor="text1"/>
          <w:sz w:val="20"/>
          <w:szCs w:val="20"/>
          <w:lang w:val="en-US" w:eastAsia="en-US"/>
        </w:rPr>
        <w:t>used</w:t>
      </w:r>
      <w:r w:rsidR="00E933AB" w:rsidRPr="00E933AB">
        <w:rPr>
          <w:rFonts w:ascii="Times New Roman" w:eastAsia="Times New Roman" w:hAnsi="Times New Roman" w:cs="Times New Roman"/>
          <w:color w:val="C0504D" w:themeColor="accent2"/>
          <w:sz w:val="20"/>
          <w:szCs w:val="20"/>
          <w:lang w:val="en-US" w:eastAsia="en-US"/>
        </w:rPr>
        <w:t xml:space="preserve"> </w:t>
      </w:r>
      <w:r w:rsidRPr="00E724F6">
        <w:rPr>
          <w:rFonts w:ascii="Times New Roman" w:eastAsia="Times New Roman" w:hAnsi="Times New Roman" w:cs="Times New Roman"/>
          <w:sz w:val="20"/>
          <w:szCs w:val="20"/>
          <w:lang w:val="en-US" w:eastAsia="en-US"/>
        </w:rPr>
        <w:t xml:space="preserve">in this project is to </w:t>
      </w:r>
      <w:r w:rsidRPr="00F57B45">
        <w:rPr>
          <w:rFonts w:ascii="Times New Roman" w:eastAsia="Times New Roman" w:hAnsi="Times New Roman" w:cs="Times New Roman"/>
          <w:color w:val="000000" w:themeColor="text1"/>
          <w:sz w:val="20"/>
          <w:szCs w:val="20"/>
          <w:lang w:val="en-US" w:eastAsia="en-US"/>
        </w:rPr>
        <w:t>continuous</w:t>
      </w:r>
      <w:r w:rsidR="00E933AB" w:rsidRPr="00F57B45">
        <w:rPr>
          <w:rFonts w:ascii="Times New Roman" w:eastAsia="Times New Roman" w:hAnsi="Times New Roman" w:cs="Times New Roman"/>
          <w:color w:val="000000" w:themeColor="text1"/>
          <w:sz w:val="20"/>
          <w:szCs w:val="20"/>
          <w:lang w:val="en-US" w:eastAsia="en-US"/>
        </w:rPr>
        <w:t>ly</w:t>
      </w:r>
      <w:r w:rsidRPr="00E724F6">
        <w:rPr>
          <w:rFonts w:ascii="Times New Roman" w:eastAsia="Times New Roman" w:hAnsi="Times New Roman" w:cs="Times New Roman"/>
          <w:sz w:val="20"/>
          <w:szCs w:val="20"/>
          <w:lang w:val="en-US" w:eastAsia="en-US"/>
        </w:rPr>
        <w:t xml:space="preserve"> power the IoT node which has a rated power consumption. The</w:t>
      </w:r>
      <w:r w:rsidR="00F57B45">
        <w:rPr>
          <w:rFonts w:ascii="Times New Roman" w:eastAsia="Times New Roman" w:hAnsi="Times New Roman" w:cs="Times New Roman"/>
          <w:sz w:val="20"/>
          <w:szCs w:val="20"/>
          <w:lang w:val="en-US" w:eastAsia="en-US"/>
        </w:rPr>
        <w:t xml:space="preserve"> </w:t>
      </w:r>
      <w:r w:rsidRPr="00E724F6">
        <w:rPr>
          <w:rFonts w:ascii="Times New Roman" w:eastAsia="Times New Roman" w:hAnsi="Times New Roman" w:cs="Times New Roman"/>
          <w:sz w:val="20"/>
          <w:szCs w:val="20"/>
          <w:lang w:val="en-US" w:eastAsia="en-US"/>
        </w:rPr>
        <w:t>I-V curve and the P-V curve of the adopted PV panel shown in Fig.3 demonstrate that when illumination condition is getting better, the output power of the PV increases. Therefore as long as the energy harvested at 200 lux is high enough to drive the senor node, MPPT is not required for a better illumination case since the output power at a better illumination condition is definitely higher than that at 200lux for same operating voltage. The conclusion of the power management requirement for powering IoT node is to ensure that PV works in the high power region at 200 lux to get rid of MPPT (which tracks the maximum output power for different illumination conditions) for power saving.</w:t>
      </w:r>
      <w:r w:rsidRPr="00536B11">
        <w:rPr>
          <w:rFonts w:ascii="Times New Roman" w:eastAsia="Times New Roman" w:hAnsi="Times New Roman" w:cs="Times New Roman"/>
          <w:sz w:val="20"/>
          <w:szCs w:val="20"/>
          <w:lang w:val="en-US" w:eastAsia="en-US"/>
        </w:rPr>
        <w:t xml:space="preserve"> </w:t>
      </w:r>
      <w:r>
        <w:rPr>
          <w:rFonts w:ascii="Times New Roman" w:eastAsia="Times New Roman" w:hAnsi="Times New Roman" w:cs="Times New Roman"/>
          <w:sz w:val="20"/>
          <w:szCs w:val="20"/>
          <w:lang w:val="en-US" w:eastAsia="en-US"/>
        </w:rPr>
        <w:t xml:space="preserve">In fact, </w:t>
      </w:r>
      <w:r w:rsidRPr="00A75C9B">
        <w:rPr>
          <w:rFonts w:ascii="Times New Roman" w:eastAsia="Times New Roman" w:hAnsi="Times New Roman" w:cs="Times New Roman"/>
          <w:sz w:val="20"/>
          <w:szCs w:val="20"/>
          <w:lang w:val="en-US" w:eastAsia="en-US"/>
        </w:rPr>
        <w:t>MPPT</w:t>
      </w:r>
      <w:r>
        <w:rPr>
          <w:rFonts w:ascii="Times New Roman" w:eastAsia="Times New Roman" w:hAnsi="Times New Roman" w:cs="Times New Roman"/>
          <w:sz w:val="20"/>
          <w:szCs w:val="20"/>
          <w:lang w:val="en-US" w:eastAsia="en-US"/>
        </w:rPr>
        <w:t xml:space="preserve"> is</w:t>
      </w:r>
      <w:r w:rsidRPr="00A75C9B">
        <w:rPr>
          <w:rFonts w:ascii="Times New Roman" w:eastAsia="Times New Roman" w:hAnsi="Times New Roman" w:cs="Times New Roman"/>
          <w:sz w:val="20"/>
          <w:szCs w:val="20"/>
          <w:lang w:val="en-US" w:eastAsia="en-US"/>
        </w:rPr>
        <w:t xml:space="preserve"> </w:t>
      </w:r>
      <w:r>
        <w:rPr>
          <w:rFonts w:ascii="Times New Roman" w:eastAsia="Times New Roman" w:hAnsi="Times New Roman" w:cs="Times New Roman"/>
          <w:sz w:val="20"/>
          <w:szCs w:val="20"/>
          <w:lang w:val="en-US" w:eastAsia="en-US"/>
        </w:rPr>
        <w:t>a</w:t>
      </w:r>
      <w:r w:rsidRPr="00A75C9B">
        <w:rPr>
          <w:rFonts w:ascii="Times New Roman" w:eastAsia="Times New Roman" w:hAnsi="Times New Roman" w:cs="Times New Roman"/>
          <w:sz w:val="20"/>
          <w:szCs w:val="20"/>
          <w:lang w:val="en-US" w:eastAsia="en-US"/>
        </w:rPr>
        <w:t xml:space="preserve"> power hungry block [</w:t>
      </w:r>
      <w:r>
        <w:rPr>
          <w:rFonts w:ascii="Times New Roman" w:eastAsia="Times New Roman" w:hAnsi="Times New Roman" w:cs="Times New Roman"/>
          <w:sz w:val="20"/>
          <w:szCs w:val="20"/>
          <w:lang w:val="en-US" w:eastAsia="en-US"/>
        </w:rPr>
        <w:t>18, 19</w:t>
      </w:r>
      <w:r w:rsidRPr="00A75C9B">
        <w:rPr>
          <w:rFonts w:ascii="Times New Roman" w:eastAsia="Times New Roman" w:hAnsi="Times New Roman" w:cs="Times New Roman"/>
          <w:sz w:val="20"/>
          <w:szCs w:val="20"/>
          <w:lang w:val="en-US" w:eastAsia="en-US"/>
        </w:rPr>
        <w:t>] since it requires measure</w:t>
      </w:r>
      <w:r>
        <w:rPr>
          <w:rFonts w:ascii="Times New Roman" w:eastAsia="Times New Roman" w:hAnsi="Times New Roman" w:cs="Times New Roman"/>
          <w:sz w:val="20"/>
          <w:szCs w:val="20"/>
          <w:lang w:val="en-US" w:eastAsia="en-US"/>
        </w:rPr>
        <w:t>ment of the</w:t>
      </w:r>
      <w:r w:rsidRPr="00A75C9B">
        <w:rPr>
          <w:rFonts w:ascii="Times New Roman" w:eastAsia="Times New Roman" w:hAnsi="Times New Roman" w:cs="Times New Roman"/>
          <w:sz w:val="20"/>
          <w:szCs w:val="20"/>
          <w:lang w:val="en-US" w:eastAsia="en-US"/>
        </w:rPr>
        <w:t xml:space="preserve"> open-circuit voltage of the </w:t>
      </w:r>
      <w:r>
        <w:rPr>
          <w:rFonts w:ascii="Times New Roman" w:eastAsia="Times New Roman" w:hAnsi="Times New Roman" w:cs="Times New Roman"/>
          <w:sz w:val="20"/>
          <w:szCs w:val="20"/>
          <w:lang w:val="en-US" w:eastAsia="en-US"/>
        </w:rPr>
        <w:t>PV</w:t>
      </w:r>
      <w:r w:rsidRPr="00A75C9B">
        <w:rPr>
          <w:rFonts w:ascii="Times New Roman" w:eastAsia="Times New Roman" w:hAnsi="Times New Roman" w:cs="Times New Roman"/>
          <w:sz w:val="20"/>
          <w:szCs w:val="20"/>
          <w:lang w:val="en-US" w:eastAsia="en-US"/>
        </w:rPr>
        <w:t xml:space="preserve"> </w:t>
      </w:r>
      <w:r>
        <w:rPr>
          <w:rFonts w:ascii="Times New Roman" w:eastAsia="Times New Roman" w:hAnsi="Times New Roman" w:cs="Times New Roman"/>
          <w:sz w:val="20"/>
          <w:szCs w:val="20"/>
          <w:lang w:val="en-US" w:eastAsia="en-US"/>
        </w:rPr>
        <w:t>energy harvester,</w:t>
      </w:r>
      <w:r w:rsidRPr="00A75C9B">
        <w:rPr>
          <w:rFonts w:ascii="Times New Roman" w:eastAsia="Times New Roman" w:hAnsi="Times New Roman" w:cs="Times New Roman"/>
          <w:sz w:val="20"/>
          <w:szCs w:val="20"/>
          <w:lang w:val="en-US" w:eastAsia="en-US"/>
        </w:rPr>
        <w:t xml:space="preserve"> or </w:t>
      </w:r>
      <w:r>
        <w:rPr>
          <w:rFonts w:ascii="Times New Roman" w:eastAsia="Times New Roman" w:hAnsi="Times New Roman" w:cs="Times New Roman"/>
          <w:sz w:val="20"/>
          <w:szCs w:val="20"/>
          <w:lang w:val="en-US" w:eastAsia="en-US"/>
        </w:rPr>
        <w:t>an extra photo diode which is a</w:t>
      </w:r>
      <w:r w:rsidRPr="00A75C9B">
        <w:rPr>
          <w:rFonts w:ascii="Times New Roman" w:eastAsia="Times New Roman" w:hAnsi="Times New Roman" w:cs="Times New Roman"/>
          <w:sz w:val="20"/>
          <w:szCs w:val="20"/>
          <w:lang w:val="en-US" w:eastAsia="en-US"/>
        </w:rPr>
        <w:t xml:space="preserve"> miniaturized on-chip </w:t>
      </w:r>
      <w:r>
        <w:rPr>
          <w:rFonts w:ascii="Times New Roman" w:eastAsia="Times New Roman" w:hAnsi="Times New Roman" w:cs="Times New Roman"/>
          <w:sz w:val="20"/>
          <w:szCs w:val="20"/>
          <w:lang w:val="en-US" w:eastAsia="en-US"/>
        </w:rPr>
        <w:t>PV</w:t>
      </w:r>
      <w:r w:rsidRPr="00A75C9B">
        <w:rPr>
          <w:rFonts w:ascii="Times New Roman" w:eastAsia="Times New Roman" w:hAnsi="Times New Roman" w:cs="Times New Roman"/>
          <w:sz w:val="20"/>
          <w:szCs w:val="20"/>
          <w:lang w:val="en-US" w:eastAsia="en-US"/>
        </w:rPr>
        <w:t xml:space="preserve"> </w:t>
      </w:r>
      <w:r>
        <w:rPr>
          <w:rFonts w:ascii="Times New Roman" w:eastAsia="Times New Roman" w:hAnsi="Times New Roman" w:cs="Times New Roman"/>
          <w:sz w:val="20"/>
          <w:szCs w:val="20"/>
          <w:lang w:val="en-US" w:eastAsia="en-US"/>
        </w:rPr>
        <w:t>energy harvester</w:t>
      </w:r>
      <w:r w:rsidRPr="00A75C9B">
        <w:rPr>
          <w:rFonts w:ascii="Times New Roman" w:eastAsia="Times New Roman" w:hAnsi="Times New Roman" w:cs="Times New Roman"/>
          <w:sz w:val="20"/>
          <w:szCs w:val="20"/>
          <w:lang w:val="en-US" w:eastAsia="en-US"/>
        </w:rPr>
        <w:t xml:space="preserve"> </w:t>
      </w:r>
      <w:r>
        <w:rPr>
          <w:rFonts w:ascii="Times New Roman" w:eastAsia="Times New Roman" w:hAnsi="Times New Roman" w:cs="Times New Roman"/>
          <w:sz w:val="20"/>
          <w:szCs w:val="20"/>
          <w:lang w:val="en-US" w:eastAsia="en-US"/>
        </w:rPr>
        <w:t>acting as the light sensor [20] or</w:t>
      </w:r>
      <w:r w:rsidRPr="00A75C9B">
        <w:rPr>
          <w:rFonts w:ascii="Times New Roman" w:eastAsia="Times New Roman" w:hAnsi="Times New Roman" w:cs="Times New Roman"/>
          <w:sz w:val="20"/>
          <w:szCs w:val="20"/>
          <w:lang w:val="en-US" w:eastAsia="en-US"/>
        </w:rPr>
        <w:t xml:space="preserve"> complicated signal processing circuits such as a successive approximate register (SAR) or a digital signal processor (DSP) to track the maximum power point. The impedance matching need</w:t>
      </w:r>
      <w:r>
        <w:rPr>
          <w:rFonts w:ascii="Times New Roman" w:eastAsia="Times New Roman" w:hAnsi="Times New Roman" w:cs="Times New Roman"/>
          <w:sz w:val="20"/>
          <w:szCs w:val="20"/>
          <w:lang w:val="en-US" w:eastAsia="en-US"/>
        </w:rPr>
        <w:t>s</w:t>
      </w:r>
      <w:r w:rsidRPr="00A75C9B">
        <w:rPr>
          <w:rFonts w:ascii="Times New Roman" w:eastAsia="Times New Roman" w:hAnsi="Times New Roman" w:cs="Times New Roman"/>
          <w:sz w:val="20"/>
          <w:szCs w:val="20"/>
          <w:lang w:val="en-US" w:eastAsia="en-US"/>
        </w:rPr>
        <w:t xml:space="preserve"> to be implemented </w:t>
      </w:r>
      <w:r>
        <w:rPr>
          <w:rFonts w:ascii="Times New Roman" w:eastAsia="Times New Roman" w:hAnsi="Times New Roman" w:cs="Times New Roman"/>
          <w:sz w:val="20"/>
          <w:szCs w:val="20"/>
          <w:lang w:val="en-US" w:eastAsia="en-US"/>
        </w:rPr>
        <w:t xml:space="preserve">for example </w:t>
      </w:r>
      <w:r w:rsidRPr="00A75C9B">
        <w:rPr>
          <w:rFonts w:ascii="Times New Roman" w:eastAsia="Times New Roman" w:hAnsi="Times New Roman" w:cs="Times New Roman"/>
          <w:sz w:val="20"/>
          <w:szCs w:val="20"/>
          <w:lang w:val="en-US" w:eastAsia="en-US"/>
        </w:rPr>
        <w:t xml:space="preserve">by a voltage controlled oscillator (VCO) to continuously tune the switching frequency of a capacitor </w:t>
      </w:r>
      <w:r>
        <w:rPr>
          <w:rFonts w:ascii="Times New Roman" w:eastAsia="Times New Roman" w:hAnsi="Times New Roman" w:cs="Times New Roman"/>
          <w:sz w:val="20"/>
          <w:szCs w:val="20"/>
          <w:lang w:val="en-US" w:eastAsia="en-US"/>
        </w:rPr>
        <w:t xml:space="preserve">to adjust the load impedance </w:t>
      </w:r>
      <w:r w:rsidRPr="00A75C9B">
        <w:rPr>
          <w:rFonts w:ascii="Times New Roman" w:eastAsia="Times New Roman" w:hAnsi="Times New Roman" w:cs="Times New Roman"/>
          <w:sz w:val="20"/>
          <w:szCs w:val="20"/>
          <w:lang w:val="en-US" w:eastAsia="en-US"/>
        </w:rPr>
        <w:t>(R= 1/(f</w:t>
      </w:r>
      <w:r>
        <w:rPr>
          <w:rFonts w:ascii="Times New Roman" w:eastAsia="Times New Roman" w:hAnsi="Times New Roman" w:cs="Times New Roman"/>
          <w:sz w:val="20"/>
          <w:szCs w:val="20"/>
          <w:lang w:val="en-US" w:eastAsia="en-US"/>
        </w:rPr>
        <w:t>×</w:t>
      </w:r>
      <w:r w:rsidRPr="00A75C9B">
        <w:rPr>
          <w:rFonts w:ascii="Times New Roman" w:eastAsia="Times New Roman" w:hAnsi="Times New Roman" w:cs="Times New Roman"/>
          <w:sz w:val="20"/>
          <w:szCs w:val="20"/>
          <w:lang w:val="en-US" w:eastAsia="en-US"/>
        </w:rPr>
        <w:t>C))</w:t>
      </w:r>
      <w:r>
        <w:rPr>
          <w:rFonts w:ascii="Times New Roman" w:eastAsia="Times New Roman" w:hAnsi="Times New Roman" w:cs="Times New Roman"/>
          <w:sz w:val="20"/>
          <w:szCs w:val="20"/>
          <w:lang w:val="en-US" w:eastAsia="en-US"/>
        </w:rPr>
        <w:t xml:space="preserve"> of the PV energy harvester</w:t>
      </w:r>
      <w:r w:rsidRPr="00A75C9B">
        <w:rPr>
          <w:rFonts w:ascii="Times New Roman" w:eastAsia="Times New Roman" w:hAnsi="Times New Roman" w:cs="Times New Roman"/>
          <w:sz w:val="20"/>
          <w:szCs w:val="20"/>
          <w:lang w:val="en-US" w:eastAsia="en-US"/>
        </w:rPr>
        <w:t>.</w:t>
      </w:r>
      <w:r>
        <w:rPr>
          <w:rFonts w:ascii="Times New Roman" w:eastAsia="Times New Roman" w:hAnsi="Times New Roman" w:cs="Times New Roman"/>
          <w:sz w:val="20"/>
          <w:szCs w:val="20"/>
          <w:lang w:val="en-US" w:eastAsia="en-US"/>
        </w:rPr>
        <w:t xml:space="preserve"> </w:t>
      </w:r>
      <w:r w:rsidRPr="00E724F6">
        <w:rPr>
          <w:rFonts w:ascii="Times New Roman" w:eastAsia="Times New Roman" w:hAnsi="Times New Roman" w:cs="Times New Roman"/>
          <w:sz w:val="20"/>
          <w:szCs w:val="20"/>
          <w:lang w:val="en-US" w:eastAsia="en-US"/>
        </w:rPr>
        <w:t>As a result, MPPT power comsumption reported in [21] is 140 µA, which is relatively large when compared to the 160 µW maximum power produced by the adopted PV at 200 lux.</w:t>
      </w:r>
    </w:p>
    <w:p w14:paraId="1F55350A" w14:textId="2D4C5CA7" w:rsidR="00A75C9B" w:rsidRDefault="007C0760" w:rsidP="00F14BAB">
      <w:pPr>
        <w:pStyle w:val="ListParagraph"/>
        <w:spacing w:after="0" w:line="240" w:lineRule="auto"/>
        <w:ind w:left="0"/>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 xml:space="preserve">With </w:t>
      </w:r>
      <w:r w:rsidR="00A45F44">
        <w:rPr>
          <w:rFonts w:ascii="Times New Roman" w:eastAsia="Times New Roman" w:hAnsi="Times New Roman" w:cs="Times New Roman"/>
          <w:sz w:val="20"/>
          <w:szCs w:val="20"/>
          <w:lang w:val="en-US" w:eastAsia="en-US"/>
        </w:rPr>
        <w:t xml:space="preserve">the </w:t>
      </w:r>
      <w:r w:rsidR="00D77B75">
        <w:rPr>
          <w:rFonts w:ascii="Times New Roman" w:eastAsia="Times New Roman" w:hAnsi="Times New Roman" w:cs="Times New Roman"/>
          <w:sz w:val="20"/>
          <w:szCs w:val="20"/>
          <w:lang w:val="en-US" w:eastAsia="en-US"/>
        </w:rPr>
        <w:t xml:space="preserve">high open-circuit voltage of </w:t>
      </w:r>
      <w:r w:rsidR="00B72642">
        <w:rPr>
          <w:rFonts w:ascii="Times New Roman" w:eastAsia="Times New Roman" w:hAnsi="Times New Roman" w:cs="Times New Roman"/>
          <w:sz w:val="20"/>
          <w:szCs w:val="20"/>
          <w:lang w:val="en-US" w:eastAsia="en-US"/>
        </w:rPr>
        <w:t xml:space="preserve">the </w:t>
      </w:r>
      <w:r w:rsidR="00A75C9B" w:rsidRPr="00A75C9B">
        <w:rPr>
          <w:rFonts w:ascii="Times New Roman" w:eastAsia="Times New Roman" w:hAnsi="Times New Roman" w:cs="Times New Roman"/>
          <w:sz w:val="20"/>
          <w:szCs w:val="20"/>
          <w:lang w:val="en-US" w:eastAsia="en-US"/>
        </w:rPr>
        <w:t>PV</w:t>
      </w:r>
      <w:r w:rsidR="00B72642">
        <w:rPr>
          <w:rFonts w:ascii="Times New Roman" w:eastAsia="Times New Roman" w:hAnsi="Times New Roman" w:cs="Times New Roman"/>
          <w:sz w:val="20"/>
          <w:szCs w:val="20"/>
          <w:lang w:val="en-US" w:eastAsia="en-US"/>
        </w:rPr>
        <w:t xml:space="preserve"> energy harvesting</w:t>
      </w:r>
      <w:r w:rsidR="00A75C9B" w:rsidRPr="00A75C9B">
        <w:rPr>
          <w:rFonts w:ascii="Times New Roman" w:eastAsia="Times New Roman" w:hAnsi="Times New Roman" w:cs="Times New Roman"/>
          <w:sz w:val="20"/>
          <w:szCs w:val="20"/>
          <w:lang w:val="en-US" w:eastAsia="en-US"/>
        </w:rPr>
        <w:t xml:space="preserve"> </w:t>
      </w:r>
      <w:r w:rsidR="00590CFF">
        <w:rPr>
          <w:rFonts w:ascii="Times New Roman" w:eastAsia="Times New Roman" w:hAnsi="Times New Roman" w:cs="Times New Roman"/>
          <w:sz w:val="20"/>
          <w:szCs w:val="20"/>
          <w:lang w:val="en-US" w:eastAsia="en-US"/>
        </w:rPr>
        <w:t>module</w:t>
      </w:r>
      <w:r w:rsidR="00AE2400">
        <w:rPr>
          <w:rFonts w:ascii="Times New Roman" w:eastAsia="Times New Roman" w:hAnsi="Times New Roman" w:cs="Times New Roman"/>
          <w:sz w:val="20"/>
          <w:szCs w:val="20"/>
          <w:lang w:val="en-US" w:eastAsia="en-US"/>
        </w:rPr>
        <w:t xml:space="preserve"> employed in this work</w:t>
      </w:r>
      <w:r>
        <w:rPr>
          <w:rFonts w:ascii="Times New Roman" w:eastAsia="Times New Roman" w:hAnsi="Times New Roman" w:cs="Times New Roman"/>
          <w:sz w:val="20"/>
          <w:szCs w:val="20"/>
          <w:lang w:val="en-US" w:eastAsia="en-US"/>
        </w:rPr>
        <w:t>,</w:t>
      </w:r>
      <w:r w:rsidR="002B44FA">
        <w:rPr>
          <w:rFonts w:ascii="Times New Roman" w:eastAsia="Times New Roman" w:hAnsi="Times New Roman" w:cs="Times New Roman"/>
          <w:sz w:val="20"/>
          <w:szCs w:val="20"/>
          <w:lang w:val="en-US" w:eastAsia="en-US"/>
        </w:rPr>
        <w:t xml:space="preserve"> </w:t>
      </w:r>
      <w:r>
        <w:rPr>
          <w:rFonts w:ascii="Times New Roman" w:eastAsia="Times New Roman" w:hAnsi="Times New Roman" w:cs="Times New Roman"/>
          <w:sz w:val="20"/>
          <w:szCs w:val="20"/>
          <w:lang w:val="en-US" w:eastAsia="en-US"/>
        </w:rPr>
        <w:t xml:space="preserve">the </w:t>
      </w:r>
      <w:r w:rsidR="00A75C9B" w:rsidRPr="00A75C9B">
        <w:rPr>
          <w:rFonts w:ascii="Times New Roman" w:eastAsia="Times New Roman" w:hAnsi="Times New Roman" w:cs="Times New Roman"/>
          <w:sz w:val="20"/>
          <w:szCs w:val="20"/>
          <w:lang w:val="en-US" w:eastAsia="en-US"/>
        </w:rPr>
        <w:t xml:space="preserve">boost convertor </w:t>
      </w:r>
      <w:r>
        <w:rPr>
          <w:rFonts w:ascii="Times New Roman" w:eastAsia="Times New Roman" w:hAnsi="Times New Roman" w:cs="Times New Roman"/>
          <w:sz w:val="20"/>
          <w:szCs w:val="20"/>
          <w:lang w:val="en-US" w:eastAsia="en-US"/>
        </w:rPr>
        <w:t xml:space="preserve">shown in Fig. </w:t>
      </w:r>
      <w:r w:rsidR="00025C03">
        <w:rPr>
          <w:rFonts w:ascii="Times New Roman" w:eastAsia="Times New Roman" w:hAnsi="Times New Roman" w:cs="Times New Roman"/>
          <w:sz w:val="20"/>
          <w:szCs w:val="20"/>
          <w:lang w:val="en-US" w:eastAsia="en-US"/>
        </w:rPr>
        <w:t>3</w:t>
      </w:r>
      <w:r>
        <w:rPr>
          <w:rFonts w:ascii="Times New Roman" w:eastAsia="Times New Roman" w:hAnsi="Times New Roman" w:cs="Times New Roman"/>
          <w:sz w:val="20"/>
          <w:szCs w:val="20"/>
          <w:lang w:val="en-US" w:eastAsia="en-US"/>
        </w:rPr>
        <w:t xml:space="preserve"> </w:t>
      </w:r>
      <w:r w:rsidR="00A75C9B" w:rsidRPr="00A75C9B">
        <w:rPr>
          <w:rFonts w:ascii="Times New Roman" w:eastAsia="Times New Roman" w:hAnsi="Times New Roman" w:cs="Times New Roman"/>
          <w:sz w:val="20"/>
          <w:szCs w:val="20"/>
          <w:lang w:val="en-US" w:eastAsia="en-US"/>
        </w:rPr>
        <w:t xml:space="preserve">is not necessary for </w:t>
      </w:r>
      <w:r>
        <w:rPr>
          <w:rFonts w:ascii="Times New Roman" w:eastAsia="Times New Roman" w:hAnsi="Times New Roman" w:cs="Times New Roman"/>
          <w:sz w:val="20"/>
          <w:szCs w:val="20"/>
          <w:lang w:val="en-US" w:eastAsia="en-US"/>
        </w:rPr>
        <w:t xml:space="preserve">powering </w:t>
      </w:r>
      <w:r w:rsidR="00293231">
        <w:rPr>
          <w:rFonts w:ascii="Times New Roman" w:eastAsia="Times New Roman" w:hAnsi="Times New Roman" w:cs="Times New Roman"/>
          <w:sz w:val="20"/>
          <w:szCs w:val="20"/>
          <w:lang w:val="en-US" w:eastAsia="en-US"/>
        </w:rPr>
        <w:t xml:space="preserve">the </w:t>
      </w:r>
      <w:r w:rsidR="004A1A1A">
        <w:rPr>
          <w:rFonts w:ascii="Times New Roman" w:eastAsia="Times New Roman" w:hAnsi="Times New Roman" w:cs="Times New Roman"/>
          <w:sz w:val="20"/>
          <w:szCs w:val="20"/>
          <w:lang w:val="en-US" w:eastAsia="en-US"/>
        </w:rPr>
        <w:t xml:space="preserve">IoT-based </w:t>
      </w:r>
      <w:r w:rsidR="00C978E1">
        <w:rPr>
          <w:rFonts w:ascii="Times New Roman" w:eastAsia="Times New Roman" w:hAnsi="Times New Roman" w:cs="Times New Roman"/>
          <w:sz w:val="20"/>
          <w:szCs w:val="20"/>
          <w:lang w:val="en-US" w:eastAsia="en-US"/>
        </w:rPr>
        <w:t>sensor</w:t>
      </w:r>
      <w:r w:rsidR="004A1A1A">
        <w:rPr>
          <w:rFonts w:ascii="Times New Roman" w:eastAsia="Times New Roman" w:hAnsi="Times New Roman" w:cs="Times New Roman"/>
          <w:sz w:val="20"/>
          <w:szCs w:val="20"/>
          <w:lang w:val="en-US" w:eastAsia="en-US"/>
        </w:rPr>
        <w:t xml:space="preserve"> node</w:t>
      </w:r>
      <w:r w:rsidR="00A75C9B" w:rsidRPr="00A75C9B">
        <w:rPr>
          <w:rFonts w:ascii="Times New Roman" w:eastAsia="Times New Roman" w:hAnsi="Times New Roman" w:cs="Times New Roman"/>
          <w:sz w:val="20"/>
          <w:szCs w:val="20"/>
          <w:lang w:val="en-US" w:eastAsia="en-US"/>
        </w:rPr>
        <w:t xml:space="preserve">, </w:t>
      </w:r>
      <w:r w:rsidR="00F424FF">
        <w:rPr>
          <w:rFonts w:ascii="Times New Roman" w:eastAsia="Times New Roman" w:hAnsi="Times New Roman" w:cs="Times New Roman"/>
          <w:sz w:val="20"/>
          <w:szCs w:val="20"/>
          <w:lang w:val="en-US" w:eastAsia="en-US"/>
        </w:rPr>
        <w:t>so a</w:t>
      </w:r>
      <w:r w:rsidR="00A75C9B" w:rsidRPr="00A75C9B">
        <w:rPr>
          <w:rFonts w:ascii="Times New Roman" w:eastAsia="Times New Roman" w:hAnsi="Times New Roman" w:cs="Times New Roman"/>
          <w:sz w:val="20"/>
          <w:szCs w:val="20"/>
          <w:lang w:val="en-US" w:eastAsia="en-US"/>
        </w:rPr>
        <w:t xml:space="preserve"> simple charger </w:t>
      </w:r>
      <w:r w:rsidR="00753909">
        <w:rPr>
          <w:rFonts w:ascii="Times New Roman" w:eastAsia="Times New Roman" w:hAnsi="Times New Roman" w:cs="Times New Roman"/>
          <w:sz w:val="20"/>
          <w:szCs w:val="20"/>
          <w:lang w:val="en-US" w:eastAsia="en-US"/>
        </w:rPr>
        <w:t>without commonly adopted MPPT [</w:t>
      </w:r>
      <w:r w:rsidR="00824767">
        <w:rPr>
          <w:rFonts w:ascii="Times New Roman" w:eastAsia="Times New Roman" w:hAnsi="Times New Roman" w:cs="Times New Roman"/>
          <w:sz w:val="20"/>
          <w:szCs w:val="20"/>
          <w:lang w:val="en-US" w:eastAsia="en-US"/>
        </w:rPr>
        <w:t>4</w:t>
      </w:r>
      <w:r w:rsidR="00753909">
        <w:rPr>
          <w:rFonts w:ascii="Times New Roman" w:eastAsia="Times New Roman" w:hAnsi="Times New Roman" w:cs="Times New Roman"/>
          <w:sz w:val="20"/>
          <w:szCs w:val="20"/>
          <w:lang w:val="en-US" w:eastAsia="en-US"/>
        </w:rPr>
        <w:t>, 1</w:t>
      </w:r>
      <w:r w:rsidR="00824767">
        <w:rPr>
          <w:rFonts w:ascii="Times New Roman" w:eastAsia="Times New Roman" w:hAnsi="Times New Roman" w:cs="Times New Roman"/>
          <w:sz w:val="20"/>
          <w:szCs w:val="20"/>
          <w:lang w:val="en-US" w:eastAsia="en-US"/>
        </w:rPr>
        <w:t>8</w:t>
      </w:r>
      <w:r w:rsidR="00753909">
        <w:rPr>
          <w:rFonts w:ascii="Times New Roman" w:eastAsia="Times New Roman" w:hAnsi="Times New Roman" w:cs="Times New Roman"/>
          <w:sz w:val="20"/>
          <w:szCs w:val="20"/>
          <w:lang w:val="en-US" w:eastAsia="en-US"/>
        </w:rPr>
        <w:t>, 1</w:t>
      </w:r>
      <w:r w:rsidR="00824767">
        <w:rPr>
          <w:rFonts w:ascii="Times New Roman" w:eastAsia="Times New Roman" w:hAnsi="Times New Roman" w:cs="Times New Roman"/>
          <w:sz w:val="20"/>
          <w:szCs w:val="20"/>
          <w:lang w:val="en-US" w:eastAsia="en-US"/>
        </w:rPr>
        <w:t>9</w:t>
      </w:r>
      <w:r w:rsidR="00753909">
        <w:rPr>
          <w:rFonts w:ascii="Times New Roman" w:eastAsia="Times New Roman" w:hAnsi="Times New Roman" w:cs="Times New Roman"/>
          <w:sz w:val="20"/>
          <w:szCs w:val="20"/>
          <w:lang w:val="en-US" w:eastAsia="en-US"/>
        </w:rPr>
        <w:t xml:space="preserve">, </w:t>
      </w:r>
      <w:r w:rsidR="00824767">
        <w:rPr>
          <w:rFonts w:ascii="Times New Roman" w:eastAsia="Times New Roman" w:hAnsi="Times New Roman" w:cs="Times New Roman"/>
          <w:sz w:val="20"/>
          <w:szCs w:val="20"/>
          <w:lang w:val="en-US" w:eastAsia="en-US"/>
        </w:rPr>
        <w:t>2</w:t>
      </w:r>
      <w:r w:rsidR="00DE7826">
        <w:rPr>
          <w:rFonts w:ascii="Times New Roman" w:eastAsia="Times New Roman" w:hAnsi="Times New Roman" w:cs="Times New Roman"/>
          <w:sz w:val="20"/>
          <w:szCs w:val="20"/>
          <w:lang w:val="en-US" w:eastAsia="en-US"/>
        </w:rPr>
        <w:t>2</w:t>
      </w:r>
      <w:r w:rsidR="00753909">
        <w:rPr>
          <w:rFonts w:ascii="Times New Roman" w:eastAsia="Times New Roman" w:hAnsi="Times New Roman" w:cs="Times New Roman"/>
          <w:sz w:val="20"/>
          <w:szCs w:val="20"/>
          <w:lang w:val="en-US" w:eastAsia="en-US"/>
        </w:rPr>
        <w:t>-</w:t>
      </w:r>
      <w:r w:rsidR="00824767">
        <w:rPr>
          <w:rFonts w:ascii="Times New Roman" w:eastAsia="Times New Roman" w:hAnsi="Times New Roman" w:cs="Times New Roman"/>
          <w:sz w:val="20"/>
          <w:szCs w:val="20"/>
          <w:lang w:val="en-US" w:eastAsia="en-US"/>
        </w:rPr>
        <w:t>2</w:t>
      </w:r>
      <w:r w:rsidR="00DE7826">
        <w:rPr>
          <w:rFonts w:ascii="Times New Roman" w:eastAsia="Times New Roman" w:hAnsi="Times New Roman" w:cs="Times New Roman"/>
          <w:sz w:val="20"/>
          <w:szCs w:val="20"/>
          <w:lang w:val="en-US" w:eastAsia="en-US"/>
        </w:rPr>
        <w:t>4</w:t>
      </w:r>
      <w:r w:rsidR="00753909">
        <w:rPr>
          <w:rFonts w:ascii="Times New Roman" w:eastAsia="Times New Roman" w:hAnsi="Times New Roman" w:cs="Times New Roman"/>
          <w:sz w:val="20"/>
          <w:szCs w:val="20"/>
          <w:lang w:val="en-US" w:eastAsia="en-US"/>
        </w:rPr>
        <w:t xml:space="preserve">] </w:t>
      </w:r>
      <w:r w:rsidR="00AE2400">
        <w:rPr>
          <w:rFonts w:ascii="Times New Roman" w:eastAsia="Times New Roman" w:hAnsi="Times New Roman" w:cs="Times New Roman"/>
          <w:sz w:val="20"/>
          <w:szCs w:val="20"/>
          <w:lang w:val="en-US" w:eastAsia="en-US"/>
        </w:rPr>
        <w:t>has been used</w:t>
      </w:r>
      <w:r w:rsidR="00F424FF">
        <w:rPr>
          <w:rFonts w:ascii="Times New Roman" w:eastAsia="Times New Roman" w:hAnsi="Times New Roman" w:cs="Times New Roman"/>
          <w:sz w:val="20"/>
          <w:szCs w:val="20"/>
          <w:lang w:val="en-US" w:eastAsia="en-US"/>
        </w:rPr>
        <w:t xml:space="preserve"> as</w:t>
      </w:r>
      <w:r w:rsidR="00F424FF" w:rsidRPr="00A75C9B">
        <w:rPr>
          <w:rFonts w:ascii="Times New Roman" w:eastAsia="Times New Roman" w:hAnsi="Times New Roman" w:cs="Times New Roman"/>
          <w:sz w:val="20"/>
          <w:szCs w:val="20"/>
          <w:lang w:val="en-US" w:eastAsia="en-US"/>
        </w:rPr>
        <w:t xml:space="preserve"> </w:t>
      </w:r>
      <w:r w:rsidR="00293231">
        <w:rPr>
          <w:rFonts w:ascii="Times New Roman" w:eastAsia="Times New Roman" w:hAnsi="Times New Roman" w:cs="Times New Roman"/>
          <w:sz w:val="20"/>
          <w:szCs w:val="20"/>
          <w:lang w:val="en-US" w:eastAsia="en-US"/>
        </w:rPr>
        <w:t xml:space="preserve">the </w:t>
      </w:r>
      <w:r w:rsidR="00A75C9B" w:rsidRPr="00A75C9B">
        <w:rPr>
          <w:rFonts w:ascii="Times New Roman" w:eastAsia="Times New Roman" w:hAnsi="Times New Roman" w:cs="Times New Roman"/>
          <w:sz w:val="20"/>
          <w:szCs w:val="20"/>
          <w:lang w:val="en-US" w:eastAsia="en-US"/>
        </w:rPr>
        <w:t xml:space="preserve">power management </w:t>
      </w:r>
      <w:r w:rsidR="00A63D24">
        <w:rPr>
          <w:rFonts w:ascii="Times New Roman" w:eastAsia="Times New Roman" w:hAnsi="Times New Roman" w:cs="Times New Roman"/>
          <w:sz w:val="20"/>
          <w:szCs w:val="20"/>
          <w:lang w:val="en-US" w:eastAsia="en-US"/>
        </w:rPr>
        <w:t>in this design providing a power efficient solution</w:t>
      </w:r>
      <w:r w:rsidR="00A75C9B" w:rsidRPr="00A75C9B">
        <w:rPr>
          <w:rFonts w:ascii="Times New Roman" w:eastAsia="Times New Roman" w:hAnsi="Times New Roman" w:cs="Times New Roman"/>
          <w:sz w:val="20"/>
          <w:szCs w:val="20"/>
          <w:lang w:val="en-US" w:eastAsia="en-US"/>
        </w:rPr>
        <w:t xml:space="preserve">. </w:t>
      </w:r>
    </w:p>
    <w:p w14:paraId="22E08B30" w14:textId="6DCA4ED5" w:rsidR="00A75C9B" w:rsidRPr="00F14BAB" w:rsidRDefault="00713FDD" w:rsidP="00F14BAB">
      <w:pPr>
        <w:spacing w:before="120"/>
        <w:jc w:val="both"/>
        <w:rPr>
          <w:b/>
        </w:rPr>
      </w:pPr>
      <w:r>
        <w:rPr>
          <w:b/>
        </w:rPr>
        <w:lastRenderedPageBreak/>
        <w:t>Stor</w:t>
      </w:r>
      <w:r w:rsidR="00FC5C24">
        <w:rPr>
          <w:b/>
        </w:rPr>
        <w:t>ing</w:t>
      </w:r>
      <w:r>
        <w:rPr>
          <w:b/>
        </w:rPr>
        <w:t xml:space="preserve"> energy in a</w:t>
      </w:r>
      <w:r w:rsidR="00A75C9B" w:rsidRPr="00F14BAB">
        <w:rPr>
          <w:b/>
        </w:rPr>
        <w:t xml:space="preserve"> </w:t>
      </w:r>
      <w:r w:rsidR="004402A7">
        <w:rPr>
          <w:b/>
        </w:rPr>
        <w:t>supercapacitor</w:t>
      </w:r>
      <w:r w:rsidR="00A75C9B" w:rsidRPr="00F14BAB">
        <w:rPr>
          <w:b/>
        </w:rPr>
        <w:t xml:space="preserve"> with </w:t>
      </w:r>
      <w:r w:rsidR="004402A7">
        <w:rPr>
          <w:b/>
        </w:rPr>
        <w:t>a</w:t>
      </w:r>
      <w:r w:rsidR="00A75C9B" w:rsidRPr="00F14BAB">
        <w:rPr>
          <w:b/>
        </w:rPr>
        <w:t xml:space="preserve"> simple charger</w:t>
      </w:r>
    </w:p>
    <w:p w14:paraId="4BBAF7BC" w14:textId="4C602584" w:rsidR="000D4308" w:rsidRDefault="00A75C9B" w:rsidP="00D410D2">
      <w:pPr>
        <w:pStyle w:val="ListParagraph"/>
        <w:spacing w:line="240" w:lineRule="auto"/>
        <w:ind w:left="0"/>
        <w:jc w:val="both"/>
        <w:rPr>
          <w:rFonts w:ascii="Times New Roman" w:eastAsia="Times New Roman" w:hAnsi="Times New Roman" w:cs="Times New Roman"/>
          <w:sz w:val="20"/>
          <w:szCs w:val="20"/>
          <w:lang w:val="en-US" w:eastAsia="en-US"/>
        </w:rPr>
      </w:pPr>
      <w:r w:rsidRPr="00A75C9B">
        <w:rPr>
          <w:rFonts w:ascii="Times New Roman" w:eastAsia="Times New Roman" w:hAnsi="Times New Roman" w:cs="Times New Roman"/>
          <w:sz w:val="20"/>
          <w:szCs w:val="20"/>
          <w:lang w:val="en-US" w:eastAsia="en-US"/>
        </w:rPr>
        <w:t xml:space="preserve">A battery charger, LTC4071 from Linear </w:t>
      </w:r>
      <w:r w:rsidR="00EF3C4C">
        <w:rPr>
          <w:rFonts w:ascii="Times New Roman" w:eastAsia="Times New Roman" w:hAnsi="Times New Roman" w:cs="Times New Roman"/>
          <w:sz w:val="20"/>
          <w:szCs w:val="20"/>
          <w:lang w:val="en-US" w:eastAsia="en-US"/>
        </w:rPr>
        <w:t>Technology</w:t>
      </w:r>
      <w:r w:rsidRPr="00A75C9B">
        <w:rPr>
          <w:rFonts w:ascii="Times New Roman" w:eastAsia="Times New Roman" w:hAnsi="Times New Roman" w:cs="Times New Roman"/>
          <w:sz w:val="20"/>
          <w:szCs w:val="20"/>
          <w:lang w:val="en-US" w:eastAsia="en-US"/>
        </w:rPr>
        <w:t xml:space="preserve"> with </w:t>
      </w:r>
      <w:r w:rsidR="00D777F3">
        <w:rPr>
          <w:rFonts w:ascii="Times New Roman" w:eastAsia="Times New Roman" w:hAnsi="Times New Roman" w:cs="Times New Roman"/>
          <w:sz w:val="20"/>
          <w:szCs w:val="20"/>
          <w:lang w:val="en-US" w:eastAsia="en-US"/>
        </w:rPr>
        <w:t xml:space="preserve">power management functions of </w:t>
      </w:r>
      <w:r w:rsidRPr="00A75C9B">
        <w:rPr>
          <w:rFonts w:ascii="Times New Roman" w:eastAsia="Times New Roman" w:hAnsi="Times New Roman" w:cs="Times New Roman"/>
          <w:sz w:val="20"/>
          <w:szCs w:val="20"/>
          <w:lang w:val="en-US" w:eastAsia="en-US"/>
        </w:rPr>
        <w:t>over-charge and over-discharge protection</w:t>
      </w:r>
      <w:r w:rsidR="00287CC1">
        <w:rPr>
          <w:rFonts w:ascii="Times New Roman" w:eastAsia="Times New Roman" w:hAnsi="Times New Roman" w:cs="Times New Roman"/>
          <w:sz w:val="20"/>
          <w:szCs w:val="20"/>
          <w:lang w:val="en-US" w:eastAsia="en-US"/>
        </w:rPr>
        <w:t>s</w:t>
      </w:r>
      <w:r w:rsidRPr="00A75C9B">
        <w:rPr>
          <w:rFonts w:ascii="Times New Roman" w:eastAsia="Times New Roman" w:hAnsi="Times New Roman" w:cs="Times New Roman"/>
          <w:sz w:val="20"/>
          <w:szCs w:val="20"/>
          <w:lang w:val="en-US" w:eastAsia="en-US"/>
        </w:rPr>
        <w:t xml:space="preserve">, has been employed for power management in </w:t>
      </w:r>
      <w:r w:rsidR="00001B10">
        <w:rPr>
          <w:rFonts w:ascii="Times New Roman" w:eastAsia="Times New Roman" w:hAnsi="Times New Roman" w:cs="Times New Roman"/>
          <w:sz w:val="20"/>
          <w:szCs w:val="20"/>
          <w:lang w:val="en-US" w:eastAsia="en-US"/>
        </w:rPr>
        <w:t xml:space="preserve">the </w:t>
      </w:r>
      <w:r w:rsidR="008D0850">
        <w:rPr>
          <w:rFonts w:ascii="Times New Roman" w:eastAsia="Times New Roman" w:hAnsi="Times New Roman" w:cs="Times New Roman"/>
          <w:sz w:val="20"/>
          <w:szCs w:val="20"/>
          <w:lang w:val="en-US" w:eastAsia="en-US"/>
        </w:rPr>
        <w:t>IPEHPM</w:t>
      </w:r>
      <w:r w:rsidRPr="00A75C9B">
        <w:rPr>
          <w:rFonts w:ascii="Times New Roman" w:eastAsia="Times New Roman" w:hAnsi="Times New Roman" w:cs="Times New Roman"/>
          <w:sz w:val="20"/>
          <w:szCs w:val="20"/>
          <w:lang w:val="en-US" w:eastAsia="en-US"/>
        </w:rPr>
        <w:t>.</w:t>
      </w:r>
      <w:r w:rsidR="00C122AD">
        <w:rPr>
          <w:rFonts w:ascii="Times New Roman" w:eastAsia="Times New Roman" w:hAnsi="Times New Roman" w:cs="Times New Roman"/>
          <w:sz w:val="20"/>
          <w:szCs w:val="20"/>
          <w:lang w:val="en-US" w:eastAsia="en-US"/>
        </w:rPr>
        <w:t xml:space="preserve"> </w:t>
      </w:r>
      <w:r w:rsidRPr="00A75C9B">
        <w:rPr>
          <w:rFonts w:ascii="Times New Roman" w:eastAsia="Times New Roman" w:hAnsi="Times New Roman" w:cs="Times New Roman"/>
          <w:sz w:val="20"/>
          <w:szCs w:val="20"/>
          <w:lang w:val="en-US" w:eastAsia="en-US"/>
        </w:rPr>
        <w:t xml:space="preserve">The simplified block diagram of the </w:t>
      </w:r>
      <w:r w:rsidR="008D0850">
        <w:rPr>
          <w:rFonts w:ascii="Times New Roman" w:eastAsia="Times New Roman" w:hAnsi="Times New Roman" w:cs="Times New Roman"/>
          <w:sz w:val="20"/>
          <w:szCs w:val="20"/>
          <w:lang w:val="en-US" w:eastAsia="en-US"/>
        </w:rPr>
        <w:t>IPEHPM</w:t>
      </w:r>
      <w:r w:rsidR="0031164F">
        <w:rPr>
          <w:rFonts w:ascii="Times New Roman" w:eastAsia="Times New Roman" w:hAnsi="Times New Roman" w:cs="Times New Roman"/>
          <w:sz w:val="20"/>
          <w:szCs w:val="20"/>
          <w:lang w:val="en-US" w:eastAsia="en-US"/>
        </w:rPr>
        <w:t xml:space="preserve"> </w:t>
      </w:r>
      <w:r w:rsidR="000D4308">
        <w:rPr>
          <w:rFonts w:ascii="Times New Roman" w:eastAsia="Times New Roman" w:hAnsi="Times New Roman" w:cs="Times New Roman"/>
          <w:sz w:val="20"/>
          <w:szCs w:val="20"/>
          <w:lang w:val="en-US" w:eastAsia="en-US"/>
        </w:rPr>
        <w:t xml:space="preserve">is shown in </w:t>
      </w:r>
      <w:r w:rsidR="00D410D2">
        <w:rPr>
          <w:rFonts w:ascii="Times New Roman" w:eastAsia="Times New Roman" w:hAnsi="Times New Roman" w:cs="Times New Roman"/>
          <w:sz w:val="20"/>
          <w:szCs w:val="20"/>
          <w:lang w:val="en-US" w:eastAsia="en-US"/>
        </w:rPr>
        <w:t xml:space="preserve">the top of </w:t>
      </w:r>
      <w:r w:rsidR="000D4308">
        <w:rPr>
          <w:rFonts w:ascii="Times New Roman" w:eastAsia="Times New Roman" w:hAnsi="Times New Roman" w:cs="Times New Roman"/>
          <w:sz w:val="20"/>
          <w:szCs w:val="20"/>
          <w:lang w:val="en-US" w:eastAsia="en-US"/>
        </w:rPr>
        <w:t>Fig.</w:t>
      </w:r>
      <w:r w:rsidR="00C212B8">
        <w:rPr>
          <w:rFonts w:ascii="Times New Roman" w:eastAsia="Times New Roman" w:hAnsi="Times New Roman" w:cs="Times New Roman"/>
          <w:sz w:val="20"/>
          <w:szCs w:val="20"/>
          <w:lang w:val="en-US" w:eastAsia="en-US"/>
        </w:rPr>
        <w:t>4</w:t>
      </w:r>
      <w:r w:rsidRPr="00A75C9B">
        <w:rPr>
          <w:rFonts w:ascii="Times New Roman" w:eastAsia="Times New Roman" w:hAnsi="Times New Roman" w:cs="Times New Roman"/>
          <w:sz w:val="20"/>
          <w:szCs w:val="20"/>
          <w:lang w:val="en-US" w:eastAsia="en-US"/>
        </w:rPr>
        <w:t xml:space="preserve">. The </w:t>
      </w:r>
      <w:r w:rsidR="008D0850">
        <w:rPr>
          <w:rFonts w:ascii="Times New Roman" w:eastAsia="Times New Roman" w:hAnsi="Times New Roman" w:cs="Times New Roman"/>
          <w:sz w:val="20"/>
          <w:szCs w:val="20"/>
          <w:lang w:val="en-US" w:eastAsia="en-US"/>
        </w:rPr>
        <w:t>PV</w:t>
      </w:r>
      <w:r w:rsidRPr="00A75C9B">
        <w:rPr>
          <w:rFonts w:ascii="Times New Roman" w:eastAsia="Times New Roman" w:hAnsi="Times New Roman" w:cs="Times New Roman"/>
          <w:sz w:val="20"/>
          <w:szCs w:val="20"/>
          <w:lang w:val="en-US" w:eastAsia="en-US"/>
        </w:rPr>
        <w:t xml:space="preserve"> </w:t>
      </w:r>
      <w:r w:rsidR="008E1CE1">
        <w:rPr>
          <w:rFonts w:ascii="Times New Roman" w:eastAsia="Times New Roman" w:hAnsi="Times New Roman" w:cs="Times New Roman"/>
          <w:sz w:val="20"/>
          <w:szCs w:val="20"/>
          <w:lang w:val="en-US" w:eastAsia="en-US"/>
        </w:rPr>
        <w:t>energy harvester</w:t>
      </w:r>
      <w:r w:rsidRPr="00A75C9B">
        <w:rPr>
          <w:rFonts w:ascii="Times New Roman" w:eastAsia="Times New Roman" w:hAnsi="Times New Roman" w:cs="Times New Roman"/>
          <w:sz w:val="20"/>
          <w:szCs w:val="20"/>
          <w:lang w:val="en-US" w:eastAsia="en-US"/>
        </w:rPr>
        <w:t xml:space="preserve"> is connected to R</w:t>
      </w:r>
      <w:r w:rsidRPr="00F14BAB">
        <w:rPr>
          <w:rFonts w:ascii="Times New Roman" w:eastAsia="Times New Roman" w:hAnsi="Times New Roman" w:cs="Times New Roman"/>
          <w:sz w:val="20"/>
          <w:szCs w:val="20"/>
          <w:vertAlign w:val="subscript"/>
          <w:lang w:val="en-US" w:eastAsia="en-US"/>
        </w:rPr>
        <w:t>in</w:t>
      </w:r>
      <w:r w:rsidRPr="00A75C9B">
        <w:rPr>
          <w:rFonts w:ascii="Times New Roman" w:eastAsia="Times New Roman" w:hAnsi="Times New Roman" w:cs="Times New Roman"/>
          <w:sz w:val="20"/>
          <w:szCs w:val="20"/>
          <w:lang w:val="en-US" w:eastAsia="en-US"/>
        </w:rPr>
        <w:t xml:space="preserve">, the </w:t>
      </w:r>
      <w:r w:rsidR="007F6E69">
        <w:rPr>
          <w:rFonts w:ascii="Times New Roman" w:eastAsia="Times New Roman" w:hAnsi="Times New Roman" w:cs="Times New Roman"/>
          <w:sz w:val="20"/>
          <w:szCs w:val="20"/>
          <w:lang w:val="en-US" w:eastAsia="en-US"/>
        </w:rPr>
        <w:t xml:space="preserve">storage </w:t>
      </w:r>
      <w:r w:rsidRPr="00A75C9B">
        <w:rPr>
          <w:rFonts w:ascii="Times New Roman" w:eastAsia="Times New Roman" w:hAnsi="Times New Roman" w:cs="Times New Roman"/>
          <w:sz w:val="20"/>
          <w:szCs w:val="20"/>
          <w:lang w:val="en-US" w:eastAsia="en-US"/>
        </w:rPr>
        <w:t xml:space="preserve">supercapacitor is connected to </w:t>
      </w:r>
      <w:r w:rsidR="000D4308">
        <w:rPr>
          <w:rFonts w:ascii="Times New Roman" w:eastAsia="Times New Roman" w:hAnsi="Times New Roman" w:cs="Times New Roman"/>
          <w:sz w:val="20"/>
          <w:szCs w:val="20"/>
          <w:lang w:val="en-US" w:eastAsia="en-US"/>
        </w:rPr>
        <w:t>“</w:t>
      </w:r>
      <w:r w:rsidRPr="00A75C9B">
        <w:rPr>
          <w:rFonts w:ascii="Times New Roman" w:eastAsia="Times New Roman" w:hAnsi="Times New Roman" w:cs="Times New Roman"/>
          <w:sz w:val="20"/>
          <w:szCs w:val="20"/>
          <w:lang w:val="en-US" w:eastAsia="en-US"/>
        </w:rPr>
        <w:t>BAT</w:t>
      </w:r>
      <w:r w:rsidR="000D4308">
        <w:rPr>
          <w:rFonts w:ascii="Times New Roman" w:eastAsia="Times New Roman" w:hAnsi="Times New Roman" w:cs="Times New Roman"/>
          <w:sz w:val="20"/>
          <w:szCs w:val="20"/>
          <w:lang w:val="en-US" w:eastAsia="en-US"/>
        </w:rPr>
        <w:t>”</w:t>
      </w:r>
      <w:r w:rsidR="00F14BAB">
        <w:rPr>
          <w:rFonts w:ascii="Times New Roman" w:eastAsia="Times New Roman" w:hAnsi="Times New Roman" w:cs="Times New Roman"/>
          <w:sz w:val="20"/>
          <w:szCs w:val="20"/>
          <w:lang w:val="en-US" w:eastAsia="en-US"/>
        </w:rPr>
        <w:t xml:space="preserve"> pin</w:t>
      </w:r>
      <w:r w:rsidRPr="00A75C9B">
        <w:rPr>
          <w:rFonts w:ascii="Times New Roman" w:eastAsia="Times New Roman" w:hAnsi="Times New Roman" w:cs="Times New Roman"/>
          <w:sz w:val="20"/>
          <w:szCs w:val="20"/>
          <w:lang w:val="en-US" w:eastAsia="en-US"/>
        </w:rPr>
        <w:t xml:space="preserve">, </w:t>
      </w:r>
      <w:r w:rsidR="00EF3C4C">
        <w:rPr>
          <w:rFonts w:ascii="Times New Roman" w:eastAsia="Times New Roman" w:hAnsi="Times New Roman" w:cs="Times New Roman"/>
          <w:sz w:val="20"/>
          <w:szCs w:val="20"/>
          <w:lang w:val="en-US" w:eastAsia="en-US"/>
        </w:rPr>
        <w:t>while</w:t>
      </w:r>
      <w:r w:rsidRPr="00A75C9B">
        <w:rPr>
          <w:rFonts w:ascii="Times New Roman" w:eastAsia="Times New Roman" w:hAnsi="Times New Roman" w:cs="Times New Roman"/>
          <w:sz w:val="20"/>
          <w:szCs w:val="20"/>
          <w:lang w:val="en-US" w:eastAsia="en-US"/>
        </w:rPr>
        <w:t xml:space="preserve"> </w:t>
      </w:r>
      <w:r w:rsidR="002036A0">
        <w:rPr>
          <w:rFonts w:ascii="Times New Roman" w:eastAsia="Times New Roman" w:hAnsi="Times New Roman" w:cs="Times New Roman"/>
          <w:sz w:val="20"/>
          <w:szCs w:val="20"/>
          <w:lang w:val="en-US" w:eastAsia="en-US"/>
        </w:rPr>
        <w:t xml:space="preserve">the </w:t>
      </w:r>
      <w:r w:rsidRPr="00A75C9B">
        <w:rPr>
          <w:rFonts w:ascii="Times New Roman" w:eastAsia="Times New Roman" w:hAnsi="Times New Roman" w:cs="Times New Roman"/>
          <w:sz w:val="20"/>
          <w:szCs w:val="20"/>
          <w:lang w:val="en-US" w:eastAsia="en-US"/>
        </w:rPr>
        <w:t xml:space="preserve">load </w:t>
      </w:r>
      <w:r w:rsidR="002036A0">
        <w:rPr>
          <w:rFonts w:ascii="Times New Roman" w:eastAsia="Times New Roman" w:hAnsi="Times New Roman" w:cs="Times New Roman"/>
          <w:sz w:val="20"/>
          <w:szCs w:val="20"/>
          <w:lang w:val="en-US" w:eastAsia="en-US"/>
        </w:rPr>
        <w:t xml:space="preserve">of </w:t>
      </w:r>
      <w:r w:rsidR="00201E38">
        <w:rPr>
          <w:rFonts w:ascii="Times New Roman" w:eastAsia="Times New Roman" w:hAnsi="Times New Roman" w:cs="Times New Roman"/>
          <w:sz w:val="20"/>
          <w:szCs w:val="20"/>
          <w:lang w:val="en-US" w:eastAsia="en-US"/>
        </w:rPr>
        <w:t xml:space="preserve">the </w:t>
      </w:r>
      <w:r w:rsidR="008D0850">
        <w:rPr>
          <w:rFonts w:ascii="Times New Roman" w:eastAsia="Times New Roman" w:hAnsi="Times New Roman" w:cs="Times New Roman"/>
          <w:sz w:val="20"/>
          <w:szCs w:val="20"/>
          <w:lang w:val="en-US" w:eastAsia="en-US"/>
        </w:rPr>
        <w:t>IPEHPM</w:t>
      </w:r>
      <w:r w:rsidR="002036A0" w:rsidRPr="00A75C9B">
        <w:rPr>
          <w:rFonts w:ascii="Times New Roman" w:eastAsia="Times New Roman" w:hAnsi="Times New Roman" w:cs="Times New Roman"/>
          <w:sz w:val="20"/>
          <w:szCs w:val="20"/>
          <w:lang w:val="en-US" w:eastAsia="en-US"/>
        </w:rPr>
        <w:t xml:space="preserve"> </w:t>
      </w:r>
      <w:r w:rsidR="002036A0">
        <w:rPr>
          <w:rFonts w:ascii="Times New Roman" w:eastAsia="Times New Roman" w:hAnsi="Times New Roman" w:cs="Times New Roman"/>
          <w:sz w:val="20"/>
          <w:szCs w:val="20"/>
          <w:lang w:val="en-US" w:eastAsia="en-US"/>
        </w:rPr>
        <w:t>will be</w:t>
      </w:r>
      <w:r w:rsidRPr="00A75C9B">
        <w:rPr>
          <w:rFonts w:ascii="Times New Roman" w:eastAsia="Times New Roman" w:hAnsi="Times New Roman" w:cs="Times New Roman"/>
          <w:sz w:val="20"/>
          <w:szCs w:val="20"/>
          <w:lang w:val="en-US" w:eastAsia="en-US"/>
        </w:rPr>
        <w:t xml:space="preserve"> connected to V</w:t>
      </w:r>
      <w:r w:rsidRPr="0008049C">
        <w:rPr>
          <w:rFonts w:ascii="Times New Roman" w:eastAsia="Times New Roman" w:hAnsi="Times New Roman" w:cs="Times New Roman"/>
          <w:sz w:val="20"/>
          <w:szCs w:val="20"/>
          <w:vertAlign w:val="subscript"/>
          <w:lang w:val="en-US" w:eastAsia="en-US"/>
        </w:rPr>
        <w:t>cc</w:t>
      </w:r>
      <w:r w:rsidRPr="00A75C9B">
        <w:rPr>
          <w:rFonts w:ascii="Times New Roman" w:eastAsia="Times New Roman" w:hAnsi="Times New Roman" w:cs="Times New Roman"/>
          <w:sz w:val="20"/>
          <w:szCs w:val="20"/>
          <w:lang w:val="en-US" w:eastAsia="en-US"/>
        </w:rPr>
        <w:t xml:space="preserve">. </w:t>
      </w:r>
      <w:r w:rsidR="009A51F0">
        <w:rPr>
          <w:rFonts w:ascii="Times New Roman" w:eastAsia="Times New Roman" w:hAnsi="Times New Roman" w:cs="Times New Roman"/>
          <w:sz w:val="20"/>
          <w:szCs w:val="20"/>
          <w:lang w:val="en-US" w:eastAsia="en-US"/>
        </w:rPr>
        <w:t>At the beginning, w</w:t>
      </w:r>
      <w:r w:rsidRPr="00A75C9B">
        <w:rPr>
          <w:rFonts w:ascii="Times New Roman" w:eastAsia="Times New Roman" w:hAnsi="Times New Roman" w:cs="Times New Roman"/>
          <w:sz w:val="20"/>
          <w:szCs w:val="20"/>
          <w:lang w:val="en-US" w:eastAsia="en-US"/>
        </w:rPr>
        <w:t xml:space="preserve">hen </w:t>
      </w:r>
      <w:r w:rsidR="00ED637B">
        <w:rPr>
          <w:rFonts w:ascii="Times New Roman" w:eastAsia="Times New Roman" w:hAnsi="Times New Roman" w:cs="Times New Roman"/>
          <w:sz w:val="20"/>
          <w:szCs w:val="20"/>
          <w:lang w:val="en-US" w:eastAsia="en-US"/>
        </w:rPr>
        <w:t xml:space="preserve">the </w:t>
      </w:r>
      <w:r w:rsidR="00F14BAB">
        <w:rPr>
          <w:rFonts w:ascii="Times New Roman" w:eastAsia="Times New Roman" w:hAnsi="Times New Roman" w:cs="Times New Roman"/>
          <w:sz w:val="20"/>
          <w:szCs w:val="20"/>
          <w:lang w:val="en-US" w:eastAsia="en-US"/>
        </w:rPr>
        <w:t>supercap</w:t>
      </w:r>
      <w:r w:rsidR="00E13049">
        <w:rPr>
          <w:rFonts w:ascii="Times New Roman" w:eastAsia="Times New Roman" w:hAnsi="Times New Roman" w:cs="Times New Roman"/>
          <w:sz w:val="20"/>
          <w:szCs w:val="20"/>
          <w:lang w:val="en-US" w:eastAsia="en-US"/>
        </w:rPr>
        <w:t>acitor</w:t>
      </w:r>
      <w:r w:rsidR="00F14BAB" w:rsidRPr="00A75C9B">
        <w:rPr>
          <w:rFonts w:ascii="Times New Roman" w:eastAsia="Times New Roman" w:hAnsi="Times New Roman" w:cs="Times New Roman"/>
          <w:sz w:val="20"/>
          <w:szCs w:val="20"/>
          <w:lang w:val="en-US" w:eastAsia="en-US"/>
        </w:rPr>
        <w:t xml:space="preserve"> </w:t>
      </w:r>
      <w:r w:rsidRPr="00A75C9B">
        <w:rPr>
          <w:rFonts w:ascii="Times New Roman" w:eastAsia="Times New Roman" w:hAnsi="Times New Roman" w:cs="Times New Roman"/>
          <w:sz w:val="20"/>
          <w:szCs w:val="20"/>
          <w:lang w:val="en-US" w:eastAsia="en-US"/>
        </w:rPr>
        <w:t xml:space="preserve">voltage is lower than </w:t>
      </w:r>
      <w:r w:rsidR="00ED637B">
        <w:rPr>
          <w:rFonts w:ascii="Times New Roman" w:eastAsia="Times New Roman" w:hAnsi="Times New Roman" w:cs="Times New Roman"/>
          <w:sz w:val="20"/>
          <w:szCs w:val="20"/>
          <w:lang w:val="en-US" w:eastAsia="en-US"/>
        </w:rPr>
        <w:t xml:space="preserve">the </w:t>
      </w:r>
      <w:r w:rsidRPr="00A75C9B">
        <w:rPr>
          <w:rFonts w:ascii="Times New Roman" w:eastAsia="Times New Roman" w:hAnsi="Times New Roman" w:cs="Times New Roman"/>
          <w:sz w:val="20"/>
          <w:szCs w:val="20"/>
          <w:lang w:val="en-US" w:eastAsia="en-US"/>
        </w:rPr>
        <w:t xml:space="preserve">over-discharge </w:t>
      </w:r>
      <w:r w:rsidR="000D4308">
        <w:rPr>
          <w:rFonts w:ascii="Times New Roman" w:eastAsia="Times New Roman" w:hAnsi="Times New Roman" w:cs="Times New Roman"/>
          <w:sz w:val="20"/>
          <w:szCs w:val="20"/>
          <w:lang w:val="en-US" w:eastAsia="en-US"/>
        </w:rPr>
        <w:t xml:space="preserve">protection </w:t>
      </w:r>
      <w:r w:rsidRPr="00A75C9B">
        <w:rPr>
          <w:rFonts w:ascii="Times New Roman" w:eastAsia="Times New Roman" w:hAnsi="Times New Roman" w:cs="Times New Roman"/>
          <w:sz w:val="20"/>
          <w:szCs w:val="20"/>
          <w:lang w:val="en-US" w:eastAsia="en-US"/>
        </w:rPr>
        <w:t xml:space="preserve">voltage </w:t>
      </w:r>
      <w:r w:rsidR="002036A0">
        <w:rPr>
          <w:rFonts w:ascii="Times New Roman" w:eastAsia="Times New Roman" w:hAnsi="Times New Roman" w:cs="Times New Roman"/>
          <w:sz w:val="20"/>
          <w:szCs w:val="20"/>
          <w:lang w:val="en-US" w:eastAsia="en-US"/>
        </w:rPr>
        <w:t xml:space="preserve">transistor </w:t>
      </w:r>
      <w:r w:rsidR="002036A0" w:rsidRPr="00A75C9B">
        <w:rPr>
          <w:rFonts w:ascii="Times New Roman" w:eastAsia="Times New Roman" w:hAnsi="Times New Roman" w:cs="Times New Roman"/>
          <w:sz w:val="20"/>
          <w:szCs w:val="20"/>
          <w:lang w:val="en-US" w:eastAsia="en-US"/>
        </w:rPr>
        <w:t>MP</w:t>
      </w:r>
      <w:r w:rsidR="002036A0" w:rsidRPr="00F14BAB">
        <w:rPr>
          <w:rFonts w:ascii="Times New Roman" w:eastAsia="Times New Roman" w:hAnsi="Times New Roman" w:cs="Times New Roman"/>
          <w:sz w:val="20"/>
          <w:szCs w:val="20"/>
          <w:vertAlign w:val="subscript"/>
          <w:lang w:val="en-US" w:eastAsia="en-US"/>
        </w:rPr>
        <w:t>1</w:t>
      </w:r>
      <w:r w:rsidR="002036A0">
        <w:rPr>
          <w:rFonts w:ascii="Times New Roman" w:eastAsia="Times New Roman" w:hAnsi="Times New Roman" w:cs="Times New Roman"/>
          <w:sz w:val="20"/>
          <w:szCs w:val="20"/>
          <w:vertAlign w:val="subscript"/>
          <w:lang w:val="en-US" w:eastAsia="en-US"/>
        </w:rPr>
        <w:t xml:space="preserve"> </w:t>
      </w:r>
      <w:r w:rsidR="002036A0">
        <w:rPr>
          <w:rFonts w:ascii="Times New Roman" w:eastAsia="Times New Roman" w:hAnsi="Times New Roman" w:cs="Times New Roman"/>
          <w:sz w:val="20"/>
          <w:szCs w:val="20"/>
          <w:lang w:val="en-US" w:eastAsia="en-US"/>
        </w:rPr>
        <w:t>is off</w:t>
      </w:r>
      <w:r w:rsidR="00201E38">
        <w:rPr>
          <w:rFonts w:ascii="Times New Roman" w:eastAsia="Times New Roman" w:hAnsi="Times New Roman" w:cs="Times New Roman"/>
          <w:sz w:val="20"/>
          <w:szCs w:val="20"/>
          <w:lang w:val="en-US" w:eastAsia="en-US"/>
        </w:rPr>
        <w:t>,</w:t>
      </w:r>
      <w:r w:rsidR="002036A0">
        <w:rPr>
          <w:rFonts w:ascii="Times New Roman" w:eastAsia="Times New Roman" w:hAnsi="Times New Roman" w:cs="Times New Roman"/>
          <w:sz w:val="20"/>
          <w:szCs w:val="20"/>
          <w:lang w:val="en-US" w:eastAsia="en-US"/>
        </w:rPr>
        <w:t xml:space="preserve"> </w:t>
      </w:r>
      <w:r w:rsidR="003D0B43">
        <w:rPr>
          <w:rFonts w:ascii="Times New Roman" w:eastAsia="Times New Roman" w:hAnsi="Times New Roman" w:cs="Times New Roman"/>
          <w:sz w:val="20"/>
          <w:szCs w:val="20"/>
          <w:lang w:val="en-US" w:eastAsia="en-US"/>
        </w:rPr>
        <w:t xml:space="preserve">so </w:t>
      </w:r>
      <w:r w:rsidR="00ED637B">
        <w:rPr>
          <w:rFonts w:ascii="Times New Roman" w:eastAsia="Times New Roman" w:hAnsi="Times New Roman" w:cs="Times New Roman"/>
          <w:sz w:val="20"/>
          <w:szCs w:val="20"/>
          <w:lang w:val="en-US" w:eastAsia="en-US"/>
        </w:rPr>
        <w:t xml:space="preserve">the </w:t>
      </w:r>
      <w:r w:rsidR="008D0850">
        <w:rPr>
          <w:rFonts w:ascii="Times New Roman" w:eastAsia="Times New Roman" w:hAnsi="Times New Roman" w:cs="Times New Roman"/>
          <w:sz w:val="20"/>
          <w:szCs w:val="20"/>
          <w:lang w:val="en-US" w:eastAsia="en-US"/>
        </w:rPr>
        <w:t>IPEHPM</w:t>
      </w:r>
      <w:r w:rsidR="00ED637B">
        <w:rPr>
          <w:rFonts w:ascii="Times New Roman" w:eastAsia="Times New Roman" w:hAnsi="Times New Roman" w:cs="Times New Roman"/>
          <w:sz w:val="20"/>
          <w:szCs w:val="20"/>
          <w:lang w:val="en-US" w:eastAsia="en-US"/>
        </w:rPr>
        <w:t xml:space="preserve"> is inactive</w:t>
      </w:r>
      <w:r w:rsidR="001B5508">
        <w:rPr>
          <w:rFonts w:ascii="Times New Roman" w:eastAsia="Times New Roman" w:hAnsi="Times New Roman" w:cs="Times New Roman"/>
          <w:sz w:val="20"/>
          <w:szCs w:val="20"/>
          <w:lang w:val="en-US" w:eastAsia="en-US"/>
        </w:rPr>
        <w:t>.</w:t>
      </w:r>
      <w:r w:rsidRPr="00A75C9B">
        <w:rPr>
          <w:rFonts w:ascii="Times New Roman" w:eastAsia="Times New Roman" w:hAnsi="Times New Roman" w:cs="Times New Roman"/>
          <w:sz w:val="20"/>
          <w:szCs w:val="20"/>
          <w:lang w:val="en-US" w:eastAsia="en-US"/>
        </w:rPr>
        <w:t xml:space="preserve"> </w:t>
      </w:r>
      <w:r w:rsidR="009A51F0">
        <w:rPr>
          <w:rFonts w:ascii="Times New Roman" w:eastAsia="Times New Roman" w:hAnsi="Times New Roman" w:cs="Times New Roman"/>
          <w:sz w:val="20"/>
          <w:szCs w:val="20"/>
          <w:lang w:val="en-US" w:eastAsia="en-US"/>
        </w:rPr>
        <w:t>W</w:t>
      </w:r>
      <w:r w:rsidRPr="00A75C9B">
        <w:rPr>
          <w:rFonts w:ascii="Times New Roman" w:eastAsia="Times New Roman" w:hAnsi="Times New Roman" w:cs="Times New Roman"/>
          <w:sz w:val="20"/>
          <w:szCs w:val="20"/>
          <w:lang w:val="en-US" w:eastAsia="en-US"/>
        </w:rPr>
        <w:t xml:space="preserve">hen </w:t>
      </w:r>
      <w:r w:rsidR="00201E38">
        <w:rPr>
          <w:rFonts w:ascii="Times New Roman" w:eastAsia="Times New Roman" w:hAnsi="Times New Roman" w:cs="Times New Roman"/>
          <w:sz w:val="20"/>
          <w:szCs w:val="20"/>
          <w:lang w:val="en-US" w:eastAsia="en-US"/>
        </w:rPr>
        <w:t xml:space="preserve">the </w:t>
      </w:r>
      <w:r w:rsidRPr="00A75C9B">
        <w:rPr>
          <w:rFonts w:ascii="Times New Roman" w:eastAsia="Times New Roman" w:hAnsi="Times New Roman" w:cs="Times New Roman"/>
          <w:sz w:val="20"/>
          <w:szCs w:val="20"/>
          <w:lang w:val="en-US" w:eastAsia="en-US"/>
        </w:rPr>
        <w:t xml:space="preserve">voltage </w:t>
      </w:r>
      <w:r w:rsidR="00E13049">
        <w:rPr>
          <w:rFonts w:ascii="Times New Roman" w:eastAsia="Times New Roman" w:hAnsi="Times New Roman" w:cs="Times New Roman"/>
          <w:sz w:val="20"/>
          <w:szCs w:val="20"/>
          <w:lang w:val="en-US" w:eastAsia="en-US"/>
        </w:rPr>
        <w:t xml:space="preserve">of the supercapacitor </w:t>
      </w:r>
      <w:r w:rsidRPr="00A75C9B">
        <w:rPr>
          <w:rFonts w:ascii="Times New Roman" w:eastAsia="Times New Roman" w:hAnsi="Times New Roman" w:cs="Times New Roman"/>
          <w:sz w:val="20"/>
          <w:szCs w:val="20"/>
          <w:lang w:val="en-US" w:eastAsia="en-US"/>
        </w:rPr>
        <w:t>is charged higher than 3.6</w:t>
      </w:r>
      <w:r w:rsidR="00EF3C4C">
        <w:rPr>
          <w:rFonts w:ascii="Times New Roman" w:eastAsia="Times New Roman" w:hAnsi="Times New Roman" w:cs="Times New Roman"/>
          <w:sz w:val="20"/>
          <w:szCs w:val="20"/>
          <w:lang w:val="en-US" w:eastAsia="en-US"/>
        </w:rPr>
        <w:t xml:space="preserve"> </w:t>
      </w:r>
      <w:r w:rsidRPr="00A75C9B">
        <w:rPr>
          <w:rFonts w:ascii="Times New Roman" w:eastAsia="Times New Roman" w:hAnsi="Times New Roman" w:cs="Times New Roman"/>
          <w:sz w:val="20"/>
          <w:szCs w:val="20"/>
          <w:lang w:val="en-US" w:eastAsia="en-US"/>
        </w:rPr>
        <w:t>V</w:t>
      </w:r>
      <w:r w:rsidR="001B5508">
        <w:rPr>
          <w:rFonts w:ascii="Times New Roman" w:eastAsia="Times New Roman" w:hAnsi="Times New Roman" w:cs="Times New Roman"/>
          <w:sz w:val="20"/>
          <w:szCs w:val="20"/>
          <w:lang w:val="en-US" w:eastAsia="en-US"/>
        </w:rPr>
        <w:t xml:space="preserve"> through </w:t>
      </w:r>
      <w:r w:rsidR="002036A0">
        <w:rPr>
          <w:rFonts w:ascii="Times New Roman" w:eastAsia="Times New Roman" w:hAnsi="Times New Roman" w:cs="Times New Roman"/>
          <w:sz w:val="20"/>
          <w:szCs w:val="20"/>
          <w:lang w:val="en-US" w:eastAsia="en-US"/>
        </w:rPr>
        <w:t xml:space="preserve">the charge path of </w:t>
      </w:r>
      <w:r w:rsidR="001B5508" w:rsidRPr="00A75C9B">
        <w:rPr>
          <w:rFonts w:ascii="Times New Roman" w:eastAsia="Times New Roman" w:hAnsi="Times New Roman" w:cs="Times New Roman"/>
          <w:sz w:val="20"/>
          <w:szCs w:val="20"/>
          <w:lang w:val="en-US" w:eastAsia="en-US"/>
        </w:rPr>
        <w:t>R</w:t>
      </w:r>
      <w:r w:rsidR="001B5508" w:rsidRPr="00F14BAB">
        <w:rPr>
          <w:rFonts w:ascii="Times New Roman" w:eastAsia="Times New Roman" w:hAnsi="Times New Roman" w:cs="Times New Roman"/>
          <w:sz w:val="20"/>
          <w:szCs w:val="20"/>
          <w:vertAlign w:val="subscript"/>
          <w:lang w:val="en-US" w:eastAsia="en-US"/>
        </w:rPr>
        <w:t>in</w:t>
      </w:r>
      <w:r w:rsidR="001B5508" w:rsidRPr="00A75C9B">
        <w:rPr>
          <w:rFonts w:ascii="Times New Roman" w:eastAsia="Times New Roman" w:hAnsi="Times New Roman" w:cs="Times New Roman"/>
          <w:sz w:val="20"/>
          <w:szCs w:val="20"/>
          <w:lang w:val="en-US" w:eastAsia="en-US"/>
        </w:rPr>
        <w:t xml:space="preserve"> and the diode</w:t>
      </w:r>
      <w:r w:rsidRPr="00A75C9B">
        <w:rPr>
          <w:rFonts w:ascii="Times New Roman" w:eastAsia="Times New Roman" w:hAnsi="Times New Roman" w:cs="Times New Roman"/>
          <w:sz w:val="20"/>
          <w:szCs w:val="20"/>
          <w:lang w:val="en-US" w:eastAsia="en-US"/>
        </w:rPr>
        <w:t>, MP</w:t>
      </w:r>
      <w:r w:rsidRPr="00F14BAB">
        <w:rPr>
          <w:rFonts w:ascii="Times New Roman" w:eastAsia="Times New Roman" w:hAnsi="Times New Roman" w:cs="Times New Roman"/>
          <w:sz w:val="20"/>
          <w:szCs w:val="20"/>
          <w:vertAlign w:val="subscript"/>
          <w:lang w:val="en-US" w:eastAsia="en-US"/>
        </w:rPr>
        <w:t>1</w:t>
      </w:r>
      <w:r w:rsidRPr="00A75C9B">
        <w:rPr>
          <w:rFonts w:ascii="Times New Roman" w:eastAsia="Times New Roman" w:hAnsi="Times New Roman" w:cs="Times New Roman"/>
          <w:sz w:val="20"/>
          <w:szCs w:val="20"/>
          <w:lang w:val="en-US" w:eastAsia="en-US"/>
        </w:rPr>
        <w:t xml:space="preserve"> is switched on</w:t>
      </w:r>
      <w:r w:rsidR="00BA6865">
        <w:rPr>
          <w:rFonts w:ascii="Times New Roman" w:eastAsia="Times New Roman" w:hAnsi="Times New Roman" w:cs="Times New Roman"/>
          <w:sz w:val="20"/>
          <w:szCs w:val="20"/>
          <w:lang w:val="en-US" w:eastAsia="en-US"/>
        </w:rPr>
        <w:t xml:space="preserve"> to </w:t>
      </w:r>
      <w:r w:rsidR="00ED637B">
        <w:rPr>
          <w:rFonts w:ascii="Times New Roman" w:eastAsia="Times New Roman" w:hAnsi="Times New Roman" w:cs="Times New Roman"/>
          <w:sz w:val="20"/>
          <w:szCs w:val="20"/>
          <w:lang w:val="en-US" w:eastAsia="en-US"/>
        </w:rPr>
        <w:t>activ</w:t>
      </w:r>
      <w:r w:rsidR="00201E38">
        <w:rPr>
          <w:rFonts w:ascii="Times New Roman" w:eastAsia="Times New Roman" w:hAnsi="Times New Roman" w:cs="Times New Roman"/>
          <w:sz w:val="20"/>
          <w:szCs w:val="20"/>
          <w:lang w:val="en-US" w:eastAsia="en-US"/>
        </w:rPr>
        <w:t>at</w:t>
      </w:r>
      <w:r w:rsidR="00ED637B">
        <w:rPr>
          <w:rFonts w:ascii="Times New Roman" w:eastAsia="Times New Roman" w:hAnsi="Times New Roman" w:cs="Times New Roman"/>
          <w:sz w:val="20"/>
          <w:szCs w:val="20"/>
          <w:lang w:val="en-US" w:eastAsia="en-US"/>
        </w:rPr>
        <w:t xml:space="preserve">e the </w:t>
      </w:r>
      <w:r w:rsidR="008D0850">
        <w:rPr>
          <w:rFonts w:ascii="Times New Roman" w:eastAsia="Times New Roman" w:hAnsi="Times New Roman" w:cs="Times New Roman"/>
          <w:sz w:val="20"/>
          <w:szCs w:val="20"/>
          <w:lang w:val="en-US" w:eastAsia="en-US"/>
        </w:rPr>
        <w:t>IPEHPM</w:t>
      </w:r>
      <w:r w:rsidR="00A45F44">
        <w:rPr>
          <w:rFonts w:ascii="Times New Roman" w:eastAsia="Times New Roman" w:hAnsi="Times New Roman" w:cs="Times New Roman"/>
          <w:sz w:val="20"/>
          <w:szCs w:val="20"/>
          <w:lang w:val="en-US" w:eastAsia="en-US"/>
        </w:rPr>
        <w:t xml:space="preserve"> </w:t>
      </w:r>
      <w:r w:rsidR="00EB39FF">
        <w:rPr>
          <w:rFonts w:ascii="Times New Roman" w:eastAsia="Times New Roman" w:hAnsi="Times New Roman" w:cs="Times New Roman"/>
          <w:sz w:val="20"/>
          <w:szCs w:val="20"/>
          <w:lang w:val="en-US" w:eastAsia="en-US"/>
        </w:rPr>
        <w:t>enabling</w:t>
      </w:r>
      <w:r w:rsidR="00A45F44">
        <w:rPr>
          <w:rFonts w:ascii="Times New Roman" w:eastAsia="Times New Roman" w:hAnsi="Times New Roman" w:cs="Times New Roman"/>
          <w:sz w:val="20"/>
          <w:szCs w:val="20"/>
          <w:lang w:val="en-US" w:eastAsia="en-US"/>
        </w:rPr>
        <w:t xml:space="preserve"> to output a high power pulse</w:t>
      </w:r>
      <w:r w:rsidR="007F6E69">
        <w:rPr>
          <w:rFonts w:ascii="Times New Roman" w:eastAsia="Times New Roman" w:hAnsi="Times New Roman" w:cs="Times New Roman"/>
          <w:sz w:val="20"/>
          <w:szCs w:val="20"/>
          <w:lang w:val="en-US" w:eastAsia="en-US"/>
        </w:rPr>
        <w:t xml:space="preserve"> from storage</w:t>
      </w:r>
      <w:r w:rsidRPr="00A75C9B">
        <w:rPr>
          <w:rFonts w:ascii="Times New Roman" w:eastAsia="Times New Roman" w:hAnsi="Times New Roman" w:cs="Times New Roman"/>
          <w:sz w:val="20"/>
          <w:szCs w:val="20"/>
          <w:lang w:val="en-US" w:eastAsia="en-US"/>
        </w:rPr>
        <w:t xml:space="preserve">. </w:t>
      </w:r>
      <w:r w:rsidR="004559D4">
        <w:rPr>
          <w:rFonts w:ascii="Times New Roman" w:eastAsia="Times New Roman" w:hAnsi="Times New Roman" w:cs="Times New Roman"/>
          <w:sz w:val="20"/>
          <w:szCs w:val="20"/>
          <w:lang w:val="en-US" w:eastAsia="en-US"/>
        </w:rPr>
        <w:t>W</w:t>
      </w:r>
      <w:r w:rsidR="004559D4" w:rsidRPr="00A75C9B">
        <w:rPr>
          <w:rFonts w:ascii="Times New Roman" w:eastAsia="Times New Roman" w:hAnsi="Times New Roman" w:cs="Times New Roman"/>
          <w:sz w:val="20"/>
          <w:szCs w:val="20"/>
          <w:lang w:val="en-US" w:eastAsia="en-US"/>
        </w:rPr>
        <w:t xml:space="preserve">hen </w:t>
      </w:r>
      <w:r w:rsidR="00201E38">
        <w:rPr>
          <w:rFonts w:ascii="Times New Roman" w:eastAsia="Times New Roman" w:hAnsi="Times New Roman" w:cs="Times New Roman"/>
          <w:sz w:val="20"/>
          <w:szCs w:val="20"/>
          <w:lang w:val="en-US" w:eastAsia="en-US"/>
        </w:rPr>
        <w:t xml:space="preserve">the </w:t>
      </w:r>
      <w:r w:rsidR="004559D4" w:rsidRPr="00A75C9B">
        <w:rPr>
          <w:rFonts w:ascii="Times New Roman" w:eastAsia="Times New Roman" w:hAnsi="Times New Roman" w:cs="Times New Roman"/>
          <w:sz w:val="20"/>
          <w:szCs w:val="20"/>
          <w:lang w:val="en-US" w:eastAsia="en-US"/>
        </w:rPr>
        <w:t>voltage</w:t>
      </w:r>
      <w:r w:rsidR="004559D4" w:rsidRPr="00E13049">
        <w:rPr>
          <w:rFonts w:ascii="Times New Roman" w:eastAsia="Times New Roman" w:hAnsi="Times New Roman" w:cs="Times New Roman"/>
          <w:sz w:val="20"/>
          <w:szCs w:val="20"/>
          <w:lang w:val="en-US" w:eastAsia="en-US"/>
        </w:rPr>
        <w:t xml:space="preserve"> </w:t>
      </w:r>
      <w:r w:rsidR="004559D4">
        <w:rPr>
          <w:rFonts w:ascii="Times New Roman" w:eastAsia="Times New Roman" w:hAnsi="Times New Roman" w:cs="Times New Roman"/>
          <w:sz w:val="20"/>
          <w:szCs w:val="20"/>
          <w:lang w:val="en-US" w:eastAsia="en-US"/>
        </w:rPr>
        <w:t>of the supercapacitor</w:t>
      </w:r>
      <w:r w:rsidR="004559D4" w:rsidRPr="00A75C9B">
        <w:rPr>
          <w:rFonts w:ascii="Times New Roman" w:eastAsia="Times New Roman" w:hAnsi="Times New Roman" w:cs="Times New Roman"/>
          <w:sz w:val="20"/>
          <w:szCs w:val="20"/>
          <w:lang w:val="en-US" w:eastAsia="en-US"/>
        </w:rPr>
        <w:t xml:space="preserve"> is </w:t>
      </w:r>
      <w:r w:rsidR="004559D4">
        <w:rPr>
          <w:rFonts w:ascii="Times New Roman" w:eastAsia="Times New Roman" w:hAnsi="Times New Roman" w:cs="Times New Roman"/>
          <w:sz w:val="20"/>
          <w:szCs w:val="20"/>
          <w:lang w:val="en-US" w:eastAsia="en-US"/>
        </w:rPr>
        <w:t xml:space="preserve">charged </w:t>
      </w:r>
      <w:r w:rsidR="0006723D">
        <w:rPr>
          <w:rFonts w:ascii="Times New Roman" w:eastAsia="Times New Roman" w:hAnsi="Times New Roman" w:cs="Times New Roman"/>
          <w:sz w:val="20"/>
          <w:szCs w:val="20"/>
          <w:lang w:val="en-US" w:eastAsia="en-US"/>
        </w:rPr>
        <w:t>as high as</w:t>
      </w:r>
      <w:r w:rsidR="004559D4" w:rsidRPr="00A75C9B">
        <w:rPr>
          <w:rFonts w:ascii="Times New Roman" w:eastAsia="Times New Roman" w:hAnsi="Times New Roman" w:cs="Times New Roman"/>
          <w:sz w:val="20"/>
          <w:szCs w:val="20"/>
          <w:lang w:val="en-US" w:eastAsia="en-US"/>
        </w:rPr>
        <w:t xml:space="preserve"> </w:t>
      </w:r>
      <w:r w:rsidR="0006723D">
        <w:rPr>
          <w:rFonts w:ascii="Times New Roman" w:eastAsia="Times New Roman" w:hAnsi="Times New Roman" w:cs="Times New Roman"/>
          <w:sz w:val="20"/>
          <w:szCs w:val="20"/>
          <w:lang w:val="en-US" w:eastAsia="en-US"/>
        </w:rPr>
        <w:t>the</w:t>
      </w:r>
      <w:r w:rsidR="004559D4" w:rsidRPr="00A75C9B">
        <w:rPr>
          <w:rFonts w:ascii="Times New Roman" w:eastAsia="Times New Roman" w:hAnsi="Times New Roman" w:cs="Times New Roman"/>
          <w:sz w:val="20"/>
          <w:szCs w:val="20"/>
          <w:lang w:val="en-US" w:eastAsia="en-US"/>
        </w:rPr>
        <w:t xml:space="preserve"> over-charge protection voltage</w:t>
      </w:r>
      <w:r w:rsidR="00590CFF">
        <w:rPr>
          <w:rFonts w:ascii="Times New Roman" w:eastAsia="Times New Roman" w:hAnsi="Times New Roman" w:cs="Times New Roman"/>
          <w:sz w:val="20"/>
          <w:szCs w:val="20"/>
          <w:lang w:val="en-US" w:eastAsia="en-US"/>
        </w:rPr>
        <w:t xml:space="preserve"> (4.0 ~ 4.2V selectable)</w:t>
      </w:r>
      <w:r w:rsidR="004559D4">
        <w:rPr>
          <w:rFonts w:ascii="Times New Roman" w:eastAsia="Times New Roman" w:hAnsi="Times New Roman" w:cs="Times New Roman"/>
          <w:sz w:val="20"/>
          <w:szCs w:val="20"/>
          <w:lang w:val="en-US" w:eastAsia="en-US"/>
        </w:rPr>
        <w:t xml:space="preserve">, </w:t>
      </w:r>
      <w:r w:rsidR="00ED637B">
        <w:rPr>
          <w:rFonts w:ascii="Times New Roman" w:eastAsia="Times New Roman" w:hAnsi="Times New Roman" w:cs="Times New Roman"/>
          <w:sz w:val="20"/>
          <w:szCs w:val="20"/>
          <w:lang w:val="en-US" w:eastAsia="en-US"/>
        </w:rPr>
        <w:t xml:space="preserve">the </w:t>
      </w:r>
      <w:r w:rsidR="004559D4">
        <w:rPr>
          <w:rFonts w:ascii="Times New Roman" w:eastAsia="Times New Roman" w:hAnsi="Times New Roman" w:cs="Times New Roman"/>
          <w:sz w:val="20"/>
          <w:szCs w:val="20"/>
          <w:lang w:val="en-US" w:eastAsia="en-US"/>
        </w:rPr>
        <w:t>c</w:t>
      </w:r>
      <w:r w:rsidRPr="00A75C9B">
        <w:rPr>
          <w:rFonts w:ascii="Times New Roman" w:eastAsia="Times New Roman" w:hAnsi="Times New Roman" w:cs="Times New Roman"/>
          <w:sz w:val="20"/>
          <w:szCs w:val="20"/>
          <w:lang w:val="en-US" w:eastAsia="en-US"/>
        </w:rPr>
        <w:t>harge current will be shunted th</w:t>
      </w:r>
      <w:r w:rsidR="00C4538C">
        <w:rPr>
          <w:rFonts w:ascii="Times New Roman" w:eastAsia="Times New Roman" w:hAnsi="Times New Roman" w:cs="Times New Roman"/>
          <w:sz w:val="20"/>
          <w:szCs w:val="20"/>
          <w:lang w:val="en-US" w:eastAsia="en-US"/>
        </w:rPr>
        <w:t>r</w:t>
      </w:r>
      <w:r w:rsidRPr="00A75C9B">
        <w:rPr>
          <w:rFonts w:ascii="Times New Roman" w:eastAsia="Times New Roman" w:hAnsi="Times New Roman" w:cs="Times New Roman"/>
          <w:sz w:val="20"/>
          <w:szCs w:val="20"/>
          <w:lang w:val="en-US" w:eastAsia="en-US"/>
        </w:rPr>
        <w:t>ough MP</w:t>
      </w:r>
      <w:r w:rsidRPr="00F14BAB">
        <w:rPr>
          <w:rFonts w:ascii="Times New Roman" w:eastAsia="Times New Roman" w:hAnsi="Times New Roman" w:cs="Times New Roman"/>
          <w:sz w:val="20"/>
          <w:szCs w:val="20"/>
          <w:vertAlign w:val="subscript"/>
          <w:lang w:val="en-US" w:eastAsia="en-US"/>
        </w:rPr>
        <w:t>2</w:t>
      </w:r>
      <w:r w:rsidR="00ED637B">
        <w:rPr>
          <w:rFonts w:ascii="Times New Roman" w:eastAsia="Times New Roman" w:hAnsi="Times New Roman" w:cs="Times New Roman"/>
          <w:sz w:val="20"/>
          <w:szCs w:val="20"/>
          <w:lang w:val="en-US" w:eastAsia="en-US"/>
        </w:rPr>
        <w:t xml:space="preserve"> so</w:t>
      </w:r>
      <w:r w:rsidRPr="00A75C9B">
        <w:rPr>
          <w:rFonts w:ascii="Times New Roman" w:eastAsia="Times New Roman" w:hAnsi="Times New Roman" w:cs="Times New Roman"/>
          <w:sz w:val="20"/>
          <w:szCs w:val="20"/>
          <w:lang w:val="en-US" w:eastAsia="en-US"/>
        </w:rPr>
        <w:t xml:space="preserve"> </w:t>
      </w:r>
      <w:r w:rsidR="00DD7AC3">
        <w:rPr>
          <w:rFonts w:ascii="Times New Roman" w:eastAsia="Times New Roman" w:hAnsi="Times New Roman" w:cs="Times New Roman"/>
          <w:sz w:val="20"/>
          <w:szCs w:val="20"/>
          <w:lang w:val="en-US" w:eastAsia="en-US"/>
        </w:rPr>
        <w:t xml:space="preserve">that </w:t>
      </w:r>
      <w:r w:rsidR="00ED637B">
        <w:rPr>
          <w:rFonts w:ascii="Times New Roman" w:eastAsia="Times New Roman" w:hAnsi="Times New Roman" w:cs="Times New Roman"/>
          <w:sz w:val="20"/>
          <w:szCs w:val="20"/>
          <w:lang w:val="en-US" w:eastAsia="en-US"/>
        </w:rPr>
        <w:t>the voltage of the supercapacitor will not increase</w:t>
      </w:r>
      <w:r w:rsidR="0049227B">
        <w:rPr>
          <w:rFonts w:ascii="Times New Roman" w:eastAsia="Times New Roman" w:hAnsi="Times New Roman" w:cs="Times New Roman"/>
          <w:sz w:val="20"/>
          <w:szCs w:val="20"/>
          <w:lang w:val="en-US" w:eastAsia="en-US"/>
        </w:rPr>
        <w:t xml:space="preserve"> any further</w:t>
      </w:r>
      <w:r w:rsidR="00ED637B">
        <w:rPr>
          <w:rFonts w:ascii="Times New Roman" w:eastAsia="Times New Roman" w:hAnsi="Times New Roman" w:cs="Times New Roman"/>
          <w:sz w:val="20"/>
          <w:szCs w:val="20"/>
          <w:lang w:val="en-US" w:eastAsia="en-US"/>
        </w:rPr>
        <w:t>.</w:t>
      </w:r>
    </w:p>
    <w:p w14:paraId="30008A33" w14:textId="5D3AC85D" w:rsidR="00025C03" w:rsidRDefault="00025C03" w:rsidP="00025C03">
      <w:pPr>
        <w:pStyle w:val="ListParagraph"/>
        <w:spacing w:before="120" w:after="120" w:line="240" w:lineRule="auto"/>
        <w:ind w:left="0"/>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A</w:t>
      </w:r>
      <w:r w:rsidRPr="00A75C9B">
        <w:rPr>
          <w:rFonts w:ascii="Times New Roman" w:eastAsia="Times New Roman" w:hAnsi="Times New Roman" w:cs="Times New Roman"/>
          <w:sz w:val="20"/>
          <w:szCs w:val="20"/>
          <w:lang w:val="en-US" w:eastAsia="en-US"/>
        </w:rPr>
        <w:t xml:space="preserve"> simplified </w:t>
      </w:r>
      <w:r>
        <w:rPr>
          <w:rFonts w:ascii="Times New Roman" w:eastAsia="Times New Roman" w:hAnsi="Times New Roman" w:cs="Times New Roman"/>
          <w:sz w:val="20"/>
          <w:szCs w:val="20"/>
          <w:lang w:val="en-US" w:eastAsia="en-US"/>
        </w:rPr>
        <w:t>top-level IPEHPM</w:t>
      </w:r>
      <w:r w:rsidRPr="00A75C9B">
        <w:rPr>
          <w:rFonts w:ascii="Times New Roman" w:eastAsia="Times New Roman" w:hAnsi="Times New Roman" w:cs="Times New Roman"/>
          <w:sz w:val="20"/>
          <w:szCs w:val="20"/>
          <w:lang w:val="en-US" w:eastAsia="en-US"/>
        </w:rPr>
        <w:t xml:space="preserve"> </w:t>
      </w:r>
      <w:r>
        <w:rPr>
          <w:rFonts w:ascii="Times New Roman" w:eastAsia="Times New Roman" w:hAnsi="Times New Roman" w:cs="Times New Roman"/>
          <w:sz w:val="20"/>
          <w:szCs w:val="20"/>
          <w:lang w:val="en-US" w:eastAsia="en-US"/>
        </w:rPr>
        <w:t>diagram is shown in the bottom of Fig.</w:t>
      </w:r>
      <w:r w:rsidRPr="00A75C9B">
        <w:rPr>
          <w:rFonts w:ascii="Times New Roman" w:eastAsia="Times New Roman" w:hAnsi="Times New Roman" w:cs="Times New Roman"/>
          <w:sz w:val="20"/>
          <w:szCs w:val="20"/>
          <w:lang w:val="en-US" w:eastAsia="en-US"/>
        </w:rPr>
        <w:t xml:space="preserve"> </w:t>
      </w:r>
      <w:r>
        <w:rPr>
          <w:rFonts w:ascii="Times New Roman" w:eastAsia="Times New Roman" w:hAnsi="Times New Roman" w:cs="Times New Roman"/>
          <w:sz w:val="20"/>
          <w:szCs w:val="20"/>
          <w:lang w:val="en-US" w:eastAsia="en-US"/>
        </w:rPr>
        <w:t>4</w:t>
      </w:r>
      <w:r w:rsidRPr="00A75C9B">
        <w:rPr>
          <w:rFonts w:ascii="Times New Roman" w:eastAsia="Times New Roman" w:hAnsi="Times New Roman" w:cs="Times New Roman"/>
          <w:sz w:val="20"/>
          <w:szCs w:val="20"/>
          <w:lang w:val="en-US" w:eastAsia="en-US"/>
        </w:rPr>
        <w:t xml:space="preserve">, which </w:t>
      </w:r>
      <w:r>
        <w:rPr>
          <w:rFonts w:ascii="Times New Roman" w:eastAsia="Times New Roman" w:hAnsi="Times New Roman" w:cs="Times New Roman"/>
          <w:sz w:val="20"/>
          <w:szCs w:val="20"/>
          <w:lang w:val="en-US" w:eastAsia="en-US"/>
        </w:rPr>
        <w:t>demonstrat</w:t>
      </w:r>
      <w:r w:rsidRPr="00A75C9B">
        <w:rPr>
          <w:rFonts w:ascii="Times New Roman" w:eastAsia="Times New Roman" w:hAnsi="Times New Roman" w:cs="Times New Roman"/>
          <w:sz w:val="20"/>
          <w:szCs w:val="20"/>
          <w:lang w:val="en-US" w:eastAsia="en-US"/>
        </w:rPr>
        <w:t xml:space="preserve">es </w:t>
      </w:r>
      <w:r>
        <w:rPr>
          <w:rFonts w:ascii="Times New Roman" w:eastAsia="Times New Roman" w:hAnsi="Times New Roman" w:cs="Times New Roman"/>
          <w:sz w:val="20"/>
          <w:szCs w:val="20"/>
          <w:lang w:val="en-US" w:eastAsia="en-US"/>
        </w:rPr>
        <w:t xml:space="preserve">that in the simple charger scheme </w:t>
      </w:r>
      <w:r w:rsidRPr="00A75C9B">
        <w:rPr>
          <w:rFonts w:ascii="Times New Roman" w:eastAsia="Times New Roman" w:hAnsi="Times New Roman" w:cs="Times New Roman"/>
          <w:sz w:val="20"/>
          <w:szCs w:val="20"/>
          <w:lang w:val="en-US" w:eastAsia="en-US"/>
        </w:rPr>
        <w:t xml:space="preserve">the </w:t>
      </w:r>
      <w:r>
        <w:rPr>
          <w:rFonts w:ascii="Times New Roman" w:eastAsia="Times New Roman" w:hAnsi="Times New Roman" w:cs="Times New Roman"/>
          <w:sz w:val="20"/>
          <w:szCs w:val="20"/>
          <w:lang w:val="en-US" w:eastAsia="en-US"/>
        </w:rPr>
        <w:t>output</w:t>
      </w:r>
      <w:r w:rsidRPr="00A75C9B">
        <w:rPr>
          <w:rFonts w:ascii="Times New Roman" w:eastAsia="Times New Roman" w:hAnsi="Times New Roman" w:cs="Times New Roman"/>
          <w:sz w:val="20"/>
          <w:szCs w:val="20"/>
          <w:lang w:val="en-US" w:eastAsia="en-US"/>
        </w:rPr>
        <w:t xml:space="preserve"> voltage of the PV </w:t>
      </w:r>
      <w:r>
        <w:rPr>
          <w:rFonts w:ascii="Times New Roman" w:eastAsia="Times New Roman" w:hAnsi="Times New Roman" w:cs="Times New Roman"/>
          <w:sz w:val="20"/>
          <w:szCs w:val="20"/>
          <w:lang w:val="en-US" w:eastAsia="en-US"/>
        </w:rPr>
        <w:t xml:space="preserve">energy harvesting module </w:t>
      </w:r>
      <w:r w:rsidRPr="00A75C9B">
        <w:rPr>
          <w:rFonts w:ascii="Times New Roman" w:eastAsia="Times New Roman" w:hAnsi="Times New Roman" w:cs="Times New Roman"/>
          <w:sz w:val="20"/>
          <w:szCs w:val="20"/>
          <w:lang w:val="en-US" w:eastAsia="en-US"/>
        </w:rPr>
        <w:t xml:space="preserve">has been directly set as the </w:t>
      </w:r>
      <w:r>
        <w:rPr>
          <w:rFonts w:ascii="Times New Roman" w:eastAsia="Times New Roman" w:hAnsi="Times New Roman" w:cs="Times New Roman"/>
          <w:sz w:val="20"/>
          <w:szCs w:val="20"/>
          <w:lang w:val="en-US" w:eastAsia="en-US"/>
        </w:rPr>
        <w:t>storage</w:t>
      </w:r>
      <w:r w:rsidRPr="00A75C9B">
        <w:rPr>
          <w:rFonts w:ascii="Times New Roman" w:eastAsia="Times New Roman" w:hAnsi="Times New Roman" w:cs="Times New Roman"/>
          <w:sz w:val="20"/>
          <w:szCs w:val="20"/>
          <w:lang w:val="en-US" w:eastAsia="en-US"/>
        </w:rPr>
        <w:t xml:space="preserve"> voltage</w:t>
      </w:r>
      <w:r>
        <w:rPr>
          <w:rFonts w:ascii="Times New Roman" w:eastAsia="Times New Roman" w:hAnsi="Times New Roman" w:cs="Times New Roman"/>
          <w:sz w:val="20"/>
          <w:szCs w:val="20"/>
          <w:lang w:val="en-US" w:eastAsia="en-US"/>
        </w:rPr>
        <w:t xml:space="preserve">. </w:t>
      </w:r>
    </w:p>
    <w:p w14:paraId="1FC29607" w14:textId="77777777" w:rsidR="00025C03" w:rsidRPr="00F14BAB" w:rsidRDefault="00025C03" w:rsidP="00025C03">
      <w:pPr>
        <w:spacing w:before="120"/>
        <w:jc w:val="both"/>
        <w:rPr>
          <w:b/>
        </w:rPr>
      </w:pPr>
      <w:r>
        <w:rPr>
          <w:b/>
        </w:rPr>
        <w:t>Storage efficiency</w:t>
      </w:r>
      <w:r w:rsidRPr="00F14BAB">
        <w:rPr>
          <w:b/>
        </w:rPr>
        <w:t xml:space="preserve"> analysis</w:t>
      </w:r>
    </w:p>
    <w:p w14:paraId="070259AC" w14:textId="7A4A2ADD" w:rsidR="00025C03" w:rsidRDefault="00025C03" w:rsidP="00025C03">
      <w:pPr>
        <w:jc w:val="both"/>
      </w:pPr>
      <w:r w:rsidRPr="00A75C9B">
        <w:t xml:space="preserve">The normalized </w:t>
      </w:r>
      <w:r>
        <w:t>output</w:t>
      </w:r>
      <w:r w:rsidRPr="00A75C9B">
        <w:t xml:space="preserve"> </w:t>
      </w:r>
      <w:r>
        <w:t xml:space="preserve">power </w:t>
      </w:r>
      <w:r w:rsidRPr="00A75C9B">
        <w:t xml:space="preserve">efficiency of the </w:t>
      </w:r>
      <w:r>
        <w:t>PV</w:t>
      </w:r>
      <w:r w:rsidRPr="00A75C9B">
        <w:t xml:space="preserve"> </w:t>
      </w:r>
      <w:r>
        <w:t xml:space="preserve">energy harvesting module </w:t>
      </w:r>
      <w:r w:rsidRPr="00A75C9B">
        <w:t xml:space="preserve">is </w:t>
      </w:r>
      <w:r>
        <w:t>shown in Fig.</w:t>
      </w:r>
      <w:r w:rsidRPr="00A75C9B">
        <w:t xml:space="preserve"> </w:t>
      </w:r>
      <w:r>
        <w:t>4</w:t>
      </w:r>
      <w:r w:rsidRPr="00A75C9B">
        <w:t xml:space="preserve"> wh</w:t>
      </w:r>
      <w:r>
        <w:t>ere</w:t>
      </w:r>
      <w:r w:rsidRPr="00A75C9B">
        <w:t xml:space="preserve"> maximum output power for each illumination condition is treated as 100%, demonstrating </w:t>
      </w:r>
      <w:r>
        <w:t xml:space="preserve">that the </w:t>
      </w:r>
      <w:r w:rsidRPr="00A75C9B">
        <w:t xml:space="preserve">operating voltage </w:t>
      </w:r>
      <w:r>
        <w:t xml:space="preserve">at </w:t>
      </w:r>
      <w:r w:rsidRPr="00A75C9B">
        <w:t>the maximum output power point changes with the illumination conditions</w:t>
      </w:r>
      <w:r>
        <w:t xml:space="preserve">, so </w:t>
      </w:r>
      <w:r w:rsidRPr="00A75C9B">
        <w:t xml:space="preserve">MPPT </w:t>
      </w:r>
      <w:r>
        <w:t>seems necessary</w:t>
      </w:r>
      <w:r w:rsidRPr="00A75C9B">
        <w:t xml:space="preserve"> to trac</w:t>
      </w:r>
      <w:r>
        <w:t>k</w:t>
      </w:r>
      <w:r w:rsidRPr="00A75C9B">
        <w:t xml:space="preserve"> the chang</w:t>
      </w:r>
      <w:r>
        <w:t>ing</w:t>
      </w:r>
      <w:r w:rsidRPr="00A75C9B">
        <w:t xml:space="preserve"> illumination condition </w:t>
      </w:r>
      <w:r>
        <w:t>in real-time</w:t>
      </w:r>
      <w:r w:rsidRPr="00A75C9B">
        <w:t>.</w:t>
      </w:r>
      <w:r>
        <w:t xml:space="preserve"> However, as shown in Fig.5, </w:t>
      </w:r>
      <w:r w:rsidRPr="00A75C9B">
        <w:t xml:space="preserve">if operating voltage of the </w:t>
      </w:r>
      <w:r>
        <w:t>PV</w:t>
      </w:r>
      <w:r w:rsidRPr="00A75C9B">
        <w:t xml:space="preserve"> </w:t>
      </w:r>
      <w:r>
        <w:t>energy harvesting module</w:t>
      </w:r>
      <w:r w:rsidRPr="00A75C9B">
        <w:t xml:space="preserve"> is set in </w:t>
      </w:r>
      <w:r>
        <w:t>a defined</w:t>
      </w:r>
      <w:r w:rsidRPr="00A75C9B">
        <w:t xml:space="preserve"> region</w:t>
      </w:r>
      <w:r>
        <w:t>, such as</w:t>
      </w:r>
      <w:r w:rsidRPr="00A75C9B">
        <w:t xml:space="preserve"> 3.</w:t>
      </w:r>
      <w:r>
        <w:t>6 ~</w:t>
      </w:r>
      <w:r w:rsidRPr="00A75C9B">
        <w:t xml:space="preserve"> 4.2</w:t>
      </w:r>
      <w:r>
        <w:t xml:space="preserve"> V by the supercapacitor together with the power management chip of LTC4071 as shown in Fig. 4, </w:t>
      </w:r>
      <w:r w:rsidRPr="00A75C9B">
        <w:t xml:space="preserve">higher than </w:t>
      </w:r>
      <w:r>
        <w:t>8</w:t>
      </w:r>
      <w:r w:rsidRPr="00A75C9B">
        <w:t xml:space="preserve">0% efficiency </w:t>
      </w:r>
      <w:r>
        <w:t>can be directly obtained for all indoor illumination conditions (200 lux to 1000 lux) without MPPT. Therefore after</w:t>
      </w:r>
      <w:r w:rsidRPr="00A75C9B">
        <w:t xml:space="preserve"> </w:t>
      </w:r>
      <w:r>
        <w:t xml:space="preserve">the IPEHPM is active (&gt;3.6 V output), </w:t>
      </w:r>
      <w:r w:rsidRPr="00A75C9B">
        <w:t xml:space="preserve">and </w:t>
      </w:r>
      <w:r>
        <w:t xml:space="preserve">if </w:t>
      </w:r>
      <w:r w:rsidRPr="00A75C9B">
        <w:t>the harvested energy is high</w:t>
      </w:r>
      <w:r>
        <w:t xml:space="preserve">er than that of </w:t>
      </w:r>
      <w:r w:rsidRPr="00A75C9B">
        <w:t>application</w:t>
      </w:r>
      <w:r>
        <w:t xml:space="preserve"> required,</w:t>
      </w:r>
      <w:r w:rsidRPr="00A75C9B">
        <w:t xml:space="preserve"> MPPT </w:t>
      </w:r>
      <w:r>
        <w:t xml:space="preserve">will </w:t>
      </w:r>
      <w:r w:rsidRPr="00A75C9B">
        <w:t xml:space="preserve">not </w:t>
      </w:r>
      <w:r>
        <w:t xml:space="preserve">be </w:t>
      </w:r>
      <w:r w:rsidRPr="00A75C9B">
        <w:t>required</w:t>
      </w:r>
      <w:r>
        <w:t xml:space="preserve"> since the voltage of the storage will keep increasing until</w:t>
      </w:r>
      <w:r w:rsidRPr="00A75C9B">
        <w:t xml:space="preserve"> over-charge protection voltage </w:t>
      </w:r>
      <w:r>
        <w:t>(maximum of 4.2 V) is reached</w:t>
      </w:r>
      <w:r w:rsidRPr="00A75C9B">
        <w:t xml:space="preserve">. </w:t>
      </w:r>
      <w:r>
        <w:t xml:space="preserve">In this way, the PV energy harvesting module will always work in the voltage range of 3.6 ~ 4.2 V for high power output efficiency at indoor illumination conditions. </w:t>
      </w:r>
    </w:p>
    <w:p w14:paraId="3A4A1429" w14:textId="77777777" w:rsidR="00844D61" w:rsidRPr="00844D61" w:rsidRDefault="00844D61" w:rsidP="004E03F6">
      <w:pPr>
        <w:pStyle w:val="ListParagraph"/>
        <w:spacing w:before="120" w:after="0" w:line="240" w:lineRule="auto"/>
        <w:ind w:left="0"/>
        <w:jc w:val="both"/>
        <w:rPr>
          <w:rFonts w:ascii="Times New Roman" w:eastAsia="Times New Roman" w:hAnsi="Times New Roman" w:cs="Times New Roman"/>
          <w:sz w:val="6"/>
          <w:szCs w:val="6"/>
          <w:lang w:val="en-US" w:eastAsia="en-US"/>
        </w:rPr>
      </w:pPr>
    </w:p>
    <w:p w14:paraId="094713EC" w14:textId="67680B60" w:rsidR="00D77B75" w:rsidRDefault="004C45CD" w:rsidP="00A75C9B">
      <w:pPr>
        <w:pStyle w:val="ListParagraph"/>
        <w:spacing w:line="240" w:lineRule="auto"/>
        <w:ind w:left="0"/>
        <w:jc w:val="center"/>
      </w:pPr>
      <w:r>
        <w:object w:dxaOrig="7524" w:dyaOrig="5076" w14:anchorId="5C360E85">
          <v:shape id="_x0000_i1026" type="#_x0000_t75" style="width:251.25pt;height:169.5pt" o:ole="">
            <v:imagedata r:id="rId12" o:title=""/>
          </v:shape>
          <o:OLEObject Type="Embed" ProgID="Visio.Drawing.15" ShapeID="_x0000_i1026" DrawAspect="Content" ObjectID="_1567940276" r:id="rId13"/>
        </w:object>
      </w:r>
    </w:p>
    <w:p w14:paraId="1D8951D2" w14:textId="77777777" w:rsidR="00F6183F" w:rsidRDefault="00F6183F" w:rsidP="00A75C9B">
      <w:pPr>
        <w:pStyle w:val="ListParagraph"/>
        <w:spacing w:line="240" w:lineRule="auto"/>
        <w:ind w:left="0"/>
        <w:jc w:val="center"/>
      </w:pPr>
    </w:p>
    <w:p w14:paraId="263C1B18" w14:textId="182B1291" w:rsidR="00A75C9B" w:rsidRDefault="00844D61" w:rsidP="00A75C9B">
      <w:pPr>
        <w:pStyle w:val="ListParagraph"/>
        <w:spacing w:line="240" w:lineRule="auto"/>
        <w:ind w:left="0"/>
        <w:jc w:val="center"/>
      </w:pPr>
      <w:r>
        <w:object w:dxaOrig="4339" w:dyaOrig="1674" w14:anchorId="1036716F">
          <v:shape id="_x0000_i1027" type="#_x0000_t75" style="width:111pt;height:51.75pt" o:ole="">
            <v:imagedata r:id="rId14" o:title=""/>
          </v:shape>
          <o:OLEObject Type="Embed" ProgID="Visio.Drawing.11" ShapeID="_x0000_i1027" DrawAspect="Content" ObjectID="_1567940277" r:id="rId15"/>
        </w:object>
      </w:r>
    </w:p>
    <w:p w14:paraId="42FF50C2" w14:textId="7F29BC73" w:rsidR="00A75C9B" w:rsidRDefault="002567B7" w:rsidP="003439B7">
      <w:pPr>
        <w:pStyle w:val="ListParagraph"/>
        <w:spacing w:before="120" w:after="240"/>
        <w:ind w:left="0"/>
        <w:jc w:val="center"/>
        <w:rPr>
          <w:rFonts w:ascii="Times New Roman" w:hAnsi="Times New Roman" w:cs="Times New Roman"/>
          <w:sz w:val="16"/>
          <w:szCs w:val="16"/>
        </w:rPr>
      </w:pPr>
      <w:r w:rsidRPr="00CB4269">
        <w:rPr>
          <w:rFonts w:ascii="Times New Roman" w:hAnsi="Times New Roman" w:cs="Times New Roman"/>
          <w:b/>
          <w:sz w:val="16"/>
          <w:szCs w:val="16"/>
        </w:rPr>
        <w:t>Fig.</w:t>
      </w:r>
      <w:r w:rsidR="00A75C9B" w:rsidRPr="00CB4269">
        <w:rPr>
          <w:rFonts w:ascii="Times New Roman" w:hAnsi="Times New Roman" w:cs="Times New Roman"/>
          <w:b/>
          <w:sz w:val="16"/>
          <w:szCs w:val="16"/>
        </w:rPr>
        <w:t xml:space="preserve"> </w:t>
      </w:r>
      <w:r w:rsidR="00025C03" w:rsidRPr="00CB4269">
        <w:rPr>
          <w:rFonts w:ascii="Times New Roman" w:hAnsi="Times New Roman" w:cs="Times New Roman"/>
          <w:b/>
          <w:sz w:val="16"/>
          <w:szCs w:val="16"/>
        </w:rPr>
        <w:t>4</w:t>
      </w:r>
      <w:r w:rsidR="00A75C9B" w:rsidRPr="00CB7E49">
        <w:rPr>
          <w:rFonts w:ascii="Times New Roman" w:hAnsi="Times New Roman" w:cs="Times New Roman"/>
          <w:sz w:val="16"/>
          <w:szCs w:val="16"/>
        </w:rPr>
        <w:t xml:space="preserve">. </w:t>
      </w:r>
      <w:r>
        <w:rPr>
          <w:rFonts w:ascii="Times New Roman" w:hAnsi="Times New Roman" w:cs="Times New Roman"/>
          <w:sz w:val="16"/>
          <w:szCs w:val="16"/>
        </w:rPr>
        <w:t xml:space="preserve"> </w:t>
      </w:r>
      <w:r w:rsidR="007C071B">
        <w:rPr>
          <w:rFonts w:ascii="Times New Roman" w:hAnsi="Times New Roman" w:cs="Times New Roman"/>
          <w:sz w:val="16"/>
          <w:szCs w:val="16"/>
        </w:rPr>
        <w:t>B</w:t>
      </w:r>
      <w:r w:rsidR="007C071B" w:rsidRPr="007C071B">
        <w:rPr>
          <w:rFonts w:ascii="Times New Roman" w:hAnsi="Times New Roman" w:cs="Times New Roman"/>
          <w:sz w:val="16"/>
          <w:szCs w:val="16"/>
        </w:rPr>
        <w:t xml:space="preserve">lock diagram of the </w:t>
      </w:r>
      <w:r w:rsidR="008D0850">
        <w:rPr>
          <w:rFonts w:ascii="Times New Roman" w:hAnsi="Times New Roman" w:cs="Times New Roman"/>
          <w:sz w:val="16"/>
          <w:szCs w:val="16"/>
        </w:rPr>
        <w:t>IPEHPM</w:t>
      </w:r>
      <w:r w:rsidR="007C071B" w:rsidRPr="007C071B">
        <w:rPr>
          <w:rFonts w:ascii="Times New Roman" w:hAnsi="Times New Roman" w:cs="Times New Roman"/>
          <w:sz w:val="16"/>
          <w:szCs w:val="16"/>
        </w:rPr>
        <w:t xml:space="preserve"> with the battery charger</w:t>
      </w:r>
      <w:r w:rsidR="007C071B">
        <w:rPr>
          <w:rFonts w:ascii="Times New Roman" w:eastAsia="Times New Roman" w:hAnsi="Times New Roman" w:cs="Times New Roman"/>
          <w:sz w:val="20"/>
          <w:szCs w:val="20"/>
          <w:lang w:val="en-US" w:eastAsia="en-US"/>
        </w:rPr>
        <w:t xml:space="preserve"> </w:t>
      </w:r>
      <w:r w:rsidR="007C071B">
        <w:rPr>
          <w:rFonts w:ascii="Times New Roman" w:hAnsi="Times New Roman" w:cs="Times New Roman"/>
          <w:sz w:val="16"/>
          <w:szCs w:val="16"/>
        </w:rPr>
        <w:t>from Linear Technology</w:t>
      </w:r>
      <w:r w:rsidR="007C071B" w:rsidRPr="00CB7E49">
        <w:rPr>
          <w:rFonts w:ascii="Times New Roman" w:hAnsi="Times New Roman" w:cs="Times New Roman"/>
          <w:sz w:val="16"/>
          <w:szCs w:val="16"/>
        </w:rPr>
        <w:t xml:space="preserve"> </w:t>
      </w:r>
      <w:r w:rsidR="00A75C9B" w:rsidRPr="00CB7E49">
        <w:rPr>
          <w:rFonts w:ascii="Times New Roman" w:hAnsi="Times New Roman" w:cs="Times New Roman"/>
          <w:sz w:val="16"/>
          <w:szCs w:val="16"/>
        </w:rPr>
        <w:t>(</w:t>
      </w:r>
      <w:r w:rsidR="00D77B75">
        <w:rPr>
          <w:rFonts w:ascii="Times New Roman" w:hAnsi="Times New Roman" w:cs="Times New Roman"/>
          <w:sz w:val="16"/>
          <w:szCs w:val="16"/>
        </w:rPr>
        <w:t>top</w:t>
      </w:r>
      <w:r w:rsidR="00A75C9B" w:rsidRPr="00CB7E49">
        <w:rPr>
          <w:rFonts w:ascii="Times New Roman" w:hAnsi="Times New Roman" w:cs="Times New Roman"/>
          <w:sz w:val="16"/>
          <w:szCs w:val="16"/>
        </w:rPr>
        <w:t xml:space="preserve">) and the simplified </w:t>
      </w:r>
      <w:r w:rsidR="00621624">
        <w:rPr>
          <w:rFonts w:ascii="Times New Roman" w:hAnsi="Times New Roman" w:cs="Times New Roman"/>
          <w:sz w:val="16"/>
          <w:szCs w:val="16"/>
        </w:rPr>
        <w:t xml:space="preserve">top-level </w:t>
      </w:r>
      <w:r w:rsidR="00A75C9B" w:rsidRPr="00CB7E49">
        <w:rPr>
          <w:rFonts w:ascii="Times New Roman" w:hAnsi="Times New Roman" w:cs="Times New Roman"/>
          <w:sz w:val="16"/>
          <w:szCs w:val="16"/>
        </w:rPr>
        <w:t>circuit of</w:t>
      </w:r>
      <w:r w:rsidR="00A75C9B" w:rsidRPr="00CB7E49">
        <w:rPr>
          <w:rFonts w:ascii="Times New Roman" w:hAnsi="Times New Roman" w:cs="Times New Roman"/>
          <w:b/>
          <w:sz w:val="16"/>
          <w:szCs w:val="16"/>
        </w:rPr>
        <w:t xml:space="preserve"> </w:t>
      </w:r>
      <w:r w:rsidR="008D0850">
        <w:rPr>
          <w:rFonts w:ascii="Times New Roman" w:hAnsi="Times New Roman" w:cs="Times New Roman"/>
          <w:sz w:val="16"/>
          <w:szCs w:val="16"/>
        </w:rPr>
        <w:t>IPEHPM</w:t>
      </w:r>
      <w:r w:rsidR="00D77B75">
        <w:rPr>
          <w:rFonts w:ascii="Times New Roman" w:hAnsi="Times New Roman" w:cs="Times New Roman"/>
          <w:sz w:val="16"/>
          <w:szCs w:val="16"/>
        </w:rPr>
        <w:t xml:space="preserve"> (bottom)</w:t>
      </w:r>
    </w:p>
    <w:p w14:paraId="7EDAAC2C" w14:textId="416063D1" w:rsidR="00DD450D" w:rsidRDefault="00DD450D" w:rsidP="00DD450D">
      <w:pPr>
        <w:pStyle w:val="Text"/>
        <w:ind w:firstLine="0"/>
        <w:jc w:val="center"/>
        <w:rPr>
          <w:lang w:val="en-GB"/>
        </w:rPr>
      </w:pPr>
      <w:r>
        <w:rPr>
          <w:noProof/>
          <w:lang w:val="en-GB" w:eastAsia="en-GB"/>
        </w:rPr>
        <w:drawing>
          <wp:inline distT="0" distB="0" distL="0" distR="0" wp14:anchorId="35D18565" wp14:editId="0DD4E0FB">
            <wp:extent cx="2756386" cy="1666993"/>
            <wp:effectExtent l="0" t="0" r="6350" b="0"/>
            <wp:docPr id="4" name="Picture 4" descr="C:\Users\xyue\Documents\MATLAB\pv_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xyue\Documents\MATLAB\pv_f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6404" t="5627" r="7323" b="2735"/>
                    <a:stretch/>
                  </pic:blipFill>
                  <pic:spPr bwMode="auto">
                    <a:xfrm>
                      <a:off x="0" y="0"/>
                      <a:ext cx="2759982" cy="1669168"/>
                    </a:xfrm>
                    <a:prstGeom prst="rect">
                      <a:avLst/>
                    </a:prstGeom>
                    <a:noFill/>
                    <a:ln>
                      <a:noFill/>
                    </a:ln>
                    <a:extLst>
                      <a:ext uri="{53640926-AAD7-44D8-BBD7-CCE9431645EC}">
                        <a14:shadowObscured xmlns:a14="http://schemas.microsoft.com/office/drawing/2010/main"/>
                      </a:ext>
                    </a:extLst>
                  </pic:spPr>
                </pic:pic>
              </a:graphicData>
            </a:graphic>
          </wp:inline>
        </w:drawing>
      </w:r>
    </w:p>
    <w:p w14:paraId="260C02BB" w14:textId="35555DC2" w:rsidR="00DD450D" w:rsidRDefault="00DD450D" w:rsidP="00DD450D">
      <w:pPr>
        <w:spacing w:before="120" w:after="120"/>
        <w:jc w:val="center"/>
        <w:rPr>
          <w:sz w:val="16"/>
          <w:szCs w:val="16"/>
        </w:rPr>
      </w:pPr>
      <w:r w:rsidRPr="00CB4269">
        <w:rPr>
          <w:b/>
          <w:sz w:val="16"/>
          <w:szCs w:val="16"/>
        </w:rPr>
        <w:t xml:space="preserve">Fig. </w:t>
      </w:r>
      <w:r w:rsidR="00025C03" w:rsidRPr="00CB4269">
        <w:rPr>
          <w:b/>
          <w:sz w:val="16"/>
          <w:szCs w:val="16"/>
        </w:rPr>
        <w:t>5</w:t>
      </w:r>
      <w:r w:rsidRPr="00CB4269">
        <w:rPr>
          <w:b/>
          <w:sz w:val="16"/>
          <w:szCs w:val="16"/>
        </w:rPr>
        <w:t>.</w:t>
      </w:r>
      <w:r>
        <w:rPr>
          <w:sz w:val="16"/>
          <w:szCs w:val="16"/>
        </w:rPr>
        <w:t xml:space="preserve">  Normalized output power efficiency of PV energy harvesting module </w:t>
      </w:r>
      <w:r w:rsidRPr="00E8104B">
        <w:rPr>
          <w:i/>
          <w:sz w:val="16"/>
          <w:szCs w:val="16"/>
        </w:rPr>
        <w:t>vs</w:t>
      </w:r>
      <w:r>
        <w:rPr>
          <w:i/>
          <w:sz w:val="16"/>
          <w:szCs w:val="16"/>
        </w:rPr>
        <w:t>.</w:t>
      </w:r>
      <w:r>
        <w:rPr>
          <w:sz w:val="16"/>
          <w:szCs w:val="16"/>
        </w:rPr>
        <w:t xml:space="preserve"> operating voltage at different illumination conditions</w:t>
      </w:r>
    </w:p>
    <w:p w14:paraId="110FBBD7" w14:textId="77777777" w:rsidR="007E20A6" w:rsidRPr="003D30F9" w:rsidRDefault="007E20A6" w:rsidP="007E20A6">
      <w:pPr>
        <w:pStyle w:val="Heading2"/>
      </w:pPr>
      <w:r w:rsidRPr="00A67FC2">
        <w:lastRenderedPageBreak/>
        <w:t xml:space="preserve">Powering an IoT node </w:t>
      </w:r>
      <w:r w:rsidRPr="003D30F9">
        <w:t>by the IPEHPM</w:t>
      </w:r>
    </w:p>
    <w:p w14:paraId="23A5D4D0" w14:textId="77777777" w:rsidR="007E20A6" w:rsidRPr="008C684B" w:rsidRDefault="007E20A6" w:rsidP="007E20A6">
      <w:pPr>
        <w:jc w:val="both"/>
        <w:rPr>
          <w:lang w:val="en-GB"/>
        </w:rPr>
      </w:pPr>
      <w:r w:rsidRPr="008C684B">
        <w:rPr>
          <w:lang w:val="en-GB"/>
        </w:rPr>
        <w:t xml:space="preserve">Unlike the conventional power supply whose power is irrelative to illuminations or in the case of PV energy harvesting acting as an auxiliary power source with MPPT focusing on maxim using harvested power rather than how much the maximised power is, the developed IPEHPM should be linked the IoT power requirements to the PV panel size and illuminate condition so that the harvested PV energy can be utmost used. </w:t>
      </w:r>
    </w:p>
    <w:p w14:paraId="0A65D5C8" w14:textId="342605EC" w:rsidR="00DD450D" w:rsidRDefault="00CD55A9" w:rsidP="00DD450D">
      <w:pPr>
        <w:jc w:val="both"/>
        <w:rPr>
          <w:bCs/>
          <w:vertAlign w:val="subscript"/>
        </w:rPr>
      </w:pPr>
      <w:r>
        <w:rPr>
          <w:bCs/>
        </w:rPr>
        <w:t>An energy-based powering model is established to directly evaluate whether</w:t>
      </w:r>
      <w:r w:rsidRPr="009A1E62">
        <w:rPr>
          <w:bCs/>
        </w:rPr>
        <w:t xml:space="preserve"> </w:t>
      </w:r>
      <w:r>
        <w:rPr>
          <w:bCs/>
        </w:rPr>
        <w:t xml:space="preserve">IPEHPM is capable of powering the IoT node at a specific illumination condition. </w:t>
      </w:r>
      <w:r w:rsidR="00DD450D">
        <w:rPr>
          <w:bCs/>
        </w:rPr>
        <w:t xml:space="preserve">The required power consumption for a specific IoT application can be converted into the current profile as shown in the top of the Fig. </w:t>
      </w:r>
      <w:r w:rsidR="00025C03">
        <w:rPr>
          <w:bCs/>
        </w:rPr>
        <w:t>6</w:t>
      </w:r>
      <w:r w:rsidR="00DD450D">
        <w:rPr>
          <w:bCs/>
        </w:rPr>
        <w:t>, where i</w:t>
      </w:r>
      <w:r w:rsidR="00DD450D" w:rsidRPr="002F7DA2">
        <w:rPr>
          <w:bCs/>
          <w:vertAlign w:val="subscript"/>
        </w:rPr>
        <w:t>0</w:t>
      </w:r>
      <w:r w:rsidR="00DD450D">
        <w:rPr>
          <w:bCs/>
        </w:rPr>
        <w:t xml:space="preserve"> and t</w:t>
      </w:r>
      <w:r w:rsidR="00DD450D" w:rsidRPr="002F7DA2">
        <w:rPr>
          <w:bCs/>
          <w:vertAlign w:val="subscript"/>
        </w:rPr>
        <w:t>0</w:t>
      </w:r>
      <w:r w:rsidR="00DD450D">
        <w:rPr>
          <w:bCs/>
        </w:rPr>
        <w:t xml:space="preserve"> denote the current and time duration in active/measurement mode, i</w:t>
      </w:r>
      <w:r w:rsidR="00DD450D" w:rsidRPr="002F7DA2">
        <w:rPr>
          <w:bCs/>
          <w:vertAlign w:val="subscript"/>
        </w:rPr>
        <w:t>sleep</w:t>
      </w:r>
      <w:r w:rsidR="00DD450D">
        <w:rPr>
          <w:bCs/>
        </w:rPr>
        <w:t xml:space="preserve"> denotes the current in the sleep mode and T denotes the measurement period. The voltage output of the IPEHPM is shown in the bottom of the Fig. </w:t>
      </w:r>
      <w:r w:rsidR="007E20A6">
        <w:rPr>
          <w:bCs/>
        </w:rPr>
        <w:t>6</w:t>
      </w:r>
      <w:r w:rsidR="00DD450D">
        <w:rPr>
          <w:bCs/>
        </w:rPr>
        <w:t>, where V</w:t>
      </w:r>
      <w:r w:rsidR="00DD450D" w:rsidRPr="00BA06CB">
        <w:rPr>
          <w:bCs/>
          <w:vertAlign w:val="subscript"/>
        </w:rPr>
        <w:t>t1</w:t>
      </w:r>
      <w:r w:rsidR="00DD450D">
        <w:rPr>
          <w:bCs/>
        </w:rPr>
        <w:t xml:space="preserve"> (the voltage at t</w:t>
      </w:r>
      <w:r w:rsidR="00DD450D" w:rsidRPr="00BA06CB">
        <w:rPr>
          <w:bCs/>
          <w:vertAlign w:val="subscript"/>
        </w:rPr>
        <w:t>1</w:t>
      </w:r>
      <w:r w:rsidR="00DD450D">
        <w:rPr>
          <w:bCs/>
        </w:rPr>
        <w:t>) is higher than V</w:t>
      </w:r>
      <w:r w:rsidR="00DD450D" w:rsidRPr="00BA06CB">
        <w:rPr>
          <w:bCs/>
          <w:vertAlign w:val="subscript"/>
        </w:rPr>
        <w:t>t2</w:t>
      </w:r>
      <w:r w:rsidR="00DD450D">
        <w:rPr>
          <w:bCs/>
        </w:rPr>
        <w:t xml:space="preserve"> (the voltage at t</w:t>
      </w:r>
      <w:r w:rsidR="00DD450D">
        <w:rPr>
          <w:bCs/>
          <w:vertAlign w:val="subscript"/>
        </w:rPr>
        <w:t>2</w:t>
      </w:r>
      <w:r w:rsidR="00DD450D">
        <w:rPr>
          <w:bCs/>
        </w:rPr>
        <w:t>). To keep the IoT node working continuously, the start voltage of the next measurement period should not be lower than V</w:t>
      </w:r>
      <w:r w:rsidR="00DD450D" w:rsidRPr="00BA06CB">
        <w:rPr>
          <w:bCs/>
          <w:vertAlign w:val="subscript"/>
        </w:rPr>
        <w:t>t1</w:t>
      </w:r>
      <w:r w:rsidR="00DD450D">
        <w:rPr>
          <w:bCs/>
          <w:vertAlign w:val="subscript"/>
        </w:rPr>
        <w:t xml:space="preserve">. </w:t>
      </w:r>
    </w:p>
    <w:p w14:paraId="7FC7131F" w14:textId="77777777" w:rsidR="00DD450D" w:rsidRDefault="00DD450D" w:rsidP="00DD450D">
      <w:pPr>
        <w:pStyle w:val="Text"/>
        <w:tabs>
          <w:tab w:val="left" w:pos="4962"/>
        </w:tabs>
        <w:spacing w:before="120"/>
        <w:ind w:right="-63" w:firstLine="0"/>
        <w:jc w:val="center"/>
      </w:pPr>
      <w:r>
        <w:object w:dxaOrig="7129" w:dyaOrig="3644" w14:anchorId="535A6659">
          <v:shape id="_x0000_i1028" type="#_x0000_t75" style="width:214.5pt;height:121.5pt" o:ole="">
            <v:imagedata r:id="rId17" o:title=""/>
          </v:shape>
          <o:OLEObject Type="Embed" ProgID="Visio.Drawing.11" ShapeID="_x0000_i1028" DrawAspect="Content" ObjectID="_1567940278" r:id="rId18"/>
        </w:object>
      </w:r>
    </w:p>
    <w:p w14:paraId="133598AE" w14:textId="0E5B233C" w:rsidR="00DD450D" w:rsidRDefault="00DD450D" w:rsidP="00DD450D">
      <w:pPr>
        <w:pStyle w:val="Text"/>
        <w:tabs>
          <w:tab w:val="left" w:pos="4962"/>
        </w:tabs>
        <w:spacing w:after="120"/>
        <w:ind w:right="-62" w:firstLine="0"/>
        <w:jc w:val="center"/>
        <w:rPr>
          <w:sz w:val="16"/>
          <w:szCs w:val="16"/>
        </w:rPr>
      </w:pPr>
      <w:r w:rsidRPr="00CB4269">
        <w:rPr>
          <w:b/>
          <w:sz w:val="16"/>
          <w:szCs w:val="16"/>
        </w:rPr>
        <w:t xml:space="preserve">Fig. </w:t>
      </w:r>
      <w:r w:rsidR="00025C03" w:rsidRPr="00CB4269">
        <w:rPr>
          <w:b/>
          <w:sz w:val="16"/>
          <w:szCs w:val="16"/>
        </w:rPr>
        <w:t>6</w:t>
      </w:r>
      <w:r w:rsidRPr="00CB4269">
        <w:rPr>
          <w:b/>
          <w:sz w:val="16"/>
          <w:szCs w:val="16"/>
        </w:rPr>
        <w:t>.</w:t>
      </w:r>
      <w:r>
        <w:rPr>
          <w:sz w:val="16"/>
          <w:szCs w:val="16"/>
        </w:rPr>
        <w:t xml:space="preserve">  Current profile and supply voltage curve when an IoT node is powered by the IPEHPM. In a measurement period of T, there is a large current pulse i</w:t>
      </w:r>
      <w:r w:rsidRPr="00AD2A35">
        <w:rPr>
          <w:sz w:val="16"/>
          <w:szCs w:val="16"/>
          <w:vertAlign w:val="subscript"/>
        </w:rPr>
        <w:t>0</w:t>
      </w:r>
      <w:r>
        <w:rPr>
          <w:sz w:val="16"/>
          <w:szCs w:val="16"/>
        </w:rPr>
        <w:t xml:space="preserve"> within t</w:t>
      </w:r>
      <w:r w:rsidRPr="00AD2A35">
        <w:rPr>
          <w:sz w:val="16"/>
          <w:szCs w:val="16"/>
          <w:vertAlign w:val="subscript"/>
        </w:rPr>
        <w:t>0</w:t>
      </w:r>
      <w:r>
        <w:rPr>
          <w:sz w:val="16"/>
          <w:szCs w:val="16"/>
        </w:rPr>
        <w:t xml:space="preserve"> (active node) and a tiny current i</w:t>
      </w:r>
      <w:r w:rsidRPr="00AD2A35">
        <w:rPr>
          <w:sz w:val="16"/>
          <w:szCs w:val="16"/>
          <w:vertAlign w:val="subscript"/>
        </w:rPr>
        <w:t>sleep</w:t>
      </w:r>
      <w:r>
        <w:rPr>
          <w:sz w:val="16"/>
          <w:szCs w:val="16"/>
        </w:rPr>
        <w:t xml:space="preserve"> (sleep mode) during the long sleep period. </w:t>
      </w:r>
    </w:p>
    <w:p w14:paraId="0A2F0DFA" w14:textId="77777777" w:rsidR="00DD450D" w:rsidRDefault="00DD450D" w:rsidP="00DD450D">
      <w:pPr>
        <w:spacing w:after="120"/>
        <w:jc w:val="both"/>
        <w:rPr>
          <w:bCs/>
        </w:rPr>
      </w:pPr>
      <w:r>
        <w:rPr>
          <w:bCs/>
        </w:rPr>
        <w:t xml:space="preserve">According to the energy flow model [25], the total energy harvested </w:t>
      </w:r>
      <m:oMath>
        <m:nary>
          <m:naryPr>
            <m:limLoc m:val="subSup"/>
            <m:ctrlPr>
              <w:rPr>
                <w:rFonts w:ascii="Cambria Math" w:hAnsi="Cambria Math"/>
                <w:bCs/>
                <w:i/>
              </w:rPr>
            </m:ctrlPr>
          </m:naryPr>
          <m:sub>
            <m:r>
              <w:rPr>
                <w:rFonts w:ascii="Cambria Math" w:hAnsi="Cambria Math"/>
              </w:rPr>
              <m:t>τ=0</m:t>
            </m:r>
          </m:sub>
          <m:sup>
            <m:r>
              <w:rPr>
                <w:rFonts w:ascii="Cambria Math" w:hAnsi="Cambria Math"/>
              </w:rPr>
              <m:t>t</m:t>
            </m:r>
          </m:sup>
          <m:e>
            <m:sSub>
              <m:sSubPr>
                <m:ctrlPr>
                  <w:rPr>
                    <w:rFonts w:ascii="Cambria Math" w:hAnsi="Cambria Math"/>
                    <w:bCs/>
                    <w:i/>
                  </w:rPr>
                </m:ctrlPr>
              </m:sSubPr>
              <m:e>
                <m:r>
                  <w:rPr>
                    <w:rFonts w:ascii="Cambria Math" w:hAnsi="Cambria Math"/>
                  </w:rPr>
                  <m:t>P</m:t>
                </m:r>
              </m:e>
              <m:sub>
                <m:r>
                  <w:rPr>
                    <w:rFonts w:ascii="Cambria Math" w:hAnsi="Cambria Math"/>
                  </w:rPr>
                  <m:t>scv</m:t>
                </m:r>
              </m:sub>
            </m:sSub>
          </m:e>
        </m:nary>
        <m:r>
          <w:rPr>
            <w:rFonts w:ascii="Cambria Math" w:hAnsi="Cambria Math"/>
          </w:rPr>
          <m:t>dτ</m:t>
        </m:r>
      </m:oMath>
      <w:r>
        <w:rPr>
          <w:bCs/>
        </w:rPr>
        <w:t xml:space="preserve"> should be greater than the energy required </w:t>
      </w:r>
      <m:oMath>
        <m:sSubSup>
          <m:sSubSupPr>
            <m:ctrlPr>
              <w:rPr>
                <w:rFonts w:ascii="Cambria Math" w:hAnsi="Cambria Math"/>
                <w:bCs/>
                <w:i/>
              </w:rPr>
            </m:ctrlPr>
          </m:sSubSupPr>
          <m:e>
            <m:r>
              <w:rPr>
                <w:rFonts w:ascii="Cambria Math" w:hAnsi="Cambria Math"/>
              </w:rPr>
              <m:t>ε</m:t>
            </m:r>
          </m:e>
          <m:sub>
            <m:r>
              <w:rPr>
                <w:rFonts w:ascii="Cambria Math" w:hAnsi="Cambria Math"/>
              </w:rPr>
              <m:t>DEV</m:t>
            </m:r>
          </m:sub>
          <m:sup/>
        </m:sSubSup>
        <m:r>
          <w:rPr>
            <w:rFonts w:ascii="Cambria Math" w:hAnsi="Cambria Math"/>
          </w:rPr>
          <m:t xml:space="preserve"> </m:t>
        </m:r>
        <m:d>
          <m:dPr>
            <m:ctrlPr>
              <w:rPr>
                <w:rFonts w:ascii="Cambria Math" w:hAnsi="Cambria Math"/>
                <w:bCs/>
                <w:i/>
              </w:rPr>
            </m:ctrlPr>
          </m:dPr>
          <m:e>
            <m:r>
              <w:rPr>
                <w:rFonts w:ascii="Cambria Math" w:hAnsi="Cambria Math"/>
              </w:rPr>
              <m:t>t</m:t>
            </m:r>
          </m:e>
        </m:d>
        <m:r>
          <w:rPr>
            <w:rFonts w:ascii="Cambria Math" w:hAnsi="Cambria Math"/>
          </w:rPr>
          <m:t>=</m:t>
        </m:r>
        <m:nary>
          <m:naryPr>
            <m:limLoc m:val="subSup"/>
            <m:ctrlPr>
              <w:rPr>
                <w:rFonts w:ascii="Cambria Math" w:hAnsi="Cambria Math"/>
                <w:bCs/>
                <w:i/>
              </w:rPr>
            </m:ctrlPr>
          </m:naryPr>
          <m:sub>
            <m:r>
              <w:rPr>
                <w:rFonts w:ascii="Cambria Math" w:hAnsi="Cambria Math"/>
              </w:rPr>
              <m:t>τ=0</m:t>
            </m:r>
          </m:sub>
          <m:sup>
            <m:r>
              <w:rPr>
                <w:rFonts w:ascii="Cambria Math" w:hAnsi="Cambria Math"/>
              </w:rPr>
              <m:t>t</m:t>
            </m:r>
          </m:sup>
          <m:e>
            <m:sSub>
              <m:sSubPr>
                <m:ctrlPr>
                  <w:rPr>
                    <w:rFonts w:ascii="Cambria Math" w:hAnsi="Cambria Math"/>
                    <w:bCs/>
                    <w:i/>
                  </w:rPr>
                </m:ctrlPr>
              </m:sSubPr>
              <m:e>
                <m:r>
                  <w:rPr>
                    <w:rFonts w:ascii="Cambria Math" w:hAnsi="Cambria Math"/>
                  </w:rPr>
                  <m:t>P</m:t>
                </m:r>
              </m:e>
              <m:sub>
                <m:r>
                  <w:rPr>
                    <w:rFonts w:ascii="Cambria Math" w:hAnsi="Cambria Math"/>
                  </w:rPr>
                  <m:t>scv</m:t>
                </m:r>
              </m:sub>
            </m:sSub>
          </m:e>
        </m:nary>
        <m:r>
          <w:rPr>
            <w:rFonts w:ascii="Cambria Math" w:hAnsi="Cambria Math"/>
          </w:rPr>
          <m:t>dτ</m:t>
        </m:r>
      </m:oMath>
      <w:r>
        <w:rPr>
          <w:bCs/>
        </w:rPr>
        <w:t>,</w:t>
      </w:r>
    </w:p>
    <w:p w14:paraId="4A37DD3A" w14:textId="05FBDAB8" w:rsidR="00DD450D" w:rsidRPr="00BA06CB" w:rsidRDefault="002524C0" w:rsidP="00DD450D">
      <w:pPr>
        <w:jc w:val="both"/>
        <w:rPr>
          <w:bCs/>
        </w:rPr>
      </w:pPr>
      <m:oMathPara>
        <m:oMathParaPr>
          <m:jc m:val="right"/>
        </m:oMathParaPr>
        <m:oMath>
          <m:sSubSup>
            <m:sSubSupPr>
              <m:ctrlPr>
                <w:rPr>
                  <w:rFonts w:ascii="Cambria Math" w:hAnsi="Cambria Math"/>
                  <w:bCs/>
                  <w:i/>
                </w:rPr>
              </m:ctrlPr>
            </m:sSubSupPr>
            <m:e>
              <m:r>
                <w:rPr>
                  <w:rFonts w:ascii="Cambria Math" w:hAnsi="Cambria Math"/>
                </w:rPr>
                <m:t>ε</m:t>
              </m:r>
            </m:e>
            <m:sub>
              <m:r>
                <w:rPr>
                  <w:rFonts w:ascii="Cambria Math" w:hAnsi="Cambria Math"/>
                </w:rPr>
                <m:t>BUF</m:t>
              </m:r>
            </m:sub>
            <m:sup>
              <m:r>
                <w:rPr>
                  <w:rFonts w:ascii="Cambria Math" w:hAnsi="Cambria Math"/>
                </w:rPr>
                <m:t>t=0</m:t>
              </m:r>
            </m:sup>
          </m:sSubSup>
          <m:r>
            <w:rPr>
              <w:rFonts w:ascii="Cambria Math" w:hAnsi="Cambria Math"/>
            </w:rPr>
            <m:t>+</m:t>
          </m:r>
          <m:nary>
            <m:naryPr>
              <m:limLoc m:val="subSup"/>
              <m:ctrlPr>
                <w:rPr>
                  <w:rFonts w:ascii="Cambria Math" w:hAnsi="Cambria Math"/>
                  <w:bCs/>
                  <w:i/>
                </w:rPr>
              </m:ctrlPr>
            </m:naryPr>
            <m:sub>
              <m:r>
                <w:rPr>
                  <w:rFonts w:ascii="Cambria Math" w:hAnsi="Cambria Math"/>
                </w:rPr>
                <m:t>τ=0</m:t>
              </m:r>
            </m:sub>
            <m:sup>
              <m:r>
                <w:rPr>
                  <w:rFonts w:ascii="Cambria Math" w:hAnsi="Cambria Math"/>
                </w:rPr>
                <m:t>t</m:t>
              </m:r>
            </m:sup>
            <m:e>
              <m:sSub>
                <m:sSubPr>
                  <m:ctrlPr>
                    <w:rPr>
                      <w:rFonts w:ascii="Cambria Math" w:hAnsi="Cambria Math"/>
                      <w:bCs/>
                      <w:i/>
                    </w:rPr>
                  </m:ctrlPr>
                </m:sSubPr>
                <m:e>
                  <m:r>
                    <w:rPr>
                      <w:rFonts w:ascii="Cambria Math" w:hAnsi="Cambria Math"/>
                    </w:rPr>
                    <m:t>P</m:t>
                  </m:r>
                </m:e>
                <m:sub>
                  <m:r>
                    <w:rPr>
                      <w:rFonts w:ascii="Cambria Math" w:hAnsi="Cambria Math"/>
                    </w:rPr>
                    <m:t>scv</m:t>
                  </m:r>
                </m:sub>
              </m:sSub>
            </m:e>
          </m:nary>
          <m:r>
            <w:rPr>
              <w:rFonts w:ascii="Cambria Math" w:hAnsi="Cambria Math"/>
            </w:rPr>
            <m:t>dτ≥</m:t>
          </m:r>
          <m:nary>
            <m:naryPr>
              <m:limLoc m:val="subSup"/>
              <m:ctrlPr>
                <w:rPr>
                  <w:rFonts w:ascii="Cambria Math" w:hAnsi="Cambria Math"/>
                  <w:bCs/>
                  <w:i/>
                </w:rPr>
              </m:ctrlPr>
            </m:naryPr>
            <m:sub>
              <m:r>
                <w:rPr>
                  <w:rFonts w:ascii="Cambria Math" w:hAnsi="Cambria Math"/>
                </w:rPr>
                <m:t>τ=0</m:t>
              </m:r>
            </m:sub>
            <m:sup>
              <m:r>
                <w:rPr>
                  <w:rFonts w:ascii="Cambria Math" w:hAnsi="Cambria Math"/>
                </w:rPr>
                <m:t>t</m:t>
              </m:r>
            </m:sup>
            <m:e>
              <m:sSub>
                <m:sSubPr>
                  <m:ctrlPr>
                    <w:rPr>
                      <w:rFonts w:ascii="Cambria Math" w:hAnsi="Cambria Math"/>
                      <w:bCs/>
                      <w:i/>
                    </w:rPr>
                  </m:ctrlPr>
                </m:sSubPr>
                <m:e>
                  <m:r>
                    <w:rPr>
                      <w:rFonts w:ascii="Cambria Math" w:hAnsi="Cambria Math"/>
                    </w:rPr>
                    <m:t>P</m:t>
                  </m:r>
                </m:e>
                <m:sub>
                  <m:r>
                    <w:rPr>
                      <w:rFonts w:ascii="Cambria Math" w:hAnsi="Cambria Math"/>
                    </w:rPr>
                    <m:t>scv</m:t>
                  </m:r>
                </m:sub>
              </m:sSub>
            </m:e>
          </m:nary>
          <m:r>
            <w:rPr>
              <w:rFonts w:ascii="Cambria Math" w:hAnsi="Cambria Math"/>
            </w:rPr>
            <m:t xml:space="preserve">dτ= </m:t>
          </m:r>
          <m:sSubSup>
            <m:sSubSupPr>
              <m:ctrlPr>
                <w:rPr>
                  <w:rFonts w:ascii="Cambria Math" w:hAnsi="Cambria Math"/>
                  <w:bCs/>
                  <w:i/>
                </w:rPr>
              </m:ctrlPr>
            </m:sSubSupPr>
            <m:e>
              <m:r>
                <w:rPr>
                  <w:rFonts w:ascii="Cambria Math" w:hAnsi="Cambria Math"/>
                </w:rPr>
                <m:t>ε</m:t>
              </m:r>
            </m:e>
            <m:sub>
              <m:r>
                <w:rPr>
                  <w:rFonts w:ascii="Cambria Math" w:hAnsi="Cambria Math"/>
                </w:rPr>
                <m:t>DEV</m:t>
              </m:r>
            </m:sub>
            <m:sup/>
          </m:sSubSup>
          <m:r>
            <w:rPr>
              <w:rFonts w:ascii="Cambria Math" w:hAnsi="Cambria Math"/>
            </w:rPr>
            <m:t xml:space="preserve"> (t)         (2)</m:t>
          </m:r>
        </m:oMath>
      </m:oMathPara>
    </w:p>
    <w:p w14:paraId="5C2ED6C1" w14:textId="77777777" w:rsidR="00DD450D" w:rsidRDefault="00DD450D" w:rsidP="00DD450D">
      <w:pPr>
        <w:spacing w:before="120"/>
        <w:jc w:val="both"/>
        <w:rPr>
          <w:bCs/>
        </w:rPr>
      </w:pPr>
      <w:r>
        <w:rPr>
          <w:bCs/>
        </w:rPr>
        <w:t>where</w:t>
      </w:r>
      <m:oMath>
        <m:sSubSup>
          <m:sSubSupPr>
            <m:ctrlPr>
              <w:rPr>
                <w:rFonts w:ascii="Cambria Math" w:hAnsi="Cambria Math"/>
                <w:bCs/>
                <w:i/>
              </w:rPr>
            </m:ctrlPr>
          </m:sSubSupPr>
          <m:e>
            <m:r>
              <w:rPr>
                <w:rFonts w:ascii="Cambria Math" w:hAnsi="Cambria Math"/>
              </w:rPr>
              <m:t xml:space="preserve"> ε</m:t>
            </m:r>
          </m:e>
          <m:sub>
            <m:r>
              <w:rPr>
                <w:rFonts w:ascii="Cambria Math" w:hAnsi="Cambria Math"/>
              </w:rPr>
              <m:t>BUF</m:t>
            </m:r>
          </m:sub>
          <m:sup>
            <m:r>
              <w:rPr>
                <w:rFonts w:ascii="Cambria Math" w:hAnsi="Cambria Math"/>
              </w:rPr>
              <m:t>t=0</m:t>
            </m:r>
          </m:sup>
        </m:sSubSup>
      </m:oMath>
      <w:r>
        <w:rPr>
          <w:bCs/>
        </w:rPr>
        <w:t xml:space="preserve"> denotes the energy initially stored. </w:t>
      </w:r>
    </w:p>
    <w:p w14:paraId="39E78C8F" w14:textId="230475F6" w:rsidR="00CD554E" w:rsidRDefault="00DD450D" w:rsidP="00DD450D">
      <w:pPr>
        <w:spacing w:before="120" w:after="120"/>
        <w:jc w:val="both"/>
        <w:rPr>
          <w:bCs/>
        </w:rPr>
      </w:pPr>
      <w:r>
        <w:rPr>
          <w:bCs/>
        </w:rPr>
        <w:t xml:space="preserve">In the IPEHPM, the energy stored in the supercapacitor in sleep mode is </w:t>
      </w:r>
      <m:oMath>
        <m:f>
          <m:fPr>
            <m:ctrlPr>
              <w:rPr>
                <w:rFonts w:ascii="Cambria Math" w:hAnsi="Cambria Math"/>
                <w:bCs/>
                <w:i/>
              </w:rPr>
            </m:ctrlPr>
          </m:fPr>
          <m:num>
            <m:r>
              <w:rPr>
                <w:rFonts w:ascii="Cambria Math" w:hAnsi="Cambria Math"/>
              </w:rPr>
              <m:t>1</m:t>
            </m:r>
          </m:num>
          <m:den>
            <m:r>
              <w:rPr>
                <w:rFonts w:ascii="Cambria Math" w:hAnsi="Cambria Math"/>
              </w:rPr>
              <m:t>2</m:t>
            </m:r>
          </m:den>
        </m:f>
        <m:sSubSup>
          <m:sSubSupPr>
            <m:ctrlPr>
              <w:rPr>
                <w:rFonts w:ascii="Cambria Math" w:hAnsi="Cambria Math"/>
                <w:bCs/>
                <w:i/>
              </w:rPr>
            </m:ctrlPr>
          </m:sSubSupPr>
          <m:e>
            <m:r>
              <w:rPr>
                <w:rFonts w:ascii="Cambria Math" w:hAnsi="Cambria Math"/>
              </w:rPr>
              <m:t>CV</m:t>
            </m:r>
          </m:e>
          <m:sub>
            <m:r>
              <w:rPr>
                <w:rFonts w:ascii="Cambria Math" w:hAnsi="Cambria Math"/>
              </w:rPr>
              <m:t>t1</m:t>
            </m:r>
          </m:sub>
          <m:sup>
            <m:r>
              <w:rPr>
                <w:rFonts w:ascii="Cambria Math" w:hAnsi="Cambria Math"/>
              </w:rPr>
              <m:t>2</m:t>
            </m:r>
          </m:sup>
        </m:sSubSup>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sSubSup>
          <m:sSubSupPr>
            <m:ctrlPr>
              <w:rPr>
                <w:rFonts w:ascii="Cambria Math" w:hAnsi="Cambria Math"/>
                <w:bCs/>
                <w:i/>
              </w:rPr>
            </m:ctrlPr>
          </m:sSubSupPr>
          <m:e>
            <m:r>
              <w:rPr>
                <w:rFonts w:ascii="Cambria Math" w:hAnsi="Cambria Math"/>
              </w:rPr>
              <m:t>CV</m:t>
            </m:r>
          </m:e>
          <m:sub>
            <m:r>
              <w:rPr>
                <w:rFonts w:ascii="Cambria Math" w:hAnsi="Cambria Math"/>
              </w:rPr>
              <m:t>t2</m:t>
            </m:r>
          </m:sub>
          <m:sup>
            <m:r>
              <w:rPr>
                <w:rFonts w:ascii="Cambria Math" w:hAnsi="Cambria Math"/>
              </w:rPr>
              <m:t>2</m:t>
            </m:r>
          </m:sup>
        </m:sSubSup>
      </m:oMath>
      <w:r>
        <w:rPr>
          <w:bCs/>
        </w:rPr>
        <w:t xml:space="preserve">, and the energy consumed in active mode is </w:t>
      </w:r>
      <m:oMath>
        <m:r>
          <w:rPr>
            <w:rFonts w:ascii="Cambria Math" w:hAnsi="Cambria Math"/>
          </w:rPr>
          <m:t>(</m:t>
        </m:r>
        <m:sSub>
          <m:sSubPr>
            <m:ctrlPr>
              <w:rPr>
                <w:rFonts w:ascii="Cambria Math" w:hAnsi="Cambria Math"/>
                <w:bCs/>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bCs/>
                <w:i/>
              </w:rPr>
            </m:ctrlPr>
          </m:sSubPr>
          <m:e>
            <m:r>
              <w:rPr>
                <w:rFonts w:ascii="Cambria Math" w:hAnsi="Cambria Math"/>
              </w:rPr>
              <m:t>i</m:t>
            </m:r>
          </m:e>
          <m:sub>
            <m:sSub>
              <m:sSubPr>
                <m:ctrlPr>
                  <w:rPr>
                    <w:rFonts w:ascii="Cambria Math" w:hAnsi="Cambria Math"/>
                    <w:i/>
                  </w:rPr>
                </m:ctrlPr>
              </m:sSubPr>
              <m:e>
                <m:r>
                  <w:rPr>
                    <w:rFonts w:ascii="Cambria Math" w:hAnsi="Cambria Math"/>
                  </w:rPr>
                  <m:t>e_c</m:t>
                </m:r>
              </m:e>
              <m:sub/>
            </m:sSub>
          </m:sub>
        </m:sSub>
        <m:r>
          <w:rPr>
            <w:rFonts w:ascii="Cambria Math" w:hAnsi="Cambria Math"/>
          </w:rPr>
          <m:t>)</m:t>
        </m:r>
        <m:nary>
          <m:naryPr>
            <m:limLoc m:val="subSup"/>
            <m:ctrlPr>
              <w:rPr>
                <w:rFonts w:ascii="Cambria Math" w:hAnsi="Cambria Math"/>
                <w:bCs/>
                <w:i/>
              </w:rPr>
            </m:ctrlPr>
          </m:naryPr>
          <m:sub>
            <m:r>
              <w:rPr>
                <w:rFonts w:ascii="Cambria Math" w:hAnsi="Cambria Math"/>
              </w:rPr>
              <m:t>t1</m:t>
            </m:r>
          </m:sub>
          <m:sup>
            <m:r>
              <w:rPr>
                <w:rFonts w:ascii="Cambria Math" w:hAnsi="Cambria Math"/>
              </w:rPr>
              <m:t>t2</m:t>
            </m:r>
          </m:sup>
          <m:e>
            <m:sSub>
              <m:sSubPr>
                <m:ctrlPr>
                  <w:rPr>
                    <w:rFonts w:ascii="Cambria Math" w:hAnsi="Cambria Math"/>
                    <w:bCs/>
                    <w:i/>
                  </w:rPr>
                </m:ctrlPr>
              </m:sSubPr>
              <m:e>
                <m:r>
                  <w:rPr>
                    <w:rFonts w:ascii="Cambria Math" w:hAnsi="Cambria Math"/>
                  </w:rPr>
                  <m:t>V</m:t>
                </m:r>
              </m:e>
              <m:sub>
                <m:r>
                  <w:rPr>
                    <w:rFonts w:ascii="Cambria Math" w:hAnsi="Cambria Math"/>
                  </w:rPr>
                  <m:t xml:space="preserve">τ </m:t>
                </m:r>
              </m:sub>
            </m:sSub>
          </m:e>
        </m:nary>
        <m:r>
          <w:rPr>
            <w:rFonts w:ascii="Cambria Math" w:hAnsi="Cambria Math"/>
          </w:rPr>
          <m:t>dτ</m:t>
        </m:r>
      </m:oMath>
      <w:r>
        <w:rPr>
          <w:bCs/>
        </w:rPr>
        <w:t xml:space="preserve"> when equivalent active current is treated </w:t>
      </w:r>
      <w:r>
        <w:rPr>
          <w:bCs/>
        </w:rPr>
        <w:lastRenderedPageBreak/>
        <w:t xml:space="preserve">as </w:t>
      </w:r>
      <m:oMath>
        <m:d>
          <m:dPr>
            <m:ctrlPr>
              <w:rPr>
                <w:rFonts w:ascii="Cambria Math" w:hAnsi="Cambria Math"/>
                <w:i/>
              </w:rPr>
            </m:ctrlPr>
          </m:dPr>
          <m:e>
            <m:sSub>
              <m:sSubPr>
                <m:ctrlPr>
                  <w:rPr>
                    <w:rFonts w:ascii="Cambria Math" w:hAnsi="Cambria Math"/>
                    <w:bCs/>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bCs/>
                    <w:i/>
                  </w:rPr>
                </m:ctrlPr>
              </m:sSubPr>
              <m:e>
                <m:r>
                  <w:rPr>
                    <w:rFonts w:ascii="Cambria Math" w:hAnsi="Cambria Math"/>
                  </w:rPr>
                  <m:t>i</m:t>
                </m:r>
              </m:e>
              <m:sub>
                <m:sSub>
                  <m:sSubPr>
                    <m:ctrlPr>
                      <w:rPr>
                        <w:rFonts w:ascii="Cambria Math" w:hAnsi="Cambria Math"/>
                        <w:i/>
                      </w:rPr>
                    </m:ctrlPr>
                  </m:sSubPr>
                  <m:e>
                    <m:r>
                      <w:rPr>
                        <w:rFonts w:ascii="Cambria Math" w:hAnsi="Cambria Math"/>
                      </w:rPr>
                      <m:t>e_c</m:t>
                    </m:r>
                  </m:e>
                  <m:sub/>
                </m:sSub>
              </m:sub>
            </m:sSub>
            <m:ctrlPr>
              <w:rPr>
                <w:rFonts w:ascii="Cambria Math" w:hAnsi="Cambria Math"/>
                <w:bCs/>
                <w:i/>
              </w:rPr>
            </m:ctrlPr>
          </m:e>
        </m:d>
      </m:oMath>
      <w:r>
        <w:rPr>
          <w:bCs/>
        </w:rPr>
        <w:t xml:space="preserve"> so no ene</w:t>
      </w:r>
      <w:r w:rsidR="00CD554E">
        <w:rPr>
          <w:bCs/>
        </w:rPr>
        <w:t>rgy is stored in active period, where the effective charge current, which is the char</w:t>
      </w:r>
      <w:r w:rsidR="00CD554E" w:rsidRPr="00A75C9B">
        <w:rPr>
          <w:bCs/>
        </w:rPr>
        <w:t xml:space="preserve">ge current of the PV </w:t>
      </w:r>
      <w:r w:rsidR="00CD554E">
        <w:rPr>
          <w:bCs/>
        </w:rPr>
        <w:t>energy harvester</w:t>
      </w:r>
      <w:r w:rsidR="00CD554E" w:rsidRPr="00A75C9B">
        <w:rPr>
          <w:bCs/>
        </w:rPr>
        <w:t xml:space="preserve"> (I</w:t>
      </w:r>
      <w:r w:rsidR="00CD554E" w:rsidRPr="0008049C">
        <w:rPr>
          <w:bCs/>
          <w:vertAlign w:val="subscript"/>
        </w:rPr>
        <w:t>pv</w:t>
      </w:r>
      <w:r w:rsidR="00CD554E" w:rsidRPr="00A75C9B">
        <w:rPr>
          <w:bCs/>
        </w:rPr>
        <w:t xml:space="preserve">) </w:t>
      </w:r>
      <w:r w:rsidR="00CD554E">
        <w:rPr>
          <w:bCs/>
        </w:rPr>
        <w:t>minus</w:t>
      </w:r>
      <w:r w:rsidR="00CD554E" w:rsidRPr="00A75C9B">
        <w:rPr>
          <w:bCs/>
        </w:rPr>
        <w:t xml:space="preserve"> </w:t>
      </w:r>
      <w:r w:rsidR="00CD554E">
        <w:rPr>
          <w:bCs/>
        </w:rPr>
        <w:t xml:space="preserve">both </w:t>
      </w:r>
      <w:r w:rsidR="00CD554E" w:rsidRPr="00A75C9B">
        <w:rPr>
          <w:bCs/>
        </w:rPr>
        <w:t xml:space="preserve">the </w:t>
      </w:r>
      <w:r w:rsidR="00CD554E">
        <w:rPr>
          <w:bCs/>
        </w:rPr>
        <w:t>in-circuit self-discharge</w:t>
      </w:r>
      <w:r w:rsidR="00CD554E" w:rsidRPr="00A75C9B">
        <w:rPr>
          <w:bCs/>
        </w:rPr>
        <w:t xml:space="preserve"> current of the supercapacitor (I</w:t>
      </w:r>
      <w:r w:rsidR="00CD554E" w:rsidRPr="0008049C">
        <w:rPr>
          <w:bCs/>
          <w:vertAlign w:val="subscript"/>
        </w:rPr>
        <w:t>leak</w:t>
      </w:r>
      <w:r w:rsidR="00CD554E" w:rsidRPr="00A75C9B">
        <w:rPr>
          <w:bCs/>
        </w:rPr>
        <w:t xml:space="preserve">) </w:t>
      </w:r>
      <w:r w:rsidR="00CD554E">
        <w:rPr>
          <w:bCs/>
        </w:rPr>
        <w:t>and</w:t>
      </w:r>
      <w:r w:rsidR="00CD554E" w:rsidRPr="00A75C9B">
        <w:rPr>
          <w:bCs/>
        </w:rPr>
        <w:t xml:space="preserve"> the quiescent current of the power management chip (I</w:t>
      </w:r>
      <w:r w:rsidR="00CD554E" w:rsidRPr="0008049C">
        <w:rPr>
          <w:bCs/>
          <w:vertAlign w:val="subscript"/>
        </w:rPr>
        <w:t>q</w:t>
      </w:r>
      <w:r w:rsidR="00CD554E" w:rsidRPr="00A75C9B">
        <w:rPr>
          <w:bCs/>
        </w:rPr>
        <w:t>)</w:t>
      </w:r>
      <w:r w:rsidR="00025C03">
        <w:rPr>
          <w:bCs/>
        </w:rPr>
        <w:t xml:space="preserve"> as shown in Fig.7</w:t>
      </w:r>
      <w:r w:rsidR="00CD554E">
        <w:rPr>
          <w:bCs/>
        </w:rPr>
        <w:t xml:space="preserve">. </w:t>
      </w:r>
    </w:p>
    <w:p w14:paraId="400AFED0" w14:textId="77777777" w:rsidR="00CD554E" w:rsidRDefault="00CD554E" w:rsidP="00CD554E">
      <w:pPr>
        <w:jc w:val="center"/>
        <w:rPr>
          <w:bCs/>
        </w:rPr>
      </w:pPr>
      <w:r>
        <w:object w:dxaOrig="3440" w:dyaOrig="1803" w14:anchorId="71ED84C2">
          <v:shape id="_x0000_i1029" type="#_x0000_t75" style="width:193.5pt;height:103.5pt" o:ole="">
            <v:imagedata r:id="rId19" o:title=""/>
          </v:shape>
          <o:OLEObject Type="Embed" ProgID="Visio.Drawing.11" ShapeID="_x0000_i1029" DrawAspect="Content" ObjectID="_1567940279" r:id="rId20"/>
        </w:object>
      </w:r>
    </w:p>
    <w:p w14:paraId="00DE409E" w14:textId="11F4C7F6" w:rsidR="00CD554E" w:rsidRDefault="00CD554E" w:rsidP="00CD554E">
      <w:pPr>
        <w:pStyle w:val="Text"/>
        <w:tabs>
          <w:tab w:val="left" w:pos="4962"/>
        </w:tabs>
        <w:spacing w:after="120"/>
        <w:ind w:right="-62" w:firstLine="0"/>
        <w:jc w:val="center"/>
        <w:rPr>
          <w:sz w:val="16"/>
          <w:szCs w:val="16"/>
        </w:rPr>
      </w:pPr>
      <w:r w:rsidRPr="00CB4269">
        <w:rPr>
          <w:b/>
          <w:sz w:val="16"/>
          <w:szCs w:val="16"/>
        </w:rPr>
        <w:t xml:space="preserve">Fig. </w:t>
      </w:r>
      <w:r w:rsidR="00025C03" w:rsidRPr="00CB4269">
        <w:rPr>
          <w:b/>
          <w:sz w:val="16"/>
          <w:szCs w:val="16"/>
        </w:rPr>
        <w:t>7</w:t>
      </w:r>
      <w:r w:rsidRPr="00CB4269">
        <w:rPr>
          <w:b/>
          <w:sz w:val="16"/>
          <w:szCs w:val="16"/>
        </w:rPr>
        <w:t>.</w:t>
      </w:r>
      <w:r>
        <w:rPr>
          <w:sz w:val="16"/>
          <w:szCs w:val="16"/>
        </w:rPr>
        <w:t xml:space="preserve">  Circuit diagram shown current relationship in the power module.</w:t>
      </w:r>
    </w:p>
    <w:p w14:paraId="0BF19E68" w14:textId="7E7AA93A" w:rsidR="00DD450D" w:rsidRDefault="00DD450D" w:rsidP="00DD450D">
      <w:pPr>
        <w:spacing w:before="120" w:after="120"/>
        <w:jc w:val="both"/>
        <w:rPr>
          <w:bCs/>
        </w:rPr>
      </w:pPr>
      <w:r>
        <w:rPr>
          <w:bCs/>
        </w:rPr>
        <w:t>According to formula (</w:t>
      </w:r>
      <w:r w:rsidR="00A557BD">
        <w:rPr>
          <w:bCs/>
        </w:rPr>
        <w:t>2</w:t>
      </w:r>
      <w:r>
        <w:rPr>
          <w:bCs/>
        </w:rPr>
        <w:t xml:space="preserve">), to keep the IoT node running continuously, it holds, </w:t>
      </w:r>
    </w:p>
    <w:p w14:paraId="4F56ABA9" w14:textId="55985FC7" w:rsidR="00DD450D" w:rsidRPr="00BA06CB" w:rsidRDefault="002524C0" w:rsidP="00DD450D">
      <w:pPr>
        <w:jc w:val="both"/>
        <w:rPr>
          <w:bCs/>
        </w:rPr>
      </w:pPr>
      <m:oMathPara>
        <m:oMathParaPr>
          <m:jc m:val="right"/>
        </m:oMathParaPr>
        <m:oMath>
          <m:f>
            <m:fPr>
              <m:ctrlPr>
                <w:rPr>
                  <w:rFonts w:ascii="Cambria Math" w:hAnsi="Cambria Math"/>
                  <w:bCs/>
                  <w:i/>
                </w:rPr>
              </m:ctrlPr>
            </m:fPr>
            <m:num>
              <m:r>
                <w:rPr>
                  <w:rFonts w:ascii="Cambria Math" w:hAnsi="Cambria Math"/>
                </w:rPr>
                <m:t>1</m:t>
              </m:r>
            </m:num>
            <m:den>
              <m:r>
                <w:rPr>
                  <w:rFonts w:ascii="Cambria Math" w:hAnsi="Cambria Math"/>
                </w:rPr>
                <m:t>2</m:t>
              </m:r>
            </m:den>
          </m:f>
          <m:sSubSup>
            <m:sSubSupPr>
              <m:ctrlPr>
                <w:rPr>
                  <w:rFonts w:ascii="Cambria Math" w:hAnsi="Cambria Math"/>
                  <w:bCs/>
                  <w:i/>
                </w:rPr>
              </m:ctrlPr>
            </m:sSubSupPr>
            <m:e>
              <m:r>
                <w:rPr>
                  <w:rFonts w:ascii="Cambria Math" w:hAnsi="Cambria Math"/>
                </w:rPr>
                <m:t>CV</m:t>
              </m:r>
            </m:e>
            <m:sub>
              <m:r>
                <w:rPr>
                  <w:rFonts w:ascii="Cambria Math" w:hAnsi="Cambria Math"/>
                </w:rPr>
                <m:t>t1</m:t>
              </m:r>
            </m:sub>
            <m:sup>
              <m:r>
                <w:rPr>
                  <w:rFonts w:ascii="Cambria Math" w:hAnsi="Cambria Math"/>
                </w:rPr>
                <m:t>2</m:t>
              </m:r>
            </m:sup>
          </m:sSubSup>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sSubSup>
            <m:sSubSupPr>
              <m:ctrlPr>
                <w:rPr>
                  <w:rFonts w:ascii="Cambria Math" w:hAnsi="Cambria Math"/>
                  <w:bCs/>
                  <w:i/>
                </w:rPr>
              </m:ctrlPr>
            </m:sSubSupPr>
            <m:e>
              <m:r>
                <w:rPr>
                  <w:rFonts w:ascii="Cambria Math" w:hAnsi="Cambria Math"/>
                </w:rPr>
                <m:t>CV</m:t>
              </m:r>
            </m:e>
            <m:sub>
              <m:r>
                <w:rPr>
                  <w:rFonts w:ascii="Cambria Math" w:hAnsi="Cambria Math"/>
                </w:rPr>
                <m:t>t2</m:t>
              </m:r>
            </m:sub>
            <m:sup>
              <m:r>
                <w:rPr>
                  <w:rFonts w:ascii="Cambria Math" w:hAnsi="Cambria Math"/>
                </w:rPr>
                <m:t>2</m:t>
              </m:r>
            </m:sup>
          </m:sSubSup>
          <m:r>
            <w:rPr>
              <w:rFonts w:ascii="Cambria Math" w:hAnsi="Cambria Math"/>
            </w:rPr>
            <m:t>≥(</m:t>
          </m:r>
          <m:sSub>
            <m:sSubPr>
              <m:ctrlPr>
                <w:rPr>
                  <w:rFonts w:ascii="Cambria Math" w:hAnsi="Cambria Math"/>
                  <w:bCs/>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bCs/>
                  <w:i/>
                </w:rPr>
              </m:ctrlPr>
            </m:sSubPr>
            <m:e>
              <m:r>
                <w:rPr>
                  <w:rFonts w:ascii="Cambria Math" w:hAnsi="Cambria Math"/>
                </w:rPr>
                <m:t>i</m:t>
              </m:r>
            </m:e>
            <m:sub>
              <m:r>
                <w:rPr>
                  <w:rFonts w:ascii="Cambria Math" w:hAnsi="Cambria Math"/>
                </w:rPr>
                <m:t>e_c</m:t>
              </m:r>
            </m:sub>
          </m:sSub>
          <m:r>
            <w:rPr>
              <w:rFonts w:ascii="Cambria Math" w:hAnsi="Cambria Math"/>
            </w:rPr>
            <m:t>)</m:t>
          </m:r>
          <m:nary>
            <m:naryPr>
              <m:limLoc m:val="subSup"/>
              <m:ctrlPr>
                <w:rPr>
                  <w:rFonts w:ascii="Cambria Math" w:hAnsi="Cambria Math"/>
                  <w:bCs/>
                  <w:i/>
                </w:rPr>
              </m:ctrlPr>
            </m:naryPr>
            <m:sub>
              <m:r>
                <w:rPr>
                  <w:rFonts w:ascii="Cambria Math" w:hAnsi="Cambria Math"/>
                </w:rPr>
                <m:t>t1</m:t>
              </m:r>
            </m:sub>
            <m:sup>
              <m:r>
                <w:rPr>
                  <w:rFonts w:ascii="Cambria Math" w:hAnsi="Cambria Math"/>
                </w:rPr>
                <m:t>t2</m:t>
              </m:r>
            </m:sup>
            <m:e>
              <m:sSub>
                <m:sSubPr>
                  <m:ctrlPr>
                    <w:rPr>
                      <w:rFonts w:ascii="Cambria Math" w:hAnsi="Cambria Math"/>
                      <w:bCs/>
                      <w:i/>
                    </w:rPr>
                  </m:ctrlPr>
                </m:sSubPr>
                <m:e>
                  <m:r>
                    <w:rPr>
                      <w:rFonts w:ascii="Cambria Math" w:hAnsi="Cambria Math"/>
                    </w:rPr>
                    <m:t>V</m:t>
                  </m:r>
                </m:e>
                <m:sub>
                  <m:r>
                    <w:rPr>
                      <w:rFonts w:ascii="Cambria Math" w:hAnsi="Cambria Math"/>
                    </w:rPr>
                    <m:t xml:space="preserve">τ </m:t>
                  </m:r>
                </m:sub>
              </m:sSub>
            </m:e>
          </m:nary>
          <m:r>
            <w:rPr>
              <w:rFonts w:ascii="Cambria Math" w:hAnsi="Cambria Math"/>
            </w:rPr>
            <m:t>dτ               (3)</m:t>
          </m:r>
        </m:oMath>
      </m:oMathPara>
    </w:p>
    <w:p w14:paraId="4B044EDB" w14:textId="77777777" w:rsidR="00DD450D" w:rsidRDefault="00DD450D" w:rsidP="00DD450D">
      <w:pPr>
        <w:spacing w:before="120" w:after="120"/>
        <w:jc w:val="both"/>
        <w:rPr>
          <w:bCs/>
        </w:rPr>
      </w:pPr>
      <w:r>
        <w:rPr>
          <w:bCs/>
        </w:rPr>
        <w:t>where C denotes the capacitance of the storage and V denotes the voltage of the storage. Considering that the discharge current in the active mode is not a constant (the load current minus the effective charge current) at a given illumination, the output voltage drop of the IPEHPM in the active period caused by discharging the supercapacitor should be non-linear. It holds in the low illumination conditions where PV currents are lower than the active discharge current:</w:t>
      </w:r>
    </w:p>
    <w:p w14:paraId="7F5206F0" w14:textId="30E5E9A3" w:rsidR="00DD450D" w:rsidRPr="00052753" w:rsidRDefault="002524C0" w:rsidP="00DD450D">
      <w:pPr>
        <w:spacing w:before="120" w:after="120"/>
        <w:jc w:val="both"/>
      </w:pPr>
      <m:oMathPara>
        <m:oMathParaPr>
          <m:jc m:val="right"/>
        </m:oMathParaPr>
        <m:oMath>
          <m:nary>
            <m:naryPr>
              <m:limLoc m:val="subSup"/>
              <m:ctrlPr>
                <w:rPr>
                  <w:rFonts w:ascii="Cambria Math" w:hAnsi="Cambria Math"/>
                  <w:bCs/>
                  <w:i/>
                </w:rPr>
              </m:ctrlPr>
            </m:naryPr>
            <m:sub>
              <m:r>
                <w:rPr>
                  <w:rFonts w:ascii="Cambria Math" w:hAnsi="Cambria Math"/>
                </w:rPr>
                <m:t>t1</m:t>
              </m:r>
            </m:sub>
            <m:sup>
              <m:r>
                <w:rPr>
                  <w:rFonts w:ascii="Cambria Math" w:hAnsi="Cambria Math"/>
                </w:rPr>
                <m:t>t2</m:t>
              </m:r>
            </m:sup>
            <m:e>
              <m:sSub>
                <m:sSubPr>
                  <m:ctrlPr>
                    <w:rPr>
                      <w:rFonts w:ascii="Cambria Math" w:hAnsi="Cambria Math"/>
                      <w:bCs/>
                      <w:i/>
                    </w:rPr>
                  </m:ctrlPr>
                </m:sSubPr>
                <m:e>
                  <m:r>
                    <w:rPr>
                      <w:rFonts w:ascii="Cambria Math" w:hAnsi="Cambria Math"/>
                    </w:rPr>
                    <m:t>V</m:t>
                  </m:r>
                </m:e>
                <m:sub>
                  <m:r>
                    <w:rPr>
                      <w:rFonts w:ascii="Cambria Math" w:hAnsi="Cambria Math"/>
                    </w:rPr>
                    <m:t xml:space="preserve">τ </m:t>
                  </m:r>
                </m:sub>
              </m:sSub>
            </m:e>
          </m:nary>
          <m:r>
            <w:rPr>
              <w:rFonts w:ascii="Cambria Math" w:hAnsi="Cambria Math"/>
            </w:rPr>
            <m:t>dτ&lt;</m:t>
          </m:r>
          <m:f>
            <m:fPr>
              <m:ctrlPr>
                <w:rPr>
                  <w:rFonts w:ascii="Cambria Math" w:hAnsi="Cambria Math"/>
                  <w:bCs/>
                  <w:i/>
                </w:rPr>
              </m:ctrlPr>
            </m:fPr>
            <m:num>
              <m:r>
                <w:rPr>
                  <w:rFonts w:ascii="Cambria Math" w:hAnsi="Cambria Math"/>
                </w:rPr>
                <m:t>1</m:t>
              </m:r>
            </m:num>
            <m:den>
              <m:r>
                <w:rPr>
                  <w:rFonts w:ascii="Cambria Math" w:hAnsi="Cambria Math"/>
                </w:rPr>
                <m:t>2</m:t>
              </m:r>
            </m:den>
          </m:f>
          <m:d>
            <m:dPr>
              <m:ctrlPr>
                <w:rPr>
                  <w:rFonts w:ascii="Cambria Math" w:hAnsi="Cambria Math"/>
                  <w:bCs/>
                  <w:i/>
                </w:rPr>
              </m:ctrlPr>
            </m:dPr>
            <m:e>
              <m:sSub>
                <m:sSubPr>
                  <m:ctrlPr>
                    <w:rPr>
                      <w:rFonts w:ascii="Cambria Math" w:hAnsi="Cambria Math"/>
                      <w:bCs/>
                      <w:i/>
                    </w:rPr>
                  </m:ctrlPr>
                </m:sSubPr>
                <m:e>
                  <m:r>
                    <w:rPr>
                      <w:rFonts w:ascii="Cambria Math" w:hAnsi="Cambria Math"/>
                    </w:rPr>
                    <m:t>V</m:t>
                  </m:r>
                </m:e>
                <m:sub>
                  <m:r>
                    <w:rPr>
                      <w:rFonts w:ascii="Cambria Math" w:hAnsi="Cambria Math"/>
                    </w:rPr>
                    <m:t>t2</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t1</m:t>
                  </m:r>
                </m:sub>
              </m:sSub>
            </m:e>
          </m:d>
          <m:d>
            <m:dPr>
              <m:ctrlPr>
                <w:rPr>
                  <w:rFonts w:ascii="Cambria Math" w:hAnsi="Cambria Math"/>
                  <w:bCs/>
                  <w:i/>
                </w:rPr>
              </m:ctrlPr>
            </m:dPr>
            <m:e>
              <m:sSub>
                <m:sSubPr>
                  <m:ctrlPr>
                    <w:rPr>
                      <w:rFonts w:ascii="Cambria Math" w:hAnsi="Cambria Math"/>
                      <w:bCs/>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t</m:t>
                  </m:r>
                </m:e>
                <m:sub>
                  <m:r>
                    <w:rPr>
                      <w:rFonts w:ascii="Cambria Math" w:hAnsi="Cambria Math"/>
                    </w:rPr>
                    <m:t>1</m:t>
                  </m:r>
                </m:sub>
              </m:sSub>
            </m:e>
          </m:d>
          <m:r>
            <w:rPr>
              <w:rFonts w:ascii="Cambria Math" w:hAnsi="Cambria Math"/>
            </w:rPr>
            <m:t xml:space="preserve"> =</m:t>
          </m:r>
          <m:f>
            <m:fPr>
              <m:ctrlPr>
                <w:rPr>
                  <w:rFonts w:ascii="Cambria Math" w:hAnsi="Cambria Math"/>
                  <w:bCs/>
                  <w:i/>
                </w:rPr>
              </m:ctrlPr>
            </m:fPr>
            <m:num>
              <m:r>
                <w:rPr>
                  <w:rFonts w:ascii="Cambria Math" w:hAnsi="Cambria Math"/>
                </w:rPr>
                <m:t>1</m:t>
              </m:r>
            </m:num>
            <m:den>
              <m:r>
                <w:rPr>
                  <w:rFonts w:ascii="Cambria Math" w:hAnsi="Cambria Math"/>
                </w:rPr>
                <m:t>2</m:t>
              </m:r>
            </m:den>
          </m:f>
          <m:d>
            <m:dPr>
              <m:ctrlPr>
                <w:rPr>
                  <w:rFonts w:ascii="Cambria Math" w:hAnsi="Cambria Math"/>
                  <w:bCs/>
                  <w:i/>
                </w:rPr>
              </m:ctrlPr>
            </m:dPr>
            <m:e>
              <m:sSub>
                <m:sSubPr>
                  <m:ctrlPr>
                    <w:rPr>
                      <w:rFonts w:ascii="Cambria Math" w:hAnsi="Cambria Math"/>
                      <w:bCs/>
                      <w:i/>
                    </w:rPr>
                  </m:ctrlPr>
                </m:sSubPr>
                <m:e>
                  <m:r>
                    <w:rPr>
                      <w:rFonts w:ascii="Cambria Math" w:hAnsi="Cambria Math"/>
                    </w:rPr>
                    <m:t>V</m:t>
                  </m:r>
                </m:e>
                <m:sub>
                  <m:r>
                    <w:rPr>
                      <w:rFonts w:ascii="Cambria Math" w:hAnsi="Cambria Math"/>
                    </w:rPr>
                    <m:t>t2</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t1</m:t>
                  </m:r>
                </m:sub>
              </m:sSub>
            </m:e>
          </m:d>
          <m:sSub>
            <m:sSubPr>
              <m:ctrlPr>
                <w:rPr>
                  <w:rFonts w:ascii="Cambria Math" w:hAnsi="Cambria Math"/>
                  <w:bCs/>
                  <w:i/>
                </w:rPr>
              </m:ctrlPr>
            </m:sSubPr>
            <m:e>
              <m:r>
                <w:rPr>
                  <w:rFonts w:ascii="Cambria Math" w:hAnsi="Cambria Math"/>
                </w:rPr>
                <m:t>t</m:t>
              </m:r>
            </m:e>
            <m:sub>
              <m:r>
                <w:rPr>
                  <w:rFonts w:ascii="Cambria Math" w:hAnsi="Cambria Math"/>
                </w:rPr>
                <m:t>0</m:t>
              </m:r>
            </m:sub>
          </m:sSub>
          <m:r>
            <w:rPr>
              <w:rFonts w:ascii="Cambria Math" w:hAnsi="Cambria Math"/>
            </w:rPr>
            <m:t xml:space="preserve">    (4)</m:t>
          </m:r>
        </m:oMath>
      </m:oMathPara>
    </w:p>
    <w:p w14:paraId="08E12E29" w14:textId="77777777" w:rsidR="00DD450D" w:rsidRDefault="00DD450D" w:rsidP="00DD450D">
      <w:pPr>
        <w:spacing w:before="120" w:after="120"/>
        <w:jc w:val="both"/>
        <w:rPr>
          <w:bCs/>
        </w:rPr>
      </w:pPr>
      <w:r>
        <w:rPr>
          <w:bCs/>
        </w:rPr>
        <w:t>Therefore if</w:t>
      </w:r>
    </w:p>
    <w:p w14:paraId="41B48FDE" w14:textId="202B2F01" w:rsidR="00DD450D" w:rsidRPr="008661ED" w:rsidRDefault="00DD450D" w:rsidP="00DD450D">
      <w:pPr>
        <w:spacing w:before="120" w:after="120"/>
        <w:jc w:val="right"/>
      </w:pPr>
      <w:r>
        <w:rPr>
          <w:bCs/>
        </w:rPr>
        <w:t xml:space="preserve"> </w:t>
      </w:r>
      <m:oMath>
        <m:r>
          <w:rPr>
            <w:rFonts w:ascii="Cambria Math" w:hAnsi="Cambria Math"/>
          </w:rPr>
          <m:t xml:space="preserve"> </m:t>
        </m:r>
        <m:f>
          <m:fPr>
            <m:ctrlPr>
              <w:rPr>
                <w:rFonts w:ascii="Cambria Math" w:hAnsi="Cambria Math"/>
                <w:bCs/>
                <w:i/>
              </w:rPr>
            </m:ctrlPr>
          </m:fPr>
          <m:num>
            <m:r>
              <w:rPr>
                <w:rFonts w:ascii="Cambria Math" w:hAnsi="Cambria Math"/>
              </w:rPr>
              <m:t>1</m:t>
            </m:r>
          </m:num>
          <m:den>
            <m:r>
              <w:rPr>
                <w:rFonts w:ascii="Cambria Math" w:hAnsi="Cambria Math"/>
              </w:rPr>
              <m:t>2</m:t>
            </m:r>
          </m:den>
        </m:f>
        <m:sSubSup>
          <m:sSubSupPr>
            <m:ctrlPr>
              <w:rPr>
                <w:rFonts w:ascii="Cambria Math" w:hAnsi="Cambria Math"/>
                <w:bCs/>
                <w:i/>
              </w:rPr>
            </m:ctrlPr>
          </m:sSubSupPr>
          <m:e>
            <m:r>
              <w:rPr>
                <w:rFonts w:ascii="Cambria Math" w:hAnsi="Cambria Math"/>
              </w:rPr>
              <m:t>CV</m:t>
            </m:r>
          </m:e>
          <m:sub>
            <m:r>
              <w:rPr>
                <w:rFonts w:ascii="Cambria Math" w:hAnsi="Cambria Math"/>
              </w:rPr>
              <m:t>t1</m:t>
            </m:r>
          </m:sub>
          <m:sup>
            <m:r>
              <w:rPr>
                <w:rFonts w:ascii="Cambria Math" w:hAnsi="Cambria Math"/>
              </w:rPr>
              <m:t>2</m:t>
            </m:r>
          </m:sup>
        </m:sSubSup>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sSubSup>
          <m:sSubSupPr>
            <m:ctrlPr>
              <w:rPr>
                <w:rFonts w:ascii="Cambria Math" w:hAnsi="Cambria Math"/>
                <w:bCs/>
                <w:i/>
              </w:rPr>
            </m:ctrlPr>
          </m:sSubSupPr>
          <m:e>
            <m:r>
              <w:rPr>
                <w:rFonts w:ascii="Cambria Math" w:hAnsi="Cambria Math"/>
              </w:rPr>
              <m:t>CV</m:t>
            </m:r>
          </m:e>
          <m:sub>
            <m:r>
              <w:rPr>
                <w:rFonts w:ascii="Cambria Math" w:hAnsi="Cambria Math"/>
              </w:rPr>
              <m:t>t2</m:t>
            </m:r>
          </m:sub>
          <m:sup>
            <m:r>
              <w:rPr>
                <w:rFonts w:ascii="Cambria Math" w:hAnsi="Cambria Math"/>
              </w:rPr>
              <m:t>2</m:t>
            </m:r>
          </m:sup>
        </m:sSubSup>
        <m:r>
          <w:rPr>
            <w:rFonts w:ascii="Cambria Math" w:hAnsi="Cambria Math"/>
          </w:rPr>
          <m:t>≥</m:t>
        </m:r>
        <m:d>
          <m:dPr>
            <m:ctrlPr>
              <w:rPr>
                <w:rFonts w:ascii="Cambria Math" w:hAnsi="Cambria Math"/>
                <w:i/>
              </w:rPr>
            </m:ctrlPr>
          </m:dPr>
          <m:e>
            <m:sSub>
              <m:sSubPr>
                <m:ctrlPr>
                  <w:rPr>
                    <w:rFonts w:ascii="Cambria Math" w:hAnsi="Cambria Math"/>
                    <w:bCs/>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bCs/>
                    <w:i/>
                  </w:rPr>
                </m:ctrlPr>
              </m:sSubPr>
              <m:e>
                <m:r>
                  <w:rPr>
                    <w:rFonts w:ascii="Cambria Math" w:hAnsi="Cambria Math"/>
                  </w:rPr>
                  <m:t>i</m:t>
                </m:r>
              </m:e>
              <m:sub>
                <m:sSub>
                  <m:sSubPr>
                    <m:ctrlPr>
                      <w:rPr>
                        <w:rFonts w:ascii="Cambria Math" w:hAnsi="Cambria Math"/>
                        <w:i/>
                      </w:rPr>
                    </m:ctrlPr>
                  </m:sSubPr>
                  <m:e>
                    <m:r>
                      <w:rPr>
                        <w:rFonts w:ascii="Cambria Math" w:hAnsi="Cambria Math"/>
                      </w:rPr>
                      <m:t>e</m:t>
                    </m:r>
                  </m:e>
                  <m:sub>
                    <m:r>
                      <w:rPr>
                        <w:rFonts w:ascii="Cambria Math" w:hAnsi="Cambria Math"/>
                      </w:rPr>
                      <m:t>c</m:t>
                    </m:r>
                  </m:sub>
                </m:sSub>
              </m:sub>
            </m:sSub>
          </m:e>
        </m:d>
        <m:f>
          <m:fPr>
            <m:ctrlPr>
              <w:rPr>
                <w:rFonts w:ascii="Cambria Math" w:hAnsi="Cambria Math"/>
                <w:bCs/>
                <w:i/>
              </w:rPr>
            </m:ctrlPr>
          </m:fPr>
          <m:num>
            <m:r>
              <w:rPr>
                <w:rFonts w:ascii="Cambria Math" w:hAnsi="Cambria Math"/>
              </w:rPr>
              <m:t>1</m:t>
            </m:r>
          </m:num>
          <m:den>
            <m:r>
              <w:rPr>
                <w:rFonts w:ascii="Cambria Math" w:hAnsi="Cambria Math"/>
              </w:rPr>
              <m:t>2</m:t>
            </m:r>
          </m:den>
        </m:f>
        <m:d>
          <m:dPr>
            <m:ctrlPr>
              <w:rPr>
                <w:rFonts w:ascii="Cambria Math" w:hAnsi="Cambria Math"/>
                <w:bCs/>
                <w:i/>
              </w:rPr>
            </m:ctrlPr>
          </m:dPr>
          <m:e>
            <m:sSub>
              <m:sSubPr>
                <m:ctrlPr>
                  <w:rPr>
                    <w:rFonts w:ascii="Cambria Math" w:hAnsi="Cambria Math"/>
                    <w:bCs/>
                    <w:i/>
                  </w:rPr>
                </m:ctrlPr>
              </m:sSubPr>
              <m:e>
                <m:r>
                  <w:rPr>
                    <w:rFonts w:ascii="Cambria Math" w:hAnsi="Cambria Math"/>
                  </w:rPr>
                  <m:t>V</m:t>
                </m:r>
              </m:e>
              <m:sub>
                <m:r>
                  <w:rPr>
                    <w:rFonts w:ascii="Cambria Math" w:hAnsi="Cambria Math"/>
                  </w:rPr>
                  <m:t>t2</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t1</m:t>
                </m:r>
              </m:sub>
            </m:sSub>
          </m:e>
        </m:d>
        <m:sSub>
          <m:sSubPr>
            <m:ctrlPr>
              <w:rPr>
                <w:rFonts w:ascii="Cambria Math" w:hAnsi="Cambria Math"/>
                <w:bCs/>
                <w:i/>
              </w:rPr>
            </m:ctrlPr>
          </m:sSubPr>
          <m:e>
            <m:r>
              <w:rPr>
                <w:rFonts w:ascii="Cambria Math" w:hAnsi="Cambria Math"/>
              </w:rPr>
              <m:t>t</m:t>
            </m:r>
          </m:e>
          <m:sub>
            <m:r>
              <w:rPr>
                <w:rFonts w:ascii="Cambria Math" w:hAnsi="Cambria Math"/>
              </w:rPr>
              <m:t>0</m:t>
            </m:r>
          </m:sub>
        </m:sSub>
        <m:r>
          <w:rPr>
            <w:rFonts w:ascii="Cambria Math" w:hAnsi="Cambria Math"/>
          </w:rPr>
          <m:t xml:space="preserve">               (5)</m:t>
        </m:r>
      </m:oMath>
    </w:p>
    <w:p w14:paraId="47002199" w14:textId="2CFBEA85" w:rsidR="00DD450D" w:rsidRDefault="00DD450D" w:rsidP="00DD450D">
      <w:pPr>
        <w:spacing w:before="120" w:after="120"/>
        <w:jc w:val="both"/>
        <w:rPr>
          <w:bCs/>
        </w:rPr>
      </w:pPr>
      <w:r>
        <w:t>works then (</w:t>
      </w:r>
      <w:r w:rsidR="00A557BD">
        <w:t>3</w:t>
      </w:r>
      <w:r>
        <w:t>) will definitely work, since</w:t>
      </w:r>
      <w:r>
        <w:rPr>
          <w:bCs/>
        </w:rPr>
        <w:t xml:space="preserve"> </w:t>
      </w:r>
      <m:oMath>
        <m:r>
          <w:rPr>
            <w:rFonts w:ascii="Cambria Math" w:hAnsi="Cambria Math"/>
          </w:rPr>
          <m:t xml:space="preserve"> </m:t>
        </m:r>
        <m:f>
          <m:fPr>
            <m:ctrlPr>
              <w:rPr>
                <w:rFonts w:ascii="Cambria Math" w:hAnsi="Cambria Math"/>
                <w:bCs/>
                <w:i/>
              </w:rPr>
            </m:ctrlPr>
          </m:fPr>
          <m:num>
            <m:r>
              <w:rPr>
                <w:rFonts w:ascii="Cambria Math" w:hAnsi="Cambria Math"/>
              </w:rPr>
              <m:t>1</m:t>
            </m:r>
          </m:num>
          <m:den>
            <m:r>
              <w:rPr>
                <w:rFonts w:ascii="Cambria Math" w:hAnsi="Cambria Math"/>
              </w:rPr>
              <m:t>2</m:t>
            </m:r>
          </m:den>
        </m:f>
        <m:sSubSup>
          <m:sSubSupPr>
            <m:ctrlPr>
              <w:rPr>
                <w:rFonts w:ascii="Cambria Math" w:hAnsi="Cambria Math"/>
                <w:bCs/>
                <w:i/>
              </w:rPr>
            </m:ctrlPr>
          </m:sSubSupPr>
          <m:e>
            <m:r>
              <w:rPr>
                <w:rFonts w:ascii="Cambria Math" w:hAnsi="Cambria Math"/>
              </w:rPr>
              <m:t>CV</m:t>
            </m:r>
          </m:e>
          <m:sub>
            <m:r>
              <w:rPr>
                <w:rFonts w:ascii="Cambria Math" w:hAnsi="Cambria Math"/>
              </w:rPr>
              <m:t>t1</m:t>
            </m:r>
          </m:sub>
          <m:sup>
            <m:r>
              <w:rPr>
                <w:rFonts w:ascii="Cambria Math" w:hAnsi="Cambria Math"/>
              </w:rPr>
              <m:t>2</m:t>
            </m:r>
          </m:sup>
        </m:sSubSup>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sSubSup>
          <m:sSubSupPr>
            <m:ctrlPr>
              <w:rPr>
                <w:rFonts w:ascii="Cambria Math" w:hAnsi="Cambria Math"/>
                <w:bCs/>
                <w:i/>
              </w:rPr>
            </m:ctrlPr>
          </m:sSubSupPr>
          <m:e>
            <m:r>
              <w:rPr>
                <w:rFonts w:ascii="Cambria Math" w:hAnsi="Cambria Math"/>
              </w:rPr>
              <m:t>CV</m:t>
            </m:r>
          </m:e>
          <m:sub>
            <m:r>
              <w:rPr>
                <w:rFonts w:ascii="Cambria Math" w:hAnsi="Cambria Math"/>
              </w:rPr>
              <m:t>t2</m:t>
            </m:r>
          </m:sub>
          <m:sup>
            <m:r>
              <w:rPr>
                <w:rFonts w:ascii="Cambria Math" w:hAnsi="Cambria Math"/>
              </w:rPr>
              <m:t>2</m:t>
            </m:r>
          </m:sup>
        </m:sSubSup>
        <m:r>
          <w:rPr>
            <w:rFonts w:ascii="Cambria Math" w:hAnsi="Cambria Math"/>
          </w:rPr>
          <m:t>≥</m:t>
        </m:r>
        <m:d>
          <m:dPr>
            <m:ctrlPr>
              <w:rPr>
                <w:rFonts w:ascii="Cambria Math" w:hAnsi="Cambria Math"/>
                <w:i/>
              </w:rPr>
            </m:ctrlPr>
          </m:dPr>
          <m:e>
            <m:sSub>
              <m:sSubPr>
                <m:ctrlPr>
                  <w:rPr>
                    <w:rFonts w:ascii="Cambria Math" w:hAnsi="Cambria Math"/>
                    <w:bCs/>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bCs/>
                    <w:i/>
                  </w:rPr>
                </m:ctrlPr>
              </m:sSubPr>
              <m:e>
                <m:r>
                  <w:rPr>
                    <w:rFonts w:ascii="Cambria Math" w:hAnsi="Cambria Math"/>
                  </w:rPr>
                  <m:t>i</m:t>
                </m:r>
              </m:e>
              <m:sub>
                <m:sSub>
                  <m:sSubPr>
                    <m:ctrlPr>
                      <w:rPr>
                        <w:rFonts w:ascii="Cambria Math" w:hAnsi="Cambria Math"/>
                        <w:i/>
                      </w:rPr>
                    </m:ctrlPr>
                  </m:sSubPr>
                  <m:e>
                    <m:r>
                      <w:rPr>
                        <w:rFonts w:ascii="Cambria Math" w:hAnsi="Cambria Math"/>
                      </w:rPr>
                      <m:t>e</m:t>
                    </m:r>
                  </m:e>
                  <m:sub>
                    <m:r>
                      <w:rPr>
                        <w:rFonts w:ascii="Cambria Math" w:hAnsi="Cambria Math"/>
                      </w:rPr>
                      <m:t>c</m:t>
                    </m:r>
                  </m:sub>
                </m:sSub>
              </m:sub>
            </m:sSub>
          </m:e>
        </m:d>
        <m:f>
          <m:fPr>
            <m:ctrlPr>
              <w:rPr>
                <w:rFonts w:ascii="Cambria Math" w:hAnsi="Cambria Math"/>
                <w:bCs/>
                <w:i/>
              </w:rPr>
            </m:ctrlPr>
          </m:fPr>
          <m:num>
            <m:r>
              <w:rPr>
                <w:rFonts w:ascii="Cambria Math" w:hAnsi="Cambria Math"/>
              </w:rPr>
              <m:t>1</m:t>
            </m:r>
          </m:num>
          <m:den>
            <m:r>
              <w:rPr>
                <w:rFonts w:ascii="Cambria Math" w:hAnsi="Cambria Math"/>
              </w:rPr>
              <m:t>2</m:t>
            </m:r>
          </m:den>
        </m:f>
        <m:d>
          <m:dPr>
            <m:ctrlPr>
              <w:rPr>
                <w:rFonts w:ascii="Cambria Math" w:hAnsi="Cambria Math"/>
                <w:bCs/>
                <w:i/>
              </w:rPr>
            </m:ctrlPr>
          </m:dPr>
          <m:e>
            <m:sSub>
              <m:sSubPr>
                <m:ctrlPr>
                  <w:rPr>
                    <w:rFonts w:ascii="Cambria Math" w:hAnsi="Cambria Math"/>
                    <w:bCs/>
                    <w:i/>
                  </w:rPr>
                </m:ctrlPr>
              </m:sSubPr>
              <m:e>
                <m:r>
                  <w:rPr>
                    <w:rFonts w:ascii="Cambria Math" w:hAnsi="Cambria Math"/>
                  </w:rPr>
                  <m:t>V</m:t>
                </m:r>
              </m:e>
              <m:sub>
                <m:r>
                  <w:rPr>
                    <w:rFonts w:ascii="Cambria Math" w:hAnsi="Cambria Math"/>
                  </w:rPr>
                  <m:t>t2</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t1</m:t>
                </m:r>
              </m:sub>
            </m:sSub>
          </m:e>
        </m:d>
        <m:sSub>
          <m:sSubPr>
            <m:ctrlPr>
              <w:rPr>
                <w:rFonts w:ascii="Cambria Math" w:hAnsi="Cambria Math"/>
                <w:bCs/>
                <w:i/>
              </w:rPr>
            </m:ctrlPr>
          </m:sSubPr>
          <m:e>
            <m:r>
              <w:rPr>
                <w:rFonts w:ascii="Cambria Math" w:hAnsi="Cambria Math"/>
              </w:rPr>
              <m:t>t</m:t>
            </m:r>
          </m:e>
          <m:sub>
            <m:r>
              <w:rPr>
                <w:rFonts w:ascii="Cambria Math" w:hAnsi="Cambria Math"/>
              </w:rPr>
              <m:t>0</m:t>
            </m:r>
          </m:sub>
        </m:sSub>
        <m:r>
          <w:rPr>
            <w:rFonts w:ascii="Cambria Math" w:hAnsi="Cambria Math"/>
          </w:rPr>
          <m:t>&gt;(</m:t>
        </m:r>
        <m:sSub>
          <m:sSubPr>
            <m:ctrlPr>
              <w:rPr>
                <w:rFonts w:ascii="Cambria Math" w:hAnsi="Cambria Math"/>
                <w:bCs/>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bCs/>
                <w:i/>
              </w:rPr>
            </m:ctrlPr>
          </m:sSubPr>
          <m:e>
            <m:r>
              <w:rPr>
                <w:rFonts w:ascii="Cambria Math" w:hAnsi="Cambria Math"/>
              </w:rPr>
              <m:t>i</m:t>
            </m:r>
          </m:e>
          <m:sub>
            <m:r>
              <w:rPr>
                <w:rFonts w:ascii="Cambria Math" w:hAnsi="Cambria Math"/>
              </w:rPr>
              <m:t>e_c</m:t>
            </m:r>
          </m:sub>
        </m:sSub>
        <m:r>
          <w:rPr>
            <w:rFonts w:ascii="Cambria Math" w:hAnsi="Cambria Math"/>
          </w:rPr>
          <m:t>)</m:t>
        </m:r>
        <m:nary>
          <m:naryPr>
            <m:limLoc m:val="subSup"/>
            <m:ctrlPr>
              <w:rPr>
                <w:rFonts w:ascii="Cambria Math" w:hAnsi="Cambria Math"/>
                <w:bCs/>
                <w:i/>
              </w:rPr>
            </m:ctrlPr>
          </m:naryPr>
          <m:sub>
            <m:r>
              <w:rPr>
                <w:rFonts w:ascii="Cambria Math" w:hAnsi="Cambria Math"/>
              </w:rPr>
              <m:t>t1</m:t>
            </m:r>
          </m:sub>
          <m:sup>
            <m:r>
              <w:rPr>
                <w:rFonts w:ascii="Cambria Math" w:hAnsi="Cambria Math"/>
              </w:rPr>
              <m:t>t2</m:t>
            </m:r>
          </m:sup>
          <m:e>
            <m:sSub>
              <m:sSubPr>
                <m:ctrlPr>
                  <w:rPr>
                    <w:rFonts w:ascii="Cambria Math" w:hAnsi="Cambria Math"/>
                    <w:bCs/>
                    <w:i/>
                  </w:rPr>
                </m:ctrlPr>
              </m:sSubPr>
              <m:e>
                <m:r>
                  <w:rPr>
                    <w:rFonts w:ascii="Cambria Math" w:hAnsi="Cambria Math"/>
                  </w:rPr>
                  <m:t>V</m:t>
                </m:r>
              </m:e>
              <m:sub>
                <m:r>
                  <w:rPr>
                    <w:rFonts w:ascii="Cambria Math" w:hAnsi="Cambria Math"/>
                  </w:rPr>
                  <m:t xml:space="preserve">τ </m:t>
                </m:r>
              </m:sub>
            </m:sSub>
          </m:e>
        </m:nary>
        <m:r>
          <w:rPr>
            <w:rFonts w:ascii="Cambria Math" w:hAnsi="Cambria Math"/>
          </w:rPr>
          <m:t>dτ</m:t>
        </m:r>
      </m:oMath>
      <w:r>
        <w:t xml:space="preserve">. </w:t>
      </w:r>
    </w:p>
    <w:p w14:paraId="6B15BE46" w14:textId="75D1F7E1" w:rsidR="00DD450D" w:rsidRDefault="00DD450D" w:rsidP="00DD450D">
      <w:pPr>
        <w:spacing w:before="120" w:after="120"/>
        <w:jc w:val="both"/>
        <w:rPr>
          <w:bCs/>
        </w:rPr>
      </w:pPr>
      <w:r>
        <w:rPr>
          <w:bCs/>
        </w:rPr>
        <w:t>Formula (</w:t>
      </w:r>
      <w:r w:rsidR="00A557BD">
        <w:rPr>
          <w:bCs/>
        </w:rPr>
        <w:t>5</w:t>
      </w:r>
      <w:r>
        <w:rPr>
          <w:bCs/>
        </w:rPr>
        <w:t>) becomes,</w:t>
      </w:r>
    </w:p>
    <w:p w14:paraId="3C317F83" w14:textId="011F6A2D" w:rsidR="00DD450D" w:rsidRPr="00DA45F5" w:rsidRDefault="002524C0" w:rsidP="00DD450D">
      <w:pPr>
        <w:jc w:val="both"/>
        <w:rPr>
          <w:bCs/>
        </w:rPr>
      </w:pPr>
      <m:oMathPara>
        <m:oMathParaPr>
          <m:jc m:val="right"/>
        </m:oMathPara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m:t>
          </m:r>
          <m:d>
            <m:dPr>
              <m:ctrlPr>
                <w:rPr>
                  <w:rFonts w:ascii="Cambria Math" w:hAnsi="Cambria Math"/>
                  <w:bCs/>
                  <w:i/>
                </w:rPr>
              </m:ctrlPr>
            </m:dPr>
            <m:e>
              <m:sSubSup>
                <m:sSubSupPr>
                  <m:ctrlPr>
                    <w:rPr>
                      <w:rFonts w:ascii="Cambria Math" w:hAnsi="Cambria Math"/>
                      <w:bCs/>
                      <w:i/>
                    </w:rPr>
                  </m:ctrlPr>
                </m:sSubSupPr>
                <m:e>
                  <m:r>
                    <w:rPr>
                      <w:rFonts w:ascii="Cambria Math" w:hAnsi="Cambria Math"/>
                    </w:rPr>
                    <m:t>V</m:t>
                  </m:r>
                </m:e>
                <m:sub>
                  <m:r>
                    <w:rPr>
                      <w:rFonts w:ascii="Cambria Math" w:hAnsi="Cambria Math"/>
                    </w:rPr>
                    <m:t>t1</m:t>
                  </m:r>
                </m:sub>
                <m:sup>
                  <m:r>
                    <w:rPr>
                      <w:rFonts w:ascii="Cambria Math" w:hAnsi="Cambria Math"/>
                    </w:rPr>
                    <m:t>2</m:t>
                  </m:r>
                </m:sup>
              </m:sSubSup>
              <m:r>
                <w:rPr>
                  <w:rFonts w:ascii="Cambria Math" w:hAnsi="Cambria Math"/>
                </w:rPr>
                <m:t>-</m:t>
              </m:r>
              <m:sSubSup>
                <m:sSubSupPr>
                  <m:ctrlPr>
                    <w:rPr>
                      <w:rFonts w:ascii="Cambria Math" w:hAnsi="Cambria Math"/>
                      <w:bCs/>
                      <w:i/>
                    </w:rPr>
                  </m:ctrlPr>
                </m:sSubSupPr>
                <m:e>
                  <m:r>
                    <w:rPr>
                      <w:rFonts w:ascii="Cambria Math" w:hAnsi="Cambria Math"/>
                    </w:rPr>
                    <m:t>V</m:t>
                  </m:r>
                </m:e>
                <m:sub>
                  <m:r>
                    <w:rPr>
                      <w:rFonts w:ascii="Cambria Math" w:hAnsi="Cambria Math"/>
                    </w:rPr>
                    <m:t>t2</m:t>
                  </m:r>
                </m:sub>
                <m:sup>
                  <m:r>
                    <w:rPr>
                      <w:rFonts w:ascii="Cambria Math" w:hAnsi="Cambria Math"/>
                    </w:rPr>
                    <m:t>2</m:t>
                  </m:r>
                </m:sup>
              </m:sSub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bCs/>
                      <w:i/>
                    </w:rPr>
                  </m:ctrlPr>
                </m:sSubPr>
                <m:e>
                  <m:r>
                    <w:rPr>
                      <w:rFonts w:ascii="Cambria Math" w:hAnsi="Cambria Math"/>
                    </w:rPr>
                    <m:t>V</m:t>
                  </m:r>
                </m:e>
                <m:sub>
                  <m:r>
                    <w:rPr>
                      <w:rFonts w:ascii="Cambria Math" w:hAnsi="Cambria Math"/>
                    </w:rPr>
                    <m:t>t1</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t2</m:t>
                  </m:r>
                </m:sub>
              </m:sSub>
              <m:ctrlPr>
                <w:rPr>
                  <w:rFonts w:ascii="Cambria Math" w:hAnsi="Cambria Math"/>
                  <w:bCs/>
                  <w:i/>
                </w:rPr>
              </m:ctrlPr>
            </m:e>
          </m:d>
          <m:d>
            <m:dPr>
              <m:ctrlPr>
                <w:rPr>
                  <w:rFonts w:ascii="Cambria Math" w:hAnsi="Cambria Math"/>
                  <w:i/>
                </w:rPr>
              </m:ctrlPr>
            </m:dPr>
            <m:e>
              <m:sSub>
                <m:sSubPr>
                  <m:ctrlPr>
                    <w:rPr>
                      <w:rFonts w:ascii="Cambria Math" w:hAnsi="Cambria Math"/>
                      <w:bCs/>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bCs/>
                      <w:i/>
                    </w:rPr>
                  </m:ctrlPr>
                </m:sSubPr>
                <m:e>
                  <m:r>
                    <w:rPr>
                      <w:rFonts w:ascii="Cambria Math" w:hAnsi="Cambria Math"/>
                    </w:rPr>
                    <m:t>i</m:t>
                  </m:r>
                </m:e>
                <m:sub>
                  <m:r>
                    <w:rPr>
                      <w:rFonts w:ascii="Cambria Math" w:hAnsi="Cambria Math"/>
                    </w:rPr>
                    <m:t>e_c</m:t>
                  </m:r>
                </m:sub>
              </m:sSub>
              <m:ctrlPr>
                <w:rPr>
                  <w:rFonts w:ascii="Cambria Math" w:hAnsi="Cambria Math"/>
                  <w:bCs/>
                  <w:i/>
                </w:rPr>
              </m:ctrlPr>
            </m:e>
          </m:d>
          <m:sSub>
            <m:sSubPr>
              <m:ctrlPr>
                <w:rPr>
                  <w:rFonts w:ascii="Cambria Math" w:hAnsi="Cambria Math"/>
                  <w:bCs/>
                  <w:i/>
                </w:rPr>
              </m:ctrlPr>
            </m:sSubPr>
            <m:e>
              <m:r>
                <w:rPr>
                  <w:rFonts w:ascii="Cambria Math" w:hAnsi="Cambria Math"/>
                </w:rPr>
                <m:t>t</m:t>
              </m:r>
            </m:e>
            <m:sub>
              <m:r>
                <w:rPr>
                  <w:rFonts w:ascii="Cambria Math" w:hAnsi="Cambria Math"/>
                </w:rPr>
                <m:t>0</m:t>
              </m:r>
            </m:sub>
          </m:sSub>
          <m:r>
            <w:rPr>
              <w:rFonts w:ascii="Cambria Math" w:hAnsi="Cambria Math"/>
            </w:rPr>
            <m:t xml:space="preserve">         (6)</m:t>
          </m:r>
        </m:oMath>
      </m:oMathPara>
    </w:p>
    <w:p w14:paraId="51F596A3" w14:textId="75E8613A" w:rsidR="00DD450D" w:rsidRDefault="00DD450D" w:rsidP="00DD450D">
      <w:pPr>
        <w:spacing w:before="120" w:after="120"/>
        <w:jc w:val="both"/>
        <w:rPr>
          <w:bCs/>
        </w:rPr>
      </w:pPr>
      <w:r>
        <w:rPr>
          <w:bCs/>
        </w:rPr>
        <w:lastRenderedPageBreak/>
        <w:t xml:space="preserve">After cancelling down </w:t>
      </w: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bCs/>
                    <w:i/>
                  </w:rPr>
                </m:ctrlPr>
              </m:sSubPr>
              <m:e>
                <m:r>
                  <w:rPr>
                    <w:rFonts w:ascii="Cambria Math" w:hAnsi="Cambria Math"/>
                  </w:rPr>
                  <m:t>V</m:t>
                </m:r>
              </m:e>
              <m:sub>
                <m:r>
                  <w:rPr>
                    <w:rFonts w:ascii="Cambria Math" w:hAnsi="Cambria Math"/>
                  </w:rPr>
                  <m:t>t1</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t2</m:t>
                </m:r>
              </m:sub>
            </m:sSub>
            <m:ctrlPr>
              <w:rPr>
                <w:rFonts w:ascii="Cambria Math" w:hAnsi="Cambria Math"/>
                <w:bCs/>
                <w:i/>
              </w:rPr>
            </m:ctrlPr>
          </m:e>
        </m:d>
      </m:oMath>
      <w:r>
        <w:rPr>
          <w:bCs/>
        </w:rPr>
        <w:t xml:space="preserve"> from both sides, formula (</w:t>
      </w:r>
      <w:r w:rsidR="00A557BD">
        <w:rPr>
          <w:bCs/>
        </w:rPr>
        <w:t>6</w:t>
      </w:r>
      <w:r>
        <w:rPr>
          <w:bCs/>
        </w:rPr>
        <w:t xml:space="preserve">) becomes, </w:t>
      </w:r>
    </w:p>
    <w:p w14:paraId="55A0C115" w14:textId="17560FA5" w:rsidR="00DD450D" w:rsidRPr="00F8084F" w:rsidRDefault="00DD450D" w:rsidP="00DD450D">
      <w:pPr>
        <w:jc w:val="both"/>
      </w:pPr>
      <m:oMathPara>
        <m:oMathParaPr>
          <m:jc m:val="right"/>
        </m:oMathParaPr>
        <m:oMath>
          <m:r>
            <w:rPr>
              <w:rFonts w:ascii="Cambria Math" w:hAnsi="Cambria Math"/>
            </w:rPr>
            <m:t xml:space="preserve">                C</m:t>
          </m:r>
          <m:d>
            <m:dPr>
              <m:ctrlPr>
                <w:rPr>
                  <w:rFonts w:ascii="Cambria Math" w:hAnsi="Cambria Math"/>
                  <w:bCs/>
                  <w:i/>
                </w:rPr>
              </m:ctrlPr>
            </m:dPr>
            <m:e>
              <m:sSub>
                <m:sSubPr>
                  <m:ctrlPr>
                    <w:rPr>
                      <w:rFonts w:ascii="Cambria Math" w:hAnsi="Cambria Math"/>
                      <w:bCs/>
                      <w:i/>
                    </w:rPr>
                  </m:ctrlPr>
                </m:sSubPr>
                <m:e>
                  <m:r>
                    <w:rPr>
                      <w:rFonts w:ascii="Cambria Math" w:hAnsi="Cambria Math"/>
                    </w:rPr>
                    <m:t>V</m:t>
                  </m:r>
                </m:e>
                <m:sub>
                  <m:r>
                    <w:rPr>
                      <w:rFonts w:ascii="Cambria Math" w:hAnsi="Cambria Math"/>
                    </w:rPr>
                    <m:t>t1</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t2</m:t>
                  </m:r>
                </m:sub>
              </m:sSub>
            </m:e>
          </m:d>
          <m:r>
            <w:rPr>
              <w:rFonts w:ascii="Cambria Math" w:hAnsi="Cambria Math"/>
            </w:rPr>
            <m:t>≥</m:t>
          </m:r>
          <m:d>
            <m:dPr>
              <m:ctrlPr>
                <w:rPr>
                  <w:rFonts w:ascii="Cambria Math" w:hAnsi="Cambria Math"/>
                  <w:i/>
                </w:rPr>
              </m:ctrlPr>
            </m:dPr>
            <m:e>
              <m:sSub>
                <m:sSubPr>
                  <m:ctrlPr>
                    <w:rPr>
                      <w:rFonts w:ascii="Cambria Math" w:hAnsi="Cambria Math"/>
                      <w:bCs/>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bCs/>
                      <w:i/>
                    </w:rPr>
                  </m:ctrlPr>
                </m:sSubPr>
                <m:e>
                  <m:r>
                    <w:rPr>
                      <w:rFonts w:ascii="Cambria Math" w:hAnsi="Cambria Math"/>
                    </w:rPr>
                    <m:t>i</m:t>
                  </m:r>
                </m:e>
                <m:sub>
                  <m:r>
                    <w:rPr>
                      <w:rFonts w:ascii="Cambria Math" w:hAnsi="Cambria Math"/>
                    </w:rPr>
                    <m:t>e_c</m:t>
                  </m:r>
                </m:sub>
              </m:sSub>
              <m:ctrlPr>
                <w:rPr>
                  <w:rFonts w:ascii="Cambria Math" w:hAnsi="Cambria Math"/>
                  <w:bCs/>
                  <w:i/>
                </w:rPr>
              </m:ctrlPr>
            </m:e>
          </m:d>
          <m:sSub>
            <m:sSubPr>
              <m:ctrlPr>
                <w:rPr>
                  <w:rFonts w:ascii="Cambria Math" w:hAnsi="Cambria Math"/>
                  <w:bCs/>
                  <w:i/>
                </w:rPr>
              </m:ctrlPr>
            </m:sSubPr>
            <m:e>
              <m:r>
                <w:rPr>
                  <w:rFonts w:ascii="Cambria Math" w:hAnsi="Cambria Math"/>
                </w:rPr>
                <m:t>t</m:t>
              </m:r>
            </m:e>
            <m:sub>
              <m:r>
                <w:rPr>
                  <w:rFonts w:ascii="Cambria Math" w:hAnsi="Cambria Math"/>
                </w:rPr>
                <m:t>0</m:t>
              </m:r>
            </m:sub>
          </m:sSub>
          <m:r>
            <w:rPr>
              <w:rFonts w:ascii="Cambria Math" w:hAnsi="Cambria Math"/>
            </w:rPr>
            <m:t xml:space="preserve">                       (7)</m:t>
          </m:r>
        </m:oMath>
      </m:oMathPara>
    </w:p>
    <w:p w14:paraId="131C229D" w14:textId="0BE55ABC" w:rsidR="00DD450D" w:rsidRDefault="00DD450D" w:rsidP="00DD450D">
      <w:pPr>
        <w:spacing w:before="120" w:after="120"/>
        <w:jc w:val="both"/>
        <w:rPr>
          <w:bCs/>
        </w:rPr>
      </w:pPr>
      <w:r>
        <w:t xml:space="preserve">The term of </w:t>
      </w:r>
      <m:oMath>
        <m:r>
          <w:rPr>
            <w:rFonts w:ascii="Cambria Math" w:hAnsi="Cambria Math"/>
          </w:rPr>
          <m:t>C</m:t>
        </m:r>
        <m:d>
          <m:dPr>
            <m:ctrlPr>
              <w:rPr>
                <w:rFonts w:ascii="Cambria Math" w:hAnsi="Cambria Math"/>
                <w:bCs/>
                <w:i/>
              </w:rPr>
            </m:ctrlPr>
          </m:dPr>
          <m:e>
            <m:sSub>
              <m:sSubPr>
                <m:ctrlPr>
                  <w:rPr>
                    <w:rFonts w:ascii="Cambria Math" w:hAnsi="Cambria Math"/>
                    <w:bCs/>
                    <w:i/>
                  </w:rPr>
                </m:ctrlPr>
              </m:sSubPr>
              <m:e>
                <m:r>
                  <w:rPr>
                    <w:rFonts w:ascii="Cambria Math" w:hAnsi="Cambria Math"/>
                  </w:rPr>
                  <m:t>V</m:t>
                </m:r>
              </m:e>
              <m:sub>
                <m:r>
                  <w:rPr>
                    <w:rFonts w:ascii="Cambria Math" w:hAnsi="Cambria Math"/>
                  </w:rPr>
                  <m:t>t1</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t2</m:t>
                </m:r>
              </m:sub>
            </m:sSub>
          </m:e>
        </m:d>
        <m:r>
          <w:rPr>
            <w:rFonts w:ascii="Cambria Math" w:hAnsi="Cambria Math"/>
          </w:rPr>
          <m:t xml:space="preserve"> </m:t>
        </m:r>
      </m:oMath>
      <w:r>
        <w:rPr>
          <w:bCs/>
        </w:rPr>
        <w:t>on t</w:t>
      </w:r>
      <w:r w:rsidR="00A557BD">
        <w:t>he left side of formula (7</w:t>
      </w:r>
      <w:r>
        <w:t xml:space="preserve">) is the total charge of the supercapacitor </w:t>
      </w:r>
      <w:r>
        <w:rPr>
          <w:bCs/>
        </w:rPr>
        <w:t>during</w:t>
      </w:r>
      <m:oMath>
        <m:r>
          <w:rPr>
            <w:rFonts w:ascii="Cambria Math" w:hAnsi="Cambria Math"/>
          </w:rPr>
          <m:t xml:space="preserve"> </m:t>
        </m:r>
        <m:d>
          <m:dPr>
            <m:ctrlPr>
              <w:rPr>
                <w:rFonts w:ascii="Cambria Math" w:hAnsi="Cambria Math"/>
                <w:i/>
              </w:rPr>
            </m:ctrlPr>
          </m:dPr>
          <m:e>
            <m:sSub>
              <m:sSubPr>
                <m:ctrlPr>
                  <w:rPr>
                    <w:rFonts w:ascii="Cambria Math" w:hAnsi="Cambria Math"/>
                    <w:bCs/>
                    <w:i/>
                  </w:rPr>
                </m:ctrlPr>
              </m:sSubPr>
              <m:e>
                <m:r>
                  <w:rPr>
                    <w:rFonts w:ascii="Cambria Math" w:hAnsi="Cambria Math"/>
                  </w:rPr>
                  <m:t>t</m:t>
                </m:r>
              </m:e>
              <m:sub>
                <m:r>
                  <w:rPr>
                    <w:rFonts w:ascii="Cambria Math" w:hAnsi="Cambria Math"/>
                  </w:rPr>
                  <m:t>1</m:t>
                </m:r>
              </m:sub>
            </m:sSub>
            <m:r>
              <w:rPr>
                <w:rFonts w:ascii="Cambria Math" w:hAnsi="Cambria Math"/>
              </w:rPr>
              <m:t>+T</m:t>
            </m:r>
            <m:ctrlPr>
              <w:rPr>
                <w:rFonts w:ascii="Cambria Math" w:hAnsi="Cambria Math"/>
                <w:bCs/>
                <w:i/>
              </w:rPr>
            </m:ctrlPr>
          </m:e>
        </m:d>
        <m:r>
          <w:rPr>
            <w:rFonts w:ascii="Cambria Math" w:hAnsi="Cambria Math"/>
          </w:rPr>
          <m:t>-</m:t>
        </m:r>
        <m:sSub>
          <m:sSubPr>
            <m:ctrlPr>
              <w:rPr>
                <w:rFonts w:ascii="Cambria Math" w:hAnsi="Cambria Math"/>
                <w:bCs/>
                <w:i/>
              </w:rPr>
            </m:ctrlPr>
          </m:sSubPr>
          <m:e>
            <m:r>
              <w:rPr>
                <w:rFonts w:ascii="Cambria Math" w:hAnsi="Cambria Math"/>
              </w:rPr>
              <m:t>t</m:t>
            </m:r>
          </m:e>
          <m:sub>
            <m:r>
              <w:rPr>
                <w:rFonts w:ascii="Cambria Math" w:hAnsi="Cambria Math"/>
              </w:rPr>
              <m:t>2</m:t>
            </m:r>
          </m:sub>
        </m:sSub>
        <m:r>
          <w:rPr>
            <w:rFonts w:ascii="Cambria Math" w:hAnsi="Cambria Math"/>
          </w:rPr>
          <m:t>=T-</m:t>
        </m:r>
        <m:sSub>
          <m:sSubPr>
            <m:ctrlPr>
              <w:rPr>
                <w:rFonts w:ascii="Cambria Math" w:hAnsi="Cambria Math"/>
                <w:bCs/>
                <w:i/>
              </w:rPr>
            </m:ctrlPr>
          </m:sSubPr>
          <m:e>
            <m:r>
              <w:rPr>
                <w:rFonts w:ascii="Cambria Math" w:hAnsi="Cambria Math"/>
              </w:rPr>
              <m:t>t</m:t>
            </m:r>
          </m:e>
          <m:sub>
            <m:r>
              <w:rPr>
                <w:rFonts w:ascii="Cambria Math" w:hAnsi="Cambria Math"/>
              </w:rPr>
              <m:t>0</m:t>
            </m:r>
          </m:sub>
        </m:sSub>
        <m:r>
          <w:rPr>
            <w:rFonts w:ascii="Cambria Math" w:hAnsi="Cambria Math"/>
          </w:rPr>
          <m:t xml:space="preserve"> </m:t>
        </m:r>
      </m:oMath>
      <w:r>
        <w:rPr>
          <w:bCs/>
        </w:rPr>
        <w:t xml:space="preserve">, and therefore in this period the supercapacitor holds, </w:t>
      </w:r>
    </w:p>
    <w:p w14:paraId="3968AEA9" w14:textId="740206C0" w:rsidR="00DD450D" w:rsidRPr="00F16921" w:rsidRDefault="00DD450D" w:rsidP="00DD450D">
      <w:pPr>
        <w:ind w:firstLine="105"/>
        <w:jc w:val="both"/>
        <w:rPr>
          <w:bCs/>
        </w:rPr>
      </w:pPr>
      <m:oMathPara>
        <m:oMathParaPr>
          <m:jc m:val="right"/>
        </m:oMathParaPr>
        <m:oMath>
          <m:r>
            <w:rPr>
              <w:rFonts w:ascii="Cambria Math" w:hAnsi="Cambria Math"/>
            </w:rPr>
            <m:t>C</m:t>
          </m:r>
          <m:d>
            <m:dPr>
              <m:ctrlPr>
                <w:rPr>
                  <w:rFonts w:ascii="Cambria Math" w:hAnsi="Cambria Math"/>
                  <w:bCs/>
                  <w:i/>
                </w:rPr>
              </m:ctrlPr>
            </m:dPr>
            <m:e>
              <m:sSub>
                <m:sSubPr>
                  <m:ctrlPr>
                    <w:rPr>
                      <w:rFonts w:ascii="Cambria Math" w:hAnsi="Cambria Math"/>
                      <w:bCs/>
                      <w:i/>
                    </w:rPr>
                  </m:ctrlPr>
                </m:sSubPr>
                <m:e>
                  <m:r>
                    <w:rPr>
                      <w:rFonts w:ascii="Cambria Math" w:hAnsi="Cambria Math"/>
                    </w:rPr>
                    <m:t>V</m:t>
                  </m:r>
                </m:e>
                <m:sub>
                  <m:r>
                    <w:rPr>
                      <w:rFonts w:ascii="Cambria Math" w:hAnsi="Cambria Math"/>
                    </w:rPr>
                    <m:t>t1</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t2</m:t>
                  </m:r>
                </m:sub>
              </m:sSub>
            </m:e>
          </m:d>
          <m:r>
            <w:rPr>
              <w:rFonts w:ascii="Cambria Math" w:hAnsi="Cambria Math"/>
            </w:rPr>
            <m:t>=</m:t>
          </m:r>
          <m:d>
            <m:dPr>
              <m:ctrlPr>
                <w:rPr>
                  <w:rFonts w:ascii="Cambria Math" w:hAnsi="Cambria Math"/>
                  <w:i/>
                </w:rPr>
              </m:ctrlPr>
            </m:dPr>
            <m:e>
              <m:sSub>
                <m:sSubPr>
                  <m:ctrlPr>
                    <w:rPr>
                      <w:rFonts w:ascii="Cambria Math" w:hAnsi="Cambria Math"/>
                      <w:bCs/>
                      <w:i/>
                    </w:rPr>
                  </m:ctrlPr>
                </m:sSubPr>
                <m:e>
                  <m:r>
                    <w:rPr>
                      <w:rFonts w:ascii="Cambria Math" w:hAnsi="Cambria Math"/>
                    </w:rPr>
                    <m:t>i</m:t>
                  </m:r>
                </m:e>
                <m:sub>
                  <m:r>
                    <w:rPr>
                      <w:rFonts w:ascii="Cambria Math" w:hAnsi="Cambria Math"/>
                    </w:rPr>
                    <m:t>e_c</m:t>
                  </m:r>
                </m:sub>
              </m:sSub>
              <m:r>
                <w:rPr>
                  <w:rFonts w:ascii="Cambria Math" w:hAnsi="Cambria Math"/>
                </w:rPr>
                <m:t>-</m:t>
              </m:r>
              <m:sSub>
                <m:sSubPr>
                  <m:ctrlPr>
                    <w:rPr>
                      <w:rFonts w:ascii="Cambria Math" w:hAnsi="Cambria Math"/>
                      <w:bCs/>
                      <w:i/>
                    </w:rPr>
                  </m:ctrlPr>
                </m:sSubPr>
                <m:e>
                  <m:r>
                    <w:rPr>
                      <w:rFonts w:ascii="Cambria Math" w:hAnsi="Cambria Math"/>
                    </w:rPr>
                    <m:t>i</m:t>
                  </m:r>
                </m:e>
                <m:sub>
                  <m:r>
                    <w:rPr>
                      <w:rFonts w:ascii="Cambria Math" w:hAnsi="Cambria Math"/>
                    </w:rPr>
                    <m:t>sleep</m:t>
                  </m:r>
                </m:sub>
              </m:sSub>
            </m:e>
          </m:d>
          <m:d>
            <m:dPr>
              <m:ctrlPr>
                <w:rPr>
                  <w:rFonts w:ascii="Cambria Math" w:hAnsi="Cambria Math"/>
                  <w:i/>
                </w:rPr>
              </m:ctrlPr>
            </m:dPr>
            <m:e>
              <m:r>
                <w:rPr>
                  <w:rFonts w:ascii="Cambria Math" w:hAnsi="Cambria Math"/>
                </w:rPr>
                <m:t>T-</m:t>
              </m:r>
              <m:sSub>
                <m:sSubPr>
                  <m:ctrlPr>
                    <w:rPr>
                      <w:rFonts w:ascii="Cambria Math" w:hAnsi="Cambria Math"/>
                      <w:bCs/>
                      <w:i/>
                    </w:rPr>
                  </m:ctrlPr>
                </m:sSubPr>
                <m:e>
                  <m:r>
                    <w:rPr>
                      <w:rFonts w:ascii="Cambria Math" w:hAnsi="Cambria Math"/>
                    </w:rPr>
                    <m:t>t</m:t>
                  </m:r>
                </m:e>
                <m:sub>
                  <m:r>
                    <w:rPr>
                      <w:rFonts w:ascii="Cambria Math" w:hAnsi="Cambria Math"/>
                    </w:rPr>
                    <m:t>0</m:t>
                  </m:r>
                </m:sub>
              </m:sSub>
              <m:ctrlPr>
                <w:rPr>
                  <w:rFonts w:ascii="Cambria Math" w:hAnsi="Cambria Math"/>
                  <w:bCs/>
                  <w:i/>
                </w:rPr>
              </m:ctrlPr>
            </m:e>
          </m:d>
          <m:r>
            <w:rPr>
              <w:rFonts w:ascii="Cambria Math" w:hAnsi="Cambria Math"/>
            </w:rPr>
            <m:t xml:space="preserve">            (8)</m:t>
          </m:r>
        </m:oMath>
      </m:oMathPara>
    </w:p>
    <w:p w14:paraId="00016A22" w14:textId="5A2932D0" w:rsidR="00DD450D" w:rsidRDefault="00DD450D" w:rsidP="00DD450D">
      <w:pPr>
        <w:spacing w:before="120" w:after="120"/>
        <w:jc w:val="both"/>
      </w:pPr>
      <w:r>
        <w:t>Formula (</w:t>
      </w:r>
      <w:r w:rsidR="00A557BD">
        <w:t>6</w:t>
      </w:r>
      <w:r>
        <w:t>) finally becomes</w:t>
      </w:r>
    </w:p>
    <w:p w14:paraId="51513A92" w14:textId="13212D91" w:rsidR="00DD450D" w:rsidRPr="001B6E31" w:rsidRDefault="002524C0" w:rsidP="00DD450D">
      <w:pPr>
        <w:spacing w:before="120" w:after="120"/>
        <w:jc w:val="center"/>
      </w:pPr>
      <m:oMathPara>
        <m:oMathParaPr>
          <m:jc m:val="right"/>
        </m:oMathParaPr>
        <m:oMath>
          <m:sSub>
            <m:sSubPr>
              <m:ctrlPr>
                <w:rPr>
                  <w:rFonts w:ascii="Cambria Math" w:hAnsi="Cambria Math"/>
                  <w:bCs/>
                  <w:i/>
                </w:rPr>
              </m:ctrlPr>
            </m:sSubPr>
            <m:e>
              <m:r>
                <w:rPr>
                  <w:rFonts w:ascii="Cambria Math" w:hAnsi="Cambria Math"/>
                </w:rPr>
                <m:t>i</m:t>
              </m:r>
            </m:e>
            <m:sub>
              <m:r>
                <w:rPr>
                  <w:rFonts w:ascii="Cambria Math" w:hAnsi="Cambria Math"/>
                </w:rPr>
                <m:t>e_c</m:t>
              </m:r>
            </m:sub>
          </m:sSub>
          <m:r>
            <w:rPr>
              <w:rFonts w:ascii="Cambria Math" w:hAnsi="Cambria Math"/>
            </w:rPr>
            <m:t>T≥</m:t>
          </m:r>
          <m:sSub>
            <m:sSubPr>
              <m:ctrlPr>
                <w:rPr>
                  <w:rFonts w:ascii="Cambria Math" w:hAnsi="Cambria Math"/>
                  <w:bCs/>
                  <w:i/>
                </w:rPr>
              </m:ctrlPr>
            </m:sSubPr>
            <m:e>
              <m:r>
                <w:rPr>
                  <w:rFonts w:ascii="Cambria Math" w:hAnsi="Cambria Math"/>
                </w:rPr>
                <m:t>i</m:t>
              </m:r>
            </m:e>
            <m:sub>
              <m:r>
                <w:rPr>
                  <w:rFonts w:ascii="Cambria Math" w:hAnsi="Cambria Math"/>
                </w:rPr>
                <m:t>0</m:t>
              </m:r>
            </m:sub>
          </m:sSub>
          <m:sSub>
            <m:sSubPr>
              <m:ctrlPr>
                <w:rPr>
                  <w:rFonts w:ascii="Cambria Math" w:hAnsi="Cambria Math"/>
                  <w:bCs/>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bCs/>
                  <w:i/>
                </w:rPr>
              </m:ctrlPr>
            </m:sSubPr>
            <m:e>
              <m:r>
                <w:rPr>
                  <w:rFonts w:ascii="Cambria Math" w:hAnsi="Cambria Math"/>
                </w:rPr>
                <m:t>i</m:t>
              </m:r>
            </m:e>
            <m:sub>
              <m:r>
                <w:rPr>
                  <w:rFonts w:ascii="Cambria Math" w:hAnsi="Cambria Math"/>
                </w:rPr>
                <m:t>sleep</m:t>
              </m:r>
            </m:sub>
          </m:sSub>
          <m:d>
            <m:dPr>
              <m:ctrlPr>
                <w:rPr>
                  <w:rFonts w:ascii="Cambria Math" w:hAnsi="Cambria Math"/>
                  <w:bCs/>
                  <w:i/>
                </w:rPr>
              </m:ctrlPr>
            </m:dPr>
            <m:e>
              <m:r>
                <w:rPr>
                  <w:rFonts w:ascii="Cambria Math" w:hAnsi="Cambria Math"/>
                </w:rPr>
                <m:t>T-</m:t>
              </m:r>
              <m:sSub>
                <m:sSubPr>
                  <m:ctrlPr>
                    <w:rPr>
                      <w:rFonts w:ascii="Cambria Math" w:hAnsi="Cambria Math"/>
                      <w:bCs/>
                      <w:i/>
                    </w:rPr>
                  </m:ctrlPr>
                </m:sSubPr>
                <m:e>
                  <m:r>
                    <w:rPr>
                      <w:rFonts w:ascii="Cambria Math" w:hAnsi="Cambria Math"/>
                    </w:rPr>
                    <m:t>t</m:t>
                  </m:r>
                </m:e>
                <m:sub>
                  <m:r>
                    <w:rPr>
                      <w:rFonts w:ascii="Cambria Math" w:hAnsi="Cambria Math"/>
                    </w:rPr>
                    <m:t>0</m:t>
                  </m:r>
                </m:sub>
              </m:sSub>
            </m:e>
          </m:d>
          <m:r>
            <w:rPr>
              <w:rFonts w:ascii="Cambria Math" w:hAnsi="Cambria Math"/>
            </w:rPr>
            <m:t xml:space="preserve">                       (9)</m:t>
          </m:r>
        </m:oMath>
      </m:oMathPara>
    </w:p>
    <w:p w14:paraId="3440D0ED" w14:textId="72791D8F" w:rsidR="00DD450D" w:rsidRDefault="00DD450D" w:rsidP="00DD450D">
      <w:pPr>
        <w:jc w:val="both"/>
        <w:rPr>
          <w:bCs/>
        </w:rPr>
      </w:pPr>
      <w:r>
        <w:rPr>
          <w:bCs/>
        </w:rPr>
        <w:t>Formula (</w:t>
      </w:r>
      <w:r w:rsidR="00A557BD">
        <w:rPr>
          <w:bCs/>
        </w:rPr>
        <w:t>9</w:t>
      </w:r>
      <w:r>
        <w:rPr>
          <w:bCs/>
        </w:rPr>
        <w:t>) represents a charge/discharge model for the energy storage supercapacitor, showing that to power an IoT node working continuously, the total charge the storage supercapacitor receives from the PV energy harvester i</w:t>
      </w:r>
      <w:r w:rsidRPr="00551F72">
        <w:rPr>
          <w:bCs/>
          <w:vertAlign w:val="subscript"/>
        </w:rPr>
        <w:t>e-c</w:t>
      </w:r>
      <w:r>
        <w:rPr>
          <w:bCs/>
        </w:rPr>
        <w:t>×T should be no less than the total discharge of the storage supercapacitor by the IoT node in a measurement period as I</w:t>
      </w:r>
      <w:r w:rsidRPr="008C5B15">
        <w:rPr>
          <w:bCs/>
          <w:vertAlign w:val="subscript"/>
        </w:rPr>
        <w:t>0</w:t>
      </w:r>
      <w:r>
        <w:rPr>
          <w:bCs/>
        </w:rPr>
        <w:t>×t</w:t>
      </w:r>
      <w:r w:rsidRPr="008C5B15">
        <w:rPr>
          <w:bCs/>
          <w:vertAlign w:val="subscript"/>
        </w:rPr>
        <w:t>0</w:t>
      </w:r>
      <w:r>
        <w:rPr>
          <w:bCs/>
        </w:rPr>
        <w:t xml:space="preserve"> +I</w:t>
      </w:r>
      <w:r w:rsidRPr="008C5B15">
        <w:rPr>
          <w:bCs/>
          <w:vertAlign w:val="subscript"/>
        </w:rPr>
        <w:t>sleep</w:t>
      </w:r>
      <w:r>
        <w:rPr>
          <w:bCs/>
        </w:rPr>
        <w:t>×(T-t</w:t>
      </w:r>
      <w:r w:rsidRPr="008C5B15">
        <w:rPr>
          <w:bCs/>
          <w:vertAlign w:val="subscript"/>
        </w:rPr>
        <w:t>0</w:t>
      </w:r>
      <w:r>
        <w:rPr>
          <w:bCs/>
        </w:rPr>
        <w:t>), guaranteeing that the output voltage of the storage supercapacitor will not decrease over the next measurement when formula (</w:t>
      </w:r>
      <w:r w:rsidR="00A557BD">
        <w:rPr>
          <w:bCs/>
        </w:rPr>
        <w:t>9</w:t>
      </w:r>
      <w:r>
        <w:rPr>
          <w:bCs/>
        </w:rPr>
        <w:t xml:space="preserve">) holds.     </w:t>
      </w:r>
    </w:p>
    <w:p w14:paraId="359BEC4A" w14:textId="31346B96" w:rsidR="00DD450D" w:rsidRPr="00A75C9B" w:rsidRDefault="00DD450D" w:rsidP="00DD450D">
      <w:pPr>
        <w:jc w:val="both"/>
        <w:rPr>
          <w:bCs/>
        </w:rPr>
      </w:pPr>
      <w:r>
        <w:rPr>
          <w:bCs/>
        </w:rPr>
        <w:t>The simplified IPEHPM power model shown in formula (</w:t>
      </w:r>
      <w:r w:rsidR="00A557BD">
        <w:rPr>
          <w:bCs/>
        </w:rPr>
        <w:t>9</w:t>
      </w:r>
      <w:r>
        <w:rPr>
          <w:bCs/>
        </w:rPr>
        <w:t>) links all application parameters such as illumination condition (i</w:t>
      </w:r>
      <w:r w:rsidRPr="0061565B">
        <w:rPr>
          <w:bCs/>
          <w:vertAlign w:val="subscript"/>
        </w:rPr>
        <w:t>e_c</w:t>
      </w:r>
      <w:r>
        <w:rPr>
          <w:bCs/>
        </w:rPr>
        <w:t>), measurement period (T), current pulse amplitude (i</w:t>
      </w:r>
      <w:r w:rsidRPr="00330381">
        <w:rPr>
          <w:bCs/>
          <w:vertAlign w:val="subscript"/>
        </w:rPr>
        <w:t>0</w:t>
      </w:r>
      <w:r>
        <w:rPr>
          <w:bCs/>
        </w:rPr>
        <w:t>) and duration (t</w:t>
      </w:r>
      <w:r w:rsidRPr="00330381">
        <w:rPr>
          <w:bCs/>
          <w:vertAlign w:val="subscript"/>
        </w:rPr>
        <w:t>0</w:t>
      </w:r>
      <w:r>
        <w:rPr>
          <w:bCs/>
        </w:rPr>
        <w:t>), and the sleep mode current (i</w:t>
      </w:r>
      <w:r w:rsidRPr="00330381">
        <w:rPr>
          <w:bCs/>
          <w:vertAlign w:val="subscript"/>
        </w:rPr>
        <w:t>sleep</w:t>
      </w:r>
      <w:r>
        <w:rPr>
          <w:bCs/>
        </w:rPr>
        <w:t>). Therefore the powering capability of the IPEHPM for a specific IoT node can be directly evaluated using formula (</w:t>
      </w:r>
      <w:r w:rsidR="00A557BD">
        <w:rPr>
          <w:bCs/>
        </w:rPr>
        <w:t>9</w:t>
      </w:r>
      <w:r>
        <w:rPr>
          <w:bCs/>
        </w:rPr>
        <w:t xml:space="preserve">). </w:t>
      </w:r>
      <w:r w:rsidRPr="00A75C9B">
        <w:rPr>
          <w:bCs/>
        </w:rPr>
        <w:t xml:space="preserve">Since the total discharge is a known value for </w:t>
      </w:r>
      <w:r>
        <w:rPr>
          <w:bCs/>
        </w:rPr>
        <w:t>a</w:t>
      </w:r>
      <w:r w:rsidRPr="00A75C9B">
        <w:rPr>
          <w:bCs/>
        </w:rPr>
        <w:t xml:space="preserve"> </w:t>
      </w:r>
      <w:r>
        <w:rPr>
          <w:bCs/>
        </w:rPr>
        <w:t xml:space="preserve">specific </w:t>
      </w:r>
      <w:r w:rsidRPr="00A75C9B">
        <w:rPr>
          <w:bCs/>
        </w:rPr>
        <w:t xml:space="preserve">application, the lowest illumination condition for </w:t>
      </w:r>
      <w:r>
        <w:rPr>
          <w:bCs/>
        </w:rPr>
        <w:t>an</w:t>
      </w:r>
      <w:r w:rsidRPr="00A75C9B">
        <w:rPr>
          <w:bCs/>
        </w:rPr>
        <w:t xml:space="preserve"> </w:t>
      </w:r>
      <w:r>
        <w:rPr>
          <w:bCs/>
        </w:rPr>
        <w:t>IoT application</w:t>
      </w:r>
      <w:r w:rsidRPr="00A75C9B">
        <w:rPr>
          <w:bCs/>
        </w:rPr>
        <w:t xml:space="preserve"> can be determined by calculating i</w:t>
      </w:r>
      <w:r w:rsidRPr="0008049C">
        <w:rPr>
          <w:bCs/>
          <w:vertAlign w:val="subscript"/>
        </w:rPr>
        <w:t>e-c</w:t>
      </w:r>
      <w:r w:rsidRPr="00A75C9B">
        <w:rPr>
          <w:bCs/>
        </w:rPr>
        <w:t xml:space="preserve"> using formula (</w:t>
      </w:r>
      <w:r w:rsidR="00A557BD">
        <w:rPr>
          <w:bCs/>
        </w:rPr>
        <w:t>10</w:t>
      </w:r>
      <w:r w:rsidRPr="00A75C9B">
        <w:rPr>
          <w:bCs/>
        </w:rPr>
        <w:t xml:space="preserve">) and then </w:t>
      </w:r>
      <w:r>
        <w:rPr>
          <w:bCs/>
        </w:rPr>
        <w:t xml:space="preserve">using </w:t>
      </w:r>
      <w:r w:rsidRPr="00A75C9B">
        <w:rPr>
          <w:bCs/>
        </w:rPr>
        <w:t>i</w:t>
      </w:r>
      <w:r w:rsidRPr="0008049C">
        <w:rPr>
          <w:bCs/>
          <w:vertAlign w:val="subscript"/>
        </w:rPr>
        <w:t>e-c</w:t>
      </w:r>
      <w:r>
        <w:rPr>
          <w:bCs/>
        </w:rPr>
        <w:t xml:space="preserve"> to determine a suitable illumination condition</w:t>
      </w:r>
      <w:r w:rsidRPr="00A75C9B">
        <w:rPr>
          <w:bCs/>
        </w:rPr>
        <w:t xml:space="preserve">. </w:t>
      </w:r>
    </w:p>
    <w:p w14:paraId="39C4A4B5" w14:textId="437A2BC8" w:rsidR="00DD450D" w:rsidRPr="003817B9" w:rsidRDefault="002524C0" w:rsidP="00DD450D">
      <w:pPr>
        <w:pStyle w:val="ListParagraph"/>
        <w:spacing w:before="240" w:after="120" w:line="240" w:lineRule="auto"/>
        <w:ind w:left="0"/>
        <w:jc w:val="both"/>
        <w:rPr>
          <w:rFonts w:ascii="Times New Roman" w:eastAsia="Times New Roman" w:hAnsi="Times New Roman" w:cs="Times New Roman"/>
          <w:bCs/>
          <w:sz w:val="20"/>
          <w:szCs w:val="20"/>
          <w:lang w:val="en-US" w:eastAsia="en-US"/>
        </w:rPr>
      </w:pPr>
      <m:oMathPara>
        <m:oMathParaPr>
          <m:jc m:val="right"/>
        </m:oMathParaPr>
        <m:oMath>
          <m:sSub>
            <m:sSubPr>
              <m:ctrlPr>
                <w:rPr>
                  <w:rFonts w:ascii="Cambria Math" w:eastAsia="Times New Roman" w:hAnsi="Cambria Math" w:cs="Times New Roman"/>
                  <w:bCs/>
                  <w:sz w:val="20"/>
                  <w:szCs w:val="20"/>
                  <w:lang w:val="en-US" w:eastAsia="en-US"/>
                </w:rPr>
              </m:ctrlPr>
            </m:sSubPr>
            <m:e>
              <m:r>
                <m:rPr>
                  <m:sty m:val="p"/>
                </m:rPr>
                <w:rPr>
                  <w:rFonts w:ascii="Cambria Math" w:eastAsia="Times New Roman" w:hAnsi="Cambria Math" w:cs="Times New Roman"/>
                  <w:sz w:val="20"/>
                  <w:szCs w:val="20"/>
                  <w:lang w:val="en-US" w:eastAsia="en-US"/>
                </w:rPr>
                <m:t>i</m:t>
              </m:r>
            </m:e>
            <m:sub>
              <m:r>
                <m:rPr>
                  <m:sty m:val="p"/>
                </m:rPr>
                <w:rPr>
                  <w:rFonts w:ascii="Cambria Math" w:eastAsia="Times New Roman" w:hAnsi="Cambria Math" w:cs="Times New Roman"/>
                  <w:sz w:val="20"/>
                  <w:szCs w:val="20"/>
                  <w:lang w:val="en-US" w:eastAsia="en-US"/>
                </w:rPr>
                <m:t>e_c</m:t>
              </m:r>
            </m:sub>
          </m:sSub>
          <m:r>
            <m:rPr>
              <m:sty m:val="p"/>
            </m:rPr>
            <w:rPr>
              <w:rFonts w:ascii="Cambria Math" w:eastAsia="Times New Roman" w:hAnsi="Cambria Math" w:cs="Times New Roman"/>
              <w:sz w:val="20"/>
              <w:szCs w:val="20"/>
              <w:lang w:val="en-US" w:eastAsia="en-US"/>
            </w:rPr>
            <m:t>&gt;</m:t>
          </m:r>
          <m:f>
            <m:fPr>
              <m:ctrlPr>
                <w:rPr>
                  <w:rFonts w:ascii="Cambria Math" w:eastAsia="Times New Roman" w:hAnsi="Cambria Math" w:cs="Times New Roman"/>
                  <w:bCs/>
                  <w:sz w:val="20"/>
                  <w:szCs w:val="20"/>
                  <w:lang w:val="en-US" w:eastAsia="en-US"/>
                </w:rPr>
              </m:ctrlPr>
            </m:fPr>
            <m:num>
              <m:sSub>
                <m:sSubPr>
                  <m:ctrlPr>
                    <w:rPr>
                      <w:rFonts w:ascii="Cambria Math" w:eastAsia="Times New Roman" w:hAnsi="Cambria Math" w:cs="Times New Roman"/>
                      <w:bCs/>
                      <w:sz w:val="20"/>
                      <w:szCs w:val="20"/>
                      <w:lang w:val="en-US" w:eastAsia="en-US"/>
                    </w:rPr>
                  </m:ctrlPr>
                </m:sSubPr>
                <m:e>
                  <m:r>
                    <m:rPr>
                      <m:sty m:val="p"/>
                    </m:rPr>
                    <w:rPr>
                      <w:rFonts w:ascii="Cambria Math" w:eastAsia="Times New Roman" w:hAnsi="Cambria Math" w:cs="Times New Roman"/>
                      <w:sz w:val="20"/>
                      <w:szCs w:val="20"/>
                      <w:lang w:val="en-US" w:eastAsia="en-US"/>
                    </w:rPr>
                    <m:t>i</m:t>
                  </m:r>
                </m:e>
                <m:sub>
                  <m:r>
                    <m:rPr>
                      <m:sty m:val="p"/>
                    </m:rPr>
                    <w:rPr>
                      <w:rFonts w:ascii="Cambria Math" w:eastAsia="Times New Roman" w:hAnsi="Cambria Math" w:cs="Times New Roman"/>
                      <w:sz w:val="20"/>
                      <w:szCs w:val="20"/>
                      <w:lang w:val="en-US" w:eastAsia="en-US"/>
                    </w:rPr>
                    <m:t>0</m:t>
                  </m:r>
                </m:sub>
              </m:sSub>
              <m:sSub>
                <m:sSubPr>
                  <m:ctrlPr>
                    <w:rPr>
                      <w:rFonts w:ascii="Cambria Math" w:eastAsia="Times New Roman" w:hAnsi="Cambria Math" w:cs="Times New Roman"/>
                      <w:bCs/>
                      <w:sz w:val="20"/>
                      <w:szCs w:val="20"/>
                      <w:lang w:val="en-US" w:eastAsia="en-US"/>
                    </w:rPr>
                  </m:ctrlPr>
                </m:sSubPr>
                <m:e>
                  <m:r>
                    <m:rPr>
                      <m:sty m:val="p"/>
                    </m:rPr>
                    <w:rPr>
                      <w:rFonts w:ascii="Cambria Math" w:eastAsia="Times New Roman" w:hAnsi="Cambria Math" w:cs="Times New Roman"/>
                      <w:sz w:val="20"/>
                      <w:szCs w:val="20"/>
                      <w:lang w:val="en-US" w:eastAsia="en-US"/>
                    </w:rPr>
                    <m:t>t</m:t>
                  </m:r>
                </m:e>
                <m:sub>
                  <m:r>
                    <m:rPr>
                      <m:sty m:val="p"/>
                    </m:rPr>
                    <w:rPr>
                      <w:rFonts w:ascii="Cambria Math" w:eastAsia="Times New Roman" w:hAnsi="Cambria Math" w:cs="Times New Roman"/>
                      <w:sz w:val="20"/>
                      <w:szCs w:val="20"/>
                      <w:lang w:val="en-US" w:eastAsia="en-US"/>
                    </w:rPr>
                    <m:t>0</m:t>
                  </m:r>
                </m:sub>
              </m:sSub>
              <m:r>
                <m:rPr>
                  <m:sty m:val="p"/>
                </m:rP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bCs/>
                      <w:sz w:val="20"/>
                      <w:szCs w:val="20"/>
                      <w:lang w:val="en-US" w:eastAsia="en-US"/>
                    </w:rPr>
                  </m:ctrlPr>
                </m:sSubPr>
                <m:e>
                  <m:r>
                    <m:rPr>
                      <m:sty m:val="p"/>
                    </m:rPr>
                    <w:rPr>
                      <w:rFonts w:ascii="Cambria Math" w:eastAsia="Times New Roman" w:hAnsi="Cambria Math" w:cs="Times New Roman"/>
                      <w:sz w:val="20"/>
                      <w:szCs w:val="20"/>
                      <w:lang w:val="en-US" w:eastAsia="en-US"/>
                    </w:rPr>
                    <m:t>i</m:t>
                  </m:r>
                </m:e>
                <m:sub>
                  <m:r>
                    <m:rPr>
                      <m:sty m:val="p"/>
                    </m:rPr>
                    <w:rPr>
                      <w:rFonts w:ascii="Cambria Math" w:eastAsia="Times New Roman" w:hAnsi="Cambria Math" w:cs="Times New Roman"/>
                      <w:sz w:val="20"/>
                      <w:szCs w:val="20"/>
                      <w:lang w:val="en-US" w:eastAsia="en-US"/>
                    </w:rPr>
                    <m:t>sleep</m:t>
                  </m:r>
                </m:sub>
              </m:sSub>
              <m:d>
                <m:dPr>
                  <m:ctrlPr>
                    <w:rPr>
                      <w:rFonts w:ascii="Cambria Math" w:eastAsia="Times New Roman" w:hAnsi="Cambria Math" w:cs="Times New Roman"/>
                      <w:bCs/>
                      <w:sz w:val="20"/>
                      <w:szCs w:val="20"/>
                      <w:lang w:val="en-US" w:eastAsia="en-US"/>
                    </w:rPr>
                  </m:ctrlPr>
                </m:dPr>
                <m:e>
                  <m:r>
                    <m:rPr>
                      <m:sty m:val="p"/>
                    </m:rPr>
                    <w:rPr>
                      <w:rFonts w:ascii="Cambria Math" w:eastAsia="Times New Roman" w:hAnsi="Cambria Math" w:cs="Times New Roman"/>
                      <w:sz w:val="20"/>
                      <w:szCs w:val="20"/>
                      <w:lang w:val="en-US" w:eastAsia="en-US"/>
                    </w:rPr>
                    <m:t>T-</m:t>
                  </m:r>
                  <m:sSub>
                    <m:sSubPr>
                      <m:ctrlPr>
                        <w:rPr>
                          <w:rFonts w:ascii="Cambria Math" w:eastAsia="Times New Roman" w:hAnsi="Cambria Math" w:cs="Times New Roman"/>
                          <w:bCs/>
                          <w:sz w:val="20"/>
                          <w:szCs w:val="20"/>
                          <w:lang w:val="en-US" w:eastAsia="en-US"/>
                        </w:rPr>
                      </m:ctrlPr>
                    </m:sSubPr>
                    <m:e>
                      <m:r>
                        <m:rPr>
                          <m:sty m:val="p"/>
                        </m:rPr>
                        <w:rPr>
                          <w:rFonts w:ascii="Cambria Math" w:eastAsia="Times New Roman" w:hAnsi="Cambria Math" w:cs="Times New Roman"/>
                          <w:sz w:val="20"/>
                          <w:szCs w:val="20"/>
                          <w:lang w:val="en-US" w:eastAsia="en-US"/>
                        </w:rPr>
                        <m:t>t</m:t>
                      </m:r>
                    </m:e>
                    <m:sub>
                      <m:r>
                        <m:rPr>
                          <m:sty m:val="p"/>
                        </m:rPr>
                        <w:rPr>
                          <w:rFonts w:ascii="Cambria Math" w:eastAsia="Times New Roman" w:hAnsi="Cambria Math" w:cs="Times New Roman"/>
                          <w:sz w:val="20"/>
                          <w:szCs w:val="20"/>
                          <w:lang w:val="en-US" w:eastAsia="en-US"/>
                        </w:rPr>
                        <m:t>0</m:t>
                      </m:r>
                    </m:sub>
                  </m:sSub>
                </m:e>
              </m:d>
            </m:num>
            <m:den>
              <m:r>
                <m:rPr>
                  <m:sty m:val="p"/>
                </m:rPr>
                <w:rPr>
                  <w:rFonts w:ascii="Cambria Math" w:eastAsia="Times New Roman" w:hAnsi="Cambria Math" w:cs="Times New Roman"/>
                  <w:sz w:val="20"/>
                  <w:szCs w:val="20"/>
                  <w:lang w:val="en-US" w:eastAsia="en-US"/>
                </w:rPr>
                <m:t>T</m:t>
              </m:r>
            </m:den>
          </m:f>
          <m:r>
            <m:rPr>
              <m:sty m:val="p"/>
            </m:rPr>
            <w:rPr>
              <w:rFonts w:ascii="Cambria Math" w:eastAsia="Times New Roman" w:hAnsi="Cambria Math" w:cs="Times New Roman"/>
              <w:sz w:val="20"/>
              <w:szCs w:val="20"/>
              <w:lang w:val="en-US" w:eastAsia="en-US"/>
            </w:rPr>
            <m:t xml:space="preserve">                          (10)</m:t>
          </m:r>
        </m:oMath>
      </m:oMathPara>
    </w:p>
    <w:p w14:paraId="47EF74B7" w14:textId="77777777" w:rsidR="00DD450D" w:rsidRPr="0019070A" w:rsidRDefault="00DD450D" w:rsidP="00DD450D">
      <w:pPr>
        <w:pStyle w:val="ListParagraph"/>
        <w:spacing w:before="240" w:after="120" w:line="240" w:lineRule="auto"/>
        <w:ind w:left="0"/>
        <w:jc w:val="both"/>
        <w:rPr>
          <w:rFonts w:ascii="Times New Roman" w:eastAsia="Times New Roman" w:hAnsi="Times New Roman" w:cs="Times New Roman"/>
          <w:bCs/>
          <w:sz w:val="8"/>
          <w:szCs w:val="8"/>
          <w:lang w:val="en-US" w:eastAsia="en-US"/>
        </w:rPr>
      </w:pPr>
    </w:p>
    <w:p w14:paraId="485D7CD4" w14:textId="40C617DD" w:rsidR="00DD450D" w:rsidRDefault="00DD450D" w:rsidP="00DD450D">
      <w:pPr>
        <w:pStyle w:val="ListParagraph"/>
        <w:spacing w:before="120" w:after="120" w:line="240" w:lineRule="auto"/>
        <w:ind w:left="0"/>
        <w:jc w:val="both"/>
        <w:rPr>
          <w:rFonts w:ascii="Times New Roman" w:eastAsia="Times New Roman" w:hAnsi="Times New Roman" w:cs="Times New Roman"/>
          <w:bCs/>
          <w:sz w:val="20"/>
          <w:szCs w:val="20"/>
          <w:lang w:val="en-US" w:eastAsia="en-US"/>
        </w:rPr>
      </w:pPr>
      <w:r>
        <w:rPr>
          <w:rFonts w:ascii="Times New Roman" w:eastAsia="Times New Roman" w:hAnsi="Times New Roman" w:cs="Times New Roman"/>
          <w:bCs/>
          <w:sz w:val="20"/>
          <w:szCs w:val="20"/>
          <w:lang w:val="en-US" w:eastAsia="en-US"/>
        </w:rPr>
        <w:t>Note that the right part of formula (</w:t>
      </w:r>
      <w:r w:rsidR="00A557BD">
        <w:rPr>
          <w:rFonts w:ascii="Times New Roman" w:eastAsia="Times New Roman" w:hAnsi="Times New Roman" w:cs="Times New Roman"/>
          <w:bCs/>
          <w:sz w:val="20"/>
          <w:szCs w:val="20"/>
          <w:lang w:val="en-US" w:eastAsia="en-US"/>
        </w:rPr>
        <w:t>10</w:t>
      </w:r>
      <w:r>
        <w:rPr>
          <w:rFonts w:ascii="Times New Roman" w:eastAsia="Times New Roman" w:hAnsi="Times New Roman" w:cs="Times New Roman"/>
          <w:bCs/>
          <w:sz w:val="20"/>
          <w:szCs w:val="20"/>
          <w:lang w:val="en-US" w:eastAsia="en-US"/>
        </w:rPr>
        <w:t>) is the average load current of the IoT node. Therefore formula (</w:t>
      </w:r>
      <w:r w:rsidR="00A557BD">
        <w:rPr>
          <w:rFonts w:ascii="Times New Roman" w:eastAsia="Times New Roman" w:hAnsi="Times New Roman" w:cs="Times New Roman"/>
          <w:bCs/>
          <w:sz w:val="20"/>
          <w:szCs w:val="20"/>
          <w:lang w:val="en-US" w:eastAsia="en-US"/>
        </w:rPr>
        <w:t>10</w:t>
      </w:r>
      <w:r>
        <w:rPr>
          <w:rFonts w:ascii="Times New Roman" w:eastAsia="Times New Roman" w:hAnsi="Times New Roman" w:cs="Times New Roman"/>
          <w:bCs/>
          <w:sz w:val="20"/>
          <w:szCs w:val="20"/>
          <w:lang w:val="en-US" w:eastAsia="en-US"/>
        </w:rPr>
        <w:t xml:space="preserve">) can be easily explained as the effective charge current of the IPEHPM should not be less than the average load current of the IoT node. </w:t>
      </w:r>
    </w:p>
    <w:p w14:paraId="458A9D84" w14:textId="562382FF" w:rsidR="00DD450D" w:rsidRDefault="00DD450D" w:rsidP="00DD450D">
      <w:pPr>
        <w:pStyle w:val="ListParagraph"/>
        <w:spacing w:before="120" w:after="120" w:line="240" w:lineRule="auto"/>
        <w:ind w:left="0"/>
        <w:jc w:val="both"/>
        <w:rPr>
          <w:rFonts w:ascii="Times New Roman" w:eastAsia="Times New Roman" w:hAnsi="Times New Roman" w:cs="Times New Roman"/>
          <w:bCs/>
          <w:sz w:val="20"/>
          <w:szCs w:val="20"/>
          <w:lang w:val="en-US" w:eastAsia="en-US"/>
        </w:rPr>
      </w:pPr>
      <w:r w:rsidRPr="00A75C9B">
        <w:rPr>
          <w:rFonts w:ascii="Times New Roman" w:eastAsia="Times New Roman" w:hAnsi="Times New Roman" w:cs="Times New Roman"/>
          <w:bCs/>
          <w:sz w:val="20"/>
          <w:szCs w:val="20"/>
          <w:lang w:val="en-US" w:eastAsia="en-US"/>
        </w:rPr>
        <w:t xml:space="preserve">Similarly, for a </w:t>
      </w:r>
      <w:r>
        <w:rPr>
          <w:rFonts w:ascii="Times New Roman" w:eastAsia="Times New Roman" w:hAnsi="Times New Roman" w:cs="Times New Roman"/>
          <w:bCs/>
          <w:sz w:val="20"/>
          <w:szCs w:val="20"/>
          <w:lang w:val="en-US" w:eastAsia="en-US"/>
        </w:rPr>
        <w:t>specific</w:t>
      </w:r>
      <w:r w:rsidRPr="00A75C9B">
        <w:rPr>
          <w:rFonts w:ascii="Times New Roman" w:eastAsia="Times New Roman" w:hAnsi="Times New Roman" w:cs="Times New Roman"/>
          <w:bCs/>
          <w:sz w:val="20"/>
          <w:szCs w:val="20"/>
          <w:lang w:val="en-US" w:eastAsia="en-US"/>
        </w:rPr>
        <w:t xml:space="preserve"> illumination condition, the minimum available measurement period can be calculate</w:t>
      </w:r>
      <w:r>
        <w:rPr>
          <w:rFonts w:ascii="Times New Roman" w:eastAsia="Times New Roman" w:hAnsi="Times New Roman" w:cs="Times New Roman"/>
          <w:bCs/>
          <w:sz w:val="20"/>
          <w:szCs w:val="20"/>
          <w:lang w:val="en-US" w:eastAsia="en-US"/>
        </w:rPr>
        <w:t>d</w:t>
      </w:r>
      <w:r w:rsidRPr="00A75C9B">
        <w:rPr>
          <w:rFonts w:ascii="Times New Roman" w:eastAsia="Times New Roman" w:hAnsi="Times New Roman" w:cs="Times New Roman"/>
          <w:bCs/>
          <w:sz w:val="20"/>
          <w:szCs w:val="20"/>
          <w:lang w:val="en-US" w:eastAsia="en-US"/>
        </w:rPr>
        <w:t xml:space="preserve"> via formula (</w:t>
      </w:r>
      <w:r w:rsidR="00A557BD">
        <w:rPr>
          <w:rFonts w:ascii="Times New Roman" w:eastAsia="Times New Roman" w:hAnsi="Times New Roman" w:cs="Times New Roman"/>
          <w:bCs/>
          <w:sz w:val="20"/>
          <w:szCs w:val="20"/>
          <w:lang w:val="en-US" w:eastAsia="en-US"/>
        </w:rPr>
        <w:t>9</w:t>
      </w:r>
      <w:r>
        <w:rPr>
          <w:rFonts w:ascii="Times New Roman" w:eastAsia="Times New Roman" w:hAnsi="Times New Roman" w:cs="Times New Roman"/>
          <w:bCs/>
          <w:sz w:val="20"/>
          <w:szCs w:val="20"/>
          <w:lang w:val="en-US" w:eastAsia="en-US"/>
        </w:rPr>
        <w:t>) as well,</w:t>
      </w:r>
      <w:r w:rsidRPr="00A75C9B">
        <w:rPr>
          <w:rFonts w:ascii="Times New Roman" w:eastAsia="Times New Roman" w:hAnsi="Times New Roman" w:cs="Times New Roman"/>
          <w:bCs/>
          <w:sz w:val="20"/>
          <w:szCs w:val="20"/>
          <w:lang w:val="en-US" w:eastAsia="en-US"/>
        </w:rPr>
        <w:t xml:space="preserve"> </w:t>
      </w:r>
    </w:p>
    <w:p w14:paraId="71C9BC3F" w14:textId="77777777" w:rsidR="00DD450D" w:rsidRPr="0019070A" w:rsidRDefault="00DD450D" w:rsidP="00DD450D">
      <w:pPr>
        <w:pStyle w:val="ListParagraph"/>
        <w:spacing w:before="120" w:after="120" w:line="240" w:lineRule="auto"/>
        <w:ind w:left="0"/>
        <w:jc w:val="both"/>
        <w:rPr>
          <w:rFonts w:ascii="Times New Roman" w:eastAsia="Times New Roman" w:hAnsi="Times New Roman" w:cs="Times New Roman"/>
          <w:bCs/>
          <w:sz w:val="8"/>
          <w:szCs w:val="8"/>
          <w:lang w:val="en-US" w:eastAsia="en-US"/>
        </w:rPr>
      </w:pPr>
    </w:p>
    <w:p w14:paraId="6347C148" w14:textId="4EDDC637" w:rsidR="00DD450D" w:rsidRPr="002F3F5C" w:rsidRDefault="00DD450D" w:rsidP="00DD450D">
      <w:pPr>
        <w:pStyle w:val="ListParagraph"/>
        <w:spacing w:before="240" w:after="120" w:line="240" w:lineRule="auto"/>
        <w:ind w:left="0"/>
        <w:jc w:val="both"/>
        <w:rPr>
          <w:rFonts w:ascii="Times New Roman" w:eastAsia="Times New Roman" w:hAnsi="Times New Roman" w:cs="Times New Roman"/>
          <w:sz w:val="20"/>
          <w:szCs w:val="20"/>
          <w:lang w:val="en-US" w:eastAsia="en-US"/>
        </w:rPr>
      </w:pPr>
      <m:oMathPara>
        <m:oMathParaPr>
          <m:jc m:val="right"/>
        </m:oMathParaPr>
        <m:oMath>
          <m:r>
            <m:rPr>
              <m:sty m:val="p"/>
            </m:rPr>
            <w:rPr>
              <w:rFonts w:ascii="Cambria Math" w:eastAsia="Times New Roman" w:hAnsi="Cambria Math" w:cs="Times New Roman"/>
              <w:sz w:val="20"/>
              <w:szCs w:val="20"/>
              <w:lang w:val="en-US" w:eastAsia="en-US"/>
            </w:rPr>
            <m:t xml:space="preserve">T&gt; </m:t>
          </m:r>
          <m:f>
            <m:fPr>
              <m:ctrlPr>
                <w:rPr>
                  <w:rFonts w:ascii="Cambria Math" w:eastAsia="Times New Roman" w:hAnsi="Cambria Math" w:cs="Times New Roman"/>
                  <w:bCs/>
                  <w:sz w:val="20"/>
                  <w:szCs w:val="20"/>
                  <w:lang w:val="en-US" w:eastAsia="en-US"/>
                </w:rPr>
              </m:ctrlPr>
            </m:fPr>
            <m:num>
              <m:r>
                <m:rPr>
                  <m:sty m:val="p"/>
                </m:rP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bCs/>
                      <w:sz w:val="20"/>
                      <w:szCs w:val="20"/>
                      <w:lang w:val="en-US" w:eastAsia="en-US"/>
                    </w:rPr>
                  </m:ctrlPr>
                </m:sSubPr>
                <m:e>
                  <m:r>
                    <m:rPr>
                      <m:sty m:val="p"/>
                    </m:rPr>
                    <w:rPr>
                      <w:rFonts w:ascii="Cambria Math" w:eastAsia="Times New Roman" w:hAnsi="Cambria Math" w:cs="Times New Roman"/>
                      <w:sz w:val="20"/>
                      <w:szCs w:val="20"/>
                      <w:lang w:val="en-US" w:eastAsia="en-US"/>
                    </w:rPr>
                    <m:t>i</m:t>
                  </m:r>
                </m:e>
                <m:sub>
                  <m:r>
                    <m:rPr>
                      <m:sty m:val="p"/>
                    </m:rPr>
                    <w:rPr>
                      <w:rFonts w:ascii="Cambria Math" w:eastAsia="Times New Roman" w:hAnsi="Cambria Math" w:cs="Times New Roman"/>
                      <w:sz w:val="20"/>
                      <w:szCs w:val="20"/>
                      <w:lang w:val="en-US" w:eastAsia="en-US"/>
                    </w:rPr>
                    <m:t>0</m:t>
                  </m:r>
                </m:sub>
              </m:sSub>
              <m:r>
                <m:rPr>
                  <m:sty m:val="p"/>
                </m:rP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bCs/>
                      <w:sz w:val="20"/>
                      <w:szCs w:val="20"/>
                      <w:lang w:val="en-US" w:eastAsia="en-US"/>
                    </w:rPr>
                  </m:ctrlPr>
                </m:sSubPr>
                <m:e>
                  <m:r>
                    <m:rPr>
                      <m:sty m:val="p"/>
                    </m:rPr>
                    <w:rPr>
                      <w:rFonts w:ascii="Cambria Math" w:eastAsia="Times New Roman" w:hAnsi="Cambria Math" w:cs="Times New Roman"/>
                      <w:sz w:val="20"/>
                      <w:szCs w:val="20"/>
                      <w:lang w:val="en-US" w:eastAsia="en-US"/>
                    </w:rPr>
                    <m:t>i</m:t>
                  </m:r>
                </m:e>
                <m:sub>
                  <m:r>
                    <m:rPr>
                      <m:sty m:val="p"/>
                    </m:rPr>
                    <w:rPr>
                      <w:rFonts w:ascii="Cambria Math" w:eastAsia="Times New Roman" w:hAnsi="Cambria Math" w:cs="Times New Roman"/>
                      <w:sz w:val="20"/>
                      <w:szCs w:val="20"/>
                      <w:lang w:val="en-US" w:eastAsia="en-US"/>
                    </w:rPr>
                    <m:t>sleep</m:t>
                  </m:r>
                </m:sub>
              </m:sSub>
              <m:sSub>
                <m:sSubPr>
                  <m:ctrlPr>
                    <w:rPr>
                      <w:rFonts w:ascii="Cambria Math" w:eastAsia="Times New Roman" w:hAnsi="Cambria Math" w:cs="Times New Roman"/>
                      <w:bCs/>
                      <w:sz w:val="20"/>
                      <w:szCs w:val="20"/>
                      <w:lang w:val="en-US" w:eastAsia="en-US"/>
                    </w:rPr>
                  </m:ctrlPr>
                </m:sSubPr>
                <m:e>
                  <m:r>
                    <m:rPr>
                      <m:sty m:val="p"/>
                    </m:rPr>
                    <w:rPr>
                      <w:rFonts w:ascii="Cambria Math" w:eastAsia="Times New Roman" w:hAnsi="Cambria Math" w:cs="Times New Roman"/>
                      <w:sz w:val="20"/>
                      <w:szCs w:val="20"/>
                      <w:lang w:val="en-US" w:eastAsia="en-US"/>
                    </w:rPr>
                    <m:t>)t</m:t>
                  </m:r>
                </m:e>
                <m:sub>
                  <m:r>
                    <m:rPr>
                      <m:sty m:val="p"/>
                    </m:rPr>
                    <w:rPr>
                      <w:rFonts w:ascii="Cambria Math" w:eastAsia="Times New Roman" w:hAnsi="Cambria Math" w:cs="Times New Roman"/>
                      <w:sz w:val="20"/>
                      <w:szCs w:val="20"/>
                      <w:lang w:val="en-US" w:eastAsia="en-US"/>
                    </w:rPr>
                    <m:t>0</m:t>
                  </m:r>
                </m:sub>
              </m:sSub>
            </m:num>
            <m:den>
              <m:sSub>
                <m:sSubPr>
                  <m:ctrlPr>
                    <w:rPr>
                      <w:rFonts w:ascii="Cambria Math" w:eastAsia="Times New Roman" w:hAnsi="Cambria Math" w:cs="Times New Roman"/>
                      <w:bCs/>
                      <w:sz w:val="20"/>
                      <w:szCs w:val="20"/>
                      <w:lang w:val="en-US" w:eastAsia="en-US"/>
                    </w:rPr>
                  </m:ctrlPr>
                </m:sSubPr>
                <m:e>
                  <m:r>
                    <m:rPr>
                      <m:sty m:val="p"/>
                    </m:rPr>
                    <w:rPr>
                      <w:rFonts w:ascii="Cambria Math" w:eastAsia="Times New Roman" w:hAnsi="Cambria Math" w:cs="Times New Roman"/>
                      <w:sz w:val="20"/>
                      <w:szCs w:val="20"/>
                      <w:lang w:val="en-US" w:eastAsia="en-US"/>
                    </w:rPr>
                    <m:t>i</m:t>
                  </m:r>
                </m:e>
                <m:sub>
                  <m:r>
                    <m:rPr>
                      <m:sty m:val="p"/>
                    </m:rPr>
                    <w:rPr>
                      <w:rFonts w:ascii="Cambria Math" w:eastAsia="Times New Roman" w:hAnsi="Cambria Math" w:cs="Times New Roman"/>
                      <w:sz w:val="20"/>
                      <w:szCs w:val="20"/>
                      <w:lang w:val="en-US" w:eastAsia="en-US"/>
                    </w:rPr>
                    <m:t>e_c</m:t>
                  </m:r>
                </m:sub>
              </m:sSub>
              <m:r>
                <m:rPr>
                  <m:sty m:val="p"/>
                </m:rP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bCs/>
                      <w:sz w:val="20"/>
                      <w:szCs w:val="20"/>
                      <w:lang w:val="en-US" w:eastAsia="en-US"/>
                    </w:rPr>
                  </m:ctrlPr>
                </m:sSubPr>
                <m:e>
                  <m:r>
                    <m:rPr>
                      <m:sty m:val="p"/>
                    </m:rPr>
                    <w:rPr>
                      <w:rFonts w:ascii="Cambria Math" w:eastAsia="Times New Roman" w:hAnsi="Cambria Math" w:cs="Times New Roman"/>
                      <w:sz w:val="20"/>
                      <w:szCs w:val="20"/>
                      <w:lang w:val="en-US" w:eastAsia="en-US"/>
                    </w:rPr>
                    <m:t>i</m:t>
                  </m:r>
                </m:e>
                <m:sub>
                  <m:r>
                    <m:rPr>
                      <m:sty m:val="p"/>
                    </m:rPr>
                    <w:rPr>
                      <w:rFonts w:ascii="Cambria Math" w:eastAsia="Times New Roman" w:hAnsi="Cambria Math" w:cs="Times New Roman"/>
                      <w:sz w:val="20"/>
                      <w:szCs w:val="20"/>
                      <w:lang w:val="en-US" w:eastAsia="en-US"/>
                    </w:rPr>
                    <m:t>sleep</m:t>
                  </m:r>
                </m:sub>
              </m:sSub>
            </m:den>
          </m:f>
          <m:r>
            <m:rPr>
              <m:sty m:val="p"/>
            </m:rPr>
            <w:rPr>
              <w:rFonts w:ascii="Cambria Math" w:eastAsia="Times New Roman" w:hAnsi="Cambria Math" w:cs="Times New Roman"/>
              <w:sz w:val="20"/>
              <w:szCs w:val="20"/>
              <w:lang w:val="en-US" w:eastAsia="en-US"/>
            </w:rPr>
            <m:t xml:space="preserve">                                 (11)</m:t>
          </m:r>
        </m:oMath>
      </m:oMathPara>
    </w:p>
    <w:p w14:paraId="52CEE5DC" w14:textId="77777777" w:rsidR="00DD450D" w:rsidRPr="0019070A" w:rsidRDefault="00DD450D" w:rsidP="00DD450D">
      <w:pPr>
        <w:pStyle w:val="ListParagraph"/>
        <w:spacing w:before="240" w:after="120" w:line="240" w:lineRule="auto"/>
        <w:ind w:left="0"/>
        <w:jc w:val="both"/>
        <w:rPr>
          <w:rFonts w:ascii="Times New Roman" w:eastAsia="Times New Roman" w:hAnsi="Times New Roman" w:cs="Times New Roman"/>
          <w:bCs/>
          <w:sz w:val="8"/>
          <w:szCs w:val="8"/>
          <w:lang w:val="en-US" w:eastAsia="en-US"/>
        </w:rPr>
      </w:pPr>
    </w:p>
    <w:p w14:paraId="665508AE" w14:textId="77777777" w:rsidR="00DD450D" w:rsidRDefault="00DD450D" w:rsidP="00DD450D">
      <w:pPr>
        <w:pStyle w:val="ListParagraph"/>
        <w:spacing w:before="120" w:after="120" w:line="240" w:lineRule="auto"/>
        <w:ind w:left="0"/>
        <w:jc w:val="both"/>
        <w:rPr>
          <w:rFonts w:ascii="Times New Roman" w:eastAsia="Times New Roman" w:hAnsi="Times New Roman" w:cs="Times New Roman"/>
          <w:bCs/>
          <w:sz w:val="20"/>
          <w:szCs w:val="20"/>
          <w:lang w:val="en-US" w:eastAsia="en-US"/>
        </w:rPr>
      </w:pPr>
      <w:r w:rsidRPr="00A75C9B">
        <w:rPr>
          <w:rFonts w:ascii="Times New Roman" w:eastAsia="Times New Roman" w:hAnsi="Times New Roman" w:cs="Times New Roman"/>
          <w:bCs/>
          <w:sz w:val="20"/>
          <w:szCs w:val="20"/>
          <w:lang w:val="en-US" w:eastAsia="en-US"/>
        </w:rPr>
        <w:t xml:space="preserve">In practice, if the </w:t>
      </w:r>
      <w:r>
        <w:rPr>
          <w:rFonts w:ascii="Times New Roman" w:eastAsia="Times New Roman" w:hAnsi="Times New Roman" w:cs="Times New Roman"/>
          <w:bCs/>
          <w:sz w:val="20"/>
          <w:szCs w:val="20"/>
          <w:lang w:val="en-US" w:eastAsia="en-US"/>
        </w:rPr>
        <w:t xml:space="preserve">output </w:t>
      </w:r>
      <w:r w:rsidRPr="00A75C9B">
        <w:rPr>
          <w:rFonts w:ascii="Times New Roman" w:eastAsia="Times New Roman" w:hAnsi="Times New Roman" w:cs="Times New Roman"/>
          <w:bCs/>
          <w:sz w:val="20"/>
          <w:szCs w:val="20"/>
          <w:lang w:val="en-US" w:eastAsia="en-US"/>
        </w:rPr>
        <w:t xml:space="preserve">voltage of </w:t>
      </w:r>
      <w:r>
        <w:rPr>
          <w:rFonts w:ascii="Times New Roman" w:eastAsia="Times New Roman" w:hAnsi="Times New Roman" w:cs="Times New Roman"/>
          <w:bCs/>
          <w:sz w:val="20"/>
          <w:szCs w:val="20"/>
          <w:lang w:val="en-US" w:eastAsia="en-US"/>
        </w:rPr>
        <w:t>the IPEHPM</w:t>
      </w:r>
      <w:r w:rsidRPr="00A75C9B">
        <w:rPr>
          <w:rFonts w:ascii="Times New Roman" w:eastAsia="Times New Roman" w:hAnsi="Times New Roman" w:cs="Times New Roman"/>
          <w:bCs/>
          <w:sz w:val="20"/>
          <w:szCs w:val="20"/>
          <w:lang w:val="en-US" w:eastAsia="en-US"/>
        </w:rPr>
        <w:t xml:space="preserve"> </w:t>
      </w:r>
      <w:r>
        <w:rPr>
          <w:rFonts w:ascii="Times New Roman" w:eastAsia="Times New Roman" w:hAnsi="Times New Roman" w:cs="Times New Roman"/>
          <w:bCs/>
          <w:sz w:val="20"/>
          <w:szCs w:val="20"/>
          <w:lang w:val="en-US" w:eastAsia="en-US"/>
        </w:rPr>
        <w:t>reaches the overvoltage protection voltage for a while</w:t>
      </w:r>
      <w:r w:rsidRPr="00A75C9B">
        <w:rPr>
          <w:rFonts w:ascii="Times New Roman" w:eastAsia="Times New Roman" w:hAnsi="Times New Roman" w:cs="Times New Roman"/>
          <w:bCs/>
          <w:sz w:val="20"/>
          <w:szCs w:val="20"/>
          <w:lang w:val="en-US" w:eastAsia="en-US"/>
        </w:rPr>
        <w:t xml:space="preserve">, there is a possibility of either shortening the measurement period to acquire more measurement data or lowering the illumination condition to ease the lighting restrictions. </w:t>
      </w:r>
    </w:p>
    <w:p w14:paraId="2975E978" w14:textId="77777777" w:rsidR="006A6161" w:rsidRDefault="006A6161" w:rsidP="006A6161">
      <w:pPr>
        <w:pStyle w:val="Heading1"/>
        <w:jc w:val="left"/>
      </w:pPr>
      <w:r>
        <w:lastRenderedPageBreak/>
        <w:t>Performance tests and functionality validations</w:t>
      </w:r>
    </w:p>
    <w:p w14:paraId="6E1F615F" w14:textId="1299BC08" w:rsidR="00025C03" w:rsidRDefault="006A6161" w:rsidP="00CB4269">
      <w:pPr>
        <w:pStyle w:val="Text"/>
        <w:spacing w:line="240" w:lineRule="auto"/>
        <w:ind w:firstLine="0"/>
      </w:pPr>
      <w:r>
        <w:t>The IPEHPM has been designed and fabricated as shown in Fig.</w:t>
      </w:r>
      <w:r w:rsidR="00025C03">
        <w:t>8</w:t>
      </w:r>
      <w:r>
        <w:rPr>
          <w:bCs/>
        </w:rPr>
        <w:t xml:space="preserve">. The schematic of the </w:t>
      </w:r>
      <w:r>
        <w:t xml:space="preserve">IPEHPM has already been shown in Fig. 3. A low voltage drop </w:t>
      </w:r>
      <w:r>
        <w:rPr>
          <w:bCs/>
        </w:rPr>
        <w:t>Schottky</w:t>
      </w:r>
      <w:r>
        <w:t xml:space="preserve"> diode has been added between the PV energy harvester output and R</w:t>
      </w:r>
      <w:r w:rsidRPr="00EC0330">
        <w:rPr>
          <w:vertAlign w:val="subscript"/>
        </w:rPr>
        <w:t>in</w:t>
      </w:r>
      <w:r>
        <w:t xml:space="preserve"> to protect the PV energy harvester being charged by the storage </w:t>
      </w:r>
      <w:r>
        <w:rPr>
          <w:bCs/>
        </w:rPr>
        <w:t>when illumination conditions are poor</w:t>
      </w:r>
      <w:r>
        <w:t xml:space="preserve">. </w:t>
      </w:r>
    </w:p>
    <w:p w14:paraId="7F2E158B" w14:textId="77777777" w:rsidR="00025C03" w:rsidRDefault="00025C03" w:rsidP="00025C03">
      <w:pPr>
        <w:pStyle w:val="Text"/>
        <w:spacing w:before="120"/>
        <w:ind w:firstLine="0"/>
        <w:jc w:val="center"/>
        <w:rPr>
          <w:sz w:val="16"/>
          <w:szCs w:val="16"/>
        </w:rPr>
      </w:pPr>
      <w:r>
        <w:rPr>
          <w:noProof/>
          <w:sz w:val="16"/>
          <w:szCs w:val="16"/>
          <w:lang w:val="en-GB" w:eastAsia="en-GB"/>
        </w:rPr>
        <w:drawing>
          <wp:inline distT="0" distB="0" distL="0" distR="0" wp14:anchorId="051542BF" wp14:editId="1C452015">
            <wp:extent cx="2959261" cy="18542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3186" cy="1856701"/>
                    </a:xfrm>
                    <a:prstGeom prst="rect">
                      <a:avLst/>
                    </a:prstGeom>
                    <a:noFill/>
                  </pic:spPr>
                </pic:pic>
              </a:graphicData>
            </a:graphic>
          </wp:inline>
        </w:drawing>
      </w:r>
    </w:p>
    <w:p w14:paraId="25FD64EB" w14:textId="77777777" w:rsidR="00025C03" w:rsidRDefault="00025C03" w:rsidP="00025C03">
      <w:pPr>
        <w:pStyle w:val="Text"/>
        <w:spacing w:before="120"/>
        <w:ind w:firstLine="0"/>
        <w:jc w:val="center"/>
        <w:rPr>
          <w:sz w:val="16"/>
          <w:szCs w:val="16"/>
        </w:rPr>
      </w:pPr>
      <w:r w:rsidRPr="00CB4269">
        <w:rPr>
          <w:b/>
          <w:sz w:val="16"/>
          <w:szCs w:val="16"/>
        </w:rPr>
        <w:t>Fig. 8.</w:t>
      </w:r>
      <w:r>
        <w:rPr>
          <w:sz w:val="16"/>
          <w:szCs w:val="16"/>
        </w:rPr>
        <w:t xml:space="preserve">  The </w:t>
      </w:r>
      <w:r w:rsidRPr="009A3066">
        <w:rPr>
          <w:sz w:val="16"/>
          <w:szCs w:val="16"/>
        </w:rPr>
        <w:t xml:space="preserve">50 mm </w:t>
      </w:r>
      <w:r>
        <w:rPr>
          <w:sz w:val="16"/>
          <w:szCs w:val="16"/>
        </w:rPr>
        <w:t>×</w:t>
      </w:r>
      <w:r w:rsidRPr="009A3066">
        <w:rPr>
          <w:sz w:val="16"/>
          <w:szCs w:val="16"/>
        </w:rPr>
        <w:t xml:space="preserve"> 20 mm </w:t>
      </w:r>
      <w:r>
        <w:rPr>
          <w:sz w:val="16"/>
          <w:szCs w:val="16"/>
        </w:rPr>
        <w:t>×</w:t>
      </w:r>
      <w:r w:rsidRPr="009A3066">
        <w:rPr>
          <w:sz w:val="16"/>
          <w:szCs w:val="16"/>
        </w:rPr>
        <w:t xml:space="preserve"> 15 mm</w:t>
      </w:r>
      <w:r>
        <w:rPr>
          <w:sz w:val="16"/>
          <w:szCs w:val="16"/>
        </w:rPr>
        <w:t xml:space="preserve"> IPENPM. Top: PV energy harvesting module side of the IPEHPM. Bottom: electronic components side of IPEHPM</w:t>
      </w:r>
    </w:p>
    <w:p w14:paraId="1C0D1341" w14:textId="49568178" w:rsidR="00463D0B" w:rsidRDefault="00463D0B" w:rsidP="00CB4269">
      <w:pPr>
        <w:pStyle w:val="Text"/>
        <w:spacing w:line="240" w:lineRule="auto"/>
        <w:ind w:firstLine="0"/>
      </w:pPr>
    </w:p>
    <w:p w14:paraId="6024F037" w14:textId="1314B269" w:rsidR="00CD554E" w:rsidRDefault="006A6161" w:rsidP="006A6161">
      <w:pPr>
        <w:pStyle w:val="Text"/>
        <w:spacing w:after="120" w:line="240" w:lineRule="auto"/>
        <w:ind w:firstLine="0"/>
      </w:pPr>
      <w:r>
        <w:t xml:space="preserve">All electronic components are mounted on the </w:t>
      </w:r>
      <w:r w:rsidRPr="003E06EF">
        <w:t>bottom</w:t>
      </w:r>
      <w:r>
        <w:t xml:space="preserve"> layer of the PCB. </w:t>
      </w:r>
      <w:r w:rsidRPr="003E06EF">
        <w:t xml:space="preserve">The </w:t>
      </w:r>
      <w:r>
        <w:t>PV</w:t>
      </w:r>
      <w:r w:rsidRPr="003E06EF">
        <w:t xml:space="preserve"> </w:t>
      </w:r>
      <w:r>
        <w:t>energy harvesting module,</w:t>
      </w:r>
      <w:r w:rsidRPr="003E06EF">
        <w:t xml:space="preserve"> which has the same dimension of the PCB</w:t>
      </w:r>
      <w:r>
        <w:t>,</w:t>
      </w:r>
      <w:r w:rsidRPr="003E06EF">
        <w:t xml:space="preserve"> has been soldered on the </w:t>
      </w:r>
      <w:r>
        <w:t>top layer of</w:t>
      </w:r>
      <w:r w:rsidRPr="003E06EF">
        <w:t xml:space="preserve"> the PCB.</w:t>
      </w:r>
      <w:r>
        <w:t xml:space="preserve"> The fabricated IPEHPM has a dimension of 50 mm </w:t>
      </w:r>
      <w:r>
        <w:rPr>
          <w:sz w:val="16"/>
          <w:szCs w:val="16"/>
        </w:rPr>
        <w:t>×</w:t>
      </w:r>
      <w:r>
        <w:t xml:space="preserve"> 20 mm </w:t>
      </w:r>
      <w:r>
        <w:rPr>
          <w:sz w:val="16"/>
          <w:szCs w:val="16"/>
        </w:rPr>
        <w:t>×</w:t>
      </w:r>
      <w:r>
        <w:t xml:space="preserve"> 15 mm.   </w:t>
      </w:r>
    </w:p>
    <w:p w14:paraId="39343048" w14:textId="6BBEAF3E" w:rsidR="00CD554E" w:rsidRDefault="006A6161" w:rsidP="00CD554E">
      <w:pPr>
        <w:pStyle w:val="Heading2"/>
      </w:pPr>
      <w:r>
        <w:t xml:space="preserve"> </w:t>
      </w:r>
      <w:r w:rsidR="00CD554E">
        <w:t xml:space="preserve">Storage efficiency </w:t>
      </w:r>
    </w:p>
    <w:p w14:paraId="73460F1C" w14:textId="77777777" w:rsidR="00025C03" w:rsidRDefault="00CD554E" w:rsidP="00025C03">
      <w:pPr>
        <w:pStyle w:val="ListParagraph"/>
        <w:spacing w:before="120" w:after="0" w:line="240" w:lineRule="auto"/>
        <w:ind w:left="0"/>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Storage efficiency</w:t>
      </w:r>
      <w:r w:rsidRPr="00A75C9B">
        <w:rPr>
          <w:rFonts w:ascii="Times New Roman" w:eastAsia="Times New Roman" w:hAnsi="Times New Roman" w:cs="Times New Roman"/>
          <w:sz w:val="20"/>
          <w:szCs w:val="20"/>
          <w:lang w:val="en-US" w:eastAsia="en-US"/>
        </w:rPr>
        <w:t xml:space="preserve"> of </w:t>
      </w:r>
      <w:r>
        <w:rPr>
          <w:rFonts w:ascii="Times New Roman" w:eastAsia="Times New Roman" w:hAnsi="Times New Roman" w:cs="Times New Roman"/>
          <w:sz w:val="20"/>
          <w:szCs w:val="20"/>
          <w:lang w:val="en-US" w:eastAsia="en-US"/>
        </w:rPr>
        <w:t>the IPEHPM</w:t>
      </w:r>
      <w:r w:rsidRPr="00A75C9B">
        <w:rPr>
          <w:rFonts w:ascii="Times New Roman" w:eastAsia="Times New Roman" w:hAnsi="Times New Roman" w:cs="Times New Roman"/>
          <w:sz w:val="20"/>
          <w:szCs w:val="20"/>
          <w:lang w:val="en-US" w:eastAsia="en-US"/>
        </w:rPr>
        <w:t xml:space="preserve"> has been examined using the designed PCB </w:t>
      </w:r>
      <w:r>
        <w:rPr>
          <w:rFonts w:ascii="Times New Roman" w:eastAsia="Times New Roman" w:hAnsi="Times New Roman" w:cs="Times New Roman"/>
          <w:sz w:val="20"/>
          <w:szCs w:val="20"/>
          <w:lang w:val="en-US" w:eastAsia="en-US"/>
        </w:rPr>
        <w:t xml:space="preserve">by replacing the energy </w:t>
      </w:r>
      <w:r w:rsidRPr="00A75C9B">
        <w:rPr>
          <w:rFonts w:ascii="Times New Roman" w:eastAsia="Times New Roman" w:hAnsi="Times New Roman" w:cs="Times New Roman"/>
          <w:sz w:val="20"/>
          <w:szCs w:val="20"/>
          <w:lang w:val="en-US" w:eastAsia="en-US"/>
        </w:rPr>
        <w:t xml:space="preserve">storage </w:t>
      </w:r>
      <w:r>
        <w:rPr>
          <w:rFonts w:ascii="Times New Roman" w:eastAsia="Times New Roman" w:hAnsi="Times New Roman" w:cs="Times New Roman"/>
          <w:sz w:val="20"/>
          <w:szCs w:val="20"/>
          <w:lang w:val="en-US" w:eastAsia="en-US"/>
        </w:rPr>
        <w:t xml:space="preserve">supercapacitor with </w:t>
      </w:r>
      <w:r w:rsidRPr="00A75C9B">
        <w:rPr>
          <w:rFonts w:ascii="Times New Roman" w:eastAsia="Times New Roman" w:hAnsi="Times New Roman" w:cs="Times New Roman"/>
          <w:sz w:val="20"/>
          <w:szCs w:val="20"/>
          <w:lang w:val="en-US" w:eastAsia="en-US"/>
        </w:rPr>
        <w:t xml:space="preserve">a Keithley source-meter </w:t>
      </w:r>
      <w:r>
        <w:rPr>
          <w:rFonts w:ascii="Times New Roman" w:eastAsia="Times New Roman" w:hAnsi="Times New Roman" w:cs="Times New Roman"/>
          <w:sz w:val="20"/>
          <w:szCs w:val="20"/>
          <w:lang w:val="en-US" w:eastAsia="en-US"/>
        </w:rPr>
        <w:t>acting</w:t>
      </w:r>
      <w:r w:rsidRPr="00A75C9B">
        <w:rPr>
          <w:rFonts w:ascii="Times New Roman" w:eastAsia="Times New Roman" w:hAnsi="Times New Roman" w:cs="Times New Roman"/>
          <w:sz w:val="20"/>
          <w:szCs w:val="20"/>
          <w:lang w:val="en-US" w:eastAsia="en-US"/>
        </w:rPr>
        <w:t xml:space="preserve"> as a voltage source so </w:t>
      </w:r>
      <w:r>
        <w:rPr>
          <w:rFonts w:ascii="Times New Roman" w:eastAsia="Times New Roman" w:hAnsi="Times New Roman" w:cs="Times New Roman"/>
          <w:sz w:val="20"/>
          <w:szCs w:val="20"/>
          <w:lang w:val="en-US" w:eastAsia="en-US"/>
        </w:rPr>
        <w:t xml:space="preserve">that </w:t>
      </w:r>
      <w:r w:rsidRPr="00A75C9B">
        <w:rPr>
          <w:rFonts w:ascii="Times New Roman" w:eastAsia="Times New Roman" w:hAnsi="Times New Roman" w:cs="Times New Roman"/>
          <w:sz w:val="20"/>
          <w:szCs w:val="20"/>
          <w:lang w:val="en-US" w:eastAsia="en-US"/>
        </w:rPr>
        <w:t xml:space="preserve">the charge current </w:t>
      </w:r>
      <w:r>
        <w:rPr>
          <w:rFonts w:ascii="Times New Roman" w:eastAsia="Times New Roman" w:hAnsi="Times New Roman" w:cs="Times New Roman"/>
          <w:sz w:val="20"/>
          <w:szCs w:val="20"/>
          <w:lang w:val="en-US" w:eastAsia="en-US"/>
        </w:rPr>
        <w:t xml:space="preserve">flowing into the storage </w:t>
      </w:r>
      <w:r w:rsidRPr="00A75C9B">
        <w:rPr>
          <w:rFonts w:ascii="Times New Roman" w:eastAsia="Times New Roman" w:hAnsi="Times New Roman" w:cs="Times New Roman"/>
          <w:sz w:val="20"/>
          <w:szCs w:val="20"/>
          <w:lang w:val="en-US" w:eastAsia="en-US"/>
        </w:rPr>
        <w:t>can be measured</w:t>
      </w:r>
      <w:r>
        <w:rPr>
          <w:rFonts w:ascii="Times New Roman" w:eastAsia="Times New Roman" w:hAnsi="Times New Roman" w:cs="Times New Roman"/>
          <w:sz w:val="20"/>
          <w:szCs w:val="20"/>
          <w:lang w:val="en-US" w:eastAsia="en-US"/>
        </w:rPr>
        <w:t xml:space="preserve"> at different operating voltages when the</w:t>
      </w:r>
      <w:r w:rsidRPr="00A75C9B">
        <w:rPr>
          <w:rFonts w:ascii="Times New Roman" w:eastAsia="Times New Roman" w:hAnsi="Times New Roman" w:cs="Times New Roman"/>
          <w:sz w:val="20"/>
          <w:szCs w:val="20"/>
          <w:lang w:val="en-US" w:eastAsia="en-US"/>
        </w:rPr>
        <w:t xml:space="preserve"> </w:t>
      </w:r>
      <w:r>
        <w:rPr>
          <w:rFonts w:ascii="Times New Roman" w:eastAsia="Times New Roman" w:hAnsi="Times New Roman" w:cs="Times New Roman"/>
          <w:sz w:val="20"/>
          <w:szCs w:val="20"/>
          <w:lang w:val="en-US" w:eastAsia="en-US"/>
        </w:rPr>
        <w:t>PV</w:t>
      </w:r>
      <w:r w:rsidRPr="00A75C9B">
        <w:rPr>
          <w:rFonts w:ascii="Times New Roman" w:eastAsia="Times New Roman" w:hAnsi="Times New Roman" w:cs="Times New Roman"/>
          <w:sz w:val="20"/>
          <w:szCs w:val="20"/>
          <w:lang w:val="en-US" w:eastAsia="en-US"/>
        </w:rPr>
        <w:t xml:space="preserve"> </w:t>
      </w:r>
      <w:r>
        <w:rPr>
          <w:rFonts w:ascii="Times New Roman" w:eastAsia="Times New Roman" w:hAnsi="Times New Roman" w:cs="Times New Roman"/>
          <w:sz w:val="20"/>
          <w:szCs w:val="20"/>
          <w:lang w:val="en-US" w:eastAsia="en-US"/>
        </w:rPr>
        <w:t xml:space="preserve">energy harvester is </w:t>
      </w:r>
      <w:r w:rsidRPr="00A75C9B">
        <w:rPr>
          <w:rFonts w:ascii="Times New Roman" w:eastAsia="Times New Roman" w:hAnsi="Times New Roman" w:cs="Times New Roman"/>
          <w:sz w:val="20"/>
          <w:szCs w:val="20"/>
          <w:lang w:val="en-US" w:eastAsia="en-US"/>
        </w:rPr>
        <w:t>illuminat</w:t>
      </w:r>
      <w:r>
        <w:rPr>
          <w:rFonts w:ascii="Times New Roman" w:eastAsia="Times New Roman" w:hAnsi="Times New Roman" w:cs="Times New Roman"/>
          <w:sz w:val="20"/>
          <w:szCs w:val="20"/>
          <w:lang w:val="en-US" w:eastAsia="en-US"/>
        </w:rPr>
        <w:t>ed</w:t>
      </w:r>
      <w:r w:rsidRPr="00A75C9B">
        <w:rPr>
          <w:rFonts w:ascii="Times New Roman" w:eastAsia="Times New Roman" w:hAnsi="Times New Roman" w:cs="Times New Roman"/>
          <w:sz w:val="20"/>
          <w:szCs w:val="20"/>
          <w:lang w:val="en-US" w:eastAsia="en-US"/>
        </w:rPr>
        <w:t xml:space="preserve"> </w:t>
      </w:r>
      <w:r>
        <w:rPr>
          <w:rFonts w:ascii="Times New Roman" w:eastAsia="Times New Roman" w:hAnsi="Times New Roman" w:cs="Times New Roman"/>
          <w:sz w:val="20"/>
          <w:szCs w:val="20"/>
          <w:lang w:val="en-US" w:eastAsia="en-US"/>
        </w:rPr>
        <w:t>at</w:t>
      </w:r>
      <w:r w:rsidRPr="00A75C9B">
        <w:rPr>
          <w:rFonts w:ascii="Times New Roman" w:eastAsia="Times New Roman" w:hAnsi="Times New Roman" w:cs="Times New Roman"/>
          <w:sz w:val="20"/>
          <w:szCs w:val="20"/>
          <w:lang w:val="en-US" w:eastAsia="en-US"/>
        </w:rPr>
        <w:t xml:space="preserve"> 200 </w:t>
      </w:r>
      <w:r>
        <w:rPr>
          <w:rFonts w:ascii="Times New Roman" w:eastAsia="Times New Roman" w:hAnsi="Times New Roman" w:cs="Times New Roman"/>
          <w:sz w:val="20"/>
          <w:szCs w:val="20"/>
          <w:lang w:val="en-US" w:eastAsia="en-US"/>
        </w:rPr>
        <w:t>lux</w:t>
      </w:r>
      <w:r w:rsidRPr="00A75C9B">
        <w:rPr>
          <w:rFonts w:ascii="Times New Roman" w:eastAsia="Times New Roman" w:hAnsi="Times New Roman" w:cs="Times New Roman"/>
          <w:sz w:val="20"/>
          <w:szCs w:val="20"/>
          <w:lang w:val="en-US" w:eastAsia="en-US"/>
        </w:rPr>
        <w:t xml:space="preserve">. </w:t>
      </w:r>
      <w:r>
        <w:rPr>
          <w:rFonts w:ascii="Times New Roman" w:eastAsia="Times New Roman" w:hAnsi="Times New Roman" w:cs="Times New Roman"/>
          <w:sz w:val="20"/>
          <w:szCs w:val="20"/>
          <w:lang w:val="en-US" w:eastAsia="en-US"/>
        </w:rPr>
        <w:t xml:space="preserve">Varying the </w:t>
      </w:r>
      <w:r w:rsidRPr="00A75C9B">
        <w:rPr>
          <w:rFonts w:ascii="Times New Roman" w:eastAsia="Times New Roman" w:hAnsi="Times New Roman" w:cs="Times New Roman"/>
          <w:sz w:val="20"/>
          <w:szCs w:val="20"/>
          <w:lang w:val="en-US" w:eastAsia="en-US"/>
        </w:rPr>
        <w:t xml:space="preserve">voltage </w:t>
      </w:r>
      <w:r>
        <w:rPr>
          <w:rFonts w:ascii="Times New Roman" w:eastAsia="Times New Roman" w:hAnsi="Times New Roman" w:cs="Times New Roman"/>
          <w:sz w:val="20"/>
          <w:szCs w:val="20"/>
          <w:lang w:val="en-US" w:eastAsia="en-US"/>
        </w:rPr>
        <w:t xml:space="preserve">of the </w:t>
      </w:r>
      <w:r w:rsidRPr="00A75C9B">
        <w:rPr>
          <w:rFonts w:ascii="Times New Roman" w:eastAsia="Times New Roman" w:hAnsi="Times New Roman" w:cs="Times New Roman"/>
          <w:sz w:val="20"/>
          <w:szCs w:val="20"/>
          <w:lang w:val="en-US" w:eastAsia="en-US"/>
        </w:rPr>
        <w:t>Keithley source-meter from 3.</w:t>
      </w:r>
      <w:r>
        <w:rPr>
          <w:rFonts w:ascii="Times New Roman" w:eastAsia="Times New Roman" w:hAnsi="Times New Roman" w:cs="Times New Roman"/>
          <w:sz w:val="20"/>
          <w:szCs w:val="20"/>
          <w:lang w:val="en-US" w:eastAsia="en-US"/>
        </w:rPr>
        <w:t xml:space="preserve">6 </w:t>
      </w:r>
      <w:r w:rsidRPr="00A75C9B">
        <w:rPr>
          <w:rFonts w:ascii="Times New Roman" w:eastAsia="Times New Roman" w:hAnsi="Times New Roman" w:cs="Times New Roman"/>
          <w:sz w:val="20"/>
          <w:szCs w:val="20"/>
          <w:lang w:val="en-US" w:eastAsia="en-US"/>
        </w:rPr>
        <w:t>V to 4.</w:t>
      </w:r>
      <w:r>
        <w:rPr>
          <w:rFonts w:ascii="Times New Roman" w:eastAsia="Times New Roman" w:hAnsi="Times New Roman" w:cs="Times New Roman"/>
          <w:sz w:val="20"/>
          <w:szCs w:val="20"/>
          <w:lang w:val="en-US" w:eastAsia="en-US"/>
        </w:rPr>
        <w:t xml:space="preserve">2 </w:t>
      </w:r>
      <w:r w:rsidRPr="00A75C9B">
        <w:rPr>
          <w:rFonts w:ascii="Times New Roman" w:eastAsia="Times New Roman" w:hAnsi="Times New Roman" w:cs="Times New Roman"/>
          <w:sz w:val="20"/>
          <w:szCs w:val="20"/>
          <w:lang w:val="en-US" w:eastAsia="en-US"/>
        </w:rPr>
        <w:t xml:space="preserve">V </w:t>
      </w:r>
      <w:r>
        <w:rPr>
          <w:rFonts w:ascii="Times New Roman" w:eastAsia="Times New Roman" w:hAnsi="Times New Roman" w:cs="Times New Roman"/>
          <w:sz w:val="20"/>
          <w:szCs w:val="20"/>
          <w:lang w:val="en-US" w:eastAsia="en-US"/>
        </w:rPr>
        <w:t>with</w:t>
      </w:r>
      <w:r w:rsidRPr="00A75C9B">
        <w:rPr>
          <w:rFonts w:ascii="Times New Roman" w:eastAsia="Times New Roman" w:hAnsi="Times New Roman" w:cs="Times New Roman"/>
          <w:sz w:val="20"/>
          <w:szCs w:val="20"/>
          <w:lang w:val="en-US" w:eastAsia="en-US"/>
        </w:rPr>
        <w:t xml:space="preserve"> a 0.1V voltage step</w:t>
      </w:r>
      <w:r>
        <w:rPr>
          <w:rFonts w:ascii="Times New Roman" w:eastAsia="Times New Roman" w:hAnsi="Times New Roman" w:cs="Times New Roman"/>
          <w:sz w:val="20"/>
          <w:szCs w:val="20"/>
          <w:lang w:val="en-US" w:eastAsia="en-US"/>
        </w:rPr>
        <w:t xml:space="preserve">, the current flowing into the Keithley, together with the PV output current and the output voltage has been recorded at the same time.   </w:t>
      </w:r>
    </w:p>
    <w:p w14:paraId="48D02BFB" w14:textId="63FE7542" w:rsidR="00025C03" w:rsidRDefault="00025C03" w:rsidP="00025C03">
      <w:pPr>
        <w:pStyle w:val="ListParagraph"/>
        <w:spacing w:before="120" w:after="0" w:line="240" w:lineRule="auto"/>
        <w:ind w:left="0"/>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 xml:space="preserve">Fig. 9 shows that </w:t>
      </w:r>
      <w:r w:rsidRPr="00A75C9B">
        <w:rPr>
          <w:rFonts w:ascii="Times New Roman" w:eastAsia="Times New Roman" w:hAnsi="Times New Roman" w:cs="Times New Roman"/>
          <w:sz w:val="20"/>
          <w:szCs w:val="20"/>
          <w:lang w:val="en-US" w:eastAsia="en-US"/>
        </w:rPr>
        <w:t xml:space="preserve">the maximum output power of </w:t>
      </w:r>
      <w:r>
        <w:rPr>
          <w:rFonts w:ascii="Times New Roman" w:eastAsia="Times New Roman" w:hAnsi="Times New Roman" w:cs="Times New Roman"/>
          <w:sz w:val="20"/>
          <w:szCs w:val="20"/>
          <w:lang w:val="en-US" w:eastAsia="en-US"/>
        </w:rPr>
        <w:t xml:space="preserve">the PV energy harvesting module (the blue curve marked with “□”) is </w:t>
      </w:r>
      <w:r w:rsidRPr="00A75C9B">
        <w:rPr>
          <w:rFonts w:ascii="Times New Roman" w:eastAsia="Times New Roman" w:hAnsi="Times New Roman" w:cs="Times New Roman"/>
          <w:sz w:val="20"/>
          <w:szCs w:val="20"/>
          <w:lang w:val="en-US" w:eastAsia="en-US"/>
        </w:rPr>
        <w:t>18</w:t>
      </w:r>
      <w:r>
        <w:rPr>
          <w:rFonts w:ascii="Times New Roman" w:eastAsia="Times New Roman" w:hAnsi="Times New Roman" w:cs="Times New Roman"/>
          <w:sz w:val="20"/>
          <w:szCs w:val="20"/>
          <w:lang w:val="en-US" w:eastAsia="en-US"/>
        </w:rPr>
        <w:t>0</w:t>
      </w:r>
      <w:r w:rsidRPr="00A75C9B">
        <w:rPr>
          <w:rFonts w:ascii="Times New Roman" w:eastAsia="Times New Roman" w:hAnsi="Times New Roman" w:cs="Times New Roman"/>
          <w:sz w:val="20"/>
          <w:szCs w:val="20"/>
          <w:lang w:val="en-US" w:eastAsia="en-US"/>
        </w:rPr>
        <w:t xml:space="preserve">.95 µW when </w:t>
      </w:r>
      <w:r>
        <w:rPr>
          <w:rFonts w:ascii="Times New Roman" w:eastAsia="Times New Roman" w:hAnsi="Times New Roman" w:cs="Times New Roman"/>
          <w:sz w:val="20"/>
          <w:szCs w:val="20"/>
          <w:lang w:val="en-US" w:eastAsia="en-US"/>
        </w:rPr>
        <w:t xml:space="preserve">the output </w:t>
      </w:r>
      <w:r w:rsidRPr="00A75C9B">
        <w:rPr>
          <w:rFonts w:ascii="Times New Roman" w:eastAsia="Times New Roman" w:hAnsi="Times New Roman" w:cs="Times New Roman"/>
          <w:sz w:val="20"/>
          <w:szCs w:val="20"/>
          <w:lang w:val="en-US" w:eastAsia="en-US"/>
        </w:rPr>
        <w:t xml:space="preserve">voltage of the </w:t>
      </w:r>
      <w:r>
        <w:rPr>
          <w:rFonts w:ascii="Times New Roman" w:eastAsia="Times New Roman" w:hAnsi="Times New Roman" w:cs="Times New Roman"/>
          <w:sz w:val="20"/>
          <w:szCs w:val="20"/>
          <w:lang w:val="en-US" w:eastAsia="en-US"/>
        </w:rPr>
        <w:t>PV</w:t>
      </w:r>
      <w:r w:rsidRPr="00A75C9B">
        <w:rPr>
          <w:rFonts w:ascii="Times New Roman" w:eastAsia="Times New Roman" w:hAnsi="Times New Roman" w:cs="Times New Roman"/>
          <w:sz w:val="20"/>
          <w:szCs w:val="20"/>
          <w:lang w:val="en-US" w:eastAsia="en-US"/>
        </w:rPr>
        <w:t xml:space="preserve"> </w:t>
      </w:r>
      <w:r>
        <w:rPr>
          <w:rFonts w:ascii="Times New Roman" w:eastAsia="Times New Roman" w:hAnsi="Times New Roman" w:cs="Times New Roman"/>
          <w:sz w:val="20"/>
          <w:szCs w:val="20"/>
          <w:lang w:val="en-US" w:eastAsia="en-US"/>
        </w:rPr>
        <w:t>energy harvester</w:t>
      </w:r>
      <w:r w:rsidRPr="00A75C9B">
        <w:rPr>
          <w:rFonts w:ascii="Times New Roman" w:eastAsia="Times New Roman" w:hAnsi="Times New Roman" w:cs="Times New Roman"/>
          <w:sz w:val="20"/>
          <w:szCs w:val="20"/>
          <w:lang w:val="en-US" w:eastAsia="en-US"/>
        </w:rPr>
        <w:t xml:space="preserve"> is at </w:t>
      </w:r>
      <w:r>
        <w:rPr>
          <w:rFonts w:ascii="Times New Roman" w:eastAsia="Times New Roman" w:hAnsi="Times New Roman" w:cs="Times New Roman"/>
          <w:sz w:val="20"/>
          <w:szCs w:val="20"/>
          <w:lang w:val="en-US" w:eastAsia="en-US"/>
        </w:rPr>
        <w:t>4</w:t>
      </w:r>
      <w:r w:rsidRPr="00A75C9B">
        <w:rPr>
          <w:rFonts w:ascii="Times New Roman" w:eastAsia="Times New Roman" w:hAnsi="Times New Roman" w:cs="Times New Roman"/>
          <w:sz w:val="20"/>
          <w:szCs w:val="20"/>
          <w:lang w:val="en-US" w:eastAsia="en-US"/>
        </w:rPr>
        <w:t>.</w:t>
      </w:r>
      <w:r>
        <w:rPr>
          <w:rFonts w:ascii="Times New Roman" w:eastAsia="Times New Roman" w:hAnsi="Times New Roman" w:cs="Times New Roman"/>
          <w:sz w:val="20"/>
          <w:szCs w:val="20"/>
          <w:lang w:val="en-US" w:eastAsia="en-US"/>
        </w:rPr>
        <w:t xml:space="preserve">0 </w:t>
      </w:r>
      <w:r w:rsidRPr="00A75C9B">
        <w:rPr>
          <w:rFonts w:ascii="Times New Roman" w:eastAsia="Times New Roman" w:hAnsi="Times New Roman" w:cs="Times New Roman"/>
          <w:sz w:val="20"/>
          <w:szCs w:val="20"/>
          <w:lang w:val="en-US" w:eastAsia="en-US"/>
        </w:rPr>
        <w:t>V</w:t>
      </w:r>
      <w:r>
        <w:rPr>
          <w:rFonts w:ascii="Times New Roman" w:eastAsia="Times New Roman" w:hAnsi="Times New Roman" w:cs="Times New Roman"/>
          <w:sz w:val="20"/>
          <w:szCs w:val="20"/>
          <w:lang w:val="en-US" w:eastAsia="en-US"/>
        </w:rPr>
        <w:t>, while the maximum power the storage received (the blue curve marked with “o”) is at the voltage of 3.8 V. T</w:t>
      </w:r>
      <w:r w:rsidRPr="00A75C9B">
        <w:rPr>
          <w:rFonts w:ascii="Times New Roman" w:eastAsia="Times New Roman" w:hAnsi="Times New Roman" w:cs="Times New Roman"/>
          <w:sz w:val="20"/>
          <w:szCs w:val="20"/>
          <w:lang w:val="en-US" w:eastAsia="en-US"/>
        </w:rPr>
        <w:t>he 0.2</w:t>
      </w:r>
      <w:r>
        <w:rPr>
          <w:rFonts w:ascii="Times New Roman" w:eastAsia="Times New Roman" w:hAnsi="Times New Roman" w:cs="Times New Roman"/>
          <w:sz w:val="20"/>
          <w:szCs w:val="20"/>
          <w:lang w:val="en-US" w:eastAsia="en-US"/>
        </w:rPr>
        <w:t xml:space="preserve"> </w:t>
      </w:r>
      <w:r w:rsidRPr="00A75C9B">
        <w:rPr>
          <w:rFonts w:ascii="Times New Roman" w:eastAsia="Times New Roman" w:hAnsi="Times New Roman" w:cs="Times New Roman"/>
          <w:sz w:val="20"/>
          <w:szCs w:val="20"/>
          <w:lang w:val="en-US" w:eastAsia="en-US"/>
        </w:rPr>
        <w:t xml:space="preserve">V </w:t>
      </w:r>
      <w:r>
        <w:rPr>
          <w:rFonts w:ascii="Times New Roman" w:eastAsia="Times New Roman" w:hAnsi="Times New Roman" w:cs="Times New Roman"/>
          <w:sz w:val="20"/>
          <w:szCs w:val="20"/>
          <w:lang w:val="en-US" w:eastAsia="en-US"/>
        </w:rPr>
        <w:t xml:space="preserve">difference is caused by the </w:t>
      </w:r>
      <w:r w:rsidRPr="00A75C9B">
        <w:rPr>
          <w:rFonts w:ascii="Times New Roman" w:eastAsia="Times New Roman" w:hAnsi="Times New Roman" w:cs="Times New Roman"/>
          <w:sz w:val="20"/>
          <w:szCs w:val="20"/>
          <w:lang w:val="en-US" w:eastAsia="en-US"/>
        </w:rPr>
        <w:t xml:space="preserve">voltage drop measured across the protection </w:t>
      </w:r>
      <w:r w:rsidRPr="00384FA5">
        <w:rPr>
          <w:rFonts w:ascii="Times New Roman" w:eastAsia="Times New Roman" w:hAnsi="Times New Roman" w:cs="Times New Roman"/>
          <w:sz w:val="20"/>
          <w:szCs w:val="20"/>
          <w:lang w:val="en-US" w:eastAsia="en-US"/>
        </w:rPr>
        <w:t>Schottky</w:t>
      </w:r>
      <w:r w:rsidRPr="00A75C9B">
        <w:rPr>
          <w:rFonts w:ascii="Times New Roman" w:eastAsia="Times New Roman" w:hAnsi="Times New Roman" w:cs="Times New Roman"/>
          <w:sz w:val="20"/>
          <w:szCs w:val="20"/>
          <w:lang w:val="en-US" w:eastAsia="en-US"/>
        </w:rPr>
        <w:t xml:space="preserve"> diode</w:t>
      </w:r>
      <w:r>
        <w:rPr>
          <w:rFonts w:ascii="Times New Roman" w:eastAsia="Times New Roman" w:hAnsi="Times New Roman" w:cs="Times New Roman"/>
          <w:sz w:val="20"/>
          <w:szCs w:val="20"/>
          <w:lang w:val="en-US" w:eastAsia="en-US"/>
        </w:rPr>
        <w:t xml:space="preserve">. </w:t>
      </w:r>
    </w:p>
    <w:p w14:paraId="2EBA0D8C" w14:textId="425A1BAC" w:rsidR="00AC756D" w:rsidRPr="00D45BF3" w:rsidRDefault="007F78F4" w:rsidP="00AC756D">
      <w:pPr>
        <w:pStyle w:val="ListParagraph"/>
        <w:spacing w:before="120" w:after="0" w:line="240" w:lineRule="auto"/>
        <w:ind w:left="0"/>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lastRenderedPageBreak/>
        <w:t xml:space="preserve">Power output efficiency </w:t>
      </w:r>
      <w:r w:rsidR="00AC756D" w:rsidRPr="00A75C9B">
        <w:rPr>
          <w:rFonts w:ascii="Times New Roman" w:eastAsia="Times New Roman" w:hAnsi="Times New Roman" w:cs="Times New Roman"/>
          <w:sz w:val="20"/>
          <w:szCs w:val="20"/>
          <w:lang w:val="en-US" w:eastAsia="en-US"/>
        </w:rPr>
        <w:t>of the power module has been calculated</w:t>
      </w:r>
      <w:r w:rsidR="00AC756D">
        <w:rPr>
          <w:rFonts w:ascii="Times New Roman" w:eastAsia="Times New Roman" w:hAnsi="Times New Roman" w:cs="Times New Roman"/>
          <w:sz w:val="20"/>
          <w:szCs w:val="20"/>
          <w:lang w:val="en-US" w:eastAsia="en-US"/>
        </w:rPr>
        <w:t xml:space="preserve"> by dividing the</w:t>
      </w:r>
      <w:r w:rsidR="00AC756D" w:rsidRPr="00A75C9B">
        <w:rPr>
          <w:rFonts w:ascii="Times New Roman" w:eastAsia="Times New Roman" w:hAnsi="Times New Roman" w:cs="Times New Roman"/>
          <w:sz w:val="20"/>
          <w:szCs w:val="20"/>
          <w:lang w:val="en-US" w:eastAsia="en-US"/>
        </w:rPr>
        <w:t xml:space="preserve"> </w:t>
      </w:r>
      <w:r w:rsidR="00AC756D">
        <w:rPr>
          <w:rFonts w:ascii="Times New Roman" w:eastAsia="Times New Roman" w:hAnsi="Times New Roman" w:cs="Times New Roman"/>
          <w:sz w:val="20"/>
          <w:szCs w:val="20"/>
          <w:lang w:val="en-US" w:eastAsia="en-US"/>
        </w:rPr>
        <w:t xml:space="preserve">storage received power by </w:t>
      </w:r>
      <w:r w:rsidR="00AC756D" w:rsidRPr="00A75C9B">
        <w:rPr>
          <w:rFonts w:ascii="Times New Roman" w:eastAsia="Times New Roman" w:hAnsi="Times New Roman" w:cs="Times New Roman"/>
          <w:sz w:val="20"/>
          <w:szCs w:val="20"/>
          <w:lang w:val="en-US" w:eastAsia="en-US"/>
        </w:rPr>
        <w:t xml:space="preserve">the maximum </w:t>
      </w:r>
      <w:r w:rsidR="00AC756D">
        <w:rPr>
          <w:rFonts w:ascii="Times New Roman" w:eastAsia="Times New Roman" w:hAnsi="Times New Roman" w:cs="Times New Roman"/>
          <w:sz w:val="20"/>
          <w:szCs w:val="20"/>
          <w:lang w:val="en-US" w:eastAsia="en-US"/>
        </w:rPr>
        <w:t>PV energy harvesting</w:t>
      </w:r>
      <w:r w:rsidR="00AC756D" w:rsidRPr="00A75C9B">
        <w:rPr>
          <w:rFonts w:ascii="Times New Roman" w:eastAsia="Times New Roman" w:hAnsi="Times New Roman" w:cs="Times New Roman"/>
          <w:sz w:val="20"/>
          <w:szCs w:val="20"/>
          <w:lang w:val="en-US" w:eastAsia="en-US"/>
        </w:rPr>
        <w:t xml:space="preserve"> </w:t>
      </w:r>
      <w:r w:rsidR="00AC756D">
        <w:rPr>
          <w:rFonts w:ascii="Times New Roman" w:eastAsia="Times New Roman" w:hAnsi="Times New Roman" w:cs="Times New Roman"/>
          <w:sz w:val="20"/>
          <w:szCs w:val="20"/>
          <w:lang w:val="en-US" w:eastAsia="en-US"/>
        </w:rPr>
        <w:t>module</w:t>
      </w:r>
      <w:r w:rsidR="00AC756D" w:rsidRPr="00A75C9B">
        <w:rPr>
          <w:rFonts w:ascii="Times New Roman" w:eastAsia="Times New Roman" w:hAnsi="Times New Roman" w:cs="Times New Roman"/>
          <w:sz w:val="20"/>
          <w:szCs w:val="20"/>
          <w:lang w:val="en-US" w:eastAsia="en-US"/>
        </w:rPr>
        <w:t xml:space="preserve"> output power</w:t>
      </w:r>
      <w:r w:rsidR="00AC756D">
        <w:rPr>
          <w:rFonts w:ascii="Times New Roman" w:eastAsia="Times New Roman" w:hAnsi="Times New Roman" w:cs="Times New Roman"/>
          <w:sz w:val="20"/>
          <w:szCs w:val="20"/>
          <w:lang w:val="en-US" w:eastAsia="en-US"/>
        </w:rPr>
        <w:t>,</w:t>
      </w:r>
      <w:r w:rsidR="00AC756D" w:rsidRPr="00A75C9B">
        <w:rPr>
          <w:rFonts w:ascii="Times New Roman" w:eastAsia="Times New Roman" w:hAnsi="Times New Roman" w:cs="Times New Roman"/>
          <w:sz w:val="20"/>
          <w:szCs w:val="20"/>
          <w:lang w:val="en-US" w:eastAsia="en-US"/>
        </w:rPr>
        <w:t xml:space="preserve"> as shown in Fig</w:t>
      </w:r>
      <w:r w:rsidR="00AC756D">
        <w:rPr>
          <w:rFonts w:ascii="Times New Roman" w:eastAsia="Times New Roman" w:hAnsi="Times New Roman" w:cs="Times New Roman"/>
          <w:sz w:val="20"/>
          <w:szCs w:val="20"/>
          <w:lang w:val="en-US" w:eastAsia="en-US"/>
        </w:rPr>
        <w:t>.</w:t>
      </w:r>
      <w:r w:rsidR="006A6161">
        <w:rPr>
          <w:rFonts w:ascii="Times New Roman" w:eastAsia="Times New Roman" w:hAnsi="Times New Roman" w:cs="Times New Roman"/>
          <w:sz w:val="20"/>
          <w:szCs w:val="20"/>
          <w:lang w:val="en-US" w:eastAsia="en-US"/>
        </w:rPr>
        <w:t>6</w:t>
      </w:r>
      <w:r w:rsidR="00AC756D">
        <w:rPr>
          <w:rFonts w:ascii="Times New Roman" w:eastAsia="Times New Roman" w:hAnsi="Times New Roman" w:cs="Times New Roman"/>
          <w:sz w:val="20"/>
          <w:szCs w:val="20"/>
          <w:lang w:val="en-US" w:eastAsia="en-US"/>
        </w:rPr>
        <w:t xml:space="preserve"> (the green curve marked with ‘*’)</w:t>
      </w:r>
      <w:r w:rsidR="00AC756D" w:rsidRPr="00A75C9B">
        <w:rPr>
          <w:rFonts w:ascii="Times New Roman" w:eastAsia="Times New Roman" w:hAnsi="Times New Roman" w:cs="Times New Roman"/>
          <w:sz w:val="20"/>
          <w:szCs w:val="20"/>
          <w:lang w:val="en-US" w:eastAsia="en-US"/>
        </w:rPr>
        <w:t xml:space="preserve">. The achieved maximum </w:t>
      </w:r>
      <w:r w:rsidR="00AC756D">
        <w:rPr>
          <w:rFonts w:ascii="Times New Roman" w:eastAsia="Times New Roman" w:hAnsi="Times New Roman" w:cs="Times New Roman"/>
          <w:sz w:val="20"/>
          <w:szCs w:val="20"/>
          <w:lang w:val="en-US" w:eastAsia="en-US"/>
        </w:rPr>
        <w:t>storage efficiency</w:t>
      </w:r>
      <w:r w:rsidR="00AC756D" w:rsidRPr="00A75C9B">
        <w:rPr>
          <w:rFonts w:ascii="Times New Roman" w:eastAsia="Times New Roman" w:hAnsi="Times New Roman" w:cs="Times New Roman"/>
          <w:sz w:val="20"/>
          <w:szCs w:val="20"/>
          <w:lang w:val="en-US" w:eastAsia="en-US"/>
        </w:rPr>
        <w:t xml:space="preserve"> is 93.</w:t>
      </w:r>
      <w:r w:rsidR="00AC756D">
        <w:rPr>
          <w:rFonts w:ascii="Times New Roman" w:eastAsia="Times New Roman" w:hAnsi="Times New Roman" w:cs="Times New Roman"/>
          <w:sz w:val="20"/>
          <w:szCs w:val="20"/>
          <w:lang w:val="en-US" w:eastAsia="en-US"/>
        </w:rPr>
        <w:t>1</w:t>
      </w:r>
      <w:r w:rsidR="00AC756D" w:rsidRPr="00A75C9B">
        <w:rPr>
          <w:rFonts w:ascii="Times New Roman" w:eastAsia="Times New Roman" w:hAnsi="Times New Roman" w:cs="Times New Roman"/>
          <w:sz w:val="20"/>
          <w:szCs w:val="20"/>
          <w:lang w:val="en-US" w:eastAsia="en-US"/>
        </w:rPr>
        <w:t xml:space="preserve">% at </w:t>
      </w:r>
      <w:r w:rsidR="00AC756D">
        <w:rPr>
          <w:rFonts w:ascii="Times New Roman" w:eastAsia="Times New Roman" w:hAnsi="Times New Roman" w:cs="Times New Roman"/>
          <w:sz w:val="20"/>
          <w:szCs w:val="20"/>
          <w:lang w:val="en-US" w:eastAsia="en-US"/>
        </w:rPr>
        <w:t>the storage</w:t>
      </w:r>
      <w:r w:rsidR="00AC756D" w:rsidRPr="00A75C9B">
        <w:rPr>
          <w:rFonts w:ascii="Times New Roman" w:eastAsia="Times New Roman" w:hAnsi="Times New Roman" w:cs="Times New Roman"/>
          <w:sz w:val="20"/>
          <w:szCs w:val="20"/>
          <w:lang w:val="en-US" w:eastAsia="en-US"/>
        </w:rPr>
        <w:t xml:space="preserve"> voltage of 3.</w:t>
      </w:r>
      <w:r w:rsidR="00AC756D">
        <w:rPr>
          <w:rFonts w:ascii="Times New Roman" w:eastAsia="Times New Roman" w:hAnsi="Times New Roman" w:cs="Times New Roman"/>
          <w:sz w:val="20"/>
          <w:szCs w:val="20"/>
          <w:lang w:val="en-US" w:eastAsia="en-US"/>
        </w:rPr>
        <w:t>8</w:t>
      </w:r>
      <w:r w:rsidR="00AC756D" w:rsidRPr="00A75C9B">
        <w:rPr>
          <w:rFonts w:ascii="Times New Roman" w:eastAsia="Times New Roman" w:hAnsi="Times New Roman" w:cs="Times New Roman"/>
          <w:sz w:val="20"/>
          <w:szCs w:val="20"/>
          <w:lang w:val="en-US" w:eastAsia="en-US"/>
        </w:rPr>
        <w:t xml:space="preserve">V while the minimum one is </w:t>
      </w:r>
      <w:r w:rsidR="00AC756D">
        <w:rPr>
          <w:rFonts w:ascii="Times New Roman" w:eastAsia="Times New Roman" w:hAnsi="Times New Roman" w:cs="Times New Roman"/>
          <w:sz w:val="20"/>
          <w:szCs w:val="20"/>
          <w:lang w:val="en-US" w:eastAsia="en-US"/>
        </w:rPr>
        <w:t>79.6</w:t>
      </w:r>
      <w:r w:rsidR="00AC756D" w:rsidRPr="00A75C9B">
        <w:rPr>
          <w:rFonts w:ascii="Times New Roman" w:eastAsia="Times New Roman" w:hAnsi="Times New Roman" w:cs="Times New Roman"/>
          <w:sz w:val="20"/>
          <w:szCs w:val="20"/>
          <w:lang w:val="en-US" w:eastAsia="en-US"/>
        </w:rPr>
        <w:t xml:space="preserve">% at </w:t>
      </w:r>
      <w:r w:rsidR="00AC756D">
        <w:rPr>
          <w:rFonts w:ascii="Times New Roman" w:eastAsia="Times New Roman" w:hAnsi="Times New Roman" w:cs="Times New Roman"/>
          <w:sz w:val="20"/>
          <w:szCs w:val="20"/>
          <w:lang w:val="en-US" w:eastAsia="en-US"/>
        </w:rPr>
        <w:t xml:space="preserve">that of 4.2 </w:t>
      </w:r>
      <w:r w:rsidR="00AC756D" w:rsidRPr="00A75C9B">
        <w:rPr>
          <w:rFonts w:ascii="Times New Roman" w:eastAsia="Times New Roman" w:hAnsi="Times New Roman" w:cs="Times New Roman"/>
          <w:sz w:val="20"/>
          <w:szCs w:val="20"/>
          <w:lang w:val="en-US" w:eastAsia="en-US"/>
        </w:rPr>
        <w:t xml:space="preserve">V. The average </w:t>
      </w:r>
      <w:r w:rsidR="00AC756D">
        <w:rPr>
          <w:rFonts w:ascii="Times New Roman" w:eastAsia="Times New Roman" w:hAnsi="Times New Roman" w:cs="Times New Roman"/>
          <w:sz w:val="20"/>
          <w:szCs w:val="20"/>
          <w:lang w:val="en-US" w:eastAsia="en-US"/>
        </w:rPr>
        <w:t>storage efficiency</w:t>
      </w:r>
      <w:r w:rsidR="00AC756D" w:rsidRPr="00A75C9B">
        <w:rPr>
          <w:rFonts w:ascii="Times New Roman" w:eastAsia="Times New Roman" w:hAnsi="Times New Roman" w:cs="Times New Roman"/>
          <w:sz w:val="20"/>
          <w:szCs w:val="20"/>
          <w:lang w:val="en-US" w:eastAsia="en-US"/>
        </w:rPr>
        <w:t xml:space="preserve"> is </w:t>
      </w:r>
      <w:r w:rsidR="00AC756D">
        <w:rPr>
          <w:rFonts w:ascii="Times New Roman" w:eastAsia="Times New Roman" w:hAnsi="Times New Roman" w:cs="Times New Roman"/>
          <w:sz w:val="20"/>
          <w:szCs w:val="20"/>
          <w:lang w:val="en-US" w:eastAsia="en-US"/>
        </w:rPr>
        <w:t>88.7</w:t>
      </w:r>
      <w:r w:rsidR="00AC756D" w:rsidRPr="00A75C9B">
        <w:rPr>
          <w:rFonts w:ascii="Times New Roman" w:eastAsia="Times New Roman" w:hAnsi="Times New Roman" w:cs="Times New Roman"/>
          <w:sz w:val="20"/>
          <w:szCs w:val="20"/>
          <w:lang w:val="en-US" w:eastAsia="en-US"/>
        </w:rPr>
        <w:t>%</w:t>
      </w:r>
      <w:r w:rsidR="00AC756D">
        <w:rPr>
          <w:rFonts w:ascii="Times New Roman" w:eastAsia="Times New Roman" w:hAnsi="Times New Roman" w:cs="Times New Roman"/>
          <w:sz w:val="20"/>
          <w:szCs w:val="20"/>
          <w:lang w:val="en-US" w:eastAsia="en-US"/>
        </w:rPr>
        <w:t xml:space="preserve"> for the tested storage voltage range of 3.6 ~ 4.2 V</w:t>
      </w:r>
      <w:r w:rsidR="00AC756D" w:rsidRPr="00A75C9B">
        <w:rPr>
          <w:rFonts w:ascii="Times New Roman" w:eastAsia="Times New Roman" w:hAnsi="Times New Roman" w:cs="Times New Roman"/>
          <w:sz w:val="20"/>
          <w:szCs w:val="20"/>
          <w:lang w:val="en-US" w:eastAsia="en-US"/>
        </w:rPr>
        <w:t xml:space="preserve">, </w:t>
      </w:r>
      <w:r w:rsidR="00AC756D">
        <w:rPr>
          <w:rFonts w:ascii="Times New Roman" w:eastAsia="Times New Roman" w:hAnsi="Times New Roman" w:cs="Times New Roman"/>
          <w:sz w:val="20"/>
          <w:szCs w:val="20"/>
          <w:lang w:val="en-US" w:eastAsia="en-US"/>
        </w:rPr>
        <w:t>demonstra</w:t>
      </w:r>
      <w:r w:rsidR="00AC756D" w:rsidRPr="00A75C9B">
        <w:rPr>
          <w:rFonts w:ascii="Times New Roman" w:eastAsia="Times New Roman" w:hAnsi="Times New Roman" w:cs="Times New Roman"/>
          <w:sz w:val="20"/>
          <w:szCs w:val="20"/>
          <w:lang w:val="en-US" w:eastAsia="en-US"/>
        </w:rPr>
        <w:t xml:space="preserve">ting that </w:t>
      </w:r>
      <w:r w:rsidR="00AC756D">
        <w:rPr>
          <w:rFonts w:ascii="Times New Roman" w:eastAsia="Times New Roman" w:hAnsi="Times New Roman" w:cs="Times New Roman"/>
          <w:sz w:val="20"/>
          <w:szCs w:val="20"/>
          <w:lang w:val="en-US" w:eastAsia="en-US"/>
        </w:rPr>
        <w:t xml:space="preserve">the IPEHPM </w:t>
      </w:r>
      <w:r w:rsidR="00AC756D" w:rsidRPr="00A75C9B">
        <w:rPr>
          <w:rFonts w:ascii="Times New Roman" w:eastAsia="Times New Roman" w:hAnsi="Times New Roman" w:cs="Times New Roman"/>
          <w:sz w:val="20"/>
          <w:szCs w:val="20"/>
          <w:lang w:val="en-US" w:eastAsia="en-US"/>
        </w:rPr>
        <w:t xml:space="preserve">has achieved high storage efficiency </w:t>
      </w:r>
      <w:r w:rsidR="00AC756D">
        <w:rPr>
          <w:rFonts w:ascii="Times New Roman" w:eastAsia="Times New Roman" w:hAnsi="Times New Roman" w:cs="Times New Roman"/>
          <w:sz w:val="20"/>
          <w:szCs w:val="20"/>
          <w:lang w:val="en-US" w:eastAsia="en-US"/>
        </w:rPr>
        <w:t>at 200 lux</w:t>
      </w:r>
      <w:r w:rsidR="00AC756D" w:rsidRPr="00A75C9B">
        <w:rPr>
          <w:rFonts w:ascii="Times New Roman" w:eastAsia="Times New Roman" w:hAnsi="Times New Roman" w:cs="Times New Roman"/>
          <w:sz w:val="20"/>
          <w:szCs w:val="20"/>
          <w:lang w:val="en-US" w:eastAsia="en-US"/>
        </w:rPr>
        <w:t xml:space="preserve">. </w:t>
      </w:r>
      <w:r w:rsidR="00AC756D" w:rsidRPr="009269A3">
        <w:rPr>
          <w:rFonts w:ascii="Times New Roman" w:eastAsia="Times New Roman" w:hAnsi="Times New Roman" w:cs="Times New Roman"/>
          <w:sz w:val="20"/>
          <w:szCs w:val="20"/>
          <w:lang w:val="en-US" w:eastAsia="en-US"/>
        </w:rPr>
        <w:t xml:space="preserve">       </w:t>
      </w:r>
    </w:p>
    <w:p w14:paraId="3875462C" w14:textId="3E483859" w:rsidR="006209D6" w:rsidRDefault="00EC36DB" w:rsidP="00A87F77">
      <w:pPr>
        <w:pStyle w:val="Text"/>
        <w:ind w:firstLine="0"/>
        <w:jc w:val="center"/>
        <w:rPr>
          <w:noProof/>
          <w:lang w:val="en-GB" w:eastAsia="zh-CN"/>
        </w:rPr>
      </w:pPr>
      <w:r>
        <w:rPr>
          <w:noProof/>
          <w:lang w:val="en-GB" w:eastAsia="en-GB"/>
        </w:rPr>
        <w:drawing>
          <wp:inline distT="0" distB="0" distL="0" distR="0" wp14:anchorId="559FAEE0" wp14:editId="06488BF9">
            <wp:extent cx="3047547" cy="1834624"/>
            <wp:effectExtent l="0" t="0" r="635" b="0"/>
            <wp:docPr id="10" name="Picture 10" descr="C:\Users\xyue\Documents\MATLAB\efficienc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xyue\Documents\MATLAB\efficiency5.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5819" t="2847" r="3273" b="1906"/>
                    <a:stretch/>
                  </pic:blipFill>
                  <pic:spPr bwMode="auto">
                    <a:xfrm>
                      <a:off x="0" y="0"/>
                      <a:ext cx="3047547" cy="1834624"/>
                    </a:xfrm>
                    <a:prstGeom prst="rect">
                      <a:avLst/>
                    </a:prstGeom>
                    <a:noFill/>
                    <a:ln>
                      <a:noFill/>
                    </a:ln>
                    <a:extLst>
                      <a:ext uri="{53640926-AAD7-44D8-BBD7-CCE9431645EC}">
                        <a14:shadowObscured xmlns:a14="http://schemas.microsoft.com/office/drawing/2010/main"/>
                      </a:ext>
                    </a:extLst>
                  </pic:spPr>
                </pic:pic>
              </a:graphicData>
            </a:graphic>
          </wp:inline>
        </w:drawing>
      </w:r>
    </w:p>
    <w:p w14:paraId="65E08FD3" w14:textId="357F24D7" w:rsidR="00201396" w:rsidRDefault="00A87F77" w:rsidP="009269A3">
      <w:pPr>
        <w:pStyle w:val="Text"/>
        <w:spacing w:after="120" w:line="240" w:lineRule="auto"/>
        <w:ind w:firstLine="0"/>
        <w:jc w:val="center"/>
      </w:pPr>
      <w:r w:rsidRPr="00A87F77">
        <w:rPr>
          <w:noProof/>
          <w:lang w:val="en-GB" w:eastAsia="zh-CN"/>
        </w:rPr>
        <w:t xml:space="preserve"> </w:t>
      </w:r>
      <w:r w:rsidR="00304AC6" w:rsidRPr="00CB4269">
        <w:rPr>
          <w:b/>
          <w:sz w:val="16"/>
          <w:szCs w:val="16"/>
        </w:rPr>
        <w:t>Fig.</w:t>
      </w:r>
      <w:r w:rsidR="00A75C9B" w:rsidRPr="00CB4269">
        <w:rPr>
          <w:b/>
          <w:sz w:val="16"/>
          <w:szCs w:val="16"/>
        </w:rPr>
        <w:t xml:space="preserve"> </w:t>
      </w:r>
      <w:r w:rsidR="00025C03" w:rsidRPr="00CB4269">
        <w:rPr>
          <w:b/>
          <w:sz w:val="16"/>
          <w:szCs w:val="16"/>
        </w:rPr>
        <w:t>9</w:t>
      </w:r>
      <w:r w:rsidR="00A75C9B" w:rsidRPr="00CB4269">
        <w:rPr>
          <w:b/>
          <w:sz w:val="16"/>
          <w:szCs w:val="16"/>
        </w:rPr>
        <w:t>.</w:t>
      </w:r>
      <w:r w:rsidR="00A75C9B" w:rsidRPr="00304AC6">
        <w:rPr>
          <w:sz w:val="16"/>
          <w:szCs w:val="16"/>
        </w:rPr>
        <w:t xml:space="preserve"> </w:t>
      </w:r>
      <w:r w:rsidR="00FA5227">
        <w:rPr>
          <w:sz w:val="16"/>
          <w:szCs w:val="16"/>
        </w:rPr>
        <w:t xml:space="preserve"> </w:t>
      </w:r>
      <w:r w:rsidR="00A75C9B" w:rsidRPr="00304AC6">
        <w:rPr>
          <w:sz w:val="16"/>
          <w:szCs w:val="16"/>
        </w:rPr>
        <w:t xml:space="preserve">Output power of the PV </w:t>
      </w:r>
      <w:r w:rsidR="00E800BD">
        <w:rPr>
          <w:sz w:val="16"/>
          <w:szCs w:val="16"/>
        </w:rPr>
        <w:t>energy harvesting module</w:t>
      </w:r>
      <w:r w:rsidR="006109C7">
        <w:rPr>
          <w:sz w:val="16"/>
          <w:szCs w:val="16"/>
        </w:rPr>
        <w:t xml:space="preserve"> (blue)</w:t>
      </w:r>
      <w:r w:rsidR="00A75C9B" w:rsidRPr="00304AC6">
        <w:rPr>
          <w:sz w:val="16"/>
          <w:szCs w:val="16"/>
        </w:rPr>
        <w:t>, storage received power</w:t>
      </w:r>
      <w:r w:rsidR="006109C7">
        <w:rPr>
          <w:sz w:val="16"/>
          <w:szCs w:val="16"/>
        </w:rPr>
        <w:t xml:space="preserve"> (</w:t>
      </w:r>
      <w:r w:rsidR="00E94026">
        <w:rPr>
          <w:sz w:val="16"/>
          <w:szCs w:val="16"/>
        </w:rPr>
        <w:t>purple</w:t>
      </w:r>
      <w:r w:rsidR="006109C7">
        <w:rPr>
          <w:sz w:val="16"/>
          <w:szCs w:val="16"/>
        </w:rPr>
        <w:t>)</w:t>
      </w:r>
      <w:r w:rsidR="00A75C9B" w:rsidRPr="00304AC6">
        <w:rPr>
          <w:sz w:val="16"/>
          <w:szCs w:val="16"/>
        </w:rPr>
        <w:t xml:space="preserve"> and the </w:t>
      </w:r>
      <w:r w:rsidR="009A2FD1">
        <w:rPr>
          <w:sz w:val="16"/>
          <w:szCs w:val="16"/>
        </w:rPr>
        <w:t>storage efficiency</w:t>
      </w:r>
      <w:r w:rsidR="006109C7">
        <w:rPr>
          <w:sz w:val="16"/>
          <w:szCs w:val="16"/>
        </w:rPr>
        <w:t xml:space="preserve"> (green curve)</w:t>
      </w:r>
      <w:r w:rsidR="00201396" w:rsidRPr="00201396">
        <w:t xml:space="preserve"> </w:t>
      </w:r>
    </w:p>
    <w:p w14:paraId="239CD489" w14:textId="41D9012B" w:rsidR="00797DD9" w:rsidRDefault="007E0D78" w:rsidP="007E0D78">
      <w:pPr>
        <w:pStyle w:val="Text"/>
        <w:spacing w:line="240" w:lineRule="auto"/>
        <w:ind w:firstLine="0"/>
      </w:pPr>
      <w:r>
        <w:t xml:space="preserve">Since the additional </w:t>
      </w:r>
      <w:r w:rsidRPr="00384FA5">
        <w:t>Schottky</w:t>
      </w:r>
      <w:r w:rsidRPr="00A75C9B">
        <w:t xml:space="preserve"> diode</w:t>
      </w:r>
      <w:r>
        <w:t xml:space="preserve"> introduces 0.2V voltage shift between the output voltage of the IPEHPM and the PV </w:t>
      </w:r>
      <w:r w:rsidR="00BD7D44">
        <w:t xml:space="preserve">energy harvester </w:t>
      </w:r>
      <w:r>
        <w:t>output voltage,</w:t>
      </w:r>
      <w:r w:rsidR="00B06A79">
        <w:t xml:space="preserve"> </w:t>
      </w:r>
      <w:r>
        <w:t xml:space="preserve">the average efficiency of the IPEHPM </w:t>
      </w:r>
      <w:r w:rsidR="00B06A79">
        <w:t>depends on</w:t>
      </w:r>
      <w:r>
        <w:t xml:space="preserve"> the </w:t>
      </w:r>
      <w:r w:rsidRPr="00DE0153">
        <w:t>over-charge protection voltage</w:t>
      </w:r>
      <w:r>
        <w:t xml:space="preserve"> setting. The average efficiency reaches 91.3% for 4.0V over-charge protection setting and 90.2% for 4.1V over-charge protection setting of the IPEHPM</w:t>
      </w:r>
      <w:r w:rsidR="00E800BD">
        <w:t xml:space="preserve">. </w:t>
      </w:r>
    </w:p>
    <w:p w14:paraId="0C2708D2" w14:textId="2852E4E3" w:rsidR="001B5390" w:rsidRDefault="000A6BAF" w:rsidP="009269A3">
      <w:pPr>
        <w:pStyle w:val="Text"/>
        <w:spacing w:line="240" w:lineRule="auto"/>
        <w:ind w:firstLine="0"/>
      </w:pPr>
      <w:r>
        <w:t>The I-V curves at different illuminations shown in Fig.</w:t>
      </w:r>
      <w:r w:rsidR="00025C03">
        <w:t>3</w:t>
      </w:r>
      <w:r>
        <w:t xml:space="preserve"> demonstrate that the </w:t>
      </w:r>
      <w:r w:rsidR="00342945">
        <w:t xml:space="preserve">I-V </w:t>
      </w:r>
      <w:r>
        <w:t xml:space="preserve">curve at the higher illumination conditions is a magnified curve </w:t>
      </w:r>
      <w:r w:rsidR="007F6E69">
        <w:t xml:space="preserve">of the lower illumination one </w:t>
      </w:r>
      <w:r>
        <w:t xml:space="preserve">in both I and V </w:t>
      </w:r>
      <w:r w:rsidR="00342945">
        <w:t>ax</w:t>
      </w:r>
      <w:r w:rsidR="004C3D21">
        <w:t>e</w:t>
      </w:r>
      <w:r w:rsidR="00342945">
        <w:t>s</w:t>
      </w:r>
      <w:r>
        <w:t xml:space="preserve">, therefore the </w:t>
      </w:r>
      <w:r w:rsidR="00440EDB">
        <w:t xml:space="preserve">output power </w:t>
      </w:r>
      <w:r w:rsidR="00342945">
        <w:t xml:space="preserve">at </w:t>
      </w:r>
      <w:r w:rsidR="00440EDB">
        <w:t xml:space="preserve">the higher illumination is always larger than that </w:t>
      </w:r>
      <w:r w:rsidR="00342945">
        <w:t xml:space="preserve">at </w:t>
      </w:r>
      <w:r w:rsidR="008F4C5D">
        <w:t xml:space="preserve">the </w:t>
      </w:r>
      <w:r w:rsidR="00440EDB">
        <w:t>lower illumination</w:t>
      </w:r>
      <w:r w:rsidR="00186F7F">
        <w:t>.</w:t>
      </w:r>
      <w:r w:rsidR="00440EDB">
        <w:t xml:space="preserve"> </w:t>
      </w:r>
      <w:r w:rsidR="00342945">
        <w:t>As a result, a</w:t>
      </w:r>
      <w:r w:rsidR="003B5030">
        <w:t xml:space="preserve">s long as </w:t>
      </w:r>
      <w:r w:rsidR="00810FD0">
        <w:t xml:space="preserve">the power </w:t>
      </w:r>
      <w:r w:rsidR="00440EDB">
        <w:t xml:space="preserve">output </w:t>
      </w:r>
      <w:r w:rsidR="003B5030">
        <w:t xml:space="preserve">at </w:t>
      </w:r>
      <w:r w:rsidR="007F6E69">
        <w:t>the worst illumination condition (</w:t>
      </w:r>
      <w:r w:rsidR="003B5030">
        <w:t>200 lux</w:t>
      </w:r>
      <w:r w:rsidR="007F6E69">
        <w:t xml:space="preserve"> in this design)</w:t>
      </w:r>
      <w:r w:rsidR="00440EDB">
        <w:t xml:space="preserve"> meet the application requirements</w:t>
      </w:r>
      <w:r w:rsidR="003B5030">
        <w:t xml:space="preserve">, it will </w:t>
      </w:r>
      <w:r w:rsidR="00440EDB">
        <w:t xml:space="preserve">have no problem </w:t>
      </w:r>
      <w:r w:rsidR="003B5030">
        <w:t>for better illumination conditions.</w:t>
      </w:r>
      <w:r w:rsidR="00440EDB">
        <w:t xml:space="preserve"> </w:t>
      </w:r>
    </w:p>
    <w:p w14:paraId="2820AF9A" w14:textId="6C68EE36" w:rsidR="00440EDB" w:rsidRDefault="00440EDB" w:rsidP="009269A3">
      <w:pPr>
        <w:pStyle w:val="Text"/>
        <w:spacing w:line="240" w:lineRule="auto"/>
        <w:ind w:firstLine="0"/>
      </w:pPr>
      <w:r>
        <w:t xml:space="preserve">The key point of using PV energy </w:t>
      </w:r>
      <w:r w:rsidR="002751A6">
        <w:t xml:space="preserve">harvesting </w:t>
      </w:r>
      <w:r w:rsidR="008D6701">
        <w:t>under</w:t>
      </w:r>
      <w:r>
        <w:t xml:space="preserve"> indoor illumination </w:t>
      </w:r>
      <w:r w:rsidR="002751A6">
        <w:t xml:space="preserve">conditions </w:t>
      </w:r>
      <w:r>
        <w:t xml:space="preserve">without MPPT is to find a way to set PV </w:t>
      </w:r>
      <w:r w:rsidR="00EA57C1">
        <w:t xml:space="preserve">energy harvester </w:t>
      </w:r>
      <w:r>
        <w:t>operating voltage in high efficiency range</w:t>
      </w:r>
      <w:r w:rsidR="002751A6">
        <w:t xml:space="preserve"> for the worst illumination conditions</w:t>
      </w:r>
      <w:r>
        <w:t xml:space="preserve">. </w:t>
      </w:r>
      <w:r w:rsidR="001B5390">
        <w:t xml:space="preserve">This issue has been solved in the IPEHPM by using </w:t>
      </w:r>
      <w:r w:rsidR="008D6701">
        <w:t>a</w:t>
      </w:r>
      <w:r w:rsidR="007F6E69">
        <w:t xml:space="preserve"> </w:t>
      </w:r>
      <w:r w:rsidR="001B5390">
        <w:t xml:space="preserve">charger which sets the PV </w:t>
      </w:r>
      <w:r w:rsidR="00EA57C1">
        <w:t xml:space="preserve">energy harvester </w:t>
      </w:r>
      <w:r w:rsidR="001B5390">
        <w:t>operating voltage as 3.8 ~ (4.2 ~</w:t>
      </w:r>
      <w:r w:rsidR="00D570A2">
        <w:t xml:space="preserve"> </w:t>
      </w:r>
      <w:r w:rsidR="001B5390">
        <w:t xml:space="preserve">4.4) V. </w:t>
      </w:r>
      <w:r w:rsidR="00DD0C31">
        <w:t>At 200 lux a 2.6% storage efficiency increase can be achieved by s</w:t>
      </w:r>
      <w:r w:rsidR="00186F7F">
        <w:t>ac</w:t>
      </w:r>
      <w:r w:rsidR="00DD0C31">
        <w:t>rif</w:t>
      </w:r>
      <w:r w:rsidR="00186F7F">
        <w:t>ic</w:t>
      </w:r>
      <w:r w:rsidR="00DD0C31">
        <w:t xml:space="preserve">ing 9.3% storage capacity when over-charge protection </w:t>
      </w:r>
      <w:r w:rsidR="007F6E69">
        <w:t xml:space="preserve">voltage </w:t>
      </w:r>
      <w:r w:rsidR="00DD0C31">
        <w:t>is set as 4.0 V</w:t>
      </w:r>
      <w:r w:rsidR="007F6E69">
        <w:t xml:space="preserve"> in IPEHPM</w:t>
      </w:r>
      <w:r w:rsidR="00DD0C31">
        <w:t xml:space="preserve">. </w:t>
      </w:r>
      <w:r w:rsidR="001B5390">
        <w:t xml:space="preserve"> </w:t>
      </w:r>
    </w:p>
    <w:p w14:paraId="6EB56B45" w14:textId="5F80D162" w:rsidR="00A75C9B" w:rsidRDefault="008D0850" w:rsidP="00B80112">
      <w:pPr>
        <w:pStyle w:val="Heading2"/>
      </w:pPr>
      <w:r>
        <w:lastRenderedPageBreak/>
        <w:t>PV</w:t>
      </w:r>
      <w:r w:rsidR="00A75C9B">
        <w:t xml:space="preserve"> </w:t>
      </w:r>
      <w:r w:rsidR="000D2C54">
        <w:t xml:space="preserve">energy harvesting </w:t>
      </w:r>
      <w:r w:rsidR="00A75C9B">
        <w:t>power module parameter tests</w:t>
      </w:r>
    </w:p>
    <w:p w14:paraId="40E136B8" w14:textId="77777777" w:rsidR="00A75C9B" w:rsidRPr="00B80112" w:rsidRDefault="00A75C9B" w:rsidP="00B80112">
      <w:pPr>
        <w:spacing w:before="120"/>
        <w:jc w:val="both"/>
        <w:rPr>
          <w:b/>
        </w:rPr>
      </w:pPr>
      <w:r w:rsidRPr="00B80112">
        <w:rPr>
          <w:b/>
          <w:bCs/>
        </w:rPr>
        <w:t xml:space="preserve">Effective charge current </w:t>
      </w:r>
    </w:p>
    <w:p w14:paraId="707ED7E9" w14:textId="5A347B98" w:rsidR="001802FC" w:rsidRDefault="007D6B24" w:rsidP="00CB4269">
      <w:pPr>
        <w:jc w:val="both"/>
        <w:rPr>
          <w:bCs/>
        </w:rPr>
      </w:pPr>
      <w:r>
        <w:rPr>
          <w:bCs/>
        </w:rPr>
        <w:t xml:space="preserve">As mentioned previously, </w:t>
      </w:r>
      <w:r w:rsidR="00D420F1">
        <w:rPr>
          <w:bCs/>
        </w:rPr>
        <w:t xml:space="preserve">the charge efficiency changes with operating points and </w:t>
      </w:r>
      <w:r>
        <w:rPr>
          <w:bCs/>
        </w:rPr>
        <w:t xml:space="preserve">the in-circuit self-discharge current of the supercapacitor </w:t>
      </w:r>
      <w:r w:rsidR="00342556">
        <w:rPr>
          <w:bCs/>
        </w:rPr>
        <w:t xml:space="preserve">is suspected to </w:t>
      </w:r>
      <w:r>
        <w:rPr>
          <w:bCs/>
        </w:rPr>
        <w:t>be larger than the steady self-discharge current</w:t>
      </w:r>
      <w:r w:rsidR="00D420F1">
        <w:rPr>
          <w:bCs/>
        </w:rPr>
        <w:t xml:space="preserve">, making the </w:t>
      </w:r>
      <w:r w:rsidR="001802FC">
        <w:rPr>
          <w:bCs/>
        </w:rPr>
        <w:t xml:space="preserve">performance of the </w:t>
      </w:r>
      <w:r w:rsidR="00D420F1">
        <w:t xml:space="preserve">IPEHPM difficult to </w:t>
      </w:r>
      <w:r w:rsidR="001802FC">
        <w:t>evaluate</w:t>
      </w:r>
      <w:r w:rsidR="00BE22A3">
        <w:t xml:space="preserve"> based on the I-V curve of the PV</w:t>
      </w:r>
      <w:r w:rsidR="00D420F1">
        <w:t xml:space="preserve">. </w:t>
      </w:r>
      <w:r w:rsidR="00342556">
        <w:rPr>
          <w:bCs/>
        </w:rPr>
        <w:t xml:space="preserve"> </w:t>
      </w:r>
      <w:r w:rsidR="00D420F1">
        <w:rPr>
          <w:bCs/>
        </w:rPr>
        <w:t xml:space="preserve">However, </w:t>
      </w:r>
      <w:r w:rsidR="000832FC">
        <w:rPr>
          <w:bCs/>
        </w:rPr>
        <w:t xml:space="preserve">when </w:t>
      </w:r>
      <w:r w:rsidR="00D420F1">
        <w:rPr>
          <w:bCs/>
        </w:rPr>
        <w:t xml:space="preserve">considering that </w:t>
      </w:r>
      <w:r w:rsidR="001802FC">
        <w:rPr>
          <w:bCs/>
        </w:rPr>
        <w:t>a</w:t>
      </w:r>
      <w:r w:rsidR="00D420F1">
        <w:rPr>
          <w:bCs/>
        </w:rPr>
        <w:t xml:space="preserve"> full charge-discharge circle from 3.6V-4.2V-3.6V</w:t>
      </w:r>
      <w:r w:rsidR="000832FC">
        <w:rPr>
          <w:bCs/>
        </w:rPr>
        <w:t xml:space="preserve"> with the load pattern shown in Fig.5</w:t>
      </w:r>
      <w:r w:rsidR="00D420F1">
        <w:rPr>
          <w:bCs/>
        </w:rPr>
        <w:t>, the parameter of the effective charge current</w:t>
      </w:r>
      <w:r w:rsidR="001802FC" w:rsidRPr="00A75C9B">
        <w:rPr>
          <w:bCs/>
        </w:rPr>
        <w:t xml:space="preserve"> (i</w:t>
      </w:r>
      <w:r w:rsidR="001802FC" w:rsidRPr="0008049C">
        <w:rPr>
          <w:bCs/>
          <w:vertAlign w:val="subscript"/>
        </w:rPr>
        <w:t>e_c</w:t>
      </w:r>
      <w:r w:rsidR="001802FC" w:rsidRPr="00A75C9B">
        <w:rPr>
          <w:bCs/>
        </w:rPr>
        <w:t xml:space="preserve">) of the </w:t>
      </w:r>
      <w:r w:rsidR="001802FC">
        <w:rPr>
          <w:bCs/>
        </w:rPr>
        <w:t>IPEHPM</w:t>
      </w:r>
      <w:r w:rsidR="001802FC" w:rsidRPr="00A75C9B">
        <w:rPr>
          <w:bCs/>
        </w:rPr>
        <w:t xml:space="preserve"> at different illumination condition</w:t>
      </w:r>
      <w:r w:rsidR="001802FC">
        <w:rPr>
          <w:bCs/>
        </w:rPr>
        <w:t>s</w:t>
      </w:r>
      <w:r w:rsidR="001802FC" w:rsidRPr="00A75C9B">
        <w:rPr>
          <w:bCs/>
        </w:rPr>
        <w:t xml:space="preserve"> h</w:t>
      </w:r>
      <w:r w:rsidR="001802FC">
        <w:rPr>
          <w:bCs/>
        </w:rPr>
        <w:t>as</w:t>
      </w:r>
      <w:r w:rsidR="001802FC" w:rsidRPr="00A75C9B">
        <w:rPr>
          <w:bCs/>
        </w:rPr>
        <w:t xml:space="preserve"> been </w:t>
      </w:r>
      <w:r w:rsidR="001802FC">
        <w:rPr>
          <w:bCs/>
        </w:rPr>
        <w:t xml:space="preserve">measured. The results are </w:t>
      </w:r>
      <w:r w:rsidR="001802FC" w:rsidRPr="00A75C9B">
        <w:rPr>
          <w:bCs/>
        </w:rPr>
        <w:t xml:space="preserve">listed in Table </w:t>
      </w:r>
      <w:r w:rsidR="001802FC">
        <w:rPr>
          <w:bCs/>
        </w:rPr>
        <w:t>I</w:t>
      </w:r>
      <w:r w:rsidR="00074F5E">
        <w:rPr>
          <w:bCs/>
        </w:rPr>
        <w:t>I</w:t>
      </w:r>
      <w:r w:rsidR="001802FC">
        <w:rPr>
          <w:bCs/>
        </w:rPr>
        <w:t xml:space="preserve"> and shown in Fig.</w:t>
      </w:r>
      <w:r w:rsidR="001802FC" w:rsidRPr="00A75C9B">
        <w:rPr>
          <w:bCs/>
        </w:rPr>
        <w:t xml:space="preserve"> </w:t>
      </w:r>
      <w:r w:rsidR="00025C03">
        <w:rPr>
          <w:bCs/>
        </w:rPr>
        <w:t>10</w:t>
      </w:r>
      <w:r w:rsidR="001802FC" w:rsidRPr="00A75C9B">
        <w:rPr>
          <w:bCs/>
        </w:rPr>
        <w:t>.</w:t>
      </w:r>
      <w:r w:rsidR="001802FC">
        <w:rPr>
          <w:bCs/>
        </w:rPr>
        <w:t xml:space="preserve"> </w:t>
      </w:r>
    </w:p>
    <w:p w14:paraId="785A5EBA" w14:textId="77777777" w:rsidR="00CD554E" w:rsidRPr="00CB4269" w:rsidRDefault="00CD554E" w:rsidP="00CB4269">
      <w:pPr>
        <w:jc w:val="both"/>
        <w:rPr>
          <w:bCs/>
          <w:sz w:val="16"/>
          <w:szCs w:val="16"/>
        </w:rPr>
      </w:pPr>
    </w:p>
    <w:p w14:paraId="0A5CBF82" w14:textId="64BCE841" w:rsidR="0094401F" w:rsidRDefault="0094401F" w:rsidP="001802FC">
      <w:pPr>
        <w:pStyle w:val="Text"/>
        <w:tabs>
          <w:tab w:val="left" w:pos="4962"/>
        </w:tabs>
        <w:spacing w:after="60"/>
        <w:ind w:right="-62" w:firstLine="0"/>
        <w:jc w:val="center"/>
        <w:rPr>
          <w:bCs/>
          <w:sz w:val="16"/>
          <w:szCs w:val="16"/>
        </w:rPr>
      </w:pPr>
      <w:r w:rsidRPr="0093348E">
        <w:rPr>
          <w:b/>
          <w:sz w:val="16"/>
          <w:szCs w:val="16"/>
        </w:rPr>
        <w:t xml:space="preserve">Table </w:t>
      </w:r>
      <w:r>
        <w:rPr>
          <w:b/>
          <w:sz w:val="16"/>
          <w:szCs w:val="16"/>
        </w:rPr>
        <w:t>I</w:t>
      </w:r>
      <w:r w:rsidR="00074F5E">
        <w:rPr>
          <w:b/>
          <w:sz w:val="16"/>
          <w:szCs w:val="16"/>
        </w:rPr>
        <w:t>I</w:t>
      </w:r>
      <w:r w:rsidRPr="0093348E">
        <w:rPr>
          <w:b/>
          <w:sz w:val="16"/>
          <w:szCs w:val="16"/>
        </w:rPr>
        <w:t>.</w:t>
      </w:r>
      <w:r w:rsidRPr="0093348E">
        <w:rPr>
          <w:sz w:val="16"/>
          <w:szCs w:val="16"/>
        </w:rPr>
        <w:t xml:space="preserve"> </w:t>
      </w:r>
      <w:r w:rsidRPr="0008049C">
        <w:rPr>
          <w:bCs/>
          <w:sz w:val="16"/>
          <w:szCs w:val="16"/>
        </w:rPr>
        <w:t>Effective charge current</w:t>
      </w:r>
      <w:r>
        <w:rPr>
          <w:bCs/>
          <w:sz w:val="16"/>
          <w:szCs w:val="16"/>
        </w:rPr>
        <w:t xml:space="preserve"> (I</w:t>
      </w:r>
      <w:r w:rsidRPr="0008049C">
        <w:rPr>
          <w:bCs/>
          <w:sz w:val="16"/>
          <w:szCs w:val="16"/>
          <w:vertAlign w:val="subscript"/>
        </w:rPr>
        <w:t>ef</w:t>
      </w:r>
      <w:r>
        <w:rPr>
          <w:bCs/>
          <w:sz w:val="16"/>
          <w:szCs w:val="16"/>
        </w:rPr>
        <w:t>)</w:t>
      </w:r>
      <w:r w:rsidRPr="0008049C">
        <w:rPr>
          <w:bCs/>
          <w:sz w:val="16"/>
          <w:szCs w:val="16"/>
        </w:rPr>
        <w:t xml:space="preserve"> at different illumination conditions</w:t>
      </w:r>
    </w:p>
    <w:tbl>
      <w:tblPr>
        <w:tblStyle w:val="TableGrid"/>
        <w:tblW w:w="0" w:type="auto"/>
        <w:tblInd w:w="2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563"/>
        <w:gridCol w:w="548"/>
        <w:gridCol w:w="548"/>
        <w:gridCol w:w="548"/>
        <w:gridCol w:w="576"/>
        <w:gridCol w:w="576"/>
      </w:tblGrid>
      <w:tr w:rsidR="00BD6FF0" w:rsidRPr="0008049C" w14:paraId="40D5F16C" w14:textId="77777777" w:rsidTr="00BD6FF0">
        <w:tc>
          <w:tcPr>
            <w:tcW w:w="1418" w:type="dxa"/>
            <w:tcBorders>
              <w:top w:val="double" w:sz="4" w:space="0" w:color="auto"/>
              <w:bottom w:val="single" w:sz="4" w:space="0" w:color="auto"/>
            </w:tcBorders>
          </w:tcPr>
          <w:p w14:paraId="6E947032" w14:textId="0EC86272" w:rsidR="007A5FF4" w:rsidRPr="0008049C" w:rsidRDefault="00BD6FF0" w:rsidP="00BD6FF0">
            <w:pPr>
              <w:pStyle w:val="Text"/>
              <w:ind w:firstLine="0"/>
              <w:jc w:val="center"/>
              <w:rPr>
                <w:sz w:val="16"/>
                <w:szCs w:val="16"/>
                <w:lang w:val="en-GB"/>
              </w:rPr>
            </w:pPr>
            <w:r>
              <w:rPr>
                <w:sz w:val="16"/>
                <w:szCs w:val="16"/>
                <w:lang w:val="en-GB"/>
              </w:rPr>
              <w:t>Illumination (l</w:t>
            </w:r>
            <w:r w:rsidR="007A5FF4">
              <w:rPr>
                <w:sz w:val="16"/>
                <w:szCs w:val="16"/>
                <w:lang w:val="en-GB"/>
              </w:rPr>
              <w:t>ux</w:t>
            </w:r>
            <w:r>
              <w:rPr>
                <w:sz w:val="16"/>
                <w:szCs w:val="16"/>
                <w:lang w:val="en-GB"/>
              </w:rPr>
              <w:t>)</w:t>
            </w:r>
          </w:p>
        </w:tc>
        <w:tc>
          <w:tcPr>
            <w:tcW w:w="563" w:type="dxa"/>
            <w:tcBorders>
              <w:top w:val="double" w:sz="4" w:space="0" w:color="auto"/>
              <w:bottom w:val="single" w:sz="4" w:space="0" w:color="auto"/>
            </w:tcBorders>
          </w:tcPr>
          <w:p w14:paraId="75010361" w14:textId="77777777" w:rsidR="007A5FF4" w:rsidRPr="0008049C" w:rsidRDefault="007A5FF4" w:rsidP="001F5C1D">
            <w:pPr>
              <w:pStyle w:val="Text"/>
              <w:ind w:firstLine="0"/>
              <w:jc w:val="center"/>
              <w:rPr>
                <w:sz w:val="16"/>
                <w:szCs w:val="16"/>
                <w:lang w:val="en-GB"/>
              </w:rPr>
            </w:pPr>
            <w:r>
              <w:rPr>
                <w:sz w:val="16"/>
                <w:szCs w:val="16"/>
                <w:lang w:val="en-GB"/>
              </w:rPr>
              <w:t>100</w:t>
            </w:r>
          </w:p>
        </w:tc>
        <w:tc>
          <w:tcPr>
            <w:tcW w:w="548" w:type="dxa"/>
            <w:tcBorders>
              <w:top w:val="double" w:sz="4" w:space="0" w:color="auto"/>
              <w:bottom w:val="single" w:sz="4" w:space="0" w:color="auto"/>
            </w:tcBorders>
          </w:tcPr>
          <w:p w14:paraId="42EB9161" w14:textId="77777777" w:rsidR="007A5FF4" w:rsidRPr="0008049C" w:rsidRDefault="007A5FF4" w:rsidP="001F5C1D">
            <w:pPr>
              <w:pStyle w:val="Text"/>
              <w:ind w:firstLine="0"/>
              <w:jc w:val="center"/>
              <w:rPr>
                <w:sz w:val="16"/>
                <w:szCs w:val="16"/>
                <w:lang w:val="en-GB"/>
              </w:rPr>
            </w:pPr>
            <w:r>
              <w:rPr>
                <w:sz w:val="16"/>
                <w:szCs w:val="16"/>
                <w:lang w:val="en-GB"/>
              </w:rPr>
              <w:t>200</w:t>
            </w:r>
          </w:p>
        </w:tc>
        <w:tc>
          <w:tcPr>
            <w:tcW w:w="548" w:type="dxa"/>
            <w:tcBorders>
              <w:top w:val="double" w:sz="4" w:space="0" w:color="auto"/>
              <w:bottom w:val="single" w:sz="4" w:space="0" w:color="auto"/>
            </w:tcBorders>
          </w:tcPr>
          <w:p w14:paraId="62351AB7" w14:textId="77777777" w:rsidR="007A5FF4" w:rsidRPr="0008049C" w:rsidRDefault="007A5FF4" w:rsidP="001F5C1D">
            <w:pPr>
              <w:pStyle w:val="Text"/>
              <w:ind w:firstLine="0"/>
              <w:jc w:val="center"/>
              <w:rPr>
                <w:sz w:val="16"/>
                <w:szCs w:val="16"/>
                <w:lang w:val="en-GB"/>
              </w:rPr>
            </w:pPr>
            <w:r>
              <w:rPr>
                <w:sz w:val="16"/>
                <w:szCs w:val="16"/>
                <w:lang w:val="en-GB"/>
              </w:rPr>
              <w:t>300</w:t>
            </w:r>
          </w:p>
        </w:tc>
        <w:tc>
          <w:tcPr>
            <w:tcW w:w="548" w:type="dxa"/>
            <w:tcBorders>
              <w:top w:val="double" w:sz="4" w:space="0" w:color="auto"/>
              <w:bottom w:val="single" w:sz="4" w:space="0" w:color="auto"/>
            </w:tcBorders>
          </w:tcPr>
          <w:p w14:paraId="2A4ECE93" w14:textId="77777777" w:rsidR="007A5FF4" w:rsidRPr="0008049C" w:rsidRDefault="007A5FF4" w:rsidP="001F5C1D">
            <w:pPr>
              <w:pStyle w:val="Text"/>
              <w:ind w:firstLine="0"/>
              <w:jc w:val="center"/>
              <w:rPr>
                <w:sz w:val="16"/>
                <w:szCs w:val="16"/>
                <w:lang w:val="en-GB"/>
              </w:rPr>
            </w:pPr>
            <w:r>
              <w:rPr>
                <w:sz w:val="16"/>
                <w:szCs w:val="16"/>
                <w:lang w:val="en-GB"/>
              </w:rPr>
              <w:t>400</w:t>
            </w:r>
          </w:p>
        </w:tc>
        <w:tc>
          <w:tcPr>
            <w:tcW w:w="576" w:type="dxa"/>
            <w:tcBorders>
              <w:top w:val="double" w:sz="4" w:space="0" w:color="auto"/>
              <w:bottom w:val="single" w:sz="4" w:space="0" w:color="auto"/>
            </w:tcBorders>
          </w:tcPr>
          <w:p w14:paraId="2C57AD0D" w14:textId="77777777" w:rsidR="007A5FF4" w:rsidRPr="0008049C" w:rsidRDefault="007A5FF4" w:rsidP="001F5C1D">
            <w:pPr>
              <w:pStyle w:val="Text"/>
              <w:ind w:firstLine="0"/>
              <w:jc w:val="center"/>
              <w:rPr>
                <w:sz w:val="16"/>
                <w:szCs w:val="16"/>
                <w:lang w:val="en-GB"/>
              </w:rPr>
            </w:pPr>
            <w:r>
              <w:rPr>
                <w:sz w:val="16"/>
                <w:szCs w:val="16"/>
                <w:lang w:val="en-GB"/>
              </w:rPr>
              <w:t>500</w:t>
            </w:r>
          </w:p>
        </w:tc>
        <w:tc>
          <w:tcPr>
            <w:tcW w:w="576" w:type="dxa"/>
            <w:tcBorders>
              <w:top w:val="double" w:sz="4" w:space="0" w:color="auto"/>
              <w:bottom w:val="single" w:sz="4" w:space="0" w:color="auto"/>
            </w:tcBorders>
          </w:tcPr>
          <w:p w14:paraId="3A96A8C9" w14:textId="77777777" w:rsidR="007A5FF4" w:rsidRPr="0008049C" w:rsidRDefault="007A5FF4" w:rsidP="001F5C1D">
            <w:pPr>
              <w:pStyle w:val="Text"/>
              <w:ind w:firstLine="0"/>
              <w:jc w:val="center"/>
              <w:rPr>
                <w:sz w:val="16"/>
                <w:szCs w:val="16"/>
                <w:lang w:val="en-GB"/>
              </w:rPr>
            </w:pPr>
            <w:r>
              <w:rPr>
                <w:sz w:val="16"/>
                <w:szCs w:val="16"/>
                <w:lang w:val="en-GB"/>
              </w:rPr>
              <w:t>1000</w:t>
            </w:r>
          </w:p>
        </w:tc>
      </w:tr>
      <w:tr w:rsidR="00BD6FF0" w:rsidRPr="0008049C" w14:paraId="15929696" w14:textId="77777777" w:rsidTr="00BD6FF0">
        <w:tc>
          <w:tcPr>
            <w:tcW w:w="1418" w:type="dxa"/>
            <w:tcBorders>
              <w:bottom w:val="double" w:sz="4" w:space="0" w:color="auto"/>
            </w:tcBorders>
          </w:tcPr>
          <w:p w14:paraId="528BB9AD" w14:textId="66FE3E9E" w:rsidR="007A5FF4" w:rsidRPr="0008049C" w:rsidRDefault="007A5FF4" w:rsidP="007A5FF4">
            <w:pPr>
              <w:pStyle w:val="Text"/>
              <w:ind w:firstLine="0"/>
              <w:jc w:val="center"/>
              <w:rPr>
                <w:lang w:val="en-GB"/>
              </w:rPr>
            </w:pPr>
            <w:r>
              <w:rPr>
                <w:bCs/>
                <w:sz w:val="16"/>
                <w:szCs w:val="16"/>
              </w:rPr>
              <w:t>I</w:t>
            </w:r>
            <w:r w:rsidRPr="0008049C">
              <w:rPr>
                <w:bCs/>
                <w:sz w:val="16"/>
                <w:szCs w:val="16"/>
                <w:vertAlign w:val="subscript"/>
              </w:rPr>
              <w:t>e</w:t>
            </w:r>
            <w:r>
              <w:rPr>
                <w:bCs/>
                <w:sz w:val="16"/>
                <w:szCs w:val="16"/>
                <w:vertAlign w:val="subscript"/>
              </w:rPr>
              <w:t xml:space="preserve">_c </w:t>
            </w:r>
            <w:r>
              <w:rPr>
                <w:bCs/>
                <w:sz w:val="16"/>
                <w:szCs w:val="16"/>
              </w:rPr>
              <w:t>(µA)</w:t>
            </w:r>
          </w:p>
        </w:tc>
        <w:tc>
          <w:tcPr>
            <w:tcW w:w="563" w:type="dxa"/>
            <w:tcBorders>
              <w:bottom w:val="double" w:sz="4" w:space="0" w:color="auto"/>
            </w:tcBorders>
          </w:tcPr>
          <w:p w14:paraId="38D05644" w14:textId="774D2C15" w:rsidR="007A5FF4" w:rsidRPr="0008049C" w:rsidRDefault="007A5FF4" w:rsidP="007A5FF4">
            <w:pPr>
              <w:pStyle w:val="Text"/>
              <w:ind w:firstLine="0"/>
              <w:jc w:val="center"/>
              <w:rPr>
                <w:sz w:val="16"/>
                <w:szCs w:val="16"/>
                <w:lang w:val="en-GB"/>
              </w:rPr>
            </w:pPr>
            <w:r>
              <w:rPr>
                <w:sz w:val="16"/>
                <w:szCs w:val="16"/>
                <w:lang w:val="en-GB"/>
              </w:rPr>
              <w:t>18.4</w:t>
            </w:r>
          </w:p>
        </w:tc>
        <w:tc>
          <w:tcPr>
            <w:tcW w:w="548" w:type="dxa"/>
            <w:tcBorders>
              <w:bottom w:val="double" w:sz="4" w:space="0" w:color="auto"/>
            </w:tcBorders>
          </w:tcPr>
          <w:p w14:paraId="2B8A3151" w14:textId="4410CC7A" w:rsidR="007A5FF4" w:rsidRPr="0008049C" w:rsidRDefault="00472376" w:rsidP="00C8733E">
            <w:pPr>
              <w:pStyle w:val="Text"/>
              <w:ind w:firstLine="0"/>
              <w:jc w:val="center"/>
              <w:rPr>
                <w:sz w:val="16"/>
                <w:szCs w:val="16"/>
                <w:lang w:val="en-GB"/>
              </w:rPr>
            </w:pPr>
            <w:r>
              <w:rPr>
                <w:sz w:val="16"/>
                <w:szCs w:val="16"/>
                <w:lang w:val="en-GB"/>
              </w:rPr>
              <w:t>3</w:t>
            </w:r>
            <w:r w:rsidR="00C8733E">
              <w:rPr>
                <w:sz w:val="16"/>
                <w:szCs w:val="16"/>
                <w:lang w:val="en-GB"/>
              </w:rPr>
              <w:t>8</w:t>
            </w:r>
            <w:r w:rsidR="007A5FF4">
              <w:rPr>
                <w:sz w:val="16"/>
                <w:szCs w:val="16"/>
                <w:lang w:val="en-GB"/>
              </w:rPr>
              <w:t>.6</w:t>
            </w:r>
          </w:p>
        </w:tc>
        <w:tc>
          <w:tcPr>
            <w:tcW w:w="548" w:type="dxa"/>
            <w:tcBorders>
              <w:bottom w:val="double" w:sz="4" w:space="0" w:color="auto"/>
            </w:tcBorders>
          </w:tcPr>
          <w:p w14:paraId="6F92B642" w14:textId="6921B6A2" w:rsidR="007A5FF4" w:rsidRPr="0008049C" w:rsidRDefault="007A5FF4" w:rsidP="00235BC0">
            <w:pPr>
              <w:pStyle w:val="Text"/>
              <w:ind w:firstLine="0"/>
              <w:jc w:val="center"/>
              <w:rPr>
                <w:sz w:val="16"/>
                <w:szCs w:val="16"/>
                <w:lang w:val="en-GB"/>
              </w:rPr>
            </w:pPr>
            <w:r>
              <w:rPr>
                <w:sz w:val="16"/>
                <w:szCs w:val="16"/>
                <w:lang w:val="en-GB"/>
              </w:rPr>
              <w:t>6</w:t>
            </w:r>
            <w:r w:rsidR="00235BC0">
              <w:rPr>
                <w:sz w:val="16"/>
                <w:szCs w:val="16"/>
                <w:lang w:val="en-GB"/>
              </w:rPr>
              <w:t>1</w:t>
            </w:r>
            <w:r>
              <w:rPr>
                <w:sz w:val="16"/>
                <w:szCs w:val="16"/>
                <w:lang w:val="en-GB"/>
              </w:rPr>
              <w:t>.2</w:t>
            </w:r>
          </w:p>
        </w:tc>
        <w:tc>
          <w:tcPr>
            <w:tcW w:w="548" w:type="dxa"/>
            <w:tcBorders>
              <w:bottom w:val="double" w:sz="4" w:space="0" w:color="auto"/>
            </w:tcBorders>
          </w:tcPr>
          <w:p w14:paraId="6A66E6E7" w14:textId="269FFA91" w:rsidR="007A5FF4" w:rsidRPr="0008049C" w:rsidRDefault="007A5FF4" w:rsidP="007A5FF4">
            <w:pPr>
              <w:pStyle w:val="Text"/>
              <w:ind w:firstLine="0"/>
              <w:jc w:val="center"/>
              <w:rPr>
                <w:sz w:val="16"/>
                <w:szCs w:val="16"/>
                <w:lang w:val="en-GB"/>
              </w:rPr>
            </w:pPr>
            <w:r>
              <w:rPr>
                <w:sz w:val="16"/>
                <w:szCs w:val="16"/>
                <w:lang w:val="en-GB"/>
              </w:rPr>
              <w:t>82.0</w:t>
            </w:r>
          </w:p>
        </w:tc>
        <w:tc>
          <w:tcPr>
            <w:tcW w:w="576" w:type="dxa"/>
            <w:tcBorders>
              <w:bottom w:val="double" w:sz="4" w:space="0" w:color="auto"/>
            </w:tcBorders>
          </w:tcPr>
          <w:p w14:paraId="08B51F89" w14:textId="105AD38D" w:rsidR="007A5FF4" w:rsidRPr="0008049C" w:rsidRDefault="007A5FF4" w:rsidP="007A5FF4">
            <w:pPr>
              <w:pStyle w:val="Text"/>
              <w:ind w:firstLine="0"/>
              <w:jc w:val="center"/>
              <w:rPr>
                <w:sz w:val="16"/>
                <w:szCs w:val="16"/>
                <w:lang w:val="en-GB"/>
              </w:rPr>
            </w:pPr>
            <w:r>
              <w:rPr>
                <w:sz w:val="16"/>
                <w:szCs w:val="16"/>
                <w:lang w:val="en-GB"/>
              </w:rPr>
              <w:t>99.5</w:t>
            </w:r>
          </w:p>
        </w:tc>
        <w:tc>
          <w:tcPr>
            <w:tcW w:w="576" w:type="dxa"/>
            <w:tcBorders>
              <w:bottom w:val="double" w:sz="4" w:space="0" w:color="auto"/>
            </w:tcBorders>
          </w:tcPr>
          <w:p w14:paraId="278788AA" w14:textId="034C7F9D" w:rsidR="007A5FF4" w:rsidRPr="0008049C" w:rsidRDefault="007A5FF4" w:rsidP="007A5FF4">
            <w:pPr>
              <w:pStyle w:val="Text"/>
              <w:ind w:firstLine="0"/>
              <w:jc w:val="center"/>
              <w:rPr>
                <w:sz w:val="16"/>
                <w:szCs w:val="16"/>
                <w:lang w:val="en-GB"/>
              </w:rPr>
            </w:pPr>
            <w:r>
              <w:rPr>
                <w:sz w:val="16"/>
                <w:szCs w:val="16"/>
                <w:lang w:val="en-GB"/>
              </w:rPr>
              <w:t>212.1</w:t>
            </w:r>
          </w:p>
        </w:tc>
      </w:tr>
    </w:tbl>
    <w:p w14:paraId="0D395CFF" w14:textId="77777777" w:rsidR="007B58BC" w:rsidRDefault="007B58BC" w:rsidP="0094401F">
      <w:pPr>
        <w:pStyle w:val="Text"/>
        <w:ind w:firstLine="0"/>
        <w:jc w:val="left"/>
        <w:rPr>
          <w:noProof/>
          <w:lang w:val="en-GB" w:eastAsia="zh-CN"/>
        </w:rPr>
      </w:pPr>
      <w:r w:rsidRPr="007B58BC">
        <w:rPr>
          <w:snapToGrid w:val="0"/>
          <w:color w:val="000000"/>
          <w:w w:val="0"/>
          <w:sz w:val="0"/>
          <w:szCs w:val="0"/>
          <w:u w:color="000000"/>
          <w:bdr w:val="none" w:sz="0" w:space="0" w:color="000000"/>
          <w:shd w:val="clear" w:color="000000" w:fill="000000"/>
          <w:lang w:val="x-none" w:eastAsia="x-none" w:bidi="x-none"/>
        </w:rPr>
        <w:t xml:space="preserve"> </w:t>
      </w:r>
    </w:p>
    <w:p w14:paraId="7AECEE6F" w14:textId="4436BBA2" w:rsidR="0094401F" w:rsidRDefault="00C55A30" w:rsidP="0094401F">
      <w:pPr>
        <w:pStyle w:val="Text"/>
        <w:ind w:firstLine="0"/>
        <w:jc w:val="left"/>
        <w:rPr>
          <w:snapToGrid w:val="0"/>
          <w:color w:val="000000"/>
          <w:w w:val="0"/>
          <w:sz w:val="0"/>
          <w:szCs w:val="0"/>
          <w:u w:color="000000"/>
          <w:bdr w:val="none" w:sz="0" w:space="0" w:color="000000"/>
          <w:shd w:val="clear" w:color="000000" w:fill="000000"/>
          <w:lang w:val="x-none" w:eastAsia="x-none" w:bidi="x-none"/>
        </w:rPr>
      </w:pPr>
      <w:r w:rsidRPr="00C55A30">
        <w:rPr>
          <w:snapToGrid w:val="0"/>
          <w:color w:val="000000"/>
          <w:w w:val="0"/>
          <w:sz w:val="0"/>
          <w:szCs w:val="0"/>
          <w:u w:color="000000"/>
          <w:bdr w:val="none" w:sz="0" w:space="0" w:color="000000"/>
          <w:shd w:val="clear" w:color="000000" w:fill="000000"/>
          <w:lang w:val="x-none" w:eastAsia="x-none" w:bidi="x-none"/>
        </w:rPr>
        <w:t xml:space="preserve"> </w:t>
      </w:r>
    </w:p>
    <w:p w14:paraId="0CF843FE" w14:textId="4CA8D4E1" w:rsidR="002F664E" w:rsidRPr="00A75C9B" w:rsidRDefault="002F664E" w:rsidP="002F664E">
      <w:pPr>
        <w:pStyle w:val="Text"/>
        <w:ind w:firstLine="0"/>
        <w:jc w:val="center"/>
        <w:rPr>
          <w:lang w:val="en-GB"/>
        </w:rPr>
      </w:pPr>
      <w:r w:rsidRPr="004E3DC9">
        <w:rPr>
          <w:noProof/>
          <w:lang w:val="en-GB" w:eastAsia="en-GB"/>
        </w:rPr>
        <w:drawing>
          <wp:inline distT="0" distB="0" distL="0" distR="0" wp14:anchorId="03FB974E" wp14:editId="14FA0C55">
            <wp:extent cx="2889882" cy="1159763"/>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l="3886" t="3439" r="6400" b="-1"/>
                    <a:stretch/>
                  </pic:blipFill>
                  <pic:spPr bwMode="auto">
                    <a:xfrm>
                      <a:off x="0" y="0"/>
                      <a:ext cx="2934217" cy="1177555"/>
                    </a:xfrm>
                    <a:prstGeom prst="rect">
                      <a:avLst/>
                    </a:prstGeom>
                    <a:noFill/>
                    <a:ln>
                      <a:noFill/>
                    </a:ln>
                    <a:extLst>
                      <a:ext uri="{53640926-AAD7-44D8-BBD7-CCE9431645EC}">
                        <a14:shadowObscured xmlns:a14="http://schemas.microsoft.com/office/drawing/2010/main"/>
                      </a:ext>
                    </a:extLst>
                  </pic:spPr>
                </pic:pic>
              </a:graphicData>
            </a:graphic>
          </wp:inline>
        </w:drawing>
      </w:r>
    </w:p>
    <w:p w14:paraId="6E8407D1" w14:textId="12AD39F4" w:rsidR="0094401F" w:rsidRDefault="0094401F" w:rsidP="0094401F">
      <w:pPr>
        <w:pStyle w:val="ListParagraph"/>
        <w:spacing w:after="240" w:line="240" w:lineRule="auto"/>
        <w:ind w:left="0"/>
        <w:jc w:val="center"/>
        <w:rPr>
          <w:rFonts w:ascii="Times New Roman" w:hAnsi="Times New Roman" w:cs="Times New Roman"/>
          <w:sz w:val="16"/>
          <w:szCs w:val="16"/>
        </w:rPr>
      </w:pPr>
      <w:r w:rsidRPr="00CB4269">
        <w:rPr>
          <w:rFonts w:ascii="Times New Roman" w:hAnsi="Times New Roman" w:cs="Times New Roman"/>
          <w:b/>
          <w:sz w:val="16"/>
          <w:szCs w:val="16"/>
        </w:rPr>
        <w:t xml:space="preserve">Fig. </w:t>
      </w:r>
      <w:r w:rsidR="00025C03" w:rsidRPr="00CB4269">
        <w:rPr>
          <w:rFonts w:ascii="Times New Roman" w:hAnsi="Times New Roman" w:cs="Times New Roman"/>
          <w:b/>
          <w:sz w:val="16"/>
          <w:szCs w:val="16"/>
        </w:rPr>
        <w:t>10</w:t>
      </w:r>
      <w:r w:rsidRPr="00CB4269">
        <w:rPr>
          <w:rFonts w:ascii="Times New Roman" w:hAnsi="Times New Roman" w:cs="Times New Roman"/>
          <w:b/>
          <w:sz w:val="16"/>
          <w:szCs w:val="16"/>
        </w:rPr>
        <w:t>.</w:t>
      </w:r>
      <w:r w:rsidRPr="0008049C">
        <w:rPr>
          <w:rFonts w:ascii="Times New Roman" w:hAnsi="Times New Roman" w:cs="Times New Roman"/>
          <w:sz w:val="16"/>
          <w:szCs w:val="16"/>
        </w:rPr>
        <w:t xml:space="preserve"> </w:t>
      </w:r>
      <w:r>
        <w:rPr>
          <w:rFonts w:ascii="Times New Roman" w:hAnsi="Times New Roman" w:cs="Times New Roman"/>
          <w:sz w:val="16"/>
          <w:szCs w:val="16"/>
        </w:rPr>
        <w:t xml:space="preserve"> </w:t>
      </w:r>
      <w:r w:rsidRPr="0008049C">
        <w:rPr>
          <w:rFonts w:ascii="Times New Roman" w:hAnsi="Times New Roman" w:cs="Times New Roman"/>
          <w:sz w:val="16"/>
          <w:szCs w:val="16"/>
        </w:rPr>
        <w:t>Effective charge current vs. illumination</w:t>
      </w:r>
      <w:r>
        <w:rPr>
          <w:rFonts w:ascii="Times New Roman" w:hAnsi="Times New Roman" w:cs="Times New Roman"/>
          <w:sz w:val="16"/>
          <w:szCs w:val="16"/>
        </w:rPr>
        <w:t xml:space="preserve"> </w:t>
      </w:r>
      <w:r w:rsidRPr="0008049C">
        <w:rPr>
          <w:rFonts w:ascii="Times New Roman" w:hAnsi="Times New Roman" w:cs="Times New Roman"/>
          <w:sz w:val="16"/>
          <w:szCs w:val="16"/>
        </w:rPr>
        <w:t>condition</w:t>
      </w:r>
    </w:p>
    <w:p w14:paraId="6C64DFC3" w14:textId="6F9A824C" w:rsidR="00D060FF" w:rsidRPr="00004441" w:rsidRDefault="00D060FF" w:rsidP="00A078BB">
      <w:pPr>
        <w:pStyle w:val="ListParagraph"/>
        <w:spacing w:after="120" w:line="240" w:lineRule="auto"/>
        <w:ind w:left="0"/>
        <w:jc w:val="both"/>
        <w:rPr>
          <w:rFonts w:ascii="Times New Roman" w:hAnsi="Times New Roman" w:cs="Times New Roman"/>
          <w:b/>
          <w:sz w:val="16"/>
          <w:szCs w:val="16"/>
          <w:lang w:val="en-US"/>
        </w:rPr>
      </w:pPr>
    </w:p>
    <w:p w14:paraId="4B1D7364" w14:textId="77777777" w:rsidR="00B1721E" w:rsidRPr="00A75C9B" w:rsidRDefault="00B1721E" w:rsidP="00B1721E">
      <w:pPr>
        <w:pStyle w:val="ListParagraph"/>
        <w:spacing w:before="240" w:after="120" w:line="240" w:lineRule="auto"/>
        <w:ind w:left="0"/>
        <w:jc w:val="both"/>
        <w:rPr>
          <w:rFonts w:ascii="Times New Roman" w:eastAsia="Times New Roman" w:hAnsi="Times New Roman" w:cs="Times New Roman"/>
          <w:bCs/>
          <w:sz w:val="20"/>
          <w:szCs w:val="20"/>
          <w:lang w:val="en-US" w:eastAsia="en-US"/>
        </w:rPr>
      </w:pPr>
      <w:r>
        <w:rPr>
          <w:rFonts w:ascii="Times New Roman" w:eastAsia="Times New Roman" w:hAnsi="Times New Roman" w:cs="Times New Roman"/>
          <w:b/>
          <w:bCs/>
          <w:sz w:val="20"/>
          <w:szCs w:val="20"/>
          <w:lang w:val="en-US" w:eastAsia="en-US"/>
        </w:rPr>
        <w:t xml:space="preserve">Resistance and maximum output current </w:t>
      </w:r>
    </w:p>
    <w:p w14:paraId="43E09167" w14:textId="77777777" w:rsidR="00B1721E" w:rsidRDefault="00B1721E" w:rsidP="00B1721E">
      <w:pPr>
        <w:pStyle w:val="ListParagraph"/>
        <w:spacing w:before="120" w:after="120" w:line="240" w:lineRule="auto"/>
        <w:ind w:left="0"/>
        <w:jc w:val="both"/>
        <w:rPr>
          <w:rFonts w:ascii="Times New Roman" w:eastAsia="Times New Roman" w:hAnsi="Times New Roman" w:cs="Times New Roman"/>
          <w:bCs/>
          <w:sz w:val="20"/>
          <w:szCs w:val="20"/>
          <w:lang w:val="en-US" w:eastAsia="en-US"/>
        </w:rPr>
      </w:pPr>
      <w:r w:rsidRPr="00A75C9B">
        <w:rPr>
          <w:rFonts w:ascii="Times New Roman" w:eastAsia="Times New Roman" w:hAnsi="Times New Roman" w:cs="Times New Roman"/>
          <w:bCs/>
          <w:sz w:val="20"/>
          <w:szCs w:val="20"/>
          <w:lang w:val="en-US" w:eastAsia="en-US"/>
        </w:rPr>
        <w:t xml:space="preserve">The resistive impedance of the </w:t>
      </w:r>
      <w:r>
        <w:rPr>
          <w:rFonts w:ascii="Times New Roman" w:eastAsia="Times New Roman" w:hAnsi="Times New Roman" w:cs="Times New Roman"/>
          <w:bCs/>
          <w:sz w:val="20"/>
          <w:szCs w:val="20"/>
          <w:lang w:val="en-US" w:eastAsia="en-US"/>
        </w:rPr>
        <w:t>IPEHPM</w:t>
      </w:r>
      <w:r w:rsidRPr="00A75C9B">
        <w:rPr>
          <w:rFonts w:ascii="Times New Roman" w:eastAsia="Times New Roman" w:hAnsi="Times New Roman" w:cs="Times New Roman"/>
          <w:bCs/>
          <w:sz w:val="20"/>
          <w:szCs w:val="20"/>
          <w:lang w:val="en-US" w:eastAsia="en-US"/>
        </w:rPr>
        <w:t xml:space="preserve"> </w:t>
      </w:r>
      <w:r>
        <w:rPr>
          <w:rFonts w:ascii="Times New Roman" w:eastAsia="Times New Roman" w:hAnsi="Times New Roman" w:cs="Times New Roman"/>
          <w:bCs/>
          <w:sz w:val="20"/>
          <w:szCs w:val="20"/>
          <w:lang w:val="en-US" w:eastAsia="en-US"/>
        </w:rPr>
        <w:t xml:space="preserve">has been measured by recording the offset voltage changes when two different discharge currents supplied by a Keithley source-meter are swapped. The measured resistance </w:t>
      </w:r>
      <w:r w:rsidRPr="00A75C9B">
        <w:rPr>
          <w:rFonts w:ascii="Times New Roman" w:eastAsia="Times New Roman" w:hAnsi="Times New Roman" w:cs="Times New Roman"/>
          <w:bCs/>
          <w:sz w:val="20"/>
          <w:szCs w:val="20"/>
          <w:lang w:val="en-US" w:eastAsia="en-US"/>
        </w:rPr>
        <w:t>is 5.5</w:t>
      </w:r>
      <w:r>
        <w:rPr>
          <w:rFonts w:ascii="Times New Roman" w:eastAsia="Times New Roman" w:hAnsi="Times New Roman" w:cs="Times New Roman"/>
          <w:bCs/>
          <w:sz w:val="20"/>
          <w:szCs w:val="20"/>
          <w:lang w:val="en-US" w:eastAsia="en-US"/>
        </w:rPr>
        <w:t xml:space="preserve"> +/- 1.0 </w:t>
      </w:r>
      <w:r w:rsidRPr="00A75C9B">
        <w:rPr>
          <w:rFonts w:ascii="Times New Roman" w:eastAsia="Times New Roman" w:hAnsi="Times New Roman" w:cs="Times New Roman"/>
          <w:bCs/>
          <w:sz w:val="20"/>
          <w:szCs w:val="20"/>
          <w:lang w:val="en-US" w:eastAsia="en-US"/>
        </w:rPr>
        <w:t>Ω</w:t>
      </w:r>
      <w:r>
        <w:rPr>
          <w:rFonts w:ascii="Times New Roman" w:eastAsia="Times New Roman" w:hAnsi="Times New Roman" w:cs="Times New Roman"/>
          <w:bCs/>
          <w:sz w:val="20"/>
          <w:szCs w:val="20"/>
          <w:lang w:val="en-US" w:eastAsia="en-US"/>
        </w:rPr>
        <w:t>.</w:t>
      </w:r>
      <w:r w:rsidRPr="00A75C9B">
        <w:rPr>
          <w:rFonts w:ascii="Times New Roman" w:eastAsia="Times New Roman" w:hAnsi="Times New Roman" w:cs="Times New Roman"/>
          <w:bCs/>
          <w:sz w:val="20"/>
          <w:szCs w:val="20"/>
          <w:lang w:val="en-US" w:eastAsia="en-US"/>
        </w:rPr>
        <w:t xml:space="preserve"> </w:t>
      </w:r>
      <w:r>
        <w:rPr>
          <w:rFonts w:ascii="Times New Roman" w:eastAsia="Times New Roman" w:hAnsi="Times New Roman" w:cs="Times New Roman"/>
          <w:bCs/>
          <w:sz w:val="20"/>
          <w:szCs w:val="20"/>
          <w:lang w:val="en-US" w:eastAsia="en-US"/>
        </w:rPr>
        <w:t>T</w:t>
      </w:r>
      <w:r w:rsidRPr="00A75C9B">
        <w:rPr>
          <w:rFonts w:ascii="Times New Roman" w:eastAsia="Times New Roman" w:hAnsi="Times New Roman" w:cs="Times New Roman"/>
          <w:bCs/>
          <w:sz w:val="20"/>
          <w:szCs w:val="20"/>
          <w:lang w:val="en-US" w:eastAsia="en-US"/>
        </w:rPr>
        <w:t xml:space="preserve">herefore outputting a high current </w:t>
      </w:r>
      <w:r>
        <w:rPr>
          <w:rFonts w:ascii="Times New Roman" w:eastAsia="Times New Roman" w:hAnsi="Times New Roman" w:cs="Times New Roman"/>
          <w:bCs/>
          <w:sz w:val="20"/>
          <w:szCs w:val="20"/>
          <w:lang w:val="en-US" w:eastAsia="en-US"/>
        </w:rPr>
        <w:t>from the IPEHPM</w:t>
      </w:r>
      <w:r w:rsidRPr="00A75C9B">
        <w:rPr>
          <w:rFonts w:ascii="Times New Roman" w:eastAsia="Times New Roman" w:hAnsi="Times New Roman" w:cs="Times New Roman"/>
          <w:bCs/>
          <w:sz w:val="20"/>
          <w:szCs w:val="20"/>
          <w:lang w:val="en-US" w:eastAsia="en-US"/>
        </w:rPr>
        <w:t xml:space="preserve"> can result in a relatively hi</w:t>
      </w:r>
      <w:r>
        <w:rPr>
          <w:rFonts w:ascii="Times New Roman" w:eastAsia="Times New Roman" w:hAnsi="Times New Roman" w:cs="Times New Roman"/>
          <w:bCs/>
          <w:sz w:val="20"/>
          <w:szCs w:val="20"/>
          <w:lang w:val="en-US" w:eastAsia="en-US"/>
        </w:rPr>
        <w:t xml:space="preserve">gh output voltage drop </w:t>
      </w:r>
      <w:r w:rsidRPr="00A75C9B">
        <w:rPr>
          <w:rFonts w:ascii="Times New Roman" w:eastAsia="Times New Roman" w:hAnsi="Times New Roman" w:cs="Times New Roman"/>
          <w:bCs/>
          <w:sz w:val="20"/>
          <w:szCs w:val="20"/>
          <w:lang w:val="en-US" w:eastAsia="en-US"/>
        </w:rPr>
        <w:t xml:space="preserve">(mainly </w:t>
      </w:r>
      <w:r>
        <w:rPr>
          <w:rFonts w:ascii="Times New Roman" w:eastAsia="Times New Roman" w:hAnsi="Times New Roman" w:cs="Times New Roman"/>
          <w:bCs/>
          <w:sz w:val="20"/>
          <w:szCs w:val="20"/>
          <w:lang w:val="en-US" w:eastAsia="en-US"/>
        </w:rPr>
        <w:t>dropped across</w:t>
      </w:r>
      <w:r w:rsidRPr="00A75C9B">
        <w:rPr>
          <w:rFonts w:ascii="Times New Roman" w:eastAsia="Times New Roman" w:hAnsi="Times New Roman" w:cs="Times New Roman"/>
          <w:bCs/>
          <w:sz w:val="20"/>
          <w:szCs w:val="20"/>
          <w:lang w:val="en-US" w:eastAsia="en-US"/>
        </w:rPr>
        <w:t xml:space="preserve"> </w:t>
      </w:r>
      <w:r>
        <w:rPr>
          <w:rFonts w:ascii="Times New Roman" w:eastAsia="Times New Roman" w:hAnsi="Times New Roman" w:cs="Times New Roman"/>
          <w:bCs/>
          <w:sz w:val="20"/>
          <w:szCs w:val="20"/>
          <w:lang w:val="en-US" w:eastAsia="en-US"/>
        </w:rPr>
        <w:t>MP</w:t>
      </w:r>
      <w:r w:rsidRPr="0008049C">
        <w:rPr>
          <w:rFonts w:ascii="Times New Roman" w:eastAsia="Times New Roman" w:hAnsi="Times New Roman" w:cs="Times New Roman"/>
          <w:bCs/>
          <w:sz w:val="20"/>
          <w:szCs w:val="20"/>
          <w:vertAlign w:val="subscript"/>
          <w:lang w:val="en-US" w:eastAsia="en-US"/>
        </w:rPr>
        <w:t>1</w:t>
      </w:r>
      <w:r>
        <w:rPr>
          <w:rFonts w:ascii="Times New Roman" w:eastAsia="Times New Roman" w:hAnsi="Times New Roman" w:cs="Times New Roman"/>
          <w:bCs/>
          <w:sz w:val="20"/>
          <w:szCs w:val="20"/>
          <w:lang w:val="en-US" w:eastAsia="en-US"/>
        </w:rPr>
        <w:t xml:space="preserve"> in the </w:t>
      </w:r>
      <w:r w:rsidRPr="00A75C9B">
        <w:rPr>
          <w:rFonts w:ascii="Times New Roman" w:eastAsia="Times New Roman" w:hAnsi="Times New Roman" w:cs="Times New Roman"/>
          <w:bCs/>
          <w:sz w:val="20"/>
          <w:szCs w:val="20"/>
          <w:lang w:val="en-US" w:eastAsia="en-US"/>
        </w:rPr>
        <w:t xml:space="preserve">power management chip </w:t>
      </w:r>
      <w:r>
        <w:rPr>
          <w:rFonts w:ascii="Times New Roman" w:eastAsia="Times New Roman" w:hAnsi="Times New Roman" w:cs="Times New Roman"/>
          <w:bCs/>
          <w:sz w:val="20"/>
          <w:szCs w:val="20"/>
          <w:lang w:val="en-US" w:eastAsia="en-US"/>
        </w:rPr>
        <w:t xml:space="preserve">shown in Fig. 2 due to its </w:t>
      </w:r>
      <w:r w:rsidRPr="00A75C9B">
        <w:rPr>
          <w:rFonts w:ascii="Times New Roman" w:eastAsia="Times New Roman" w:hAnsi="Times New Roman" w:cs="Times New Roman"/>
          <w:bCs/>
          <w:sz w:val="20"/>
          <w:szCs w:val="20"/>
          <w:lang w:val="en-US" w:eastAsia="en-US"/>
        </w:rPr>
        <w:t>on-resist</w:t>
      </w:r>
      <w:r>
        <w:rPr>
          <w:rFonts w:ascii="Times New Roman" w:eastAsia="Times New Roman" w:hAnsi="Times New Roman" w:cs="Times New Roman"/>
          <w:bCs/>
          <w:sz w:val="20"/>
          <w:szCs w:val="20"/>
          <w:lang w:val="en-US" w:eastAsia="en-US"/>
        </w:rPr>
        <w:t>ance</w:t>
      </w:r>
      <w:r w:rsidRPr="00A75C9B">
        <w:rPr>
          <w:rFonts w:ascii="Times New Roman" w:eastAsia="Times New Roman" w:hAnsi="Times New Roman" w:cs="Times New Roman"/>
          <w:bCs/>
          <w:sz w:val="20"/>
          <w:szCs w:val="20"/>
          <w:lang w:val="en-US" w:eastAsia="en-US"/>
        </w:rPr>
        <w:t>)</w:t>
      </w:r>
      <w:r>
        <w:rPr>
          <w:rFonts w:ascii="Times New Roman" w:eastAsia="Times New Roman" w:hAnsi="Times New Roman" w:cs="Times New Roman"/>
          <w:bCs/>
          <w:sz w:val="20"/>
          <w:szCs w:val="20"/>
          <w:lang w:val="en-US" w:eastAsia="en-US"/>
        </w:rPr>
        <w:t xml:space="preserve">. For low-power </w:t>
      </w:r>
      <w:r w:rsidRPr="00A75C9B">
        <w:rPr>
          <w:rFonts w:ascii="Times New Roman" w:eastAsia="Times New Roman" w:hAnsi="Times New Roman" w:cs="Times New Roman"/>
          <w:bCs/>
          <w:sz w:val="20"/>
          <w:szCs w:val="20"/>
          <w:lang w:val="en-US" w:eastAsia="en-US"/>
        </w:rPr>
        <w:t xml:space="preserve">applications such as </w:t>
      </w:r>
      <w:r>
        <w:rPr>
          <w:rFonts w:ascii="Times New Roman" w:eastAsia="Times New Roman" w:hAnsi="Times New Roman" w:cs="Times New Roman"/>
          <w:bCs/>
          <w:sz w:val="20"/>
          <w:szCs w:val="20"/>
          <w:lang w:val="en-US" w:eastAsia="en-US"/>
        </w:rPr>
        <w:t>the 2</w:t>
      </w:r>
      <w:r w:rsidRPr="00A75C9B">
        <w:rPr>
          <w:rFonts w:ascii="Times New Roman" w:eastAsia="Times New Roman" w:hAnsi="Times New Roman" w:cs="Times New Roman"/>
          <w:bCs/>
          <w:sz w:val="20"/>
          <w:szCs w:val="20"/>
          <w:lang w:val="en-US" w:eastAsia="en-US"/>
        </w:rPr>
        <w:t xml:space="preserve">0 mA current pulse, the maximum output voltage drop </w:t>
      </w:r>
      <w:r>
        <w:rPr>
          <w:rFonts w:ascii="Times New Roman" w:eastAsia="Times New Roman" w:hAnsi="Times New Roman" w:cs="Times New Roman"/>
          <w:bCs/>
          <w:sz w:val="20"/>
          <w:szCs w:val="20"/>
          <w:lang w:val="en-US" w:eastAsia="en-US"/>
        </w:rPr>
        <w:t xml:space="preserve">in active mode </w:t>
      </w:r>
      <w:r w:rsidRPr="00A75C9B">
        <w:rPr>
          <w:rFonts w:ascii="Times New Roman" w:eastAsia="Times New Roman" w:hAnsi="Times New Roman" w:cs="Times New Roman"/>
          <w:bCs/>
          <w:sz w:val="20"/>
          <w:szCs w:val="20"/>
          <w:lang w:val="en-US" w:eastAsia="en-US"/>
        </w:rPr>
        <w:t xml:space="preserve">is less than </w:t>
      </w:r>
      <w:r>
        <w:rPr>
          <w:rFonts w:ascii="Times New Roman" w:eastAsia="Times New Roman" w:hAnsi="Times New Roman" w:cs="Times New Roman"/>
          <w:bCs/>
          <w:sz w:val="20"/>
          <w:szCs w:val="20"/>
          <w:lang w:val="en-US" w:eastAsia="en-US"/>
        </w:rPr>
        <w:t>130</w:t>
      </w:r>
      <w:r w:rsidRPr="00A75C9B">
        <w:rPr>
          <w:rFonts w:ascii="Times New Roman" w:eastAsia="Times New Roman" w:hAnsi="Times New Roman" w:cs="Times New Roman"/>
          <w:bCs/>
          <w:sz w:val="20"/>
          <w:szCs w:val="20"/>
          <w:lang w:val="en-US" w:eastAsia="en-US"/>
        </w:rPr>
        <w:t xml:space="preserve"> mV which is </w:t>
      </w:r>
      <w:r>
        <w:rPr>
          <w:rFonts w:ascii="Times New Roman" w:eastAsia="Times New Roman" w:hAnsi="Times New Roman" w:cs="Times New Roman"/>
          <w:bCs/>
          <w:sz w:val="20"/>
          <w:szCs w:val="20"/>
          <w:lang w:val="en-US" w:eastAsia="en-US"/>
        </w:rPr>
        <w:t xml:space="preserve">insignificant (4% of the supply voltage of 3.3V).  </w:t>
      </w:r>
    </w:p>
    <w:p w14:paraId="01BA45A2" w14:textId="0C295AC7" w:rsidR="004E03F6" w:rsidRDefault="004E03F6" w:rsidP="004E03F6">
      <w:pPr>
        <w:pStyle w:val="ListParagraph"/>
        <w:spacing w:before="120" w:after="120" w:line="240" w:lineRule="auto"/>
        <w:ind w:left="0"/>
        <w:jc w:val="both"/>
        <w:rPr>
          <w:rFonts w:ascii="Times New Roman" w:eastAsia="Times New Roman" w:hAnsi="Times New Roman" w:cs="Times New Roman"/>
          <w:bCs/>
          <w:sz w:val="20"/>
          <w:szCs w:val="20"/>
          <w:lang w:val="en-US" w:eastAsia="en-US"/>
        </w:rPr>
      </w:pPr>
      <w:r>
        <w:rPr>
          <w:rFonts w:ascii="Times New Roman" w:eastAsia="Times New Roman" w:hAnsi="Times New Roman" w:cs="Times New Roman"/>
          <w:bCs/>
          <w:sz w:val="20"/>
          <w:szCs w:val="20"/>
          <w:lang w:val="en-US" w:eastAsia="en-US"/>
        </w:rPr>
        <w:t>The output current of the IPEHPM</w:t>
      </w:r>
      <w:r w:rsidRPr="00A75C9B">
        <w:rPr>
          <w:rFonts w:ascii="Times New Roman" w:eastAsia="Times New Roman" w:hAnsi="Times New Roman" w:cs="Times New Roman"/>
          <w:bCs/>
          <w:sz w:val="20"/>
          <w:szCs w:val="20"/>
          <w:lang w:val="en-US" w:eastAsia="en-US"/>
        </w:rPr>
        <w:t xml:space="preserve"> </w:t>
      </w:r>
      <w:r>
        <w:rPr>
          <w:rFonts w:ascii="Times New Roman" w:eastAsia="Times New Roman" w:hAnsi="Times New Roman" w:cs="Times New Roman"/>
          <w:bCs/>
          <w:sz w:val="20"/>
          <w:szCs w:val="20"/>
          <w:lang w:val="en-US" w:eastAsia="en-US"/>
        </w:rPr>
        <w:t>is</w:t>
      </w:r>
      <w:r w:rsidRPr="00A75C9B">
        <w:rPr>
          <w:rFonts w:ascii="Times New Roman" w:eastAsia="Times New Roman" w:hAnsi="Times New Roman" w:cs="Times New Roman"/>
          <w:bCs/>
          <w:sz w:val="20"/>
          <w:szCs w:val="20"/>
          <w:lang w:val="en-US" w:eastAsia="en-US"/>
        </w:rPr>
        <w:t xml:space="preserve"> specified by the absolute maximum discharge current. The </w:t>
      </w:r>
      <w:r>
        <w:rPr>
          <w:rFonts w:ascii="Times New Roman" w:eastAsia="Times New Roman" w:hAnsi="Times New Roman" w:cs="Times New Roman"/>
          <w:bCs/>
          <w:sz w:val="20"/>
          <w:szCs w:val="20"/>
          <w:lang w:val="en-US" w:eastAsia="en-US"/>
        </w:rPr>
        <w:t>maximum pulse current has</w:t>
      </w:r>
      <w:r w:rsidRPr="00A75C9B">
        <w:rPr>
          <w:rFonts w:ascii="Times New Roman" w:eastAsia="Times New Roman" w:hAnsi="Times New Roman" w:cs="Times New Roman"/>
          <w:bCs/>
          <w:sz w:val="20"/>
          <w:szCs w:val="20"/>
          <w:lang w:val="en-US" w:eastAsia="en-US"/>
        </w:rPr>
        <w:t xml:space="preserve"> been tested when </w:t>
      </w:r>
      <w:r>
        <w:rPr>
          <w:rFonts w:ascii="Times New Roman" w:eastAsia="Times New Roman" w:hAnsi="Times New Roman" w:cs="Times New Roman"/>
          <w:bCs/>
          <w:sz w:val="20"/>
          <w:szCs w:val="20"/>
          <w:lang w:val="en-US" w:eastAsia="en-US"/>
        </w:rPr>
        <w:t>the IPEHPM</w:t>
      </w:r>
      <w:r w:rsidRPr="00A75C9B">
        <w:rPr>
          <w:rFonts w:ascii="Times New Roman" w:eastAsia="Times New Roman" w:hAnsi="Times New Roman" w:cs="Times New Roman"/>
          <w:bCs/>
          <w:sz w:val="20"/>
          <w:szCs w:val="20"/>
          <w:lang w:val="en-US" w:eastAsia="en-US"/>
        </w:rPr>
        <w:t xml:space="preserve"> is </w:t>
      </w:r>
      <w:r>
        <w:rPr>
          <w:rFonts w:ascii="Times New Roman" w:eastAsia="Times New Roman" w:hAnsi="Times New Roman" w:cs="Times New Roman"/>
          <w:bCs/>
          <w:sz w:val="20"/>
          <w:szCs w:val="20"/>
          <w:lang w:val="en-US" w:eastAsia="en-US"/>
        </w:rPr>
        <w:t xml:space="preserve">active </w:t>
      </w:r>
      <w:r w:rsidRPr="00A75C9B">
        <w:rPr>
          <w:rFonts w:ascii="Times New Roman" w:eastAsia="Times New Roman" w:hAnsi="Times New Roman" w:cs="Times New Roman"/>
          <w:bCs/>
          <w:sz w:val="20"/>
          <w:szCs w:val="20"/>
          <w:lang w:val="en-US" w:eastAsia="en-US"/>
        </w:rPr>
        <w:t xml:space="preserve">with </w:t>
      </w:r>
      <w:r>
        <w:rPr>
          <w:rFonts w:ascii="Times New Roman" w:eastAsia="Times New Roman" w:hAnsi="Times New Roman" w:cs="Times New Roman"/>
          <w:bCs/>
          <w:sz w:val="20"/>
          <w:szCs w:val="20"/>
          <w:lang w:val="en-US" w:eastAsia="en-US"/>
        </w:rPr>
        <w:t xml:space="preserve">an </w:t>
      </w:r>
      <w:r w:rsidRPr="00A75C9B">
        <w:rPr>
          <w:rFonts w:ascii="Times New Roman" w:eastAsia="Times New Roman" w:hAnsi="Times New Roman" w:cs="Times New Roman"/>
          <w:bCs/>
          <w:sz w:val="20"/>
          <w:szCs w:val="20"/>
          <w:lang w:val="en-US" w:eastAsia="en-US"/>
        </w:rPr>
        <w:t>output voltage of 4.</w:t>
      </w:r>
      <w:r>
        <w:rPr>
          <w:rFonts w:ascii="Times New Roman" w:eastAsia="Times New Roman" w:hAnsi="Times New Roman" w:cs="Times New Roman"/>
          <w:bCs/>
          <w:sz w:val="20"/>
          <w:szCs w:val="20"/>
          <w:lang w:val="en-US" w:eastAsia="en-US"/>
        </w:rPr>
        <w:t>2</w:t>
      </w:r>
      <w:r w:rsidRPr="00A75C9B">
        <w:rPr>
          <w:rFonts w:ascii="Times New Roman" w:eastAsia="Times New Roman" w:hAnsi="Times New Roman" w:cs="Times New Roman"/>
          <w:bCs/>
          <w:sz w:val="20"/>
          <w:szCs w:val="20"/>
          <w:lang w:val="en-US" w:eastAsia="en-US"/>
        </w:rPr>
        <w:t xml:space="preserve"> V. The pulse duration has </w:t>
      </w:r>
      <w:r>
        <w:rPr>
          <w:rFonts w:ascii="Times New Roman" w:eastAsia="Times New Roman" w:hAnsi="Times New Roman" w:cs="Times New Roman"/>
          <w:bCs/>
          <w:sz w:val="20"/>
          <w:szCs w:val="20"/>
          <w:lang w:val="en-US" w:eastAsia="en-US"/>
        </w:rPr>
        <w:t xml:space="preserve">been </w:t>
      </w:r>
      <w:r w:rsidRPr="00A75C9B">
        <w:rPr>
          <w:rFonts w:ascii="Times New Roman" w:eastAsia="Times New Roman" w:hAnsi="Times New Roman" w:cs="Times New Roman"/>
          <w:bCs/>
          <w:sz w:val="20"/>
          <w:szCs w:val="20"/>
          <w:lang w:val="en-US" w:eastAsia="en-US"/>
        </w:rPr>
        <w:t xml:space="preserve">defined as the output current dropping </w:t>
      </w:r>
      <w:r>
        <w:rPr>
          <w:rFonts w:ascii="Times New Roman" w:eastAsia="Times New Roman" w:hAnsi="Times New Roman" w:cs="Times New Roman"/>
          <w:bCs/>
          <w:sz w:val="20"/>
          <w:szCs w:val="20"/>
          <w:lang w:val="en-US" w:eastAsia="en-US"/>
        </w:rPr>
        <w:t xml:space="preserve">by </w:t>
      </w:r>
      <w:r w:rsidRPr="00A75C9B">
        <w:rPr>
          <w:rFonts w:ascii="Times New Roman" w:eastAsia="Times New Roman" w:hAnsi="Times New Roman" w:cs="Times New Roman"/>
          <w:bCs/>
          <w:sz w:val="20"/>
          <w:szCs w:val="20"/>
          <w:lang w:val="en-US" w:eastAsia="en-US"/>
        </w:rPr>
        <w:t xml:space="preserve">5% of </w:t>
      </w:r>
      <w:r>
        <w:rPr>
          <w:rFonts w:ascii="Times New Roman" w:eastAsia="Times New Roman" w:hAnsi="Times New Roman" w:cs="Times New Roman"/>
          <w:bCs/>
          <w:sz w:val="20"/>
          <w:szCs w:val="20"/>
          <w:lang w:val="en-US" w:eastAsia="en-US"/>
        </w:rPr>
        <w:t>its</w:t>
      </w:r>
      <w:r w:rsidRPr="00A75C9B">
        <w:rPr>
          <w:rFonts w:ascii="Times New Roman" w:eastAsia="Times New Roman" w:hAnsi="Times New Roman" w:cs="Times New Roman"/>
          <w:bCs/>
          <w:sz w:val="20"/>
          <w:szCs w:val="20"/>
          <w:lang w:val="en-US" w:eastAsia="en-US"/>
        </w:rPr>
        <w:t xml:space="preserve"> value. </w:t>
      </w:r>
      <w:r>
        <w:rPr>
          <w:rFonts w:ascii="Times New Roman" w:eastAsia="Times New Roman" w:hAnsi="Times New Roman" w:cs="Times New Roman"/>
          <w:bCs/>
          <w:sz w:val="20"/>
          <w:szCs w:val="20"/>
          <w:lang w:val="en-US" w:eastAsia="en-US"/>
        </w:rPr>
        <w:t>Since</w:t>
      </w:r>
      <w:r w:rsidRPr="00A75C9B">
        <w:rPr>
          <w:rFonts w:ascii="Times New Roman" w:eastAsia="Times New Roman" w:hAnsi="Times New Roman" w:cs="Times New Roman"/>
          <w:bCs/>
          <w:sz w:val="20"/>
          <w:szCs w:val="20"/>
          <w:lang w:val="en-US" w:eastAsia="en-US"/>
        </w:rPr>
        <w:t xml:space="preserve"> the maximum resistive impedance of the power module is 6.5Ω and </w:t>
      </w:r>
      <w:r>
        <w:rPr>
          <w:rFonts w:ascii="Times New Roman" w:eastAsia="Times New Roman" w:hAnsi="Times New Roman" w:cs="Times New Roman"/>
          <w:bCs/>
          <w:sz w:val="20"/>
          <w:szCs w:val="20"/>
          <w:lang w:val="en-US" w:eastAsia="en-US"/>
        </w:rPr>
        <w:t>the lowest output voltage is 3.5</w:t>
      </w:r>
      <w:r w:rsidRPr="00A75C9B">
        <w:rPr>
          <w:rFonts w:ascii="Times New Roman" w:eastAsia="Times New Roman" w:hAnsi="Times New Roman" w:cs="Times New Roman"/>
          <w:bCs/>
          <w:sz w:val="20"/>
          <w:szCs w:val="20"/>
          <w:lang w:val="en-US" w:eastAsia="en-US"/>
        </w:rPr>
        <w:t>V</w:t>
      </w:r>
      <w:r>
        <w:rPr>
          <w:rFonts w:ascii="Times New Roman" w:eastAsia="Times New Roman" w:hAnsi="Times New Roman" w:cs="Times New Roman"/>
          <w:bCs/>
          <w:sz w:val="20"/>
          <w:szCs w:val="20"/>
          <w:lang w:val="en-US" w:eastAsia="en-US"/>
        </w:rPr>
        <w:t xml:space="preserve"> for the </w:t>
      </w:r>
      <w:r w:rsidR="00963A5D">
        <w:rPr>
          <w:rFonts w:ascii="Times New Roman" w:eastAsia="Times New Roman" w:hAnsi="Times New Roman" w:cs="Times New Roman"/>
          <w:bCs/>
          <w:sz w:val="20"/>
          <w:szCs w:val="20"/>
          <w:lang w:val="en-US" w:eastAsia="en-US"/>
        </w:rPr>
        <w:t>CO</w:t>
      </w:r>
      <w:r w:rsidR="00963A5D" w:rsidRPr="00D920D8">
        <w:rPr>
          <w:rFonts w:ascii="Times New Roman" w:eastAsia="Times New Roman" w:hAnsi="Times New Roman" w:cs="Times New Roman"/>
          <w:bCs/>
          <w:sz w:val="20"/>
          <w:szCs w:val="20"/>
          <w:vertAlign w:val="subscript"/>
          <w:lang w:val="en-US" w:eastAsia="en-US"/>
        </w:rPr>
        <w:t>2</w:t>
      </w:r>
      <w:r>
        <w:rPr>
          <w:rFonts w:ascii="Times New Roman" w:eastAsia="Times New Roman" w:hAnsi="Times New Roman" w:cs="Times New Roman"/>
          <w:bCs/>
          <w:sz w:val="20"/>
          <w:szCs w:val="20"/>
          <w:lang w:val="en-US" w:eastAsia="en-US"/>
        </w:rPr>
        <w:t xml:space="preserve"> sensor</w:t>
      </w:r>
      <w:r w:rsidRPr="00A75C9B">
        <w:rPr>
          <w:rFonts w:ascii="Times New Roman" w:eastAsia="Times New Roman" w:hAnsi="Times New Roman" w:cs="Times New Roman"/>
          <w:bCs/>
          <w:sz w:val="20"/>
          <w:szCs w:val="20"/>
          <w:lang w:val="en-US" w:eastAsia="en-US"/>
        </w:rPr>
        <w:t>, the available maximum output current is calculated as (4.</w:t>
      </w:r>
      <w:r>
        <w:rPr>
          <w:rFonts w:ascii="Times New Roman" w:eastAsia="Times New Roman" w:hAnsi="Times New Roman" w:cs="Times New Roman"/>
          <w:bCs/>
          <w:sz w:val="20"/>
          <w:szCs w:val="20"/>
          <w:lang w:val="en-US" w:eastAsia="en-US"/>
        </w:rPr>
        <w:t>2</w:t>
      </w:r>
      <w:r w:rsidRPr="00A75C9B">
        <w:rPr>
          <w:rFonts w:ascii="Times New Roman" w:eastAsia="Times New Roman" w:hAnsi="Times New Roman" w:cs="Times New Roman"/>
          <w:bCs/>
          <w:sz w:val="20"/>
          <w:szCs w:val="20"/>
          <w:lang w:val="en-US" w:eastAsia="en-US"/>
        </w:rPr>
        <w:t>V-3.</w:t>
      </w:r>
      <w:r>
        <w:rPr>
          <w:rFonts w:ascii="Times New Roman" w:eastAsia="Times New Roman" w:hAnsi="Times New Roman" w:cs="Times New Roman"/>
          <w:bCs/>
          <w:sz w:val="20"/>
          <w:szCs w:val="20"/>
          <w:lang w:val="en-US" w:eastAsia="en-US"/>
        </w:rPr>
        <w:t>5</w:t>
      </w:r>
      <w:r w:rsidRPr="00A75C9B">
        <w:rPr>
          <w:rFonts w:ascii="Times New Roman" w:eastAsia="Times New Roman" w:hAnsi="Times New Roman" w:cs="Times New Roman"/>
          <w:bCs/>
          <w:sz w:val="20"/>
          <w:szCs w:val="20"/>
          <w:lang w:val="en-US" w:eastAsia="en-US"/>
        </w:rPr>
        <w:t>V)/6.5Ω = 1</w:t>
      </w:r>
      <w:r>
        <w:rPr>
          <w:rFonts w:ascii="Times New Roman" w:eastAsia="Times New Roman" w:hAnsi="Times New Roman" w:cs="Times New Roman"/>
          <w:bCs/>
          <w:sz w:val="20"/>
          <w:szCs w:val="20"/>
          <w:lang w:val="en-US" w:eastAsia="en-US"/>
        </w:rPr>
        <w:t>07</w:t>
      </w:r>
      <w:r w:rsidRPr="00A75C9B">
        <w:rPr>
          <w:rFonts w:ascii="Times New Roman" w:eastAsia="Times New Roman" w:hAnsi="Times New Roman" w:cs="Times New Roman"/>
          <w:bCs/>
          <w:sz w:val="20"/>
          <w:szCs w:val="20"/>
          <w:lang w:val="en-US" w:eastAsia="en-US"/>
        </w:rPr>
        <w:t xml:space="preserve"> mA</w:t>
      </w:r>
      <w:r>
        <w:rPr>
          <w:rFonts w:ascii="Times New Roman" w:eastAsia="Times New Roman" w:hAnsi="Times New Roman" w:cs="Times New Roman"/>
          <w:bCs/>
          <w:sz w:val="20"/>
          <w:szCs w:val="20"/>
          <w:lang w:val="en-US" w:eastAsia="en-US"/>
        </w:rPr>
        <w:t>.</w:t>
      </w:r>
      <w:r w:rsidRPr="00A75C9B">
        <w:rPr>
          <w:rFonts w:ascii="Times New Roman" w:eastAsia="Times New Roman" w:hAnsi="Times New Roman" w:cs="Times New Roman"/>
          <w:bCs/>
          <w:sz w:val="20"/>
          <w:szCs w:val="20"/>
          <w:lang w:val="en-US" w:eastAsia="en-US"/>
        </w:rPr>
        <w:t xml:space="preserve"> </w:t>
      </w:r>
      <w:r>
        <w:rPr>
          <w:rFonts w:ascii="Times New Roman" w:eastAsia="Times New Roman" w:hAnsi="Times New Roman" w:cs="Times New Roman"/>
          <w:bCs/>
          <w:sz w:val="20"/>
          <w:szCs w:val="20"/>
          <w:lang w:val="en-US" w:eastAsia="en-US"/>
        </w:rPr>
        <w:t>S</w:t>
      </w:r>
      <w:r w:rsidRPr="00A75C9B">
        <w:rPr>
          <w:rFonts w:ascii="Times New Roman" w:eastAsia="Times New Roman" w:hAnsi="Times New Roman" w:cs="Times New Roman"/>
          <w:bCs/>
          <w:sz w:val="20"/>
          <w:szCs w:val="20"/>
          <w:lang w:val="en-US" w:eastAsia="en-US"/>
        </w:rPr>
        <w:t xml:space="preserve">o the </w:t>
      </w:r>
      <w:r>
        <w:rPr>
          <w:rFonts w:ascii="Times New Roman" w:eastAsia="Times New Roman" w:hAnsi="Times New Roman" w:cs="Times New Roman"/>
          <w:bCs/>
          <w:sz w:val="20"/>
          <w:szCs w:val="20"/>
          <w:lang w:val="en-US" w:eastAsia="en-US"/>
        </w:rPr>
        <w:t xml:space="preserve">test </w:t>
      </w:r>
      <w:r w:rsidRPr="00A75C9B">
        <w:rPr>
          <w:rFonts w:ascii="Times New Roman" w:eastAsia="Times New Roman" w:hAnsi="Times New Roman" w:cs="Times New Roman"/>
          <w:bCs/>
          <w:sz w:val="20"/>
          <w:szCs w:val="20"/>
          <w:lang w:val="en-US" w:eastAsia="en-US"/>
        </w:rPr>
        <w:t xml:space="preserve">pulse current </w:t>
      </w:r>
      <w:r>
        <w:rPr>
          <w:rFonts w:ascii="Times New Roman" w:eastAsia="Times New Roman" w:hAnsi="Times New Roman" w:cs="Times New Roman"/>
          <w:bCs/>
          <w:sz w:val="20"/>
          <w:szCs w:val="20"/>
          <w:lang w:val="en-US" w:eastAsia="en-US"/>
        </w:rPr>
        <w:t>for</w:t>
      </w:r>
      <w:r w:rsidRPr="00A75C9B">
        <w:rPr>
          <w:rFonts w:ascii="Times New Roman" w:eastAsia="Times New Roman" w:hAnsi="Times New Roman" w:cs="Times New Roman"/>
          <w:bCs/>
          <w:sz w:val="20"/>
          <w:szCs w:val="20"/>
          <w:lang w:val="en-US" w:eastAsia="en-US"/>
        </w:rPr>
        <w:t xml:space="preserve"> the power module </w:t>
      </w:r>
      <w:r>
        <w:rPr>
          <w:rFonts w:ascii="Times New Roman" w:eastAsia="Times New Roman" w:hAnsi="Times New Roman" w:cs="Times New Roman"/>
          <w:bCs/>
          <w:sz w:val="20"/>
          <w:szCs w:val="20"/>
          <w:lang w:val="en-US" w:eastAsia="en-US"/>
        </w:rPr>
        <w:t>wa</w:t>
      </w:r>
      <w:r w:rsidRPr="00A75C9B">
        <w:rPr>
          <w:rFonts w:ascii="Times New Roman" w:eastAsia="Times New Roman" w:hAnsi="Times New Roman" w:cs="Times New Roman"/>
          <w:bCs/>
          <w:sz w:val="20"/>
          <w:szCs w:val="20"/>
          <w:lang w:val="en-US" w:eastAsia="en-US"/>
        </w:rPr>
        <w:t xml:space="preserve">s set as 100 mA for </w:t>
      </w:r>
      <w:r>
        <w:rPr>
          <w:rFonts w:ascii="Times New Roman" w:eastAsia="Times New Roman" w:hAnsi="Times New Roman" w:cs="Times New Roman"/>
          <w:bCs/>
          <w:sz w:val="20"/>
          <w:szCs w:val="20"/>
          <w:lang w:val="en-US" w:eastAsia="en-US"/>
        </w:rPr>
        <w:t xml:space="preserve">the </w:t>
      </w:r>
      <w:r w:rsidRPr="00A75C9B">
        <w:rPr>
          <w:rFonts w:ascii="Times New Roman" w:eastAsia="Times New Roman" w:hAnsi="Times New Roman" w:cs="Times New Roman"/>
          <w:bCs/>
          <w:sz w:val="20"/>
          <w:szCs w:val="20"/>
          <w:lang w:val="en-US" w:eastAsia="en-US"/>
        </w:rPr>
        <w:t xml:space="preserve">maximum pulse discharge current test. The duration of </w:t>
      </w:r>
      <w:r>
        <w:rPr>
          <w:rFonts w:ascii="Times New Roman" w:eastAsia="Times New Roman" w:hAnsi="Times New Roman" w:cs="Times New Roman"/>
          <w:bCs/>
          <w:sz w:val="20"/>
          <w:szCs w:val="20"/>
          <w:lang w:val="en-US" w:eastAsia="en-US"/>
        </w:rPr>
        <w:t xml:space="preserve">the </w:t>
      </w:r>
      <w:r w:rsidRPr="00A75C9B">
        <w:rPr>
          <w:rFonts w:ascii="Times New Roman" w:eastAsia="Times New Roman" w:hAnsi="Times New Roman" w:cs="Times New Roman"/>
          <w:bCs/>
          <w:sz w:val="20"/>
          <w:szCs w:val="20"/>
          <w:lang w:val="en-US" w:eastAsia="en-US"/>
        </w:rPr>
        <w:t xml:space="preserve">100 mA </w:t>
      </w:r>
      <w:r>
        <w:rPr>
          <w:rFonts w:ascii="Times New Roman" w:eastAsia="Times New Roman" w:hAnsi="Times New Roman" w:cs="Times New Roman"/>
          <w:bCs/>
          <w:sz w:val="20"/>
          <w:szCs w:val="20"/>
          <w:lang w:val="en-US" w:eastAsia="en-US"/>
        </w:rPr>
        <w:t xml:space="preserve">current pulse </w:t>
      </w:r>
      <w:r w:rsidRPr="00A75C9B">
        <w:rPr>
          <w:rFonts w:ascii="Times New Roman" w:eastAsia="Times New Roman" w:hAnsi="Times New Roman" w:cs="Times New Roman"/>
          <w:bCs/>
          <w:sz w:val="20"/>
          <w:szCs w:val="20"/>
          <w:lang w:val="en-US" w:eastAsia="en-US"/>
        </w:rPr>
        <w:t xml:space="preserve">has been measured by setting the </w:t>
      </w:r>
      <w:r>
        <w:rPr>
          <w:rFonts w:ascii="Times New Roman" w:eastAsia="Times New Roman" w:hAnsi="Times New Roman" w:cs="Times New Roman"/>
          <w:bCs/>
          <w:sz w:val="20"/>
          <w:szCs w:val="20"/>
          <w:lang w:val="en-US" w:eastAsia="en-US"/>
        </w:rPr>
        <w:t xml:space="preserve">variable </w:t>
      </w:r>
      <w:r w:rsidRPr="00A75C9B">
        <w:rPr>
          <w:rFonts w:ascii="Times New Roman" w:eastAsia="Times New Roman" w:hAnsi="Times New Roman" w:cs="Times New Roman"/>
          <w:bCs/>
          <w:sz w:val="20"/>
          <w:szCs w:val="20"/>
          <w:lang w:val="en-US" w:eastAsia="en-US"/>
        </w:rPr>
        <w:t xml:space="preserve">load resistor to </w:t>
      </w:r>
      <w:r>
        <w:rPr>
          <w:rFonts w:ascii="Times New Roman" w:eastAsia="Times New Roman" w:hAnsi="Times New Roman" w:cs="Times New Roman"/>
          <w:bCs/>
          <w:sz w:val="20"/>
          <w:szCs w:val="20"/>
          <w:lang w:val="en-US" w:eastAsia="en-US"/>
        </w:rPr>
        <w:t xml:space="preserve">42 </w:t>
      </w:r>
      <w:r w:rsidRPr="00A75C9B">
        <w:rPr>
          <w:rFonts w:ascii="Times New Roman" w:eastAsia="Times New Roman" w:hAnsi="Times New Roman" w:cs="Times New Roman"/>
          <w:bCs/>
          <w:sz w:val="20"/>
          <w:szCs w:val="20"/>
          <w:lang w:val="en-US" w:eastAsia="en-US"/>
        </w:rPr>
        <w:t xml:space="preserve">Ω. It takes 645 ms for </w:t>
      </w:r>
      <w:r>
        <w:rPr>
          <w:rFonts w:ascii="Times New Roman" w:eastAsia="Times New Roman" w:hAnsi="Times New Roman" w:cs="Times New Roman"/>
          <w:bCs/>
          <w:sz w:val="20"/>
          <w:szCs w:val="20"/>
          <w:lang w:val="en-US" w:eastAsia="en-US"/>
        </w:rPr>
        <w:t xml:space="preserve">the </w:t>
      </w:r>
      <w:r w:rsidRPr="00A75C9B">
        <w:rPr>
          <w:rFonts w:ascii="Times New Roman" w:eastAsia="Times New Roman" w:hAnsi="Times New Roman" w:cs="Times New Roman"/>
          <w:bCs/>
          <w:sz w:val="20"/>
          <w:szCs w:val="20"/>
          <w:lang w:val="en-US" w:eastAsia="en-US"/>
        </w:rPr>
        <w:t xml:space="preserve">output voltage to drop </w:t>
      </w:r>
      <w:r>
        <w:rPr>
          <w:rFonts w:ascii="Times New Roman" w:eastAsia="Times New Roman" w:hAnsi="Times New Roman" w:cs="Times New Roman"/>
          <w:bCs/>
          <w:sz w:val="20"/>
          <w:szCs w:val="20"/>
          <w:lang w:val="en-US" w:eastAsia="en-US"/>
        </w:rPr>
        <w:t xml:space="preserve">by </w:t>
      </w:r>
      <w:r w:rsidRPr="00A75C9B">
        <w:rPr>
          <w:rFonts w:ascii="Times New Roman" w:eastAsia="Times New Roman" w:hAnsi="Times New Roman" w:cs="Times New Roman"/>
          <w:bCs/>
          <w:sz w:val="20"/>
          <w:szCs w:val="20"/>
          <w:lang w:val="en-US" w:eastAsia="en-US"/>
        </w:rPr>
        <w:t xml:space="preserve">5%. </w:t>
      </w:r>
      <w:r w:rsidRPr="00A75C9B">
        <w:rPr>
          <w:rFonts w:ascii="Times New Roman" w:eastAsia="Times New Roman" w:hAnsi="Times New Roman" w:cs="Times New Roman"/>
          <w:bCs/>
          <w:sz w:val="20"/>
          <w:szCs w:val="20"/>
          <w:lang w:val="en-US" w:eastAsia="en-US"/>
        </w:rPr>
        <w:lastRenderedPageBreak/>
        <w:t xml:space="preserve">Therefore the 100 mA pulse duration is at least 600 ms, </w:t>
      </w:r>
      <w:r>
        <w:rPr>
          <w:rFonts w:ascii="Times New Roman" w:eastAsia="Times New Roman" w:hAnsi="Times New Roman" w:cs="Times New Roman"/>
          <w:bCs/>
          <w:sz w:val="20"/>
          <w:szCs w:val="20"/>
          <w:lang w:val="en-US" w:eastAsia="en-US"/>
        </w:rPr>
        <w:t>significantly</w:t>
      </w:r>
      <w:r w:rsidRPr="00A75C9B">
        <w:rPr>
          <w:rFonts w:ascii="Times New Roman" w:eastAsia="Times New Roman" w:hAnsi="Times New Roman" w:cs="Times New Roman"/>
          <w:bCs/>
          <w:sz w:val="20"/>
          <w:szCs w:val="20"/>
          <w:lang w:val="en-US" w:eastAsia="en-US"/>
        </w:rPr>
        <w:t xml:space="preserve"> exceeding the application requirements </w:t>
      </w:r>
      <w:r>
        <w:rPr>
          <w:rFonts w:ascii="Times New Roman" w:eastAsia="Times New Roman" w:hAnsi="Times New Roman" w:cs="Times New Roman"/>
          <w:bCs/>
          <w:sz w:val="20"/>
          <w:szCs w:val="20"/>
          <w:lang w:val="en-US" w:eastAsia="en-US"/>
        </w:rPr>
        <w:t>for</w:t>
      </w:r>
      <w:r w:rsidRPr="00A75C9B">
        <w:rPr>
          <w:rFonts w:ascii="Times New Roman" w:eastAsia="Times New Roman" w:hAnsi="Times New Roman" w:cs="Times New Roman"/>
          <w:bCs/>
          <w:sz w:val="20"/>
          <w:szCs w:val="20"/>
          <w:lang w:val="en-US" w:eastAsia="en-US"/>
        </w:rPr>
        <w:t xml:space="preserve"> building ventilation specified in Section </w:t>
      </w:r>
      <w:r>
        <w:rPr>
          <w:rFonts w:ascii="Times New Roman" w:eastAsia="Times New Roman" w:hAnsi="Times New Roman" w:cs="Times New Roman"/>
          <w:bCs/>
          <w:sz w:val="20"/>
          <w:szCs w:val="20"/>
          <w:lang w:val="en-US" w:eastAsia="en-US"/>
        </w:rPr>
        <w:t>II. A</w:t>
      </w:r>
      <w:r w:rsidRPr="00A75C9B">
        <w:rPr>
          <w:rFonts w:ascii="Times New Roman" w:eastAsia="Times New Roman" w:hAnsi="Times New Roman" w:cs="Times New Roman"/>
          <w:bCs/>
          <w:sz w:val="20"/>
          <w:szCs w:val="20"/>
          <w:lang w:val="en-US" w:eastAsia="en-US"/>
        </w:rPr>
        <w:t xml:space="preserve">. </w:t>
      </w:r>
    </w:p>
    <w:p w14:paraId="603FAAF9" w14:textId="059A3758" w:rsidR="00A75C9B" w:rsidRPr="009508F8" w:rsidRDefault="00CF5DEF" w:rsidP="0008049C">
      <w:pPr>
        <w:pStyle w:val="Heading2"/>
      </w:pPr>
      <w:r>
        <w:t>F</w:t>
      </w:r>
      <w:r w:rsidR="00795B2D">
        <w:t>unctionality validation</w:t>
      </w:r>
      <w:r w:rsidR="00810A3C">
        <w:t xml:space="preserve"> at 200 </w:t>
      </w:r>
      <w:r w:rsidR="00684FC6">
        <w:t>l</w:t>
      </w:r>
      <w:r w:rsidR="00810A3C">
        <w:t>ux</w:t>
      </w:r>
      <w:r w:rsidR="00A75C9B">
        <w:t xml:space="preserve"> </w:t>
      </w:r>
    </w:p>
    <w:p w14:paraId="08545D52" w14:textId="2FF4B6B7" w:rsidR="00844D61" w:rsidRDefault="00EF606B" w:rsidP="00844D61">
      <w:pPr>
        <w:jc w:val="both"/>
      </w:pPr>
      <w:r>
        <w:t xml:space="preserve">The functions of over-charge and over-discharge of </w:t>
      </w:r>
      <w:r w:rsidR="00DB2593">
        <w:t xml:space="preserve">the </w:t>
      </w:r>
      <w:r w:rsidR="008D0850">
        <w:t>IPEHPM</w:t>
      </w:r>
      <w:r>
        <w:t xml:space="preserve"> have</w:t>
      </w:r>
      <w:r w:rsidR="00A75C9B" w:rsidRPr="003E06EF">
        <w:t xml:space="preserve"> been </w:t>
      </w:r>
      <w:r>
        <w:rPr>
          <w:bCs/>
        </w:rPr>
        <w:t>validated</w:t>
      </w:r>
      <w:r w:rsidR="00A75C9B">
        <w:rPr>
          <w:bCs/>
        </w:rPr>
        <w:t xml:space="preserve"> </w:t>
      </w:r>
      <w:r>
        <w:rPr>
          <w:bCs/>
        </w:rPr>
        <w:t>by</w:t>
      </w:r>
      <w:r w:rsidR="00A75C9B">
        <w:rPr>
          <w:bCs/>
        </w:rPr>
        <w:t xml:space="preserve"> </w:t>
      </w:r>
      <w:r w:rsidR="001918EE">
        <w:rPr>
          <w:bCs/>
        </w:rPr>
        <w:t xml:space="preserve">two </w:t>
      </w:r>
      <w:r w:rsidR="00A75C9B" w:rsidRPr="003E06EF">
        <w:rPr>
          <w:bCs/>
        </w:rPr>
        <w:t xml:space="preserve">switched load </w:t>
      </w:r>
      <w:r w:rsidR="00344D93">
        <w:rPr>
          <w:bCs/>
        </w:rPr>
        <w:t xml:space="preserve">resistors </w:t>
      </w:r>
      <w:r w:rsidR="00A75C9B" w:rsidRPr="003E06EF">
        <w:rPr>
          <w:bCs/>
        </w:rPr>
        <w:t xml:space="preserve">to </w:t>
      </w:r>
      <w:r w:rsidR="00CA403C">
        <w:rPr>
          <w:bCs/>
        </w:rPr>
        <w:t>mimic</w:t>
      </w:r>
      <w:r w:rsidR="00A75C9B" w:rsidRPr="003E06EF">
        <w:rPr>
          <w:bCs/>
        </w:rPr>
        <w:t xml:space="preserve"> </w:t>
      </w:r>
      <w:r w:rsidR="00A736AE">
        <w:rPr>
          <w:bCs/>
        </w:rPr>
        <w:t xml:space="preserve">a </w:t>
      </w:r>
      <w:r w:rsidR="00344D93">
        <w:rPr>
          <w:bCs/>
        </w:rPr>
        <w:t xml:space="preserve">30 mA active pulse current and 4 µA sleep mode current of </w:t>
      </w:r>
      <w:r w:rsidR="0098268E">
        <w:rPr>
          <w:bCs/>
        </w:rPr>
        <w:t>an IoT node</w:t>
      </w:r>
      <w:r w:rsidR="008E628F">
        <w:rPr>
          <w:bCs/>
        </w:rPr>
        <w:t xml:space="preserve"> (125</w:t>
      </w:r>
      <w:r w:rsidR="008E628F" w:rsidRPr="00EE67D4">
        <w:rPr>
          <w:bCs/>
        </w:rPr>
        <w:t xml:space="preserve"> </w:t>
      </w:r>
      <w:r w:rsidR="008E628F">
        <w:rPr>
          <w:bCs/>
        </w:rPr>
        <w:t>Ω for active mode and 1M</w:t>
      </w:r>
      <w:r w:rsidR="008E628F" w:rsidRPr="00EE67D4">
        <w:rPr>
          <w:bCs/>
        </w:rPr>
        <w:t xml:space="preserve"> </w:t>
      </w:r>
      <w:r w:rsidR="008E628F">
        <w:rPr>
          <w:bCs/>
        </w:rPr>
        <w:t>Ω for sleep mode)</w:t>
      </w:r>
      <w:r w:rsidR="0098268E">
        <w:rPr>
          <w:bCs/>
        </w:rPr>
        <w:t>.</w:t>
      </w:r>
      <w:r w:rsidR="00A75C9B" w:rsidRPr="003E06EF">
        <w:rPr>
          <w:bCs/>
        </w:rPr>
        <w:t xml:space="preserve"> </w:t>
      </w:r>
      <w:r w:rsidR="000B6B8D">
        <w:rPr>
          <w:bCs/>
        </w:rPr>
        <w:t xml:space="preserve">The switch control signal </w:t>
      </w:r>
      <w:r w:rsidR="00FE77A9">
        <w:rPr>
          <w:bCs/>
        </w:rPr>
        <w:t xml:space="preserve">(15 ms pulse every 200 seconds) </w:t>
      </w:r>
      <w:r w:rsidR="000B6B8D">
        <w:rPr>
          <w:bCs/>
        </w:rPr>
        <w:t xml:space="preserve">has been generated by a pattern generator. </w:t>
      </w:r>
      <w:r w:rsidR="00A75C9B">
        <w:rPr>
          <w:bCs/>
        </w:rPr>
        <w:t>The experiment</w:t>
      </w:r>
      <w:r w:rsidR="00DB2593">
        <w:rPr>
          <w:bCs/>
        </w:rPr>
        <w:t>al</w:t>
      </w:r>
      <w:r w:rsidR="00A75C9B">
        <w:rPr>
          <w:bCs/>
        </w:rPr>
        <w:t xml:space="preserve"> data has been recorded by </w:t>
      </w:r>
      <w:r w:rsidR="00DB2593">
        <w:rPr>
          <w:bCs/>
        </w:rPr>
        <w:t>a</w:t>
      </w:r>
      <w:r w:rsidR="00CA56BF">
        <w:rPr>
          <w:bCs/>
        </w:rPr>
        <w:t>n</w:t>
      </w:r>
      <w:r w:rsidR="00A75C9B">
        <w:rPr>
          <w:bCs/>
        </w:rPr>
        <w:t xml:space="preserve"> Agilent DSA90000 oscilloscope working in the segmented memory mode trigge</w:t>
      </w:r>
      <w:r w:rsidR="00684FC6">
        <w:rPr>
          <w:bCs/>
        </w:rPr>
        <w:t>re</w:t>
      </w:r>
      <w:r w:rsidR="00A75C9B">
        <w:rPr>
          <w:bCs/>
        </w:rPr>
        <w:t xml:space="preserve">d by the switching control signal. </w:t>
      </w:r>
      <w:r w:rsidR="00E908CD">
        <w:t xml:space="preserve">The over-charge protection voltage </w:t>
      </w:r>
      <w:r w:rsidR="003E5835">
        <w:t xml:space="preserve">of the </w:t>
      </w:r>
      <w:r w:rsidR="008D0850">
        <w:t>IPEHPM</w:t>
      </w:r>
      <w:r w:rsidR="003E5835">
        <w:t xml:space="preserve"> </w:t>
      </w:r>
      <w:r w:rsidR="00E908CD">
        <w:t xml:space="preserve">is set to 4.0 V and the storage has been </w:t>
      </w:r>
      <w:r w:rsidR="00EE2AF9">
        <w:t>initially set as</w:t>
      </w:r>
      <w:r w:rsidR="00E908CD">
        <w:t xml:space="preserve"> 3.8V so that </w:t>
      </w:r>
      <w:r w:rsidR="00813E3F">
        <w:t xml:space="preserve">an </w:t>
      </w:r>
      <w:r w:rsidR="00A736AE">
        <w:t xml:space="preserve">increasing </w:t>
      </w:r>
      <w:r w:rsidR="00E908CD">
        <w:t xml:space="preserve">output voltage can be </w:t>
      </w:r>
      <w:r w:rsidR="008E628F">
        <w:t xml:space="preserve">easily </w:t>
      </w:r>
      <w:r w:rsidR="00E908CD">
        <w:t xml:space="preserve">observed if </w:t>
      </w:r>
      <w:r w:rsidR="00A736AE">
        <w:t xml:space="preserve">the </w:t>
      </w:r>
      <w:r w:rsidR="00E908CD">
        <w:t>harvested energy is larger than th</w:t>
      </w:r>
      <w:r w:rsidR="00684FC6">
        <w:t>e</w:t>
      </w:r>
      <w:r w:rsidR="00E908CD">
        <w:t xml:space="preserve"> demanded</w:t>
      </w:r>
      <w:r w:rsidR="00684FC6">
        <w:t xml:space="preserve"> energy.</w:t>
      </w:r>
    </w:p>
    <w:p w14:paraId="489CA674" w14:textId="07158E47" w:rsidR="0087102F" w:rsidRDefault="00844D61" w:rsidP="0045365B">
      <w:pPr>
        <w:jc w:val="both"/>
      </w:pPr>
      <w:r>
        <w:t>Fig.</w:t>
      </w:r>
      <w:r w:rsidR="004538EF">
        <w:t>1</w:t>
      </w:r>
      <w:r w:rsidR="00025C03">
        <w:t>1</w:t>
      </w:r>
      <w:r>
        <w:t xml:space="preserve"> shows two recorded output voltage signals (red and cyan) together with the IoT working mode control signal (blue, high level = active mode, low level = sleep mode) from 30 measurement periods. The voltage of the first recorded signal (red curve) is 3.79V in sleep mode and 3.65V in active mode, demonstrating a ~30 mA output current and a 140 mV voltage drop produced by the internal resistance of the power module. Similarly, the voltage in sleep mode and </w:t>
      </w:r>
      <w:r w:rsidR="00463D0B">
        <w:t>that</w:t>
      </w:r>
      <w:r>
        <w:t xml:space="preserve"> in active mode can be seen as the output voltage of the last measurement (cyan curve). The output voltage of the IPEHPM measured in sleep mode is shown inset within Fig. </w:t>
      </w:r>
      <w:r w:rsidR="00463D0B">
        <w:t>1</w:t>
      </w:r>
      <w:r w:rsidR="007E20A6">
        <w:t>1</w:t>
      </w:r>
      <w:r>
        <w:t>, where the data points of 1 and 30 have been labeled in the main figure.</w:t>
      </w:r>
    </w:p>
    <w:p w14:paraId="1A0AC5A7" w14:textId="467D9CEC" w:rsidR="0045365B" w:rsidRDefault="00844D61" w:rsidP="0045365B">
      <w:pPr>
        <w:jc w:val="both"/>
      </w:pPr>
      <w:r>
        <w:t>An almost linear output voltage increas</w:t>
      </w:r>
      <w:r w:rsidR="00F82423">
        <w:t>e</w:t>
      </w:r>
      <w:r>
        <w:t xml:space="preserve"> and the over-charge protection (flat part of the curve) can be observed in the sleep mode voltage curve. </w:t>
      </w:r>
    </w:p>
    <w:p w14:paraId="0F4CFC53" w14:textId="5EF86EB6" w:rsidR="00025C03" w:rsidRDefault="00025C03" w:rsidP="00CB4269">
      <w:pPr>
        <w:jc w:val="center"/>
      </w:pPr>
      <w:r>
        <w:rPr>
          <w:noProof/>
          <w:lang w:val="en-GB" w:eastAsia="en-GB"/>
        </w:rPr>
        <w:drawing>
          <wp:inline distT="0" distB="0" distL="0" distR="0" wp14:anchorId="1839FA04" wp14:editId="033918CA">
            <wp:extent cx="2935432" cy="1793875"/>
            <wp:effectExtent l="0" t="0" r="0" b="0"/>
            <wp:docPr id="197700" name="Picture 19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1793" cy="1803873"/>
                    </a:xfrm>
                    <a:prstGeom prst="rect">
                      <a:avLst/>
                    </a:prstGeom>
                    <a:noFill/>
                  </pic:spPr>
                </pic:pic>
              </a:graphicData>
            </a:graphic>
          </wp:inline>
        </w:drawing>
      </w:r>
    </w:p>
    <w:p w14:paraId="1E34649D" w14:textId="74E17C31" w:rsidR="00025C03" w:rsidRDefault="00025C03" w:rsidP="00025C03">
      <w:pPr>
        <w:spacing w:after="120"/>
        <w:jc w:val="both"/>
      </w:pPr>
      <w:r w:rsidRPr="00CB4269">
        <w:rPr>
          <w:b/>
          <w:sz w:val="16"/>
          <w:szCs w:val="16"/>
        </w:rPr>
        <w:t>Fig. 11.</w:t>
      </w:r>
      <w:r>
        <w:rPr>
          <w:sz w:val="16"/>
          <w:szCs w:val="16"/>
        </w:rPr>
        <w:t xml:space="preserve">  Recorded voltage signal change between active and sleep modes with the mode control signal (blue). The voltage drop in active mode (control = high) shows the effect of the internal resistance. The inset figure shows the voltage of the IPEHPM measured in the sleep mode for 30 measurement periods (data points of 1, 2 and 30 have been labeled in the main figure).  </w:t>
      </w:r>
    </w:p>
    <w:p w14:paraId="336839BF" w14:textId="77777777" w:rsidR="007E20A6" w:rsidRDefault="007E20A6" w:rsidP="007E20A6">
      <w:pPr>
        <w:jc w:val="both"/>
      </w:pPr>
      <w:r>
        <w:lastRenderedPageBreak/>
        <w:t xml:space="preserve">A 200 lux illumination experiment has been carried out over four days to examine the over-discharge protection and reactivation after over-discharge protection. It starts with a fully charged IPEHPM working at 200 lux for 8 hours, followed by 16 hours without light, and then repeats the lighting pattern for several days. The output voltage signal recorded in active mode (blue trace) together with the lighting pattern (red trace) is shown in Fig. 12. Results show that in the first 8 hours, the output voltage is a constant, and then when the light is off the output voltage decreases. After 22 hours the output voltage dropped to 0V due to over-discharge protection. At 24 hours the illumination returned to charge the storage, and after about 2 hours the storage was charged to 3.61V which enabled the IPEHPM become active. Then the output voltage increased within the next 2 hours, and maintained at 3.86V due to the overcharge protection until the illumination is off. Repeating experiment for another two days, the power module has worked properly with over-charge and over-discharge protections, and reactivation. </w:t>
      </w:r>
    </w:p>
    <w:p w14:paraId="02F5D622" w14:textId="77777777" w:rsidR="007E20A6" w:rsidRDefault="007E20A6" w:rsidP="007E20A6">
      <w:pPr>
        <w:jc w:val="both"/>
      </w:pPr>
      <w:r>
        <w:t>By adjusting the measurement period from 200s to 600s based on the calculation of the minimum available measurement period using formula (10) and repeating the experiment, the black curve shown in Fig.12 demonstrated a continuous decreasing output voltage when there is no light and then a continuous output increasing until the over-charge protection voltage is reached</w:t>
      </w:r>
      <w:r w:rsidRPr="007846C7">
        <w:t xml:space="preserve"> </w:t>
      </w:r>
      <w:r>
        <w:t xml:space="preserve">when light is on. No over-discharge protection happened in this case. </w:t>
      </w:r>
    </w:p>
    <w:p w14:paraId="04280C90" w14:textId="4E56E2AA" w:rsidR="004E03F6" w:rsidRPr="0070428A" w:rsidRDefault="004E03F6" w:rsidP="004E03F6">
      <w:pPr>
        <w:spacing w:after="240"/>
        <w:jc w:val="both"/>
        <w:sectPr w:rsidR="004E03F6" w:rsidRPr="0070428A" w:rsidSect="00C53DE8">
          <w:headerReference w:type="default" r:id="rId25"/>
          <w:type w:val="continuous"/>
          <w:pgSz w:w="12240" w:h="15840" w:code="1"/>
          <w:pgMar w:top="1009" w:right="936" w:bottom="1009" w:left="936" w:header="431" w:footer="431" w:gutter="0"/>
          <w:cols w:num="2" w:space="288"/>
        </w:sectPr>
      </w:pPr>
    </w:p>
    <w:p w14:paraId="798ED2B4" w14:textId="0F55C4E4" w:rsidR="009A1955" w:rsidRDefault="007F6CD8" w:rsidP="0091053B">
      <w:pPr>
        <w:jc w:val="both"/>
      </w:pPr>
      <w:r>
        <w:rPr>
          <w:noProof/>
          <w:lang w:val="en-GB" w:eastAsia="en-GB"/>
        </w:rPr>
        <w:drawing>
          <wp:inline distT="0" distB="0" distL="0" distR="0" wp14:anchorId="01E82855" wp14:editId="708CF328">
            <wp:extent cx="6495900" cy="2124000"/>
            <wp:effectExtent l="0" t="0" r="635" b="0"/>
            <wp:docPr id="2" name="Picture 2" descr="C:\Users\xyue\Documents\MATLAB\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yue\Documents\MATLAB\protection.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11051" t="5283" r="8640" b="4151"/>
                    <a:stretch/>
                  </pic:blipFill>
                  <pic:spPr bwMode="auto">
                    <a:xfrm>
                      <a:off x="0" y="0"/>
                      <a:ext cx="6498915" cy="2124986"/>
                    </a:xfrm>
                    <a:prstGeom prst="rect">
                      <a:avLst/>
                    </a:prstGeom>
                    <a:noFill/>
                    <a:ln>
                      <a:noFill/>
                    </a:ln>
                    <a:extLst>
                      <a:ext uri="{53640926-AAD7-44D8-BBD7-CCE9431645EC}">
                        <a14:shadowObscured xmlns:a14="http://schemas.microsoft.com/office/drawing/2010/main"/>
                      </a:ext>
                    </a:extLst>
                  </pic:spPr>
                </pic:pic>
              </a:graphicData>
            </a:graphic>
          </wp:inline>
        </w:drawing>
      </w:r>
    </w:p>
    <w:p w14:paraId="04622898" w14:textId="3011329C" w:rsidR="0091053B" w:rsidRDefault="0091053B" w:rsidP="0091053B">
      <w:pPr>
        <w:spacing w:before="120"/>
        <w:jc w:val="center"/>
        <w:rPr>
          <w:sz w:val="16"/>
          <w:szCs w:val="16"/>
        </w:rPr>
      </w:pPr>
      <w:r w:rsidRPr="00CB4269">
        <w:rPr>
          <w:b/>
          <w:sz w:val="16"/>
          <w:szCs w:val="16"/>
        </w:rPr>
        <w:t>Fig</w:t>
      </w:r>
      <w:r w:rsidR="00DD30B2" w:rsidRPr="00CB4269">
        <w:rPr>
          <w:b/>
          <w:sz w:val="16"/>
          <w:szCs w:val="16"/>
        </w:rPr>
        <w:t>.</w:t>
      </w:r>
      <w:r w:rsidRPr="00CB4269">
        <w:rPr>
          <w:b/>
          <w:sz w:val="16"/>
          <w:szCs w:val="16"/>
        </w:rPr>
        <w:t xml:space="preserve"> </w:t>
      </w:r>
      <w:r w:rsidR="00193E24" w:rsidRPr="00CB4269">
        <w:rPr>
          <w:b/>
          <w:sz w:val="16"/>
          <w:szCs w:val="16"/>
        </w:rPr>
        <w:t>1</w:t>
      </w:r>
      <w:r w:rsidR="00025C03" w:rsidRPr="00CB4269">
        <w:rPr>
          <w:b/>
          <w:sz w:val="16"/>
          <w:szCs w:val="16"/>
        </w:rPr>
        <w:t>2</w:t>
      </w:r>
      <w:r w:rsidRPr="00CB4269">
        <w:rPr>
          <w:b/>
          <w:sz w:val="16"/>
          <w:szCs w:val="16"/>
        </w:rPr>
        <w:t xml:space="preserve">. </w:t>
      </w:r>
      <w:r w:rsidR="00DD30B2">
        <w:rPr>
          <w:sz w:val="16"/>
          <w:szCs w:val="16"/>
        </w:rPr>
        <w:t xml:space="preserve"> </w:t>
      </w:r>
      <w:r>
        <w:rPr>
          <w:sz w:val="16"/>
          <w:szCs w:val="16"/>
        </w:rPr>
        <w:t xml:space="preserve">Output voltage of </w:t>
      </w:r>
      <w:r w:rsidR="00884EF8">
        <w:rPr>
          <w:sz w:val="16"/>
          <w:szCs w:val="16"/>
        </w:rPr>
        <w:t>IPEHPM</w:t>
      </w:r>
      <w:r>
        <w:rPr>
          <w:sz w:val="16"/>
          <w:szCs w:val="16"/>
        </w:rPr>
        <w:t xml:space="preserve"> measured </w:t>
      </w:r>
      <w:r w:rsidR="00EA22B0">
        <w:rPr>
          <w:sz w:val="16"/>
          <w:szCs w:val="16"/>
        </w:rPr>
        <w:t>in active mode</w:t>
      </w:r>
      <w:r>
        <w:rPr>
          <w:sz w:val="16"/>
          <w:szCs w:val="16"/>
        </w:rPr>
        <w:t xml:space="preserve">. </w:t>
      </w:r>
      <w:r w:rsidR="00F612F4">
        <w:rPr>
          <w:sz w:val="16"/>
          <w:szCs w:val="16"/>
        </w:rPr>
        <w:t xml:space="preserve">Blue trace </w:t>
      </w:r>
      <w:r w:rsidR="00F27D5A">
        <w:rPr>
          <w:sz w:val="16"/>
          <w:szCs w:val="16"/>
        </w:rPr>
        <w:t xml:space="preserve">is for </w:t>
      </w:r>
      <w:r w:rsidR="00F612F4">
        <w:rPr>
          <w:sz w:val="16"/>
          <w:szCs w:val="16"/>
        </w:rPr>
        <w:t xml:space="preserve">IoT node </w:t>
      </w:r>
      <w:r w:rsidR="00F3016B">
        <w:rPr>
          <w:sz w:val="16"/>
          <w:szCs w:val="16"/>
        </w:rPr>
        <w:t xml:space="preserve">measuring </w:t>
      </w:r>
      <w:r w:rsidR="00F612F4">
        <w:rPr>
          <w:sz w:val="16"/>
          <w:szCs w:val="16"/>
        </w:rPr>
        <w:t xml:space="preserve">every 200 seconds and the </w:t>
      </w:r>
      <w:r w:rsidR="009C0F00">
        <w:rPr>
          <w:sz w:val="16"/>
          <w:szCs w:val="16"/>
        </w:rPr>
        <w:t>black</w:t>
      </w:r>
      <w:r w:rsidR="00F612F4">
        <w:rPr>
          <w:sz w:val="16"/>
          <w:szCs w:val="16"/>
        </w:rPr>
        <w:t xml:space="preserve"> curve is for 600 seconds case. </w:t>
      </w:r>
      <w:r>
        <w:rPr>
          <w:sz w:val="16"/>
          <w:szCs w:val="16"/>
        </w:rPr>
        <w:t>The daily repeated lighting pattern</w:t>
      </w:r>
      <w:r w:rsidR="00F612F4">
        <w:rPr>
          <w:sz w:val="16"/>
          <w:szCs w:val="16"/>
        </w:rPr>
        <w:t xml:space="preserve"> (red trace)</w:t>
      </w:r>
      <w:r>
        <w:rPr>
          <w:sz w:val="16"/>
          <w:szCs w:val="16"/>
        </w:rPr>
        <w:t xml:space="preserve"> is 8 hours at 200 </w:t>
      </w:r>
      <w:r w:rsidR="00110013">
        <w:rPr>
          <w:sz w:val="16"/>
          <w:szCs w:val="16"/>
        </w:rPr>
        <w:t>l</w:t>
      </w:r>
      <w:r w:rsidR="00AC4F4C">
        <w:rPr>
          <w:sz w:val="16"/>
          <w:szCs w:val="16"/>
        </w:rPr>
        <w:t>ux</w:t>
      </w:r>
      <w:r>
        <w:rPr>
          <w:sz w:val="16"/>
          <w:szCs w:val="16"/>
        </w:rPr>
        <w:t>, then followed by 16 hours without light.</w:t>
      </w:r>
      <w:r w:rsidR="00F27D5A">
        <w:rPr>
          <w:sz w:val="16"/>
          <w:szCs w:val="16"/>
        </w:rPr>
        <w:t xml:space="preserve"> The over-discharge protection (0V</w:t>
      </w:r>
      <w:r w:rsidR="008D30E2">
        <w:rPr>
          <w:sz w:val="16"/>
          <w:szCs w:val="16"/>
        </w:rPr>
        <w:t xml:space="preserve"> output</w:t>
      </w:r>
      <w:r w:rsidR="00F27D5A">
        <w:rPr>
          <w:sz w:val="16"/>
          <w:szCs w:val="16"/>
        </w:rPr>
        <w:t xml:space="preserve"> voltage</w:t>
      </w:r>
      <w:r w:rsidR="00F3016B">
        <w:rPr>
          <w:sz w:val="16"/>
          <w:szCs w:val="16"/>
        </w:rPr>
        <w:t xml:space="preserve"> of IPEHPM</w:t>
      </w:r>
      <w:r w:rsidR="00AF35CA">
        <w:rPr>
          <w:sz w:val="16"/>
          <w:szCs w:val="16"/>
        </w:rPr>
        <w:t xml:space="preserve"> in active mode</w:t>
      </w:r>
      <w:r w:rsidR="00F27D5A">
        <w:rPr>
          <w:sz w:val="16"/>
          <w:szCs w:val="16"/>
        </w:rPr>
        <w:t xml:space="preserve">) and </w:t>
      </w:r>
      <w:r w:rsidR="008D0850">
        <w:rPr>
          <w:sz w:val="16"/>
          <w:szCs w:val="16"/>
        </w:rPr>
        <w:t>IPEHPM</w:t>
      </w:r>
      <w:r w:rsidR="00F27D5A">
        <w:rPr>
          <w:sz w:val="16"/>
          <w:szCs w:val="16"/>
        </w:rPr>
        <w:t xml:space="preserve"> </w:t>
      </w:r>
      <w:r w:rsidR="00DB2593">
        <w:rPr>
          <w:sz w:val="16"/>
          <w:szCs w:val="16"/>
        </w:rPr>
        <w:t xml:space="preserve">load reconnect </w:t>
      </w:r>
      <w:r w:rsidR="00F27D5A">
        <w:rPr>
          <w:sz w:val="16"/>
          <w:szCs w:val="16"/>
        </w:rPr>
        <w:t xml:space="preserve">(3.6V </w:t>
      </w:r>
      <w:r w:rsidR="008D30E2">
        <w:rPr>
          <w:sz w:val="16"/>
          <w:szCs w:val="16"/>
        </w:rPr>
        <w:t xml:space="preserve">output </w:t>
      </w:r>
      <w:r w:rsidR="00F27D5A">
        <w:rPr>
          <w:sz w:val="16"/>
          <w:szCs w:val="16"/>
        </w:rPr>
        <w:t xml:space="preserve">voltage) can be observed in </w:t>
      </w:r>
      <w:r w:rsidR="009C0F00">
        <w:rPr>
          <w:sz w:val="16"/>
          <w:szCs w:val="16"/>
        </w:rPr>
        <w:t xml:space="preserve">the </w:t>
      </w:r>
      <w:r w:rsidR="00F27D5A">
        <w:rPr>
          <w:sz w:val="16"/>
          <w:szCs w:val="16"/>
        </w:rPr>
        <w:t xml:space="preserve">blue curve </w:t>
      </w:r>
    </w:p>
    <w:p w14:paraId="1ECF69AF" w14:textId="77777777" w:rsidR="00485F2B" w:rsidRDefault="00485F2B" w:rsidP="0091053B">
      <w:pPr>
        <w:spacing w:before="120"/>
        <w:jc w:val="center"/>
        <w:rPr>
          <w:sz w:val="16"/>
          <w:szCs w:val="16"/>
        </w:rPr>
      </w:pPr>
    </w:p>
    <w:p w14:paraId="40381BDF" w14:textId="77777777" w:rsidR="009A1955" w:rsidRDefault="009A1955" w:rsidP="000E41DA">
      <w:pPr>
        <w:spacing w:before="120"/>
        <w:rPr>
          <w:sz w:val="16"/>
          <w:szCs w:val="16"/>
        </w:rPr>
        <w:sectPr w:rsidR="009A1955" w:rsidSect="009A1955">
          <w:headerReference w:type="default" r:id="rId27"/>
          <w:type w:val="continuous"/>
          <w:pgSz w:w="12240" w:h="15840" w:code="1"/>
          <w:pgMar w:top="1008" w:right="936" w:bottom="1008" w:left="936" w:header="432" w:footer="432" w:gutter="0"/>
          <w:cols w:space="288"/>
        </w:sectPr>
      </w:pPr>
    </w:p>
    <w:p w14:paraId="58102064" w14:textId="5A9EA6B3" w:rsidR="0091053B" w:rsidRDefault="00DD30B2" w:rsidP="00CB4269">
      <w:pPr>
        <w:pStyle w:val="Heading1"/>
      </w:pPr>
      <w:r>
        <w:t>I</w:t>
      </w:r>
      <w:r w:rsidR="00D42F52">
        <w:t>o</w:t>
      </w:r>
      <w:r>
        <w:t>T experiments</w:t>
      </w:r>
      <w:r w:rsidR="00097262">
        <w:t xml:space="preserve"> with </w:t>
      </w:r>
      <w:r w:rsidR="00D42F52">
        <w:t>the</w:t>
      </w:r>
      <w:r w:rsidR="00097262">
        <w:t xml:space="preserve"> CO</w:t>
      </w:r>
      <w:r w:rsidR="00097262" w:rsidRPr="00CB4269">
        <w:rPr>
          <w:vertAlign w:val="subscript"/>
        </w:rPr>
        <w:t>2</w:t>
      </w:r>
      <w:r w:rsidR="00097262">
        <w:t xml:space="preserve"> gas sensor</w:t>
      </w:r>
    </w:p>
    <w:p w14:paraId="7CDBF84F" w14:textId="0819363F" w:rsidR="00810A3C" w:rsidRPr="00CB4269" w:rsidRDefault="00810A3C" w:rsidP="00CB4269">
      <w:pPr>
        <w:pStyle w:val="Heading2"/>
      </w:pPr>
      <w:r w:rsidRPr="00CB4269">
        <w:t>Powering requirements</w:t>
      </w:r>
    </w:p>
    <w:p w14:paraId="19064993" w14:textId="58C6E3CD" w:rsidR="0045365B" w:rsidRDefault="001E340F" w:rsidP="00CB4269">
      <w:pPr>
        <w:jc w:val="both"/>
      </w:pPr>
      <w:r>
        <w:t xml:space="preserve">The current profile of the </w:t>
      </w:r>
      <w:r w:rsidR="00784763">
        <w:t xml:space="preserve">IoT-based </w:t>
      </w:r>
      <w:r w:rsidR="00847DE7">
        <w:t>CO</w:t>
      </w:r>
      <w:r w:rsidR="00847DE7" w:rsidRPr="00E277CC">
        <w:rPr>
          <w:vertAlign w:val="subscript"/>
        </w:rPr>
        <w:t>2</w:t>
      </w:r>
      <w:r w:rsidR="00847DE7">
        <w:t xml:space="preserve"> </w:t>
      </w:r>
      <w:r w:rsidR="00DD30B2">
        <w:t xml:space="preserve">gas sensor </w:t>
      </w:r>
      <w:r>
        <w:t xml:space="preserve">in polling mode </w:t>
      </w:r>
      <w:r w:rsidR="00884EF8">
        <w:t xml:space="preserve">(sensor reports readings only when requested) </w:t>
      </w:r>
      <w:r>
        <w:t xml:space="preserve">has been measured as shown in Fig. </w:t>
      </w:r>
      <w:r w:rsidR="00193E24">
        <w:t>1</w:t>
      </w:r>
      <w:r w:rsidR="00025C03">
        <w:t>3</w:t>
      </w:r>
      <w:r w:rsidR="00193E24">
        <w:t xml:space="preserve"> </w:t>
      </w:r>
      <w:r w:rsidR="00A471BD">
        <w:t>with a bench power supply</w:t>
      </w:r>
      <w:r>
        <w:t xml:space="preserve">, where the </w:t>
      </w:r>
      <w:r>
        <w:lastRenderedPageBreak/>
        <w:t>first pulse is the wak</w:t>
      </w:r>
      <w:r w:rsidR="00756A0F">
        <w:t>e</w:t>
      </w:r>
      <w:r>
        <w:t xml:space="preserve">-up current of the gas sensor, followed by two current pulses for </w:t>
      </w:r>
      <w:r w:rsidR="00B6364C">
        <w:t xml:space="preserve">sensor excitation and </w:t>
      </w:r>
      <w:r>
        <w:t xml:space="preserve">data reading, and then the </w:t>
      </w:r>
      <w:r w:rsidR="00B6364C">
        <w:t xml:space="preserve">last </w:t>
      </w:r>
      <w:r>
        <w:t xml:space="preserve">pulse for </w:t>
      </w:r>
      <w:r w:rsidR="000714EF">
        <w:t>RF transmission</w:t>
      </w:r>
      <w:r>
        <w:t xml:space="preserve">. </w:t>
      </w:r>
      <w:r w:rsidR="007230A4">
        <w:t xml:space="preserve">Note that all current pulses are within the IPEHPM specifications of 100 mA at 600 ms. </w:t>
      </w:r>
      <w:r w:rsidR="00FB3FCE">
        <w:t xml:space="preserve">The </w:t>
      </w:r>
      <w:r w:rsidR="00EA22B0">
        <w:t xml:space="preserve">required </w:t>
      </w:r>
      <w:r w:rsidR="00FB3FCE">
        <w:t xml:space="preserve">total discharge </w:t>
      </w:r>
      <w:r w:rsidR="00F92AA5">
        <w:t xml:space="preserve">of the storage supercapacitor </w:t>
      </w:r>
      <w:r w:rsidR="001B3411">
        <w:t xml:space="preserve">in IPEHPM module </w:t>
      </w:r>
      <w:r w:rsidR="00FB3FCE">
        <w:t xml:space="preserve">for one measurement </w:t>
      </w:r>
      <w:r w:rsidR="00A471BD">
        <w:t xml:space="preserve">in every 150 seconds </w:t>
      </w:r>
      <w:r w:rsidR="00FB3FCE">
        <w:t>has been calculated as 4.</w:t>
      </w:r>
      <w:r w:rsidR="008907F7">
        <w:t>24</w:t>
      </w:r>
      <w:r w:rsidR="00FB3FCE">
        <w:t xml:space="preserve"> m</w:t>
      </w:r>
      <w:r w:rsidR="00DE0E65">
        <w:t>C.</w:t>
      </w:r>
    </w:p>
    <w:p w14:paraId="118976FB" w14:textId="25490F97" w:rsidR="00EC01F0" w:rsidRDefault="004E03F6" w:rsidP="001E340F">
      <w:pPr>
        <w:jc w:val="both"/>
      </w:pPr>
      <w:r>
        <w:rPr>
          <w:noProof/>
          <w:lang w:val="en-GB" w:eastAsia="en-GB"/>
        </w:rPr>
        <w:drawing>
          <wp:inline distT="0" distB="0" distL="0" distR="0" wp14:anchorId="0FCC8EDC" wp14:editId="38AA1991">
            <wp:extent cx="3426460" cy="16643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6460" cy="1664335"/>
                    </a:xfrm>
                    <a:prstGeom prst="rect">
                      <a:avLst/>
                    </a:prstGeom>
                    <a:noFill/>
                  </pic:spPr>
                </pic:pic>
              </a:graphicData>
            </a:graphic>
          </wp:inline>
        </w:drawing>
      </w:r>
    </w:p>
    <w:p w14:paraId="2A7A90EC" w14:textId="13211D3C" w:rsidR="00EC01F0" w:rsidRDefault="00EC01F0" w:rsidP="009269A3">
      <w:pPr>
        <w:spacing w:after="120"/>
        <w:jc w:val="center"/>
        <w:rPr>
          <w:sz w:val="16"/>
          <w:szCs w:val="16"/>
        </w:rPr>
      </w:pPr>
      <w:r w:rsidRPr="00CB4269">
        <w:rPr>
          <w:b/>
          <w:sz w:val="16"/>
          <w:szCs w:val="16"/>
        </w:rPr>
        <w:t xml:space="preserve">Fig. </w:t>
      </w:r>
      <w:r w:rsidR="00193E24" w:rsidRPr="00CB4269">
        <w:rPr>
          <w:b/>
          <w:sz w:val="16"/>
          <w:szCs w:val="16"/>
        </w:rPr>
        <w:t>1</w:t>
      </w:r>
      <w:r w:rsidR="00025C03" w:rsidRPr="00CB4269">
        <w:rPr>
          <w:b/>
          <w:sz w:val="16"/>
          <w:szCs w:val="16"/>
        </w:rPr>
        <w:t>3</w:t>
      </w:r>
      <w:r w:rsidRPr="00CB4269">
        <w:rPr>
          <w:b/>
          <w:sz w:val="16"/>
          <w:szCs w:val="16"/>
        </w:rPr>
        <w:t>.</w:t>
      </w:r>
      <w:r>
        <w:rPr>
          <w:sz w:val="16"/>
          <w:szCs w:val="16"/>
        </w:rPr>
        <w:t xml:space="preserve">  Measured current profile of GSS gas sensor in low-power polling mode </w:t>
      </w:r>
      <w:r w:rsidR="00A471BD">
        <w:rPr>
          <w:sz w:val="16"/>
          <w:szCs w:val="16"/>
        </w:rPr>
        <w:t>for one CO</w:t>
      </w:r>
      <w:r w:rsidR="00A471BD" w:rsidRPr="00A471BD">
        <w:rPr>
          <w:sz w:val="16"/>
          <w:szCs w:val="16"/>
          <w:vertAlign w:val="subscript"/>
        </w:rPr>
        <w:t>2</w:t>
      </w:r>
      <w:r w:rsidR="00A471BD">
        <w:rPr>
          <w:sz w:val="16"/>
          <w:szCs w:val="16"/>
        </w:rPr>
        <w:t xml:space="preserve"> measurement </w:t>
      </w:r>
      <w:r>
        <w:rPr>
          <w:sz w:val="16"/>
          <w:szCs w:val="16"/>
        </w:rPr>
        <w:t>(</w:t>
      </w:r>
      <w:r w:rsidR="008830E6">
        <w:rPr>
          <w:sz w:val="16"/>
          <w:szCs w:val="16"/>
        </w:rPr>
        <w:t xml:space="preserve">pulses </w:t>
      </w:r>
      <w:r>
        <w:rPr>
          <w:sz w:val="16"/>
          <w:szCs w:val="16"/>
        </w:rPr>
        <w:t>from left to right: w</w:t>
      </w:r>
      <w:r w:rsidR="00881F37">
        <w:rPr>
          <w:sz w:val="16"/>
          <w:szCs w:val="16"/>
        </w:rPr>
        <w:t>a</w:t>
      </w:r>
      <w:r>
        <w:rPr>
          <w:sz w:val="16"/>
          <w:szCs w:val="16"/>
        </w:rPr>
        <w:t>k</w:t>
      </w:r>
      <w:r w:rsidR="00881F37">
        <w:rPr>
          <w:sz w:val="16"/>
          <w:szCs w:val="16"/>
        </w:rPr>
        <w:t>e</w:t>
      </w:r>
      <w:r>
        <w:rPr>
          <w:sz w:val="16"/>
          <w:szCs w:val="16"/>
        </w:rPr>
        <w:t>-up, s</w:t>
      </w:r>
      <w:r w:rsidR="00A471BD">
        <w:rPr>
          <w:sz w:val="16"/>
          <w:szCs w:val="16"/>
        </w:rPr>
        <w:t>ensor</w:t>
      </w:r>
      <w:r>
        <w:rPr>
          <w:sz w:val="16"/>
          <w:szCs w:val="16"/>
        </w:rPr>
        <w:t xml:space="preserve"> excitation, data reading, and the data transmission) </w:t>
      </w:r>
    </w:p>
    <w:p w14:paraId="2E64B091" w14:textId="40971CEE" w:rsidR="00535024" w:rsidRPr="00CB4269" w:rsidRDefault="00535024" w:rsidP="00CB4269">
      <w:pPr>
        <w:pStyle w:val="Heading2"/>
      </w:pPr>
      <w:r w:rsidRPr="00CB4269">
        <w:t>Experiment set-up and measurement results</w:t>
      </w:r>
    </w:p>
    <w:p w14:paraId="67D668DD" w14:textId="68092F80" w:rsidR="00535024" w:rsidRDefault="00535024" w:rsidP="00535024">
      <w:pPr>
        <w:jc w:val="both"/>
      </w:pPr>
      <w:r>
        <w:t>Setting the measurement period as 150 seconds, the CO</w:t>
      </w:r>
      <w:r w:rsidRPr="00F66E91">
        <w:rPr>
          <w:vertAlign w:val="subscript"/>
        </w:rPr>
        <w:t>2</w:t>
      </w:r>
      <w:r>
        <w:t xml:space="preserve"> sensor, together with the IoT node circuits (MCU and wireless communication, refer to Section II.A), was powered by the IPEHPM at the fixed illumination condition of 200 lux provided by a SCHOTT </w:t>
      </w:r>
      <w:r>
        <w:rPr>
          <w:color w:val="000000" w:themeColor="text1"/>
        </w:rPr>
        <w:t>LED</w:t>
      </w:r>
      <w:r>
        <w:t xml:space="preserve"> light source (</w:t>
      </w:r>
      <w:r>
        <w:rPr>
          <w:color w:val="000000" w:themeColor="text1"/>
        </w:rPr>
        <w:t xml:space="preserve">KL 1600, </w:t>
      </w:r>
      <w:r w:rsidRPr="001F3B9C">
        <w:t>Hattenbergstrasse</w:t>
      </w:r>
      <w:r>
        <w:t xml:space="preserve"> </w:t>
      </w:r>
      <w:r w:rsidRPr="001F3B9C">
        <w:t>10</w:t>
      </w:r>
      <w:r>
        <w:t xml:space="preserve">, </w:t>
      </w:r>
      <w:r w:rsidRPr="001F3B9C">
        <w:t>55122 Mainz</w:t>
      </w:r>
      <w:r>
        <w:t xml:space="preserve">, </w:t>
      </w:r>
      <w:r w:rsidRPr="001F3B9C">
        <w:t>Germany</w:t>
      </w:r>
      <w:r>
        <w:t>) outside the experiment chamber as shown in the top of Fig. 1</w:t>
      </w:r>
      <w:r w:rsidR="00025C03">
        <w:t>4</w:t>
      </w:r>
      <w:r>
        <w:t>. Another CO</w:t>
      </w:r>
      <w:r w:rsidRPr="00D920D8">
        <w:rPr>
          <w:vertAlign w:val="subscript"/>
        </w:rPr>
        <w:t>2</w:t>
      </w:r>
      <w:r>
        <w:t xml:space="preserve"> sensor which is directly powered from an USB cable has been placed inside the experiment chamber to concurrently measure CO</w:t>
      </w:r>
      <w:r w:rsidRPr="006E766C">
        <w:rPr>
          <w:vertAlign w:val="subscript"/>
        </w:rPr>
        <w:t>2</w:t>
      </w:r>
      <w:r>
        <w:t xml:space="preserve"> concentration as the reference measurement.</w:t>
      </w:r>
      <w:r w:rsidR="008C684B">
        <w:t xml:space="preserve"> </w:t>
      </w:r>
      <w:r w:rsidR="00D53A06" w:rsidRPr="003949B6">
        <w:t>The RF output power of the sensor node has been set as -1 dBm</w:t>
      </w:r>
      <w:r w:rsidR="00FF06D1" w:rsidRPr="003949B6">
        <w:t>.</w:t>
      </w:r>
      <w:r w:rsidR="00D53A06">
        <w:t xml:space="preserve">  </w:t>
      </w:r>
    </w:p>
    <w:p w14:paraId="4C9F5CC6" w14:textId="77801559" w:rsidR="0081507D" w:rsidRDefault="003A76D7" w:rsidP="009269A3">
      <w:pPr>
        <w:jc w:val="center"/>
      </w:pPr>
      <w:r>
        <w:rPr>
          <w:noProof/>
          <w:lang w:val="en-GB" w:eastAsia="en-GB"/>
        </w:rPr>
        <w:lastRenderedPageBreak/>
        <w:drawing>
          <wp:inline distT="0" distB="0" distL="0" distR="0" wp14:anchorId="51FDF3C5" wp14:editId="0C30C785">
            <wp:extent cx="2841551" cy="40984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3244" cy="4086497"/>
                    </a:xfrm>
                    <a:prstGeom prst="rect">
                      <a:avLst/>
                    </a:prstGeom>
                    <a:noFill/>
                  </pic:spPr>
                </pic:pic>
              </a:graphicData>
            </a:graphic>
          </wp:inline>
        </w:drawing>
      </w:r>
    </w:p>
    <w:p w14:paraId="3CC71B84" w14:textId="0EEFB8EE" w:rsidR="007E20A6" w:rsidRDefault="0081507D" w:rsidP="00CB4269">
      <w:pPr>
        <w:jc w:val="center"/>
      </w:pPr>
      <w:r w:rsidRPr="00CB4269">
        <w:rPr>
          <w:b/>
          <w:sz w:val="16"/>
          <w:szCs w:val="16"/>
        </w:rPr>
        <w:t xml:space="preserve">Fig. </w:t>
      </w:r>
      <w:r w:rsidR="00193E24" w:rsidRPr="00CB4269">
        <w:rPr>
          <w:b/>
          <w:sz w:val="16"/>
          <w:szCs w:val="16"/>
        </w:rPr>
        <w:t>1</w:t>
      </w:r>
      <w:r w:rsidR="00025C03" w:rsidRPr="00CB4269">
        <w:rPr>
          <w:b/>
          <w:sz w:val="16"/>
          <w:szCs w:val="16"/>
        </w:rPr>
        <w:t>4</w:t>
      </w:r>
      <w:r w:rsidRPr="00CB4269">
        <w:rPr>
          <w:b/>
          <w:sz w:val="16"/>
          <w:szCs w:val="16"/>
        </w:rPr>
        <w:t>.</w:t>
      </w:r>
      <w:r>
        <w:rPr>
          <w:sz w:val="16"/>
          <w:szCs w:val="16"/>
        </w:rPr>
        <w:t xml:space="preserve">  Experiment set-up. </w:t>
      </w:r>
      <w:r w:rsidR="007C5928">
        <w:rPr>
          <w:sz w:val="16"/>
          <w:szCs w:val="16"/>
        </w:rPr>
        <w:t xml:space="preserve">Top: experiment chamber, light source and GSS GUI. Bottom: inside the experiment chamber. The </w:t>
      </w:r>
      <w:r w:rsidR="00E11CA1">
        <w:rPr>
          <w:sz w:val="16"/>
          <w:szCs w:val="16"/>
        </w:rPr>
        <w:t xml:space="preserve">dash line block shows </w:t>
      </w:r>
      <w:r w:rsidR="007C5928">
        <w:rPr>
          <w:sz w:val="16"/>
          <w:szCs w:val="16"/>
        </w:rPr>
        <w:t xml:space="preserve">the IoT sensor node powered by </w:t>
      </w:r>
      <w:r w:rsidR="008D0850">
        <w:rPr>
          <w:sz w:val="16"/>
          <w:szCs w:val="16"/>
        </w:rPr>
        <w:t>IPEHPM</w:t>
      </w:r>
      <w:r w:rsidR="007C5928">
        <w:rPr>
          <w:sz w:val="16"/>
          <w:szCs w:val="16"/>
        </w:rPr>
        <w:t xml:space="preserve"> (GSS gas sensor, </w:t>
      </w:r>
      <w:r w:rsidR="008D0850">
        <w:rPr>
          <w:sz w:val="16"/>
          <w:szCs w:val="16"/>
        </w:rPr>
        <w:t>IPEHPM</w:t>
      </w:r>
      <w:r w:rsidR="007C5928">
        <w:rPr>
          <w:sz w:val="16"/>
          <w:szCs w:val="16"/>
        </w:rPr>
        <w:t xml:space="preserve">, and </w:t>
      </w:r>
      <w:r w:rsidR="00E11CA1">
        <w:rPr>
          <w:sz w:val="16"/>
          <w:szCs w:val="16"/>
        </w:rPr>
        <w:t xml:space="preserve">Moteino including </w:t>
      </w:r>
      <w:r w:rsidR="007C5928">
        <w:rPr>
          <w:sz w:val="16"/>
          <w:szCs w:val="16"/>
        </w:rPr>
        <w:t xml:space="preserve">MCU </w:t>
      </w:r>
      <w:r w:rsidR="009C0826">
        <w:rPr>
          <w:sz w:val="16"/>
          <w:szCs w:val="16"/>
        </w:rPr>
        <w:t xml:space="preserve">plus </w:t>
      </w:r>
      <w:r w:rsidR="007C5928">
        <w:rPr>
          <w:sz w:val="16"/>
          <w:szCs w:val="16"/>
        </w:rPr>
        <w:t xml:space="preserve">wireless circuits). A </w:t>
      </w:r>
      <w:r w:rsidR="00E11CA1">
        <w:rPr>
          <w:sz w:val="16"/>
          <w:szCs w:val="16"/>
        </w:rPr>
        <w:t xml:space="preserve">reference </w:t>
      </w:r>
      <w:r w:rsidR="007C5928">
        <w:rPr>
          <w:sz w:val="16"/>
          <w:szCs w:val="16"/>
        </w:rPr>
        <w:t>GSS gas sensor powered by an USB cable is shown in the bottom</w:t>
      </w:r>
    </w:p>
    <w:p w14:paraId="009A777D" w14:textId="77777777" w:rsidR="007E20A6" w:rsidRDefault="007E20A6" w:rsidP="00CB4269">
      <w:pPr>
        <w:jc w:val="center"/>
      </w:pPr>
    </w:p>
    <w:p w14:paraId="61D6A0DE" w14:textId="75D0102B" w:rsidR="007E20A6" w:rsidRDefault="007E20A6" w:rsidP="007E20A6">
      <w:pPr>
        <w:jc w:val="both"/>
      </w:pPr>
      <w:r>
        <w:t>The CO</w:t>
      </w:r>
      <w:r w:rsidRPr="006E766C">
        <w:rPr>
          <w:vertAlign w:val="subscript"/>
        </w:rPr>
        <w:t>2</w:t>
      </w:r>
      <w:r>
        <w:t xml:space="preserve"> concentration measurement data has been transmitted to the gateway node which is connected to the host </w:t>
      </w:r>
      <w:r w:rsidRPr="003949B6">
        <w:t xml:space="preserve">PC </w:t>
      </w:r>
      <w:r w:rsidR="00902173" w:rsidRPr="003949B6">
        <w:t xml:space="preserve">which </w:t>
      </w:r>
      <w:r w:rsidR="00444B1C" w:rsidRPr="003949B6">
        <w:t>has been</w:t>
      </w:r>
      <w:r w:rsidR="00902173" w:rsidRPr="003949B6">
        <w:t xml:space="preserve"> placed </w:t>
      </w:r>
      <w:r w:rsidR="00FF06D1" w:rsidRPr="003949B6">
        <w:t xml:space="preserve">10 </w:t>
      </w:r>
      <w:r w:rsidR="00444B1C" w:rsidRPr="003949B6">
        <w:t xml:space="preserve">meters </w:t>
      </w:r>
      <w:r w:rsidR="00902173" w:rsidRPr="003949B6">
        <w:t>away</w:t>
      </w:r>
      <w:r w:rsidR="00902173">
        <w:t xml:space="preserve"> </w:t>
      </w:r>
      <w:r>
        <w:t>for data recording and the output voltage of the IPEHPM has been recorded by a Keithley multi-meter (DMM7510). The CO</w:t>
      </w:r>
      <w:r w:rsidRPr="00EF22F0">
        <w:rPr>
          <w:vertAlign w:val="subscript"/>
        </w:rPr>
        <w:t>2</w:t>
      </w:r>
      <w:r>
        <w:t xml:space="preserve"> level of the USB powered gas sensor was also recorded. The experiment was continuously running for 20 hours in a controlled environment that had high levels of </w:t>
      </w:r>
      <w:r w:rsidRPr="008907F7">
        <w:t>CO</w:t>
      </w:r>
      <w:r w:rsidRPr="008907F7">
        <w:rPr>
          <w:vertAlign w:val="subscript"/>
        </w:rPr>
        <w:t>2</w:t>
      </w:r>
      <w:r>
        <w:t xml:space="preserve"> introduced three times. </w:t>
      </w:r>
    </w:p>
    <w:p w14:paraId="3A6EF404" w14:textId="5603BCBE" w:rsidR="00742699" w:rsidRDefault="00742699" w:rsidP="00AE1BCC">
      <w:pPr>
        <w:spacing w:after="120"/>
        <w:jc w:val="center"/>
        <w:rPr>
          <w:sz w:val="16"/>
          <w:szCs w:val="16"/>
        </w:rPr>
      </w:pPr>
    </w:p>
    <w:p w14:paraId="6E9306EA" w14:textId="33D8B637" w:rsidR="004E03F6" w:rsidRDefault="004E03F6" w:rsidP="004E03F6">
      <w:pPr>
        <w:jc w:val="both"/>
      </w:pPr>
      <w:r>
        <w:rPr>
          <w:noProof/>
          <w:lang w:val="en-GB" w:eastAsia="en-GB"/>
        </w:rPr>
        <w:lastRenderedPageBreak/>
        <w:drawing>
          <wp:inline distT="0" distB="0" distL="0" distR="0" wp14:anchorId="7C7802F7" wp14:editId="169FBAC6">
            <wp:extent cx="3200400" cy="2084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2084705"/>
                    </a:xfrm>
                    <a:prstGeom prst="rect">
                      <a:avLst/>
                    </a:prstGeom>
                    <a:noFill/>
                  </pic:spPr>
                </pic:pic>
              </a:graphicData>
            </a:graphic>
          </wp:inline>
        </w:drawing>
      </w:r>
    </w:p>
    <w:p w14:paraId="19CAE1F1" w14:textId="1102724A" w:rsidR="00C435E3" w:rsidRDefault="004E03F6" w:rsidP="00CB4269">
      <w:pPr>
        <w:jc w:val="center"/>
      </w:pPr>
      <w:r w:rsidRPr="00CB4269">
        <w:rPr>
          <w:b/>
          <w:sz w:val="16"/>
          <w:szCs w:val="16"/>
        </w:rPr>
        <w:t>Fig. 1</w:t>
      </w:r>
      <w:r w:rsidR="00025C03" w:rsidRPr="00CB4269">
        <w:rPr>
          <w:b/>
          <w:sz w:val="16"/>
          <w:szCs w:val="16"/>
        </w:rPr>
        <w:t>5</w:t>
      </w:r>
      <w:r w:rsidRPr="00CB4269">
        <w:rPr>
          <w:b/>
          <w:sz w:val="16"/>
          <w:szCs w:val="16"/>
        </w:rPr>
        <w:t>.</w:t>
      </w:r>
      <w:r>
        <w:rPr>
          <w:sz w:val="16"/>
          <w:szCs w:val="16"/>
        </w:rPr>
        <w:t xml:space="preserve">  Measured CO</w:t>
      </w:r>
      <w:r w:rsidRPr="009269A3">
        <w:rPr>
          <w:sz w:val="16"/>
          <w:szCs w:val="16"/>
          <w:vertAlign w:val="subscript"/>
        </w:rPr>
        <w:t>2</w:t>
      </w:r>
      <w:r>
        <w:rPr>
          <w:sz w:val="16"/>
          <w:szCs w:val="16"/>
        </w:rPr>
        <w:t xml:space="preserve"> concentration level traces from the IPEHPM powered IoT-based GSS sensor (blue trace) and the USB-powered one (red trace)</w:t>
      </w:r>
    </w:p>
    <w:p w14:paraId="2B0F74BD" w14:textId="77777777" w:rsidR="00C435E3" w:rsidRDefault="00C435E3" w:rsidP="00C435E3">
      <w:pPr>
        <w:jc w:val="both"/>
      </w:pPr>
    </w:p>
    <w:p w14:paraId="0DFC738D" w14:textId="645B3346" w:rsidR="00C435E3" w:rsidRDefault="00C435E3" w:rsidP="00C435E3">
      <w:pPr>
        <w:jc w:val="both"/>
      </w:pPr>
      <w:r>
        <w:t xml:space="preserve">The measured output voltage of the IPEHPM over the first 0.14 days is shown in Fig. 16, which shows a rising output voltage at the beginning and then a constant voltage (over-charge protection) at 0.12 days when sleep mode output voltage is 4.2 V, indicating that the energy harvested was higher than the amount the sensor demanded. The ~120 mV voltage spikes between sleep mode and active mode are caused by the internal resistance when 20 mA current is supplied by the IPEHPM for RF transmission. </w:t>
      </w:r>
    </w:p>
    <w:p w14:paraId="0ED81AA7" w14:textId="5B4604F5" w:rsidR="00FD1441" w:rsidRDefault="00FD1441" w:rsidP="00CB4269">
      <w:pPr>
        <w:jc w:val="both"/>
        <w:rPr>
          <w:sz w:val="16"/>
          <w:szCs w:val="16"/>
        </w:rPr>
      </w:pPr>
      <w:r>
        <w:t>The fact that the CO</w:t>
      </w:r>
      <w:r w:rsidRPr="00D920D8">
        <w:rPr>
          <w:vertAlign w:val="subscript"/>
        </w:rPr>
        <w:t>2</w:t>
      </w:r>
      <w:r>
        <w:t xml:space="preserve"> sensor with IoT node can be powered by the IPEHPM is discussed hereafter. As shown in Table II</w:t>
      </w:r>
      <w:r w:rsidR="00074F5E">
        <w:t>I</w:t>
      </w:r>
      <w:r>
        <w:t xml:space="preserve">, the effective charge current of the IPEHPM is </w:t>
      </w:r>
      <w:r w:rsidR="00074F5E">
        <w:t>38</w:t>
      </w:r>
      <w:r>
        <w:t>.6 µA</w:t>
      </w:r>
      <w:r w:rsidRPr="007C618D">
        <w:t xml:space="preserve"> </w:t>
      </w:r>
      <w:r>
        <w:t xml:space="preserve">at 200 lux, so the total charge the PV energy harvester provided is 5640 µC in the whole measurement period of 150 second, which is larger than the demanded discharge of 4240 µC in a measurement period. As the result, the output voltage of the IPEHPM increased and then maintained the same as the over-charge protection voltage. </w:t>
      </w:r>
    </w:p>
    <w:p w14:paraId="51254870" w14:textId="13130AFB" w:rsidR="00742699" w:rsidRDefault="00A059AB" w:rsidP="006A7890">
      <w:pPr>
        <w:jc w:val="center"/>
        <w:rPr>
          <w:sz w:val="16"/>
          <w:szCs w:val="16"/>
        </w:rPr>
      </w:pPr>
      <w:r w:rsidRPr="00A059AB">
        <w:rPr>
          <w:noProof/>
          <w:sz w:val="16"/>
          <w:szCs w:val="16"/>
          <w:lang w:val="en-GB" w:eastAsia="en-GB"/>
        </w:rPr>
        <w:lastRenderedPageBreak/>
        <w:drawing>
          <wp:inline distT="0" distB="0" distL="0" distR="0" wp14:anchorId="5C99082A" wp14:editId="32C5DCA6">
            <wp:extent cx="3200400" cy="1908019"/>
            <wp:effectExtent l="0" t="0" r="0" b="0"/>
            <wp:docPr id="1976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7634" name="Picture 2"/>
                    <pic:cNvPicPr>
                      <a:picLocks noGrp="1" noChangeAspect="1" noChangeArrowheads="1"/>
                    </pic:cNvPicPr>
                  </pic:nvPicPr>
                  <pic:blipFill rotWithShape="1">
                    <a:blip r:embed="rId31">
                      <a:extLst>
                        <a:ext uri="{28A0092B-C50C-407E-A947-70E740481C1C}">
                          <a14:useLocalDpi xmlns:a14="http://schemas.microsoft.com/office/drawing/2010/main" val="0"/>
                        </a:ext>
                      </a:extLst>
                    </a:blip>
                    <a:srcRect l="55818" t="47378" r="25661" b="17289"/>
                    <a:stretch/>
                  </pic:blipFill>
                  <pic:spPr bwMode="auto">
                    <a:xfrm>
                      <a:off x="0" y="0"/>
                      <a:ext cx="3200400" cy="1908019"/>
                    </a:xfrm>
                    <a:prstGeom prst="rect">
                      <a:avLst/>
                    </a:prstGeom>
                    <a:noFill/>
                    <a:ln>
                      <a:noFill/>
                    </a:ln>
                    <a:effectLst/>
                    <a:extLst/>
                  </pic:spPr>
                </pic:pic>
              </a:graphicData>
            </a:graphic>
          </wp:inline>
        </w:drawing>
      </w:r>
    </w:p>
    <w:p w14:paraId="3A743A11" w14:textId="1B73AA92" w:rsidR="00B52769" w:rsidRDefault="00D8184A" w:rsidP="009269A3">
      <w:pPr>
        <w:spacing w:after="120"/>
        <w:jc w:val="center"/>
        <w:rPr>
          <w:sz w:val="16"/>
          <w:szCs w:val="16"/>
        </w:rPr>
      </w:pPr>
      <w:r w:rsidRPr="00CB4269">
        <w:rPr>
          <w:b/>
          <w:sz w:val="16"/>
          <w:szCs w:val="16"/>
        </w:rPr>
        <w:t xml:space="preserve">Fig. </w:t>
      </w:r>
      <w:r w:rsidR="00193E24" w:rsidRPr="00CB4269">
        <w:rPr>
          <w:b/>
          <w:sz w:val="16"/>
          <w:szCs w:val="16"/>
        </w:rPr>
        <w:t>1</w:t>
      </w:r>
      <w:r w:rsidR="00025C03" w:rsidRPr="00CB4269">
        <w:rPr>
          <w:b/>
          <w:sz w:val="16"/>
          <w:szCs w:val="16"/>
        </w:rPr>
        <w:t>6</w:t>
      </w:r>
      <w:r w:rsidRPr="00CB4269">
        <w:rPr>
          <w:b/>
          <w:sz w:val="16"/>
          <w:szCs w:val="16"/>
        </w:rPr>
        <w:t>.</w:t>
      </w:r>
      <w:r>
        <w:rPr>
          <w:sz w:val="16"/>
          <w:szCs w:val="16"/>
        </w:rPr>
        <w:t xml:space="preserve">  Measured</w:t>
      </w:r>
      <w:r w:rsidR="00966122">
        <w:rPr>
          <w:sz w:val="16"/>
          <w:szCs w:val="16"/>
        </w:rPr>
        <w:t xml:space="preserve"> output voltage of the </w:t>
      </w:r>
      <w:r w:rsidR="008D0850">
        <w:rPr>
          <w:sz w:val="16"/>
          <w:szCs w:val="16"/>
        </w:rPr>
        <w:t>IPEHPM</w:t>
      </w:r>
      <w:r w:rsidR="00966122">
        <w:rPr>
          <w:sz w:val="16"/>
          <w:szCs w:val="16"/>
        </w:rPr>
        <w:t xml:space="preserve"> </w:t>
      </w:r>
      <w:r w:rsidR="00383EF7">
        <w:rPr>
          <w:sz w:val="16"/>
          <w:szCs w:val="16"/>
        </w:rPr>
        <w:t xml:space="preserve">at the first </w:t>
      </w:r>
      <w:r w:rsidR="007D1E00">
        <w:rPr>
          <w:sz w:val="16"/>
          <w:szCs w:val="16"/>
        </w:rPr>
        <w:t>0.14 days</w:t>
      </w:r>
      <w:r w:rsidR="00966122">
        <w:rPr>
          <w:sz w:val="16"/>
          <w:szCs w:val="16"/>
        </w:rPr>
        <w:t xml:space="preserve">. </w:t>
      </w:r>
      <w:r w:rsidR="00350D51">
        <w:rPr>
          <w:sz w:val="16"/>
          <w:szCs w:val="16"/>
        </w:rPr>
        <w:t xml:space="preserve">The spikes are the voltage output in active mode. </w:t>
      </w:r>
      <w:r w:rsidR="00966122">
        <w:rPr>
          <w:sz w:val="16"/>
          <w:szCs w:val="16"/>
        </w:rPr>
        <w:t xml:space="preserve">The rising and then flat </w:t>
      </w:r>
      <w:r w:rsidR="00350D51">
        <w:rPr>
          <w:sz w:val="16"/>
          <w:szCs w:val="16"/>
        </w:rPr>
        <w:t xml:space="preserve">envelope </w:t>
      </w:r>
      <w:r w:rsidR="00966122">
        <w:rPr>
          <w:sz w:val="16"/>
          <w:szCs w:val="16"/>
        </w:rPr>
        <w:t xml:space="preserve">demonstrated that the harvested energy is higher than the </w:t>
      </w:r>
      <w:r w:rsidR="00902222">
        <w:rPr>
          <w:sz w:val="16"/>
          <w:szCs w:val="16"/>
        </w:rPr>
        <w:t>application</w:t>
      </w:r>
      <w:r w:rsidR="00966122">
        <w:rPr>
          <w:sz w:val="16"/>
          <w:szCs w:val="16"/>
        </w:rPr>
        <w:t xml:space="preserve"> demand</w:t>
      </w:r>
      <w:r w:rsidR="00126083">
        <w:rPr>
          <w:sz w:val="16"/>
          <w:szCs w:val="16"/>
        </w:rPr>
        <w:t>s</w:t>
      </w:r>
      <w:r w:rsidR="00966122">
        <w:rPr>
          <w:sz w:val="16"/>
          <w:szCs w:val="16"/>
        </w:rPr>
        <w:t xml:space="preserve"> </w:t>
      </w:r>
    </w:p>
    <w:p w14:paraId="18A43169" w14:textId="3FB23D4B" w:rsidR="00FD1441" w:rsidRDefault="00FD1441" w:rsidP="00FD1441">
      <w:pPr>
        <w:jc w:val="both"/>
      </w:pPr>
      <w:r>
        <w:t>Table II</w:t>
      </w:r>
      <w:r w:rsidR="00074F5E">
        <w:t>I</w:t>
      </w:r>
      <w:r>
        <w:t xml:space="preserve"> lists the energy harvested by the PV energy harvester module at 200 lux, stored in the IPEHPM and consumed by the IoT node during the CO</w:t>
      </w:r>
      <w:r w:rsidRPr="006E766C">
        <w:rPr>
          <w:vertAlign w:val="subscript"/>
        </w:rPr>
        <w:t>2</w:t>
      </w:r>
      <w:r>
        <w:t xml:space="preserve"> concentration measurement experiment, which demonstrated that the power consumed by the IoT node is less than the power available from the IPEHPM at 200 lux. Since the output power of the PV energy harvesting module is getting larger when illumination condition improved, the newly developed IPEHPM is able to power the IoT-based GSS gas sensor to measure CO</w:t>
      </w:r>
      <w:r w:rsidRPr="006408FA">
        <w:rPr>
          <w:vertAlign w:val="subscript"/>
        </w:rPr>
        <w:t>2</w:t>
      </w:r>
      <w:r>
        <w:t xml:space="preserve"> concentration every 150 seconds for building ventilation at the illumination down to 200 lux.</w:t>
      </w:r>
    </w:p>
    <w:p w14:paraId="6732486C" w14:textId="0BE5DCEB" w:rsidR="003C5585" w:rsidRDefault="002950F3" w:rsidP="003C5585">
      <w:pPr>
        <w:pStyle w:val="ListParagraph"/>
        <w:spacing w:before="120" w:after="0" w:line="240" w:lineRule="auto"/>
        <w:ind w:left="0"/>
        <w:jc w:val="center"/>
        <w:rPr>
          <w:rFonts w:ascii="Times New Roman" w:hAnsi="Times New Roman" w:cs="Times New Roman"/>
          <w:sz w:val="16"/>
          <w:szCs w:val="16"/>
        </w:rPr>
      </w:pPr>
      <w:r w:rsidRPr="0093348E">
        <w:rPr>
          <w:rFonts w:ascii="Times New Roman" w:hAnsi="Times New Roman" w:cs="Times New Roman"/>
          <w:b/>
          <w:sz w:val="16"/>
          <w:szCs w:val="16"/>
        </w:rPr>
        <w:t xml:space="preserve">Table </w:t>
      </w:r>
      <w:r>
        <w:rPr>
          <w:rFonts w:ascii="Times New Roman" w:hAnsi="Times New Roman" w:cs="Times New Roman"/>
          <w:b/>
          <w:sz w:val="16"/>
          <w:szCs w:val="16"/>
        </w:rPr>
        <w:t>II</w:t>
      </w:r>
      <w:r w:rsidR="00074F5E">
        <w:rPr>
          <w:rFonts w:ascii="Times New Roman" w:hAnsi="Times New Roman" w:cs="Times New Roman"/>
          <w:b/>
          <w:sz w:val="16"/>
          <w:szCs w:val="16"/>
        </w:rPr>
        <w:t>I</w:t>
      </w:r>
      <w:r w:rsidRPr="0093348E">
        <w:rPr>
          <w:rFonts w:ascii="Times New Roman" w:hAnsi="Times New Roman" w:cs="Times New Roman"/>
          <w:b/>
          <w:sz w:val="16"/>
          <w:szCs w:val="16"/>
        </w:rPr>
        <w:t>.</w:t>
      </w:r>
      <w:r w:rsidRPr="0093348E">
        <w:rPr>
          <w:rFonts w:ascii="Times New Roman" w:hAnsi="Times New Roman" w:cs="Times New Roman"/>
          <w:sz w:val="16"/>
          <w:szCs w:val="16"/>
        </w:rPr>
        <w:t xml:space="preserve">  </w:t>
      </w:r>
      <w:r w:rsidR="008600E7">
        <w:rPr>
          <w:rFonts w:ascii="Times New Roman" w:hAnsi="Times New Roman" w:cs="Times New Roman"/>
          <w:sz w:val="16"/>
          <w:szCs w:val="16"/>
        </w:rPr>
        <w:t xml:space="preserve">Energy summary of the IPEHPM </w:t>
      </w:r>
      <w:r w:rsidR="000C65C5">
        <w:rPr>
          <w:rFonts w:ascii="Times New Roman" w:hAnsi="Times New Roman" w:cs="Times New Roman"/>
          <w:sz w:val="16"/>
          <w:szCs w:val="16"/>
        </w:rPr>
        <w:t xml:space="preserve">for </w:t>
      </w:r>
      <w:r w:rsidR="003C5585">
        <w:rPr>
          <w:rFonts w:ascii="Times New Roman" w:hAnsi="Times New Roman" w:cs="Times New Roman"/>
          <w:sz w:val="16"/>
          <w:szCs w:val="16"/>
        </w:rPr>
        <w:t xml:space="preserve">powering </w:t>
      </w:r>
      <w:r w:rsidR="000C65C5">
        <w:rPr>
          <w:rFonts w:ascii="Times New Roman" w:hAnsi="Times New Roman" w:cs="Times New Roman"/>
          <w:sz w:val="16"/>
          <w:szCs w:val="16"/>
        </w:rPr>
        <w:t>CO</w:t>
      </w:r>
      <w:r w:rsidR="000C65C5" w:rsidRPr="000C65C5">
        <w:rPr>
          <w:rFonts w:ascii="Times New Roman" w:hAnsi="Times New Roman" w:cs="Times New Roman"/>
          <w:sz w:val="16"/>
          <w:szCs w:val="16"/>
          <w:vertAlign w:val="subscript"/>
        </w:rPr>
        <w:t>2</w:t>
      </w:r>
      <w:r w:rsidR="000C65C5">
        <w:rPr>
          <w:rFonts w:ascii="Times New Roman" w:hAnsi="Times New Roman" w:cs="Times New Roman"/>
          <w:sz w:val="16"/>
          <w:szCs w:val="16"/>
        </w:rPr>
        <w:t xml:space="preserve"> concentration measurements at 200 lux</w:t>
      </w:r>
    </w:p>
    <w:p w14:paraId="3DABE5C8" w14:textId="10B6A640" w:rsidR="002950F3" w:rsidRPr="0093348E" w:rsidRDefault="008600E7" w:rsidP="003C5585">
      <w:pPr>
        <w:pStyle w:val="ListParagraph"/>
        <w:spacing w:before="120" w:after="0" w:line="240" w:lineRule="auto"/>
        <w:ind w:left="0"/>
        <w:jc w:val="center"/>
        <w:rPr>
          <w:rFonts w:ascii="Times New Roman" w:hAnsi="Times New Roman" w:cs="Times New Roman"/>
          <w:sz w:val="16"/>
          <w:szCs w:val="16"/>
        </w:rPr>
      </w:pPr>
      <w:r>
        <w:rPr>
          <w:rFonts w:ascii="Times New Roman" w:hAnsi="Times New Roman" w:cs="Times New Roman"/>
          <w:sz w:val="16"/>
          <w:szCs w:val="16"/>
        </w:rPr>
        <w:t>(</w:t>
      </w:r>
      <w:r w:rsidR="002950F3">
        <w:rPr>
          <w:rFonts w:ascii="Times New Roman" w:hAnsi="Times New Roman" w:cs="Times New Roman"/>
          <w:sz w:val="16"/>
          <w:szCs w:val="16"/>
        </w:rPr>
        <w:t xml:space="preserve">Energy harvested, stored and consumed </w:t>
      </w:r>
      <w:r>
        <w:rPr>
          <w:rFonts w:ascii="Times New Roman" w:hAnsi="Times New Roman" w:cs="Times New Roman"/>
          <w:sz w:val="16"/>
          <w:szCs w:val="16"/>
        </w:rPr>
        <w:t xml:space="preserve">in </w:t>
      </w:r>
      <w:r w:rsidR="002950F3">
        <w:rPr>
          <w:rFonts w:ascii="Times New Roman" w:hAnsi="Times New Roman" w:cs="Times New Roman"/>
          <w:sz w:val="16"/>
          <w:szCs w:val="16"/>
        </w:rPr>
        <w:t>µW)</w:t>
      </w:r>
    </w:p>
    <w:tbl>
      <w:tblPr>
        <w:tblStyle w:val="TableGrid"/>
        <w:tblW w:w="0" w:type="auto"/>
        <w:tblInd w:w="392" w:type="dxa"/>
        <w:tblLook w:val="04A0" w:firstRow="1" w:lastRow="0" w:firstColumn="1" w:lastColumn="0" w:noHBand="0" w:noVBand="1"/>
      </w:tblPr>
      <w:tblGrid>
        <w:gridCol w:w="2812"/>
        <w:gridCol w:w="1836"/>
      </w:tblGrid>
      <w:tr w:rsidR="002950F3" w14:paraId="430CD0EB" w14:textId="77777777" w:rsidTr="0087102F">
        <w:tc>
          <w:tcPr>
            <w:tcW w:w="2812" w:type="dxa"/>
            <w:tcBorders>
              <w:top w:val="double" w:sz="6" w:space="0" w:color="auto"/>
              <w:left w:val="nil"/>
              <w:bottom w:val="single" w:sz="4" w:space="0" w:color="auto"/>
              <w:right w:val="nil"/>
            </w:tcBorders>
          </w:tcPr>
          <w:p w14:paraId="069B0346" w14:textId="02CA0B5F" w:rsidR="002950F3" w:rsidRPr="00B024B6" w:rsidRDefault="002950F3" w:rsidP="00800004">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Maximum output power of the PV</w:t>
            </w:r>
            <w:r w:rsidR="00FE3FCB">
              <w:rPr>
                <w:rFonts w:ascii="Times New Roman" w:hAnsi="Times New Roman" w:cs="Times New Roman"/>
                <w:sz w:val="16"/>
                <w:szCs w:val="16"/>
              </w:rPr>
              <w:t xml:space="preserve"> energy harvester</w:t>
            </w:r>
          </w:p>
        </w:tc>
        <w:tc>
          <w:tcPr>
            <w:tcW w:w="1836" w:type="dxa"/>
            <w:tcBorders>
              <w:top w:val="double" w:sz="6" w:space="0" w:color="auto"/>
              <w:left w:val="nil"/>
              <w:bottom w:val="single" w:sz="4" w:space="0" w:color="auto"/>
              <w:right w:val="nil"/>
            </w:tcBorders>
          </w:tcPr>
          <w:p w14:paraId="03D95133" w14:textId="627FAE48" w:rsidR="002950F3" w:rsidRPr="00B024B6" w:rsidRDefault="002950F3" w:rsidP="00C8733E">
            <w:pPr>
              <w:pStyle w:val="ListParagraph"/>
              <w:spacing w:after="0" w:line="240" w:lineRule="auto"/>
              <w:ind w:left="0"/>
              <w:jc w:val="right"/>
              <w:rPr>
                <w:rFonts w:ascii="Times New Roman" w:hAnsi="Times New Roman" w:cs="Times New Roman"/>
                <w:sz w:val="16"/>
                <w:szCs w:val="16"/>
              </w:rPr>
            </w:pPr>
            <w:r>
              <w:rPr>
                <w:rFonts w:ascii="Times New Roman" w:hAnsi="Times New Roman" w:cs="Times New Roman"/>
                <w:sz w:val="16"/>
                <w:szCs w:val="16"/>
              </w:rPr>
              <w:t>45.0×4.</w:t>
            </w:r>
            <w:r w:rsidR="00C8733E">
              <w:rPr>
                <w:rFonts w:ascii="Times New Roman" w:hAnsi="Times New Roman" w:cs="Times New Roman"/>
                <w:sz w:val="16"/>
                <w:szCs w:val="16"/>
              </w:rPr>
              <w:t>0</w:t>
            </w:r>
            <w:r>
              <w:rPr>
                <w:rFonts w:ascii="Times New Roman" w:hAnsi="Times New Roman" w:cs="Times New Roman"/>
                <w:sz w:val="16"/>
                <w:szCs w:val="16"/>
              </w:rPr>
              <w:t xml:space="preserve"> = 18</w:t>
            </w:r>
            <w:r w:rsidR="00C8733E">
              <w:rPr>
                <w:rFonts w:ascii="Times New Roman" w:hAnsi="Times New Roman" w:cs="Times New Roman"/>
                <w:sz w:val="16"/>
                <w:szCs w:val="16"/>
              </w:rPr>
              <w:t>0</w:t>
            </w:r>
            <w:r>
              <w:rPr>
                <w:rFonts w:ascii="Times New Roman" w:hAnsi="Times New Roman" w:cs="Times New Roman"/>
                <w:sz w:val="16"/>
                <w:szCs w:val="16"/>
              </w:rPr>
              <w:t>.0</w:t>
            </w:r>
          </w:p>
        </w:tc>
      </w:tr>
      <w:tr w:rsidR="007C7154" w14:paraId="6B23040E" w14:textId="77777777" w:rsidTr="0087102F">
        <w:tc>
          <w:tcPr>
            <w:tcW w:w="2812" w:type="dxa"/>
            <w:tcBorders>
              <w:top w:val="single" w:sz="4" w:space="0" w:color="auto"/>
              <w:left w:val="nil"/>
              <w:bottom w:val="single" w:sz="4" w:space="0" w:color="auto"/>
              <w:right w:val="nil"/>
            </w:tcBorders>
          </w:tcPr>
          <w:p w14:paraId="4310D0ED" w14:textId="75DCDDEC" w:rsidR="007C7154" w:rsidRDefault="000924C5" w:rsidP="000924C5">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 xml:space="preserve">Actual </w:t>
            </w:r>
            <w:r w:rsidR="007C7154">
              <w:rPr>
                <w:rFonts w:ascii="Times New Roman" w:hAnsi="Times New Roman" w:cs="Times New Roman"/>
                <w:sz w:val="16"/>
                <w:szCs w:val="16"/>
              </w:rPr>
              <w:t xml:space="preserve">PV </w:t>
            </w:r>
            <w:r w:rsidR="00FE3FCB">
              <w:rPr>
                <w:rFonts w:ascii="Times New Roman" w:hAnsi="Times New Roman" w:cs="Times New Roman"/>
                <w:sz w:val="16"/>
                <w:szCs w:val="16"/>
              </w:rPr>
              <w:t xml:space="preserve">energy harvester </w:t>
            </w:r>
            <w:r w:rsidR="007C7154">
              <w:rPr>
                <w:rFonts w:ascii="Times New Roman" w:hAnsi="Times New Roman" w:cs="Times New Roman"/>
                <w:sz w:val="16"/>
                <w:szCs w:val="16"/>
              </w:rPr>
              <w:t>output power</w:t>
            </w:r>
            <w:r w:rsidR="00F350B0">
              <w:rPr>
                <w:rFonts w:ascii="Times New Roman" w:hAnsi="Times New Roman" w:cs="Times New Roman"/>
                <w:sz w:val="16"/>
                <w:szCs w:val="16"/>
              </w:rPr>
              <w:t xml:space="preserve"> (average)</w:t>
            </w:r>
          </w:p>
        </w:tc>
        <w:tc>
          <w:tcPr>
            <w:tcW w:w="1836" w:type="dxa"/>
            <w:tcBorders>
              <w:top w:val="single" w:sz="4" w:space="0" w:color="auto"/>
              <w:left w:val="nil"/>
              <w:bottom w:val="single" w:sz="4" w:space="0" w:color="auto"/>
              <w:right w:val="nil"/>
            </w:tcBorders>
          </w:tcPr>
          <w:p w14:paraId="772BECA9" w14:textId="5D947A30" w:rsidR="007C7154" w:rsidRDefault="007C7154" w:rsidP="00F350B0">
            <w:pPr>
              <w:pStyle w:val="ListParagraph"/>
              <w:spacing w:after="0" w:line="240" w:lineRule="auto"/>
              <w:ind w:left="0"/>
              <w:jc w:val="right"/>
              <w:rPr>
                <w:rFonts w:ascii="Times New Roman" w:hAnsi="Times New Roman" w:cs="Times New Roman"/>
                <w:sz w:val="16"/>
                <w:szCs w:val="16"/>
              </w:rPr>
            </w:pPr>
            <w:r>
              <w:rPr>
                <w:rFonts w:ascii="Times New Roman" w:hAnsi="Times New Roman" w:cs="Times New Roman"/>
                <w:sz w:val="16"/>
                <w:szCs w:val="16"/>
              </w:rPr>
              <w:t>8</w:t>
            </w:r>
            <w:r w:rsidR="009F42DC">
              <w:rPr>
                <w:rFonts w:ascii="Times New Roman" w:hAnsi="Times New Roman" w:cs="Times New Roman"/>
                <w:sz w:val="16"/>
                <w:szCs w:val="16"/>
              </w:rPr>
              <w:t>8</w:t>
            </w:r>
            <w:r>
              <w:rPr>
                <w:rFonts w:ascii="Times New Roman" w:hAnsi="Times New Roman" w:cs="Times New Roman"/>
                <w:sz w:val="16"/>
                <w:szCs w:val="16"/>
              </w:rPr>
              <w:t>.</w:t>
            </w:r>
            <w:r w:rsidR="009F42DC">
              <w:rPr>
                <w:rFonts w:ascii="Times New Roman" w:hAnsi="Times New Roman" w:cs="Times New Roman"/>
                <w:sz w:val="16"/>
                <w:szCs w:val="16"/>
              </w:rPr>
              <w:t>7</w:t>
            </w:r>
            <w:r>
              <w:rPr>
                <w:rFonts w:ascii="Times New Roman" w:hAnsi="Times New Roman" w:cs="Times New Roman"/>
                <w:sz w:val="16"/>
                <w:szCs w:val="16"/>
              </w:rPr>
              <w:t>%×18</w:t>
            </w:r>
            <w:r w:rsidR="00C8733E">
              <w:rPr>
                <w:rFonts w:ascii="Times New Roman" w:hAnsi="Times New Roman" w:cs="Times New Roman"/>
                <w:sz w:val="16"/>
                <w:szCs w:val="16"/>
              </w:rPr>
              <w:t>0</w:t>
            </w:r>
            <w:r>
              <w:rPr>
                <w:rFonts w:ascii="Times New Roman" w:hAnsi="Times New Roman" w:cs="Times New Roman"/>
                <w:sz w:val="16"/>
                <w:szCs w:val="16"/>
              </w:rPr>
              <w:t xml:space="preserve"> = </w:t>
            </w:r>
            <w:r w:rsidR="00C8733E">
              <w:rPr>
                <w:rFonts w:ascii="Times New Roman" w:hAnsi="Times New Roman" w:cs="Times New Roman"/>
                <w:sz w:val="16"/>
                <w:szCs w:val="16"/>
              </w:rPr>
              <w:t>159.7</w:t>
            </w:r>
          </w:p>
        </w:tc>
      </w:tr>
      <w:tr w:rsidR="002950F3" w14:paraId="178EACDD" w14:textId="77777777" w:rsidTr="0087102F">
        <w:tc>
          <w:tcPr>
            <w:tcW w:w="2812" w:type="dxa"/>
            <w:tcBorders>
              <w:top w:val="single" w:sz="4" w:space="0" w:color="auto"/>
              <w:left w:val="nil"/>
              <w:bottom w:val="nil"/>
              <w:right w:val="nil"/>
            </w:tcBorders>
          </w:tcPr>
          <w:p w14:paraId="5DB79479" w14:textId="4954F4F8" w:rsidR="002950F3" w:rsidRPr="00B024B6" w:rsidRDefault="000D2FEC" w:rsidP="00800004">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Available p</w:t>
            </w:r>
            <w:r w:rsidR="002950F3">
              <w:rPr>
                <w:rFonts w:ascii="Times New Roman" w:hAnsi="Times New Roman" w:cs="Times New Roman"/>
                <w:sz w:val="16"/>
                <w:szCs w:val="16"/>
              </w:rPr>
              <w:t xml:space="preserve">ower </w:t>
            </w:r>
            <w:r>
              <w:rPr>
                <w:rFonts w:ascii="Times New Roman" w:hAnsi="Times New Roman" w:cs="Times New Roman"/>
                <w:sz w:val="16"/>
                <w:szCs w:val="16"/>
              </w:rPr>
              <w:t>from IPEHPM</w:t>
            </w:r>
          </w:p>
        </w:tc>
        <w:tc>
          <w:tcPr>
            <w:tcW w:w="1836" w:type="dxa"/>
            <w:tcBorders>
              <w:top w:val="single" w:sz="4" w:space="0" w:color="auto"/>
              <w:left w:val="nil"/>
              <w:bottom w:val="nil"/>
              <w:right w:val="nil"/>
            </w:tcBorders>
          </w:tcPr>
          <w:p w14:paraId="66C7BC46" w14:textId="561531CC" w:rsidR="002950F3" w:rsidRPr="00B024B6" w:rsidRDefault="00472376" w:rsidP="00C8733E">
            <w:pPr>
              <w:pStyle w:val="ListParagraph"/>
              <w:spacing w:after="0" w:line="240" w:lineRule="auto"/>
              <w:ind w:left="0"/>
              <w:jc w:val="right"/>
              <w:rPr>
                <w:rFonts w:ascii="Times New Roman" w:hAnsi="Times New Roman" w:cs="Times New Roman"/>
                <w:sz w:val="16"/>
                <w:szCs w:val="16"/>
              </w:rPr>
            </w:pPr>
            <w:r>
              <w:rPr>
                <w:rFonts w:ascii="Times New Roman" w:hAnsi="Times New Roman" w:cs="Times New Roman"/>
                <w:sz w:val="16"/>
                <w:szCs w:val="16"/>
              </w:rPr>
              <w:t>3</w:t>
            </w:r>
            <w:r w:rsidR="00C8733E">
              <w:rPr>
                <w:rFonts w:ascii="Times New Roman" w:hAnsi="Times New Roman" w:cs="Times New Roman"/>
                <w:sz w:val="16"/>
                <w:szCs w:val="16"/>
              </w:rPr>
              <w:t>8</w:t>
            </w:r>
            <w:r w:rsidR="00D5645A">
              <w:rPr>
                <w:rFonts w:ascii="Times New Roman" w:hAnsi="Times New Roman" w:cs="Times New Roman"/>
                <w:sz w:val="16"/>
                <w:szCs w:val="16"/>
              </w:rPr>
              <w:t>.6</w:t>
            </w:r>
            <w:r w:rsidR="002950F3">
              <w:rPr>
                <w:rFonts w:ascii="Times New Roman" w:hAnsi="Times New Roman" w:cs="Times New Roman"/>
                <w:sz w:val="16"/>
                <w:szCs w:val="16"/>
              </w:rPr>
              <w:t>×</w:t>
            </w:r>
            <w:r w:rsidR="00C8733E">
              <w:rPr>
                <w:rFonts w:ascii="Times New Roman" w:hAnsi="Times New Roman" w:cs="Times New Roman"/>
                <w:sz w:val="16"/>
                <w:szCs w:val="16"/>
              </w:rPr>
              <w:t>3.6</w:t>
            </w:r>
            <w:r w:rsidR="002950F3">
              <w:rPr>
                <w:rFonts w:ascii="Times New Roman" w:hAnsi="Times New Roman" w:cs="Times New Roman"/>
                <w:sz w:val="16"/>
                <w:szCs w:val="16"/>
              </w:rPr>
              <w:t xml:space="preserve"> = </w:t>
            </w:r>
            <w:r w:rsidR="00C8733E">
              <w:rPr>
                <w:rFonts w:ascii="Times New Roman" w:hAnsi="Times New Roman" w:cs="Times New Roman"/>
                <w:sz w:val="16"/>
                <w:szCs w:val="16"/>
              </w:rPr>
              <w:t>139.0 (min)</w:t>
            </w:r>
          </w:p>
        </w:tc>
      </w:tr>
      <w:tr w:rsidR="00C8733E" w14:paraId="6DA82175" w14:textId="77777777" w:rsidTr="0087102F">
        <w:tc>
          <w:tcPr>
            <w:tcW w:w="2812" w:type="dxa"/>
            <w:tcBorders>
              <w:top w:val="nil"/>
              <w:left w:val="nil"/>
              <w:bottom w:val="single" w:sz="4" w:space="0" w:color="auto"/>
              <w:right w:val="nil"/>
            </w:tcBorders>
          </w:tcPr>
          <w:p w14:paraId="181BA012" w14:textId="77777777" w:rsidR="00C8733E" w:rsidRDefault="00C8733E" w:rsidP="00800004">
            <w:pPr>
              <w:pStyle w:val="ListParagraph"/>
              <w:spacing w:after="0" w:line="240" w:lineRule="auto"/>
              <w:ind w:left="0"/>
              <w:jc w:val="center"/>
              <w:rPr>
                <w:rFonts w:ascii="Times New Roman" w:hAnsi="Times New Roman" w:cs="Times New Roman"/>
                <w:sz w:val="16"/>
                <w:szCs w:val="16"/>
              </w:rPr>
            </w:pPr>
          </w:p>
        </w:tc>
        <w:tc>
          <w:tcPr>
            <w:tcW w:w="1836" w:type="dxa"/>
            <w:tcBorders>
              <w:top w:val="nil"/>
              <w:left w:val="nil"/>
              <w:bottom w:val="single" w:sz="4" w:space="0" w:color="auto"/>
              <w:right w:val="nil"/>
            </w:tcBorders>
          </w:tcPr>
          <w:p w14:paraId="0D791BB7" w14:textId="230F7A5F" w:rsidR="00C8733E" w:rsidRDefault="00C8733E" w:rsidP="00C8733E">
            <w:pPr>
              <w:pStyle w:val="ListParagraph"/>
              <w:spacing w:after="0" w:line="240" w:lineRule="auto"/>
              <w:ind w:left="0"/>
              <w:jc w:val="right"/>
              <w:rPr>
                <w:rFonts w:ascii="Times New Roman" w:hAnsi="Times New Roman" w:cs="Times New Roman"/>
                <w:sz w:val="16"/>
                <w:szCs w:val="16"/>
              </w:rPr>
            </w:pPr>
            <w:r>
              <w:rPr>
                <w:rFonts w:ascii="Times New Roman" w:hAnsi="Times New Roman" w:cs="Times New Roman"/>
                <w:sz w:val="16"/>
                <w:szCs w:val="16"/>
              </w:rPr>
              <w:t>38.6×4.2=162.1 (max)</w:t>
            </w:r>
          </w:p>
          <w:p w14:paraId="76D893B9" w14:textId="7126909E" w:rsidR="00C8733E" w:rsidRDefault="00C8733E" w:rsidP="00F350B0">
            <w:pPr>
              <w:pStyle w:val="ListParagraph"/>
              <w:spacing w:after="0" w:line="240" w:lineRule="auto"/>
              <w:ind w:left="0"/>
              <w:jc w:val="right"/>
              <w:rPr>
                <w:rFonts w:ascii="Times New Roman" w:hAnsi="Times New Roman" w:cs="Times New Roman"/>
                <w:sz w:val="16"/>
                <w:szCs w:val="16"/>
              </w:rPr>
            </w:pPr>
            <w:r>
              <w:rPr>
                <w:rFonts w:ascii="Times New Roman" w:hAnsi="Times New Roman" w:cs="Times New Roman"/>
                <w:sz w:val="16"/>
                <w:szCs w:val="16"/>
              </w:rPr>
              <w:t>150.5 (average)</w:t>
            </w:r>
          </w:p>
        </w:tc>
      </w:tr>
      <w:tr w:rsidR="002950F3" w14:paraId="2F8B6DE7" w14:textId="77777777" w:rsidTr="0087102F">
        <w:tc>
          <w:tcPr>
            <w:tcW w:w="2812" w:type="dxa"/>
            <w:tcBorders>
              <w:top w:val="single" w:sz="4" w:space="0" w:color="auto"/>
              <w:left w:val="nil"/>
              <w:bottom w:val="double" w:sz="4" w:space="0" w:color="auto"/>
              <w:right w:val="nil"/>
            </w:tcBorders>
          </w:tcPr>
          <w:p w14:paraId="578A4F2F" w14:textId="7A28EB0F" w:rsidR="002950F3" w:rsidRPr="00B024B6" w:rsidRDefault="002950F3" w:rsidP="00800004">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Power consumed by the IoT node</w:t>
            </w:r>
          </w:p>
        </w:tc>
        <w:tc>
          <w:tcPr>
            <w:tcW w:w="1836" w:type="dxa"/>
            <w:tcBorders>
              <w:top w:val="single" w:sz="4" w:space="0" w:color="auto"/>
              <w:left w:val="nil"/>
              <w:bottom w:val="double" w:sz="4" w:space="0" w:color="auto"/>
              <w:right w:val="nil"/>
            </w:tcBorders>
          </w:tcPr>
          <w:p w14:paraId="700CA10D" w14:textId="062437C1" w:rsidR="002950F3" w:rsidRPr="00B024B6" w:rsidRDefault="002950F3" w:rsidP="00610E5B">
            <w:pPr>
              <w:pStyle w:val="ListParagraph"/>
              <w:spacing w:after="0" w:line="240" w:lineRule="auto"/>
              <w:ind w:left="0"/>
              <w:jc w:val="right"/>
              <w:rPr>
                <w:rFonts w:ascii="Times New Roman" w:hAnsi="Times New Roman" w:cs="Times New Roman"/>
                <w:sz w:val="16"/>
                <w:szCs w:val="16"/>
              </w:rPr>
            </w:pPr>
            <w:r>
              <w:rPr>
                <w:rFonts w:ascii="Times New Roman" w:hAnsi="Times New Roman" w:cs="Times New Roman"/>
                <w:sz w:val="16"/>
                <w:szCs w:val="16"/>
              </w:rPr>
              <w:t>28.3×4.2 = 118.9</w:t>
            </w:r>
            <w:r w:rsidR="00C8733E">
              <w:rPr>
                <w:rFonts w:ascii="Times New Roman" w:hAnsi="Times New Roman" w:cs="Times New Roman"/>
                <w:sz w:val="16"/>
                <w:szCs w:val="16"/>
              </w:rPr>
              <w:t xml:space="preserve"> (max)</w:t>
            </w:r>
          </w:p>
        </w:tc>
      </w:tr>
    </w:tbl>
    <w:p w14:paraId="302D8CEB" w14:textId="77777777" w:rsidR="007E20A6" w:rsidRDefault="007E20A6" w:rsidP="007E20A6">
      <w:pPr>
        <w:jc w:val="both"/>
      </w:pPr>
    </w:p>
    <w:p w14:paraId="34207E96" w14:textId="041C4EFA" w:rsidR="007E20A6" w:rsidRDefault="007E20A6" w:rsidP="007E20A6">
      <w:pPr>
        <w:jc w:val="both"/>
      </w:pPr>
      <w:r>
        <w:t xml:space="preserve">PV energy harvesting approaches for powering applications have been compared to this work in Table </w:t>
      </w:r>
      <w:r w:rsidR="00074F5E">
        <w:t xml:space="preserve">IV </w:t>
      </w:r>
      <w:r>
        <w:t>in terms of the adoption of functional blocks of DC-DC convertor, MPPT and illumination restrictions. Compared to other powering applications, such as powering indoor low-power system with MPPT [14], using assumption of fixed indoor illumination to exempt MTTP [26] and the “storage-less and converter-less” strategy with MPPT for powering the IoT [21], the simple charger power management scheme employed in the newly designed IPEHPM provides a DC-DC convertor-free and MPPT-free solution, enabling powering IoT nodes using PV energy harvesting</w:t>
      </w:r>
      <w:r w:rsidDel="00F0491F">
        <w:t xml:space="preserve"> </w:t>
      </w:r>
      <w:r>
        <w:t>at all indoor illumination conditions</w:t>
      </w:r>
      <w:r w:rsidRPr="007F6E69">
        <w:t xml:space="preserve"> </w:t>
      </w:r>
      <w:r>
        <w:t xml:space="preserve">with the minimum power consumption. </w:t>
      </w:r>
    </w:p>
    <w:p w14:paraId="6D9075B6" w14:textId="6E022AB6" w:rsidR="000E0E81" w:rsidRPr="0093348E" w:rsidRDefault="000E0E81" w:rsidP="000E0E81">
      <w:pPr>
        <w:pStyle w:val="ListParagraph"/>
        <w:spacing w:before="120" w:after="0" w:line="240" w:lineRule="auto"/>
        <w:ind w:left="0"/>
        <w:jc w:val="center"/>
        <w:rPr>
          <w:rFonts w:ascii="Times New Roman" w:hAnsi="Times New Roman" w:cs="Times New Roman"/>
          <w:sz w:val="16"/>
          <w:szCs w:val="16"/>
        </w:rPr>
      </w:pPr>
      <w:r w:rsidRPr="0093348E">
        <w:rPr>
          <w:rFonts w:ascii="Times New Roman" w:hAnsi="Times New Roman" w:cs="Times New Roman"/>
          <w:b/>
          <w:sz w:val="16"/>
          <w:szCs w:val="16"/>
        </w:rPr>
        <w:lastRenderedPageBreak/>
        <w:t xml:space="preserve">Table </w:t>
      </w:r>
      <w:r w:rsidR="00074F5E">
        <w:rPr>
          <w:rFonts w:ascii="Times New Roman" w:hAnsi="Times New Roman" w:cs="Times New Roman"/>
          <w:b/>
          <w:sz w:val="16"/>
          <w:szCs w:val="16"/>
        </w:rPr>
        <w:t>IV</w:t>
      </w:r>
      <w:r w:rsidRPr="0093348E">
        <w:rPr>
          <w:rFonts w:ascii="Times New Roman" w:hAnsi="Times New Roman" w:cs="Times New Roman"/>
          <w:b/>
          <w:sz w:val="16"/>
          <w:szCs w:val="16"/>
        </w:rPr>
        <w:t>.</w:t>
      </w:r>
      <w:r w:rsidRPr="0093348E">
        <w:rPr>
          <w:rFonts w:ascii="Times New Roman" w:hAnsi="Times New Roman" w:cs="Times New Roman"/>
          <w:sz w:val="16"/>
          <w:szCs w:val="16"/>
        </w:rPr>
        <w:t xml:space="preserve">  </w:t>
      </w:r>
      <w:r>
        <w:rPr>
          <w:rFonts w:ascii="Times New Roman" w:hAnsi="Times New Roman" w:cs="Times New Roman"/>
          <w:sz w:val="16"/>
          <w:szCs w:val="16"/>
        </w:rPr>
        <w:t xml:space="preserve">Functional blocks included and the illumination restriction of powering applications using PV energy harvesting </w:t>
      </w:r>
    </w:p>
    <w:tbl>
      <w:tblPr>
        <w:tblStyle w:val="TableGrid"/>
        <w:tblW w:w="0" w:type="auto"/>
        <w:jc w:val="center"/>
        <w:tblLook w:val="04A0" w:firstRow="1" w:lastRow="0" w:firstColumn="1" w:lastColumn="0" w:noHBand="0" w:noVBand="1"/>
      </w:tblPr>
      <w:tblGrid>
        <w:gridCol w:w="993"/>
        <w:gridCol w:w="1383"/>
        <w:gridCol w:w="743"/>
        <w:gridCol w:w="1701"/>
      </w:tblGrid>
      <w:tr w:rsidR="000E0E81" w14:paraId="3788362F" w14:textId="77777777" w:rsidTr="005D0907">
        <w:trPr>
          <w:jc w:val="center"/>
        </w:trPr>
        <w:tc>
          <w:tcPr>
            <w:tcW w:w="993" w:type="dxa"/>
            <w:tcBorders>
              <w:top w:val="double" w:sz="6" w:space="0" w:color="auto"/>
              <w:left w:val="nil"/>
              <w:bottom w:val="single" w:sz="4" w:space="0" w:color="auto"/>
              <w:right w:val="nil"/>
            </w:tcBorders>
          </w:tcPr>
          <w:p w14:paraId="5A00CA3E" w14:textId="77777777" w:rsidR="000E0E81" w:rsidRPr="00B024B6" w:rsidRDefault="000E0E81" w:rsidP="005D0907">
            <w:pPr>
              <w:pStyle w:val="ListParagraph"/>
              <w:spacing w:after="0" w:line="240" w:lineRule="auto"/>
              <w:ind w:left="0"/>
              <w:jc w:val="center"/>
              <w:rPr>
                <w:rFonts w:ascii="Times New Roman" w:hAnsi="Times New Roman" w:cs="Times New Roman"/>
                <w:sz w:val="16"/>
                <w:szCs w:val="16"/>
              </w:rPr>
            </w:pPr>
          </w:p>
        </w:tc>
        <w:tc>
          <w:tcPr>
            <w:tcW w:w="1383" w:type="dxa"/>
            <w:tcBorders>
              <w:top w:val="double" w:sz="6" w:space="0" w:color="auto"/>
              <w:left w:val="nil"/>
              <w:bottom w:val="single" w:sz="4" w:space="0" w:color="auto"/>
              <w:right w:val="nil"/>
            </w:tcBorders>
          </w:tcPr>
          <w:p w14:paraId="6B5B8191" w14:textId="77777777" w:rsidR="000E0E81"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DC-DC convertor</w:t>
            </w:r>
          </w:p>
        </w:tc>
        <w:tc>
          <w:tcPr>
            <w:tcW w:w="743" w:type="dxa"/>
            <w:tcBorders>
              <w:top w:val="double" w:sz="6" w:space="0" w:color="auto"/>
              <w:left w:val="nil"/>
              <w:bottom w:val="single" w:sz="4" w:space="0" w:color="auto"/>
              <w:right w:val="nil"/>
            </w:tcBorders>
          </w:tcPr>
          <w:p w14:paraId="308677BC" w14:textId="77777777" w:rsidR="000E0E81" w:rsidRPr="00B024B6"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MPPT</w:t>
            </w:r>
          </w:p>
        </w:tc>
        <w:tc>
          <w:tcPr>
            <w:tcW w:w="1701" w:type="dxa"/>
            <w:tcBorders>
              <w:top w:val="double" w:sz="6" w:space="0" w:color="auto"/>
              <w:left w:val="nil"/>
              <w:bottom w:val="single" w:sz="4" w:space="0" w:color="auto"/>
              <w:right w:val="nil"/>
            </w:tcBorders>
          </w:tcPr>
          <w:p w14:paraId="31AC3C0B" w14:textId="77777777" w:rsidR="000E0E81"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Illumination restriction</w:t>
            </w:r>
          </w:p>
        </w:tc>
      </w:tr>
      <w:tr w:rsidR="000E0E81" w14:paraId="043DCA2A" w14:textId="77777777" w:rsidTr="005D0907">
        <w:trPr>
          <w:jc w:val="center"/>
        </w:trPr>
        <w:tc>
          <w:tcPr>
            <w:tcW w:w="993" w:type="dxa"/>
            <w:tcBorders>
              <w:top w:val="single" w:sz="4" w:space="0" w:color="auto"/>
              <w:left w:val="nil"/>
              <w:bottom w:val="single" w:sz="4" w:space="0" w:color="auto"/>
              <w:right w:val="nil"/>
            </w:tcBorders>
          </w:tcPr>
          <w:p w14:paraId="7F9367C9" w14:textId="77777777" w:rsidR="000E0E81" w:rsidRPr="00B024B6"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[18]</w:t>
            </w:r>
          </w:p>
        </w:tc>
        <w:tc>
          <w:tcPr>
            <w:tcW w:w="1383" w:type="dxa"/>
            <w:tcBorders>
              <w:top w:val="single" w:sz="4" w:space="0" w:color="auto"/>
              <w:left w:val="nil"/>
              <w:bottom w:val="single" w:sz="4" w:space="0" w:color="auto"/>
              <w:right w:val="nil"/>
            </w:tcBorders>
          </w:tcPr>
          <w:p w14:paraId="55018B7F" w14:textId="77777777" w:rsidR="000E0E81"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Yes</w:t>
            </w:r>
          </w:p>
        </w:tc>
        <w:tc>
          <w:tcPr>
            <w:tcW w:w="743" w:type="dxa"/>
            <w:tcBorders>
              <w:top w:val="single" w:sz="4" w:space="0" w:color="auto"/>
              <w:left w:val="nil"/>
              <w:bottom w:val="single" w:sz="4" w:space="0" w:color="auto"/>
              <w:right w:val="nil"/>
            </w:tcBorders>
          </w:tcPr>
          <w:p w14:paraId="37515C2E" w14:textId="77777777" w:rsidR="000E0E81" w:rsidRPr="00B024B6"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Yes</w:t>
            </w:r>
          </w:p>
        </w:tc>
        <w:tc>
          <w:tcPr>
            <w:tcW w:w="1701" w:type="dxa"/>
            <w:tcBorders>
              <w:top w:val="single" w:sz="4" w:space="0" w:color="auto"/>
              <w:left w:val="nil"/>
              <w:bottom w:val="single" w:sz="4" w:space="0" w:color="auto"/>
              <w:right w:val="nil"/>
            </w:tcBorders>
          </w:tcPr>
          <w:p w14:paraId="474A30C5" w14:textId="77777777" w:rsidR="000E0E81" w:rsidRPr="00B024B6"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No</w:t>
            </w:r>
          </w:p>
        </w:tc>
      </w:tr>
      <w:tr w:rsidR="000E0E81" w14:paraId="43A4CC94" w14:textId="77777777" w:rsidTr="005D0907">
        <w:trPr>
          <w:jc w:val="center"/>
        </w:trPr>
        <w:tc>
          <w:tcPr>
            <w:tcW w:w="993" w:type="dxa"/>
            <w:tcBorders>
              <w:top w:val="single" w:sz="4" w:space="0" w:color="auto"/>
              <w:left w:val="nil"/>
              <w:bottom w:val="single" w:sz="4" w:space="0" w:color="auto"/>
              <w:right w:val="nil"/>
            </w:tcBorders>
          </w:tcPr>
          <w:p w14:paraId="51816381" w14:textId="77777777" w:rsidR="000E0E81" w:rsidRPr="00B024B6"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[26]</w:t>
            </w:r>
          </w:p>
        </w:tc>
        <w:tc>
          <w:tcPr>
            <w:tcW w:w="1383" w:type="dxa"/>
            <w:tcBorders>
              <w:top w:val="single" w:sz="4" w:space="0" w:color="auto"/>
              <w:left w:val="nil"/>
              <w:bottom w:val="single" w:sz="4" w:space="0" w:color="auto"/>
              <w:right w:val="nil"/>
            </w:tcBorders>
          </w:tcPr>
          <w:p w14:paraId="6BD3392E" w14:textId="77777777" w:rsidR="000E0E81"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Yes</w:t>
            </w:r>
          </w:p>
        </w:tc>
        <w:tc>
          <w:tcPr>
            <w:tcW w:w="743" w:type="dxa"/>
            <w:tcBorders>
              <w:top w:val="single" w:sz="4" w:space="0" w:color="auto"/>
              <w:left w:val="nil"/>
              <w:bottom w:val="single" w:sz="4" w:space="0" w:color="auto"/>
              <w:right w:val="nil"/>
            </w:tcBorders>
          </w:tcPr>
          <w:p w14:paraId="21459A71" w14:textId="77777777" w:rsidR="000E0E81" w:rsidRPr="00B024B6"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No</w:t>
            </w:r>
          </w:p>
        </w:tc>
        <w:tc>
          <w:tcPr>
            <w:tcW w:w="1701" w:type="dxa"/>
            <w:tcBorders>
              <w:top w:val="single" w:sz="4" w:space="0" w:color="auto"/>
              <w:left w:val="nil"/>
              <w:bottom w:val="single" w:sz="4" w:space="0" w:color="auto"/>
              <w:right w:val="nil"/>
            </w:tcBorders>
          </w:tcPr>
          <w:p w14:paraId="064296EE" w14:textId="77777777" w:rsidR="000E0E81" w:rsidRPr="00B024B6"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Yes</w:t>
            </w:r>
          </w:p>
        </w:tc>
      </w:tr>
      <w:tr w:rsidR="000E0E81" w14:paraId="01BC3E60" w14:textId="77777777" w:rsidTr="005D0907">
        <w:trPr>
          <w:jc w:val="center"/>
        </w:trPr>
        <w:tc>
          <w:tcPr>
            <w:tcW w:w="993" w:type="dxa"/>
            <w:tcBorders>
              <w:top w:val="single" w:sz="4" w:space="0" w:color="auto"/>
              <w:left w:val="nil"/>
              <w:bottom w:val="single" w:sz="4" w:space="0" w:color="auto"/>
              <w:right w:val="nil"/>
            </w:tcBorders>
          </w:tcPr>
          <w:p w14:paraId="24491260" w14:textId="77777777" w:rsidR="000E0E81"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[21]</w:t>
            </w:r>
          </w:p>
        </w:tc>
        <w:tc>
          <w:tcPr>
            <w:tcW w:w="1383" w:type="dxa"/>
            <w:tcBorders>
              <w:top w:val="single" w:sz="4" w:space="0" w:color="auto"/>
              <w:left w:val="nil"/>
              <w:bottom w:val="single" w:sz="4" w:space="0" w:color="auto"/>
              <w:right w:val="nil"/>
            </w:tcBorders>
          </w:tcPr>
          <w:p w14:paraId="2252A0BA" w14:textId="77777777" w:rsidR="000E0E81"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No</w:t>
            </w:r>
          </w:p>
        </w:tc>
        <w:tc>
          <w:tcPr>
            <w:tcW w:w="743" w:type="dxa"/>
            <w:tcBorders>
              <w:top w:val="single" w:sz="4" w:space="0" w:color="auto"/>
              <w:left w:val="nil"/>
              <w:bottom w:val="single" w:sz="4" w:space="0" w:color="auto"/>
              <w:right w:val="nil"/>
            </w:tcBorders>
          </w:tcPr>
          <w:p w14:paraId="56ECCDB8" w14:textId="77777777" w:rsidR="000E0E81" w:rsidRPr="00B024B6"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Yes</w:t>
            </w:r>
          </w:p>
        </w:tc>
        <w:tc>
          <w:tcPr>
            <w:tcW w:w="1701" w:type="dxa"/>
            <w:tcBorders>
              <w:top w:val="single" w:sz="4" w:space="0" w:color="auto"/>
              <w:left w:val="nil"/>
              <w:bottom w:val="single" w:sz="4" w:space="0" w:color="auto"/>
              <w:right w:val="nil"/>
            </w:tcBorders>
          </w:tcPr>
          <w:p w14:paraId="559CF6FD" w14:textId="77777777" w:rsidR="000E0E81" w:rsidRPr="00B024B6"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No</w:t>
            </w:r>
          </w:p>
        </w:tc>
      </w:tr>
      <w:tr w:rsidR="000E0E81" w14:paraId="18D90674" w14:textId="77777777" w:rsidTr="005D0907">
        <w:trPr>
          <w:jc w:val="center"/>
        </w:trPr>
        <w:tc>
          <w:tcPr>
            <w:tcW w:w="993" w:type="dxa"/>
            <w:tcBorders>
              <w:top w:val="single" w:sz="4" w:space="0" w:color="auto"/>
              <w:left w:val="nil"/>
              <w:bottom w:val="double" w:sz="4" w:space="0" w:color="auto"/>
              <w:right w:val="nil"/>
            </w:tcBorders>
          </w:tcPr>
          <w:p w14:paraId="2DB1A305" w14:textId="77777777" w:rsidR="000E0E81"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This work</w:t>
            </w:r>
          </w:p>
        </w:tc>
        <w:tc>
          <w:tcPr>
            <w:tcW w:w="1383" w:type="dxa"/>
            <w:tcBorders>
              <w:top w:val="single" w:sz="4" w:space="0" w:color="auto"/>
              <w:left w:val="nil"/>
              <w:bottom w:val="double" w:sz="4" w:space="0" w:color="auto"/>
              <w:right w:val="nil"/>
            </w:tcBorders>
          </w:tcPr>
          <w:p w14:paraId="12C7CEDD" w14:textId="77777777" w:rsidR="000E0E81"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No</w:t>
            </w:r>
          </w:p>
        </w:tc>
        <w:tc>
          <w:tcPr>
            <w:tcW w:w="743" w:type="dxa"/>
            <w:tcBorders>
              <w:top w:val="single" w:sz="4" w:space="0" w:color="auto"/>
              <w:left w:val="nil"/>
              <w:bottom w:val="double" w:sz="4" w:space="0" w:color="auto"/>
              <w:right w:val="nil"/>
            </w:tcBorders>
          </w:tcPr>
          <w:p w14:paraId="1657A8D0" w14:textId="77777777" w:rsidR="000E0E81" w:rsidRPr="00B024B6"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No</w:t>
            </w:r>
          </w:p>
        </w:tc>
        <w:tc>
          <w:tcPr>
            <w:tcW w:w="1701" w:type="dxa"/>
            <w:tcBorders>
              <w:top w:val="single" w:sz="4" w:space="0" w:color="auto"/>
              <w:left w:val="nil"/>
              <w:bottom w:val="double" w:sz="4" w:space="0" w:color="auto"/>
              <w:right w:val="nil"/>
            </w:tcBorders>
          </w:tcPr>
          <w:p w14:paraId="3BF3F3B4" w14:textId="77777777" w:rsidR="000E0E81" w:rsidRPr="00B024B6" w:rsidRDefault="000E0E81" w:rsidP="005D0907">
            <w:pPr>
              <w:pStyle w:val="ListParagraph"/>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No</w:t>
            </w:r>
          </w:p>
        </w:tc>
      </w:tr>
    </w:tbl>
    <w:p w14:paraId="0A079B9E" w14:textId="77777777" w:rsidR="00FD1441" w:rsidRDefault="00FD1441" w:rsidP="00FD1441">
      <w:pPr>
        <w:pStyle w:val="Heading2"/>
      </w:pPr>
      <w:r w:rsidRPr="0090295D">
        <w:t>Discussion</w:t>
      </w:r>
    </w:p>
    <w:p w14:paraId="60E9AB87" w14:textId="77777777" w:rsidR="00FD1441" w:rsidRPr="00755430" w:rsidRDefault="00FD1441" w:rsidP="00FD1441">
      <w:pPr>
        <w:jc w:val="both"/>
        <w:rPr>
          <w:b/>
        </w:rPr>
      </w:pPr>
      <w:r w:rsidRPr="00755430">
        <w:rPr>
          <w:b/>
        </w:rPr>
        <w:t>P</w:t>
      </w:r>
      <w:r>
        <w:rPr>
          <w:b/>
        </w:rPr>
        <w:t>V p</w:t>
      </w:r>
      <w:r w:rsidRPr="00755430">
        <w:rPr>
          <w:b/>
        </w:rPr>
        <w:t>owering model</w:t>
      </w:r>
    </w:p>
    <w:p w14:paraId="7F663D8B" w14:textId="043F775F" w:rsidR="00FD1441" w:rsidRDefault="00FD1441" w:rsidP="00FD1441">
      <w:pPr>
        <w:jc w:val="both"/>
      </w:pPr>
      <w:r>
        <w:t>It is worth noting that t</w:t>
      </w:r>
      <w:r w:rsidRPr="00E908CD">
        <w:t xml:space="preserve">he </w:t>
      </w:r>
      <w:r>
        <w:t>output voltage drop in the non-lighting period shown in Fig.1</w:t>
      </w:r>
      <w:r w:rsidR="00C9483C">
        <w:t>2</w:t>
      </w:r>
      <w:r>
        <w:t xml:space="preserve"> (refer to time from 8 to 22 hours) is slightly nonlinear. This is because in the top-level circuit model of the IoT node powered by the IPEHPM, which is shown in Fig.1</w:t>
      </w:r>
      <w:r w:rsidR="00025C03">
        <w:t>7</w:t>
      </w:r>
      <w:r>
        <w:t>, the energy storage in sleep mode can be more likely described as the supercapacitor charging from a constant current while the energy consuming in active mode is described as the supercapacitor discharge in a RC circuit (R represents the load resistance in active mode, C represents the capacitance of the supercapacitor), since the charge current in sleep mode is mainly determined by the PV energy harvester which outputs a constant current at a specific illumination but the discharge</w:t>
      </w:r>
      <w:r w:rsidRPr="002950F3">
        <w:t xml:space="preserve"> </w:t>
      </w:r>
      <w:r>
        <w:t>current in active mode reduces with the decreasing supercapacitor voltage</w:t>
      </w:r>
      <w:r w:rsidRPr="00A22C32">
        <w:t xml:space="preserve"> </w:t>
      </w:r>
      <w:r>
        <w:t>in the discharging process.</w:t>
      </w:r>
      <w:r w:rsidRPr="004E03F6">
        <w:t xml:space="preserve"> </w:t>
      </w:r>
    </w:p>
    <w:p w14:paraId="156903D3" w14:textId="3A585657" w:rsidR="00222DB6" w:rsidRDefault="001E35A8" w:rsidP="00222DB6">
      <w:pPr>
        <w:jc w:val="center"/>
      </w:pPr>
      <w:r>
        <w:object w:dxaOrig="6143" w:dyaOrig="2538" w14:anchorId="7B3CFFA4">
          <v:shape id="_x0000_i1030" type="#_x0000_t75" style="width:197.25pt;height:84pt" o:ole="">
            <v:imagedata r:id="rId32" o:title=""/>
          </v:shape>
          <o:OLEObject Type="Embed" ProgID="Visio.Drawing.11" ShapeID="_x0000_i1030" DrawAspect="Content" ObjectID="_1567940280" r:id="rId33"/>
        </w:object>
      </w:r>
    </w:p>
    <w:p w14:paraId="78C46707" w14:textId="3561EF93" w:rsidR="00222DB6" w:rsidRDefault="00222DB6" w:rsidP="00222DB6">
      <w:pPr>
        <w:spacing w:after="120"/>
        <w:jc w:val="both"/>
        <w:rPr>
          <w:sz w:val="16"/>
          <w:szCs w:val="16"/>
        </w:rPr>
      </w:pPr>
      <w:r w:rsidRPr="00CB4269">
        <w:rPr>
          <w:b/>
          <w:sz w:val="16"/>
          <w:szCs w:val="16"/>
        </w:rPr>
        <w:t>Fig. 1</w:t>
      </w:r>
      <w:r w:rsidR="00025C03" w:rsidRPr="00CB4269">
        <w:rPr>
          <w:b/>
          <w:sz w:val="16"/>
          <w:szCs w:val="16"/>
        </w:rPr>
        <w:t>7</w:t>
      </w:r>
      <w:r w:rsidRPr="00CB4269">
        <w:rPr>
          <w:b/>
          <w:sz w:val="16"/>
          <w:szCs w:val="16"/>
        </w:rPr>
        <w:t>.</w:t>
      </w:r>
      <w:r>
        <w:rPr>
          <w:sz w:val="16"/>
          <w:szCs w:val="16"/>
        </w:rPr>
        <w:t xml:space="preserve">  Top-level circuit model of the IPEHPM with the load of an IoT node </w:t>
      </w:r>
    </w:p>
    <w:p w14:paraId="21B16C49" w14:textId="77777777" w:rsidR="00222DB6" w:rsidRDefault="00222DB6" w:rsidP="00222DB6">
      <w:pPr>
        <w:spacing w:after="120"/>
        <w:jc w:val="both"/>
      </w:pPr>
      <w:r>
        <w:t>The output voltage of the supercapacitor (V</w:t>
      </w:r>
      <w:r w:rsidRPr="005777B6">
        <w:rPr>
          <w:vertAlign w:val="subscript"/>
        </w:rPr>
        <w:t>1</w:t>
      </w:r>
      <w:r>
        <w:t>) changing with time (t) in the discharge period (active mode) is expressed as,</w:t>
      </w:r>
    </w:p>
    <w:p w14:paraId="2E93DFFF" w14:textId="1AFB47E7" w:rsidR="00222DB6" w:rsidRPr="004130BE" w:rsidRDefault="002524C0" w:rsidP="00222DB6">
      <w:pPr>
        <w:jc w:val="both"/>
      </w:pPr>
      <m:oMathPara>
        <m:oMathParaPr>
          <m:jc m:val="right"/>
        </m:oMathParaP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RC</m:t>
                      </m:r>
                    </m:den>
                  </m:f>
                </m:e>
              </m:d>
            </m:e>
          </m:func>
          <m:r>
            <w:rPr>
              <w:rFonts w:ascii="Cambria Math" w:hAnsi="Cambria Math"/>
            </w:rPr>
            <m:t xml:space="preserve">                                 </m:t>
          </m:r>
          <m:d>
            <m:dPr>
              <m:ctrlPr>
                <w:rPr>
                  <w:rFonts w:ascii="Cambria Math" w:hAnsi="Cambria Math"/>
                  <w:i/>
                </w:rPr>
              </m:ctrlPr>
            </m:dPr>
            <m:e>
              <m:r>
                <w:rPr>
                  <w:rFonts w:ascii="Cambria Math" w:hAnsi="Cambria Math"/>
                </w:rPr>
                <m:t>12</m:t>
              </m:r>
            </m:e>
          </m:d>
        </m:oMath>
      </m:oMathPara>
    </w:p>
    <w:p w14:paraId="7A050B4E" w14:textId="77777777" w:rsidR="00222DB6" w:rsidRPr="004130BE" w:rsidRDefault="00222DB6" w:rsidP="00222DB6">
      <w:pPr>
        <w:spacing w:before="120"/>
        <w:jc w:val="both"/>
      </w:pPr>
      <w:r>
        <w:t>w</w:t>
      </w:r>
      <w:r w:rsidRPr="005777B6">
        <w:t>here</w:t>
      </w:r>
      <w:r>
        <w:t xml:space="preserve"> V</w:t>
      </w:r>
      <w:r w:rsidRPr="005777B6">
        <w:rPr>
          <w:vertAlign w:val="subscript"/>
        </w:rPr>
        <w:t>0</w:t>
      </w:r>
      <w:r>
        <w:t xml:space="preserve"> is the initial voltage of the supercapacitor.</w:t>
      </w:r>
    </w:p>
    <w:p w14:paraId="2E8FAF17" w14:textId="59E4783B" w:rsidR="00222DB6" w:rsidRDefault="00A557BD" w:rsidP="00222DB6">
      <w:pPr>
        <w:spacing w:after="120"/>
        <w:jc w:val="both"/>
      </w:pPr>
      <w:r>
        <w:t xml:space="preserve">As shown in Fig. </w:t>
      </w:r>
      <w:r w:rsidR="007E20A6">
        <w:t>6</w:t>
      </w:r>
      <w:r w:rsidR="00222DB6">
        <w:t>, discharge current in the active mode is supposed to be a constant of i</w:t>
      </w:r>
      <w:r w:rsidR="00222DB6" w:rsidRPr="001973BE">
        <w:rPr>
          <w:vertAlign w:val="subscript"/>
        </w:rPr>
        <w:t>0</w:t>
      </w:r>
      <w:r w:rsidR="00222DB6">
        <w:rPr>
          <w:vertAlign w:val="subscript"/>
        </w:rPr>
        <w:t xml:space="preserve"> </w:t>
      </w:r>
      <w:r w:rsidR="00222DB6">
        <w:t>which can be calculated as V</w:t>
      </w:r>
      <w:r w:rsidR="00222DB6" w:rsidRPr="001973BE">
        <w:rPr>
          <w:vertAlign w:val="subscript"/>
        </w:rPr>
        <w:t>0</w:t>
      </w:r>
      <w:r w:rsidR="00222DB6">
        <w:t>/R. Therefore under this constant current discharge assumption the output voltage of the supercapacitor (V</w:t>
      </w:r>
      <w:r w:rsidR="00222DB6">
        <w:rPr>
          <w:vertAlign w:val="subscript"/>
        </w:rPr>
        <w:t>2</w:t>
      </w:r>
      <w:r w:rsidR="00222DB6">
        <w:t xml:space="preserve">) can be expressed as,    </w:t>
      </w:r>
    </w:p>
    <w:p w14:paraId="593CD3A8" w14:textId="21B4DB63" w:rsidR="00222DB6" w:rsidRPr="009519DF" w:rsidRDefault="002524C0" w:rsidP="00222DB6">
      <w:pPr>
        <w:jc w:val="both"/>
      </w:pPr>
      <m:oMathPara>
        <m:oMathParaPr>
          <m:jc m:val="right"/>
        </m:oMathParaP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rPr>
                <m:t>C</m:t>
              </m:r>
            </m:den>
          </m:f>
          <m:r>
            <w:rPr>
              <w:rFonts w:ascii="Cambria Math" w:hAnsi="Cambria Math"/>
            </w:rPr>
            <m:t>t=</m:t>
          </m:r>
          <m:sSub>
            <m:sSubPr>
              <m:ctrlPr>
                <w:rPr>
                  <w:rFonts w:ascii="Cambria Math" w:hAnsi="Cambria Math"/>
                  <w:i/>
                </w:rPr>
              </m:ctrlPr>
            </m:sSubPr>
            <m:e>
              <m:r>
                <w:rPr>
                  <w:rFonts w:ascii="Cambria Math" w:hAnsi="Cambria Math"/>
                </w:rPr>
                <m:t>V</m:t>
              </m:r>
            </m:e>
            <m:sub>
              <m:r>
                <w:rPr>
                  <w:rFonts w:ascii="Cambria Math" w:hAnsi="Cambria Math"/>
                </w:rPr>
                <m:t>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t</m:t>
                  </m:r>
                </m:num>
                <m:den>
                  <m:r>
                    <w:rPr>
                      <w:rFonts w:ascii="Cambria Math" w:hAnsi="Cambria Math"/>
                    </w:rPr>
                    <m:t>RC</m:t>
                  </m:r>
                </m:den>
              </m:f>
            </m:e>
          </m:d>
          <m:r>
            <w:rPr>
              <w:rFonts w:ascii="Cambria Math" w:hAnsi="Cambria Math"/>
            </w:rPr>
            <m:t xml:space="preserve">                       (13)</m:t>
          </m:r>
        </m:oMath>
      </m:oMathPara>
    </w:p>
    <w:p w14:paraId="0D90A6C1" w14:textId="71D9BE4E" w:rsidR="00222DB6" w:rsidRDefault="00222DB6" w:rsidP="00222DB6">
      <w:pPr>
        <w:spacing w:before="120" w:after="120"/>
        <w:jc w:val="both"/>
      </w:pPr>
      <w:r>
        <w:t>According to Taylor expansion, the exponential term in form</w:t>
      </w:r>
      <w:r w:rsidR="00A557BD">
        <w:t>ula (12</w:t>
      </w:r>
      <w:r>
        <w:t xml:space="preserve">) can be expressed as,    </w:t>
      </w:r>
    </w:p>
    <w:p w14:paraId="015A01F9" w14:textId="51E81160" w:rsidR="00222DB6" w:rsidRPr="0008315E" w:rsidRDefault="002524C0" w:rsidP="00222DB6">
      <w:pPr>
        <w:spacing w:after="240"/>
        <w:jc w:val="both"/>
      </w:pPr>
      <m:oMathPara>
        <m:oMathParaPr>
          <m:jc m:val="right"/>
        </m:oMathParaPr>
        <m:oMath>
          <m:m>
            <m:mPr>
              <m:mcs>
                <m:mc>
                  <m:mcPr>
                    <m:count m:val="1"/>
                    <m:mcJc m:val="center"/>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exp</m:t>
                    </m:r>
                  </m:fName>
                  <m:e>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RC</m:t>
                        </m:r>
                      </m:den>
                    </m:f>
                    <m:r>
                      <w:rPr>
                        <w:rFonts w:ascii="Cambria Math" w:hAnsi="Cambria Math"/>
                      </w:rPr>
                      <m:t>)</m:t>
                    </m:r>
                  </m:e>
                </m:func>
                <m:r>
                  <w:rPr>
                    <w:rFonts w:ascii="Cambria Math" w:hAnsi="Cambria Math"/>
                  </w:rPr>
                  <m:t xml:space="preserve">= </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RC</m:t>
                                </m:r>
                              </m:den>
                            </m:f>
                            <m:r>
                              <w:rPr>
                                <w:rFonts w:ascii="Cambria Math" w:hAnsi="Cambria Math"/>
                              </w:rPr>
                              <m:t>)</m:t>
                            </m:r>
                          </m:e>
                          <m:sup>
                            <m:r>
                              <w:rPr>
                                <w:rFonts w:ascii="Cambria Math" w:hAnsi="Cambria Math"/>
                              </w:rPr>
                              <m:t>n</m:t>
                            </m:r>
                          </m:sup>
                        </m:sSup>
                      </m:num>
                      <m:den>
                        <m:r>
                          <w:rPr>
                            <w:rFonts w:ascii="Cambria Math" w:hAnsi="Cambria Math"/>
                          </w:rPr>
                          <m:t>n!</m:t>
                        </m:r>
                      </m:den>
                    </m:f>
                  </m:e>
                </m:nary>
              </m:e>
            </m:mr>
            <m:mr>
              <m:e>
                <m:r>
                  <w:rPr>
                    <w:rFonts w:ascii="Cambria Math" w:hAnsi="Cambria Math"/>
                  </w:rPr>
                  <m:t xml:space="preserve">                                     =1-</m:t>
                </m:r>
                <m:f>
                  <m:fPr>
                    <m:ctrlPr>
                      <w:rPr>
                        <w:rFonts w:ascii="Cambria Math" w:hAnsi="Cambria Math"/>
                        <w:i/>
                      </w:rPr>
                    </m:ctrlPr>
                  </m:fPr>
                  <m:num>
                    <m:r>
                      <w:rPr>
                        <w:rFonts w:ascii="Cambria Math" w:hAnsi="Cambria Math"/>
                      </w:rPr>
                      <m:t>t</m:t>
                    </m:r>
                  </m:num>
                  <m:den>
                    <m:r>
                      <w:rPr>
                        <w:rFonts w:ascii="Cambria Math" w:hAnsi="Cambria Math"/>
                      </w:rPr>
                      <m:t>RC</m:t>
                    </m:r>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RC</m:t>
                                </m:r>
                              </m:den>
                            </m:f>
                          </m:e>
                        </m:d>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RC</m:t>
                                </m:r>
                              </m:den>
                            </m:f>
                          </m:e>
                        </m:d>
                      </m:e>
                      <m:sup>
                        <m:r>
                          <w:rPr>
                            <w:rFonts w:ascii="Cambria Math" w:hAnsi="Cambria Math"/>
                          </w:rPr>
                          <m:t>3</m:t>
                        </m:r>
                      </m:sup>
                    </m:sSup>
                  </m:num>
                  <m:den>
                    <m:r>
                      <w:rPr>
                        <w:rFonts w:ascii="Cambria Math" w:hAnsi="Cambria Math"/>
                      </w:rPr>
                      <m:t>2×3</m:t>
                    </m:r>
                  </m:den>
                </m:f>
                <m:r>
                  <w:rPr>
                    <w:rFonts w:ascii="Cambria Math" w:hAnsi="Cambria Math"/>
                  </w:rPr>
                  <m:t xml:space="preserve">+⋯    </m:t>
                </m:r>
                <m:d>
                  <m:dPr>
                    <m:ctrlPr>
                      <w:rPr>
                        <w:rFonts w:ascii="Cambria Math" w:hAnsi="Cambria Math"/>
                        <w:i/>
                      </w:rPr>
                    </m:ctrlPr>
                  </m:dPr>
                  <m:e>
                    <m:r>
                      <w:rPr>
                        <w:rFonts w:ascii="Cambria Math" w:hAnsi="Cambria Math"/>
                      </w:rPr>
                      <m:t>14</m:t>
                    </m:r>
                  </m:e>
                </m:d>
              </m:e>
            </m:mr>
          </m:m>
        </m:oMath>
      </m:oMathPara>
    </w:p>
    <w:p w14:paraId="750A6859" w14:textId="77777777" w:rsidR="00222DB6" w:rsidRDefault="00222DB6" w:rsidP="00222DB6">
      <w:pPr>
        <w:spacing w:before="120" w:after="120"/>
        <w:jc w:val="both"/>
      </w:pPr>
      <w:r>
        <w:t xml:space="preserve">Since  </w:t>
      </w:r>
    </w:p>
    <w:p w14:paraId="2B5215B2" w14:textId="7D40866D" w:rsidR="00222DB6" w:rsidRPr="00125CBB" w:rsidRDefault="00222DB6" w:rsidP="00222DB6">
      <w:pPr>
        <w:spacing w:after="240"/>
        <w:jc w:val="both"/>
      </w:pPr>
      <m:oMathPara>
        <m:oMathParaPr>
          <m:jc m:val="right"/>
        </m:oMathParaPr>
        <m:oMath>
          <m:r>
            <w:rPr>
              <w:rFonts w:ascii="Cambria Math" w:hAnsi="Cambria Math"/>
            </w:rPr>
            <m:t xml:space="preserve">     </m:t>
          </m:r>
          <m:f>
            <m:fPr>
              <m:ctrlPr>
                <w:rPr>
                  <w:rFonts w:ascii="Cambria Math" w:hAnsi="Cambria Math"/>
                  <w:i/>
                </w:rPr>
              </m:ctrlPr>
            </m:fPr>
            <m:num>
              <m:r>
                <w:rPr>
                  <w:rFonts w:ascii="Cambria Math" w:hAnsi="Cambria Math"/>
                </w:rPr>
                <m:t>d</m:t>
              </m:r>
            </m:num>
            <m:den>
              <m:r>
                <w:rPr>
                  <w:rFonts w:ascii="Cambria Math" w:hAnsi="Cambria Math"/>
                </w:rPr>
                <m:t>dt</m:t>
              </m:r>
            </m:den>
          </m:f>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RC</m:t>
                              </m:r>
                            </m:den>
                          </m:f>
                        </m:e>
                      </m:d>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RC</m:t>
                              </m:r>
                            </m:den>
                          </m:f>
                        </m:e>
                      </m:d>
                    </m:e>
                    <m:sup>
                      <m:r>
                        <w:rPr>
                          <w:rFonts w:ascii="Cambria Math" w:hAnsi="Cambria Math"/>
                        </w:rPr>
                        <m:t>3</m:t>
                      </m:r>
                    </m:sup>
                  </m:sSup>
                </m:num>
                <m:den>
                  <m:r>
                    <w:rPr>
                      <w:rFonts w:ascii="Cambria Math" w:hAnsi="Cambria Math"/>
                    </w:rPr>
                    <m:t>2×3</m:t>
                  </m:r>
                </m:den>
              </m:f>
              <m:r>
                <w:rPr>
                  <w:rFonts w:ascii="Cambria Math" w:hAnsi="Cambria Math"/>
                </w:rPr>
                <m:t>+⋯</m:t>
              </m:r>
            </m:e>
          </m:d>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RC</m:t>
              </m:r>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RC</m:t>
                          </m:r>
                        </m:den>
                      </m:f>
                    </m:e>
                  </m:d>
                </m:e>
                <m:sup>
                  <m:r>
                    <w:rPr>
                      <w:rFonts w:ascii="Cambria Math" w:hAnsi="Cambria Math"/>
                    </w:rPr>
                    <m:t>2</m:t>
                  </m:r>
                </m:sup>
              </m:sSup>
            </m:num>
            <m:den>
              <m:r>
                <w:rPr>
                  <w:rFonts w:ascii="Cambria Math" w:hAnsi="Cambria Math"/>
                </w:rPr>
                <m:t>2</m:t>
              </m:r>
            </m:den>
          </m:f>
          <m:r>
            <w:rPr>
              <w:rFonts w:ascii="Cambria Math" w:hAnsi="Cambria Math"/>
            </w:rPr>
            <m:t>+⋯   =1-</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RC</m:t>
                      </m:r>
                    </m:den>
                  </m:f>
                </m:e>
              </m:d>
            </m:e>
          </m:func>
          <m:r>
            <w:rPr>
              <w:rFonts w:ascii="Cambria Math" w:hAnsi="Cambria Math"/>
            </w:rPr>
            <m:t>≥0                             (15)</m:t>
          </m:r>
        </m:oMath>
      </m:oMathPara>
    </w:p>
    <w:p w14:paraId="07171A52" w14:textId="77777777" w:rsidR="00222DB6" w:rsidRDefault="00222DB6" w:rsidP="00222DB6">
      <w:pPr>
        <w:spacing w:before="120" w:after="120"/>
        <w:jc w:val="both"/>
      </w:pPr>
      <w:r>
        <w:t xml:space="preserve">and  </w:t>
      </w:r>
    </w:p>
    <w:p w14:paraId="1C59684D" w14:textId="737F3301" w:rsidR="00222DB6" w:rsidRPr="002C60B1" w:rsidRDefault="002524C0" w:rsidP="00222DB6">
      <w:pPr>
        <w:spacing w:after="240"/>
        <w:jc w:val="both"/>
      </w:pPr>
      <m:oMathPara>
        <m:oMathParaPr>
          <m:jc m:val="right"/>
        </m:oMathParaPr>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RC</m:t>
                                  </m:r>
                                </m:den>
                              </m:f>
                            </m:e>
                          </m:d>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RC</m:t>
                                  </m:r>
                                </m:den>
                              </m:f>
                            </m:e>
                          </m:d>
                        </m:e>
                        <m:sup>
                          <m:r>
                            <w:rPr>
                              <w:rFonts w:ascii="Cambria Math" w:hAnsi="Cambria Math"/>
                            </w:rPr>
                            <m:t>3</m:t>
                          </m:r>
                        </m:sup>
                      </m:sSup>
                    </m:num>
                    <m:den>
                      <m:r>
                        <w:rPr>
                          <w:rFonts w:ascii="Cambria Math" w:hAnsi="Cambria Math"/>
                        </w:rPr>
                        <m:t>2×3</m:t>
                      </m:r>
                    </m:den>
                  </m:f>
                  <m:r>
                    <w:rPr>
                      <w:rFonts w:ascii="Cambria Math" w:hAnsi="Cambria Math"/>
                    </w:rPr>
                    <m:t xml:space="preserve">+⋯ </m:t>
                  </m:r>
                </m:e>
              </m:d>
            </m:e>
            <m:sub>
              <m:r>
                <w:rPr>
                  <w:rFonts w:ascii="Cambria Math" w:hAnsi="Cambria Math"/>
                </w:rPr>
                <m:t>t=0</m:t>
              </m:r>
            </m:sub>
          </m:sSub>
          <m:r>
            <w:rPr>
              <w:rFonts w:ascii="Cambria Math" w:hAnsi="Cambria Math"/>
            </w:rPr>
            <m:t>=0                   (16)</m:t>
          </m:r>
        </m:oMath>
      </m:oMathPara>
    </w:p>
    <w:p w14:paraId="2D030167" w14:textId="77777777" w:rsidR="00222DB6" w:rsidRDefault="00222DB6" w:rsidP="00222DB6">
      <w:pPr>
        <w:spacing w:before="120" w:after="120"/>
        <w:jc w:val="both"/>
      </w:pPr>
      <w:r>
        <w:t xml:space="preserve">Therefore, </w:t>
      </w:r>
    </w:p>
    <w:p w14:paraId="6759A56E" w14:textId="58F50ACC" w:rsidR="00222DB6" w:rsidRPr="007A674C" w:rsidRDefault="002524C0" w:rsidP="00222DB6">
      <w:pPr>
        <w:spacing w:after="240"/>
        <w:jc w:val="both"/>
      </w:pPr>
      <m:oMathPara>
        <m:oMathParaPr>
          <m:jc m:val="right"/>
        </m:oMathParaP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RC</m:t>
                          </m:r>
                        </m:den>
                      </m:f>
                    </m:e>
                  </m:d>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RC</m:t>
                          </m:r>
                        </m:den>
                      </m:f>
                    </m:e>
                  </m:d>
                </m:e>
                <m:sup>
                  <m:r>
                    <w:rPr>
                      <w:rFonts w:ascii="Cambria Math" w:hAnsi="Cambria Math"/>
                    </w:rPr>
                    <m:t>3</m:t>
                  </m:r>
                </m:sup>
              </m:sSup>
            </m:num>
            <m:den>
              <m:r>
                <w:rPr>
                  <w:rFonts w:ascii="Cambria Math" w:hAnsi="Cambria Math"/>
                </w:rPr>
                <m:t>2×3</m:t>
              </m:r>
            </m:den>
          </m:f>
          <m:r>
            <w:rPr>
              <w:rFonts w:ascii="Cambria Math" w:hAnsi="Cambria Math"/>
            </w:rPr>
            <m:t>+⋯≥0                         (17)</m:t>
          </m:r>
        </m:oMath>
      </m:oMathPara>
    </w:p>
    <w:p w14:paraId="752C6511" w14:textId="29C4C559" w:rsidR="00222DB6" w:rsidRDefault="00222DB6" w:rsidP="00222DB6">
      <w:pPr>
        <w:spacing w:after="240"/>
        <w:jc w:val="both"/>
      </w:pPr>
      <w:r>
        <w:t>The relationship of the voltage drop in active mode in an exponential way (V</w:t>
      </w:r>
      <w:r w:rsidRPr="004B55F3">
        <w:rPr>
          <w:vertAlign w:val="subscript"/>
        </w:rPr>
        <w:t>1</w:t>
      </w:r>
      <w:r>
        <w:t>) and in a constant current linear way (V</w:t>
      </w:r>
      <w:r w:rsidRPr="004B55F3">
        <w:rPr>
          <w:vertAlign w:val="subscript"/>
        </w:rPr>
        <w:t>2</w:t>
      </w:r>
      <w:r>
        <w:t>) can be derived from formulae (1</w:t>
      </w:r>
      <w:r w:rsidR="00A557BD">
        <w:t>2</w:t>
      </w:r>
      <w:r>
        <w:t>) and (1</w:t>
      </w:r>
      <w:r w:rsidR="00A557BD">
        <w:t>4</w:t>
      </w:r>
      <w:r>
        <w:t xml:space="preserve">) as, </w:t>
      </w:r>
    </w:p>
    <w:p w14:paraId="432E43E6" w14:textId="6B176FB2" w:rsidR="00222DB6" w:rsidRPr="002B51CA" w:rsidRDefault="002524C0" w:rsidP="00222DB6">
      <w:pPr>
        <w:spacing w:after="240"/>
        <w:jc w:val="both"/>
      </w:pPr>
      <m:oMathPara>
        <m:oMathParaPr>
          <m:jc m:val="right"/>
        </m:oMathParaPr>
        <m:oMath>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RC</m:t>
                                    </m:r>
                                  </m:den>
                                </m:f>
                              </m:e>
                            </m:d>
                          </m:e>
                          <m:sup>
                            <m:r>
                              <w:rPr>
                                <w:rFonts w:ascii="Cambria Math" w:hAnsi="Cambria Math"/>
                              </w:rPr>
                              <m:t>n</m:t>
                            </m:r>
                          </m:sup>
                        </m:sSup>
                      </m:num>
                      <m:den>
                        <m:r>
                          <w:rPr>
                            <w:rFonts w:ascii="Cambria Math" w:hAnsi="Cambria Math"/>
                          </w:rPr>
                          <m:t>n!</m:t>
                        </m:r>
                      </m:den>
                    </m:f>
                  </m:e>
                </m:nary>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RC</m:t>
                        </m:r>
                      </m:den>
                    </m:f>
                    <m:r>
                      <w:rPr>
                        <w:rFonts w:ascii="Cambria Math" w:hAnsi="Cambria Math"/>
                      </w:rPr>
                      <m:t>t+</m:t>
                    </m:r>
                    <m:nary>
                      <m:naryPr>
                        <m:chr m:val="∑"/>
                        <m:limLoc m:val="undOvr"/>
                        <m:ctrlPr>
                          <w:rPr>
                            <w:rFonts w:ascii="Cambria Math" w:hAnsi="Cambria Math"/>
                            <w:i/>
                          </w:rPr>
                        </m:ctrlPr>
                      </m:naryPr>
                      <m:sub>
                        <m:r>
                          <w:rPr>
                            <w:rFonts w:ascii="Cambria Math" w:hAnsi="Cambria Math"/>
                          </w:rPr>
                          <m:t>n=2</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RC</m:t>
                                        </m:r>
                                      </m:den>
                                    </m:f>
                                  </m:e>
                                </m:d>
                              </m:e>
                              <m:sup>
                                <m:r>
                                  <w:rPr>
                                    <w:rFonts w:ascii="Cambria Math" w:hAnsi="Cambria Math"/>
                                  </w:rPr>
                                  <m:t>n</m:t>
                                </m:r>
                              </m:sup>
                            </m:sSup>
                          </m:num>
                          <m:den>
                            <m:r>
                              <w:rPr>
                                <w:rFonts w:ascii="Cambria Math" w:hAnsi="Cambria Math"/>
                              </w:rPr>
                              <m:t>n!</m:t>
                            </m:r>
                          </m:den>
                        </m:f>
                      </m:e>
                    </m:nary>
                  </m:e>
                </m:d>
                <m:r>
                  <w:rPr>
                    <w:rFonts w:ascii="Cambria Math" w:hAnsi="Cambria Math"/>
                  </w:rPr>
                  <m:t xml:space="preserve">                                   </m:t>
                </m:r>
              </m:e>
            </m:mr>
            <m:mr>
              <m:e>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t</m:t>
                        </m:r>
                      </m:num>
                      <m:den>
                        <m:r>
                          <w:rPr>
                            <w:rFonts w:ascii="Cambria Math" w:hAnsi="Cambria Math"/>
                          </w:rPr>
                          <m:t>RC</m:t>
                        </m:r>
                      </m:den>
                    </m:f>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xml:space="preserve">        (18)</m:t>
                </m:r>
              </m:e>
            </m:mr>
          </m:m>
        </m:oMath>
      </m:oMathPara>
    </w:p>
    <w:p w14:paraId="60EF98CF" w14:textId="7783229D" w:rsidR="00222DB6" w:rsidRDefault="00222DB6" w:rsidP="00222DB6">
      <w:pPr>
        <w:spacing w:after="240"/>
        <w:jc w:val="both"/>
      </w:pPr>
      <w:r>
        <w:t>Formula (1</w:t>
      </w:r>
      <w:r w:rsidR="00A557BD">
        <w:t>8</w:t>
      </w:r>
      <w:r>
        <w:t>) shows that the actual output voltage drop of the IPEHPM in the discharge process is not larger than that predicted when using a constant discharge current. Therefore formulae (</w:t>
      </w:r>
      <w:r w:rsidR="00A557BD">
        <w:t>10</w:t>
      </w:r>
      <w:r>
        <w:t xml:space="preserve">) </w:t>
      </w:r>
      <w:r>
        <w:lastRenderedPageBreak/>
        <w:t>and (1</w:t>
      </w:r>
      <w:r w:rsidR="00A557BD">
        <w:t>1</w:t>
      </w:r>
      <w:r>
        <w:t xml:space="preserve">) provide a simplified solution which presents the worst case situation of using the IPEHPM. </w:t>
      </w:r>
    </w:p>
    <w:p w14:paraId="2ADCC257" w14:textId="388EDB43" w:rsidR="00222DB6" w:rsidRPr="00CB4269" w:rsidRDefault="00222DB6" w:rsidP="00D855F8">
      <w:pPr>
        <w:pStyle w:val="Text"/>
        <w:spacing w:line="240" w:lineRule="auto"/>
        <w:ind w:firstLine="0"/>
        <w:rPr>
          <w:b/>
        </w:rPr>
      </w:pPr>
      <w:r w:rsidRPr="00CB4269">
        <w:rPr>
          <w:b/>
        </w:rPr>
        <w:t xml:space="preserve">Dynamic leakage </w:t>
      </w:r>
      <w:r w:rsidR="00A55DFC">
        <w:rPr>
          <w:b/>
        </w:rPr>
        <w:t xml:space="preserve">current </w:t>
      </w:r>
      <w:r w:rsidRPr="00CB4269">
        <w:rPr>
          <w:b/>
        </w:rPr>
        <w:t>of the supercapacitor</w:t>
      </w:r>
    </w:p>
    <w:p w14:paraId="38FB4D51" w14:textId="265B0673" w:rsidR="00916146" w:rsidRPr="00E724F6" w:rsidRDefault="00D5003F" w:rsidP="00D855F8">
      <w:pPr>
        <w:pStyle w:val="Text"/>
        <w:spacing w:line="240" w:lineRule="auto"/>
        <w:ind w:firstLine="0"/>
      </w:pPr>
      <w:r>
        <w:t xml:space="preserve">The </w:t>
      </w:r>
      <w:r w:rsidR="002946E4">
        <w:t>measured</w:t>
      </w:r>
      <w:r>
        <w:t xml:space="preserve"> maximum dynamic </w:t>
      </w:r>
      <w:r w:rsidR="002946E4">
        <w:t>leakage</w:t>
      </w:r>
      <w:r>
        <w:t xml:space="preserve"> current of the </w:t>
      </w:r>
      <w:r w:rsidR="002946E4">
        <w:t>IPEHPM</w:t>
      </w:r>
      <w:r>
        <w:t xml:space="preserve"> implemented for each charge-discharge period </w:t>
      </w:r>
      <w:r w:rsidR="000832FC">
        <w:t xml:space="preserve">in the IoT experiment </w:t>
      </w:r>
      <w:r>
        <w:t>is 2.4</w:t>
      </w:r>
      <w:r w:rsidRPr="004B3946">
        <w:t xml:space="preserve"> </w:t>
      </w:r>
      <w:r>
        <w:t>µA. Considering that the maximum quiescent current of the power management chip is less than 0.5</w:t>
      </w:r>
      <w:r w:rsidRPr="004B3946">
        <w:t xml:space="preserve"> </w:t>
      </w:r>
      <w:r>
        <w:t xml:space="preserve">µA, the </w:t>
      </w:r>
      <w:r w:rsidR="00463D0B">
        <w:t xml:space="preserve">in-circuit </w:t>
      </w:r>
      <w:r>
        <w:t>dynamic leakage current of the supercapacitor is around 2</w:t>
      </w:r>
      <w:r w:rsidR="0081509E">
        <w:t>.0</w:t>
      </w:r>
      <w:r w:rsidRPr="007C551A">
        <w:t xml:space="preserve"> </w:t>
      </w:r>
      <w:r>
        <w:t>µA</w:t>
      </w:r>
      <w:r w:rsidR="002946E4">
        <w:t xml:space="preserve"> in this </w:t>
      </w:r>
      <w:r w:rsidR="000832FC">
        <w:t>experiment</w:t>
      </w:r>
      <w:r>
        <w:t xml:space="preserve">, which is almost the same as the leakage current specified after 72 hours post charging. The explanation of this test result is that in </w:t>
      </w:r>
      <w:r w:rsidR="00D72A01">
        <w:t>this experiment</w:t>
      </w:r>
      <w:r>
        <w:t xml:space="preserve">, the percentage of charge and discharge to the full storage capacity is relatively low. The total charge in a </w:t>
      </w:r>
      <w:r w:rsidR="00CD3BBB">
        <w:t xml:space="preserve">measurement </w:t>
      </w:r>
      <w:r>
        <w:t xml:space="preserve">period is </w:t>
      </w:r>
      <w:r w:rsidR="00D53783">
        <w:t>45</w:t>
      </w:r>
      <w:r w:rsidRPr="009929E5">
        <w:t xml:space="preserve"> </w:t>
      </w:r>
      <w:r>
        <w:t xml:space="preserve">µA × 150s </w:t>
      </w:r>
      <w:r w:rsidR="00CD3BBB">
        <w:t xml:space="preserve">= 6.75 mC </w:t>
      </w:r>
      <w:r>
        <w:t xml:space="preserve">which is </w:t>
      </w:r>
      <w:r w:rsidR="00C344FC">
        <w:t xml:space="preserve">about </w:t>
      </w:r>
      <w:r w:rsidR="00D53783">
        <w:t>0</w:t>
      </w:r>
      <w:r>
        <w:t>.</w:t>
      </w:r>
      <w:r w:rsidR="00D53783">
        <w:t>3</w:t>
      </w:r>
      <w:r>
        <w:t>% of the full storage capacity of the supercapacitor as 0.5F × 4.</w:t>
      </w:r>
      <w:r w:rsidR="00D72A01">
        <w:t>2</w:t>
      </w:r>
      <w:r>
        <w:t>V = 2</w:t>
      </w:r>
      <w:r w:rsidR="00D72A01">
        <w:t>.1</w:t>
      </w:r>
      <w:r>
        <w:t xml:space="preserve">C, while the total discharge is less than </w:t>
      </w:r>
      <w:r w:rsidR="00D53783">
        <w:t>4.5</w:t>
      </w:r>
      <w:r>
        <w:t xml:space="preserve"> m</w:t>
      </w:r>
      <w:r w:rsidR="00D53783">
        <w:t>C</w:t>
      </w:r>
      <w:r>
        <w:t xml:space="preserve"> which is about 0.</w:t>
      </w:r>
      <w:r w:rsidR="00136210">
        <w:t>2</w:t>
      </w:r>
      <w:r>
        <w:t>% of the full storage capacity. Also the highest working voltage of 4.2V is 77% of the rating voltage of the supercapacitor, which is low than the 85% reported for high leakage [11]. Therefore the supercapacitor almost stays in the steady state during each period</w:t>
      </w:r>
      <w:r w:rsidR="00CD3BBB">
        <w:t xml:space="preserve"> in IoT experiments</w:t>
      </w:r>
      <w:r>
        <w:t>. The 2.4</w:t>
      </w:r>
      <w:r w:rsidRPr="004B3946">
        <w:t xml:space="preserve"> </w:t>
      </w:r>
      <w:r>
        <w:t xml:space="preserve">µA dynamic leakage current of the IPEHPM </w:t>
      </w:r>
      <w:r w:rsidR="0081509E">
        <w:t>(</w:t>
      </w:r>
      <w:r>
        <w:t>which has also been confirmed by a Keithley source-meter</w:t>
      </w:r>
      <w:r w:rsidR="0081509E">
        <w:t>)</w:t>
      </w:r>
      <w:r>
        <w:t xml:space="preserve"> makes the IPEHPM a</w:t>
      </w:r>
      <w:r w:rsidR="0081509E">
        <w:t>n</w:t>
      </w:r>
      <w:r>
        <w:t xml:space="preserve"> ultra-low power consumption design </w:t>
      </w:r>
      <w:r w:rsidR="00D855F8">
        <w:t xml:space="preserve">with the total power consumption </w:t>
      </w:r>
      <w:r w:rsidR="00931293">
        <w:t xml:space="preserve">no larger than </w:t>
      </w:r>
      <w:r w:rsidR="00D855F8">
        <w:t>4.2V × 2.4 µA  = 10.</w:t>
      </w:r>
      <w:r w:rsidR="00D53783">
        <w:t>1</w:t>
      </w:r>
      <w:r w:rsidR="00D855F8">
        <w:t xml:space="preserve"> µW</w:t>
      </w:r>
      <w:r w:rsidR="00916146">
        <w:t xml:space="preserve">, </w:t>
      </w:r>
      <w:r w:rsidR="00916146" w:rsidRPr="00E724F6">
        <w:t xml:space="preserve">which is much lower than </w:t>
      </w:r>
      <w:r w:rsidR="00810280" w:rsidRPr="00E724F6">
        <w:t>140 µW consumed by t</w:t>
      </w:r>
      <w:r w:rsidR="00916146" w:rsidRPr="00E724F6">
        <w:t xml:space="preserve">he MPPT control part </w:t>
      </w:r>
      <w:r w:rsidR="00810280" w:rsidRPr="00E724F6">
        <w:t xml:space="preserve">alone </w:t>
      </w:r>
      <w:r w:rsidR="00916146" w:rsidRPr="00E724F6">
        <w:t>in [21].</w:t>
      </w:r>
    </w:p>
    <w:p w14:paraId="4714EDB8" w14:textId="4B668119" w:rsidR="00DD30B2" w:rsidRDefault="00DD30B2" w:rsidP="00DD30B2">
      <w:pPr>
        <w:pStyle w:val="Heading1"/>
      </w:pPr>
      <w:r>
        <w:t>Conclusion</w:t>
      </w:r>
    </w:p>
    <w:p w14:paraId="52650282" w14:textId="2C19C7C3" w:rsidR="0039254A" w:rsidRDefault="00C26844" w:rsidP="00C26844">
      <w:pPr>
        <w:jc w:val="both"/>
      </w:pPr>
      <w:r>
        <w:t>A</w:t>
      </w:r>
      <w:r w:rsidR="00354012">
        <w:t>n</w:t>
      </w:r>
      <w:r>
        <w:t xml:space="preserve"> </w:t>
      </w:r>
      <w:r w:rsidR="001A4CD1">
        <w:t xml:space="preserve">indoor </w:t>
      </w:r>
      <w:r w:rsidR="008D0850">
        <w:t>PV</w:t>
      </w:r>
      <w:r>
        <w:t xml:space="preserve"> energy harvesting power module </w:t>
      </w:r>
      <w:r w:rsidR="007D1E00">
        <w:t xml:space="preserve">(IPEHPM) </w:t>
      </w:r>
      <w:r>
        <w:t xml:space="preserve">has been developed for powering </w:t>
      </w:r>
      <w:r w:rsidR="00847DE7">
        <w:t>a</w:t>
      </w:r>
      <w:r w:rsidR="001A4CD1">
        <w:t xml:space="preserve"> </w:t>
      </w:r>
      <w:r w:rsidR="0016104E">
        <w:t xml:space="preserve">low-power </w:t>
      </w:r>
      <w:r w:rsidR="00C20C0A">
        <w:t>CO</w:t>
      </w:r>
      <w:r w:rsidR="00C20C0A" w:rsidRPr="00D920D8">
        <w:rPr>
          <w:vertAlign w:val="subscript"/>
        </w:rPr>
        <w:t>2</w:t>
      </w:r>
      <w:r w:rsidR="00C20C0A">
        <w:t xml:space="preserve"> IoT </w:t>
      </w:r>
      <w:r>
        <w:t>node</w:t>
      </w:r>
      <w:r w:rsidR="00407DBC">
        <w:t xml:space="preserve"> at low illumination condition</w:t>
      </w:r>
      <w:r w:rsidR="004D6DA3">
        <w:t xml:space="preserve"> down to 200 lux</w:t>
      </w:r>
      <w:r>
        <w:t xml:space="preserve">. </w:t>
      </w:r>
      <w:r w:rsidR="00354B15">
        <w:t xml:space="preserve">By </w:t>
      </w:r>
      <w:r w:rsidR="00823BAE">
        <w:t>ensuring the</w:t>
      </w:r>
      <w:r w:rsidR="0016104E">
        <w:t xml:space="preserve"> </w:t>
      </w:r>
      <w:r w:rsidR="00354B15">
        <w:t xml:space="preserve">harvested energy </w:t>
      </w:r>
      <w:r w:rsidR="00823BAE">
        <w:t>is slightly</w:t>
      </w:r>
      <w:r w:rsidR="00354B15">
        <w:t xml:space="preserve"> large</w:t>
      </w:r>
      <w:r w:rsidR="00C748F2">
        <w:t>r</w:t>
      </w:r>
      <w:r w:rsidR="00354B15">
        <w:t xml:space="preserve"> than that </w:t>
      </w:r>
      <w:r w:rsidR="00544C70">
        <w:t xml:space="preserve">application </w:t>
      </w:r>
      <w:r w:rsidR="00823BAE">
        <w:t>consumed</w:t>
      </w:r>
      <w:r w:rsidR="00544C70">
        <w:t>,</w:t>
      </w:r>
      <w:r w:rsidR="005B2312">
        <w:t xml:space="preserve"> the energy storage efficiency of </w:t>
      </w:r>
      <w:r w:rsidR="00354B15">
        <w:t xml:space="preserve">the </w:t>
      </w:r>
      <w:r w:rsidR="008D0850">
        <w:t>IPEHPM</w:t>
      </w:r>
      <w:r w:rsidR="00354B15">
        <w:t xml:space="preserve"> will always </w:t>
      </w:r>
      <w:r w:rsidR="00823BAE">
        <w:t xml:space="preserve">be </w:t>
      </w:r>
      <w:r w:rsidR="005B2312">
        <w:t>h</w:t>
      </w:r>
      <w:r>
        <w:t>igh</w:t>
      </w:r>
      <w:r w:rsidR="005D4AAB">
        <w:t xml:space="preserve"> enough for powering IoT node at </w:t>
      </w:r>
      <w:r w:rsidR="00C61C97">
        <w:t xml:space="preserve">indoor low illumination conditions </w:t>
      </w:r>
      <w:r w:rsidR="00C748F2">
        <w:t xml:space="preserve">even </w:t>
      </w:r>
      <w:r>
        <w:t xml:space="preserve">without adopting </w:t>
      </w:r>
      <w:r w:rsidR="00823BAE">
        <w:t xml:space="preserve">the </w:t>
      </w:r>
      <w:r w:rsidR="0016104E">
        <w:t xml:space="preserve">commonly used </w:t>
      </w:r>
      <w:r w:rsidR="00A278AA">
        <w:t>DC-DC</w:t>
      </w:r>
      <w:r>
        <w:t xml:space="preserve"> conver</w:t>
      </w:r>
      <w:r w:rsidR="00A278AA">
        <w:t>tor</w:t>
      </w:r>
      <w:r>
        <w:t xml:space="preserve"> and</w:t>
      </w:r>
      <w:r w:rsidR="00A278AA">
        <w:t xml:space="preserve"> </w:t>
      </w:r>
      <w:r w:rsidR="001F3C80">
        <w:t xml:space="preserve">MPPT circuits which consume a considerable </w:t>
      </w:r>
      <w:r w:rsidR="0057114C">
        <w:t>pro</w:t>
      </w:r>
      <w:r w:rsidR="001F3C80">
        <w:t xml:space="preserve">portion of </w:t>
      </w:r>
      <w:r w:rsidR="00823BAE">
        <w:t xml:space="preserve">the </w:t>
      </w:r>
      <w:r w:rsidR="001F3C80">
        <w:t>energy harvested at low illuminations.</w:t>
      </w:r>
      <w:r>
        <w:t xml:space="preserve"> </w:t>
      </w:r>
    </w:p>
    <w:p w14:paraId="2D414D87" w14:textId="6D31F2D2" w:rsidR="0039254A" w:rsidRDefault="0039254A" w:rsidP="0039254A">
      <w:pPr>
        <w:jc w:val="both"/>
      </w:pPr>
      <w:r>
        <w:t xml:space="preserve">The </w:t>
      </w:r>
      <w:r w:rsidR="008D0850">
        <w:t>IPEHPM</w:t>
      </w:r>
      <w:r>
        <w:t xml:space="preserve"> has achieved </w:t>
      </w:r>
      <w:r w:rsidR="0034472A">
        <w:t>8</w:t>
      </w:r>
      <w:r w:rsidR="00CA6BD6">
        <w:t>8.7</w:t>
      </w:r>
      <w:r>
        <w:t xml:space="preserve">% </w:t>
      </w:r>
      <w:r w:rsidR="009A2FD1">
        <w:t>storage efficiency</w:t>
      </w:r>
      <w:r>
        <w:t xml:space="preserve"> </w:t>
      </w:r>
      <w:r w:rsidR="00885EB2">
        <w:t xml:space="preserve">at 200 lux </w:t>
      </w:r>
      <w:r>
        <w:t>with over-charge and over-discharge protections</w:t>
      </w:r>
      <w:r w:rsidR="00151125">
        <w:t xml:space="preserve"> </w:t>
      </w:r>
      <w:r w:rsidR="00151125" w:rsidRPr="00E724F6">
        <w:t>(</w:t>
      </w:r>
      <w:r w:rsidR="00155481" w:rsidRPr="00E724F6">
        <w:t>~1</w:t>
      </w:r>
      <w:r w:rsidR="00151125" w:rsidRPr="00E724F6">
        <w:t>0 µW power consumed by the entire IPEHPM at 200 lux)</w:t>
      </w:r>
      <w:r w:rsidRPr="00E724F6">
        <w:t>.</w:t>
      </w:r>
      <w:r>
        <w:t xml:space="preserve"> Its</w:t>
      </w:r>
      <w:r w:rsidR="009E3DD1">
        <w:t xml:space="preserve"> </w:t>
      </w:r>
      <w:r>
        <w:t>3.</w:t>
      </w:r>
      <w:r w:rsidR="00544C70">
        <w:t>6</w:t>
      </w:r>
      <w:r w:rsidR="009E3DD1">
        <w:t xml:space="preserve"> </w:t>
      </w:r>
      <w:r>
        <w:t>~</w:t>
      </w:r>
      <w:r w:rsidR="009E3DD1">
        <w:t xml:space="preserve"> </w:t>
      </w:r>
      <w:r>
        <w:t>4.</w:t>
      </w:r>
      <w:r w:rsidR="00544C70">
        <w:t>2</w:t>
      </w:r>
      <w:r w:rsidR="009E3DD1">
        <w:t xml:space="preserve"> </w:t>
      </w:r>
      <w:r>
        <w:t>V</w:t>
      </w:r>
      <w:r w:rsidR="009E3DD1">
        <w:t xml:space="preserve"> </w:t>
      </w:r>
      <w:r>
        <w:t xml:space="preserve">output voltage </w:t>
      </w:r>
      <w:r w:rsidR="00F43993">
        <w:t>with</w:t>
      </w:r>
      <w:r>
        <w:t xml:space="preserve"> 100 mA output current</w:t>
      </w:r>
      <w:r w:rsidR="00C20C0A">
        <w:t xml:space="preserve"> (up to 600 ms)</w:t>
      </w:r>
      <w:r>
        <w:t>,</w:t>
      </w:r>
      <w:r w:rsidR="009E3DD1">
        <w:t xml:space="preserve"> </w:t>
      </w:r>
      <w:r>
        <w:t xml:space="preserve">makes the </w:t>
      </w:r>
      <w:r w:rsidR="008D0850">
        <w:t>IPEHPM</w:t>
      </w:r>
      <w:r>
        <w:t xml:space="preserve"> </w:t>
      </w:r>
      <w:r w:rsidR="00847DE7">
        <w:t>suitable</w:t>
      </w:r>
      <w:r>
        <w:t xml:space="preserve"> for powering </w:t>
      </w:r>
      <w:r w:rsidR="00C748F2">
        <w:t xml:space="preserve">low-power </w:t>
      </w:r>
      <w:r>
        <w:t>IoT node</w:t>
      </w:r>
      <w:r w:rsidR="00823BAE">
        <w:t>s</w:t>
      </w:r>
      <w:r>
        <w:t xml:space="preserve">. The </w:t>
      </w:r>
      <w:r w:rsidR="00A278AA">
        <w:t xml:space="preserve">IoT-based </w:t>
      </w:r>
      <w:r w:rsidR="0016104E">
        <w:t>CO</w:t>
      </w:r>
      <w:r w:rsidR="0016104E" w:rsidRPr="0016104E">
        <w:rPr>
          <w:vertAlign w:val="subscript"/>
        </w:rPr>
        <w:t>2</w:t>
      </w:r>
      <w:r w:rsidR="0016104E">
        <w:t xml:space="preserve"> concentration measurements for </w:t>
      </w:r>
      <w:r>
        <w:t xml:space="preserve">building ventilation </w:t>
      </w:r>
      <w:r w:rsidR="00823BAE">
        <w:t>provide</w:t>
      </w:r>
      <w:r>
        <w:t xml:space="preserve"> a </w:t>
      </w:r>
      <w:r w:rsidR="00C748F2">
        <w:t xml:space="preserve">successful </w:t>
      </w:r>
      <w:r w:rsidR="0057114C">
        <w:t xml:space="preserve">application </w:t>
      </w:r>
      <w:r>
        <w:t xml:space="preserve">example </w:t>
      </w:r>
      <w:r w:rsidR="0016104E">
        <w:t xml:space="preserve">of using </w:t>
      </w:r>
      <w:r w:rsidR="006D47E5">
        <w:t xml:space="preserve">the </w:t>
      </w:r>
      <w:r w:rsidR="008D0850">
        <w:t>IPEHPM</w:t>
      </w:r>
      <w:r w:rsidR="0016104E">
        <w:t xml:space="preserve"> </w:t>
      </w:r>
      <w:r>
        <w:t>for</w:t>
      </w:r>
      <w:r w:rsidR="007E44F7">
        <w:t xml:space="preserve"> </w:t>
      </w:r>
      <w:r w:rsidR="00164BA4">
        <w:t>powering</w:t>
      </w:r>
      <w:r w:rsidR="00823BAE">
        <w:t xml:space="preserve"> </w:t>
      </w:r>
      <w:r w:rsidR="00164BA4">
        <w:t xml:space="preserve">a low-power </w:t>
      </w:r>
      <w:r w:rsidR="007E44F7">
        <w:t>IoT node</w:t>
      </w:r>
      <w:r>
        <w:t xml:space="preserve">. </w:t>
      </w:r>
    </w:p>
    <w:p w14:paraId="514EAC92" w14:textId="77777777" w:rsidR="002946E4" w:rsidRPr="00E724F6" w:rsidRDefault="00E44D49" w:rsidP="0039254A">
      <w:pPr>
        <w:jc w:val="both"/>
        <w:rPr>
          <w:lang w:val="en-GB"/>
        </w:rPr>
      </w:pPr>
      <w:r w:rsidRPr="00E724F6">
        <w:rPr>
          <w:lang w:val="en-GB"/>
        </w:rPr>
        <w:t>The newly developed indoor IPEHPM for building venti</w:t>
      </w:r>
      <w:r w:rsidR="00534190" w:rsidRPr="00E724F6">
        <w:rPr>
          <w:lang w:val="en-GB"/>
        </w:rPr>
        <w:t>l</w:t>
      </w:r>
      <w:r w:rsidRPr="00E724F6">
        <w:rPr>
          <w:lang w:val="en-GB"/>
        </w:rPr>
        <w:t xml:space="preserve">ation demonstrates that MPPT is not required when PV energy harvesting is employed as the primary </w:t>
      </w:r>
      <w:r w:rsidR="007523CF" w:rsidRPr="00E724F6">
        <w:rPr>
          <w:lang w:val="en-GB"/>
        </w:rPr>
        <w:t xml:space="preserve">power </w:t>
      </w:r>
      <w:r w:rsidRPr="00E724F6">
        <w:rPr>
          <w:lang w:val="en-GB"/>
        </w:rPr>
        <w:t xml:space="preserve">supply for continuous powering, which </w:t>
      </w:r>
      <w:r w:rsidR="00B237E1" w:rsidRPr="00E724F6">
        <w:rPr>
          <w:lang w:val="en-GB"/>
        </w:rPr>
        <w:t xml:space="preserve">largely </w:t>
      </w:r>
      <w:r w:rsidRPr="00E724F6">
        <w:rPr>
          <w:lang w:val="en-GB"/>
        </w:rPr>
        <w:t xml:space="preserve">simplifies the power management to save power for ultra-low-power IoT applications. The proposed PV energy based power model with illumination parameter enables the utmost use of the PV energy </w:t>
      </w:r>
      <w:r w:rsidR="00B237E1" w:rsidRPr="00E724F6">
        <w:rPr>
          <w:lang w:val="en-GB"/>
        </w:rPr>
        <w:t>for</w:t>
      </w:r>
      <w:r w:rsidRPr="00E724F6">
        <w:rPr>
          <w:lang w:val="en-GB"/>
        </w:rPr>
        <w:t xml:space="preserve"> different illumination conditions. The measured </w:t>
      </w:r>
      <w:r w:rsidR="001F14B8" w:rsidRPr="00E724F6">
        <w:rPr>
          <w:lang w:val="en-GB"/>
        </w:rPr>
        <w:t>in-circuit</w:t>
      </w:r>
      <w:r w:rsidRPr="00E724F6">
        <w:rPr>
          <w:lang w:val="en-GB"/>
        </w:rPr>
        <w:t xml:space="preserve"> </w:t>
      </w:r>
      <w:r w:rsidRPr="00E724F6">
        <w:rPr>
          <w:lang w:val="en-GB"/>
        </w:rPr>
        <w:lastRenderedPageBreak/>
        <w:t xml:space="preserve">leakage current </w:t>
      </w:r>
      <w:r w:rsidR="00B237E1" w:rsidRPr="00E724F6">
        <w:rPr>
          <w:lang w:val="en-GB"/>
        </w:rPr>
        <w:t xml:space="preserve">of supercapacitor </w:t>
      </w:r>
      <w:r w:rsidR="0020301D" w:rsidRPr="00E724F6">
        <w:rPr>
          <w:lang w:val="en-GB"/>
        </w:rPr>
        <w:t>(</w:t>
      </w:r>
      <w:r w:rsidRPr="00E724F6">
        <w:rPr>
          <w:lang w:val="en-GB"/>
        </w:rPr>
        <w:t>which was a missing key parameter</w:t>
      </w:r>
      <w:r w:rsidR="0020301D" w:rsidRPr="00E724F6">
        <w:rPr>
          <w:lang w:val="en-GB"/>
        </w:rPr>
        <w:t xml:space="preserve"> for low-power design)</w:t>
      </w:r>
      <w:r w:rsidRPr="00E724F6">
        <w:rPr>
          <w:lang w:val="en-GB"/>
        </w:rPr>
        <w:t xml:space="preserve"> </w:t>
      </w:r>
      <w:r w:rsidR="00B40314" w:rsidRPr="00E724F6">
        <w:rPr>
          <w:lang w:val="en-GB"/>
        </w:rPr>
        <w:t xml:space="preserve">enables </w:t>
      </w:r>
      <w:r w:rsidRPr="00E724F6">
        <w:rPr>
          <w:lang w:val="en-GB"/>
        </w:rPr>
        <w:t>supercapacitor</w:t>
      </w:r>
      <w:r w:rsidR="00B40314" w:rsidRPr="00E724F6">
        <w:rPr>
          <w:lang w:val="en-GB"/>
        </w:rPr>
        <w:t>’s</w:t>
      </w:r>
      <w:r w:rsidRPr="00E724F6">
        <w:rPr>
          <w:lang w:val="en-GB"/>
        </w:rPr>
        <w:t xml:space="preserve"> </w:t>
      </w:r>
      <w:r w:rsidR="0020301D" w:rsidRPr="00E724F6">
        <w:rPr>
          <w:lang w:val="en-GB"/>
        </w:rPr>
        <w:t>IoT</w:t>
      </w:r>
      <w:r w:rsidR="00B40314" w:rsidRPr="00E724F6">
        <w:rPr>
          <w:lang w:val="en-GB"/>
        </w:rPr>
        <w:t xml:space="preserve"> applications. </w:t>
      </w:r>
    </w:p>
    <w:p w14:paraId="5DBCBC3E" w14:textId="77777777" w:rsidR="00237632" w:rsidRDefault="00237632" w:rsidP="00237632">
      <w:pPr>
        <w:pStyle w:val="ReferenceHead"/>
      </w:pPr>
      <w:r>
        <w:t>References</w:t>
      </w:r>
    </w:p>
    <w:p w14:paraId="2A7F73B0" w14:textId="600C0CE9" w:rsidR="00F1295D" w:rsidRDefault="00F1295D" w:rsidP="00D64435">
      <w:pPr>
        <w:pStyle w:val="References"/>
      </w:pPr>
      <w:r>
        <w:t xml:space="preserve">J Bradley, J Loucks, J Macaulay, </w:t>
      </w:r>
      <w:r w:rsidRPr="00CB4269">
        <w:rPr>
          <w:i/>
        </w:rPr>
        <w:t>et. al.,</w:t>
      </w:r>
      <w:r>
        <w:t xml:space="preserve"> “Internet of everything (IoE) value index, [white paper] pp. 1-25, Cisco and/or its affiliates, 2013 </w:t>
      </w:r>
    </w:p>
    <w:p w14:paraId="495821E8" w14:textId="7C2D2484" w:rsidR="00F1295D" w:rsidRDefault="00F1295D" w:rsidP="00D64435">
      <w:pPr>
        <w:pStyle w:val="References"/>
      </w:pPr>
      <w:r w:rsidRPr="00CB4269">
        <w:t xml:space="preserve">The Quintessence, </w:t>
      </w:r>
      <w:r w:rsidRPr="00E908C9">
        <w:rPr>
          <w:i/>
        </w:rPr>
        <w:t>Internet of thing</w:t>
      </w:r>
      <w:r>
        <w:rPr>
          <w:i/>
        </w:rPr>
        <w:t>s</w:t>
      </w:r>
      <w:r w:rsidRPr="00CB4269">
        <w:t>, EBV Magazine, Issue 13, ABI Research</w:t>
      </w:r>
      <w:r>
        <w:t>, 2013</w:t>
      </w:r>
    </w:p>
    <w:p w14:paraId="6ADED988" w14:textId="7E549914" w:rsidR="00EE04BD" w:rsidRPr="00E908C9" w:rsidRDefault="00EE04BD" w:rsidP="00D64435">
      <w:pPr>
        <w:pStyle w:val="References"/>
      </w:pPr>
      <w:r>
        <w:t>Industry Needs Analysis: Potential opportunities for energy harvesting, EH Special Interest Group, 2013</w:t>
      </w:r>
    </w:p>
    <w:p w14:paraId="156CA6B5" w14:textId="4DB2C4E5" w:rsidR="0022152C" w:rsidRDefault="0022152C" w:rsidP="00D64435">
      <w:pPr>
        <w:pStyle w:val="References"/>
      </w:pPr>
      <w:r>
        <w:t xml:space="preserve">A Klinefelter, N Roberts, Y Shakhsheer, </w:t>
      </w:r>
      <w:r w:rsidRPr="0022152C">
        <w:rPr>
          <w:i/>
        </w:rPr>
        <w:t>et al.,</w:t>
      </w:r>
      <w:r>
        <w:t xml:space="preserve"> “A 6.5µW self-powered IoT SoC with integrated energy-harvesting power management and ULP asymmetric radios”, 2015 IEEE Solid-State Circuits Conference, pp. 384-386, 2015 </w:t>
      </w:r>
    </w:p>
    <w:p w14:paraId="532C7DE8" w14:textId="72811300" w:rsidR="00851791" w:rsidRDefault="00851791" w:rsidP="00851791">
      <w:pPr>
        <w:pStyle w:val="References"/>
      </w:pPr>
      <w:r>
        <w:t xml:space="preserve">A Al-Fuqaha, M Guizani, M Mohammadi, </w:t>
      </w:r>
      <w:r w:rsidRPr="00903EC7">
        <w:rPr>
          <w:i/>
        </w:rPr>
        <w:t>et al</w:t>
      </w:r>
      <w:r>
        <w:t xml:space="preserve">., “Internet of things: a survey on enabling technologies, protocols, and applications”, IEEE Communication </w:t>
      </w:r>
      <w:r w:rsidR="00C57063">
        <w:t>S</w:t>
      </w:r>
      <w:r>
        <w:t xml:space="preserve">urveys &amp; </w:t>
      </w:r>
      <w:r w:rsidR="00C57063">
        <w:t>T</w:t>
      </w:r>
      <w:r>
        <w:t>utorals, vol. 17, no. 4, pp. 2347-2376, 2015</w:t>
      </w:r>
    </w:p>
    <w:p w14:paraId="6CE70638" w14:textId="7FE2394E" w:rsidR="00851791" w:rsidRDefault="00851791" w:rsidP="00851791">
      <w:pPr>
        <w:pStyle w:val="References"/>
      </w:pPr>
      <w:r>
        <w:t xml:space="preserve">C Perera, C Liu and S Jayawardena, “The emerging internet of things marketplace from an industrial perspective: a survey”, IEEE </w:t>
      </w:r>
      <w:r w:rsidR="006D47E5">
        <w:t>Trans</w:t>
      </w:r>
      <w:r>
        <w:t>. on Emerging Topics in Computing, vol.3, no. 4, pp. 585-598, 2015</w:t>
      </w:r>
    </w:p>
    <w:p w14:paraId="75E6837C" w14:textId="61F79053" w:rsidR="00851791" w:rsidRDefault="00851791" w:rsidP="00851791">
      <w:pPr>
        <w:pStyle w:val="References"/>
      </w:pPr>
      <w:r>
        <w:t xml:space="preserve">S Kelly, N Suryadevara, and S Mukhopadhyay, “Towards the implementation of IoT for environmental condition monitoring in homes”, IEEE </w:t>
      </w:r>
      <w:r w:rsidR="00C57063">
        <w:t>S</w:t>
      </w:r>
      <w:r>
        <w:t xml:space="preserve">ensors </w:t>
      </w:r>
      <w:r w:rsidR="00C57063">
        <w:t>J</w:t>
      </w:r>
      <w:r>
        <w:t>ournal, vol. 13, no. 10, pp</w:t>
      </w:r>
      <w:r w:rsidR="00890D0D">
        <w:t xml:space="preserve">. </w:t>
      </w:r>
      <w:r>
        <w:t>3846-3853, 2013</w:t>
      </w:r>
    </w:p>
    <w:p w14:paraId="783235CE" w14:textId="17346D18" w:rsidR="00824767" w:rsidRDefault="005F214C" w:rsidP="00851791">
      <w:pPr>
        <w:pStyle w:val="References"/>
      </w:pPr>
      <w:r w:rsidRPr="00CB4269">
        <w:rPr>
          <w:i/>
        </w:rPr>
        <w:t>Annual Energy Review</w:t>
      </w:r>
      <w:r>
        <w:t>, US Department of Energy, DOE/EIA-0384 (2009), August 2010</w:t>
      </w:r>
    </w:p>
    <w:p w14:paraId="0C3EF2AA" w14:textId="298AEAA6" w:rsidR="00851791" w:rsidRDefault="00851791" w:rsidP="00851791">
      <w:pPr>
        <w:pStyle w:val="References"/>
      </w:pPr>
      <w:r>
        <w:t xml:space="preserve">J Liu, W Liu, A Kovalgin, </w:t>
      </w:r>
      <w:r w:rsidRPr="00903EC7">
        <w:rPr>
          <w:i/>
        </w:rPr>
        <w:t>et. al.,</w:t>
      </w:r>
      <w:r>
        <w:t xml:space="preserve"> “Integration solar cells on top of CMOS chips—part I a-Si solar cells”, IEEE </w:t>
      </w:r>
      <w:r w:rsidR="006D47E5">
        <w:t>Trans.</w:t>
      </w:r>
      <w:r>
        <w:t xml:space="preserve"> on </w:t>
      </w:r>
      <w:r w:rsidR="00C57063">
        <w:t>E</w:t>
      </w:r>
      <w:r>
        <w:t xml:space="preserve">lectronic </w:t>
      </w:r>
      <w:r w:rsidR="00C57063">
        <w:t>D</w:t>
      </w:r>
      <w:r>
        <w:t>evices, vol. 58, no. 7, pp. 2014-2021, 2011</w:t>
      </w:r>
    </w:p>
    <w:p w14:paraId="490FEF31" w14:textId="1F38F0DC" w:rsidR="00851791" w:rsidRDefault="00851791" w:rsidP="00851791">
      <w:pPr>
        <w:pStyle w:val="References"/>
      </w:pPr>
      <w:r>
        <w:t xml:space="preserve">A Imtiaz, F Khan and H Kamath, “All-in-one photovoltaic power system”, IEEE </w:t>
      </w:r>
      <w:r w:rsidR="00C57063">
        <w:t>I</w:t>
      </w:r>
      <w:r>
        <w:t xml:space="preserve">ndustrial </w:t>
      </w:r>
      <w:r w:rsidR="00C57063">
        <w:t>A</w:t>
      </w:r>
      <w:r>
        <w:t xml:space="preserve">pplication </w:t>
      </w:r>
      <w:r w:rsidR="00C57063">
        <w:t>J</w:t>
      </w:r>
      <w:r>
        <w:t>ournal, July/August, pp</w:t>
      </w:r>
      <w:r w:rsidR="00890D0D">
        <w:t xml:space="preserve">. </w:t>
      </w:r>
      <w:r>
        <w:t>12-23, 2013</w:t>
      </w:r>
    </w:p>
    <w:p w14:paraId="48D42EB8" w14:textId="523F9FBF" w:rsidR="00851791" w:rsidRDefault="00851791" w:rsidP="00851791">
      <w:pPr>
        <w:pStyle w:val="References"/>
      </w:pPr>
      <w:r>
        <w:t xml:space="preserve">E Fong, N Guilar, T Kleeburg, </w:t>
      </w:r>
      <w:r w:rsidRPr="00903EC7">
        <w:rPr>
          <w:i/>
        </w:rPr>
        <w:t>et al.,</w:t>
      </w:r>
      <w:r>
        <w:t xml:space="preserve"> “Integrated energy-harvesting photodiodes with diffractive storage capacitance”, IEEE </w:t>
      </w:r>
      <w:r w:rsidR="006D47E5">
        <w:t>Trans.</w:t>
      </w:r>
      <w:r>
        <w:t xml:space="preserve"> on Very Large Scale Integration (VLSI) Systems, vol. 21, no. 3, pp</w:t>
      </w:r>
      <w:r w:rsidR="00890D0D">
        <w:t xml:space="preserve">. </w:t>
      </w:r>
      <w:r>
        <w:t>286-493, 2013</w:t>
      </w:r>
    </w:p>
    <w:p w14:paraId="35BB851D" w14:textId="25DB2974" w:rsidR="00F05D01" w:rsidRDefault="00F05D01" w:rsidP="00851791">
      <w:pPr>
        <w:pStyle w:val="References"/>
      </w:pPr>
      <w:r w:rsidRPr="00237632">
        <w:t>D Gibson and C MacGregor, “A novel solid state non-dispersive infrared CO</w:t>
      </w:r>
      <w:r w:rsidRPr="00851791">
        <w:rPr>
          <w:vertAlign w:val="subscript"/>
        </w:rPr>
        <w:t>2</w:t>
      </w:r>
      <w:r w:rsidRPr="00237632">
        <w:t xml:space="preserve"> gas sensor compatible with wireless and portable deployment”, Sensors, v</w:t>
      </w:r>
      <w:r>
        <w:t>ol.</w:t>
      </w:r>
      <w:r w:rsidRPr="00237632">
        <w:t xml:space="preserve"> 13, pp. 7079-7103, 2013</w:t>
      </w:r>
    </w:p>
    <w:p w14:paraId="04A0BDBD" w14:textId="155CDD56" w:rsidR="004E03F6" w:rsidRDefault="004E03F6" w:rsidP="00851791">
      <w:pPr>
        <w:pStyle w:val="References"/>
      </w:pPr>
      <w:r>
        <w:t>I Mathews, G Kelly, P King, et al., “GaAs solar cells for indoor light harvesting”, IEEE 40</w:t>
      </w:r>
      <w:r w:rsidRPr="004E03F6">
        <w:rPr>
          <w:vertAlign w:val="superscript"/>
        </w:rPr>
        <w:t>th</w:t>
      </w:r>
      <w:r>
        <w:t xml:space="preserve"> Photovoltaic Specialist Conference (PVSC), pp0510-0513, 2014   </w:t>
      </w:r>
    </w:p>
    <w:p w14:paraId="26F3FAE1" w14:textId="77777777" w:rsidR="00FE1CE7" w:rsidRDefault="00FE1CE7" w:rsidP="00FE1CE7">
      <w:pPr>
        <w:pStyle w:val="References"/>
      </w:pPr>
      <w:r>
        <w:t>H Lee and N Chang, “Powering the IoT: storage-less and convert-less energy harvesting”, Proceedings of the 20</w:t>
      </w:r>
      <w:r w:rsidRPr="00272229">
        <w:rPr>
          <w:vertAlign w:val="superscript"/>
        </w:rPr>
        <w:t>th</w:t>
      </w:r>
      <w:r>
        <w:t xml:space="preserve"> Asia and south Pacific design automation conference, pp. 124-129, 2015 </w:t>
      </w:r>
    </w:p>
    <w:p w14:paraId="78EC4108" w14:textId="77777777" w:rsidR="00FE1CE7" w:rsidRPr="00237632" w:rsidRDefault="00FE1CE7" w:rsidP="00FE1CE7">
      <w:pPr>
        <w:pStyle w:val="References"/>
      </w:pPr>
      <w:r w:rsidRPr="00237632">
        <w:t xml:space="preserve">Y Diab, P venet, H Gualous, </w:t>
      </w:r>
      <w:r w:rsidRPr="00903EC7">
        <w:rPr>
          <w:i/>
        </w:rPr>
        <w:t>et al.,</w:t>
      </w:r>
      <w:r w:rsidRPr="00237632">
        <w:t xml:space="preserve"> “Self–discharge characterization and modelling of electrochemical capacitor used for power electronics applications”, IEEE Trans. </w:t>
      </w:r>
      <w:r>
        <w:t>o</w:t>
      </w:r>
      <w:r w:rsidRPr="00237632">
        <w:t>n Power Electronics, V24, n. 2, pp</w:t>
      </w:r>
      <w:r>
        <w:t xml:space="preserve">. </w:t>
      </w:r>
      <w:r w:rsidRPr="00237632">
        <w:t>510-517, 2009</w:t>
      </w:r>
    </w:p>
    <w:p w14:paraId="2790651F" w14:textId="1F8C5CD4" w:rsidR="00D940A7" w:rsidRPr="00237632" w:rsidRDefault="00D940A7" w:rsidP="00D940A7">
      <w:pPr>
        <w:pStyle w:val="References"/>
      </w:pPr>
      <w:r w:rsidRPr="00237632">
        <w:t xml:space="preserve">M Ayadi, A Eddahech, O Briat, </w:t>
      </w:r>
      <w:r w:rsidRPr="00FE1CE7">
        <w:rPr>
          <w:i/>
        </w:rPr>
        <w:t>e</w:t>
      </w:r>
      <w:r w:rsidR="00D00DB0" w:rsidRPr="00DF23BA">
        <w:rPr>
          <w:i/>
        </w:rPr>
        <w:t>t</w:t>
      </w:r>
      <w:r w:rsidRPr="00DF23BA">
        <w:rPr>
          <w:i/>
        </w:rPr>
        <w:t xml:space="preserve"> al.,</w:t>
      </w:r>
      <w:r w:rsidRPr="00237632">
        <w:t xml:space="preserve"> “Voltage and temperature impacts on leakage current in calendar ageing of super capacitors”, Proceedings of the 4th international conferences on </w:t>
      </w:r>
      <w:r w:rsidR="00C57063">
        <w:t>p</w:t>
      </w:r>
      <w:r w:rsidRPr="00237632">
        <w:t xml:space="preserve">ower </w:t>
      </w:r>
      <w:r w:rsidR="005B2D56">
        <w:t xml:space="preserve">engineering, energy </w:t>
      </w:r>
      <w:r w:rsidRPr="00237632">
        <w:t xml:space="preserve">and </w:t>
      </w:r>
      <w:r w:rsidR="00C57063">
        <w:t>e</w:t>
      </w:r>
      <w:r w:rsidRPr="00237632">
        <w:t xml:space="preserve">lectrical </w:t>
      </w:r>
      <w:r w:rsidR="00C57063">
        <w:t>d</w:t>
      </w:r>
      <w:r w:rsidRPr="00237632">
        <w:t>rives, pp</w:t>
      </w:r>
      <w:r w:rsidR="00890D0D">
        <w:t xml:space="preserve">. </w:t>
      </w:r>
      <w:r w:rsidRPr="00237632">
        <w:t xml:space="preserve"> 1466-1470, 2013  </w:t>
      </w:r>
    </w:p>
    <w:p w14:paraId="232FC8B7" w14:textId="106A212C" w:rsidR="00D940A7" w:rsidRPr="00237632" w:rsidRDefault="00D940A7" w:rsidP="00D940A7">
      <w:pPr>
        <w:pStyle w:val="References"/>
      </w:pPr>
      <w:r w:rsidRPr="00237632">
        <w:t xml:space="preserve">W Wang, N Wang, A Vinco, </w:t>
      </w:r>
      <w:r w:rsidRPr="00903EC7">
        <w:rPr>
          <w:i/>
        </w:rPr>
        <w:t>et al.,</w:t>
      </w:r>
      <w:r w:rsidRPr="00237632">
        <w:t xml:space="preserve"> </w:t>
      </w:r>
      <w:r>
        <w:t>“</w:t>
      </w:r>
      <w:r w:rsidRPr="00237632">
        <w:t>S</w:t>
      </w:r>
      <w:r>
        <w:t>u</w:t>
      </w:r>
      <w:r w:rsidRPr="00237632">
        <w:t>per-capacitor and thin film battery hybrid energy storage for energy harvesting applications”, J</w:t>
      </w:r>
      <w:r w:rsidR="00C57063">
        <w:t>ournal</w:t>
      </w:r>
      <w:r w:rsidRPr="00237632">
        <w:t xml:space="preserve"> of Physics</w:t>
      </w:r>
      <w:r w:rsidR="00C57063">
        <w:t>,</w:t>
      </w:r>
      <w:r w:rsidRPr="00237632">
        <w:t xml:space="preserve"> conference series: 476(2013) 012105, 2013</w:t>
      </w:r>
    </w:p>
    <w:p w14:paraId="4DA3F336" w14:textId="4D39FCD7" w:rsidR="00AF44E2" w:rsidRDefault="00AF44E2" w:rsidP="00AF44E2">
      <w:pPr>
        <w:pStyle w:val="References"/>
      </w:pPr>
      <w:r>
        <w:t>A Wedde</w:t>
      </w:r>
      <w:r w:rsidR="00AA3A57">
        <w:t>l</w:t>
      </w:r>
      <w:r>
        <w:t xml:space="preserve">l, G Merrett and B Al-Hashimi, “Photovoltaic sample-and-hold circuit enabling MPPT indoors for low-power systems”, IEEE </w:t>
      </w:r>
      <w:r w:rsidR="006D47E5">
        <w:t>Trans</w:t>
      </w:r>
      <w:r>
        <w:t xml:space="preserve">. on Circuits and Systems-I: Regular papers, vol. 59, no. 6, pp.1196-1204, 2012   </w:t>
      </w:r>
    </w:p>
    <w:p w14:paraId="49DC9899" w14:textId="39C81489" w:rsidR="009368E5" w:rsidRPr="00237632" w:rsidRDefault="009368E5" w:rsidP="009368E5">
      <w:pPr>
        <w:pStyle w:val="References"/>
      </w:pPr>
      <w:r w:rsidRPr="00237632">
        <w:t>X Liu and E Sanchez-Sine</w:t>
      </w:r>
      <w:r>
        <w:t>n</w:t>
      </w:r>
      <w:r w:rsidRPr="00237632">
        <w:t xml:space="preserve">cio, “An 86% efficiency 12 µW self-sustaining PV energy harvesting system with hysteresis regulation and time domain MPPT for IOT smart nodes”, IEEE </w:t>
      </w:r>
      <w:r w:rsidR="00C57063">
        <w:t>J</w:t>
      </w:r>
      <w:r w:rsidRPr="00237632">
        <w:t xml:space="preserve">ournal of </w:t>
      </w:r>
      <w:r w:rsidR="00C57063">
        <w:t>S</w:t>
      </w:r>
      <w:r w:rsidRPr="00237632">
        <w:t>olid-</w:t>
      </w:r>
      <w:r w:rsidR="00C57063">
        <w:t>S</w:t>
      </w:r>
      <w:r w:rsidRPr="00237632">
        <w:t xml:space="preserve">tate </w:t>
      </w:r>
      <w:r w:rsidR="00C57063">
        <w:t>C</w:t>
      </w:r>
      <w:r w:rsidRPr="00237632">
        <w:t>ircuits, v. 50, n. 6, pp</w:t>
      </w:r>
      <w:r w:rsidR="00890D0D">
        <w:t>.</w:t>
      </w:r>
      <w:r w:rsidRPr="00237632">
        <w:t xml:space="preserve"> 1424-1437, 2015</w:t>
      </w:r>
    </w:p>
    <w:p w14:paraId="29D9E11D" w14:textId="474CF53A" w:rsidR="00455F0B" w:rsidRPr="00237632" w:rsidRDefault="00455F0B" w:rsidP="00455F0B">
      <w:pPr>
        <w:pStyle w:val="References"/>
      </w:pPr>
      <w:r w:rsidRPr="00237632">
        <w:t>S Kim, K No and P</w:t>
      </w:r>
      <w:r w:rsidR="004E1BAC">
        <w:t xml:space="preserve"> </w:t>
      </w:r>
      <w:r w:rsidRPr="00237632">
        <w:t xml:space="preserve">Chou, “Design and performance analysis of super capacitor charging circuits for wireless sensor nodes”, IEEE </w:t>
      </w:r>
      <w:r w:rsidR="00C57063">
        <w:t>J</w:t>
      </w:r>
      <w:r w:rsidRPr="00237632">
        <w:t xml:space="preserve">ournal on </w:t>
      </w:r>
      <w:r w:rsidR="00C57063">
        <w:t>E</w:t>
      </w:r>
      <w:r w:rsidRPr="00237632">
        <w:t xml:space="preserve">merging and </w:t>
      </w:r>
      <w:r w:rsidR="00C57063">
        <w:t>S</w:t>
      </w:r>
      <w:r w:rsidRPr="00237632">
        <w:t xml:space="preserve">elected </w:t>
      </w:r>
      <w:r w:rsidR="00C57063">
        <w:t>T</w:t>
      </w:r>
      <w:r w:rsidRPr="00237632">
        <w:t xml:space="preserve">opics in </w:t>
      </w:r>
      <w:r w:rsidR="00C57063">
        <w:t>C</w:t>
      </w:r>
      <w:r w:rsidRPr="00237632">
        <w:t xml:space="preserve">ircuits and </w:t>
      </w:r>
      <w:r w:rsidR="00C57063">
        <w:t>S</w:t>
      </w:r>
      <w:r w:rsidRPr="00237632">
        <w:t>ystems, v. 1, n. 3, pp</w:t>
      </w:r>
      <w:r w:rsidR="00890D0D">
        <w:t xml:space="preserve">. </w:t>
      </w:r>
      <w:r w:rsidRPr="00237632">
        <w:t xml:space="preserve">391-402, 2011    </w:t>
      </w:r>
    </w:p>
    <w:p w14:paraId="5C8F2BD4" w14:textId="77777777" w:rsidR="00DE7826" w:rsidRDefault="00DE7826" w:rsidP="00851791">
      <w:pPr>
        <w:pStyle w:val="References"/>
      </w:pPr>
      <w:r>
        <w:t xml:space="preserve">Y Wang, Y Liu, C Wang, </w:t>
      </w:r>
      <w:r w:rsidRPr="00166FB2">
        <w:rPr>
          <w:i/>
        </w:rPr>
        <w:t>et al.</w:t>
      </w:r>
      <w:r>
        <w:t xml:space="preserve">, “Storage-less and converter-less photovoltaic energy harvesting with maximum power point tracking for internet of things”, IEEE Trans. on Computer-Aided Design of Integrated Circuits and Systems, Vol. 35, no. 2, pp. 173-186, 2016 </w:t>
      </w:r>
    </w:p>
    <w:p w14:paraId="36441E63" w14:textId="56DFA379" w:rsidR="00851791" w:rsidRDefault="00851791" w:rsidP="00851791">
      <w:pPr>
        <w:pStyle w:val="References"/>
      </w:pPr>
      <w:r>
        <w:lastRenderedPageBreak/>
        <w:t xml:space="preserve">X Liu and E Sanchez-Sinencio, “A highly efficient ultralow photovoltaic power harvesting system with MPPT for internet of things smart nodes”, IEEE </w:t>
      </w:r>
      <w:r w:rsidR="006D47E5">
        <w:t>Trans.</w:t>
      </w:r>
      <w:r>
        <w:t xml:space="preserve"> on Very Large Scale Integration (VLSI) Systems, vol. 23, no. 12, pp. 3065-3075, 2015</w:t>
      </w:r>
    </w:p>
    <w:p w14:paraId="588D6AEF" w14:textId="11A5C627" w:rsidR="00851791" w:rsidRDefault="00851791" w:rsidP="00851791">
      <w:pPr>
        <w:pStyle w:val="References"/>
      </w:pPr>
      <w:r>
        <w:t xml:space="preserve">W Jung, S Oh, S Bang, </w:t>
      </w:r>
      <w:r w:rsidRPr="00903EC7">
        <w:rPr>
          <w:i/>
        </w:rPr>
        <w:t>et a</w:t>
      </w:r>
      <w:r w:rsidR="00903EC7">
        <w:rPr>
          <w:i/>
        </w:rPr>
        <w:t>l</w:t>
      </w:r>
      <w:r w:rsidRPr="00903EC7">
        <w:rPr>
          <w:i/>
        </w:rPr>
        <w:t>.,</w:t>
      </w:r>
      <w:r>
        <w:t xml:space="preserve"> “An ultra-low power fully integrated energy harvester based on self-oscillating switched-capacitor voltage doubler”, IEEE Journal of Solid-State Circuits, vol. 49, no. 12, pp</w:t>
      </w:r>
      <w:r w:rsidR="00890D0D">
        <w:t xml:space="preserve">. </w:t>
      </w:r>
      <w:r>
        <w:t>2800-2811, 2014</w:t>
      </w:r>
    </w:p>
    <w:p w14:paraId="0DA46C16" w14:textId="44788B2D" w:rsidR="00851791" w:rsidRDefault="00851791" w:rsidP="00851791">
      <w:pPr>
        <w:pStyle w:val="References"/>
      </w:pPr>
      <w:r>
        <w:t xml:space="preserve">D Bel, E Boufouss, D Flandre, </w:t>
      </w:r>
      <w:r w:rsidRPr="00903EC7">
        <w:rPr>
          <w:i/>
        </w:rPr>
        <w:t>et al.,</w:t>
      </w:r>
      <w:r>
        <w:t xml:space="preserve"> “A 0.48mm</w:t>
      </w:r>
      <w:r w:rsidRPr="00AF44E2">
        <w:rPr>
          <w:vertAlign w:val="superscript"/>
        </w:rPr>
        <w:t>2</w:t>
      </w:r>
      <w:r>
        <w:t xml:space="preserve"> 25uW-10mW indoor/outdood PV energy-harvesting management unit in a 65nm SoC based on </w:t>
      </w:r>
      <w:r w:rsidR="00DF23BA">
        <w:t>a</w:t>
      </w:r>
      <w:r>
        <w:t xml:space="preserve"> single bidirectional multi-gain/multi-mode switched-cap convertor with supercap storage”, Proceedings of the 41</w:t>
      </w:r>
      <w:r w:rsidRPr="00272229">
        <w:rPr>
          <w:vertAlign w:val="superscript"/>
        </w:rPr>
        <w:t>st</w:t>
      </w:r>
      <w:r>
        <w:t xml:space="preserve"> European Solid-State circuits conference (ESSCIRC), pp. 241-244, 2015 </w:t>
      </w:r>
    </w:p>
    <w:p w14:paraId="07B1622F" w14:textId="77777777" w:rsidR="008D50C1" w:rsidRDefault="008D50C1" w:rsidP="008D50C1">
      <w:pPr>
        <w:pStyle w:val="References"/>
      </w:pPr>
      <w:r>
        <w:t xml:space="preserve">B Martinez, M Monton, I Vilajosana, </w:t>
      </w:r>
      <w:r w:rsidRPr="00990860">
        <w:rPr>
          <w:i/>
        </w:rPr>
        <w:t>et al.,</w:t>
      </w:r>
      <w:r>
        <w:t xml:space="preserve"> “The power of models: modeling power consumption for IoT devices”, IEEE Sensors Journal, vol. 15, no. 10, pp. 5777-5789, 2015</w:t>
      </w:r>
    </w:p>
    <w:p w14:paraId="0C98AFCC" w14:textId="113A10F6" w:rsidR="001779F4" w:rsidRDefault="00F0491F" w:rsidP="001779F4">
      <w:pPr>
        <w:pStyle w:val="References"/>
      </w:pPr>
      <w:r>
        <w:t xml:space="preserve">A </w:t>
      </w:r>
      <w:r w:rsidR="00166FB2">
        <w:t>N</w:t>
      </w:r>
      <w:r>
        <w:t xml:space="preserve">asiri, </w:t>
      </w:r>
      <w:r w:rsidR="00D64B3C">
        <w:t xml:space="preserve">S Zabalawi and G Mandic, “Indoor power harvesting using photovoltaic cells for low-power applications”, IEEE </w:t>
      </w:r>
      <w:r w:rsidR="006D47E5">
        <w:t>Trans.</w:t>
      </w:r>
      <w:r w:rsidR="00D64B3C">
        <w:t xml:space="preserve"> on Industrial Electronics, vol. 56, no. 11, pp</w:t>
      </w:r>
      <w:r w:rsidR="00890D0D">
        <w:t xml:space="preserve">. </w:t>
      </w:r>
      <w:r w:rsidR="00D64B3C">
        <w:t>4502-4509, 2009</w:t>
      </w:r>
    </w:p>
    <w:p w14:paraId="7BA9590C" w14:textId="27CBA290" w:rsidR="00C2168E" w:rsidRDefault="00C2168E" w:rsidP="00C2168E">
      <w:pPr>
        <w:pStyle w:val="References"/>
        <w:numPr>
          <w:ilvl w:val="0"/>
          <w:numId w:val="0"/>
        </w:numPr>
        <w:ind w:left="360"/>
      </w:pPr>
    </w:p>
    <w:p w14:paraId="4A284741" w14:textId="772C4D0A" w:rsidR="00C2168E" w:rsidRDefault="00C2168E" w:rsidP="00C2168E">
      <w:pPr>
        <w:pStyle w:val="References"/>
        <w:numPr>
          <w:ilvl w:val="0"/>
          <w:numId w:val="0"/>
        </w:numPr>
        <w:ind w:left="360" w:hanging="360"/>
      </w:pPr>
    </w:p>
    <w:p w14:paraId="565C37FD" w14:textId="0EED514C" w:rsidR="000E43C7" w:rsidRDefault="000E43C7" w:rsidP="000E43C7">
      <w:pPr>
        <w:autoSpaceDE w:val="0"/>
        <w:autoSpaceDN w:val="0"/>
        <w:adjustRightInd w:val="0"/>
        <w:jc w:val="both"/>
        <w:rPr>
          <w:rFonts w:ascii="Times-Roman" w:hAnsi="Times-Roman" w:cs="Times-Roman"/>
          <w:sz w:val="16"/>
          <w:szCs w:val="16"/>
          <w:lang w:val="en-GB"/>
        </w:rPr>
      </w:pPr>
      <w:r w:rsidRPr="001779F4">
        <w:rPr>
          <w:noProof/>
          <w:lang w:val="en-GB" w:eastAsia="en-GB"/>
        </w:rPr>
        <w:drawing>
          <wp:anchor distT="0" distB="0" distL="114300" distR="114300" simplePos="0" relativeHeight="251659264" behindDoc="1" locked="0" layoutInCell="1" allowOverlap="1" wp14:anchorId="0D51B4B4" wp14:editId="2CBCB95B">
            <wp:simplePos x="0" y="0"/>
            <wp:positionH relativeFrom="column">
              <wp:posOffset>34697</wp:posOffset>
            </wp:positionH>
            <wp:positionV relativeFrom="paragraph">
              <wp:posOffset>6985</wp:posOffset>
            </wp:positionV>
            <wp:extent cx="903605" cy="1236980"/>
            <wp:effectExtent l="0" t="0" r="0" b="1270"/>
            <wp:wrapSquare wrapText="bothSides"/>
            <wp:docPr id="9" name="Picture 9" descr="C:\Users\x-yue\Documents\alex\y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yue\Documents\alex\yu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3605"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Bold" w:hAnsi="Times-Bold" w:cs="Times-Bold"/>
          <w:b/>
          <w:bCs/>
          <w:sz w:val="16"/>
          <w:szCs w:val="16"/>
          <w:lang w:val="en-GB"/>
        </w:rPr>
        <w:t>Xicai</w:t>
      </w:r>
      <w:r w:rsidR="00FE7113">
        <w:rPr>
          <w:rFonts w:ascii="Times-Bold" w:hAnsi="Times-Bold" w:cs="Times-Bold"/>
          <w:b/>
          <w:bCs/>
          <w:sz w:val="16"/>
          <w:szCs w:val="16"/>
          <w:lang w:val="en-GB"/>
        </w:rPr>
        <w:t xml:space="preserve"> (Alex)</w:t>
      </w:r>
      <w:r>
        <w:rPr>
          <w:rFonts w:ascii="Times-Bold" w:hAnsi="Times-Bold" w:cs="Times-Bold"/>
          <w:b/>
          <w:bCs/>
          <w:sz w:val="16"/>
          <w:szCs w:val="16"/>
          <w:lang w:val="en-GB"/>
        </w:rPr>
        <w:t xml:space="preserve"> Yue (</w:t>
      </w:r>
      <w:r w:rsidRPr="00FD3B49">
        <w:rPr>
          <w:rFonts w:ascii="Times-Bold" w:hAnsi="Times-Bold" w:cs="Times-Bold"/>
          <w:bCs/>
          <w:sz w:val="16"/>
          <w:szCs w:val="16"/>
          <w:lang w:val="en-GB"/>
        </w:rPr>
        <w:t>M’14</w:t>
      </w:r>
      <w:r w:rsidR="00314ABC">
        <w:rPr>
          <w:rFonts w:ascii="Times-Bold" w:hAnsi="Times-Bold" w:cs="Times-Bold"/>
          <w:bCs/>
          <w:sz w:val="16"/>
          <w:szCs w:val="16"/>
          <w:lang w:val="en-GB"/>
        </w:rPr>
        <w:t>-</w:t>
      </w:r>
      <w:r w:rsidRPr="00FD3B49">
        <w:rPr>
          <w:rFonts w:ascii="Times-Bold" w:hAnsi="Times-Bold" w:cs="Times-Bold"/>
          <w:bCs/>
          <w:sz w:val="16"/>
          <w:szCs w:val="16"/>
          <w:lang w:val="en-GB"/>
        </w:rPr>
        <w:t>SM’15</w:t>
      </w:r>
      <w:r>
        <w:rPr>
          <w:rFonts w:ascii="Times-Bold" w:hAnsi="Times-Bold" w:cs="Times-Bold"/>
          <w:bCs/>
          <w:sz w:val="16"/>
          <w:szCs w:val="16"/>
          <w:lang w:val="en-GB"/>
        </w:rPr>
        <w:t>)</w:t>
      </w:r>
      <w:r>
        <w:rPr>
          <w:rFonts w:ascii="Times-Bold" w:hAnsi="Times-Bold" w:cs="Times-Bold"/>
          <w:b/>
          <w:bCs/>
          <w:sz w:val="16"/>
          <w:szCs w:val="16"/>
          <w:lang w:val="en-GB"/>
        </w:rPr>
        <w:t xml:space="preserve"> </w:t>
      </w:r>
      <w:r>
        <w:rPr>
          <w:rFonts w:ascii="Times-Roman" w:hAnsi="Times-Roman" w:cs="Times-Roman"/>
          <w:sz w:val="16"/>
          <w:szCs w:val="16"/>
          <w:lang w:val="en-GB"/>
        </w:rPr>
        <w:t xml:space="preserve">received BEng in </w:t>
      </w:r>
      <w:r w:rsidR="003D0BA2">
        <w:rPr>
          <w:rFonts w:ascii="Times-Roman" w:hAnsi="Times-Roman" w:cs="Times-Roman"/>
          <w:sz w:val="16"/>
          <w:szCs w:val="16"/>
          <w:lang w:val="en-GB"/>
        </w:rPr>
        <w:t>T</w:t>
      </w:r>
      <w:r>
        <w:rPr>
          <w:rFonts w:ascii="Times-Roman" w:hAnsi="Times-Roman" w:cs="Times-Roman"/>
          <w:sz w:val="16"/>
          <w:szCs w:val="16"/>
          <w:lang w:val="en-GB"/>
        </w:rPr>
        <w:t>elecommunication</w:t>
      </w:r>
      <w:r w:rsidRPr="00C2168E">
        <w:rPr>
          <w:rFonts w:ascii="Times-Roman" w:hAnsi="Times-Roman" w:cs="Times-Roman"/>
          <w:sz w:val="16"/>
          <w:szCs w:val="16"/>
          <w:lang w:val="en-GB"/>
        </w:rPr>
        <w:t xml:space="preserve"> </w:t>
      </w:r>
      <w:r w:rsidR="003D0BA2">
        <w:rPr>
          <w:rFonts w:ascii="Times-Roman" w:hAnsi="Times-Roman" w:cs="Times-Roman"/>
          <w:sz w:val="16"/>
          <w:szCs w:val="16"/>
          <w:lang w:val="en-GB"/>
        </w:rPr>
        <w:t xml:space="preserve">Eng. </w:t>
      </w:r>
      <w:r>
        <w:rPr>
          <w:rFonts w:ascii="Times-Roman" w:hAnsi="Times-Roman" w:cs="Times-Roman"/>
          <w:sz w:val="16"/>
          <w:szCs w:val="16"/>
          <w:lang w:val="en-GB"/>
        </w:rPr>
        <w:t>in 1985, MEng and</w:t>
      </w:r>
      <w:r w:rsidR="003D0BA2">
        <w:rPr>
          <w:rFonts w:ascii="Times-Roman" w:hAnsi="Times-Roman" w:cs="Times-Roman"/>
          <w:sz w:val="16"/>
          <w:szCs w:val="16"/>
          <w:lang w:val="en-GB"/>
        </w:rPr>
        <w:t xml:space="preserve"> </w:t>
      </w:r>
      <w:r>
        <w:rPr>
          <w:rFonts w:ascii="Times-Roman" w:hAnsi="Times-Roman" w:cs="Times-Roman"/>
          <w:sz w:val="16"/>
          <w:szCs w:val="16"/>
          <w:lang w:val="en-GB"/>
        </w:rPr>
        <w:t xml:space="preserve">Ph.D in </w:t>
      </w:r>
      <w:r w:rsidR="003D0BA2">
        <w:rPr>
          <w:rFonts w:ascii="Times-Roman" w:hAnsi="Times-Roman" w:cs="Times-Roman"/>
          <w:sz w:val="16"/>
          <w:szCs w:val="16"/>
          <w:lang w:val="en-GB"/>
        </w:rPr>
        <w:t xml:space="preserve">Biomedical Eng. </w:t>
      </w:r>
      <w:r>
        <w:rPr>
          <w:rFonts w:ascii="Times-Roman" w:hAnsi="Times-Roman" w:cs="Times-Roman"/>
          <w:sz w:val="16"/>
          <w:szCs w:val="16"/>
          <w:lang w:val="en-GB"/>
        </w:rPr>
        <w:t>in 1995 and 1999</w:t>
      </w:r>
      <w:r w:rsidR="003D0BA2">
        <w:rPr>
          <w:rFonts w:ascii="Times-Roman" w:hAnsi="Times-Roman" w:cs="Times-Roman"/>
          <w:sz w:val="16"/>
          <w:szCs w:val="16"/>
          <w:lang w:val="en-GB"/>
        </w:rPr>
        <w:t xml:space="preserve"> </w:t>
      </w:r>
      <w:r w:rsidR="00FE7113">
        <w:rPr>
          <w:rFonts w:ascii="Times-Roman" w:hAnsi="Times-Roman" w:cs="Times-Roman"/>
          <w:sz w:val="16"/>
          <w:szCs w:val="16"/>
          <w:lang w:val="en-GB"/>
        </w:rPr>
        <w:t xml:space="preserve">from </w:t>
      </w:r>
      <w:r w:rsidR="003D0BA2">
        <w:rPr>
          <w:rFonts w:ascii="Times-Roman" w:hAnsi="Times-Roman" w:cs="Times-Roman"/>
          <w:sz w:val="16"/>
          <w:szCs w:val="16"/>
          <w:lang w:val="en-GB"/>
        </w:rPr>
        <w:t>Xi’an Jiaotong University, China</w:t>
      </w:r>
      <w:r>
        <w:rPr>
          <w:rFonts w:ascii="Times-Roman" w:hAnsi="Times-Roman" w:cs="Times-Roman"/>
          <w:sz w:val="16"/>
          <w:szCs w:val="16"/>
          <w:lang w:val="en-GB"/>
        </w:rPr>
        <w:t>.</w:t>
      </w:r>
    </w:p>
    <w:p w14:paraId="2ADCBAA1" w14:textId="66CABDB2" w:rsidR="000E43C7" w:rsidRDefault="009D66A5" w:rsidP="000E43C7">
      <w:pPr>
        <w:autoSpaceDE w:val="0"/>
        <w:autoSpaceDN w:val="0"/>
        <w:adjustRightInd w:val="0"/>
        <w:jc w:val="both"/>
        <w:rPr>
          <w:rFonts w:ascii="Times-Roman" w:hAnsi="Times-Roman" w:cs="Times-Roman"/>
          <w:sz w:val="16"/>
          <w:szCs w:val="16"/>
          <w:lang w:val="en-GB"/>
        </w:rPr>
      </w:pPr>
      <w:r>
        <w:rPr>
          <w:rFonts w:ascii="Times-Roman" w:hAnsi="Times-Roman" w:cs="Times-Roman"/>
          <w:sz w:val="16"/>
          <w:szCs w:val="16"/>
          <w:lang w:val="en-GB"/>
        </w:rPr>
        <w:t xml:space="preserve">After </w:t>
      </w:r>
      <w:r w:rsidR="000E43C7">
        <w:rPr>
          <w:rFonts w:ascii="Times-Roman" w:hAnsi="Times-Roman" w:cs="Times-Roman"/>
          <w:sz w:val="16"/>
          <w:szCs w:val="16"/>
          <w:lang w:val="en-GB"/>
        </w:rPr>
        <w:t xml:space="preserve">graduation, he </w:t>
      </w:r>
      <w:r>
        <w:rPr>
          <w:rFonts w:ascii="Times-Roman" w:hAnsi="Times-Roman" w:cs="Times-Roman"/>
          <w:sz w:val="16"/>
          <w:szCs w:val="16"/>
          <w:lang w:val="en-GB"/>
        </w:rPr>
        <w:t>was</w:t>
      </w:r>
      <w:r w:rsidR="000E43C7">
        <w:rPr>
          <w:rFonts w:ascii="Times-Roman" w:hAnsi="Times-Roman" w:cs="Times-Roman"/>
          <w:sz w:val="16"/>
          <w:szCs w:val="16"/>
          <w:lang w:val="en-GB"/>
        </w:rPr>
        <w:t xml:space="preserve"> a university teaching assistant and then a lecturer teaching digital switching</w:t>
      </w:r>
      <w:r w:rsidR="003D0BA2" w:rsidRPr="003D0BA2">
        <w:rPr>
          <w:rFonts w:ascii="Times-Roman" w:hAnsi="Times-Roman" w:cs="Times-Roman"/>
          <w:sz w:val="16"/>
          <w:szCs w:val="16"/>
          <w:lang w:val="en-GB"/>
        </w:rPr>
        <w:t xml:space="preserve"> </w:t>
      </w:r>
      <w:r w:rsidR="003D0BA2">
        <w:rPr>
          <w:rFonts w:ascii="Times-Roman" w:hAnsi="Times-Roman" w:cs="Times-Roman"/>
          <w:sz w:val="16"/>
          <w:szCs w:val="16"/>
          <w:lang w:val="en-GB"/>
        </w:rPr>
        <w:t>in China</w:t>
      </w:r>
      <w:r w:rsidR="000E43C7">
        <w:rPr>
          <w:rFonts w:ascii="Times-Roman" w:hAnsi="Times-Roman" w:cs="Times-Roman"/>
          <w:sz w:val="16"/>
          <w:szCs w:val="16"/>
          <w:lang w:val="en-GB"/>
        </w:rPr>
        <w:t>. From 1999 to 2016, he worked in Tsinghua University, Oxford Brookes University, Imperial College London and Sharp Laboratories of Europe. He is currently a senior lecture</w:t>
      </w:r>
      <w:r w:rsidR="003D0BA2">
        <w:rPr>
          <w:rFonts w:ascii="Times-Roman" w:hAnsi="Times-Roman" w:cs="Times-Roman"/>
          <w:sz w:val="16"/>
          <w:szCs w:val="16"/>
          <w:lang w:val="en-GB"/>
        </w:rPr>
        <w:t>r</w:t>
      </w:r>
      <w:r w:rsidR="000E43C7">
        <w:rPr>
          <w:rFonts w:ascii="Times-Roman" w:hAnsi="Times-Roman" w:cs="Times-Roman"/>
          <w:sz w:val="16"/>
          <w:szCs w:val="16"/>
          <w:lang w:val="en-GB"/>
        </w:rPr>
        <w:t xml:space="preserve"> </w:t>
      </w:r>
      <w:r>
        <w:rPr>
          <w:rFonts w:ascii="Times-Roman" w:hAnsi="Times-Roman" w:cs="Times-Roman"/>
          <w:sz w:val="16"/>
          <w:szCs w:val="16"/>
          <w:lang w:val="en-GB"/>
        </w:rPr>
        <w:t xml:space="preserve">in </w:t>
      </w:r>
      <w:r w:rsidR="00FE7113">
        <w:rPr>
          <w:rFonts w:ascii="Times-Roman" w:hAnsi="Times-Roman" w:cs="Times-Roman"/>
          <w:sz w:val="16"/>
          <w:szCs w:val="16"/>
          <w:lang w:val="en-GB"/>
        </w:rPr>
        <w:t>Bio-</w:t>
      </w:r>
      <w:r w:rsidR="00717375">
        <w:rPr>
          <w:rFonts w:ascii="Times-Roman" w:hAnsi="Times-Roman" w:cs="Times-Roman"/>
          <w:sz w:val="16"/>
          <w:szCs w:val="16"/>
          <w:lang w:val="en-GB"/>
        </w:rPr>
        <w:t xml:space="preserve">Instrumentation </w:t>
      </w:r>
      <w:r w:rsidR="00FE7113">
        <w:rPr>
          <w:rFonts w:ascii="Times-Roman" w:hAnsi="Times-Roman" w:cs="Times-Roman"/>
          <w:sz w:val="16"/>
          <w:szCs w:val="16"/>
          <w:lang w:val="en-GB"/>
        </w:rPr>
        <w:t xml:space="preserve">and Sensor Interfacing </w:t>
      </w:r>
      <w:r>
        <w:rPr>
          <w:rFonts w:ascii="Times-Roman" w:hAnsi="Times-Roman" w:cs="Times-Roman"/>
          <w:sz w:val="16"/>
          <w:szCs w:val="16"/>
          <w:lang w:val="en-GB"/>
        </w:rPr>
        <w:t xml:space="preserve">at the </w:t>
      </w:r>
      <w:r w:rsidR="000E43C7">
        <w:rPr>
          <w:rFonts w:ascii="Times-Roman" w:hAnsi="Times-Roman" w:cs="Times-Roman"/>
          <w:sz w:val="16"/>
          <w:szCs w:val="16"/>
          <w:lang w:val="en-GB"/>
        </w:rPr>
        <w:t xml:space="preserve">University of the West </w:t>
      </w:r>
      <w:r w:rsidR="00E86707">
        <w:rPr>
          <w:rFonts w:ascii="Times-Roman" w:hAnsi="Times-Roman" w:cs="Times-Roman"/>
          <w:sz w:val="16"/>
          <w:szCs w:val="16"/>
          <w:lang w:val="en-GB"/>
        </w:rPr>
        <w:t xml:space="preserve">of </w:t>
      </w:r>
      <w:r w:rsidR="000E43C7">
        <w:rPr>
          <w:rFonts w:ascii="Times-Roman" w:hAnsi="Times-Roman" w:cs="Times-Roman"/>
          <w:sz w:val="16"/>
          <w:szCs w:val="16"/>
          <w:lang w:val="en-GB"/>
        </w:rPr>
        <w:t>England in UK.</w:t>
      </w:r>
      <w:r w:rsidR="000E43C7" w:rsidRPr="000730DB">
        <w:rPr>
          <w:rFonts w:ascii="Times-Roman" w:hAnsi="Times-Roman" w:cs="Times-Roman"/>
          <w:sz w:val="16"/>
          <w:szCs w:val="16"/>
          <w:lang w:val="en-GB"/>
        </w:rPr>
        <w:t xml:space="preserve"> </w:t>
      </w:r>
      <w:r w:rsidR="000E43C7">
        <w:rPr>
          <w:rFonts w:ascii="Times-Roman" w:hAnsi="Times-Roman" w:cs="Times-Roman"/>
          <w:sz w:val="16"/>
          <w:szCs w:val="16"/>
          <w:lang w:val="en-GB"/>
        </w:rPr>
        <w:t xml:space="preserve">His research </w:t>
      </w:r>
      <w:r w:rsidR="006E7ABB">
        <w:rPr>
          <w:rFonts w:ascii="Times-Roman" w:hAnsi="Times-Roman" w:cs="Times-Roman"/>
          <w:sz w:val="16"/>
          <w:szCs w:val="16"/>
          <w:lang w:val="en-GB"/>
        </w:rPr>
        <w:t xml:space="preserve">experience </w:t>
      </w:r>
      <w:r w:rsidR="000E43C7">
        <w:rPr>
          <w:rFonts w:ascii="Times-Roman" w:hAnsi="Times-Roman" w:cs="Times-Roman"/>
          <w:sz w:val="16"/>
          <w:szCs w:val="16"/>
          <w:lang w:val="en-GB"/>
        </w:rPr>
        <w:t>include</w:t>
      </w:r>
      <w:r>
        <w:rPr>
          <w:rFonts w:ascii="Times-Roman" w:hAnsi="Times-Roman" w:cs="Times-Roman"/>
          <w:sz w:val="16"/>
          <w:szCs w:val="16"/>
          <w:lang w:val="en-GB"/>
        </w:rPr>
        <w:t>s</w:t>
      </w:r>
      <w:r w:rsidR="000E43C7">
        <w:rPr>
          <w:rFonts w:ascii="Times-Roman" w:hAnsi="Times-Roman" w:cs="Times-Roman"/>
          <w:sz w:val="16"/>
          <w:szCs w:val="16"/>
          <w:lang w:val="en-GB"/>
        </w:rPr>
        <w:t xml:space="preserve"> digital switching, signal processing for </w:t>
      </w:r>
      <w:r w:rsidR="000E43C7" w:rsidRPr="000730DB">
        <w:rPr>
          <w:rFonts w:ascii="Times-Roman" w:hAnsi="Times-Roman" w:cs="Times-Roman"/>
          <w:sz w:val="16"/>
          <w:szCs w:val="16"/>
          <w:lang w:val="en-GB"/>
        </w:rPr>
        <w:t>otoacoustic emission</w:t>
      </w:r>
      <w:r w:rsidR="000E43C7">
        <w:rPr>
          <w:rFonts w:ascii="Times-Roman" w:hAnsi="Times-Roman" w:cs="Times-Roman"/>
          <w:sz w:val="16"/>
          <w:szCs w:val="16"/>
          <w:lang w:val="en-GB"/>
        </w:rPr>
        <w:t xml:space="preserve"> and </w:t>
      </w:r>
      <w:r w:rsidR="000E43C7" w:rsidRPr="000730DB">
        <w:rPr>
          <w:rFonts w:ascii="Times-Roman" w:hAnsi="Times-Roman" w:cs="Times-Roman"/>
          <w:sz w:val="16"/>
          <w:szCs w:val="16"/>
          <w:lang w:val="en-GB"/>
        </w:rPr>
        <w:t>auditory brainstem response</w:t>
      </w:r>
      <w:r w:rsidR="00E86707">
        <w:rPr>
          <w:rFonts w:ascii="Times-Roman" w:hAnsi="Times-Roman" w:cs="Times-Roman"/>
          <w:sz w:val="16"/>
          <w:szCs w:val="16"/>
          <w:lang w:val="en-GB"/>
        </w:rPr>
        <w:t>s</w:t>
      </w:r>
      <w:r w:rsidR="000E43C7">
        <w:rPr>
          <w:rFonts w:ascii="Times-Roman" w:hAnsi="Times-Roman" w:cs="Times-Roman"/>
          <w:sz w:val="16"/>
          <w:szCs w:val="16"/>
          <w:lang w:val="en-GB"/>
        </w:rPr>
        <w:t xml:space="preserve">, pattern recognition with neural networks for speaker identification, </w:t>
      </w:r>
      <w:r w:rsidR="000E43C7" w:rsidRPr="000730DB">
        <w:rPr>
          <w:rFonts w:ascii="Times-Roman" w:hAnsi="Times-Roman" w:cs="Times-Roman"/>
          <w:sz w:val="16"/>
          <w:szCs w:val="16"/>
          <w:lang w:val="en-GB"/>
        </w:rPr>
        <w:t>sensor interfacing and data acquisition for stem cell cultures, medical imaging data acquisition (electrical impedance tomography</w:t>
      </w:r>
      <w:r w:rsidR="000E43C7">
        <w:rPr>
          <w:rFonts w:ascii="Times-Roman" w:hAnsi="Times-Roman" w:cs="Times-Roman"/>
          <w:sz w:val="16"/>
          <w:szCs w:val="16"/>
          <w:lang w:val="en-GB"/>
        </w:rPr>
        <w:t xml:space="preserve"> for </w:t>
      </w:r>
      <w:r w:rsidR="00F6183F">
        <w:rPr>
          <w:rFonts w:ascii="Times-Roman" w:hAnsi="Times-Roman" w:cs="Times-Roman"/>
          <w:sz w:val="16"/>
          <w:szCs w:val="16"/>
          <w:lang w:val="en-GB"/>
        </w:rPr>
        <w:t xml:space="preserve">respiratory </w:t>
      </w:r>
      <w:r w:rsidR="000E43C7">
        <w:rPr>
          <w:rFonts w:ascii="Times-Roman" w:hAnsi="Times-Roman" w:cs="Times-Roman"/>
          <w:sz w:val="16"/>
          <w:szCs w:val="16"/>
          <w:lang w:val="en-GB"/>
        </w:rPr>
        <w:t>monitoring</w:t>
      </w:r>
      <w:r w:rsidR="00F6183F">
        <w:rPr>
          <w:rFonts w:ascii="Times-Roman" w:hAnsi="Times-Roman" w:cs="Times-Roman"/>
          <w:sz w:val="16"/>
          <w:szCs w:val="16"/>
          <w:lang w:val="en-GB"/>
        </w:rPr>
        <w:t xml:space="preserve"> in intensive care</w:t>
      </w:r>
      <w:r w:rsidR="000E43C7">
        <w:rPr>
          <w:rFonts w:ascii="Times-Roman" w:hAnsi="Times-Roman" w:cs="Times-Roman"/>
          <w:sz w:val="16"/>
          <w:szCs w:val="16"/>
          <w:lang w:val="en-GB"/>
        </w:rPr>
        <w:t xml:space="preserve">, TFT process IC design for ultrasound and </w:t>
      </w:r>
      <w:r w:rsidR="000E43C7" w:rsidRPr="000730DB">
        <w:rPr>
          <w:rFonts w:ascii="Times-Roman" w:hAnsi="Times-Roman" w:cs="Times-Roman"/>
          <w:sz w:val="16"/>
          <w:szCs w:val="16"/>
          <w:lang w:val="en-GB"/>
        </w:rPr>
        <w:t xml:space="preserve">single photon counting digital X-ray), real-time evaluation of </w:t>
      </w:r>
      <w:r>
        <w:rPr>
          <w:rFonts w:ascii="Times-Roman" w:hAnsi="Times-Roman" w:cs="Times-Roman"/>
          <w:sz w:val="16"/>
          <w:szCs w:val="16"/>
          <w:lang w:val="en-GB"/>
        </w:rPr>
        <w:t>human</w:t>
      </w:r>
      <w:r w:rsidRPr="000730DB">
        <w:rPr>
          <w:rFonts w:ascii="Times-Roman" w:hAnsi="Times-Roman" w:cs="Times-Roman"/>
          <w:sz w:val="16"/>
          <w:szCs w:val="16"/>
          <w:lang w:val="en-GB"/>
        </w:rPr>
        <w:t xml:space="preserve"> </w:t>
      </w:r>
      <w:r w:rsidR="000E43C7" w:rsidRPr="000730DB">
        <w:rPr>
          <w:rFonts w:ascii="Times-Roman" w:hAnsi="Times-Roman" w:cs="Times-Roman"/>
          <w:sz w:val="16"/>
          <w:szCs w:val="16"/>
          <w:lang w:val="en-GB"/>
        </w:rPr>
        <w:t>traumatic brain injury recovery process, implantable neu</w:t>
      </w:r>
      <w:r w:rsidR="000E43C7">
        <w:rPr>
          <w:rFonts w:ascii="Times-Roman" w:hAnsi="Times-Roman" w:cs="Times-Roman"/>
          <w:sz w:val="16"/>
          <w:szCs w:val="16"/>
          <w:lang w:val="en-GB"/>
        </w:rPr>
        <w:t xml:space="preserve">ral recordings for tiny insects as well as MEMs </w:t>
      </w:r>
      <w:r w:rsidR="003D0BA2">
        <w:rPr>
          <w:rFonts w:ascii="Times-Roman" w:hAnsi="Times-Roman" w:cs="Times-Roman"/>
          <w:sz w:val="16"/>
          <w:szCs w:val="16"/>
          <w:lang w:val="en-GB"/>
        </w:rPr>
        <w:t xml:space="preserve">digital </w:t>
      </w:r>
      <w:r w:rsidR="000E43C7">
        <w:rPr>
          <w:rFonts w:ascii="Times-Roman" w:hAnsi="Times-Roman" w:cs="Times-Roman"/>
          <w:sz w:val="16"/>
          <w:szCs w:val="16"/>
          <w:lang w:val="en-GB"/>
        </w:rPr>
        <w:t>speakers</w:t>
      </w:r>
      <w:r w:rsidR="004455AA">
        <w:rPr>
          <w:rFonts w:ascii="Times-Roman" w:hAnsi="Times-Roman" w:cs="Times-Roman"/>
          <w:sz w:val="16"/>
          <w:szCs w:val="16"/>
          <w:lang w:val="en-GB"/>
        </w:rPr>
        <w:t>.</w:t>
      </w:r>
      <w:r w:rsidR="000E43C7">
        <w:rPr>
          <w:rFonts w:ascii="Times-Roman" w:hAnsi="Times-Roman" w:cs="Times-Roman"/>
          <w:sz w:val="16"/>
          <w:szCs w:val="16"/>
          <w:lang w:val="en-GB"/>
        </w:rPr>
        <w:t xml:space="preserve"> His current research interests </w:t>
      </w:r>
      <w:r w:rsidR="000E43C7" w:rsidRPr="00371D72">
        <w:rPr>
          <w:rFonts w:ascii="Times-Roman" w:hAnsi="Times-Roman" w:cs="Times-Roman"/>
          <w:sz w:val="16"/>
          <w:szCs w:val="16"/>
          <w:lang w:val="en-GB"/>
        </w:rPr>
        <w:t>include active dry</w:t>
      </w:r>
      <w:r w:rsidR="000E43C7">
        <w:rPr>
          <w:rFonts w:ascii="Times-Roman" w:hAnsi="Times-Roman" w:cs="Times-Roman"/>
          <w:sz w:val="16"/>
          <w:szCs w:val="16"/>
          <w:lang w:val="en-GB"/>
        </w:rPr>
        <w:t>-</w:t>
      </w:r>
      <w:r w:rsidR="000E43C7" w:rsidRPr="00371D72">
        <w:rPr>
          <w:rFonts w:ascii="Times-Roman" w:hAnsi="Times-Roman" w:cs="Times-Roman"/>
          <w:sz w:val="16"/>
          <w:szCs w:val="16"/>
          <w:lang w:val="en-GB"/>
        </w:rPr>
        <w:t xml:space="preserve">electrode for physiological measurements, low-power mixed-signal </w:t>
      </w:r>
      <w:r w:rsidR="000E43C7">
        <w:rPr>
          <w:rFonts w:ascii="Times-Roman" w:hAnsi="Times-Roman" w:cs="Times-Roman"/>
          <w:sz w:val="16"/>
          <w:szCs w:val="16"/>
          <w:lang w:val="en-GB"/>
        </w:rPr>
        <w:t xml:space="preserve">CMOS </w:t>
      </w:r>
      <w:r w:rsidR="000E43C7" w:rsidRPr="00371D72">
        <w:rPr>
          <w:rFonts w:ascii="Times-Roman" w:hAnsi="Times-Roman" w:cs="Times-Roman"/>
          <w:sz w:val="16"/>
          <w:szCs w:val="16"/>
          <w:lang w:val="en-GB"/>
        </w:rPr>
        <w:t xml:space="preserve">IC design </w:t>
      </w:r>
      <w:r w:rsidR="000E43C7">
        <w:rPr>
          <w:rFonts w:ascii="Times-Roman" w:hAnsi="Times-Roman" w:cs="Times-Roman"/>
          <w:sz w:val="16"/>
          <w:szCs w:val="16"/>
          <w:lang w:val="en-GB"/>
        </w:rPr>
        <w:t xml:space="preserve">for </w:t>
      </w:r>
      <w:r w:rsidR="008D3743" w:rsidRPr="00371D72">
        <w:rPr>
          <w:rFonts w:ascii="Times-Roman" w:hAnsi="Times-Roman" w:cs="Times-Roman"/>
          <w:sz w:val="16"/>
          <w:szCs w:val="16"/>
          <w:lang w:val="en-GB"/>
        </w:rPr>
        <w:t>bio</w:t>
      </w:r>
      <w:r w:rsidR="008D3743">
        <w:rPr>
          <w:rFonts w:ascii="Times-Roman" w:hAnsi="Times-Roman" w:cs="Times-Roman"/>
          <w:sz w:val="16"/>
          <w:szCs w:val="16"/>
          <w:lang w:val="en-GB"/>
        </w:rPr>
        <w:t xml:space="preserve">medical and </w:t>
      </w:r>
      <w:r w:rsidR="00CD0C11">
        <w:rPr>
          <w:rFonts w:ascii="Times-Roman" w:hAnsi="Times-Roman" w:cs="Times-Roman"/>
          <w:sz w:val="16"/>
          <w:szCs w:val="16"/>
          <w:lang w:val="en-GB"/>
        </w:rPr>
        <w:t xml:space="preserve">wearable </w:t>
      </w:r>
      <w:r w:rsidR="008D3743">
        <w:rPr>
          <w:rFonts w:ascii="Times-Roman" w:hAnsi="Times-Roman" w:cs="Times-Roman"/>
          <w:sz w:val="16"/>
          <w:szCs w:val="16"/>
          <w:lang w:val="en-GB"/>
        </w:rPr>
        <w:t>bio-sensing applications</w:t>
      </w:r>
      <w:r w:rsidR="004455AA">
        <w:rPr>
          <w:rFonts w:ascii="Times-Roman" w:hAnsi="Times-Roman" w:cs="Times-Roman"/>
          <w:sz w:val="16"/>
          <w:szCs w:val="16"/>
          <w:lang w:val="en-GB"/>
        </w:rPr>
        <w:t>,</w:t>
      </w:r>
      <w:r w:rsidR="000E43C7" w:rsidRPr="00371D72">
        <w:rPr>
          <w:rFonts w:ascii="Times-Roman" w:hAnsi="Times-Roman" w:cs="Times-Roman"/>
          <w:sz w:val="16"/>
          <w:szCs w:val="16"/>
          <w:lang w:val="en-GB"/>
        </w:rPr>
        <w:t xml:space="preserve"> and zero-power communication </w:t>
      </w:r>
      <w:r w:rsidR="004455AA">
        <w:rPr>
          <w:rFonts w:ascii="Times-Roman" w:hAnsi="Times-Roman" w:cs="Times-Roman"/>
          <w:sz w:val="16"/>
          <w:szCs w:val="16"/>
          <w:lang w:val="en-GB"/>
        </w:rPr>
        <w:t>in</w:t>
      </w:r>
      <w:r w:rsidR="004455AA" w:rsidRPr="00371D72">
        <w:rPr>
          <w:rFonts w:ascii="Times-Roman" w:hAnsi="Times-Roman" w:cs="Times-Roman"/>
          <w:sz w:val="16"/>
          <w:szCs w:val="16"/>
          <w:lang w:val="en-GB"/>
        </w:rPr>
        <w:t xml:space="preserve"> </w:t>
      </w:r>
      <w:r w:rsidR="000E43C7" w:rsidRPr="00371D72">
        <w:rPr>
          <w:rFonts w:ascii="Times-Roman" w:hAnsi="Times-Roman" w:cs="Times-Roman"/>
          <w:sz w:val="16"/>
          <w:szCs w:val="16"/>
          <w:lang w:val="en-GB"/>
        </w:rPr>
        <w:t>wireless sensor networks (WSN) /</w:t>
      </w:r>
      <w:r>
        <w:rPr>
          <w:rFonts w:ascii="Times-Roman" w:hAnsi="Times-Roman" w:cs="Times-Roman"/>
          <w:sz w:val="16"/>
          <w:szCs w:val="16"/>
          <w:lang w:val="en-GB"/>
        </w:rPr>
        <w:t xml:space="preserve"> </w:t>
      </w:r>
      <w:r w:rsidR="000E43C7" w:rsidRPr="00371D72">
        <w:rPr>
          <w:rFonts w:ascii="Times-Roman" w:hAnsi="Times-Roman" w:cs="Times-Roman"/>
          <w:sz w:val="16"/>
          <w:szCs w:val="16"/>
          <w:lang w:val="en-GB"/>
        </w:rPr>
        <w:t>Internet of things (IoT)</w:t>
      </w:r>
      <w:r w:rsidR="000E43C7">
        <w:rPr>
          <w:rFonts w:ascii="Times-Roman" w:hAnsi="Times-Roman" w:cs="Times-Roman"/>
          <w:sz w:val="16"/>
          <w:szCs w:val="16"/>
          <w:lang w:val="en-GB"/>
        </w:rPr>
        <w:t xml:space="preserve"> for building automation and home healthcare</w:t>
      </w:r>
      <w:r w:rsidR="003D0BA2">
        <w:rPr>
          <w:rFonts w:ascii="Times-Roman" w:hAnsi="Times-Roman" w:cs="Times-Roman"/>
          <w:sz w:val="16"/>
          <w:szCs w:val="16"/>
          <w:lang w:val="en-GB"/>
        </w:rPr>
        <w:t>.</w:t>
      </w:r>
      <w:r w:rsidR="000E43C7">
        <w:rPr>
          <w:rFonts w:ascii="Times-Roman" w:hAnsi="Times-Roman" w:cs="Times-Roman"/>
          <w:sz w:val="16"/>
          <w:szCs w:val="16"/>
          <w:lang w:val="en-GB"/>
        </w:rPr>
        <w:t xml:space="preserve"> </w:t>
      </w:r>
      <w:r w:rsidR="003D0BA2">
        <w:rPr>
          <w:rFonts w:ascii="Times-Roman" w:hAnsi="Times-Roman" w:cs="Times-Roman"/>
          <w:sz w:val="16"/>
          <w:szCs w:val="16"/>
          <w:lang w:val="en-GB"/>
        </w:rPr>
        <w:t>H</w:t>
      </w:r>
      <w:r w:rsidR="000E43C7">
        <w:rPr>
          <w:rFonts w:ascii="Times-Roman" w:hAnsi="Times-Roman" w:cs="Times-Roman"/>
          <w:sz w:val="16"/>
          <w:szCs w:val="16"/>
          <w:lang w:val="en-GB"/>
        </w:rPr>
        <w:t>e has published more than 20 peer-reviewed</w:t>
      </w:r>
      <w:r w:rsidR="004455AA">
        <w:rPr>
          <w:rFonts w:ascii="Times-Roman" w:hAnsi="Times-Roman" w:cs="Times-Roman"/>
          <w:sz w:val="16"/>
          <w:szCs w:val="16"/>
          <w:lang w:val="en-GB"/>
        </w:rPr>
        <w:t>,</w:t>
      </w:r>
      <w:r w:rsidR="000E43C7">
        <w:rPr>
          <w:rFonts w:ascii="Times-Roman" w:hAnsi="Times-Roman" w:cs="Times-Roman"/>
          <w:sz w:val="16"/>
          <w:szCs w:val="16"/>
          <w:lang w:val="en-GB"/>
        </w:rPr>
        <w:t xml:space="preserve"> </w:t>
      </w:r>
      <w:r w:rsidR="003D0BA2">
        <w:rPr>
          <w:rFonts w:ascii="Times-Roman" w:hAnsi="Times-Roman" w:cs="Times-Roman"/>
          <w:sz w:val="16"/>
          <w:szCs w:val="16"/>
          <w:lang w:val="en-GB"/>
        </w:rPr>
        <w:t xml:space="preserve">first author </w:t>
      </w:r>
      <w:r w:rsidR="000E43C7">
        <w:rPr>
          <w:rFonts w:ascii="Times-Roman" w:hAnsi="Times-Roman" w:cs="Times-Roman"/>
          <w:sz w:val="16"/>
          <w:szCs w:val="16"/>
          <w:lang w:val="en-GB"/>
        </w:rPr>
        <w:t>journal papers and a book chapter.</w:t>
      </w:r>
    </w:p>
    <w:p w14:paraId="70F08488" w14:textId="23F9293A" w:rsidR="000E43C7" w:rsidRDefault="000E43C7" w:rsidP="000E43C7">
      <w:pPr>
        <w:pStyle w:val="References"/>
        <w:numPr>
          <w:ilvl w:val="0"/>
          <w:numId w:val="0"/>
        </w:numPr>
        <w:rPr>
          <w:rFonts w:ascii="Times-Roman" w:hAnsi="Times-Roman" w:cs="Times-Roman"/>
          <w:lang w:val="en-GB"/>
        </w:rPr>
      </w:pPr>
      <w:r>
        <w:rPr>
          <w:rFonts w:ascii="Times-Roman" w:hAnsi="Times-Roman" w:cs="Times-Roman"/>
          <w:lang w:val="en-GB"/>
        </w:rPr>
        <w:t xml:space="preserve">Dr. Yue received a </w:t>
      </w:r>
      <w:r w:rsidR="00717375">
        <w:rPr>
          <w:rFonts w:ascii="Times-Roman" w:hAnsi="Times-Roman" w:cs="Times-Roman"/>
          <w:lang w:val="en-GB"/>
        </w:rPr>
        <w:t xml:space="preserve">Live Demo Special Session Award in </w:t>
      </w:r>
      <w:r>
        <w:rPr>
          <w:rFonts w:ascii="Times-Roman" w:hAnsi="Times-Roman" w:cs="Times-Roman"/>
          <w:lang w:val="en-GB"/>
        </w:rPr>
        <w:t xml:space="preserve">IEEE </w:t>
      </w:r>
      <w:r w:rsidRPr="00FD3B49">
        <w:rPr>
          <w:rFonts w:ascii="Times-Roman" w:hAnsi="Times-Roman" w:cs="Times-Roman"/>
          <w:lang w:val="en-GB"/>
        </w:rPr>
        <w:t>International Symposium on Circuits and Systems</w:t>
      </w:r>
      <w:r>
        <w:rPr>
          <w:rFonts w:ascii="Times-Roman" w:hAnsi="Times-Roman" w:cs="Times-Roman"/>
          <w:lang w:val="en-GB"/>
        </w:rPr>
        <w:t xml:space="preserve"> (ISCAS) in 2007.</w:t>
      </w:r>
    </w:p>
    <w:p w14:paraId="498CB3E4" w14:textId="1A58B09F" w:rsidR="00314ABC" w:rsidRDefault="00314ABC" w:rsidP="000E43C7">
      <w:pPr>
        <w:pStyle w:val="References"/>
        <w:numPr>
          <w:ilvl w:val="0"/>
          <w:numId w:val="0"/>
        </w:numPr>
        <w:rPr>
          <w:rFonts w:ascii="Times-Roman" w:hAnsi="Times-Roman" w:cs="Times-Roman"/>
          <w:lang w:val="en-GB"/>
        </w:rPr>
      </w:pPr>
    </w:p>
    <w:p w14:paraId="643602C1" w14:textId="77777777" w:rsidR="00314ABC" w:rsidRPr="00314ABC" w:rsidRDefault="00314ABC" w:rsidP="00314ABC">
      <w:pPr>
        <w:pStyle w:val="Text"/>
        <w:ind w:firstLine="0"/>
        <w:rPr>
          <w:rFonts w:ascii="Times-Roman" w:hAnsi="Times-Roman" w:cs="Times-Roman"/>
          <w:sz w:val="16"/>
          <w:szCs w:val="16"/>
          <w:lang w:val="en-GB"/>
        </w:rPr>
      </w:pPr>
      <w:r w:rsidRPr="00314ABC">
        <w:rPr>
          <w:rFonts w:ascii="Times-Roman" w:hAnsi="Times-Roman" w:cs="Times-Roman"/>
          <w:b/>
          <w:sz w:val="16"/>
          <w:szCs w:val="16"/>
          <w:lang w:val="en-GB"/>
        </w:rPr>
        <w:t>Matthias Kauer</w:t>
      </w:r>
      <w:r w:rsidRPr="00314ABC">
        <w:rPr>
          <w:rFonts w:ascii="Times-Roman" w:hAnsi="Times-Roman" w:cs="Times-Roman"/>
          <w:sz w:val="16"/>
          <w:szCs w:val="16"/>
          <w:lang w:val="en-GB"/>
        </w:rPr>
        <w:t xml:space="preserve"> (M’97–SM’13) received the Ph.D. degree in physics from the University of Cambridge, U.K. in 2000. </w:t>
      </w:r>
    </w:p>
    <w:p w14:paraId="0714825B" w14:textId="77777777" w:rsidR="00314ABC" w:rsidRPr="00314ABC" w:rsidRDefault="00314ABC" w:rsidP="00314ABC">
      <w:pPr>
        <w:pStyle w:val="Text"/>
        <w:ind w:firstLine="0"/>
        <w:rPr>
          <w:rFonts w:ascii="Times-Roman" w:hAnsi="Times-Roman" w:cs="Times-Roman"/>
          <w:sz w:val="16"/>
          <w:szCs w:val="16"/>
          <w:lang w:val="en-GB"/>
        </w:rPr>
      </w:pPr>
      <w:r w:rsidRPr="00314ABC">
        <w:rPr>
          <w:rFonts w:ascii="Times-Roman" w:hAnsi="Times-Roman" w:cs="Times-Roman"/>
          <w:sz w:val="16"/>
          <w:szCs w:val="16"/>
          <w:lang w:val="en-GB"/>
        </w:rPr>
        <w:t>From 2001 to 2002, he was a Member of Technical Staff at Bell Laboratories, Holmdel, NJ. From 2003 to 2017, he was with Sharp Laboratories of Europe, Oxford, U.K., where he was R&amp;D Manager of Energy &amp; Environment technology. Since 2017, he has been with Lightricity Ltd., Oxford, U.K., which he co-founded. His research interests include semiconductor optoelectronic devices, energy harvesting technologies and applications of battery storage technology. He is the author/co-author of more than 40 journal papers and of 15 patents.</w:t>
      </w:r>
    </w:p>
    <w:p w14:paraId="38D9812D" w14:textId="2DD6F07B" w:rsidR="00314ABC" w:rsidRPr="00314ABC" w:rsidRDefault="00314ABC" w:rsidP="00314ABC">
      <w:pPr>
        <w:pStyle w:val="FigureCaption"/>
        <w:rPr>
          <w:rFonts w:ascii="Times-Roman" w:hAnsi="Times-Roman" w:cs="Times-Roman"/>
          <w:lang w:val="en-GB"/>
        </w:rPr>
      </w:pPr>
    </w:p>
    <w:p w14:paraId="0B3D63F5" w14:textId="77777777" w:rsidR="00314ABC" w:rsidRPr="00314ABC" w:rsidRDefault="00314ABC" w:rsidP="00314ABC">
      <w:pPr>
        <w:adjustRightInd w:val="0"/>
        <w:jc w:val="both"/>
        <w:rPr>
          <w:rFonts w:ascii="Times-Roman" w:hAnsi="Times-Roman" w:cs="Times-Roman"/>
          <w:sz w:val="16"/>
          <w:szCs w:val="16"/>
          <w:lang w:val="en-GB"/>
        </w:rPr>
      </w:pPr>
      <w:r w:rsidRPr="00314ABC">
        <w:rPr>
          <w:rFonts w:ascii="Times-Roman" w:hAnsi="Times-Roman" w:cs="Times-Roman"/>
          <w:b/>
          <w:sz w:val="16"/>
          <w:szCs w:val="16"/>
          <w:lang w:val="en-GB"/>
        </w:rPr>
        <w:t>Mathieu Bellanger</w:t>
      </w:r>
      <w:r w:rsidRPr="00314ABC">
        <w:rPr>
          <w:rFonts w:ascii="Times-Roman" w:hAnsi="Times-Roman" w:cs="Times-Roman"/>
          <w:sz w:val="16"/>
          <w:szCs w:val="16"/>
          <w:lang w:val="en-GB"/>
        </w:rPr>
        <w:t xml:space="preserve"> holds a physics and engineering degree from the French "Grande école" Institut National des Sciences Appliquées (INSA) of Toulouse together with a master's degree in Nanophysics from the University of Paul Sabatier (Toulouse). </w:t>
      </w:r>
    </w:p>
    <w:p w14:paraId="4D3061DB" w14:textId="77777777" w:rsidR="00314ABC" w:rsidRPr="00314ABC" w:rsidRDefault="00314ABC" w:rsidP="00314ABC">
      <w:pPr>
        <w:adjustRightInd w:val="0"/>
        <w:jc w:val="both"/>
        <w:rPr>
          <w:rFonts w:ascii="Times-Roman" w:hAnsi="Times-Roman" w:cs="Times-Roman"/>
          <w:sz w:val="16"/>
          <w:szCs w:val="16"/>
          <w:lang w:val="en-GB"/>
        </w:rPr>
      </w:pPr>
      <w:r w:rsidRPr="00314ABC">
        <w:rPr>
          <w:rFonts w:ascii="Times-Roman" w:hAnsi="Times-Roman" w:cs="Times-Roman"/>
          <w:sz w:val="16"/>
          <w:szCs w:val="16"/>
          <w:lang w:val="en-GB"/>
        </w:rPr>
        <w:t>From 2008 to 2017, he was with Sharp Laboratories of Europe, Oxford, U.K., where he was a Senior Researcher/Project Lead working on various R&amp;D projects covering a wide range of photovoltaic device technologies, for flat plate, CPV, space and IoT applications. As one of the main inventors of the energy harvester, he has led the development and prototyping of this technology, and successfully transferred it to mass manufacturing facilities. Since 2017, he has been with Lightricity Ltd., Oxford, U.K., which he co-founded.</w:t>
      </w:r>
    </w:p>
    <w:p w14:paraId="577C8D31" w14:textId="77777777" w:rsidR="00314ABC" w:rsidRPr="00314ABC" w:rsidRDefault="00314ABC" w:rsidP="000E43C7">
      <w:pPr>
        <w:pStyle w:val="References"/>
        <w:numPr>
          <w:ilvl w:val="0"/>
          <w:numId w:val="0"/>
        </w:numPr>
        <w:rPr>
          <w:rFonts w:ascii="Times-Roman" w:hAnsi="Times-Roman" w:cs="Times-Roman"/>
          <w:lang w:val="en-GB"/>
        </w:rPr>
      </w:pPr>
    </w:p>
    <w:p w14:paraId="3974EFB8" w14:textId="77777777" w:rsidR="00314ABC" w:rsidRPr="00314ABC" w:rsidRDefault="00314ABC" w:rsidP="00314ABC">
      <w:pPr>
        <w:jc w:val="both"/>
        <w:rPr>
          <w:rFonts w:ascii="Times-Roman" w:hAnsi="Times-Roman" w:cs="Times-Roman"/>
          <w:sz w:val="16"/>
          <w:szCs w:val="16"/>
          <w:lang w:val="en-GB"/>
        </w:rPr>
      </w:pPr>
      <w:r w:rsidRPr="00314ABC">
        <w:rPr>
          <w:rFonts w:ascii="Times-Roman" w:hAnsi="Times-Roman" w:cs="Times-Roman"/>
          <w:b/>
          <w:sz w:val="16"/>
          <w:szCs w:val="16"/>
          <w:lang w:val="en-GB"/>
        </w:rPr>
        <w:t>Oliver Beard</w:t>
      </w:r>
      <w:r w:rsidRPr="00314ABC">
        <w:rPr>
          <w:rFonts w:ascii="Times-Roman" w:hAnsi="Times-Roman" w:cs="Times-Roman"/>
          <w:sz w:val="16"/>
          <w:szCs w:val="16"/>
          <w:lang w:val="en-GB"/>
        </w:rPr>
        <w:t xml:space="preserve"> received his MEng degree in electronic engineering from the University of Warwick in 2014.</w:t>
      </w:r>
    </w:p>
    <w:p w14:paraId="561D4706" w14:textId="77777777" w:rsidR="00314ABC" w:rsidRPr="00314ABC" w:rsidRDefault="00314ABC" w:rsidP="00314ABC">
      <w:pPr>
        <w:jc w:val="both"/>
        <w:rPr>
          <w:rFonts w:ascii="Times-Roman" w:hAnsi="Times-Roman" w:cs="Times-Roman"/>
          <w:sz w:val="16"/>
          <w:szCs w:val="16"/>
          <w:lang w:val="en-GB"/>
        </w:rPr>
      </w:pPr>
      <w:r w:rsidRPr="00314ABC">
        <w:rPr>
          <w:rFonts w:ascii="Times-Roman" w:hAnsi="Times-Roman" w:cs="Times-Roman"/>
          <w:sz w:val="16"/>
          <w:szCs w:val="16"/>
          <w:lang w:val="en-GB"/>
        </w:rPr>
        <w:lastRenderedPageBreak/>
        <w:t>From 2014 to 2016 he was a Graduate Researcher at Sharp Laboratories of Europe, and became a Research Scientist there in 2016. From 2017 he has been working as a Research Scientist at Sharp Life Science (EU) Ltd in Oxford as their thin-film transistor design engineer for a bio-medical device. His research has also included designing MEMS membrane systems and bio-medical TFT systems.</w:t>
      </w:r>
    </w:p>
    <w:p w14:paraId="3C3AA193" w14:textId="662C1AB5" w:rsidR="00314ABC" w:rsidRPr="00314ABC" w:rsidRDefault="00314ABC" w:rsidP="00314ABC">
      <w:pPr>
        <w:jc w:val="both"/>
        <w:rPr>
          <w:rFonts w:ascii="Times-Roman" w:hAnsi="Times-Roman" w:cs="Times-Roman"/>
          <w:sz w:val="16"/>
          <w:szCs w:val="16"/>
          <w:lang w:val="en-GB"/>
        </w:rPr>
      </w:pPr>
      <w:r w:rsidRPr="00314ABC">
        <w:rPr>
          <w:rFonts w:ascii="Times-Roman" w:hAnsi="Times-Roman" w:cs="Times-Roman"/>
          <w:sz w:val="16"/>
          <w:szCs w:val="16"/>
          <w:lang w:val="en-GB"/>
        </w:rPr>
        <w:t>Mr. Beard’s awards include the Dean’s award for Academic Excellence at the University of Warwick.</w:t>
      </w:r>
    </w:p>
    <w:p w14:paraId="00BA0E8D" w14:textId="77777777" w:rsidR="00314ABC" w:rsidRPr="00314ABC" w:rsidRDefault="00314ABC" w:rsidP="00314ABC">
      <w:pPr>
        <w:pStyle w:val="References"/>
        <w:numPr>
          <w:ilvl w:val="0"/>
          <w:numId w:val="0"/>
        </w:numPr>
        <w:rPr>
          <w:rFonts w:ascii="Times-Roman" w:hAnsi="Times-Roman" w:cs="Times-Roman"/>
        </w:rPr>
      </w:pPr>
    </w:p>
    <w:p w14:paraId="087417ED" w14:textId="70D11F7F" w:rsidR="006C2827" w:rsidRDefault="006C2827" w:rsidP="006C2827">
      <w:pPr>
        <w:jc w:val="both"/>
        <w:rPr>
          <w:rFonts w:ascii="Times-Roman" w:hAnsi="Times-Roman" w:cs="Times-Roman"/>
          <w:sz w:val="16"/>
          <w:szCs w:val="16"/>
          <w:lang w:val="en-GB"/>
        </w:rPr>
      </w:pPr>
    </w:p>
    <w:p w14:paraId="6844AE25" w14:textId="4DDE072C" w:rsidR="006C2827" w:rsidRPr="006C2827" w:rsidRDefault="00517B32" w:rsidP="006C2827">
      <w:pPr>
        <w:jc w:val="both"/>
        <w:rPr>
          <w:rFonts w:ascii="Times-Roman" w:hAnsi="Times-Roman" w:cs="Times-Roman"/>
          <w:sz w:val="16"/>
          <w:szCs w:val="16"/>
          <w:lang w:val="en-GB"/>
        </w:rPr>
      </w:pPr>
      <w:r w:rsidRPr="006C2827">
        <w:rPr>
          <w:b/>
          <w:noProof/>
          <w:lang w:val="en-GB" w:eastAsia="en-GB"/>
        </w:rPr>
        <w:drawing>
          <wp:anchor distT="0" distB="0" distL="114300" distR="114300" simplePos="0" relativeHeight="251662336" behindDoc="0" locked="0" layoutInCell="1" allowOverlap="1" wp14:anchorId="7F88FD7E" wp14:editId="3EE2D8D0">
            <wp:simplePos x="0" y="0"/>
            <wp:positionH relativeFrom="column">
              <wp:posOffset>-2302</wp:posOffset>
            </wp:positionH>
            <wp:positionV relativeFrom="paragraph">
              <wp:posOffset>0</wp:posOffset>
            </wp:positionV>
            <wp:extent cx="894665" cy="894665"/>
            <wp:effectExtent l="0" t="0" r="1270" b="1270"/>
            <wp:wrapSquare wrapText="bothSides"/>
            <wp:docPr id="14" name="Picture 14" descr="http://m.c.lnkd.licdn.com/media/p/4/000/158/148/0a7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c.lnkd.licdn.com/media/p/4/000/158/148/0a711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4665" cy="894665"/>
                    </a:xfrm>
                    <a:prstGeom prst="rect">
                      <a:avLst/>
                    </a:prstGeom>
                    <a:noFill/>
                    <a:ln>
                      <a:noFill/>
                    </a:ln>
                  </pic:spPr>
                </pic:pic>
              </a:graphicData>
            </a:graphic>
          </wp:anchor>
        </w:drawing>
      </w:r>
      <w:r w:rsidR="006C2827" w:rsidRPr="006C2827">
        <w:rPr>
          <w:rFonts w:ascii="Times-Roman" w:hAnsi="Times-Roman" w:cs="Times-Roman"/>
          <w:b/>
          <w:sz w:val="16"/>
          <w:szCs w:val="16"/>
          <w:lang w:val="en-GB"/>
        </w:rPr>
        <w:t>Professor Des Gibson</w:t>
      </w:r>
      <w:r w:rsidR="006C2827" w:rsidRPr="006C2827">
        <w:rPr>
          <w:rFonts w:ascii="Times-Roman" w:hAnsi="Times-Roman" w:cs="Times-Roman"/>
          <w:sz w:val="16"/>
          <w:szCs w:val="16"/>
          <w:lang w:val="en-GB"/>
        </w:rPr>
        <w:t xml:space="preserve"> holds a BSc (hons 1st class) physics and a PhD in thin film optics, both from the Queen`s University, N Ireland. He has a thirty year track record in industry, academic based research &amp; development and successful physics based product commercialisation, gained globally with technical and managing director roles within blue chip organizations, small to medium sized companies, start-ups and close associations with academia. He has co-founded four successful physics based technology companies focussing on thin film &amp; sensor technologies. Two most recent are; Gas Sensing Solutions Ltd - co-founded 2006 and a winner of a United Kingdom Institute of Physics Innovation Award 2014 - and Applied Multilayers Ltd, co-founded 2002 and acquired 2010 by Telemark Inc, USA. Motivated by fresh challenges and a desire to focus on research, September 2014 he joined the University of the West of Scotland (UWS) as professor in thin film &amp; sensor technologies and is founder and director of research, Institute of Thin Films, Sensors &amp; Imaging. </w:t>
      </w:r>
    </w:p>
    <w:p w14:paraId="2DD9BF3F" w14:textId="77777777" w:rsidR="006C2827" w:rsidRPr="006C2827" w:rsidRDefault="006C2827" w:rsidP="006C2827">
      <w:pPr>
        <w:pStyle w:val="NormalWeb"/>
        <w:shd w:val="clear" w:color="auto" w:fill="FFFFFF"/>
        <w:spacing w:before="0" w:beforeAutospacing="0" w:after="0" w:afterAutospacing="0"/>
        <w:jc w:val="both"/>
        <w:rPr>
          <w:rFonts w:ascii="Times-Roman" w:hAnsi="Times-Roman" w:cs="Times-Roman"/>
          <w:sz w:val="16"/>
          <w:szCs w:val="16"/>
          <w:lang w:eastAsia="en-US"/>
        </w:rPr>
      </w:pPr>
      <w:r w:rsidRPr="006C2827">
        <w:rPr>
          <w:rFonts w:ascii="Times-Roman" w:hAnsi="Times-Roman" w:cs="Times-Roman"/>
          <w:sz w:val="16"/>
          <w:szCs w:val="16"/>
          <w:lang w:eastAsia="en-US"/>
        </w:rPr>
        <w:t xml:space="preserve">Des is a chartered engineer and physicist, Fellow of the Institute of Physics , senior member of the Optical Society of America  and  a named inventor on sixteen patents with over one hundred technical publication and articles in thin films, sensors and optoelectronics. He is principal investigator of a new company spin out from UWS, researching and commercialising a novel miniaturised infrared spectrophotometer.  </w:t>
      </w:r>
    </w:p>
    <w:p w14:paraId="147D896B" w14:textId="77777777" w:rsidR="006C2827" w:rsidRDefault="006C2827" w:rsidP="006C2827">
      <w:pPr>
        <w:jc w:val="both"/>
        <w:rPr>
          <w:rFonts w:ascii="Times-Roman" w:hAnsi="Times-Roman" w:cs="Times-Roman"/>
          <w:sz w:val="16"/>
          <w:szCs w:val="16"/>
          <w:lang w:val="en-GB"/>
        </w:rPr>
      </w:pPr>
    </w:p>
    <w:p w14:paraId="3FDAF0B8" w14:textId="77777777" w:rsidR="00517B32" w:rsidRDefault="00517B32" w:rsidP="00517B32">
      <w:pPr>
        <w:jc w:val="both"/>
        <w:rPr>
          <w:rFonts w:ascii="Times-Roman" w:hAnsi="Times-Roman" w:cs="Times-Roman"/>
          <w:sz w:val="16"/>
          <w:szCs w:val="16"/>
          <w:lang w:val="en-GB"/>
        </w:rPr>
      </w:pPr>
      <w:r>
        <w:rPr>
          <w:noProof/>
          <w:lang w:val="en-GB" w:eastAsia="en-GB"/>
        </w:rPr>
        <w:drawing>
          <wp:anchor distT="0" distB="0" distL="114300" distR="114300" simplePos="0" relativeHeight="251664384" behindDoc="1" locked="0" layoutInCell="1" allowOverlap="1" wp14:anchorId="4D518CCC" wp14:editId="4C9352AA">
            <wp:simplePos x="0" y="0"/>
            <wp:positionH relativeFrom="margin">
              <wp:align>left</wp:align>
            </wp:positionH>
            <wp:positionV relativeFrom="paragraph">
              <wp:posOffset>4436</wp:posOffset>
            </wp:positionV>
            <wp:extent cx="879475" cy="1172845"/>
            <wp:effectExtent l="0" t="0" r="0" b="8255"/>
            <wp:wrapTight wrapText="bothSides">
              <wp:wrapPolygon edited="0">
                <wp:start x="0" y="0"/>
                <wp:lineTo x="0" y="21401"/>
                <wp:lineTo x="21054" y="21401"/>
                <wp:lineTo x="2105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geng Song 2017Sep.jpg"/>
                    <pic:cNvPicPr/>
                  </pic:nvPicPr>
                  <pic:blipFill>
                    <a:blip r:embed="rId36">
                      <a:extLst>
                        <a:ext uri="{28A0092B-C50C-407E-A947-70E740481C1C}">
                          <a14:useLocalDpi xmlns:a14="http://schemas.microsoft.com/office/drawing/2010/main" val="0"/>
                        </a:ext>
                      </a:extLst>
                    </a:blip>
                    <a:stretch>
                      <a:fillRect/>
                    </a:stretch>
                  </pic:blipFill>
                  <pic:spPr>
                    <a:xfrm>
                      <a:off x="0" y="0"/>
                      <a:ext cx="879475" cy="1172845"/>
                    </a:xfrm>
                    <a:prstGeom prst="rect">
                      <a:avLst/>
                    </a:prstGeom>
                  </pic:spPr>
                </pic:pic>
              </a:graphicData>
            </a:graphic>
            <wp14:sizeRelH relativeFrom="page">
              <wp14:pctWidth>0</wp14:pctWidth>
            </wp14:sizeRelH>
            <wp14:sizeRelV relativeFrom="page">
              <wp14:pctHeight>0</wp14:pctHeight>
            </wp14:sizeRelV>
          </wp:anchor>
        </w:drawing>
      </w:r>
      <w:r w:rsidRPr="006C2827">
        <w:rPr>
          <w:rFonts w:ascii="Times-Roman" w:hAnsi="Times-Roman" w:cs="Times-Roman"/>
          <w:b/>
          <w:sz w:val="16"/>
          <w:szCs w:val="16"/>
          <w:lang w:val="en-GB"/>
        </w:rPr>
        <w:t>Dr Shigeng Song</w:t>
      </w:r>
      <w:r w:rsidRPr="006C2827">
        <w:rPr>
          <w:rFonts w:ascii="Times-Roman" w:hAnsi="Times-Roman" w:cs="Times-Roman"/>
          <w:sz w:val="16"/>
          <w:szCs w:val="16"/>
          <w:lang w:val="en-GB"/>
        </w:rPr>
        <w:t xml:space="preserve"> is a senior research scientist with 25 years’ experience in thin film physics and applications in optical coatings, sensors and flexible electronics, including material and process development, characterisation, simulation, and device design. As PI/CoI, he is currently working on several projects for optical thin film devices, sensors and hyperspectral imaging funded by Innovate UK, BBSRC, Scottish Enterprise, Royal Society of Engineering. His current main focuses are specific optical devices, sensitive materials, modelling and simulation for gas sensing and hyperspectral imaging, e.g. linear variable filters for miniaturized mid-IR spectrometer for multi-gas and chemical detection. In addition, he has had significant experience in sensor research and manufacturing, as well as industrial experiences in sensing and control applications, including circuit board design and programming (VB6, C++, Mathcad, MASM). Shigeng has 3 UK patents, 3 Chinese patents and over 50 published papers.</w:t>
      </w:r>
    </w:p>
    <w:p w14:paraId="4DAAC3DB" w14:textId="77777777" w:rsidR="006C2827" w:rsidRPr="006C2827" w:rsidRDefault="006C2827" w:rsidP="006C2827">
      <w:pPr>
        <w:jc w:val="both"/>
        <w:rPr>
          <w:rFonts w:ascii="Times-Roman" w:hAnsi="Times-Roman" w:cs="Times-Roman"/>
          <w:sz w:val="16"/>
          <w:szCs w:val="16"/>
          <w:lang w:val="en-GB"/>
        </w:rPr>
      </w:pPr>
    </w:p>
    <w:p w14:paraId="7DCEE940" w14:textId="09DF2539" w:rsidR="00314ABC" w:rsidRPr="006C2827" w:rsidRDefault="00314ABC" w:rsidP="006C2827">
      <w:pPr>
        <w:jc w:val="both"/>
        <w:rPr>
          <w:rFonts w:ascii="Times-Roman" w:hAnsi="Times-Roman" w:cs="Times-Roman"/>
          <w:sz w:val="16"/>
          <w:szCs w:val="16"/>
          <w:lang w:val="en-GB"/>
        </w:rPr>
      </w:pPr>
    </w:p>
    <w:p w14:paraId="50A3B879" w14:textId="77777777" w:rsidR="00314ABC" w:rsidRPr="006C2827" w:rsidRDefault="00314ABC" w:rsidP="006C2827">
      <w:pPr>
        <w:jc w:val="both"/>
        <w:rPr>
          <w:rFonts w:ascii="Times-Roman" w:hAnsi="Times-Roman" w:cs="Times-Roman"/>
          <w:sz w:val="16"/>
          <w:szCs w:val="16"/>
          <w:lang w:val="en-GB"/>
        </w:rPr>
      </w:pPr>
    </w:p>
    <w:p w14:paraId="02752337" w14:textId="0B91C30B" w:rsidR="001779F4" w:rsidRPr="006C2827" w:rsidRDefault="001779F4" w:rsidP="006C2827">
      <w:pPr>
        <w:jc w:val="both"/>
        <w:rPr>
          <w:rFonts w:ascii="Times-Roman" w:hAnsi="Times-Roman" w:cs="Times-Roman"/>
          <w:sz w:val="16"/>
          <w:szCs w:val="16"/>
          <w:lang w:val="en-GB"/>
        </w:rPr>
      </w:pPr>
    </w:p>
    <w:p w14:paraId="5966507C" w14:textId="2EE5F5E5" w:rsidR="001779F4" w:rsidRPr="006C2827" w:rsidRDefault="001779F4" w:rsidP="006C2827">
      <w:pPr>
        <w:jc w:val="both"/>
        <w:rPr>
          <w:rFonts w:ascii="Times-Roman" w:hAnsi="Times-Roman" w:cs="Times-Roman"/>
          <w:sz w:val="16"/>
          <w:szCs w:val="16"/>
          <w:lang w:val="en-GB"/>
        </w:rPr>
      </w:pPr>
    </w:p>
    <w:p w14:paraId="7FDD06E3" w14:textId="6CE0B800" w:rsidR="00851791" w:rsidRDefault="00851791" w:rsidP="00CA56BF">
      <w:pPr>
        <w:pStyle w:val="References"/>
        <w:numPr>
          <w:ilvl w:val="0"/>
          <w:numId w:val="0"/>
        </w:numPr>
        <w:ind w:left="360"/>
      </w:pPr>
    </w:p>
    <w:sectPr w:rsidR="00851791"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31342" w14:textId="77777777" w:rsidR="002524C0" w:rsidRDefault="002524C0">
      <w:r>
        <w:separator/>
      </w:r>
    </w:p>
  </w:endnote>
  <w:endnote w:type="continuationSeparator" w:id="0">
    <w:p w14:paraId="08D18BFA" w14:textId="77777777" w:rsidR="002524C0" w:rsidRDefault="00252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BBJE J+ Arial">
    <w:altName w:val="Aria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B6F44D" w14:textId="77777777" w:rsidR="002524C0" w:rsidRDefault="002524C0"/>
  </w:footnote>
  <w:footnote w:type="continuationSeparator" w:id="0">
    <w:p w14:paraId="02A91211" w14:textId="77777777" w:rsidR="002524C0" w:rsidRDefault="002524C0">
      <w:r>
        <w:continuationSeparator/>
      </w:r>
    </w:p>
  </w:footnote>
  <w:footnote w:id="1">
    <w:p w14:paraId="6181040B" w14:textId="22861729" w:rsidR="009E1C37" w:rsidRDefault="009E1C37" w:rsidP="00A74094">
      <w:pPr>
        <w:pStyle w:val="FootnoteText"/>
      </w:pPr>
      <w:r>
        <w:t xml:space="preserve">Submitted on </w:t>
      </w:r>
      <w:r w:rsidR="00F6183F">
        <w:t>November</w:t>
      </w:r>
      <w:r>
        <w:t>/2016</w:t>
      </w:r>
      <w:r w:rsidR="004B1AA3">
        <w:t xml:space="preserve">. </w:t>
      </w:r>
      <w:r>
        <w:t>This work was supported by Innovate UK (Contract No. 102156)</w:t>
      </w:r>
    </w:p>
    <w:p w14:paraId="6825F6F4" w14:textId="77777777" w:rsidR="004B1AA3" w:rsidRDefault="009E1C37" w:rsidP="004B1AA3">
      <w:pPr>
        <w:pStyle w:val="FootnoteText"/>
      </w:pPr>
      <w:r>
        <w:t xml:space="preserve">Affiliation </w:t>
      </w:r>
      <w:r w:rsidRPr="00926179">
        <w:t>1</w:t>
      </w:r>
      <w:r>
        <w:t>:  author</w:t>
      </w:r>
      <w:r w:rsidRPr="00926179">
        <w:t xml:space="preserve"> with</w:t>
      </w:r>
      <w:r>
        <w:t xml:space="preserve"> Department of Engineering Design and Mathematics, Faculty of Environment and Technology, University of the West of England, Bristol BS16 1QY, UK. Corresponding author:</w:t>
      </w:r>
      <w:r w:rsidRPr="00926179">
        <w:t xml:space="preserve"> </w:t>
      </w:r>
      <w:hyperlink r:id="rId1" w:history="1"/>
      <w:hyperlink r:id="rId2" w:history="1">
        <w:r w:rsidRPr="00B1543A">
          <w:rPr>
            <w:rStyle w:val="Hyperlink"/>
          </w:rPr>
          <w:t>alex.yue@uwe.ac.uk</w:t>
        </w:r>
      </w:hyperlink>
      <w:r w:rsidR="004B1AA3" w:rsidRPr="004B1AA3">
        <w:t xml:space="preserve"> </w:t>
      </w:r>
    </w:p>
    <w:p w14:paraId="419CFEC5" w14:textId="30953BDA" w:rsidR="004B1AA3" w:rsidRDefault="004B1AA3" w:rsidP="004B1AA3">
      <w:pPr>
        <w:pStyle w:val="FootnoteText"/>
      </w:pPr>
      <w:r>
        <w:t xml:space="preserve">Affiliation 2: </w:t>
      </w:r>
      <w:r w:rsidRPr="00926179">
        <w:t xml:space="preserve"> authors with Sharp Laboratories of Europe, Oxford OX4 4GB, UK</w:t>
      </w:r>
      <w:r>
        <w:t xml:space="preserve">, </w:t>
      </w:r>
      <w:r w:rsidRPr="009E1C37">
        <w:t>* for authors also with Lightricity Ltd, Sharp Innovation Centre</w:t>
      </w:r>
      <w:r w:rsidRPr="00926179">
        <w:t xml:space="preserve">. </w:t>
      </w:r>
    </w:p>
    <w:p w14:paraId="3EE69BAA" w14:textId="77777777" w:rsidR="004B1AA3" w:rsidRDefault="004B1AA3" w:rsidP="004B1AA3">
      <w:pPr>
        <w:pStyle w:val="CommentText"/>
        <w:ind w:firstLine="195"/>
        <w:jc w:val="both"/>
      </w:pPr>
      <w:r>
        <w:rPr>
          <w:sz w:val="16"/>
          <w:szCs w:val="16"/>
        </w:rPr>
        <w:t>Affiliation 3:</w:t>
      </w:r>
      <w:r w:rsidRPr="00926179">
        <w:rPr>
          <w:sz w:val="16"/>
          <w:szCs w:val="16"/>
        </w:rPr>
        <w:t xml:space="preserve"> </w:t>
      </w:r>
      <w:r>
        <w:rPr>
          <w:sz w:val="16"/>
          <w:szCs w:val="16"/>
        </w:rPr>
        <w:t xml:space="preserve"> authors with </w:t>
      </w:r>
      <w:r w:rsidRPr="00926179">
        <w:rPr>
          <w:sz w:val="16"/>
          <w:szCs w:val="16"/>
        </w:rPr>
        <w:t>Gas Sensing Solutions, Glasgow, G68 9HQ, UK.</w:t>
      </w:r>
    </w:p>
    <w:p w14:paraId="2FEEA944" w14:textId="664A51F5" w:rsidR="004B1AA3" w:rsidRDefault="004B1AA3" w:rsidP="004B1AA3">
      <w:pPr>
        <w:pStyle w:val="CommentText"/>
        <w:jc w:val="both"/>
      </w:pPr>
      <w:r>
        <w:rPr>
          <w:sz w:val="16"/>
          <w:szCs w:val="16"/>
        </w:rPr>
        <w:t xml:space="preserve">     Affiliation 4: authors with the </w:t>
      </w:r>
      <w:r w:rsidRPr="00CB4269">
        <w:rPr>
          <w:sz w:val="16"/>
          <w:szCs w:val="16"/>
        </w:rPr>
        <w:t>Institute of Thin Films, Sensors &amp; Imaging, University of the West of Scotland</w:t>
      </w:r>
      <w:r>
        <w:rPr>
          <w:sz w:val="16"/>
          <w:szCs w:val="16"/>
        </w:rPr>
        <w:t xml:space="preserve">, </w:t>
      </w:r>
      <w:r w:rsidRPr="00050AA5">
        <w:rPr>
          <w:sz w:val="16"/>
          <w:szCs w:val="16"/>
        </w:rPr>
        <w:t>Scottish Universities Physics Alliance</w:t>
      </w:r>
      <w:r>
        <w:rPr>
          <w:sz w:val="16"/>
          <w:szCs w:val="16"/>
        </w:rPr>
        <w:t xml:space="preserve">, </w:t>
      </w:r>
      <w:r w:rsidRPr="003A40D1">
        <w:rPr>
          <w:sz w:val="16"/>
          <w:szCs w:val="16"/>
        </w:rPr>
        <w:t>Paisley PA1 2BE, Scotland</w:t>
      </w:r>
      <w:r>
        <w:rPr>
          <w:sz w:val="16"/>
          <w:szCs w:val="16"/>
        </w:rPr>
        <w:t xml:space="preserve">, UK. </w:t>
      </w:r>
      <w:r w:rsidRPr="009B6AEB">
        <w:rPr>
          <w:sz w:val="16"/>
          <w:szCs w:val="16"/>
        </w:rPr>
        <w:t xml:space="preserve">Corresponding author </w:t>
      </w:r>
      <w:r>
        <w:rPr>
          <w:sz w:val="16"/>
          <w:szCs w:val="16"/>
        </w:rPr>
        <w:t xml:space="preserve">for affiliations 3 and 4: </w:t>
      </w:r>
      <w:hyperlink r:id="rId3" w:history="1">
        <w:r w:rsidRPr="003A40D1">
          <w:rPr>
            <w:rStyle w:val="Hyperlink"/>
            <w:sz w:val="16"/>
            <w:szCs w:val="16"/>
          </w:rPr>
          <w:t>des.gibson@uws.ac.uk</w:t>
        </w:r>
      </w:hyperlink>
      <w:r>
        <w:rPr>
          <w:sz w:val="16"/>
          <w:szCs w:val="16"/>
        </w:rPr>
        <w:t>.</w:t>
      </w:r>
      <w:r>
        <w:t xml:space="preserve"> </w:t>
      </w:r>
    </w:p>
    <w:p w14:paraId="3BB80BC9" w14:textId="0A2641B9" w:rsidR="009E1C37" w:rsidRDefault="009E1C37" w:rsidP="004B1AA3">
      <w:pPr>
        <w:pStyle w:val="CommentText"/>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4ED14" w14:textId="02257032" w:rsidR="009E1C37" w:rsidRDefault="009E1C37">
    <w:pPr>
      <w:framePr w:wrap="auto" w:vAnchor="text" w:hAnchor="margin" w:xAlign="right" w:y="1"/>
    </w:pPr>
    <w:r>
      <w:fldChar w:fldCharType="begin"/>
    </w:r>
    <w:r>
      <w:instrText xml:space="preserve">PAGE  </w:instrText>
    </w:r>
    <w:r>
      <w:fldChar w:fldCharType="separate"/>
    </w:r>
    <w:r w:rsidR="00382E11">
      <w:rPr>
        <w:noProof/>
      </w:rPr>
      <w:t>1</w:t>
    </w:r>
    <w:r>
      <w:fldChar w:fldCharType="end"/>
    </w:r>
  </w:p>
  <w:p w14:paraId="0C87BF35" w14:textId="77777777" w:rsidR="009E1C37" w:rsidRDefault="009E1C37">
    <w:pP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0A553" w14:textId="33CE5DDF" w:rsidR="009E1C37" w:rsidRDefault="009E1C37">
    <w:pPr>
      <w:framePr w:wrap="auto" w:vAnchor="text" w:hAnchor="margin" w:xAlign="right" w:y="1"/>
    </w:pPr>
    <w:r>
      <w:fldChar w:fldCharType="begin"/>
    </w:r>
    <w:r>
      <w:instrText xml:space="preserve">PAGE  </w:instrText>
    </w:r>
    <w:r>
      <w:fldChar w:fldCharType="separate"/>
    </w:r>
    <w:r w:rsidR="00C23066">
      <w:rPr>
        <w:noProof/>
      </w:rPr>
      <w:t>11</w:t>
    </w:r>
    <w:r>
      <w:fldChar w:fldCharType="end"/>
    </w:r>
  </w:p>
  <w:p w14:paraId="3C734628" w14:textId="10221780" w:rsidR="009E1C37" w:rsidRDefault="009E1C37">
    <w:pPr>
      <w:ind w:right="360"/>
    </w:pPr>
    <w:r>
      <w:t>IEEE Internet of Things Journal</w:t>
    </w:r>
  </w:p>
  <w:p w14:paraId="2D5740AD" w14:textId="77777777" w:rsidR="009E1C37" w:rsidRDefault="009E1C37">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BA14875"/>
    <w:multiLevelType w:val="hybridMultilevel"/>
    <w:tmpl w:val="DFC2D2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 w15:restartNumberingAfterBreak="0">
    <w:nsid w:val="3DA36907"/>
    <w:multiLevelType w:val="hybridMultilevel"/>
    <w:tmpl w:val="01845F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30B505B"/>
    <w:multiLevelType w:val="hybridMultilevel"/>
    <w:tmpl w:val="70E8E4EE"/>
    <w:lvl w:ilvl="0" w:tplc="F01629FA">
      <w:start w:val="1"/>
      <w:numFmt w:val="decimal"/>
      <w:pStyle w:val="Mdeck8references"/>
      <w:lvlText w:val="%1."/>
      <w:lvlJc w:val="left"/>
      <w:pPr>
        <w:ind w:left="1271" w:hanging="420"/>
      </w:pPr>
      <w:rPr>
        <w:rFonts w:ascii="Calibri" w:hAnsi="Calibri" w:cs="Calibri" w:hint="default"/>
        <w:sz w:val="16"/>
        <w:szCs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329258C"/>
    <w:multiLevelType w:val="hybridMultilevel"/>
    <w:tmpl w:val="42CE2B5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E092B43"/>
    <w:multiLevelType w:val="hybridMultilevel"/>
    <w:tmpl w:val="A83C7DC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2"/>
  </w:num>
  <w:num w:numId="3">
    <w:abstractNumId w:val="4"/>
  </w:num>
  <w:num w:numId="4">
    <w:abstractNumId w:val="0"/>
  </w:num>
  <w:num w:numId="5">
    <w:abstractNumId w:val="0"/>
  </w:num>
  <w:num w:numId="6">
    <w:abstractNumId w:val="1"/>
  </w:num>
  <w:num w:numId="7">
    <w:abstractNumId w:val="6"/>
  </w:num>
  <w:num w:numId="8">
    <w:abstractNumId w:val="3"/>
  </w:num>
  <w:num w:numId="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trackRevisions/>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01B10"/>
    <w:rsid w:val="00002393"/>
    <w:rsid w:val="000037F0"/>
    <w:rsid w:val="0000431E"/>
    <w:rsid w:val="00004441"/>
    <w:rsid w:val="00004507"/>
    <w:rsid w:val="0000460C"/>
    <w:rsid w:val="00005E0E"/>
    <w:rsid w:val="00007961"/>
    <w:rsid w:val="00010301"/>
    <w:rsid w:val="00010356"/>
    <w:rsid w:val="0001144E"/>
    <w:rsid w:val="0001478A"/>
    <w:rsid w:val="00015311"/>
    <w:rsid w:val="00016186"/>
    <w:rsid w:val="00021096"/>
    <w:rsid w:val="000229DE"/>
    <w:rsid w:val="00025C03"/>
    <w:rsid w:val="0002735F"/>
    <w:rsid w:val="000329D0"/>
    <w:rsid w:val="00034008"/>
    <w:rsid w:val="000362E2"/>
    <w:rsid w:val="0003708F"/>
    <w:rsid w:val="00037AB9"/>
    <w:rsid w:val="00041CA0"/>
    <w:rsid w:val="000422E1"/>
    <w:rsid w:val="00042E13"/>
    <w:rsid w:val="00044B0C"/>
    <w:rsid w:val="000453C5"/>
    <w:rsid w:val="000474C9"/>
    <w:rsid w:val="00050AA5"/>
    <w:rsid w:val="00051C52"/>
    <w:rsid w:val="00052753"/>
    <w:rsid w:val="00054ECF"/>
    <w:rsid w:val="0005546A"/>
    <w:rsid w:val="00057980"/>
    <w:rsid w:val="000666B6"/>
    <w:rsid w:val="0006723D"/>
    <w:rsid w:val="00070B93"/>
    <w:rsid w:val="00070BC0"/>
    <w:rsid w:val="000714EF"/>
    <w:rsid w:val="00072B33"/>
    <w:rsid w:val="00072FF9"/>
    <w:rsid w:val="00074961"/>
    <w:rsid w:val="00074CEB"/>
    <w:rsid w:val="00074F5E"/>
    <w:rsid w:val="00075906"/>
    <w:rsid w:val="00076AFD"/>
    <w:rsid w:val="00076CF7"/>
    <w:rsid w:val="0008049C"/>
    <w:rsid w:val="00082AC0"/>
    <w:rsid w:val="00082BB3"/>
    <w:rsid w:val="0008315E"/>
    <w:rsid w:val="0008317F"/>
    <w:rsid w:val="000832FC"/>
    <w:rsid w:val="00086F9C"/>
    <w:rsid w:val="00087025"/>
    <w:rsid w:val="00090BFC"/>
    <w:rsid w:val="00091E31"/>
    <w:rsid w:val="000924C5"/>
    <w:rsid w:val="0009312B"/>
    <w:rsid w:val="00094B41"/>
    <w:rsid w:val="00096B44"/>
    <w:rsid w:val="00097262"/>
    <w:rsid w:val="000975D8"/>
    <w:rsid w:val="000A059A"/>
    <w:rsid w:val="000A168B"/>
    <w:rsid w:val="000A46C0"/>
    <w:rsid w:val="000A5627"/>
    <w:rsid w:val="000A5975"/>
    <w:rsid w:val="000A6BAF"/>
    <w:rsid w:val="000A7E95"/>
    <w:rsid w:val="000B1EF7"/>
    <w:rsid w:val="000B242F"/>
    <w:rsid w:val="000B2790"/>
    <w:rsid w:val="000B2DA7"/>
    <w:rsid w:val="000B355A"/>
    <w:rsid w:val="000B462C"/>
    <w:rsid w:val="000B55A7"/>
    <w:rsid w:val="000B6B8D"/>
    <w:rsid w:val="000B7323"/>
    <w:rsid w:val="000B7A1E"/>
    <w:rsid w:val="000C241D"/>
    <w:rsid w:val="000C6521"/>
    <w:rsid w:val="000C65C5"/>
    <w:rsid w:val="000D2BDE"/>
    <w:rsid w:val="000D2C45"/>
    <w:rsid w:val="000D2C54"/>
    <w:rsid w:val="000D2FEC"/>
    <w:rsid w:val="000D3A3E"/>
    <w:rsid w:val="000D4308"/>
    <w:rsid w:val="000D65C4"/>
    <w:rsid w:val="000D67BF"/>
    <w:rsid w:val="000D7F99"/>
    <w:rsid w:val="000D7FC5"/>
    <w:rsid w:val="000E0BDA"/>
    <w:rsid w:val="000E0E81"/>
    <w:rsid w:val="000E18E9"/>
    <w:rsid w:val="000E2378"/>
    <w:rsid w:val="000E252F"/>
    <w:rsid w:val="000E41DA"/>
    <w:rsid w:val="000E43C7"/>
    <w:rsid w:val="000E4D23"/>
    <w:rsid w:val="000E51ED"/>
    <w:rsid w:val="000E58B7"/>
    <w:rsid w:val="000E7854"/>
    <w:rsid w:val="000F16B9"/>
    <w:rsid w:val="000F1F73"/>
    <w:rsid w:val="000F215A"/>
    <w:rsid w:val="000F2B2B"/>
    <w:rsid w:val="000F5010"/>
    <w:rsid w:val="000F645E"/>
    <w:rsid w:val="00102A5A"/>
    <w:rsid w:val="00104BB0"/>
    <w:rsid w:val="0010598A"/>
    <w:rsid w:val="0010794E"/>
    <w:rsid w:val="00110013"/>
    <w:rsid w:val="001104CB"/>
    <w:rsid w:val="00112484"/>
    <w:rsid w:val="00112AD7"/>
    <w:rsid w:val="001136C0"/>
    <w:rsid w:val="00115068"/>
    <w:rsid w:val="00120147"/>
    <w:rsid w:val="00120F78"/>
    <w:rsid w:val="00123C13"/>
    <w:rsid w:val="0012519F"/>
    <w:rsid w:val="001255F3"/>
    <w:rsid w:val="00125CBB"/>
    <w:rsid w:val="00126083"/>
    <w:rsid w:val="0012740F"/>
    <w:rsid w:val="0013354F"/>
    <w:rsid w:val="0013497C"/>
    <w:rsid w:val="00134E3D"/>
    <w:rsid w:val="0013614F"/>
    <w:rsid w:val="00136178"/>
    <w:rsid w:val="0013618E"/>
    <w:rsid w:val="00136210"/>
    <w:rsid w:val="00137B94"/>
    <w:rsid w:val="001408AF"/>
    <w:rsid w:val="00140FB8"/>
    <w:rsid w:val="00141164"/>
    <w:rsid w:val="00143001"/>
    <w:rsid w:val="00143F2E"/>
    <w:rsid w:val="00144E72"/>
    <w:rsid w:val="001451BB"/>
    <w:rsid w:val="00147CB8"/>
    <w:rsid w:val="00150705"/>
    <w:rsid w:val="00150DB9"/>
    <w:rsid w:val="00151125"/>
    <w:rsid w:val="001552C2"/>
    <w:rsid w:val="00155481"/>
    <w:rsid w:val="00155F9B"/>
    <w:rsid w:val="00160E96"/>
    <w:rsid w:val="0016104E"/>
    <w:rsid w:val="00161DD3"/>
    <w:rsid w:val="00163350"/>
    <w:rsid w:val="00163479"/>
    <w:rsid w:val="0016391F"/>
    <w:rsid w:val="00164BA4"/>
    <w:rsid w:val="001664C6"/>
    <w:rsid w:val="00166FB2"/>
    <w:rsid w:val="0017052F"/>
    <w:rsid w:val="00170F44"/>
    <w:rsid w:val="00171D57"/>
    <w:rsid w:val="00173169"/>
    <w:rsid w:val="001736DD"/>
    <w:rsid w:val="001742A2"/>
    <w:rsid w:val="00174453"/>
    <w:rsid w:val="0017466B"/>
    <w:rsid w:val="00175314"/>
    <w:rsid w:val="001761E7"/>
    <w:rsid w:val="001768FF"/>
    <w:rsid w:val="001779F4"/>
    <w:rsid w:val="001802FC"/>
    <w:rsid w:val="00181481"/>
    <w:rsid w:val="00181762"/>
    <w:rsid w:val="00182AB8"/>
    <w:rsid w:val="00184C87"/>
    <w:rsid w:val="00186F7F"/>
    <w:rsid w:val="00187D14"/>
    <w:rsid w:val="00187E68"/>
    <w:rsid w:val="00187FA1"/>
    <w:rsid w:val="001900C2"/>
    <w:rsid w:val="0019070A"/>
    <w:rsid w:val="001918EE"/>
    <w:rsid w:val="00193E24"/>
    <w:rsid w:val="0019449F"/>
    <w:rsid w:val="0019489C"/>
    <w:rsid w:val="001952FD"/>
    <w:rsid w:val="001971BB"/>
    <w:rsid w:val="001973BE"/>
    <w:rsid w:val="001A0F00"/>
    <w:rsid w:val="001A1B83"/>
    <w:rsid w:val="001A1CB8"/>
    <w:rsid w:val="001A2EBF"/>
    <w:rsid w:val="001A2FB5"/>
    <w:rsid w:val="001A4CD1"/>
    <w:rsid w:val="001A4D90"/>
    <w:rsid w:val="001A580C"/>
    <w:rsid w:val="001A60B1"/>
    <w:rsid w:val="001B336D"/>
    <w:rsid w:val="001B33CD"/>
    <w:rsid w:val="001B3411"/>
    <w:rsid w:val="001B36B1"/>
    <w:rsid w:val="001B452D"/>
    <w:rsid w:val="001B5390"/>
    <w:rsid w:val="001B5508"/>
    <w:rsid w:val="001B6E31"/>
    <w:rsid w:val="001C0DB4"/>
    <w:rsid w:val="001C7842"/>
    <w:rsid w:val="001D14A5"/>
    <w:rsid w:val="001D22F9"/>
    <w:rsid w:val="001D3FC7"/>
    <w:rsid w:val="001D45DB"/>
    <w:rsid w:val="001D5F9D"/>
    <w:rsid w:val="001D7504"/>
    <w:rsid w:val="001E340F"/>
    <w:rsid w:val="001E35A8"/>
    <w:rsid w:val="001E56FB"/>
    <w:rsid w:val="001E64EE"/>
    <w:rsid w:val="001E6D24"/>
    <w:rsid w:val="001E7B7A"/>
    <w:rsid w:val="001F0FDA"/>
    <w:rsid w:val="001F14B8"/>
    <w:rsid w:val="001F2141"/>
    <w:rsid w:val="001F2B57"/>
    <w:rsid w:val="001F3B9C"/>
    <w:rsid w:val="001F3C80"/>
    <w:rsid w:val="001F487F"/>
    <w:rsid w:val="001F4C5C"/>
    <w:rsid w:val="001F5C1D"/>
    <w:rsid w:val="001F6BC7"/>
    <w:rsid w:val="001F6EEB"/>
    <w:rsid w:val="00200646"/>
    <w:rsid w:val="00200EB1"/>
    <w:rsid w:val="00201396"/>
    <w:rsid w:val="002019CF"/>
    <w:rsid w:val="00201E38"/>
    <w:rsid w:val="0020301D"/>
    <w:rsid w:val="002030E1"/>
    <w:rsid w:val="002036A0"/>
    <w:rsid w:val="00204478"/>
    <w:rsid w:val="002107F0"/>
    <w:rsid w:val="00213E85"/>
    <w:rsid w:val="00214E2E"/>
    <w:rsid w:val="002156A9"/>
    <w:rsid w:val="00215799"/>
    <w:rsid w:val="00216141"/>
    <w:rsid w:val="0021633A"/>
    <w:rsid w:val="00217186"/>
    <w:rsid w:val="00220248"/>
    <w:rsid w:val="0022152C"/>
    <w:rsid w:val="00221EBF"/>
    <w:rsid w:val="00222DB6"/>
    <w:rsid w:val="00223B70"/>
    <w:rsid w:val="00223CEC"/>
    <w:rsid w:val="00224ABE"/>
    <w:rsid w:val="00224CA3"/>
    <w:rsid w:val="00226423"/>
    <w:rsid w:val="00226823"/>
    <w:rsid w:val="002278B1"/>
    <w:rsid w:val="002301C4"/>
    <w:rsid w:val="002306D6"/>
    <w:rsid w:val="00230DC9"/>
    <w:rsid w:val="0023274F"/>
    <w:rsid w:val="00235BC0"/>
    <w:rsid w:val="002365BE"/>
    <w:rsid w:val="00237632"/>
    <w:rsid w:val="002434A1"/>
    <w:rsid w:val="002443B6"/>
    <w:rsid w:val="002445B6"/>
    <w:rsid w:val="002461C1"/>
    <w:rsid w:val="002524C0"/>
    <w:rsid w:val="00252E33"/>
    <w:rsid w:val="00253519"/>
    <w:rsid w:val="002541C3"/>
    <w:rsid w:val="00254F99"/>
    <w:rsid w:val="002567B7"/>
    <w:rsid w:val="00256A18"/>
    <w:rsid w:val="00257984"/>
    <w:rsid w:val="00257C11"/>
    <w:rsid w:val="00260F4C"/>
    <w:rsid w:val="002637DF"/>
    <w:rsid w:val="00263943"/>
    <w:rsid w:val="00266454"/>
    <w:rsid w:val="00267B35"/>
    <w:rsid w:val="00270CCB"/>
    <w:rsid w:val="0027161D"/>
    <w:rsid w:val="00272229"/>
    <w:rsid w:val="00272A01"/>
    <w:rsid w:val="00273C8A"/>
    <w:rsid w:val="002742C3"/>
    <w:rsid w:val="00274B2D"/>
    <w:rsid w:val="002751A6"/>
    <w:rsid w:val="00275C7C"/>
    <w:rsid w:val="00280EB3"/>
    <w:rsid w:val="00283056"/>
    <w:rsid w:val="0028379C"/>
    <w:rsid w:val="00284A34"/>
    <w:rsid w:val="00285A6E"/>
    <w:rsid w:val="00287CC1"/>
    <w:rsid w:val="0029124A"/>
    <w:rsid w:val="00291987"/>
    <w:rsid w:val="00293231"/>
    <w:rsid w:val="002934DC"/>
    <w:rsid w:val="002936D2"/>
    <w:rsid w:val="002946E4"/>
    <w:rsid w:val="002950F3"/>
    <w:rsid w:val="0029661D"/>
    <w:rsid w:val="00296D92"/>
    <w:rsid w:val="002A02F9"/>
    <w:rsid w:val="002A1138"/>
    <w:rsid w:val="002A1FED"/>
    <w:rsid w:val="002A3BCD"/>
    <w:rsid w:val="002A4052"/>
    <w:rsid w:val="002A4FD3"/>
    <w:rsid w:val="002B1420"/>
    <w:rsid w:val="002B39A7"/>
    <w:rsid w:val="002B3E41"/>
    <w:rsid w:val="002B40D2"/>
    <w:rsid w:val="002B44FA"/>
    <w:rsid w:val="002B51CA"/>
    <w:rsid w:val="002B613F"/>
    <w:rsid w:val="002C03B3"/>
    <w:rsid w:val="002C12DF"/>
    <w:rsid w:val="002C2598"/>
    <w:rsid w:val="002C60B1"/>
    <w:rsid w:val="002C787E"/>
    <w:rsid w:val="002D0B31"/>
    <w:rsid w:val="002D33A5"/>
    <w:rsid w:val="002D4472"/>
    <w:rsid w:val="002D56A3"/>
    <w:rsid w:val="002E474B"/>
    <w:rsid w:val="002E51C1"/>
    <w:rsid w:val="002E71EB"/>
    <w:rsid w:val="002E799C"/>
    <w:rsid w:val="002F0D22"/>
    <w:rsid w:val="002F11DD"/>
    <w:rsid w:val="002F173F"/>
    <w:rsid w:val="002F34CD"/>
    <w:rsid w:val="002F3AAC"/>
    <w:rsid w:val="002F3F5C"/>
    <w:rsid w:val="002F3FA5"/>
    <w:rsid w:val="002F46B4"/>
    <w:rsid w:val="002F4711"/>
    <w:rsid w:val="002F664E"/>
    <w:rsid w:val="002F7910"/>
    <w:rsid w:val="00300E20"/>
    <w:rsid w:val="00300F71"/>
    <w:rsid w:val="00302475"/>
    <w:rsid w:val="00304AC6"/>
    <w:rsid w:val="003053C7"/>
    <w:rsid w:val="00306988"/>
    <w:rsid w:val="0031164F"/>
    <w:rsid w:val="003120E9"/>
    <w:rsid w:val="00312216"/>
    <w:rsid w:val="00313510"/>
    <w:rsid w:val="00314ABC"/>
    <w:rsid w:val="00316427"/>
    <w:rsid w:val="0031713D"/>
    <w:rsid w:val="0032327E"/>
    <w:rsid w:val="0032458A"/>
    <w:rsid w:val="0032513E"/>
    <w:rsid w:val="0032786E"/>
    <w:rsid w:val="00327D1D"/>
    <w:rsid w:val="00330381"/>
    <w:rsid w:val="003314B6"/>
    <w:rsid w:val="003320BB"/>
    <w:rsid w:val="003331BA"/>
    <w:rsid w:val="00333E5D"/>
    <w:rsid w:val="00334349"/>
    <w:rsid w:val="00334B5D"/>
    <w:rsid w:val="00334C29"/>
    <w:rsid w:val="00337452"/>
    <w:rsid w:val="00337B2E"/>
    <w:rsid w:val="003407DF"/>
    <w:rsid w:val="00340C6C"/>
    <w:rsid w:val="00341CCD"/>
    <w:rsid w:val="0034211F"/>
    <w:rsid w:val="00342556"/>
    <w:rsid w:val="003427CE"/>
    <w:rsid w:val="00342945"/>
    <w:rsid w:val="003439B7"/>
    <w:rsid w:val="0034472A"/>
    <w:rsid w:val="00344D93"/>
    <w:rsid w:val="00346902"/>
    <w:rsid w:val="00346C62"/>
    <w:rsid w:val="00350D51"/>
    <w:rsid w:val="00351D02"/>
    <w:rsid w:val="0035233A"/>
    <w:rsid w:val="00353FB0"/>
    <w:rsid w:val="00354012"/>
    <w:rsid w:val="00354B15"/>
    <w:rsid w:val="00354C4D"/>
    <w:rsid w:val="0035566A"/>
    <w:rsid w:val="00357693"/>
    <w:rsid w:val="00360269"/>
    <w:rsid w:val="0036191E"/>
    <w:rsid w:val="00363455"/>
    <w:rsid w:val="00363DCD"/>
    <w:rsid w:val="00364338"/>
    <w:rsid w:val="00366B64"/>
    <w:rsid w:val="00370E5A"/>
    <w:rsid w:val="00374090"/>
    <w:rsid w:val="00374451"/>
    <w:rsid w:val="00374482"/>
    <w:rsid w:val="003744B9"/>
    <w:rsid w:val="003747F4"/>
    <w:rsid w:val="0037551B"/>
    <w:rsid w:val="00377D72"/>
    <w:rsid w:val="00380D2E"/>
    <w:rsid w:val="00380E98"/>
    <w:rsid w:val="003817B9"/>
    <w:rsid w:val="00382E11"/>
    <w:rsid w:val="00383EF7"/>
    <w:rsid w:val="00384A05"/>
    <w:rsid w:val="00384FA5"/>
    <w:rsid w:val="0038612B"/>
    <w:rsid w:val="003868F1"/>
    <w:rsid w:val="00387E1C"/>
    <w:rsid w:val="003906EC"/>
    <w:rsid w:val="00391755"/>
    <w:rsid w:val="0039254A"/>
    <w:rsid w:val="00392DBA"/>
    <w:rsid w:val="003949B6"/>
    <w:rsid w:val="00395005"/>
    <w:rsid w:val="00395462"/>
    <w:rsid w:val="003A3D87"/>
    <w:rsid w:val="003A40D1"/>
    <w:rsid w:val="003A4AD3"/>
    <w:rsid w:val="003A517B"/>
    <w:rsid w:val="003A74B4"/>
    <w:rsid w:val="003A76D7"/>
    <w:rsid w:val="003B015F"/>
    <w:rsid w:val="003B1FF6"/>
    <w:rsid w:val="003B21DD"/>
    <w:rsid w:val="003B3B05"/>
    <w:rsid w:val="003B409C"/>
    <w:rsid w:val="003B4E3D"/>
    <w:rsid w:val="003B5030"/>
    <w:rsid w:val="003B5392"/>
    <w:rsid w:val="003B65ED"/>
    <w:rsid w:val="003C3322"/>
    <w:rsid w:val="003C52E7"/>
    <w:rsid w:val="003C5585"/>
    <w:rsid w:val="003C640B"/>
    <w:rsid w:val="003C68C2"/>
    <w:rsid w:val="003C6932"/>
    <w:rsid w:val="003C6C71"/>
    <w:rsid w:val="003C7F19"/>
    <w:rsid w:val="003D0B43"/>
    <w:rsid w:val="003D0BA2"/>
    <w:rsid w:val="003D0E1A"/>
    <w:rsid w:val="003D1F97"/>
    <w:rsid w:val="003D264F"/>
    <w:rsid w:val="003D4CAE"/>
    <w:rsid w:val="003E09A2"/>
    <w:rsid w:val="003E1639"/>
    <w:rsid w:val="003E18D6"/>
    <w:rsid w:val="003E1A48"/>
    <w:rsid w:val="003E5835"/>
    <w:rsid w:val="003E5847"/>
    <w:rsid w:val="003E6896"/>
    <w:rsid w:val="003E6917"/>
    <w:rsid w:val="003E779D"/>
    <w:rsid w:val="003E7D21"/>
    <w:rsid w:val="003F1DF6"/>
    <w:rsid w:val="003F26BD"/>
    <w:rsid w:val="003F52AD"/>
    <w:rsid w:val="003F5A8C"/>
    <w:rsid w:val="003F710D"/>
    <w:rsid w:val="003F72AA"/>
    <w:rsid w:val="0040275D"/>
    <w:rsid w:val="00407067"/>
    <w:rsid w:val="00407DBC"/>
    <w:rsid w:val="0041115C"/>
    <w:rsid w:val="004114A8"/>
    <w:rsid w:val="004126B7"/>
    <w:rsid w:val="004130BE"/>
    <w:rsid w:val="0041345F"/>
    <w:rsid w:val="004145E2"/>
    <w:rsid w:val="00416712"/>
    <w:rsid w:val="00416D26"/>
    <w:rsid w:val="00417562"/>
    <w:rsid w:val="004238C2"/>
    <w:rsid w:val="00424A29"/>
    <w:rsid w:val="004262E5"/>
    <w:rsid w:val="00427288"/>
    <w:rsid w:val="0043144F"/>
    <w:rsid w:val="00431BFA"/>
    <w:rsid w:val="00432A87"/>
    <w:rsid w:val="00433F4E"/>
    <w:rsid w:val="00434731"/>
    <w:rsid w:val="004353CF"/>
    <w:rsid w:val="00435C63"/>
    <w:rsid w:val="00436432"/>
    <w:rsid w:val="004375EC"/>
    <w:rsid w:val="00437B94"/>
    <w:rsid w:val="004402A7"/>
    <w:rsid w:val="00440EDB"/>
    <w:rsid w:val="00441640"/>
    <w:rsid w:val="00441D18"/>
    <w:rsid w:val="004422F2"/>
    <w:rsid w:val="004445E3"/>
    <w:rsid w:val="00444B1C"/>
    <w:rsid w:val="004455AA"/>
    <w:rsid w:val="004474F0"/>
    <w:rsid w:val="00447581"/>
    <w:rsid w:val="00450335"/>
    <w:rsid w:val="004509EE"/>
    <w:rsid w:val="0045365B"/>
    <w:rsid w:val="004538EF"/>
    <w:rsid w:val="00454143"/>
    <w:rsid w:val="0045575C"/>
    <w:rsid w:val="004559D4"/>
    <w:rsid w:val="00455F0B"/>
    <w:rsid w:val="0046063D"/>
    <w:rsid w:val="00461451"/>
    <w:rsid w:val="00461D60"/>
    <w:rsid w:val="00462540"/>
    <w:rsid w:val="004631BC"/>
    <w:rsid w:val="00463D0B"/>
    <w:rsid w:val="00464E5F"/>
    <w:rsid w:val="004662CF"/>
    <w:rsid w:val="00466EBB"/>
    <w:rsid w:val="00467033"/>
    <w:rsid w:val="00470112"/>
    <w:rsid w:val="00472376"/>
    <w:rsid w:val="00473A0F"/>
    <w:rsid w:val="004745DD"/>
    <w:rsid w:val="00474842"/>
    <w:rsid w:val="00474C04"/>
    <w:rsid w:val="00481637"/>
    <w:rsid w:val="00483456"/>
    <w:rsid w:val="00483E31"/>
    <w:rsid w:val="00484761"/>
    <w:rsid w:val="00484DD5"/>
    <w:rsid w:val="004850C5"/>
    <w:rsid w:val="00485F2B"/>
    <w:rsid w:val="004873AE"/>
    <w:rsid w:val="004911B2"/>
    <w:rsid w:val="0049227B"/>
    <w:rsid w:val="0049431D"/>
    <w:rsid w:val="00495EE8"/>
    <w:rsid w:val="004973D6"/>
    <w:rsid w:val="004A0DCF"/>
    <w:rsid w:val="004A14F2"/>
    <w:rsid w:val="004A1A1A"/>
    <w:rsid w:val="004A54C5"/>
    <w:rsid w:val="004A6366"/>
    <w:rsid w:val="004A7088"/>
    <w:rsid w:val="004B1AA3"/>
    <w:rsid w:val="004B1D82"/>
    <w:rsid w:val="004B1F6E"/>
    <w:rsid w:val="004B3946"/>
    <w:rsid w:val="004B55F3"/>
    <w:rsid w:val="004B5DCD"/>
    <w:rsid w:val="004C0101"/>
    <w:rsid w:val="004C10B0"/>
    <w:rsid w:val="004C1E16"/>
    <w:rsid w:val="004C2543"/>
    <w:rsid w:val="004C3007"/>
    <w:rsid w:val="004C3D21"/>
    <w:rsid w:val="004C45CD"/>
    <w:rsid w:val="004C5B2B"/>
    <w:rsid w:val="004C76FB"/>
    <w:rsid w:val="004C76FC"/>
    <w:rsid w:val="004D08EC"/>
    <w:rsid w:val="004D15CA"/>
    <w:rsid w:val="004D2C78"/>
    <w:rsid w:val="004D6778"/>
    <w:rsid w:val="004D6DA3"/>
    <w:rsid w:val="004D6E7D"/>
    <w:rsid w:val="004D753A"/>
    <w:rsid w:val="004E03F6"/>
    <w:rsid w:val="004E076C"/>
    <w:rsid w:val="004E1BAC"/>
    <w:rsid w:val="004E1CA3"/>
    <w:rsid w:val="004E2497"/>
    <w:rsid w:val="004E260D"/>
    <w:rsid w:val="004E3DC9"/>
    <w:rsid w:val="004E3E4C"/>
    <w:rsid w:val="004E4F20"/>
    <w:rsid w:val="004E5B0E"/>
    <w:rsid w:val="004E6D9D"/>
    <w:rsid w:val="004F0539"/>
    <w:rsid w:val="004F1E06"/>
    <w:rsid w:val="004F23A0"/>
    <w:rsid w:val="004F4F86"/>
    <w:rsid w:val="005003E3"/>
    <w:rsid w:val="005013B9"/>
    <w:rsid w:val="0050184C"/>
    <w:rsid w:val="00501DD3"/>
    <w:rsid w:val="005033AB"/>
    <w:rsid w:val="00504EB3"/>
    <w:rsid w:val="005052CD"/>
    <w:rsid w:val="00505E65"/>
    <w:rsid w:val="00506C10"/>
    <w:rsid w:val="00506F39"/>
    <w:rsid w:val="00511A82"/>
    <w:rsid w:val="00513B44"/>
    <w:rsid w:val="00516504"/>
    <w:rsid w:val="005166E1"/>
    <w:rsid w:val="005177D5"/>
    <w:rsid w:val="00517889"/>
    <w:rsid w:val="00517B32"/>
    <w:rsid w:val="00522F7D"/>
    <w:rsid w:val="00525134"/>
    <w:rsid w:val="0052545F"/>
    <w:rsid w:val="00526857"/>
    <w:rsid w:val="00527C76"/>
    <w:rsid w:val="00534190"/>
    <w:rsid w:val="00535024"/>
    <w:rsid w:val="00536B11"/>
    <w:rsid w:val="00537A92"/>
    <w:rsid w:val="005408E1"/>
    <w:rsid w:val="00541A04"/>
    <w:rsid w:val="00541F9C"/>
    <w:rsid w:val="00544274"/>
    <w:rsid w:val="00544C70"/>
    <w:rsid w:val="0054756E"/>
    <w:rsid w:val="005504CE"/>
    <w:rsid w:val="00550527"/>
    <w:rsid w:val="00550A26"/>
    <w:rsid w:val="00550BF5"/>
    <w:rsid w:val="00554A0C"/>
    <w:rsid w:val="005568B6"/>
    <w:rsid w:val="00556B93"/>
    <w:rsid w:val="00556C0A"/>
    <w:rsid w:val="00562F0F"/>
    <w:rsid w:val="00563C89"/>
    <w:rsid w:val="00567980"/>
    <w:rsid w:val="00567A70"/>
    <w:rsid w:val="0057114C"/>
    <w:rsid w:val="00573225"/>
    <w:rsid w:val="00574C1C"/>
    <w:rsid w:val="005777B6"/>
    <w:rsid w:val="00577FEA"/>
    <w:rsid w:val="005803B7"/>
    <w:rsid w:val="00581AB8"/>
    <w:rsid w:val="00582DE0"/>
    <w:rsid w:val="00582FAA"/>
    <w:rsid w:val="00586AF4"/>
    <w:rsid w:val="00586B9C"/>
    <w:rsid w:val="00590CFF"/>
    <w:rsid w:val="00590FAF"/>
    <w:rsid w:val="00592A22"/>
    <w:rsid w:val="00593E7C"/>
    <w:rsid w:val="00596619"/>
    <w:rsid w:val="00596F7C"/>
    <w:rsid w:val="005A0EC2"/>
    <w:rsid w:val="005A1A00"/>
    <w:rsid w:val="005A2227"/>
    <w:rsid w:val="005A26C1"/>
    <w:rsid w:val="005A2777"/>
    <w:rsid w:val="005A2A15"/>
    <w:rsid w:val="005A2BC9"/>
    <w:rsid w:val="005A44A8"/>
    <w:rsid w:val="005A565A"/>
    <w:rsid w:val="005A61F9"/>
    <w:rsid w:val="005A62D8"/>
    <w:rsid w:val="005A647A"/>
    <w:rsid w:val="005A64B2"/>
    <w:rsid w:val="005A654C"/>
    <w:rsid w:val="005B0918"/>
    <w:rsid w:val="005B0B4C"/>
    <w:rsid w:val="005B2312"/>
    <w:rsid w:val="005B26A5"/>
    <w:rsid w:val="005B2D56"/>
    <w:rsid w:val="005B3B09"/>
    <w:rsid w:val="005B72C6"/>
    <w:rsid w:val="005C1542"/>
    <w:rsid w:val="005C18A9"/>
    <w:rsid w:val="005C6EC1"/>
    <w:rsid w:val="005D0479"/>
    <w:rsid w:val="005D0654"/>
    <w:rsid w:val="005D06CB"/>
    <w:rsid w:val="005D0907"/>
    <w:rsid w:val="005D1761"/>
    <w:rsid w:val="005D1B15"/>
    <w:rsid w:val="005D2824"/>
    <w:rsid w:val="005D285C"/>
    <w:rsid w:val="005D4AAB"/>
    <w:rsid w:val="005D4F1A"/>
    <w:rsid w:val="005D55AA"/>
    <w:rsid w:val="005D6B73"/>
    <w:rsid w:val="005D72BB"/>
    <w:rsid w:val="005D7701"/>
    <w:rsid w:val="005E041B"/>
    <w:rsid w:val="005E0AEB"/>
    <w:rsid w:val="005E145D"/>
    <w:rsid w:val="005E26B0"/>
    <w:rsid w:val="005E2E64"/>
    <w:rsid w:val="005E41EC"/>
    <w:rsid w:val="005E64FC"/>
    <w:rsid w:val="005E692F"/>
    <w:rsid w:val="005E6F46"/>
    <w:rsid w:val="005F0993"/>
    <w:rsid w:val="005F214C"/>
    <w:rsid w:val="005F424F"/>
    <w:rsid w:val="005F4320"/>
    <w:rsid w:val="005F4C2C"/>
    <w:rsid w:val="005F7B30"/>
    <w:rsid w:val="005F7D87"/>
    <w:rsid w:val="00606B81"/>
    <w:rsid w:val="00606DBB"/>
    <w:rsid w:val="00606DF8"/>
    <w:rsid w:val="006109C7"/>
    <w:rsid w:val="00610E5B"/>
    <w:rsid w:val="006123C5"/>
    <w:rsid w:val="00614DB4"/>
    <w:rsid w:val="0061519B"/>
    <w:rsid w:val="0061565B"/>
    <w:rsid w:val="00616274"/>
    <w:rsid w:val="006206F7"/>
    <w:rsid w:val="006209D6"/>
    <w:rsid w:val="0062114B"/>
    <w:rsid w:val="00621624"/>
    <w:rsid w:val="00621C28"/>
    <w:rsid w:val="00621E8F"/>
    <w:rsid w:val="00623698"/>
    <w:rsid w:val="006240A2"/>
    <w:rsid w:val="00625398"/>
    <w:rsid w:val="00625673"/>
    <w:rsid w:val="00625E96"/>
    <w:rsid w:val="00632BFE"/>
    <w:rsid w:val="006346FF"/>
    <w:rsid w:val="00634883"/>
    <w:rsid w:val="00634C49"/>
    <w:rsid w:val="00635A70"/>
    <w:rsid w:val="0063675E"/>
    <w:rsid w:val="006408FA"/>
    <w:rsid w:val="00642E00"/>
    <w:rsid w:val="00644FBC"/>
    <w:rsid w:val="0064623C"/>
    <w:rsid w:val="00647C09"/>
    <w:rsid w:val="0065094E"/>
    <w:rsid w:val="00651F2C"/>
    <w:rsid w:val="00653E82"/>
    <w:rsid w:val="00654524"/>
    <w:rsid w:val="00654A70"/>
    <w:rsid w:val="00654CBE"/>
    <w:rsid w:val="00655BFF"/>
    <w:rsid w:val="006560FB"/>
    <w:rsid w:val="00656134"/>
    <w:rsid w:val="00656A33"/>
    <w:rsid w:val="00656DC9"/>
    <w:rsid w:val="0065703A"/>
    <w:rsid w:val="00657D3A"/>
    <w:rsid w:val="00662E7E"/>
    <w:rsid w:val="00664238"/>
    <w:rsid w:val="00665DFB"/>
    <w:rsid w:val="00666326"/>
    <w:rsid w:val="00670860"/>
    <w:rsid w:val="006708DB"/>
    <w:rsid w:val="00672FC7"/>
    <w:rsid w:val="00675F14"/>
    <w:rsid w:val="006765A9"/>
    <w:rsid w:val="00677DDC"/>
    <w:rsid w:val="00681DD8"/>
    <w:rsid w:val="00682BD7"/>
    <w:rsid w:val="0068417E"/>
    <w:rsid w:val="006844A1"/>
    <w:rsid w:val="0068485C"/>
    <w:rsid w:val="00684CE9"/>
    <w:rsid w:val="00684FC6"/>
    <w:rsid w:val="00685D32"/>
    <w:rsid w:val="00690A26"/>
    <w:rsid w:val="00693524"/>
    <w:rsid w:val="00693AEF"/>
    <w:rsid w:val="00693D5D"/>
    <w:rsid w:val="00695D06"/>
    <w:rsid w:val="00696D32"/>
    <w:rsid w:val="006A3DC5"/>
    <w:rsid w:val="006A4282"/>
    <w:rsid w:val="006A467F"/>
    <w:rsid w:val="006A6161"/>
    <w:rsid w:val="006A7890"/>
    <w:rsid w:val="006A7CF1"/>
    <w:rsid w:val="006B0CF6"/>
    <w:rsid w:val="006B13BF"/>
    <w:rsid w:val="006B1D0E"/>
    <w:rsid w:val="006B56E2"/>
    <w:rsid w:val="006B7281"/>
    <w:rsid w:val="006B7F03"/>
    <w:rsid w:val="006C01FC"/>
    <w:rsid w:val="006C0BC1"/>
    <w:rsid w:val="006C2019"/>
    <w:rsid w:val="006C2827"/>
    <w:rsid w:val="006C5A9C"/>
    <w:rsid w:val="006C5F61"/>
    <w:rsid w:val="006D170B"/>
    <w:rsid w:val="006D1CB0"/>
    <w:rsid w:val="006D4374"/>
    <w:rsid w:val="006D47E5"/>
    <w:rsid w:val="006D4BCD"/>
    <w:rsid w:val="006E303F"/>
    <w:rsid w:val="006E3C47"/>
    <w:rsid w:val="006E5350"/>
    <w:rsid w:val="006E6BA3"/>
    <w:rsid w:val="006E6DED"/>
    <w:rsid w:val="006E7216"/>
    <w:rsid w:val="006E7ABB"/>
    <w:rsid w:val="006E7F8C"/>
    <w:rsid w:val="006F0417"/>
    <w:rsid w:val="006F3893"/>
    <w:rsid w:val="006F4223"/>
    <w:rsid w:val="006F4288"/>
    <w:rsid w:val="006F685E"/>
    <w:rsid w:val="006F6C31"/>
    <w:rsid w:val="00702217"/>
    <w:rsid w:val="0070428A"/>
    <w:rsid w:val="007066D8"/>
    <w:rsid w:val="00706EC7"/>
    <w:rsid w:val="00710736"/>
    <w:rsid w:val="007124A0"/>
    <w:rsid w:val="00713FDD"/>
    <w:rsid w:val="00716F8B"/>
    <w:rsid w:val="00717075"/>
    <w:rsid w:val="007171B4"/>
    <w:rsid w:val="00717375"/>
    <w:rsid w:val="007203C4"/>
    <w:rsid w:val="0072116E"/>
    <w:rsid w:val="00721B52"/>
    <w:rsid w:val="0072238B"/>
    <w:rsid w:val="007228A7"/>
    <w:rsid w:val="007230A4"/>
    <w:rsid w:val="007234DD"/>
    <w:rsid w:val="00723695"/>
    <w:rsid w:val="00723D0A"/>
    <w:rsid w:val="00725B45"/>
    <w:rsid w:val="00730168"/>
    <w:rsid w:val="00731A87"/>
    <w:rsid w:val="0073240F"/>
    <w:rsid w:val="00732484"/>
    <w:rsid w:val="007370C5"/>
    <w:rsid w:val="00737315"/>
    <w:rsid w:val="00742699"/>
    <w:rsid w:val="0074392D"/>
    <w:rsid w:val="00747DAC"/>
    <w:rsid w:val="007523CF"/>
    <w:rsid w:val="007525EF"/>
    <w:rsid w:val="00753909"/>
    <w:rsid w:val="00756A0F"/>
    <w:rsid w:val="007571AA"/>
    <w:rsid w:val="00757430"/>
    <w:rsid w:val="00757C66"/>
    <w:rsid w:val="00762CFA"/>
    <w:rsid w:val="00767C77"/>
    <w:rsid w:val="007701BB"/>
    <w:rsid w:val="007723B0"/>
    <w:rsid w:val="00773134"/>
    <w:rsid w:val="00773509"/>
    <w:rsid w:val="00774280"/>
    <w:rsid w:val="00774ED2"/>
    <w:rsid w:val="00775EC1"/>
    <w:rsid w:val="00777260"/>
    <w:rsid w:val="00781A95"/>
    <w:rsid w:val="00784763"/>
    <w:rsid w:val="00784B96"/>
    <w:rsid w:val="00785732"/>
    <w:rsid w:val="007860E0"/>
    <w:rsid w:val="007868DC"/>
    <w:rsid w:val="00792F24"/>
    <w:rsid w:val="0079336E"/>
    <w:rsid w:val="007947D7"/>
    <w:rsid w:val="00795B2D"/>
    <w:rsid w:val="007971BA"/>
    <w:rsid w:val="00797671"/>
    <w:rsid w:val="00797DD9"/>
    <w:rsid w:val="007A037E"/>
    <w:rsid w:val="007A1112"/>
    <w:rsid w:val="007A1EDC"/>
    <w:rsid w:val="007A3FE5"/>
    <w:rsid w:val="007A4A20"/>
    <w:rsid w:val="007A5FF4"/>
    <w:rsid w:val="007A674C"/>
    <w:rsid w:val="007A7708"/>
    <w:rsid w:val="007B0372"/>
    <w:rsid w:val="007B3902"/>
    <w:rsid w:val="007B4B05"/>
    <w:rsid w:val="007B4FA2"/>
    <w:rsid w:val="007B58BC"/>
    <w:rsid w:val="007B6ACD"/>
    <w:rsid w:val="007C071B"/>
    <w:rsid w:val="007C0760"/>
    <w:rsid w:val="007C0B49"/>
    <w:rsid w:val="007C15B9"/>
    <w:rsid w:val="007C2072"/>
    <w:rsid w:val="007C208B"/>
    <w:rsid w:val="007C31A3"/>
    <w:rsid w:val="007C38B6"/>
    <w:rsid w:val="007C3C1A"/>
    <w:rsid w:val="007C4336"/>
    <w:rsid w:val="007C551A"/>
    <w:rsid w:val="007C5928"/>
    <w:rsid w:val="007C618D"/>
    <w:rsid w:val="007C6B7F"/>
    <w:rsid w:val="007C7154"/>
    <w:rsid w:val="007D03AC"/>
    <w:rsid w:val="007D1E00"/>
    <w:rsid w:val="007D317A"/>
    <w:rsid w:val="007D54B8"/>
    <w:rsid w:val="007D58CD"/>
    <w:rsid w:val="007D6B24"/>
    <w:rsid w:val="007D6BDD"/>
    <w:rsid w:val="007D7572"/>
    <w:rsid w:val="007D7CA3"/>
    <w:rsid w:val="007E0D78"/>
    <w:rsid w:val="007E20A6"/>
    <w:rsid w:val="007E2764"/>
    <w:rsid w:val="007E3540"/>
    <w:rsid w:val="007E3A04"/>
    <w:rsid w:val="007E44F7"/>
    <w:rsid w:val="007E7BF9"/>
    <w:rsid w:val="007F0F26"/>
    <w:rsid w:val="007F23C5"/>
    <w:rsid w:val="007F2A9B"/>
    <w:rsid w:val="007F3750"/>
    <w:rsid w:val="007F37B5"/>
    <w:rsid w:val="007F4D73"/>
    <w:rsid w:val="007F5237"/>
    <w:rsid w:val="007F6CD8"/>
    <w:rsid w:val="007F6E69"/>
    <w:rsid w:val="007F78F4"/>
    <w:rsid w:val="007F7AA6"/>
    <w:rsid w:val="00800004"/>
    <w:rsid w:val="00802D07"/>
    <w:rsid w:val="00802DE8"/>
    <w:rsid w:val="008030FC"/>
    <w:rsid w:val="00803276"/>
    <w:rsid w:val="00805EF8"/>
    <w:rsid w:val="008079A1"/>
    <w:rsid w:val="00810280"/>
    <w:rsid w:val="008107AD"/>
    <w:rsid w:val="00810A3C"/>
    <w:rsid w:val="00810E8A"/>
    <w:rsid w:val="00810FD0"/>
    <w:rsid w:val="00811319"/>
    <w:rsid w:val="00812526"/>
    <w:rsid w:val="00813E3F"/>
    <w:rsid w:val="0081507D"/>
    <w:rsid w:val="0081509E"/>
    <w:rsid w:val="00815E0D"/>
    <w:rsid w:val="00817306"/>
    <w:rsid w:val="00823624"/>
    <w:rsid w:val="00823BAE"/>
    <w:rsid w:val="00824767"/>
    <w:rsid w:val="00825113"/>
    <w:rsid w:val="00825584"/>
    <w:rsid w:val="008316AE"/>
    <w:rsid w:val="00833158"/>
    <w:rsid w:val="00834692"/>
    <w:rsid w:val="0083477E"/>
    <w:rsid w:val="00837E47"/>
    <w:rsid w:val="0084313C"/>
    <w:rsid w:val="008436C5"/>
    <w:rsid w:val="008439F5"/>
    <w:rsid w:val="00844D61"/>
    <w:rsid w:val="008450C6"/>
    <w:rsid w:val="008460F8"/>
    <w:rsid w:val="0084675D"/>
    <w:rsid w:val="00846B77"/>
    <w:rsid w:val="00847DE7"/>
    <w:rsid w:val="00851791"/>
    <w:rsid w:val="008518FE"/>
    <w:rsid w:val="00851C46"/>
    <w:rsid w:val="00852090"/>
    <w:rsid w:val="00854260"/>
    <w:rsid w:val="0085659C"/>
    <w:rsid w:val="00860071"/>
    <w:rsid w:val="008600E7"/>
    <w:rsid w:val="00860C13"/>
    <w:rsid w:val="00861686"/>
    <w:rsid w:val="008624B0"/>
    <w:rsid w:val="00862F11"/>
    <w:rsid w:val="008661ED"/>
    <w:rsid w:val="00867D52"/>
    <w:rsid w:val="0087102F"/>
    <w:rsid w:val="008710EF"/>
    <w:rsid w:val="008711D7"/>
    <w:rsid w:val="00872026"/>
    <w:rsid w:val="008721D2"/>
    <w:rsid w:val="00872C37"/>
    <w:rsid w:val="00872FC9"/>
    <w:rsid w:val="0087382D"/>
    <w:rsid w:val="00875287"/>
    <w:rsid w:val="0087792E"/>
    <w:rsid w:val="00880CA9"/>
    <w:rsid w:val="00880E46"/>
    <w:rsid w:val="008811D4"/>
    <w:rsid w:val="0088137B"/>
    <w:rsid w:val="00881F37"/>
    <w:rsid w:val="008821BD"/>
    <w:rsid w:val="008830E6"/>
    <w:rsid w:val="00883EAF"/>
    <w:rsid w:val="00884EF8"/>
    <w:rsid w:val="00885258"/>
    <w:rsid w:val="00885CE9"/>
    <w:rsid w:val="00885EB2"/>
    <w:rsid w:val="0088695D"/>
    <w:rsid w:val="00887E3C"/>
    <w:rsid w:val="008907F7"/>
    <w:rsid w:val="00890D0D"/>
    <w:rsid w:val="00891BB3"/>
    <w:rsid w:val="00892755"/>
    <w:rsid w:val="008A06DE"/>
    <w:rsid w:val="008A30C3"/>
    <w:rsid w:val="008A3C23"/>
    <w:rsid w:val="008A4BFD"/>
    <w:rsid w:val="008A54FE"/>
    <w:rsid w:val="008A7717"/>
    <w:rsid w:val="008B09E5"/>
    <w:rsid w:val="008B0E1C"/>
    <w:rsid w:val="008B1469"/>
    <w:rsid w:val="008B1CF4"/>
    <w:rsid w:val="008B278B"/>
    <w:rsid w:val="008B35DE"/>
    <w:rsid w:val="008B5D9D"/>
    <w:rsid w:val="008B66EB"/>
    <w:rsid w:val="008C077D"/>
    <w:rsid w:val="008C49CC"/>
    <w:rsid w:val="008C684B"/>
    <w:rsid w:val="008C72E8"/>
    <w:rsid w:val="008D0770"/>
    <w:rsid w:val="008D0850"/>
    <w:rsid w:val="008D30E2"/>
    <w:rsid w:val="008D3743"/>
    <w:rsid w:val="008D411D"/>
    <w:rsid w:val="008D41DA"/>
    <w:rsid w:val="008D50C1"/>
    <w:rsid w:val="008D6591"/>
    <w:rsid w:val="008D6701"/>
    <w:rsid w:val="008D69E9"/>
    <w:rsid w:val="008D755A"/>
    <w:rsid w:val="008D79FA"/>
    <w:rsid w:val="008E0645"/>
    <w:rsid w:val="008E07C1"/>
    <w:rsid w:val="008E0CB4"/>
    <w:rsid w:val="008E1CE1"/>
    <w:rsid w:val="008E25C5"/>
    <w:rsid w:val="008E3639"/>
    <w:rsid w:val="008E5BB1"/>
    <w:rsid w:val="008E628F"/>
    <w:rsid w:val="008E7FBB"/>
    <w:rsid w:val="008F0770"/>
    <w:rsid w:val="008F2690"/>
    <w:rsid w:val="008F4C5D"/>
    <w:rsid w:val="008F594A"/>
    <w:rsid w:val="008F63D4"/>
    <w:rsid w:val="008F6985"/>
    <w:rsid w:val="00902173"/>
    <w:rsid w:val="00902222"/>
    <w:rsid w:val="00902775"/>
    <w:rsid w:val="00902D3C"/>
    <w:rsid w:val="00902FC7"/>
    <w:rsid w:val="0090334B"/>
    <w:rsid w:val="00903EC7"/>
    <w:rsid w:val="0090431E"/>
    <w:rsid w:val="00904A2A"/>
    <w:rsid w:val="00904C7E"/>
    <w:rsid w:val="00905E77"/>
    <w:rsid w:val="0091035B"/>
    <w:rsid w:val="0091038E"/>
    <w:rsid w:val="0091053B"/>
    <w:rsid w:val="00912859"/>
    <w:rsid w:val="0091410C"/>
    <w:rsid w:val="00915958"/>
    <w:rsid w:val="0091602E"/>
    <w:rsid w:val="00916146"/>
    <w:rsid w:val="00916DAD"/>
    <w:rsid w:val="00923D3A"/>
    <w:rsid w:val="009241D3"/>
    <w:rsid w:val="00926179"/>
    <w:rsid w:val="009269A3"/>
    <w:rsid w:val="00927716"/>
    <w:rsid w:val="00930390"/>
    <w:rsid w:val="00930E76"/>
    <w:rsid w:val="00931293"/>
    <w:rsid w:val="0093279E"/>
    <w:rsid w:val="00932BB1"/>
    <w:rsid w:val="00933101"/>
    <w:rsid w:val="0093348E"/>
    <w:rsid w:val="009368E5"/>
    <w:rsid w:val="00936CA8"/>
    <w:rsid w:val="00942FFE"/>
    <w:rsid w:val="00943352"/>
    <w:rsid w:val="0094401F"/>
    <w:rsid w:val="00944EC8"/>
    <w:rsid w:val="009458D6"/>
    <w:rsid w:val="00947550"/>
    <w:rsid w:val="00947CD0"/>
    <w:rsid w:val="009519DF"/>
    <w:rsid w:val="00953271"/>
    <w:rsid w:val="009548D4"/>
    <w:rsid w:val="009564AF"/>
    <w:rsid w:val="009603B5"/>
    <w:rsid w:val="009608B0"/>
    <w:rsid w:val="00962BF7"/>
    <w:rsid w:val="00963A5D"/>
    <w:rsid w:val="0096470B"/>
    <w:rsid w:val="009649D3"/>
    <w:rsid w:val="00964A76"/>
    <w:rsid w:val="00964C4E"/>
    <w:rsid w:val="00966122"/>
    <w:rsid w:val="00966531"/>
    <w:rsid w:val="00977F92"/>
    <w:rsid w:val="00981E7E"/>
    <w:rsid w:val="00982485"/>
    <w:rsid w:val="0098268E"/>
    <w:rsid w:val="0098342B"/>
    <w:rsid w:val="00984E90"/>
    <w:rsid w:val="00985D2F"/>
    <w:rsid w:val="009900AC"/>
    <w:rsid w:val="00990247"/>
    <w:rsid w:val="00990860"/>
    <w:rsid w:val="00992751"/>
    <w:rsid w:val="009929E5"/>
    <w:rsid w:val="00993764"/>
    <w:rsid w:val="009944AF"/>
    <w:rsid w:val="00996553"/>
    <w:rsid w:val="009967B8"/>
    <w:rsid w:val="0099683B"/>
    <w:rsid w:val="009A0C8B"/>
    <w:rsid w:val="009A1955"/>
    <w:rsid w:val="009A1E62"/>
    <w:rsid w:val="009A1F6E"/>
    <w:rsid w:val="009A2F17"/>
    <w:rsid w:val="009A2FD1"/>
    <w:rsid w:val="009A3066"/>
    <w:rsid w:val="009A46D8"/>
    <w:rsid w:val="009A51F0"/>
    <w:rsid w:val="009A5D91"/>
    <w:rsid w:val="009B137A"/>
    <w:rsid w:val="009B6AD3"/>
    <w:rsid w:val="009C0826"/>
    <w:rsid w:val="009C09FB"/>
    <w:rsid w:val="009C0F00"/>
    <w:rsid w:val="009C10A0"/>
    <w:rsid w:val="009C334C"/>
    <w:rsid w:val="009C7C17"/>
    <w:rsid w:val="009C7D17"/>
    <w:rsid w:val="009D194C"/>
    <w:rsid w:val="009D3C10"/>
    <w:rsid w:val="009D4761"/>
    <w:rsid w:val="009D54F2"/>
    <w:rsid w:val="009D5943"/>
    <w:rsid w:val="009D66A5"/>
    <w:rsid w:val="009D691B"/>
    <w:rsid w:val="009E0E75"/>
    <w:rsid w:val="009E1C37"/>
    <w:rsid w:val="009E38A3"/>
    <w:rsid w:val="009E3DD1"/>
    <w:rsid w:val="009E463F"/>
    <w:rsid w:val="009E484E"/>
    <w:rsid w:val="009E55E7"/>
    <w:rsid w:val="009E5D42"/>
    <w:rsid w:val="009E690C"/>
    <w:rsid w:val="009E7D15"/>
    <w:rsid w:val="009F024A"/>
    <w:rsid w:val="009F40FB"/>
    <w:rsid w:val="009F42DC"/>
    <w:rsid w:val="009F431A"/>
    <w:rsid w:val="009F6035"/>
    <w:rsid w:val="009F60E6"/>
    <w:rsid w:val="00A007CD"/>
    <w:rsid w:val="00A03C12"/>
    <w:rsid w:val="00A059AB"/>
    <w:rsid w:val="00A05AE8"/>
    <w:rsid w:val="00A05E66"/>
    <w:rsid w:val="00A06D19"/>
    <w:rsid w:val="00A078BB"/>
    <w:rsid w:val="00A12BBE"/>
    <w:rsid w:val="00A21258"/>
    <w:rsid w:val="00A21370"/>
    <w:rsid w:val="00A22C32"/>
    <w:rsid w:val="00A22E60"/>
    <w:rsid w:val="00A22FCB"/>
    <w:rsid w:val="00A23278"/>
    <w:rsid w:val="00A25621"/>
    <w:rsid w:val="00A278AA"/>
    <w:rsid w:val="00A30592"/>
    <w:rsid w:val="00A30FA5"/>
    <w:rsid w:val="00A333A0"/>
    <w:rsid w:val="00A3636A"/>
    <w:rsid w:val="00A3698A"/>
    <w:rsid w:val="00A406BA"/>
    <w:rsid w:val="00A41011"/>
    <w:rsid w:val="00A42482"/>
    <w:rsid w:val="00A429DF"/>
    <w:rsid w:val="00A43EDE"/>
    <w:rsid w:val="00A45F44"/>
    <w:rsid w:val="00A471BD"/>
    <w:rsid w:val="00A472F1"/>
    <w:rsid w:val="00A4746C"/>
    <w:rsid w:val="00A500D3"/>
    <w:rsid w:val="00A50C66"/>
    <w:rsid w:val="00A51721"/>
    <w:rsid w:val="00A5237D"/>
    <w:rsid w:val="00A53CAD"/>
    <w:rsid w:val="00A54044"/>
    <w:rsid w:val="00A554A3"/>
    <w:rsid w:val="00A557BD"/>
    <w:rsid w:val="00A55DFC"/>
    <w:rsid w:val="00A56341"/>
    <w:rsid w:val="00A568DD"/>
    <w:rsid w:val="00A63D24"/>
    <w:rsid w:val="00A65A83"/>
    <w:rsid w:val="00A67FC2"/>
    <w:rsid w:val="00A71EE0"/>
    <w:rsid w:val="00A730E3"/>
    <w:rsid w:val="00A73517"/>
    <w:rsid w:val="00A736AE"/>
    <w:rsid w:val="00A74094"/>
    <w:rsid w:val="00A754DA"/>
    <w:rsid w:val="00A758EA"/>
    <w:rsid w:val="00A75C9B"/>
    <w:rsid w:val="00A761D1"/>
    <w:rsid w:val="00A77E02"/>
    <w:rsid w:val="00A813B7"/>
    <w:rsid w:val="00A814F2"/>
    <w:rsid w:val="00A81810"/>
    <w:rsid w:val="00A81B77"/>
    <w:rsid w:val="00A83F5E"/>
    <w:rsid w:val="00A86266"/>
    <w:rsid w:val="00A8734F"/>
    <w:rsid w:val="00A87F77"/>
    <w:rsid w:val="00A902D2"/>
    <w:rsid w:val="00A91B69"/>
    <w:rsid w:val="00A94CDE"/>
    <w:rsid w:val="00A95338"/>
    <w:rsid w:val="00A95C50"/>
    <w:rsid w:val="00A9673D"/>
    <w:rsid w:val="00AA18CF"/>
    <w:rsid w:val="00AA253B"/>
    <w:rsid w:val="00AA2700"/>
    <w:rsid w:val="00AA39FE"/>
    <w:rsid w:val="00AA3A57"/>
    <w:rsid w:val="00AB14A8"/>
    <w:rsid w:val="00AB79A6"/>
    <w:rsid w:val="00AB7DDF"/>
    <w:rsid w:val="00AC0EF7"/>
    <w:rsid w:val="00AC4850"/>
    <w:rsid w:val="00AC4E53"/>
    <w:rsid w:val="00AC4F4C"/>
    <w:rsid w:val="00AC52D3"/>
    <w:rsid w:val="00AC57D9"/>
    <w:rsid w:val="00AC756D"/>
    <w:rsid w:val="00AD2A35"/>
    <w:rsid w:val="00AD650F"/>
    <w:rsid w:val="00AE0174"/>
    <w:rsid w:val="00AE1BCC"/>
    <w:rsid w:val="00AE2400"/>
    <w:rsid w:val="00AE55B7"/>
    <w:rsid w:val="00AE5ECA"/>
    <w:rsid w:val="00AE775B"/>
    <w:rsid w:val="00AF35CA"/>
    <w:rsid w:val="00AF44E2"/>
    <w:rsid w:val="00AF4DA9"/>
    <w:rsid w:val="00AF7053"/>
    <w:rsid w:val="00AF7442"/>
    <w:rsid w:val="00AF7C8C"/>
    <w:rsid w:val="00B01296"/>
    <w:rsid w:val="00B015C7"/>
    <w:rsid w:val="00B024B6"/>
    <w:rsid w:val="00B0253C"/>
    <w:rsid w:val="00B067BA"/>
    <w:rsid w:val="00B06A79"/>
    <w:rsid w:val="00B1060D"/>
    <w:rsid w:val="00B110BD"/>
    <w:rsid w:val="00B12747"/>
    <w:rsid w:val="00B1292B"/>
    <w:rsid w:val="00B13D7F"/>
    <w:rsid w:val="00B1721E"/>
    <w:rsid w:val="00B17E8A"/>
    <w:rsid w:val="00B2030F"/>
    <w:rsid w:val="00B237E1"/>
    <w:rsid w:val="00B257EC"/>
    <w:rsid w:val="00B26383"/>
    <w:rsid w:val="00B2729A"/>
    <w:rsid w:val="00B27A94"/>
    <w:rsid w:val="00B27CAB"/>
    <w:rsid w:val="00B31867"/>
    <w:rsid w:val="00B327B6"/>
    <w:rsid w:val="00B33E4C"/>
    <w:rsid w:val="00B357DC"/>
    <w:rsid w:val="00B35F78"/>
    <w:rsid w:val="00B372EF"/>
    <w:rsid w:val="00B40314"/>
    <w:rsid w:val="00B40DD8"/>
    <w:rsid w:val="00B40F7A"/>
    <w:rsid w:val="00B41667"/>
    <w:rsid w:val="00B42617"/>
    <w:rsid w:val="00B43ACE"/>
    <w:rsid w:val="00B46AE6"/>
    <w:rsid w:val="00B47357"/>
    <w:rsid w:val="00B47A65"/>
    <w:rsid w:val="00B47B59"/>
    <w:rsid w:val="00B50580"/>
    <w:rsid w:val="00B50A38"/>
    <w:rsid w:val="00B52769"/>
    <w:rsid w:val="00B52FB8"/>
    <w:rsid w:val="00B53F81"/>
    <w:rsid w:val="00B54529"/>
    <w:rsid w:val="00B5661E"/>
    <w:rsid w:val="00B56C2B"/>
    <w:rsid w:val="00B57B23"/>
    <w:rsid w:val="00B6032D"/>
    <w:rsid w:val="00B6037F"/>
    <w:rsid w:val="00B60B42"/>
    <w:rsid w:val="00B614EE"/>
    <w:rsid w:val="00B61510"/>
    <w:rsid w:val="00B61898"/>
    <w:rsid w:val="00B627F7"/>
    <w:rsid w:val="00B6364C"/>
    <w:rsid w:val="00B65BD3"/>
    <w:rsid w:val="00B664DE"/>
    <w:rsid w:val="00B672A9"/>
    <w:rsid w:val="00B70469"/>
    <w:rsid w:val="00B712AD"/>
    <w:rsid w:val="00B72642"/>
    <w:rsid w:val="00B72DD8"/>
    <w:rsid w:val="00B72E09"/>
    <w:rsid w:val="00B7560F"/>
    <w:rsid w:val="00B80112"/>
    <w:rsid w:val="00B80CA5"/>
    <w:rsid w:val="00B81D5B"/>
    <w:rsid w:val="00B82777"/>
    <w:rsid w:val="00B82B3A"/>
    <w:rsid w:val="00B8305D"/>
    <w:rsid w:val="00B83CE3"/>
    <w:rsid w:val="00B85850"/>
    <w:rsid w:val="00B872C5"/>
    <w:rsid w:val="00B8776C"/>
    <w:rsid w:val="00B90093"/>
    <w:rsid w:val="00B91628"/>
    <w:rsid w:val="00B924A6"/>
    <w:rsid w:val="00B95E14"/>
    <w:rsid w:val="00B97D50"/>
    <w:rsid w:val="00BA0212"/>
    <w:rsid w:val="00BA06CB"/>
    <w:rsid w:val="00BA0EAA"/>
    <w:rsid w:val="00BA2751"/>
    <w:rsid w:val="00BA419F"/>
    <w:rsid w:val="00BA44F2"/>
    <w:rsid w:val="00BA6124"/>
    <w:rsid w:val="00BA6865"/>
    <w:rsid w:val="00BA6BB1"/>
    <w:rsid w:val="00BA7798"/>
    <w:rsid w:val="00BA7A20"/>
    <w:rsid w:val="00BA7FB2"/>
    <w:rsid w:val="00BB1454"/>
    <w:rsid w:val="00BB15E1"/>
    <w:rsid w:val="00BB4FF7"/>
    <w:rsid w:val="00BB5849"/>
    <w:rsid w:val="00BC1892"/>
    <w:rsid w:val="00BC223F"/>
    <w:rsid w:val="00BC3C07"/>
    <w:rsid w:val="00BC731F"/>
    <w:rsid w:val="00BC78FF"/>
    <w:rsid w:val="00BD3108"/>
    <w:rsid w:val="00BD587B"/>
    <w:rsid w:val="00BD6168"/>
    <w:rsid w:val="00BD6C11"/>
    <w:rsid w:val="00BD6C1F"/>
    <w:rsid w:val="00BD6FF0"/>
    <w:rsid w:val="00BD7D44"/>
    <w:rsid w:val="00BE22A3"/>
    <w:rsid w:val="00BE4AA0"/>
    <w:rsid w:val="00BE5C98"/>
    <w:rsid w:val="00BF0C69"/>
    <w:rsid w:val="00BF3C37"/>
    <w:rsid w:val="00BF46AE"/>
    <w:rsid w:val="00BF629B"/>
    <w:rsid w:val="00BF655C"/>
    <w:rsid w:val="00BF6BD6"/>
    <w:rsid w:val="00BF6E18"/>
    <w:rsid w:val="00BF7FA5"/>
    <w:rsid w:val="00C0164F"/>
    <w:rsid w:val="00C026D6"/>
    <w:rsid w:val="00C03A54"/>
    <w:rsid w:val="00C04643"/>
    <w:rsid w:val="00C05B21"/>
    <w:rsid w:val="00C075EF"/>
    <w:rsid w:val="00C07FAA"/>
    <w:rsid w:val="00C112E3"/>
    <w:rsid w:val="00C11E83"/>
    <w:rsid w:val="00C122AD"/>
    <w:rsid w:val="00C20C0A"/>
    <w:rsid w:val="00C20EA9"/>
    <w:rsid w:val="00C210E2"/>
    <w:rsid w:val="00C212B8"/>
    <w:rsid w:val="00C2168E"/>
    <w:rsid w:val="00C223C2"/>
    <w:rsid w:val="00C22711"/>
    <w:rsid w:val="00C23066"/>
    <w:rsid w:val="00C2378A"/>
    <w:rsid w:val="00C23AD7"/>
    <w:rsid w:val="00C2477A"/>
    <w:rsid w:val="00C2579B"/>
    <w:rsid w:val="00C26844"/>
    <w:rsid w:val="00C2698D"/>
    <w:rsid w:val="00C27237"/>
    <w:rsid w:val="00C327B6"/>
    <w:rsid w:val="00C344FC"/>
    <w:rsid w:val="00C36273"/>
    <w:rsid w:val="00C378A1"/>
    <w:rsid w:val="00C40A98"/>
    <w:rsid w:val="00C41A07"/>
    <w:rsid w:val="00C435E3"/>
    <w:rsid w:val="00C4538C"/>
    <w:rsid w:val="00C478C9"/>
    <w:rsid w:val="00C47A03"/>
    <w:rsid w:val="00C47DDC"/>
    <w:rsid w:val="00C52386"/>
    <w:rsid w:val="00C53DE8"/>
    <w:rsid w:val="00C54A0D"/>
    <w:rsid w:val="00C55A30"/>
    <w:rsid w:val="00C57063"/>
    <w:rsid w:val="00C60797"/>
    <w:rsid w:val="00C60FE6"/>
    <w:rsid w:val="00C61C97"/>
    <w:rsid w:val="00C621D6"/>
    <w:rsid w:val="00C62DCA"/>
    <w:rsid w:val="00C63346"/>
    <w:rsid w:val="00C63F3C"/>
    <w:rsid w:val="00C678EF"/>
    <w:rsid w:val="00C704EF"/>
    <w:rsid w:val="00C73B25"/>
    <w:rsid w:val="00C7428A"/>
    <w:rsid w:val="00C748F2"/>
    <w:rsid w:val="00C7674E"/>
    <w:rsid w:val="00C776CB"/>
    <w:rsid w:val="00C80543"/>
    <w:rsid w:val="00C812A4"/>
    <w:rsid w:val="00C82D86"/>
    <w:rsid w:val="00C83346"/>
    <w:rsid w:val="00C836B9"/>
    <w:rsid w:val="00C8733E"/>
    <w:rsid w:val="00C876C7"/>
    <w:rsid w:val="00C92BF0"/>
    <w:rsid w:val="00C9483C"/>
    <w:rsid w:val="00C94C15"/>
    <w:rsid w:val="00C96500"/>
    <w:rsid w:val="00C978DF"/>
    <w:rsid w:val="00C978E1"/>
    <w:rsid w:val="00CA0D42"/>
    <w:rsid w:val="00CA24BF"/>
    <w:rsid w:val="00CA3F2C"/>
    <w:rsid w:val="00CA403C"/>
    <w:rsid w:val="00CA48BE"/>
    <w:rsid w:val="00CA53C3"/>
    <w:rsid w:val="00CA56BF"/>
    <w:rsid w:val="00CA6BD6"/>
    <w:rsid w:val="00CA6F76"/>
    <w:rsid w:val="00CA72C2"/>
    <w:rsid w:val="00CB1DE2"/>
    <w:rsid w:val="00CB2360"/>
    <w:rsid w:val="00CB2ECB"/>
    <w:rsid w:val="00CB4269"/>
    <w:rsid w:val="00CB4B8D"/>
    <w:rsid w:val="00CB5604"/>
    <w:rsid w:val="00CB6D41"/>
    <w:rsid w:val="00CB7E49"/>
    <w:rsid w:val="00CC0DDA"/>
    <w:rsid w:val="00CC5650"/>
    <w:rsid w:val="00CC5B71"/>
    <w:rsid w:val="00CC5E33"/>
    <w:rsid w:val="00CD0B78"/>
    <w:rsid w:val="00CD0C11"/>
    <w:rsid w:val="00CD14ED"/>
    <w:rsid w:val="00CD154B"/>
    <w:rsid w:val="00CD3BBB"/>
    <w:rsid w:val="00CD4CFE"/>
    <w:rsid w:val="00CD5227"/>
    <w:rsid w:val="00CD554E"/>
    <w:rsid w:val="00CD55A9"/>
    <w:rsid w:val="00CD5A43"/>
    <w:rsid w:val="00CD684F"/>
    <w:rsid w:val="00CD7AA5"/>
    <w:rsid w:val="00CE3689"/>
    <w:rsid w:val="00CE44D1"/>
    <w:rsid w:val="00CE4E47"/>
    <w:rsid w:val="00CE63FA"/>
    <w:rsid w:val="00CE6535"/>
    <w:rsid w:val="00CE6E78"/>
    <w:rsid w:val="00CF0F02"/>
    <w:rsid w:val="00CF283B"/>
    <w:rsid w:val="00CF4C0A"/>
    <w:rsid w:val="00CF4F8A"/>
    <w:rsid w:val="00CF5701"/>
    <w:rsid w:val="00CF5DEF"/>
    <w:rsid w:val="00CF6C95"/>
    <w:rsid w:val="00CF7E53"/>
    <w:rsid w:val="00D00DB0"/>
    <w:rsid w:val="00D02168"/>
    <w:rsid w:val="00D0271E"/>
    <w:rsid w:val="00D060FF"/>
    <w:rsid w:val="00D06623"/>
    <w:rsid w:val="00D06E43"/>
    <w:rsid w:val="00D128C1"/>
    <w:rsid w:val="00D13143"/>
    <w:rsid w:val="00D14321"/>
    <w:rsid w:val="00D14C6B"/>
    <w:rsid w:val="00D213D4"/>
    <w:rsid w:val="00D2185C"/>
    <w:rsid w:val="00D233F4"/>
    <w:rsid w:val="00D2530B"/>
    <w:rsid w:val="00D26EE0"/>
    <w:rsid w:val="00D30AD0"/>
    <w:rsid w:val="00D311EA"/>
    <w:rsid w:val="00D31B88"/>
    <w:rsid w:val="00D34D13"/>
    <w:rsid w:val="00D35173"/>
    <w:rsid w:val="00D36C65"/>
    <w:rsid w:val="00D37B06"/>
    <w:rsid w:val="00D40319"/>
    <w:rsid w:val="00D404EC"/>
    <w:rsid w:val="00D410D2"/>
    <w:rsid w:val="00D420F1"/>
    <w:rsid w:val="00D42564"/>
    <w:rsid w:val="00D42F52"/>
    <w:rsid w:val="00D45BF3"/>
    <w:rsid w:val="00D5003F"/>
    <w:rsid w:val="00D503BB"/>
    <w:rsid w:val="00D50CA3"/>
    <w:rsid w:val="00D51FE7"/>
    <w:rsid w:val="00D52F14"/>
    <w:rsid w:val="00D53783"/>
    <w:rsid w:val="00D53A06"/>
    <w:rsid w:val="00D5536F"/>
    <w:rsid w:val="00D5645A"/>
    <w:rsid w:val="00D56847"/>
    <w:rsid w:val="00D56935"/>
    <w:rsid w:val="00D570A2"/>
    <w:rsid w:val="00D6027A"/>
    <w:rsid w:val="00D606A1"/>
    <w:rsid w:val="00D62D43"/>
    <w:rsid w:val="00D64435"/>
    <w:rsid w:val="00D64B3C"/>
    <w:rsid w:val="00D66D7B"/>
    <w:rsid w:val="00D71121"/>
    <w:rsid w:val="00D72A01"/>
    <w:rsid w:val="00D74CB4"/>
    <w:rsid w:val="00D750C6"/>
    <w:rsid w:val="00D758C6"/>
    <w:rsid w:val="00D777F3"/>
    <w:rsid w:val="00D77B75"/>
    <w:rsid w:val="00D80728"/>
    <w:rsid w:val="00D807CE"/>
    <w:rsid w:val="00D8184A"/>
    <w:rsid w:val="00D8286F"/>
    <w:rsid w:val="00D8335A"/>
    <w:rsid w:val="00D855F8"/>
    <w:rsid w:val="00D90C10"/>
    <w:rsid w:val="00D920D8"/>
    <w:rsid w:val="00D92E96"/>
    <w:rsid w:val="00D934E2"/>
    <w:rsid w:val="00D940A7"/>
    <w:rsid w:val="00D968FD"/>
    <w:rsid w:val="00DA073C"/>
    <w:rsid w:val="00DA1A0D"/>
    <w:rsid w:val="00DA258C"/>
    <w:rsid w:val="00DA2E71"/>
    <w:rsid w:val="00DA45F5"/>
    <w:rsid w:val="00DA5BA7"/>
    <w:rsid w:val="00DA7DAB"/>
    <w:rsid w:val="00DB2593"/>
    <w:rsid w:val="00DB42C7"/>
    <w:rsid w:val="00DB5C4C"/>
    <w:rsid w:val="00DB5DEF"/>
    <w:rsid w:val="00DB7F40"/>
    <w:rsid w:val="00DC05DF"/>
    <w:rsid w:val="00DC2566"/>
    <w:rsid w:val="00DC30E6"/>
    <w:rsid w:val="00DC3DA4"/>
    <w:rsid w:val="00DC4EA7"/>
    <w:rsid w:val="00DC70F4"/>
    <w:rsid w:val="00DC738C"/>
    <w:rsid w:val="00DD0880"/>
    <w:rsid w:val="00DD0C31"/>
    <w:rsid w:val="00DD27FA"/>
    <w:rsid w:val="00DD30B2"/>
    <w:rsid w:val="00DD3E25"/>
    <w:rsid w:val="00DD450D"/>
    <w:rsid w:val="00DD74F6"/>
    <w:rsid w:val="00DD7AC3"/>
    <w:rsid w:val="00DE07F1"/>
    <w:rsid w:val="00DE07FA"/>
    <w:rsid w:val="00DE0E65"/>
    <w:rsid w:val="00DE700F"/>
    <w:rsid w:val="00DE72A2"/>
    <w:rsid w:val="00DE7826"/>
    <w:rsid w:val="00DF23BA"/>
    <w:rsid w:val="00DF2C54"/>
    <w:rsid w:val="00DF2DDE"/>
    <w:rsid w:val="00DF2EA9"/>
    <w:rsid w:val="00DF3940"/>
    <w:rsid w:val="00DF4003"/>
    <w:rsid w:val="00DF578B"/>
    <w:rsid w:val="00DF64F8"/>
    <w:rsid w:val="00DF663B"/>
    <w:rsid w:val="00E01667"/>
    <w:rsid w:val="00E025A2"/>
    <w:rsid w:val="00E0416E"/>
    <w:rsid w:val="00E11A63"/>
    <w:rsid w:val="00E11CA1"/>
    <w:rsid w:val="00E12579"/>
    <w:rsid w:val="00E1281D"/>
    <w:rsid w:val="00E13049"/>
    <w:rsid w:val="00E13A6A"/>
    <w:rsid w:val="00E147A8"/>
    <w:rsid w:val="00E15E4C"/>
    <w:rsid w:val="00E16E05"/>
    <w:rsid w:val="00E17920"/>
    <w:rsid w:val="00E203A0"/>
    <w:rsid w:val="00E21563"/>
    <w:rsid w:val="00E22C36"/>
    <w:rsid w:val="00E23904"/>
    <w:rsid w:val="00E247CE"/>
    <w:rsid w:val="00E27772"/>
    <w:rsid w:val="00E277CC"/>
    <w:rsid w:val="00E30337"/>
    <w:rsid w:val="00E3083E"/>
    <w:rsid w:val="00E31EA2"/>
    <w:rsid w:val="00E325E4"/>
    <w:rsid w:val="00E33171"/>
    <w:rsid w:val="00E33C7B"/>
    <w:rsid w:val="00E33DA2"/>
    <w:rsid w:val="00E349DB"/>
    <w:rsid w:val="00E35AA5"/>
    <w:rsid w:val="00E36209"/>
    <w:rsid w:val="00E37786"/>
    <w:rsid w:val="00E420BB"/>
    <w:rsid w:val="00E42334"/>
    <w:rsid w:val="00E44D49"/>
    <w:rsid w:val="00E5022D"/>
    <w:rsid w:val="00E50361"/>
    <w:rsid w:val="00E50DF6"/>
    <w:rsid w:val="00E517A1"/>
    <w:rsid w:val="00E54EA9"/>
    <w:rsid w:val="00E556E7"/>
    <w:rsid w:val="00E57415"/>
    <w:rsid w:val="00E5777A"/>
    <w:rsid w:val="00E6052A"/>
    <w:rsid w:val="00E60BC6"/>
    <w:rsid w:val="00E658C1"/>
    <w:rsid w:val="00E66A45"/>
    <w:rsid w:val="00E66AC2"/>
    <w:rsid w:val="00E66F10"/>
    <w:rsid w:val="00E6791B"/>
    <w:rsid w:val="00E70177"/>
    <w:rsid w:val="00E71030"/>
    <w:rsid w:val="00E7122B"/>
    <w:rsid w:val="00E724F6"/>
    <w:rsid w:val="00E72B83"/>
    <w:rsid w:val="00E72E3F"/>
    <w:rsid w:val="00E73448"/>
    <w:rsid w:val="00E740F4"/>
    <w:rsid w:val="00E800BD"/>
    <w:rsid w:val="00E8031B"/>
    <w:rsid w:val="00E8156B"/>
    <w:rsid w:val="00E81615"/>
    <w:rsid w:val="00E82171"/>
    <w:rsid w:val="00E86707"/>
    <w:rsid w:val="00E87362"/>
    <w:rsid w:val="00E908C9"/>
    <w:rsid w:val="00E908CD"/>
    <w:rsid w:val="00E91CFE"/>
    <w:rsid w:val="00E9241B"/>
    <w:rsid w:val="00E933AB"/>
    <w:rsid w:val="00E94026"/>
    <w:rsid w:val="00E94F9C"/>
    <w:rsid w:val="00E96007"/>
    <w:rsid w:val="00E965C5"/>
    <w:rsid w:val="00E96A3A"/>
    <w:rsid w:val="00E96D2A"/>
    <w:rsid w:val="00E97402"/>
    <w:rsid w:val="00E974A0"/>
    <w:rsid w:val="00E97B99"/>
    <w:rsid w:val="00EA006B"/>
    <w:rsid w:val="00EA0430"/>
    <w:rsid w:val="00EA22B0"/>
    <w:rsid w:val="00EA4683"/>
    <w:rsid w:val="00EA57C1"/>
    <w:rsid w:val="00EA6201"/>
    <w:rsid w:val="00EB1B95"/>
    <w:rsid w:val="00EB2E9D"/>
    <w:rsid w:val="00EB3753"/>
    <w:rsid w:val="00EB39FF"/>
    <w:rsid w:val="00EB40C6"/>
    <w:rsid w:val="00EB4430"/>
    <w:rsid w:val="00EB6535"/>
    <w:rsid w:val="00EB6D58"/>
    <w:rsid w:val="00EB7860"/>
    <w:rsid w:val="00EB798B"/>
    <w:rsid w:val="00EB7DC3"/>
    <w:rsid w:val="00EC01F0"/>
    <w:rsid w:val="00EC0330"/>
    <w:rsid w:val="00EC0997"/>
    <w:rsid w:val="00EC2A73"/>
    <w:rsid w:val="00EC345B"/>
    <w:rsid w:val="00EC363F"/>
    <w:rsid w:val="00EC36DB"/>
    <w:rsid w:val="00EC6D7F"/>
    <w:rsid w:val="00EC7C9E"/>
    <w:rsid w:val="00ED3A78"/>
    <w:rsid w:val="00ED637B"/>
    <w:rsid w:val="00ED75D7"/>
    <w:rsid w:val="00EE04BD"/>
    <w:rsid w:val="00EE0CDB"/>
    <w:rsid w:val="00EE1425"/>
    <w:rsid w:val="00EE2AF9"/>
    <w:rsid w:val="00EE654B"/>
    <w:rsid w:val="00EE67D4"/>
    <w:rsid w:val="00EE6FFC"/>
    <w:rsid w:val="00EE71C8"/>
    <w:rsid w:val="00EF10AC"/>
    <w:rsid w:val="00EF2169"/>
    <w:rsid w:val="00EF22F0"/>
    <w:rsid w:val="00EF3C4C"/>
    <w:rsid w:val="00EF4701"/>
    <w:rsid w:val="00EF564E"/>
    <w:rsid w:val="00EF5BEF"/>
    <w:rsid w:val="00EF606B"/>
    <w:rsid w:val="00EF60DA"/>
    <w:rsid w:val="00EF74A5"/>
    <w:rsid w:val="00F01CB3"/>
    <w:rsid w:val="00F03264"/>
    <w:rsid w:val="00F03269"/>
    <w:rsid w:val="00F04702"/>
    <w:rsid w:val="00F0491F"/>
    <w:rsid w:val="00F057FC"/>
    <w:rsid w:val="00F05D01"/>
    <w:rsid w:val="00F10959"/>
    <w:rsid w:val="00F11D80"/>
    <w:rsid w:val="00F1295D"/>
    <w:rsid w:val="00F14BAB"/>
    <w:rsid w:val="00F16921"/>
    <w:rsid w:val="00F20B81"/>
    <w:rsid w:val="00F22198"/>
    <w:rsid w:val="00F230AF"/>
    <w:rsid w:val="00F2372D"/>
    <w:rsid w:val="00F259D3"/>
    <w:rsid w:val="00F25FCC"/>
    <w:rsid w:val="00F276FD"/>
    <w:rsid w:val="00F27941"/>
    <w:rsid w:val="00F27D5A"/>
    <w:rsid w:val="00F3016B"/>
    <w:rsid w:val="00F33D49"/>
    <w:rsid w:val="00F3481E"/>
    <w:rsid w:val="00F350B0"/>
    <w:rsid w:val="00F35B44"/>
    <w:rsid w:val="00F366A9"/>
    <w:rsid w:val="00F37111"/>
    <w:rsid w:val="00F37A28"/>
    <w:rsid w:val="00F37C2E"/>
    <w:rsid w:val="00F4006F"/>
    <w:rsid w:val="00F424FF"/>
    <w:rsid w:val="00F43993"/>
    <w:rsid w:val="00F449F8"/>
    <w:rsid w:val="00F44C0C"/>
    <w:rsid w:val="00F46BF7"/>
    <w:rsid w:val="00F47D2C"/>
    <w:rsid w:val="00F52BA8"/>
    <w:rsid w:val="00F52DBA"/>
    <w:rsid w:val="00F53ED9"/>
    <w:rsid w:val="00F548E2"/>
    <w:rsid w:val="00F5510E"/>
    <w:rsid w:val="00F577F6"/>
    <w:rsid w:val="00F57B45"/>
    <w:rsid w:val="00F604E3"/>
    <w:rsid w:val="00F6061B"/>
    <w:rsid w:val="00F612F4"/>
    <w:rsid w:val="00F6183F"/>
    <w:rsid w:val="00F61E53"/>
    <w:rsid w:val="00F61F01"/>
    <w:rsid w:val="00F64376"/>
    <w:rsid w:val="00F643C8"/>
    <w:rsid w:val="00F65266"/>
    <w:rsid w:val="00F66738"/>
    <w:rsid w:val="00F70CCC"/>
    <w:rsid w:val="00F72BB5"/>
    <w:rsid w:val="00F7411D"/>
    <w:rsid w:val="00F751E1"/>
    <w:rsid w:val="00F764F5"/>
    <w:rsid w:val="00F76B55"/>
    <w:rsid w:val="00F807FB"/>
    <w:rsid w:val="00F8084F"/>
    <w:rsid w:val="00F81312"/>
    <w:rsid w:val="00F82423"/>
    <w:rsid w:val="00F83A9D"/>
    <w:rsid w:val="00F83B58"/>
    <w:rsid w:val="00F849F6"/>
    <w:rsid w:val="00F872F9"/>
    <w:rsid w:val="00F92AA5"/>
    <w:rsid w:val="00F92D9E"/>
    <w:rsid w:val="00F93739"/>
    <w:rsid w:val="00F95762"/>
    <w:rsid w:val="00F95FFD"/>
    <w:rsid w:val="00F9767B"/>
    <w:rsid w:val="00F97699"/>
    <w:rsid w:val="00FA0368"/>
    <w:rsid w:val="00FA1ED0"/>
    <w:rsid w:val="00FA5227"/>
    <w:rsid w:val="00FA67E0"/>
    <w:rsid w:val="00FA6D3B"/>
    <w:rsid w:val="00FB06EA"/>
    <w:rsid w:val="00FB0DD6"/>
    <w:rsid w:val="00FB2871"/>
    <w:rsid w:val="00FB39F1"/>
    <w:rsid w:val="00FB3FCE"/>
    <w:rsid w:val="00FC02BA"/>
    <w:rsid w:val="00FC0645"/>
    <w:rsid w:val="00FC29A4"/>
    <w:rsid w:val="00FC2E64"/>
    <w:rsid w:val="00FC3A1F"/>
    <w:rsid w:val="00FC4BE5"/>
    <w:rsid w:val="00FC58E1"/>
    <w:rsid w:val="00FC5C24"/>
    <w:rsid w:val="00FC69EE"/>
    <w:rsid w:val="00FD0C1E"/>
    <w:rsid w:val="00FD1441"/>
    <w:rsid w:val="00FD183D"/>
    <w:rsid w:val="00FD1D9F"/>
    <w:rsid w:val="00FD347F"/>
    <w:rsid w:val="00FD37C7"/>
    <w:rsid w:val="00FD41FF"/>
    <w:rsid w:val="00FE1C93"/>
    <w:rsid w:val="00FE1CE7"/>
    <w:rsid w:val="00FE1F8E"/>
    <w:rsid w:val="00FE3FCB"/>
    <w:rsid w:val="00FE7113"/>
    <w:rsid w:val="00FE77A9"/>
    <w:rsid w:val="00FF06D1"/>
    <w:rsid w:val="00FF0855"/>
    <w:rsid w:val="00FF0876"/>
    <w:rsid w:val="00FF11BC"/>
    <w:rsid w:val="00FF1646"/>
    <w:rsid w:val="00FF4D2A"/>
    <w:rsid w:val="00FF60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15:docId w15:val="{D1C3F9EF-376D-4224-995A-2FF0D1785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ListParagraph">
    <w:name w:val="List Paragraph"/>
    <w:basedOn w:val="Normal"/>
    <w:uiPriority w:val="34"/>
    <w:qFormat/>
    <w:rsid w:val="00A75C9B"/>
    <w:pPr>
      <w:spacing w:after="200" w:line="276" w:lineRule="auto"/>
      <w:ind w:left="720"/>
      <w:contextualSpacing/>
    </w:pPr>
    <w:rPr>
      <w:rFonts w:asciiTheme="minorHAnsi" w:eastAsiaTheme="minorEastAsia" w:hAnsiTheme="minorHAnsi" w:cstheme="minorBidi"/>
      <w:sz w:val="22"/>
      <w:szCs w:val="22"/>
      <w:lang w:val="en-GB" w:eastAsia="zh-CN"/>
    </w:rPr>
  </w:style>
  <w:style w:type="table" w:styleId="TableGrid">
    <w:name w:val="Table Grid"/>
    <w:basedOn w:val="TableNormal"/>
    <w:rsid w:val="00933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72229"/>
  </w:style>
  <w:style w:type="paragraph" w:styleId="NormalWeb">
    <w:name w:val="Normal (Web)"/>
    <w:basedOn w:val="Normal"/>
    <w:uiPriority w:val="99"/>
    <w:unhideWhenUsed/>
    <w:rsid w:val="00FB3FCE"/>
    <w:pPr>
      <w:spacing w:before="100" w:beforeAutospacing="1" w:after="100" w:afterAutospacing="1"/>
    </w:pPr>
    <w:rPr>
      <w:sz w:val="24"/>
      <w:szCs w:val="24"/>
      <w:lang w:val="en-GB" w:eastAsia="zh-CN"/>
    </w:rPr>
  </w:style>
  <w:style w:type="character" w:styleId="CommentReference">
    <w:name w:val="annotation reference"/>
    <w:basedOn w:val="DefaultParagraphFont"/>
    <w:rsid w:val="008821BD"/>
    <w:rPr>
      <w:sz w:val="16"/>
      <w:szCs w:val="16"/>
    </w:rPr>
  </w:style>
  <w:style w:type="paragraph" w:styleId="CommentText">
    <w:name w:val="annotation text"/>
    <w:basedOn w:val="Normal"/>
    <w:link w:val="CommentTextChar"/>
    <w:rsid w:val="008821BD"/>
  </w:style>
  <w:style w:type="character" w:customStyle="1" w:styleId="CommentTextChar">
    <w:name w:val="Comment Text Char"/>
    <w:basedOn w:val="DefaultParagraphFont"/>
    <w:link w:val="CommentText"/>
    <w:rsid w:val="008821BD"/>
  </w:style>
  <w:style w:type="paragraph" w:styleId="CommentSubject">
    <w:name w:val="annotation subject"/>
    <w:basedOn w:val="CommentText"/>
    <w:next w:val="CommentText"/>
    <w:link w:val="CommentSubjectChar"/>
    <w:rsid w:val="008821BD"/>
    <w:rPr>
      <w:b/>
      <w:bCs/>
    </w:rPr>
  </w:style>
  <w:style w:type="character" w:customStyle="1" w:styleId="CommentSubjectChar">
    <w:name w:val="Comment Subject Char"/>
    <w:basedOn w:val="CommentTextChar"/>
    <w:link w:val="CommentSubject"/>
    <w:rsid w:val="008821BD"/>
    <w:rPr>
      <w:b/>
      <w:bCs/>
    </w:rPr>
  </w:style>
  <w:style w:type="paragraph" w:customStyle="1" w:styleId="Default">
    <w:name w:val="Default"/>
    <w:rsid w:val="00723D0A"/>
    <w:pPr>
      <w:autoSpaceDE w:val="0"/>
      <w:autoSpaceDN w:val="0"/>
      <w:adjustRightInd w:val="0"/>
    </w:pPr>
    <w:rPr>
      <w:rFonts w:ascii="LBBJE J+ Arial" w:eastAsia="Calibri" w:hAnsi="LBBJE J+ Arial" w:cs="LBBJE J+ Arial"/>
      <w:color w:val="000000"/>
      <w:sz w:val="24"/>
      <w:szCs w:val="24"/>
      <w:lang w:val="en-IE"/>
    </w:rPr>
  </w:style>
  <w:style w:type="paragraph" w:customStyle="1" w:styleId="Mdeck8references">
    <w:name w:val="M_deck_8_references"/>
    <w:qFormat/>
    <w:rsid w:val="00723D0A"/>
    <w:pPr>
      <w:numPr>
        <w:numId w:val="3"/>
      </w:numPr>
      <w:kinsoku w:val="0"/>
      <w:overflowPunct w:val="0"/>
      <w:autoSpaceDE w:val="0"/>
      <w:autoSpaceDN w:val="0"/>
      <w:adjustRightInd w:val="0"/>
      <w:snapToGrid w:val="0"/>
      <w:spacing w:line="340" w:lineRule="atLeast"/>
      <w:jc w:val="both"/>
    </w:pPr>
    <w:rPr>
      <w:snapToGrid w:val="0"/>
      <w:color w:val="000000"/>
      <w:sz w:val="24"/>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935">
      <w:bodyDiv w:val="1"/>
      <w:marLeft w:val="0"/>
      <w:marRight w:val="0"/>
      <w:marTop w:val="0"/>
      <w:marBottom w:val="0"/>
      <w:divBdr>
        <w:top w:val="none" w:sz="0" w:space="0" w:color="auto"/>
        <w:left w:val="none" w:sz="0" w:space="0" w:color="auto"/>
        <w:bottom w:val="none" w:sz="0" w:space="0" w:color="auto"/>
        <w:right w:val="none" w:sz="0" w:space="0" w:color="auto"/>
      </w:divBdr>
    </w:div>
    <w:div w:id="339426511">
      <w:bodyDiv w:val="1"/>
      <w:marLeft w:val="0"/>
      <w:marRight w:val="0"/>
      <w:marTop w:val="0"/>
      <w:marBottom w:val="0"/>
      <w:divBdr>
        <w:top w:val="none" w:sz="0" w:space="0" w:color="auto"/>
        <w:left w:val="none" w:sz="0" w:space="0" w:color="auto"/>
        <w:bottom w:val="none" w:sz="0" w:space="0" w:color="auto"/>
        <w:right w:val="none" w:sz="0" w:space="0" w:color="auto"/>
      </w:divBdr>
    </w:div>
    <w:div w:id="386535880">
      <w:bodyDiv w:val="1"/>
      <w:marLeft w:val="0"/>
      <w:marRight w:val="0"/>
      <w:marTop w:val="0"/>
      <w:marBottom w:val="0"/>
      <w:divBdr>
        <w:top w:val="none" w:sz="0" w:space="0" w:color="auto"/>
        <w:left w:val="none" w:sz="0" w:space="0" w:color="auto"/>
        <w:bottom w:val="none" w:sz="0" w:space="0" w:color="auto"/>
        <w:right w:val="none" w:sz="0" w:space="0" w:color="auto"/>
      </w:divBdr>
    </w:div>
    <w:div w:id="546525360">
      <w:bodyDiv w:val="1"/>
      <w:marLeft w:val="0"/>
      <w:marRight w:val="0"/>
      <w:marTop w:val="0"/>
      <w:marBottom w:val="0"/>
      <w:divBdr>
        <w:top w:val="none" w:sz="0" w:space="0" w:color="auto"/>
        <w:left w:val="none" w:sz="0" w:space="0" w:color="auto"/>
        <w:bottom w:val="none" w:sz="0" w:space="0" w:color="auto"/>
        <w:right w:val="none" w:sz="0" w:space="0" w:color="auto"/>
      </w:divBdr>
    </w:div>
    <w:div w:id="802886717">
      <w:bodyDiv w:val="1"/>
      <w:marLeft w:val="0"/>
      <w:marRight w:val="0"/>
      <w:marTop w:val="0"/>
      <w:marBottom w:val="0"/>
      <w:divBdr>
        <w:top w:val="none" w:sz="0" w:space="0" w:color="auto"/>
        <w:left w:val="none" w:sz="0" w:space="0" w:color="auto"/>
        <w:bottom w:val="none" w:sz="0" w:space="0" w:color="auto"/>
        <w:right w:val="none" w:sz="0" w:space="0" w:color="auto"/>
      </w:divBdr>
    </w:div>
    <w:div w:id="918097872">
      <w:bodyDiv w:val="1"/>
      <w:marLeft w:val="0"/>
      <w:marRight w:val="0"/>
      <w:marTop w:val="0"/>
      <w:marBottom w:val="0"/>
      <w:divBdr>
        <w:top w:val="none" w:sz="0" w:space="0" w:color="auto"/>
        <w:left w:val="none" w:sz="0" w:space="0" w:color="auto"/>
        <w:bottom w:val="none" w:sz="0" w:space="0" w:color="auto"/>
        <w:right w:val="none" w:sz="0" w:space="0" w:color="auto"/>
      </w:divBdr>
    </w:div>
    <w:div w:id="183005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Visio_Drawing.vsdx"/><Relationship Id="rId18" Type="http://schemas.openxmlformats.org/officeDocument/2006/relationships/oleObject" Target="embeddings/oleObject3.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header" Target="header1.xml"/><Relationship Id="rId33" Type="http://schemas.openxmlformats.org/officeDocument/2006/relationships/oleObject" Target="embeddings/oleObject5.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4.bin"/><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image" Target="media/image21.jpg"/><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image" Target="media/image16.png"/><Relationship Id="rId35" Type="http://schemas.openxmlformats.org/officeDocument/2006/relationships/image" Target="media/image20.jpeg"/></Relationships>
</file>

<file path=word/_rels/footnotes.xml.rels><?xml version="1.0" encoding="UTF-8" standalone="yes"?>
<Relationships xmlns="http://schemas.openxmlformats.org/package/2006/relationships"><Relationship Id="rId3" Type="http://schemas.openxmlformats.org/officeDocument/2006/relationships/hyperlink" Target="mailto:des.gibson@uws.ac.uk" TargetMode="External"/><Relationship Id="rId2" Type="http://schemas.openxmlformats.org/officeDocument/2006/relationships/hyperlink" Target="mailto:alex.yue@uwe.ac.uk" TargetMode="External"/><Relationship Id="rId1" Type="http://schemas.openxmlformats.org/officeDocument/2006/relationships/hyperlink" Target="mail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78285-2838-4935-8438-570E56171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8855</Words>
  <Characters>50478</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59215</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Charlotte Vaughton</cp:lastModifiedBy>
  <cp:revision>2</cp:revision>
  <cp:lastPrinted>2017-09-18T15:24:00Z</cp:lastPrinted>
  <dcterms:created xsi:type="dcterms:W3CDTF">2017-09-26T13:11:00Z</dcterms:created>
  <dcterms:modified xsi:type="dcterms:W3CDTF">2017-09-26T13:11:00Z</dcterms:modified>
</cp:coreProperties>
</file>