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2C" w:rsidRDefault="00424F2C" w:rsidP="00DC18A6">
      <w:pPr>
        <w:spacing w:line="360" w:lineRule="auto"/>
      </w:pPr>
      <w:r>
        <w:t>Special Issue: Ageing and Dress</w:t>
      </w:r>
    </w:p>
    <w:p w:rsidR="00424F2C" w:rsidRPr="00424F2C" w:rsidRDefault="001F1EA6" w:rsidP="00DC18A6">
      <w:pPr>
        <w:spacing w:line="360" w:lineRule="auto"/>
      </w:pPr>
      <w:r>
        <w:t>EDITORIAL</w:t>
      </w:r>
      <w:r w:rsidR="003A199E">
        <w:t>: Why ageing ma</w:t>
      </w:r>
      <w:r w:rsidR="008615D7">
        <w:t>t</w:t>
      </w:r>
      <w:r>
        <w:t>ters</w:t>
      </w:r>
    </w:p>
    <w:p w:rsidR="00424F2C" w:rsidRDefault="00424F2C" w:rsidP="00DC18A6">
      <w:pPr>
        <w:spacing w:line="360" w:lineRule="auto"/>
      </w:pPr>
      <w:r>
        <w:t>Alex Franklin</w:t>
      </w:r>
    </w:p>
    <w:p w:rsidR="00B65613" w:rsidRPr="003E0551" w:rsidRDefault="00A844F2" w:rsidP="00DC18A6">
      <w:pPr>
        <w:spacing w:line="360" w:lineRule="auto"/>
      </w:pPr>
      <w:r w:rsidRPr="003E0551">
        <w:t>This special issue</w:t>
      </w:r>
      <w:r w:rsidR="003C3E64">
        <w:t xml:space="preserve"> of </w:t>
      </w:r>
      <w:r w:rsidR="003C3E64" w:rsidRPr="003C3E64">
        <w:rPr>
          <w:i/>
        </w:rPr>
        <w:t>Clothing Cultures</w:t>
      </w:r>
      <w:r w:rsidRPr="003E0551">
        <w:t xml:space="preserve"> is concerned with the relationshi</w:t>
      </w:r>
      <w:r w:rsidR="00CD773A" w:rsidRPr="003E0551">
        <w:t>p between ageing and dress or, more specifically, ‘old age’ and dress.</w:t>
      </w:r>
      <w:r w:rsidR="00DC18A6">
        <w:t xml:space="preserve"> </w:t>
      </w:r>
      <w:r w:rsidR="00B07106">
        <w:t>Accepting the</w:t>
      </w:r>
      <w:r w:rsidR="00B65613">
        <w:t xml:space="preserve"> UN</w:t>
      </w:r>
      <w:r w:rsidR="00B07106">
        <w:t>'s</w:t>
      </w:r>
      <w:r w:rsidR="00B65613">
        <w:t xml:space="preserve"> defin</w:t>
      </w:r>
      <w:r w:rsidR="00B07106">
        <w:t>ition of</w:t>
      </w:r>
      <w:r w:rsidR="00B65613">
        <w:t xml:space="preserve"> </w:t>
      </w:r>
      <w:r w:rsidR="00B07106">
        <w:t>'</w:t>
      </w:r>
      <w:r w:rsidR="00B65613">
        <w:t>older persons</w:t>
      </w:r>
      <w:r w:rsidR="00B07106">
        <w:t>'</w:t>
      </w:r>
      <w:r w:rsidR="00B65613">
        <w:t xml:space="preserve"> as </w:t>
      </w:r>
      <w:r w:rsidR="00B07106">
        <w:t>those</w:t>
      </w:r>
      <w:r w:rsidR="00B65613">
        <w:t xml:space="preserve"> aged 60 and over (UN 2015: 1)</w:t>
      </w:r>
      <w:r w:rsidR="00B82520">
        <w:rPr>
          <w:rStyle w:val="EndnoteReference"/>
        </w:rPr>
        <w:endnoteReference w:id="1"/>
      </w:r>
      <w:r w:rsidR="00B82520">
        <w:t>,</w:t>
      </w:r>
      <w:r w:rsidR="00B65613">
        <w:t xml:space="preserve"> </w:t>
      </w:r>
      <w:r w:rsidR="00B07106">
        <w:t>the world's population of older persons is growing faster than any other age group and t</w:t>
      </w:r>
      <w:r w:rsidR="00B07106" w:rsidRPr="003E0551">
        <w:t xml:space="preserve">he speed at which </w:t>
      </w:r>
      <w:r w:rsidR="00B07106">
        <w:t>it</w:t>
      </w:r>
      <w:r w:rsidR="00B07106" w:rsidRPr="003E0551">
        <w:t xml:space="preserve"> is ageing is increasing. </w:t>
      </w:r>
      <w:r w:rsidR="00CD773A" w:rsidRPr="003E0551">
        <w:t xml:space="preserve"> </w:t>
      </w:r>
      <w:r w:rsidR="00665149">
        <w:t>I</w:t>
      </w:r>
      <w:r w:rsidR="00CD773A" w:rsidRPr="003E0551">
        <w:t>n 2015, one in eight people worldwide were aged 60</w:t>
      </w:r>
      <w:r w:rsidR="00B65613">
        <w:t>+</w:t>
      </w:r>
      <w:r w:rsidR="00CD773A" w:rsidRPr="003E0551">
        <w:t>, by 2030 it is anticipated that older persons will account for one in six people globally and by the middle of the twenty-first century one in e</w:t>
      </w:r>
      <w:r w:rsidR="00665149">
        <w:t>very five people will be aged 60</w:t>
      </w:r>
      <w:r w:rsidR="00B65613">
        <w:t xml:space="preserve"> and over</w:t>
      </w:r>
      <w:r w:rsidR="00CD773A" w:rsidRPr="003E0551">
        <w:t>.</w:t>
      </w:r>
      <w:r w:rsidR="00B65613">
        <w:t xml:space="preserve"> </w:t>
      </w:r>
      <w:r w:rsidR="00B65613" w:rsidRPr="003E0551">
        <w:t xml:space="preserve">The proportion of the global population aged 60+ is predicted to increase by approximately 4.2 per cent over the next 15 years; jumping </w:t>
      </w:r>
      <w:r w:rsidR="00F52692">
        <w:t xml:space="preserve">rapidly </w:t>
      </w:r>
      <w:r w:rsidR="00B65613" w:rsidRPr="003E0551">
        <w:t xml:space="preserve">from 12.3 per cent in 2015 to 16.5 per cent in 2030, </w:t>
      </w:r>
      <w:r w:rsidR="0031429B">
        <w:t>nearly double</w:t>
      </w:r>
      <w:r w:rsidR="00B65613" w:rsidRPr="003E0551">
        <w:t xml:space="preserve"> the 2.3 per cent increase that took place in the preceding 15 years. By 2030, over a quarter of the populations of Europe and North America are expected to be ‘older persons’</w:t>
      </w:r>
      <w:r w:rsidR="0031429B">
        <w:t xml:space="preserve"> </w:t>
      </w:r>
      <w:r w:rsidR="00B65613" w:rsidRPr="003E0551">
        <w:t>(UN 2015: 3).</w:t>
      </w:r>
      <w:r w:rsidR="00B65613">
        <w:t xml:space="preserve"> </w:t>
      </w:r>
    </w:p>
    <w:p w:rsidR="00B65613" w:rsidRDefault="00B07106" w:rsidP="00CD773A">
      <w:pPr>
        <w:spacing w:after="240" w:line="360" w:lineRule="auto"/>
      </w:pPr>
      <w:r>
        <w:t>While i</w:t>
      </w:r>
      <w:r w:rsidR="00665149" w:rsidRPr="003E0551">
        <w:t>ncreased life expectancy is a global phenomenon</w:t>
      </w:r>
      <w:r>
        <w:t>,</w:t>
      </w:r>
      <w:r w:rsidR="00B65613">
        <w:t xml:space="preserve"> </w:t>
      </w:r>
      <w:r>
        <w:t>currently</w:t>
      </w:r>
      <w:r w:rsidR="00B65613">
        <w:t xml:space="preserve"> h</w:t>
      </w:r>
      <w:r w:rsidR="00B65613" w:rsidRPr="003E0551">
        <w:t>igh-income countries</w:t>
      </w:r>
      <w:r w:rsidR="00B65613" w:rsidRPr="003E0551">
        <w:rPr>
          <w:rStyle w:val="EndnoteReference"/>
        </w:rPr>
        <w:endnoteReference w:id="2"/>
      </w:r>
      <w:r w:rsidR="00B65613" w:rsidRPr="003E0551">
        <w:t xml:space="preserve"> have the most rapidly ageing populations. Japan, Germany, Italy and Finland</w:t>
      </w:r>
      <w:r w:rsidR="00B65613" w:rsidRPr="003E0551">
        <w:rPr>
          <w:rStyle w:val="EndnoteReference"/>
        </w:rPr>
        <w:endnoteReference w:id="3"/>
      </w:r>
      <w:r w:rsidR="00B65613" w:rsidRPr="003E0551">
        <w:t xml:space="preserve"> all had populations in 2015 of which over a quarter were aged 60+: Finland in third place with 27 per cent, Germany and Italy tied at second with 28 per cent, while Japan's citizens aged 60+ accounted for approximately a third of its</w:t>
      </w:r>
      <w:r>
        <w:t xml:space="preserve"> total population (UN 2015: </w:t>
      </w:r>
      <w:r w:rsidR="00B65613" w:rsidRPr="003E0551">
        <w:t xml:space="preserve">3) </w:t>
      </w:r>
      <w:r w:rsidR="00B65613">
        <w:t>with</w:t>
      </w:r>
      <w:r w:rsidR="00B65613" w:rsidRPr="003E0551">
        <w:t xml:space="preserve"> those aged 65+ </w:t>
      </w:r>
      <w:r w:rsidR="00B65613">
        <w:t>constituting</w:t>
      </w:r>
      <w:r w:rsidR="00B65613" w:rsidRPr="003E0551">
        <w:t xml:space="preserve"> well-over a quarter at 26.7 per cent (Yoshida 2016).</w:t>
      </w:r>
      <w:r w:rsidR="00B65613">
        <w:t xml:space="preserve"> </w:t>
      </w:r>
      <w:r>
        <w:t>However by</w:t>
      </w:r>
      <w:r w:rsidR="00B65613">
        <w:t xml:space="preserve"> 2050</w:t>
      </w:r>
      <w:r w:rsidR="00665149" w:rsidRPr="003E0551">
        <w:t xml:space="preserve"> it is predicted that</w:t>
      </w:r>
      <w:r w:rsidR="00925CFF">
        <w:t xml:space="preserve"> it will not just be high-income countries whose populations will experience such a shift</w:t>
      </w:r>
      <w:r w:rsidR="00221338">
        <w:t xml:space="preserve"> -</w:t>
      </w:r>
      <w:r w:rsidR="00665149" w:rsidRPr="003E0551">
        <w:t xml:space="preserve"> </w:t>
      </w:r>
      <w:r>
        <w:t xml:space="preserve">in </w:t>
      </w:r>
      <w:r w:rsidR="00665149" w:rsidRPr="003E0551">
        <w:t>in</w:t>
      </w:r>
      <w:r>
        <w:t>creasing numbers of middle-income economies, including</w:t>
      </w:r>
      <w:r w:rsidR="00665149" w:rsidRPr="003E0551">
        <w:t xml:space="preserve"> China, the Russian Republic,</w:t>
      </w:r>
      <w:r w:rsidR="00665149" w:rsidRPr="003E0551">
        <w:rPr>
          <w:rStyle w:val="EndnoteReference"/>
        </w:rPr>
        <w:endnoteReference w:id="4"/>
      </w:r>
      <w:r w:rsidR="00665149" w:rsidRPr="003E0551">
        <w:t xml:space="preserve"> the Islamic Republic of Iran and Vietnam</w:t>
      </w:r>
      <w:r w:rsidR="00665149" w:rsidRPr="003E0551">
        <w:rPr>
          <w:rStyle w:val="EndnoteReference"/>
        </w:rPr>
        <w:endnoteReference w:id="5"/>
      </w:r>
      <w:r w:rsidR="00F52692">
        <w:t>,</w:t>
      </w:r>
      <w:r w:rsidR="00665149" w:rsidRPr="003E0551">
        <w:t xml:space="preserve"> the proportion of the population aged 60+ </w:t>
      </w:r>
      <w:r>
        <w:t>will</w:t>
      </w:r>
      <w:r w:rsidR="00665149" w:rsidRPr="003E0551">
        <w:t xml:space="preserve"> exceed 30 per cent (WHO 2015b: 43). </w:t>
      </w:r>
    </w:p>
    <w:p w:rsidR="00C11148" w:rsidRPr="003E0551" w:rsidRDefault="00E32746" w:rsidP="00E32746">
      <w:pPr>
        <w:pStyle w:val="ListParagraph"/>
        <w:spacing w:after="120" w:line="360" w:lineRule="auto"/>
        <w:ind w:left="0"/>
        <w:contextualSpacing w:val="0"/>
      </w:pPr>
      <w:r w:rsidRPr="003E0551">
        <w:t xml:space="preserve">This </w:t>
      </w:r>
      <w:r w:rsidR="00925CFF">
        <w:t>change</w:t>
      </w:r>
      <w:r w:rsidRPr="003E0551">
        <w:t xml:space="preserve"> has not gone unnoticed or uncommented upon by those outside of governmental circles. </w:t>
      </w:r>
      <w:r w:rsidR="003E0551" w:rsidRPr="003E0551">
        <w:t xml:space="preserve">The media narratives concerning this unprecedented turn in population demographies have </w:t>
      </w:r>
      <w:r w:rsidR="00595FF6">
        <w:t xml:space="preserve">often </w:t>
      </w:r>
      <w:r w:rsidR="003E0551" w:rsidRPr="003E0551">
        <w:t xml:space="preserve">been </w:t>
      </w:r>
      <w:r w:rsidR="001070A7">
        <w:t>alarmist and</w:t>
      </w:r>
      <w:r w:rsidR="003E0551" w:rsidRPr="003E0551">
        <w:t xml:space="preserve"> </w:t>
      </w:r>
      <w:r w:rsidR="00595FF6">
        <w:t xml:space="preserve">somewhat </w:t>
      </w:r>
      <w:r w:rsidR="001070A7" w:rsidRPr="003E0551">
        <w:t>pessimistic</w:t>
      </w:r>
      <w:r w:rsidR="003E0551" w:rsidRPr="003E0551">
        <w:t xml:space="preserve"> in tone</w:t>
      </w:r>
      <w:r w:rsidR="00042234">
        <w:rPr>
          <w:rStyle w:val="EndnoteReference"/>
        </w:rPr>
        <w:endnoteReference w:id="6"/>
      </w:r>
      <w:r w:rsidR="003E0551" w:rsidRPr="003E0551">
        <w:t xml:space="preserve">. </w:t>
      </w:r>
      <w:r w:rsidR="00595FF6">
        <w:t xml:space="preserve">For example, </w:t>
      </w:r>
      <w:r w:rsidR="003E0551" w:rsidRPr="003E0551">
        <w:t xml:space="preserve">UK newspapers - broadsheets and tabloids alike - </w:t>
      </w:r>
      <w:r w:rsidR="00665149">
        <w:t xml:space="preserve">have </w:t>
      </w:r>
      <w:r w:rsidR="003E0551" w:rsidRPr="003E0551">
        <w:t>repeatedly frame</w:t>
      </w:r>
      <w:r w:rsidR="00665149">
        <w:t>d</w:t>
      </w:r>
      <w:r w:rsidR="003E0551" w:rsidRPr="003E0551">
        <w:t xml:space="preserve"> </w:t>
      </w:r>
      <w:r w:rsidR="00665149">
        <w:t xml:space="preserve">the country's </w:t>
      </w:r>
      <w:r w:rsidR="003E0551" w:rsidRPr="003E0551">
        <w:t xml:space="preserve">ageing population in terms of its presenting a financial burden </w:t>
      </w:r>
      <w:r w:rsidR="00595FF6">
        <w:t>on</w:t>
      </w:r>
      <w:r w:rsidR="003E0551" w:rsidRPr="003E0551">
        <w:t xml:space="preserve"> the rest of society</w:t>
      </w:r>
      <w:r w:rsidR="00595FF6">
        <w:t xml:space="preserve"> due to increased</w:t>
      </w:r>
      <w:r w:rsidR="001070A7">
        <w:t xml:space="preserve"> pension and healthcare costs</w:t>
      </w:r>
      <w:r w:rsidR="003E0551" w:rsidRPr="003E0551">
        <w:t>:</w:t>
      </w:r>
    </w:p>
    <w:p w:rsidR="003E0551" w:rsidRDefault="003E0551" w:rsidP="00822698">
      <w:pPr>
        <w:pStyle w:val="ListParagraph"/>
        <w:spacing w:after="120" w:line="240" w:lineRule="auto"/>
        <w:ind w:left="567" w:right="521"/>
        <w:contextualSpacing w:val="0"/>
      </w:pPr>
      <w:r w:rsidRPr="003E0551">
        <w:t xml:space="preserve">'How the aging population is a creaking liability for working population', </w:t>
      </w:r>
      <w:r w:rsidRPr="003E0551">
        <w:rPr>
          <w:i/>
        </w:rPr>
        <w:t>The Telegraph</w:t>
      </w:r>
      <w:r>
        <w:t xml:space="preserve"> (Wallace 2017)</w:t>
      </w:r>
    </w:p>
    <w:p w:rsidR="003E0551" w:rsidRDefault="003E0551" w:rsidP="00822698">
      <w:pPr>
        <w:pStyle w:val="ListParagraph"/>
        <w:spacing w:after="120" w:line="240" w:lineRule="auto"/>
        <w:ind w:left="567" w:right="521"/>
        <w:contextualSpacing w:val="0"/>
      </w:pPr>
      <w:r>
        <w:t xml:space="preserve">'Ageing Britain: two-fifths of NHS budget is spent on over-65s', </w:t>
      </w:r>
      <w:r>
        <w:rPr>
          <w:i/>
        </w:rPr>
        <w:t xml:space="preserve">The Guardian </w:t>
      </w:r>
      <w:r>
        <w:t>(</w:t>
      </w:r>
      <w:proofErr w:type="spellStart"/>
      <w:r>
        <w:t>Robineau</w:t>
      </w:r>
      <w:proofErr w:type="spellEnd"/>
      <w:r>
        <w:t xml:space="preserve"> 2016)</w:t>
      </w:r>
    </w:p>
    <w:p w:rsidR="001070A7" w:rsidRPr="001070A7" w:rsidRDefault="001070A7" w:rsidP="00822698">
      <w:pPr>
        <w:pStyle w:val="ListParagraph"/>
        <w:spacing w:after="240" w:line="240" w:lineRule="auto"/>
        <w:ind w:left="567" w:right="522"/>
        <w:contextualSpacing w:val="0"/>
      </w:pPr>
      <w:r>
        <w:lastRenderedPageBreak/>
        <w:t xml:space="preserve">'NHS [National Health Service] spending will increase by £109 billion over next 50 years as ageing population puts pressure on health services' </w:t>
      </w:r>
      <w:r>
        <w:rPr>
          <w:i/>
        </w:rPr>
        <w:t>The Sun</w:t>
      </w:r>
      <w:r>
        <w:t xml:space="preserve"> (Hawkes 2017)</w:t>
      </w:r>
    </w:p>
    <w:p w:rsidR="00662D2D" w:rsidRDefault="00665149" w:rsidP="00662D2D">
      <w:pPr>
        <w:pStyle w:val="ListParagraph"/>
        <w:spacing w:after="240" w:line="360" w:lineRule="auto"/>
        <w:ind w:left="0"/>
        <w:contextualSpacing w:val="0"/>
      </w:pPr>
      <w:r>
        <w:t>These stories belie</w:t>
      </w:r>
      <w:r w:rsidR="007D5855">
        <w:t xml:space="preserve"> the </w:t>
      </w:r>
      <w:r>
        <w:t>considerable</w:t>
      </w:r>
      <w:r w:rsidR="007D5855">
        <w:t xml:space="preserve"> economic contribution </w:t>
      </w:r>
      <w:r w:rsidR="00C4682B">
        <w:t>made by retirees and the over-65</w:t>
      </w:r>
      <w:r w:rsidR="007D5855">
        <w:t>s</w:t>
      </w:r>
      <w:r>
        <w:t xml:space="preserve"> to the British economy,</w:t>
      </w:r>
      <w:r w:rsidR="007D5855">
        <w:t xml:space="preserve"> both in terms of their spending and their </w:t>
      </w:r>
      <w:r w:rsidR="005D4672">
        <w:t>oft-</w:t>
      </w:r>
      <w:r w:rsidR="00F52692">
        <w:t>ignored</w:t>
      </w:r>
      <w:r w:rsidR="007D5855">
        <w:t xml:space="preserve"> labour. </w:t>
      </w:r>
      <w:r w:rsidR="006D1AF7">
        <w:t>I</w:t>
      </w:r>
      <w:r w:rsidR="00DA1450">
        <w:t>n the</w:t>
      </w:r>
      <w:r w:rsidR="00F43BA9">
        <w:t xml:space="preserve"> UK in the</w:t>
      </w:r>
      <w:r w:rsidR="00DA1450">
        <w:t xml:space="preserve"> financial year </w:t>
      </w:r>
      <w:r w:rsidR="005D4672">
        <w:t>2013-</w:t>
      </w:r>
      <w:r w:rsidR="00DA1450">
        <w:t xml:space="preserve">14 </w:t>
      </w:r>
      <w:r w:rsidR="006D1AF7">
        <w:t xml:space="preserve">approximately £61 billion was contributed to the economy by </w:t>
      </w:r>
      <w:r w:rsidR="00C4682B">
        <w:t>people aged 65 and over</w:t>
      </w:r>
      <w:r w:rsidR="006D1AF7">
        <w:t xml:space="preserve">: </w:t>
      </w:r>
      <w:r w:rsidR="00C4682B">
        <w:t xml:space="preserve">almost </w:t>
      </w:r>
      <w:r w:rsidR="006D1AF7">
        <w:t>£6 billion from volunteer work, £6.6 billion from child care and £11.4 billion from other</w:t>
      </w:r>
      <w:r w:rsidR="00F43BA9">
        <w:t xml:space="preserve"> informal care. £37 billion</w:t>
      </w:r>
      <w:r w:rsidR="006D1AF7">
        <w:t xml:space="preserve"> came from paid employment (Age UK 2014, Age</w:t>
      </w:r>
      <w:r w:rsidR="0008536F">
        <w:t xml:space="preserve"> </w:t>
      </w:r>
      <w:r w:rsidR="006D1AF7">
        <w:t>UK 2017</w:t>
      </w:r>
      <w:r w:rsidR="00B403C5">
        <w:t>a</w:t>
      </w:r>
      <w:r w:rsidR="006D1AF7">
        <w:t>: 18)</w:t>
      </w:r>
      <w:r w:rsidR="00812095">
        <w:t>.</w:t>
      </w:r>
      <w:r w:rsidR="00F43BA9">
        <w:t xml:space="preserve"> </w:t>
      </w:r>
      <w:r w:rsidR="00ED67B9">
        <w:t>Considering that L</w:t>
      </w:r>
      <w:r w:rsidR="00CD594A">
        <w:t>ocal Authorities during</w:t>
      </w:r>
      <w:r w:rsidR="00F43BA9">
        <w:t xml:space="preserve"> </w:t>
      </w:r>
      <w:r w:rsidR="00CD594A">
        <w:t>that same period spent</w:t>
      </w:r>
      <w:r w:rsidR="00ED67B9">
        <w:t xml:space="preserve"> </w:t>
      </w:r>
      <w:r w:rsidR="00CD594A">
        <w:t>£9.8 billion on social care</w:t>
      </w:r>
      <w:r w:rsidR="00595FF6">
        <w:t xml:space="preserve"> (Age UK 2014)</w:t>
      </w:r>
      <w:r w:rsidR="00CD594A">
        <w:t>,</w:t>
      </w:r>
      <w:r w:rsidR="00ED67B9">
        <w:t xml:space="preserve"> the notion that </w:t>
      </w:r>
      <w:r w:rsidR="00C4682B">
        <w:t xml:space="preserve">the over-65s en masse can be considered </w:t>
      </w:r>
      <w:r w:rsidR="009D3812">
        <w:t>as</w:t>
      </w:r>
      <w:r w:rsidR="00ED67B9">
        <w:t xml:space="preserve"> constitut</w:t>
      </w:r>
      <w:r w:rsidR="009D3812">
        <w:t>ing</w:t>
      </w:r>
      <w:r w:rsidR="00ED67B9">
        <w:t xml:space="preserve"> a financial liability </w:t>
      </w:r>
      <w:r w:rsidR="005D4672">
        <w:t xml:space="preserve">is revealed as </w:t>
      </w:r>
      <w:r w:rsidR="00ED67B9">
        <w:t>absurd</w:t>
      </w:r>
      <w:r w:rsidR="00CD594A">
        <w:t>.</w:t>
      </w:r>
      <w:r w:rsidR="00BA6B60">
        <w:rPr>
          <w:rStyle w:val="EndnoteReference"/>
        </w:rPr>
        <w:endnoteReference w:id="7"/>
      </w:r>
      <w:r w:rsidR="00221338">
        <w:t xml:space="preserve"> </w:t>
      </w:r>
    </w:p>
    <w:p w:rsidR="00790307" w:rsidRDefault="00943770" w:rsidP="00662D2D">
      <w:pPr>
        <w:pStyle w:val="ListParagraph"/>
        <w:spacing w:after="240" w:line="360" w:lineRule="auto"/>
        <w:ind w:left="0"/>
      </w:pPr>
      <w:r>
        <w:t xml:space="preserve">Even without </w:t>
      </w:r>
      <w:r w:rsidR="007731A8">
        <w:t>such a resounding</w:t>
      </w:r>
      <w:r>
        <w:t xml:space="preserve"> rebuttal </w:t>
      </w:r>
      <w:r w:rsidR="009D3812">
        <w:t>of</w:t>
      </w:r>
      <w:r>
        <w:t xml:space="preserve"> th</w:t>
      </w:r>
      <w:r w:rsidR="00C53B05">
        <w:t xml:space="preserve">is neoliberal </w:t>
      </w:r>
      <w:r w:rsidR="007731A8">
        <w:t>equati</w:t>
      </w:r>
      <w:r w:rsidR="009D3812">
        <w:t>on</w:t>
      </w:r>
      <w:r w:rsidR="007731A8">
        <w:t xml:space="preserve"> </w:t>
      </w:r>
      <w:r w:rsidR="009D3812">
        <w:t xml:space="preserve">of personal value with </w:t>
      </w:r>
      <w:r w:rsidR="00925CFF">
        <w:t>financial contribution/</w:t>
      </w:r>
      <w:r>
        <w:t>bur</w:t>
      </w:r>
      <w:r w:rsidR="00C53B05">
        <w:t>den</w:t>
      </w:r>
      <w:r w:rsidR="007731A8">
        <w:t xml:space="preserve">, </w:t>
      </w:r>
      <w:r w:rsidR="00C932DE">
        <w:t>these headlines point to a</w:t>
      </w:r>
      <w:r w:rsidR="003A199E">
        <w:t>n</w:t>
      </w:r>
      <w:r w:rsidR="00C932DE">
        <w:t xml:space="preserve"> unquestioning equation of ageing with phy</w:t>
      </w:r>
      <w:r w:rsidR="009D3812">
        <w:t>sical decline and vulnerability;</w:t>
      </w:r>
      <w:r w:rsidR="00C932DE">
        <w:t xml:space="preserve"> one which accepts the biomedical model of ageing as inviolable and which belies the fact that there are as many different experiences of age</w:t>
      </w:r>
      <w:r w:rsidR="00D878DD">
        <w:t xml:space="preserve">ing as there are ageing bodies. </w:t>
      </w:r>
      <w:r w:rsidR="00160731">
        <w:t>Further,</w:t>
      </w:r>
      <w:r w:rsidR="00156F8F">
        <w:t xml:space="preserve"> rhetoric which presents resisting or fighting</w:t>
      </w:r>
      <w:r w:rsidR="00156F8F">
        <w:rPr>
          <w:rStyle w:val="EndnoteReference"/>
        </w:rPr>
        <w:endnoteReference w:id="8"/>
      </w:r>
      <w:r w:rsidR="00156F8F">
        <w:t xml:space="preserve"> such effects of ageing as a purported model of positive ageing contributes still further to an image of older people as burdensome: If only </w:t>
      </w:r>
      <w:r w:rsidR="00D878DD" w:rsidRPr="00D878DD">
        <w:t>older people</w:t>
      </w:r>
      <w:r w:rsidR="00156F8F" w:rsidRPr="00D878DD">
        <w:t xml:space="preserve"> </w:t>
      </w:r>
      <w:r w:rsidR="00156F8F">
        <w:t xml:space="preserve">would take responsibility for and apply themselves to their own body project </w:t>
      </w:r>
      <w:r w:rsidR="00156F8F" w:rsidRPr="00D878DD">
        <w:t>they</w:t>
      </w:r>
      <w:r w:rsidR="00156F8F">
        <w:rPr>
          <w:i/>
        </w:rPr>
        <w:t xml:space="preserve"> </w:t>
      </w:r>
      <w:r w:rsidR="00156F8F">
        <w:t>could enjoy an old age free from</w:t>
      </w:r>
      <w:r w:rsidR="00D878DD">
        <w:t xml:space="preserve"> (at least 10 of the visible</w:t>
      </w:r>
      <w:r w:rsidR="00D878DD">
        <w:rPr>
          <w:rStyle w:val="EndnoteReference"/>
        </w:rPr>
        <w:endnoteReference w:id="9"/>
      </w:r>
      <w:r w:rsidR="00D878DD">
        <w:t xml:space="preserve">) </w:t>
      </w:r>
      <w:r w:rsidR="00156F8F">
        <w:t>signs of ageing.</w:t>
      </w:r>
      <w:r w:rsidR="00160731">
        <w:t xml:space="preserve"> </w:t>
      </w:r>
      <w:r w:rsidR="00156F8F">
        <w:t xml:space="preserve"> To do otherwise is to be wilfully neglectful and demanding of younger generations' </w:t>
      </w:r>
      <w:r w:rsidR="00B215F3">
        <w:t>attentions</w:t>
      </w:r>
      <w:r w:rsidR="00156F8F">
        <w:t xml:space="preserve"> and resources. </w:t>
      </w:r>
      <w:r w:rsidR="001F71C6">
        <w:t xml:space="preserve">This suggests that successful ageing equates with invisible ageing; one where appearance is timeless and presents no troubling reminders of </w:t>
      </w:r>
      <w:r w:rsidR="00925CFF">
        <w:t>ageing’s</w:t>
      </w:r>
      <w:r w:rsidR="001F71C6">
        <w:t xml:space="preserve"> inevitability for all. </w:t>
      </w:r>
      <w:r w:rsidR="00790307">
        <w:t>As Katz (2002: 27) identifies, 'the ideals of positive aging and anti-ageism have come to be used to promote a widespread anti-aging culture, one that translates their radical appeal into commercial capital.'</w:t>
      </w:r>
    </w:p>
    <w:p w:rsidR="001F0B91" w:rsidRPr="00DC0B1E" w:rsidRDefault="001F71C6" w:rsidP="00DC0B1E">
      <w:pPr>
        <w:spacing w:line="360" w:lineRule="auto"/>
      </w:pPr>
      <w:r>
        <w:t>In this framework to 'appear' old is a transgressive act</w:t>
      </w:r>
      <w:r w:rsidR="00790307">
        <w:t xml:space="preserve"> and</w:t>
      </w:r>
      <w:r>
        <w:t xml:space="preserve"> one </w:t>
      </w:r>
      <w:r w:rsidR="00790307">
        <w:t>which has attendant risks. For example,</w:t>
      </w:r>
      <w:r w:rsidR="008A3B39">
        <w:t xml:space="preserve"> the wearing of an ill-fitting garment or one with </w:t>
      </w:r>
      <w:r w:rsidR="00790307">
        <w:t>a missing button or food stains</w:t>
      </w:r>
      <w:r w:rsidR="008A3B39">
        <w:t xml:space="preserve"> -</w:t>
      </w:r>
      <w:r w:rsidR="00790307">
        <w:t xml:space="preserve"> signs which in a younger person might be put down to slovenliness or indifference</w:t>
      </w:r>
      <w:r w:rsidR="008A3B39">
        <w:t xml:space="preserve"> -</w:t>
      </w:r>
      <w:r w:rsidR="00790307">
        <w:t xml:space="preserve"> in older people can quickly be read as signs of the onset of a pathological condition.</w:t>
      </w:r>
      <w:r w:rsidR="008A3B39">
        <w:t xml:space="preserve"> This thus makes the maintenance of a good appearance</w:t>
      </w:r>
      <w:r w:rsidR="00790307">
        <w:t xml:space="preserve"> </w:t>
      </w:r>
      <w:r w:rsidR="008A3B39">
        <w:t>an important element '</w:t>
      </w:r>
      <w:r w:rsidR="00790307">
        <w:rPr>
          <w:rFonts w:ascii="Calibri" w:eastAsia="Calibri" w:hAnsi="Calibri" w:cs="Times New Roman"/>
        </w:rPr>
        <w:t xml:space="preserve">in preventing the malignant slide towards </w:t>
      </w:r>
      <w:r w:rsidR="00AF64F1">
        <w:rPr>
          <w:rFonts w:ascii="Calibri" w:eastAsia="Calibri" w:hAnsi="Calibri" w:cs="Times New Roman"/>
        </w:rPr>
        <w:t xml:space="preserve">[the] </w:t>
      </w:r>
      <w:r w:rsidR="00790307">
        <w:rPr>
          <w:rFonts w:ascii="Calibri" w:eastAsia="Calibri" w:hAnsi="Calibri" w:cs="Times New Roman"/>
        </w:rPr>
        <w:t>depersonalisation</w:t>
      </w:r>
      <w:r w:rsidR="00790307">
        <w:t>' (</w:t>
      </w:r>
      <w:proofErr w:type="spellStart"/>
      <w:r w:rsidR="00790307">
        <w:t>Twigg</w:t>
      </w:r>
      <w:proofErr w:type="spellEnd"/>
      <w:r w:rsidR="00790307">
        <w:t xml:space="preserve"> 2010: </w:t>
      </w:r>
      <w:r w:rsidR="004A4B19">
        <w:t>227</w:t>
      </w:r>
      <w:r w:rsidR="00790307">
        <w:t>)</w:t>
      </w:r>
      <w:r w:rsidR="00790307">
        <w:rPr>
          <w:rFonts w:ascii="Calibri" w:eastAsia="Calibri" w:hAnsi="Calibri" w:cs="Times New Roman"/>
        </w:rPr>
        <w:t xml:space="preserve"> </w:t>
      </w:r>
      <w:r w:rsidR="00AF64F1">
        <w:rPr>
          <w:rFonts w:ascii="Calibri" w:eastAsia="Calibri" w:hAnsi="Calibri" w:cs="Times New Roman"/>
        </w:rPr>
        <w:t xml:space="preserve">that such a diagnosis would herald </w:t>
      </w:r>
      <w:r w:rsidR="008A3B39">
        <w:rPr>
          <w:rFonts w:ascii="Calibri" w:eastAsia="Calibri" w:hAnsi="Calibri" w:cs="Times New Roman"/>
        </w:rPr>
        <w:t>and makes the act of dressing</w:t>
      </w:r>
      <w:r w:rsidR="00925CFF">
        <w:rPr>
          <w:rFonts w:ascii="Calibri" w:eastAsia="Calibri" w:hAnsi="Calibri" w:cs="Times New Roman"/>
        </w:rPr>
        <w:t xml:space="preserve"> oneself</w:t>
      </w:r>
      <w:r w:rsidR="008A3B39">
        <w:rPr>
          <w:rFonts w:ascii="Calibri" w:eastAsia="Calibri" w:hAnsi="Calibri" w:cs="Times New Roman"/>
        </w:rPr>
        <w:t xml:space="preserve"> one of both defiance and compliance. To dress for one</w:t>
      </w:r>
      <w:r w:rsidR="00221338">
        <w:rPr>
          <w:rFonts w:ascii="Calibri" w:eastAsia="Calibri" w:hAnsi="Calibri" w:cs="Times New Roman"/>
        </w:rPr>
        <w:t>'</w:t>
      </w:r>
      <w:r w:rsidR="008A3B39">
        <w:rPr>
          <w:rFonts w:ascii="Calibri" w:eastAsia="Calibri" w:hAnsi="Calibri" w:cs="Times New Roman"/>
        </w:rPr>
        <w:t xml:space="preserve">s body's age defies </w:t>
      </w:r>
      <w:r w:rsidR="00AF64F1">
        <w:rPr>
          <w:rFonts w:ascii="Calibri" w:eastAsia="Calibri" w:hAnsi="Calibri" w:cs="Times New Roman"/>
        </w:rPr>
        <w:t xml:space="preserve">pressure to deny that physical changes do occur with ageing, but one must </w:t>
      </w:r>
      <w:r w:rsidR="008043BC">
        <w:rPr>
          <w:rFonts w:ascii="Calibri" w:eastAsia="Calibri" w:hAnsi="Calibri" w:cs="Times New Roman"/>
        </w:rPr>
        <w:t xml:space="preserve">nevertheless carefully navigate cultural mores regarding age-appropriateness </w:t>
      </w:r>
      <w:r w:rsidR="00E81C19">
        <w:rPr>
          <w:rFonts w:ascii="Calibri" w:eastAsia="Calibri" w:hAnsi="Calibri" w:cs="Times New Roman"/>
        </w:rPr>
        <w:t xml:space="preserve">- both in dress and behaviours - </w:t>
      </w:r>
      <w:r w:rsidR="008043BC">
        <w:rPr>
          <w:rFonts w:ascii="Calibri" w:eastAsia="Calibri" w:hAnsi="Calibri" w:cs="Times New Roman"/>
        </w:rPr>
        <w:t>if one is to resist the ultimate threat of the biomedical model,</w:t>
      </w:r>
      <w:r w:rsidR="00AF64F1">
        <w:rPr>
          <w:rFonts w:ascii="Calibri" w:eastAsia="Calibri" w:hAnsi="Calibri" w:cs="Times New Roman"/>
        </w:rPr>
        <w:t xml:space="preserve"> </w:t>
      </w:r>
      <w:r w:rsidR="008043BC">
        <w:rPr>
          <w:rFonts w:ascii="Calibri" w:eastAsia="Calibri" w:hAnsi="Calibri" w:cs="Times New Roman"/>
        </w:rPr>
        <w:t>being judged as lacking 'mental capacity'</w:t>
      </w:r>
      <w:r w:rsidR="00E81C19">
        <w:rPr>
          <w:rStyle w:val="EndnoteReference"/>
          <w:rFonts w:ascii="Calibri" w:eastAsia="Calibri" w:hAnsi="Calibri" w:cs="Times New Roman"/>
        </w:rPr>
        <w:endnoteReference w:id="10"/>
      </w:r>
      <w:r w:rsidR="008043BC">
        <w:rPr>
          <w:rFonts w:ascii="Calibri" w:eastAsia="Calibri" w:hAnsi="Calibri" w:cs="Times New Roman"/>
        </w:rPr>
        <w:t xml:space="preserve"> </w:t>
      </w:r>
      <w:r w:rsidR="00E81C19">
        <w:rPr>
          <w:rFonts w:ascii="Calibri" w:eastAsia="Calibri" w:hAnsi="Calibri" w:cs="Times New Roman"/>
        </w:rPr>
        <w:t xml:space="preserve">or independent </w:t>
      </w:r>
      <w:r w:rsidR="00E81C19">
        <w:rPr>
          <w:rFonts w:ascii="Calibri" w:eastAsia="Calibri" w:hAnsi="Calibri" w:cs="Times New Roman"/>
        </w:rPr>
        <w:lastRenderedPageBreak/>
        <w:t>personhood</w:t>
      </w:r>
      <w:r w:rsidR="009B7E7A">
        <w:rPr>
          <w:rFonts w:ascii="Calibri" w:eastAsia="Calibri" w:hAnsi="Calibri" w:cs="Times New Roman"/>
        </w:rPr>
        <w:t xml:space="preserve"> (Higgs and </w:t>
      </w:r>
      <w:proofErr w:type="spellStart"/>
      <w:r w:rsidR="009B7E7A">
        <w:rPr>
          <w:rFonts w:ascii="Calibri" w:eastAsia="Calibri" w:hAnsi="Calibri" w:cs="Times New Roman"/>
        </w:rPr>
        <w:t>Gilleard</w:t>
      </w:r>
      <w:proofErr w:type="spellEnd"/>
      <w:r w:rsidR="009B7E7A">
        <w:rPr>
          <w:rFonts w:ascii="Calibri" w:eastAsia="Calibri" w:hAnsi="Calibri" w:cs="Times New Roman"/>
        </w:rPr>
        <w:t xml:space="preserve"> 2016)</w:t>
      </w:r>
      <w:r w:rsidR="008043BC">
        <w:rPr>
          <w:rFonts w:ascii="Calibri" w:eastAsia="Calibri" w:hAnsi="Calibri" w:cs="Times New Roman"/>
        </w:rPr>
        <w:t xml:space="preserve">. </w:t>
      </w:r>
      <w:r w:rsidR="00DC0B1E">
        <w:t>More than ever dress is a means by which an individual demonstrates that they are ‘a morally and culturally competent actor’ (</w:t>
      </w:r>
      <w:proofErr w:type="spellStart"/>
      <w:r w:rsidR="00DC0B1E">
        <w:t>Topo</w:t>
      </w:r>
      <w:proofErr w:type="spellEnd"/>
      <w:r w:rsidR="00DC0B1E">
        <w:t xml:space="preserve"> and </w:t>
      </w:r>
      <w:proofErr w:type="spellStart"/>
      <w:r w:rsidR="00DC0B1E" w:rsidRPr="006778E9">
        <w:rPr>
          <w:rFonts w:eastAsia="Arial" w:cs="Helvetica"/>
          <w:lang w:eastAsia="en-GB"/>
        </w:rPr>
        <w:t>Iltanen-Tähkävuori</w:t>
      </w:r>
      <w:proofErr w:type="spellEnd"/>
      <w:r w:rsidR="00DC0B1E">
        <w:rPr>
          <w:rFonts w:eastAsia="Arial" w:cs="Helvetica"/>
          <w:lang w:eastAsia="en-GB"/>
        </w:rPr>
        <w:t xml:space="preserve"> 2010: 1685).</w:t>
      </w:r>
    </w:p>
    <w:p w:rsidR="00475293" w:rsidRDefault="00B403C5" w:rsidP="00F52692">
      <w:pPr>
        <w:spacing w:line="360" w:lineRule="auto"/>
      </w:pPr>
      <w:r>
        <w:t>This</w:t>
      </w:r>
      <w:r w:rsidR="00DF79ED">
        <w:t xml:space="preserve"> special issue </w:t>
      </w:r>
      <w:r>
        <w:t>aims</w:t>
      </w:r>
      <w:r w:rsidR="00DF79ED">
        <w:t xml:space="preserve"> to contribute to </w:t>
      </w:r>
      <w:r>
        <w:t>the</w:t>
      </w:r>
      <w:r w:rsidR="00DF79ED">
        <w:t xml:space="preserve"> developing </w:t>
      </w:r>
      <w:r w:rsidR="00D30508">
        <w:t xml:space="preserve">body of </w:t>
      </w:r>
      <w:r>
        <w:t xml:space="preserve">literature </w:t>
      </w:r>
      <w:r w:rsidR="00E13FEF">
        <w:t>spanning</w:t>
      </w:r>
      <w:r>
        <w:t xml:space="preserve"> dress</w:t>
      </w:r>
      <w:r w:rsidR="00F52692">
        <w:t>,</w:t>
      </w:r>
      <w:r>
        <w:t xml:space="preserve"> fashion</w:t>
      </w:r>
      <w:r w:rsidR="00F52692">
        <w:t xml:space="preserve"> and sociological</w:t>
      </w:r>
      <w:r>
        <w:t xml:space="preserve"> theory</w:t>
      </w:r>
      <w:r w:rsidR="00E13FEF">
        <w:t xml:space="preserve"> which is</w:t>
      </w:r>
      <w:r w:rsidR="00DF79ED">
        <w:t xml:space="preserve"> concerned with unpicking the way in </w:t>
      </w:r>
      <w:r w:rsidR="00CB6FA4" w:rsidRPr="003E0551">
        <w:t xml:space="preserve">which the </w:t>
      </w:r>
      <w:r w:rsidR="00AF3A4D" w:rsidRPr="003E0551">
        <w:t>category</w:t>
      </w:r>
      <w:r w:rsidR="00CB6FA4" w:rsidRPr="003E0551">
        <w:t xml:space="preserve"> of ‘old age’ </w:t>
      </w:r>
      <w:r w:rsidR="003F75BB">
        <w:t>is enacted</w:t>
      </w:r>
      <w:r w:rsidR="00DF79ED">
        <w:t xml:space="preserve"> </w:t>
      </w:r>
      <w:r w:rsidR="00757460" w:rsidRPr="003E0551">
        <w:t>within</w:t>
      </w:r>
      <w:r w:rsidR="00CB6FA4" w:rsidRPr="003E0551">
        <w:t xml:space="preserve"> a </w:t>
      </w:r>
      <w:r w:rsidR="00757460" w:rsidRPr="003E0551">
        <w:t>symbolic</w:t>
      </w:r>
      <w:r w:rsidR="00CB6FA4" w:rsidRPr="003E0551">
        <w:t xml:space="preserve"> economy of difference</w:t>
      </w:r>
      <w:r>
        <w:t>. More specifically it is concerned with</w:t>
      </w:r>
      <w:r w:rsidR="0065492D">
        <w:t xml:space="preserve"> challenging </w:t>
      </w:r>
      <w:r>
        <w:t xml:space="preserve">how this identity category </w:t>
      </w:r>
      <w:r w:rsidR="0065492D">
        <w:t>can</w:t>
      </w:r>
      <w:r w:rsidR="004F2BA2" w:rsidRPr="003E0551">
        <w:t xml:space="preserve"> </w:t>
      </w:r>
      <w:r w:rsidR="00E13FEF">
        <w:t xml:space="preserve">- and all too often does - </w:t>
      </w:r>
      <w:r w:rsidR="00757460" w:rsidRPr="003E0551">
        <w:t xml:space="preserve">serve to homogenise and </w:t>
      </w:r>
      <w:r w:rsidR="004F2BA2" w:rsidRPr="003E0551">
        <w:t>diminish</w:t>
      </w:r>
      <w:r w:rsidR="00757460" w:rsidRPr="003E0551">
        <w:t xml:space="preserve"> those thus labelled.  </w:t>
      </w:r>
      <w:r w:rsidR="00F52692" w:rsidRPr="003E0551">
        <w:t xml:space="preserve">Crenshaw’s (1991) </w:t>
      </w:r>
      <w:r w:rsidR="00F52692">
        <w:t>influential</w:t>
      </w:r>
      <w:r w:rsidR="00F52692" w:rsidRPr="003E0551">
        <w:t xml:space="preserve"> account of intersectionality - not as a ‘totalizing theory of identity’ (1244) but as a reaction to ‘the need to account for multiple grounds of identity when considering how the social world is constructed’ (1245) – </w:t>
      </w:r>
      <w:r w:rsidR="00F52692">
        <w:t>provides</w:t>
      </w:r>
      <w:r w:rsidR="00F52692" w:rsidRPr="003E0551">
        <w:t xml:space="preserve"> a useful </w:t>
      </w:r>
      <w:r w:rsidR="00925CFF">
        <w:t>tool</w:t>
      </w:r>
      <w:r w:rsidR="00F52692" w:rsidRPr="003E0551">
        <w:t xml:space="preserve"> </w:t>
      </w:r>
      <w:r w:rsidR="00E13FEF">
        <w:t xml:space="preserve">for thinking </w:t>
      </w:r>
      <w:r w:rsidR="00F52692" w:rsidRPr="003E0551">
        <w:t xml:space="preserve">through </w:t>
      </w:r>
      <w:r w:rsidR="00F52692">
        <w:t>how</w:t>
      </w:r>
      <w:r w:rsidR="00F52692" w:rsidRPr="003E0551">
        <w:t xml:space="preserve"> ‘old age’ can be conceived of as</w:t>
      </w:r>
      <w:r w:rsidR="003F75BB">
        <w:t xml:space="preserve"> an </w:t>
      </w:r>
      <w:r w:rsidR="00F52692">
        <w:t>othering</w:t>
      </w:r>
      <w:r w:rsidR="00F52692" w:rsidRPr="003E0551">
        <w:t xml:space="preserve"> </w:t>
      </w:r>
      <w:r w:rsidR="007A14B6">
        <w:t>label</w:t>
      </w:r>
      <w:r w:rsidR="00925CFF">
        <w:t xml:space="preserve"> -</w:t>
      </w:r>
      <w:r w:rsidR="007A14B6">
        <w:t xml:space="preserve"> in much the same wa</w:t>
      </w:r>
      <w:r w:rsidR="00221338">
        <w:t>y</w:t>
      </w:r>
      <w:r w:rsidR="007A14B6">
        <w:t xml:space="preserve"> </w:t>
      </w:r>
      <w:r w:rsidR="00F52692" w:rsidRPr="003E0551">
        <w:t>as ‘woman’ and ‘Black’</w:t>
      </w:r>
      <w:r w:rsidR="00925CFF">
        <w:t xml:space="preserve"> -</w:t>
      </w:r>
      <w:r w:rsidR="00F52692">
        <w:t xml:space="preserve"> despite its being an identity category those engaged in its </w:t>
      </w:r>
      <w:proofErr w:type="spellStart"/>
      <w:r w:rsidR="00E55C01">
        <w:t>normatising</w:t>
      </w:r>
      <w:proofErr w:type="spellEnd"/>
      <w:r w:rsidR="00F52692">
        <w:t xml:space="preserve"> are destined to inhabit</w:t>
      </w:r>
      <w:r w:rsidR="00E13FEF">
        <w:t>.</w:t>
      </w:r>
      <w:r w:rsidR="00B94E46">
        <w:t xml:space="preserve"> </w:t>
      </w:r>
    </w:p>
    <w:p w:rsidR="00747B01" w:rsidRDefault="00475293" w:rsidP="00D63954">
      <w:pPr>
        <w:spacing w:line="360" w:lineRule="auto"/>
      </w:pPr>
      <w:r>
        <w:t>Such social power as evidenced in the delineation of difference 'need not be the power of domination' (</w:t>
      </w:r>
      <w:r w:rsidR="00925CFF">
        <w:t xml:space="preserve">Crenshaw 1991: </w:t>
      </w:r>
      <w:r>
        <w:t>1242)</w:t>
      </w:r>
      <w:r w:rsidR="00925CFF">
        <w:t xml:space="preserve"> rather it can function to reveal ‘coalitions, or at least potential coalitions waiting to be formed’ (Crenshaw 1991: 1299). This project is arguably what this special issue and each article herein works to extend. </w:t>
      </w:r>
      <w:r w:rsidR="00DF79ED">
        <w:t>E</w:t>
      </w:r>
      <w:r w:rsidR="00925CFF">
        <w:t xml:space="preserve">ach article implicitly accepts </w:t>
      </w:r>
      <w:r w:rsidR="00DF79ED">
        <w:t>that 'a</w:t>
      </w:r>
      <w:r w:rsidR="00AF3A4D" w:rsidRPr="003E0551">
        <w:t>ge</w:t>
      </w:r>
      <w:r w:rsidR="00DF79ED">
        <w:t>'</w:t>
      </w:r>
      <w:r w:rsidR="00AF3A4D" w:rsidRPr="003E0551">
        <w:t xml:space="preserve"> </w:t>
      </w:r>
      <w:r w:rsidR="00DF79ED">
        <w:t>is</w:t>
      </w:r>
      <w:r w:rsidR="00AF3A4D" w:rsidRPr="003E0551">
        <w:t xml:space="preserve"> an organising principle of late modern societies, </w:t>
      </w:r>
      <w:r w:rsidR="00925CFF">
        <w:t>wherein</w:t>
      </w:r>
      <w:r w:rsidR="00AF3A4D" w:rsidRPr="003E0551">
        <w:t xml:space="preserve"> an individual's chronological age typically determin</w:t>
      </w:r>
      <w:r w:rsidR="00925CFF">
        <w:t>es</w:t>
      </w:r>
      <w:r w:rsidR="00AF3A4D" w:rsidRPr="003E0551">
        <w:t xml:space="preserve"> their socio-legal status</w:t>
      </w:r>
      <w:r w:rsidR="00DC0B1E">
        <w:t>,</w:t>
      </w:r>
      <w:r w:rsidR="00AF3A4D" w:rsidRPr="003E0551">
        <w:rPr>
          <w:rStyle w:val="EndnoteReference"/>
        </w:rPr>
        <w:endnoteReference w:id="11"/>
      </w:r>
      <w:r w:rsidR="00AF3A4D" w:rsidRPr="003E0551">
        <w:t xml:space="preserve"> </w:t>
      </w:r>
      <w:r w:rsidR="00DC0B1E">
        <w:t>while</w:t>
      </w:r>
      <w:r w:rsidR="00AF3A4D" w:rsidRPr="003E0551">
        <w:t xml:space="preserve"> rather more </w:t>
      </w:r>
      <w:r w:rsidR="00DC0B1E">
        <w:t>amorphous</w:t>
      </w:r>
      <w:r w:rsidR="00DF79ED">
        <w:t xml:space="preserve"> labels - such as 'child', ‘adult’ </w:t>
      </w:r>
      <w:r w:rsidR="00AF3A4D" w:rsidRPr="003E0551">
        <w:t xml:space="preserve">and ‘old person’ - </w:t>
      </w:r>
      <w:r w:rsidR="00DC0B1E">
        <w:t>are</w:t>
      </w:r>
      <w:r w:rsidR="00AF3A4D" w:rsidRPr="003E0551">
        <w:t xml:space="preserve"> highly influential in determining the identities made available to those thus classified.</w:t>
      </w:r>
      <w:r w:rsidR="00DF79ED">
        <w:t xml:space="preserve"> </w:t>
      </w:r>
      <w:r w:rsidR="00D30508">
        <w:t>T</w:t>
      </w:r>
      <w:r w:rsidR="00DF79ED">
        <w:t>his special issue</w:t>
      </w:r>
      <w:r w:rsidR="00D30508">
        <w:t xml:space="preserve"> illustrates clearly the fluidity of these categories, with all research participants described as 'older' but with what constitutes 'older' varying considerably: </w:t>
      </w:r>
      <w:r w:rsidR="00DC0B1E">
        <w:t xml:space="preserve">this editorial began with the UN’s definition of 60+, however </w:t>
      </w:r>
      <w:proofErr w:type="spellStart"/>
      <w:r w:rsidR="009D065C">
        <w:t>Sadkowska</w:t>
      </w:r>
      <w:proofErr w:type="spellEnd"/>
      <w:r w:rsidR="009D065C">
        <w:t xml:space="preserve"> </w:t>
      </w:r>
      <w:r w:rsidR="00F253B2">
        <w:t>et al</w:t>
      </w:r>
      <w:r w:rsidR="009D065C">
        <w:t xml:space="preserve">. </w:t>
      </w:r>
      <w:r w:rsidR="00D30508">
        <w:t>describe</w:t>
      </w:r>
      <w:r w:rsidR="00271C94">
        <w:t xml:space="preserve"> their research participants, aged</w:t>
      </w:r>
      <w:r w:rsidR="00DF79ED">
        <w:t xml:space="preserve"> </w:t>
      </w:r>
      <w:r w:rsidR="00271C94">
        <w:t>between 54 and 63, as 'older men';</w:t>
      </w:r>
      <w:r w:rsidR="00DF79ED">
        <w:t xml:space="preserve"> </w:t>
      </w:r>
      <w:r w:rsidR="00271C94">
        <w:t>McCoy and Schneider</w:t>
      </w:r>
      <w:r w:rsidR="00A973D1">
        <w:t>'s surveyed</w:t>
      </w:r>
      <w:r w:rsidR="00271C94">
        <w:t xml:space="preserve"> </w:t>
      </w:r>
      <w:r w:rsidR="00A973D1">
        <w:t xml:space="preserve">square dancers </w:t>
      </w:r>
      <w:r w:rsidR="00D30508">
        <w:t>are</w:t>
      </w:r>
      <w:r w:rsidR="00A973D1">
        <w:t xml:space="preserve"> </w:t>
      </w:r>
      <w:r w:rsidR="00271C94">
        <w:t>'older adults'</w:t>
      </w:r>
      <w:r w:rsidR="00A973D1">
        <w:t xml:space="preserve">, all over 50 and the </w:t>
      </w:r>
      <w:r w:rsidR="00D30508">
        <w:t>majority aged between 60 and 80;</w:t>
      </w:r>
      <w:r w:rsidR="00271C94">
        <w:t xml:space="preserve"> </w:t>
      </w:r>
      <w:r w:rsidR="00D30508">
        <w:t>u</w:t>
      </w:r>
      <w:r w:rsidR="00271C94">
        <w:t xml:space="preserve">sing </w:t>
      </w:r>
      <w:r w:rsidR="00A973D1">
        <w:t xml:space="preserve">Fitzgerald </w:t>
      </w:r>
      <w:r w:rsidR="00271C94">
        <w:t xml:space="preserve">Bone's (1991) definition of 'the mature consumer', </w:t>
      </w:r>
      <w:r w:rsidR="00A973D1">
        <w:t>DeLong et al</w:t>
      </w:r>
      <w:r w:rsidR="009D065C">
        <w:t xml:space="preserve"> </w:t>
      </w:r>
      <w:r w:rsidR="00D30508">
        <w:t xml:space="preserve">describe their South Korean and American respondents all </w:t>
      </w:r>
      <w:r w:rsidR="00271C94">
        <w:t>aged 50+  as 'older female users'</w:t>
      </w:r>
      <w:r w:rsidR="00F93718">
        <w:t>.</w:t>
      </w:r>
      <w:r w:rsidR="00747B01">
        <w:t xml:space="preserve"> </w:t>
      </w:r>
      <w:r w:rsidR="00584766">
        <w:t xml:space="preserve">Townsend </w:t>
      </w:r>
      <w:r w:rsidR="00F253B2">
        <w:t>et al</w:t>
      </w:r>
      <w:r w:rsidR="00584766">
        <w:t>.'s 'older women' are aged between 62 and 67</w:t>
      </w:r>
      <w:r w:rsidR="009D065C">
        <w:t>,</w:t>
      </w:r>
      <w:r w:rsidR="00F93718">
        <w:t xml:space="preserve"> </w:t>
      </w:r>
      <w:r w:rsidR="009D065C">
        <w:t>while</w:t>
      </w:r>
      <w:r w:rsidR="00F93718">
        <w:t xml:space="preserve"> </w:t>
      </w:r>
      <w:proofErr w:type="spellStart"/>
      <w:r w:rsidR="00F93718">
        <w:t>Mally</w:t>
      </w:r>
      <w:proofErr w:type="spellEnd"/>
      <w:r w:rsidR="00F93718">
        <w:t xml:space="preserve"> establishes that the age of the fictional character of Mrs Exeter, who appeared in</w:t>
      </w:r>
      <w:r w:rsidR="00420804">
        <w:t xml:space="preserve"> American</w:t>
      </w:r>
      <w:r w:rsidR="00F93718">
        <w:t xml:space="preserve"> </w:t>
      </w:r>
      <w:r w:rsidR="00F93718" w:rsidRPr="00F93718">
        <w:rPr>
          <w:i/>
        </w:rPr>
        <w:t xml:space="preserve">Vogue </w:t>
      </w:r>
      <w:r w:rsidR="00F93718">
        <w:t>for over 20 years</w:t>
      </w:r>
      <w:r w:rsidR="00F93718" w:rsidRPr="00F93718">
        <w:t xml:space="preserve"> </w:t>
      </w:r>
      <w:r w:rsidR="00F93718">
        <w:t xml:space="preserve">age to speak to the interests of the ‘well-off older </w:t>
      </w:r>
      <w:r w:rsidR="009D065C">
        <w:t xml:space="preserve">[white] </w:t>
      </w:r>
      <w:r w:rsidR="00F93718">
        <w:t>women’</w:t>
      </w:r>
      <w:r w:rsidR="009D065C">
        <w:t>,</w:t>
      </w:r>
      <w:r w:rsidR="00F93718">
        <w:t xml:space="preserve"> fluctuated from ‘fifty to over seventy’</w:t>
      </w:r>
      <w:r w:rsidR="00747B01">
        <w:t xml:space="preserve">. </w:t>
      </w:r>
    </w:p>
    <w:p w:rsidR="002850FB" w:rsidRDefault="00747B01" w:rsidP="005D4672">
      <w:pPr>
        <w:pStyle w:val="ListParagraph"/>
        <w:spacing w:after="120" w:line="360" w:lineRule="auto"/>
        <w:ind w:left="0"/>
        <w:contextualSpacing w:val="0"/>
      </w:pPr>
      <w:r w:rsidRPr="00747B01">
        <w:t>The rationale behind their sampling is established by the authors, but what each paper demonstrates in its own way is that values, interests and passio</w:t>
      </w:r>
      <w:r w:rsidR="00C72D14">
        <w:t>ns transcend chronological age.</w:t>
      </w:r>
      <w:r w:rsidRPr="00747B01">
        <w:t xml:space="preserve"> </w:t>
      </w:r>
      <w:r w:rsidR="00194723">
        <w:t xml:space="preserve">That however ‘older’ is defined it conceals more than it reveals. </w:t>
      </w:r>
      <w:proofErr w:type="spellStart"/>
      <w:r w:rsidR="00064454">
        <w:t>Sadkowska</w:t>
      </w:r>
      <w:proofErr w:type="spellEnd"/>
      <w:r w:rsidR="00064454">
        <w:t xml:space="preserve"> </w:t>
      </w:r>
      <w:r w:rsidR="00F253B2">
        <w:t>et al</w:t>
      </w:r>
      <w:r w:rsidR="00064454">
        <w:t xml:space="preserve">. demonstrate that far </w:t>
      </w:r>
      <w:r w:rsidR="00064454">
        <w:lastRenderedPageBreak/>
        <w:t xml:space="preserve">from being ignorant of the expressive potential and bodily pleasures offered by clothing, their sample of older heterosexual British men are sophisticated and informed ‘fashion’ practitioners, as evidenced – somewhat counterintuitively - by their desire to distance themselves from the label ‘fashionable’. </w:t>
      </w:r>
      <w:r w:rsidRPr="00747B01">
        <w:t>McCoy and Schneide</w:t>
      </w:r>
      <w:r w:rsidR="00221338">
        <w:t>r’s</w:t>
      </w:r>
      <w:r w:rsidRPr="00747B01">
        <w:t xml:space="preserve"> </w:t>
      </w:r>
      <w:r w:rsidR="00FB0819">
        <w:t xml:space="preserve">Canadian </w:t>
      </w:r>
      <w:r w:rsidRPr="00747B01">
        <w:t xml:space="preserve">square dancers delight in the swirl of a skirt and flash of a thigh with </w:t>
      </w:r>
      <w:r w:rsidR="00C72D14">
        <w:t xml:space="preserve">a </w:t>
      </w:r>
      <w:r w:rsidRPr="00747B01">
        <w:t xml:space="preserve">pleasure typically denied older people in public spaces, challenging the </w:t>
      </w:r>
      <w:r w:rsidR="00064454">
        <w:t>narrative</w:t>
      </w:r>
      <w:r w:rsidRPr="00747B01">
        <w:t xml:space="preserve"> that with a</w:t>
      </w:r>
      <w:r w:rsidR="00064454">
        <w:t>geing comes loss of libido and</w:t>
      </w:r>
      <w:r w:rsidRPr="00747B01">
        <w:t xml:space="preserve"> growing asexuality </w:t>
      </w:r>
      <w:r w:rsidR="00C72D14">
        <w:t>(</w:t>
      </w:r>
      <w:proofErr w:type="spellStart"/>
      <w:r w:rsidR="008023F8">
        <w:t>Bradway</w:t>
      </w:r>
      <w:proofErr w:type="spellEnd"/>
      <w:r w:rsidR="008023F8">
        <w:t xml:space="preserve"> and Beard 2015</w:t>
      </w:r>
      <w:r w:rsidR="00064454">
        <w:t xml:space="preserve">). DeLong et al. also </w:t>
      </w:r>
      <w:r w:rsidR="00FB0819">
        <w:t>provide evidence of</w:t>
      </w:r>
      <w:r w:rsidR="00C72D14">
        <w:t xml:space="preserve"> the continued affective power of clothing, with both their American and South Korean respondents reporting that valued garments helped them to feel ‘attractive’, whether through its accentuating ‘favourably perceived figure attributes’ or through its expression of ‘positive character traits’.</w:t>
      </w:r>
      <w:r w:rsidR="00FB0819">
        <w:t xml:space="preserve"> </w:t>
      </w:r>
      <w:r w:rsidR="00064454">
        <w:t xml:space="preserve">So that the benefits of such affective influence might be maximised, </w:t>
      </w:r>
      <w:r w:rsidR="0005157C">
        <w:t xml:space="preserve">Townsend </w:t>
      </w:r>
      <w:r w:rsidR="00F253B2">
        <w:t>et al</w:t>
      </w:r>
      <w:r w:rsidR="0005157C">
        <w:t xml:space="preserve">. offer readers insight into their development of a new, user-centred approach to the designing of garments for older women, one </w:t>
      </w:r>
      <w:r w:rsidR="00064454">
        <w:t>that</w:t>
      </w:r>
      <w:r w:rsidR="0005157C">
        <w:t xml:space="preserve"> engages with a multiplicity of ageing bodies and </w:t>
      </w:r>
      <w:r w:rsidR="00064454">
        <w:t>which</w:t>
      </w:r>
      <w:r w:rsidR="0005157C">
        <w:t xml:space="preserve"> actively engages the end user in the co-design of clothing. </w:t>
      </w:r>
      <w:r w:rsidR="00E708BA">
        <w:t xml:space="preserve">While </w:t>
      </w:r>
      <w:proofErr w:type="spellStart"/>
      <w:r w:rsidR="00B00C3D">
        <w:t>Mally’s</w:t>
      </w:r>
      <w:proofErr w:type="spellEnd"/>
      <w:r w:rsidR="00B00C3D">
        <w:t xml:space="preserve"> </w:t>
      </w:r>
      <w:r w:rsidR="00E708BA">
        <w:t>analysis</w:t>
      </w:r>
      <w:r w:rsidR="00B00C3D">
        <w:t xml:space="preserve"> of the rise and fall of ‘Mrs </w:t>
      </w:r>
      <w:r w:rsidR="003F6918">
        <w:t>Exeter</w:t>
      </w:r>
      <w:r w:rsidR="00B00C3D">
        <w:t>’ in</w:t>
      </w:r>
      <w:r w:rsidR="00064454">
        <w:t xml:space="preserve"> American </w:t>
      </w:r>
      <w:r w:rsidR="00064454" w:rsidRPr="003B3AB4">
        <w:rPr>
          <w:i/>
        </w:rPr>
        <w:t>Vogue</w:t>
      </w:r>
      <w:r w:rsidR="00064454">
        <w:t xml:space="preserve"> </w:t>
      </w:r>
      <w:r w:rsidR="00E708BA">
        <w:t>details some of</w:t>
      </w:r>
      <w:r w:rsidR="00064454">
        <w:t xml:space="preserve"> the</w:t>
      </w:r>
      <w:r w:rsidR="003B3AB4">
        <w:t xml:space="preserve"> historical </w:t>
      </w:r>
      <w:r w:rsidR="00064454">
        <w:t>vici</w:t>
      </w:r>
      <w:r w:rsidR="003B3AB4">
        <w:t>ssitudes experienced by older - white, well-off - women seeking</w:t>
      </w:r>
      <w:r w:rsidR="00E708BA">
        <w:t xml:space="preserve"> guidance and acknowledgement ‘that aging brings changes to body shapes’ and decries the dearth of such characters in contemporary </w:t>
      </w:r>
      <w:r w:rsidR="00F253B2">
        <w:t xml:space="preserve">clothing </w:t>
      </w:r>
      <w:r w:rsidR="00E708BA">
        <w:t>advice literature.</w:t>
      </w:r>
      <w:bookmarkStart w:id="0" w:name="_GoBack"/>
      <w:bookmarkEnd w:id="0"/>
      <w:r w:rsidR="002850FB">
        <w:t xml:space="preserve"> </w:t>
      </w:r>
    </w:p>
    <w:p w:rsidR="005B4A63" w:rsidRDefault="005B4A63" w:rsidP="005B4A63">
      <w:pPr>
        <w:pStyle w:val="ListParagraph"/>
        <w:spacing w:after="120" w:line="360" w:lineRule="auto"/>
        <w:ind w:left="0"/>
        <w:contextualSpacing w:val="0"/>
      </w:pPr>
      <w:r>
        <w:t>Ageing is inevitable - 'Die early or grow old: there is no other alternative.' (de Beauvoir 1972: 315) - and it is hoped that this special issue will be the first of many concerned with making the prospect of growing old a more alluring one</w:t>
      </w:r>
      <w:r w:rsidR="007A6ABD">
        <w:t>.</w:t>
      </w:r>
      <w:r>
        <w:t xml:space="preserve"> </w:t>
      </w:r>
      <w:r w:rsidR="007A6ABD">
        <w:t>O</w:t>
      </w:r>
      <w:r>
        <w:t>ne which offers</w:t>
      </w:r>
      <w:r w:rsidR="007A6ABD">
        <w:t xml:space="preserve"> pleasurable embodiment, visibility and agency as just some of its aspects; and one in which clothing and dress practices offer unbounded means of self-authorship.  </w:t>
      </w:r>
    </w:p>
    <w:p w:rsidR="008E1A85" w:rsidRDefault="008E1A85" w:rsidP="005B4A63">
      <w:pPr>
        <w:pStyle w:val="ListParagraph"/>
        <w:spacing w:after="120" w:line="360" w:lineRule="auto"/>
        <w:ind w:left="0"/>
        <w:contextualSpacing w:val="0"/>
      </w:pPr>
    </w:p>
    <w:p w:rsidR="008E1A85" w:rsidRPr="001F1EA6" w:rsidRDefault="008E1A85" w:rsidP="008E1A85">
      <w:pPr>
        <w:spacing w:after="120" w:line="360" w:lineRule="auto"/>
      </w:pPr>
      <w:r>
        <w:t>REFERENCES</w:t>
      </w:r>
    </w:p>
    <w:p w:rsidR="008E1A85" w:rsidRPr="005145BB" w:rsidRDefault="008E1A85" w:rsidP="008E1A85">
      <w:pPr>
        <w:pStyle w:val="Normal1"/>
        <w:spacing w:after="120" w:line="360" w:lineRule="auto"/>
        <w:rPr>
          <w:rFonts w:asciiTheme="minorHAnsi" w:eastAsia="Helvetica Neue" w:hAnsiTheme="minorHAnsi" w:cs="Helvetica"/>
          <w:color w:val="auto"/>
          <w:highlight w:val="white"/>
        </w:rPr>
      </w:pPr>
      <w:r w:rsidRPr="005145BB">
        <w:rPr>
          <w:rFonts w:asciiTheme="minorHAnsi" w:eastAsia="Helvetica Neue" w:hAnsiTheme="minorHAnsi" w:cs="Helvetica"/>
          <w:color w:val="auto"/>
          <w:highlight w:val="white"/>
        </w:rPr>
        <w:t xml:space="preserve">Age UK (2002) </w:t>
      </w:r>
      <w:r>
        <w:rPr>
          <w:rFonts w:asciiTheme="minorHAnsi" w:eastAsia="Helvetica Neue" w:hAnsiTheme="minorHAnsi" w:cs="Helvetica"/>
          <w:color w:val="auto"/>
          <w:highlight w:val="white"/>
        </w:rPr>
        <w:t>'</w:t>
      </w:r>
      <w:r w:rsidRPr="005145BB">
        <w:rPr>
          <w:rFonts w:asciiTheme="minorHAnsi" w:eastAsia="Helvetica Neue" w:hAnsiTheme="minorHAnsi" w:cs="Helvetica"/>
          <w:color w:val="auto"/>
          <w:highlight w:val="white"/>
        </w:rPr>
        <w:t>Marketing and advertising to older people</w:t>
      </w:r>
      <w:r>
        <w:rPr>
          <w:rFonts w:asciiTheme="minorHAnsi" w:eastAsia="Helvetica Neue" w:hAnsiTheme="minorHAnsi" w:cs="Helvetica"/>
          <w:color w:val="auto"/>
          <w:highlight w:val="white"/>
        </w:rPr>
        <w:t>'</w:t>
      </w:r>
      <w:r w:rsidRPr="005145BB">
        <w:rPr>
          <w:rFonts w:asciiTheme="minorHAnsi" w:eastAsia="Helvetica Neue" w:hAnsiTheme="minorHAnsi" w:cs="Helvetica"/>
          <w:color w:val="auto"/>
          <w:highlight w:val="white"/>
        </w:rPr>
        <w:t xml:space="preserve">, </w:t>
      </w:r>
      <w:r w:rsidRPr="005145BB">
        <w:rPr>
          <w:rFonts w:asciiTheme="minorHAnsi" w:eastAsia="Helvetica Neue" w:hAnsiTheme="minorHAnsi" w:cs="Helvetica"/>
          <w:i/>
          <w:color w:val="auto"/>
          <w:highlight w:val="white"/>
        </w:rPr>
        <w:t>Help the Aged</w:t>
      </w:r>
      <w:r w:rsidRPr="005145BB">
        <w:rPr>
          <w:rFonts w:asciiTheme="minorHAnsi" w:eastAsia="Helvetica Neue" w:hAnsiTheme="minorHAnsi" w:cs="Helvetica"/>
          <w:color w:val="auto"/>
          <w:highlight w:val="white"/>
        </w:rPr>
        <w:t>, consulted 30.05.17 &lt;</w:t>
      </w:r>
      <w:r w:rsidRPr="005145BB">
        <w:rPr>
          <w:rFonts w:asciiTheme="minorHAnsi" w:eastAsia="Helvetica Neue" w:hAnsiTheme="minorHAnsi" w:cs="Helvetica"/>
          <w:color w:val="auto"/>
        </w:rPr>
        <w:t>http://www.ageuk.org.uk/documents/en-gb/for-professionals/consumer-issues/id2710_marketing_and_advertising_to_older_people_2002_pro.pdf?dtrk=true&gt;</w:t>
      </w:r>
    </w:p>
    <w:p w:rsidR="008E1A85" w:rsidRPr="005145BB" w:rsidRDefault="008E1A85" w:rsidP="008E1A85">
      <w:pPr>
        <w:pStyle w:val="Normal1"/>
        <w:spacing w:after="120" w:line="360" w:lineRule="auto"/>
        <w:rPr>
          <w:rFonts w:asciiTheme="minorHAnsi" w:eastAsia="Helvetica Neue" w:hAnsiTheme="minorHAnsi" w:cs="Helvetica"/>
          <w:i/>
          <w:color w:val="auto"/>
          <w:highlight w:val="white"/>
        </w:rPr>
      </w:pPr>
      <w:r w:rsidRPr="005145BB">
        <w:rPr>
          <w:rFonts w:asciiTheme="minorHAnsi" w:eastAsia="Helvetica Neue" w:hAnsiTheme="minorHAnsi" w:cs="Helvetica"/>
          <w:color w:val="auto"/>
          <w:highlight w:val="white"/>
        </w:rPr>
        <w:t xml:space="preserve">Age UK (2014) </w:t>
      </w:r>
      <w:r>
        <w:rPr>
          <w:rFonts w:asciiTheme="minorHAnsi" w:eastAsia="Helvetica Neue" w:hAnsiTheme="minorHAnsi" w:cs="Helvetica"/>
          <w:color w:val="auto"/>
          <w:highlight w:val="white"/>
        </w:rPr>
        <w:t>'</w:t>
      </w:r>
      <w:r w:rsidRPr="005145BB">
        <w:rPr>
          <w:rFonts w:asciiTheme="minorHAnsi" w:eastAsia="Helvetica Neue" w:hAnsiTheme="minorHAnsi" w:cs="Helvetica"/>
          <w:color w:val="auto"/>
          <w:highlight w:val="white"/>
        </w:rPr>
        <w:t>£61 billion - the economic contribution of people aged 65 plus</w:t>
      </w:r>
      <w:r>
        <w:rPr>
          <w:rFonts w:asciiTheme="minorHAnsi" w:eastAsia="Helvetica Neue" w:hAnsiTheme="minorHAnsi" w:cs="Helvetica"/>
          <w:color w:val="auto"/>
          <w:highlight w:val="white"/>
        </w:rPr>
        <w:t>'</w:t>
      </w:r>
      <w:r w:rsidRPr="005145BB">
        <w:rPr>
          <w:rFonts w:asciiTheme="minorHAnsi" w:eastAsia="Helvetica Neue" w:hAnsiTheme="minorHAnsi" w:cs="Helvetica"/>
          <w:color w:val="auto"/>
          <w:highlight w:val="white"/>
        </w:rPr>
        <w:t xml:space="preserve">, </w:t>
      </w:r>
      <w:r w:rsidRPr="005145BB">
        <w:rPr>
          <w:rFonts w:asciiTheme="minorHAnsi" w:eastAsia="Helvetica Neue" w:hAnsiTheme="minorHAnsi" w:cs="Helvetica"/>
          <w:i/>
          <w:color w:val="auto"/>
          <w:highlight w:val="white"/>
        </w:rPr>
        <w:t xml:space="preserve">Age UK, </w:t>
      </w:r>
      <w:r w:rsidRPr="005145BB">
        <w:rPr>
          <w:rFonts w:asciiTheme="minorHAnsi" w:eastAsia="Helvetica Neue" w:hAnsiTheme="minorHAnsi" w:cs="Helvetica"/>
          <w:color w:val="auto"/>
          <w:highlight w:val="white"/>
        </w:rPr>
        <w:t>consulted 30.05.2017 &lt;</w:t>
      </w:r>
      <w:r w:rsidRPr="005145BB">
        <w:rPr>
          <w:rFonts w:asciiTheme="minorHAnsi" w:eastAsia="Helvetica Neue" w:hAnsiTheme="minorHAnsi" w:cs="Helvetica"/>
          <w:color w:val="auto"/>
        </w:rPr>
        <w:t>http://www.ageuk.org.uk/latest-press/archive/61-billion-the-economic-contribution-of-people-aged-65-plus/&gt;</w:t>
      </w:r>
    </w:p>
    <w:p w:rsidR="008E1A85" w:rsidRPr="005145BB" w:rsidRDefault="008E1A85" w:rsidP="008E1A85">
      <w:pPr>
        <w:pStyle w:val="Normal1"/>
        <w:spacing w:after="120" w:line="360" w:lineRule="auto"/>
        <w:rPr>
          <w:rFonts w:asciiTheme="minorHAnsi" w:eastAsia="Helvetica Neue" w:hAnsiTheme="minorHAnsi" w:cs="Helvetica"/>
          <w:color w:val="auto"/>
          <w:highlight w:val="white"/>
        </w:rPr>
      </w:pPr>
      <w:r w:rsidRPr="005145BB">
        <w:rPr>
          <w:rFonts w:asciiTheme="minorHAnsi" w:eastAsia="Helvetica Neue" w:hAnsiTheme="minorHAnsi" w:cs="Helvetica"/>
          <w:color w:val="auto"/>
          <w:highlight w:val="white"/>
        </w:rPr>
        <w:t>Age UK (2017</w:t>
      </w:r>
      <w:r>
        <w:rPr>
          <w:rFonts w:asciiTheme="minorHAnsi" w:eastAsia="Helvetica Neue" w:hAnsiTheme="minorHAnsi" w:cs="Helvetica"/>
          <w:color w:val="auto"/>
          <w:highlight w:val="white"/>
        </w:rPr>
        <w:t>a</w:t>
      </w:r>
      <w:r w:rsidRPr="005145BB">
        <w:rPr>
          <w:rFonts w:asciiTheme="minorHAnsi" w:eastAsia="Helvetica Neue" w:hAnsiTheme="minorHAnsi" w:cs="Helvetica"/>
          <w:color w:val="auto"/>
          <w:highlight w:val="white"/>
        </w:rPr>
        <w:t xml:space="preserve">) </w:t>
      </w:r>
      <w:r>
        <w:rPr>
          <w:rFonts w:asciiTheme="minorHAnsi" w:eastAsia="Helvetica Neue" w:hAnsiTheme="minorHAnsi" w:cs="Helvetica"/>
          <w:color w:val="auto"/>
          <w:highlight w:val="white"/>
        </w:rPr>
        <w:t>'</w:t>
      </w:r>
      <w:r w:rsidRPr="005145BB">
        <w:rPr>
          <w:rFonts w:asciiTheme="minorHAnsi" w:eastAsia="Helvetica Neue" w:hAnsiTheme="minorHAnsi" w:cs="Helvetica"/>
          <w:color w:val="auto"/>
          <w:highlight w:val="white"/>
        </w:rPr>
        <w:t>Later life in the United Kingdom</w:t>
      </w:r>
      <w:r>
        <w:rPr>
          <w:rFonts w:asciiTheme="minorHAnsi" w:eastAsia="Helvetica Neue" w:hAnsiTheme="minorHAnsi" w:cs="Helvetica"/>
          <w:color w:val="auto"/>
          <w:highlight w:val="white"/>
        </w:rPr>
        <w:t>'</w:t>
      </w:r>
      <w:r w:rsidRPr="005145BB">
        <w:rPr>
          <w:rFonts w:asciiTheme="minorHAnsi" w:eastAsia="Helvetica Neue" w:hAnsiTheme="minorHAnsi" w:cs="Helvetica"/>
          <w:color w:val="auto"/>
          <w:highlight w:val="white"/>
        </w:rPr>
        <w:t xml:space="preserve">, </w:t>
      </w:r>
      <w:r w:rsidRPr="005145BB">
        <w:rPr>
          <w:rFonts w:asciiTheme="minorHAnsi" w:eastAsia="Helvetica Neue" w:hAnsiTheme="minorHAnsi" w:cs="Helvetica"/>
          <w:i/>
          <w:color w:val="auto"/>
          <w:highlight w:val="white"/>
        </w:rPr>
        <w:t>Age UK,</w:t>
      </w:r>
      <w:r w:rsidRPr="005145BB">
        <w:rPr>
          <w:rFonts w:asciiTheme="minorHAnsi" w:eastAsia="Helvetica Neue" w:hAnsiTheme="minorHAnsi" w:cs="Helvetica"/>
          <w:color w:val="auto"/>
          <w:highlight w:val="white"/>
        </w:rPr>
        <w:t xml:space="preserve"> August,</w:t>
      </w:r>
      <w:r w:rsidRPr="005145BB">
        <w:rPr>
          <w:rFonts w:asciiTheme="minorHAnsi" w:eastAsia="Helvetica Neue" w:hAnsiTheme="minorHAnsi" w:cs="Helvetica"/>
          <w:i/>
          <w:color w:val="auto"/>
          <w:highlight w:val="white"/>
        </w:rPr>
        <w:t xml:space="preserve"> </w:t>
      </w:r>
      <w:r w:rsidRPr="005145BB">
        <w:rPr>
          <w:rFonts w:asciiTheme="minorHAnsi" w:eastAsia="Helvetica Neue" w:hAnsiTheme="minorHAnsi" w:cs="Helvetica"/>
          <w:color w:val="auto"/>
          <w:highlight w:val="white"/>
        </w:rPr>
        <w:t>consulted 15.09.17, &lt;</w:t>
      </w:r>
      <w:r w:rsidRPr="005145BB">
        <w:rPr>
          <w:rFonts w:asciiTheme="minorHAnsi" w:eastAsia="Helvetica Neue" w:hAnsiTheme="minorHAnsi" w:cs="Helvetica"/>
          <w:color w:val="auto"/>
        </w:rPr>
        <w:t>https://www.ageuk.org.uk/Documents/EN-GB/Factsheets/Later_Life_UK_factsheet.pdf?dtrk=true&gt;</w:t>
      </w:r>
    </w:p>
    <w:p w:rsidR="008E1A85" w:rsidRDefault="008E1A85" w:rsidP="008E1A85">
      <w:pPr>
        <w:pStyle w:val="Normal1"/>
        <w:spacing w:after="120" w:line="360" w:lineRule="auto"/>
        <w:rPr>
          <w:rFonts w:asciiTheme="minorHAnsi" w:eastAsia="Helvetica Neue" w:hAnsiTheme="minorHAnsi" w:cs="Helvetica"/>
          <w:color w:val="auto"/>
          <w:highlight w:val="white"/>
        </w:rPr>
      </w:pPr>
      <w:r w:rsidRPr="005145BB">
        <w:rPr>
          <w:rFonts w:asciiTheme="minorHAnsi" w:eastAsia="Helvetica Neue" w:hAnsiTheme="minorHAnsi" w:cs="Helvetica"/>
          <w:color w:val="auto"/>
          <w:highlight w:val="white"/>
        </w:rPr>
        <w:lastRenderedPageBreak/>
        <w:t>Age UK (2017</w:t>
      </w:r>
      <w:r>
        <w:rPr>
          <w:rFonts w:asciiTheme="minorHAnsi" w:eastAsia="Helvetica Neue" w:hAnsiTheme="minorHAnsi" w:cs="Helvetica"/>
          <w:color w:val="auto"/>
          <w:highlight w:val="white"/>
        </w:rPr>
        <w:t>b</w:t>
      </w:r>
      <w:r w:rsidRPr="005145BB">
        <w:rPr>
          <w:rFonts w:asciiTheme="minorHAnsi" w:eastAsia="Helvetica Neue" w:hAnsiTheme="minorHAnsi" w:cs="Helvetica"/>
          <w:color w:val="auto"/>
          <w:highlight w:val="white"/>
        </w:rPr>
        <w:t xml:space="preserve">) </w:t>
      </w:r>
      <w:r>
        <w:rPr>
          <w:rFonts w:asciiTheme="minorHAnsi" w:eastAsia="Helvetica Neue" w:hAnsiTheme="minorHAnsi" w:cs="Helvetica"/>
          <w:color w:val="auto"/>
          <w:highlight w:val="white"/>
        </w:rPr>
        <w:t>'Changes to State Pension age'</w:t>
      </w:r>
      <w:r w:rsidRPr="005145BB">
        <w:rPr>
          <w:rFonts w:asciiTheme="minorHAnsi" w:eastAsia="Helvetica Neue" w:hAnsiTheme="minorHAnsi" w:cs="Helvetica"/>
          <w:color w:val="auto"/>
          <w:highlight w:val="white"/>
        </w:rPr>
        <w:t xml:space="preserve">, </w:t>
      </w:r>
      <w:r w:rsidRPr="005145BB">
        <w:rPr>
          <w:rFonts w:asciiTheme="minorHAnsi" w:eastAsia="Helvetica Neue" w:hAnsiTheme="minorHAnsi" w:cs="Helvetica"/>
          <w:i/>
          <w:color w:val="auto"/>
          <w:highlight w:val="white"/>
        </w:rPr>
        <w:t>Age UK,</w:t>
      </w:r>
      <w:r w:rsidRPr="005145BB">
        <w:rPr>
          <w:rFonts w:asciiTheme="minorHAnsi" w:eastAsia="Helvetica Neue" w:hAnsiTheme="minorHAnsi" w:cs="Helvetica"/>
          <w:color w:val="auto"/>
          <w:highlight w:val="white"/>
        </w:rPr>
        <w:t xml:space="preserve"> consulted 15.09.17,</w:t>
      </w:r>
      <w:r>
        <w:rPr>
          <w:rFonts w:asciiTheme="minorHAnsi" w:eastAsia="Helvetica Neue" w:hAnsiTheme="minorHAnsi" w:cs="Helvetica"/>
          <w:color w:val="auto"/>
          <w:highlight w:val="white"/>
        </w:rPr>
        <w:t xml:space="preserve"> &lt;</w:t>
      </w:r>
      <w:r w:rsidRPr="0090658E">
        <w:rPr>
          <w:rFonts w:asciiTheme="minorHAnsi" w:eastAsia="Helvetica Neue" w:hAnsiTheme="minorHAnsi" w:cs="Helvetica"/>
          <w:color w:val="auto"/>
        </w:rPr>
        <w:t>http://www.ageuk.org.uk/money-matters/pensions/changes-to-state-pension-age/</w:t>
      </w:r>
      <w:r>
        <w:rPr>
          <w:rFonts w:asciiTheme="minorHAnsi" w:eastAsia="Helvetica Neue" w:hAnsiTheme="minorHAnsi" w:cs="Helvetica"/>
          <w:color w:val="auto"/>
        </w:rPr>
        <w:t>&gt;</w:t>
      </w:r>
    </w:p>
    <w:p w:rsidR="008E1A85" w:rsidRPr="005145BB" w:rsidRDefault="008E1A85" w:rsidP="008E1A85">
      <w:pPr>
        <w:pStyle w:val="Normal1"/>
        <w:spacing w:after="120" w:line="360" w:lineRule="auto"/>
        <w:rPr>
          <w:rFonts w:asciiTheme="minorHAnsi" w:eastAsia="Helvetica Neue" w:hAnsiTheme="minorHAnsi" w:cs="Helvetica"/>
          <w:color w:val="auto"/>
          <w:highlight w:val="white"/>
        </w:rPr>
      </w:pPr>
      <w:proofErr w:type="spellStart"/>
      <w:r w:rsidRPr="005145BB">
        <w:rPr>
          <w:rFonts w:asciiTheme="minorHAnsi" w:eastAsia="Helvetica Neue" w:hAnsiTheme="minorHAnsi" w:cs="Helvetica"/>
          <w:color w:val="auto"/>
          <w:highlight w:val="white"/>
        </w:rPr>
        <w:t>Amed</w:t>
      </w:r>
      <w:proofErr w:type="spellEnd"/>
      <w:r w:rsidRPr="005145BB">
        <w:rPr>
          <w:rFonts w:asciiTheme="minorHAnsi" w:eastAsia="Helvetica Neue" w:hAnsiTheme="minorHAnsi" w:cs="Helvetica"/>
          <w:color w:val="auto"/>
          <w:highlight w:val="white"/>
        </w:rPr>
        <w:t xml:space="preserve">, I, Berg, A., </w:t>
      </w:r>
      <w:proofErr w:type="spellStart"/>
      <w:r w:rsidRPr="005145BB">
        <w:rPr>
          <w:rFonts w:asciiTheme="minorHAnsi" w:eastAsia="Helvetica Neue" w:hAnsiTheme="minorHAnsi" w:cs="Helvetica"/>
          <w:color w:val="auto"/>
          <w:highlight w:val="white"/>
        </w:rPr>
        <w:t>Brantberg</w:t>
      </w:r>
      <w:proofErr w:type="spellEnd"/>
      <w:r w:rsidRPr="005145BB">
        <w:rPr>
          <w:rFonts w:asciiTheme="minorHAnsi" w:eastAsia="Helvetica Neue" w:hAnsiTheme="minorHAnsi" w:cs="Helvetica"/>
          <w:color w:val="auto"/>
          <w:highlight w:val="white"/>
        </w:rPr>
        <w:t xml:space="preserve">, L., </w:t>
      </w:r>
      <w:proofErr w:type="spellStart"/>
      <w:r w:rsidRPr="005145BB">
        <w:rPr>
          <w:rFonts w:asciiTheme="minorHAnsi" w:eastAsia="Helvetica Neue" w:hAnsiTheme="minorHAnsi" w:cs="Helvetica"/>
          <w:color w:val="auto"/>
          <w:highlight w:val="white"/>
        </w:rPr>
        <w:t>Hedrich</w:t>
      </w:r>
      <w:proofErr w:type="spellEnd"/>
      <w:r w:rsidRPr="005145BB">
        <w:rPr>
          <w:rFonts w:asciiTheme="minorHAnsi" w:eastAsia="Helvetica Neue" w:hAnsiTheme="minorHAnsi" w:cs="Helvetica"/>
          <w:color w:val="auto"/>
          <w:highlight w:val="white"/>
        </w:rPr>
        <w:t>, S., Leon, J., a</w:t>
      </w:r>
      <w:r>
        <w:rPr>
          <w:rFonts w:asciiTheme="minorHAnsi" w:eastAsia="Helvetica Neue" w:hAnsiTheme="minorHAnsi" w:cs="Helvetica"/>
          <w:color w:val="auto"/>
          <w:highlight w:val="white"/>
        </w:rPr>
        <w:t>nd Young, R. (2016</w:t>
      </w:r>
      <w:r w:rsidRPr="005145BB">
        <w:rPr>
          <w:rFonts w:asciiTheme="minorHAnsi" w:eastAsia="Helvetica Neue" w:hAnsiTheme="minorHAnsi" w:cs="Helvetica"/>
          <w:color w:val="auto"/>
          <w:highlight w:val="white"/>
        </w:rPr>
        <w:t xml:space="preserve">) </w:t>
      </w:r>
      <w:r>
        <w:rPr>
          <w:rFonts w:asciiTheme="minorHAnsi" w:eastAsia="Helvetica Neue" w:hAnsiTheme="minorHAnsi" w:cs="Helvetica"/>
          <w:color w:val="auto"/>
          <w:highlight w:val="white"/>
        </w:rPr>
        <w:t>'</w:t>
      </w:r>
      <w:r w:rsidRPr="00A03205">
        <w:rPr>
          <w:rFonts w:asciiTheme="minorHAnsi" w:eastAsia="Helvetica Neue" w:hAnsiTheme="minorHAnsi" w:cs="Helvetica"/>
          <w:color w:val="auto"/>
          <w:highlight w:val="white"/>
        </w:rPr>
        <w:t>The state of fashion 2017</w:t>
      </w:r>
      <w:r>
        <w:rPr>
          <w:rFonts w:asciiTheme="minorHAnsi" w:eastAsia="Helvetica Neue" w:hAnsiTheme="minorHAnsi" w:cs="Helvetica"/>
          <w:color w:val="auto"/>
          <w:highlight w:val="white"/>
        </w:rPr>
        <w:t xml:space="preserve">', </w:t>
      </w:r>
      <w:r w:rsidRPr="00A03205">
        <w:rPr>
          <w:rFonts w:asciiTheme="minorHAnsi" w:eastAsia="Helvetica Neue" w:hAnsiTheme="minorHAnsi" w:cs="Helvetica"/>
          <w:i/>
          <w:color w:val="auto"/>
          <w:highlight w:val="white"/>
        </w:rPr>
        <w:t>The Business of Fashion and McKinsey &amp; Co.</w:t>
      </w:r>
      <w:r>
        <w:rPr>
          <w:rFonts w:asciiTheme="minorHAnsi" w:eastAsia="Helvetica Neue" w:hAnsiTheme="minorHAnsi" w:cs="Helvetica"/>
          <w:color w:val="auto"/>
          <w:highlight w:val="white"/>
        </w:rPr>
        <w:t>,</w:t>
      </w:r>
      <w:r w:rsidRPr="005145BB">
        <w:rPr>
          <w:rFonts w:asciiTheme="minorHAnsi" w:eastAsia="Helvetica Neue" w:hAnsiTheme="minorHAnsi" w:cs="Helvetica"/>
          <w:color w:val="auto"/>
          <w:highlight w:val="white"/>
        </w:rPr>
        <w:t xml:space="preserve"> consulted 29.05.17 &lt;</w:t>
      </w:r>
      <w:r w:rsidRPr="005145BB">
        <w:rPr>
          <w:rFonts w:asciiTheme="minorHAnsi" w:eastAsia="Helvetica Neue" w:hAnsiTheme="minorHAnsi" w:cs="Helvetica"/>
          <w:color w:val="auto"/>
        </w:rPr>
        <w:t>https://www.businessoffashion.com/site/uploads/2016/11/The_State_of_Fashion_2017.pdf&gt;</w:t>
      </w:r>
    </w:p>
    <w:p w:rsidR="008E1A85" w:rsidRDefault="008E1A85" w:rsidP="008E1A85">
      <w:pPr>
        <w:spacing w:after="120" w:line="360" w:lineRule="auto"/>
      </w:pPr>
      <w:proofErr w:type="spellStart"/>
      <w:r w:rsidRPr="003D12C7">
        <w:t>Bradway</w:t>
      </w:r>
      <w:proofErr w:type="spellEnd"/>
      <w:r w:rsidRPr="003D12C7">
        <w:t xml:space="preserve">, K.E. </w:t>
      </w:r>
      <w:r>
        <w:t>and</w:t>
      </w:r>
      <w:r w:rsidRPr="003D12C7">
        <w:t xml:space="preserve"> Beard, R.L. </w:t>
      </w:r>
      <w:r>
        <w:t>(</w:t>
      </w:r>
      <w:r w:rsidRPr="003D12C7">
        <w:t>2015</w:t>
      </w:r>
      <w:r>
        <w:t xml:space="preserve">) </w:t>
      </w:r>
      <w:r w:rsidRPr="003D12C7">
        <w:t xml:space="preserve">Don’t </w:t>
      </w:r>
      <w:r>
        <w:t>b</w:t>
      </w:r>
      <w:r w:rsidRPr="003D12C7">
        <w:t xml:space="preserve">e </w:t>
      </w:r>
      <w:r>
        <w:t>t</w:t>
      </w:r>
      <w:r w:rsidRPr="003D12C7">
        <w:t xml:space="preserve">rying to </w:t>
      </w:r>
      <w:r>
        <w:t>b</w:t>
      </w:r>
      <w:r w:rsidRPr="003D12C7">
        <w:t xml:space="preserve">ox </w:t>
      </w:r>
      <w:r>
        <w:t>f</w:t>
      </w:r>
      <w:r w:rsidRPr="003D12C7">
        <w:t xml:space="preserve">olks </w:t>
      </w:r>
      <w:r>
        <w:t>i</w:t>
      </w:r>
      <w:r w:rsidRPr="003D12C7">
        <w:t xml:space="preserve">n: </w:t>
      </w:r>
      <w:r>
        <w:t>o</w:t>
      </w:r>
      <w:r w:rsidRPr="003D12C7">
        <w:t xml:space="preserve">lder </w:t>
      </w:r>
      <w:r>
        <w:t>w</w:t>
      </w:r>
      <w:r w:rsidRPr="003D12C7">
        <w:t xml:space="preserve">omen’s </w:t>
      </w:r>
      <w:r>
        <w:t>s</w:t>
      </w:r>
      <w:r w:rsidRPr="003D12C7">
        <w:t xml:space="preserve">exuality, </w:t>
      </w:r>
      <w:proofErr w:type="spellStart"/>
      <w:r w:rsidRPr="003D12C7">
        <w:rPr>
          <w:i/>
        </w:rPr>
        <w:t>Affilia</w:t>
      </w:r>
      <w:proofErr w:type="spellEnd"/>
      <w:r w:rsidRPr="003D12C7">
        <w:t>, 30</w:t>
      </w:r>
      <w:r>
        <w:t xml:space="preserve"> (</w:t>
      </w:r>
      <w:r w:rsidRPr="003D12C7">
        <w:t>4</w:t>
      </w:r>
      <w:r>
        <w:t>),</w:t>
      </w:r>
      <w:r w:rsidRPr="003D12C7">
        <w:t xml:space="preserve"> pp. 504-518.</w:t>
      </w:r>
    </w:p>
    <w:p w:rsidR="008E1A85" w:rsidRDefault="008E1A85" w:rsidP="008E1A85">
      <w:pPr>
        <w:spacing w:after="120" w:line="360" w:lineRule="auto"/>
      </w:pPr>
      <w:r w:rsidRPr="005145BB">
        <w:t xml:space="preserve">Crenshaw, K. (1991) Mapping the Margins: Intersectionality, Identity Politics, and Violence against Women of </w:t>
      </w:r>
      <w:proofErr w:type="spellStart"/>
      <w:r w:rsidRPr="005145BB">
        <w:t>Color</w:t>
      </w:r>
      <w:proofErr w:type="spellEnd"/>
      <w:r w:rsidRPr="005145BB">
        <w:t xml:space="preserve">, </w:t>
      </w:r>
      <w:r w:rsidRPr="005145BB">
        <w:rPr>
          <w:i/>
          <w:iCs/>
        </w:rPr>
        <w:t xml:space="preserve">Stanford Law Review, </w:t>
      </w:r>
      <w:r w:rsidRPr="005145BB">
        <w:t>43 (6), pp. 1241-1299.</w:t>
      </w:r>
    </w:p>
    <w:p w:rsidR="008E1A85" w:rsidRDefault="008E1A85" w:rsidP="008E1A85">
      <w:pPr>
        <w:spacing w:after="120" w:line="360" w:lineRule="auto"/>
      </w:pPr>
      <w:r>
        <w:t>de Beauvoir, S. (</w:t>
      </w:r>
      <w:r w:rsidRPr="00A71CB5">
        <w:t xml:space="preserve">1972) </w:t>
      </w:r>
      <w:r w:rsidRPr="00A71CB5">
        <w:rPr>
          <w:i/>
        </w:rPr>
        <w:t>Old Age</w:t>
      </w:r>
      <w:r w:rsidRPr="00A71CB5">
        <w:t>, London: Penguin.</w:t>
      </w:r>
    </w:p>
    <w:p w:rsidR="008E1A85" w:rsidRPr="005145BB" w:rsidRDefault="008E1A85" w:rsidP="008E1A85">
      <w:pPr>
        <w:spacing w:after="120" w:line="360" w:lineRule="auto"/>
      </w:pPr>
      <w:r>
        <w:t xml:space="preserve">Dobbs, R., </w:t>
      </w:r>
      <w:proofErr w:type="spellStart"/>
      <w:r>
        <w:t>Remes</w:t>
      </w:r>
      <w:proofErr w:type="spellEnd"/>
      <w:r>
        <w:t xml:space="preserve">, J., </w:t>
      </w:r>
      <w:proofErr w:type="spellStart"/>
      <w:r>
        <w:t>Manyika</w:t>
      </w:r>
      <w:proofErr w:type="spellEnd"/>
      <w:r>
        <w:t xml:space="preserve">, J., </w:t>
      </w:r>
      <w:proofErr w:type="spellStart"/>
      <w:r>
        <w:t>Woetzel</w:t>
      </w:r>
      <w:proofErr w:type="spellEnd"/>
      <w:r>
        <w:t xml:space="preserve">, J., </w:t>
      </w:r>
      <w:proofErr w:type="spellStart"/>
      <w:r>
        <w:t>Perrey</w:t>
      </w:r>
      <w:proofErr w:type="spellEnd"/>
      <w:r>
        <w:t xml:space="preserve">, J., Kelly, G., </w:t>
      </w:r>
      <w:proofErr w:type="spellStart"/>
      <w:r w:rsidRPr="00A03205">
        <w:t>Pattabiraman</w:t>
      </w:r>
      <w:proofErr w:type="spellEnd"/>
      <w:r>
        <w:t xml:space="preserve">, K. and Sharma, H. (2016) 'Urban World: the global consumers to watch', April 2016, Executive Summary, </w:t>
      </w:r>
      <w:r>
        <w:rPr>
          <w:i/>
        </w:rPr>
        <w:t>McKinsey &amp; Co.</w:t>
      </w:r>
    </w:p>
    <w:p w:rsidR="008E1A85" w:rsidRPr="005145BB" w:rsidRDefault="008E1A85" w:rsidP="008E1A85">
      <w:pPr>
        <w:pStyle w:val="Normal1"/>
        <w:spacing w:after="120" w:line="360" w:lineRule="auto"/>
        <w:rPr>
          <w:rFonts w:asciiTheme="minorHAnsi" w:hAnsiTheme="minorHAnsi" w:cs="Helvetica"/>
          <w:color w:val="auto"/>
        </w:rPr>
      </w:pPr>
      <w:r w:rsidRPr="005145BB">
        <w:rPr>
          <w:rFonts w:asciiTheme="minorHAnsi" w:hAnsiTheme="minorHAnsi" w:cs="Helvetica"/>
          <w:color w:val="auto"/>
        </w:rPr>
        <w:t xml:space="preserve">Findlay, R. (2016) 'Such Stuff as Dreams are Made On': Encountering Clothes, Imagining Selves’, </w:t>
      </w:r>
      <w:r w:rsidRPr="005145BB">
        <w:rPr>
          <w:rFonts w:asciiTheme="minorHAnsi" w:hAnsiTheme="minorHAnsi" w:cs="Helvetica"/>
          <w:i/>
          <w:iCs/>
          <w:color w:val="auto"/>
        </w:rPr>
        <w:t xml:space="preserve">Cultural Studies Review, </w:t>
      </w:r>
      <w:r w:rsidRPr="005145BB">
        <w:rPr>
          <w:rFonts w:asciiTheme="minorHAnsi" w:hAnsiTheme="minorHAnsi" w:cs="Helvetica"/>
          <w:color w:val="auto"/>
        </w:rPr>
        <w:t>22 (1): 78-94.</w:t>
      </w:r>
    </w:p>
    <w:p w:rsidR="008E1A85" w:rsidRPr="005145BB" w:rsidRDefault="008E1A85" w:rsidP="008E1A85">
      <w:pPr>
        <w:pStyle w:val="Normal1"/>
        <w:spacing w:after="120" w:line="360" w:lineRule="auto"/>
        <w:rPr>
          <w:rFonts w:asciiTheme="minorHAnsi" w:hAnsiTheme="minorHAnsi"/>
        </w:rPr>
      </w:pPr>
      <w:r w:rsidRPr="005145BB">
        <w:rPr>
          <w:rFonts w:asciiTheme="minorHAnsi" w:hAnsiTheme="minorHAnsi" w:cs="Helvetica"/>
          <w:color w:val="auto"/>
        </w:rPr>
        <w:t>Fitzgerald Bone, P. (1991) 'Identifying mature segments',</w:t>
      </w:r>
      <w:r w:rsidRPr="005145BB">
        <w:rPr>
          <w:rFonts w:asciiTheme="minorHAnsi" w:hAnsiTheme="minorHAnsi"/>
          <w:i/>
        </w:rPr>
        <w:t xml:space="preserve"> Journal of Consumer Marketing</w:t>
      </w:r>
      <w:r w:rsidRPr="005145BB">
        <w:rPr>
          <w:rFonts w:asciiTheme="minorHAnsi" w:hAnsiTheme="minorHAnsi"/>
        </w:rPr>
        <w:t>, 8: 4, pp. 19-32.</w:t>
      </w:r>
    </w:p>
    <w:p w:rsidR="008E1A85" w:rsidRPr="00867CD8" w:rsidRDefault="008E1A85" w:rsidP="008E1A85">
      <w:pPr>
        <w:pStyle w:val="Normal1"/>
        <w:spacing w:after="120" w:line="360" w:lineRule="auto"/>
        <w:rPr>
          <w:rFonts w:asciiTheme="minorHAnsi" w:hAnsiTheme="minorHAnsi" w:cs="Helvetica"/>
          <w:color w:val="auto"/>
        </w:rPr>
      </w:pPr>
      <w:proofErr w:type="spellStart"/>
      <w:r w:rsidRPr="005145BB">
        <w:rPr>
          <w:rFonts w:asciiTheme="minorHAnsi" w:hAnsiTheme="minorHAnsi" w:cs="Helvetica"/>
          <w:color w:val="auto"/>
        </w:rPr>
        <w:t>Hawkes</w:t>
      </w:r>
      <w:proofErr w:type="spellEnd"/>
      <w:r w:rsidRPr="005145BB">
        <w:rPr>
          <w:rFonts w:asciiTheme="minorHAnsi" w:hAnsiTheme="minorHAnsi" w:cs="Helvetica"/>
          <w:color w:val="auto"/>
        </w:rPr>
        <w:t xml:space="preserve">, S. (2017) </w:t>
      </w:r>
      <w:r w:rsidRPr="005145BB">
        <w:rPr>
          <w:rFonts w:asciiTheme="minorHAnsi" w:hAnsiTheme="minorHAnsi"/>
        </w:rPr>
        <w:t xml:space="preserve">NHS spending will increase by £109 billion over next 50 years as ageing population puts pressure on health services, </w:t>
      </w:r>
      <w:r w:rsidRPr="005145BB">
        <w:rPr>
          <w:rFonts w:asciiTheme="minorHAnsi" w:hAnsiTheme="minorHAnsi"/>
          <w:i/>
        </w:rPr>
        <w:t>The Sun</w:t>
      </w:r>
      <w:r w:rsidRPr="005145BB">
        <w:rPr>
          <w:rFonts w:asciiTheme="minorHAnsi" w:hAnsiTheme="minorHAnsi"/>
        </w:rPr>
        <w:t>, 31 May, consulted 29.05.17</w:t>
      </w:r>
      <w:r w:rsidRPr="005145BB">
        <w:rPr>
          <w:rFonts w:asciiTheme="minorHAnsi" w:hAnsiTheme="minorHAnsi" w:cs="Helvetica"/>
          <w:color w:val="auto"/>
        </w:rPr>
        <w:t xml:space="preserve"> </w:t>
      </w:r>
      <w:r w:rsidRPr="00867CD8">
        <w:rPr>
          <w:rFonts w:asciiTheme="minorHAnsi" w:hAnsiTheme="minorHAnsi" w:cs="Helvetica"/>
          <w:color w:val="auto"/>
        </w:rPr>
        <w:t>&lt;https://www.thesun.co.uk/news/3685487/nhs-spending-will-increase-by-109billion-over-next-50-years-as-ageing-population-puts-pressure-on-health-services/&gt;</w:t>
      </w:r>
    </w:p>
    <w:p w:rsidR="008E1A85" w:rsidRPr="00867CD8" w:rsidRDefault="008E1A85" w:rsidP="008E1A85">
      <w:pPr>
        <w:pStyle w:val="Normal2"/>
        <w:spacing w:after="120" w:line="360" w:lineRule="auto"/>
        <w:rPr>
          <w:rFonts w:asciiTheme="minorHAnsi" w:hAnsiTheme="minorHAnsi"/>
          <w:color w:val="auto"/>
        </w:rPr>
      </w:pPr>
      <w:r w:rsidRPr="00867CD8">
        <w:rPr>
          <w:rFonts w:asciiTheme="minorHAnsi" w:eastAsia="Helvetica Neue" w:hAnsiTheme="minorHAnsi"/>
          <w:color w:val="auto"/>
          <w:highlight w:val="white"/>
        </w:rPr>
        <w:t xml:space="preserve">Higgs, P. and </w:t>
      </w:r>
      <w:proofErr w:type="spellStart"/>
      <w:r w:rsidRPr="00867CD8">
        <w:rPr>
          <w:rFonts w:asciiTheme="minorHAnsi" w:eastAsia="Helvetica Neue" w:hAnsiTheme="minorHAnsi"/>
          <w:color w:val="auto"/>
          <w:highlight w:val="white"/>
        </w:rPr>
        <w:t>Gilleard</w:t>
      </w:r>
      <w:proofErr w:type="spellEnd"/>
      <w:r w:rsidRPr="00867CD8">
        <w:rPr>
          <w:rFonts w:asciiTheme="minorHAnsi" w:eastAsia="Helvetica Neue" w:hAnsiTheme="minorHAnsi"/>
          <w:color w:val="auto"/>
          <w:highlight w:val="white"/>
        </w:rPr>
        <w:t xml:space="preserve">, C. (2016) Interrogating personhood and dementia, </w:t>
      </w:r>
      <w:r w:rsidRPr="00867CD8">
        <w:rPr>
          <w:rFonts w:asciiTheme="minorHAnsi" w:eastAsia="Helvetica Neue" w:hAnsiTheme="minorHAnsi"/>
          <w:i/>
          <w:color w:val="auto"/>
          <w:highlight w:val="white"/>
        </w:rPr>
        <w:t xml:space="preserve">Aging &amp; mental health, </w:t>
      </w:r>
      <w:r w:rsidRPr="00867CD8">
        <w:rPr>
          <w:rFonts w:asciiTheme="minorHAnsi" w:eastAsia="Helvetica Neue" w:hAnsiTheme="minorHAnsi"/>
          <w:color w:val="auto"/>
          <w:highlight w:val="white"/>
        </w:rPr>
        <w:t>20: 773-780.</w:t>
      </w:r>
    </w:p>
    <w:p w:rsidR="008E1A85" w:rsidRPr="005605E7" w:rsidRDefault="008E1A85" w:rsidP="008E1A85">
      <w:pPr>
        <w:pStyle w:val="Normal1"/>
        <w:spacing w:after="120" w:line="360" w:lineRule="auto"/>
        <w:rPr>
          <w:rFonts w:asciiTheme="minorHAnsi" w:hAnsiTheme="minorHAnsi" w:cs="Helvetica"/>
        </w:rPr>
      </w:pPr>
      <w:proofErr w:type="spellStart"/>
      <w:r w:rsidRPr="00867CD8">
        <w:rPr>
          <w:rFonts w:asciiTheme="minorHAnsi" w:hAnsiTheme="minorHAnsi" w:cs="Helvetica"/>
        </w:rPr>
        <w:t>Hosie</w:t>
      </w:r>
      <w:proofErr w:type="spellEnd"/>
      <w:r w:rsidRPr="00867CD8">
        <w:rPr>
          <w:rFonts w:asciiTheme="minorHAnsi" w:hAnsiTheme="minorHAnsi" w:cs="Helvetica"/>
        </w:rPr>
        <w:t xml:space="preserve">, R. (2017) 9 things you can do to live longer and fight ageing, according to a French expert, </w:t>
      </w:r>
      <w:r w:rsidRPr="00867CD8">
        <w:rPr>
          <w:rFonts w:asciiTheme="minorHAnsi" w:hAnsiTheme="minorHAnsi" w:cs="Helvetica"/>
          <w:i/>
        </w:rPr>
        <w:t>The Independent</w:t>
      </w:r>
      <w:r>
        <w:rPr>
          <w:rFonts w:asciiTheme="minorHAnsi" w:hAnsiTheme="minorHAnsi" w:cs="Helvetica"/>
        </w:rPr>
        <w:t xml:space="preserve">, 09 January, </w:t>
      </w:r>
      <w:r w:rsidRPr="005145BB">
        <w:rPr>
          <w:rFonts w:asciiTheme="minorHAnsi" w:hAnsiTheme="minorHAnsi"/>
        </w:rPr>
        <w:t>consulted 29.05.17</w:t>
      </w:r>
      <w:r>
        <w:rPr>
          <w:rFonts w:asciiTheme="minorHAnsi" w:hAnsiTheme="minorHAnsi"/>
        </w:rPr>
        <w:t xml:space="preserve"> &lt;</w:t>
      </w:r>
      <w:r w:rsidRPr="005605E7">
        <w:rPr>
          <w:rFonts w:asciiTheme="minorHAnsi" w:hAnsiTheme="minorHAnsi"/>
        </w:rPr>
        <w:t>http://www.independent.co.uk/life-style/health-and-families/9-things-you-can-live-longer-fight-ageing-health-beauty-french-surgeon-expert-michel-cymes-a7517226.html</w:t>
      </w:r>
      <w:r>
        <w:rPr>
          <w:rFonts w:asciiTheme="minorHAnsi" w:hAnsiTheme="minorHAnsi"/>
        </w:rPr>
        <w:t>&gt;</w:t>
      </w:r>
    </w:p>
    <w:p w:rsidR="008E1A85" w:rsidRDefault="008E1A85" w:rsidP="008E1A85">
      <w:pPr>
        <w:pStyle w:val="Normal1"/>
        <w:spacing w:after="120" w:line="360" w:lineRule="auto"/>
        <w:rPr>
          <w:rFonts w:asciiTheme="minorHAnsi" w:hAnsiTheme="minorHAnsi" w:cs="Helvetica"/>
        </w:rPr>
      </w:pPr>
      <w:r>
        <w:rPr>
          <w:rFonts w:asciiTheme="minorHAnsi" w:hAnsiTheme="minorHAnsi" w:cs="Helvetica"/>
        </w:rPr>
        <w:t xml:space="preserve">Jenkins, R. (2002) </w:t>
      </w:r>
      <w:r>
        <w:rPr>
          <w:rFonts w:asciiTheme="minorHAnsi" w:hAnsiTheme="minorHAnsi" w:cs="Helvetica"/>
          <w:i/>
        </w:rPr>
        <w:t>Pierre Bourdieu</w:t>
      </w:r>
      <w:r>
        <w:rPr>
          <w:rFonts w:asciiTheme="minorHAnsi" w:hAnsiTheme="minorHAnsi" w:cs="Helvetica"/>
        </w:rPr>
        <w:t>, London: Routledge.</w:t>
      </w:r>
    </w:p>
    <w:p w:rsidR="008E1A85" w:rsidRPr="009D7B1E" w:rsidRDefault="008E1A85" w:rsidP="008E1A85">
      <w:pPr>
        <w:pStyle w:val="Normal1"/>
        <w:spacing w:after="120" w:line="360" w:lineRule="auto"/>
        <w:rPr>
          <w:rFonts w:asciiTheme="minorHAnsi" w:hAnsiTheme="minorHAnsi" w:cs="Helvetica"/>
        </w:rPr>
      </w:pPr>
      <w:r>
        <w:rPr>
          <w:rFonts w:asciiTheme="minorHAnsi" w:hAnsiTheme="minorHAnsi" w:cs="Helvetica"/>
        </w:rPr>
        <w:t xml:space="preserve">Katz, S. (2001) Growing older without aging? Positive aging, anti-ageism, and anti-aging, </w:t>
      </w:r>
      <w:r>
        <w:rPr>
          <w:rFonts w:asciiTheme="minorHAnsi" w:hAnsiTheme="minorHAnsi" w:cs="Helvetica"/>
          <w:i/>
        </w:rPr>
        <w:t>Generations</w:t>
      </w:r>
      <w:r>
        <w:rPr>
          <w:rFonts w:asciiTheme="minorHAnsi" w:hAnsiTheme="minorHAnsi" w:cs="Helvetica"/>
        </w:rPr>
        <w:t xml:space="preserve">, 25: 4, pp. 27-32. </w:t>
      </w:r>
    </w:p>
    <w:p w:rsidR="008E1A85" w:rsidRDefault="008E1A85" w:rsidP="008E1A85">
      <w:pPr>
        <w:pStyle w:val="Normal1"/>
        <w:spacing w:after="120" w:line="360" w:lineRule="auto"/>
        <w:rPr>
          <w:rFonts w:asciiTheme="minorHAnsi" w:hAnsiTheme="minorHAnsi" w:cs="Helvetica"/>
        </w:rPr>
      </w:pPr>
      <w:r>
        <w:rPr>
          <w:rFonts w:asciiTheme="minorHAnsi" w:hAnsiTheme="minorHAnsi" w:cs="Helvetica"/>
        </w:rPr>
        <w:lastRenderedPageBreak/>
        <w:t xml:space="preserve">L'Oréal (2017) </w:t>
      </w:r>
      <w:proofErr w:type="spellStart"/>
      <w:r>
        <w:rPr>
          <w:rFonts w:asciiTheme="minorHAnsi" w:hAnsiTheme="minorHAnsi" w:cs="Helvetica"/>
        </w:rPr>
        <w:t>Revitalift</w:t>
      </w:r>
      <w:proofErr w:type="spellEnd"/>
      <w:r>
        <w:rPr>
          <w:rFonts w:asciiTheme="minorHAnsi" w:hAnsiTheme="minorHAnsi" w:cs="Helvetica"/>
        </w:rPr>
        <w:t xml:space="preserve"> Repair 10, </w:t>
      </w:r>
      <w:r w:rsidRPr="006716AA">
        <w:rPr>
          <w:rFonts w:asciiTheme="minorHAnsi" w:hAnsiTheme="minorHAnsi" w:cs="Helvetica"/>
          <w:i/>
        </w:rPr>
        <w:t>L'Or</w:t>
      </w:r>
      <w:r>
        <w:rPr>
          <w:rFonts w:asciiTheme="minorHAnsi" w:hAnsiTheme="minorHAnsi" w:cs="Helvetica"/>
          <w:i/>
        </w:rPr>
        <w:t>é</w:t>
      </w:r>
      <w:r w:rsidRPr="006716AA">
        <w:rPr>
          <w:rFonts w:asciiTheme="minorHAnsi" w:hAnsiTheme="minorHAnsi" w:cs="Helvetica"/>
          <w:i/>
        </w:rPr>
        <w:t>al Paris</w:t>
      </w:r>
      <w:r>
        <w:rPr>
          <w:rFonts w:asciiTheme="minorHAnsi" w:hAnsiTheme="minorHAnsi" w:cs="Helvetica"/>
        </w:rPr>
        <w:t>, consulted 30.09.2017 &lt;</w:t>
      </w:r>
      <w:r w:rsidRPr="006716AA">
        <w:rPr>
          <w:rFonts w:asciiTheme="minorHAnsi" w:hAnsiTheme="minorHAnsi" w:cs="Helvetica"/>
        </w:rPr>
        <w:t>http://www.loreal-paris.co.uk/products/skin-care/moisturisers/revitalift-repair-10-day-cream-spf-20/</w:t>
      </w:r>
      <w:r>
        <w:rPr>
          <w:rFonts w:asciiTheme="minorHAnsi" w:hAnsiTheme="minorHAnsi" w:cs="Helvetica"/>
        </w:rPr>
        <w:t>&gt;</w:t>
      </w:r>
    </w:p>
    <w:p w:rsidR="008E1A85" w:rsidRPr="00873CD1" w:rsidRDefault="008E1A85" w:rsidP="008E1A85">
      <w:pPr>
        <w:pStyle w:val="Normal1"/>
        <w:spacing w:after="120" w:line="360" w:lineRule="auto"/>
        <w:rPr>
          <w:rFonts w:asciiTheme="minorHAnsi" w:hAnsiTheme="minorHAnsi" w:cs="Helvetica"/>
        </w:rPr>
      </w:pPr>
      <w:r>
        <w:rPr>
          <w:rFonts w:asciiTheme="minorHAnsi" w:hAnsiTheme="minorHAnsi" w:cs="Helvetica"/>
        </w:rPr>
        <w:t xml:space="preserve">Lytton, C. (2017) The rise of the </w:t>
      </w:r>
      <w:proofErr w:type="spellStart"/>
      <w:r>
        <w:rPr>
          <w:rFonts w:asciiTheme="minorHAnsi" w:hAnsiTheme="minorHAnsi" w:cs="Helvetica"/>
        </w:rPr>
        <w:t>supercentenarians</w:t>
      </w:r>
      <w:proofErr w:type="spellEnd"/>
      <w:r>
        <w:rPr>
          <w:rFonts w:asciiTheme="minorHAnsi" w:hAnsiTheme="minorHAnsi" w:cs="Helvetica"/>
        </w:rPr>
        <w:t xml:space="preserve">: five ways to live to 120, </w:t>
      </w:r>
      <w:r>
        <w:rPr>
          <w:rFonts w:asciiTheme="minorHAnsi" w:hAnsiTheme="minorHAnsi" w:cs="Helvetica"/>
          <w:i/>
        </w:rPr>
        <w:t>The Telegraph</w:t>
      </w:r>
      <w:r>
        <w:rPr>
          <w:rFonts w:asciiTheme="minorHAnsi" w:hAnsiTheme="minorHAnsi" w:cs="Helvetica"/>
        </w:rPr>
        <w:t>, 05 June, consulted 30.09.2017 &lt;</w:t>
      </w:r>
      <w:r w:rsidRPr="00873CD1">
        <w:rPr>
          <w:rFonts w:asciiTheme="minorHAnsi" w:hAnsiTheme="minorHAnsi" w:cs="Helvetica"/>
        </w:rPr>
        <w:t>http://www.telegraph.co.uk/health-fitness/body/rise-supercentenarians-five-ways-live-120/</w:t>
      </w:r>
      <w:r>
        <w:rPr>
          <w:rFonts w:asciiTheme="minorHAnsi" w:hAnsiTheme="minorHAnsi" w:cs="Helvetica"/>
        </w:rPr>
        <w:t>&gt;</w:t>
      </w:r>
    </w:p>
    <w:p w:rsidR="008E1A85" w:rsidRPr="005145BB" w:rsidRDefault="008E1A85" w:rsidP="008E1A85">
      <w:pPr>
        <w:pStyle w:val="Normal1"/>
        <w:spacing w:after="120" w:line="360" w:lineRule="auto"/>
        <w:rPr>
          <w:rFonts w:asciiTheme="minorHAnsi" w:hAnsiTheme="minorHAnsi" w:cs="Helvetica"/>
          <w:color w:val="auto"/>
        </w:rPr>
      </w:pPr>
      <w:r w:rsidRPr="005145BB">
        <w:rPr>
          <w:rFonts w:asciiTheme="minorHAnsi" w:hAnsiTheme="minorHAnsi" w:cs="Helvetica"/>
        </w:rPr>
        <w:t xml:space="preserve">OECD (2015) Gross national income, </w:t>
      </w:r>
      <w:r w:rsidRPr="005145BB">
        <w:rPr>
          <w:rFonts w:asciiTheme="minorHAnsi" w:hAnsiTheme="minorHAnsi" w:cs="Helvetica"/>
          <w:i/>
          <w:iCs/>
        </w:rPr>
        <w:t>Organisation for Economic Co-operation and Development</w:t>
      </w:r>
      <w:r w:rsidRPr="005145BB">
        <w:rPr>
          <w:rFonts w:asciiTheme="minorHAnsi" w:hAnsiTheme="minorHAnsi" w:cs="Helvetica"/>
        </w:rPr>
        <w:t>, consulted 16.05.2017 &lt;</w:t>
      </w:r>
      <w:r w:rsidRPr="005145BB">
        <w:rPr>
          <w:rFonts w:asciiTheme="minorHAnsi" w:hAnsiTheme="minorHAnsi" w:cs="Helvetica"/>
          <w:color w:val="auto"/>
        </w:rPr>
        <w:t>https://data.oecd.org/natincome/gross-national-income.htm&gt;</w:t>
      </w:r>
    </w:p>
    <w:p w:rsidR="008E1A85" w:rsidRDefault="008E1A85" w:rsidP="008E1A85">
      <w:pPr>
        <w:pStyle w:val="Normal1"/>
        <w:spacing w:after="120" w:line="360" w:lineRule="auto"/>
        <w:rPr>
          <w:rFonts w:asciiTheme="minorHAnsi" w:hAnsiTheme="minorHAnsi" w:cs="Helvetica"/>
          <w:color w:val="auto"/>
          <w:lang w:val="en-US"/>
        </w:rPr>
      </w:pPr>
      <w:r>
        <w:rPr>
          <w:rFonts w:asciiTheme="minorHAnsi" w:hAnsiTheme="minorHAnsi" w:cs="Helvetica"/>
          <w:color w:val="auto"/>
          <w:lang w:val="en-US"/>
        </w:rPr>
        <w:t xml:space="preserve">ONS (2016) Overview of the UK population: February 2016, </w:t>
      </w:r>
      <w:r>
        <w:rPr>
          <w:rFonts w:asciiTheme="minorHAnsi" w:hAnsiTheme="minorHAnsi" w:cs="Helvetica"/>
          <w:i/>
          <w:color w:val="auto"/>
          <w:lang w:val="en-US"/>
        </w:rPr>
        <w:t>Office for National Statistics</w:t>
      </w:r>
      <w:r>
        <w:rPr>
          <w:rFonts w:asciiTheme="minorHAnsi" w:hAnsiTheme="minorHAnsi" w:cs="Helvetica"/>
          <w:color w:val="auto"/>
          <w:lang w:val="en-US"/>
        </w:rPr>
        <w:t xml:space="preserve">, </w:t>
      </w:r>
      <w:r w:rsidRPr="005145BB">
        <w:rPr>
          <w:rFonts w:asciiTheme="minorHAnsi" w:hAnsiTheme="minorHAnsi"/>
        </w:rPr>
        <w:t>consulted 29.05.17</w:t>
      </w:r>
      <w:r>
        <w:rPr>
          <w:rFonts w:asciiTheme="minorHAnsi" w:hAnsiTheme="minorHAnsi"/>
        </w:rPr>
        <w:t xml:space="preserve"> </w:t>
      </w:r>
      <w:r>
        <w:rPr>
          <w:rFonts w:asciiTheme="minorHAnsi" w:hAnsiTheme="minorHAnsi" w:cs="Helvetica"/>
          <w:color w:val="auto"/>
          <w:lang w:val="en-US"/>
        </w:rPr>
        <w:t>&lt;</w:t>
      </w:r>
      <w:r w:rsidRPr="00082EBA">
        <w:rPr>
          <w:rFonts w:asciiTheme="minorHAnsi" w:hAnsiTheme="minorHAnsi" w:cs="Helvetica"/>
          <w:color w:val="auto"/>
          <w:lang w:val="en-US"/>
        </w:rPr>
        <w:t>https://www.ons.gov.uk/peoplepopulationandcommunity/populationandmigration/populationestimates/articles/overviewoftheukpopulation/february2016</w:t>
      </w:r>
      <w:r>
        <w:rPr>
          <w:rFonts w:asciiTheme="minorHAnsi" w:hAnsiTheme="minorHAnsi" w:cs="Helvetica"/>
          <w:color w:val="auto"/>
          <w:lang w:val="en-US"/>
        </w:rPr>
        <w:t>&gt;</w:t>
      </w:r>
    </w:p>
    <w:p w:rsidR="008E1A85" w:rsidRPr="00873CD1" w:rsidRDefault="008E1A85" w:rsidP="008E1A85">
      <w:pPr>
        <w:pStyle w:val="Normal1"/>
        <w:spacing w:after="120" w:line="360" w:lineRule="auto"/>
        <w:rPr>
          <w:rFonts w:asciiTheme="minorHAnsi" w:hAnsiTheme="minorHAnsi" w:cs="Helvetica"/>
          <w:color w:val="auto"/>
          <w:lang w:val="en-US"/>
        </w:rPr>
      </w:pPr>
      <w:r w:rsidRPr="00873CD1">
        <w:rPr>
          <w:rFonts w:asciiTheme="minorHAnsi" w:hAnsiTheme="minorHAnsi" w:cs="Helvetica"/>
        </w:rPr>
        <w:t xml:space="preserve">Parry, L. (2017) Cheers to a long life: This is how red wine can </w:t>
      </w:r>
      <w:r>
        <w:rPr>
          <w:rFonts w:asciiTheme="minorHAnsi" w:hAnsiTheme="minorHAnsi" w:cs="Helvetica"/>
        </w:rPr>
        <w:t>'</w:t>
      </w:r>
      <w:r w:rsidRPr="00873CD1">
        <w:rPr>
          <w:rFonts w:asciiTheme="minorHAnsi" w:hAnsiTheme="minorHAnsi" w:cs="Helvetica"/>
        </w:rPr>
        <w:t>help fight the ageing process</w:t>
      </w:r>
      <w:r>
        <w:rPr>
          <w:rFonts w:asciiTheme="minorHAnsi" w:hAnsiTheme="minorHAnsi" w:cs="Helvetica"/>
        </w:rPr>
        <w:t>'</w:t>
      </w:r>
      <w:r w:rsidRPr="00873CD1">
        <w:rPr>
          <w:rFonts w:asciiTheme="minorHAnsi" w:hAnsiTheme="minorHAnsi" w:cs="Helvetica"/>
        </w:rPr>
        <w:t xml:space="preserve"> - but how much would you have to drink?, </w:t>
      </w:r>
      <w:r w:rsidRPr="00873CD1">
        <w:rPr>
          <w:rFonts w:asciiTheme="minorHAnsi" w:hAnsiTheme="minorHAnsi" w:cs="Helvetica"/>
          <w:i/>
        </w:rPr>
        <w:t>The Sun</w:t>
      </w:r>
      <w:r>
        <w:rPr>
          <w:rFonts w:asciiTheme="minorHAnsi" w:hAnsiTheme="minorHAnsi" w:cs="Helvetica"/>
        </w:rPr>
        <w:t>, 07 March, consulted 30.09.2017 &lt;</w:t>
      </w:r>
      <w:r w:rsidRPr="00873CD1">
        <w:rPr>
          <w:rFonts w:asciiTheme="minorHAnsi" w:hAnsiTheme="minorHAnsi" w:cs="Helvetica"/>
        </w:rPr>
        <w:t>https://www.thesun.co.uk/living/3031549/this-is-how-red-wine-can-help-fight-the-ageing-process-but-how-much-would-you-have-to-drink/</w:t>
      </w:r>
      <w:r>
        <w:rPr>
          <w:rFonts w:asciiTheme="minorHAnsi" w:hAnsiTheme="minorHAnsi" w:cs="Helvetica"/>
        </w:rPr>
        <w:t>&gt;</w:t>
      </w:r>
    </w:p>
    <w:p w:rsidR="008E1A85" w:rsidRPr="005145BB" w:rsidRDefault="008E1A85" w:rsidP="008E1A85">
      <w:pPr>
        <w:pStyle w:val="Normal1"/>
        <w:spacing w:after="120" w:line="360" w:lineRule="auto"/>
        <w:rPr>
          <w:rFonts w:asciiTheme="minorHAnsi" w:hAnsiTheme="minorHAnsi" w:cs="Helvetica"/>
          <w:color w:val="auto"/>
          <w:lang w:val="en-US"/>
        </w:rPr>
      </w:pPr>
      <w:proofErr w:type="spellStart"/>
      <w:r w:rsidRPr="005145BB">
        <w:rPr>
          <w:rFonts w:asciiTheme="minorHAnsi" w:hAnsiTheme="minorHAnsi" w:cs="Helvetica"/>
          <w:color w:val="auto"/>
          <w:lang w:val="en-US"/>
        </w:rPr>
        <w:t>Robineau</w:t>
      </w:r>
      <w:proofErr w:type="spellEnd"/>
      <w:r w:rsidRPr="005145BB">
        <w:rPr>
          <w:rFonts w:asciiTheme="minorHAnsi" w:hAnsiTheme="minorHAnsi" w:cs="Helvetica"/>
          <w:color w:val="auto"/>
          <w:lang w:val="en-US"/>
        </w:rPr>
        <w:t xml:space="preserve">, D. (2016) </w:t>
      </w:r>
      <w:r w:rsidRPr="005145BB">
        <w:rPr>
          <w:rFonts w:asciiTheme="minorHAnsi" w:hAnsiTheme="minorHAnsi"/>
        </w:rPr>
        <w:t xml:space="preserve">Ageing Britain: two-fifths of NHS budget is spent on over-65s, </w:t>
      </w:r>
      <w:r w:rsidRPr="005145BB">
        <w:rPr>
          <w:rFonts w:asciiTheme="minorHAnsi" w:hAnsiTheme="minorHAnsi"/>
          <w:i/>
        </w:rPr>
        <w:t>The Guardian</w:t>
      </w:r>
      <w:r w:rsidRPr="005145BB">
        <w:rPr>
          <w:rFonts w:asciiTheme="minorHAnsi" w:hAnsiTheme="minorHAnsi"/>
        </w:rPr>
        <w:t>, 1 February, consulted 29.05.17 &lt;https://www.theguardian.com/society/2016/feb/01/ageing-britain-two-fifths-nhs-budget-spent-over-65s&gt;</w:t>
      </w:r>
    </w:p>
    <w:p w:rsidR="008E1A85" w:rsidRPr="009569F1" w:rsidRDefault="008E1A85" w:rsidP="008E1A85">
      <w:pPr>
        <w:pStyle w:val="Normal1"/>
        <w:spacing w:after="120" w:line="360" w:lineRule="auto"/>
        <w:rPr>
          <w:rFonts w:asciiTheme="minorHAnsi" w:hAnsiTheme="minorHAnsi" w:cs="Helvetica"/>
          <w:color w:val="auto"/>
          <w:lang w:val="en-US"/>
        </w:rPr>
      </w:pPr>
      <w:proofErr w:type="spellStart"/>
      <w:r>
        <w:rPr>
          <w:rFonts w:asciiTheme="minorHAnsi" w:hAnsiTheme="minorHAnsi" w:cs="Helvetica"/>
          <w:color w:val="auto"/>
          <w:lang w:val="en-US"/>
        </w:rPr>
        <w:t>Twigg</w:t>
      </w:r>
      <w:proofErr w:type="spellEnd"/>
      <w:r>
        <w:rPr>
          <w:rFonts w:asciiTheme="minorHAnsi" w:hAnsiTheme="minorHAnsi" w:cs="Helvetica"/>
          <w:color w:val="auto"/>
          <w:lang w:val="en-US"/>
        </w:rPr>
        <w:t xml:space="preserve">, J. (2010) Clothing and dementia: a neglected dimension?, </w:t>
      </w:r>
      <w:r>
        <w:rPr>
          <w:rFonts w:asciiTheme="minorHAnsi" w:hAnsiTheme="minorHAnsi" w:cs="Helvetica"/>
          <w:i/>
          <w:color w:val="auto"/>
          <w:lang w:val="en-US"/>
        </w:rPr>
        <w:t>Journal of Aging Studies</w:t>
      </w:r>
      <w:r>
        <w:rPr>
          <w:rFonts w:asciiTheme="minorHAnsi" w:hAnsiTheme="minorHAnsi" w:cs="Helvetica"/>
          <w:color w:val="auto"/>
          <w:lang w:val="en-US"/>
        </w:rPr>
        <w:t>, 23 (4), pp. 223-230.</w:t>
      </w:r>
    </w:p>
    <w:p w:rsidR="008E1A85" w:rsidRPr="005145BB" w:rsidRDefault="008E1A85" w:rsidP="008E1A85">
      <w:pPr>
        <w:pStyle w:val="Normal1"/>
        <w:spacing w:after="120" w:line="360" w:lineRule="auto"/>
        <w:rPr>
          <w:rFonts w:asciiTheme="minorHAnsi" w:hAnsiTheme="minorHAnsi" w:cs="Helvetica"/>
          <w:i/>
          <w:iCs/>
          <w:color w:val="auto"/>
        </w:rPr>
      </w:pPr>
      <w:r w:rsidRPr="005145BB">
        <w:rPr>
          <w:rFonts w:asciiTheme="minorHAnsi" w:hAnsiTheme="minorHAnsi" w:cs="Helvetica"/>
          <w:color w:val="auto"/>
          <w:lang w:val="en-US"/>
        </w:rPr>
        <w:t xml:space="preserve">UN (2015) World population ageing </w:t>
      </w:r>
      <w:r w:rsidRPr="005145BB">
        <w:rPr>
          <w:rFonts w:asciiTheme="minorHAnsi" w:hAnsiTheme="minorHAnsi" w:cs="Helvetica"/>
          <w:color w:val="auto"/>
        </w:rPr>
        <w:t xml:space="preserve">2015, </w:t>
      </w:r>
      <w:r w:rsidRPr="005145BB">
        <w:rPr>
          <w:rFonts w:asciiTheme="minorHAnsi" w:hAnsiTheme="minorHAnsi" w:cs="Helvetica"/>
          <w:i/>
          <w:iCs/>
          <w:color w:val="auto"/>
          <w:lang w:val="en-US"/>
        </w:rPr>
        <w:t>United Nations, Department of Economic and Social Affairs, Population Division</w:t>
      </w:r>
      <w:r w:rsidRPr="005145BB">
        <w:rPr>
          <w:rFonts w:asciiTheme="minorHAnsi" w:hAnsiTheme="minorHAnsi" w:cs="Helvetica"/>
          <w:i/>
          <w:iCs/>
          <w:color w:val="auto"/>
        </w:rPr>
        <w:t xml:space="preserve"> </w:t>
      </w:r>
      <w:r w:rsidRPr="005145BB">
        <w:rPr>
          <w:rFonts w:asciiTheme="minorHAnsi" w:hAnsiTheme="minorHAnsi" w:cs="Helvetica"/>
          <w:color w:val="auto"/>
        </w:rPr>
        <w:t>(ST/ESA/SER.A/390) consulted 12.05.17 &lt;http://www.un.org/en/development/desa/population/publications/pdf/ageing/WPA2015_Report.pdf</w:t>
      </w:r>
      <w:r w:rsidRPr="005145BB">
        <w:rPr>
          <w:rFonts w:asciiTheme="minorHAnsi" w:hAnsiTheme="minorHAnsi" w:cs="Helvetica"/>
          <w:i/>
          <w:iCs/>
          <w:color w:val="auto"/>
        </w:rPr>
        <w:t>&gt;</w:t>
      </w:r>
    </w:p>
    <w:p w:rsidR="008E1A85" w:rsidRPr="005145BB" w:rsidRDefault="008E1A85" w:rsidP="008E1A85">
      <w:pPr>
        <w:pStyle w:val="Normal1"/>
        <w:spacing w:after="120" w:line="360" w:lineRule="auto"/>
        <w:rPr>
          <w:rFonts w:asciiTheme="minorHAnsi" w:hAnsiTheme="minorHAnsi" w:cs="Helvetica"/>
          <w:iCs/>
          <w:color w:val="auto"/>
        </w:rPr>
      </w:pPr>
      <w:r w:rsidRPr="005145BB">
        <w:rPr>
          <w:rFonts w:asciiTheme="minorHAnsi" w:hAnsiTheme="minorHAnsi" w:cs="Helvetica"/>
          <w:iCs/>
          <w:color w:val="auto"/>
        </w:rPr>
        <w:t xml:space="preserve">Wallace, T. (2017) </w:t>
      </w:r>
      <w:r w:rsidRPr="005145BB">
        <w:rPr>
          <w:rFonts w:asciiTheme="minorHAnsi" w:hAnsiTheme="minorHAnsi"/>
        </w:rPr>
        <w:t xml:space="preserve">How the aging population is a creaking liability for working population, </w:t>
      </w:r>
      <w:r w:rsidRPr="005145BB">
        <w:rPr>
          <w:rFonts w:asciiTheme="minorHAnsi" w:hAnsiTheme="minorHAnsi"/>
          <w:i/>
        </w:rPr>
        <w:t>The Telegraph</w:t>
      </w:r>
      <w:r w:rsidRPr="005145BB">
        <w:rPr>
          <w:rFonts w:asciiTheme="minorHAnsi" w:hAnsiTheme="minorHAnsi"/>
        </w:rPr>
        <w:t>, 27 May, consulted 29.05.17 &lt;http://www.telegraph.co.uk/business/2017/05/27/aging-population-creaking-liability-working-population/&gt;</w:t>
      </w:r>
    </w:p>
    <w:p w:rsidR="008E1A85" w:rsidRPr="005145BB" w:rsidRDefault="008E1A85" w:rsidP="008E1A85">
      <w:pPr>
        <w:pStyle w:val="Normal1"/>
        <w:spacing w:after="120" w:line="360" w:lineRule="auto"/>
        <w:rPr>
          <w:rFonts w:asciiTheme="minorHAnsi" w:hAnsiTheme="minorHAnsi" w:cs="MyriadPro-Regular"/>
        </w:rPr>
      </w:pPr>
      <w:r w:rsidRPr="005145BB">
        <w:rPr>
          <w:rFonts w:asciiTheme="minorHAnsi" w:hAnsiTheme="minorHAnsi" w:cs="Helvetica"/>
          <w:iCs/>
          <w:color w:val="auto"/>
        </w:rPr>
        <w:t xml:space="preserve">WHO (2015a) Summary: World report on ageing and health, </w:t>
      </w:r>
      <w:r w:rsidRPr="005145BB">
        <w:rPr>
          <w:rFonts w:asciiTheme="minorHAnsi" w:hAnsiTheme="minorHAnsi" w:cs="Helvetica"/>
          <w:i/>
          <w:iCs/>
          <w:color w:val="auto"/>
        </w:rPr>
        <w:t xml:space="preserve">World Health Organisation </w:t>
      </w:r>
      <w:r w:rsidRPr="005145BB">
        <w:rPr>
          <w:rFonts w:asciiTheme="minorHAnsi" w:hAnsiTheme="minorHAnsi" w:cs="Helvetica"/>
          <w:iCs/>
          <w:color w:val="auto"/>
        </w:rPr>
        <w:t>(</w:t>
      </w:r>
      <w:r w:rsidRPr="005145BB">
        <w:rPr>
          <w:rFonts w:asciiTheme="minorHAnsi" w:hAnsiTheme="minorHAnsi" w:cs="MyriadPro-Regular"/>
        </w:rPr>
        <w:t>WHO/FWC/ALC/15.01) consulted 09.09.17 &lt;http://apps.who.int/iris/bitstream/10665/186468/1/WHO_FWC_ALC_15.01_eng.pdf?ua=1&gt;</w:t>
      </w:r>
    </w:p>
    <w:p w:rsidR="008E1A85" w:rsidRPr="005145BB" w:rsidRDefault="008E1A85" w:rsidP="008E1A85">
      <w:pPr>
        <w:pStyle w:val="Normal1"/>
        <w:spacing w:after="120" w:line="360" w:lineRule="auto"/>
        <w:rPr>
          <w:rFonts w:asciiTheme="minorHAnsi" w:hAnsiTheme="minorHAnsi" w:cs="MyriadPro-Regular"/>
        </w:rPr>
      </w:pPr>
      <w:r w:rsidRPr="005145BB">
        <w:rPr>
          <w:rFonts w:asciiTheme="minorHAnsi" w:hAnsiTheme="minorHAnsi" w:cs="Helvetica"/>
          <w:iCs/>
          <w:color w:val="auto"/>
        </w:rPr>
        <w:lastRenderedPageBreak/>
        <w:t xml:space="preserve">WHO (2015b) World report on ageing and health, </w:t>
      </w:r>
      <w:r w:rsidRPr="005145BB">
        <w:rPr>
          <w:rFonts w:asciiTheme="minorHAnsi" w:hAnsiTheme="minorHAnsi" w:cs="Helvetica"/>
          <w:i/>
          <w:iCs/>
          <w:color w:val="auto"/>
        </w:rPr>
        <w:t xml:space="preserve">World Health Organisation </w:t>
      </w:r>
      <w:r w:rsidRPr="005145BB">
        <w:rPr>
          <w:rFonts w:asciiTheme="minorHAnsi" w:hAnsiTheme="minorHAnsi" w:cs="Helvetica"/>
          <w:iCs/>
          <w:color w:val="auto"/>
        </w:rPr>
        <w:t>(</w:t>
      </w:r>
      <w:r w:rsidRPr="005145BB">
        <w:rPr>
          <w:rFonts w:asciiTheme="minorHAnsi" w:hAnsiTheme="minorHAnsi" w:cs="MyriadPro-Regular"/>
        </w:rPr>
        <w:t>WHO/FWC/ALC/15.01) consulted 09.09.17 &lt;http://apps.who.int/iris/bitstream/10665/186463/1/9789240694811_eng.pdf?ua=1&gt;</w:t>
      </w:r>
    </w:p>
    <w:p w:rsidR="008E1A85" w:rsidRPr="005145BB" w:rsidRDefault="008E1A85" w:rsidP="008E1A85">
      <w:pPr>
        <w:pStyle w:val="Normal1"/>
        <w:spacing w:after="120" w:line="360" w:lineRule="auto"/>
        <w:rPr>
          <w:rFonts w:asciiTheme="minorHAnsi" w:hAnsiTheme="minorHAnsi" w:cs="Helvetica"/>
          <w:iCs/>
          <w:color w:val="auto"/>
        </w:rPr>
      </w:pPr>
      <w:r w:rsidRPr="005145BB">
        <w:rPr>
          <w:rFonts w:asciiTheme="minorHAnsi" w:hAnsiTheme="minorHAnsi" w:cs="Helvetica"/>
          <w:iCs/>
          <w:color w:val="auto"/>
        </w:rPr>
        <w:t xml:space="preserve">World Bank (2017) World Bank country and lending </w:t>
      </w:r>
      <w:proofErr w:type="spellStart"/>
      <w:r w:rsidRPr="005145BB">
        <w:rPr>
          <w:rFonts w:asciiTheme="minorHAnsi" w:hAnsiTheme="minorHAnsi" w:cs="Helvetica"/>
          <w:iCs/>
          <w:color w:val="auto"/>
        </w:rPr>
        <w:t>gGroups</w:t>
      </w:r>
      <w:proofErr w:type="spellEnd"/>
      <w:r w:rsidRPr="005145BB">
        <w:rPr>
          <w:rFonts w:asciiTheme="minorHAnsi" w:hAnsiTheme="minorHAnsi" w:cs="Helvetica"/>
          <w:iCs/>
          <w:color w:val="auto"/>
        </w:rPr>
        <w:t xml:space="preserve">, </w:t>
      </w:r>
      <w:r w:rsidRPr="005145BB">
        <w:rPr>
          <w:rFonts w:asciiTheme="minorHAnsi" w:hAnsiTheme="minorHAnsi" w:cs="Helvetica"/>
          <w:i/>
          <w:iCs/>
          <w:color w:val="auto"/>
        </w:rPr>
        <w:t>The World Bank</w:t>
      </w:r>
      <w:r w:rsidRPr="005145BB">
        <w:rPr>
          <w:rFonts w:asciiTheme="minorHAnsi" w:hAnsiTheme="minorHAnsi" w:cs="Helvetica"/>
          <w:iCs/>
          <w:color w:val="auto"/>
        </w:rPr>
        <w:t>, consulted 09.09.17 &lt;https://datahelpdesk.worldbank.org/knowledgebase/articles/906519&gt;</w:t>
      </w:r>
    </w:p>
    <w:p w:rsidR="008E1A85" w:rsidRPr="005145BB" w:rsidRDefault="008E1A85" w:rsidP="008E1A85">
      <w:pPr>
        <w:pStyle w:val="Normal1"/>
        <w:spacing w:after="120" w:line="360" w:lineRule="auto"/>
        <w:rPr>
          <w:rFonts w:asciiTheme="minorHAnsi" w:hAnsiTheme="minorHAnsi" w:cs="Helvetica"/>
          <w:color w:val="auto"/>
        </w:rPr>
      </w:pPr>
      <w:r w:rsidRPr="005145BB">
        <w:rPr>
          <w:rFonts w:asciiTheme="minorHAnsi" w:hAnsiTheme="minorHAnsi" w:cs="Helvetica"/>
        </w:rPr>
        <w:t xml:space="preserve">Yoshida, Reiji (2016). Japan census report shows surge in elderly population, many living alone, </w:t>
      </w:r>
      <w:r w:rsidRPr="005145BB">
        <w:rPr>
          <w:rFonts w:asciiTheme="minorHAnsi" w:hAnsiTheme="minorHAnsi" w:cs="Helvetica"/>
          <w:i/>
          <w:iCs/>
        </w:rPr>
        <w:t xml:space="preserve">The Japan times </w:t>
      </w:r>
      <w:r w:rsidRPr="005145BB">
        <w:rPr>
          <w:rFonts w:asciiTheme="minorHAnsi" w:hAnsiTheme="minorHAnsi" w:cs="Helvetica"/>
          <w:iCs/>
        </w:rPr>
        <w:t>[online]</w:t>
      </w:r>
      <w:r w:rsidRPr="005145BB">
        <w:rPr>
          <w:rFonts w:asciiTheme="minorHAnsi" w:hAnsiTheme="minorHAnsi" w:cs="Helvetica"/>
        </w:rPr>
        <w:t>, June 29, consulted 16.05.2017 &lt;</w:t>
      </w:r>
      <w:r w:rsidRPr="005145BB">
        <w:rPr>
          <w:rFonts w:asciiTheme="minorHAnsi" w:hAnsiTheme="minorHAnsi" w:cs="Helvetica"/>
          <w:color w:val="auto"/>
        </w:rPr>
        <w:t>http://www.japantimes.co.jp/news/2016/06/29/national/japan-census-report-shows-surge-elderly-population-many-living-alone/#.WRsE7vQrLrc&gt;</w:t>
      </w:r>
    </w:p>
    <w:p w:rsidR="008E1A85" w:rsidRPr="005145BB" w:rsidRDefault="008E1A85" w:rsidP="008E1A85"/>
    <w:p w:rsidR="008E1A85" w:rsidRPr="003E0551" w:rsidRDefault="008E1A85" w:rsidP="005B4A63">
      <w:pPr>
        <w:pStyle w:val="ListParagraph"/>
        <w:spacing w:after="120" w:line="360" w:lineRule="auto"/>
        <w:ind w:left="0"/>
        <w:contextualSpacing w:val="0"/>
      </w:pPr>
    </w:p>
    <w:sectPr w:rsidR="008E1A85" w:rsidRPr="003E0551" w:rsidSect="00BA70CA">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3D" w:rsidRDefault="00B00C3D" w:rsidP="00EB09B4">
      <w:pPr>
        <w:spacing w:after="0" w:line="240" w:lineRule="auto"/>
      </w:pPr>
      <w:r>
        <w:separator/>
      </w:r>
    </w:p>
  </w:endnote>
  <w:endnote w:type="continuationSeparator" w:id="0">
    <w:p w:rsidR="00B00C3D" w:rsidRDefault="00B00C3D" w:rsidP="00EB09B4">
      <w:pPr>
        <w:spacing w:after="0" w:line="240" w:lineRule="auto"/>
      </w:pPr>
      <w:r>
        <w:continuationSeparator/>
      </w:r>
    </w:p>
  </w:endnote>
  <w:endnote w:id="1">
    <w:p w:rsidR="00B00C3D" w:rsidRDefault="00B00C3D" w:rsidP="00BA6B60">
      <w:pPr>
        <w:pStyle w:val="EndnoteText"/>
        <w:spacing w:line="360" w:lineRule="auto"/>
      </w:pPr>
      <w:r>
        <w:rPr>
          <w:rStyle w:val="EndnoteReference"/>
        </w:rPr>
        <w:endnoteRef/>
      </w:r>
      <w:r>
        <w:t xml:space="preserve"> The '"oldest-old" persons' are taken as those aged 80+ (UN 2015: 2).</w:t>
      </w:r>
    </w:p>
  </w:endnote>
  <w:endnote w:id="2">
    <w:p w:rsidR="00B00C3D" w:rsidRDefault="00B00C3D" w:rsidP="00BA6B60">
      <w:pPr>
        <w:pStyle w:val="EndnoteText"/>
        <w:spacing w:line="360" w:lineRule="auto"/>
      </w:pPr>
      <w:r>
        <w:rPr>
          <w:rStyle w:val="EndnoteReference"/>
        </w:rPr>
        <w:endnoteRef/>
      </w:r>
      <w:r>
        <w:t xml:space="preserve"> High-income countries are defined by the World Bank (2017)</w:t>
      </w:r>
      <w:r w:rsidRPr="009B7344">
        <w:t xml:space="preserve"> </w:t>
      </w:r>
      <w:r>
        <w:t xml:space="preserve">for the 2018 fiscal year as being those whose gross national income (GNI) per capita is $12,236 and over, while low-income economies are those which in 2016 had a GNI of $1005 or less. The middle-income band is divided in two; lower-middle-income economies have a </w:t>
      </w:r>
      <w:proofErr w:type="spellStart"/>
      <w:r>
        <w:t>a</w:t>
      </w:r>
      <w:proofErr w:type="spellEnd"/>
      <w:r>
        <w:t xml:space="preserve"> GNI per capita of between $1,006 and $3,995, while those considered upper-middle-income have a GNI of between $3,996 and $12,235.</w:t>
      </w:r>
    </w:p>
  </w:endnote>
  <w:endnote w:id="3">
    <w:p w:rsidR="00B00C3D" w:rsidRDefault="00B00C3D" w:rsidP="00BA6B60">
      <w:pPr>
        <w:pStyle w:val="EndnoteText"/>
        <w:spacing w:line="360" w:lineRule="auto"/>
      </w:pPr>
      <w:r>
        <w:rPr>
          <w:rStyle w:val="EndnoteReference"/>
        </w:rPr>
        <w:endnoteRef/>
      </w:r>
      <w:r>
        <w:t xml:space="preserve"> Japan, Germany, Italy and Finland are all ranked in the top 20 GNI by the Organisation for Economic Co-operation and Development (OECD 2015).</w:t>
      </w:r>
    </w:p>
  </w:endnote>
  <w:endnote w:id="4">
    <w:p w:rsidR="00B00C3D" w:rsidRDefault="00B00C3D" w:rsidP="00BA6B60">
      <w:pPr>
        <w:pStyle w:val="EndnoteText"/>
        <w:spacing w:line="360" w:lineRule="auto"/>
      </w:pPr>
      <w:r>
        <w:rPr>
          <w:rStyle w:val="EndnoteReference"/>
        </w:rPr>
        <w:endnoteRef/>
      </w:r>
      <w:r>
        <w:t xml:space="preserve"> Both upper-middle-income economies.</w:t>
      </w:r>
    </w:p>
  </w:endnote>
  <w:endnote w:id="5">
    <w:p w:rsidR="00B00C3D" w:rsidRDefault="00B00C3D" w:rsidP="00BA6B60">
      <w:pPr>
        <w:pStyle w:val="EndnoteText"/>
        <w:spacing w:line="360" w:lineRule="auto"/>
      </w:pPr>
      <w:r>
        <w:rPr>
          <w:rStyle w:val="EndnoteReference"/>
        </w:rPr>
        <w:endnoteRef/>
      </w:r>
      <w:r>
        <w:t xml:space="preserve"> Both lower-middle-income economies.</w:t>
      </w:r>
    </w:p>
  </w:endnote>
  <w:endnote w:id="6">
    <w:p w:rsidR="00B00C3D" w:rsidRDefault="00B00C3D" w:rsidP="00BA6B60">
      <w:pPr>
        <w:pStyle w:val="EndnoteText"/>
        <w:spacing w:line="360" w:lineRule="auto"/>
      </w:pPr>
      <w:r>
        <w:rPr>
          <w:rStyle w:val="EndnoteReference"/>
        </w:rPr>
        <w:endnoteRef/>
      </w:r>
      <w:r>
        <w:t xml:space="preserve"> Not helped in the UK by phrases such as the 'old age dependency ratio' (OADR) being used to describe the ratio of people of working age relative to those of pension age (ONS 2016). This notion of 'dependency' obfuscates  the social and financial contributions made by those entitled to a State Pension, suggesting instead that their need support from current workers is due to some lack of foresight on their part.</w:t>
      </w:r>
    </w:p>
  </w:endnote>
  <w:endnote w:id="7">
    <w:p w:rsidR="00BA6B60" w:rsidRDefault="00BA6B60" w:rsidP="00BA6B60">
      <w:pPr>
        <w:pStyle w:val="EndnoteText"/>
        <w:spacing w:line="360" w:lineRule="auto"/>
      </w:pPr>
      <w:r>
        <w:rPr>
          <w:rStyle w:val="EndnoteReference"/>
        </w:rPr>
        <w:endnoteRef/>
      </w:r>
      <w:r>
        <w:t xml:space="preserve">  Far from constituting a financial drain, </w:t>
      </w:r>
      <w:r w:rsidRPr="00BA6B60">
        <w:t>McKinsey &amp; Co, one of the largest and most influential strategy consultancy businesses in the world (Adams 2015), predicts that consumers aged 60+ will soon ‘account for nearly 60 percent of consumption in Western Europe and Northeast Asia’ (</w:t>
      </w:r>
      <w:proofErr w:type="spellStart"/>
      <w:r w:rsidRPr="00BA6B60">
        <w:t>Amed</w:t>
      </w:r>
      <w:proofErr w:type="spellEnd"/>
      <w:r w:rsidRPr="00BA6B60">
        <w:t xml:space="preserve"> et al. 2016: 54), and that in the US the same age group will contribute 40 per cent or more of consumption growth between 2015 and 2030 (Dobbs et al. 2016: 8).</w:t>
      </w:r>
    </w:p>
  </w:endnote>
  <w:endnote w:id="8">
    <w:p w:rsidR="00B00C3D" w:rsidRPr="00BC3DE6" w:rsidRDefault="00B00C3D" w:rsidP="00BA6B60">
      <w:pPr>
        <w:pStyle w:val="EndnoteText"/>
        <w:spacing w:line="360" w:lineRule="auto"/>
      </w:pPr>
      <w:r>
        <w:rPr>
          <w:rStyle w:val="EndnoteReference"/>
        </w:rPr>
        <w:endnoteRef/>
      </w:r>
      <w:r>
        <w:t xml:space="preserve"> See for example: </w:t>
      </w:r>
      <w:r>
        <w:rPr>
          <w:rFonts w:cs="Helvetica"/>
        </w:rPr>
        <w:t xml:space="preserve">'9 things you can do to live longer and fight ageing, according to a French expert', </w:t>
      </w:r>
      <w:r>
        <w:rPr>
          <w:rFonts w:cs="Helvetica"/>
          <w:i/>
        </w:rPr>
        <w:t xml:space="preserve">The Independent </w:t>
      </w:r>
      <w:r w:rsidRPr="009018F4">
        <w:rPr>
          <w:rFonts w:cs="Helvetica"/>
        </w:rPr>
        <w:t>(</w:t>
      </w:r>
      <w:proofErr w:type="spellStart"/>
      <w:r w:rsidRPr="009018F4">
        <w:rPr>
          <w:rFonts w:cs="Helvetica"/>
        </w:rPr>
        <w:t>Hosie</w:t>
      </w:r>
      <w:proofErr w:type="spellEnd"/>
      <w:r w:rsidRPr="009018F4">
        <w:rPr>
          <w:rFonts w:cs="Helvetica"/>
        </w:rPr>
        <w:t xml:space="preserve"> 2017)</w:t>
      </w:r>
      <w:r>
        <w:rPr>
          <w:rFonts w:cs="Helvetica"/>
        </w:rPr>
        <w:t xml:space="preserve">; 'Cheers to a long life: This is how red wine can "help fight the ageing process" - but how much would you have to drink?', </w:t>
      </w:r>
      <w:r>
        <w:rPr>
          <w:rFonts w:cs="Helvetica"/>
          <w:i/>
        </w:rPr>
        <w:t>The Sun</w:t>
      </w:r>
      <w:r>
        <w:rPr>
          <w:rFonts w:cs="Helvetica"/>
        </w:rPr>
        <w:t xml:space="preserve"> (Parry 2017); 'The rise of the </w:t>
      </w:r>
      <w:proofErr w:type="spellStart"/>
      <w:r>
        <w:rPr>
          <w:rFonts w:cs="Helvetica"/>
        </w:rPr>
        <w:t>supercentenarians</w:t>
      </w:r>
      <w:proofErr w:type="spellEnd"/>
      <w:r>
        <w:rPr>
          <w:rFonts w:cs="Helvetica"/>
        </w:rPr>
        <w:t xml:space="preserve">: five ways to live to 120', </w:t>
      </w:r>
      <w:r>
        <w:rPr>
          <w:rFonts w:cs="Helvetica"/>
          <w:i/>
        </w:rPr>
        <w:t xml:space="preserve">The Telegraph </w:t>
      </w:r>
      <w:r>
        <w:rPr>
          <w:rFonts w:cs="Helvetica"/>
        </w:rPr>
        <w:t>(Lytton 2017).</w:t>
      </w:r>
    </w:p>
  </w:endnote>
  <w:endnote w:id="9">
    <w:p w:rsidR="00B00C3D" w:rsidRDefault="00B00C3D" w:rsidP="00BA6B60">
      <w:pPr>
        <w:pStyle w:val="EndnoteText"/>
        <w:spacing w:line="360" w:lineRule="auto"/>
      </w:pPr>
      <w:r>
        <w:rPr>
          <w:rStyle w:val="EndnoteReference"/>
        </w:rPr>
        <w:endnoteRef/>
      </w:r>
      <w:r>
        <w:t xml:space="preserve"> See for example </w:t>
      </w:r>
      <w:proofErr w:type="spellStart"/>
      <w:r>
        <w:t>L'Oréal's</w:t>
      </w:r>
      <w:proofErr w:type="spellEnd"/>
      <w:r>
        <w:t xml:space="preserve"> </w:t>
      </w:r>
      <w:proofErr w:type="spellStart"/>
      <w:r w:rsidRPr="00D878DD">
        <w:rPr>
          <w:i/>
        </w:rPr>
        <w:t>Revitalift</w:t>
      </w:r>
      <w:proofErr w:type="spellEnd"/>
      <w:r w:rsidRPr="00D878DD">
        <w:rPr>
          <w:i/>
        </w:rPr>
        <w:t xml:space="preserve"> Repair 10</w:t>
      </w:r>
      <w:r>
        <w:t xml:space="preserve"> line of products which 'target 10 signs of ageing in one' (L'Oréal 2017). </w:t>
      </w:r>
    </w:p>
  </w:endnote>
  <w:endnote w:id="10">
    <w:p w:rsidR="00B00C3D" w:rsidRPr="00E81C19" w:rsidRDefault="00B00C3D" w:rsidP="00BA6B60">
      <w:pPr>
        <w:pStyle w:val="EndnoteText"/>
        <w:spacing w:line="360" w:lineRule="auto"/>
      </w:pPr>
      <w:r w:rsidRPr="00E81C19">
        <w:rPr>
          <w:rStyle w:val="EndnoteReference"/>
        </w:rPr>
        <w:endnoteRef/>
      </w:r>
      <w:r w:rsidRPr="00E81C19">
        <w:t xml:space="preserve"> In the UK the Mental Capacity Act 2005 states that '</w:t>
      </w:r>
      <w:r w:rsidRPr="00E81C19">
        <w:rPr>
          <w:rStyle w:val="legds2"/>
          <w:rFonts w:cs="Arial"/>
        </w:rPr>
        <w:t xml:space="preserve">a person lacks capacity in relation to a matter if at the material time he is unable to make a decision for himself in relation to the matter because of an impairment of, or a disturbance in the functioning of, the mind or brain'. Interestingly the act goes on to state that 'a lack of capacity cannot be established merely by reference to […] a person's age or appearance'. This is of interest here as it </w:t>
      </w:r>
      <w:r>
        <w:rPr>
          <w:rStyle w:val="legds2"/>
          <w:rFonts w:cs="Arial"/>
        </w:rPr>
        <w:t>seems to</w:t>
      </w:r>
      <w:r w:rsidRPr="00E81C19">
        <w:rPr>
          <w:rStyle w:val="legds2"/>
          <w:rFonts w:cs="Arial"/>
        </w:rPr>
        <w:t xml:space="preserve"> suggest that before the 2005 Act these were indeed cited as reasons to argue that a person lacked mental capacity.</w:t>
      </w:r>
    </w:p>
  </w:endnote>
  <w:endnote w:id="11">
    <w:p w:rsidR="00B00C3D" w:rsidRDefault="00B00C3D" w:rsidP="00BA6B60">
      <w:pPr>
        <w:spacing w:after="240" w:line="360" w:lineRule="auto"/>
        <w:rPr>
          <w:sz w:val="20"/>
        </w:rPr>
      </w:pPr>
      <w:r w:rsidRPr="00E81C19">
        <w:rPr>
          <w:rStyle w:val="EndnoteReference"/>
          <w:sz w:val="20"/>
          <w:szCs w:val="20"/>
        </w:rPr>
        <w:endnoteRef/>
      </w:r>
      <w:r w:rsidRPr="00E81C19">
        <w:rPr>
          <w:sz w:val="20"/>
          <w:szCs w:val="20"/>
        </w:rPr>
        <w:t xml:space="preserve"> In the UK</w:t>
      </w:r>
      <w:r w:rsidRPr="00EB09B4">
        <w:rPr>
          <w:sz w:val="20"/>
        </w:rPr>
        <w:t xml:space="preserve">, for example, an individual's chronological age is used to determine whether they should be in compulsory full-time education (aged between 5 and 16 years of age (Citizens Advice 2017)), whether they are an adult ('the age of majority' is 18 in the UK), whether they can be held accountable for their actions ('the age of criminal responsibility' is 10 in England and Wales (Gov UK </w:t>
      </w:r>
      <w:proofErr w:type="spellStart"/>
      <w:r w:rsidRPr="00EB09B4">
        <w:rPr>
          <w:sz w:val="20"/>
        </w:rPr>
        <w:t>n.d.c</w:t>
      </w:r>
      <w:proofErr w:type="spellEnd"/>
      <w:r w:rsidRPr="00EB09B4">
        <w:rPr>
          <w:sz w:val="20"/>
        </w:rPr>
        <w:t xml:space="preserve">)), whether they understand their sexuality and the implications of sex ('the age of consent' is 16 (CPS </w:t>
      </w:r>
      <w:proofErr w:type="spellStart"/>
      <w:r w:rsidRPr="00EB09B4">
        <w:rPr>
          <w:sz w:val="20"/>
        </w:rPr>
        <w:t>n.d</w:t>
      </w:r>
      <w:proofErr w:type="spellEnd"/>
      <w:r w:rsidRPr="00EB09B4">
        <w:rPr>
          <w:sz w:val="20"/>
        </w:rPr>
        <w:t xml:space="preserve">.)), whether they understand and can influence the rule of their country ('voting age' is 18 (White 2016: 3)), whether they can consent/withhold consent to medical procedures (doctors are advised by the General Medical Council that 'at 16 a young person can be presumed to have the capacity to consent' (GMC 2007: 12), their eligibility for specific welfare support (e.g. Housing Benefit for those under 35 and single is limited (Gov UK </w:t>
      </w:r>
      <w:proofErr w:type="spellStart"/>
      <w:r w:rsidRPr="00EB09B4">
        <w:rPr>
          <w:sz w:val="20"/>
        </w:rPr>
        <w:t>n.d.d</w:t>
      </w:r>
      <w:proofErr w:type="spellEnd"/>
      <w:r w:rsidRPr="00EB09B4">
        <w:rPr>
          <w:sz w:val="20"/>
        </w:rPr>
        <w:t>), and their entitlement to a state pension, which is currently 6</w:t>
      </w:r>
      <w:r>
        <w:rPr>
          <w:sz w:val="20"/>
        </w:rPr>
        <w:t>3</w:t>
      </w:r>
      <w:r w:rsidRPr="00EB09B4">
        <w:rPr>
          <w:sz w:val="20"/>
        </w:rPr>
        <w:t xml:space="preserve"> years </w:t>
      </w:r>
      <w:r>
        <w:rPr>
          <w:sz w:val="20"/>
        </w:rPr>
        <w:t xml:space="preserve">and nine months </w:t>
      </w:r>
      <w:r w:rsidRPr="00EB09B4">
        <w:rPr>
          <w:sz w:val="20"/>
        </w:rPr>
        <w:t xml:space="preserve">for women and 65 for men but is increasing to 66 for both men and women from 2020 and 67 from 2028 (Age UK </w:t>
      </w:r>
      <w:r>
        <w:rPr>
          <w:sz w:val="20"/>
        </w:rPr>
        <w:t>2017b</w:t>
      </w:r>
      <w:r w:rsidRPr="00EB09B4">
        <w:rPr>
          <w:sz w:val="20"/>
        </w:rPr>
        <w:t>).</w:t>
      </w:r>
    </w:p>
    <w:p w:rsidR="001F1EA6" w:rsidRPr="00EB09B4" w:rsidRDefault="001F1EA6" w:rsidP="00BA6B60">
      <w:pPr>
        <w:spacing w:after="240" w:line="360" w:lineRule="auto"/>
        <w:rPr>
          <w:sz w:val="20"/>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0780"/>
      <w:docPartObj>
        <w:docPartGallery w:val="Page Numbers (Bottom of Page)"/>
        <w:docPartUnique/>
      </w:docPartObj>
    </w:sdtPr>
    <w:sdtContent>
      <w:p w:rsidR="00B00C3D" w:rsidRDefault="00AB5E8C">
        <w:pPr>
          <w:pStyle w:val="Footer"/>
          <w:jc w:val="right"/>
        </w:pPr>
        <w:r w:rsidRPr="0016788B">
          <w:rPr>
            <w:sz w:val="18"/>
          </w:rPr>
          <w:fldChar w:fldCharType="begin"/>
        </w:r>
        <w:r w:rsidR="00B00C3D" w:rsidRPr="0016788B">
          <w:rPr>
            <w:sz w:val="18"/>
          </w:rPr>
          <w:instrText xml:space="preserve"> PAGE   \* MERGEFORMAT </w:instrText>
        </w:r>
        <w:r w:rsidRPr="0016788B">
          <w:rPr>
            <w:sz w:val="18"/>
          </w:rPr>
          <w:fldChar w:fldCharType="separate"/>
        </w:r>
        <w:r w:rsidR="00970475">
          <w:rPr>
            <w:noProof/>
            <w:sz w:val="18"/>
          </w:rPr>
          <w:t>4</w:t>
        </w:r>
        <w:r w:rsidRPr="0016788B">
          <w:rPr>
            <w:sz w:val="18"/>
          </w:rPr>
          <w:fldChar w:fldCharType="end"/>
        </w:r>
      </w:p>
    </w:sdtContent>
  </w:sdt>
  <w:p w:rsidR="00B00C3D" w:rsidRDefault="00B00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3D" w:rsidRDefault="00B00C3D" w:rsidP="00EB09B4">
      <w:pPr>
        <w:spacing w:after="0" w:line="240" w:lineRule="auto"/>
      </w:pPr>
      <w:r>
        <w:separator/>
      </w:r>
    </w:p>
  </w:footnote>
  <w:footnote w:type="continuationSeparator" w:id="0">
    <w:p w:rsidR="00B00C3D" w:rsidRDefault="00B00C3D" w:rsidP="00EB09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numFmt w:val="decimal"/>
    <w:endnote w:id="-1"/>
    <w:endnote w:id="0"/>
  </w:endnotePr>
  <w:compat/>
  <w:rsids>
    <w:rsidRoot w:val="00D254FD"/>
    <w:rsid w:val="00042234"/>
    <w:rsid w:val="0005157C"/>
    <w:rsid w:val="00064454"/>
    <w:rsid w:val="0008536F"/>
    <w:rsid w:val="000945FF"/>
    <w:rsid w:val="000F5B3C"/>
    <w:rsid w:val="001070A7"/>
    <w:rsid w:val="00125645"/>
    <w:rsid w:val="00147996"/>
    <w:rsid w:val="00155BE5"/>
    <w:rsid w:val="00156F8F"/>
    <w:rsid w:val="00160731"/>
    <w:rsid w:val="0016788B"/>
    <w:rsid w:val="00194723"/>
    <w:rsid w:val="001A3467"/>
    <w:rsid w:val="001A7256"/>
    <w:rsid w:val="001F0B91"/>
    <w:rsid w:val="001F1EA6"/>
    <w:rsid w:val="001F71C6"/>
    <w:rsid w:val="00221338"/>
    <w:rsid w:val="00271C94"/>
    <w:rsid w:val="00280D14"/>
    <w:rsid w:val="002850FB"/>
    <w:rsid w:val="002E03B0"/>
    <w:rsid w:val="003102BD"/>
    <w:rsid w:val="0031429B"/>
    <w:rsid w:val="003A199E"/>
    <w:rsid w:val="003B3AB4"/>
    <w:rsid w:val="003C3E64"/>
    <w:rsid w:val="003E0551"/>
    <w:rsid w:val="003F6918"/>
    <w:rsid w:val="003F75BB"/>
    <w:rsid w:val="00420804"/>
    <w:rsid w:val="00424F2C"/>
    <w:rsid w:val="00425900"/>
    <w:rsid w:val="00436EDF"/>
    <w:rsid w:val="00475293"/>
    <w:rsid w:val="00475B14"/>
    <w:rsid w:val="00497FF9"/>
    <w:rsid w:val="004A4B19"/>
    <w:rsid w:val="004F2BA2"/>
    <w:rsid w:val="005450BB"/>
    <w:rsid w:val="00554147"/>
    <w:rsid w:val="00584766"/>
    <w:rsid w:val="00595FF6"/>
    <w:rsid w:val="005B4A63"/>
    <w:rsid w:val="005D4672"/>
    <w:rsid w:val="005F1247"/>
    <w:rsid w:val="0062311E"/>
    <w:rsid w:val="00652CDF"/>
    <w:rsid w:val="0065492D"/>
    <w:rsid w:val="00662D2D"/>
    <w:rsid w:val="00665149"/>
    <w:rsid w:val="006D1AF7"/>
    <w:rsid w:val="006D1E7F"/>
    <w:rsid w:val="006E3BAC"/>
    <w:rsid w:val="00747B01"/>
    <w:rsid w:val="00757460"/>
    <w:rsid w:val="007626A1"/>
    <w:rsid w:val="007731A8"/>
    <w:rsid w:val="00775DE8"/>
    <w:rsid w:val="00790307"/>
    <w:rsid w:val="007A14B6"/>
    <w:rsid w:val="007A6ABD"/>
    <w:rsid w:val="007D5855"/>
    <w:rsid w:val="008023F8"/>
    <w:rsid w:val="008043BC"/>
    <w:rsid w:val="00812095"/>
    <w:rsid w:val="00812A5C"/>
    <w:rsid w:val="00820217"/>
    <w:rsid w:val="00822698"/>
    <w:rsid w:val="008362C2"/>
    <w:rsid w:val="008615D7"/>
    <w:rsid w:val="00873CC0"/>
    <w:rsid w:val="008A3B39"/>
    <w:rsid w:val="008D565F"/>
    <w:rsid w:val="008E1A85"/>
    <w:rsid w:val="009018F4"/>
    <w:rsid w:val="00917351"/>
    <w:rsid w:val="00925CFF"/>
    <w:rsid w:val="00943770"/>
    <w:rsid w:val="00945CB6"/>
    <w:rsid w:val="00947ADE"/>
    <w:rsid w:val="00952588"/>
    <w:rsid w:val="00970475"/>
    <w:rsid w:val="009875E2"/>
    <w:rsid w:val="009933A5"/>
    <w:rsid w:val="009B7E7A"/>
    <w:rsid w:val="009D065C"/>
    <w:rsid w:val="009D3812"/>
    <w:rsid w:val="00A24BF0"/>
    <w:rsid w:val="00A623CB"/>
    <w:rsid w:val="00A844F2"/>
    <w:rsid w:val="00A973D1"/>
    <w:rsid w:val="00AB2EDB"/>
    <w:rsid w:val="00AB5E8C"/>
    <w:rsid w:val="00AF3A4D"/>
    <w:rsid w:val="00AF64F1"/>
    <w:rsid w:val="00B00C3D"/>
    <w:rsid w:val="00B07106"/>
    <w:rsid w:val="00B215F3"/>
    <w:rsid w:val="00B363CC"/>
    <w:rsid w:val="00B403C5"/>
    <w:rsid w:val="00B65613"/>
    <w:rsid w:val="00B82520"/>
    <w:rsid w:val="00B877B5"/>
    <w:rsid w:val="00B94E46"/>
    <w:rsid w:val="00BA6B60"/>
    <w:rsid w:val="00BA70CA"/>
    <w:rsid w:val="00BC3DE6"/>
    <w:rsid w:val="00C11148"/>
    <w:rsid w:val="00C41721"/>
    <w:rsid w:val="00C45F44"/>
    <w:rsid w:val="00C4682B"/>
    <w:rsid w:val="00C53B05"/>
    <w:rsid w:val="00C72D14"/>
    <w:rsid w:val="00C932DE"/>
    <w:rsid w:val="00CB04D1"/>
    <w:rsid w:val="00CB6FA4"/>
    <w:rsid w:val="00CD37A7"/>
    <w:rsid w:val="00CD594A"/>
    <w:rsid w:val="00CD773A"/>
    <w:rsid w:val="00D254FD"/>
    <w:rsid w:val="00D30508"/>
    <w:rsid w:val="00D63954"/>
    <w:rsid w:val="00D878DD"/>
    <w:rsid w:val="00DA1450"/>
    <w:rsid w:val="00DC0B1E"/>
    <w:rsid w:val="00DC18A6"/>
    <w:rsid w:val="00DF79ED"/>
    <w:rsid w:val="00E13FEF"/>
    <w:rsid w:val="00E248D9"/>
    <w:rsid w:val="00E32746"/>
    <w:rsid w:val="00E55C01"/>
    <w:rsid w:val="00E708BA"/>
    <w:rsid w:val="00E81C19"/>
    <w:rsid w:val="00EB09B4"/>
    <w:rsid w:val="00ED67B9"/>
    <w:rsid w:val="00F253B2"/>
    <w:rsid w:val="00F43BA9"/>
    <w:rsid w:val="00F46C08"/>
    <w:rsid w:val="00F52692"/>
    <w:rsid w:val="00F93718"/>
    <w:rsid w:val="00FB0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09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9B4"/>
    <w:rPr>
      <w:sz w:val="20"/>
      <w:szCs w:val="20"/>
    </w:rPr>
  </w:style>
  <w:style w:type="character" w:styleId="EndnoteReference">
    <w:name w:val="endnote reference"/>
    <w:basedOn w:val="DefaultParagraphFont"/>
    <w:uiPriority w:val="99"/>
    <w:semiHidden/>
    <w:unhideWhenUsed/>
    <w:rsid w:val="00EB09B4"/>
    <w:rPr>
      <w:vertAlign w:val="superscript"/>
    </w:rPr>
  </w:style>
  <w:style w:type="paragraph" w:styleId="ListParagraph">
    <w:name w:val="List Paragraph"/>
    <w:basedOn w:val="Normal"/>
    <w:uiPriority w:val="34"/>
    <w:qFormat/>
    <w:rsid w:val="00E32746"/>
    <w:pPr>
      <w:ind w:left="720"/>
      <w:contextualSpacing/>
    </w:pPr>
  </w:style>
  <w:style w:type="paragraph" w:styleId="FootnoteText">
    <w:name w:val="footnote text"/>
    <w:basedOn w:val="Normal"/>
    <w:link w:val="FootnoteTextChar"/>
    <w:uiPriority w:val="99"/>
    <w:semiHidden/>
    <w:unhideWhenUsed/>
    <w:rsid w:val="00C1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148"/>
    <w:rPr>
      <w:sz w:val="20"/>
      <w:szCs w:val="20"/>
    </w:rPr>
  </w:style>
  <w:style w:type="character" w:styleId="FootnoteReference">
    <w:name w:val="footnote reference"/>
    <w:basedOn w:val="DefaultParagraphFont"/>
    <w:uiPriority w:val="99"/>
    <w:semiHidden/>
    <w:unhideWhenUsed/>
    <w:rsid w:val="00C11148"/>
    <w:rPr>
      <w:vertAlign w:val="superscript"/>
    </w:rPr>
  </w:style>
  <w:style w:type="paragraph" w:styleId="Header">
    <w:name w:val="header"/>
    <w:basedOn w:val="Normal"/>
    <w:link w:val="HeaderChar"/>
    <w:uiPriority w:val="99"/>
    <w:semiHidden/>
    <w:unhideWhenUsed/>
    <w:rsid w:val="001678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88B"/>
  </w:style>
  <w:style w:type="paragraph" w:styleId="Footer">
    <w:name w:val="footer"/>
    <w:basedOn w:val="Normal"/>
    <w:link w:val="FooterChar"/>
    <w:uiPriority w:val="99"/>
    <w:unhideWhenUsed/>
    <w:rsid w:val="00167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88B"/>
  </w:style>
  <w:style w:type="paragraph" w:styleId="BalloonText">
    <w:name w:val="Balloon Text"/>
    <w:basedOn w:val="Normal"/>
    <w:link w:val="BalloonTextChar"/>
    <w:uiPriority w:val="99"/>
    <w:semiHidden/>
    <w:unhideWhenUsed/>
    <w:rsid w:val="009D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12"/>
    <w:rPr>
      <w:rFonts w:ascii="Tahoma" w:hAnsi="Tahoma" w:cs="Tahoma"/>
      <w:sz w:val="16"/>
      <w:szCs w:val="16"/>
    </w:rPr>
  </w:style>
  <w:style w:type="character" w:customStyle="1" w:styleId="legds2">
    <w:name w:val="legds2"/>
    <w:basedOn w:val="DefaultParagraphFont"/>
    <w:rsid w:val="00E81C19"/>
    <w:rPr>
      <w:vanish w:val="0"/>
      <w:webHidden w:val="0"/>
      <w:specVanish w:val="0"/>
    </w:rPr>
  </w:style>
  <w:style w:type="paragraph" w:customStyle="1" w:styleId="Normal1">
    <w:name w:val="Normal1"/>
    <w:rsid w:val="001F1EA6"/>
    <w:pPr>
      <w:spacing w:after="0" w:line="276" w:lineRule="auto"/>
    </w:pPr>
    <w:rPr>
      <w:rFonts w:ascii="Arial" w:eastAsia="Arial" w:hAnsi="Arial" w:cs="Arial"/>
      <w:color w:val="000000"/>
      <w:lang w:eastAsia="en-GB"/>
    </w:rPr>
  </w:style>
  <w:style w:type="paragraph" w:customStyle="1" w:styleId="Normal2">
    <w:name w:val="Normal2"/>
    <w:rsid w:val="001F1EA6"/>
    <w:pPr>
      <w:spacing w:after="0" w:line="276"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1FFB-5A39-47F3-A242-0C77798D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4759</TotalTime>
  <Pages>8</Pages>
  <Words>2264</Words>
  <Characters>14076</Characters>
  <Application>Microsoft Office Word</Application>
  <DocSecurity>0</DocSecurity>
  <Lines>187</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Franklin</dc:creator>
  <cp:keywords/>
  <dc:description/>
  <cp:lastModifiedBy>Alex</cp:lastModifiedBy>
  <cp:revision>74</cp:revision>
  <cp:lastPrinted>2017-10-02T09:45:00Z</cp:lastPrinted>
  <dcterms:created xsi:type="dcterms:W3CDTF">2017-09-10T10:22:00Z</dcterms:created>
  <dcterms:modified xsi:type="dcterms:W3CDTF">2017-10-04T15:54:00Z</dcterms:modified>
</cp:coreProperties>
</file>