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71411" w14:textId="77777777" w:rsidR="0052238D" w:rsidRDefault="0052238D" w:rsidP="0052238D">
      <w:pPr>
        <w:spacing w:after="160" w:line="259" w:lineRule="auto"/>
        <w:jc w:val="center"/>
        <w:rPr>
          <w:rFonts w:ascii="Times New Roman" w:eastAsiaTheme="minorHAnsi" w:hAnsi="Times New Roman"/>
          <w:b/>
          <w:color w:val="212121"/>
          <w:sz w:val="28"/>
          <w:szCs w:val="28"/>
          <w:shd w:val="clear" w:color="auto" w:fill="FFFFFF"/>
        </w:rPr>
      </w:pPr>
      <w:bookmarkStart w:id="0" w:name="_GoBack"/>
      <w:bookmarkEnd w:id="0"/>
    </w:p>
    <w:p w14:paraId="3421B27B" w14:textId="049FC30D" w:rsidR="006A1B93" w:rsidRPr="005D1175" w:rsidRDefault="006A1B93" w:rsidP="0052238D">
      <w:pPr>
        <w:spacing w:after="160" w:line="259" w:lineRule="auto"/>
        <w:jc w:val="center"/>
        <w:rPr>
          <w:rFonts w:ascii="Times New Roman" w:eastAsiaTheme="minorHAnsi" w:hAnsi="Times New Roman"/>
          <w:b/>
          <w:color w:val="212121"/>
          <w:sz w:val="28"/>
          <w:szCs w:val="28"/>
          <w:shd w:val="clear" w:color="auto" w:fill="FFFFFF"/>
        </w:rPr>
      </w:pPr>
      <w:r w:rsidRPr="005D1175">
        <w:rPr>
          <w:rFonts w:ascii="Times New Roman" w:eastAsiaTheme="minorHAnsi" w:hAnsi="Times New Roman"/>
          <w:b/>
          <w:color w:val="212121"/>
          <w:sz w:val="28"/>
          <w:szCs w:val="28"/>
          <w:shd w:val="clear" w:color="auto" w:fill="FFFFFF"/>
        </w:rPr>
        <w:t xml:space="preserve">Participant and public involvement in </w:t>
      </w:r>
      <w:r w:rsidR="00FA09C6" w:rsidRPr="005D1175">
        <w:rPr>
          <w:rFonts w:ascii="Times New Roman" w:eastAsiaTheme="minorHAnsi" w:hAnsi="Times New Roman"/>
          <w:b/>
          <w:color w:val="212121"/>
          <w:sz w:val="28"/>
          <w:szCs w:val="28"/>
          <w:shd w:val="clear" w:color="auto" w:fill="FFFFFF"/>
        </w:rPr>
        <w:t>refining</w:t>
      </w:r>
      <w:r w:rsidRPr="005D1175">
        <w:rPr>
          <w:rFonts w:ascii="Times New Roman" w:eastAsiaTheme="minorHAnsi" w:hAnsi="Times New Roman"/>
          <w:b/>
          <w:color w:val="212121"/>
          <w:sz w:val="28"/>
          <w:szCs w:val="28"/>
          <w:shd w:val="clear" w:color="auto" w:fill="FFFFFF"/>
        </w:rPr>
        <w:t xml:space="preserve"> a peer-volunteering active </w:t>
      </w:r>
      <w:r w:rsidR="00D12A78" w:rsidRPr="005D1175">
        <w:rPr>
          <w:rFonts w:ascii="Times New Roman" w:eastAsiaTheme="minorHAnsi" w:hAnsi="Times New Roman"/>
          <w:b/>
          <w:color w:val="212121"/>
          <w:sz w:val="28"/>
          <w:szCs w:val="28"/>
          <w:shd w:val="clear" w:color="auto" w:fill="FFFFFF"/>
        </w:rPr>
        <w:t>aging</w:t>
      </w:r>
      <w:r w:rsidR="00687A82" w:rsidRPr="005D1175">
        <w:rPr>
          <w:rFonts w:ascii="Times New Roman" w:eastAsiaTheme="minorHAnsi" w:hAnsi="Times New Roman"/>
          <w:b/>
          <w:color w:val="212121"/>
          <w:sz w:val="28"/>
          <w:szCs w:val="28"/>
          <w:shd w:val="clear" w:color="auto" w:fill="FFFFFF"/>
        </w:rPr>
        <w:t xml:space="preserve"> </w:t>
      </w:r>
      <w:r w:rsidRPr="005D1175">
        <w:rPr>
          <w:rFonts w:ascii="Times New Roman" w:eastAsiaTheme="minorHAnsi" w:hAnsi="Times New Roman"/>
          <w:b/>
          <w:color w:val="212121"/>
          <w:sz w:val="28"/>
          <w:szCs w:val="28"/>
          <w:shd w:val="clear" w:color="auto" w:fill="FFFFFF"/>
        </w:rPr>
        <w:t>intervention: Project</w:t>
      </w:r>
      <w:r w:rsidR="001B2D3C" w:rsidRPr="005D1175">
        <w:rPr>
          <w:rFonts w:ascii="Times New Roman" w:eastAsiaTheme="minorHAnsi" w:hAnsi="Times New Roman"/>
          <w:b/>
          <w:color w:val="212121"/>
          <w:sz w:val="28"/>
          <w:szCs w:val="28"/>
          <w:shd w:val="clear" w:color="auto" w:fill="FFFFFF"/>
        </w:rPr>
        <w:t xml:space="preserve"> ACE</w:t>
      </w:r>
      <w:r w:rsidRPr="005D1175">
        <w:rPr>
          <w:rFonts w:ascii="Times New Roman" w:eastAsiaTheme="minorHAnsi" w:hAnsi="Times New Roman"/>
          <w:b/>
          <w:color w:val="212121"/>
          <w:sz w:val="28"/>
          <w:szCs w:val="28"/>
          <w:shd w:val="clear" w:color="auto" w:fill="FFFFFF"/>
        </w:rPr>
        <w:t xml:space="preserve"> </w:t>
      </w:r>
      <w:r w:rsidR="001B2D3C" w:rsidRPr="005D1175">
        <w:rPr>
          <w:rFonts w:ascii="Times New Roman" w:eastAsiaTheme="minorHAnsi" w:hAnsi="Times New Roman"/>
          <w:b/>
          <w:color w:val="212121"/>
          <w:sz w:val="28"/>
          <w:szCs w:val="28"/>
          <w:shd w:val="clear" w:color="auto" w:fill="FFFFFF"/>
        </w:rPr>
        <w:t>(</w:t>
      </w:r>
      <w:r w:rsidRPr="005D1175">
        <w:rPr>
          <w:rFonts w:ascii="Times New Roman" w:eastAsiaTheme="minorHAnsi" w:hAnsi="Times New Roman"/>
          <w:b/>
          <w:color w:val="212121"/>
          <w:sz w:val="28"/>
          <w:szCs w:val="28"/>
          <w:shd w:val="clear" w:color="auto" w:fill="FFFFFF"/>
        </w:rPr>
        <w:t>Active, Connected, Engaged</w:t>
      </w:r>
      <w:r w:rsidR="001B2D3C" w:rsidRPr="005D1175">
        <w:rPr>
          <w:rFonts w:ascii="Times New Roman" w:eastAsiaTheme="minorHAnsi" w:hAnsi="Times New Roman"/>
          <w:b/>
          <w:color w:val="212121"/>
          <w:sz w:val="28"/>
          <w:szCs w:val="28"/>
          <w:shd w:val="clear" w:color="auto" w:fill="FFFFFF"/>
        </w:rPr>
        <w:t>)</w:t>
      </w:r>
    </w:p>
    <w:p w14:paraId="238B8590" w14:textId="77777777" w:rsidR="005C5C8C" w:rsidRPr="005D1175" w:rsidRDefault="005C5C8C" w:rsidP="00CC4030">
      <w:pPr>
        <w:jc w:val="center"/>
        <w:rPr>
          <w:rFonts w:ascii="Times New Roman" w:hAnsi="Times New Roman"/>
          <w:b/>
          <w:sz w:val="28"/>
          <w:szCs w:val="28"/>
        </w:rPr>
      </w:pPr>
    </w:p>
    <w:p w14:paraId="3A8FA8F9" w14:textId="2C86BC92" w:rsidR="005C5C8C" w:rsidRPr="005D1175" w:rsidRDefault="005C5C8C" w:rsidP="00CC4030">
      <w:pPr>
        <w:autoSpaceDE w:val="0"/>
        <w:autoSpaceDN w:val="0"/>
        <w:adjustRightInd w:val="0"/>
        <w:spacing w:after="0" w:line="240" w:lineRule="auto"/>
        <w:rPr>
          <w:rFonts w:ascii="TimesNewRomanPS-BoldMT" w:hAnsi="TimesNewRomanPS-BoldMT" w:cs="TimesNewRomanPS-BoldMT"/>
          <w:b/>
          <w:bCs/>
          <w:sz w:val="16"/>
          <w:szCs w:val="16"/>
          <w:lang w:eastAsia="en-GB"/>
        </w:rPr>
      </w:pPr>
      <w:r w:rsidRPr="005D1175">
        <w:rPr>
          <w:rFonts w:ascii="TimesNewRomanPS-BoldMT" w:hAnsi="TimesNewRomanPS-BoldMT" w:cs="TimesNewRomanPS-BoldMT"/>
          <w:b/>
          <w:bCs/>
          <w:sz w:val="24"/>
          <w:szCs w:val="24"/>
          <w:lang w:eastAsia="en-GB"/>
        </w:rPr>
        <w:t>Janet Withall</w:t>
      </w:r>
      <w:r w:rsidRPr="005D1175">
        <w:rPr>
          <w:rFonts w:ascii="TimesNewRomanPS-BoldMT" w:hAnsi="TimesNewRomanPS-BoldMT" w:cs="TimesNewRomanPS-BoldMT"/>
          <w:b/>
          <w:bCs/>
          <w:sz w:val="20"/>
          <w:szCs w:val="20"/>
          <w:vertAlign w:val="superscript"/>
          <w:lang w:eastAsia="en-GB"/>
        </w:rPr>
        <w:t>1</w:t>
      </w:r>
      <w:r w:rsidRPr="005D1175">
        <w:rPr>
          <w:rFonts w:ascii="TimesNewRomanPS-BoldMT" w:hAnsi="TimesNewRomanPS-BoldMT" w:cs="TimesNewRomanPS-BoldMT"/>
          <w:b/>
          <w:bCs/>
          <w:sz w:val="24"/>
          <w:szCs w:val="24"/>
          <w:lang w:eastAsia="en-GB"/>
        </w:rPr>
        <w:t>, Janice L. Thompson</w:t>
      </w:r>
      <w:r w:rsidRPr="005D1175">
        <w:rPr>
          <w:rFonts w:ascii="TimesNewRomanPS-BoldMT" w:hAnsi="TimesNewRomanPS-BoldMT" w:cs="TimesNewRomanPS-BoldMT"/>
          <w:b/>
          <w:bCs/>
          <w:sz w:val="20"/>
          <w:szCs w:val="20"/>
          <w:vertAlign w:val="superscript"/>
          <w:lang w:eastAsia="en-GB"/>
        </w:rPr>
        <w:t>3</w:t>
      </w:r>
      <w:r w:rsidRPr="005D1175">
        <w:rPr>
          <w:rFonts w:ascii="TimesNewRomanPS-BoldMT" w:hAnsi="TimesNewRomanPS-BoldMT" w:cs="TimesNewRomanPS-BoldMT"/>
          <w:b/>
          <w:bCs/>
          <w:sz w:val="20"/>
          <w:szCs w:val="20"/>
          <w:lang w:eastAsia="en-GB"/>
        </w:rPr>
        <w:t>,</w:t>
      </w:r>
      <w:r w:rsidRPr="005D1175">
        <w:rPr>
          <w:rFonts w:ascii="TimesNewRomanPS-BoldMT" w:hAnsi="TimesNewRomanPS-BoldMT" w:cs="TimesNewRomanPS-BoldMT"/>
          <w:b/>
          <w:bCs/>
          <w:sz w:val="20"/>
          <w:szCs w:val="20"/>
          <w:vertAlign w:val="superscript"/>
          <w:lang w:eastAsia="en-GB"/>
        </w:rPr>
        <w:t xml:space="preserve"> </w:t>
      </w:r>
      <w:r w:rsidRPr="005D1175">
        <w:rPr>
          <w:rFonts w:ascii="TimesNewRomanPS-BoldMT" w:hAnsi="TimesNewRomanPS-BoldMT" w:cs="TimesNewRomanPS-BoldMT"/>
          <w:b/>
          <w:bCs/>
          <w:sz w:val="24"/>
          <w:szCs w:val="24"/>
          <w:lang w:eastAsia="en-GB"/>
        </w:rPr>
        <w:t xml:space="preserve">Kenneth R. Fox </w:t>
      </w:r>
      <w:r w:rsidRPr="005D1175">
        <w:rPr>
          <w:rFonts w:ascii="TimesNewRomanPS-BoldMT" w:hAnsi="TimesNewRomanPS-BoldMT" w:cs="TimesNewRomanPS-BoldMT"/>
          <w:b/>
          <w:bCs/>
          <w:sz w:val="20"/>
          <w:szCs w:val="20"/>
          <w:vertAlign w:val="superscript"/>
          <w:lang w:eastAsia="en-GB"/>
        </w:rPr>
        <w:t>2,3</w:t>
      </w:r>
      <w:r w:rsidRPr="005D1175">
        <w:rPr>
          <w:rFonts w:ascii="TimesNewRomanPS-BoldMT" w:hAnsi="TimesNewRomanPS-BoldMT" w:cs="TimesNewRomanPS-BoldMT"/>
          <w:b/>
          <w:bCs/>
          <w:sz w:val="16"/>
          <w:szCs w:val="16"/>
          <w:lang w:eastAsia="en-GB"/>
        </w:rPr>
        <w:t xml:space="preserve">, </w:t>
      </w:r>
      <w:r w:rsidRPr="005D1175">
        <w:rPr>
          <w:rFonts w:ascii="TimesNewRomanPS-BoldMT" w:hAnsi="TimesNewRomanPS-BoldMT" w:cs="TimesNewRomanPS-BoldMT"/>
          <w:b/>
          <w:bCs/>
          <w:sz w:val="24"/>
          <w:szCs w:val="24"/>
          <w:lang w:eastAsia="en-GB"/>
        </w:rPr>
        <w:t>Mark Davis</w:t>
      </w:r>
      <w:r w:rsidRPr="005D1175">
        <w:rPr>
          <w:rFonts w:ascii="TimesNewRomanPS-BoldMT" w:hAnsi="TimesNewRomanPS-BoldMT" w:cs="TimesNewRomanPS-BoldMT"/>
          <w:b/>
          <w:bCs/>
          <w:sz w:val="20"/>
          <w:szCs w:val="20"/>
          <w:vertAlign w:val="superscript"/>
          <w:lang w:eastAsia="en-GB"/>
        </w:rPr>
        <w:t>2</w:t>
      </w:r>
      <w:r w:rsidRPr="005D1175">
        <w:rPr>
          <w:rFonts w:ascii="TimesNewRomanPS-BoldMT" w:hAnsi="TimesNewRomanPS-BoldMT" w:cs="TimesNewRomanPS-BoldMT"/>
          <w:b/>
          <w:bCs/>
          <w:sz w:val="24"/>
          <w:szCs w:val="24"/>
          <w:lang w:eastAsia="en-GB"/>
        </w:rPr>
        <w:t>, Selena Grey</w:t>
      </w:r>
      <w:r w:rsidRPr="005D1175">
        <w:rPr>
          <w:rFonts w:ascii="TimesNewRomanPS-BoldMT" w:hAnsi="TimesNewRomanPS-BoldMT" w:cs="TimesNewRomanPS-BoldMT"/>
          <w:b/>
          <w:bCs/>
          <w:sz w:val="20"/>
          <w:szCs w:val="20"/>
          <w:vertAlign w:val="superscript"/>
          <w:lang w:eastAsia="en-GB"/>
        </w:rPr>
        <w:t>4</w:t>
      </w:r>
      <w:r w:rsidRPr="005D1175">
        <w:rPr>
          <w:rFonts w:ascii="TimesNewRomanPS-BoldMT" w:hAnsi="TimesNewRomanPS-BoldMT" w:cs="TimesNewRomanPS-BoldMT"/>
          <w:b/>
          <w:bCs/>
          <w:sz w:val="24"/>
          <w:szCs w:val="24"/>
          <w:lang w:eastAsia="en-GB"/>
        </w:rPr>
        <w:t>, Jolanthe de Koning</w:t>
      </w:r>
      <w:r w:rsidRPr="005D1175">
        <w:rPr>
          <w:rFonts w:ascii="TimesNewRomanPS-BoldMT" w:hAnsi="TimesNewRomanPS-BoldMT" w:cs="TimesNewRomanPS-BoldMT"/>
          <w:b/>
          <w:bCs/>
          <w:sz w:val="20"/>
          <w:szCs w:val="20"/>
          <w:vertAlign w:val="superscript"/>
          <w:lang w:eastAsia="en-GB"/>
        </w:rPr>
        <w:t>1</w:t>
      </w:r>
      <w:r w:rsidRPr="005D1175">
        <w:rPr>
          <w:rFonts w:ascii="TimesNewRomanPS-BoldMT" w:hAnsi="TimesNewRomanPS-BoldMT" w:cs="TimesNewRomanPS-BoldMT"/>
          <w:b/>
          <w:bCs/>
          <w:sz w:val="24"/>
          <w:szCs w:val="24"/>
          <w:lang w:eastAsia="en-GB"/>
        </w:rPr>
        <w:t>, Liz Lloyd</w:t>
      </w:r>
      <w:r w:rsidRPr="005D1175">
        <w:rPr>
          <w:rFonts w:ascii="TimesNewRomanPS-BoldMT" w:hAnsi="TimesNewRomanPS-BoldMT" w:cs="TimesNewRomanPS-BoldMT"/>
          <w:b/>
          <w:bCs/>
          <w:sz w:val="20"/>
          <w:szCs w:val="20"/>
          <w:vertAlign w:val="superscript"/>
          <w:lang w:eastAsia="en-GB"/>
        </w:rPr>
        <w:t>2</w:t>
      </w:r>
      <w:r w:rsidRPr="005D1175">
        <w:rPr>
          <w:rFonts w:ascii="TimesNewRomanPS-BoldMT" w:hAnsi="TimesNewRomanPS-BoldMT" w:cs="TimesNewRomanPS-BoldMT"/>
          <w:b/>
          <w:bCs/>
          <w:sz w:val="24"/>
          <w:szCs w:val="24"/>
          <w:lang w:eastAsia="en-GB"/>
        </w:rPr>
        <w:t>, Graham Parkhurst</w:t>
      </w:r>
      <w:r w:rsidRPr="005D1175">
        <w:rPr>
          <w:rFonts w:ascii="TimesNewRomanPS-BoldMT" w:hAnsi="TimesNewRomanPS-BoldMT" w:cs="TimesNewRomanPS-BoldMT"/>
          <w:b/>
          <w:bCs/>
          <w:sz w:val="20"/>
          <w:szCs w:val="20"/>
          <w:vertAlign w:val="superscript"/>
          <w:lang w:eastAsia="en-GB"/>
        </w:rPr>
        <w:t xml:space="preserve">4 </w:t>
      </w:r>
      <w:r w:rsidRPr="005D1175">
        <w:rPr>
          <w:rFonts w:ascii="TimesNewRomanPS-BoldMT" w:hAnsi="TimesNewRomanPS-BoldMT" w:cs="TimesNewRomanPS-BoldMT"/>
          <w:b/>
          <w:bCs/>
          <w:sz w:val="24"/>
          <w:szCs w:val="24"/>
          <w:lang w:eastAsia="en-GB"/>
        </w:rPr>
        <w:t>and</w:t>
      </w:r>
      <w:r w:rsidRPr="005D1175">
        <w:rPr>
          <w:rFonts w:ascii="TimesNewRomanPS-BoldMT" w:hAnsi="TimesNewRomanPS-BoldMT" w:cs="TimesNewRomanPS-BoldMT"/>
          <w:b/>
          <w:bCs/>
          <w:sz w:val="20"/>
          <w:szCs w:val="20"/>
          <w:lang w:eastAsia="en-GB"/>
        </w:rPr>
        <w:t xml:space="preserve"> </w:t>
      </w:r>
      <w:r w:rsidRPr="005D1175">
        <w:rPr>
          <w:rFonts w:ascii="TimesNewRomanPS-BoldMT" w:hAnsi="TimesNewRomanPS-BoldMT" w:cs="TimesNewRomanPS-BoldMT"/>
          <w:b/>
          <w:bCs/>
          <w:sz w:val="24"/>
          <w:szCs w:val="24"/>
          <w:lang w:eastAsia="en-GB"/>
        </w:rPr>
        <w:t>Afroditi Stathi</w:t>
      </w:r>
      <w:r w:rsidRPr="005D1175">
        <w:rPr>
          <w:rFonts w:ascii="TimesNewRomanPS-BoldMT" w:hAnsi="TimesNewRomanPS-BoldMT" w:cs="TimesNewRomanPS-BoldMT"/>
          <w:b/>
          <w:bCs/>
          <w:sz w:val="20"/>
          <w:szCs w:val="20"/>
          <w:vertAlign w:val="superscript"/>
          <w:lang w:eastAsia="en-GB"/>
        </w:rPr>
        <w:t xml:space="preserve">1, </w:t>
      </w:r>
      <w:r w:rsidRPr="005D1175">
        <w:rPr>
          <w:rFonts w:ascii="TimesNewRomanPS-BoldMT" w:hAnsi="TimesNewRomanPS-BoldMT" w:cs="TimesNewRomanPS-BoldMT"/>
          <w:b/>
          <w:bCs/>
          <w:sz w:val="24"/>
          <w:szCs w:val="24"/>
          <w:lang w:eastAsia="en-GB"/>
        </w:rPr>
        <w:t>*</w:t>
      </w:r>
    </w:p>
    <w:p w14:paraId="3452331F" w14:textId="77777777" w:rsidR="005C5C8C" w:rsidRPr="005D1175" w:rsidRDefault="005C5C8C" w:rsidP="00CC4030">
      <w:pPr>
        <w:autoSpaceDE w:val="0"/>
        <w:autoSpaceDN w:val="0"/>
        <w:adjustRightInd w:val="0"/>
        <w:spacing w:after="0" w:line="240" w:lineRule="auto"/>
        <w:rPr>
          <w:rFonts w:ascii="TimesNewRomanPSMT" w:hAnsi="TimesNewRomanPSMT" w:cs="TimesNewRomanPSMT"/>
          <w:sz w:val="16"/>
          <w:szCs w:val="16"/>
          <w:lang w:eastAsia="en-GB"/>
        </w:rPr>
      </w:pPr>
    </w:p>
    <w:p w14:paraId="507FFDDC" w14:textId="77777777" w:rsidR="005C5C8C" w:rsidRPr="005D1175" w:rsidRDefault="005C5C8C" w:rsidP="00CC4030">
      <w:pPr>
        <w:autoSpaceDE w:val="0"/>
        <w:autoSpaceDN w:val="0"/>
        <w:adjustRightInd w:val="0"/>
        <w:spacing w:after="0" w:line="240" w:lineRule="auto"/>
        <w:rPr>
          <w:rFonts w:ascii="TimesNewRomanPSMT" w:hAnsi="TimesNewRomanPSMT" w:cs="TimesNewRomanPSMT"/>
          <w:sz w:val="24"/>
          <w:szCs w:val="24"/>
          <w:lang w:eastAsia="en-GB"/>
        </w:rPr>
      </w:pPr>
      <w:r w:rsidRPr="005D1175">
        <w:rPr>
          <w:rFonts w:ascii="TimesNewRomanPSMT" w:hAnsi="TimesNewRomanPSMT" w:cs="TimesNewRomanPSMT"/>
          <w:sz w:val="24"/>
          <w:szCs w:val="24"/>
          <w:vertAlign w:val="superscript"/>
          <w:lang w:eastAsia="en-GB"/>
        </w:rPr>
        <w:t xml:space="preserve">1 </w:t>
      </w:r>
      <w:r w:rsidRPr="005D1175">
        <w:rPr>
          <w:rFonts w:ascii="TimesNewRomanPSMT" w:hAnsi="TimesNewRomanPSMT" w:cs="TimesNewRomanPSMT"/>
          <w:sz w:val="24"/>
          <w:szCs w:val="24"/>
          <w:lang w:eastAsia="en-GB"/>
        </w:rPr>
        <w:t>Department for Health, University of Bath, Claverton Down, Bath BA2 7AY, UK;</w:t>
      </w:r>
    </w:p>
    <w:p w14:paraId="593AB357" w14:textId="77777777" w:rsidR="005C5C8C" w:rsidRPr="005D1175" w:rsidRDefault="005C5C8C" w:rsidP="00CC4030">
      <w:pPr>
        <w:autoSpaceDE w:val="0"/>
        <w:autoSpaceDN w:val="0"/>
        <w:adjustRightInd w:val="0"/>
        <w:spacing w:after="0" w:line="240" w:lineRule="auto"/>
        <w:rPr>
          <w:rFonts w:ascii="TimesNewRomanPSMT" w:hAnsi="TimesNewRomanPSMT" w:cs="TimesNewRomanPSMT"/>
          <w:sz w:val="24"/>
          <w:szCs w:val="24"/>
          <w:lang w:eastAsia="en-GB"/>
        </w:rPr>
      </w:pPr>
      <w:r w:rsidRPr="005D1175">
        <w:rPr>
          <w:rFonts w:ascii="TimesNewRomanPSMT" w:hAnsi="TimesNewRomanPSMT" w:cs="TimesNewRomanPSMT"/>
          <w:sz w:val="24"/>
          <w:szCs w:val="24"/>
          <w:lang w:eastAsia="en-GB"/>
        </w:rPr>
        <w:t>E-Mail:j.withall</w:t>
      </w:r>
      <w:hyperlink r:id="rId9" w:history="1"/>
      <w:r w:rsidRPr="005D1175">
        <w:rPr>
          <w:rFonts w:ascii="TimesNewRomanPSMT" w:hAnsi="TimesNewRomanPSMT" w:cs="TimesNewRomanPSMT"/>
          <w:sz w:val="24"/>
          <w:szCs w:val="24"/>
          <w:lang w:eastAsia="en-GB"/>
        </w:rPr>
        <w:t>@bath.ac.uk; j.deKoning@bath.ac.uk</w:t>
      </w:r>
    </w:p>
    <w:p w14:paraId="3BFF0951" w14:textId="77777777" w:rsidR="005C5C8C" w:rsidRPr="005D1175" w:rsidRDefault="005C5C8C" w:rsidP="00CC4030">
      <w:pPr>
        <w:autoSpaceDE w:val="0"/>
        <w:autoSpaceDN w:val="0"/>
        <w:adjustRightInd w:val="0"/>
        <w:spacing w:after="0" w:line="240" w:lineRule="auto"/>
        <w:rPr>
          <w:rFonts w:ascii="TimesNewRomanPSMT" w:hAnsi="TimesNewRomanPSMT" w:cs="TimesNewRomanPSMT"/>
          <w:sz w:val="24"/>
          <w:szCs w:val="24"/>
          <w:lang w:eastAsia="en-GB"/>
        </w:rPr>
      </w:pPr>
      <w:r w:rsidRPr="005D1175">
        <w:rPr>
          <w:rFonts w:ascii="TimesNewRomanPSMT" w:hAnsi="TimesNewRomanPSMT" w:cs="TimesNewRomanPSMT"/>
          <w:sz w:val="24"/>
          <w:szCs w:val="24"/>
          <w:vertAlign w:val="superscript"/>
          <w:lang w:eastAsia="en-GB"/>
        </w:rPr>
        <w:t xml:space="preserve">2 </w:t>
      </w:r>
      <w:r w:rsidRPr="005D1175">
        <w:rPr>
          <w:rFonts w:ascii="TimesNewRomanPSMT" w:hAnsi="TimesNewRomanPSMT" w:cs="TimesNewRomanPSMT"/>
          <w:sz w:val="24"/>
          <w:szCs w:val="24"/>
          <w:lang w:eastAsia="en-GB"/>
        </w:rPr>
        <w:t xml:space="preserve">Centre for Exercise, Nutrition and Health Sciences, School for Policy Studies, University of Bristol, BS8 1TZ, UK; E-Mails: mark.davis.ac.uk@gmail.com (M.D.); K.R.Fox@bristol.ac.uk (K.R.F.): Liz.Lloyd@bath.ac.uk            </w:t>
      </w:r>
    </w:p>
    <w:p w14:paraId="421533CE" w14:textId="77777777" w:rsidR="005C5C8C" w:rsidRPr="005D1175" w:rsidRDefault="005C5C8C" w:rsidP="00CC4030">
      <w:pPr>
        <w:autoSpaceDE w:val="0"/>
        <w:autoSpaceDN w:val="0"/>
        <w:adjustRightInd w:val="0"/>
        <w:spacing w:after="0" w:line="240" w:lineRule="auto"/>
        <w:rPr>
          <w:rFonts w:ascii="TimesNewRomanPSMT" w:hAnsi="TimesNewRomanPSMT" w:cs="TimesNewRomanPSMT"/>
          <w:sz w:val="24"/>
          <w:szCs w:val="24"/>
          <w:lang w:eastAsia="en-GB"/>
        </w:rPr>
      </w:pPr>
      <w:r w:rsidRPr="005D1175">
        <w:rPr>
          <w:rFonts w:ascii="TimesNewRomanPSMT" w:hAnsi="TimesNewRomanPSMT" w:cs="TimesNewRomanPSMT"/>
          <w:sz w:val="24"/>
          <w:szCs w:val="24"/>
          <w:vertAlign w:val="superscript"/>
          <w:lang w:eastAsia="en-GB"/>
        </w:rPr>
        <w:t>3</w:t>
      </w:r>
      <w:r w:rsidRPr="005D1175">
        <w:rPr>
          <w:rFonts w:ascii="TimesNewRomanPSMT" w:hAnsi="TimesNewRomanPSMT" w:cs="TimesNewRomanPSMT"/>
          <w:sz w:val="16"/>
          <w:szCs w:val="16"/>
          <w:lang w:eastAsia="en-GB"/>
        </w:rPr>
        <w:t xml:space="preserve"> </w:t>
      </w:r>
      <w:r w:rsidRPr="005D1175">
        <w:rPr>
          <w:rFonts w:ascii="TimesNewRomanPSMT" w:hAnsi="TimesNewRomanPSMT" w:cs="TimesNewRomanPSMT"/>
          <w:sz w:val="24"/>
          <w:szCs w:val="24"/>
          <w:lang w:eastAsia="en-GB"/>
        </w:rPr>
        <w:t xml:space="preserve">School of Sport, Exercise and Rehabilitation Sciences, University of Birmingham, Edgbaston, Birmingham B15 2TT, UK; E-Mail: </w:t>
      </w:r>
      <w:hyperlink r:id="rId10" w:history="1">
        <w:r w:rsidRPr="005D1175">
          <w:rPr>
            <w:rStyle w:val="Hyperlink"/>
            <w:rFonts w:ascii="TimesNewRomanPSMT" w:hAnsi="TimesNewRomanPSMT" w:cs="TimesNewRomanPSMT"/>
            <w:color w:val="auto"/>
            <w:sz w:val="24"/>
            <w:szCs w:val="24"/>
            <w:u w:val="none"/>
            <w:lang w:eastAsia="en-GB"/>
          </w:rPr>
          <w:t>j.thompson.1@bham.ac.uk</w:t>
        </w:r>
      </w:hyperlink>
    </w:p>
    <w:p w14:paraId="42713556" w14:textId="77777777" w:rsidR="005C5C8C" w:rsidRPr="005D1175" w:rsidRDefault="005C5C8C" w:rsidP="00CC4030">
      <w:pPr>
        <w:autoSpaceDE w:val="0"/>
        <w:autoSpaceDN w:val="0"/>
        <w:adjustRightInd w:val="0"/>
        <w:spacing w:after="0" w:line="240" w:lineRule="auto"/>
        <w:rPr>
          <w:rFonts w:ascii="TimesNewRomanPSMT" w:hAnsi="TimesNewRomanPSMT" w:cs="TimesNewRomanPSMT"/>
          <w:sz w:val="24"/>
          <w:szCs w:val="24"/>
          <w:lang w:eastAsia="en-GB"/>
        </w:rPr>
      </w:pPr>
      <w:r w:rsidRPr="005D1175">
        <w:rPr>
          <w:rFonts w:ascii="TimesNewRomanPSMT" w:hAnsi="TimesNewRomanPSMT" w:cs="TimesNewRomanPSMT"/>
          <w:sz w:val="24"/>
          <w:szCs w:val="24"/>
          <w:vertAlign w:val="superscript"/>
          <w:lang w:eastAsia="en-GB"/>
        </w:rPr>
        <w:t>4</w:t>
      </w:r>
      <w:r w:rsidRPr="005D1175">
        <w:rPr>
          <w:rFonts w:ascii="TimesNewRomanPSMT" w:hAnsi="TimesNewRomanPSMT" w:cs="TimesNewRomanPSMT"/>
          <w:sz w:val="24"/>
          <w:szCs w:val="24"/>
          <w:lang w:eastAsia="en-GB"/>
        </w:rPr>
        <w:t xml:space="preserve"> University of the West of England, Glenside Campus, Blackberry Hill, Bristol BS16 1DD, UK  </w:t>
      </w:r>
      <w:hyperlink r:id="rId11" w:history="1">
        <w:r w:rsidRPr="005D1175">
          <w:rPr>
            <w:rStyle w:val="Hyperlink"/>
            <w:rFonts w:ascii="TimesNewRomanPSMT" w:hAnsi="TimesNewRomanPSMT" w:cs="TimesNewRomanPSMT"/>
            <w:color w:val="auto"/>
            <w:sz w:val="24"/>
            <w:szCs w:val="24"/>
            <w:u w:val="none"/>
            <w:lang w:eastAsia="en-GB"/>
          </w:rPr>
          <w:t>selena.grey@uwe.ac.uk</w:t>
        </w:r>
      </w:hyperlink>
      <w:r w:rsidRPr="005D1175">
        <w:rPr>
          <w:rFonts w:ascii="TimesNewRomanPSMT" w:hAnsi="TimesNewRomanPSMT" w:cs="TimesNewRomanPSMT"/>
          <w:sz w:val="24"/>
          <w:szCs w:val="24"/>
          <w:lang w:eastAsia="en-GB"/>
        </w:rPr>
        <w:t>; graham.parkhurst@uwe.ac.uk</w:t>
      </w:r>
    </w:p>
    <w:p w14:paraId="0C17F35F" w14:textId="77777777" w:rsidR="005C5C8C" w:rsidRPr="005D1175" w:rsidRDefault="005C5C8C" w:rsidP="00CC4030">
      <w:pPr>
        <w:autoSpaceDE w:val="0"/>
        <w:autoSpaceDN w:val="0"/>
        <w:adjustRightInd w:val="0"/>
        <w:spacing w:before="120" w:after="0" w:line="240" w:lineRule="auto"/>
        <w:rPr>
          <w:rFonts w:ascii="TimesNewRomanPSMT" w:hAnsi="TimesNewRomanPSMT" w:cs="TimesNewRomanPSMT"/>
          <w:sz w:val="24"/>
          <w:szCs w:val="24"/>
          <w:lang w:eastAsia="en-GB"/>
        </w:rPr>
      </w:pPr>
      <w:r w:rsidRPr="005D1175">
        <w:rPr>
          <w:rFonts w:ascii="TimesNewRomanPS-BoldMT" w:hAnsi="TimesNewRomanPS-BoldMT" w:cs="TimesNewRomanPS-BoldMT"/>
          <w:b/>
          <w:bCs/>
          <w:sz w:val="24"/>
          <w:szCs w:val="24"/>
          <w:lang w:eastAsia="en-GB"/>
        </w:rPr>
        <w:t xml:space="preserve">* </w:t>
      </w:r>
      <w:r w:rsidRPr="005D1175">
        <w:rPr>
          <w:rFonts w:ascii="TimesNewRomanPSMT" w:hAnsi="TimesNewRomanPSMT" w:cs="TimesNewRomanPSMT"/>
          <w:sz w:val="24"/>
          <w:szCs w:val="24"/>
          <w:lang w:eastAsia="en-GB"/>
        </w:rPr>
        <w:t>Author to whom correspondence should be addressed; E-Mail: a.stathi@bath.ac.uk;</w:t>
      </w:r>
    </w:p>
    <w:p w14:paraId="0DE02FCC" w14:textId="77777777" w:rsidR="005C5C8C" w:rsidRPr="005D1175" w:rsidRDefault="005C5C8C" w:rsidP="00CC4030">
      <w:pPr>
        <w:rPr>
          <w:rFonts w:ascii="TimesNewRomanPSMT" w:hAnsi="TimesNewRomanPSMT" w:cs="TimesNewRomanPSMT"/>
          <w:sz w:val="24"/>
          <w:szCs w:val="24"/>
          <w:lang w:eastAsia="en-GB"/>
        </w:rPr>
      </w:pPr>
      <w:r w:rsidRPr="005D1175">
        <w:rPr>
          <w:rFonts w:ascii="TimesNewRomanPSMT" w:hAnsi="TimesNewRomanPSMT" w:cs="TimesNewRomanPSMT"/>
          <w:sz w:val="24"/>
          <w:szCs w:val="24"/>
          <w:lang w:eastAsia="en-GB"/>
        </w:rPr>
        <w:t>Tel.: +44(0)-1225-383-027.</w:t>
      </w:r>
    </w:p>
    <w:p w14:paraId="6C9665FF" w14:textId="77777777" w:rsidR="00381DED" w:rsidRPr="005D1175" w:rsidRDefault="00381DED" w:rsidP="00CC4030">
      <w:pPr>
        <w:rPr>
          <w:rFonts w:ascii="TimesNewRomanPSMT" w:hAnsi="TimesNewRomanPSMT" w:cs="TimesNewRomanPSMT"/>
          <w:sz w:val="24"/>
          <w:szCs w:val="24"/>
          <w:lang w:eastAsia="en-GB"/>
        </w:rPr>
      </w:pPr>
    </w:p>
    <w:p w14:paraId="60D3CD03" w14:textId="77777777" w:rsidR="00381DED" w:rsidRPr="005D1175" w:rsidRDefault="00381DED" w:rsidP="00CC4030">
      <w:pPr>
        <w:rPr>
          <w:rFonts w:ascii="TimesNewRomanPSMT" w:hAnsi="TimesNewRomanPSMT" w:cs="TimesNewRomanPSMT"/>
          <w:sz w:val="24"/>
          <w:szCs w:val="24"/>
          <w:lang w:eastAsia="en-GB"/>
        </w:rPr>
      </w:pPr>
    </w:p>
    <w:p w14:paraId="386CE327" w14:textId="77777777" w:rsidR="00381DED" w:rsidRPr="005D1175" w:rsidRDefault="00381DED" w:rsidP="00CC4030">
      <w:pPr>
        <w:rPr>
          <w:rFonts w:ascii="TimesNewRomanPSMT" w:hAnsi="TimesNewRomanPSMT" w:cs="TimesNewRomanPSMT"/>
          <w:sz w:val="24"/>
          <w:szCs w:val="24"/>
          <w:lang w:eastAsia="en-GB"/>
        </w:rPr>
      </w:pPr>
    </w:p>
    <w:p w14:paraId="44531AB2" w14:textId="77777777" w:rsidR="00381DED" w:rsidRPr="005D1175" w:rsidRDefault="00381DED" w:rsidP="00CC4030">
      <w:pPr>
        <w:rPr>
          <w:rFonts w:ascii="TimesNewRomanPSMT" w:hAnsi="TimesNewRomanPSMT" w:cs="TimesNewRomanPSMT"/>
          <w:sz w:val="24"/>
          <w:szCs w:val="24"/>
          <w:lang w:eastAsia="en-GB"/>
        </w:rPr>
      </w:pPr>
    </w:p>
    <w:p w14:paraId="4333FC1A" w14:textId="77777777" w:rsidR="00381DED" w:rsidRPr="005D1175" w:rsidRDefault="00381DED" w:rsidP="00CC4030">
      <w:pPr>
        <w:rPr>
          <w:rFonts w:ascii="TimesNewRomanPSMT" w:hAnsi="TimesNewRomanPSMT" w:cs="TimesNewRomanPSMT"/>
          <w:sz w:val="24"/>
          <w:szCs w:val="24"/>
          <w:lang w:eastAsia="en-GB"/>
        </w:rPr>
      </w:pPr>
    </w:p>
    <w:p w14:paraId="3C5B3854" w14:textId="77777777" w:rsidR="00381DED" w:rsidRPr="005D1175" w:rsidRDefault="00381DED" w:rsidP="00CC4030">
      <w:pPr>
        <w:rPr>
          <w:rFonts w:ascii="TimesNewRomanPSMT" w:hAnsi="TimesNewRomanPSMT" w:cs="TimesNewRomanPSMT"/>
          <w:sz w:val="24"/>
          <w:szCs w:val="24"/>
          <w:lang w:eastAsia="en-GB"/>
        </w:rPr>
      </w:pPr>
    </w:p>
    <w:p w14:paraId="128CC1EA" w14:textId="77777777" w:rsidR="00381DED" w:rsidRPr="005D1175" w:rsidRDefault="00381DED" w:rsidP="00CC4030">
      <w:pPr>
        <w:rPr>
          <w:rFonts w:ascii="TimesNewRomanPSMT" w:hAnsi="TimesNewRomanPSMT" w:cs="TimesNewRomanPSMT"/>
          <w:sz w:val="24"/>
          <w:szCs w:val="24"/>
          <w:lang w:eastAsia="en-GB"/>
        </w:rPr>
      </w:pPr>
    </w:p>
    <w:p w14:paraId="3CF7E7DA" w14:textId="77777777" w:rsidR="00381DED" w:rsidRPr="005D1175" w:rsidRDefault="00381DED" w:rsidP="00CC4030">
      <w:pPr>
        <w:rPr>
          <w:rFonts w:ascii="TimesNewRomanPSMT" w:hAnsi="TimesNewRomanPSMT" w:cs="TimesNewRomanPSMT"/>
          <w:sz w:val="24"/>
          <w:szCs w:val="24"/>
          <w:lang w:eastAsia="en-GB"/>
        </w:rPr>
      </w:pPr>
    </w:p>
    <w:p w14:paraId="0D8678BB" w14:textId="77777777" w:rsidR="00381DED" w:rsidRPr="005D1175" w:rsidRDefault="00381DED" w:rsidP="00CC4030">
      <w:pPr>
        <w:rPr>
          <w:rFonts w:ascii="TimesNewRomanPSMT" w:hAnsi="TimesNewRomanPSMT" w:cs="TimesNewRomanPSMT"/>
          <w:sz w:val="24"/>
          <w:szCs w:val="24"/>
          <w:lang w:eastAsia="en-GB"/>
        </w:rPr>
      </w:pPr>
    </w:p>
    <w:p w14:paraId="7AD24BF0" w14:textId="77777777" w:rsidR="00381DED" w:rsidRPr="005D1175" w:rsidRDefault="00381DED" w:rsidP="00CC4030">
      <w:pPr>
        <w:rPr>
          <w:rFonts w:ascii="TimesNewRomanPSMT" w:hAnsi="TimesNewRomanPSMT" w:cs="TimesNewRomanPSMT"/>
          <w:sz w:val="24"/>
          <w:szCs w:val="24"/>
          <w:lang w:eastAsia="en-GB"/>
        </w:rPr>
      </w:pPr>
    </w:p>
    <w:p w14:paraId="70B82441" w14:textId="77777777" w:rsidR="00381DED" w:rsidRPr="005D1175" w:rsidRDefault="00381DED" w:rsidP="00CC4030">
      <w:pPr>
        <w:rPr>
          <w:rFonts w:ascii="TimesNewRomanPSMT" w:hAnsi="TimesNewRomanPSMT" w:cs="TimesNewRomanPSMT"/>
          <w:sz w:val="24"/>
          <w:szCs w:val="24"/>
          <w:lang w:eastAsia="en-GB"/>
        </w:rPr>
      </w:pPr>
    </w:p>
    <w:p w14:paraId="6353CB5F" w14:textId="77777777" w:rsidR="00381DED" w:rsidRPr="005D1175" w:rsidRDefault="00381DED" w:rsidP="00CC4030">
      <w:pPr>
        <w:rPr>
          <w:rFonts w:ascii="TimesNewRomanPSMT" w:hAnsi="TimesNewRomanPSMT" w:cs="TimesNewRomanPSMT"/>
          <w:sz w:val="24"/>
          <w:szCs w:val="24"/>
          <w:lang w:eastAsia="en-GB"/>
        </w:rPr>
      </w:pPr>
    </w:p>
    <w:p w14:paraId="20ADDBCC" w14:textId="77777777" w:rsidR="00381DED" w:rsidRPr="005D1175" w:rsidRDefault="00381DED" w:rsidP="00CC4030">
      <w:pPr>
        <w:rPr>
          <w:rFonts w:ascii="TimesNewRomanPSMT" w:hAnsi="TimesNewRomanPSMT" w:cs="TimesNewRomanPSMT"/>
          <w:sz w:val="24"/>
          <w:szCs w:val="24"/>
          <w:lang w:eastAsia="en-GB"/>
        </w:rPr>
      </w:pPr>
    </w:p>
    <w:p w14:paraId="48D5E43F" w14:textId="77777777" w:rsidR="00381DED" w:rsidRPr="005D1175" w:rsidRDefault="00381DED" w:rsidP="00CC4030">
      <w:pPr>
        <w:rPr>
          <w:rFonts w:ascii="TimesNewRomanPSMT" w:hAnsi="TimesNewRomanPSMT" w:cs="TimesNewRomanPSMT"/>
          <w:sz w:val="24"/>
          <w:szCs w:val="24"/>
          <w:lang w:eastAsia="en-GB"/>
        </w:rPr>
      </w:pPr>
    </w:p>
    <w:p w14:paraId="50A21522" w14:textId="77777777" w:rsidR="00381DED" w:rsidRPr="005D1175" w:rsidRDefault="00381DED" w:rsidP="00CC4030">
      <w:pPr>
        <w:rPr>
          <w:rFonts w:ascii="TimesNewRomanPSMT" w:hAnsi="TimesNewRomanPSMT" w:cs="TimesNewRomanPSMT"/>
          <w:sz w:val="24"/>
          <w:szCs w:val="24"/>
          <w:lang w:eastAsia="en-GB"/>
        </w:rPr>
      </w:pPr>
    </w:p>
    <w:p w14:paraId="7B8FB561" w14:textId="58388823" w:rsidR="003D06C1" w:rsidRPr="005D1175" w:rsidRDefault="003D06C1" w:rsidP="00CC4030">
      <w:pPr>
        <w:spacing w:after="0" w:line="240" w:lineRule="auto"/>
        <w:rPr>
          <w:rFonts w:ascii="Times New Roman" w:hAnsi="Times New Roman"/>
          <w:b/>
          <w:sz w:val="28"/>
          <w:szCs w:val="28"/>
        </w:rPr>
        <w:sectPr w:rsidR="003D06C1" w:rsidRPr="005D1175" w:rsidSect="003D06C1">
          <w:footerReference w:type="default" r:id="rId12"/>
          <w:pgSz w:w="11906" w:h="16838" w:code="9"/>
          <w:pgMar w:top="1440" w:right="1440" w:bottom="1440" w:left="1440" w:header="709" w:footer="709" w:gutter="0"/>
          <w:lnNumType w:countBy="1"/>
          <w:pgNumType w:start="1"/>
          <w:cols w:space="708"/>
          <w:docGrid w:linePitch="360"/>
        </w:sectPr>
      </w:pPr>
    </w:p>
    <w:p w14:paraId="532E4532" w14:textId="77777777" w:rsidR="005C5C8C" w:rsidRPr="005D1175" w:rsidRDefault="005C5C8C" w:rsidP="00CC4030">
      <w:pPr>
        <w:spacing w:after="0" w:line="240" w:lineRule="auto"/>
        <w:rPr>
          <w:rFonts w:ascii="Times New Roman" w:hAnsi="Times New Roman"/>
          <w:b/>
          <w:sz w:val="28"/>
          <w:szCs w:val="28"/>
        </w:rPr>
      </w:pPr>
      <w:r w:rsidRPr="005D1175">
        <w:rPr>
          <w:rFonts w:ascii="Times New Roman" w:hAnsi="Times New Roman"/>
          <w:b/>
          <w:sz w:val="28"/>
          <w:szCs w:val="28"/>
        </w:rPr>
        <w:lastRenderedPageBreak/>
        <w:t>Abstract</w:t>
      </w:r>
    </w:p>
    <w:p w14:paraId="251EADC0" w14:textId="77777777" w:rsidR="00467BD0" w:rsidRPr="005D1175" w:rsidRDefault="00467BD0" w:rsidP="00CC4030">
      <w:pPr>
        <w:spacing w:after="0" w:line="240" w:lineRule="auto"/>
        <w:rPr>
          <w:rFonts w:ascii="Times New Roman" w:hAnsi="Times New Roman"/>
          <w:b/>
          <w:sz w:val="28"/>
          <w:szCs w:val="28"/>
        </w:rPr>
      </w:pPr>
    </w:p>
    <w:p w14:paraId="40021F16" w14:textId="77777777" w:rsidR="00467BD0" w:rsidRPr="005D1175" w:rsidRDefault="00467BD0" w:rsidP="00467BD0">
      <w:pPr>
        <w:autoSpaceDE w:val="0"/>
        <w:autoSpaceDN w:val="0"/>
        <w:adjustRightInd w:val="0"/>
        <w:spacing w:after="240" w:line="480" w:lineRule="auto"/>
        <w:rPr>
          <w:rFonts w:ascii="Times New Roman" w:hAnsi="Times New Roman"/>
          <w:sz w:val="24"/>
          <w:szCs w:val="24"/>
        </w:rPr>
      </w:pPr>
      <w:r w:rsidRPr="005D1175">
        <w:rPr>
          <w:rFonts w:ascii="Times New Roman" w:hAnsi="Times New Roman"/>
          <w:sz w:val="24"/>
          <w:szCs w:val="24"/>
        </w:rPr>
        <w:t xml:space="preserve">Background </w:t>
      </w:r>
    </w:p>
    <w:p w14:paraId="2C6F5847" w14:textId="77777777" w:rsidR="00467BD0" w:rsidRPr="005D1175" w:rsidRDefault="00467BD0" w:rsidP="00467BD0">
      <w:pPr>
        <w:autoSpaceDE w:val="0"/>
        <w:autoSpaceDN w:val="0"/>
        <w:adjustRightInd w:val="0"/>
        <w:spacing w:after="240" w:line="480" w:lineRule="auto"/>
        <w:rPr>
          <w:rFonts w:ascii="Times New Roman" w:hAnsi="Times New Roman"/>
          <w:sz w:val="24"/>
          <w:szCs w:val="24"/>
        </w:rPr>
      </w:pPr>
      <w:r w:rsidRPr="005D1175">
        <w:rPr>
          <w:rFonts w:ascii="Times New Roman" w:hAnsi="Times New Roman"/>
          <w:sz w:val="24"/>
          <w:szCs w:val="24"/>
        </w:rPr>
        <w:t xml:space="preserve">Evidence for the health benefits of a physically active lifestyle amongst older adults is strong yet only a small proportion of older people meet physical activity recommendations. A synthesis of evidence identified “best bet” approaches and this study sought guidance from end-user representatives and stakeholders to refine one of these, a peer-volunteering active aging intervention.  </w:t>
      </w:r>
    </w:p>
    <w:p w14:paraId="469A58A2" w14:textId="77777777" w:rsidR="00467BD0" w:rsidRPr="005D1175" w:rsidRDefault="00467BD0" w:rsidP="00467BD0">
      <w:pPr>
        <w:autoSpaceDE w:val="0"/>
        <w:autoSpaceDN w:val="0"/>
        <w:adjustRightInd w:val="0"/>
        <w:spacing w:after="240" w:line="480" w:lineRule="auto"/>
        <w:rPr>
          <w:rFonts w:ascii="Times New Roman" w:hAnsi="Times New Roman"/>
          <w:sz w:val="24"/>
          <w:szCs w:val="24"/>
        </w:rPr>
      </w:pPr>
      <w:r w:rsidRPr="005D1175">
        <w:rPr>
          <w:rFonts w:ascii="Times New Roman" w:hAnsi="Times New Roman"/>
          <w:sz w:val="24"/>
          <w:szCs w:val="24"/>
        </w:rPr>
        <w:t xml:space="preserve">Methods  </w:t>
      </w:r>
    </w:p>
    <w:p w14:paraId="2A472B93" w14:textId="77777777" w:rsidR="00467BD0" w:rsidRPr="005D1175" w:rsidRDefault="00467BD0" w:rsidP="00467BD0">
      <w:pPr>
        <w:autoSpaceDE w:val="0"/>
        <w:autoSpaceDN w:val="0"/>
        <w:adjustRightInd w:val="0"/>
        <w:spacing w:after="240" w:line="480" w:lineRule="auto"/>
        <w:rPr>
          <w:rFonts w:ascii="Times New Roman" w:hAnsi="Times New Roman"/>
          <w:sz w:val="24"/>
          <w:szCs w:val="24"/>
        </w:rPr>
      </w:pPr>
      <w:r w:rsidRPr="005D1175">
        <w:rPr>
          <w:rFonts w:ascii="Times New Roman" w:hAnsi="Times New Roman"/>
          <w:sz w:val="24"/>
          <w:szCs w:val="24"/>
        </w:rPr>
        <w:t>Focus groups with 28 older adults and four professional volunteer managers were conducted. Semi-structured interviews were conducted with nine older volunteers. Framework analysis was used to gauge participants’ views on the ACE intervention.</w:t>
      </w:r>
    </w:p>
    <w:p w14:paraId="075F6F63" w14:textId="77777777" w:rsidR="00467BD0" w:rsidRPr="005D1175" w:rsidRDefault="00467BD0" w:rsidP="00467BD0">
      <w:pPr>
        <w:autoSpaceDE w:val="0"/>
        <w:autoSpaceDN w:val="0"/>
        <w:adjustRightInd w:val="0"/>
        <w:spacing w:after="240" w:line="480" w:lineRule="auto"/>
        <w:rPr>
          <w:rFonts w:ascii="Times New Roman" w:hAnsi="Times New Roman"/>
          <w:sz w:val="24"/>
          <w:szCs w:val="24"/>
        </w:rPr>
      </w:pPr>
      <w:r w:rsidRPr="005D1175">
        <w:rPr>
          <w:rFonts w:ascii="Times New Roman" w:hAnsi="Times New Roman"/>
          <w:sz w:val="24"/>
          <w:szCs w:val="24"/>
        </w:rPr>
        <w:t xml:space="preserve">Results </w:t>
      </w:r>
    </w:p>
    <w:p w14:paraId="7340D94A" w14:textId="77777777" w:rsidR="00467BD0" w:rsidRPr="005D1175" w:rsidRDefault="00467BD0" w:rsidP="00467BD0">
      <w:pPr>
        <w:autoSpaceDE w:val="0"/>
        <w:autoSpaceDN w:val="0"/>
        <w:adjustRightInd w:val="0"/>
        <w:spacing w:after="240" w:line="480" w:lineRule="auto"/>
        <w:rPr>
          <w:rFonts w:ascii="Times New Roman" w:hAnsi="Times New Roman"/>
          <w:sz w:val="24"/>
          <w:szCs w:val="24"/>
        </w:rPr>
      </w:pPr>
      <w:r w:rsidRPr="005D1175">
        <w:rPr>
          <w:rFonts w:ascii="Times New Roman" w:hAnsi="Times New Roman"/>
          <w:sz w:val="24"/>
          <w:szCs w:val="24"/>
        </w:rPr>
        <w:t xml:space="preserve">Motives for engaging in community groups and activities were almost entirely social. Barriers to participation were lack of someone to attend with, lack of confidence, fear of exclusion or ‘cliquiness’ in established groups, bad weather, transport issues, inaccessibility of activities, ambivalence and older adults being ‘set in their ways’.  Motives for volunteering included ‘something to do’, avoiding loneliness, the need to feel needed, enjoyment and altruism. Challenges included negative events between volunteer and recipient of volunteering support, childcare commitments and high volunteering workload. </w:t>
      </w:r>
    </w:p>
    <w:p w14:paraId="19DCF228" w14:textId="77777777" w:rsidR="00467BD0" w:rsidRPr="005D1175" w:rsidRDefault="00467BD0" w:rsidP="00467BD0">
      <w:pPr>
        <w:autoSpaceDE w:val="0"/>
        <w:autoSpaceDN w:val="0"/>
        <w:adjustRightInd w:val="0"/>
        <w:spacing w:after="240" w:line="480" w:lineRule="auto"/>
        <w:rPr>
          <w:rFonts w:ascii="Times New Roman" w:hAnsi="Times New Roman"/>
          <w:sz w:val="24"/>
          <w:szCs w:val="24"/>
        </w:rPr>
      </w:pPr>
      <w:r w:rsidRPr="005D1175">
        <w:rPr>
          <w:rFonts w:ascii="Times New Roman" w:hAnsi="Times New Roman"/>
          <w:sz w:val="24"/>
          <w:szCs w:val="24"/>
        </w:rPr>
        <w:t>Conclusion</w:t>
      </w:r>
    </w:p>
    <w:p w14:paraId="0C9D47CE" w14:textId="77777777" w:rsidR="00467BD0" w:rsidRPr="005D1175" w:rsidRDefault="00467BD0" w:rsidP="00467BD0">
      <w:pPr>
        <w:autoSpaceDE w:val="0"/>
        <w:autoSpaceDN w:val="0"/>
        <w:adjustRightInd w:val="0"/>
        <w:spacing w:after="240" w:line="480" w:lineRule="auto"/>
        <w:rPr>
          <w:rFonts w:ascii="Times New Roman" w:hAnsi="Times New Roman"/>
          <w:sz w:val="24"/>
          <w:szCs w:val="24"/>
        </w:rPr>
      </w:pPr>
      <w:r w:rsidRPr="005D1175">
        <w:rPr>
          <w:rFonts w:ascii="Times New Roman" w:hAnsi="Times New Roman"/>
          <w:sz w:val="24"/>
          <w:szCs w:val="24"/>
        </w:rPr>
        <w:t xml:space="preserve">Peer volunteering approaches have great potential for promotion of active aging. The systematic multi-stakeholder approach adopted in this study led to important refinements of </w:t>
      </w:r>
      <w:r w:rsidRPr="005D1175">
        <w:rPr>
          <w:rFonts w:ascii="Times New Roman" w:hAnsi="Times New Roman"/>
          <w:sz w:val="24"/>
          <w:szCs w:val="24"/>
        </w:rPr>
        <w:lastRenderedPageBreak/>
        <w:t xml:space="preserve">the original ACE intervention. The findings provide guidance for active aging community initiatives highlighting the importance of effective recruitment strategies and of tackling major barriers including lack of motivation, confidence and readiness to change, transport issues, security concerns and cost; activity availability; and lack of social support. </w:t>
      </w:r>
    </w:p>
    <w:p w14:paraId="46161293" w14:textId="08D870B9" w:rsidR="005C5C8C" w:rsidRPr="005D1175" w:rsidRDefault="005C5C8C" w:rsidP="00467BD0">
      <w:pPr>
        <w:autoSpaceDE w:val="0"/>
        <w:autoSpaceDN w:val="0"/>
        <w:adjustRightInd w:val="0"/>
        <w:spacing w:after="240" w:line="480" w:lineRule="auto"/>
        <w:rPr>
          <w:rFonts w:ascii="Times New Roman" w:hAnsi="Times New Roman"/>
          <w:sz w:val="24"/>
          <w:szCs w:val="24"/>
        </w:rPr>
      </w:pPr>
      <w:r w:rsidRPr="005D1175">
        <w:rPr>
          <w:rFonts w:ascii="Times New Roman" w:hAnsi="Times New Roman"/>
          <w:sz w:val="24"/>
          <w:szCs w:val="24"/>
        </w:rPr>
        <w:t>Keywords</w:t>
      </w:r>
      <w:r w:rsidRPr="005D1175">
        <w:rPr>
          <w:rFonts w:ascii="Times New Roman" w:hAnsi="Times New Roman"/>
          <w:b/>
          <w:sz w:val="24"/>
          <w:szCs w:val="24"/>
        </w:rPr>
        <w:t xml:space="preserve"> </w:t>
      </w:r>
    </w:p>
    <w:p w14:paraId="57D363BF" w14:textId="77777777" w:rsidR="005C5C8C" w:rsidRPr="005D1175" w:rsidRDefault="005C5C8C" w:rsidP="00CC4030">
      <w:pPr>
        <w:spacing w:line="480" w:lineRule="auto"/>
        <w:rPr>
          <w:rFonts w:ascii="Times New Roman" w:hAnsi="Times New Roman"/>
          <w:sz w:val="24"/>
          <w:szCs w:val="24"/>
        </w:rPr>
      </w:pPr>
      <w:r w:rsidRPr="005D1175">
        <w:rPr>
          <w:rFonts w:ascii="Times New Roman" w:hAnsi="Times New Roman"/>
          <w:sz w:val="24"/>
          <w:szCs w:val="24"/>
        </w:rPr>
        <w:t xml:space="preserve">Older adults, physical activity, community engagement, intervention, volunteering, peer support, multi-stakeholder, qualitative  </w:t>
      </w:r>
    </w:p>
    <w:p w14:paraId="63A68820" w14:textId="77777777" w:rsidR="005C5C8C" w:rsidRPr="005D1175" w:rsidRDefault="005C5C8C" w:rsidP="00CC4030">
      <w:pPr>
        <w:spacing w:line="480" w:lineRule="auto"/>
        <w:rPr>
          <w:rFonts w:ascii="Times New Roman" w:hAnsi="Times New Roman"/>
          <w:sz w:val="24"/>
          <w:szCs w:val="24"/>
        </w:rPr>
      </w:pPr>
    </w:p>
    <w:p w14:paraId="06C1297E" w14:textId="77777777" w:rsidR="005C5C8C" w:rsidRPr="005D1175" w:rsidRDefault="005C5C8C" w:rsidP="00CC4030">
      <w:pPr>
        <w:spacing w:line="480" w:lineRule="auto"/>
        <w:rPr>
          <w:rFonts w:ascii="Times New Roman" w:hAnsi="Times New Roman"/>
          <w:sz w:val="24"/>
          <w:szCs w:val="24"/>
        </w:rPr>
      </w:pPr>
    </w:p>
    <w:p w14:paraId="3B616F89" w14:textId="77777777" w:rsidR="005C5C8C" w:rsidRPr="005D1175" w:rsidRDefault="005C5C8C" w:rsidP="00CC4030">
      <w:pPr>
        <w:spacing w:line="480" w:lineRule="auto"/>
        <w:rPr>
          <w:rFonts w:ascii="Times New Roman" w:hAnsi="Times New Roman"/>
          <w:sz w:val="24"/>
          <w:szCs w:val="24"/>
        </w:rPr>
      </w:pPr>
    </w:p>
    <w:p w14:paraId="2400AD6B" w14:textId="77777777" w:rsidR="005C5C8C" w:rsidRPr="005D1175" w:rsidRDefault="005C5C8C" w:rsidP="00CC4030">
      <w:pPr>
        <w:spacing w:line="480" w:lineRule="auto"/>
        <w:rPr>
          <w:rFonts w:ascii="Times New Roman" w:hAnsi="Times New Roman"/>
          <w:sz w:val="24"/>
          <w:szCs w:val="24"/>
        </w:rPr>
      </w:pPr>
    </w:p>
    <w:p w14:paraId="4909A2C2" w14:textId="77777777" w:rsidR="005C5C8C" w:rsidRPr="005D1175" w:rsidRDefault="005C5C8C" w:rsidP="00CC4030">
      <w:pPr>
        <w:spacing w:line="480" w:lineRule="auto"/>
        <w:rPr>
          <w:rFonts w:ascii="Times New Roman" w:hAnsi="Times New Roman"/>
          <w:sz w:val="24"/>
          <w:szCs w:val="24"/>
        </w:rPr>
      </w:pPr>
    </w:p>
    <w:p w14:paraId="11B5D1DC" w14:textId="77777777" w:rsidR="005C5C8C" w:rsidRPr="005D1175" w:rsidRDefault="005C5C8C" w:rsidP="00CC4030">
      <w:pPr>
        <w:spacing w:line="480" w:lineRule="auto"/>
        <w:rPr>
          <w:rFonts w:ascii="Times New Roman" w:hAnsi="Times New Roman"/>
          <w:sz w:val="24"/>
          <w:szCs w:val="24"/>
        </w:rPr>
      </w:pPr>
    </w:p>
    <w:p w14:paraId="07408F2F" w14:textId="77777777" w:rsidR="005C5C8C" w:rsidRPr="005D1175" w:rsidRDefault="005C5C8C" w:rsidP="00CC4030">
      <w:pPr>
        <w:spacing w:line="480" w:lineRule="auto"/>
        <w:rPr>
          <w:rFonts w:ascii="Times New Roman" w:hAnsi="Times New Roman"/>
          <w:sz w:val="24"/>
          <w:szCs w:val="24"/>
        </w:rPr>
      </w:pPr>
    </w:p>
    <w:p w14:paraId="52C1C2A2" w14:textId="77777777" w:rsidR="005C5C8C" w:rsidRPr="005D1175" w:rsidRDefault="005C5C8C" w:rsidP="00CC4030">
      <w:pPr>
        <w:spacing w:line="480" w:lineRule="auto"/>
        <w:rPr>
          <w:rFonts w:ascii="Times New Roman" w:hAnsi="Times New Roman"/>
          <w:sz w:val="24"/>
          <w:szCs w:val="24"/>
        </w:rPr>
      </w:pPr>
    </w:p>
    <w:p w14:paraId="6E54A268" w14:textId="77777777" w:rsidR="005C5C8C" w:rsidRPr="005D1175" w:rsidRDefault="005C5C8C" w:rsidP="00CC4030">
      <w:pPr>
        <w:spacing w:after="240" w:line="480" w:lineRule="auto"/>
        <w:rPr>
          <w:rFonts w:ascii="TimesNewRomanPS-BoldMT" w:hAnsi="TimesNewRomanPS-BoldMT" w:cs="TimesNewRomanPS-BoldMT"/>
          <w:b/>
          <w:bCs/>
          <w:sz w:val="24"/>
          <w:szCs w:val="24"/>
          <w:lang w:eastAsia="en-GB"/>
        </w:rPr>
        <w:sectPr w:rsidR="005C5C8C" w:rsidRPr="005D1175" w:rsidSect="003D06C1">
          <w:pgSz w:w="11906" w:h="16838" w:code="9"/>
          <w:pgMar w:top="1440" w:right="1440" w:bottom="1440" w:left="1440" w:header="709" w:footer="709" w:gutter="0"/>
          <w:lnNumType w:countBy="1"/>
          <w:pgNumType w:start="1"/>
          <w:cols w:space="708"/>
          <w:docGrid w:linePitch="360"/>
        </w:sectPr>
      </w:pPr>
    </w:p>
    <w:p w14:paraId="3FE75CA7" w14:textId="77777777" w:rsidR="005C5C8C" w:rsidRPr="005D1175" w:rsidRDefault="005C5C8C" w:rsidP="00CC4030">
      <w:pPr>
        <w:spacing w:after="240" w:line="480" w:lineRule="auto"/>
        <w:rPr>
          <w:rFonts w:ascii="Times New Roman" w:hAnsi="Times New Roman"/>
          <w:b/>
          <w:sz w:val="28"/>
          <w:szCs w:val="28"/>
        </w:rPr>
      </w:pPr>
      <w:r w:rsidRPr="005D1175">
        <w:rPr>
          <w:rFonts w:ascii="Times New Roman" w:hAnsi="Times New Roman"/>
          <w:b/>
          <w:sz w:val="28"/>
          <w:szCs w:val="28"/>
        </w:rPr>
        <w:lastRenderedPageBreak/>
        <w:t xml:space="preserve">Introduction  </w:t>
      </w:r>
    </w:p>
    <w:p w14:paraId="29DA49A9" w14:textId="05A3E3AE" w:rsidR="005C5C8C" w:rsidRPr="005D1175" w:rsidRDefault="005C5C8C" w:rsidP="00CC4030">
      <w:pPr>
        <w:spacing w:after="240" w:line="480" w:lineRule="auto"/>
        <w:rPr>
          <w:rFonts w:ascii="Times New Roman" w:hAnsi="Times New Roman"/>
          <w:color w:val="000000"/>
          <w:sz w:val="24"/>
          <w:szCs w:val="24"/>
          <w:lang w:val="en-US" w:eastAsia="en-GB"/>
        </w:rPr>
      </w:pPr>
      <w:r w:rsidRPr="005D1175">
        <w:rPr>
          <w:rFonts w:ascii="Times New Roman" w:hAnsi="Times New Roman"/>
          <w:sz w:val="24"/>
          <w:szCs w:val="24"/>
        </w:rPr>
        <w:t xml:space="preserve">Globally, the number of people aged 60 years or over is expected to increase from 841 million in 2013 to over 2 billion in 2050 </w:t>
      </w:r>
      <w:r w:rsidRPr="005D1175">
        <w:rPr>
          <w:rFonts w:ascii="Times New Roman" w:hAnsi="Times New Roman"/>
          <w:noProof/>
          <w:sz w:val="24"/>
          <w:szCs w:val="24"/>
        </w:rPr>
        <w:t>(United Nations, 2013)</w:t>
      </w:r>
      <w:r w:rsidRPr="005D1175">
        <w:rPr>
          <w:rFonts w:ascii="Times New Roman" w:hAnsi="Times New Roman"/>
          <w:sz w:val="24"/>
          <w:szCs w:val="24"/>
        </w:rPr>
        <w:t>.</w:t>
      </w:r>
      <w:r w:rsidRPr="005D1175">
        <w:rPr>
          <w:rFonts w:ascii="Times New Roman" w:hAnsi="Times New Roman"/>
        </w:rPr>
        <w:t xml:space="preserve"> </w:t>
      </w:r>
      <w:r w:rsidRPr="005D1175">
        <w:rPr>
          <w:rFonts w:ascii="Times New Roman" w:hAnsi="Times New Roman"/>
          <w:sz w:val="24"/>
          <w:szCs w:val="24"/>
        </w:rPr>
        <w:t xml:space="preserve">Supporting healthy </w:t>
      </w:r>
      <w:r w:rsidR="00D12A78" w:rsidRPr="005D1175">
        <w:rPr>
          <w:rFonts w:ascii="Times New Roman" w:hAnsi="Times New Roman"/>
          <w:sz w:val="24"/>
          <w:szCs w:val="24"/>
        </w:rPr>
        <w:t>aging</w:t>
      </w:r>
      <w:r w:rsidR="00D114AE" w:rsidRPr="005D1175">
        <w:rPr>
          <w:rFonts w:ascii="Times New Roman" w:hAnsi="Times New Roman"/>
          <w:sz w:val="24"/>
          <w:szCs w:val="24"/>
        </w:rPr>
        <w:t xml:space="preserve"> </w:t>
      </w:r>
      <w:r w:rsidRPr="005D1175">
        <w:rPr>
          <w:rFonts w:ascii="Times New Roman" w:hAnsi="Times New Roman"/>
          <w:sz w:val="24"/>
          <w:szCs w:val="24"/>
        </w:rPr>
        <w:t xml:space="preserve">to reduce health and social care costs is an increasingly high priority for public health </w:t>
      </w:r>
      <w:r w:rsidRPr="005D1175">
        <w:rPr>
          <w:rFonts w:ascii="Times New Roman" w:hAnsi="Times New Roman"/>
          <w:noProof/>
          <w:sz w:val="24"/>
          <w:szCs w:val="24"/>
        </w:rPr>
        <w:t>(World Health Organization, 2015</w:t>
      </w:r>
      <w:r w:rsidR="004A3B42" w:rsidRPr="005D1175">
        <w:rPr>
          <w:rFonts w:ascii="Times New Roman" w:hAnsi="Times New Roman"/>
          <w:noProof/>
          <w:sz w:val="24"/>
          <w:szCs w:val="24"/>
        </w:rPr>
        <w:t xml:space="preserve">; </w:t>
      </w:r>
      <w:r w:rsidR="004A3B42" w:rsidRPr="005D1175">
        <w:rPr>
          <w:rFonts w:ascii="Times New Roman" w:hAnsi="Times New Roman"/>
          <w:color w:val="222222"/>
          <w:sz w:val="24"/>
          <w:szCs w:val="24"/>
          <w:shd w:val="clear" w:color="auto" w:fill="FFFFFF"/>
        </w:rPr>
        <w:t>Foster &amp; Walker, 2015</w:t>
      </w:r>
      <w:r w:rsidRPr="005D1175">
        <w:rPr>
          <w:rFonts w:ascii="Times New Roman" w:hAnsi="Times New Roman"/>
          <w:noProof/>
          <w:sz w:val="24"/>
          <w:szCs w:val="24"/>
        </w:rPr>
        <w:t>)</w:t>
      </w:r>
      <w:r w:rsidRPr="005D1175">
        <w:rPr>
          <w:rFonts w:ascii="Times New Roman" w:hAnsi="Times New Roman"/>
          <w:sz w:val="24"/>
          <w:szCs w:val="24"/>
        </w:rPr>
        <w:t xml:space="preserve">. The evidence for the benefits of a physically active lifestyle is strong, illustrating consistent associations with better physical and mental health, improved mobility, well-being and reduced risk of all-cause mortality in older adults </w:t>
      </w:r>
      <w:r w:rsidRPr="005D1175">
        <w:rPr>
          <w:rFonts w:ascii="Times New Roman" w:hAnsi="Times New Roman"/>
          <w:noProof/>
          <w:sz w:val="24"/>
          <w:szCs w:val="24"/>
        </w:rPr>
        <w:t>(Chodzko-Zajko et al., 2009; Hamer, de Oliveira, &amp; Demakakos, 2014; Windle</w:t>
      </w:r>
      <w:r w:rsidR="00BF0156" w:rsidRPr="005D1175">
        <w:rPr>
          <w:rFonts w:ascii="Times New Roman" w:hAnsi="Times New Roman"/>
          <w:noProof/>
          <w:sz w:val="24"/>
          <w:szCs w:val="24"/>
        </w:rPr>
        <w:t xml:space="preserve"> et al</w:t>
      </w:r>
      <w:r w:rsidRPr="005D1175">
        <w:rPr>
          <w:rFonts w:ascii="Times New Roman" w:hAnsi="Times New Roman"/>
          <w:noProof/>
          <w:sz w:val="24"/>
          <w:szCs w:val="24"/>
        </w:rPr>
        <w:t>, 2010; Withall et al., 2014</w:t>
      </w:r>
      <w:r w:rsidR="001A0908" w:rsidRPr="005D1175">
        <w:rPr>
          <w:rFonts w:ascii="Times New Roman" w:hAnsi="Times New Roman"/>
          <w:noProof/>
          <w:sz w:val="24"/>
          <w:szCs w:val="24"/>
        </w:rPr>
        <w:t>;</w:t>
      </w:r>
      <w:r w:rsidR="001A0908" w:rsidRPr="005D1175">
        <w:rPr>
          <w:rFonts w:ascii="Times New Roman" w:hAnsi="Times New Roman"/>
          <w:color w:val="222222"/>
          <w:sz w:val="24"/>
          <w:szCs w:val="24"/>
          <w:shd w:val="clear" w:color="auto" w:fill="FFFFFF"/>
        </w:rPr>
        <w:t xml:space="preserve"> Bauman, Merom, Bull, Buchner &amp; Singh, 2016</w:t>
      </w:r>
      <w:r w:rsidRPr="005D1175">
        <w:rPr>
          <w:rFonts w:ascii="Times New Roman" w:hAnsi="Times New Roman"/>
          <w:noProof/>
          <w:sz w:val="24"/>
          <w:szCs w:val="24"/>
        </w:rPr>
        <w:t>)</w:t>
      </w:r>
      <w:r w:rsidRPr="005D1175">
        <w:rPr>
          <w:rFonts w:ascii="Times New Roman" w:hAnsi="Times New Roman"/>
          <w:sz w:val="24"/>
          <w:szCs w:val="24"/>
        </w:rPr>
        <w:t xml:space="preserve">. However only a small proportion of adults over 65 years meet physical activity guidelines </w:t>
      </w:r>
      <w:r w:rsidRPr="005D1175">
        <w:rPr>
          <w:rFonts w:ascii="Times New Roman" w:hAnsi="Times New Roman"/>
          <w:noProof/>
          <w:sz w:val="24"/>
          <w:szCs w:val="24"/>
        </w:rPr>
        <w:t>(Craig, Mindell, &amp; Hirani, 2009; Department of Health, 2011)</w:t>
      </w:r>
      <w:r w:rsidRPr="005D1175">
        <w:rPr>
          <w:rFonts w:ascii="Times New Roman" w:hAnsi="Times New Roman"/>
          <w:sz w:val="24"/>
          <w:szCs w:val="24"/>
        </w:rPr>
        <w:t xml:space="preserve">. There are many gaps in the evidence base regarding how to support older people in increasing their physical activity. However, as the population ages and the demands for health and social care services increase, there is an urgent need to act </w:t>
      </w:r>
      <w:r w:rsidR="00577179" w:rsidRPr="005D1175">
        <w:rPr>
          <w:rFonts w:ascii="Times New Roman" w:hAnsi="Times New Roman"/>
          <w:noProof/>
          <w:sz w:val="24"/>
          <w:szCs w:val="24"/>
        </w:rPr>
        <w:t>(Stathi, Fox, Withall, Bentley, &amp; Thompson, 2014)</w:t>
      </w:r>
      <w:r w:rsidRPr="005D1175">
        <w:rPr>
          <w:rFonts w:ascii="Times New Roman" w:hAnsi="Times New Roman"/>
          <w:i/>
          <w:sz w:val="24"/>
          <w:szCs w:val="24"/>
        </w:rPr>
        <w:t>.</w:t>
      </w:r>
      <w:r w:rsidR="0027405E" w:rsidRPr="005D1175">
        <w:rPr>
          <w:rFonts w:ascii="Times New Roman" w:hAnsi="Times New Roman"/>
          <w:i/>
          <w:sz w:val="24"/>
          <w:szCs w:val="24"/>
        </w:rPr>
        <w:t xml:space="preserve"> </w:t>
      </w:r>
      <w:r w:rsidR="0027405E" w:rsidRPr="005D1175">
        <w:rPr>
          <w:rFonts w:ascii="Times New Roman" w:hAnsi="Times New Roman"/>
          <w:sz w:val="24"/>
          <w:szCs w:val="24"/>
        </w:rPr>
        <w:t xml:space="preserve">This is particularly </w:t>
      </w:r>
      <w:r w:rsidR="00FA09C6" w:rsidRPr="005D1175">
        <w:rPr>
          <w:rFonts w:ascii="Times New Roman" w:hAnsi="Times New Roman"/>
          <w:sz w:val="24"/>
          <w:szCs w:val="24"/>
        </w:rPr>
        <w:t>pertinent</w:t>
      </w:r>
      <w:r w:rsidR="0027405E" w:rsidRPr="005D1175">
        <w:rPr>
          <w:rFonts w:ascii="Times New Roman" w:hAnsi="Times New Roman"/>
          <w:sz w:val="24"/>
          <w:szCs w:val="24"/>
        </w:rPr>
        <w:t xml:space="preserve"> as the connection</w:t>
      </w:r>
      <w:r w:rsidR="00772404" w:rsidRPr="005D1175">
        <w:rPr>
          <w:rFonts w:ascii="Times New Roman" w:hAnsi="Times New Roman"/>
          <w:sz w:val="24"/>
          <w:szCs w:val="24"/>
        </w:rPr>
        <w:t>s</w:t>
      </w:r>
      <w:r w:rsidR="0027405E" w:rsidRPr="005D1175">
        <w:rPr>
          <w:rFonts w:ascii="Times New Roman" w:hAnsi="Times New Roman"/>
          <w:sz w:val="24"/>
          <w:szCs w:val="24"/>
        </w:rPr>
        <w:t xml:space="preserve"> between loneliness</w:t>
      </w:r>
      <w:r w:rsidR="00FA09C6" w:rsidRPr="005D1175">
        <w:rPr>
          <w:rFonts w:ascii="Times New Roman" w:hAnsi="Times New Roman"/>
          <w:sz w:val="24"/>
          <w:szCs w:val="24"/>
        </w:rPr>
        <w:t>, isolation and ill health</w:t>
      </w:r>
      <w:r w:rsidR="0027405E" w:rsidRPr="005D1175">
        <w:rPr>
          <w:rFonts w:ascii="Times New Roman" w:hAnsi="Times New Roman"/>
          <w:sz w:val="24"/>
          <w:szCs w:val="24"/>
        </w:rPr>
        <w:t xml:space="preserve"> becomes more well-established</w:t>
      </w:r>
      <w:r w:rsidR="0027405E" w:rsidRPr="005D1175">
        <w:rPr>
          <w:rFonts w:ascii="Times New Roman" w:hAnsi="Times New Roman"/>
          <w:color w:val="000000"/>
          <w:sz w:val="24"/>
          <w:szCs w:val="24"/>
          <w:lang w:val="en-US" w:eastAsia="en-GB"/>
        </w:rPr>
        <w:t xml:space="preserve"> </w:t>
      </w:r>
      <w:r w:rsidR="00141A4B" w:rsidRPr="005D1175">
        <w:rPr>
          <w:rFonts w:ascii="Times New Roman" w:hAnsi="Times New Roman"/>
          <w:noProof/>
          <w:sz w:val="24"/>
          <w:szCs w:val="24"/>
        </w:rPr>
        <w:t xml:space="preserve">(Cattan, White, Bond, &amp; Learmouth, 2005). </w:t>
      </w:r>
    </w:p>
    <w:p w14:paraId="3648ADD0" w14:textId="32A093C3" w:rsidR="005C5C8C" w:rsidRPr="005D1175" w:rsidRDefault="005C5C8C" w:rsidP="00CC4030">
      <w:pPr>
        <w:pStyle w:val="BodyBulle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240" w:line="480" w:lineRule="auto"/>
        <w:rPr>
          <w:rFonts w:ascii="Times New Roman" w:hAnsi="Times New Roman"/>
          <w:szCs w:val="24"/>
          <w:lang w:val="en-GB"/>
        </w:rPr>
      </w:pPr>
      <w:r w:rsidRPr="005D1175">
        <w:rPr>
          <w:rFonts w:ascii="Times New Roman" w:hAnsi="Times New Roman"/>
          <w:szCs w:val="24"/>
        </w:rPr>
        <w:t xml:space="preserve">Social connectedness is an independent predictor of older adults’ health and wellbeing </w:t>
      </w:r>
      <w:r w:rsidRPr="005D1175">
        <w:rPr>
          <w:rFonts w:ascii="Times New Roman" w:hAnsi="Times New Roman"/>
          <w:noProof/>
          <w:szCs w:val="24"/>
        </w:rPr>
        <w:t>(Vermeulen</w:t>
      </w:r>
      <w:r w:rsidR="00BF0156" w:rsidRPr="005D1175">
        <w:rPr>
          <w:rFonts w:ascii="Times New Roman" w:hAnsi="Times New Roman"/>
          <w:noProof/>
          <w:szCs w:val="24"/>
        </w:rPr>
        <w:t xml:space="preserve"> et al.</w:t>
      </w:r>
      <w:r w:rsidRPr="005D1175">
        <w:rPr>
          <w:rFonts w:ascii="Times New Roman" w:hAnsi="Times New Roman"/>
          <w:noProof/>
          <w:szCs w:val="24"/>
        </w:rPr>
        <w:t>, 2011)</w:t>
      </w:r>
      <w:r w:rsidRPr="005D1175">
        <w:rPr>
          <w:rFonts w:ascii="Times New Roman" w:hAnsi="Times New Roman"/>
          <w:szCs w:val="24"/>
        </w:rPr>
        <w:t xml:space="preserve">. Social isolation is related to depression, cognitive impairment </w:t>
      </w:r>
      <w:r w:rsidRPr="005D1175">
        <w:rPr>
          <w:rFonts w:ascii="Times New Roman" w:hAnsi="Times New Roman"/>
          <w:noProof/>
          <w:szCs w:val="24"/>
        </w:rPr>
        <w:t>(Stathi et al., 2012)</w:t>
      </w:r>
      <w:r w:rsidRPr="005D1175">
        <w:rPr>
          <w:rFonts w:ascii="Times New Roman" w:hAnsi="Times New Roman"/>
          <w:szCs w:val="24"/>
        </w:rPr>
        <w:t xml:space="preserve">, lower self-rated health </w:t>
      </w:r>
      <w:r w:rsidRPr="005D1175">
        <w:rPr>
          <w:rFonts w:ascii="Times New Roman" w:hAnsi="Times New Roman"/>
          <w:noProof/>
          <w:szCs w:val="24"/>
        </w:rPr>
        <w:t>(Wahrendorf &amp; Siegrist, 2010)</w:t>
      </w:r>
      <w:r w:rsidRPr="005D1175">
        <w:rPr>
          <w:rFonts w:ascii="Times New Roman" w:hAnsi="Times New Roman"/>
          <w:szCs w:val="24"/>
        </w:rPr>
        <w:t xml:space="preserve"> and higher susceptibility to dementia </w:t>
      </w:r>
      <w:r w:rsidRPr="005D1175">
        <w:rPr>
          <w:rFonts w:ascii="Times New Roman" w:hAnsi="Times New Roman"/>
          <w:noProof/>
          <w:szCs w:val="24"/>
        </w:rPr>
        <w:t>(Cattan</w:t>
      </w:r>
      <w:r w:rsidR="00185982" w:rsidRPr="005D1175">
        <w:rPr>
          <w:rFonts w:ascii="Times New Roman" w:hAnsi="Times New Roman"/>
          <w:noProof/>
          <w:szCs w:val="24"/>
        </w:rPr>
        <w:t xml:space="preserve"> et al, </w:t>
      </w:r>
      <w:r w:rsidRPr="005D1175">
        <w:rPr>
          <w:rFonts w:ascii="Times New Roman" w:hAnsi="Times New Roman"/>
          <w:noProof/>
          <w:szCs w:val="24"/>
        </w:rPr>
        <w:t>2005)</w:t>
      </w:r>
      <w:r w:rsidRPr="005D1175">
        <w:rPr>
          <w:rFonts w:ascii="Times New Roman" w:hAnsi="Times New Roman"/>
          <w:szCs w:val="24"/>
        </w:rPr>
        <w:t xml:space="preserve">.  </w:t>
      </w:r>
      <w:r w:rsidRPr="005D1175">
        <w:rPr>
          <w:rFonts w:ascii="Times New Roman" w:hAnsi="Times New Roman"/>
          <w:szCs w:val="24"/>
          <w:lang w:val="en-GB"/>
        </w:rPr>
        <w:t xml:space="preserve">Social activity is significantly related to daily walking episodes </w:t>
      </w:r>
      <w:r w:rsidRPr="005D1175">
        <w:rPr>
          <w:rFonts w:ascii="Times New Roman" w:hAnsi="Times New Roman"/>
          <w:noProof/>
          <w:szCs w:val="24"/>
          <w:lang w:val="en-GB"/>
        </w:rPr>
        <w:t>(Richard, Gauvin, Gosselin, &amp; Laforest, 2009)</w:t>
      </w:r>
      <w:r w:rsidRPr="005D1175">
        <w:rPr>
          <w:rFonts w:ascii="Times New Roman" w:hAnsi="Times New Roman"/>
          <w:szCs w:val="24"/>
          <w:lang w:val="en-GB"/>
        </w:rPr>
        <w:t xml:space="preserve"> and </w:t>
      </w:r>
      <w:r w:rsidR="00D12A78" w:rsidRPr="005D1175">
        <w:rPr>
          <w:rFonts w:ascii="Times New Roman" w:hAnsi="Times New Roman"/>
          <w:szCs w:val="24"/>
          <w:lang w:val="en-GB"/>
        </w:rPr>
        <w:t>neighborhood</w:t>
      </w:r>
      <w:r w:rsidRPr="005D1175">
        <w:rPr>
          <w:rFonts w:ascii="Times New Roman" w:hAnsi="Times New Roman"/>
          <w:szCs w:val="24"/>
          <w:lang w:val="en-GB"/>
        </w:rPr>
        <w:t xml:space="preserve"> connectedness is linked with lower barriers to physical activity </w:t>
      </w:r>
      <w:r w:rsidRPr="005D1175">
        <w:rPr>
          <w:rFonts w:ascii="Times New Roman" w:hAnsi="Times New Roman"/>
          <w:noProof/>
          <w:szCs w:val="24"/>
          <w:lang w:val="en-GB"/>
        </w:rPr>
        <w:t>(Walker &amp; Hiller, 2007)</w:t>
      </w:r>
      <w:r w:rsidRPr="005D1175">
        <w:rPr>
          <w:rFonts w:ascii="Times New Roman" w:hAnsi="Times New Roman"/>
          <w:szCs w:val="24"/>
          <w:lang w:val="en-GB"/>
        </w:rPr>
        <w:t xml:space="preserve">. Increased physical activity is a likely mechanism through which social connectedness may lead to these positive outcomes. </w:t>
      </w:r>
      <w:r w:rsidRPr="005D1175">
        <w:rPr>
          <w:rFonts w:ascii="Times New Roman" w:hAnsi="Times New Roman"/>
          <w:szCs w:val="24"/>
        </w:rPr>
        <w:t>A</w:t>
      </w:r>
      <w:r w:rsidRPr="005D1175">
        <w:rPr>
          <w:rFonts w:ascii="Times New Roman" w:hAnsi="Times New Roman"/>
          <w:color w:val="auto"/>
          <w:szCs w:val="24"/>
          <w:lang w:val="en-GB"/>
        </w:rPr>
        <w:t xml:space="preserve">mong older adults the frequency of trips outdoors is </w:t>
      </w:r>
      <w:r w:rsidRPr="005D1175">
        <w:rPr>
          <w:rFonts w:ascii="Times New Roman" w:hAnsi="Times New Roman"/>
          <w:color w:val="auto"/>
          <w:szCs w:val="24"/>
          <w:lang w:val="en-GB"/>
        </w:rPr>
        <w:lastRenderedPageBreak/>
        <w:t xml:space="preserve">associated with higher levels of moderate to vigorous physical activity </w:t>
      </w:r>
      <w:r w:rsidRPr="005D1175">
        <w:rPr>
          <w:rFonts w:ascii="Times New Roman" w:hAnsi="Times New Roman"/>
          <w:noProof/>
          <w:color w:val="auto"/>
          <w:szCs w:val="24"/>
          <w:lang w:val="en-GB"/>
        </w:rPr>
        <w:t>(Davis et al., 2011)</w:t>
      </w:r>
      <w:r w:rsidRPr="005D1175">
        <w:rPr>
          <w:rFonts w:ascii="Times New Roman" w:hAnsi="Times New Roman"/>
          <w:color w:val="auto"/>
          <w:szCs w:val="24"/>
          <w:lang w:val="en-GB"/>
        </w:rPr>
        <w:t xml:space="preserve">, better physical function and greater independence </w:t>
      </w:r>
      <w:r w:rsidRPr="005D1175">
        <w:rPr>
          <w:rFonts w:ascii="Times New Roman" w:hAnsi="Times New Roman"/>
          <w:noProof/>
          <w:color w:val="auto"/>
          <w:szCs w:val="24"/>
          <w:lang w:val="en-GB"/>
        </w:rPr>
        <w:t>(Vermeulen et al., 2011)</w:t>
      </w:r>
      <w:r w:rsidRPr="005D1175">
        <w:rPr>
          <w:rFonts w:ascii="Times New Roman" w:hAnsi="Times New Roman"/>
          <w:color w:val="auto"/>
          <w:szCs w:val="24"/>
          <w:lang w:val="en-GB"/>
        </w:rPr>
        <w:t>. Frequency of such trips out are influenced by a real or perceived lack</w:t>
      </w:r>
      <w:r w:rsidRPr="005D1175">
        <w:rPr>
          <w:rFonts w:ascii="Times New Roman" w:hAnsi="Times New Roman"/>
          <w:color w:val="auto"/>
          <w:szCs w:val="24"/>
        </w:rPr>
        <w:t xml:space="preserve"> of local amenities</w:t>
      </w:r>
      <w:r w:rsidR="00FA09C6" w:rsidRPr="005D1175">
        <w:rPr>
          <w:rFonts w:ascii="Times New Roman" w:hAnsi="Times New Roman"/>
          <w:color w:val="auto"/>
          <w:szCs w:val="24"/>
        </w:rPr>
        <w:t>,</w:t>
      </w:r>
      <w:r w:rsidRPr="005D1175">
        <w:rPr>
          <w:rFonts w:ascii="Times New Roman" w:hAnsi="Times New Roman"/>
          <w:color w:val="auto"/>
          <w:szCs w:val="24"/>
        </w:rPr>
        <w:t xml:space="preserve"> activities and groups </w:t>
      </w:r>
      <w:r w:rsidRPr="005D1175">
        <w:rPr>
          <w:rFonts w:ascii="Times New Roman" w:hAnsi="Times New Roman"/>
          <w:noProof/>
          <w:color w:val="auto"/>
          <w:szCs w:val="24"/>
        </w:rPr>
        <w:t>(Marquet &amp; Miralles-Guasch, 2015)</w:t>
      </w:r>
      <w:r w:rsidRPr="005D1175">
        <w:rPr>
          <w:rFonts w:ascii="Times New Roman" w:hAnsi="Times New Roman"/>
          <w:color w:val="auto"/>
          <w:szCs w:val="24"/>
        </w:rPr>
        <w:t xml:space="preserve">, confidence to engage with </w:t>
      </w:r>
      <w:r w:rsidR="00FA09C6" w:rsidRPr="005D1175">
        <w:rPr>
          <w:rFonts w:ascii="Times New Roman" w:hAnsi="Times New Roman"/>
          <w:color w:val="auto"/>
          <w:szCs w:val="24"/>
        </w:rPr>
        <w:t>community activities</w:t>
      </w:r>
      <w:r w:rsidRPr="005D1175">
        <w:rPr>
          <w:rFonts w:ascii="Times New Roman" w:hAnsi="Times New Roman"/>
          <w:color w:val="auto"/>
          <w:szCs w:val="24"/>
        </w:rPr>
        <w:t xml:space="preserve">; social support and the availability of someone to attend activities with </w:t>
      </w:r>
      <w:r w:rsidRPr="005D1175">
        <w:rPr>
          <w:rFonts w:ascii="Times New Roman" w:hAnsi="Times New Roman"/>
          <w:noProof/>
          <w:color w:val="auto"/>
          <w:szCs w:val="24"/>
        </w:rPr>
        <w:t>(Stathi et al., 2012)</w:t>
      </w:r>
      <w:r w:rsidRPr="005D1175">
        <w:rPr>
          <w:rFonts w:ascii="Times New Roman" w:hAnsi="Times New Roman"/>
          <w:color w:val="auto"/>
          <w:szCs w:val="24"/>
        </w:rPr>
        <w:t xml:space="preserve">. This interaction between social connectedness, frequency of trips away from home and physical activity suggest that policies that encourage community engagement may provide several health and well-being benefits for older adults, particularly those who are currently inactive and socially isolated.  </w:t>
      </w:r>
    </w:p>
    <w:p w14:paraId="1D40E11A" w14:textId="3AFFDBBF" w:rsidR="005C5C8C" w:rsidRPr="005D1175" w:rsidRDefault="005C5C8C" w:rsidP="00CC4030">
      <w:pPr>
        <w:pStyle w:val="BodyBulle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240" w:line="480" w:lineRule="auto"/>
        <w:rPr>
          <w:rFonts w:ascii="Times New Roman" w:hAnsi="Times New Roman"/>
          <w:color w:val="auto"/>
          <w:szCs w:val="24"/>
          <w:lang w:val="en-GB"/>
        </w:rPr>
      </w:pPr>
      <w:r w:rsidRPr="005D1175">
        <w:rPr>
          <w:rFonts w:ascii="Times New Roman" w:hAnsi="Times New Roman"/>
          <w:szCs w:val="24"/>
          <w:lang w:val="en-GB"/>
        </w:rPr>
        <w:t xml:space="preserve">Volunteering facilitates community engagement and is growing in popularity amongst older adults </w:t>
      </w:r>
      <w:r w:rsidRPr="005D1175">
        <w:rPr>
          <w:rFonts w:ascii="Times New Roman" w:hAnsi="Times New Roman"/>
          <w:noProof/>
          <w:szCs w:val="24"/>
          <w:lang w:val="en-GB"/>
        </w:rPr>
        <w:t>(van Groenou &amp; van Tilburg, 2012)</w:t>
      </w:r>
      <w:r w:rsidRPr="005D1175">
        <w:rPr>
          <w:rFonts w:ascii="Times New Roman" w:hAnsi="Times New Roman"/>
          <w:szCs w:val="24"/>
          <w:lang w:val="en-GB"/>
        </w:rPr>
        <w:t xml:space="preserve">.  Volunteering is positively associated with mental wellbeing, quality of life, self-esteem, and reduced risk of depression </w:t>
      </w:r>
      <w:r w:rsidRPr="005D1175">
        <w:rPr>
          <w:rFonts w:ascii="Times New Roman" w:hAnsi="Times New Roman"/>
          <w:noProof/>
          <w:szCs w:val="24"/>
          <w:lang w:val="en-GB"/>
        </w:rPr>
        <w:t>(Cattan et al., 2005; McDonnall, 2011; McMunn</w:t>
      </w:r>
      <w:r w:rsidR="00BF0156" w:rsidRPr="005D1175">
        <w:rPr>
          <w:rFonts w:ascii="Times New Roman" w:hAnsi="Times New Roman"/>
          <w:noProof/>
          <w:szCs w:val="24"/>
          <w:lang w:val="en-GB"/>
        </w:rPr>
        <w:t xml:space="preserve"> et al</w:t>
      </w:r>
      <w:r w:rsidRPr="005D1175">
        <w:rPr>
          <w:rFonts w:ascii="Times New Roman" w:hAnsi="Times New Roman"/>
          <w:noProof/>
          <w:szCs w:val="24"/>
          <w:lang w:val="en-GB"/>
        </w:rPr>
        <w:t>, 2009; Wahrendorf &amp; Siegrist, 2010)</w:t>
      </w:r>
      <w:r w:rsidRPr="005D1175">
        <w:rPr>
          <w:rFonts w:ascii="Times New Roman" w:hAnsi="Times New Roman"/>
          <w:szCs w:val="24"/>
          <w:lang w:val="en-GB"/>
        </w:rPr>
        <w:t xml:space="preserve">. It is also associated with </w:t>
      </w:r>
      <w:r w:rsidRPr="005D1175">
        <w:rPr>
          <w:rFonts w:ascii="Times New Roman" w:hAnsi="Times New Roman"/>
          <w:color w:val="auto"/>
          <w:szCs w:val="24"/>
          <w:lang w:val="en-GB"/>
        </w:rPr>
        <w:t xml:space="preserve">higher levels of physical activity </w:t>
      </w:r>
      <w:r w:rsidRPr="005D1175">
        <w:rPr>
          <w:rFonts w:ascii="Times New Roman" w:hAnsi="Times New Roman"/>
          <w:noProof/>
          <w:color w:val="auto"/>
          <w:szCs w:val="24"/>
          <w:lang w:val="en-GB"/>
        </w:rPr>
        <w:t>(Tan et al., 2009)</w:t>
      </w:r>
      <w:r w:rsidRPr="005D1175">
        <w:rPr>
          <w:rFonts w:ascii="Times New Roman" w:hAnsi="Times New Roman"/>
          <w:color w:val="auto"/>
          <w:szCs w:val="24"/>
          <w:lang w:val="en-GB"/>
        </w:rPr>
        <w:t xml:space="preserve">, </w:t>
      </w:r>
      <w:r w:rsidRPr="005D1175">
        <w:rPr>
          <w:rFonts w:ascii="Times New Roman" w:hAnsi="Times New Roman"/>
          <w:szCs w:val="24"/>
          <w:lang w:val="en-GB"/>
        </w:rPr>
        <w:t xml:space="preserve">moderated or delayed mortality </w:t>
      </w:r>
      <w:r w:rsidRPr="005D1175">
        <w:rPr>
          <w:rFonts w:ascii="Times New Roman" w:hAnsi="Times New Roman"/>
          <w:noProof/>
          <w:szCs w:val="24"/>
          <w:lang w:val="en-GB"/>
        </w:rPr>
        <w:t>(Okun, Yeung, &amp; Brown, 2013)</w:t>
      </w:r>
      <w:r w:rsidR="00BF0156" w:rsidRPr="005D1175">
        <w:rPr>
          <w:rFonts w:ascii="Times New Roman" w:hAnsi="Times New Roman"/>
          <w:noProof/>
          <w:szCs w:val="24"/>
          <w:lang w:val="en-GB"/>
        </w:rPr>
        <w:t xml:space="preserve">, </w:t>
      </w:r>
      <w:r w:rsidRPr="005D1175">
        <w:rPr>
          <w:rFonts w:ascii="Times New Roman" w:hAnsi="Times New Roman"/>
          <w:szCs w:val="24"/>
          <w:lang w:val="en-GB"/>
        </w:rPr>
        <w:t xml:space="preserve">higher levels of social connectedness </w:t>
      </w:r>
      <w:r w:rsidRPr="005D1175">
        <w:rPr>
          <w:rFonts w:ascii="Times New Roman" w:hAnsi="Times New Roman"/>
          <w:noProof/>
          <w:szCs w:val="24"/>
          <w:lang w:val="en-GB"/>
        </w:rPr>
        <w:t>(Parkinson, Warburton, Sibbritt, &amp; Byles, 2010)</w:t>
      </w:r>
      <w:r w:rsidRPr="005D1175">
        <w:rPr>
          <w:rFonts w:ascii="Times New Roman" w:hAnsi="Times New Roman"/>
          <w:szCs w:val="24"/>
          <w:lang w:val="en-GB"/>
        </w:rPr>
        <w:t xml:space="preserve"> and </w:t>
      </w:r>
      <w:r w:rsidRPr="005D1175">
        <w:rPr>
          <w:rFonts w:ascii="Times New Roman" w:hAnsi="Times New Roman"/>
          <w:color w:val="auto"/>
          <w:szCs w:val="24"/>
          <w:lang w:val="en-GB"/>
        </w:rPr>
        <w:t xml:space="preserve">trips away from  home </w:t>
      </w:r>
      <w:r w:rsidRPr="005D1175">
        <w:rPr>
          <w:rFonts w:ascii="Times New Roman" w:hAnsi="Times New Roman"/>
          <w:noProof/>
          <w:color w:val="auto"/>
          <w:szCs w:val="24"/>
          <w:lang w:val="en-GB"/>
        </w:rPr>
        <w:t>(Morrow-Howell, 2010)</w:t>
      </w:r>
      <w:r w:rsidRPr="005D1175">
        <w:rPr>
          <w:rFonts w:ascii="Times New Roman" w:hAnsi="Times New Roman"/>
          <w:color w:val="auto"/>
          <w:szCs w:val="24"/>
          <w:lang w:val="en-GB"/>
        </w:rPr>
        <w:t>. A limited number of studies have</w:t>
      </w:r>
      <w:r w:rsidR="00BF0156" w:rsidRPr="005D1175">
        <w:rPr>
          <w:rFonts w:ascii="Times New Roman" w:hAnsi="Times New Roman"/>
          <w:color w:val="auto"/>
          <w:szCs w:val="24"/>
          <w:lang w:val="en-GB"/>
        </w:rPr>
        <w:t xml:space="preserve"> shown</w:t>
      </w:r>
      <w:r w:rsidRPr="005D1175">
        <w:rPr>
          <w:rFonts w:ascii="Times New Roman" w:hAnsi="Times New Roman"/>
          <w:color w:val="auto"/>
          <w:szCs w:val="24"/>
          <w:lang w:val="en-GB"/>
        </w:rPr>
        <w:t xml:space="preserve"> volunteer-driven physical activity interventions </w:t>
      </w:r>
      <w:r w:rsidR="00BF0156" w:rsidRPr="005D1175">
        <w:rPr>
          <w:rFonts w:ascii="Times New Roman" w:hAnsi="Times New Roman"/>
          <w:color w:val="auto"/>
          <w:szCs w:val="24"/>
          <w:lang w:val="en-GB"/>
        </w:rPr>
        <w:t xml:space="preserve">to be a promising means of increasing participants’ activity levels. </w:t>
      </w:r>
      <w:r w:rsidRPr="005D1175">
        <w:rPr>
          <w:rFonts w:ascii="Times New Roman" w:hAnsi="Times New Roman"/>
          <w:color w:val="auto"/>
          <w:szCs w:val="24"/>
          <w:lang w:val="en-GB"/>
        </w:rPr>
        <w:t xml:space="preserve"> </w:t>
      </w:r>
      <w:r w:rsidRPr="005D1175">
        <w:rPr>
          <w:rFonts w:ascii="Times New Roman" w:hAnsi="Times New Roman"/>
          <w:noProof/>
          <w:color w:val="auto"/>
          <w:szCs w:val="24"/>
          <w:lang w:val="en-GB"/>
        </w:rPr>
        <w:t>(Robertson</w:t>
      </w:r>
      <w:r w:rsidR="00BF0156" w:rsidRPr="005D1175">
        <w:rPr>
          <w:rFonts w:ascii="Times New Roman" w:hAnsi="Times New Roman"/>
          <w:noProof/>
          <w:color w:val="auto"/>
          <w:szCs w:val="24"/>
          <w:lang w:val="en-GB"/>
        </w:rPr>
        <w:t xml:space="preserve"> et al.</w:t>
      </w:r>
      <w:r w:rsidRPr="005D1175">
        <w:rPr>
          <w:rFonts w:ascii="Times New Roman" w:hAnsi="Times New Roman"/>
          <w:noProof/>
          <w:color w:val="auto"/>
          <w:szCs w:val="24"/>
          <w:lang w:val="en-GB"/>
        </w:rPr>
        <w:t>, 2014)</w:t>
      </w:r>
      <w:r w:rsidRPr="005D1175">
        <w:rPr>
          <w:rFonts w:ascii="Times New Roman" w:hAnsi="Times New Roman"/>
          <w:color w:val="auto"/>
          <w:szCs w:val="24"/>
          <w:lang w:val="en-GB"/>
        </w:rPr>
        <w:t xml:space="preserve">. </w:t>
      </w:r>
    </w:p>
    <w:p w14:paraId="5D08626F" w14:textId="35BBEB2C" w:rsidR="005C5C8C" w:rsidRPr="005D1175" w:rsidRDefault="005C5C8C" w:rsidP="00CC4030">
      <w:pPr>
        <w:pStyle w:val="BodyBulle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240" w:line="480" w:lineRule="auto"/>
        <w:rPr>
          <w:rFonts w:ascii="Times New Roman" w:hAnsi="Times New Roman"/>
          <w:szCs w:val="24"/>
          <w:lang w:val="en-GB"/>
        </w:rPr>
      </w:pPr>
      <w:r w:rsidRPr="005D1175">
        <w:rPr>
          <w:rFonts w:ascii="Times New Roman" w:hAnsi="Times New Roman"/>
          <w:szCs w:val="24"/>
        </w:rPr>
        <w:t xml:space="preserve">This paper describes </w:t>
      </w:r>
      <w:r w:rsidR="00772404" w:rsidRPr="005D1175">
        <w:rPr>
          <w:rFonts w:ascii="Times New Roman" w:hAnsi="Times New Roman"/>
          <w:szCs w:val="24"/>
        </w:rPr>
        <w:t>findings from qualitative work that helped modify and refine</w:t>
      </w:r>
      <w:r w:rsidRPr="005D1175">
        <w:rPr>
          <w:rFonts w:ascii="Times New Roman" w:hAnsi="Times New Roman"/>
          <w:szCs w:val="24"/>
        </w:rPr>
        <w:t xml:space="preserve"> an </w:t>
      </w:r>
      <w:r w:rsidR="00FA09C6" w:rsidRPr="005D1175">
        <w:rPr>
          <w:rFonts w:ascii="Times New Roman" w:hAnsi="Times New Roman"/>
          <w:szCs w:val="24"/>
        </w:rPr>
        <w:t xml:space="preserve">active </w:t>
      </w:r>
      <w:r w:rsidR="00D12A78" w:rsidRPr="005D1175">
        <w:rPr>
          <w:rFonts w:ascii="Times New Roman" w:hAnsi="Times New Roman"/>
          <w:szCs w:val="24"/>
        </w:rPr>
        <w:t>aging</w:t>
      </w:r>
      <w:r w:rsidR="000C68C9" w:rsidRPr="005D1175">
        <w:rPr>
          <w:rFonts w:ascii="Times New Roman" w:hAnsi="Times New Roman"/>
          <w:szCs w:val="24"/>
        </w:rPr>
        <w:t xml:space="preserve"> </w:t>
      </w:r>
      <w:r w:rsidRPr="005D1175">
        <w:rPr>
          <w:rFonts w:ascii="Times New Roman" w:hAnsi="Times New Roman"/>
          <w:szCs w:val="24"/>
        </w:rPr>
        <w:t xml:space="preserve">intervention. </w:t>
      </w:r>
      <w:r w:rsidR="008338A9" w:rsidRPr="005D1175">
        <w:rPr>
          <w:rFonts w:ascii="Times New Roman" w:hAnsi="Times New Roman"/>
          <w:szCs w:val="24"/>
        </w:rPr>
        <w:t>The initial ACE</w:t>
      </w:r>
      <w:r w:rsidR="00D231D1" w:rsidRPr="005D1175">
        <w:rPr>
          <w:rFonts w:ascii="Times New Roman" w:hAnsi="Times New Roman"/>
          <w:szCs w:val="24"/>
        </w:rPr>
        <w:t xml:space="preserve"> intervention</w:t>
      </w:r>
      <w:r w:rsidR="008338A9" w:rsidRPr="005D1175">
        <w:rPr>
          <w:rFonts w:ascii="Times New Roman" w:hAnsi="Times New Roman"/>
          <w:szCs w:val="24"/>
        </w:rPr>
        <w:t xml:space="preserve"> </w:t>
      </w:r>
      <w:r w:rsidRPr="005D1175">
        <w:rPr>
          <w:rFonts w:ascii="Times New Roman" w:hAnsi="Times New Roman"/>
          <w:szCs w:val="24"/>
        </w:rPr>
        <w:t xml:space="preserve">was </w:t>
      </w:r>
      <w:r w:rsidR="00D231D1" w:rsidRPr="005D1175">
        <w:rPr>
          <w:rFonts w:ascii="Times New Roman" w:hAnsi="Times New Roman"/>
          <w:szCs w:val="24"/>
        </w:rPr>
        <w:t>the</w:t>
      </w:r>
      <w:r w:rsidR="00D12A78" w:rsidRPr="005D1175">
        <w:rPr>
          <w:rFonts w:ascii="Times New Roman" w:hAnsi="Times New Roman"/>
          <w:szCs w:val="24"/>
        </w:rPr>
        <w:t xml:space="preserve"> </w:t>
      </w:r>
      <w:r w:rsidR="00D231D1" w:rsidRPr="005D1175">
        <w:rPr>
          <w:rFonts w:ascii="Times New Roman" w:hAnsi="Times New Roman"/>
          <w:szCs w:val="24"/>
        </w:rPr>
        <w:t xml:space="preserve">output of </w:t>
      </w:r>
      <w:r w:rsidRPr="005D1175">
        <w:rPr>
          <w:rFonts w:ascii="Times New Roman" w:hAnsi="Times New Roman"/>
          <w:szCs w:val="24"/>
        </w:rPr>
        <w:t xml:space="preserve">a 12-month multi-sectoral collaborative network in the Avon region of the UK (AVONet), led by authors of this paper </w:t>
      </w:r>
      <w:r w:rsidRPr="005D1175">
        <w:rPr>
          <w:rFonts w:ascii="Times New Roman" w:hAnsi="Times New Roman"/>
          <w:noProof/>
          <w:szCs w:val="24"/>
        </w:rPr>
        <w:t>(Littlecott, Fox, Stathi, &amp; Thompson, 2015)</w:t>
      </w:r>
      <w:r w:rsidRPr="005D1175">
        <w:rPr>
          <w:rFonts w:ascii="Times New Roman" w:hAnsi="Times New Roman"/>
          <w:szCs w:val="24"/>
        </w:rPr>
        <w:t>. AVONet synthesized evidence from a wide range of sources, rigorously applied the UK Medical Research Council (MRC) guidelines and good practice in participant and public involvement (PPI), in order to</w:t>
      </w:r>
      <w:r w:rsidRPr="005D1175">
        <w:rPr>
          <w:rFonts w:ascii="Times New Roman" w:hAnsi="Times New Roman"/>
          <w:color w:val="auto"/>
          <w:szCs w:val="24"/>
        </w:rPr>
        <w:t xml:space="preserve"> </w:t>
      </w:r>
      <w:r w:rsidRPr="005D1175">
        <w:rPr>
          <w:rFonts w:ascii="Times New Roman" w:hAnsi="Times New Roman"/>
          <w:szCs w:val="24"/>
        </w:rPr>
        <w:t xml:space="preserve">identify “best bet” </w:t>
      </w:r>
      <w:r w:rsidRPr="005D1175">
        <w:rPr>
          <w:rFonts w:ascii="Times New Roman" w:hAnsi="Times New Roman"/>
          <w:szCs w:val="24"/>
        </w:rPr>
        <w:lastRenderedPageBreak/>
        <w:t xml:space="preserve">strategies for tackling low levels of activity in older adults and to provide pragmatic guidance for public health policy makers and practitioners </w:t>
      </w:r>
      <w:r w:rsidRPr="005D1175">
        <w:rPr>
          <w:rFonts w:ascii="Times New Roman" w:hAnsi="Times New Roman"/>
          <w:noProof/>
          <w:szCs w:val="24"/>
        </w:rPr>
        <w:t>(Craig et al., 2008; Stathi et al., 2014)</w:t>
      </w:r>
      <w:r w:rsidRPr="005D1175">
        <w:rPr>
          <w:rFonts w:ascii="Times New Roman" w:hAnsi="Times New Roman"/>
          <w:szCs w:val="24"/>
        </w:rPr>
        <w:t xml:space="preserve">. It identified the potential for an </w:t>
      </w:r>
      <w:r w:rsidR="00D231D1" w:rsidRPr="005D1175">
        <w:rPr>
          <w:rFonts w:ascii="Times New Roman" w:hAnsi="Times New Roman"/>
          <w:szCs w:val="24"/>
        </w:rPr>
        <w:t xml:space="preserve">active aging </w:t>
      </w:r>
      <w:r w:rsidRPr="005D1175">
        <w:rPr>
          <w:rFonts w:ascii="Times New Roman" w:hAnsi="Times New Roman"/>
          <w:szCs w:val="24"/>
        </w:rPr>
        <w:t xml:space="preserve">intervention </w:t>
      </w:r>
      <w:r w:rsidR="00D231D1" w:rsidRPr="005D1175">
        <w:rPr>
          <w:rFonts w:ascii="Times New Roman" w:hAnsi="Times New Roman"/>
          <w:szCs w:val="24"/>
        </w:rPr>
        <w:t xml:space="preserve">promoting the </w:t>
      </w:r>
      <w:r w:rsidR="00772404" w:rsidRPr="005D1175">
        <w:rPr>
          <w:rFonts w:ascii="Times New Roman" w:hAnsi="Times New Roman"/>
          <w:szCs w:val="24"/>
        </w:rPr>
        <w:t>‘</w:t>
      </w:r>
      <w:r w:rsidRPr="005D1175">
        <w:rPr>
          <w:rFonts w:ascii="Times New Roman" w:hAnsi="Times New Roman"/>
          <w:szCs w:val="24"/>
        </w:rPr>
        <w:t>get out and about</w:t>
      </w:r>
      <w:r w:rsidR="00772404" w:rsidRPr="005D1175">
        <w:rPr>
          <w:rFonts w:ascii="Times New Roman" w:hAnsi="Times New Roman"/>
          <w:szCs w:val="24"/>
        </w:rPr>
        <w:t>’</w:t>
      </w:r>
      <w:r w:rsidR="00D231D1" w:rsidRPr="005D1175">
        <w:rPr>
          <w:rFonts w:ascii="Times New Roman" w:hAnsi="Times New Roman"/>
          <w:szCs w:val="24"/>
        </w:rPr>
        <w:t xml:space="preserve"> message and led</w:t>
      </w:r>
      <w:r w:rsidRPr="005D1175">
        <w:rPr>
          <w:rFonts w:ascii="Times New Roman" w:hAnsi="Times New Roman"/>
          <w:szCs w:val="24"/>
        </w:rPr>
        <w:t xml:space="preserve"> to the development of a </w:t>
      </w:r>
      <w:r w:rsidR="00D231D1" w:rsidRPr="005D1175">
        <w:rPr>
          <w:rFonts w:ascii="Times New Roman" w:hAnsi="Times New Roman"/>
          <w:szCs w:val="24"/>
        </w:rPr>
        <w:t>grant application for a pilot study</w:t>
      </w:r>
      <w:r w:rsidR="00D12A78" w:rsidRPr="005D1175">
        <w:rPr>
          <w:rFonts w:ascii="Times New Roman" w:hAnsi="Times New Roman"/>
          <w:szCs w:val="24"/>
        </w:rPr>
        <w:t xml:space="preserve"> </w:t>
      </w:r>
      <w:r w:rsidRPr="005D1175">
        <w:rPr>
          <w:rFonts w:ascii="Times New Roman" w:hAnsi="Times New Roman"/>
          <w:szCs w:val="24"/>
        </w:rPr>
        <w:t xml:space="preserve">of the Active, Connected and Engaged neighborhoods (ACE) intervention which was subsequently funded by the Lifelong Health and Well-being Initiative </w:t>
      </w:r>
      <w:r w:rsidRPr="005D1175">
        <w:rPr>
          <w:rFonts w:ascii="Times New Roman" w:hAnsi="Times New Roman"/>
          <w:noProof/>
          <w:szCs w:val="24"/>
        </w:rPr>
        <w:t>(</w:t>
      </w:r>
      <w:r w:rsidR="00961830" w:rsidRPr="005D1175">
        <w:rPr>
          <w:rFonts w:ascii="Times New Roman" w:hAnsi="Times New Roman"/>
          <w:noProof/>
          <w:szCs w:val="24"/>
        </w:rPr>
        <w:t xml:space="preserve">Gateway to </w:t>
      </w:r>
      <w:r w:rsidRPr="005D1175">
        <w:rPr>
          <w:rFonts w:ascii="Times New Roman" w:hAnsi="Times New Roman"/>
          <w:noProof/>
          <w:szCs w:val="24"/>
        </w:rPr>
        <w:t>Research, 2015)</w:t>
      </w:r>
      <w:r w:rsidRPr="005D1175">
        <w:rPr>
          <w:rFonts w:ascii="Times New Roman" w:hAnsi="Times New Roman"/>
          <w:szCs w:val="24"/>
        </w:rPr>
        <w:t xml:space="preserve">. </w:t>
      </w:r>
    </w:p>
    <w:p w14:paraId="32C39B13" w14:textId="0A058CDD" w:rsidR="008338A9" w:rsidRPr="005D1175" w:rsidRDefault="008338A9" w:rsidP="008338A9">
      <w:pPr>
        <w:autoSpaceDE w:val="0"/>
        <w:autoSpaceDN w:val="0"/>
        <w:adjustRightInd w:val="0"/>
        <w:spacing w:after="240" w:line="480" w:lineRule="auto"/>
        <w:rPr>
          <w:rFonts w:ascii="Times New Roman" w:hAnsi="Times New Roman"/>
          <w:sz w:val="24"/>
          <w:szCs w:val="24"/>
        </w:rPr>
      </w:pPr>
      <w:r w:rsidRPr="005D1175">
        <w:rPr>
          <w:rFonts w:ascii="Times New Roman" w:hAnsi="Times New Roman"/>
          <w:sz w:val="24"/>
          <w:szCs w:val="24"/>
        </w:rPr>
        <w:t xml:space="preserve">ACE </w:t>
      </w:r>
      <w:r w:rsidR="00D40253" w:rsidRPr="005D1175">
        <w:rPr>
          <w:rFonts w:ascii="Times New Roman" w:hAnsi="Times New Roman"/>
          <w:sz w:val="24"/>
          <w:szCs w:val="24"/>
        </w:rPr>
        <w:t>wa</w:t>
      </w:r>
      <w:r w:rsidRPr="005D1175">
        <w:rPr>
          <w:rFonts w:ascii="Times New Roman" w:hAnsi="Times New Roman"/>
          <w:sz w:val="24"/>
          <w:szCs w:val="24"/>
        </w:rPr>
        <w:t xml:space="preserve">s a two-year pilot study designed to test a practical, sustainable, and affordable approach to improving health and well-being in older adults by increasing trips out of the house, rather than directly </w:t>
      </w:r>
      <w:r w:rsidR="00D231D1" w:rsidRPr="005D1175">
        <w:rPr>
          <w:rFonts w:ascii="Times New Roman" w:hAnsi="Times New Roman"/>
          <w:sz w:val="24"/>
          <w:szCs w:val="24"/>
        </w:rPr>
        <w:t>promoting</w:t>
      </w:r>
      <w:r w:rsidRPr="005D1175">
        <w:rPr>
          <w:rFonts w:ascii="Times New Roman" w:hAnsi="Times New Roman"/>
          <w:sz w:val="24"/>
          <w:szCs w:val="24"/>
        </w:rPr>
        <w:t xml:space="preserve"> physical activity. ACE employ</w:t>
      </w:r>
      <w:r w:rsidR="00D40253" w:rsidRPr="005D1175">
        <w:rPr>
          <w:rFonts w:ascii="Times New Roman" w:hAnsi="Times New Roman"/>
          <w:sz w:val="24"/>
          <w:szCs w:val="24"/>
        </w:rPr>
        <w:t>ed</w:t>
      </w:r>
      <w:r w:rsidRPr="005D1175">
        <w:rPr>
          <w:rFonts w:ascii="Times New Roman" w:hAnsi="Times New Roman"/>
          <w:sz w:val="24"/>
          <w:szCs w:val="24"/>
        </w:rPr>
        <w:t xml:space="preserve"> older volunteers (60yrs+) as ‘Activators’, to support socially isolated older peers to increase their involvement in community activities and s</w:t>
      </w:r>
      <w:r w:rsidR="00D40253" w:rsidRPr="005D1175">
        <w:rPr>
          <w:rFonts w:ascii="Times New Roman" w:hAnsi="Times New Roman"/>
          <w:sz w:val="24"/>
          <w:szCs w:val="24"/>
        </w:rPr>
        <w:t>ubsequently</w:t>
      </w:r>
      <w:r w:rsidRPr="005D1175">
        <w:rPr>
          <w:rFonts w:ascii="Times New Roman" w:hAnsi="Times New Roman"/>
          <w:sz w:val="24"/>
          <w:szCs w:val="24"/>
        </w:rPr>
        <w:t xml:space="preserve"> increase physical activity, social engagement, and mental well-being. </w:t>
      </w:r>
    </w:p>
    <w:p w14:paraId="1520E6FF" w14:textId="4875C919" w:rsidR="008338A9" w:rsidRPr="005D1175" w:rsidRDefault="008338A9" w:rsidP="008338A9">
      <w:pPr>
        <w:autoSpaceDE w:val="0"/>
        <w:autoSpaceDN w:val="0"/>
        <w:adjustRightInd w:val="0"/>
        <w:spacing w:after="240" w:line="480" w:lineRule="auto"/>
        <w:rPr>
          <w:rFonts w:ascii="Times New Roman" w:hAnsi="Times New Roman"/>
          <w:sz w:val="24"/>
          <w:szCs w:val="24"/>
        </w:rPr>
      </w:pPr>
      <w:r w:rsidRPr="005D1175">
        <w:rPr>
          <w:rFonts w:ascii="Times New Roman" w:hAnsi="Times New Roman"/>
          <w:sz w:val="24"/>
          <w:szCs w:val="24"/>
        </w:rPr>
        <w:t>The Process Model of Lifestyle Behaviour Change (PMLBC), which is an adapted version of the Health Action Process model, was used to map out the intended processes of behaviour change during the three stages of the ACE intervention: motivation, action and maintenance</w:t>
      </w:r>
      <w:r w:rsidR="00A03A65" w:rsidRPr="005D1175">
        <w:rPr>
          <w:rFonts w:ascii="Times New Roman" w:hAnsi="Times New Roman"/>
          <w:sz w:val="24"/>
          <w:szCs w:val="24"/>
        </w:rPr>
        <w:t>.</w:t>
      </w:r>
      <w:r w:rsidRPr="005D1175">
        <w:rPr>
          <w:rFonts w:ascii="Times New Roman" w:hAnsi="Times New Roman"/>
          <w:sz w:val="24"/>
          <w:szCs w:val="24"/>
        </w:rPr>
        <w:t xml:space="preserve">  </w:t>
      </w:r>
      <w:r w:rsidRPr="005D1175">
        <w:rPr>
          <w:rFonts w:ascii="Times New Roman" w:hAnsi="Times New Roman"/>
          <w:noProof/>
          <w:sz w:val="24"/>
          <w:szCs w:val="24"/>
        </w:rPr>
        <w:t>(Gillison et al., 2015; Greaves et al., 2015)</w:t>
      </w:r>
      <w:r w:rsidRPr="005D1175">
        <w:rPr>
          <w:rFonts w:ascii="Times New Roman" w:hAnsi="Times New Roman"/>
          <w:sz w:val="24"/>
          <w:szCs w:val="24"/>
        </w:rPr>
        <w:t xml:space="preserve">.  In accordance with Self-Determination Theory (SDT), which has been used to underpin a range of physical activity interventions </w:t>
      </w:r>
      <w:r w:rsidRPr="005D1175">
        <w:rPr>
          <w:rFonts w:ascii="Times New Roman" w:hAnsi="Times New Roman"/>
          <w:noProof/>
          <w:sz w:val="24"/>
          <w:szCs w:val="24"/>
        </w:rPr>
        <w:t>(Teixeira et al., 2012; Withall, Jago, &amp; Fox, 2012)</w:t>
      </w:r>
      <w:r w:rsidRPr="005D1175">
        <w:rPr>
          <w:rFonts w:ascii="Times New Roman" w:hAnsi="Times New Roman"/>
          <w:sz w:val="24"/>
          <w:szCs w:val="24"/>
        </w:rPr>
        <w:t xml:space="preserve">, the ACE intervention particularly targeted the satisfaction of the need for relatedness, competence and autonomy </w:t>
      </w:r>
      <w:r w:rsidRPr="005D1175">
        <w:rPr>
          <w:rFonts w:ascii="Times New Roman" w:hAnsi="Times New Roman"/>
          <w:noProof/>
          <w:sz w:val="24"/>
          <w:szCs w:val="24"/>
        </w:rPr>
        <w:t>(Deci &amp; Ryan, 2002)</w:t>
      </w:r>
      <w:r w:rsidRPr="005D1175">
        <w:rPr>
          <w:rFonts w:ascii="Times New Roman" w:hAnsi="Times New Roman"/>
          <w:sz w:val="24"/>
          <w:szCs w:val="24"/>
        </w:rPr>
        <w:t>.</w:t>
      </w:r>
    </w:p>
    <w:p w14:paraId="5AE61BE7" w14:textId="77777777" w:rsidR="006B4A1F" w:rsidRPr="005D1175" w:rsidRDefault="006B4A1F" w:rsidP="006B4A1F">
      <w:pPr>
        <w:pStyle w:val="BodyBulle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240" w:line="480" w:lineRule="auto"/>
        <w:rPr>
          <w:rFonts w:ascii="Times New Roman" w:hAnsi="Times New Roman"/>
          <w:szCs w:val="24"/>
          <w:lang w:val="en-GB"/>
        </w:rPr>
      </w:pPr>
      <w:r w:rsidRPr="005D1175">
        <w:rPr>
          <w:rFonts w:ascii="Times New Roman" w:hAnsi="Times New Roman"/>
          <w:szCs w:val="24"/>
        </w:rPr>
        <w:t xml:space="preserve">Best practices for the development of community-based interventions consider community and end-user involvement to be a crucial constituent </w:t>
      </w:r>
      <w:r w:rsidRPr="005D1175">
        <w:rPr>
          <w:rFonts w:ascii="Times New Roman" w:hAnsi="Times New Roman"/>
          <w:noProof/>
          <w:szCs w:val="24"/>
        </w:rPr>
        <w:t>(Horodyska et al., 2015; Whelan et al., 2014)</w:t>
      </w:r>
      <w:r w:rsidRPr="005D1175">
        <w:rPr>
          <w:rFonts w:ascii="Times New Roman" w:hAnsi="Times New Roman"/>
          <w:szCs w:val="24"/>
        </w:rPr>
        <w:t xml:space="preserve">; while most successful interventions include substantial participation from key stakeholders </w:t>
      </w:r>
      <w:r w:rsidRPr="005D1175">
        <w:rPr>
          <w:rFonts w:ascii="Times New Roman" w:hAnsi="Times New Roman"/>
          <w:noProof/>
          <w:szCs w:val="24"/>
        </w:rPr>
        <w:t>(Economos &amp; Blondin, 2014)</w:t>
      </w:r>
      <w:r w:rsidRPr="005D1175">
        <w:rPr>
          <w:rFonts w:ascii="Times New Roman" w:hAnsi="Times New Roman"/>
          <w:i/>
          <w:szCs w:val="24"/>
        </w:rPr>
        <w:t xml:space="preserve">. </w:t>
      </w:r>
      <w:r w:rsidRPr="005D1175">
        <w:rPr>
          <w:rFonts w:ascii="Times New Roman" w:hAnsi="Times New Roman"/>
          <w:szCs w:val="24"/>
        </w:rPr>
        <w:t xml:space="preserve">The aim of this study was to seek feedback and guidance by end-user representatives (older group participants and older volunteers) and </w:t>
      </w:r>
      <w:r w:rsidRPr="005D1175">
        <w:rPr>
          <w:rFonts w:ascii="Times New Roman" w:hAnsi="Times New Roman"/>
          <w:szCs w:val="24"/>
        </w:rPr>
        <w:lastRenderedPageBreak/>
        <w:t xml:space="preserve">stakeholders working in the area of active aging (volunteer managers) to refine ACE, a volunteer-led active aging intervention. </w:t>
      </w:r>
      <w:r w:rsidRPr="005D1175">
        <w:rPr>
          <w:rFonts w:ascii="Times New Roman" w:hAnsi="Times New Roman"/>
          <w:szCs w:val="24"/>
          <w:lang w:val="en-GB"/>
        </w:rPr>
        <w:t xml:space="preserve">This systematic, multi-stakeholder approach provides guidance relevant to other community initiatives where greater social engagement of isolated older adults is targeted. </w:t>
      </w:r>
    </w:p>
    <w:p w14:paraId="5673CC3B" w14:textId="77777777" w:rsidR="006B4A1F" w:rsidRPr="005D1175" w:rsidRDefault="006B4A1F" w:rsidP="008338A9">
      <w:pPr>
        <w:autoSpaceDE w:val="0"/>
        <w:autoSpaceDN w:val="0"/>
        <w:adjustRightInd w:val="0"/>
        <w:spacing w:after="240" w:line="480" w:lineRule="auto"/>
        <w:rPr>
          <w:rFonts w:ascii="Times New Roman" w:hAnsi="Times New Roman"/>
          <w:sz w:val="24"/>
          <w:szCs w:val="24"/>
        </w:rPr>
      </w:pPr>
    </w:p>
    <w:p w14:paraId="2A4A75DE" w14:textId="77777777" w:rsidR="005C5C8C" w:rsidRPr="005D1175" w:rsidRDefault="005C5C8C" w:rsidP="00CC4030">
      <w:pPr>
        <w:pStyle w:val="Heading1"/>
        <w:spacing w:before="0" w:after="240" w:line="480" w:lineRule="auto"/>
        <w:rPr>
          <w:rFonts w:ascii="Times New Roman" w:hAnsi="Times New Roman"/>
          <w:sz w:val="28"/>
          <w:szCs w:val="28"/>
        </w:rPr>
      </w:pPr>
      <w:bookmarkStart w:id="1" w:name="_Toc177364510"/>
      <w:bookmarkStart w:id="2" w:name="_Toc177374784"/>
      <w:r w:rsidRPr="005D1175">
        <w:rPr>
          <w:rFonts w:ascii="Times New Roman" w:hAnsi="Times New Roman"/>
          <w:sz w:val="28"/>
          <w:szCs w:val="28"/>
        </w:rPr>
        <w:t>Methods</w:t>
      </w:r>
      <w:bookmarkEnd w:id="1"/>
      <w:bookmarkEnd w:id="2"/>
      <w:r w:rsidRPr="005D1175">
        <w:rPr>
          <w:rFonts w:ascii="Times New Roman" w:hAnsi="Times New Roman"/>
          <w:sz w:val="28"/>
          <w:szCs w:val="28"/>
        </w:rPr>
        <w:t xml:space="preserve"> </w:t>
      </w:r>
    </w:p>
    <w:p w14:paraId="05988617" w14:textId="77777777" w:rsidR="005C5C8C" w:rsidRPr="005D1175" w:rsidRDefault="005C5C8C" w:rsidP="00CC4030">
      <w:pPr>
        <w:autoSpaceDE w:val="0"/>
        <w:autoSpaceDN w:val="0"/>
        <w:adjustRightInd w:val="0"/>
        <w:spacing w:after="240" w:line="480" w:lineRule="auto"/>
        <w:rPr>
          <w:rFonts w:ascii="Times New Roman" w:hAnsi="Times New Roman"/>
          <w:sz w:val="24"/>
          <w:szCs w:val="24"/>
          <w:lang w:val="en-US"/>
        </w:rPr>
      </w:pPr>
      <w:bookmarkStart w:id="3" w:name="_Toc162938109"/>
      <w:bookmarkStart w:id="4" w:name="_Toc162938387"/>
      <w:r w:rsidRPr="005D1175">
        <w:rPr>
          <w:rFonts w:ascii="Times New Roman" w:hAnsi="Times New Roman"/>
          <w:sz w:val="24"/>
          <w:szCs w:val="24"/>
          <w:lang w:val="en-US"/>
        </w:rPr>
        <w:t>Data collection</w:t>
      </w:r>
    </w:p>
    <w:p w14:paraId="475CDBEC" w14:textId="245E4A29" w:rsidR="005C5C8C" w:rsidRPr="005D1175" w:rsidRDefault="005C5C8C" w:rsidP="00CC4030">
      <w:pPr>
        <w:autoSpaceDE w:val="0"/>
        <w:autoSpaceDN w:val="0"/>
        <w:adjustRightInd w:val="0"/>
        <w:spacing w:after="240" w:line="480" w:lineRule="auto"/>
        <w:rPr>
          <w:rFonts w:ascii="Times New Roman" w:hAnsi="Times New Roman"/>
          <w:iCs/>
          <w:sz w:val="24"/>
          <w:szCs w:val="24"/>
          <w:lang w:eastAsia="en-GB"/>
        </w:rPr>
      </w:pPr>
      <w:r w:rsidRPr="005D1175">
        <w:rPr>
          <w:rFonts w:ascii="Times New Roman" w:hAnsi="Times New Roman"/>
          <w:iCs/>
          <w:sz w:val="24"/>
          <w:szCs w:val="24"/>
          <w:lang w:eastAsia="en-GB"/>
        </w:rPr>
        <w:t xml:space="preserve">The study used </w:t>
      </w:r>
      <w:r w:rsidR="004A4326" w:rsidRPr="005D1175">
        <w:rPr>
          <w:rFonts w:ascii="Times New Roman" w:hAnsi="Times New Roman"/>
          <w:iCs/>
          <w:sz w:val="24"/>
          <w:szCs w:val="24"/>
          <w:lang w:eastAsia="en-GB"/>
        </w:rPr>
        <w:t>a qualitative methodology as it is</w:t>
      </w:r>
      <w:r w:rsidRPr="005D1175">
        <w:rPr>
          <w:rFonts w:ascii="Times New Roman" w:hAnsi="Times New Roman"/>
          <w:iCs/>
          <w:sz w:val="24"/>
          <w:szCs w:val="24"/>
          <w:lang w:eastAsia="en-GB"/>
        </w:rPr>
        <w:t xml:space="preserve"> highly appropriate for increasing understanding of complex personal and social phenomena such as engagement in physical and social activities</w:t>
      </w:r>
      <w:r w:rsidR="004A4326" w:rsidRPr="005D1175">
        <w:rPr>
          <w:rFonts w:ascii="Times New Roman" w:hAnsi="Times New Roman"/>
          <w:iCs/>
          <w:sz w:val="24"/>
          <w:szCs w:val="24"/>
          <w:lang w:eastAsia="en-GB"/>
        </w:rPr>
        <w:t xml:space="preserve">. Qualitative approaches are particularly </w:t>
      </w:r>
      <w:r w:rsidRPr="005D1175">
        <w:rPr>
          <w:rFonts w:ascii="Times New Roman" w:hAnsi="Times New Roman"/>
          <w:iCs/>
          <w:sz w:val="24"/>
          <w:szCs w:val="24"/>
          <w:lang w:eastAsia="en-GB"/>
        </w:rPr>
        <w:t>useful when, as in this case, there is limited existing knowledge</w:t>
      </w:r>
      <w:r w:rsidR="0024063E" w:rsidRPr="005D1175">
        <w:rPr>
          <w:rFonts w:ascii="Times New Roman" w:hAnsi="Times New Roman"/>
        </w:rPr>
        <w:t xml:space="preserve"> </w:t>
      </w:r>
      <w:r w:rsidR="0024063E" w:rsidRPr="005D1175">
        <w:rPr>
          <w:rFonts w:ascii="Times New Roman" w:hAnsi="Times New Roman"/>
          <w:iCs/>
          <w:noProof/>
          <w:sz w:val="24"/>
          <w:szCs w:val="24"/>
          <w:lang w:eastAsia="en-GB"/>
        </w:rPr>
        <w:t>(Patton, 2002)</w:t>
      </w:r>
      <w:r w:rsidR="0024063E" w:rsidRPr="005D1175">
        <w:rPr>
          <w:rFonts w:ascii="Times New Roman" w:hAnsi="Times New Roman"/>
          <w:iCs/>
          <w:sz w:val="24"/>
          <w:szCs w:val="24"/>
          <w:lang w:eastAsia="en-GB"/>
        </w:rPr>
        <w:t>.</w:t>
      </w:r>
    </w:p>
    <w:p w14:paraId="7BF0422C" w14:textId="7318B46A" w:rsidR="004E5EF5" w:rsidRPr="005D1175" w:rsidRDefault="004E5EF5" w:rsidP="00CC4030">
      <w:pPr>
        <w:autoSpaceDE w:val="0"/>
        <w:autoSpaceDN w:val="0"/>
        <w:adjustRightInd w:val="0"/>
        <w:spacing w:after="240" w:line="480" w:lineRule="auto"/>
        <w:rPr>
          <w:rFonts w:ascii="Times New Roman" w:hAnsi="Times New Roman"/>
          <w:iCs/>
          <w:sz w:val="24"/>
          <w:szCs w:val="24"/>
          <w:lang w:eastAsia="en-GB"/>
        </w:rPr>
      </w:pPr>
      <w:r w:rsidRPr="005D1175">
        <w:rPr>
          <w:rFonts w:ascii="Times New Roman" w:hAnsi="Times New Roman"/>
          <w:color w:val="000000"/>
          <w:sz w:val="24"/>
          <w:szCs w:val="24"/>
        </w:rPr>
        <w:t xml:space="preserve">This </w:t>
      </w:r>
      <w:r w:rsidR="00CF594A" w:rsidRPr="005D1175">
        <w:rPr>
          <w:rFonts w:ascii="Times New Roman" w:hAnsi="Times New Roman"/>
          <w:color w:val="000000"/>
          <w:sz w:val="24"/>
          <w:szCs w:val="24"/>
        </w:rPr>
        <w:t xml:space="preserve">study </w:t>
      </w:r>
      <w:r w:rsidRPr="005D1175">
        <w:rPr>
          <w:rFonts w:ascii="Times New Roman" w:hAnsi="Times New Roman"/>
          <w:color w:val="000000"/>
          <w:sz w:val="24"/>
          <w:szCs w:val="24"/>
        </w:rPr>
        <w:t>is informed by the principles of social constructionism</w:t>
      </w:r>
      <w:r w:rsidR="00EA3125" w:rsidRPr="005D1175">
        <w:rPr>
          <w:rFonts w:ascii="Times New Roman" w:hAnsi="Times New Roman"/>
          <w:color w:val="000000"/>
          <w:sz w:val="24"/>
          <w:szCs w:val="24"/>
        </w:rPr>
        <w:t>, a</w:t>
      </w:r>
      <w:r w:rsidRPr="005D1175">
        <w:rPr>
          <w:rFonts w:ascii="Times New Roman" w:hAnsi="Times New Roman"/>
          <w:color w:val="000000"/>
          <w:sz w:val="24"/>
          <w:szCs w:val="24"/>
        </w:rPr>
        <w:t>ccording to</w:t>
      </w:r>
      <w:r w:rsidR="00CF594A" w:rsidRPr="005D1175">
        <w:rPr>
          <w:rFonts w:ascii="Times New Roman" w:hAnsi="Times New Roman"/>
          <w:color w:val="000000"/>
          <w:sz w:val="24"/>
          <w:szCs w:val="24"/>
        </w:rPr>
        <w:t xml:space="preserve"> </w:t>
      </w:r>
      <w:r w:rsidR="00EA3125" w:rsidRPr="005D1175">
        <w:rPr>
          <w:rFonts w:ascii="Times New Roman" w:hAnsi="Times New Roman"/>
          <w:color w:val="000000"/>
          <w:sz w:val="24"/>
          <w:szCs w:val="24"/>
        </w:rPr>
        <w:t xml:space="preserve">which </w:t>
      </w:r>
      <w:r w:rsidR="00CF594A" w:rsidRPr="005D1175">
        <w:rPr>
          <w:rFonts w:ascii="Times New Roman" w:hAnsi="Times New Roman"/>
          <w:sz w:val="24"/>
          <w:szCs w:val="24"/>
          <w:shd w:val="clear" w:color="auto" w:fill="FFFFFF"/>
        </w:rPr>
        <w:t>knowledge is constructed through interaction with other</w:t>
      </w:r>
      <w:r w:rsidRPr="005D1175">
        <w:rPr>
          <w:rFonts w:ascii="Times New Roman" w:hAnsi="Times New Roman"/>
          <w:color w:val="000000"/>
          <w:sz w:val="24"/>
          <w:szCs w:val="24"/>
        </w:rPr>
        <w:t xml:space="preserve"> humans and their world</w:t>
      </w:r>
      <w:r w:rsidR="00EA3125" w:rsidRPr="005D1175">
        <w:rPr>
          <w:rFonts w:ascii="Times New Roman" w:hAnsi="Times New Roman"/>
          <w:color w:val="000000"/>
          <w:sz w:val="24"/>
          <w:szCs w:val="24"/>
        </w:rPr>
        <w:t xml:space="preserve">. </w:t>
      </w:r>
      <w:r w:rsidR="00EA3125" w:rsidRPr="005D1175">
        <w:rPr>
          <w:rFonts w:ascii="Times New Roman" w:hAnsi="Times New Roman"/>
          <w:sz w:val="24"/>
          <w:szCs w:val="24"/>
        </w:rPr>
        <w:t>This reality is developed and communicated in a social setting</w:t>
      </w:r>
      <w:r w:rsidRPr="005D1175">
        <w:rPr>
          <w:rFonts w:ascii="Times New Roman" w:hAnsi="Times New Roman"/>
          <w:color w:val="000000"/>
          <w:sz w:val="24"/>
          <w:szCs w:val="24"/>
        </w:rPr>
        <w:t xml:space="preserve"> (Crotty, 1998). </w:t>
      </w:r>
    </w:p>
    <w:p w14:paraId="506DD615" w14:textId="7F8B45F9" w:rsidR="005C5C8C" w:rsidRPr="005D1175" w:rsidRDefault="005C5C8C" w:rsidP="00CC4030">
      <w:pPr>
        <w:autoSpaceDE w:val="0"/>
        <w:autoSpaceDN w:val="0"/>
        <w:adjustRightInd w:val="0"/>
        <w:spacing w:after="240" w:line="480" w:lineRule="auto"/>
        <w:rPr>
          <w:rFonts w:ascii="Times New Roman" w:hAnsi="Times New Roman"/>
          <w:sz w:val="24"/>
          <w:szCs w:val="24"/>
        </w:rPr>
      </w:pPr>
      <w:r w:rsidRPr="005D1175">
        <w:rPr>
          <w:rFonts w:ascii="Times New Roman" w:hAnsi="Times New Roman"/>
          <w:sz w:val="24"/>
          <w:szCs w:val="24"/>
        </w:rPr>
        <w:t xml:space="preserve">We targeted diverse stakeholders with experience in community-based initiatives aimed at engaging older adults. Three key groups were identified: older adults (65yrs +) who had participated in community </w:t>
      </w:r>
      <w:r w:rsidRPr="005D1175">
        <w:rPr>
          <w:rFonts w:ascii="Times New Roman" w:hAnsi="Times New Roman"/>
          <w:iCs/>
          <w:sz w:val="24"/>
          <w:szCs w:val="24"/>
          <w:lang w:eastAsia="en-GB"/>
        </w:rPr>
        <w:t>groups and activities</w:t>
      </w:r>
      <w:r w:rsidRPr="005D1175">
        <w:rPr>
          <w:rFonts w:ascii="Times New Roman" w:hAnsi="Times New Roman"/>
          <w:b/>
          <w:iCs/>
          <w:sz w:val="24"/>
          <w:szCs w:val="24"/>
          <w:lang w:eastAsia="en-GB"/>
        </w:rPr>
        <w:t xml:space="preserve"> </w:t>
      </w:r>
      <w:r w:rsidRPr="005D1175">
        <w:rPr>
          <w:rFonts w:ascii="Times New Roman" w:hAnsi="Times New Roman"/>
          <w:sz w:val="24"/>
          <w:szCs w:val="24"/>
        </w:rPr>
        <w:t>(older group participants), adults (60yrs +) who were experienced volunteers (older volunteers), and professional volunteer managers experienced in working with older adults (volunteer managers). Focus groups were undertaken with the older group participants</w:t>
      </w:r>
      <w:r w:rsidR="004633DF" w:rsidRPr="005D1175">
        <w:rPr>
          <w:rFonts w:ascii="Times New Roman" w:hAnsi="Times New Roman"/>
          <w:sz w:val="24"/>
          <w:szCs w:val="24"/>
        </w:rPr>
        <w:t xml:space="preserve"> </w:t>
      </w:r>
      <w:r w:rsidR="00141A4B" w:rsidRPr="005D1175">
        <w:rPr>
          <w:rFonts w:ascii="Times New Roman" w:hAnsi="Times New Roman"/>
          <w:sz w:val="24"/>
          <w:szCs w:val="24"/>
        </w:rPr>
        <w:t>to enable triangulation of the data and for pragmatic reasons</w:t>
      </w:r>
      <w:r w:rsidR="00D40253" w:rsidRPr="005D1175">
        <w:rPr>
          <w:rFonts w:ascii="Times New Roman" w:hAnsi="Times New Roman"/>
          <w:sz w:val="24"/>
          <w:szCs w:val="24"/>
        </w:rPr>
        <w:t>,</w:t>
      </w:r>
      <w:r w:rsidR="00141A4B" w:rsidRPr="005D1175">
        <w:rPr>
          <w:rFonts w:ascii="Times New Roman" w:hAnsi="Times New Roman"/>
          <w:sz w:val="24"/>
          <w:szCs w:val="24"/>
        </w:rPr>
        <w:t xml:space="preserve"> </w:t>
      </w:r>
      <w:r w:rsidR="00E81FC9" w:rsidRPr="005D1175">
        <w:rPr>
          <w:rFonts w:ascii="Times New Roman" w:hAnsi="Times New Roman"/>
          <w:sz w:val="24"/>
          <w:szCs w:val="24"/>
        </w:rPr>
        <w:t xml:space="preserve">as groups of participants were usually attendees at the same community group. Focus groups were conducted with </w:t>
      </w:r>
      <w:r w:rsidRPr="005D1175">
        <w:rPr>
          <w:rFonts w:ascii="Times New Roman" w:hAnsi="Times New Roman"/>
          <w:sz w:val="24"/>
          <w:szCs w:val="24"/>
        </w:rPr>
        <w:t>volunteer managers and semi-structured interviews with older volunteers</w:t>
      </w:r>
      <w:r w:rsidR="00B70D6C" w:rsidRPr="005D1175">
        <w:rPr>
          <w:rFonts w:ascii="Times New Roman" w:hAnsi="Times New Roman"/>
          <w:sz w:val="24"/>
          <w:szCs w:val="24"/>
        </w:rPr>
        <w:t xml:space="preserve"> as this was their preferred </w:t>
      </w:r>
      <w:r w:rsidR="009F28C0" w:rsidRPr="005D1175">
        <w:rPr>
          <w:rFonts w:ascii="Times New Roman" w:hAnsi="Times New Roman"/>
          <w:sz w:val="24"/>
          <w:szCs w:val="24"/>
        </w:rPr>
        <w:t xml:space="preserve">interview </w:t>
      </w:r>
      <w:r w:rsidR="00B70D6C" w:rsidRPr="005D1175">
        <w:rPr>
          <w:rFonts w:ascii="Times New Roman" w:hAnsi="Times New Roman"/>
          <w:sz w:val="24"/>
          <w:szCs w:val="24"/>
        </w:rPr>
        <w:t>method.</w:t>
      </w:r>
      <w:r w:rsidRPr="005D1175">
        <w:rPr>
          <w:rFonts w:ascii="Times New Roman" w:hAnsi="Times New Roman"/>
          <w:sz w:val="24"/>
          <w:szCs w:val="24"/>
        </w:rPr>
        <w:t xml:space="preserve"> </w:t>
      </w:r>
    </w:p>
    <w:p w14:paraId="20BACC4E" w14:textId="256907B0" w:rsidR="00D85598" w:rsidRPr="005D1175" w:rsidRDefault="005C5C8C" w:rsidP="00CC4030">
      <w:pPr>
        <w:autoSpaceDE w:val="0"/>
        <w:autoSpaceDN w:val="0"/>
        <w:adjustRightInd w:val="0"/>
        <w:spacing w:after="240" w:line="480" w:lineRule="auto"/>
        <w:rPr>
          <w:rFonts w:ascii="Times New Roman" w:hAnsi="Times New Roman"/>
          <w:sz w:val="24"/>
          <w:szCs w:val="24"/>
        </w:rPr>
      </w:pPr>
      <w:r w:rsidRPr="005D1175">
        <w:rPr>
          <w:rFonts w:ascii="Times New Roman" w:hAnsi="Times New Roman"/>
          <w:sz w:val="24"/>
          <w:szCs w:val="24"/>
        </w:rPr>
        <w:lastRenderedPageBreak/>
        <w:t xml:space="preserve">All participants lived or worked in the city of Bristol, United Kingdom. The study was reviewed and ethically approved by </w:t>
      </w:r>
      <w:r w:rsidR="00B70D6C" w:rsidRPr="005D1175">
        <w:rPr>
          <w:rFonts w:ascii="Times New Roman" w:hAnsi="Times New Roman"/>
          <w:sz w:val="24"/>
          <w:szCs w:val="24"/>
        </w:rPr>
        <w:t xml:space="preserve">the </w:t>
      </w:r>
      <w:r w:rsidRPr="005D1175">
        <w:rPr>
          <w:rFonts w:ascii="Times New Roman" w:hAnsi="Times New Roman"/>
          <w:sz w:val="24"/>
          <w:szCs w:val="24"/>
        </w:rPr>
        <w:t xml:space="preserve">University of Bath </w:t>
      </w:r>
      <w:r w:rsidRPr="005D1175">
        <w:rPr>
          <w:rStyle w:val="odataformanswertextstyle"/>
          <w:rFonts w:ascii="Times New Roman" w:hAnsi="Times New Roman"/>
          <w:sz w:val="24"/>
          <w:szCs w:val="24"/>
        </w:rPr>
        <w:t>Research Ethics Committee</w:t>
      </w:r>
      <w:r w:rsidRPr="005D1175">
        <w:rPr>
          <w:rFonts w:ascii="Times New Roman" w:hAnsi="Times New Roman"/>
          <w:sz w:val="24"/>
          <w:szCs w:val="24"/>
        </w:rPr>
        <w:t xml:space="preserve"> (EP 11/12 98). During design, data collection, and analysis, we attended to the consolidated criteria for reporting qualitative research (COREQ) </w:t>
      </w:r>
      <w:r w:rsidRPr="005D1175">
        <w:rPr>
          <w:rFonts w:ascii="Times New Roman" w:hAnsi="Times New Roman"/>
          <w:noProof/>
          <w:sz w:val="24"/>
          <w:szCs w:val="24"/>
        </w:rPr>
        <w:t>(Booth et al., 2014)</w:t>
      </w:r>
      <w:r w:rsidRPr="005D1175">
        <w:rPr>
          <w:rFonts w:ascii="Times New Roman" w:hAnsi="Times New Roman"/>
          <w:sz w:val="24"/>
          <w:szCs w:val="24"/>
        </w:rPr>
        <w:t xml:space="preserve">. </w:t>
      </w:r>
    </w:p>
    <w:p w14:paraId="393C9CA9" w14:textId="3BA0AB63" w:rsidR="00D85598" w:rsidRPr="005D1175" w:rsidRDefault="00D85598" w:rsidP="00D85598">
      <w:pPr>
        <w:spacing w:after="240" w:line="480" w:lineRule="auto"/>
        <w:rPr>
          <w:rFonts w:ascii="Times New Roman" w:hAnsi="Times New Roman"/>
          <w:sz w:val="24"/>
          <w:szCs w:val="24"/>
        </w:rPr>
      </w:pPr>
      <w:r w:rsidRPr="005D1175">
        <w:rPr>
          <w:rFonts w:ascii="Times New Roman" w:hAnsi="Times New Roman"/>
          <w:sz w:val="24"/>
          <w:szCs w:val="24"/>
        </w:rPr>
        <w:t xml:space="preserve">All </w:t>
      </w:r>
      <w:r w:rsidR="00215FA7" w:rsidRPr="005D1175">
        <w:rPr>
          <w:rFonts w:ascii="Times New Roman" w:hAnsi="Times New Roman"/>
          <w:sz w:val="24"/>
          <w:szCs w:val="24"/>
        </w:rPr>
        <w:t xml:space="preserve">interested </w:t>
      </w:r>
      <w:r w:rsidRPr="005D1175">
        <w:rPr>
          <w:rFonts w:ascii="Times New Roman" w:hAnsi="Times New Roman"/>
          <w:sz w:val="24"/>
          <w:szCs w:val="24"/>
        </w:rPr>
        <w:t xml:space="preserve">participants were provided with </w:t>
      </w:r>
      <w:r w:rsidR="00FE786E" w:rsidRPr="005D1175">
        <w:rPr>
          <w:rFonts w:ascii="Times New Roman" w:hAnsi="Times New Roman"/>
          <w:sz w:val="24"/>
          <w:szCs w:val="24"/>
        </w:rPr>
        <w:t xml:space="preserve">a </w:t>
      </w:r>
      <w:r w:rsidR="00DD4D7C" w:rsidRPr="005D1175">
        <w:rPr>
          <w:rFonts w:ascii="Times New Roman" w:hAnsi="Times New Roman"/>
          <w:sz w:val="24"/>
          <w:szCs w:val="24"/>
        </w:rPr>
        <w:t>p</w:t>
      </w:r>
      <w:r w:rsidRPr="005D1175">
        <w:rPr>
          <w:rFonts w:ascii="Times New Roman" w:hAnsi="Times New Roman"/>
          <w:sz w:val="24"/>
          <w:szCs w:val="24"/>
        </w:rPr>
        <w:t xml:space="preserve">articipant </w:t>
      </w:r>
      <w:r w:rsidR="00DD4D7C" w:rsidRPr="005D1175">
        <w:rPr>
          <w:rFonts w:ascii="Times New Roman" w:hAnsi="Times New Roman"/>
          <w:sz w:val="24"/>
          <w:szCs w:val="24"/>
        </w:rPr>
        <w:t>i</w:t>
      </w:r>
      <w:r w:rsidRPr="005D1175">
        <w:rPr>
          <w:rFonts w:ascii="Times New Roman" w:hAnsi="Times New Roman"/>
          <w:sz w:val="24"/>
          <w:szCs w:val="24"/>
        </w:rPr>
        <w:t xml:space="preserve">nformation </w:t>
      </w:r>
      <w:r w:rsidR="00DD4D7C" w:rsidRPr="005D1175">
        <w:rPr>
          <w:rFonts w:ascii="Times New Roman" w:hAnsi="Times New Roman"/>
          <w:sz w:val="24"/>
          <w:szCs w:val="24"/>
        </w:rPr>
        <w:t>s</w:t>
      </w:r>
      <w:r w:rsidRPr="005D1175">
        <w:rPr>
          <w:rFonts w:ascii="Times New Roman" w:hAnsi="Times New Roman"/>
          <w:sz w:val="24"/>
          <w:szCs w:val="24"/>
        </w:rPr>
        <w:t>heet</w:t>
      </w:r>
      <w:r w:rsidR="00215FA7" w:rsidRPr="005D1175">
        <w:rPr>
          <w:rFonts w:ascii="Times New Roman" w:hAnsi="Times New Roman"/>
          <w:sz w:val="24"/>
          <w:szCs w:val="24"/>
        </w:rPr>
        <w:t xml:space="preserve"> and w</w:t>
      </w:r>
      <w:r w:rsidRPr="005D1175">
        <w:rPr>
          <w:rFonts w:ascii="Times New Roman" w:hAnsi="Times New Roman"/>
          <w:sz w:val="24"/>
          <w:szCs w:val="24"/>
        </w:rPr>
        <w:t xml:space="preserve">ritten, informed consent was obtained </w:t>
      </w:r>
      <w:r w:rsidR="00215FA7" w:rsidRPr="005D1175">
        <w:rPr>
          <w:rFonts w:ascii="Times New Roman" w:hAnsi="Times New Roman"/>
          <w:sz w:val="24"/>
          <w:szCs w:val="24"/>
        </w:rPr>
        <w:t>prior to all</w:t>
      </w:r>
      <w:r w:rsidRPr="005D1175">
        <w:rPr>
          <w:rFonts w:ascii="Times New Roman" w:hAnsi="Times New Roman"/>
          <w:sz w:val="24"/>
          <w:szCs w:val="24"/>
        </w:rPr>
        <w:t xml:space="preserve"> interviews and focus groups</w:t>
      </w:r>
      <w:r w:rsidR="00215FA7" w:rsidRPr="005D1175">
        <w:rPr>
          <w:rFonts w:ascii="Times New Roman" w:hAnsi="Times New Roman"/>
          <w:sz w:val="24"/>
          <w:szCs w:val="24"/>
        </w:rPr>
        <w:t>.</w:t>
      </w:r>
      <w:r w:rsidRPr="005D1175">
        <w:rPr>
          <w:rFonts w:ascii="Times New Roman" w:hAnsi="Times New Roman"/>
          <w:sz w:val="24"/>
          <w:szCs w:val="24"/>
        </w:rPr>
        <w:t xml:space="preserve"> </w:t>
      </w:r>
      <w:r w:rsidR="00215FA7" w:rsidRPr="005D1175">
        <w:rPr>
          <w:rFonts w:ascii="Times New Roman" w:hAnsi="Times New Roman"/>
          <w:sz w:val="24"/>
          <w:szCs w:val="24"/>
        </w:rPr>
        <w:t>De</w:t>
      </w:r>
      <w:r w:rsidRPr="005D1175">
        <w:rPr>
          <w:rFonts w:ascii="Times New Roman" w:hAnsi="Times New Roman"/>
          <w:sz w:val="24"/>
          <w:szCs w:val="24"/>
        </w:rPr>
        <w:t xml:space="preserve">mographic information was gathered on age, gender, ethnicity, education level and marital status. </w:t>
      </w:r>
    </w:p>
    <w:p w14:paraId="34C6B718" w14:textId="152ADBB7" w:rsidR="00D85598" w:rsidRPr="005D1175" w:rsidRDefault="00D85598" w:rsidP="001F60DB">
      <w:pPr>
        <w:autoSpaceDE w:val="0"/>
        <w:autoSpaceDN w:val="0"/>
        <w:adjustRightInd w:val="0"/>
        <w:spacing w:after="240" w:line="480" w:lineRule="auto"/>
        <w:rPr>
          <w:rFonts w:ascii="Times New Roman" w:hAnsi="Times New Roman"/>
          <w:bCs/>
          <w:sz w:val="24"/>
          <w:szCs w:val="24"/>
        </w:rPr>
      </w:pPr>
      <w:r w:rsidRPr="005D1175">
        <w:rPr>
          <w:rFonts w:ascii="Times New Roman" w:hAnsi="Times New Roman"/>
          <w:iCs/>
          <w:sz w:val="24"/>
          <w:szCs w:val="24"/>
          <w:lang w:eastAsia="en-GB"/>
        </w:rPr>
        <w:t xml:space="preserve">The interviewers, JW, AS and JdeK, are all experienced qualitative researchers in the field of </w:t>
      </w:r>
      <w:r w:rsidR="00215FA7" w:rsidRPr="005D1175">
        <w:rPr>
          <w:rFonts w:ascii="Times New Roman" w:hAnsi="Times New Roman"/>
          <w:iCs/>
          <w:sz w:val="24"/>
          <w:szCs w:val="24"/>
          <w:lang w:eastAsia="en-GB"/>
        </w:rPr>
        <w:t>active aging</w:t>
      </w:r>
      <w:r w:rsidRPr="005D1175">
        <w:rPr>
          <w:rFonts w:ascii="Times New Roman" w:hAnsi="Times New Roman"/>
          <w:iCs/>
          <w:sz w:val="24"/>
          <w:szCs w:val="24"/>
          <w:lang w:eastAsia="en-GB"/>
        </w:rPr>
        <w:t xml:space="preserve">. </w:t>
      </w:r>
      <w:r w:rsidR="009B6474" w:rsidRPr="005D1175">
        <w:rPr>
          <w:rFonts w:ascii="Times New Roman" w:hAnsi="Times New Roman"/>
          <w:bCs/>
          <w:sz w:val="24"/>
          <w:szCs w:val="24"/>
        </w:rPr>
        <w:t>Theoretical saturation was deemed to have been reached when</w:t>
      </w:r>
      <w:r w:rsidRPr="005D1175">
        <w:rPr>
          <w:rFonts w:ascii="Times New Roman" w:hAnsi="Times New Roman"/>
          <w:bCs/>
          <w:sz w:val="24"/>
          <w:szCs w:val="24"/>
        </w:rPr>
        <w:t xml:space="preserve"> focus group</w:t>
      </w:r>
      <w:r w:rsidR="009B6474" w:rsidRPr="005D1175">
        <w:rPr>
          <w:rFonts w:ascii="Times New Roman" w:hAnsi="Times New Roman"/>
          <w:bCs/>
          <w:sz w:val="24"/>
          <w:szCs w:val="24"/>
        </w:rPr>
        <w:t xml:space="preserve">s and individual interviews </w:t>
      </w:r>
      <w:r w:rsidRPr="005D1175">
        <w:rPr>
          <w:rFonts w:ascii="Times New Roman" w:hAnsi="Times New Roman"/>
          <w:bCs/>
          <w:sz w:val="24"/>
          <w:szCs w:val="24"/>
        </w:rPr>
        <w:t>revealed no further unique information</w:t>
      </w:r>
      <w:r w:rsidR="009B6474" w:rsidRPr="005D1175">
        <w:rPr>
          <w:rFonts w:ascii="Times New Roman" w:hAnsi="Times New Roman"/>
          <w:bCs/>
          <w:sz w:val="24"/>
          <w:szCs w:val="24"/>
        </w:rPr>
        <w:t>.</w:t>
      </w:r>
    </w:p>
    <w:p w14:paraId="466AD8BA" w14:textId="77777777" w:rsidR="00D85598" w:rsidRPr="005D1175" w:rsidRDefault="00D85598" w:rsidP="00D85598">
      <w:pPr>
        <w:tabs>
          <w:tab w:val="left" w:pos="360"/>
        </w:tabs>
        <w:spacing w:after="240" w:line="480" w:lineRule="auto"/>
        <w:rPr>
          <w:rFonts w:ascii="Times New Roman" w:hAnsi="Times New Roman"/>
          <w:sz w:val="24"/>
          <w:szCs w:val="24"/>
        </w:rPr>
      </w:pPr>
      <w:r w:rsidRPr="005D1175">
        <w:rPr>
          <w:rFonts w:ascii="Times New Roman" w:hAnsi="Times New Roman"/>
          <w:bCs/>
          <w:sz w:val="24"/>
          <w:szCs w:val="24"/>
        </w:rPr>
        <w:t>Focus groups and interviews were audio-taped using an Olympus VN2100PC digital voice recorder, transcribed verbatim</w:t>
      </w:r>
      <w:r w:rsidRPr="005D1175">
        <w:rPr>
          <w:rFonts w:ascii="Times New Roman" w:hAnsi="Times New Roman"/>
          <w:sz w:val="24"/>
          <w:szCs w:val="24"/>
        </w:rPr>
        <w:t xml:space="preserve"> and coded to ensure anonymity and confidentiality</w:t>
      </w:r>
      <w:r w:rsidRPr="005D1175">
        <w:rPr>
          <w:rFonts w:ascii="Times New Roman" w:hAnsi="Times New Roman"/>
          <w:bCs/>
          <w:sz w:val="24"/>
          <w:szCs w:val="24"/>
        </w:rPr>
        <w:t>. A</w:t>
      </w:r>
      <w:r w:rsidRPr="005D1175">
        <w:rPr>
          <w:rFonts w:ascii="Times New Roman" w:hAnsi="Times New Roman"/>
          <w:sz w:val="24"/>
          <w:szCs w:val="24"/>
        </w:rPr>
        <w:t xml:space="preserve">ll transcribed text was entered into NVivo Software for Qualitative Research 2002. </w:t>
      </w:r>
    </w:p>
    <w:p w14:paraId="0C093C94" w14:textId="77777777" w:rsidR="005C5C8C" w:rsidRPr="005D1175" w:rsidRDefault="005C5C8C" w:rsidP="00CC4030">
      <w:pPr>
        <w:autoSpaceDE w:val="0"/>
        <w:autoSpaceDN w:val="0"/>
        <w:adjustRightInd w:val="0"/>
        <w:spacing w:after="240" w:line="480" w:lineRule="auto"/>
        <w:rPr>
          <w:rFonts w:ascii="Times New Roman" w:hAnsi="Times New Roman"/>
          <w:b/>
          <w:iCs/>
          <w:sz w:val="24"/>
          <w:szCs w:val="24"/>
          <w:lang w:eastAsia="en-GB"/>
        </w:rPr>
      </w:pPr>
      <w:r w:rsidRPr="005D1175">
        <w:rPr>
          <w:rFonts w:ascii="Times New Roman" w:hAnsi="Times New Roman"/>
          <w:b/>
          <w:iCs/>
          <w:sz w:val="24"/>
          <w:szCs w:val="24"/>
          <w:lang w:eastAsia="en-GB"/>
        </w:rPr>
        <w:t>Data source 1 – Focus groups with older adults attending community groups and activities (Older group participants</w:t>
      </w:r>
      <w:r w:rsidR="00D85598" w:rsidRPr="005D1175">
        <w:rPr>
          <w:rFonts w:ascii="Times New Roman" w:hAnsi="Times New Roman"/>
          <w:b/>
          <w:iCs/>
          <w:sz w:val="24"/>
          <w:szCs w:val="24"/>
          <w:lang w:eastAsia="en-GB"/>
        </w:rPr>
        <w:t>, n=</w:t>
      </w:r>
      <w:r w:rsidR="005763FC" w:rsidRPr="005D1175">
        <w:rPr>
          <w:rFonts w:ascii="Times New Roman" w:hAnsi="Times New Roman"/>
          <w:b/>
          <w:iCs/>
          <w:sz w:val="24"/>
          <w:szCs w:val="24"/>
          <w:lang w:eastAsia="en-GB"/>
        </w:rPr>
        <w:t>28</w:t>
      </w:r>
      <w:r w:rsidRPr="005D1175">
        <w:rPr>
          <w:rFonts w:ascii="Times New Roman" w:hAnsi="Times New Roman"/>
          <w:b/>
          <w:iCs/>
          <w:sz w:val="24"/>
          <w:szCs w:val="24"/>
          <w:lang w:eastAsia="en-GB"/>
        </w:rPr>
        <w:t xml:space="preserve">)  </w:t>
      </w:r>
    </w:p>
    <w:p w14:paraId="5965A78C" w14:textId="6A38158B" w:rsidR="005C5C8C" w:rsidRPr="005D1175" w:rsidRDefault="005C5C8C" w:rsidP="00CC4030">
      <w:pPr>
        <w:spacing w:after="240" w:line="480" w:lineRule="auto"/>
        <w:rPr>
          <w:rFonts w:ascii="Times New Roman" w:hAnsi="Times New Roman"/>
          <w:bCs/>
          <w:sz w:val="24"/>
          <w:szCs w:val="24"/>
        </w:rPr>
      </w:pPr>
      <w:r w:rsidRPr="005D1175">
        <w:rPr>
          <w:rFonts w:ascii="Times New Roman" w:hAnsi="Times New Roman"/>
          <w:bCs/>
          <w:sz w:val="24"/>
          <w:szCs w:val="24"/>
        </w:rPr>
        <w:t xml:space="preserve">Older group participants were recruited at community groups </w:t>
      </w:r>
      <w:r w:rsidR="002067F7" w:rsidRPr="005D1175">
        <w:rPr>
          <w:rFonts w:ascii="Times New Roman" w:hAnsi="Times New Roman"/>
          <w:bCs/>
          <w:sz w:val="24"/>
          <w:szCs w:val="24"/>
        </w:rPr>
        <w:t xml:space="preserve">such as lunch clubs, </w:t>
      </w:r>
      <w:r w:rsidR="009B6474" w:rsidRPr="005D1175">
        <w:rPr>
          <w:rFonts w:ascii="Times New Roman" w:hAnsi="Times New Roman"/>
          <w:bCs/>
          <w:sz w:val="24"/>
          <w:szCs w:val="24"/>
        </w:rPr>
        <w:t>singing groups</w:t>
      </w:r>
      <w:r w:rsidR="002067F7" w:rsidRPr="005D1175">
        <w:rPr>
          <w:rFonts w:ascii="Times New Roman" w:hAnsi="Times New Roman"/>
          <w:bCs/>
          <w:sz w:val="24"/>
          <w:szCs w:val="24"/>
        </w:rPr>
        <w:t xml:space="preserve"> and IT course</w:t>
      </w:r>
      <w:r w:rsidR="009B6474" w:rsidRPr="005D1175">
        <w:rPr>
          <w:rFonts w:ascii="Times New Roman" w:hAnsi="Times New Roman"/>
          <w:bCs/>
          <w:sz w:val="24"/>
          <w:szCs w:val="24"/>
        </w:rPr>
        <w:t>s</w:t>
      </w:r>
      <w:r w:rsidR="008D594B" w:rsidRPr="005D1175">
        <w:rPr>
          <w:rFonts w:ascii="Times New Roman" w:hAnsi="Times New Roman"/>
          <w:bCs/>
          <w:sz w:val="24"/>
          <w:szCs w:val="24"/>
        </w:rPr>
        <w:t xml:space="preserve"> for older adults</w:t>
      </w:r>
      <w:r w:rsidRPr="005D1175">
        <w:rPr>
          <w:rFonts w:ascii="Times New Roman" w:hAnsi="Times New Roman"/>
          <w:bCs/>
          <w:sz w:val="24"/>
          <w:szCs w:val="24"/>
        </w:rPr>
        <w:t xml:space="preserve">. </w:t>
      </w:r>
      <w:r w:rsidRPr="005D1175">
        <w:rPr>
          <w:rFonts w:ascii="Times New Roman" w:hAnsi="Times New Roman"/>
          <w:sz w:val="24"/>
          <w:szCs w:val="24"/>
        </w:rPr>
        <w:t>These groups were p</w:t>
      </w:r>
      <w:r w:rsidRPr="005D1175">
        <w:rPr>
          <w:rFonts w:ascii="Times New Roman" w:hAnsi="Times New Roman"/>
          <w:bCs/>
          <w:sz w:val="24"/>
          <w:szCs w:val="24"/>
        </w:rPr>
        <w:t>urposively selected from lists</w:t>
      </w:r>
      <w:r w:rsidR="008D594B" w:rsidRPr="005D1175">
        <w:rPr>
          <w:rFonts w:ascii="Times New Roman" w:hAnsi="Times New Roman"/>
          <w:bCs/>
          <w:sz w:val="24"/>
          <w:szCs w:val="24"/>
        </w:rPr>
        <w:t xml:space="preserve"> published by the City Council</w:t>
      </w:r>
      <w:r w:rsidRPr="005D1175">
        <w:rPr>
          <w:rFonts w:ascii="Times New Roman" w:hAnsi="Times New Roman"/>
          <w:bCs/>
          <w:sz w:val="24"/>
          <w:szCs w:val="24"/>
        </w:rPr>
        <w:t xml:space="preserve"> to reflect a range of age, gender and socio-economic background </w:t>
      </w:r>
      <w:r w:rsidRPr="005D1175">
        <w:rPr>
          <w:rFonts w:ascii="Times New Roman" w:hAnsi="Times New Roman"/>
          <w:bCs/>
          <w:noProof/>
          <w:sz w:val="24"/>
          <w:szCs w:val="24"/>
        </w:rPr>
        <w:t>(Patton, 2002)</w:t>
      </w:r>
      <w:r w:rsidRPr="005D1175">
        <w:rPr>
          <w:rFonts w:ascii="Times New Roman" w:hAnsi="Times New Roman"/>
          <w:sz w:val="24"/>
          <w:szCs w:val="24"/>
        </w:rPr>
        <w:t>. We attended sessions to present the study and recruit participants face-to-face. Six focus groups were conducted between May and July 2012</w:t>
      </w:r>
      <w:r w:rsidRPr="005D1175">
        <w:rPr>
          <w:rFonts w:ascii="Times New Roman" w:hAnsi="Times New Roman"/>
          <w:bCs/>
          <w:sz w:val="24"/>
          <w:szCs w:val="24"/>
        </w:rPr>
        <w:t xml:space="preserve"> and lasted </w:t>
      </w:r>
      <w:r w:rsidRPr="005D1175">
        <w:rPr>
          <w:rFonts w:ascii="Times New Roman" w:hAnsi="Times New Roman"/>
          <w:sz w:val="24"/>
          <w:szCs w:val="24"/>
        </w:rPr>
        <w:t>40-50 minutes.</w:t>
      </w:r>
      <w:r w:rsidRPr="005D1175">
        <w:rPr>
          <w:rFonts w:ascii="Times New Roman" w:hAnsi="Times New Roman"/>
          <w:bCs/>
          <w:sz w:val="24"/>
          <w:szCs w:val="24"/>
        </w:rPr>
        <w:t xml:space="preserve"> </w:t>
      </w:r>
    </w:p>
    <w:p w14:paraId="2BD97F07" w14:textId="64BBC7EF" w:rsidR="005C5C8C" w:rsidRPr="005D1175" w:rsidRDefault="005C5C8C" w:rsidP="00CC4030">
      <w:pPr>
        <w:spacing w:after="240" w:line="480" w:lineRule="auto"/>
        <w:rPr>
          <w:rFonts w:ascii="Times New Roman" w:hAnsi="Times New Roman"/>
          <w:sz w:val="24"/>
          <w:szCs w:val="24"/>
        </w:rPr>
      </w:pPr>
      <w:r w:rsidRPr="005D1175">
        <w:rPr>
          <w:rFonts w:ascii="Times New Roman" w:hAnsi="Times New Roman"/>
          <w:bCs/>
          <w:sz w:val="24"/>
          <w:szCs w:val="24"/>
        </w:rPr>
        <w:t xml:space="preserve">An interview guide was </w:t>
      </w:r>
      <w:r w:rsidR="00232904" w:rsidRPr="005D1175">
        <w:rPr>
          <w:rFonts w:ascii="Times New Roman" w:hAnsi="Times New Roman"/>
          <w:bCs/>
          <w:sz w:val="24"/>
          <w:szCs w:val="24"/>
        </w:rPr>
        <w:t>developed</w:t>
      </w:r>
      <w:r w:rsidRPr="005D1175">
        <w:rPr>
          <w:rFonts w:ascii="Times New Roman" w:hAnsi="Times New Roman"/>
          <w:bCs/>
          <w:sz w:val="24"/>
          <w:szCs w:val="24"/>
        </w:rPr>
        <w:t xml:space="preserve"> to ensure consistency</w:t>
      </w:r>
      <w:r w:rsidR="00232904" w:rsidRPr="005D1175">
        <w:rPr>
          <w:rFonts w:ascii="Times New Roman" w:hAnsi="Times New Roman"/>
          <w:bCs/>
          <w:sz w:val="24"/>
          <w:szCs w:val="24"/>
        </w:rPr>
        <w:t>. The</w:t>
      </w:r>
      <w:r w:rsidR="002564C0" w:rsidRPr="005D1175">
        <w:rPr>
          <w:rFonts w:ascii="Times New Roman" w:hAnsi="Times New Roman"/>
          <w:bCs/>
          <w:sz w:val="24"/>
          <w:szCs w:val="24"/>
        </w:rPr>
        <w:t xml:space="preserve"> </w:t>
      </w:r>
      <w:r w:rsidRPr="005D1175">
        <w:rPr>
          <w:rFonts w:ascii="Times New Roman" w:hAnsi="Times New Roman"/>
          <w:bCs/>
          <w:sz w:val="24"/>
          <w:szCs w:val="24"/>
        </w:rPr>
        <w:t xml:space="preserve">semi-structured format allowed participants to raise and explore related topics and issues. The opening question asked </w:t>
      </w:r>
      <w:r w:rsidRPr="005D1175">
        <w:rPr>
          <w:rFonts w:ascii="Times New Roman" w:hAnsi="Times New Roman"/>
          <w:bCs/>
          <w:sz w:val="24"/>
          <w:szCs w:val="24"/>
        </w:rPr>
        <w:lastRenderedPageBreak/>
        <w:t>participants for r</w:t>
      </w:r>
      <w:r w:rsidRPr="005D1175">
        <w:rPr>
          <w:rFonts w:ascii="Times New Roman" w:hAnsi="Times New Roman"/>
          <w:sz w:val="24"/>
          <w:szCs w:val="24"/>
        </w:rPr>
        <w:t xml:space="preserve">eflections on their experience of </w:t>
      </w:r>
      <w:r w:rsidR="00232904" w:rsidRPr="005D1175">
        <w:rPr>
          <w:rFonts w:ascii="Times New Roman" w:hAnsi="Times New Roman"/>
          <w:sz w:val="24"/>
          <w:szCs w:val="24"/>
        </w:rPr>
        <w:t xml:space="preserve">attending </w:t>
      </w:r>
      <w:r w:rsidRPr="005D1175">
        <w:rPr>
          <w:rFonts w:ascii="Times New Roman" w:hAnsi="Times New Roman"/>
          <w:sz w:val="24"/>
          <w:szCs w:val="24"/>
        </w:rPr>
        <w:t xml:space="preserve">groups or activities. The main elements of the guide focused on the decision to participate including motives; barriers; expectations; positive experiences; negative experiences and the impact on day-to-day life. An outline of the ACE intervention was provided (see </w:t>
      </w:r>
      <w:r w:rsidR="00F05B9D" w:rsidRPr="005D1175">
        <w:rPr>
          <w:rFonts w:ascii="Times New Roman" w:hAnsi="Times New Roman"/>
          <w:sz w:val="24"/>
          <w:szCs w:val="24"/>
        </w:rPr>
        <w:t xml:space="preserve">Appendix </w:t>
      </w:r>
      <w:r w:rsidR="00BF0156" w:rsidRPr="005D1175">
        <w:rPr>
          <w:rFonts w:ascii="Times New Roman" w:hAnsi="Times New Roman"/>
          <w:sz w:val="24"/>
          <w:szCs w:val="24"/>
        </w:rPr>
        <w:t>1</w:t>
      </w:r>
      <w:r w:rsidRPr="005D1175">
        <w:rPr>
          <w:rFonts w:ascii="Times New Roman" w:hAnsi="Times New Roman"/>
          <w:sz w:val="24"/>
          <w:szCs w:val="24"/>
        </w:rPr>
        <w:t xml:space="preserve">) and participants were asked for their first impressions; ACE’s suitability for older adults; </w:t>
      </w:r>
      <w:r w:rsidR="008D594B" w:rsidRPr="005D1175">
        <w:rPr>
          <w:rFonts w:ascii="Times New Roman" w:hAnsi="Times New Roman"/>
          <w:sz w:val="24"/>
          <w:szCs w:val="24"/>
        </w:rPr>
        <w:t xml:space="preserve">recommended methods of </w:t>
      </w:r>
      <w:r w:rsidRPr="005D1175">
        <w:rPr>
          <w:rFonts w:ascii="Times New Roman" w:hAnsi="Times New Roman"/>
          <w:sz w:val="24"/>
          <w:szCs w:val="24"/>
        </w:rPr>
        <w:t xml:space="preserve">recruitment; </w:t>
      </w:r>
      <w:r w:rsidR="00232904" w:rsidRPr="005D1175">
        <w:rPr>
          <w:rFonts w:ascii="Times New Roman" w:hAnsi="Times New Roman"/>
          <w:sz w:val="24"/>
          <w:szCs w:val="24"/>
        </w:rPr>
        <w:t xml:space="preserve">potential </w:t>
      </w:r>
      <w:r w:rsidRPr="005D1175">
        <w:rPr>
          <w:rFonts w:ascii="Times New Roman" w:hAnsi="Times New Roman"/>
          <w:sz w:val="24"/>
          <w:szCs w:val="24"/>
        </w:rPr>
        <w:t>barriers to participation; enablers; ACE</w:t>
      </w:r>
      <w:r w:rsidR="00232904" w:rsidRPr="005D1175">
        <w:rPr>
          <w:rFonts w:ascii="Times New Roman" w:hAnsi="Times New Roman"/>
          <w:sz w:val="24"/>
          <w:szCs w:val="24"/>
        </w:rPr>
        <w:t xml:space="preserve"> intervention</w:t>
      </w:r>
      <w:r w:rsidRPr="005D1175">
        <w:rPr>
          <w:rFonts w:ascii="Times New Roman" w:hAnsi="Times New Roman"/>
          <w:sz w:val="24"/>
          <w:szCs w:val="24"/>
        </w:rPr>
        <w:t xml:space="preserve"> structure and content. </w:t>
      </w:r>
      <w:r w:rsidR="00232904" w:rsidRPr="005D1175">
        <w:rPr>
          <w:rFonts w:ascii="Times New Roman" w:hAnsi="Times New Roman"/>
          <w:sz w:val="24"/>
          <w:szCs w:val="24"/>
        </w:rPr>
        <w:t>T</w:t>
      </w:r>
      <w:r w:rsidRPr="005D1175">
        <w:rPr>
          <w:rFonts w:ascii="Times New Roman" w:hAnsi="Times New Roman"/>
          <w:bCs/>
          <w:sz w:val="24"/>
          <w:szCs w:val="24"/>
        </w:rPr>
        <w:t xml:space="preserve">wo pilot interviews were </w:t>
      </w:r>
      <w:r w:rsidR="00232904" w:rsidRPr="005D1175">
        <w:rPr>
          <w:rFonts w:ascii="Times New Roman" w:hAnsi="Times New Roman"/>
          <w:bCs/>
          <w:sz w:val="24"/>
          <w:szCs w:val="24"/>
        </w:rPr>
        <w:t xml:space="preserve">first </w:t>
      </w:r>
      <w:r w:rsidRPr="005D1175">
        <w:rPr>
          <w:rFonts w:ascii="Times New Roman" w:hAnsi="Times New Roman"/>
          <w:bCs/>
          <w:sz w:val="24"/>
          <w:szCs w:val="24"/>
        </w:rPr>
        <w:t>conducted with members of the target group</w:t>
      </w:r>
      <w:r w:rsidR="00212160" w:rsidRPr="005D1175">
        <w:rPr>
          <w:rFonts w:ascii="Times New Roman" w:hAnsi="Times New Roman"/>
          <w:bCs/>
          <w:sz w:val="24"/>
          <w:szCs w:val="24"/>
        </w:rPr>
        <w:t>.</w:t>
      </w:r>
      <w:r w:rsidR="00F05B9D" w:rsidRPr="005D1175">
        <w:rPr>
          <w:rFonts w:ascii="Times New Roman" w:hAnsi="Times New Roman"/>
          <w:bCs/>
          <w:sz w:val="24"/>
          <w:szCs w:val="24"/>
        </w:rPr>
        <w:t xml:space="preserve"> </w:t>
      </w:r>
      <w:r w:rsidR="00232904" w:rsidRPr="005D1175">
        <w:rPr>
          <w:rFonts w:ascii="Times New Roman" w:hAnsi="Times New Roman"/>
          <w:bCs/>
          <w:sz w:val="24"/>
          <w:szCs w:val="24"/>
        </w:rPr>
        <w:t>This process led us to refine the language used in the interview</w:t>
      </w:r>
      <w:r w:rsidR="00F05B9D" w:rsidRPr="005D1175">
        <w:rPr>
          <w:rFonts w:ascii="Times New Roman" w:hAnsi="Times New Roman"/>
          <w:bCs/>
          <w:sz w:val="24"/>
          <w:szCs w:val="24"/>
        </w:rPr>
        <w:t xml:space="preserve"> guide </w:t>
      </w:r>
      <w:r w:rsidR="00232904" w:rsidRPr="005D1175">
        <w:rPr>
          <w:rFonts w:ascii="Times New Roman" w:hAnsi="Times New Roman"/>
          <w:bCs/>
          <w:sz w:val="24"/>
          <w:szCs w:val="24"/>
        </w:rPr>
        <w:t xml:space="preserve">and </w:t>
      </w:r>
      <w:r w:rsidR="00F05B9D" w:rsidRPr="005D1175">
        <w:rPr>
          <w:rFonts w:ascii="Times New Roman" w:hAnsi="Times New Roman"/>
          <w:bCs/>
          <w:sz w:val="24"/>
          <w:szCs w:val="24"/>
        </w:rPr>
        <w:t xml:space="preserve">to </w:t>
      </w:r>
      <w:r w:rsidR="00232904" w:rsidRPr="005D1175">
        <w:rPr>
          <w:rFonts w:ascii="Times New Roman" w:hAnsi="Times New Roman"/>
          <w:bCs/>
          <w:sz w:val="24"/>
          <w:szCs w:val="24"/>
        </w:rPr>
        <w:t>adopt a lay-person’s language where needed</w:t>
      </w:r>
      <w:r w:rsidRPr="005D1175">
        <w:rPr>
          <w:rFonts w:ascii="Times New Roman" w:hAnsi="Times New Roman"/>
          <w:bCs/>
          <w:sz w:val="24"/>
          <w:szCs w:val="24"/>
        </w:rPr>
        <w:t>.</w:t>
      </w:r>
    </w:p>
    <w:p w14:paraId="51EAE8DD" w14:textId="77777777" w:rsidR="005C5C8C" w:rsidRPr="005D1175" w:rsidRDefault="005C5C8C" w:rsidP="00CC4030">
      <w:pPr>
        <w:autoSpaceDE w:val="0"/>
        <w:autoSpaceDN w:val="0"/>
        <w:adjustRightInd w:val="0"/>
        <w:spacing w:after="240" w:line="480" w:lineRule="auto"/>
        <w:rPr>
          <w:rFonts w:ascii="Times New Roman" w:hAnsi="Times New Roman"/>
          <w:b/>
          <w:iCs/>
          <w:sz w:val="24"/>
          <w:szCs w:val="24"/>
          <w:lang w:eastAsia="en-GB"/>
        </w:rPr>
      </w:pPr>
      <w:r w:rsidRPr="005D1175">
        <w:rPr>
          <w:rFonts w:ascii="Times New Roman" w:hAnsi="Times New Roman"/>
          <w:b/>
          <w:iCs/>
          <w:sz w:val="24"/>
          <w:szCs w:val="24"/>
          <w:lang w:eastAsia="en-GB"/>
        </w:rPr>
        <w:t>Data source 2 – Interviews with older adults who were experienced volunteers (Older volunteers</w:t>
      </w:r>
      <w:r w:rsidR="00D85598" w:rsidRPr="005D1175">
        <w:rPr>
          <w:rFonts w:ascii="Times New Roman" w:hAnsi="Times New Roman"/>
          <w:b/>
          <w:iCs/>
          <w:sz w:val="24"/>
          <w:szCs w:val="24"/>
          <w:lang w:eastAsia="en-GB"/>
        </w:rPr>
        <w:t>, n=9</w:t>
      </w:r>
      <w:r w:rsidRPr="005D1175">
        <w:rPr>
          <w:rFonts w:ascii="Times New Roman" w:hAnsi="Times New Roman"/>
          <w:b/>
          <w:iCs/>
          <w:sz w:val="24"/>
          <w:szCs w:val="24"/>
          <w:lang w:eastAsia="en-GB"/>
        </w:rPr>
        <w:t>)</w:t>
      </w:r>
    </w:p>
    <w:p w14:paraId="3BF43E67" w14:textId="249E92FA" w:rsidR="005C5C8C" w:rsidRPr="005D1175" w:rsidRDefault="005C5C8C" w:rsidP="00CC4030">
      <w:pPr>
        <w:spacing w:after="240" w:line="480" w:lineRule="auto"/>
        <w:rPr>
          <w:rFonts w:ascii="Times New Roman" w:hAnsi="Times New Roman"/>
          <w:bCs/>
          <w:sz w:val="24"/>
          <w:szCs w:val="24"/>
        </w:rPr>
      </w:pPr>
      <w:r w:rsidRPr="005D1175">
        <w:rPr>
          <w:rFonts w:ascii="Times New Roman" w:hAnsi="Times New Roman"/>
          <w:sz w:val="24"/>
          <w:szCs w:val="24"/>
        </w:rPr>
        <w:t>Older volunteers were recruited via the community organisations for whom they volunteered. A cross section of voluntary organisations and roles were p</w:t>
      </w:r>
      <w:r w:rsidRPr="005D1175">
        <w:rPr>
          <w:rFonts w:ascii="Times New Roman" w:hAnsi="Times New Roman"/>
          <w:bCs/>
          <w:sz w:val="24"/>
          <w:szCs w:val="24"/>
        </w:rPr>
        <w:t xml:space="preserve">urposively selected to reflect a range of age, gender, and volunteering experiences </w:t>
      </w:r>
      <w:r w:rsidRPr="005D1175">
        <w:rPr>
          <w:rFonts w:ascii="Times New Roman" w:hAnsi="Times New Roman"/>
          <w:bCs/>
          <w:noProof/>
          <w:sz w:val="24"/>
          <w:szCs w:val="24"/>
        </w:rPr>
        <w:t>(Patton, 2002)</w:t>
      </w:r>
      <w:r w:rsidR="00232904" w:rsidRPr="005D1175">
        <w:rPr>
          <w:rFonts w:ascii="Times New Roman" w:hAnsi="Times New Roman"/>
          <w:bCs/>
          <w:noProof/>
          <w:sz w:val="24"/>
          <w:szCs w:val="24"/>
        </w:rPr>
        <w:t>.</w:t>
      </w:r>
      <w:r w:rsidR="003D06C1" w:rsidRPr="005D1175">
        <w:rPr>
          <w:rFonts w:ascii="Times New Roman" w:hAnsi="Times New Roman"/>
          <w:bCs/>
          <w:noProof/>
          <w:sz w:val="24"/>
          <w:szCs w:val="24"/>
        </w:rPr>
        <w:t xml:space="preserve"> These included</w:t>
      </w:r>
      <w:r w:rsidR="00C52EE1" w:rsidRPr="005D1175">
        <w:rPr>
          <w:rFonts w:ascii="Times New Roman" w:hAnsi="Times New Roman"/>
          <w:bCs/>
          <w:noProof/>
          <w:sz w:val="24"/>
          <w:szCs w:val="24"/>
        </w:rPr>
        <w:t xml:space="preserve"> walk leaders, lunch club cooks and befrienders</w:t>
      </w:r>
      <w:r w:rsidRPr="005D1175">
        <w:rPr>
          <w:rFonts w:ascii="Times New Roman" w:hAnsi="Times New Roman"/>
          <w:sz w:val="24"/>
          <w:szCs w:val="24"/>
        </w:rPr>
        <w:t>. Selected organisations approached suitable study participants and sought their permission to be contacted by the study team. S</w:t>
      </w:r>
      <w:r w:rsidRPr="005D1175">
        <w:rPr>
          <w:rFonts w:ascii="Times New Roman" w:hAnsi="Times New Roman"/>
          <w:bCs/>
          <w:sz w:val="24"/>
          <w:szCs w:val="24"/>
        </w:rPr>
        <w:t xml:space="preserve">emi-structured interviews were conducted between </w:t>
      </w:r>
      <w:r w:rsidRPr="005D1175">
        <w:rPr>
          <w:rFonts w:ascii="Times New Roman" w:hAnsi="Times New Roman"/>
          <w:sz w:val="24"/>
          <w:szCs w:val="24"/>
        </w:rPr>
        <w:t xml:space="preserve">May and July 2012 </w:t>
      </w:r>
      <w:r w:rsidRPr="005D1175">
        <w:rPr>
          <w:rFonts w:ascii="Times New Roman" w:hAnsi="Times New Roman"/>
          <w:bCs/>
          <w:sz w:val="24"/>
          <w:szCs w:val="24"/>
        </w:rPr>
        <w:t xml:space="preserve">in local community centres or at participants’ homes, and </w:t>
      </w:r>
      <w:r w:rsidRPr="005D1175">
        <w:rPr>
          <w:rFonts w:ascii="Times New Roman" w:hAnsi="Times New Roman"/>
          <w:sz w:val="24"/>
          <w:szCs w:val="24"/>
        </w:rPr>
        <w:t xml:space="preserve">lasted 30-40 minutes. </w:t>
      </w:r>
      <w:r w:rsidRPr="005D1175">
        <w:rPr>
          <w:rFonts w:ascii="Times New Roman" w:hAnsi="Times New Roman"/>
          <w:bCs/>
          <w:sz w:val="24"/>
          <w:szCs w:val="24"/>
        </w:rPr>
        <w:t>The</w:t>
      </w:r>
      <w:r w:rsidR="009F28C0" w:rsidRPr="005D1175">
        <w:rPr>
          <w:rFonts w:ascii="Times New Roman" w:hAnsi="Times New Roman"/>
          <w:bCs/>
          <w:sz w:val="24"/>
          <w:szCs w:val="24"/>
        </w:rPr>
        <w:t xml:space="preserve"> </w:t>
      </w:r>
      <w:r w:rsidR="00F05B9D" w:rsidRPr="005D1175">
        <w:rPr>
          <w:rFonts w:ascii="Times New Roman" w:hAnsi="Times New Roman"/>
          <w:bCs/>
          <w:sz w:val="24"/>
          <w:szCs w:val="24"/>
        </w:rPr>
        <w:t xml:space="preserve">same </w:t>
      </w:r>
      <w:r w:rsidRPr="005D1175">
        <w:rPr>
          <w:rFonts w:ascii="Times New Roman" w:hAnsi="Times New Roman"/>
          <w:bCs/>
          <w:sz w:val="24"/>
          <w:szCs w:val="24"/>
        </w:rPr>
        <w:t>interview guide</w:t>
      </w:r>
      <w:r w:rsidR="009F28C0" w:rsidRPr="005D1175">
        <w:rPr>
          <w:rFonts w:ascii="Times New Roman" w:hAnsi="Times New Roman"/>
          <w:bCs/>
          <w:sz w:val="24"/>
          <w:szCs w:val="24"/>
        </w:rPr>
        <w:t xml:space="preserve"> </w:t>
      </w:r>
      <w:r w:rsidR="00F05B9D" w:rsidRPr="005D1175">
        <w:rPr>
          <w:rFonts w:ascii="Times New Roman" w:hAnsi="Times New Roman"/>
          <w:bCs/>
          <w:sz w:val="24"/>
          <w:szCs w:val="24"/>
        </w:rPr>
        <w:t xml:space="preserve">was </w:t>
      </w:r>
      <w:r w:rsidR="009F28C0" w:rsidRPr="005D1175">
        <w:rPr>
          <w:rFonts w:ascii="Times New Roman" w:hAnsi="Times New Roman"/>
          <w:bCs/>
          <w:sz w:val="24"/>
          <w:szCs w:val="24"/>
        </w:rPr>
        <w:t xml:space="preserve">used </w:t>
      </w:r>
      <w:r w:rsidR="00F05B9D" w:rsidRPr="005D1175">
        <w:rPr>
          <w:rFonts w:ascii="Times New Roman" w:hAnsi="Times New Roman"/>
          <w:bCs/>
          <w:sz w:val="24"/>
          <w:szCs w:val="24"/>
        </w:rPr>
        <w:t xml:space="preserve">as </w:t>
      </w:r>
      <w:r w:rsidR="009F28C0" w:rsidRPr="005D1175">
        <w:rPr>
          <w:rFonts w:ascii="Times New Roman" w:hAnsi="Times New Roman"/>
          <w:bCs/>
          <w:sz w:val="24"/>
          <w:szCs w:val="24"/>
        </w:rPr>
        <w:t xml:space="preserve">for the focus groups with the addition of an opening </w:t>
      </w:r>
      <w:r w:rsidRPr="005D1175">
        <w:rPr>
          <w:rFonts w:ascii="Times New Roman" w:hAnsi="Times New Roman"/>
          <w:bCs/>
          <w:sz w:val="24"/>
          <w:szCs w:val="24"/>
        </w:rPr>
        <w:t xml:space="preserve">question </w:t>
      </w:r>
      <w:r w:rsidR="009F28C0" w:rsidRPr="005D1175">
        <w:rPr>
          <w:rFonts w:ascii="Times New Roman" w:hAnsi="Times New Roman"/>
          <w:bCs/>
          <w:sz w:val="24"/>
          <w:szCs w:val="24"/>
        </w:rPr>
        <w:t xml:space="preserve">exploring </w:t>
      </w:r>
      <w:r w:rsidR="009F28C0" w:rsidRPr="005D1175">
        <w:rPr>
          <w:rFonts w:ascii="Times New Roman" w:hAnsi="Times New Roman"/>
          <w:sz w:val="24"/>
          <w:szCs w:val="24"/>
        </w:rPr>
        <w:t>the reflections</w:t>
      </w:r>
      <w:r w:rsidRPr="005D1175">
        <w:rPr>
          <w:rFonts w:ascii="Times New Roman" w:hAnsi="Times New Roman"/>
          <w:sz w:val="24"/>
          <w:szCs w:val="24"/>
        </w:rPr>
        <w:t xml:space="preserve"> on experiences of volunteering</w:t>
      </w:r>
      <w:r w:rsidRPr="005D1175">
        <w:rPr>
          <w:rFonts w:ascii="Times New Roman" w:hAnsi="Times New Roman"/>
          <w:bCs/>
          <w:sz w:val="24"/>
          <w:szCs w:val="24"/>
        </w:rPr>
        <w:t>.</w:t>
      </w:r>
    </w:p>
    <w:p w14:paraId="240AC046" w14:textId="77777777" w:rsidR="005C5C8C" w:rsidRPr="005D1175" w:rsidRDefault="005C5C8C" w:rsidP="00CC4030">
      <w:pPr>
        <w:spacing w:after="240" w:line="480" w:lineRule="auto"/>
        <w:rPr>
          <w:rFonts w:ascii="Times New Roman" w:hAnsi="Times New Roman"/>
          <w:b/>
          <w:sz w:val="24"/>
          <w:szCs w:val="24"/>
        </w:rPr>
      </w:pPr>
      <w:r w:rsidRPr="005D1175">
        <w:rPr>
          <w:rFonts w:ascii="Times New Roman" w:hAnsi="Times New Roman"/>
          <w:b/>
          <w:bCs/>
          <w:sz w:val="24"/>
          <w:szCs w:val="24"/>
        </w:rPr>
        <w:t>Data source 3 – Focus group with managers of volunteering initiatives (Volunteer managers</w:t>
      </w:r>
      <w:r w:rsidR="00D85598" w:rsidRPr="005D1175">
        <w:rPr>
          <w:rFonts w:ascii="Times New Roman" w:hAnsi="Times New Roman"/>
          <w:b/>
          <w:bCs/>
          <w:sz w:val="24"/>
          <w:szCs w:val="24"/>
        </w:rPr>
        <w:t>, n=</w:t>
      </w:r>
      <w:r w:rsidR="005763FC" w:rsidRPr="005D1175">
        <w:rPr>
          <w:rFonts w:ascii="Times New Roman" w:hAnsi="Times New Roman"/>
          <w:b/>
          <w:bCs/>
          <w:sz w:val="24"/>
          <w:szCs w:val="24"/>
        </w:rPr>
        <w:t>4</w:t>
      </w:r>
      <w:r w:rsidRPr="005D1175">
        <w:rPr>
          <w:rFonts w:ascii="Times New Roman" w:hAnsi="Times New Roman"/>
          <w:b/>
          <w:bCs/>
          <w:sz w:val="24"/>
          <w:szCs w:val="24"/>
        </w:rPr>
        <w:t>)</w:t>
      </w:r>
    </w:p>
    <w:p w14:paraId="4B7F0283" w14:textId="40AED49A" w:rsidR="005C5C8C" w:rsidRPr="005D1175" w:rsidRDefault="005C5C8C" w:rsidP="00CC4030">
      <w:pPr>
        <w:tabs>
          <w:tab w:val="left" w:pos="360"/>
        </w:tabs>
        <w:spacing w:after="240" w:line="480" w:lineRule="auto"/>
        <w:rPr>
          <w:rFonts w:ascii="Times New Roman" w:hAnsi="Times New Roman"/>
          <w:bCs/>
          <w:sz w:val="24"/>
          <w:szCs w:val="24"/>
        </w:rPr>
      </w:pPr>
      <w:r w:rsidRPr="005D1175">
        <w:rPr>
          <w:rFonts w:ascii="Times New Roman" w:hAnsi="Times New Roman"/>
          <w:bCs/>
          <w:sz w:val="24"/>
          <w:szCs w:val="24"/>
        </w:rPr>
        <w:t xml:space="preserve">Volunteer managers were identified through established communications channels with major local service providers. One focus group was conducted in August 2012 with </w:t>
      </w:r>
      <w:r w:rsidRPr="005D1175">
        <w:rPr>
          <w:rFonts w:ascii="Times New Roman" w:hAnsi="Times New Roman"/>
          <w:bCs/>
          <w:sz w:val="24"/>
          <w:szCs w:val="24"/>
        </w:rPr>
        <w:lastRenderedPageBreak/>
        <w:t>professional volunteer managers from major</w:t>
      </w:r>
      <w:r w:rsidR="00281B26" w:rsidRPr="005D1175">
        <w:rPr>
          <w:rFonts w:ascii="Times New Roman" w:hAnsi="Times New Roman"/>
          <w:bCs/>
          <w:sz w:val="24"/>
          <w:szCs w:val="24"/>
        </w:rPr>
        <w:t xml:space="preserve"> UK</w:t>
      </w:r>
      <w:r w:rsidRPr="005D1175">
        <w:rPr>
          <w:rFonts w:ascii="Times New Roman" w:hAnsi="Times New Roman"/>
          <w:bCs/>
          <w:sz w:val="24"/>
          <w:szCs w:val="24"/>
        </w:rPr>
        <w:t xml:space="preserve"> statutory and third sector organisations; Age UK, Bristol City Council, LinkAge and Contact the Elderly. The interview guide </w:t>
      </w:r>
      <w:r w:rsidR="00966710" w:rsidRPr="005D1175">
        <w:rPr>
          <w:rFonts w:ascii="Times New Roman" w:hAnsi="Times New Roman"/>
          <w:bCs/>
          <w:sz w:val="24"/>
          <w:szCs w:val="24"/>
        </w:rPr>
        <w:t>explored</w:t>
      </w:r>
      <w:r w:rsidRPr="005D1175">
        <w:rPr>
          <w:rFonts w:ascii="Times New Roman" w:hAnsi="Times New Roman"/>
          <w:bCs/>
          <w:sz w:val="24"/>
          <w:szCs w:val="24"/>
        </w:rPr>
        <w:t xml:space="preserve"> volunteer managers’ experiences of recruiting, managing and working with volunteers, recruiting participants into programmes</w:t>
      </w:r>
      <w:r w:rsidR="00F05B9D" w:rsidRPr="005D1175">
        <w:rPr>
          <w:rFonts w:ascii="Times New Roman" w:hAnsi="Times New Roman"/>
          <w:bCs/>
          <w:sz w:val="24"/>
          <w:szCs w:val="24"/>
        </w:rPr>
        <w:t xml:space="preserve"> and </w:t>
      </w:r>
      <w:r w:rsidRPr="005D1175">
        <w:rPr>
          <w:rFonts w:ascii="Times New Roman" w:hAnsi="Times New Roman"/>
          <w:bCs/>
          <w:sz w:val="24"/>
          <w:szCs w:val="24"/>
        </w:rPr>
        <w:t xml:space="preserve">their opinions of </w:t>
      </w:r>
      <w:r w:rsidR="00966710" w:rsidRPr="005D1175">
        <w:rPr>
          <w:rFonts w:ascii="Times New Roman" w:hAnsi="Times New Roman"/>
          <w:bCs/>
          <w:sz w:val="24"/>
          <w:szCs w:val="24"/>
        </w:rPr>
        <w:t xml:space="preserve">the </w:t>
      </w:r>
      <w:r w:rsidRPr="005D1175">
        <w:rPr>
          <w:rFonts w:ascii="Times New Roman" w:hAnsi="Times New Roman"/>
          <w:bCs/>
          <w:sz w:val="24"/>
          <w:szCs w:val="24"/>
        </w:rPr>
        <w:t>ACE</w:t>
      </w:r>
      <w:r w:rsidR="00966710" w:rsidRPr="005D1175">
        <w:rPr>
          <w:rFonts w:ascii="Times New Roman" w:hAnsi="Times New Roman"/>
          <w:bCs/>
          <w:sz w:val="24"/>
          <w:szCs w:val="24"/>
        </w:rPr>
        <w:t xml:space="preserve"> intervention structure and content</w:t>
      </w:r>
      <w:r w:rsidRPr="005D1175">
        <w:rPr>
          <w:rFonts w:ascii="Times New Roman" w:hAnsi="Times New Roman"/>
          <w:bCs/>
          <w:sz w:val="24"/>
          <w:szCs w:val="24"/>
        </w:rPr>
        <w:t>.</w:t>
      </w:r>
    </w:p>
    <w:bookmarkEnd w:id="3"/>
    <w:bookmarkEnd w:id="4"/>
    <w:p w14:paraId="6290478F" w14:textId="77777777" w:rsidR="005C5C8C" w:rsidRPr="005D1175" w:rsidRDefault="005C5C8C" w:rsidP="00CC4030">
      <w:pPr>
        <w:tabs>
          <w:tab w:val="left" w:pos="360"/>
        </w:tabs>
        <w:spacing w:after="240" w:line="480" w:lineRule="auto"/>
        <w:rPr>
          <w:rFonts w:ascii="Times New Roman" w:hAnsi="Times New Roman"/>
          <w:b/>
          <w:sz w:val="28"/>
          <w:szCs w:val="28"/>
        </w:rPr>
      </w:pPr>
      <w:r w:rsidRPr="005D1175">
        <w:rPr>
          <w:rFonts w:ascii="Times New Roman" w:hAnsi="Times New Roman"/>
          <w:b/>
          <w:sz w:val="28"/>
          <w:szCs w:val="28"/>
        </w:rPr>
        <w:t>Analysis</w:t>
      </w:r>
    </w:p>
    <w:p w14:paraId="54162F56" w14:textId="77777777" w:rsidR="005C5C8C" w:rsidRPr="005D1175" w:rsidRDefault="005C5C8C" w:rsidP="00CC4030">
      <w:pPr>
        <w:autoSpaceDE w:val="0"/>
        <w:autoSpaceDN w:val="0"/>
        <w:adjustRightInd w:val="0"/>
        <w:spacing w:after="240" w:line="480" w:lineRule="auto"/>
        <w:rPr>
          <w:rFonts w:ascii="Times New Roman" w:hAnsi="Times New Roman"/>
          <w:sz w:val="24"/>
          <w:szCs w:val="24"/>
        </w:rPr>
      </w:pPr>
      <w:r w:rsidRPr="005D1175">
        <w:rPr>
          <w:rFonts w:ascii="Times New Roman" w:hAnsi="Times New Roman"/>
          <w:sz w:val="24"/>
          <w:szCs w:val="24"/>
          <w:lang w:eastAsia="en-GB"/>
        </w:rPr>
        <w:t xml:space="preserve">JW and JdK used </w:t>
      </w:r>
      <w:r w:rsidRPr="005D1175">
        <w:rPr>
          <w:rFonts w:ascii="Times New Roman" w:hAnsi="Times New Roman"/>
          <w:sz w:val="24"/>
          <w:szCs w:val="24"/>
        </w:rPr>
        <w:t xml:space="preserve">Framework Analysis to </w:t>
      </w:r>
      <w:r w:rsidRPr="005D1175">
        <w:rPr>
          <w:rFonts w:ascii="Times New Roman" w:hAnsi="Times New Roman"/>
          <w:sz w:val="24"/>
          <w:szCs w:val="24"/>
          <w:lang w:eastAsia="en-GB"/>
        </w:rPr>
        <w:t xml:space="preserve">code the data within the themes directed by the interview topic guide </w:t>
      </w:r>
      <w:r w:rsidRPr="005D1175">
        <w:rPr>
          <w:rFonts w:ascii="Times New Roman" w:hAnsi="Times New Roman"/>
          <w:noProof/>
          <w:sz w:val="24"/>
          <w:szCs w:val="24"/>
        </w:rPr>
        <w:t>(Ritchie, Lewis, Nicholls, &amp; Ormston, 2013)</w:t>
      </w:r>
      <w:r w:rsidRPr="005D1175">
        <w:rPr>
          <w:rFonts w:ascii="Times New Roman" w:hAnsi="Times New Roman"/>
          <w:sz w:val="24"/>
          <w:szCs w:val="24"/>
        </w:rPr>
        <w:t>.</w:t>
      </w:r>
      <w:r w:rsidRPr="005D1175">
        <w:rPr>
          <w:rFonts w:ascii="Times New Roman" w:hAnsi="Times New Roman"/>
          <w:sz w:val="24"/>
          <w:szCs w:val="24"/>
          <w:lang w:eastAsia="en-GB"/>
        </w:rPr>
        <w:t xml:space="preserve"> Additional themes and subthemes were identified as the data were analysed. The resulting coding structure was assessed by AS and other members of the research team, which guided the coding of the remaining data. Finally the derived themes for all three sets of data (older group participants, older volunteers and volunteer managers) were compared and similarities and differences were identified.</w:t>
      </w:r>
      <w:r w:rsidRPr="005D1175">
        <w:rPr>
          <w:rFonts w:ascii="Times New Roman" w:hAnsi="Times New Roman"/>
          <w:sz w:val="24"/>
          <w:szCs w:val="24"/>
        </w:rPr>
        <w:t xml:space="preserve"> The interpretation and analysis of the data were discussed and agreed by all seven authors </w:t>
      </w:r>
      <w:r w:rsidRPr="005D1175">
        <w:rPr>
          <w:rFonts w:ascii="Times New Roman" w:hAnsi="Times New Roman"/>
          <w:noProof/>
          <w:sz w:val="24"/>
          <w:szCs w:val="24"/>
        </w:rPr>
        <w:t>(Gale, Heath, Cameron, Rashid, &amp; Redwood, 2013)</w:t>
      </w:r>
      <w:r w:rsidRPr="005D1175">
        <w:rPr>
          <w:rFonts w:ascii="Times New Roman" w:hAnsi="Times New Roman"/>
          <w:sz w:val="24"/>
          <w:szCs w:val="24"/>
        </w:rPr>
        <w:t xml:space="preserve">. </w:t>
      </w:r>
    </w:p>
    <w:p w14:paraId="7222CFC7" w14:textId="5BD1F0EE" w:rsidR="005C5C8C" w:rsidRPr="005D1175" w:rsidRDefault="005C5C8C" w:rsidP="00CC4030">
      <w:pPr>
        <w:tabs>
          <w:tab w:val="left" w:pos="360"/>
        </w:tabs>
        <w:spacing w:after="240" w:line="480" w:lineRule="auto"/>
        <w:rPr>
          <w:rFonts w:ascii="Times New Roman" w:hAnsi="Times New Roman"/>
          <w:sz w:val="24"/>
          <w:szCs w:val="24"/>
        </w:rPr>
      </w:pPr>
      <w:r w:rsidRPr="005D1175">
        <w:rPr>
          <w:rFonts w:ascii="Times New Roman" w:hAnsi="Times New Roman"/>
          <w:sz w:val="24"/>
          <w:szCs w:val="24"/>
        </w:rPr>
        <w:t xml:space="preserve">The development of a coding scheme and a </w:t>
      </w:r>
      <w:r w:rsidR="000A0069" w:rsidRPr="005D1175">
        <w:rPr>
          <w:rFonts w:ascii="Times New Roman" w:hAnsi="Times New Roman"/>
          <w:sz w:val="24"/>
          <w:szCs w:val="24"/>
        </w:rPr>
        <w:t xml:space="preserve">code checking </w:t>
      </w:r>
      <w:r w:rsidRPr="005D1175">
        <w:rPr>
          <w:rFonts w:ascii="Times New Roman" w:hAnsi="Times New Roman"/>
          <w:sz w:val="24"/>
          <w:szCs w:val="24"/>
        </w:rPr>
        <w:t xml:space="preserve">protocol supported the dependability of the data. </w:t>
      </w:r>
      <w:r w:rsidR="000A0069" w:rsidRPr="005D1175">
        <w:rPr>
          <w:rFonts w:ascii="Times New Roman" w:hAnsi="Times New Roman"/>
          <w:sz w:val="24"/>
          <w:szCs w:val="24"/>
        </w:rPr>
        <w:t xml:space="preserve">The data </w:t>
      </w:r>
      <w:r w:rsidRPr="005D1175">
        <w:rPr>
          <w:rFonts w:ascii="Times New Roman" w:hAnsi="Times New Roman"/>
          <w:sz w:val="24"/>
          <w:szCs w:val="24"/>
        </w:rPr>
        <w:t xml:space="preserve">triangulation allowed for a comparison of the </w:t>
      </w:r>
      <w:r w:rsidR="000A0069" w:rsidRPr="005D1175">
        <w:rPr>
          <w:rFonts w:ascii="Times New Roman" w:hAnsi="Times New Roman"/>
          <w:sz w:val="24"/>
          <w:szCs w:val="24"/>
        </w:rPr>
        <w:t>findings</w:t>
      </w:r>
      <w:r w:rsidRPr="005D1175">
        <w:rPr>
          <w:rFonts w:ascii="Times New Roman" w:hAnsi="Times New Roman"/>
          <w:sz w:val="24"/>
          <w:szCs w:val="24"/>
        </w:rPr>
        <w:t xml:space="preserve"> from two different methods of data collection and three different participant groups</w:t>
      </w:r>
      <w:r w:rsidR="000A0069" w:rsidRPr="005D1175">
        <w:rPr>
          <w:rFonts w:ascii="Times New Roman" w:hAnsi="Times New Roman"/>
          <w:sz w:val="24"/>
          <w:szCs w:val="24"/>
        </w:rPr>
        <w:t xml:space="preserve">. This process allowed </w:t>
      </w:r>
      <w:r w:rsidRPr="005D1175">
        <w:rPr>
          <w:rFonts w:ascii="Times New Roman" w:hAnsi="Times New Roman"/>
          <w:sz w:val="24"/>
          <w:szCs w:val="24"/>
        </w:rPr>
        <w:t xml:space="preserve">patterns of convergence </w:t>
      </w:r>
      <w:r w:rsidR="000A0069" w:rsidRPr="005D1175">
        <w:rPr>
          <w:rFonts w:ascii="Times New Roman" w:hAnsi="Times New Roman"/>
          <w:sz w:val="24"/>
          <w:szCs w:val="24"/>
        </w:rPr>
        <w:t xml:space="preserve">to emerge </w:t>
      </w:r>
      <w:r w:rsidRPr="005D1175">
        <w:rPr>
          <w:rFonts w:ascii="Times New Roman" w:hAnsi="Times New Roman"/>
          <w:sz w:val="24"/>
          <w:szCs w:val="24"/>
        </w:rPr>
        <w:t xml:space="preserve">and </w:t>
      </w:r>
      <w:r w:rsidR="000A0069" w:rsidRPr="005D1175">
        <w:rPr>
          <w:rFonts w:ascii="Times New Roman" w:hAnsi="Times New Roman"/>
          <w:sz w:val="24"/>
          <w:szCs w:val="24"/>
        </w:rPr>
        <w:t xml:space="preserve">supported a comprehensive interpretation of the multiple data sources </w:t>
      </w:r>
      <w:r w:rsidRPr="005D1175">
        <w:rPr>
          <w:rFonts w:ascii="Times New Roman" w:hAnsi="Times New Roman"/>
          <w:noProof/>
          <w:sz w:val="24"/>
          <w:szCs w:val="24"/>
        </w:rPr>
        <w:t>(Pope &amp; Mays, 1995)</w:t>
      </w:r>
      <w:r w:rsidRPr="005D1175">
        <w:rPr>
          <w:rFonts w:ascii="Times New Roman" w:hAnsi="Times New Roman"/>
          <w:sz w:val="24"/>
          <w:szCs w:val="24"/>
        </w:rPr>
        <w:t xml:space="preserve">. </w:t>
      </w:r>
    </w:p>
    <w:p w14:paraId="3C8A07D2" w14:textId="77777777" w:rsidR="005C5C8C" w:rsidRPr="005D1175" w:rsidRDefault="005C5C8C" w:rsidP="00CC4030">
      <w:pPr>
        <w:tabs>
          <w:tab w:val="left" w:pos="360"/>
        </w:tabs>
        <w:spacing w:after="240" w:line="480" w:lineRule="auto"/>
        <w:rPr>
          <w:rFonts w:ascii="Times New Roman" w:hAnsi="Times New Roman"/>
          <w:b/>
          <w:sz w:val="28"/>
          <w:szCs w:val="28"/>
        </w:rPr>
      </w:pPr>
      <w:r w:rsidRPr="005D1175">
        <w:rPr>
          <w:rFonts w:ascii="Times New Roman" w:hAnsi="Times New Roman"/>
          <w:b/>
          <w:sz w:val="28"/>
          <w:szCs w:val="28"/>
        </w:rPr>
        <w:t xml:space="preserve">Results </w:t>
      </w:r>
    </w:p>
    <w:p w14:paraId="165AC6F4" w14:textId="77777777" w:rsidR="005C5C8C" w:rsidRPr="005D1175" w:rsidRDefault="005C5C8C" w:rsidP="00CC4030">
      <w:pPr>
        <w:autoSpaceDE w:val="0"/>
        <w:autoSpaceDN w:val="0"/>
        <w:adjustRightInd w:val="0"/>
        <w:spacing w:after="240" w:line="480" w:lineRule="auto"/>
        <w:rPr>
          <w:rFonts w:ascii="Times New Roman" w:hAnsi="Times New Roman"/>
          <w:iCs/>
          <w:sz w:val="24"/>
          <w:szCs w:val="24"/>
          <w:lang w:eastAsia="en-GB"/>
        </w:rPr>
      </w:pPr>
      <w:r w:rsidRPr="005D1175">
        <w:rPr>
          <w:rFonts w:ascii="Times New Roman" w:hAnsi="Times New Roman"/>
          <w:sz w:val="24"/>
          <w:szCs w:val="24"/>
        </w:rPr>
        <w:t xml:space="preserve">Twenty-eight older group participants (25 female, 3 male, </w:t>
      </w:r>
      <w:r w:rsidRPr="005D1175">
        <w:rPr>
          <w:rFonts w:ascii="Times New Roman" w:hAnsi="Times New Roman"/>
          <w:sz w:val="24"/>
          <w:szCs w:val="24"/>
          <w:lang w:eastAsia="en-GB"/>
        </w:rPr>
        <w:t xml:space="preserve">aged 65-85yrs) </w:t>
      </w:r>
      <w:r w:rsidRPr="005D1175">
        <w:rPr>
          <w:rFonts w:ascii="Times New Roman" w:hAnsi="Times New Roman"/>
          <w:sz w:val="24"/>
          <w:szCs w:val="24"/>
        </w:rPr>
        <w:t xml:space="preserve">who attended community-based activities were recruited into focus groups (Data source 1). Nine older volunteers (6 female, 3 male, </w:t>
      </w:r>
      <w:r w:rsidRPr="005D1175">
        <w:rPr>
          <w:rFonts w:ascii="Times New Roman" w:hAnsi="Times New Roman"/>
          <w:sz w:val="24"/>
          <w:szCs w:val="24"/>
          <w:lang w:eastAsia="en-GB"/>
        </w:rPr>
        <w:t>aged 65-78yrs</w:t>
      </w:r>
      <w:r w:rsidRPr="005D1175">
        <w:rPr>
          <w:rFonts w:ascii="Times New Roman" w:hAnsi="Times New Roman"/>
          <w:sz w:val="24"/>
          <w:szCs w:val="24"/>
        </w:rPr>
        <w:t xml:space="preserve">) who worked with local voluntary groups were </w:t>
      </w:r>
      <w:r w:rsidRPr="005D1175">
        <w:rPr>
          <w:rFonts w:ascii="Times New Roman" w:hAnsi="Times New Roman"/>
          <w:sz w:val="24"/>
          <w:szCs w:val="24"/>
        </w:rPr>
        <w:lastRenderedPageBreak/>
        <w:t xml:space="preserve">interviewed (Data source 2). A further focus group was conducted with 4 volunteer managers (all female) (Data source 3). Participant characteristics are shown in Table 1. </w:t>
      </w:r>
    </w:p>
    <w:p w14:paraId="338F32F1" w14:textId="6317A211" w:rsidR="005C5C8C" w:rsidRPr="005D1175" w:rsidRDefault="005C5C8C" w:rsidP="00CC4030">
      <w:pPr>
        <w:spacing w:after="240" w:line="480" w:lineRule="auto"/>
        <w:rPr>
          <w:rFonts w:ascii="Times New Roman" w:hAnsi="Times New Roman"/>
          <w:sz w:val="24"/>
          <w:szCs w:val="24"/>
        </w:rPr>
      </w:pPr>
      <w:r w:rsidRPr="005D1175">
        <w:rPr>
          <w:rFonts w:ascii="Times New Roman" w:hAnsi="Times New Roman"/>
          <w:sz w:val="24"/>
          <w:szCs w:val="24"/>
        </w:rPr>
        <w:t xml:space="preserve">The presented themes reflect the thematic structure of the interview guide: motivations, enablers of and barriers to engagement with community groups/activities; motivations, facilitators and challenges of volunteering; and reflections on ACE. Responses to the presentation of the ACE intervention (see </w:t>
      </w:r>
      <w:r w:rsidR="00F05B9D" w:rsidRPr="005D1175">
        <w:rPr>
          <w:rFonts w:ascii="Times New Roman" w:hAnsi="Times New Roman"/>
          <w:sz w:val="24"/>
          <w:szCs w:val="24"/>
        </w:rPr>
        <w:t>Appendix</w:t>
      </w:r>
      <w:r w:rsidRPr="005D1175">
        <w:rPr>
          <w:rFonts w:ascii="Times New Roman" w:hAnsi="Times New Roman"/>
          <w:sz w:val="24"/>
          <w:szCs w:val="24"/>
        </w:rPr>
        <w:t xml:space="preserve"> </w:t>
      </w:r>
      <w:r w:rsidR="00BF0156" w:rsidRPr="005D1175">
        <w:rPr>
          <w:rFonts w:ascii="Times New Roman" w:hAnsi="Times New Roman"/>
          <w:sz w:val="24"/>
          <w:szCs w:val="24"/>
        </w:rPr>
        <w:t>1</w:t>
      </w:r>
      <w:r w:rsidRPr="005D1175">
        <w:rPr>
          <w:rFonts w:ascii="Times New Roman" w:hAnsi="Times New Roman"/>
          <w:sz w:val="24"/>
          <w:szCs w:val="24"/>
        </w:rPr>
        <w:t>) were broadly similar across older group participants, older volunteers and volunteer managers and these are presented together. Any differences are described and discussed.</w:t>
      </w:r>
    </w:p>
    <w:p w14:paraId="17A21927" w14:textId="77C5F040" w:rsidR="005C5C8C" w:rsidRPr="005D1175" w:rsidRDefault="005C5C8C" w:rsidP="00CC4030">
      <w:pPr>
        <w:spacing w:after="240" w:line="480" w:lineRule="auto"/>
        <w:rPr>
          <w:rFonts w:ascii="Times New Roman" w:hAnsi="Times New Roman"/>
          <w:b/>
          <w:sz w:val="24"/>
          <w:szCs w:val="24"/>
        </w:rPr>
      </w:pPr>
      <w:r w:rsidRPr="005D1175">
        <w:rPr>
          <w:rFonts w:ascii="Times New Roman" w:hAnsi="Times New Roman"/>
          <w:b/>
          <w:sz w:val="24"/>
          <w:szCs w:val="24"/>
        </w:rPr>
        <w:t>Motives, enablers of and barriers to engagement with community groups/activities</w:t>
      </w:r>
      <w:r w:rsidRPr="005D1175" w:rsidDel="001C4419">
        <w:rPr>
          <w:rFonts w:ascii="Times New Roman" w:hAnsi="Times New Roman"/>
          <w:b/>
          <w:sz w:val="24"/>
          <w:szCs w:val="24"/>
        </w:rPr>
        <w:t xml:space="preserve"> </w:t>
      </w:r>
      <w:r w:rsidRPr="005D1175">
        <w:rPr>
          <w:rFonts w:ascii="Times New Roman" w:hAnsi="Times New Roman"/>
          <w:sz w:val="24"/>
          <w:szCs w:val="24"/>
        </w:rPr>
        <w:t xml:space="preserve">These themes, sub themes and supporting data are presented in Table 2. The reasons older group participants chose to engage in community activities were almost entirely social. Their participation led to a significant increase in social connections and relatedness. Some older group participants actively sought opportunities to ‘get out of the house’ and engage with the outside world. Enablers of engagement were social support, in particular a companion to attend </w:t>
      </w:r>
      <w:r w:rsidR="003D3FDB" w:rsidRPr="005D1175">
        <w:rPr>
          <w:rFonts w:ascii="Times New Roman" w:hAnsi="Times New Roman"/>
          <w:sz w:val="24"/>
          <w:szCs w:val="24"/>
        </w:rPr>
        <w:t xml:space="preserve">sessions </w:t>
      </w:r>
      <w:r w:rsidRPr="005D1175">
        <w:rPr>
          <w:rFonts w:ascii="Times New Roman" w:hAnsi="Times New Roman"/>
          <w:sz w:val="24"/>
          <w:szCs w:val="24"/>
        </w:rPr>
        <w:t xml:space="preserve">with, and the availability of transport.  Barriers to participation were not having anyone to attend with, lack of confidence (particularly to attend alone), fear of exclusion (from an established group) or ‘cliquiness’, bad weather and lack of access to transport. </w:t>
      </w:r>
    </w:p>
    <w:p w14:paraId="40AB993A" w14:textId="77777777" w:rsidR="005C5C8C" w:rsidRPr="005D1175" w:rsidRDefault="005C5C8C" w:rsidP="00CC4030">
      <w:pPr>
        <w:spacing w:after="240" w:line="480" w:lineRule="auto"/>
        <w:rPr>
          <w:rFonts w:ascii="Times New Roman" w:hAnsi="Times New Roman"/>
          <w:b/>
          <w:sz w:val="24"/>
          <w:szCs w:val="24"/>
        </w:rPr>
      </w:pPr>
      <w:r w:rsidRPr="005D1175">
        <w:rPr>
          <w:rFonts w:ascii="Times New Roman" w:hAnsi="Times New Roman"/>
          <w:b/>
          <w:sz w:val="24"/>
          <w:szCs w:val="24"/>
        </w:rPr>
        <w:t xml:space="preserve">Motives, facilitators and challenges of volunteering </w:t>
      </w:r>
    </w:p>
    <w:p w14:paraId="1222186B" w14:textId="5E21F7D6" w:rsidR="005C5C8C" w:rsidRPr="005D1175" w:rsidRDefault="005C5C8C" w:rsidP="00CC4030">
      <w:pPr>
        <w:spacing w:after="240" w:line="480" w:lineRule="auto"/>
        <w:rPr>
          <w:rFonts w:ascii="Times New Roman" w:hAnsi="Times New Roman"/>
          <w:sz w:val="24"/>
          <w:szCs w:val="24"/>
        </w:rPr>
      </w:pPr>
      <w:r w:rsidRPr="005D1175">
        <w:rPr>
          <w:rFonts w:ascii="Times New Roman" w:hAnsi="Times New Roman"/>
          <w:sz w:val="24"/>
          <w:szCs w:val="24"/>
        </w:rPr>
        <w:t xml:space="preserve">Older volunteers’ motives for engaging in volunteering activities included personal benefits (‘something to do’, avoiding loneliness, a </w:t>
      </w:r>
      <w:r w:rsidR="00127C14" w:rsidRPr="005D1175">
        <w:rPr>
          <w:rFonts w:ascii="Times New Roman" w:hAnsi="Times New Roman"/>
          <w:sz w:val="24"/>
          <w:szCs w:val="24"/>
        </w:rPr>
        <w:t>need</w:t>
      </w:r>
      <w:r w:rsidRPr="005D1175">
        <w:rPr>
          <w:rFonts w:ascii="Times New Roman" w:hAnsi="Times New Roman"/>
          <w:sz w:val="24"/>
          <w:szCs w:val="24"/>
        </w:rPr>
        <w:t xml:space="preserve"> to feel needed, enjoyment), altruism (to help the older generation) and external reasons (being asked to help by a friend/peer) (Table </w:t>
      </w:r>
      <w:r w:rsidR="006E1CEF" w:rsidRPr="005D1175">
        <w:rPr>
          <w:rFonts w:ascii="Times New Roman" w:hAnsi="Times New Roman"/>
          <w:sz w:val="24"/>
          <w:szCs w:val="24"/>
        </w:rPr>
        <w:t>3</w:t>
      </w:r>
      <w:r w:rsidRPr="005D1175">
        <w:rPr>
          <w:rFonts w:ascii="Times New Roman" w:hAnsi="Times New Roman"/>
          <w:sz w:val="24"/>
          <w:szCs w:val="24"/>
        </w:rPr>
        <w:t xml:space="preserve">). The main positive impacts of volunteering were increased confidence, increased social contact and a sense of achievement and purpose. Difficulties in volunteering included </w:t>
      </w:r>
      <w:r w:rsidRPr="005D1175">
        <w:rPr>
          <w:rFonts w:ascii="Times New Roman" w:hAnsi="Times New Roman"/>
          <w:sz w:val="24"/>
          <w:szCs w:val="24"/>
        </w:rPr>
        <w:lastRenderedPageBreak/>
        <w:t>negative interpersonal events such as disputes with those being supported and/or their families, commitments</w:t>
      </w:r>
      <w:r w:rsidR="00FB5B0B" w:rsidRPr="005D1175">
        <w:rPr>
          <w:rFonts w:ascii="Times New Roman" w:hAnsi="Times New Roman"/>
          <w:sz w:val="24"/>
          <w:szCs w:val="24"/>
        </w:rPr>
        <w:t xml:space="preserve"> to caring for grandchildren</w:t>
      </w:r>
      <w:r w:rsidRPr="005D1175">
        <w:rPr>
          <w:rFonts w:ascii="Times New Roman" w:hAnsi="Times New Roman"/>
          <w:sz w:val="24"/>
          <w:szCs w:val="24"/>
        </w:rPr>
        <w:t xml:space="preserve"> and high volunteering workload, which several interviewees highlighted as an issue that is often overlooked. </w:t>
      </w:r>
    </w:p>
    <w:p w14:paraId="410F8C40" w14:textId="77777777" w:rsidR="005C5C8C" w:rsidRPr="005D1175" w:rsidRDefault="005C5C8C" w:rsidP="00CC4030">
      <w:pPr>
        <w:spacing w:after="240" w:line="480" w:lineRule="auto"/>
        <w:rPr>
          <w:rFonts w:ascii="Times New Roman" w:hAnsi="Times New Roman"/>
          <w:sz w:val="24"/>
          <w:szCs w:val="24"/>
        </w:rPr>
      </w:pPr>
      <w:r w:rsidRPr="005D1175">
        <w:rPr>
          <w:rFonts w:ascii="Times New Roman" w:hAnsi="Times New Roman"/>
          <w:sz w:val="24"/>
          <w:szCs w:val="24"/>
        </w:rPr>
        <w:t xml:space="preserve">Enablers of volunteering included confidence, local knowledge and provision of good support to the volunteer. Hardly any barriers to volunteering were cited with cost, mainly relating to petrol and mileage, being the only major disincentive. </w:t>
      </w:r>
    </w:p>
    <w:p w14:paraId="0C8442C1" w14:textId="5A0E21B1" w:rsidR="005C5C8C" w:rsidRPr="005D1175" w:rsidRDefault="005C5C8C" w:rsidP="00CC4030">
      <w:pPr>
        <w:spacing w:after="240" w:line="480" w:lineRule="auto"/>
        <w:rPr>
          <w:rFonts w:ascii="Times New Roman" w:hAnsi="Times New Roman"/>
          <w:b/>
          <w:sz w:val="24"/>
          <w:szCs w:val="24"/>
        </w:rPr>
      </w:pPr>
      <w:r w:rsidRPr="005D1175">
        <w:rPr>
          <w:rFonts w:ascii="Times New Roman" w:hAnsi="Times New Roman"/>
          <w:b/>
          <w:sz w:val="24"/>
          <w:szCs w:val="24"/>
        </w:rPr>
        <w:t>Reflections on the ACE intervention</w:t>
      </w:r>
      <w:r w:rsidR="00F45BA3" w:rsidRPr="005D1175">
        <w:rPr>
          <w:rFonts w:ascii="Times New Roman" w:hAnsi="Times New Roman"/>
          <w:b/>
          <w:sz w:val="24"/>
          <w:szCs w:val="24"/>
        </w:rPr>
        <w:t xml:space="preserve"> structure and content</w:t>
      </w:r>
      <w:r w:rsidRPr="005D1175">
        <w:rPr>
          <w:rFonts w:ascii="Times New Roman" w:hAnsi="Times New Roman"/>
          <w:b/>
          <w:sz w:val="24"/>
          <w:szCs w:val="24"/>
        </w:rPr>
        <w:t>.</w:t>
      </w:r>
    </w:p>
    <w:p w14:paraId="49018EE0" w14:textId="60CBDA7E" w:rsidR="005C5C8C" w:rsidRPr="005D1175" w:rsidRDefault="005C5C8C" w:rsidP="00CC4030">
      <w:pPr>
        <w:spacing w:after="240" w:line="480" w:lineRule="auto"/>
        <w:rPr>
          <w:rFonts w:ascii="Times New Roman" w:hAnsi="Times New Roman"/>
          <w:sz w:val="24"/>
          <w:szCs w:val="24"/>
        </w:rPr>
      </w:pPr>
      <w:r w:rsidRPr="005D1175">
        <w:rPr>
          <w:rFonts w:ascii="Times New Roman" w:hAnsi="Times New Roman"/>
          <w:sz w:val="24"/>
          <w:szCs w:val="24"/>
        </w:rPr>
        <w:t xml:space="preserve">The following themes, sub themes and supporting data are presented in Tables </w:t>
      </w:r>
      <w:r w:rsidR="002C4F6B" w:rsidRPr="005D1175">
        <w:rPr>
          <w:rFonts w:ascii="Times New Roman" w:hAnsi="Times New Roman"/>
          <w:sz w:val="24"/>
          <w:szCs w:val="24"/>
        </w:rPr>
        <w:t>4</w:t>
      </w:r>
      <w:r w:rsidRPr="005D1175">
        <w:rPr>
          <w:rFonts w:ascii="Times New Roman" w:hAnsi="Times New Roman"/>
          <w:sz w:val="24"/>
          <w:szCs w:val="24"/>
        </w:rPr>
        <w:t xml:space="preserve">, </w:t>
      </w:r>
      <w:r w:rsidR="002C4F6B" w:rsidRPr="005D1175">
        <w:rPr>
          <w:rFonts w:ascii="Times New Roman" w:hAnsi="Times New Roman"/>
          <w:sz w:val="24"/>
          <w:szCs w:val="24"/>
        </w:rPr>
        <w:t>5</w:t>
      </w:r>
      <w:r w:rsidRPr="005D1175">
        <w:rPr>
          <w:rFonts w:ascii="Times New Roman" w:hAnsi="Times New Roman"/>
          <w:sz w:val="24"/>
          <w:szCs w:val="24"/>
        </w:rPr>
        <w:t xml:space="preserve"> and </w:t>
      </w:r>
      <w:r w:rsidR="002C4F6B" w:rsidRPr="005D1175">
        <w:rPr>
          <w:rFonts w:ascii="Times New Roman" w:hAnsi="Times New Roman"/>
          <w:sz w:val="24"/>
          <w:szCs w:val="24"/>
        </w:rPr>
        <w:t>6</w:t>
      </w:r>
      <w:r w:rsidRPr="005D1175">
        <w:rPr>
          <w:rFonts w:ascii="Times New Roman" w:hAnsi="Times New Roman"/>
          <w:sz w:val="24"/>
          <w:szCs w:val="24"/>
        </w:rPr>
        <w:t xml:space="preserve"> respectively. Data below reflect the views of all three groups of participants in this study (older group participants, older volunteers and volunteer managers).</w:t>
      </w:r>
    </w:p>
    <w:p w14:paraId="5BD2FA05" w14:textId="77777777" w:rsidR="005C5C8C" w:rsidRPr="005D1175" w:rsidRDefault="005C5C8C" w:rsidP="00CC4030">
      <w:pPr>
        <w:spacing w:after="240" w:line="480" w:lineRule="auto"/>
        <w:rPr>
          <w:rFonts w:ascii="Times New Roman" w:hAnsi="Times New Roman"/>
          <w:b/>
          <w:color w:val="FF0000"/>
          <w:sz w:val="24"/>
          <w:szCs w:val="24"/>
        </w:rPr>
      </w:pPr>
      <w:r w:rsidRPr="005D1175">
        <w:rPr>
          <w:rFonts w:ascii="Times New Roman" w:hAnsi="Times New Roman"/>
          <w:b/>
          <w:sz w:val="24"/>
          <w:szCs w:val="24"/>
        </w:rPr>
        <w:t>Recruitment</w:t>
      </w:r>
    </w:p>
    <w:p w14:paraId="47CE7911" w14:textId="2AADE1CC" w:rsidR="005C5C8C" w:rsidRPr="005D1175" w:rsidRDefault="00F45BA3"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rPr>
          <w:rFonts w:ascii="Times New Roman" w:hAnsi="Times New Roman"/>
          <w:sz w:val="24"/>
          <w:szCs w:val="24"/>
        </w:rPr>
      </w:pPr>
      <w:r w:rsidRPr="005D1175">
        <w:rPr>
          <w:rFonts w:ascii="Times New Roman" w:hAnsi="Times New Roman"/>
          <w:sz w:val="24"/>
          <w:szCs w:val="24"/>
        </w:rPr>
        <w:t xml:space="preserve">The </w:t>
      </w:r>
      <w:r w:rsidR="005C5C8C" w:rsidRPr="005D1175">
        <w:rPr>
          <w:rFonts w:ascii="Times New Roman" w:hAnsi="Times New Roman"/>
          <w:sz w:val="24"/>
          <w:szCs w:val="24"/>
        </w:rPr>
        <w:t xml:space="preserve">ACE </w:t>
      </w:r>
      <w:r w:rsidRPr="005D1175">
        <w:rPr>
          <w:rFonts w:ascii="Times New Roman" w:hAnsi="Times New Roman"/>
          <w:sz w:val="24"/>
          <w:szCs w:val="24"/>
        </w:rPr>
        <w:t xml:space="preserve">intervention </w:t>
      </w:r>
      <w:r w:rsidR="005C5C8C" w:rsidRPr="005D1175">
        <w:rPr>
          <w:rFonts w:ascii="Times New Roman" w:hAnsi="Times New Roman"/>
          <w:sz w:val="24"/>
          <w:szCs w:val="24"/>
        </w:rPr>
        <w:t>was well received by all three groups and considered to be a highly worthwhile intervention but the challenge of participant recruitment was</w:t>
      </w:r>
      <w:r w:rsidR="005D1C67" w:rsidRPr="005D1175">
        <w:rPr>
          <w:rFonts w:ascii="Times New Roman" w:hAnsi="Times New Roman"/>
          <w:sz w:val="24"/>
          <w:szCs w:val="24"/>
        </w:rPr>
        <w:t xml:space="preserve"> recognised by all interviewees who suggested a </w:t>
      </w:r>
      <w:r w:rsidR="005C5C8C" w:rsidRPr="005D1175">
        <w:rPr>
          <w:rFonts w:ascii="Times New Roman" w:hAnsi="Times New Roman"/>
          <w:sz w:val="24"/>
          <w:szCs w:val="24"/>
        </w:rPr>
        <w:t>range of recruitment methods</w:t>
      </w:r>
      <w:r w:rsidR="005D1C67" w:rsidRPr="005D1175">
        <w:rPr>
          <w:rFonts w:ascii="Times New Roman" w:hAnsi="Times New Roman"/>
          <w:sz w:val="24"/>
          <w:szCs w:val="24"/>
        </w:rPr>
        <w:t xml:space="preserve"> were discussed:</w:t>
      </w:r>
      <w:r w:rsidR="005C5C8C" w:rsidRPr="005D1175">
        <w:rPr>
          <w:rFonts w:ascii="Times New Roman" w:hAnsi="Times New Roman"/>
          <w:sz w:val="24"/>
          <w:szCs w:val="24"/>
        </w:rPr>
        <w:t xml:space="preserve"> Door-drops (leafleting) had a mixed reaction, </w:t>
      </w:r>
      <w:r w:rsidR="005D1C67" w:rsidRPr="005D1175">
        <w:rPr>
          <w:rFonts w:ascii="Times New Roman" w:hAnsi="Times New Roman"/>
          <w:sz w:val="24"/>
          <w:szCs w:val="24"/>
        </w:rPr>
        <w:t xml:space="preserve">as although they could </w:t>
      </w:r>
      <w:r w:rsidR="005C5C8C" w:rsidRPr="005D1175">
        <w:rPr>
          <w:rFonts w:ascii="Times New Roman" w:hAnsi="Times New Roman"/>
          <w:sz w:val="24"/>
          <w:szCs w:val="24"/>
        </w:rPr>
        <w:t xml:space="preserve">potentially reach those who </w:t>
      </w:r>
      <w:r w:rsidR="005D1C67" w:rsidRPr="005D1175">
        <w:rPr>
          <w:rFonts w:ascii="Times New Roman" w:hAnsi="Times New Roman"/>
          <w:sz w:val="24"/>
          <w:szCs w:val="24"/>
        </w:rPr>
        <w:t>are quite isolated, they are often perceived as junk mail and dismissed.</w:t>
      </w:r>
      <w:r w:rsidR="005C5C8C" w:rsidRPr="005D1175">
        <w:rPr>
          <w:rFonts w:ascii="Times New Roman" w:hAnsi="Times New Roman"/>
          <w:sz w:val="24"/>
          <w:szCs w:val="24"/>
        </w:rPr>
        <w:t xml:space="preserve"> Recruiting at places where </w:t>
      </w:r>
      <w:r w:rsidR="005D1C67" w:rsidRPr="005D1175">
        <w:rPr>
          <w:rFonts w:ascii="Times New Roman" w:hAnsi="Times New Roman"/>
          <w:sz w:val="24"/>
          <w:szCs w:val="24"/>
        </w:rPr>
        <w:t>inactive older people might gather</w:t>
      </w:r>
      <w:r w:rsidR="005C5C8C" w:rsidRPr="005D1175">
        <w:rPr>
          <w:rFonts w:ascii="Times New Roman" w:hAnsi="Times New Roman"/>
          <w:sz w:val="24"/>
          <w:szCs w:val="24"/>
        </w:rPr>
        <w:t xml:space="preserve"> such as churches and sheltered accommodation was proposed, however individual face-to-face recruitment is time consuming and not always well-received. A personalised approach (letter) and the use of local media were suggested. Professionals and older volunteers advocated seeking referrals from G</w:t>
      </w:r>
      <w:r w:rsidR="005D1C67" w:rsidRPr="005D1175">
        <w:rPr>
          <w:rFonts w:ascii="Times New Roman" w:hAnsi="Times New Roman"/>
          <w:sz w:val="24"/>
          <w:szCs w:val="24"/>
        </w:rPr>
        <w:t xml:space="preserve">eneral </w:t>
      </w:r>
      <w:r w:rsidR="005C5C8C" w:rsidRPr="005D1175">
        <w:rPr>
          <w:rFonts w:ascii="Times New Roman" w:hAnsi="Times New Roman"/>
          <w:sz w:val="24"/>
          <w:szCs w:val="24"/>
        </w:rPr>
        <w:t>P</w:t>
      </w:r>
      <w:r w:rsidR="005D1C67" w:rsidRPr="005D1175">
        <w:rPr>
          <w:rFonts w:ascii="Times New Roman" w:hAnsi="Times New Roman"/>
          <w:sz w:val="24"/>
          <w:szCs w:val="24"/>
        </w:rPr>
        <w:t>ractitioners (family doctors)</w:t>
      </w:r>
      <w:r w:rsidR="005C5C8C" w:rsidRPr="005D1175">
        <w:rPr>
          <w:rFonts w:ascii="Times New Roman" w:hAnsi="Times New Roman"/>
          <w:sz w:val="24"/>
          <w:szCs w:val="24"/>
        </w:rPr>
        <w:t xml:space="preserve">, social services and third sector organisations. Free food and drinks were commonly proposed to attract people to events. Table </w:t>
      </w:r>
      <w:r w:rsidR="006E1CEF" w:rsidRPr="005D1175">
        <w:rPr>
          <w:rFonts w:ascii="Times New Roman" w:hAnsi="Times New Roman"/>
          <w:sz w:val="24"/>
          <w:szCs w:val="24"/>
        </w:rPr>
        <w:t>4</w:t>
      </w:r>
      <w:r w:rsidR="005C5C8C" w:rsidRPr="005D1175">
        <w:rPr>
          <w:rFonts w:ascii="Times New Roman" w:hAnsi="Times New Roman"/>
          <w:sz w:val="24"/>
          <w:szCs w:val="24"/>
        </w:rPr>
        <w:t xml:space="preserve"> shows the influences on recruitment as reported by older group participants</w:t>
      </w:r>
      <w:r w:rsidR="002C4F6B" w:rsidRPr="005D1175">
        <w:rPr>
          <w:rFonts w:ascii="Times New Roman" w:hAnsi="Times New Roman"/>
          <w:sz w:val="24"/>
          <w:szCs w:val="24"/>
        </w:rPr>
        <w:t xml:space="preserve"> and Table 5 as reported by volunteers</w:t>
      </w:r>
      <w:r w:rsidR="005C5C8C" w:rsidRPr="005D1175">
        <w:rPr>
          <w:rFonts w:ascii="Times New Roman" w:hAnsi="Times New Roman"/>
          <w:sz w:val="24"/>
          <w:szCs w:val="24"/>
        </w:rPr>
        <w:t xml:space="preserve">. In order of </w:t>
      </w:r>
      <w:r w:rsidR="005C5C8C" w:rsidRPr="005D1175">
        <w:rPr>
          <w:rFonts w:ascii="Times New Roman" w:hAnsi="Times New Roman"/>
          <w:sz w:val="24"/>
          <w:szCs w:val="24"/>
        </w:rPr>
        <w:lastRenderedPageBreak/>
        <w:t>prevalence these were transport issues and accessibility of activities; ambivalence and being ‘set in their ways’; anxiety or lack of confidence to engage with groups or activities; availability of a choice of appealing activities; security concerns and cost of attending</w:t>
      </w:r>
      <w:r w:rsidR="006B4A1F" w:rsidRPr="005D1175">
        <w:rPr>
          <w:rFonts w:ascii="Times New Roman" w:hAnsi="Times New Roman"/>
          <w:sz w:val="24"/>
          <w:szCs w:val="24"/>
        </w:rPr>
        <w:t xml:space="preserve"> sessions </w:t>
      </w:r>
      <w:r w:rsidR="005C5C8C" w:rsidRPr="005D1175">
        <w:rPr>
          <w:rFonts w:ascii="Times New Roman" w:hAnsi="Times New Roman"/>
          <w:sz w:val="24"/>
          <w:szCs w:val="24"/>
        </w:rPr>
        <w:t xml:space="preserve">and </w:t>
      </w:r>
      <w:r w:rsidR="006B4A1F" w:rsidRPr="005D1175">
        <w:rPr>
          <w:rFonts w:ascii="Times New Roman" w:hAnsi="Times New Roman"/>
          <w:sz w:val="24"/>
          <w:szCs w:val="24"/>
        </w:rPr>
        <w:t>petrol and mileage</w:t>
      </w:r>
      <w:r w:rsidR="005C5C8C" w:rsidRPr="005D1175">
        <w:rPr>
          <w:rFonts w:ascii="Times New Roman" w:hAnsi="Times New Roman"/>
          <w:sz w:val="24"/>
          <w:szCs w:val="24"/>
        </w:rPr>
        <w:t xml:space="preserve">.   </w:t>
      </w:r>
    </w:p>
    <w:p w14:paraId="5707668D" w14:textId="317373C5" w:rsidR="005C5C8C" w:rsidRPr="005D1175" w:rsidRDefault="005C5C8C"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rPr>
          <w:rFonts w:ascii="Times New Roman" w:hAnsi="Times New Roman"/>
          <w:sz w:val="24"/>
          <w:szCs w:val="24"/>
        </w:rPr>
      </w:pPr>
      <w:r w:rsidRPr="005D1175">
        <w:rPr>
          <w:rFonts w:ascii="Times New Roman" w:hAnsi="Times New Roman"/>
          <w:sz w:val="24"/>
          <w:szCs w:val="24"/>
        </w:rPr>
        <w:t xml:space="preserve">The volunteer managers discussed the issues of recruitment and management of volunteers in depth. Key mechanisms proposed for recruiting volunteers included word of mouth via existing volunteers; recruitment of group participants; via community groups and events; local media and volunteer recruitment organisations/websites (see Table </w:t>
      </w:r>
      <w:r w:rsidR="006E1CEF" w:rsidRPr="005D1175">
        <w:rPr>
          <w:rFonts w:ascii="Times New Roman" w:hAnsi="Times New Roman"/>
          <w:sz w:val="24"/>
          <w:szCs w:val="24"/>
        </w:rPr>
        <w:t>6</w:t>
      </w:r>
      <w:r w:rsidRPr="005D1175">
        <w:rPr>
          <w:rFonts w:ascii="Times New Roman" w:hAnsi="Times New Roman"/>
          <w:sz w:val="24"/>
          <w:szCs w:val="24"/>
        </w:rPr>
        <w:t xml:space="preserve">). A face-to-face conversation, an email exchange, completion of an application form, emphasis of the commitment required and taking up references were all suggested elements of the screening process. While retired volunteers often had low drop-out rates, issues of care of grandchildren during school holidays could arise. An emphasis on the altruistic nature of volunteering </w:t>
      </w:r>
      <w:r w:rsidR="005D1C67" w:rsidRPr="005D1175">
        <w:rPr>
          <w:rFonts w:ascii="Times New Roman" w:hAnsi="Times New Roman"/>
          <w:sz w:val="24"/>
          <w:szCs w:val="24"/>
        </w:rPr>
        <w:t>was also suggested as a motive for involvement</w:t>
      </w:r>
      <w:r w:rsidRPr="005D1175">
        <w:rPr>
          <w:rFonts w:ascii="Times New Roman" w:hAnsi="Times New Roman"/>
          <w:sz w:val="24"/>
          <w:szCs w:val="24"/>
        </w:rPr>
        <w:t xml:space="preserve">. </w:t>
      </w:r>
      <w:r w:rsidR="002C1F2B" w:rsidRPr="005D1175">
        <w:rPr>
          <w:rFonts w:ascii="Times New Roman" w:hAnsi="Times New Roman"/>
          <w:sz w:val="24"/>
          <w:szCs w:val="24"/>
        </w:rPr>
        <w:t>P</w:t>
      </w:r>
      <w:r w:rsidRPr="005D1175">
        <w:rPr>
          <w:rFonts w:ascii="Times New Roman" w:hAnsi="Times New Roman"/>
          <w:sz w:val="24"/>
          <w:szCs w:val="24"/>
        </w:rPr>
        <w:t xml:space="preserve">aying expenses </w:t>
      </w:r>
      <w:r w:rsidR="002C1F2B" w:rsidRPr="005D1175">
        <w:rPr>
          <w:rFonts w:ascii="Times New Roman" w:hAnsi="Times New Roman"/>
          <w:sz w:val="24"/>
          <w:szCs w:val="24"/>
        </w:rPr>
        <w:t>was thought to be an enabler</w:t>
      </w:r>
      <w:r w:rsidR="00E731F5" w:rsidRPr="005D1175">
        <w:rPr>
          <w:rFonts w:ascii="Times New Roman" w:hAnsi="Times New Roman"/>
          <w:sz w:val="24"/>
          <w:szCs w:val="24"/>
        </w:rPr>
        <w:t xml:space="preserve"> </w:t>
      </w:r>
      <w:r w:rsidR="002C1F2B" w:rsidRPr="005D1175">
        <w:rPr>
          <w:rFonts w:ascii="Times New Roman" w:hAnsi="Times New Roman"/>
          <w:sz w:val="24"/>
          <w:szCs w:val="24"/>
        </w:rPr>
        <w:t>of</w:t>
      </w:r>
      <w:r w:rsidRPr="005D1175">
        <w:rPr>
          <w:rFonts w:ascii="Times New Roman" w:hAnsi="Times New Roman"/>
          <w:sz w:val="24"/>
          <w:szCs w:val="24"/>
        </w:rPr>
        <w:t xml:space="preserve"> a wider range of people volunteering. Experience showed that beyond the ‘compulsory’ initial training volunteers’ engagement with on-going training </w:t>
      </w:r>
      <w:r w:rsidR="002C1F2B" w:rsidRPr="005D1175">
        <w:rPr>
          <w:rFonts w:ascii="Times New Roman" w:hAnsi="Times New Roman"/>
          <w:sz w:val="24"/>
          <w:szCs w:val="24"/>
        </w:rPr>
        <w:t>should not be time consuming whereas add</w:t>
      </w:r>
      <w:r w:rsidRPr="005D1175">
        <w:rPr>
          <w:rFonts w:ascii="Times New Roman" w:hAnsi="Times New Roman"/>
          <w:sz w:val="24"/>
          <w:szCs w:val="24"/>
        </w:rPr>
        <w:t xml:space="preserve">ing a social dimension </w:t>
      </w:r>
      <w:r w:rsidR="00F05B9D" w:rsidRPr="005D1175">
        <w:rPr>
          <w:rFonts w:ascii="Times New Roman" w:hAnsi="Times New Roman"/>
          <w:sz w:val="24"/>
          <w:szCs w:val="24"/>
        </w:rPr>
        <w:t>may be an</w:t>
      </w:r>
      <w:r w:rsidRPr="005D1175">
        <w:rPr>
          <w:rFonts w:ascii="Times New Roman" w:hAnsi="Times New Roman"/>
          <w:sz w:val="24"/>
          <w:szCs w:val="24"/>
        </w:rPr>
        <w:t xml:space="preserve"> incentive. Older volunteers emphasised the importance of volunteers being thanked and appreciated. Having volunteer coordinators available to help deal with problems, including over-demand from participants, was regarded as more important than regular face-to-face supervision.  </w:t>
      </w:r>
    </w:p>
    <w:p w14:paraId="51F62635" w14:textId="77777777" w:rsidR="005C5C8C" w:rsidRPr="005D1175" w:rsidRDefault="005C5C8C"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rPr>
          <w:rFonts w:ascii="Times New Roman" w:hAnsi="Times New Roman"/>
          <w:b/>
          <w:sz w:val="24"/>
          <w:szCs w:val="24"/>
        </w:rPr>
      </w:pPr>
      <w:r w:rsidRPr="005D1175">
        <w:rPr>
          <w:rFonts w:ascii="Times New Roman" w:hAnsi="Times New Roman"/>
          <w:b/>
          <w:sz w:val="24"/>
          <w:szCs w:val="24"/>
        </w:rPr>
        <w:t>Meeting schedule and time commitment</w:t>
      </w:r>
    </w:p>
    <w:p w14:paraId="6B24AA2D" w14:textId="184C70C4" w:rsidR="005C5C8C" w:rsidRPr="005D1175" w:rsidRDefault="005C5C8C"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rPr>
          <w:rFonts w:ascii="Times New Roman" w:hAnsi="Times New Roman"/>
          <w:sz w:val="24"/>
          <w:szCs w:val="24"/>
        </w:rPr>
      </w:pPr>
      <w:r w:rsidRPr="005D1175">
        <w:rPr>
          <w:rFonts w:ascii="Times New Roman" w:hAnsi="Times New Roman"/>
          <w:sz w:val="24"/>
          <w:szCs w:val="24"/>
        </w:rPr>
        <w:t xml:space="preserve">The </w:t>
      </w:r>
      <w:r w:rsidR="002C1F2B" w:rsidRPr="005D1175">
        <w:rPr>
          <w:rFonts w:ascii="Times New Roman" w:hAnsi="Times New Roman"/>
          <w:sz w:val="24"/>
          <w:szCs w:val="24"/>
        </w:rPr>
        <w:t>initial</w:t>
      </w:r>
      <w:r w:rsidRPr="005D1175">
        <w:rPr>
          <w:rFonts w:ascii="Times New Roman" w:hAnsi="Times New Roman"/>
          <w:sz w:val="24"/>
          <w:szCs w:val="24"/>
        </w:rPr>
        <w:t xml:space="preserve"> ACE </w:t>
      </w:r>
      <w:r w:rsidR="002C1F2B" w:rsidRPr="005D1175">
        <w:rPr>
          <w:rFonts w:ascii="Times New Roman" w:hAnsi="Times New Roman"/>
          <w:sz w:val="24"/>
          <w:szCs w:val="24"/>
        </w:rPr>
        <w:t>intervention</w:t>
      </w:r>
      <w:r w:rsidRPr="005D1175">
        <w:rPr>
          <w:rFonts w:ascii="Times New Roman" w:hAnsi="Times New Roman"/>
          <w:sz w:val="24"/>
          <w:szCs w:val="24"/>
        </w:rPr>
        <w:t xml:space="preserve"> proposed 8-9 meetings between ACE Activators and their participants over 6 months, starting weekly then reducing. There were concerns from all three groups that this wouldn’t be sufficient to firmly embed participants in community activities. Flexibility and reacting to individual participants</w:t>
      </w:r>
      <w:r w:rsidR="00EA24DF" w:rsidRPr="005D1175">
        <w:rPr>
          <w:rFonts w:ascii="Times New Roman" w:hAnsi="Times New Roman"/>
          <w:sz w:val="24"/>
          <w:szCs w:val="24"/>
        </w:rPr>
        <w:t>’</w:t>
      </w:r>
      <w:r w:rsidRPr="005D1175">
        <w:rPr>
          <w:rFonts w:ascii="Times New Roman" w:hAnsi="Times New Roman"/>
          <w:sz w:val="24"/>
          <w:szCs w:val="24"/>
        </w:rPr>
        <w:t xml:space="preserve"> needs were suggested. Regular meetings </w:t>
      </w:r>
      <w:r w:rsidRPr="005D1175">
        <w:rPr>
          <w:rFonts w:ascii="Times New Roman" w:hAnsi="Times New Roman"/>
          <w:sz w:val="24"/>
          <w:szCs w:val="24"/>
        </w:rPr>
        <w:lastRenderedPageBreak/>
        <w:t xml:space="preserve">were preferred to support habit formation. Flexibility was suggested to work around existing commitments. </w:t>
      </w:r>
    </w:p>
    <w:p w14:paraId="78A161E7" w14:textId="1C923EB6" w:rsidR="005C5C8C" w:rsidRPr="005D1175" w:rsidRDefault="005C5C8C"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rPr>
          <w:rFonts w:ascii="Times New Roman" w:hAnsi="Times New Roman"/>
          <w:sz w:val="24"/>
          <w:szCs w:val="24"/>
        </w:rPr>
      </w:pPr>
      <w:r w:rsidRPr="005D1175">
        <w:rPr>
          <w:rFonts w:ascii="Times New Roman" w:hAnsi="Times New Roman"/>
          <w:sz w:val="24"/>
          <w:szCs w:val="24"/>
        </w:rPr>
        <w:t xml:space="preserve">The </w:t>
      </w:r>
      <w:r w:rsidR="00EA24DF" w:rsidRPr="005D1175">
        <w:rPr>
          <w:rFonts w:ascii="Times New Roman" w:hAnsi="Times New Roman"/>
          <w:sz w:val="24"/>
          <w:szCs w:val="24"/>
        </w:rPr>
        <w:t>initial</w:t>
      </w:r>
      <w:r w:rsidRPr="005D1175">
        <w:rPr>
          <w:rFonts w:ascii="Times New Roman" w:hAnsi="Times New Roman"/>
          <w:sz w:val="24"/>
          <w:szCs w:val="24"/>
        </w:rPr>
        <w:t xml:space="preserve"> version of the ACE intervention suggested that each Activator work with 4-5 participants. This was considered too large a commitment</w:t>
      </w:r>
      <w:r w:rsidR="0018125B" w:rsidRPr="005D1175">
        <w:rPr>
          <w:rFonts w:ascii="Times New Roman" w:hAnsi="Times New Roman"/>
          <w:sz w:val="24"/>
          <w:szCs w:val="24"/>
        </w:rPr>
        <w:t xml:space="preserve"> by the older volunteers</w:t>
      </w:r>
      <w:r w:rsidRPr="005D1175">
        <w:rPr>
          <w:rFonts w:ascii="Times New Roman" w:hAnsi="Times New Roman"/>
          <w:sz w:val="24"/>
          <w:szCs w:val="24"/>
        </w:rPr>
        <w:t xml:space="preserve">. Starting with one or two participants and then building was advised.  </w:t>
      </w:r>
    </w:p>
    <w:p w14:paraId="6235C7F0" w14:textId="77777777" w:rsidR="005C5C8C" w:rsidRPr="005D1175" w:rsidRDefault="005C5C8C"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rPr>
          <w:rFonts w:ascii="Times New Roman" w:hAnsi="Times New Roman"/>
          <w:b/>
          <w:sz w:val="24"/>
          <w:szCs w:val="24"/>
        </w:rPr>
      </w:pPr>
      <w:r w:rsidRPr="005D1175">
        <w:rPr>
          <w:rFonts w:ascii="Times New Roman" w:hAnsi="Times New Roman"/>
          <w:b/>
          <w:sz w:val="24"/>
          <w:szCs w:val="24"/>
        </w:rPr>
        <w:t xml:space="preserve">Sustainability </w:t>
      </w:r>
    </w:p>
    <w:p w14:paraId="4444271E" w14:textId="317C8969" w:rsidR="005C5C8C" w:rsidRPr="005D1175" w:rsidRDefault="005C5C8C" w:rsidP="00CC4030">
      <w:pPr>
        <w:spacing w:after="240" w:line="480" w:lineRule="auto"/>
        <w:rPr>
          <w:rFonts w:ascii="Times New Roman" w:hAnsi="Times New Roman"/>
          <w:sz w:val="24"/>
          <w:szCs w:val="24"/>
        </w:rPr>
      </w:pPr>
      <w:r w:rsidRPr="005D1175">
        <w:rPr>
          <w:rFonts w:ascii="Times New Roman" w:hAnsi="Times New Roman"/>
          <w:sz w:val="24"/>
          <w:szCs w:val="24"/>
        </w:rPr>
        <w:t>The ACE intervention aimed to use two mechanisms to sustain behaviour change. The first was to establish participants as regular attendees at activities and to support the building of social connections, thus enabling the Activator to gradually withdraw. Older volunteers in particular acknowledged that dependency could become an issue and that ‘stepping back’ should be supported. The second element was the forming of ACE participant groups to offer peer support and build an ‘ACE identity’ and sense of belonging. This was widely considered to be a beneficial approach</w:t>
      </w:r>
      <w:r w:rsidR="006E406B" w:rsidRPr="005D1175">
        <w:rPr>
          <w:rFonts w:ascii="Times New Roman" w:hAnsi="Times New Roman"/>
          <w:sz w:val="24"/>
          <w:szCs w:val="24"/>
        </w:rPr>
        <w:t xml:space="preserve"> without overlooking</w:t>
      </w:r>
      <w:r w:rsidR="002564C0" w:rsidRPr="005D1175">
        <w:rPr>
          <w:rFonts w:ascii="Times New Roman" w:hAnsi="Times New Roman"/>
          <w:sz w:val="24"/>
          <w:szCs w:val="24"/>
        </w:rPr>
        <w:t xml:space="preserve"> </w:t>
      </w:r>
      <w:r w:rsidR="006E406B" w:rsidRPr="005D1175">
        <w:rPr>
          <w:rFonts w:ascii="Times New Roman" w:hAnsi="Times New Roman"/>
          <w:sz w:val="24"/>
          <w:szCs w:val="24"/>
        </w:rPr>
        <w:t>the</w:t>
      </w:r>
      <w:r w:rsidRPr="005D1175">
        <w:rPr>
          <w:rFonts w:ascii="Times New Roman" w:hAnsi="Times New Roman"/>
          <w:sz w:val="24"/>
          <w:szCs w:val="24"/>
        </w:rPr>
        <w:t xml:space="preserve"> individual participants’ preferences and readiness</w:t>
      </w:r>
      <w:r w:rsidR="006E406B" w:rsidRPr="005D1175">
        <w:rPr>
          <w:rFonts w:ascii="Times New Roman" w:hAnsi="Times New Roman"/>
          <w:sz w:val="24"/>
          <w:szCs w:val="24"/>
        </w:rPr>
        <w:t xml:space="preserve"> to change.</w:t>
      </w:r>
    </w:p>
    <w:p w14:paraId="059D7714" w14:textId="77777777" w:rsidR="005C5C8C" w:rsidRPr="005D1175" w:rsidRDefault="005C5C8C" w:rsidP="00CC4030">
      <w:pPr>
        <w:spacing w:after="240" w:line="480" w:lineRule="auto"/>
        <w:rPr>
          <w:rFonts w:ascii="Times New Roman" w:hAnsi="Times New Roman"/>
          <w:b/>
          <w:sz w:val="24"/>
          <w:szCs w:val="24"/>
        </w:rPr>
      </w:pPr>
      <w:r w:rsidRPr="005D1175">
        <w:rPr>
          <w:rFonts w:ascii="Times New Roman" w:hAnsi="Times New Roman"/>
          <w:b/>
          <w:sz w:val="24"/>
          <w:szCs w:val="24"/>
        </w:rPr>
        <w:t>Communication</w:t>
      </w:r>
    </w:p>
    <w:p w14:paraId="04EDF131" w14:textId="77777777" w:rsidR="005C5C8C" w:rsidRPr="005D1175" w:rsidRDefault="005C5C8C" w:rsidP="00CC4030">
      <w:pPr>
        <w:spacing w:after="240" w:line="480" w:lineRule="auto"/>
        <w:rPr>
          <w:rFonts w:ascii="Times New Roman" w:hAnsi="Times New Roman"/>
          <w:sz w:val="24"/>
          <w:szCs w:val="24"/>
        </w:rPr>
      </w:pPr>
      <w:r w:rsidRPr="005D1175">
        <w:rPr>
          <w:rFonts w:ascii="Times New Roman" w:hAnsi="Times New Roman"/>
          <w:sz w:val="24"/>
          <w:szCs w:val="24"/>
        </w:rPr>
        <w:t>Computer and mobile phone use was slightly more common amongst older volunteers than older group participants. However, many of those who owned mobile phones commonly kept them for family use and/or emergencies and they were often not checked regularly. Very few older group participants used a computer regularly and most considered this to be common amongst their peers.</w:t>
      </w:r>
    </w:p>
    <w:p w14:paraId="374A9DBF" w14:textId="77777777" w:rsidR="005C5C8C" w:rsidRPr="005D1175" w:rsidRDefault="005C5C8C" w:rsidP="00CC4030">
      <w:pPr>
        <w:pStyle w:val="FreeFormAA"/>
        <w:spacing w:after="240"/>
        <w:rPr>
          <w:rFonts w:ascii="Times New Roman" w:hAnsi="Times New Roman"/>
          <w:b/>
          <w:color w:val="auto"/>
          <w:sz w:val="28"/>
          <w:szCs w:val="28"/>
          <w:lang w:val="en-GB"/>
        </w:rPr>
      </w:pPr>
      <w:r w:rsidRPr="005D1175">
        <w:rPr>
          <w:rFonts w:ascii="Times New Roman" w:hAnsi="Times New Roman"/>
          <w:b/>
          <w:color w:val="auto"/>
          <w:sz w:val="28"/>
          <w:szCs w:val="28"/>
          <w:lang w:val="en-GB"/>
        </w:rPr>
        <w:t xml:space="preserve">Discussion </w:t>
      </w:r>
    </w:p>
    <w:p w14:paraId="44928406" w14:textId="70DFB9AC" w:rsidR="005C5C8C" w:rsidRPr="005D1175" w:rsidRDefault="005C5C8C"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sz w:val="24"/>
          <w:szCs w:val="24"/>
        </w:rPr>
      </w:pPr>
      <w:r w:rsidRPr="005D1175">
        <w:rPr>
          <w:rFonts w:ascii="Times New Roman" w:hAnsi="Times New Roman"/>
          <w:sz w:val="24"/>
          <w:szCs w:val="24"/>
        </w:rPr>
        <w:t xml:space="preserve">The aim of this study was to seek feedback and guidance by end-user representatives (older group participants and older volunteers) and stakeholders working in the area of </w:t>
      </w:r>
      <w:r w:rsidR="00E02FAB" w:rsidRPr="005D1175">
        <w:rPr>
          <w:rFonts w:ascii="Times New Roman" w:hAnsi="Times New Roman"/>
          <w:sz w:val="24"/>
          <w:szCs w:val="24"/>
        </w:rPr>
        <w:t>volunteering</w:t>
      </w:r>
      <w:r w:rsidR="002564C0" w:rsidRPr="005D1175">
        <w:rPr>
          <w:rFonts w:ascii="Times New Roman" w:hAnsi="Times New Roman"/>
          <w:sz w:val="24"/>
          <w:szCs w:val="24"/>
        </w:rPr>
        <w:t xml:space="preserve"> </w:t>
      </w:r>
      <w:r w:rsidRPr="005D1175">
        <w:rPr>
          <w:rFonts w:ascii="Times New Roman" w:hAnsi="Times New Roman"/>
          <w:sz w:val="24"/>
          <w:szCs w:val="24"/>
        </w:rPr>
        <w:lastRenderedPageBreak/>
        <w:t xml:space="preserve">(volunteer managers) to further develop and refine a volunteer-led </w:t>
      </w:r>
      <w:r w:rsidR="00E02FAB" w:rsidRPr="005D1175">
        <w:rPr>
          <w:rFonts w:ascii="Times New Roman" w:hAnsi="Times New Roman"/>
          <w:sz w:val="24"/>
          <w:szCs w:val="24"/>
        </w:rPr>
        <w:t xml:space="preserve">active </w:t>
      </w:r>
      <w:r w:rsidR="00D12A78" w:rsidRPr="005D1175">
        <w:rPr>
          <w:rFonts w:ascii="Times New Roman" w:hAnsi="Times New Roman"/>
          <w:sz w:val="24"/>
          <w:szCs w:val="24"/>
        </w:rPr>
        <w:t>aging</w:t>
      </w:r>
      <w:r w:rsidR="002564C0" w:rsidRPr="005D1175">
        <w:rPr>
          <w:rFonts w:ascii="Times New Roman" w:hAnsi="Times New Roman"/>
          <w:sz w:val="24"/>
          <w:szCs w:val="24"/>
        </w:rPr>
        <w:t xml:space="preserve"> </w:t>
      </w:r>
      <w:r w:rsidRPr="005D1175">
        <w:rPr>
          <w:rFonts w:ascii="Times New Roman" w:hAnsi="Times New Roman"/>
          <w:sz w:val="24"/>
          <w:szCs w:val="24"/>
        </w:rPr>
        <w:t xml:space="preserve">intervention. While it specifically informs the </w:t>
      </w:r>
      <w:r w:rsidR="00E02FAB" w:rsidRPr="005D1175">
        <w:rPr>
          <w:rFonts w:ascii="Times New Roman" w:hAnsi="Times New Roman"/>
          <w:sz w:val="24"/>
          <w:szCs w:val="24"/>
        </w:rPr>
        <w:t xml:space="preserve">refinement of the </w:t>
      </w:r>
      <w:r w:rsidRPr="005D1175">
        <w:rPr>
          <w:rFonts w:ascii="Times New Roman" w:hAnsi="Times New Roman"/>
          <w:sz w:val="24"/>
          <w:szCs w:val="24"/>
        </w:rPr>
        <w:t xml:space="preserve">ACE intervention, by reporting the barriers to, and enablers of, </w:t>
      </w:r>
      <w:r w:rsidR="00E02FAB" w:rsidRPr="005D1175">
        <w:rPr>
          <w:rFonts w:ascii="Times New Roman" w:hAnsi="Times New Roman"/>
          <w:sz w:val="24"/>
          <w:szCs w:val="24"/>
        </w:rPr>
        <w:t>community activity engagement and getting out and about</w:t>
      </w:r>
      <w:r w:rsidRPr="005D1175">
        <w:rPr>
          <w:rFonts w:ascii="Times New Roman" w:hAnsi="Times New Roman"/>
          <w:sz w:val="24"/>
          <w:szCs w:val="24"/>
        </w:rPr>
        <w:t xml:space="preserve"> it also provides guidance for the development of other </w:t>
      </w:r>
      <w:r w:rsidR="00E02FAB" w:rsidRPr="005D1175">
        <w:rPr>
          <w:rFonts w:ascii="Times New Roman" w:hAnsi="Times New Roman"/>
          <w:sz w:val="24"/>
          <w:szCs w:val="24"/>
        </w:rPr>
        <w:t xml:space="preserve">active </w:t>
      </w:r>
      <w:r w:rsidR="00D12A78" w:rsidRPr="005D1175">
        <w:rPr>
          <w:rFonts w:ascii="Times New Roman" w:hAnsi="Times New Roman"/>
          <w:sz w:val="24"/>
          <w:szCs w:val="24"/>
        </w:rPr>
        <w:t>aging</w:t>
      </w:r>
      <w:r w:rsidR="002564C0" w:rsidRPr="005D1175">
        <w:rPr>
          <w:rFonts w:ascii="Times New Roman" w:hAnsi="Times New Roman"/>
          <w:sz w:val="24"/>
          <w:szCs w:val="24"/>
        </w:rPr>
        <w:t xml:space="preserve"> </w:t>
      </w:r>
      <w:r w:rsidRPr="005D1175">
        <w:rPr>
          <w:rFonts w:ascii="Times New Roman" w:hAnsi="Times New Roman"/>
          <w:sz w:val="24"/>
          <w:szCs w:val="24"/>
        </w:rPr>
        <w:t>community interventions.  The findings of this study led to</w:t>
      </w:r>
      <w:r w:rsidR="00E02FAB" w:rsidRPr="005D1175">
        <w:rPr>
          <w:rFonts w:ascii="Times New Roman" w:hAnsi="Times New Roman"/>
          <w:sz w:val="24"/>
          <w:szCs w:val="24"/>
        </w:rPr>
        <w:t xml:space="preserve"> significant changes in the structure and content of the ACE intervention</w:t>
      </w:r>
      <w:r w:rsidRPr="005D1175">
        <w:rPr>
          <w:rFonts w:ascii="Times New Roman" w:hAnsi="Times New Roman"/>
          <w:sz w:val="24"/>
          <w:szCs w:val="24"/>
        </w:rPr>
        <w:t xml:space="preserve"> as outlined below. </w:t>
      </w:r>
    </w:p>
    <w:p w14:paraId="43DFB9A3" w14:textId="77777777" w:rsidR="005C5C8C" w:rsidRPr="005D1175" w:rsidRDefault="005C5C8C"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b/>
          <w:sz w:val="24"/>
          <w:szCs w:val="24"/>
        </w:rPr>
      </w:pPr>
      <w:r w:rsidRPr="005D1175">
        <w:rPr>
          <w:rFonts w:ascii="Times New Roman" w:hAnsi="Times New Roman"/>
          <w:b/>
          <w:sz w:val="24"/>
          <w:szCs w:val="24"/>
        </w:rPr>
        <w:t xml:space="preserve">The ACE intervention </w:t>
      </w:r>
    </w:p>
    <w:p w14:paraId="78E18BC9" w14:textId="77777777" w:rsidR="005C5C8C" w:rsidRPr="005D1175" w:rsidRDefault="005C5C8C"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4"/>
          <w:szCs w:val="24"/>
        </w:rPr>
      </w:pPr>
    </w:p>
    <w:p w14:paraId="7FBC9B99" w14:textId="406EEB3C" w:rsidR="005C5C8C" w:rsidRPr="005D1175" w:rsidRDefault="005C5C8C"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sz w:val="24"/>
          <w:szCs w:val="24"/>
        </w:rPr>
      </w:pPr>
      <w:r w:rsidRPr="005D1175">
        <w:rPr>
          <w:rFonts w:ascii="Times New Roman" w:hAnsi="Times New Roman"/>
          <w:sz w:val="24"/>
          <w:szCs w:val="24"/>
        </w:rPr>
        <w:t xml:space="preserve">The literature indicates that interventions with high contact frequency increase the likelihood of behaviour change </w:t>
      </w:r>
      <w:r w:rsidRPr="005D1175">
        <w:rPr>
          <w:rFonts w:ascii="Times New Roman" w:hAnsi="Times New Roman"/>
          <w:noProof/>
          <w:sz w:val="24"/>
          <w:szCs w:val="24"/>
        </w:rPr>
        <w:t>(Greaves et al., 2011)</w:t>
      </w:r>
      <w:r w:rsidRPr="005D1175">
        <w:rPr>
          <w:rFonts w:ascii="Times New Roman" w:hAnsi="Times New Roman"/>
          <w:sz w:val="24"/>
          <w:szCs w:val="24"/>
        </w:rPr>
        <w:t xml:space="preserve">. However, in a public health setting this needs to be balanced with financial constraints and programme sustainability. The number of meetings </w:t>
      </w:r>
      <w:r w:rsidR="002E5492" w:rsidRPr="005D1175">
        <w:rPr>
          <w:rFonts w:ascii="Times New Roman" w:hAnsi="Times New Roman"/>
          <w:sz w:val="24"/>
          <w:szCs w:val="24"/>
        </w:rPr>
        <w:t xml:space="preserve">between Activators and participants suggested in the </w:t>
      </w:r>
      <w:r w:rsidR="00587F36" w:rsidRPr="005D1175">
        <w:rPr>
          <w:rFonts w:ascii="Times New Roman" w:hAnsi="Times New Roman"/>
          <w:sz w:val="24"/>
          <w:szCs w:val="24"/>
        </w:rPr>
        <w:t>initial</w:t>
      </w:r>
      <w:r w:rsidR="002E5492" w:rsidRPr="005D1175">
        <w:rPr>
          <w:rFonts w:ascii="Times New Roman" w:hAnsi="Times New Roman"/>
          <w:sz w:val="24"/>
          <w:szCs w:val="24"/>
        </w:rPr>
        <w:t xml:space="preserve"> ACE </w:t>
      </w:r>
      <w:r w:rsidR="00587F36" w:rsidRPr="005D1175">
        <w:rPr>
          <w:rFonts w:ascii="Times New Roman" w:hAnsi="Times New Roman"/>
          <w:sz w:val="24"/>
          <w:szCs w:val="24"/>
        </w:rPr>
        <w:t>intervention</w:t>
      </w:r>
      <w:r w:rsidR="002E5492" w:rsidRPr="005D1175">
        <w:rPr>
          <w:rFonts w:ascii="Times New Roman" w:hAnsi="Times New Roman"/>
          <w:sz w:val="24"/>
          <w:szCs w:val="24"/>
        </w:rPr>
        <w:t xml:space="preserve"> </w:t>
      </w:r>
      <w:r w:rsidRPr="005D1175">
        <w:rPr>
          <w:rFonts w:ascii="Times New Roman" w:hAnsi="Times New Roman"/>
          <w:sz w:val="24"/>
          <w:szCs w:val="24"/>
        </w:rPr>
        <w:t xml:space="preserve">was </w:t>
      </w:r>
      <w:r w:rsidR="002E5492" w:rsidRPr="005D1175">
        <w:rPr>
          <w:rFonts w:ascii="Times New Roman" w:hAnsi="Times New Roman"/>
          <w:sz w:val="24"/>
          <w:szCs w:val="24"/>
        </w:rPr>
        <w:t xml:space="preserve">regarded as </w:t>
      </w:r>
      <w:r w:rsidR="00587F36" w:rsidRPr="005D1175">
        <w:rPr>
          <w:rFonts w:ascii="Times New Roman" w:hAnsi="Times New Roman"/>
          <w:sz w:val="24"/>
          <w:szCs w:val="24"/>
        </w:rPr>
        <w:t>too prescriptive</w:t>
      </w:r>
      <w:r w:rsidRPr="005D1175">
        <w:rPr>
          <w:rFonts w:ascii="Times New Roman" w:hAnsi="Times New Roman"/>
          <w:sz w:val="24"/>
          <w:szCs w:val="24"/>
        </w:rPr>
        <w:t>. The</w:t>
      </w:r>
      <w:r w:rsidR="00587F36" w:rsidRPr="005D1175">
        <w:rPr>
          <w:rFonts w:ascii="Times New Roman" w:hAnsi="Times New Roman"/>
          <w:sz w:val="24"/>
          <w:szCs w:val="24"/>
        </w:rPr>
        <w:t xml:space="preserve">refore, the </w:t>
      </w:r>
      <w:r w:rsidRPr="005D1175">
        <w:rPr>
          <w:rFonts w:ascii="Times New Roman" w:hAnsi="Times New Roman"/>
          <w:sz w:val="24"/>
          <w:szCs w:val="24"/>
        </w:rPr>
        <w:t xml:space="preserve">intervention was adapted to guide Activators to provide support flexibly until participants became confident to attend activities alone. </w:t>
      </w:r>
    </w:p>
    <w:p w14:paraId="01AA26E9" w14:textId="20DCAAFF" w:rsidR="005C5C8C" w:rsidRPr="005D1175" w:rsidRDefault="005C5C8C"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sz w:val="24"/>
          <w:szCs w:val="24"/>
        </w:rPr>
      </w:pPr>
      <w:r w:rsidRPr="005D1175">
        <w:rPr>
          <w:rFonts w:ascii="Times New Roman" w:hAnsi="Times New Roman"/>
          <w:sz w:val="24"/>
          <w:szCs w:val="24"/>
        </w:rPr>
        <w:t xml:space="preserve">The power of a group setting in facilitating engagement in organised activities is well-known </w:t>
      </w:r>
      <w:r w:rsidRPr="005D1175">
        <w:rPr>
          <w:rFonts w:ascii="Times New Roman" w:hAnsi="Times New Roman"/>
          <w:noProof/>
          <w:sz w:val="24"/>
          <w:szCs w:val="24"/>
        </w:rPr>
        <w:t>(Burke, Carron, Eys, Ntoumanis, &amp; Estabrooks, 2006)</w:t>
      </w:r>
      <w:r w:rsidRPr="005D1175">
        <w:rPr>
          <w:rFonts w:ascii="Times New Roman" w:hAnsi="Times New Roman"/>
          <w:sz w:val="24"/>
          <w:szCs w:val="24"/>
        </w:rPr>
        <w:t xml:space="preserve">. </w:t>
      </w:r>
      <w:r w:rsidR="008027CD" w:rsidRPr="005D1175">
        <w:rPr>
          <w:rFonts w:ascii="Times New Roman" w:hAnsi="Times New Roman"/>
          <w:sz w:val="24"/>
          <w:szCs w:val="24"/>
        </w:rPr>
        <w:t>The findings of this</w:t>
      </w:r>
      <w:r w:rsidRPr="005D1175">
        <w:rPr>
          <w:rFonts w:ascii="Times New Roman" w:hAnsi="Times New Roman"/>
          <w:sz w:val="24"/>
          <w:szCs w:val="24"/>
        </w:rPr>
        <w:t xml:space="preserve"> study stressed the importance of social interaction</w:t>
      </w:r>
      <w:r w:rsidR="008027CD" w:rsidRPr="005D1175">
        <w:rPr>
          <w:rFonts w:ascii="Times New Roman" w:hAnsi="Times New Roman"/>
          <w:sz w:val="24"/>
          <w:szCs w:val="24"/>
        </w:rPr>
        <w:t xml:space="preserve"> among the ACE intervention participants as well as between activators and their supported participants.</w:t>
      </w:r>
      <w:r w:rsidRPr="005D1175">
        <w:rPr>
          <w:rFonts w:ascii="Times New Roman" w:hAnsi="Times New Roman"/>
          <w:sz w:val="24"/>
          <w:szCs w:val="24"/>
        </w:rPr>
        <w:t xml:space="preserve"> As a result, the number of opportunities for ACE participants to meet each other was increased</w:t>
      </w:r>
      <w:r w:rsidR="008027CD" w:rsidRPr="005D1175">
        <w:rPr>
          <w:rFonts w:ascii="Times New Roman" w:hAnsi="Times New Roman"/>
          <w:sz w:val="24"/>
          <w:szCs w:val="24"/>
        </w:rPr>
        <w:t xml:space="preserve"> to facilitate the formation</w:t>
      </w:r>
      <w:r w:rsidRPr="005D1175">
        <w:rPr>
          <w:rFonts w:ascii="Times New Roman" w:hAnsi="Times New Roman"/>
          <w:sz w:val="24"/>
          <w:szCs w:val="24"/>
        </w:rPr>
        <w:t xml:space="preserve"> of</w:t>
      </w:r>
      <w:r w:rsidR="008027CD" w:rsidRPr="005D1175">
        <w:rPr>
          <w:rFonts w:ascii="Times New Roman" w:hAnsi="Times New Roman"/>
          <w:sz w:val="24"/>
          <w:szCs w:val="24"/>
        </w:rPr>
        <w:t xml:space="preserve"> social</w:t>
      </w:r>
      <w:r w:rsidRPr="005D1175">
        <w:rPr>
          <w:rFonts w:ascii="Times New Roman" w:hAnsi="Times New Roman"/>
          <w:sz w:val="24"/>
          <w:szCs w:val="24"/>
        </w:rPr>
        <w:t xml:space="preserve"> network</w:t>
      </w:r>
      <w:r w:rsidR="00511017" w:rsidRPr="005D1175">
        <w:rPr>
          <w:rFonts w:ascii="Times New Roman" w:hAnsi="Times New Roman"/>
          <w:sz w:val="24"/>
          <w:szCs w:val="24"/>
        </w:rPr>
        <w:t>s</w:t>
      </w:r>
      <w:r w:rsidRPr="005D1175">
        <w:rPr>
          <w:rFonts w:ascii="Times New Roman" w:hAnsi="Times New Roman"/>
          <w:sz w:val="24"/>
          <w:szCs w:val="24"/>
        </w:rPr>
        <w:t xml:space="preserve"> and build an ‘ACE’ group identity</w:t>
      </w:r>
      <w:r w:rsidR="00EB1261" w:rsidRPr="005D1175">
        <w:rPr>
          <w:rFonts w:ascii="Times New Roman" w:hAnsi="Times New Roman"/>
          <w:sz w:val="24"/>
          <w:szCs w:val="24"/>
        </w:rPr>
        <w:t xml:space="preserve">, defined as a shared sense of belonging to </w:t>
      </w:r>
      <w:r w:rsidR="008027CD" w:rsidRPr="005D1175">
        <w:rPr>
          <w:rFonts w:ascii="Times New Roman" w:hAnsi="Times New Roman"/>
          <w:sz w:val="24"/>
          <w:szCs w:val="24"/>
        </w:rPr>
        <w:t>the ACE</w:t>
      </w:r>
      <w:r w:rsidR="00EB1261" w:rsidRPr="005D1175">
        <w:rPr>
          <w:rFonts w:ascii="Times New Roman" w:hAnsi="Times New Roman"/>
          <w:sz w:val="24"/>
          <w:szCs w:val="24"/>
        </w:rPr>
        <w:t xml:space="preserve"> group.</w:t>
      </w:r>
      <w:r w:rsidRPr="005D1175">
        <w:rPr>
          <w:rFonts w:ascii="Times New Roman" w:hAnsi="Times New Roman"/>
          <w:sz w:val="24"/>
          <w:szCs w:val="24"/>
        </w:rPr>
        <w:t xml:space="preserve"> However, </w:t>
      </w:r>
      <w:r w:rsidR="008027CD" w:rsidRPr="005D1175">
        <w:rPr>
          <w:rFonts w:ascii="Times New Roman" w:hAnsi="Times New Roman"/>
          <w:sz w:val="24"/>
          <w:szCs w:val="24"/>
        </w:rPr>
        <w:t xml:space="preserve">it was stressed that the </w:t>
      </w:r>
      <w:r w:rsidRPr="005D1175">
        <w:rPr>
          <w:rFonts w:ascii="Times New Roman" w:hAnsi="Times New Roman"/>
          <w:sz w:val="24"/>
          <w:szCs w:val="24"/>
        </w:rPr>
        <w:t>Activators</w:t>
      </w:r>
      <w:r w:rsidR="008027CD" w:rsidRPr="005D1175">
        <w:rPr>
          <w:rFonts w:ascii="Times New Roman" w:hAnsi="Times New Roman"/>
          <w:sz w:val="24"/>
          <w:szCs w:val="24"/>
        </w:rPr>
        <w:t xml:space="preserve">’ training should </w:t>
      </w:r>
      <w:r w:rsidRPr="005D1175">
        <w:rPr>
          <w:rFonts w:ascii="Times New Roman" w:hAnsi="Times New Roman"/>
          <w:sz w:val="24"/>
          <w:szCs w:val="24"/>
        </w:rPr>
        <w:t xml:space="preserve">actively consider individual participants’ preferences, confidence and readiness </w:t>
      </w:r>
      <w:r w:rsidR="008027CD" w:rsidRPr="005D1175">
        <w:rPr>
          <w:rFonts w:ascii="Times New Roman" w:hAnsi="Times New Roman"/>
          <w:sz w:val="24"/>
          <w:szCs w:val="24"/>
        </w:rPr>
        <w:t>for forming ACE groups</w:t>
      </w:r>
      <w:r w:rsidRPr="005D1175">
        <w:rPr>
          <w:rFonts w:ascii="Times New Roman" w:hAnsi="Times New Roman"/>
          <w:sz w:val="24"/>
          <w:szCs w:val="24"/>
        </w:rPr>
        <w:t>.</w:t>
      </w:r>
    </w:p>
    <w:p w14:paraId="77A36287" w14:textId="5CDBFF3C" w:rsidR="005C5C8C" w:rsidRPr="005D1175" w:rsidRDefault="005C5C8C"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sz w:val="24"/>
          <w:szCs w:val="24"/>
        </w:rPr>
      </w:pPr>
      <w:r w:rsidRPr="005D1175">
        <w:rPr>
          <w:rFonts w:ascii="Times New Roman" w:hAnsi="Times New Roman"/>
          <w:sz w:val="24"/>
          <w:szCs w:val="24"/>
        </w:rPr>
        <w:t xml:space="preserve">The </w:t>
      </w:r>
      <w:r w:rsidR="001A2C73" w:rsidRPr="005D1175">
        <w:rPr>
          <w:rFonts w:ascii="Times New Roman" w:hAnsi="Times New Roman"/>
          <w:sz w:val="24"/>
          <w:szCs w:val="24"/>
        </w:rPr>
        <w:t>initial</w:t>
      </w:r>
      <w:r w:rsidRPr="005D1175">
        <w:rPr>
          <w:rFonts w:ascii="Times New Roman" w:hAnsi="Times New Roman"/>
          <w:sz w:val="24"/>
          <w:szCs w:val="24"/>
        </w:rPr>
        <w:t xml:space="preserve"> ACE model anticipated that each Activator would support 4-5 participants. </w:t>
      </w:r>
      <w:r w:rsidR="001A2C73" w:rsidRPr="005D1175">
        <w:rPr>
          <w:rFonts w:ascii="Times New Roman" w:hAnsi="Times New Roman"/>
          <w:sz w:val="24"/>
          <w:szCs w:val="24"/>
        </w:rPr>
        <w:t>The findings of our study</w:t>
      </w:r>
      <w:r w:rsidR="00927566" w:rsidRPr="005D1175">
        <w:rPr>
          <w:rFonts w:ascii="Times New Roman" w:hAnsi="Times New Roman"/>
          <w:sz w:val="24"/>
          <w:szCs w:val="24"/>
        </w:rPr>
        <w:t xml:space="preserve"> </w:t>
      </w:r>
      <w:r w:rsidRPr="005D1175">
        <w:rPr>
          <w:rFonts w:ascii="Times New Roman" w:hAnsi="Times New Roman"/>
          <w:sz w:val="24"/>
          <w:szCs w:val="24"/>
        </w:rPr>
        <w:t xml:space="preserve">indicated </w:t>
      </w:r>
      <w:r w:rsidR="00927566" w:rsidRPr="005D1175">
        <w:rPr>
          <w:rFonts w:ascii="Times New Roman" w:hAnsi="Times New Roman"/>
          <w:sz w:val="24"/>
          <w:szCs w:val="24"/>
        </w:rPr>
        <w:t xml:space="preserve">that </w:t>
      </w:r>
      <w:r w:rsidRPr="005D1175">
        <w:rPr>
          <w:rFonts w:ascii="Times New Roman" w:hAnsi="Times New Roman"/>
          <w:sz w:val="24"/>
          <w:szCs w:val="24"/>
        </w:rPr>
        <w:t xml:space="preserve">this was likely to be too great a burden and that a more manageable </w:t>
      </w:r>
      <w:r w:rsidR="00511017" w:rsidRPr="005D1175">
        <w:rPr>
          <w:rFonts w:ascii="Times New Roman" w:hAnsi="Times New Roman"/>
          <w:sz w:val="24"/>
          <w:szCs w:val="24"/>
        </w:rPr>
        <w:t>number would be</w:t>
      </w:r>
      <w:r w:rsidRPr="005D1175">
        <w:rPr>
          <w:rFonts w:ascii="Times New Roman" w:hAnsi="Times New Roman"/>
          <w:sz w:val="24"/>
          <w:szCs w:val="24"/>
        </w:rPr>
        <w:t xml:space="preserve"> 2-3 participants per Activator as a maximum.  </w:t>
      </w:r>
    </w:p>
    <w:p w14:paraId="5207C37D" w14:textId="618C1557" w:rsidR="005C5C8C" w:rsidRPr="005D1175" w:rsidRDefault="006A71B7"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sz w:val="24"/>
          <w:szCs w:val="24"/>
        </w:rPr>
      </w:pPr>
      <w:r w:rsidRPr="005D1175">
        <w:rPr>
          <w:rFonts w:ascii="Times New Roman" w:hAnsi="Times New Roman"/>
          <w:sz w:val="24"/>
          <w:szCs w:val="24"/>
        </w:rPr>
        <w:lastRenderedPageBreak/>
        <w:t>This study highlighted</w:t>
      </w:r>
      <w:r w:rsidR="00870077" w:rsidRPr="005D1175">
        <w:rPr>
          <w:rFonts w:ascii="Times New Roman" w:hAnsi="Times New Roman"/>
          <w:sz w:val="24"/>
          <w:szCs w:val="24"/>
        </w:rPr>
        <w:t xml:space="preserve"> </w:t>
      </w:r>
      <w:r w:rsidR="005C5C8C" w:rsidRPr="005D1175">
        <w:rPr>
          <w:rFonts w:ascii="Times New Roman" w:hAnsi="Times New Roman"/>
          <w:sz w:val="24"/>
          <w:szCs w:val="24"/>
        </w:rPr>
        <w:t>the importance of participant autonomy</w:t>
      </w:r>
      <w:r w:rsidRPr="005D1175">
        <w:rPr>
          <w:rFonts w:ascii="Times New Roman" w:hAnsi="Times New Roman"/>
          <w:sz w:val="24"/>
          <w:szCs w:val="24"/>
        </w:rPr>
        <w:t xml:space="preserve"> and therefore </w:t>
      </w:r>
      <w:r w:rsidR="005C5C8C" w:rsidRPr="005D1175">
        <w:rPr>
          <w:rFonts w:ascii="Times New Roman" w:hAnsi="Times New Roman"/>
          <w:sz w:val="24"/>
          <w:szCs w:val="24"/>
        </w:rPr>
        <w:t>it was decided that although the scheduled meetings would be regular to help participants establish routines, they should be arranged around participants’ schedules and not be pre-set. Free and low cost activities were incorporated into the list of local activities provid</w:t>
      </w:r>
      <w:r w:rsidRPr="005D1175">
        <w:rPr>
          <w:rFonts w:ascii="Times New Roman" w:hAnsi="Times New Roman"/>
          <w:sz w:val="24"/>
          <w:szCs w:val="24"/>
        </w:rPr>
        <w:t>ed. This list was</w:t>
      </w:r>
      <w:r w:rsidR="00870077" w:rsidRPr="005D1175">
        <w:rPr>
          <w:rFonts w:ascii="Times New Roman" w:hAnsi="Times New Roman"/>
          <w:sz w:val="24"/>
          <w:szCs w:val="24"/>
        </w:rPr>
        <w:t xml:space="preserve"> i</w:t>
      </w:r>
      <w:r w:rsidR="002009E4" w:rsidRPr="005D1175">
        <w:rPr>
          <w:rFonts w:ascii="Times New Roman" w:hAnsi="Times New Roman"/>
          <w:sz w:val="24"/>
          <w:szCs w:val="24"/>
        </w:rPr>
        <w:t>ntended</w:t>
      </w:r>
      <w:r w:rsidRPr="005D1175">
        <w:rPr>
          <w:rFonts w:ascii="Times New Roman" w:hAnsi="Times New Roman"/>
          <w:sz w:val="24"/>
          <w:szCs w:val="24"/>
        </w:rPr>
        <w:t xml:space="preserve"> to be a dynamic</w:t>
      </w:r>
      <w:r w:rsidR="00870077" w:rsidRPr="005D1175">
        <w:rPr>
          <w:rFonts w:ascii="Times New Roman" w:hAnsi="Times New Roman"/>
          <w:sz w:val="24"/>
          <w:szCs w:val="24"/>
        </w:rPr>
        <w:t>,</w:t>
      </w:r>
      <w:r w:rsidRPr="005D1175">
        <w:rPr>
          <w:rFonts w:ascii="Times New Roman" w:hAnsi="Times New Roman"/>
          <w:sz w:val="24"/>
          <w:szCs w:val="24"/>
        </w:rPr>
        <w:t xml:space="preserve"> allowing participants to add their own knowledge of local initiatives and further enhancing their autonomy</w:t>
      </w:r>
      <w:r w:rsidR="005C5C8C" w:rsidRPr="005D1175">
        <w:rPr>
          <w:rFonts w:ascii="Times New Roman" w:hAnsi="Times New Roman"/>
          <w:sz w:val="24"/>
          <w:szCs w:val="24"/>
        </w:rPr>
        <w:t xml:space="preserve">. </w:t>
      </w:r>
    </w:p>
    <w:p w14:paraId="0EE36DC0" w14:textId="4D89A43E" w:rsidR="005C5C8C" w:rsidRPr="005D1175" w:rsidRDefault="005C5C8C" w:rsidP="00CC4030">
      <w:pPr>
        <w:pStyle w:val="FreeFormAA"/>
        <w:spacing w:after="200" w:line="480" w:lineRule="auto"/>
        <w:rPr>
          <w:rFonts w:ascii="Times New Roman" w:hAnsi="Times New Roman"/>
          <w:szCs w:val="24"/>
        </w:rPr>
      </w:pPr>
      <w:r w:rsidRPr="005D1175">
        <w:rPr>
          <w:rFonts w:ascii="Times New Roman" w:hAnsi="Times New Roman"/>
          <w:szCs w:val="24"/>
        </w:rPr>
        <w:t xml:space="preserve">Forty per cent of older adults use e-mail or text messaging and 42.7% use the internet, with higher usage associated with younger age, male gender, white race and higher education level </w:t>
      </w:r>
      <w:r w:rsidRPr="005D1175">
        <w:rPr>
          <w:rFonts w:ascii="Times New Roman" w:hAnsi="Times New Roman"/>
          <w:noProof/>
          <w:szCs w:val="24"/>
        </w:rPr>
        <w:t>(Gell, Rosenberg, Demiris, LaCroix, &amp; Patel, 2013)</w:t>
      </w:r>
      <w:r w:rsidRPr="005D1175">
        <w:rPr>
          <w:rFonts w:ascii="Times New Roman" w:hAnsi="Times New Roman"/>
          <w:szCs w:val="24"/>
        </w:rPr>
        <w:t xml:space="preserve">. However, data from this study indicated that mobile phones and computers are only used regularly by a minority of the target group, indicating decisions based on national statistics should be made with caution for this cohort. As a result, </w:t>
      </w:r>
      <w:r w:rsidR="00400103" w:rsidRPr="005D1175">
        <w:rPr>
          <w:rFonts w:ascii="Times New Roman" w:hAnsi="Times New Roman"/>
          <w:szCs w:val="24"/>
        </w:rPr>
        <w:t xml:space="preserve">it was decided that </w:t>
      </w:r>
      <w:r w:rsidRPr="005D1175">
        <w:rPr>
          <w:rFonts w:ascii="Times New Roman" w:hAnsi="Times New Roman"/>
          <w:szCs w:val="24"/>
        </w:rPr>
        <w:t xml:space="preserve">ACE </w:t>
      </w:r>
      <w:r w:rsidR="00400103" w:rsidRPr="005D1175">
        <w:rPr>
          <w:rFonts w:ascii="Times New Roman" w:hAnsi="Times New Roman"/>
          <w:szCs w:val="24"/>
        </w:rPr>
        <w:t xml:space="preserve">intervention would </w:t>
      </w:r>
      <w:r w:rsidRPr="005D1175">
        <w:rPr>
          <w:rFonts w:ascii="Times New Roman" w:hAnsi="Times New Roman"/>
          <w:szCs w:val="24"/>
        </w:rPr>
        <w:t xml:space="preserve">primarily </w:t>
      </w:r>
      <w:r w:rsidR="00400103" w:rsidRPr="005D1175">
        <w:rPr>
          <w:rFonts w:ascii="Times New Roman" w:hAnsi="Times New Roman"/>
          <w:szCs w:val="24"/>
        </w:rPr>
        <w:t>rely on</w:t>
      </w:r>
      <w:r w:rsidRPr="005D1175">
        <w:rPr>
          <w:rFonts w:ascii="Times New Roman" w:hAnsi="Times New Roman"/>
          <w:szCs w:val="24"/>
        </w:rPr>
        <w:t xml:space="preserve"> paper-based methods of communication </w:t>
      </w:r>
      <w:r w:rsidR="00400103" w:rsidRPr="005D1175">
        <w:rPr>
          <w:rFonts w:ascii="Times New Roman" w:hAnsi="Times New Roman"/>
          <w:szCs w:val="24"/>
        </w:rPr>
        <w:t>while monitoring</w:t>
      </w:r>
      <w:r w:rsidRPr="005D1175">
        <w:rPr>
          <w:rFonts w:ascii="Times New Roman" w:hAnsi="Times New Roman"/>
          <w:szCs w:val="24"/>
        </w:rPr>
        <w:t xml:space="preserve"> the use of electronic devices for future intervention adaptations.</w:t>
      </w:r>
    </w:p>
    <w:p w14:paraId="45F62256" w14:textId="77777777" w:rsidR="005C5C8C" w:rsidRPr="005D1175" w:rsidRDefault="005C5C8C" w:rsidP="00CC4030">
      <w:pPr>
        <w:pStyle w:val="FreeFormAA"/>
        <w:spacing w:after="240"/>
        <w:rPr>
          <w:rFonts w:ascii="Times New Roman" w:hAnsi="Times New Roman"/>
          <w:b/>
          <w:color w:val="auto"/>
          <w:szCs w:val="24"/>
          <w:lang w:val="en-GB"/>
        </w:rPr>
      </w:pPr>
      <w:r w:rsidRPr="005D1175">
        <w:rPr>
          <w:rFonts w:ascii="Times New Roman" w:hAnsi="Times New Roman"/>
          <w:b/>
          <w:color w:val="auto"/>
          <w:szCs w:val="24"/>
          <w:lang w:val="en-GB"/>
        </w:rPr>
        <w:t xml:space="preserve">Recruitment </w:t>
      </w:r>
    </w:p>
    <w:p w14:paraId="0E9010F1" w14:textId="40B71D20" w:rsidR="005C5C8C" w:rsidRPr="005D1175" w:rsidRDefault="005C5C8C"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sz w:val="24"/>
          <w:szCs w:val="24"/>
        </w:rPr>
      </w:pPr>
      <w:r w:rsidRPr="005D1175">
        <w:rPr>
          <w:rFonts w:ascii="Times New Roman" w:hAnsi="Times New Roman"/>
          <w:sz w:val="24"/>
          <w:szCs w:val="24"/>
        </w:rPr>
        <w:t xml:space="preserve">Recruitment is an issue that confounds the potential impact of many public health interventions </w:t>
      </w:r>
      <w:r w:rsidRPr="005D1175">
        <w:rPr>
          <w:rFonts w:ascii="Times New Roman" w:hAnsi="Times New Roman"/>
          <w:noProof/>
          <w:sz w:val="24"/>
          <w:szCs w:val="24"/>
        </w:rPr>
        <w:t>(Stineman et al., 2011; Withall et al., 2012</w:t>
      </w:r>
      <w:r w:rsidR="004544A3" w:rsidRPr="005D1175">
        <w:rPr>
          <w:rFonts w:ascii="Times New Roman" w:hAnsi="Times New Roman"/>
          <w:noProof/>
          <w:sz w:val="24"/>
          <w:szCs w:val="24"/>
        </w:rPr>
        <w:t xml:space="preserve">; </w:t>
      </w:r>
      <w:r w:rsidR="004544A3" w:rsidRPr="005D1175">
        <w:rPr>
          <w:rFonts w:ascii="Times New Roman" w:hAnsi="Times New Roman"/>
          <w:sz w:val="24"/>
          <w:szCs w:val="24"/>
        </w:rPr>
        <w:t>McHenry, Insel, Einstein, Vidrine, Koerner, &amp; Morrow, 2015</w:t>
      </w:r>
      <w:r w:rsidRPr="005D1175">
        <w:rPr>
          <w:rFonts w:ascii="Times New Roman" w:hAnsi="Times New Roman"/>
          <w:noProof/>
          <w:sz w:val="24"/>
          <w:szCs w:val="24"/>
        </w:rPr>
        <w:t>)</w:t>
      </w:r>
      <w:r w:rsidRPr="005D1175">
        <w:rPr>
          <w:rFonts w:ascii="Times New Roman" w:hAnsi="Times New Roman"/>
          <w:sz w:val="24"/>
          <w:szCs w:val="24"/>
        </w:rPr>
        <w:t>. It was the first issue raised by most</w:t>
      </w:r>
      <w:r w:rsidR="00212160" w:rsidRPr="005D1175">
        <w:rPr>
          <w:rFonts w:ascii="Times New Roman" w:hAnsi="Times New Roman"/>
          <w:sz w:val="24"/>
          <w:szCs w:val="24"/>
        </w:rPr>
        <w:t xml:space="preserve"> </w:t>
      </w:r>
      <w:r w:rsidRPr="005D1175">
        <w:rPr>
          <w:rFonts w:ascii="Times New Roman" w:hAnsi="Times New Roman"/>
          <w:sz w:val="24"/>
          <w:szCs w:val="24"/>
        </w:rPr>
        <w:t>older group participants and older volunteers; ‘</w:t>
      </w:r>
      <w:r w:rsidRPr="005D1175">
        <w:rPr>
          <w:rFonts w:ascii="Times New Roman" w:hAnsi="Times New Roman"/>
          <w:i/>
          <w:sz w:val="24"/>
          <w:szCs w:val="24"/>
        </w:rPr>
        <w:t>How would you get these people to come?</w:t>
      </w:r>
      <w:r w:rsidRPr="005D1175">
        <w:rPr>
          <w:rFonts w:ascii="Times New Roman" w:hAnsi="Times New Roman"/>
          <w:sz w:val="24"/>
          <w:szCs w:val="24"/>
        </w:rPr>
        <w:t xml:space="preserve">’ Clearly effective recruitment strategies tackling the major barriers to participation (lack of motivation, confidence and readiness to change, transport issues; security concerns and cost) were essential if the ACE intervention was to be fully tested as a feasible community-based public health intervention. The ACE recruitment materials and the Activator training programme were refined to focus on addressing these barriers.  </w:t>
      </w:r>
    </w:p>
    <w:p w14:paraId="47E69CE8" w14:textId="1827A800" w:rsidR="005C5C8C" w:rsidRPr="005D1175" w:rsidRDefault="005C5C8C"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sz w:val="24"/>
          <w:szCs w:val="24"/>
        </w:rPr>
      </w:pPr>
      <w:r w:rsidRPr="005D1175">
        <w:rPr>
          <w:rFonts w:ascii="Times New Roman" w:hAnsi="Times New Roman"/>
          <w:sz w:val="24"/>
          <w:szCs w:val="24"/>
        </w:rPr>
        <w:lastRenderedPageBreak/>
        <w:t xml:space="preserve">A lack of confidence or competence amongst potential participants has been shown to negatively impact engagement, particularly in physical activity </w:t>
      </w:r>
      <w:r w:rsidRPr="005D1175">
        <w:rPr>
          <w:rFonts w:ascii="Times New Roman" w:hAnsi="Times New Roman"/>
          <w:noProof/>
          <w:sz w:val="24"/>
          <w:szCs w:val="24"/>
        </w:rPr>
        <w:t>(Costello, Kafchinski, Vrazel, &amp; Sullivan, 2011)</w:t>
      </w:r>
      <w:r w:rsidRPr="005D1175">
        <w:rPr>
          <w:rFonts w:ascii="Times New Roman" w:hAnsi="Times New Roman"/>
          <w:sz w:val="24"/>
          <w:szCs w:val="24"/>
        </w:rPr>
        <w:t xml:space="preserve">. This issue was commonly cited and reinforced the importance of ACE’s focus on ‘getting out and about more’. Low confidence often leads to a powerful reluctance to attend an unfamiliar group alone </w:t>
      </w:r>
      <w:r w:rsidRPr="005D1175">
        <w:rPr>
          <w:rFonts w:ascii="Times New Roman" w:hAnsi="Times New Roman"/>
          <w:noProof/>
          <w:sz w:val="24"/>
          <w:szCs w:val="24"/>
        </w:rPr>
        <w:t>(Crombie et al., 2004; Withall et al., 2012)</w:t>
      </w:r>
      <w:r w:rsidRPr="005D1175">
        <w:rPr>
          <w:rFonts w:ascii="Times New Roman" w:hAnsi="Times New Roman"/>
          <w:sz w:val="24"/>
          <w:szCs w:val="24"/>
        </w:rPr>
        <w:t xml:space="preserve">, with a particular fear of feeling excluded by a long-established social network or ‘cliquiness’. This data strongly supported the ACE </w:t>
      </w:r>
      <w:r w:rsidR="003A53E2" w:rsidRPr="005D1175">
        <w:rPr>
          <w:rFonts w:ascii="Times New Roman" w:hAnsi="Times New Roman"/>
          <w:sz w:val="24"/>
          <w:szCs w:val="24"/>
        </w:rPr>
        <w:t>intervention focus</w:t>
      </w:r>
      <w:r w:rsidR="00870077" w:rsidRPr="005D1175">
        <w:rPr>
          <w:rFonts w:ascii="Times New Roman" w:hAnsi="Times New Roman"/>
          <w:sz w:val="24"/>
          <w:szCs w:val="24"/>
        </w:rPr>
        <w:t xml:space="preserve"> </w:t>
      </w:r>
      <w:r w:rsidR="003A53E2" w:rsidRPr="005D1175">
        <w:rPr>
          <w:rFonts w:ascii="Times New Roman" w:hAnsi="Times New Roman"/>
          <w:sz w:val="24"/>
          <w:szCs w:val="24"/>
        </w:rPr>
        <w:t>on</w:t>
      </w:r>
      <w:r w:rsidR="0096027C" w:rsidRPr="005D1175">
        <w:rPr>
          <w:rFonts w:ascii="Times New Roman" w:hAnsi="Times New Roman"/>
          <w:sz w:val="24"/>
          <w:szCs w:val="24"/>
        </w:rPr>
        <w:t xml:space="preserve"> providing </w:t>
      </w:r>
      <w:r w:rsidRPr="005D1175">
        <w:rPr>
          <w:rFonts w:ascii="Times New Roman" w:hAnsi="Times New Roman"/>
          <w:sz w:val="24"/>
          <w:szCs w:val="24"/>
        </w:rPr>
        <w:t xml:space="preserve">‘someone to go with’ (the Activator) as a means to tackling concerns about attending alone, and providing an ally in establishing connections with the group. ACE recruitment materials were adapted to highlight the provision of this support to help those affected overcome this barrier. In addition a focus on day rather than evening activities and </w:t>
      </w:r>
      <w:r w:rsidR="00316A7F" w:rsidRPr="005D1175">
        <w:rPr>
          <w:rFonts w:ascii="Times New Roman" w:hAnsi="Times New Roman"/>
          <w:sz w:val="24"/>
          <w:szCs w:val="24"/>
        </w:rPr>
        <w:t>a reference to the</w:t>
      </w:r>
      <w:r w:rsidRPr="005D1175">
        <w:rPr>
          <w:rFonts w:ascii="Times New Roman" w:hAnsi="Times New Roman"/>
          <w:sz w:val="24"/>
          <w:szCs w:val="24"/>
        </w:rPr>
        <w:t xml:space="preserve"> involvement of </w:t>
      </w:r>
      <w:r w:rsidR="00316A7F" w:rsidRPr="005D1175">
        <w:rPr>
          <w:rFonts w:ascii="Times New Roman" w:hAnsi="Times New Roman"/>
          <w:sz w:val="24"/>
          <w:szCs w:val="24"/>
        </w:rPr>
        <w:t>all</w:t>
      </w:r>
      <w:r w:rsidRPr="005D1175">
        <w:rPr>
          <w:rFonts w:ascii="Times New Roman" w:hAnsi="Times New Roman"/>
          <w:sz w:val="24"/>
          <w:szCs w:val="24"/>
        </w:rPr>
        <w:t xml:space="preserve"> academic institution</w:t>
      </w:r>
      <w:r w:rsidR="00316A7F" w:rsidRPr="005D1175">
        <w:rPr>
          <w:rFonts w:ascii="Times New Roman" w:hAnsi="Times New Roman"/>
          <w:sz w:val="24"/>
          <w:szCs w:val="24"/>
        </w:rPr>
        <w:t>s involved</w:t>
      </w:r>
      <w:r w:rsidRPr="005D1175">
        <w:rPr>
          <w:rFonts w:ascii="Times New Roman" w:hAnsi="Times New Roman"/>
          <w:sz w:val="24"/>
          <w:szCs w:val="24"/>
        </w:rPr>
        <w:t xml:space="preserve"> were added to the materials to tackle any security concerns.  </w:t>
      </w:r>
    </w:p>
    <w:p w14:paraId="751E4253" w14:textId="1017CE63" w:rsidR="005C5C8C" w:rsidRPr="005D1175" w:rsidRDefault="005C5C8C"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sz w:val="24"/>
          <w:szCs w:val="24"/>
        </w:rPr>
      </w:pPr>
      <w:r w:rsidRPr="005D1175">
        <w:rPr>
          <w:rFonts w:ascii="Times New Roman" w:hAnsi="Times New Roman"/>
          <w:sz w:val="24"/>
          <w:szCs w:val="24"/>
        </w:rPr>
        <w:t xml:space="preserve">There is significant evidence that ambivalence and being ‘set in their ways’ negatively impacts the adoption of improved health behaviours amongst older adults </w:t>
      </w:r>
      <w:r w:rsidRPr="005D1175">
        <w:rPr>
          <w:rFonts w:ascii="Times New Roman" w:hAnsi="Times New Roman"/>
          <w:noProof/>
          <w:sz w:val="24"/>
          <w:szCs w:val="24"/>
        </w:rPr>
        <w:t>(Crombie et al., 2004; Moschny</w:t>
      </w:r>
      <w:r w:rsidR="00577179" w:rsidRPr="005D1175">
        <w:rPr>
          <w:rFonts w:ascii="Times New Roman" w:hAnsi="Times New Roman"/>
          <w:noProof/>
          <w:sz w:val="24"/>
          <w:szCs w:val="24"/>
        </w:rPr>
        <w:t xml:space="preserve"> et al</w:t>
      </w:r>
      <w:r w:rsidRPr="005D1175">
        <w:rPr>
          <w:rFonts w:ascii="Times New Roman" w:hAnsi="Times New Roman"/>
          <w:noProof/>
          <w:sz w:val="24"/>
          <w:szCs w:val="24"/>
        </w:rPr>
        <w:t>, 2011)</w:t>
      </w:r>
      <w:r w:rsidRPr="005D1175">
        <w:rPr>
          <w:rFonts w:ascii="Times New Roman" w:hAnsi="Times New Roman"/>
          <w:sz w:val="24"/>
          <w:szCs w:val="24"/>
        </w:rPr>
        <w:t xml:space="preserve">. This was </w:t>
      </w:r>
      <w:r w:rsidR="007D5C2F" w:rsidRPr="005D1175">
        <w:rPr>
          <w:rFonts w:ascii="Times New Roman" w:hAnsi="Times New Roman"/>
          <w:sz w:val="24"/>
          <w:szCs w:val="24"/>
        </w:rPr>
        <w:t>tackled</w:t>
      </w:r>
      <w:r w:rsidRPr="005D1175">
        <w:rPr>
          <w:rFonts w:ascii="Times New Roman" w:hAnsi="Times New Roman"/>
          <w:sz w:val="24"/>
          <w:szCs w:val="24"/>
        </w:rPr>
        <w:t xml:space="preserve"> in the recruitment materials by placing more emphasis on the breadth of activities available</w:t>
      </w:r>
      <w:r w:rsidR="00EB1261" w:rsidRPr="005D1175">
        <w:rPr>
          <w:rFonts w:ascii="Times New Roman" w:hAnsi="Times New Roman"/>
          <w:sz w:val="24"/>
          <w:szCs w:val="24"/>
        </w:rPr>
        <w:t xml:space="preserve">, through providing </w:t>
      </w:r>
      <w:r w:rsidR="004E23D1" w:rsidRPr="005D1175">
        <w:rPr>
          <w:rFonts w:ascii="Times New Roman" w:hAnsi="Times New Roman"/>
          <w:sz w:val="24"/>
          <w:szCs w:val="24"/>
        </w:rPr>
        <w:t>several</w:t>
      </w:r>
      <w:r w:rsidR="00EB1261" w:rsidRPr="005D1175">
        <w:rPr>
          <w:rFonts w:ascii="Times New Roman" w:hAnsi="Times New Roman"/>
          <w:sz w:val="24"/>
          <w:szCs w:val="24"/>
        </w:rPr>
        <w:t xml:space="preserve"> examples</w:t>
      </w:r>
      <w:r w:rsidR="00316A7F" w:rsidRPr="005D1175">
        <w:rPr>
          <w:rFonts w:ascii="Times New Roman" w:hAnsi="Times New Roman"/>
          <w:sz w:val="24"/>
          <w:szCs w:val="24"/>
        </w:rPr>
        <w:t xml:space="preserve"> of</w:t>
      </w:r>
      <w:r w:rsidRPr="005D1175">
        <w:rPr>
          <w:rFonts w:ascii="Times New Roman" w:hAnsi="Times New Roman"/>
          <w:sz w:val="24"/>
          <w:szCs w:val="24"/>
        </w:rPr>
        <w:t xml:space="preserve"> groups and programmes to suit a wide range of interests. Opportunities for socialising are a powerful motivator for older people to engage in activities and the findings of this study strongly supported this</w:t>
      </w:r>
      <w:r w:rsidR="000C68C9" w:rsidRPr="005D1175">
        <w:rPr>
          <w:rFonts w:ascii="Times New Roman" w:hAnsi="Times New Roman"/>
          <w:sz w:val="24"/>
          <w:szCs w:val="24"/>
        </w:rPr>
        <w:t xml:space="preserve"> (Devereux-Fitzgerald</w:t>
      </w:r>
      <w:r w:rsidR="00577179" w:rsidRPr="005D1175">
        <w:rPr>
          <w:rFonts w:ascii="Times New Roman" w:hAnsi="Times New Roman"/>
          <w:sz w:val="24"/>
          <w:szCs w:val="24"/>
        </w:rPr>
        <w:t xml:space="preserve"> et al.</w:t>
      </w:r>
      <w:r w:rsidR="000C68C9" w:rsidRPr="005D1175">
        <w:rPr>
          <w:rFonts w:ascii="Times New Roman" w:hAnsi="Times New Roman"/>
          <w:sz w:val="24"/>
          <w:szCs w:val="24"/>
        </w:rPr>
        <w:t>, 2016)</w:t>
      </w:r>
      <w:r w:rsidRPr="005D1175">
        <w:rPr>
          <w:rFonts w:ascii="Times New Roman" w:hAnsi="Times New Roman"/>
          <w:sz w:val="24"/>
          <w:szCs w:val="24"/>
        </w:rPr>
        <w:t>. This became a major focus of the ACE intervention recruitment materials, as was the role of the ‘Activator’ as an important source of social support and social interaction</w:t>
      </w:r>
      <w:r w:rsidR="00316A7F" w:rsidRPr="005D1175">
        <w:rPr>
          <w:rFonts w:ascii="Times New Roman" w:hAnsi="Times New Roman"/>
          <w:sz w:val="24"/>
          <w:szCs w:val="24"/>
        </w:rPr>
        <w:t>.</w:t>
      </w:r>
      <w:r w:rsidRPr="005D1175">
        <w:rPr>
          <w:rFonts w:ascii="Times New Roman" w:hAnsi="Times New Roman"/>
          <w:sz w:val="24"/>
          <w:szCs w:val="24"/>
        </w:rPr>
        <w:t xml:space="preserve"> </w:t>
      </w:r>
    </w:p>
    <w:p w14:paraId="24E36663" w14:textId="79118D21" w:rsidR="005C5C8C" w:rsidRPr="005D1175" w:rsidRDefault="005C5C8C"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sz w:val="24"/>
          <w:szCs w:val="24"/>
        </w:rPr>
      </w:pPr>
      <w:r w:rsidRPr="005D1175">
        <w:rPr>
          <w:rFonts w:ascii="Times New Roman" w:hAnsi="Times New Roman"/>
          <w:sz w:val="24"/>
          <w:szCs w:val="24"/>
        </w:rPr>
        <w:t xml:space="preserve">Many of the recruitment mechanisms proposed in this study have been routinely tested as methods of recruitment into research </w:t>
      </w:r>
      <w:r w:rsidRPr="005D1175">
        <w:rPr>
          <w:rFonts w:ascii="Times New Roman" w:hAnsi="Times New Roman"/>
          <w:noProof/>
          <w:sz w:val="24"/>
          <w:szCs w:val="24"/>
        </w:rPr>
        <w:t>(Knechel, 2013; McMurdo, Witham, &amp; Gillespie, 2005)</w:t>
      </w:r>
      <w:r w:rsidRPr="005D1175">
        <w:rPr>
          <w:rFonts w:ascii="Times New Roman" w:hAnsi="Times New Roman"/>
          <w:sz w:val="24"/>
          <w:szCs w:val="24"/>
        </w:rPr>
        <w:t xml:space="preserve">. However, despite </w:t>
      </w:r>
      <w:r w:rsidR="00C81FB4" w:rsidRPr="005D1175">
        <w:rPr>
          <w:rFonts w:ascii="Times New Roman" w:hAnsi="Times New Roman"/>
          <w:sz w:val="24"/>
          <w:szCs w:val="24"/>
        </w:rPr>
        <w:t xml:space="preserve">direct, personalised invitation to participate </w:t>
      </w:r>
      <w:r w:rsidRPr="005D1175">
        <w:rPr>
          <w:rFonts w:ascii="Times New Roman" w:hAnsi="Times New Roman"/>
          <w:sz w:val="24"/>
          <w:szCs w:val="24"/>
        </w:rPr>
        <w:t xml:space="preserve">being a relatively successful means of recruiting research participants, </w:t>
      </w:r>
      <w:r w:rsidR="00C81FB4" w:rsidRPr="005D1175">
        <w:rPr>
          <w:rFonts w:ascii="Times New Roman" w:hAnsi="Times New Roman"/>
          <w:sz w:val="24"/>
          <w:szCs w:val="24"/>
        </w:rPr>
        <w:t xml:space="preserve">it is not an approach commonly used in </w:t>
      </w:r>
      <w:r w:rsidRPr="005D1175">
        <w:rPr>
          <w:rFonts w:ascii="Times New Roman" w:hAnsi="Times New Roman"/>
          <w:sz w:val="24"/>
          <w:szCs w:val="24"/>
        </w:rPr>
        <w:lastRenderedPageBreak/>
        <w:t>public health programmes</w:t>
      </w:r>
      <w:r w:rsidR="00C81FB4" w:rsidRPr="005D1175">
        <w:rPr>
          <w:rFonts w:ascii="Times New Roman" w:hAnsi="Times New Roman"/>
          <w:sz w:val="24"/>
          <w:szCs w:val="24"/>
        </w:rPr>
        <w:t>.</w:t>
      </w:r>
      <w:r w:rsidRPr="005D1175">
        <w:rPr>
          <w:rFonts w:ascii="Times New Roman" w:hAnsi="Times New Roman"/>
          <w:sz w:val="24"/>
          <w:szCs w:val="24"/>
        </w:rPr>
        <w:t xml:space="preserve"> Based on the findings of the study it was decided that the ACE recruitment process would include direct approaches to sheltered housing complexes; the seeking of referrals from social services, churches and a wide range of community groups and the utilisation of local media (newspapers and radio)</w:t>
      </w:r>
      <w:r w:rsidR="00FE786E" w:rsidRPr="005D1175">
        <w:rPr>
          <w:rFonts w:ascii="Times New Roman" w:hAnsi="Times New Roman"/>
          <w:sz w:val="24"/>
          <w:szCs w:val="24"/>
        </w:rPr>
        <w:t>,</w:t>
      </w:r>
      <w:r w:rsidRPr="005D1175">
        <w:rPr>
          <w:rFonts w:ascii="Times New Roman" w:hAnsi="Times New Roman"/>
          <w:sz w:val="24"/>
          <w:szCs w:val="24"/>
        </w:rPr>
        <w:t xml:space="preserve"> but that the main thrust of the recruitment strategy would be a personalised mailed invitation supported by a leaflet door drop. </w:t>
      </w:r>
    </w:p>
    <w:p w14:paraId="42DB9DBC" w14:textId="29F22084" w:rsidR="005C5C8C" w:rsidRPr="005D1175" w:rsidRDefault="005C5C8C"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sz w:val="24"/>
          <w:szCs w:val="24"/>
        </w:rPr>
      </w:pPr>
      <w:r w:rsidRPr="005D1175">
        <w:rPr>
          <w:rFonts w:ascii="Times New Roman" w:hAnsi="Times New Roman"/>
          <w:sz w:val="24"/>
          <w:szCs w:val="24"/>
        </w:rPr>
        <w:t xml:space="preserve">Volunteers are vital to many community-based interventions </w:t>
      </w:r>
      <w:r w:rsidRPr="005D1175">
        <w:rPr>
          <w:rFonts w:ascii="Times New Roman" w:hAnsi="Times New Roman"/>
          <w:noProof/>
          <w:sz w:val="24"/>
          <w:szCs w:val="24"/>
        </w:rPr>
        <w:t>(Time Bank, 2015)</w:t>
      </w:r>
      <w:r w:rsidR="00FE786E" w:rsidRPr="005D1175">
        <w:rPr>
          <w:rFonts w:ascii="Times New Roman" w:hAnsi="Times New Roman"/>
          <w:noProof/>
          <w:sz w:val="24"/>
          <w:szCs w:val="24"/>
        </w:rPr>
        <w:t>,</w:t>
      </w:r>
      <w:r w:rsidRPr="005D1175">
        <w:rPr>
          <w:rFonts w:ascii="Times New Roman" w:hAnsi="Times New Roman"/>
          <w:sz w:val="24"/>
          <w:szCs w:val="24"/>
        </w:rPr>
        <w:t xml:space="preserve"> without whom success and sustainability are jeopardised. However, there is limited literature available to provide guidance on maintaining commitment and avoiding drop out. The findings of this study indicate some key strategies for tackling these issues. These include making the level of commitment required clear at recruitment; establishing a thorough screening process ideally incorporating an application form; providing a detailed and realistic role description; organising a face-to-face meeting and requiring references. The older volunteers stressed that overburdening volunteers with supervision and training should be avoided. As a result Activators’ supervision meetings were organised in groups rather than one</w:t>
      </w:r>
      <w:r w:rsidR="007D5C2F" w:rsidRPr="005D1175">
        <w:rPr>
          <w:rFonts w:ascii="Times New Roman" w:hAnsi="Times New Roman"/>
          <w:sz w:val="24"/>
          <w:szCs w:val="24"/>
        </w:rPr>
        <w:t>-</w:t>
      </w:r>
      <w:r w:rsidRPr="005D1175">
        <w:rPr>
          <w:rFonts w:ascii="Times New Roman" w:hAnsi="Times New Roman"/>
          <w:sz w:val="24"/>
          <w:szCs w:val="24"/>
        </w:rPr>
        <w:t>to</w:t>
      </w:r>
      <w:r w:rsidR="007D5C2F" w:rsidRPr="005D1175">
        <w:rPr>
          <w:rFonts w:ascii="Times New Roman" w:hAnsi="Times New Roman"/>
          <w:sz w:val="24"/>
          <w:szCs w:val="24"/>
        </w:rPr>
        <w:t>-</w:t>
      </w:r>
      <w:r w:rsidRPr="005D1175">
        <w:rPr>
          <w:rFonts w:ascii="Times New Roman" w:hAnsi="Times New Roman"/>
          <w:sz w:val="24"/>
          <w:szCs w:val="24"/>
        </w:rPr>
        <w:t xml:space="preserve">one, incentivising attendance with an opportunity for social interaction and exchange of experiences, successes and challenges. The identification of the importance of high quality volunteer support  led to the enrichment of the ACE intervention with a paid volunteer Coordinator role who would provide Activators with support and advice, acknowledgement and appreciation. </w:t>
      </w:r>
    </w:p>
    <w:p w14:paraId="7E3F10DB" w14:textId="77777777" w:rsidR="005C5C8C" w:rsidRPr="005D1175" w:rsidRDefault="005C5C8C" w:rsidP="00CC4030">
      <w:pPr>
        <w:pStyle w:val="FreeFormAA"/>
        <w:spacing w:after="240" w:line="480" w:lineRule="auto"/>
        <w:rPr>
          <w:rFonts w:ascii="Times New Roman" w:hAnsi="Times New Roman"/>
          <w:b/>
          <w:color w:val="auto"/>
          <w:szCs w:val="24"/>
          <w:lang w:val="en-GB"/>
        </w:rPr>
      </w:pPr>
      <w:r w:rsidRPr="005D1175">
        <w:rPr>
          <w:rFonts w:ascii="Times New Roman" w:hAnsi="Times New Roman"/>
          <w:b/>
          <w:color w:val="auto"/>
          <w:szCs w:val="24"/>
          <w:lang w:val="en-GB"/>
        </w:rPr>
        <w:t xml:space="preserve">Theoretical implications </w:t>
      </w:r>
    </w:p>
    <w:p w14:paraId="5476A069" w14:textId="28A48858" w:rsidR="005C5C8C" w:rsidRPr="005D1175" w:rsidRDefault="005C5C8C" w:rsidP="00CC4030">
      <w:pPr>
        <w:autoSpaceDE w:val="0"/>
        <w:autoSpaceDN w:val="0"/>
        <w:adjustRightInd w:val="0"/>
        <w:spacing w:after="120" w:line="480" w:lineRule="auto"/>
        <w:rPr>
          <w:rFonts w:ascii="Times New Roman" w:hAnsi="Times New Roman"/>
          <w:sz w:val="24"/>
          <w:szCs w:val="24"/>
          <w:lang w:eastAsia="en-GB"/>
        </w:rPr>
      </w:pPr>
      <w:r w:rsidRPr="005D1175">
        <w:rPr>
          <w:rFonts w:ascii="Times New Roman" w:hAnsi="Times New Roman"/>
          <w:sz w:val="24"/>
          <w:szCs w:val="24"/>
          <w:lang w:eastAsia="en-GB"/>
        </w:rPr>
        <w:t xml:space="preserve">In accordance with the </w:t>
      </w:r>
      <w:r w:rsidR="001F60DB" w:rsidRPr="005D1175">
        <w:rPr>
          <w:rFonts w:ascii="Times New Roman" w:hAnsi="Times New Roman"/>
          <w:sz w:val="24"/>
          <w:szCs w:val="24"/>
          <w:lang w:eastAsia="en-GB"/>
        </w:rPr>
        <w:t xml:space="preserve">Process Model of Lifestyle Behaviour Change </w:t>
      </w:r>
      <w:r w:rsidRPr="005D1175">
        <w:rPr>
          <w:rFonts w:ascii="Times New Roman" w:hAnsi="Times New Roman"/>
          <w:sz w:val="24"/>
          <w:szCs w:val="24"/>
          <w:lang w:eastAsia="en-GB"/>
        </w:rPr>
        <w:t xml:space="preserve">(PMLBC), </w:t>
      </w:r>
      <w:r w:rsidR="001F60DB" w:rsidRPr="005D1175">
        <w:rPr>
          <w:rFonts w:ascii="Times New Roman" w:hAnsi="Times New Roman"/>
          <w:sz w:val="24"/>
          <w:szCs w:val="24"/>
          <w:lang w:eastAsia="en-GB"/>
        </w:rPr>
        <w:t xml:space="preserve">the theoretical framework of the ACE intervention, </w:t>
      </w:r>
      <w:r w:rsidRPr="005D1175">
        <w:rPr>
          <w:rFonts w:ascii="Times New Roman" w:hAnsi="Times New Roman"/>
          <w:sz w:val="24"/>
          <w:szCs w:val="24"/>
          <w:lang w:eastAsia="en-GB"/>
        </w:rPr>
        <w:t>the findings highlighted that behaviour change amongst the target group w</w:t>
      </w:r>
      <w:r w:rsidR="00316A7F" w:rsidRPr="005D1175">
        <w:rPr>
          <w:rFonts w:ascii="Times New Roman" w:hAnsi="Times New Roman"/>
          <w:sz w:val="24"/>
          <w:szCs w:val="24"/>
          <w:lang w:eastAsia="en-GB"/>
        </w:rPr>
        <w:t>ould not be</w:t>
      </w:r>
      <w:r w:rsidRPr="005D1175">
        <w:rPr>
          <w:rFonts w:ascii="Times New Roman" w:hAnsi="Times New Roman"/>
          <w:sz w:val="24"/>
          <w:szCs w:val="24"/>
          <w:lang w:eastAsia="en-GB"/>
        </w:rPr>
        <w:t xml:space="preserve"> a linear process and that specific attention had </w:t>
      </w:r>
      <w:r w:rsidRPr="005D1175">
        <w:rPr>
          <w:rFonts w:ascii="Times New Roman" w:hAnsi="Times New Roman"/>
          <w:sz w:val="24"/>
          <w:szCs w:val="24"/>
          <w:lang w:eastAsia="en-GB"/>
        </w:rPr>
        <w:lastRenderedPageBreak/>
        <w:t xml:space="preserve">to be paid to supporting motivation and activation </w:t>
      </w:r>
      <w:r w:rsidRPr="005D1175">
        <w:rPr>
          <w:rFonts w:ascii="Times New Roman" w:hAnsi="Times New Roman"/>
          <w:i/>
          <w:sz w:val="24"/>
          <w:szCs w:val="24"/>
          <w:lang w:eastAsia="en-GB"/>
        </w:rPr>
        <w:t>and</w:t>
      </w:r>
      <w:r w:rsidRPr="005D1175">
        <w:rPr>
          <w:rFonts w:ascii="Times New Roman" w:hAnsi="Times New Roman"/>
          <w:sz w:val="24"/>
          <w:szCs w:val="24"/>
          <w:lang w:eastAsia="en-GB"/>
        </w:rPr>
        <w:t xml:space="preserve"> sustaining behaviour change</w:t>
      </w:r>
      <w:r w:rsidR="001F60DB" w:rsidRPr="005D1175">
        <w:rPr>
          <w:rFonts w:ascii="Times New Roman" w:hAnsi="Times New Roman"/>
          <w:sz w:val="24"/>
          <w:szCs w:val="24"/>
          <w:lang w:eastAsia="en-GB"/>
        </w:rPr>
        <w:t xml:space="preserve"> </w:t>
      </w:r>
      <w:r w:rsidR="001F60DB" w:rsidRPr="005D1175">
        <w:rPr>
          <w:rFonts w:ascii="Times New Roman" w:hAnsi="Times New Roman"/>
          <w:noProof/>
          <w:sz w:val="24"/>
          <w:szCs w:val="24"/>
        </w:rPr>
        <w:t>(Gillison et al., 2015)</w:t>
      </w:r>
      <w:r w:rsidRPr="005D1175">
        <w:rPr>
          <w:rFonts w:ascii="Times New Roman" w:hAnsi="Times New Roman"/>
          <w:sz w:val="24"/>
          <w:szCs w:val="24"/>
          <w:lang w:eastAsia="en-GB"/>
        </w:rPr>
        <w:t xml:space="preserve">. </w:t>
      </w:r>
    </w:p>
    <w:p w14:paraId="65F4C9EA" w14:textId="35AA6F9C" w:rsidR="005C5C8C" w:rsidRPr="005D1175" w:rsidRDefault="005C5C8C" w:rsidP="00CC4030">
      <w:pPr>
        <w:autoSpaceDE w:val="0"/>
        <w:autoSpaceDN w:val="0"/>
        <w:adjustRightInd w:val="0"/>
        <w:spacing w:after="120" w:line="480" w:lineRule="auto"/>
        <w:rPr>
          <w:rFonts w:ascii="Times New Roman" w:hAnsi="Times New Roman"/>
          <w:sz w:val="24"/>
          <w:szCs w:val="24"/>
        </w:rPr>
      </w:pPr>
      <w:r w:rsidRPr="005D1175">
        <w:rPr>
          <w:rFonts w:ascii="Times New Roman" w:hAnsi="Times New Roman"/>
          <w:sz w:val="24"/>
          <w:szCs w:val="24"/>
          <w:lang w:eastAsia="en-GB"/>
        </w:rPr>
        <w:t xml:space="preserve">In order to address these challenges we incorporated </w:t>
      </w:r>
      <w:r w:rsidRPr="005D1175">
        <w:rPr>
          <w:rFonts w:ascii="Times New Roman" w:hAnsi="Times New Roman"/>
          <w:sz w:val="24"/>
          <w:szCs w:val="24"/>
        </w:rPr>
        <w:t xml:space="preserve">Motivational Interviewing techniques </w:t>
      </w:r>
      <w:r w:rsidRPr="005D1175">
        <w:rPr>
          <w:rFonts w:ascii="Times New Roman" w:hAnsi="Times New Roman"/>
          <w:noProof/>
          <w:sz w:val="24"/>
          <w:szCs w:val="24"/>
        </w:rPr>
        <w:t>(Miller &amp; Rollnick, 2012)</w:t>
      </w:r>
      <w:r w:rsidRPr="005D1175">
        <w:rPr>
          <w:rFonts w:ascii="Times New Roman" w:hAnsi="Times New Roman"/>
          <w:sz w:val="24"/>
          <w:szCs w:val="24"/>
        </w:rPr>
        <w:t xml:space="preserve"> into the Activator training programme providing simple tools and techniques with which to evaluate readiness to change and tailor the motivational plan to the individual’s needs. Adhering to the PMLBC</w:t>
      </w:r>
      <w:r w:rsidR="007D5C2F" w:rsidRPr="005D1175">
        <w:rPr>
          <w:rFonts w:ascii="Times New Roman" w:hAnsi="Times New Roman"/>
          <w:sz w:val="24"/>
          <w:szCs w:val="24"/>
        </w:rPr>
        <w:t>,</w:t>
      </w:r>
      <w:r w:rsidRPr="005D1175">
        <w:rPr>
          <w:rFonts w:ascii="Times New Roman" w:hAnsi="Times New Roman"/>
          <w:sz w:val="24"/>
          <w:szCs w:val="24"/>
        </w:rPr>
        <w:t xml:space="preserve"> and based on the findings of this study, some on-going face-to-face support and increased telephone support was also added to the Activator role. </w:t>
      </w:r>
    </w:p>
    <w:p w14:paraId="7AF2F3D1" w14:textId="57CCA9DA" w:rsidR="005C5C8C" w:rsidRPr="005D1175" w:rsidRDefault="005C5C8C" w:rsidP="00CC4030">
      <w:pPr>
        <w:autoSpaceDE w:val="0"/>
        <w:autoSpaceDN w:val="0"/>
        <w:adjustRightInd w:val="0"/>
        <w:spacing w:after="120" w:line="480" w:lineRule="auto"/>
        <w:rPr>
          <w:rFonts w:ascii="Times New Roman" w:hAnsi="Times New Roman"/>
          <w:sz w:val="24"/>
          <w:szCs w:val="24"/>
        </w:rPr>
      </w:pPr>
      <w:r w:rsidRPr="005D1175">
        <w:rPr>
          <w:rFonts w:ascii="Times New Roman" w:hAnsi="Times New Roman"/>
          <w:sz w:val="24"/>
          <w:szCs w:val="24"/>
        </w:rPr>
        <w:t>The findings of this study provide further support for fine</w:t>
      </w:r>
      <w:r w:rsidR="008B7A83" w:rsidRPr="005D1175">
        <w:rPr>
          <w:rFonts w:ascii="Times New Roman" w:hAnsi="Times New Roman"/>
          <w:sz w:val="24"/>
          <w:szCs w:val="24"/>
        </w:rPr>
        <w:t>-</w:t>
      </w:r>
      <w:r w:rsidRPr="005D1175">
        <w:rPr>
          <w:rFonts w:ascii="Times New Roman" w:hAnsi="Times New Roman"/>
          <w:sz w:val="24"/>
          <w:szCs w:val="24"/>
        </w:rPr>
        <w:t xml:space="preserve">tuning the intervention to satisfy the need for relatedness, autonomy and competence </w:t>
      </w:r>
      <w:r w:rsidR="003F6B5D" w:rsidRPr="005D1175">
        <w:rPr>
          <w:rFonts w:ascii="Times New Roman" w:hAnsi="Times New Roman"/>
          <w:sz w:val="24"/>
          <w:szCs w:val="24"/>
        </w:rPr>
        <w:t>according to the principles of Self Determination Theory</w:t>
      </w:r>
      <w:r w:rsidRPr="005D1175">
        <w:rPr>
          <w:rFonts w:ascii="Times New Roman" w:hAnsi="Times New Roman"/>
          <w:sz w:val="24"/>
          <w:szCs w:val="24"/>
        </w:rPr>
        <w:t xml:space="preserve"> </w:t>
      </w:r>
      <w:r w:rsidRPr="005D1175">
        <w:rPr>
          <w:rFonts w:ascii="Times New Roman" w:hAnsi="Times New Roman"/>
          <w:noProof/>
          <w:sz w:val="24"/>
          <w:szCs w:val="24"/>
        </w:rPr>
        <w:t>(Deci &amp; Ryan, 2002; Teixeira et al., 2012)</w:t>
      </w:r>
      <w:r w:rsidRPr="005D1175">
        <w:rPr>
          <w:rFonts w:ascii="Times New Roman" w:hAnsi="Times New Roman"/>
          <w:sz w:val="24"/>
          <w:szCs w:val="24"/>
        </w:rPr>
        <w:t xml:space="preserve">. As a result we included limited-term support (6 months) with a detailed action plan for gradual disengagement of the Activators to avoid creating dependencies. We enhanced relatedness with the provision of social support via an Activator, the facilitation of relationships building at community activities and the creation of ACE participant groups. </w:t>
      </w:r>
    </w:p>
    <w:p w14:paraId="558082A6" w14:textId="77777777" w:rsidR="005C5C8C" w:rsidRPr="005D1175" w:rsidRDefault="005C5C8C" w:rsidP="00CC4030">
      <w:pPr>
        <w:pStyle w:val="BodyBulle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240" w:line="480" w:lineRule="auto"/>
        <w:jc w:val="both"/>
        <w:rPr>
          <w:rFonts w:ascii="Times New Roman" w:hAnsi="Times New Roman"/>
          <w:b/>
          <w:szCs w:val="24"/>
          <w:lang w:val="en-GB"/>
        </w:rPr>
      </w:pPr>
      <w:r w:rsidRPr="005D1175">
        <w:rPr>
          <w:rFonts w:ascii="Times New Roman" w:hAnsi="Times New Roman"/>
          <w:b/>
          <w:szCs w:val="24"/>
          <w:lang w:val="en-GB"/>
        </w:rPr>
        <w:t>Strengths and weaknesses</w:t>
      </w:r>
    </w:p>
    <w:p w14:paraId="3E20FF89" w14:textId="1FCDF35E" w:rsidR="005C5C8C" w:rsidRPr="005D1175" w:rsidRDefault="005C5C8C" w:rsidP="00CC4030">
      <w:pPr>
        <w:pStyle w:val="BodyBulle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200" w:line="480" w:lineRule="auto"/>
        <w:jc w:val="both"/>
        <w:rPr>
          <w:rFonts w:ascii="Times New Roman" w:hAnsi="Times New Roman"/>
          <w:color w:val="auto"/>
          <w:szCs w:val="24"/>
          <w:lang w:val="en-GB"/>
        </w:rPr>
      </w:pPr>
      <w:r w:rsidRPr="005D1175">
        <w:rPr>
          <w:rFonts w:ascii="Times New Roman" w:hAnsi="Times New Roman"/>
          <w:szCs w:val="24"/>
          <w:lang w:val="en-GB"/>
        </w:rPr>
        <w:t xml:space="preserve">The major strength of this study is the provision of </w:t>
      </w:r>
      <w:r w:rsidRPr="005D1175">
        <w:rPr>
          <w:rFonts w:ascii="Times New Roman" w:hAnsi="Times New Roman"/>
          <w:color w:val="auto"/>
          <w:szCs w:val="24"/>
          <w:lang w:val="en-GB"/>
        </w:rPr>
        <w:t xml:space="preserve">an example of best practice in the development of an intervention using </w:t>
      </w:r>
      <w:r w:rsidRPr="005D1175">
        <w:rPr>
          <w:rFonts w:ascii="Times New Roman" w:hAnsi="Times New Roman"/>
          <w:szCs w:val="24"/>
        </w:rPr>
        <w:t>a systematic multi-stakeholder approach with P</w:t>
      </w:r>
      <w:r w:rsidR="00316A7F" w:rsidRPr="005D1175">
        <w:rPr>
          <w:rFonts w:ascii="Times New Roman" w:hAnsi="Times New Roman"/>
          <w:szCs w:val="24"/>
        </w:rPr>
        <w:t xml:space="preserve">articipant </w:t>
      </w:r>
      <w:r w:rsidRPr="005D1175">
        <w:rPr>
          <w:rFonts w:ascii="Times New Roman" w:hAnsi="Times New Roman"/>
          <w:szCs w:val="24"/>
        </w:rPr>
        <w:t>P</w:t>
      </w:r>
      <w:r w:rsidR="00316A7F" w:rsidRPr="005D1175">
        <w:rPr>
          <w:rFonts w:ascii="Times New Roman" w:hAnsi="Times New Roman"/>
          <w:szCs w:val="24"/>
        </w:rPr>
        <w:t xml:space="preserve">ublic </w:t>
      </w:r>
      <w:r w:rsidRPr="005D1175">
        <w:rPr>
          <w:rFonts w:ascii="Times New Roman" w:hAnsi="Times New Roman"/>
          <w:szCs w:val="24"/>
        </w:rPr>
        <w:t>I</w:t>
      </w:r>
      <w:r w:rsidR="00316A7F" w:rsidRPr="005D1175">
        <w:rPr>
          <w:rFonts w:ascii="Times New Roman" w:hAnsi="Times New Roman"/>
          <w:szCs w:val="24"/>
        </w:rPr>
        <w:t>n</w:t>
      </w:r>
      <w:r w:rsidR="008B7A83" w:rsidRPr="005D1175">
        <w:rPr>
          <w:rFonts w:ascii="Times New Roman" w:hAnsi="Times New Roman"/>
          <w:szCs w:val="24"/>
        </w:rPr>
        <w:t>v</w:t>
      </w:r>
      <w:r w:rsidR="00316A7F" w:rsidRPr="005D1175">
        <w:rPr>
          <w:rFonts w:ascii="Times New Roman" w:hAnsi="Times New Roman"/>
          <w:szCs w:val="24"/>
        </w:rPr>
        <w:t>olvement [PPI]</w:t>
      </w:r>
      <w:r w:rsidRPr="005D1175">
        <w:rPr>
          <w:rFonts w:ascii="Times New Roman" w:hAnsi="Times New Roman"/>
          <w:szCs w:val="24"/>
        </w:rPr>
        <w:t xml:space="preserve"> at its heart.</w:t>
      </w:r>
      <w:r w:rsidRPr="005D1175">
        <w:rPr>
          <w:rFonts w:ascii="Times New Roman" w:hAnsi="Times New Roman"/>
          <w:color w:val="auto"/>
          <w:szCs w:val="24"/>
          <w:lang w:val="en-GB"/>
        </w:rPr>
        <w:t xml:space="preserve"> Using a rigorous approach, this study identified </w:t>
      </w:r>
      <w:r w:rsidRPr="005D1175">
        <w:rPr>
          <w:rFonts w:ascii="Times New Roman" w:hAnsi="Times New Roman"/>
          <w:szCs w:val="24"/>
          <w:lang w:val="en-GB"/>
        </w:rPr>
        <w:t>a comprehensive list of factors that could positively impact recruitment and retention of older adults and older volunteers in</w:t>
      </w:r>
      <w:r w:rsidR="00433599" w:rsidRPr="005D1175">
        <w:rPr>
          <w:rFonts w:ascii="Times New Roman" w:hAnsi="Times New Roman"/>
          <w:szCs w:val="24"/>
          <w:lang w:val="en-GB"/>
        </w:rPr>
        <w:t>to</w:t>
      </w:r>
      <w:r w:rsidRPr="005D1175">
        <w:rPr>
          <w:rFonts w:ascii="Times New Roman" w:hAnsi="Times New Roman"/>
          <w:szCs w:val="24"/>
          <w:lang w:val="en-GB"/>
        </w:rPr>
        <w:t xml:space="preserve"> an intervention </w:t>
      </w:r>
      <w:r w:rsidRPr="005D1175">
        <w:rPr>
          <w:rFonts w:ascii="Times New Roman" w:hAnsi="Times New Roman"/>
          <w:color w:val="auto"/>
          <w:szCs w:val="24"/>
          <w:lang w:val="en-GB"/>
        </w:rPr>
        <w:t xml:space="preserve">designed to increase physical activity and community engagement. This study also described the process of refining an intervention, addressing practical issues and increasing the possibility for success. </w:t>
      </w:r>
    </w:p>
    <w:p w14:paraId="12F7ED75" w14:textId="2F8F867B" w:rsidR="005C5C8C" w:rsidRPr="005D1175" w:rsidRDefault="005C5C8C" w:rsidP="00CC4030">
      <w:pPr>
        <w:pStyle w:val="FreeFormAA"/>
        <w:spacing w:after="200" w:line="480" w:lineRule="auto"/>
        <w:rPr>
          <w:rFonts w:ascii="Times New Roman" w:hAnsi="Times New Roman"/>
          <w:color w:val="auto"/>
          <w:szCs w:val="24"/>
          <w:lang w:val="en-GB"/>
        </w:rPr>
      </w:pPr>
      <w:r w:rsidRPr="005D1175">
        <w:rPr>
          <w:rFonts w:ascii="Times New Roman" w:hAnsi="Times New Roman"/>
          <w:color w:val="auto"/>
          <w:szCs w:val="24"/>
          <w:lang w:val="en-GB"/>
        </w:rPr>
        <w:lastRenderedPageBreak/>
        <w:t xml:space="preserve">The </w:t>
      </w:r>
      <w:r w:rsidRPr="005D1175">
        <w:rPr>
          <w:rFonts w:ascii="Times New Roman" w:hAnsi="Times New Roman"/>
          <w:color w:val="auto"/>
          <w:szCs w:val="24"/>
        </w:rPr>
        <w:t xml:space="preserve">three groups of participants (older group participants, older volunteers, volunteer managers) were recruited via different recruitment strategies, with the aim of developing an in-depth understanding of a phenomenon (engagement in community groups and activities) rather than making probabilistic generalizations to a population </w:t>
      </w:r>
      <w:r w:rsidRPr="005D1175">
        <w:rPr>
          <w:rFonts w:ascii="Times New Roman" w:hAnsi="Times New Roman"/>
          <w:noProof/>
          <w:color w:val="auto"/>
          <w:szCs w:val="24"/>
        </w:rPr>
        <w:t>(Popay, Rogers, &amp; Williams, 1998)</w:t>
      </w:r>
      <w:r w:rsidRPr="005D1175">
        <w:rPr>
          <w:rFonts w:ascii="Times New Roman" w:hAnsi="Times New Roman"/>
          <w:color w:val="auto"/>
          <w:szCs w:val="24"/>
        </w:rPr>
        <w:t xml:space="preserve">. </w:t>
      </w:r>
      <w:r w:rsidRPr="005D1175">
        <w:rPr>
          <w:rFonts w:ascii="Times New Roman" w:hAnsi="Times New Roman"/>
          <w:color w:val="auto"/>
          <w:szCs w:val="24"/>
          <w:lang w:val="en-GB"/>
        </w:rPr>
        <w:t>The different perspectives reported show the importance of having such a broad range of inputs</w:t>
      </w:r>
      <w:r w:rsidR="00433599" w:rsidRPr="005D1175">
        <w:rPr>
          <w:rFonts w:ascii="Times New Roman" w:hAnsi="Times New Roman"/>
          <w:color w:val="auto"/>
          <w:szCs w:val="24"/>
          <w:lang w:val="en-GB"/>
        </w:rPr>
        <w:t xml:space="preserve"> which is</w:t>
      </w:r>
      <w:r w:rsidRPr="005D1175">
        <w:rPr>
          <w:rFonts w:ascii="Times New Roman" w:hAnsi="Times New Roman"/>
          <w:color w:val="auto"/>
          <w:szCs w:val="24"/>
          <w:lang w:val="en-GB"/>
        </w:rPr>
        <w:t xml:space="preserve"> a </w:t>
      </w:r>
      <w:r w:rsidR="00433599" w:rsidRPr="005D1175">
        <w:rPr>
          <w:rFonts w:ascii="Times New Roman" w:hAnsi="Times New Roman"/>
          <w:color w:val="auto"/>
          <w:szCs w:val="24"/>
          <w:lang w:val="en-GB"/>
        </w:rPr>
        <w:t>key</w:t>
      </w:r>
      <w:r w:rsidRPr="005D1175">
        <w:rPr>
          <w:rFonts w:ascii="Times New Roman" w:hAnsi="Times New Roman"/>
          <w:color w:val="auto"/>
          <w:szCs w:val="24"/>
          <w:lang w:val="en-GB"/>
        </w:rPr>
        <w:t xml:space="preserve"> element of all phases of ACE development. </w:t>
      </w:r>
    </w:p>
    <w:p w14:paraId="4C5D6E4E" w14:textId="40A39B14" w:rsidR="005C5C8C" w:rsidRPr="005D1175" w:rsidRDefault="005C5C8C" w:rsidP="00CC4030">
      <w:pPr>
        <w:pStyle w:val="BodyBulle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240" w:line="480" w:lineRule="auto"/>
        <w:jc w:val="both"/>
        <w:rPr>
          <w:rFonts w:ascii="Times New Roman" w:hAnsi="Times New Roman"/>
          <w:szCs w:val="24"/>
          <w:lang w:val="en-GB"/>
        </w:rPr>
      </w:pPr>
      <w:r w:rsidRPr="005D1175">
        <w:rPr>
          <w:rFonts w:ascii="Times New Roman" w:hAnsi="Times New Roman"/>
          <w:color w:val="auto"/>
          <w:szCs w:val="24"/>
        </w:rPr>
        <w:t xml:space="preserve">All </w:t>
      </w:r>
      <w:r w:rsidR="00433599" w:rsidRPr="005D1175">
        <w:rPr>
          <w:rFonts w:ascii="Times New Roman" w:hAnsi="Times New Roman"/>
          <w:color w:val="auto"/>
          <w:szCs w:val="24"/>
        </w:rPr>
        <w:t>recruited participants in this study</w:t>
      </w:r>
      <w:r w:rsidRPr="005D1175">
        <w:rPr>
          <w:rFonts w:ascii="Times New Roman" w:hAnsi="Times New Roman"/>
          <w:szCs w:val="24"/>
        </w:rPr>
        <w:t xml:space="preserve"> </w:t>
      </w:r>
      <w:r w:rsidR="00433599" w:rsidRPr="005D1175">
        <w:rPr>
          <w:rFonts w:ascii="Times New Roman" w:hAnsi="Times New Roman"/>
          <w:szCs w:val="24"/>
        </w:rPr>
        <w:t>had experiences of engaging with</w:t>
      </w:r>
      <w:r w:rsidR="008B7A83" w:rsidRPr="005D1175">
        <w:rPr>
          <w:rFonts w:ascii="Times New Roman" w:hAnsi="Times New Roman"/>
          <w:szCs w:val="24"/>
        </w:rPr>
        <w:t xml:space="preserve"> </w:t>
      </w:r>
      <w:r w:rsidR="00433599" w:rsidRPr="005D1175">
        <w:rPr>
          <w:rFonts w:ascii="Times New Roman" w:hAnsi="Times New Roman"/>
          <w:szCs w:val="24"/>
        </w:rPr>
        <w:t>s</w:t>
      </w:r>
      <w:r w:rsidRPr="005D1175">
        <w:rPr>
          <w:rFonts w:ascii="Times New Roman" w:hAnsi="Times New Roman"/>
          <w:szCs w:val="24"/>
        </w:rPr>
        <w:t>ome form of community activity</w:t>
      </w:r>
      <w:r w:rsidR="008B0FC8" w:rsidRPr="005D1175">
        <w:rPr>
          <w:rFonts w:ascii="Times New Roman" w:hAnsi="Times New Roman"/>
          <w:szCs w:val="24"/>
        </w:rPr>
        <w:t xml:space="preserve">. They might </w:t>
      </w:r>
      <w:r w:rsidR="00433599" w:rsidRPr="005D1175">
        <w:rPr>
          <w:rFonts w:ascii="Times New Roman" w:hAnsi="Times New Roman"/>
          <w:szCs w:val="24"/>
        </w:rPr>
        <w:t xml:space="preserve">not </w:t>
      </w:r>
      <w:r w:rsidR="008B0FC8" w:rsidRPr="005D1175">
        <w:rPr>
          <w:rFonts w:ascii="Times New Roman" w:hAnsi="Times New Roman"/>
          <w:szCs w:val="24"/>
        </w:rPr>
        <w:t xml:space="preserve">have </w:t>
      </w:r>
      <w:r w:rsidR="00433599" w:rsidRPr="005D1175">
        <w:rPr>
          <w:rFonts w:ascii="Times New Roman" w:hAnsi="Times New Roman"/>
          <w:szCs w:val="24"/>
        </w:rPr>
        <w:t xml:space="preserve">provided a full account of the barriers people who never engage with such activities </w:t>
      </w:r>
      <w:r w:rsidR="001015A3" w:rsidRPr="005D1175">
        <w:rPr>
          <w:rFonts w:ascii="Times New Roman" w:hAnsi="Times New Roman"/>
          <w:szCs w:val="24"/>
        </w:rPr>
        <w:t xml:space="preserve">might </w:t>
      </w:r>
      <w:r w:rsidR="00433599" w:rsidRPr="005D1175">
        <w:rPr>
          <w:rFonts w:ascii="Times New Roman" w:hAnsi="Times New Roman"/>
          <w:szCs w:val="24"/>
        </w:rPr>
        <w:t>face</w:t>
      </w:r>
      <w:r w:rsidRPr="005D1175">
        <w:rPr>
          <w:rFonts w:ascii="Times New Roman" w:hAnsi="Times New Roman"/>
          <w:szCs w:val="24"/>
        </w:rPr>
        <w:t xml:space="preserve">. However many participants only engaged with one group and were able to present the challenges of engaging with unfamiliar groups. </w:t>
      </w:r>
      <w:r w:rsidRPr="005D1175">
        <w:rPr>
          <w:rFonts w:ascii="Times New Roman" w:hAnsi="Times New Roman"/>
          <w:color w:val="auto"/>
          <w:szCs w:val="24"/>
        </w:rPr>
        <w:t xml:space="preserve">In addition people who volunteer to participate in active </w:t>
      </w:r>
      <w:r w:rsidR="00D12A78" w:rsidRPr="005D1175">
        <w:rPr>
          <w:rFonts w:ascii="Times New Roman" w:hAnsi="Times New Roman"/>
          <w:color w:val="auto"/>
          <w:szCs w:val="24"/>
        </w:rPr>
        <w:t>aging</w:t>
      </w:r>
      <w:r w:rsidR="00870077" w:rsidRPr="005D1175">
        <w:rPr>
          <w:rFonts w:ascii="Times New Roman" w:hAnsi="Times New Roman"/>
          <w:color w:val="auto"/>
          <w:szCs w:val="24"/>
        </w:rPr>
        <w:t xml:space="preserve"> </w:t>
      </w:r>
      <w:r w:rsidRPr="005D1175">
        <w:rPr>
          <w:rFonts w:ascii="Times New Roman" w:hAnsi="Times New Roman"/>
          <w:color w:val="auto"/>
          <w:szCs w:val="24"/>
        </w:rPr>
        <w:t>studies may differ from those who do not</w:t>
      </w:r>
      <w:r w:rsidR="00433599" w:rsidRPr="005D1175">
        <w:rPr>
          <w:rFonts w:ascii="Times New Roman" w:hAnsi="Times New Roman"/>
          <w:color w:val="auto"/>
          <w:szCs w:val="24"/>
        </w:rPr>
        <w:t xml:space="preserve"> as they are usually more </w:t>
      </w:r>
      <w:r w:rsidR="008B7A83" w:rsidRPr="005D1175">
        <w:rPr>
          <w:rFonts w:ascii="Times New Roman" w:hAnsi="Times New Roman"/>
          <w:color w:val="auto"/>
          <w:szCs w:val="24"/>
        </w:rPr>
        <w:t xml:space="preserve">physically and socially </w:t>
      </w:r>
      <w:r w:rsidR="00433599" w:rsidRPr="005D1175">
        <w:rPr>
          <w:rFonts w:ascii="Times New Roman" w:hAnsi="Times New Roman"/>
          <w:color w:val="auto"/>
          <w:szCs w:val="24"/>
        </w:rPr>
        <w:t xml:space="preserve">active, healthy and have </w:t>
      </w:r>
      <w:r w:rsidR="002009E4" w:rsidRPr="005D1175">
        <w:rPr>
          <w:rFonts w:ascii="Times New Roman" w:hAnsi="Times New Roman"/>
          <w:color w:val="auto"/>
          <w:szCs w:val="24"/>
        </w:rPr>
        <w:t>higher</w:t>
      </w:r>
      <w:r w:rsidR="00433599" w:rsidRPr="005D1175">
        <w:rPr>
          <w:rFonts w:ascii="Times New Roman" w:hAnsi="Times New Roman"/>
          <w:color w:val="auto"/>
          <w:szCs w:val="24"/>
        </w:rPr>
        <w:t xml:space="preserve"> socioeconomic </w:t>
      </w:r>
      <w:r w:rsidR="002009E4" w:rsidRPr="005D1175">
        <w:rPr>
          <w:rFonts w:ascii="Times New Roman" w:hAnsi="Times New Roman"/>
          <w:color w:val="auto"/>
          <w:szCs w:val="24"/>
        </w:rPr>
        <w:t>status</w:t>
      </w:r>
      <w:r w:rsidR="00433599" w:rsidRPr="005D1175">
        <w:rPr>
          <w:rFonts w:ascii="Times New Roman" w:hAnsi="Times New Roman"/>
          <w:color w:val="auto"/>
          <w:szCs w:val="24"/>
        </w:rPr>
        <w:t>.</w:t>
      </w:r>
      <w:r w:rsidR="00C17E65" w:rsidRPr="005D1175">
        <w:rPr>
          <w:rFonts w:ascii="Times New Roman" w:hAnsi="Times New Roman"/>
          <w:color w:val="auto"/>
          <w:szCs w:val="24"/>
        </w:rPr>
        <w:t xml:space="preserve"> Finally,</w:t>
      </w:r>
      <w:r w:rsidR="00DD4D7C" w:rsidRPr="005D1175">
        <w:rPr>
          <w:rFonts w:ascii="Times New Roman" w:hAnsi="Times New Roman"/>
          <w:color w:val="auto"/>
          <w:szCs w:val="24"/>
        </w:rPr>
        <w:t xml:space="preserve"> </w:t>
      </w:r>
      <w:r w:rsidR="00C17E65" w:rsidRPr="005D1175">
        <w:rPr>
          <w:rFonts w:ascii="Times New Roman" w:hAnsi="Times New Roman"/>
          <w:color w:val="auto"/>
          <w:szCs w:val="24"/>
        </w:rPr>
        <w:t>a</w:t>
      </w:r>
      <w:r w:rsidR="00C17E65" w:rsidRPr="005D1175">
        <w:rPr>
          <w:rFonts w:ascii="Times New Roman" w:hAnsi="Times New Roman"/>
          <w:szCs w:val="24"/>
        </w:rPr>
        <w:t>ll</w:t>
      </w:r>
      <w:r w:rsidRPr="005D1175">
        <w:rPr>
          <w:rFonts w:ascii="Times New Roman" w:hAnsi="Times New Roman"/>
          <w:szCs w:val="24"/>
        </w:rPr>
        <w:t xml:space="preserve"> participants were white British; this limits the generalizability of the findings as they are not reflective of the views of ethnically diverse older adults. </w:t>
      </w:r>
    </w:p>
    <w:p w14:paraId="375D8725" w14:textId="77777777" w:rsidR="005C5C8C" w:rsidRPr="005D1175" w:rsidRDefault="005C5C8C" w:rsidP="00CC4030">
      <w:pPr>
        <w:pStyle w:val="FreeFormAA"/>
        <w:spacing w:after="240"/>
        <w:rPr>
          <w:rFonts w:ascii="Times New Roman" w:hAnsi="Times New Roman"/>
          <w:b/>
          <w:color w:val="auto"/>
          <w:sz w:val="28"/>
          <w:szCs w:val="28"/>
          <w:lang w:val="en-GB"/>
        </w:rPr>
      </w:pPr>
      <w:r w:rsidRPr="005D1175">
        <w:rPr>
          <w:rFonts w:ascii="Times New Roman" w:hAnsi="Times New Roman"/>
          <w:b/>
          <w:color w:val="auto"/>
          <w:sz w:val="28"/>
          <w:szCs w:val="28"/>
          <w:lang w:val="en-GB"/>
        </w:rPr>
        <w:t xml:space="preserve">Conclusion </w:t>
      </w:r>
    </w:p>
    <w:p w14:paraId="1A1663FF" w14:textId="64468D05" w:rsidR="005C5C8C" w:rsidRPr="005D1175" w:rsidRDefault="005C5C8C" w:rsidP="00CC4030">
      <w:pPr>
        <w:spacing w:line="480" w:lineRule="auto"/>
        <w:rPr>
          <w:rFonts w:ascii="Times New Roman" w:hAnsi="Times New Roman"/>
          <w:sz w:val="24"/>
          <w:szCs w:val="24"/>
        </w:rPr>
      </w:pPr>
      <w:r w:rsidRPr="005D1175">
        <w:rPr>
          <w:rFonts w:ascii="Times New Roman" w:hAnsi="Times New Roman"/>
          <w:sz w:val="24"/>
          <w:szCs w:val="24"/>
        </w:rPr>
        <w:t xml:space="preserve">The </w:t>
      </w:r>
      <w:r w:rsidR="006806F0" w:rsidRPr="005D1175">
        <w:rPr>
          <w:rFonts w:ascii="Times New Roman" w:hAnsi="Times New Roman"/>
          <w:sz w:val="24"/>
          <w:szCs w:val="24"/>
        </w:rPr>
        <w:t xml:space="preserve">initial </w:t>
      </w:r>
      <w:r w:rsidRPr="005D1175">
        <w:rPr>
          <w:rFonts w:ascii="Times New Roman" w:hAnsi="Times New Roman"/>
          <w:sz w:val="24"/>
          <w:szCs w:val="24"/>
        </w:rPr>
        <w:t xml:space="preserve">ACE intervention was </w:t>
      </w:r>
      <w:r w:rsidR="006806F0" w:rsidRPr="005D1175">
        <w:rPr>
          <w:rFonts w:ascii="Times New Roman" w:hAnsi="Times New Roman"/>
          <w:sz w:val="24"/>
          <w:szCs w:val="24"/>
        </w:rPr>
        <w:t xml:space="preserve">refined </w:t>
      </w:r>
      <w:r w:rsidRPr="005D1175">
        <w:rPr>
          <w:rFonts w:ascii="Times New Roman" w:hAnsi="Times New Roman"/>
          <w:sz w:val="24"/>
          <w:szCs w:val="24"/>
        </w:rPr>
        <w:t xml:space="preserve">using a systematic multi-stakeholder approach and with close adherence to </w:t>
      </w:r>
      <w:r w:rsidR="00C17E65" w:rsidRPr="005D1175">
        <w:rPr>
          <w:rFonts w:ascii="Times New Roman" w:hAnsi="Times New Roman"/>
          <w:sz w:val="24"/>
          <w:szCs w:val="24"/>
        </w:rPr>
        <w:t xml:space="preserve">guidelines for </w:t>
      </w:r>
      <w:r w:rsidRPr="005D1175">
        <w:rPr>
          <w:rFonts w:ascii="Times New Roman" w:hAnsi="Times New Roman"/>
          <w:sz w:val="24"/>
          <w:szCs w:val="24"/>
        </w:rPr>
        <w:t xml:space="preserve">developing complex interventions. This rigorous approach led </w:t>
      </w:r>
      <w:r w:rsidR="00C17E65" w:rsidRPr="005D1175">
        <w:rPr>
          <w:rFonts w:ascii="Times New Roman" w:hAnsi="Times New Roman"/>
          <w:sz w:val="24"/>
          <w:szCs w:val="24"/>
        </w:rPr>
        <w:t>to the refinement of the ACE in</w:t>
      </w:r>
      <w:r w:rsidR="001015A3" w:rsidRPr="005D1175">
        <w:rPr>
          <w:rFonts w:ascii="Times New Roman" w:hAnsi="Times New Roman"/>
          <w:sz w:val="24"/>
          <w:szCs w:val="24"/>
        </w:rPr>
        <w:t>tervention in order to be tested at a subsequent stage for feasibility and acceptability via a pilot study.</w:t>
      </w:r>
      <w:r w:rsidR="00C17E65" w:rsidRPr="005D1175">
        <w:rPr>
          <w:rFonts w:ascii="Times New Roman" w:hAnsi="Times New Roman"/>
          <w:sz w:val="24"/>
          <w:szCs w:val="24"/>
        </w:rPr>
        <w:t xml:space="preserve"> </w:t>
      </w:r>
      <w:r w:rsidRPr="005D1175">
        <w:rPr>
          <w:rFonts w:ascii="Times New Roman" w:hAnsi="Times New Roman"/>
          <w:sz w:val="24"/>
          <w:szCs w:val="24"/>
        </w:rPr>
        <w:t xml:space="preserve">The fact that ACE is rooted in community thinking with </w:t>
      </w:r>
      <w:r w:rsidR="005C6DD2" w:rsidRPr="005D1175">
        <w:rPr>
          <w:rFonts w:ascii="Times New Roman" w:hAnsi="Times New Roman"/>
          <w:sz w:val="24"/>
          <w:szCs w:val="24"/>
        </w:rPr>
        <w:t>PPI</w:t>
      </w:r>
      <w:r w:rsidRPr="005D1175">
        <w:rPr>
          <w:rFonts w:ascii="Times New Roman" w:hAnsi="Times New Roman"/>
          <w:sz w:val="24"/>
          <w:szCs w:val="24"/>
        </w:rPr>
        <w:t xml:space="preserve"> at its heart increases its potential to transfer</w:t>
      </w:r>
      <w:r w:rsidR="001015A3" w:rsidRPr="005D1175">
        <w:rPr>
          <w:rFonts w:ascii="Times New Roman" w:hAnsi="Times New Roman"/>
          <w:sz w:val="24"/>
          <w:szCs w:val="24"/>
        </w:rPr>
        <w:t xml:space="preserve"> successfully</w:t>
      </w:r>
      <w:r w:rsidRPr="005D1175">
        <w:rPr>
          <w:rFonts w:ascii="Times New Roman" w:hAnsi="Times New Roman"/>
          <w:sz w:val="24"/>
          <w:szCs w:val="24"/>
        </w:rPr>
        <w:t xml:space="preserve"> to a community setting, once effectiveness and cost-effectiveness have been established. The findings also provide guidance for similar community initiatives by highlighting the importance of effective recruitment strategies that tackle major barriers (lack of motivation, </w:t>
      </w:r>
      <w:r w:rsidRPr="005D1175">
        <w:rPr>
          <w:rFonts w:ascii="Times New Roman" w:hAnsi="Times New Roman"/>
          <w:sz w:val="24"/>
          <w:szCs w:val="24"/>
        </w:rPr>
        <w:lastRenderedPageBreak/>
        <w:t xml:space="preserve">confidence and readiness to change, transport issues, security concerns and cost); offering a range of appealing activities; actively supporting increased social interaction and providing social support to attend. In volunteer-led schemes being clear about the level of commitment required and thorough screening are key, while excessive supervision and training should be avoided. Volunteers appreciate being well-supported and having their contribution regularly acknowledged. </w:t>
      </w:r>
    </w:p>
    <w:p w14:paraId="6806E109" w14:textId="2CD4BD9C" w:rsidR="00A77C20" w:rsidRPr="005D1175" w:rsidRDefault="001015A3" w:rsidP="00151BDA">
      <w:pPr>
        <w:autoSpaceDE w:val="0"/>
        <w:autoSpaceDN w:val="0"/>
        <w:adjustRightInd w:val="0"/>
        <w:spacing w:after="240" w:line="480" w:lineRule="auto"/>
        <w:rPr>
          <w:rFonts w:ascii="Times New Roman" w:hAnsi="Times New Roman"/>
          <w:sz w:val="24"/>
          <w:szCs w:val="24"/>
        </w:rPr>
      </w:pPr>
      <w:r w:rsidRPr="005D1175">
        <w:rPr>
          <w:rFonts w:ascii="Times New Roman" w:hAnsi="Times New Roman"/>
          <w:sz w:val="24"/>
          <w:szCs w:val="24"/>
        </w:rPr>
        <w:t>The positive reaction of all stakeholders towards the ACE intervention</w:t>
      </w:r>
      <w:r w:rsidR="00A77C20" w:rsidRPr="005D1175">
        <w:rPr>
          <w:rFonts w:ascii="Times New Roman" w:hAnsi="Times New Roman"/>
          <w:sz w:val="24"/>
          <w:szCs w:val="24"/>
        </w:rPr>
        <w:t xml:space="preserve"> indicate</w:t>
      </w:r>
      <w:r w:rsidR="003F6B5D" w:rsidRPr="005D1175">
        <w:rPr>
          <w:rFonts w:ascii="Times New Roman" w:hAnsi="Times New Roman"/>
          <w:sz w:val="24"/>
          <w:szCs w:val="24"/>
        </w:rPr>
        <w:t>s</w:t>
      </w:r>
      <w:r w:rsidR="00A77C20" w:rsidRPr="005D1175">
        <w:rPr>
          <w:rFonts w:ascii="Times New Roman" w:hAnsi="Times New Roman"/>
          <w:sz w:val="24"/>
          <w:szCs w:val="24"/>
        </w:rPr>
        <w:t xml:space="preserve"> that there is a strong potential for peer volunteering approaches </w:t>
      </w:r>
      <w:r w:rsidR="00151BDA" w:rsidRPr="005D1175">
        <w:rPr>
          <w:rFonts w:ascii="Times New Roman" w:hAnsi="Times New Roman"/>
          <w:sz w:val="24"/>
          <w:szCs w:val="24"/>
        </w:rPr>
        <w:t xml:space="preserve">developed using </w:t>
      </w:r>
      <w:r w:rsidR="003F6B5D" w:rsidRPr="005D1175">
        <w:rPr>
          <w:rFonts w:ascii="Times New Roman" w:hAnsi="Times New Roman"/>
          <w:sz w:val="24"/>
          <w:szCs w:val="24"/>
        </w:rPr>
        <w:t>the</w:t>
      </w:r>
      <w:r w:rsidR="00151BDA" w:rsidRPr="005D1175">
        <w:rPr>
          <w:rFonts w:ascii="Times New Roman" w:hAnsi="Times New Roman"/>
          <w:sz w:val="24"/>
          <w:szCs w:val="24"/>
        </w:rPr>
        <w:t xml:space="preserve"> Process Model of Lifestyle Behaviour Change and underpinned by Self-Determination Theory, </w:t>
      </w:r>
      <w:r w:rsidR="00A77C20" w:rsidRPr="005D1175">
        <w:rPr>
          <w:rFonts w:ascii="Times New Roman" w:hAnsi="Times New Roman"/>
          <w:sz w:val="24"/>
          <w:szCs w:val="24"/>
        </w:rPr>
        <w:t xml:space="preserve">to support older adults in engaging in community activities. </w:t>
      </w:r>
      <w:r w:rsidR="003F6B5D" w:rsidRPr="005D1175">
        <w:rPr>
          <w:rFonts w:ascii="Times New Roman" w:hAnsi="Times New Roman"/>
          <w:sz w:val="24"/>
          <w:szCs w:val="24"/>
        </w:rPr>
        <w:t>This theoretical framework will be evaluated through a rigorous process evaluation in subsequent studies.</w:t>
      </w:r>
    </w:p>
    <w:p w14:paraId="07C7C0EF" w14:textId="77777777" w:rsidR="00DD4D7C" w:rsidRPr="005D1175" w:rsidRDefault="00DD4D7C" w:rsidP="00780EBA">
      <w:pPr>
        <w:autoSpaceDE w:val="0"/>
        <w:autoSpaceDN w:val="0"/>
        <w:adjustRightInd w:val="0"/>
        <w:spacing w:after="0" w:line="240" w:lineRule="auto"/>
        <w:rPr>
          <w:rFonts w:ascii="Times New Roman" w:hAnsi="Times New Roman"/>
          <w:sz w:val="24"/>
          <w:szCs w:val="24"/>
          <w:lang w:eastAsia="en-GB"/>
        </w:rPr>
      </w:pPr>
    </w:p>
    <w:p w14:paraId="1A4D8CD5" w14:textId="77777777" w:rsidR="00212160" w:rsidRPr="005D1175" w:rsidRDefault="00212160" w:rsidP="00780EBA">
      <w:pPr>
        <w:autoSpaceDE w:val="0"/>
        <w:autoSpaceDN w:val="0"/>
        <w:adjustRightInd w:val="0"/>
        <w:spacing w:after="0" w:line="240" w:lineRule="auto"/>
        <w:rPr>
          <w:rFonts w:ascii="Times New Roman" w:hAnsi="Times New Roman"/>
          <w:sz w:val="24"/>
          <w:szCs w:val="24"/>
          <w:lang w:eastAsia="en-GB"/>
        </w:rPr>
      </w:pPr>
    </w:p>
    <w:p w14:paraId="49030AE8" w14:textId="77777777" w:rsidR="00212160" w:rsidRPr="005D1175" w:rsidRDefault="00212160" w:rsidP="00780EBA">
      <w:pPr>
        <w:autoSpaceDE w:val="0"/>
        <w:autoSpaceDN w:val="0"/>
        <w:adjustRightInd w:val="0"/>
        <w:spacing w:after="0" w:line="240" w:lineRule="auto"/>
        <w:rPr>
          <w:rFonts w:ascii="Times New Roman" w:hAnsi="Times New Roman"/>
          <w:sz w:val="24"/>
          <w:szCs w:val="24"/>
          <w:lang w:eastAsia="en-GB"/>
        </w:rPr>
      </w:pPr>
    </w:p>
    <w:p w14:paraId="4DFC6EA9" w14:textId="77777777" w:rsidR="00212160" w:rsidRPr="005D1175" w:rsidRDefault="00212160" w:rsidP="00780EBA">
      <w:pPr>
        <w:autoSpaceDE w:val="0"/>
        <w:autoSpaceDN w:val="0"/>
        <w:adjustRightInd w:val="0"/>
        <w:spacing w:after="0" w:line="240" w:lineRule="auto"/>
        <w:rPr>
          <w:rFonts w:ascii="Times New Roman" w:hAnsi="Times New Roman"/>
          <w:sz w:val="24"/>
          <w:szCs w:val="24"/>
          <w:lang w:eastAsia="en-GB"/>
        </w:rPr>
      </w:pPr>
    </w:p>
    <w:p w14:paraId="46FF226E" w14:textId="5890B2D9" w:rsidR="00780EBA" w:rsidRPr="005D1175" w:rsidRDefault="00212160" w:rsidP="00780EBA">
      <w:pPr>
        <w:autoSpaceDE w:val="0"/>
        <w:autoSpaceDN w:val="0"/>
        <w:adjustRightInd w:val="0"/>
        <w:spacing w:after="0" w:line="240" w:lineRule="auto"/>
        <w:rPr>
          <w:rFonts w:ascii="Times New Roman" w:hAnsi="Times New Roman"/>
          <w:sz w:val="24"/>
          <w:szCs w:val="24"/>
          <w:lang w:eastAsia="en-GB"/>
        </w:rPr>
      </w:pPr>
      <w:r w:rsidRPr="005D1175">
        <w:rPr>
          <w:rFonts w:ascii="Times New Roman" w:hAnsi="Times New Roman"/>
          <w:sz w:val="24"/>
          <w:szCs w:val="24"/>
          <w:lang w:eastAsia="en-GB"/>
        </w:rPr>
        <w:t>Ack</w:t>
      </w:r>
      <w:r w:rsidR="00780EBA" w:rsidRPr="005D1175">
        <w:rPr>
          <w:rFonts w:ascii="Times New Roman" w:hAnsi="Times New Roman"/>
          <w:sz w:val="24"/>
          <w:szCs w:val="24"/>
          <w:lang w:eastAsia="en-GB"/>
        </w:rPr>
        <w:t>nowledgements</w:t>
      </w:r>
    </w:p>
    <w:p w14:paraId="44D8A9E1" w14:textId="77777777" w:rsidR="00780EBA" w:rsidRPr="005D1175" w:rsidRDefault="00780EBA" w:rsidP="00780EBA">
      <w:pPr>
        <w:autoSpaceDE w:val="0"/>
        <w:autoSpaceDN w:val="0"/>
        <w:adjustRightInd w:val="0"/>
        <w:spacing w:after="0" w:line="240" w:lineRule="auto"/>
        <w:rPr>
          <w:rFonts w:ascii="Times New Roman" w:hAnsi="Times New Roman"/>
          <w:sz w:val="24"/>
          <w:szCs w:val="24"/>
          <w:lang w:eastAsia="en-GB"/>
        </w:rPr>
      </w:pPr>
    </w:p>
    <w:p w14:paraId="46FA075C" w14:textId="77777777" w:rsidR="00780EBA" w:rsidRPr="005D1175" w:rsidRDefault="00780EBA" w:rsidP="00780EBA">
      <w:pPr>
        <w:autoSpaceDE w:val="0"/>
        <w:autoSpaceDN w:val="0"/>
        <w:adjustRightInd w:val="0"/>
        <w:spacing w:after="0" w:line="480" w:lineRule="auto"/>
        <w:rPr>
          <w:rFonts w:ascii="Times New Roman" w:hAnsi="Times New Roman"/>
          <w:sz w:val="24"/>
          <w:szCs w:val="24"/>
          <w:lang w:eastAsia="en-GB"/>
        </w:rPr>
      </w:pPr>
      <w:r w:rsidRPr="005D1175">
        <w:rPr>
          <w:rFonts w:ascii="Times New Roman" w:hAnsi="Times New Roman"/>
          <w:sz w:val="24"/>
          <w:szCs w:val="24"/>
          <w:lang w:eastAsia="en-GB"/>
        </w:rPr>
        <w:t xml:space="preserve">We would like to thank all the study participants for their time and generosity. </w:t>
      </w:r>
    </w:p>
    <w:p w14:paraId="6DD8A7B8" w14:textId="77777777" w:rsidR="00780EBA" w:rsidRPr="005D1175" w:rsidRDefault="00780EBA" w:rsidP="00780EBA">
      <w:pPr>
        <w:autoSpaceDE w:val="0"/>
        <w:autoSpaceDN w:val="0"/>
        <w:adjustRightInd w:val="0"/>
        <w:spacing w:after="0" w:line="480" w:lineRule="auto"/>
        <w:rPr>
          <w:rFonts w:ascii="Times New Roman" w:hAnsi="Times New Roman"/>
          <w:sz w:val="24"/>
          <w:szCs w:val="24"/>
        </w:rPr>
      </w:pPr>
    </w:p>
    <w:p w14:paraId="422A01B4" w14:textId="77777777" w:rsidR="00212160" w:rsidRPr="005D1175" w:rsidRDefault="00212160" w:rsidP="00780EBA">
      <w:pPr>
        <w:autoSpaceDE w:val="0"/>
        <w:autoSpaceDN w:val="0"/>
        <w:adjustRightInd w:val="0"/>
        <w:spacing w:after="0" w:line="480" w:lineRule="auto"/>
        <w:rPr>
          <w:rFonts w:ascii="Times New Roman" w:hAnsi="Times New Roman"/>
          <w:sz w:val="24"/>
          <w:szCs w:val="24"/>
        </w:rPr>
      </w:pPr>
    </w:p>
    <w:p w14:paraId="1DCE639E" w14:textId="77777777" w:rsidR="00212160" w:rsidRPr="005D1175" w:rsidRDefault="00212160" w:rsidP="00780EBA">
      <w:pPr>
        <w:autoSpaceDE w:val="0"/>
        <w:autoSpaceDN w:val="0"/>
        <w:adjustRightInd w:val="0"/>
        <w:spacing w:after="0" w:line="480" w:lineRule="auto"/>
        <w:rPr>
          <w:rFonts w:ascii="Times New Roman" w:hAnsi="Times New Roman"/>
          <w:sz w:val="24"/>
          <w:szCs w:val="24"/>
        </w:rPr>
      </w:pPr>
    </w:p>
    <w:p w14:paraId="167ECFB5" w14:textId="77777777" w:rsidR="00212160" w:rsidRPr="005D1175" w:rsidRDefault="00212160" w:rsidP="00780EBA">
      <w:pPr>
        <w:autoSpaceDE w:val="0"/>
        <w:autoSpaceDN w:val="0"/>
        <w:adjustRightInd w:val="0"/>
        <w:spacing w:after="0" w:line="480" w:lineRule="auto"/>
        <w:rPr>
          <w:rFonts w:ascii="Times New Roman" w:hAnsi="Times New Roman"/>
          <w:sz w:val="24"/>
          <w:szCs w:val="24"/>
        </w:rPr>
      </w:pPr>
    </w:p>
    <w:p w14:paraId="28661C97" w14:textId="77777777" w:rsidR="00212160" w:rsidRPr="005D1175" w:rsidRDefault="00212160" w:rsidP="00780EBA">
      <w:pPr>
        <w:autoSpaceDE w:val="0"/>
        <w:autoSpaceDN w:val="0"/>
        <w:adjustRightInd w:val="0"/>
        <w:spacing w:after="0" w:line="480" w:lineRule="auto"/>
        <w:rPr>
          <w:rFonts w:ascii="Times New Roman" w:hAnsi="Times New Roman"/>
          <w:sz w:val="24"/>
          <w:szCs w:val="24"/>
        </w:rPr>
      </w:pPr>
    </w:p>
    <w:p w14:paraId="694964E2" w14:textId="77777777" w:rsidR="00212160" w:rsidRPr="005D1175" w:rsidRDefault="00212160" w:rsidP="00780EBA">
      <w:pPr>
        <w:autoSpaceDE w:val="0"/>
        <w:autoSpaceDN w:val="0"/>
        <w:adjustRightInd w:val="0"/>
        <w:spacing w:after="0" w:line="480" w:lineRule="auto"/>
        <w:rPr>
          <w:rFonts w:ascii="Times New Roman" w:hAnsi="Times New Roman"/>
          <w:sz w:val="24"/>
          <w:szCs w:val="24"/>
        </w:rPr>
      </w:pPr>
    </w:p>
    <w:p w14:paraId="48C856D9" w14:textId="77777777" w:rsidR="00212160" w:rsidRPr="005D1175" w:rsidRDefault="00212160" w:rsidP="00780EBA">
      <w:pPr>
        <w:autoSpaceDE w:val="0"/>
        <w:autoSpaceDN w:val="0"/>
        <w:adjustRightInd w:val="0"/>
        <w:spacing w:after="0" w:line="480" w:lineRule="auto"/>
        <w:rPr>
          <w:rFonts w:ascii="Times New Roman" w:hAnsi="Times New Roman"/>
          <w:sz w:val="24"/>
          <w:szCs w:val="24"/>
        </w:rPr>
      </w:pPr>
    </w:p>
    <w:p w14:paraId="5F5300DD" w14:textId="77777777" w:rsidR="00212160" w:rsidRPr="005D1175" w:rsidRDefault="00212160" w:rsidP="00780EBA">
      <w:pPr>
        <w:autoSpaceDE w:val="0"/>
        <w:autoSpaceDN w:val="0"/>
        <w:adjustRightInd w:val="0"/>
        <w:spacing w:after="0" w:line="480" w:lineRule="auto"/>
        <w:rPr>
          <w:rFonts w:ascii="Times New Roman" w:hAnsi="Times New Roman"/>
          <w:sz w:val="24"/>
          <w:szCs w:val="24"/>
        </w:rPr>
      </w:pPr>
    </w:p>
    <w:p w14:paraId="5E1F92B2" w14:textId="77777777" w:rsidR="00212160" w:rsidRPr="005D1175" w:rsidRDefault="00212160" w:rsidP="00780EBA">
      <w:pPr>
        <w:autoSpaceDE w:val="0"/>
        <w:autoSpaceDN w:val="0"/>
        <w:adjustRightInd w:val="0"/>
        <w:spacing w:after="0" w:line="480" w:lineRule="auto"/>
        <w:rPr>
          <w:rFonts w:ascii="Times New Roman" w:hAnsi="Times New Roman"/>
          <w:sz w:val="24"/>
          <w:szCs w:val="24"/>
        </w:rPr>
      </w:pPr>
    </w:p>
    <w:p w14:paraId="21C8F8F7" w14:textId="77777777" w:rsidR="005C5C8C" w:rsidRPr="005D1175" w:rsidRDefault="005C5C8C" w:rsidP="00CC4030">
      <w:pPr>
        <w:autoSpaceDE w:val="0"/>
        <w:autoSpaceDN w:val="0"/>
        <w:adjustRightInd w:val="0"/>
        <w:spacing w:after="0" w:line="240" w:lineRule="auto"/>
        <w:rPr>
          <w:rFonts w:ascii="Times New Roman" w:hAnsi="Times New Roman"/>
          <w:b/>
          <w:sz w:val="28"/>
          <w:szCs w:val="28"/>
        </w:rPr>
      </w:pPr>
      <w:r w:rsidRPr="005D1175">
        <w:rPr>
          <w:rFonts w:ascii="Times New Roman" w:hAnsi="Times New Roman"/>
          <w:b/>
          <w:sz w:val="28"/>
          <w:szCs w:val="28"/>
        </w:rPr>
        <w:lastRenderedPageBreak/>
        <w:t xml:space="preserve">References </w:t>
      </w:r>
    </w:p>
    <w:p w14:paraId="3603EB01" w14:textId="77777777" w:rsidR="005C5C8C" w:rsidRPr="005D1175" w:rsidRDefault="005C5C8C" w:rsidP="00CC4030">
      <w:pPr>
        <w:autoSpaceDE w:val="0"/>
        <w:autoSpaceDN w:val="0"/>
        <w:adjustRightInd w:val="0"/>
        <w:spacing w:after="0" w:line="240" w:lineRule="auto"/>
        <w:rPr>
          <w:rFonts w:asciiTheme="minorHAnsi" w:hAnsiTheme="minorHAnsi"/>
          <w:b/>
        </w:rPr>
      </w:pPr>
    </w:p>
    <w:p w14:paraId="16F648CC" w14:textId="77777777" w:rsidR="004A78AB" w:rsidRPr="005D1175" w:rsidRDefault="001A0908" w:rsidP="00CC4030">
      <w:pPr>
        <w:pStyle w:val="EndNoteBibliography"/>
        <w:spacing w:after="0"/>
        <w:ind w:left="720" w:hanging="720"/>
        <w:rPr>
          <w:rStyle w:val="dropdown"/>
          <w:rFonts w:ascii="Helvetica" w:hAnsi="Helvetica"/>
          <w:sz w:val="20"/>
          <w:szCs w:val="20"/>
          <w:shd w:val="clear" w:color="auto" w:fill="FFFFFF"/>
        </w:rPr>
      </w:pPr>
      <w:r w:rsidRPr="005D1175">
        <w:rPr>
          <w:rFonts w:asciiTheme="minorHAnsi" w:hAnsiTheme="minorHAnsi" w:cs="Arial"/>
          <w:shd w:val="clear" w:color="auto" w:fill="FFFFFF"/>
        </w:rPr>
        <w:t>Bauman, Adrian, Merom, D., Bull, F. C., Buchner, D. M., &amp; Singh, M. A. F.</w:t>
      </w:r>
      <w:r w:rsidRPr="005D1175">
        <w:rPr>
          <w:rFonts w:ascii="Arial" w:hAnsi="Arial" w:cs="Arial"/>
          <w:sz w:val="20"/>
          <w:szCs w:val="20"/>
          <w:shd w:val="clear" w:color="auto" w:fill="FFFFFF"/>
        </w:rPr>
        <w:t xml:space="preserve"> </w:t>
      </w:r>
      <w:r w:rsidRPr="005D1175">
        <w:rPr>
          <w:rFonts w:asciiTheme="minorHAnsi" w:hAnsiTheme="minorHAnsi" w:cs="Arial"/>
          <w:shd w:val="clear" w:color="auto" w:fill="FFFFFF"/>
        </w:rPr>
        <w:t>"Updating the Evidence for Physical Activity: Summative Reviews of the Epidemiological Evidence, Prevalence, and Interventions to Promote “Active Aging”."</w:t>
      </w:r>
      <w:r w:rsidRPr="005D1175">
        <w:rPr>
          <w:rStyle w:val="apple-converted-space"/>
          <w:rFonts w:asciiTheme="minorHAnsi" w:hAnsiTheme="minorHAnsi" w:cs="Arial"/>
          <w:shd w:val="clear" w:color="auto" w:fill="FFFFFF"/>
        </w:rPr>
        <w:t> </w:t>
      </w:r>
      <w:r w:rsidRPr="005D1175">
        <w:rPr>
          <w:rFonts w:asciiTheme="minorHAnsi" w:hAnsiTheme="minorHAnsi" w:cs="Arial"/>
          <w:i/>
          <w:iCs/>
          <w:shd w:val="clear" w:color="auto" w:fill="FFFFFF"/>
        </w:rPr>
        <w:t>The Gerontologist</w:t>
      </w:r>
      <w:r w:rsidRPr="005D1175">
        <w:rPr>
          <w:rStyle w:val="apple-converted-space"/>
          <w:rFonts w:asciiTheme="minorHAnsi" w:hAnsiTheme="minorHAnsi" w:cs="Arial"/>
          <w:shd w:val="clear" w:color="auto" w:fill="FFFFFF"/>
        </w:rPr>
        <w:t> </w:t>
      </w:r>
      <w:r w:rsidRPr="005D1175">
        <w:rPr>
          <w:rFonts w:asciiTheme="minorHAnsi" w:hAnsiTheme="minorHAnsi" w:cs="Arial"/>
          <w:shd w:val="clear" w:color="auto" w:fill="FFFFFF"/>
        </w:rPr>
        <w:t>56.Suppl 2 (2016): S268-S280.</w:t>
      </w:r>
      <w:r w:rsidR="004A78AB" w:rsidRPr="005D1175">
        <w:rPr>
          <w:rFonts w:asciiTheme="minorHAnsi" w:hAnsiTheme="minorHAnsi" w:cs="Arial"/>
          <w:shd w:val="clear" w:color="auto" w:fill="FFFFFF"/>
        </w:rPr>
        <w:t xml:space="preserve"> </w:t>
      </w:r>
      <w:hyperlink r:id="rId13" w:history="1">
        <w:r w:rsidR="004A78AB" w:rsidRPr="005D1175">
          <w:rPr>
            <w:rStyle w:val="Hyperlink"/>
            <w:rFonts w:ascii="Helvetica" w:hAnsi="Helvetica"/>
            <w:color w:val="auto"/>
            <w:sz w:val="20"/>
            <w:szCs w:val="20"/>
            <w:shd w:val="clear" w:color="auto" w:fill="FFFFFF"/>
          </w:rPr>
          <w:t>doi.org/10.1093/geront/gnw031</w:t>
        </w:r>
        <w:r w:rsidR="004A78AB" w:rsidRPr="005D1175">
          <w:rPr>
            <w:rStyle w:val="apple-converted-space"/>
            <w:rFonts w:ascii="Helvetica" w:hAnsi="Helvetica"/>
            <w:sz w:val="20"/>
            <w:szCs w:val="20"/>
            <w:u w:val="single"/>
            <w:shd w:val="clear" w:color="auto" w:fill="FFFFFF"/>
          </w:rPr>
          <w:t> </w:t>
        </w:r>
      </w:hyperlink>
      <w:hyperlink r:id="rId14" w:history="1">
        <w:r w:rsidR="004A78AB" w:rsidRPr="005D1175">
          <w:rPr>
            <w:rStyle w:val="apple-converted-space"/>
            <w:rFonts w:ascii="Helvetica" w:hAnsi="Helvetica"/>
            <w:sz w:val="20"/>
            <w:szCs w:val="20"/>
            <w:shd w:val="clear" w:color="auto" w:fill="FFFFFF"/>
          </w:rPr>
          <w:t> </w:t>
        </w:r>
      </w:hyperlink>
    </w:p>
    <w:p w14:paraId="4F5B65F2" w14:textId="7881FC68" w:rsidR="005C5C8C" w:rsidRPr="005D1175" w:rsidRDefault="005C5C8C" w:rsidP="00CC4030">
      <w:pPr>
        <w:pStyle w:val="EndNoteBibliography"/>
        <w:spacing w:after="0"/>
        <w:ind w:left="720" w:hanging="720"/>
      </w:pPr>
      <w:r w:rsidRPr="005D1175">
        <w:t xml:space="preserve">Booth, A., Hannes, K., Harden, A., Noyes, J., Harris, J., &amp; Tong, A. (2014). COREQ (Consolidated Criteria for Reporting Qualitative Studies). </w:t>
      </w:r>
      <w:r w:rsidRPr="005D1175">
        <w:rPr>
          <w:i/>
        </w:rPr>
        <w:t>Guidelines for Reporting Health Research: A User's Manual</w:t>
      </w:r>
      <w:r w:rsidRPr="005D1175">
        <w:t xml:space="preserve">, 214-226. </w:t>
      </w:r>
      <w:hyperlink r:id="rId15" w:history="1">
        <w:r w:rsidR="004A78AB" w:rsidRPr="005D1175">
          <w:rPr>
            <w:rStyle w:val="Hyperlink"/>
            <w:rFonts w:ascii="Helvetica" w:hAnsi="Helvetica"/>
            <w:color w:val="auto"/>
            <w:sz w:val="20"/>
            <w:szCs w:val="20"/>
            <w:shd w:val="clear" w:color="auto" w:fill="FFFFFF"/>
          </w:rPr>
          <w:t>doi.org/10.1002/9781118715598.ch21</w:t>
        </w:r>
        <w:r w:rsidR="004A78AB" w:rsidRPr="005D1175">
          <w:rPr>
            <w:rStyle w:val="apple-converted-space"/>
            <w:rFonts w:ascii="Helvetica" w:hAnsi="Helvetica"/>
            <w:sz w:val="20"/>
            <w:szCs w:val="20"/>
            <w:u w:val="single"/>
            <w:shd w:val="clear" w:color="auto" w:fill="FFFFFF"/>
          </w:rPr>
          <w:t> </w:t>
        </w:r>
      </w:hyperlink>
    </w:p>
    <w:p w14:paraId="0062D3ED" w14:textId="77777777" w:rsidR="005C5C8C" w:rsidRPr="005D1175" w:rsidRDefault="005C5C8C" w:rsidP="00CC4030">
      <w:pPr>
        <w:pStyle w:val="EndNoteBibliography"/>
        <w:spacing w:after="0"/>
        <w:ind w:left="720" w:hanging="720"/>
      </w:pPr>
      <w:r w:rsidRPr="005D1175">
        <w:t xml:space="preserve">Burke, S. M., Carron, A. V., Eys, M. A., Ntoumanis, N., &amp; Estabrooks, P. A. (2006). Group versus individual approach? A meta-analysis of the effectiveness of interventions to promote physical activity. </w:t>
      </w:r>
      <w:r w:rsidRPr="005D1175">
        <w:rPr>
          <w:i/>
        </w:rPr>
        <w:t>Sport and Exercise Psychology Review, 2</w:t>
      </w:r>
      <w:r w:rsidRPr="005D1175">
        <w:t xml:space="preserve">(1), 19-35. </w:t>
      </w:r>
    </w:p>
    <w:p w14:paraId="6A68EADC" w14:textId="5081D281" w:rsidR="005C5C8C" w:rsidRPr="005D1175" w:rsidRDefault="005C5C8C" w:rsidP="00CC4030">
      <w:pPr>
        <w:pStyle w:val="EndNoteBibliography"/>
        <w:spacing w:after="0"/>
        <w:ind w:left="720" w:hanging="720"/>
      </w:pPr>
      <w:r w:rsidRPr="005D1175">
        <w:t xml:space="preserve">Cattan, M., White, M., Bond, J., &amp; Learmouth, A. (2005). Preventing social isolation and loneliness among older people: a systematic review of health promotion interventions. </w:t>
      </w:r>
      <w:r w:rsidR="00D12A78" w:rsidRPr="005D1175">
        <w:rPr>
          <w:i/>
        </w:rPr>
        <w:t>Aging</w:t>
      </w:r>
      <w:r w:rsidR="00375CED" w:rsidRPr="005D1175">
        <w:rPr>
          <w:i/>
        </w:rPr>
        <w:t xml:space="preserve"> </w:t>
      </w:r>
      <w:r w:rsidRPr="005D1175">
        <w:rPr>
          <w:i/>
        </w:rPr>
        <w:t>&amp; Society, 25</w:t>
      </w:r>
      <w:r w:rsidRPr="005D1175">
        <w:t xml:space="preserve">, 41-67. </w:t>
      </w:r>
      <w:hyperlink r:id="rId16" w:history="1">
        <w:r w:rsidR="004A78AB" w:rsidRPr="005D1175">
          <w:rPr>
            <w:rStyle w:val="Hyperlink"/>
            <w:rFonts w:ascii="Helvetica" w:hAnsi="Helvetica"/>
            <w:color w:val="auto"/>
            <w:sz w:val="20"/>
            <w:szCs w:val="20"/>
            <w:shd w:val="clear" w:color="auto" w:fill="FFFFFF"/>
          </w:rPr>
          <w:t>doi.org/10.1017/s0144686x04002594</w:t>
        </w:r>
        <w:r w:rsidR="004A78AB" w:rsidRPr="005D1175">
          <w:rPr>
            <w:rStyle w:val="apple-converted-space"/>
            <w:rFonts w:ascii="Helvetica" w:hAnsi="Helvetica"/>
            <w:sz w:val="20"/>
            <w:szCs w:val="20"/>
            <w:shd w:val="clear" w:color="auto" w:fill="FFFFFF"/>
          </w:rPr>
          <w:t> </w:t>
        </w:r>
      </w:hyperlink>
    </w:p>
    <w:p w14:paraId="5606E9DD" w14:textId="1C489FF6" w:rsidR="005C5C8C" w:rsidRPr="005D1175" w:rsidRDefault="005C5C8C" w:rsidP="00CC4030">
      <w:pPr>
        <w:pStyle w:val="EndNoteBibliography"/>
        <w:spacing w:after="0"/>
        <w:ind w:left="720" w:hanging="720"/>
      </w:pPr>
      <w:r w:rsidRPr="005D1175">
        <w:t xml:space="preserve">Chodzko-Zajko, W. J., Proctor, D. N., Fiatarone Singh, M. A., Minson, C. T., Nigg, C. R., Salem, G. J., &amp; Skinner, J. S. (2009). Exercise and Physical Activity for Older Adults: American College of Sports Medicine position stand. </w:t>
      </w:r>
      <w:r w:rsidRPr="005D1175">
        <w:rPr>
          <w:i/>
        </w:rPr>
        <w:t>Medicine and Science in Sports and Exercise, 41</w:t>
      </w:r>
      <w:r w:rsidRPr="005D1175">
        <w:t xml:space="preserve">(7), 1510-1530. </w:t>
      </w:r>
      <w:hyperlink r:id="rId17" w:history="1">
        <w:r w:rsidR="004A78AB" w:rsidRPr="005D1175">
          <w:rPr>
            <w:rStyle w:val="Hyperlink"/>
            <w:rFonts w:ascii="Helvetica" w:hAnsi="Helvetica"/>
            <w:color w:val="auto"/>
            <w:sz w:val="20"/>
            <w:szCs w:val="20"/>
            <w:shd w:val="clear" w:color="auto" w:fill="FFFFFF"/>
          </w:rPr>
          <w:t>doi.org/10.1249/mss.0b013e3181a0c95c</w:t>
        </w:r>
        <w:r w:rsidR="004A78AB" w:rsidRPr="005D1175">
          <w:rPr>
            <w:rStyle w:val="apple-converted-space"/>
            <w:rFonts w:ascii="Helvetica" w:hAnsi="Helvetica"/>
            <w:sz w:val="20"/>
            <w:szCs w:val="20"/>
            <w:u w:val="single"/>
            <w:shd w:val="clear" w:color="auto" w:fill="FFFFFF"/>
          </w:rPr>
          <w:t> </w:t>
        </w:r>
      </w:hyperlink>
    </w:p>
    <w:p w14:paraId="6246B9BF" w14:textId="522A0669" w:rsidR="005C5C8C" w:rsidRPr="005D1175" w:rsidRDefault="005C5C8C" w:rsidP="00CC4030">
      <w:pPr>
        <w:pStyle w:val="EndNoteBibliography"/>
        <w:spacing w:after="0"/>
        <w:ind w:left="720" w:hanging="720"/>
      </w:pPr>
      <w:r w:rsidRPr="005D1175">
        <w:t xml:space="preserve">Costello, E., Kafchinski, M., Vrazel, J., &amp; Sullivan, P. (2011). Motivators, Barriers, and Beliefs Regarding Physical Activity in an Older Adult Population. </w:t>
      </w:r>
      <w:r w:rsidRPr="005D1175">
        <w:rPr>
          <w:i/>
        </w:rPr>
        <w:t>Journal of Geriatric Physical Therapy, 34</w:t>
      </w:r>
      <w:r w:rsidRPr="005D1175">
        <w:t>(3), 138-147.</w:t>
      </w:r>
      <w:r w:rsidR="00673EA4" w:rsidRPr="005D1175">
        <w:t xml:space="preserve"> </w:t>
      </w:r>
      <w:hyperlink r:id="rId18" w:history="1">
        <w:r w:rsidR="00673EA4" w:rsidRPr="005D1175">
          <w:rPr>
            <w:rStyle w:val="Hyperlink"/>
            <w:rFonts w:ascii="Helvetica" w:hAnsi="Helvetica"/>
            <w:color w:val="auto"/>
            <w:sz w:val="20"/>
            <w:szCs w:val="20"/>
            <w:shd w:val="clear" w:color="auto" w:fill="FFFFFF"/>
          </w:rPr>
          <w:t>doi.org/10.1519/jpt.0b013e31820e0e71</w:t>
        </w:r>
        <w:r w:rsidR="00673EA4" w:rsidRPr="005D1175">
          <w:rPr>
            <w:rStyle w:val="apple-converted-space"/>
            <w:rFonts w:ascii="Helvetica" w:hAnsi="Helvetica"/>
            <w:sz w:val="20"/>
            <w:szCs w:val="20"/>
            <w:u w:val="single"/>
            <w:shd w:val="clear" w:color="auto" w:fill="FFFFFF"/>
          </w:rPr>
          <w:t> </w:t>
        </w:r>
      </w:hyperlink>
      <w:r w:rsidRPr="005D1175">
        <w:t xml:space="preserve"> </w:t>
      </w:r>
    </w:p>
    <w:p w14:paraId="4E50B4E5" w14:textId="4F6A4323" w:rsidR="005C5C8C" w:rsidRPr="005D1175" w:rsidRDefault="005C5C8C" w:rsidP="00CC4030">
      <w:pPr>
        <w:pStyle w:val="EndNoteBibliography"/>
        <w:spacing w:after="0"/>
        <w:ind w:left="720" w:hanging="720"/>
      </w:pPr>
      <w:r w:rsidRPr="005D1175">
        <w:t xml:space="preserve">Craig, P., Dieppe, P., Macintyre, S., Michie, S., Nazareth, I., &amp; Petticrew, M. (2008). Developing and evaluating complex interventions: the new Medical Research Council guidance. </w:t>
      </w:r>
      <w:r w:rsidRPr="005D1175">
        <w:rPr>
          <w:i/>
        </w:rPr>
        <w:t>B</w:t>
      </w:r>
      <w:r w:rsidR="005D3B9B" w:rsidRPr="005D1175">
        <w:rPr>
          <w:i/>
        </w:rPr>
        <w:t>MJ</w:t>
      </w:r>
      <w:r w:rsidRPr="005D1175">
        <w:rPr>
          <w:i/>
        </w:rPr>
        <w:t>, 337</w:t>
      </w:r>
      <w:r w:rsidR="00673EA4" w:rsidRPr="005D1175">
        <w:t>.</w:t>
      </w:r>
      <w:r w:rsidR="00D70434" w:rsidRPr="005D1175">
        <w:t xml:space="preserve"> </w:t>
      </w:r>
      <w:hyperlink r:id="rId19" w:history="1">
        <w:r w:rsidR="00D70434" w:rsidRPr="005D1175">
          <w:rPr>
            <w:rStyle w:val="Hyperlink"/>
            <w:rFonts w:ascii="Helvetica" w:hAnsi="Helvetica"/>
            <w:color w:val="auto"/>
            <w:sz w:val="20"/>
            <w:szCs w:val="20"/>
            <w:shd w:val="clear" w:color="auto" w:fill="FFFFFF"/>
          </w:rPr>
          <w:t>.doi.org/10.1136/bmj.a1655</w:t>
        </w:r>
        <w:r w:rsidR="00D70434" w:rsidRPr="005D1175">
          <w:rPr>
            <w:rStyle w:val="apple-converted-space"/>
            <w:rFonts w:ascii="Helvetica" w:hAnsi="Helvetica"/>
            <w:sz w:val="20"/>
            <w:szCs w:val="20"/>
            <w:shd w:val="clear" w:color="auto" w:fill="FFFFFF"/>
          </w:rPr>
          <w:t> </w:t>
        </w:r>
      </w:hyperlink>
    </w:p>
    <w:p w14:paraId="09388D3C" w14:textId="14932249" w:rsidR="005C5C8C" w:rsidRPr="005D1175" w:rsidRDefault="005C5C8C" w:rsidP="00CC4030">
      <w:pPr>
        <w:pStyle w:val="EndNoteBibliography"/>
        <w:spacing w:after="0"/>
        <w:ind w:left="720" w:hanging="720"/>
      </w:pPr>
      <w:r w:rsidRPr="005D1175">
        <w:t xml:space="preserve">Craig, R., Mindell, J., &amp; Hirani, V. (2009). </w:t>
      </w:r>
      <w:r w:rsidRPr="005D1175">
        <w:rPr>
          <w:i/>
        </w:rPr>
        <w:t xml:space="preserve">Health Survey for England 2008: </w:t>
      </w:r>
      <w:r w:rsidR="00375CED" w:rsidRPr="005D1175">
        <w:rPr>
          <w:i/>
        </w:rPr>
        <w:t>P</w:t>
      </w:r>
      <w:r w:rsidRPr="005D1175">
        <w:rPr>
          <w:i/>
        </w:rPr>
        <w:t xml:space="preserve">hysical </w:t>
      </w:r>
      <w:r w:rsidR="00375CED" w:rsidRPr="005D1175">
        <w:rPr>
          <w:i/>
        </w:rPr>
        <w:t>A</w:t>
      </w:r>
      <w:r w:rsidRPr="005D1175">
        <w:rPr>
          <w:i/>
        </w:rPr>
        <w:t xml:space="preserve">ctivity and </w:t>
      </w:r>
      <w:r w:rsidR="00375CED" w:rsidRPr="005D1175">
        <w:rPr>
          <w:i/>
        </w:rPr>
        <w:t>F</w:t>
      </w:r>
      <w:r w:rsidRPr="005D1175">
        <w:rPr>
          <w:i/>
        </w:rPr>
        <w:t>itness</w:t>
      </w:r>
      <w:r w:rsidRPr="005D1175">
        <w:t>. Leeds: The NHS Information Centre for Health and Social Care</w:t>
      </w:r>
      <w:r w:rsidR="00897886" w:rsidRPr="005D1175">
        <w:t>.</w:t>
      </w:r>
      <w:r w:rsidRPr="005D1175">
        <w:t xml:space="preserve"> Retrieved from http://www.ic.nhs.uk/webfiles/publications/HSE/HSE08/HSE_08_Summary_of_key_findings.pdf  </w:t>
      </w:r>
    </w:p>
    <w:p w14:paraId="598EFAAE" w14:textId="74F12C0C" w:rsidR="005C5C8C" w:rsidRPr="005D1175" w:rsidRDefault="005C5C8C" w:rsidP="00CC4030">
      <w:pPr>
        <w:pStyle w:val="EndNoteBibliography"/>
        <w:spacing w:after="0"/>
        <w:ind w:left="720" w:hanging="720"/>
      </w:pPr>
      <w:r w:rsidRPr="005D1175">
        <w:t xml:space="preserve">Crombie, I. K., Irvine, L., Williams, B., McGinnis, A. R., Slane, P. W., Alder, E. M., &amp; McMurdo, M. E. T. (2004). Why older people do not participate in leisure time physical activity: a survey of activity levels, beliefs and deterrents. </w:t>
      </w:r>
      <w:r w:rsidRPr="005D1175">
        <w:rPr>
          <w:i/>
        </w:rPr>
        <w:t xml:space="preserve">Age and </w:t>
      </w:r>
      <w:r w:rsidR="004633DF" w:rsidRPr="005D1175">
        <w:rPr>
          <w:i/>
        </w:rPr>
        <w:t>Aging</w:t>
      </w:r>
      <w:r w:rsidRPr="005D1175">
        <w:rPr>
          <w:i/>
        </w:rPr>
        <w:t>, 33</w:t>
      </w:r>
      <w:r w:rsidRPr="005D1175">
        <w:t xml:space="preserve">(3), 287-292. </w:t>
      </w:r>
      <w:hyperlink r:id="rId20" w:history="1">
        <w:r w:rsidR="00D70434" w:rsidRPr="005D1175">
          <w:rPr>
            <w:rStyle w:val="Hyperlink"/>
            <w:rFonts w:ascii="Helvetica" w:hAnsi="Helvetica"/>
            <w:color w:val="auto"/>
            <w:sz w:val="20"/>
            <w:szCs w:val="20"/>
            <w:shd w:val="clear" w:color="auto" w:fill="FFFFFF"/>
          </w:rPr>
          <w:t>doi.org/10.1093/ageing/afh089</w:t>
        </w:r>
        <w:r w:rsidR="00D70434" w:rsidRPr="005D1175">
          <w:rPr>
            <w:rStyle w:val="apple-converted-space"/>
            <w:rFonts w:ascii="Helvetica" w:hAnsi="Helvetica"/>
            <w:sz w:val="20"/>
            <w:szCs w:val="20"/>
            <w:u w:val="single"/>
            <w:shd w:val="clear" w:color="auto" w:fill="FFFFFF"/>
          </w:rPr>
          <w:t> </w:t>
        </w:r>
      </w:hyperlink>
    </w:p>
    <w:p w14:paraId="2834309F" w14:textId="492FF59B" w:rsidR="00CF594A" w:rsidRPr="005D1175" w:rsidRDefault="00CF594A" w:rsidP="00CC4030">
      <w:pPr>
        <w:pStyle w:val="EndNoteBibliography"/>
        <w:spacing w:after="0"/>
        <w:ind w:left="720" w:hanging="720"/>
        <w:rPr>
          <w:rFonts w:asciiTheme="minorHAnsi" w:hAnsiTheme="minorHAnsi"/>
        </w:rPr>
      </w:pPr>
      <w:r w:rsidRPr="005D1175">
        <w:rPr>
          <w:rFonts w:asciiTheme="minorHAnsi" w:hAnsiTheme="minorHAnsi" w:cs="Arial"/>
          <w:shd w:val="clear" w:color="auto" w:fill="FFFFFF"/>
        </w:rPr>
        <w:t>Crotty, Michael.</w:t>
      </w:r>
      <w:r w:rsidRPr="005D1175">
        <w:rPr>
          <w:rStyle w:val="apple-converted-space"/>
          <w:rFonts w:asciiTheme="minorHAnsi" w:hAnsiTheme="minorHAnsi" w:cs="Arial"/>
          <w:shd w:val="clear" w:color="auto" w:fill="FFFFFF"/>
        </w:rPr>
        <w:t> </w:t>
      </w:r>
      <w:r w:rsidRPr="005D1175">
        <w:rPr>
          <w:rFonts w:asciiTheme="minorHAnsi" w:hAnsiTheme="minorHAnsi" w:cs="Arial"/>
          <w:i/>
          <w:iCs/>
          <w:shd w:val="clear" w:color="auto" w:fill="FFFFFF"/>
        </w:rPr>
        <w:t>The foundations of social research: Meaning and perspective in the research process</w:t>
      </w:r>
      <w:r w:rsidRPr="005D1175">
        <w:rPr>
          <w:rFonts w:asciiTheme="minorHAnsi" w:hAnsiTheme="minorHAnsi" w:cs="Arial"/>
          <w:shd w:val="clear" w:color="auto" w:fill="FFFFFF"/>
        </w:rPr>
        <w:t>. Sage, 1998.</w:t>
      </w:r>
    </w:p>
    <w:p w14:paraId="5D33D4C7" w14:textId="640F6E37" w:rsidR="005C5C8C" w:rsidRPr="005D1175" w:rsidRDefault="005C5C8C" w:rsidP="00CC4030">
      <w:pPr>
        <w:pStyle w:val="EndNoteBibliography"/>
        <w:spacing w:after="0"/>
        <w:ind w:left="720" w:hanging="720"/>
      </w:pPr>
      <w:r w:rsidRPr="005D1175">
        <w:t xml:space="preserve">Davis, M. G., Fox, K. R., Hillsdon, M., Coulson, J. C., Sharp, D. J., Stathi, A., &amp; Thompson, J. L. (2011). Getting out and about in older adults: the nature of daily trips and their association with objectively assessed physical activity. </w:t>
      </w:r>
      <w:r w:rsidRPr="005D1175">
        <w:rPr>
          <w:i/>
        </w:rPr>
        <w:t>Int</w:t>
      </w:r>
      <w:r w:rsidR="00375CED" w:rsidRPr="005D1175">
        <w:rPr>
          <w:i/>
        </w:rPr>
        <w:t>ernational</w:t>
      </w:r>
      <w:r w:rsidRPr="005D1175">
        <w:rPr>
          <w:i/>
        </w:rPr>
        <w:t xml:space="preserve"> J</w:t>
      </w:r>
      <w:r w:rsidR="00375CED" w:rsidRPr="005D1175">
        <w:rPr>
          <w:i/>
        </w:rPr>
        <w:t>ournal of</w:t>
      </w:r>
      <w:r w:rsidRPr="005D1175">
        <w:rPr>
          <w:i/>
        </w:rPr>
        <w:t xml:space="preserve"> Behav</w:t>
      </w:r>
      <w:r w:rsidR="00375CED" w:rsidRPr="005D1175">
        <w:rPr>
          <w:i/>
        </w:rPr>
        <w:t xml:space="preserve">ioural </w:t>
      </w:r>
      <w:r w:rsidRPr="005D1175">
        <w:rPr>
          <w:i/>
        </w:rPr>
        <w:t>Nutr</w:t>
      </w:r>
      <w:r w:rsidR="00375CED" w:rsidRPr="005D1175">
        <w:rPr>
          <w:i/>
        </w:rPr>
        <w:t>ition</w:t>
      </w:r>
      <w:r w:rsidRPr="005D1175">
        <w:rPr>
          <w:i/>
        </w:rPr>
        <w:t xml:space="preserve"> </w:t>
      </w:r>
      <w:r w:rsidR="00375CED" w:rsidRPr="005D1175">
        <w:rPr>
          <w:i/>
        </w:rPr>
        <w:t xml:space="preserve">and </w:t>
      </w:r>
      <w:r w:rsidRPr="005D1175">
        <w:rPr>
          <w:i/>
        </w:rPr>
        <w:t>Phys</w:t>
      </w:r>
      <w:r w:rsidR="00375CED" w:rsidRPr="005D1175">
        <w:rPr>
          <w:i/>
        </w:rPr>
        <w:t>ical Activity</w:t>
      </w:r>
      <w:r w:rsidRPr="005D1175">
        <w:rPr>
          <w:i/>
        </w:rPr>
        <w:t>, 8</w:t>
      </w:r>
      <w:r w:rsidRPr="005D1175">
        <w:t xml:space="preserve">(1), 116-125. </w:t>
      </w:r>
      <w:hyperlink r:id="rId21" w:history="1">
        <w:r w:rsidR="00D70434" w:rsidRPr="005D1175">
          <w:rPr>
            <w:rStyle w:val="Hyperlink"/>
            <w:rFonts w:ascii="Helvetica" w:hAnsi="Helvetica"/>
            <w:color w:val="auto"/>
            <w:sz w:val="20"/>
            <w:szCs w:val="20"/>
            <w:shd w:val="clear" w:color="auto" w:fill="FFFFFF"/>
          </w:rPr>
          <w:t>doi.org/10.1186/1479-5868-8-116</w:t>
        </w:r>
        <w:r w:rsidR="00D70434" w:rsidRPr="005D1175">
          <w:rPr>
            <w:rStyle w:val="apple-converted-space"/>
            <w:rFonts w:ascii="Helvetica" w:hAnsi="Helvetica"/>
            <w:sz w:val="20"/>
            <w:szCs w:val="20"/>
            <w:u w:val="single"/>
            <w:shd w:val="clear" w:color="auto" w:fill="FFFFFF"/>
          </w:rPr>
          <w:t> </w:t>
        </w:r>
      </w:hyperlink>
    </w:p>
    <w:p w14:paraId="2876C1E4" w14:textId="65A33303" w:rsidR="005C5C8C" w:rsidRPr="005D1175" w:rsidRDefault="005C5C8C" w:rsidP="00CC4030">
      <w:pPr>
        <w:pStyle w:val="EndNoteBibliography"/>
        <w:spacing w:after="0"/>
        <w:ind w:left="720" w:hanging="720"/>
      </w:pPr>
      <w:r w:rsidRPr="005D1175">
        <w:t xml:space="preserve">Deci, E. L., &amp; Ryan, R. M. (2002). </w:t>
      </w:r>
      <w:r w:rsidRPr="005D1175">
        <w:rPr>
          <w:i/>
        </w:rPr>
        <w:t xml:space="preserve">Handbook of </w:t>
      </w:r>
      <w:r w:rsidR="00375CED" w:rsidRPr="005D1175">
        <w:rPr>
          <w:i/>
        </w:rPr>
        <w:t>S</w:t>
      </w:r>
      <w:r w:rsidRPr="005D1175">
        <w:rPr>
          <w:i/>
        </w:rPr>
        <w:t>elf-</w:t>
      </w:r>
      <w:r w:rsidR="00375CED" w:rsidRPr="005D1175">
        <w:rPr>
          <w:i/>
        </w:rPr>
        <w:t>D</w:t>
      </w:r>
      <w:r w:rsidRPr="005D1175">
        <w:rPr>
          <w:i/>
        </w:rPr>
        <w:t xml:space="preserve">etermination </w:t>
      </w:r>
      <w:r w:rsidR="00375CED" w:rsidRPr="005D1175">
        <w:rPr>
          <w:i/>
        </w:rPr>
        <w:t>R</w:t>
      </w:r>
      <w:r w:rsidRPr="005D1175">
        <w:rPr>
          <w:i/>
        </w:rPr>
        <w:t>esearch</w:t>
      </w:r>
      <w:r w:rsidRPr="005D1175">
        <w:t>. Rochester, NY: The University of Rochester Press.</w:t>
      </w:r>
    </w:p>
    <w:p w14:paraId="6EF91B5F" w14:textId="3E0295AD" w:rsidR="005C5C8C" w:rsidRPr="005D1175" w:rsidRDefault="005C5C8C" w:rsidP="00CC4030">
      <w:pPr>
        <w:pStyle w:val="EndNoteBibliography"/>
        <w:spacing w:after="0"/>
        <w:ind w:left="720" w:hanging="720"/>
      </w:pPr>
      <w:r w:rsidRPr="005D1175">
        <w:t xml:space="preserve">Department of Health. (2011). </w:t>
      </w:r>
      <w:r w:rsidRPr="005D1175">
        <w:rPr>
          <w:i/>
        </w:rPr>
        <w:t xml:space="preserve">Start </w:t>
      </w:r>
      <w:r w:rsidR="00375CED" w:rsidRPr="005D1175">
        <w:rPr>
          <w:i/>
        </w:rPr>
        <w:t>A</w:t>
      </w:r>
      <w:r w:rsidRPr="005D1175">
        <w:rPr>
          <w:i/>
        </w:rPr>
        <w:t xml:space="preserve">ctive, </w:t>
      </w:r>
      <w:r w:rsidR="00375CED" w:rsidRPr="005D1175">
        <w:rPr>
          <w:i/>
        </w:rPr>
        <w:t>S</w:t>
      </w:r>
      <w:r w:rsidRPr="005D1175">
        <w:rPr>
          <w:i/>
        </w:rPr>
        <w:t xml:space="preserve">tay </w:t>
      </w:r>
      <w:r w:rsidR="00375CED" w:rsidRPr="005D1175">
        <w:rPr>
          <w:i/>
        </w:rPr>
        <w:t>A</w:t>
      </w:r>
      <w:r w:rsidRPr="005D1175">
        <w:rPr>
          <w:i/>
        </w:rPr>
        <w:t xml:space="preserve">ctive: </w:t>
      </w:r>
      <w:r w:rsidR="00375CED" w:rsidRPr="005D1175">
        <w:rPr>
          <w:i/>
        </w:rPr>
        <w:t>A</w:t>
      </w:r>
      <w:r w:rsidRPr="005D1175">
        <w:rPr>
          <w:i/>
        </w:rPr>
        <w:t xml:space="preserve"> report on physical activity for health from the four home countries' Chief Medical Officers</w:t>
      </w:r>
      <w:r w:rsidRPr="005D1175">
        <w:t xml:space="preserve">. Retrieved from London: </w:t>
      </w:r>
      <w:hyperlink r:id="rId22" w:history="1">
        <w:r w:rsidR="00870077" w:rsidRPr="005D1175">
          <w:rPr>
            <w:rStyle w:val="Hyperlink"/>
            <w:color w:val="auto"/>
          </w:rPr>
          <w:t>http://www.dh.gov.uk/prod_consum_dh/groups/dh_digitalassets/documents/digitalasset/dh_128210.pdf</w:t>
        </w:r>
      </w:hyperlink>
    </w:p>
    <w:p w14:paraId="2017951F" w14:textId="3D0F8F58" w:rsidR="00870077" w:rsidRPr="005D1175" w:rsidRDefault="00870077" w:rsidP="00CC4030">
      <w:pPr>
        <w:pStyle w:val="EndNoteBibliography"/>
        <w:spacing w:after="0"/>
        <w:ind w:left="720" w:hanging="720"/>
      </w:pPr>
      <w:r w:rsidRPr="005D1175">
        <w:rPr>
          <w:rFonts w:asciiTheme="minorHAnsi" w:hAnsiTheme="minorHAnsi"/>
        </w:rPr>
        <w:t>Devereux-Fitzgerald, A, Powell, R., Dewhurst, A., French, D. P.,</w:t>
      </w:r>
      <w:r w:rsidR="007D0C4A" w:rsidRPr="005D1175">
        <w:rPr>
          <w:rFonts w:asciiTheme="minorHAnsi" w:hAnsiTheme="minorHAnsi"/>
        </w:rPr>
        <w:t xml:space="preserve"> T</w:t>
      </w:r>
      <w:r w:rsidRPr="005D1175">
        <w:rPr>
          <w:rFonts w:asciiTheme="minorHAnsi" w:hAnsiTheme="minorHAnsi"/>
        </w:rPr>
        <w:t xml:space="preserve"> Sharp</w:t>
      </w:r>
      <w:r w:rsidR="007D0C4A" w:rsidRPr="005D1175">
        <w:rPr>
          <w:rFonts w:asciiTheme="minorHAnsi" w:hAnsiTheme="minorHAnsi"/>
        </w:rPr>
        <w:t xml:space="preserve"> (2016). The A</w:t>
      </w:r>
      <w:r w:rsidR="007D0C4A" w:rsidRPr="005D1175">
        <w:rPr>
          <w:rFonts w:asciiTheme="minorHAnsi" w:eastAsia="Times New Roman" w:hAnsiTheme="minorHAnsi" w:cs="Courier New"/>
          <w:lang w:eastAsia="en-GB"/>
        </w:rPr>
        <w:t xml:space="preserve">cceptability of physical activity interventions to older adults: A systematic review and meta-synthesis, </w:t>
      </w:r>
      <w:r w:rsidR="007D0C4A" w:rsidRPr="005D1175">
        <w:rPr>
          <w:rFonts w:asciiTheme="minorHAnsi" w:eastAsia="Times New Roman" w:hAnsiTheme="minorHAnsi" w:cs="Courier New"/>
          <w:i/>
          <w:lang w:eastAsia="en-GB"/>
        </w:rPr>
        <w:t>Social Science &amp; Medicine</w:t>
      </w:r>
      <w:r w:rsidR="007D0C4A" w:rsidRPr="005D1175">
        <w:rPr>
          <w:rFonts w:asciiTheme="minorHAnsi" w:eastAsia="Times New Roman" w:hAnsiTheme="minorHAnsi" w:cs="Courier New"/>
          <w:lang w:eastAsia="en-GB"/>
        </w:rPr>
        <w:t>, 58, 14-23</w:t>
      </w:r>
      <w:r w:rsidR="00D70434" w:rsidRPr="005D1175">
        <w:rPr>
          <w:rFonts w:asciiTheme="minorHAnsi" w:eastAsia="Times New Roman" w:hAnsiTheme="minorHAnsi" w:cs="Courier New"/>
          <w:lang w:eastAsia="en-GB"/>
        </w:rPr>
        <w:t xml:space="preserve">. </w:t>
      </w:r>
      <w:hyperlink r:id="rId23" w:history="1">
        <w:r w:rsidR="00D70434" w:rsidRPr="005D1175">
          <w:rPr>
            <w:rStyle w:val="Hyperlink"/>
            <w:rFonts w:ascii="Helvetica" w:hAnsi="Helvetica"/>
            <w:color w:val="auto"/>
            <w:sz w:val="20"/>
            <w:szCs w:val="20"/>
            <w:shd w:val="clear" w:color="auto" w:fill="FFFFFF"/>
          </w:rPr>
          <w:t>doi.org/10.1016/j.socscimed.2016.04.006</w:t>
        </w:r>
        <w:r w:rsidR="00D70434" w:rsidRPr="005D1175">
          <w:rPr>
            <w:rStyle w:val="apple-converted-space"/>
            <w:rFonts w:ascii="Helvetica" w:hAnsi="Helvetica"/>
            <w:sz w:val="20"/>
            <w:szCs w:val="20"/>
            <w:shd w:val="clear" w:color="auto" w:fill="FFFFFF"/>
          </w:rPr>
          <w:t> </w:t>
        </w:r>
      </w:hyperlink>
    </w:p>
    <w:p w14:paraId="5244EAA6" w14:textId="3F0E8EB5" w:rsidR="005C5C8C" w:rsidRPr="005D1175" w:rsidRDefault="005C5C8C" w:rsidP="00CC4030">
      <w:pPr>
        <w:pStyle w:val="EndNoteBibliography"/>
        <w:spacing w:after="0"/>
        <w:ind w:left="720" w:hanging="720"/>
      </w:pPr>
      <w:r w:rsidRPr="005D1175">
        <w:t xml:space="preserve">Economos, C., &amp; Blondin, S. (2014). Obesity Interventions in the Community. </w:t>
      </w:r>
      <w:r w:rsidRPr="005D1175">
        <w:rPr>
          <w:i/>
        </w:rPr>
        <w:t>Current Obesity Reports, 3</w:t>
      </w:r>
      <w:r w:rsidRPr="005D1175">
        <w:t xml:space="preserve">(2), 199-205. </w:t>
      </w:r>
      <w:hyperlink r:id="rId24" w:history="1">
        <w:r w:rsidR="00D70434" w:rsidRPr="005D1175">
          <w:rPr>
            <w:rStyle w:val="Hyperlink"/>
            <w:rFonts w:ascii="Helvetica" w:hAnsi="Helvetica"/>
            <w:color w:val="auto"/>
            <w:sz w:val="20"/>
            <w:szCs w:val="20"/>
            <w:shd w:val="clear" w:color="auto" w:fill="FFFFFF"/>
          </w:rPr>
          <w:t>doi.org/10.1007/s13679-014-0102-2</w:t>
        </w:r>
        <w:r w:rsidR="00D70434" w:rsidRPr="005D1175">
          <w:rPr>
            <w:rStyle w:val="apple-converted-space"/>
            <w:rFonts w:ascii="Helvetica" w:hAnsi="Helvetica"/>
            <w:sz w:val="20"/>
            <w:szCs w:val="20"/>
            <w:shd w:val="clear" w:color="auto" w:fill="FFFFFF"/>
          </w:rPr>
          <w:t> </w:t>
        </w:r>
      </w:hyperlink>
    </w:p>
    <w:p w14:paraId="355D136A" w14:textId="352B63AC" w:rsidR="004A3B42" w:rsidRPr="005D1175" w:rsidRDefault="004A3B42" w:rsidP="00CC4030">
      <w:pPr>
        <w:pStyle w:val="EndNoteBibliography"/>
        <w:spacing w:after="0"/>
        <w:ind w:left="720" w:hanging="720"/>
        <w:rPr>
          <w:rFonts w:asciiTheme="minorHAnsi" w:hAnsiTheme="minorHAnsi"/>
        </w:rPr>
      </w:pPr>
      <w:r w:rsidRPr="005D1175">
        <w:rPr>
          <w:rFonts w:asciiTheme="minorHAnsi" w:hAnsiTheme="minorHAnsi" w:cs="Arial"/>
          <w:shd w:val="clear" w:color="auto" w:fill="FFFFFF"/>
        </w:rPr>
        <w:t>Foster, Liam, and Alan Walker. "Active and successful aging: A European policy perspective."</w:t>
      </w:r>
      <w:r w:rsidRPr="005D1175">
        <w:rPr>
          <w:rStyle w:val="apple-converted-space"/>
          <w:rFonts w:asciiTheme="minorHAnsi" w:hAnsiTheme="minorHAnsi" w:cs="Arial"/>
          <w:shd w:val="clear" w:color="auto" w:fill="FFFFFF"/>
        </w:rPr>
        <w:t> </w:t>
      </w:r>
      <w:r w:rsidRPr="005D1175">
        <w:rPr>
          <w:rFonts w:asciiTheme="minorHAnsi" w:hAnsiTheme="minorHAnsi" w:cs="Arial"/>
          <w:i/>
          <w:iCs/>
          <w:shd w:val="clear" w:color="auto" w:fill="FFFFFF"/>
        </w:rPr>
        <w:t>The Gerontologist</w:t>
      </w:r>
      <w:r w:rsidRPr="005D1175">
        <w:rPr>
          <w:rStyle w:val="apple-converted-space"/>
          <w:rFonts w:asciiTheme="minorHAnsi" w:hAnsiTheme="minorHAnsi" w:cs="Arial"/>
          <w:shd w:val="clear" w:color="auto" w:fill="FFFFFF"/>
        </w:rPr>
        <w:t> </w:t>
      </w:r>
      <w:r w:rsidRPr="005D1175">
        <w:rPr>
          <w:rFonts w:asciiTheme="minorHAnsi" w:hAnsiTheme="minorHAnsi" w:cs="Arial"/>
          <w:shd w:val="clear" w:color="auto" w:fill="FFFFFF"/>
        </w:rPr>
        <w:t>55.1 (2015): 83-90.</w:t>
      </w:r>
      <w:r w:rsidR="00D70434" w:rsidRPr="005D1175">
        <w:rPr>
          <w:rFonts w:asciiTheme="minorHAnsi" w:hAnsiTheme="minorHAnsi" w:cs="Arial"/>
          <w:shd w:val="clear" w:color="auto" w:fill="FFFFFF"/>
        </w:rPr>
        <w:t xml:space="preserve"> </w:t>
      </w:r>
      <w:hyperlink r:id="rId25" w:history="1">
        <w:r w:rsidR="00D70434" w:rsidRPr="005D1175">
          <w:rPr>
            <w:rStyle w:val="Hyperlink"/>
            <w:rFonts w:ascii="Helvetica" w:hAnsi="Helvetica"/>
            <w:color w:val="auto"/>
            <w:sz w:val="20"/>
            <w:szCs w:val="20"/>
            <w:shd w:val="clear" w:color="auto" w:fill="FFFFFF"/>
          </w:rPr>
          <w:t>doi.org/10.1093/geront/gnu028</w:t>
        </w:r>
        <w:r w:rsidR="00D70434" w:rsidRPr="005D1175">
          <w:rPr>
            <w:rStyle w:val="apple-converted-space"/>
            <w:rFonts w:ascii="Helvetica" w:hAnsi="Helvetica"/>
            <w:sz w:val="20"/>
            <w:szCs w:val="20"/>
            <w:shd w:val="clear" w:color="auto" w:fill="FFFFFF"/>
          </w:rPr>
          <w:t> </w:t>
        </w:r>
      </w:hyperlink>
    </w:p>
    <w:p w14:paraId="38EAC117" w14:textId="0FE4A742" w:rsidR="005C5C8C" w:rsidRPr="005D1175" w:rsidRDefault="005C5C8C" w:rsidP="00CC4030">
      <w:pPr>
        <w:pStyle w:val="EndNoteBibliography"/>
        <w:spacing w:after="0"/>
        <w:ind w:left="720" w:hanging="720"/>
      </w:pPr>
      <w:r w:rsidRPr="005D1175">
        <w:lastRenderedPageBreak/>
        <w:t xml:space="preserve">Gale, N. K., Heath, G., Cameron, E., Rashid, S., &amp; Redwood, S. (2013). Using the framework method for the analysis of qualitative data in multi-disciplinary health research. </w:t>
      </w:r>
      <w:r w:rsidRPr="005D1175">
        <w:rPr>
          <w:i/>
        </w:rPr>
        <w:t xml:space="preserve">BMC </w:t>
      </w:r>
      <w:r w:rsidR="00375CED" w:rsidRPr="005D1175">
        <w:rPr>
          <w:i/>
        </w:rPr>
        <w:t>M</w:t>
      </w:r>
      <w:r w:rsidRPr="005D1175">
        <w:rPr>
          <w:i/>
        </w:rPr>
        <w:t xml:space="preserve">edical </w:t>
      </w:r>
      <w:r w:rsidR="00375CED" w:rsidRPr="005D1175">
        <w:rPr>
          <w:i/>
        </w:rPr>
        <w:t>R</w:t>
      </w:r>
      <w:r w:rsidRPr="005D1175">
        <w:rPr>
          <w:i/>
        </w:rPr>
        <w:t xml:space="preserve">esearch </w:t>
      </w:r>
      <w:r w:rsidR="00375CED" w:rsidRPr="005D1175">
        <w:rPr>
          <w:i/>
        </w:rPr>
        <w:t>M</w:t>
      </w:r>
      <w:r w:rsidRPr="005D1175">
        <w:rPr>
          <w:i/>
        </w:rPr>
        <w:t>ethodology, 13</w:t>
      </w:r>
      <w:r w:rsidRPr="005D1175">
        <w:t xml:space="preserve">(1), 117. </w:t>
      </w:r>
      <w:hyperlink r:id="rId26" w:history="1">
        <w:r w:rsidR="00D70434" w:rsidRPr="005D1175">
          <w:rPr>
            <w:rStyle w:val="Hyperlink"/>
            <w:rFonts w:ascii="Helvetica" w:hAnsi="Helvetica"/>
            <w:color w:val="auto"/>
            <w:sz w:val="20"/>
            <w:szCs w:val="20"/>
            <w:shd w:val="clear" w:color="auto" w:fill="FFFFFF"/>
          </w:rPr>
          <w:t>doi.org/10.1186/1471-2288-13-117</w:t>
        </w:r>
        <w:r w:rsidR="00D70434" w:rsidRPr="005D1175">
          <w:rPr>
            <w:rStyle w:val="apple-converted-space"/>
            <w:rFonts w:ascii="Helvetica" w:hAnsi="Helvetica"/>
            <w:sz w:val="20"/>
            <w:szCs w:val="20"/>
            <w:u w:val="single"/>
            <w:shd w:val="clear" w:color="auto" w:fill="FFFFFF"/>
          </w:rPr>
          <w:t> </w:t>
        </w:r>
      </w:hyperlink>
    </w:p>
    <w:p w14:paraId="20FE6094" w14:textId="58A6C460" w:rsidR="005C5C8C" w:rsidRPr="005D1175" w:rsidRDefault="005C5C8C" w:rsidP="00CC4030">
      <w:pPr>
        <w:pStyle w:val="EndNoteBibliography"/>
        <w:spacing w:after="0"/>
        <w:ind w:left="720" w:hanging="720"/>
      </w:pPr>
      <w:r w:rsidRPr="005D1175">
        <w:t xml:space="preserve">Gateway to Research. (2015). The Avon Network for the Promotion of Active </w:t>
      </w:r>
      <w:r w:rsidR="00D12A78" w:rsidRPr="005D1175">
        <w:t>Ag</w:t>
      </w:r>
      <w:r w:rsidR="00375CED" w:rsidRPr="005D1175">
        <w:t>ei</w:t>
      </w:r>
      <w:r w:rsidR="00D12A78" w:rsidRPr="005D1175">
        <w:t>ng</w:t>
      </w:r>
      <w:r w:rsidR="00375CED" w:rsidRPr="005D1175">
        <w:t xml:space="preserve"> </w:t>
      </w:r>
      <w:r w:rsidRPr="005D1175">
        <w:t>in the Community.   Retrieved from http://gtr.rcuk.ac.uk/project/D2AC5A4B-6E17-4C5F-9304-B2F9798DC988</w:t>
      </w:r>
    </w:p>
    <w:p w14:paraId="59CBE3B5" w14:textId="799326C6" w:rsidR="005C5C8C" w:rsidRPr="005D1175" w:rsidRDefault="005C5C8C" w:rsidP="00CC4030">
      <w:pPr>
        <w:pStyle w:val="EndNoteBibliography"/>
        <w:spacing w:after="0"/>
        <w:ind w:left="720" w:hanging="720"/>
      </w:pPr>
      <w:r w:rsidRPr="005D1175">
        <w:t xml:space="preserve">Gell, N. M., Rosenberg, D. E., Demiris, G., LaCroix, A. Z., &amp; Patel, K. V. (2013). Patterns of technology use among older adults with and without disabilities. </w:t>
      </w:r>
      <w:r w:rsidRPr="005D1175">
        <w:rPr>
          <w:i/>
        </w:rPr>
        <w:t>The Gerontologist</w:t>
      </w:r>
      <w:r w:rsidRPr="005D1175">
        <w:t>, gnt166.</w:t>
      </w:r>
      <w:r w:rsidR="00D70434" w:rsidRPr="005D1175">
        <w:t xml:space="preserve"> </w:t>
      </w:r>
      <w:hyperlink r:id="rId27" w:history="1">
        <w:r w:rsidR="00D70434" w:rsidRPr="005D1175">
          <w:rPr>
            <w:rStyle w:val="Hyperlink"/>
            <w:rFonts w:ascii="Helvetica" w:hAnsi="Helvetica"/>
            <w:color w:val="auto"/>
            <w:sz w:val="20"/>
            <w:szCs w:val="20"/>
            <w:shd w:val="clear" w:color="auto" w:fill="FFFFFF"/>
          </w:rPr>
          <w:t>doi.org/10.1093/geront/gnt166</w:t>
        </w:r>
        <w:r w:rsidR="00D70434" w:rsidRPr="005D1175">
          <w:rPr>
            <w:rStyle w:val="apple-converted-space"/>
            <w:rFonts w:ascii="Helvetica" w:hAnsi="Helvetica"/>
            <w:sz w:val="20"/>
            <w:szCs w:val="20"/>
            <w:u w:val="single"/>
            <w:shd w:val="clear" w:color="auto" w:fill="FFFFFF"/>
          </w:rPr>
          <w:t> </w:t>
        </w:r>
      </w:hyperlink>
      <w:r w:rsidRPr="005D1175">
        <w:t xml:space="preserve"> </w:t>
      </w:r>
    </w:p>
    <w:p w14:paraId="7DEB7DB4" w14:textId="0B749505" w:rsidR="005C5C8C" w:rsidRPr="005D1175" w:rsidRDefault="005C5C8C" w:rsidP="00CC4030">
      <w:pPr>
        <w:pStyle w:val="EndNoteBibliography"/>
        <w:spacing w:after="0"/>
        <w:ind w:left="720" w:hanging="720"/>
      </w:pPr>
      <w:r w:rsidRPr="005D1175">
        <w:t xml:space="preserve">Gillison, F., Stathi, A., Reddy, P., Perry, R., Taylor, G., Bennett, P., . . . Greaves, C. (2015). Processes of behavior change and weight loss in a theory-based weight loss intervention program: a test of the process model for lifestyle behavior change. </w:t>
      </w:r>
      <w:r w:rsidRPr="005D1175">
        <w:rPr>
          <w:i/>
        </w:rPr>
        <w:t>International Journal of Behavioral Nutrition and Physical Activity</w:t>
      </w:r>
      <w:r w:rsidRPr="005D1175">
        <w:t xml:space="preserve">. </w:t>
      </w:r>
      <w:hyperlink r:id="rId28" w:history="1">
        <w:r w:rsidR="00D70434" w:rsidRPr="005D1175">
          <w:rPr>
            <w:rStyle w:val="Hyperlink"/>
            <w:rFonts w:ascii="Helvetica" w:hAnsi="Helvetica"/>
            <w:color w:val="auto"/>
            <w:sz w:val="20"/>
            <w:szCs w:val="20"/>
            <w:shd w:val="clear" w:color="auto" w:fill="FFFFFF"/>
          </w:rPr>
          <w:t>doi.org/10.1186/s12966-014-0160-6</w:t>
        </w:r>
        <w:r w:rsidR="00D70434" w:rsidRPr="005D1175">
          <w:rPr>
            <w:rStyle w:val="apple-converted-space"/>
            <w:rFonts w:ascii="Helvetica" w:hAnsi="Helvetica"/>
            <w:sz w:val="20"/>
            <w:szCs w:val="20"/>
            <w:u w:val="single"/>
            <w:shd w:val="clear" w:color="auto" w:fill="FFFFFF"/>
          </w:rPr>
          <w:t> </w:t>
        </w:r>
      </w:hyperlink>
    </w:p>
    <w:p w14:paraId="4E425242" w14:textId="3A62CF06" w:rsidR="005C5C8C" w:rsidRPr="005D1175" w:rsidRDefault="005C5C8C" w:rsidP="00CC4030">
      <w:pPr>
        <w:pStyle w:val="EndNoteBibliography"/>
        <w:spacing w:after="0"/>
        <w:ind w:left="720" w:hanging="720"/>
      </w:pPr>
      <w:r w:rsidRPr="005D1175">
        <w:t xml:space="preserve">Greaves, C., Gillison, F., Stathi, A., Bennett, P., Reddy, P., Dunbar, J., . . . Francis, M. (2015). Waste the waist: a pilot randomised controlled trial of a primary care based intervention to support lifestyle change in people with high cardiovascular risk. </w:t>
      </w:r>
      <w:r w:rsidRPr="005D1175">
        <w:rPr>
          <w:i/>
        </w:rPr>
        <w:t>International Journal of Behavioral Nutrition and Physical Activity, 12</w:t>
      </w:r>
      <w:r w:rsidRPr="005D1175">
        <w:t xml:space="preserve">(1), 1. </w:t>
      </w:r>
      <w:hyperlink r:id="rId29" w:history="1">
        <w:r w:rsidR="00D70434" w:rsidRPr="005D1175">
          <w:rPr>
            <w:rStyle w:val="Hyperlink"/>
            <w:rFonts w:ascii="Helvetica" w:hAnsi="Helvetica"/>
            <w:color w:val="auto"/>
            <w:sz w:val="20"/>
            <w:szCs w:val="20"/>
            <w:shd w:val="clear" w:color="auto" w:fill="FFFFFF"/>
          </w:rPr>
          <w:t>doi.org/10.1186/s12966-014-0159-z</w:t>
        </w:r>
        <w:r w:rsidR="00D70434" w:rsidRPr="005D1175">
          <w:rPr>
            <w:rStyle w:val="apple-converted-space"/>
            <w:rFonts w:ascii="Helvetica" w:hAnsi="Helvetica"/>
            <w:sz w:val="20"/>
            <w:szCs w:val="20"/>
            <w:u w:val="single"/>
            <w:shd w:val="clear" w:color="auto" w:fill="FFFFFF"/>
          </w:rPr>
          <w:t> </w:t>
        </w:r>
      </w:hyperlink>
    </w:p>
    <w:p w14:paraId="6A32E1EC" w14:textId="1A649069" w:rsidR="005C5C8C" w:rsidRPr="005D1175" w:rsidRDefault="005C5C8C" w:rsidP="00CC4030">
      <w:pPr>
        <w:pStyle w:val="EndNoteBibliography"/>
        <w:spacing w:after="0"/>
        <w:ind w:left="720" w:hanging="720"/>
      </w:pPr>
      <w:r w:rsidRPr="005D1175">
        <w:t xml:space="preserve">Greaves, C. J., Sheppard, K. E., Abraham, C., Hardeman, W., Roden, M., Evans, P. H., &amp; Schwarz, P. (2011). Systematic review of reviews of intervention components associated with increased effectiveness in dietary and physical activity interventions. </w:t>
      </w:r>
      <w:r w:rsidRPr="005D1175">
        <w:rPr>
          <w:i/>
        </w:rPr>
        <w:t xml:space="preserve">BMC </w:t>
      </w:r>
      <w:r w:rsidR="001F60DB" w:rsidRPr="005D1175">
        <w:rPr>
          <w:i/>
        </w:rPr>
        <w:t>P</w:t>
      </w:r>
      <w:r w:rsidRPr="005D1175">
        <w:rPr>
          <w:i/>
        </w:rPr>
        <w:t xml:space="preserve">ublic </w:t>
      </w:r>
      <w:r w:rsidR="001F60DB" w:rsidRPr="005D1175">
        <w:rPr>
          <w:i/>
        </w:rPr>
        <w:t>H</w:t>
      </w:r>
      <w:r w:rsidRPr="005D1175">
        <w:rPr>
          <w:i/>
        </w:rPr>
        <w:t>ealth, 11</w:t>
      </w:r>
      <w:r w:rsidRPr="005D1175">
        <w:t xml:space="preserve">(1), 119. </w:t>
      </w:r>
      <w:hyperlink r:id="rId30" w:history="1">
        <w:r w:rsidR="00D70434" w:rsidRPr="005D1175">
          <w:rPr>
            <w:rStyle w:val="Hyperlink"/>
            <w:rFonts w:ascii="Helvetica" w:hAnsi="Helvetica"/>
            <w:color w:val="auto"/>
            <w:sz w:val="20"/>
            <w:szCs w:val="20"/>
            <w:shd w:val="clear" w:color="auto" w:fill="FFFFFF"/>
          </w:rPr>
          <w:t>doi.org/10.1186/1471-2458-11-119</w:t>
        </w:r>
        <w:r w:rsidR="00D70434" w:rsidRPr="005D1175">
          <w:rPr>
            <w:rStyle w:val="apple-converted-space"/>
            <w:rFonts w:ascii="Helvetica" w:hAnsi="Helvetica"/>
            <w:sz w:val="20"/>
            <w:szCs w:val="20"/>
            <w:shd w:val="clear" w:color="auto" w:fill="FFFFFF"/>
          </w:rPr>
          <w:t> </w:t>
        </w:r>
      </w:hyperlink>
    </w:p>
    <w:p w14:paraId="3D120642" w14:textId="3B617DAC" w:rsidR="005C5C8C" w:rsidRPr="005D1175" w:rsidRDefault="005C5C8C" w:rsidP="00CC4030">
      <w:pPr>
        <w:pStyle w:val="EndNoteBibliography"/>
        <w:spacing w:after="0"/>
        <w:ind w:left="720" w:hanging="720"/>
      </w:pPr>
      <w:r w:rsidRPr="005D1175">
        <w:t xml:space="preserve">Hamer, M., de Oliveira, C., &amp; Demakakos, P. (2014). Non-Exercise Physical Activity and Survival: English Longitudinal Study of </w:t>
      </w:r>
      <w:r w:rsidR="004633DF" w:rsidRPr="005D1175">
        <w:t>Aging</w:t>
      </w:r>
      <w:r w:rsidRPr="005D1175">
        <w:t xml:space="preserve">. </w:t>
      </w:r>
      <w:r w:rsidRPr="005D1175">
        <w:rPr>
          <w:i/>
        </w:rPr>
        <w:t>American Journal of Preventive Medicine, 47</w:t>
      </w:r>
      <w:r w:rsidRPr="005D1175">
        <w:t xml:space="preserve">(4), 452-460. </w:t>
      </w:r>
      <w:hyperlink r:id="rId31" w:history="1">
        <w:r w:rsidR="00D70434" w:rsidRPr="005D1175">
          <w:rPr>
            <w:rStyle w:val="Hyperlink"/>
            <w:rFonts w:ascii="Helvetica" w:hAnsi="Helvetica"/>
            <w:color w:val="auto"/>
            <w:sz w:val="20"/>
            <w:szCs w:val="20"/>
            <w:shd w:val="clear" w:color="auto" w:fill="FFFFFF"/>
          </w:rPr>
          <w:t>doi.org/10.1016/j.amepre.2014.05.044</w:t>
        </w:r>
        <w:r w:rsidR="00D70434" w:rsidRPr="005D1175">
          <w:rPr>
            <w:rStyle w:val="apple-converted-space"/>
            <w:rFonts w:ascii="Helvetica" w:hAnsi="Helvetica"/>
            <w:sz w:val="20"/>
            <w:szCs w:val="20"/>
            <w:u w:val="single"/>
            <w:shd w:val="clear" w:color="auto" w:fill="FFFFFF"/>
          </w:rPr>
          <w:t> </w:t>
        </w:r>
      </w:hyperlink>
    </w:p>
    <w:p w14:paraId="7786DE8D" w14:textId="4B608290" w:rsidR="005C5C8C" w:rsidRPr="005D1175" w:rsidRDefault="005C5C8C" w:rsidP="00CC4030">
      <w:pPr>
        <w:pStyle w:val="EndNoteBibliography"/>
        <w:spacing w:after="0"/>
        <w:ind w:left="720" w:hanging="720"/>
      </w:pPr>
      <w:r w:rsidRPr="005D1175">
        <w:t xml:space="preserve">Horodyska, K., Luszczynska, A., van den Berg, M., Hendriksen, M., Roos, G., De Bourdeaudhuij, I., &amp; Brug, J. (2015). Good practice characteristics of diet and physical activity interventions and policies: an umbrella review. </w:t>
      </w:r>
      <w:r w:rsidRPr="005D1175">
        <w:rPr>
          <w:i/>
        </w:rPr>
        <w:t xml:space="preserve">BMC </w:t>
      </w:r>
      <w:r w:rsidR="001F60DB" w:rsidRPr="005D1175">
        <w:rPr>
          <w:i/>
        </w:rPr>
        <w:t>P</w:t>
      </w:r>
      <w:r w:rsidRPr="005D1175">
        <w:rPr>
          <w:i/>
        </w:rPr>
        <w:t xml:space="preserve">ublic </w:t>
      </w:r>
      <w:r w:rsidR="001F60DB" w:rsidRPr="005D1175">
        <w:rPr>
          <w:i/>
        </w:rPr>
        <w:t>H</w:t>
      </w:r>
      <w:r w:rsidRPr="005D1175">
        <w:rPr>
          <w:i/>
        </w:rPr>
        <w:t>ealth, 15</w:t>
      </w:r>
      <w:r w:rsidRPr="005D1175">
        <w:t xml:space="preserve">(1), 19. </w:t>
      </w:r>
      <w:hyperlink r:id="rId32" w:history="1">
        <w:r w:rsidR="00323A7D" w:rsidRPr="005D1175">
          <w:rPr>
            <w:rStyle w:val="Hyperlink"/>
            <w:rFonts w:ascii="Helvetica" w:hAnsi="Helvetica"/>
            <w:color w:val="auto"/>
            <w:sz w:val="20"/>
            <w:szCs w:val="20"/>
            <w:shd w:val="clear" w:color="auto" w:fill="FFFFFF"/>
          </w:rPr>
          <w:t>doi.org/10.1186/s12889-015-1354-9</w:t>
        </w:r>
        <w:r w:rsidR="00323A7D" w:rsidRPr="005D1175">
          <w:rPr>
            <w:rStyle w:val="apple-converted-space"/>
            <w:rFonts w:ascii="Helvetica" w:hAnsi="Helvetica"/>
            <w:sz w:val="20"/>
            <w:szCs w:val="20"/>
            <w:u w:val="single"/>
            <w:shd w:val="clear" w:color="auto" w:fill="FFFFFF"/>
          </w:rPr>
          <w:t> </w:t>
        </w:r>
      </w:hyperlink>
    </w:p>
    <w:p w14:paraId="758D8AA9" w14:textId="6B992468" w:rsidR="005C5C8C" w:rsidRPr="005D1175" w:rsidRDefault="005C5C8C" w:rsidP="00CC4030">
      <w:pPr>
        <w:pStyle w:val="EndNoteBibliography"/>
        <w:spacing w:after="0"/>
        <w:ind w:left="720" w:hanging="720"/>
      </w:pPr>
      <w:r w:rsidRPr="005D1175">
        <w:t xml:space="preserve">Knechel, N. A. (2013). The challenges of enrolling older adults into intervention studies. </w:t>
      </w:r>
      <w:r w:rsidRPr="005D1175">
        <w:rPr>
          <w:i/>
        </w:rPr>
        <w:t xml:space="preserve">The Yale </w:t>
      </w:r>
      <w:r w:rsidR="001F60DB" w:rsidRPr="005D1175">
        <w:rPr>
          <w:i/>
        </w:rPr>
        <w:t>J</w:t>
      </w:r>
      <w:r w:rsidRPr="005D1175">
        <w:rPr>
          <w:i/>
        </w:rPr>
        <w:t xml:space="preserve">ournal of </w:t>
      </w:r>
      <w:r w:rsidR="001F60DB" w:rsidRPr="005D1175">
        <w:rPr>
          <w:i/>
        </w:rPr>
        <w:t>B</w:t>
      </w:r>
      <w:r w:rsidRPr="005D1175">
        <w:rPr>
          <w:i/>
        </w:rPr>
        <w:t xml:space="preserve">iology and </w:t>
      </w:r>
      <w:r w:rsidR="001F60DB" w:rsidRPr="005D1175">
        <w:rPr>
          <w:i/>
        </w:rPr>
        <w:t>M</w:t>
      </w:r>
      <w:r w:rsidRPr="005D1175">
        <w:rPr>
          <w:i/>
        </w:rPr>
        <w:t>edicine, 86</w:t>
      </w:r>
      <w:r w:rsidRPr="005D1175">
        <w:t xml:space="preserve">(1), 41. </w:t>
      </w:r>
    </w:p>
    <w:p w14:paraId="520D6CE8" w14:textId="77777777" w:rsidR="005C5C8C" w:rsidRPr="005D1175" w:rsidRDefault="005C5C8C" w:rsidP="00CC4030">
      <w:pPr>
        <w:pStyle w:val="EndNoteBibliography"/>
        <w:spacing w:after="0"/>
        <w:ind w:left="720" w:hanging="720"/>
      </w:pPr>
      <w:r w:rsidRPr="005D1175">
        <w:t xml:space="preserve">Littlecott, H. J., Fox, K. R., Stathi, A., &amp; Thompson, J. L. (2015). Perceptions of success of a local UK public health collaborative. </w:t>
      </w:r>
      <w:r w:rsidRPr="005D1175">
        <w:rPr>
          <w:i/>
        </w:rPr>
        <w:t>Health Promotion International</w:t>
      </w:r>
      <w:r w:rsidRPr="005D1175">
        <w:t>. doi:10.1093/heapro/dav088</w:t>
      </w:r>
    </w:p>
    <w:p w14:paraId="6817CF54" w14:textId="4B28C659" w:rsidR="005C5C8C" w:rsidRPr="005D1175" w:rsidRDefault="005C5C8C" w:rsidP="00CC4030">
      <w:pPr>
        <w:pStyle w:val="EndNoteBibliography"/>
        <w:spacing w:after="0"/>
        <w:ind w:left="720" w:hanging="720"/>
      </w:pPr>
      <w:r w:rsidRPr="005D1175">
        <w:t xml:space="preserve">Marquet, O., &amp; Miralles-Guasch, C. (2015). </w:t>
      </w:r>
      <w:r w:rsidR="00D12A78" w:rsidRPr="005D1175">
        <w:t>Neighborhood</w:t>
      </w:r>
      <w:r w:rsidRPr="005D1175">
        <w:t xml:space="preserve"> vitality and physical activity among the elderly: The role of walkable environments on active </w:t>
      </w:r>
      <w:r w:rsidR="00D12A78" w:rsidRPr="005D1175">
        <w:t>aging</w:t>
      </w:r>
      <w:r w:rsidR="001F60DB" w:rsidRPr="005D1175">
        <w:t xml:space="preserve"> </w:t>
      </w:r>
      <w:r w:rsidRPr="005D1175">
        <w:t xml:space="preserve">in Barcelona, Spain. </w:t>
      </w:r>
      <w:r w:rsidRPr="005D1175">
        <w:rPr>
          <w:i/>
        </w:rPr>
        <w:t>Social Science &amp; Medicine, 135</w:t>
      </w:r>
      <w:r w:rsidRPr="005D1175">
        <w:t xml:space="preserve">, 24-30. </w:t>
      </w:r>
      <w:hyperlink r:id="rId33" w:history="1">
        <w:r w:rsidR="00581DA9" w:rsidRPr="005D1175">
          <w:rPr>
            <w:rStyle w:val="Hyperlink"/>
            <w:rFonts w:ascii="Helvetica" w:hAnsi="Helvetica"/>
            <w:color w:val="auto"/>
            <w:sz w:val="20"/>
            <w:szCs w:val="20"/>
            <w:shd w:val="clear" w:color="auto" w:fill="FFFFFF"/>
          </w:rPr>
          <w:t>doi.org/10.1016/j.socscimed.2015.04.016</w:t>
        </w:r>
        <w:r w:rsidR="00581DA9" w:rsidRPr="005D1175">
          <w:rPr>
            <w:rStyle w:val="apple-converted-space"/>
            <w:rFonts w:ascii="Helvetica" w:hAnsi="Helvetica"/>
            <w:sz w:val="20"/>
            <w:szCs w:val="20"/>
            <w:shd w:val="clear" w:color="auto" w:fill="FFFFFF"/>
          </w:rPr>
          <w:t> </w:t>
        </w:r>
      </w:hyperlink>
    </w:p>
    <w:p w14:paraId="7479BB8E" w14:textId="50A1D6CF" w:rsidR="005C5C8C" w:rsidRPr="005D1175" w:rsidRDefault="005C5C8C" w:rsidP="00CC4030">
      <w:pPr>
        <w:pStyle w:val="EndNoteBibliography"/>
        <w:spacing w:after="0"/>
        <w:ind w:left="720" w:hanging="720"/>
        <w:rPr>
          <w:rStyle w:val="apple-converted-space"/>
          <w:rFonts w:ascii="Helvetica" w:hAnsi="Helvetica"/>
          <w:sz w:val="20"/>
          <w:szCs w:val="20"/>
          <w:u w:val="single"/>
          <w:shd w:val="clear" w:color="auto" w:fill="FFFFFF"/>
        </w:rPr>
      </w:pPr>
      <w:r w:rsidRPr="005D1175">
        <w:t xml:space="preserve">McDonnall, M. C. (2011). The effect of productive activities on depressive symptoms among older adults with dual sensory loss. </w:t>
      </w:r>
      <w:r w:rsidRPr="005D1175">
        <w:rPr>
          <w:i/>
        </w:rPr>
        <w:t xml:space="preserve">Research on </w:t>
      </w:r>
      <w:r w:rsidR="001F60DB" w:rsidRPr="005D1175">
        <w:rPr>
          <w:i/>
        </w:rPr>
        <w:t>A</w:t>
      </w:r>
      <w:r w:rsidRPr="005D1175">
        <w:rPr>
          <w:i/>
        </w:rPr>
        <w:t>ging, 33</w:t>
      </w:r>
      <w:r w:rsidRPr="005D1175">
        <w:t xml:space="preserve">(3), 234-255. </w:t>
      </w:r>
      <w:hyperlink r:id="rId34" w:history="1">
        <w:r w:rsidR="00581DA9" w:rsidRPr="005D1175">
          <w:rPr>
            <w:rStyle w:val="Hyperlink"/>
            <w:rFonts w:ascii="Helvetica" w:hAnsi="Helvetica"/>
            <w:color w:val="auto"/>
            <w:sz w:val="20"/>
            <w:szCs w:val="20"/>
            <w:shd w:val="clear" w:color="auto" w:fill="FFFFFF"/>
          </w:rPr>
          <w:t>doi.org/10.1177/0164027511399106</w:t>
        </w:r>
        <w:r w:rsidR="00581DA9" w:rsidRPr="005D1175">
          <w:rPr>
            <w:rStyle w:val="apple-converted-space"/>
            <w:rFonts w:ascii="Helvetica" w:hAnsi="Helvetica"/>
            <w:sz w:val="20"/>
            <w:szCs w:val="20"/>
            <w:u w:val="single"/>
            <w:shd w:val="clear" w:color="auto" w:fill="FFFFFF"/>
          </w:rPr>
          <w:t> </w:t>
        </w:r>
      </w:hyperlink>
    </w:p>
    <w:p w14:paraId="72163A2F" w14:textId="20265D8A" w:rsidR="004544A3" w:rsidRPr="005D1175" w:rsidRDefault="004544A3" w:rsidP="00CC4030">
      <w:pPr>
        <w:pStyle w:val="EndNoteBibliography"/>
        <w:spacing w:after="0"/>
        <w:ind w:left="720" w:hanging="720"/>
      </w:pPr>
      <w:r w:rsidRPr="005D1175">
        <w:t xml:space="preserve">McHenry JC, Insel KC, Einstein GO, Vidrine AN, Koerner KM, Morrow DG: Recruitment of Older Adults: Success May Be in the Details. </w:t>
      </w:r>
      <w:r w:rsidRPr="005D1175">
        <w:rPr>
          <w:i/>
        </w:rPr>
        <w:t xml:space="preserve">The Gerontologist </w:t>
      </w:r>
      <w:r w:rsidRPr="005D1175">
        <w:t>2015, 55(5):845-853</w:t>
      </w:r>
    </w:p>
    <w:p w14:paraId="7D1D21F4" w14:textId="69BBC291" w:rsidR="005C5C8C" w:rsidRPr="005D1175" w:rsidRDefault="005C5C8C" w:rsidP="00CC4030">
      <w:pPr>
        <w:pStyle w:val="EndNoteBibliography"/>
        <w:spacing w:after="0"/>
        <w:ind w:left="720" w:hanging="720"/>
      </w:pPr>
      <w:r w:rsidRPr="005D1175">
        <w:t xml:space="preserve">McMunn, A., Nazroo, J., Wahrendorf, M., Breeze, E., &amp; Zaninotto, P. (2009). Participation in socially-productive activities, reciprocity and wellbeing in later life: baseline results in England. </w:t>
      </w:r>
      <w:r w:rsidR="00D12A78" w:rsidRPr="005D1175">
        <w:rPr>
          <w:i/>
        </w:rPr>
        <w:t>Aging</w:t>
      </w:r>
      <w:r w:rsidR="001F60DB" w:rsidRPr="005D1175">
        <w:rPr>
          <w:i/>
        </w:rPr>
        <w:t xml:space="preserve"> </w:t>
      </w:r>
      <w:r w:rsidRPr="005D1175">
        <w:rPr>
          <w:i/>
        </w:rPr>
        <w:t>&amp; Society, 29</w:t>
      </w:r>
      <w:r w:rsidRPr="005D1175">
        <w:t xml:space="preserve">(05), 765-782. </w:t>
      </w:r>
      <w:hyperlink r:id="rId35" w:history="1">
        <w:r w:rsidR="00581DA9" w:rsidRPr="005D1175">
          <w:rPr>
            <w:rStyle w:val="Hyperlink"/>
            <w:rFonts w:ascii="Helvetica" w:hAnsi="Helvetica"/>
            <w:color w:val="auto"/>
            <w:sz w:val="20"/>
            <w:szCs w:val="20"/>
            <w:shd w:val="clear" w:color="auto" w:fill="FFFFFF"/>
          </w:rPr>
          <w:t>doi.org/10.1017/s0144686x08008350</w:t>
        </w:r>
        <w:r w:rsidR="00581DA9" w:rsidRPr="005D1175">
          <w:rPr>
            <w:rStyle w:val="apple-converted-space"/>
            <w:rFonts w:ascii="Helvetica" w:hAnsi="Helvetica"/>
            <w:sz w:val="20"/>
            <w:szCs w:val="20"/>
            <w:shd w:val="clear" w:color="auto" w:fill="FFFFFF"/>
          </w:rPr>
          <w:t> </w:t>
        </w:r>
      </w:hyperlink>
    </w:p>
    <w:p w14:paraId="61AC9915" w14:textId="7F1F6751" w:rsidR="005C5C8C" w:rsidRPr="005D1175" w:rsidRDefault="005C5C8C" w:rsidP="00CC4030">
      <w:pPr>
        <w:pStyle w:val="EndNoteBibliography"/>
        <w:spacing w:after="0"/>
        <w:ind w:left="720" w:hanging="720"/>
      </w:pPr>
      <w:r w:rsidRPr="005D1175">
        <w:t xml:space="preserve">McMurdo, M. E., Witham, M. D., &amp; Gillespie, N. D. (2005). Including older people in clinical research: Benefits shown in trials in younger people may not apply to older people. </w:t>
      </w:r>
      <w:r w:rsidRPr="005D1175">
        <w:rPr>
          <w:i/>
        </w:rPr>
        <w:t>BMJ: British Medical Journal, 331</w:t>
      </w:r>
      <w:r w:rsidRPr="005D1175">
        <w:t xml:space="preserve">(7524), 1036. </w:t>
      </w:r>
      <w:hyperlink r:id="rId36" w:history="1">
        <w:r w:rsidR="00581DA9" w:rsidRPr="005D1175">
          <w:rPr>
            <w:rStyle w:val="Hyperlink"/>
            <w:rFonts w:ascii="Helvetica" w:hAnsi="Helvetica"/>
            <w:color w:val="auto"/>
            <w:sz w:val="20"/>
            <w:szCs w:val="20"/>
            <w:shd w:val="clear" w:color="auto" w:fill="FFFFFF"/>
          </w:rPr>
          <w:t>doi.org/10.1136/bmj.331.7524.1036</w:t>
        </w:r>
        <w:r w:rsidR="00581DA9" w:rsidRPr="005D1175">
          <w:rPr>
            <w:rStyle w:val="apple-converted-space"/>
            <w:rFonts w:ascii="Helvetica" w:hAnsi="Helvetica"/>
            <w:sz w:val="20"/>
            <w:szCs w:val="20"/>
            <w:u w:val="single"/>
            <w:shd w:val="clear" w:color="auto" w:fill="FFFFFF"/>
          </w:rPr>
          <w:t> </w:t>
        </w:r>
      </w:hyperlink>
    </w:p>
    <w:p w14:paraId="357995D1" w14:textId="77777777" w:rsidR="005C5C8C" w:rsidRPr="005D1175" w:rsidRDefault="005C5C8C" w:rsidP="00CC4030">
      <w:pPr>
        <w:pStyle w:val="EndNoteBibliography"/>
        <w:spacing w:after="0"/>
        <w:ind w:left="720" w:hanging="720"/>
      </w:pPr>
      <w:r w:rsidRPr="005D1175">
        <w:t xml:space="preserve">Miller, W. R., &amp; Rollnick, S. (2012). </w:t>
      </w:r>
      <w:r w:rsidRPr="005D1175">
        <w:rPr>
          <w:i/>
        </w:rPr>
        <w:t>Motivational interviewing: Helping people change</w:t>
      </w:r>
      <w:r w:rsidRPr="005D1175">
        <w:t>: Guilford press.</w:t>
      </w:r>
    </w:p>
    <w:p w14:paraId="14754EF1" w14:textId="3D65DE98" w:rsidR="005C5C8C" w:rsidRPr="005D1175" w:rsidRDefault="005C5C8C" w:rsidP="00CC4030">
      <w:pPr>
        <w:pStyle w:val="EndNoteBibliography"/>
        <w:spacing w:after="0"/>
        <w:ind w:left="720" w:hanging="720"/>
      </w:pPr>
      <w:r w:rsidRPr="005D1175">
        <w:t xml:space="preserve">Morrow-Howell, N. (2010). Volunteering in later life: Research frontiers. </w:t>
      </w:r>
      <w:r w:rsidRPr="005D1175">
        <w:rPr>
          <w:i/>
        </w:rPr>
        <w:t>The Journals of Gerontology Series B: Psychological Sciences and Social Sciences, 65</w:t>
      </w:r>
      <w:r w:rsidRPr="005D1175">
        <w:t xml:space="preserve">(4), 461-469. </w:t>
      </w:r>
      <w:hyperlink r:id="rId37" w:history="1">
        <w:r w:rsidR="00581DA9" w:rsidRPr="005D1175">
          <w:rPr>
            <w:rStyle w:val="Hyperlink"/>
            <w:rFonts w:ascii="Helvetica" w:hAnsi="Helvetica"/>
            <w:color w:val="auto"/>
            <w:sz w:val="20"/>
            <w:szCs w:val="20"/>
            <w:shd w:val="clear" w:color="auto" w:fill="FFFFFF"/>
          </w:rPr>
          <w:t>doi.org/10.1093/geronb/gbq024</w:t>
        </w:r>
        <w:r w:rsidR="00581DA9" w:rsidRPr="005D1175">
          <w:rPr>
            <w:rStyle w:val="apple-converted-space"/>
            <w:rFonts w:ascii="Helvetica" w:hAnsi="Helvetica"/>
            <w:sz w:val="20"/>
            <w:szCs w:val="20"/>
            <w:u w:val="single"/>
            <w:shd w:val="clear" w:color="auto" w:fill="FFFFFF"/>
          </w:rPr>
          <w:t> </w:t>
        </w:r>
      </w:hyperlink>
    </w:p>
    <w:p w14:paraId="7362291F" w14:textId="5C869CED" w:rsidR="005C5C8C" w:rsidRPr="005D1175" w:rsidRDefault="005C5C8C" w:rsidP="00CC4030">
      <w:pPr>
        <w:pStyle w:val="EndNoteBibliography"/>
        <w:spacing w:after="0"/>
        <w:ind w:left="720" w:hanging="720"/>
      </w:pPr>
      <w:r w:rsidRPr="005D1175">
        <w:lastRenderedPageBreak/>
        <w:t xml:space="preserve">Moschny, A., Platen, P., Klaaßen-Mielke, R., Trampisch, U., &amp; Hinrichs, T. (2011). Barriers to physical activity in older adults in Germany: a cross-sectional study. </w:t>
      </w:r>
      <w:r w:rsidRPr="005D1175">
        <w:rPr>
          <w:i/>
        </w:rPr>
        <w:t>Int</w:t>
      </w:r>
      <w:r w:rsidR="001F60DB" w:rsidRPr="005D1175">
        <w:rPr>
          <w:i/>
        </w:rPr>
        <w:t>ernational Journal</w:t>
      </w:r>
      <w:r w:rsidRPr="005D1175">
        <w:rPr>
          <w:i/>
        </w:rPr>
        <w:t xml:space="preserve"> </w:t>
      </w:r>
      <w:r w:rsidR="001F60DB" w:rsidRPr="005D1175">
        <w:rPr>
          <w:i/>
        </w:rPr>
        <w:t>of B</w:t>
      </w:r>
      <w:r w:rsidRPr="005D1175">
        <w:rPr>
          <w:i/>
        </w:rPr>
        <w:t>ehav</w:t>
      </w:r>
      <w:r w:rsidR="001F60DB" w:rsidRPr="005D1175">
        <w:rPr>
          <w:i/>
        </w:rPr>
        <w:t>ioural</w:t>
      </w:r>
      <w:r w:rsidRPr="005D1175">
        <w:rPr>
          <w:i/>
        </w:rPr>
        <w:t xml:space="preserve"> </w:t>
      </w:r>
      <w:r w:rsidR="001F60DB" w:rsidRPr="005D1175">
        <w:rPr>
          <w:i/>
        </w:rPr>
        <w:t>N</w:t>
      </w:r>
      <w:r w:rsidRPr="005D1175">
        <w:rPr>
          <w:i/>
        </w:rPr>
        <w:t>utr</w:t>
      </w:r>
      <w:r w:rsidR="001F60DB" w:rsidRPr="005D1175">
        <w:rPr>
          <w:i/>
        </w:rPr>
        <w:t>ition and P</w:t>
      </w:r>
      <w:r w:rsidRPr="005D1175">
        <w:rPr>
          <w:i/>
        </w:rPr>
        <w:t>hys</w:t>
      </w:r>
      <w:r w:rsidR="001F60DB" w:rsidRPr="005D1175">
        <w:rPr>
          <w:i/>
        </w:rPr>
        <w:t>ical</w:t>
      </w:r>
      <w:r w:rsidRPr="005D1175">
        <w:rPr>
          <w:i/>
        </w:rPr>
        <w:t xml:space="preserve"> </w:t>
      </w:r>
      <w:r w:rsidR="001F60DB" w:rsidRPr="005D1175">
        <w:rPr>
          <w:i/>
        </w:rPr>
        <w:t>A</w:t>
      </w:r>
      <w:r w:rsidRPr="005D1175">
        <w:rPr>
          <w:i/>
        </w:rPr>
        <w:t>ct</w:t>
      </w:r>
      <w:r w:rsidR="001F60DB" w:rsidRPr="005D1175">
        <w:rPr>
          <w:i/>
        </w:rPr>
        <w:t>itity</w:t>
      </w:r>
      <w:r w:rsidRPr="005D1175">
        <w:rPr>
          <w:i/>
        </w:rPr>
        <w:t>, 8</w:t>
      </w:r>
      <w:r w:rsidRPr="005D1175">
        <w:t xml:space="preserve">(1), 121-131. </w:t>
      </w:r>
      <w:hyperlink r:id="rId38" w:history="1">
        <w:r w:rsidR="00581DA9" w:rsidRPr="005D1175">
          <w:rPr>
            <w:rStyle w:val="Hyperlink"/>
            <w:rFonts w:ascii="Helvetica" w:hAnsi="Helvetica"/>
            <w:color w:val="auto"/>
            <w:sz w:val="20"/>
            <w:szCs w:val="20"/>
            <w:shd w:val="clear" w:color="auto" w:fill="FFFFFF"/>
          </w:rPr>
          <w:t>doi.org/10.1186/1479-5868-8-121</w:t>
        </w:r>
        <w:r w:rsidR="00581DA9" w:rsidRPr="005D1175">
          <w:rPr>
            <w:rStyle w:val="apple-converted-space"/>
            <w:rFonts w:ascii="Helvetica" w:hAnsi="Helvetica"/>
            <w:sz w:val="20"/>
            <w:szCs w:val="20"/>
            <w:shd w:val="clear" w:color="auto" w:fill="FFFFFF"/>
          </w:rPr>
          <w:t> </w:t>
        </w:r>
      </w:hyperlink>
    </w:p>
    <w:p w14:paraId="35A1F176" w14:textId="1A1CE2FA" w:rsidR="005C5C8C" w:rsidRPr="005D1175" w:rsidRDefault="005C5C8C" w:rsidP="00CC4030">
      <w:pPr>
        <w:pStyle w:val="EndNoteBibliography"/>
        <w:spacing w:after="0"/>
        <w:ind w:left="720" w:hanging="720"/>
      </w:pPr>
      <w:r w:rsidRPr="005D1175">
        <w:t xml:space="preserve">Okun, M. A., Yeung, E. W., &amp; Brown, S. (2013). Volunteering by older adults and risk of mortality: A meta-analysis. </w:t>
      </w:r>
      <w:r w:rsidRPr="005D1175">
        <w:rPr>
          <w:i/>
        </w:rPr>
        <w:t xml:space="preserve">Psychology and </w:t>
      </w:r>
      <w:r w:rsidR="00375CED" w:rsidRPr="005D1175">
        <w:rPr>
          <w:i/>
        </w:rPr>
        <w:t>A</w:t>
      </w:r>
      <w:r w:rsidRPr="005D1175">
        <w:rPr>
          <w:i/>
        </w:rPr>
        <w:t>ging, 28</w:t>
      </w:r>
      <w:r w:rsidRPr="005D1175">
        <w:t xml:space="preserve">(2), 564. </w:t>
      </w:r>
      <w:hyperlink r:id="rId39" w:history="1">
        <w:r w:rsidR="00581DA9" w:rsidRPr="005D1175">
          <w:rPr>
            <w:rStyle w:val="Hyperlink"/>
            <w:rFonts w:ascii="Helvetica" w:hAnsi="Helvetica"/>
            <w:color w:val="auto"/>
            <w:sz w:val="20"/>
            <w:szCs w:val="20"/>
            <w:shd w:val="clear" w:color="auto" w:fill="FFFFFF"/>
          </w:rPr>
          <w:t>doi.org/10.1037/a0031519</w:t>
        </w:r>
        <w:r w:rsidR="00581DA9" w:rsidRPr="005D1175">
          <w:rPr>
            <w:rStyle w:val="apple-converted-space"/>
            <w:rFonts w:ascii="Helvetica" w:hAnsi="Helvetica"/>
            <w:sz w:val="20"/>
            <w:szCs w:val="20"/>
            <w:u w:val="single"/>
            <w:shd w:val="clear" w:color="auto" w:fill="FFFFFF"/>
          </w:rPr>
          <w:t> </w:t>
        </w:r>
      </w:hyperlink>
    </w:p>
    <w:p w14:paraId="20B8FC28" w14:textId="15E62143" w:rsidR="005C5C8C" w:rsidRPr="005D1175" w:rsidRDefault="005C5C8C" w:rsidP="00CC4030">
      <w:pPr>
        <w:pStyle w:val="EndNoteBibliography"/>
        <w:spacing w:after="0"/>
        <w:ind w:left="720" w:hanging="720"/>
      </w:pPr>
      <w:r w:rsidRPr="005D1175">
        <w:t xml:space="preserve">Parkinson, L., Warburton, J., Sibbritt, D., &amp; Byles, J. (2010). Volunteering and older women: Psychosocial and health predictors of participation. </w:t>
      </w:r>
      <w:r w:rsidRPr="005D1175">
        <w:rPr>
          <w:i/>
        </w:rPr>
        <w:t>Aging and Mental Health, 14</w:t>
      </w:r>
      <w:r w:rsidRPr="005D1175">
        <w:t xml:space="preserve">(8), 917-927. </w:t>
      </w:r>
      <w:hyperlink r:id="rId40" w:history="1">
        <w:r w:rsidR="00581DA9" w:rsidRPr="005D1175">
          <w:rPr>
            <w:rStyle w:val="Hyperlink"/>
            <w:rFonts w:ascii="Helvetica" w:hAnsi="Helvetica"/>
            <w:color w:val="auto"/>
            <w:sz w:val="20"/>
            <w:szCs w:val="20"/>
            <w:shd w:val="clear" w:color="auto" w:fill="FFFFFF"/>
          </w:rPr>
          <w:t>doi.org/10.1080/13607861003801045</w:t>
        </w:r>
        <w:r w:rsidR="00581DA9" w:rsidRPr="005D1175">
          <w:rPr>
            <w:rStyle w:val="apple-converted-space"/>
            <w:rFonts w:ascii="Helvetica" w:hAnsi="Helvetica"/>
            <w:sz w:val="20"/>
            <w:szCs w:val="20"/>
            <w:u w:val="single"/>
            <w:shd w:val="clear" w:color="auto" w:fill="FFFFFF"/>
          </w:rPr>
          <w:t> </w:t>
        </w:r>
      </w:hyperlink>
    </w:p>
    <w:p w14:paraId="73AE5E86" w14:textId="3A3354E3" w:rsidR="005C5C8C" w:rsidRPr="005D1175" w:rsidRDefault="005C5C8C" w:rsidP="00CC4030">
      <w:pPr>
        <w:pStyle w:val="EndNoteBibliography"/>
        <w:spacing w:after="0"/>
        <w:ind w:left="720" w:hanging="720"/>
      </w:pPr>
      <w:r w:rsidRPr="005D1175">
        <w:t xml:space="preserve">Patton, M. Q. (2002). </w:t>
      </w:r>
      <w:r w:rsidRPr="005D1175">
        <w:rPr>
          <w:i/>
        </w:rPr>
        <w:t xml:space="preserve">Qualitative </w:t>
      </w:r>
      <w:r w:rsidR="001F60DB" w:rsidRPr="005D1175">
        <w:rPr>
          <w:i/>
        </w:rPr>
        <w:t>E</w:t>
      </w:r>
      <w:r w:rsidRPr="005D1175">
        <w:rPr>
          <w:i/>
        </w:rPr>
        <w:t xml:space="preserve">valuation and </w:t>
      </w:r>
      <w:r w:rsidR="001F60DB" w:rsidRPr="005D1175">
        <w:rPr>
          <w:i/>
        </w:rPr>
        <w:t>R</w:t>
      </w:r>
      <w:r w:rsidRPr="005D1175">
        <w:rPr>
          <w:i/>
        </w:rPr>
        <w:t xml:space="preserve">esearch </w:t>
      </w:r>
      <w:r w:rsidR="001F60DB" w:rsidRPr="005D1175">
        <w:rPr>
          <w:i/>
        </w:rPr>
        <w:t>M</w:t>
      </w:r>
      <w:r w:rsidRPr="005D1175">
        <w:rPr>
          <w:i/>
        </w:rPr>
        <w:t>ethods</w:t>
      </w:r>
      <w:r w:rsidRPr="005D1175">
        <w:t xml:space="preserve"> (3rd ed.). Los Angeles, CA: Sage.</w:t>
      </w:r>
    </w:p>
    <w:p w14:paraId="036D2C46" w14:textId="3C48D4F9" w:rsidR="005C5C8C" w:rsidRPr="005D1175" w:rsidRDefault="005C5C8C" w:rsidP="00CC4030">
      <w:pPr>
        <w:pStyle w:val="EndNoteBibliography"/>
        <w:spacing w:after="0"/>
        <w:ind w:left="720" w:hanging="720"/>
      </w:pPr>
      <w:r w:rsidRPr="005D1175">
        <w:t xml:space="preserve">Popay, J., Rogers, A., &amp; Williams, G. (1998). Rationale and standards for the systematic review of qualitative literature in health services research. </w:t>
      </w:r>
      <w:r w:rsidRPr="005D1175">
        <w:rPr>
          <w:i/>
        </w:rPr>
        <w:t xml:space="preserve">Qualitative </w:t>
      </w:r>
      <w:r w:rsidR="001F60DB" w:rsidRPr="005D1175">
        <w:rPr>
          <w:i/>
        </w:rPr>
        <w:t>H</w:t>
      </w:r>
      <w:r w:rsidRPr="005D1175">
        <w:rPr>
          <w:i/>
        </w:rPr>
        <w:t xml:space="preserve">ealth </w:t>
      </w:r>
      <w:r w:rsidR="001F60DB" w:rsidRPr="005D1175">
        <w:rPr>
          <w:i/>
        </w:rPr>
        <w:t>R</w:t>
      </w:r>
      <w:r w:rsidRPr="005D1175">
        <w:rPr>
          <w:i/>
        </w:rPr>
        <w:t>esearch, 8</w:t>
      </w:r>
      <w:r w:rsidRPr="005D1175">
        <w:t xml:space="preserve">(3), 341-351. </w:t>
      </w:r>
      <w:hyperlink r:id="rId41" w:history="1">
        <w:r w:rsidR="00581DA9" w:rsidRPr="005D1175">
          <w:rPr>
            <w:rStyle w:val="Hyperlink"/>
            <w:rFonts w:ascii="Helvetica" w:hAnsi="Helvetica"/>
            <w:color w:val="auto"/>
            <w:sz w:val="20"/>
            <w:szCs w:val="20"/>
            <w:shd w:val="clear" w:color="auto" w:fill="FFFFFF"/>
          </w:rPr>
          <w:t>doi.org/10.1177/104973239800800305</w:t>
        </w:r>
        <w:r w:rsidR="00581DA9" w:rsidRPr="005D1175">
          <w:rPr>
            <w:rStyle w:val="apple-converted-space"/>
            <w:rFonts w:ascii="Helvetica" w:hAnsi="Helvetica"/>
            <w:sz w:val="20"/>
            <w:szCs w:val="20"/>
            <w:u w:val="single"/>
            <w:shd w:val="clear" w:color="auto" w:fill="FFFFFF"/>
          </w:rPr>
          <w:t> </w:t>
        </w:r>
      </w:hyperlink>
    </w:p>
    <w:p w14:paraId="0E483AFF" w14:textId="0B2E9B7A" w:rsidR="005C5C8C" w:rsidRPr="005D1175" w:rsidRDefault="005C5C8C" w:rsidP="00CC4030">
      <w:pPr>
        <w:pStyle w:val="EndNoteBibliography"/>
        <w:spacing w:after="0"/>
        <w:ind w:left="720" w:hanging="720"/>
      </w:pPr>
      <w:r w:rsidRPr="005D1175">
        <w:t xml:space="preserve">Pope, C., &amp; Mays, N. (1995). Qualitative Research: Reaching the parts other methods cannot reach: an introduction to qualitative methods in health and health services research. </w:t>
      </w:r>
      <w:r w:rsidRPr="005D1175">
        <w:rPr>
          <w:i/>
        </w:rPr>
        <w:t>BMJ, 311</w:t>
      </w:r>
      <w:r w:rsidRPr="005D1175">
        <w:t xml:space="preserve">(6996), 42-45.  </w:t>
      </w:r>
      <w:hyperlink r:id="rId42" w:history="1">
        <w:r w:rsidR="00581DA9" w:rsidRPr="005D1175">
          <w:rPr>
            <w:rStyle w:val="Hyperlink"/>
            <w:rFonts w:ascii="Helvetica" w:hAnsi="Helvetica"/>
            <w:color w:val="auto"/>
            <w:sz w:val="20"/>
            <w:szCs w:val="20"/>
            <w:shd w:val="clear" w:color="auto" w:fill="FFFFFF"/>
          </w:rPr>
          <w:t>doi.org/10.1136/bmj.311.6996.42</w:t>
        </w:r>
        <w:r w:rsidR="00581DA9" w:rsidRPr="005D1175">
          <w:rPr>
            <w:rStyle w:val="apple-converted-space"/>
            <w:rFonts w:ascii="Helvetica" w:hAnsi="Helvetica"/>
            <w:sz w:val="20"/>
            <w:szCs w:val="20"/>
            <w:u w:val="single"/>
            <w:shd w:val="clear" w:color="auto" w:fill="FFFFFF"/>
          </w:rPr>
          <w:t> </w:t>
        </w:r>
      </w:hyperlink>
    </w:p>
    <w:p w14:paraId="040BF9A5" w14:textId="1E764F04" w:rsidR="005C5C8C" w:rsidRPr="005D1175" w:rsidRDefault="005C5C8C" w:rsidP="00CC4030">
      <w:pPr>
        <w:pStyle w:val="EndNoteBibliography"/>
        <w:spacing w:after="0"/>
        <w:ind w:left="720" w:hanging="720"/>
      </w:pPr>
      <w:r w:rsidRPr="005D1175">
        <w:t xml:space="preserve">Richard, L., Gauvin, L., Gosselin, C., &amp; Laforest, S. (2009). Staying connected: </w:t>
      </w:r>
      <w:r w:rsidR="00D12A78" w:rsidRPr="005D1175">
        <w:t>neighborhood</w:t>
      </w:r>
      <w:r w:rsidRPr="005D1175">
        <w:t xml:space="preserve"> correlates of social participation among older adults living in an urban environment in Montreal, Quebec. </w:t>
      </w:r>
      <w:r w:rsidRPr="005D1175">
        <w:rPr>
          <w:i/>
        </w:rPr>
        <w:t>Health Promot</w:t>
      </w:r>
      <w:r w:rsidR="00375CED" w:rsidRPr="005D1175">
        <w:rPr>
          <w:i/>
        </w:rPr>
        <w:t>ion</w:t>
      </w:r>
      <w:r w:rsidRPr="005D1175">
        <w:rPr>
          <w:i/>
        </w:rPr>
        <w:t xml:space="preserve"> Int</w:t>
      </w:r>
      <w:r w:rsidR="00375CED" w:rsidRPr="005D1175">
        <w:rPr>
          <w:i/>
        </w:rPr>
        <w:t>ernational</w:t>
      </w:r>
      <w:r w:rsidRPr="005D1175">
        <w:rPr>
          <w:i/>
        </w:rPr>
        <w:t>, 24</w:t>
      </w:r>
      <w:r w:rsidRPr="005D1175">
        <w:t xml:space="preserve">(1), 46-57. </w:t>
      </w:r>
      <w:hyperlink r:id="rId43" w:history="1">
        <w:r w:rsidR="00581DA9" w:rsidRPr="005D1175">
          <w:rPr>
            <w:rStyle w:val="Hyperlink"/>
            <w:rFonts w:ascii="Helvetica" w:hAnsi="Helvetica"/>
            <w:color w:val="auto"/>
            <w:sz w:val="20"/>
            <w:szCs w:val="20"/>
            <w:shd w:val="clear" w:color="auto" w:fill="FFFFFF"/>
          </w:rPr>
          <w:t>doi.org/10.1093/heapro/dan039</w:t>
        </w:r>
        <w:r w:rsidR="00581DA9" w:rsidRPr="005D1175">
          <w:rPr>
            <w:rStyle w:val="apple-converted-space"/>
            <w:rFonts w:ascii="Helvetica" w:hAnsi="Helvetica"/>
            <w:sz w:val="20"/>
            <w:szCs w:val="20"/>
            <w:u w:val="single"/>
            <w:shd w:val="clear" w:color="auto" w:fill="FFFFFF"/>
          </w:rPr>
          <w:t> </w:t>
        </w:r>
      </w:hyperlink>
    </w:p>
    <w:p w14:paraId="5A74DA79" w14:textId="0240A1CF" w:rsidR="005C5C8C" w:rsidRPr="005D1175" w:rsidRDefault="005C5C8C" w:rsidP="00CC4030">
      <w:pPr>
        <w:pStyle w:val="EndNoteBibliography"/>
        <w:spacing w:after="0"/>
        <w:ind w:left="720" w:hanging="720"/>
      </w:pPr>
      <w:r w:rsidRPr="005D1175">
        <w:t xml:space="preserve">Ritchie, J., Lewis, J., Nicholls, C. M., &amp; Ormston, R. (2013). </w:t>
      </w:r>
      <w:r w:rsidRPr="005D1175">
        <w:rPr>
          <w:i/>
        </w:rPr>
        <w:t xml:space="preserve">Qualitative </w:t>
      </w:r>
      <w:r w:rsidR="00375CED" w:rsidRPr="005D1175">
        <w:rPr>
          <w:i/>
        </w:rPr>
        <w:t>R</w:t>
      </w:r>
      <w:r w:rsidRPr="005D1175">
        <w:rPr>
          <w:i/>
        </w:rPr>
        <w:t xml:space="preserve">esearch </w:t>
      </w:r>
      <w:r w:rsidR="00375CED" w:rsidRPr="005D1175">
        <w:rPr>
          <w:i/>
        </w:rPr>
        <w:t>P</w:t>
      </w:r>
      <w:r w:rsidRPr="005D1175">
        <w:rPr>
          <w:i/>
        </w:rPr>
        <w:t>ractice: A guide for social science students and researchers</w:t>
      </w:r>
      <w:r w:rsidRPr="005D1175">
        <w:t>: Sage.</w:t>
      </w:r>
    </w:p>
    <w:p w14:paraId="4FEE4240" w14:textId="77777777" w:rsidR="005C5C8C" w:rsidRPr="005D1175" w:rsidRDefault="005C5C8C" w:rsidP="00CC4030">
      <w:pPr>
        <w:pStyle w:val="EndNoteBibliography"/>
        <w:spacing w:after="0"/>
        <w:ind w:left="720" w:hanging="720"/>
      </w:pPr>
      <w:r w:rsidRPr="005D1175">
        <w:t xml:space="preserve">Robertson, L., Hale, B., Waters, D., Hale, L., &amp; Andrew, A. (2014). Community Peer-Led Exercise Groups: Reasons for success. </w:t>
      </w:r>
      <w:r w:rsidRPr="005D1175">
        <w:rPr>
          <w:i/>
        </w:rPr>
        <w:t>The Internet Journal of Allied Health Sciences and Practice, 12</w:t>
      </w:r>
      <w:r w:rsidRPr="005D1175">
        <w:t xml:space="preserve">(2). </w:t>
      </w:r>
    </w:p>
    <w:p w14:paraId="2FF10A33" w14:textId="77777777" w:rsidR="005C5C8C" w:rsidRPr="005D1175" w:rsidRDefault="005C5C8C" w:rsidP="00CC4030">
      <w:pPr>
        <w:pStyle w:val="EndNoteBibliography"/>
        <w:spacing w:after="0"/>
        <w:ind w:left="720" w:hanging="720"/>
      </w:pPr>
      <w:r w:rsidRPr="005D1175">
        <w:t>Stathi, A., Fox, K., Withall, J.,, Bentley, G., &amp; Thompson, J. L. (2014). Promoting physical activity in older adults: A guide for local decision makers.   Retrieved from http://ageactionalliance.org/wordpress/wp-content/uploads/2014/03/AVONet-report-2014-March.pdf</w:t>
      </w:r>
    </w:p>
    <w:p w14:paraId="4D2107F1" w14:textId="77777777" w:rsidR="005C5C8C" w:rsidRPr="005D1175" w:rsidRDefault="005C5C8C" w:rsidP="00CC4030">
      <w:pPr>
        <w:pStyle w:val="EndNoteBibliography"/>
        <w:spacing w:after="0"/>
        <w:ind w:left="720" w:hanging="720"/>
      </w:pPr>
      <w:r w:rsidRPr="005D1175">
        <w:t xml:space="preserve">Stathi, A., Gilbert, H., Fox, K. R., Coulson, J. C., Davis, M. G., &amp; Thompson, J. L. (2012). Determinants of neighborhood activity of adults age 70 and over: a mixed-methods study. </w:t>
      </w:r>
      <w:r w:rsidRPr="005D1175">
        <w:rPr>
          <w:i/>
        </w:rPr>
        <w:t>Journal of Aging and Physical Activity</w:t>
      </w:r>
      <w:r w:rsidRPr="005D1175">
        <w:t>. doi:10.1186/1479-5868-8-116</w:t>
      </w:r>
    </w:p>
    <w:p w14:paraId="6BA5FC9E" w14:textId="484E86DD" w:rsidR="005C5C8C" w:rsidRPr="005D1175" w:rsidRDefault="005C5C8C" w:rsidP="00CC4030">
      <w:pPr>
        <w:pStyle w:val="EndNoteBibliography"/>
        <w:spacing w:after="0"/>
        <w:ind w:left="720" w:hanging="720"/>
      </w:pPr>
      <w:r w:rsidRPr="005D1175">
        <w:t xml:space="preserve">Stineman, M. G., Strumpf, N., Kurichi, J. E., Charles, J., Grisso, J. A., &amp; Jayadevappa, R. (2011). Attempts to Reach the Oldest and Frailest: Recruitment, Adherence, and Retention of Urban Elderly Persons to a Falls Reduction Exercise Program. </w:t>
      </w:r>
      <w:r w:rsidRPr="005D1175">
        <w:rPr>
          <w:i/>
        </w:rPr>
        <w:t>The Gerontologist, 51</w:t>
      </w:r>
      <w:r w:rsidRPr="005D1175">
        <w:t xml:space="preserve">(suppl 1), S59-S72. </w:t>
      </w:r>
      <w:hyperlink r:id="rId44" w:history="1">
        <w:r w:rsidR="00C20D5C" w:rsidRPr="005D1175">
          <w:rPr>
            <w:rStyle w:val="Hyperlink"/>
            <w:rFonts w:ascii="Helvetica" w:hAnsi="Helvetica"/>
            <w:color w:val="auto"/>
            <w:sz w:val="20"/>
            <w:szCs w:val="20"/>
            <w:shd w:val="clear" w:color="auto" w:fill="FFFFFF"/>
          </w:rPr>
          <w:t>doi.org/10.1093/geront/gnr012</w:t>
        </w:r>
        <w:r w:rsidR="00C20D5C" w:rsidRPr="005D1175">
          <w:rPr>
            <w:rStyle w:val="apple-converted-space"/>
            <w:rFonts w:ascii="Helvetica" w:hAnsi="Helvetica"/>
            <w:sz w:val="20"/>
            <w:szCs w:val="20"/>
            <w:u w:val="single"/>
            <w:shd w:val="clear" w:color="auto" w:fill="FFFFFF"/>
          </w:rPr>
          <w:t> </w:t>
        </w:r>
      </w:hyperlink>
    </w:p>
    <w:p w14:paraId="59D927C4" w14:textId="2F9EE7B5" w:rsidR="005C5C8C" w:rsidRPr="005D1175" w:rsidRDefault="005C5C8C" w:rsidP="00CC4030">
      <w:pPr>
        <w:pStyle w:val="EndNoteBibliography"/>
        <w:spacing w:after="0"/>
        <w:ind w:left="720" w:hanging="720"/>
      </w:pPr>
      <w:r w:rsidRPr="005D1175">
        <w:t xml:space="preserve">Tan, E. J., Rebok, G. W., Yu, Q., Frangakis, C. E., Carlson, M. C., Wang, T., . . . Fried, L. P. (2009). The long-term relationship between high-intensity volunteering and physical activity in older African American women. </w:t>
      </w:r>
      <w:r w:rsidRPr="005D1175">
        <w:rPr>
          <w:i/>
        </w:rPr>
        <w:t>The Journals of Gerontology Series B: Psychological Sciences and Social Sciences, 64</w:t>
      </w:r>
      <w:r w:rsidRPr="005D1175">
        <w:t xml:space="preserve">(2), 304-311. </w:t>
      </w:r>
      <w:hyperlink r:id="rId45" w:history="1">
        <w:r w:rsidR="00C20D5C" w:rsidRPr="005D1175">
          <w:rPr>
            <w:rStyle w:val="Hyperlink"/>
            <w:rFonts w:ascii="Helvetica" w:hAnsi="Helvetica"/>
            <w:color w:val="auto"/>
            <w:sz w:val="20"/>
            <w:szCs w:val="20"/>
            <w:shd w:val="clear" w:color="auto" w:fill="FFFFFF"/>
          </w:rPr>
          <w:t>doi.org/10.1093/geronb/gbn023</w:t>
        </w:r>
        <w:r w:rsidR="00C20D5C" w:rsidRPr="005D1175">
          <w:rPr>
            <w:rStyle w:val="apple-converted-space"/>
            <w:rFonts w:ascii="Helvetica" w:hAnsi="Helvetica"/>
            <w:sz w:val="20"/>
            <w:szCs w:val="20"/>
            <w:u w:val="single"/>
            <w:shd w:val="clear" w:color="auto" w:fill="FFFFFF"/>
          </w:rPr>
          <w:t> </w:t>
        </w:r>
      </w:hyperlink>
    </w:p>
    <w:p w14:paraId="7AD77978" w14:textId="0B4B3E1D" w:rsidR="005C5C8C" w:rsidRPr="005D1175" w:rsidRDefault="005C5C8C" w:rsidP="00CC4030">
      <w:pPr>
        <w:pStyle w:val="EndNoteBibliography"/>
        <w:spacing w:after="0"/>
        <w:ind w:left="720" w:hanging="720"/>
      </w:pPr>
      <w:r w:rsidRPr="005D1175">
        <w:t xml:space="preserve">Teixeira, P. J., Carraça, E. V., Markland, D., Silva, M. N., &amp; Ryan, R. M. (2012). Exercise, physical activity, and self-determination theory: a systematic review. </w:t>
      </w:r>
      <w:r w:rsidRPr="005D1175">
        <w:rPr>
          <w:i/>
        </w:rPr>
        <w:t>Int</w:t>
      </w:r>
      <w:r w:rsidR="00375CED" w:rsidRPr="005D1175">
        <w:rPr>
          <w:i/>
        </w:rPr>
        <w:t>ernational</w:t>
      </w:r>
      <w:r w:rsidRPr="005D1175">
        <w:rPr>
          <w:i/>
        </w:rPr>
        <w:t xml:space="preserve"> J</w:t>
      </w:r>
      <w:r w:rsidR="00375CED" w:rsidRPr="005D1175">
        <w:rPr>
          <w:i/>
        </w:rPr>
        <w:t>ournal of</w:t>
      </w:r>
      <w:r w:rsidRPr="005D1175">
        <w:rPr>
          <w:i/>
        </w:rPr>
        <w:t xml:space="preserve"> Behav</w:t>
      </w:r>
      <w:r w:rsidR="00375CED" w:rsidRPr="005D1175">
        <w:rPr>
          <w:i/>
        </w:rPr>
        <w:t>ioural</w:t>
      </w:r>
      <w:r w:rsidRPr="005D1175">
        <w:rPr>
          <w:i/>
        </w:rPr>
        <w:t xml:space="preserve"> Nutr</w:t>
      </w:r>
      <w:r w:rsidR="00375CED" w:rsidRPr="005D1175">
        <w:rPr>
          <w:i/>
        </w:rPr>
        <w:t xml:space="preserve">ition and </w:t>
      </w:r>
      <w:r w:rsidRPr="005D1175">
        <w:rPr>
          <w:i/>
        </w:rPr>
        <w:t>Phys</w:t>
      </w:r>
      <w:r w:rsidR="00375CED" w:rsidRPr="005D1175">
        <w:rPr>
          <w:i/>
        </w:rPr>
        <w:t>ical</w:t>
      </w:r>
      <w:r w:rsidRPr="005D1175">
        <w:rPr>
          <w:i/>
        </w:rPr>
        <w:t xml:space="preserve"> Act</w:t>
      </w:r>
      <w:r w:rsidR="00375CED" w:rsidRPr="005D1175">
        <w:rPr>
          <w:i/>
        </w:rPr>
        <w:t>ivity</w:t>
      </w:r>
      <w:r w:rsidRPr="005D1175">
        <w:rPr>
          <w:i/>
        </w:rPr>
        <w:t>, 9</w:t>
      </w:r>
      <w:r w:rsidRPr="005D1175">
        <w:t xml:space="preserve">(1), 78. </w:t>
      </w:r>
      <w:hyperlink r:id="rId46" w:history="1">
        <w:r w:rsidR="00C20D5C" w:rsidRPr="005D1175">
          <w:rPr>
            <w:rStyle w:val="Hyperlink"/>
            <w:rFonts w:ascii="Helvetica" w:hAnsi="Helvetica"/>
            <w:color w:val="auto"/>
            <w:sz w:val="20"/>
            <w:szCs w:val="20"/>
            <w:shd w:val="clear" w:color="auto" w:fill="FFFFFF"/>
          </w:rPr>
          <w:t>doi.org/10.1186/1479-5868-9-78</w:t>
        </w:r>
        <w:r w:rsidR="00C20D5C" w:rsidRPr="005D1175">
          <w:rPr>
            <w:rStyle w:val="apple-converted-space"/>
            <w:rFonts w:ascii="Helvetica" w:hAnsi="Helvetica"/>
            <w:sz w:val="20"/>
            <w:szCs w:val="20"/>
            <w:u w:val="single"/>
            <w:shd w:val="clear" w:color="auto" w:fill="FFFFFF"/>
          </w:rPr>
          <w:t> </w:t>
        </w:r>
      </w:hyperlink>
    </w:p>
    <w:p w14:paraId="375BE6AE" w14:textId="77777777" w:rsidR="005C5C8C" w:rsidRPr="005D1175" w:rsidRDefault="005C5C8C" w:rsidP="00CC4030">
      <w:pPr>
        <w:pStyle w:val="EndNoteBibliography"/>
        <w:spacing w:after="0"/>
        <w:ind w:left="720" w:hanging="720"/>
      </w:pPr>
      <w:r w:rsidRPr="005D1175">
        <w:t>Time Bank. (2015). Key facts.   Retrieved from http://timebank.org.uk/key-facts</w:t>
      </w:r>
    </w:p>
    <w:p w14:paraId="5BAD853D" w14:textId="7D3E683B" w:rsidR="005C5C8C" w:rsidRPr="005D1175" w:rsidRDefault="005C5C8C" w:rsidP="00CC4030">
      <w:pPr>
        <w:pStyle w:val="EndNoteBibliography"/>
        <w:spacing w:after="0"/>
        <w:ind w:left="720" w:hanging="720"/>
        <w:rPr>
          <w:rFonts w:asciiTheme="minorHAnsi" w:hAnsiTheme="minorHAnsi"/>
        </w:rPr>
      </w:pPr>
      <w:r w:rsidRPr="005D1175">
        <w:t xml:space="preserve">United </w:t>
      </w:r>
      <w:r w:rsidRPr="005D1175">
        <w:rPr>
          <w:rFonts w:asciiTheme="minorHAnsi" w:hAnsiTheme="minorHAnsi"/>
        </w:rPr>
        <w:t xml:space="preserve">Nations, </w:t>
      </w:r>
      <w:r w:rsidR="006550A4" w:rsidRPr="005D1175">
        <w:rPr>
          <w:rFonts w:asciiTheme="minorHAnsi" w:eastAsiaTheme="minorHAnsi" w:hAnsiTheme="minorHAnsi" w:cs="Segoe UI"/>
        </w:rPr>
        <w:t>Department of Economic and Social Affairs, Population Division</w:t>
      </w:r>
      <w:r w:rsidRPr="005D1175">
        <w:rPr>
          <w:rFonts w:asciiTheme="minorHAnsi" w:hAnsiTheme="minorHAnsi"/>
        </w:rPr>
        <w:t xml:space="preserve"> (2013). </w:t>
      </w:r>
      <w:r w:rsidRPr="005D1175">
        <w:rPr>
          <w:rFonts w:asciiTheme="minorHAnsi" w:hAnsiTheme="minorHAnsi"/>
          <w:i/>
        </w:rPr>
        <w:t xml:space="preserve">World Population </w:t>
      </w:r>
      <w:r w:rsidR="00D12A78" w:rsidRPr="005D1175">
        <w:rPr>
          <w:rFonts w:asciiTheme="minorHAnsi" w:hAnsiTheme="minorHAnsi"/>
          <w:i/>
        </w:rPr>
        <w:t>Aging</w:t>
      </w:r>
      <w:r w:rsidR="00375CED" w:rsidRPr="005D1175">
        <w:rPr>
          <w:rFonts w:asciiTheme="minorHAnsi" w:hAnsiTheme="minorHAnsi"/>
          <w:i/>
        </w:rPr>
        <w:t xml:space="preserve"> </w:t>
      </w:r>
      <w:r w:rsidRPr="005D1175">
        <w:rPr>
          <w:rFonts w:asciiTheme="minorHAnsi" w:hAnsiTheme="minorHAnsi"/>
        </w:rPr>
        <w:t xml:space="preserve">New York </w:t>
      </w:r>
    </w:p>
    <w:p w14:paraId="2ADD61CF" w14:textId="4E908BE2" w:rsidR="005C5C8C" w:rsidRPr="005D1175" w:rsidRDefault="005C5C8C" w:rsidP="00CC4030">
      <w:pPr>
        <w:pStyle w:val="EndNoteBibliography"/>
        <w:spacing w:after="0"/>
        <w:ind w:left="720" w:hanging="720"/>
      </w:pPr>
      <w:r w:rsidRPr="005D1175">
        <w:t xml:space="preserve">van Groenou, M. B., &amp; van Tilburg, T. (2012). Six-year follow-up on volunteering in later life: A cohort comparison in the Netherlands. </w:t>
      </w:r>
      <w:r w:rsidRPr="005D1175">
        <w:rPr>
          <w:i/>
        </w:rPr>
        <w:t xml:space="preserve">European </w:t>
      </w:r>
      <w:r w:rsidR="00375CED" w:rsidRPr="005D1175">
        <w:rPr>
          <w:i/>
        </w:rPr>
        <w:t>S</w:t>
      </w:r>
      <w:r w:rsidRPr="005D1175">
        <w:rPr>
          <w:i/>
        </w:rPr>
        <w:t xml:space="preserve">ociological </w:t>
      </w:r>
      <w:r w:rsidR="00375CED" w:rsidRPr="005D1175">
        <w:rPr>
          <w:i/>
        </w:rPr>
        <w:t>R</w:t>
      </w:r>
      <w:r w:rsidRPr="005D1175">
        <w:rPr>
          <w:i/>
        </w:rPr>
        <w:t>eview, 28</w:t>
      </w:r>
      <w:r w:rsidRPr="005D1175">
        <w:t xml:space="preserve">(1), 1-11. </w:t>
      </w:r>
      <w:hyperlink r:id="rId47" w:history="1">
        <w:r w:rsidR="00C20D5C" w:rsidRPr="005D1175">
          <w:rPr>
            <w:rStyle w:val="Hyperlink"/>
            <w:rFonts w:ascii="Helvetica" w:hAnsi="Helvetica"/>
            <w:color w:val="auto"/>
            <w:sz w:val="20"/>
            <w:szCs w:val="20"/>
            <w:shd w:val="clear" w:color="auto" w:fill="FFFFFF"/>
          </w:rPr>
          <w:t>doi.org/10.1093/esr/jcq043</w:t>
        </w:r>
        <w:r w:rsidR="00C20D5C" w:rsidRPr="005D1175">
          <w:rPr>
            <w:rStyle w:val="apple-converted-space"/>
            <w:rFonts w:ascii="Helvetica" w:hAnsi="Helvetica"/>
            <w:sz w:val="20"/>
            <w:szCs w:val="20"/>
            <w:u w:val="single"/>
            <w:shd w:val="clear" w:color="auto" w:fill="FFFFFF"/>
          </w:rPr>
          <w:t> </w:t>
        </w:r>
      </w:hyperlink>
    </w:p>
    <w:p w14:paraId="09FE0437" w14:textId="0859E33F" w:rsidR="005C5C8C" w:rsidRPr="005D1175" w:rsidRDefault="005C5C8C" w:rsidP="00CC4030">
      <w:pPr>
        <w:pStyle w:val="EndNoteBibliography"/>
        <w:spacing w:after="0"/>
        <w:ind w:left="720" w:hanging="720"/>
      </w:pPr>
      <w:r w:rsidRPr="005D1175">
        <w:t xml:space="preserve">Vermeulen, J., Neyens, J. C., van Rossum, E., Spreeuwenberg, M. D., &amp; de Witte, L. P. (2011). Predicting ADL disability in community-dwelling elderly people using physical frailty indicators: a systematic review. </w:t>
      </w:r>
      <w:r w:rsidRPr="005D1175">
        <w:rPr>
          <w:i/>
        </w:rPr>
        <w:t xml:space="preserve">BMC </w:t>
      </w:r>
      <w:r w:rsidR="00375CED" w:rsidRPr="005D1175">
        <w:rPr>
          <w:i/>
        </w:rPr>
        <w:t>G</w:t>
      </w:r>
      <w:r w:rsidRPr="005D1175">
        <w:rPr>
          <w:i/>
        </w:rPr>
        <w:t>eriatrics, 11</w:t>
      </w:r>
      <w:r w:rsidRPr="005D1175">
        <w:t xml:space="preserve">(1), 33. </w:t>
      </w:r>
      <w:hyperlink r:id="rId48" w:history="1">
        <w:r w:rsidR="00C20D5C" w:rsidRPr="005D1175">
          <w:rPr>
            <w:rStyle w:val="Hyperlink"/>
            <w:rFonts w:ascii="Helvetica" w:hAnsi="Helvetica"/>
            <w:color w:val="auto"/>
            <w:sz w:val="20"/>
            <w:szCs w:val="20"/>
            <w:shd w:val="clear" w:color="auto" w:fill="FFFFFF"/>
          </w:rPr>
          <w:t>doi.org/10.1186/1471-2318-11-33</w:t>
        </w:r>
        <w:r w:rsidR="00C20D5C" w:rsidRPr="005D1175">
          <w:rPr>
            <w:rStyle w:val="apple-converted-space"/>
            <w:rFonts w:ascii="Helvetica" w:hAnsi="Helvetica"/>
            <w:sz w:val="20"/>
            <w:szCs w:val="20"/>
            <w:shd w:val="clear" w:color="auto" w:fill="FFFFFF"/>
          </w:rPr>
          <w:t> </w:t>
        </w:r>
      </w:hyperlink>
    </w:p>
    <w:p w14:paraId="70F4666D" w14:textId="1AA649DF" w:rsidR="005C5C8C" w:rsidRPr="005D1175" w:rsidRDefault="005C5C8C" w:rsidP="00CC4030">
      <w:pPr>
        <w:pStyle w:val="EndNoteBibliography"/>
        <w:spacing w:after="0"/>
        <w:ind w:left="720" w:hanging="720"/>
      </w:pPr>
      <w:r w:rsidRPr="005D1175">
        <w:lastRenderedPageBreak/>
        <w:t xml:space="preserve">Wahrendorf, M., &amp; Siegrist, J. (2010). Are changes in productive activities of older people associated with changes in their well-being? Results of a longitudinal European study </w:t>
      </w:r>
      <w:r w:rsidRPr="005D1175">
        <w:rPr>
          <w:i/>
        </w:rPr>
        <w:t xml:space="preserve">European Journal of </w:t>
      </w:r>
      <w:r w:rsidR="004633DF" w:rsidRPr="005D1175">
        <w:rPr>
          <w:i/>
        </w:rPr>
        <w:t>Ag</w:t>
      </w:r>
      <w:r w:rsidR="00375CED" w:rsidRPr="005D1175">
        <w:rPr>
          <w:i/>
        </w:rPr>
        <w:t>e</w:t>
      </w:r>
      <w:r w:rsidR="004633DF" w:rsidRPr="005D1175">
        <w:rPr>
          <w:i/>
        </w:rPr>
        <w:t>ing</w:t>
      </w:r>
      <w:r w:rsidRPr="005D1175">
        <w:rPr>
          <w:i/>
        </w:rPr>
        <w:t>, 7</w:t>
      </w:r>
      <w:r w:rsidRPr="005D1175">
        <w:t xml:space="preserve">(2), 59-68. </w:t>
      </w:r>
      <w:hyperlink r:id="rId49" w:history="1">
        <w:r w:rsidR="00D821FA" w:rsidRPr="005D1175">
          <w:rPr>
            <w:rStyle w:val="Hyperlink"/>
            <w:rFonts w:ascii="Helvetica" w:hAnsi="Helvetica"/>
            <w:color w:val="auto"/>
            <w:sz w:val="20"/>
            <w:szCs w:val="20"/>
            <w:shd w:val="clear" w:color="auto" w:fill="FFFFFF"/>
          </w:rPr>
          <w:t>doi.org/10.1007/s10433-010-0154-4</w:t>
        </w:r>
        <w:r w:rsidR="00D821FA" w:rsidRPr="005D1175">
          <w:rPr>
            <w:rStyle w:val="apple-converted-space"/>
            <w:rFonts w:ascii="Helvetica" w:hAnsi="Helvetica"/>
            <w:sz w:val="20"/>
            <w:szCs w:val="20"/>
            <w:u w:val="single"/>
            <w:shd w:val="clear" w:color="auto" w:fill="FFFFFF"/>
          </w:rPr>
          <w:t> </w:t>
        </w:r>
      </w:hyperlink>
    </w:p>
    <w:p w14:paraId="6B0A697E" w14:textId="25E3BDDE" w:rsidR="005C5C8C" w:rsidRPr="005D1175" w:rsidRDefault="005C5C8C" w:rsidP="00CC4030">
      <w:pPr>
        <w:pStyle w:val="EndNoteBibliography"/>
        <w:spacing w:after="0"/>
        <w:ind w:left="720" w:hanging="720"/>
      </w:pPr>
      <w:r w:rsidRPr="005D1175">
        <w:t xml:space="preserve">Walker, R. B., &amp; Hiller, J. E. (2007). Places and health: A qualitative study to explore how older women living alone perceive the social and physical dimensions of their </w:t>
      </w:r>
      <w:r w:rsidR="00D12A78" w:rsidRPr="005D1175">
        <w:t>neighborhood</w:t>
      </w:r>
      <w:r w:rsidRPr="005D1175">
        <w:t xml:space="preserve">s. </w:t>
      </w:r>
      <w:r w:rsidRPr="005D1175">
        <w:rPr>
          <w:i/>
        </w:rPr>
        <w:t>Social Science &amp; Medicine, 65</w:t>
      </w:r>
      <w:r w:rsidRPr="005D1175">
        <w:t xml:space="preserve">(6), 1154-1165.  </w:t>
      </w:r>
      <w:hyperlink r:id="rId50" w:history="1">
        <w:r w:rsidR="00D821FA" w:rsidRPr="005D1175">
          <w:rPr>
            <w:rStyle w:val="Hyperlink"/>
            <w:rFonts w:ascii="Helvetica" w:hAnsi="Helvetica"/>
            <w:color w:val="auto"/>
            <w:sz w:val="20"/>
            <w:szCs w:val="20"/>
            <w:shd w:val="clear" w:color="auto" w:fill="FFFFFF"/>
          </w:rPr>
          <w:t>doi.org/10.1016/j.socscimed.2007.04.031</w:t>
        </w:r>
        <w:r w:rsidR="00D821FA" w:rsidRPr="005D1175">
          <w:rPr>
            <w:rStyle w:val="apple-converted-space"/>
            <w:rFonts w:ascii="Helvetica" w:hAnsi="Helvetica"/>
            <w:sz w:val="20"/>
            <w:szCs w:val="20"/>
            <w:u w:val="single"/>
            <w:shd w:val="clear" w:color="auto" w:fill="FFFFFF"/>
          </w:rPr>
          <w:t> </w:t>
        </w:r>
      </w:hyperlink>
    </w:p>
    <w:p w14:paraId="097DF765" w14:textId="339B21D7" w:rsidR="005C5C8C" w:rsidRPr="005D1175" w:rsidRDefault="005C5C8C" w:rsidP="00CC4030">
      <w:pPr>
        <w:pStyle w:val="EndNoteBibliography"/>
        <w:spacing w:after="0"/>
        <w:ind w:left="720" w:hanging="720"/>
      </w:pPr>
      <w:r w:rsidRPr="005D1175">
        <w:t xml:space="preserve">Whelan, J., Love, P., Pettman, T., Doyle, J., Booth, S., Smith, E., &amp; Waters, E. (2014). Cochrane update: predicting sustainability of intervention effects in public health evidence: identifying key elements to provide guidance. </w:t>
      </w:r>
      <w:r w:rsidRPr="005D1175">
        <w:rPr>
          <w:i/>
        </w:rPr>
        <w:t>Journal of Public Health, 36</w:t>
      </w:r>
      <w:r w:rsidRPr="005D1175">
        <w:t>(2), 347-351.</w:t>
      </w:r>
      <w:r w:rsidR="00897886" w:rsidRPr="005D1175">
        <w:t xml:space="preserve"> </w:t>
      </w:r>
      <w:hyperlink r:id="rId51" w:history="1">
        <w:r w:rsidR="00897886" w:rsidRPr="005D1175">
          <w:rPr>
            <w:rStyle w:val="Hyperlink"/>
            <w:rFonts w:ascii="Helvetica" w:hAnsi="Helvetica"/>
            <w:color w:val="auto"/>
            <w:sz w:val="20"/>
            <w:szCs w:val="20"/>
            <w:shd w:val="clear" w:color="auto" w:fill="FFFFFF"/>
          </w:rPr>
          <w:t>doi.org/10.1093/pubmed/fdu027</w:t>
        </w:r>
        <w:r w:rsidR="00897886" w:rsidRPr="005D1175">
          <w:rPr>
            <w:rStyle w:val="apple-converted-space"/>
            <w:rFonts w:ascii="Helvetica" w:hAnsi="Helvetica"/>
            <w:sz w:val="20"/>
            <w:szCs w:val="20"/>
            <w:u w:val="single"/>
            <w:shd w:val="clear" w:color="auto" w:fill="FFFFFF"/>
          </w:rPr>
          <w:t> </w:t>
        </w:r>
      </w:hyperlink>
      <w:r w:rsidRPr="005D1175">
        <w:t xml:space="preserve"> </w:t>
      </w:r>
    </w:p>
    <w:p w14:paraId="40889178" w14:textId="7770A7C9" w:rsidR="005C5C8C" w:rsidRPr="005D1175" w:rsidRDefault="005C5C8C" w:rsidP="00CC4030">
      <w:pPr>
        <w:pStyle w:val="EndNoteBibliography"/>
        <w:spacing w:after="0"/>
        <w:ind w:left="720" w:hanging="720"/>
      </w:pPr>
      <w:r w:rsidRPr="005D1175">
        <w:t xml:space="preserve">Windle, G., Hughes, D., Linck, P., Russell, I., &amp; Woods, B. (2010). Is exercise effective in promoting mental well-being in older age? A systematic review. </w:t>
      </w:r>
      <w:r w:rsidRPr="005D1175">
        <w:rPr>
          <w:i/>
        </w:rPr>
        <w:t xml:space="preserve">Aging &amp; </w:t>
      </w:r>
      <w:r w:rsidR="00375CED" w:rsidRPr="005D1175">
        <w:rPr>
          <w:i/>
        </w:rPr>
        <w:t>M</w:t>
      </w:r>
      <w:r w:rsidRPr="005D1175">
        <w:rPr>
          <w:i/>
        </w:rPr>
        <w:t xml:space="preserve">ental </w:t>
      </w:r>
      <w:r w:rsidR="00375CED" w:rsidRPr="005D1175">
        <w:rPr>
          <w:i/>
        </w:rPr>
        <w:t>H</w:t>
      </w:r>
      <w:r w:rsidRPr="005D1175">
        <w:rPr>
          <w:i/>
        </w:rPr>
        <w:t>ealth, 14</w:t>
      </w:r>
      <w:r w:rsidRPr="005D1175">
        <w:t xml:space="preserve">(6), 652-669. </w:t>
      </w:r>
      <w:hyperlink r:id="rId52" w:history="1">
        <w:r w:rsidR="00897886" w:rsidRPr="005D1175">
          <w:rPr>
            <w:rStyle w:val="Hyperlink"/>
            <w:rFonts w:ascii="Helvetica" w:hAnsi="Helvetica"/>
            <w:color w:val="auto"/>
            <w:sz w:val="20"/>
            <w:szCs w:val="20"/>
            <w:shd w:val="clear" w:color="auto" w:fill="FFFFFF"/>
          </w:rPr>
          <w:t>doi.org/10.1080/13607861003713232</w:t>
        </w:r>
        <w:r w:rsidR="00897886" w:rsidRPr="005D1175">
          <w:rPr>
            <w:rStyle w:val="apple-converted-space"/>
            <w:rFonts w:ascii="Helvetica" w:hAnsi="Helvetica"/>
            <w:sz w:val="20"/>
            <w:szCs w:val="20"/>
            <w:shd w:val="clear" w:color="auto" w:fill="FFFFFF"/>
          </w:rPr>
          <w:t> </w:t>
        </w:r>
      </w:hyperlink>
    </w:p>
    <w:p w14:paraId="52416FC6" w14:textId="54C15313" w:rsidR="005C5C8C" w:rsidRPr="005D1175" w:rsidRDefault="005C5C8C" w:rsidP="00CC4030">
      <w:pPr>
        <w:pStyle w:val="EndNoteBibliography"/>
        <w:spacing w:after="0"/>
        <w:ind w:left="720" w:hanging="720"/>
      </w:pPr>
      <w:r w:rsidRPr="005D1175">
        <w:t xml:space="preserve">Withall, J., Jago, R., &amp; Fox, K. R. (2012). The effect a of community-based social marketing campaign on recruitment and retention of low-income groups into physical activity programmes-a controlled before-and-after study. </w:t>
      </w:r>
      <w:r w:rsidRPr="005D1175">
        <w:rPr>
          <w:i/>
        </w:rPr>
        <w:t xml:space="preserve">BMC </w:t>
      </w:r>
      <w:r w:rsidR="00375CED" w:rsidRPr="005D1175">
        <w:rPr>
          <w:i/>
        </w:rPr>
        <w:t>P</w:t>
      </w:r>
      <w:r w:rsidRPr="005D1175">
        <w:rPr>
          <w:i/>
        </w:rPr>
        <w:t xml:space="preserve">ublic </w:t>
      </w:r>
      <w:r w:rsidR="00375CED" w:rsidRPr="005D1175">
        <w:rPr>
          <w:i/>
        </w:rPr>
        <w:t>H</w:t>
      </w:r>
      <w:r w:rsidRPr="005D1175">
        <w:rPr>
          <w:i/>
        </w:rPr>
        <w:t>ealth, 12</w:t>
      </w:r>
      <w:r w:rsidRPr="005D1175">
        <w:t xml:space="preserve">(1), 836. </w:t>
      </w:r>
      <w:hyperlink r:id="rId53" w:history="1">
        <w:r w:rsidR="00897886" w:rsidRPr="005D1175">
          <w:rPr>
            <w:rStyle w:val="Hyperlink"/>
            <w:rFonts w:ascii="Helvetica" w:hAnsi="Helvetica"/>
            <w:color w:val="auto"/>
            <w:sz w:val="20"/>
            <w:szCs w:val="20"/>
            <w:shd w:val="clear" w:color="auto" w:fill="FFFFFF"/>
          </w:rPr>
          <w:t>doi.org/10.1186/1471-2458-12-836</w:t>
        </w:r>
        <w:r w:rsidR="00897886" w:rsidRPr="005D1175">
          <w:rPr>
            <w:rStyle w:val="apple-converted-space"/>
            <w:rFonts w:ascii="Helvetica" w:hAnsi="Helvetica"/>
            <w:sz w:val="20"/>
            <w:szCs w:val="20"/>
            <w:u w:val="single"/>
            <w:shd w:val="clear" w:color="auto" w:fill="FFFFFF"/>
          </w:rPr>
          <w:t> </w:t>
        </w:r>
      </w:hyperlink>
    </w:p>
    <w:p w14:paraId="3369EE33" w14:textId="0C2352E3" w:rsidR="005C5C8C" w:rsidRPr="005D1175" w:rsidRDefault="005C5C8C" w:rsidP="00CC4030">
      <w:pPr>
        <w:pStyle w:val="EndNoteBibliography"/>
        <w:spacing w:after="0"/>
        <w:ind w:left="720" w:hanging="720"/>
      </w:pPr>
      <w:r w:rsidRPr="005D1175">
        <w:t xml:space="preserve">Withall, J., Stathi, A., Davis, M., Coulson, J., Thompson, J. L., &amp; Fox, K. R. (2014). Objective Indicators of Physical Activity and Sedentary Time and Associations with Subjective Well-Being in Adults Aged 70 and Over. </w:t>
      </w:r>
      <w:r w:rsidRPr="005D1175">
        <w:rPr>
          <w:i/>
        </w:rPr>
        <w:t xml:space="preserve">International </w:t>
      </w:r>
      <w:r w:rsidR="00375CED" w:rsidRPr="005D1175">
        <w:rPr>
          <w:i/>
        </w:rPr>
        <w:t>J</w:t>
      </w:r>
      <w:r w:rsidRPr="005D1175">
        <w:rPr>
          <w:i/>
        </w:rPr>
        <w:t xml:space="preserve">ournal of </w:t>
      </w:r>
      <w:r w:rsidR="00375CED" w:rsidRPr="005D1175">
        <w:rPr>
          <w:i/>
        </w:rPr>
        <w:t>E</w:t>
      </w:r>
      <w:r w:rsidRPr="005D1175">
        <w:rPr>
          <w:i/>
        </w:rPr>
        <w:t xml:space="preserve">nvironmental </w:t>
      </w:r>
      <w:r w:rsidR="00375CED" w:rsidRPr="005D1175">
        <w:rPr>
          <w:i/>
        </w:rPr>
        <w:t>R</w:t>
      </w:r>
      <w:r w:rsidRPr="005D1175">
        <w:rPr>
          <w:i/>
        </w:rPr>
        <w:t xml:space="preserve">esearch and </w:t>
      </w:r>
      <w:r w:rsidR="00375CED" w:rsidRPr="005D1175">
        <w:rPr>
          <w:i/>
        </w:rPr>
        <w:t>P</w:t>
      </w:r>
      <w:r w:rsidRPr="005D1175">
        <w:rPr>
          <w:i/>
        </w:rPr>
        <w:t xml:space="preserve">ublic </w:t>
      </w:r>
      <w:r w:rsidR="00375CED" w:rsidRPr="005D1175">
        <w:rPr>
          <w:i/>
        </w:rPr>
        <w:t>H</w:t>
      </w:r>
      <w:r w:rsidRPr="005D1175">
        <w:rPr>
          <w:i/>
        </w:rPr>
        <w:t>ealth, 11</w:t>
      </w:r>
      <w:r w:rsidRPr="005D1175">
        <w:t xml:space="preserve">(1), 643-656. </w:t>
      </w:r>
      <w:hyperlink r:id="rId54" w:history="1">
        <w:r w:rsidR="00897886" w:rsidRPr="005D1175">
          <w:rPr>
            <w:rStyle w:val="Hyperlink"/>
            <w:rFonts w:ascii="Helvetica" w:hAnsi="Helvetica"/>
            <w:color w:val="auto"/>
            <w:sz w:val="20"/>
            <w:szCs w:val="20"/>
            <w:shd w:val="clear" w:color="auto" w:fill="FFFFFF"/>
          </w:rPr>
          <w:t>doi.org/10.3390/ijerph110100643</w:t>
        </w:r>
        <w:r w:rsidR="00897886" w:rsidRPr="005D1175">
          <w:rPr>
            <w:rStyle w:val="apple-converted-space"/>
            <w:rFonts w:ascii="Helvetica" w:hAnsi="Helvetica"/>
            <w:sz w:val="20"/>
            <w:szCs w:val="20"/>
            <w:u w:val="single"/>
            <w:shd w:val="clear" w:color="auto" w:fill="FFFFFF"/>
          </w:rPr>
          <w:t> </w:t>
        </w:r>
      </w:hyperlink>
    </w:p>
    <w:p w14:paraId="01E3EA41" w14:textId="5BE8C42D" w:rsidR="005C5C8C" w:rsidRPr="005D1175" w:rsidRDefault="005C5C8C" w:rsidP="00CC4030">
      <w:pPr>
        <w:pStyle w:val="EndNoteBibliography"/>
        <w:ind w:left="720" w:hanging="720"/>
      </w:pPr>
      <w:r w:rsidRPr="005D1175">
        <w:t xml:space="preserve">World Health Organization. (2015). </w:t>
      </w:r>
      <w:r w:rsidRPr="005D1175">
        <w:rPr>
          <w:i/>
        </w:rPr>
        <w:t xml:space="preserve">World </w:t>
      </w:r>
      <w:r w:rsidR="00375CED" w:rsidRPr="005D1175">
        <w:rPr>
          <w:i/>
        </w:rPr>
        <w:t>R</w:t>
      </w:r>
      <w:r w:rsidRPr="005D1175">
        <w:rPr>
          <w:i/>
        </w:rPr>
        <w:t xml:space="preserve">eport on </w:t>
      </w:r>
      <w:r w:rsidR="00375CED" w:rsidRPr="005D1175">
        <w:rPr>
          <w:i/>
        </w:rPr>
        <w:t>A</w:t>
      </w:r>
      <w:r w:rsidR="00D12A78" w:rsidRPr="005D1175">
        <w:rPr>
          <w:i/>
        </w:rPr>
        <w:t>g</w:t>
      </w:r>
      <w:r w:rsidR="00375CED" w:rsidRPr="005D1175">
        <w:rPr>
          <w:i/>
        </w:rPr>
        <w:t>e</w:t>
      </w:r>
      <w:r w:rsidR="00D12A78" w:rsidRPr="005D1175">
        <w:rPr>
          <w:i/>
        </w:rPr>
        <w:t>ing</w:t>
      </w:r>
      <w:r w:rsidR="00375CED" w:rsidRPr="005D1175">
        <w:rPr>
          <w:i/>
        </w:rPr>
        <w:t xml:space="preserve"> </w:t>
      </w:r>
      <w:r w:rsidRPr="005D1175">
        <w:rPr>
          <w:i/>
        </w:rPr>
        <w:t xml:space="preserve">and </w:t>
      </w:r>
      <w:r w:rsidR="00375CED" w:rsidRPr="005D1175">
        <w:rPr>
          <w:i/>
        </w:rPr>
        <w:t>H</w:t>
      </w:r>
      <w:r w:rsidRPr="005D1175">
        <w:rPr>
          <w:i/>
        </w:rPr>
        <w:t>ealth.</w:t>
      </w:r>
      <w:r w:rsidRPr="005D1175">
        <w:t xml:space="preserve"> </w:t>
      </w:r>
      <w:r w:rsidR="005D3B9B" w:rsidRPr="005D1175">
        <w:t>L</w:t>
      </w:r>
      <w:r w:rsidRPr="005D1175">
        <w:t>uxembourg</w:t>
      </w:r>
      <w:r w:rsidR="00897886" w:rsidRPr="005D1175">
        <w:t>.</w:t>
      </w:r>
      <w:r w:rsidRPr="005D1175">
        <w:t xml:space="preserve"> </w:t>
      </w:r>
      <w:r w:rsidR="00897886" w:rsidRPr="005D1175">
        <w:t>Retrieved from http://apps.who.int/iris/bitstream/10665/186468/1/WHO_FWC_ALC_15.01_eng.pdf</w:t>
      </w:r>
    </w:p>
    <w:p w14:paraId="1F9E7D48" w14:textId="77777777" w:rsidR="00B4409D" w:rsidRPr="005D1175" w:rsidRDefault="00B4409D"/>
    <w:p w14:paraId="1E38F972" w14:textId="77777777" w:rsidR="00D546AE" w:rsidRPr="005D1175" w:rsidRDefault="00D546AE"/>
    <w:p w14:paraId="0F719159" w14:textId="77777777" w:rsidR="00D546AE" w:rsidRPr="005D1175" w:rsidRDefault="00D546AE" w:rsidP="00D546AE">
      <w:pPr>
        <w:rPr>
          <w:rFonts w:ascii="Times New Roman" w:hAnsi="Times New Roman"/>
          <w:sz w:val="28"/>
          <w:szCs w:val="28"/>
        </w:rPr>
      </w:pPr>
      <w:r w:rsidRPr="005D1175">
        <w:rPr>
          <w:rFonts w:ascii="Times New Roman" w:hAnsi="Times New Roman"/>
          <w:sz w:val="28"/>
          <w:szCs w:val="28"/>
        </w:rPr>
        <w:t xml:space="preserve">Tables </w:t>
      </w:r>
    </w:p>
    <w:p w14:paraId="12E1C127" w14:textId="3DB85760" w:rsidR="00D546AE" w:rsidRPr="005D1175" w:rsidRDefault="00D546AE" w:rsidP="00025687">
      <w:pPr>
        <w:ind w:left="1440" w:hanging="1440"/>
        <w:rPr>
          <w:rFonts w:ascii="Times New Roman" w:hAnsi="Times New Roman"/>
          <w:sz w:val="24"/>
          <w:szCs w:val="24"/>
        </w:rPr>
      </w:pPr>
      <w:r w:rsidRPr="005D1175">
        <w:rPr>
          <w:rFonts w:ascii="Times New Roman" w:hAnsi="Times New Roman"/>
          <w:sz w:val="24"/>
          <w:szCs w:val="24"/>
        </w:rPr>
        <w:t>Table 1</w:t>
      </w:r>
      <w:r w:rsidRPr="005D1175">
        <w:rPr>
          <w:rFonts w:ascii="Times New Roman" w:hAnsi="Times New Roman"/>
          <w:sz w:val="24"/>
          <w:szCs w:val="24"/>
        </w:rPr>
        <w:tab/>
      </w:r>
      <w:r w:rsidR="00025687" w:rsidRPr="005D1175">
        <w:rPr>
          <w:rFonts w:ascii="Times New Roman" w:hAnsi="Times New Roman"/>
          <w:sz w:val="24"/>
          <w:szCs w:val="24"/>
        </w:rPr>
        <w:t>Demographic characteristics of older adults (Data source 1) and older volunteers (Data source 2)</w:t>
      </w:r>
    </w:p>
    <w:p w14:paraId="79BBA305" w14:textId="4A2E52E8" w:rsidR="00D546AE" w:rsidRPr="005D1175" w:rsidRDefault="00D546AE" w:rsidP="00D546AE">
      <w:pPr>
        <w:ind w:left="1440" w:hanging="1440"/>
        <w:rPr>
          <w:rFonts w:ascii="Times New Roman" w:hAnsi="Times New Roman"/>
          <w:sz w:val="24"/>
          <w:szCs w:val="24"/>
        </w:rPr>
      </w:pPr>
      <w:r w:rsidRPr="005D1175">
        <w:rPr>
          <w:rFonts w:ascii="Times New Roman" w:hAnsi="Times New Roman"/>
          <w:sz w:val="24"/>
          <w:szCs w:val="24"/>
        </w:rPr>
        <w:t>Table 2</w:t>
      </w:r>
      <w:r w:rsidRPr="005D1175">
        <w:rPr>
          <w:rFonts w:ascii="Times New Roman" w:hAnsi="Times New Roman"/>
          <w:sz w:val="24"/>
          <w:szCs w:val="24"/>
        </w:rPr>
        <w:tab/>
      </w:r>
      <w:r w:rsidR="00025687" w:rsidRPr="005D1175">
        <w:rPr>
          <w:rFonts w:ascii="Times New Roman" w:hAnsi="Times New Roman"/>
          <w:sz w:val="24"/>
          <w:szCs w:val="24"/>
        </w:rPr>
        <w:t>Motives, enablers of and barriers to engagement with community groups/activities (</w:t>
      </w:r>
      <w:r w:rsidR="00025687" w:rsidRPr="005D1175">
        <w:rPr>
          <w:rFonts w:ascii="Times New Roman" w:hAnsi="Times New Roman"/>
          <w:iCs/>
          <w:sz w:val="24"/>
          <w:szCs w:val="24"/>
          <w:lang w:eastAsia="en-GB"/>
        </w:rPr>
        <w:t>Data source 1 – Older group participants n=28)</w:t>
      </w:r>
    </w:p>
    <w:p w14:paraId="2E69FD50" w14:textId="048B5282" w:rsidR="006E1CEF" w:rsidRPr="005D1175" w:rsidRDefault="006E1CEF" w:rsidP="006E1CEF">
      <w:pPr>
        <w:ind w:left="1440" w:hanging="1440"/>
        <w:rPr>
          <w:rFonts w:ascii="Times New Roman" w:hAnsi="Times New Roman"/>
          <w:sz w:val="24"/>
          <w:szCs w:val="24"/>
        </w:rPr>
      </w:pPr>
      <w:r w:rsidRPr="005D1175">
        <w:rPr>
          <w:rFonts w:ascii="Times New Roman" w:hAnsi="Times New Roman"/>
          <w:sz w:val="24"/>
          <w:szCs w:val="24"/>
        </w:rPr>
        <w:t>Table 3</w:t>
      </w:r>
      <w:r w:rsidRPr="005D1175">
        <w:rPr>
          <w:rFonts w:ascii="Times New Roman" w:hAnsi="Times New Roman"/>
          <w:sz w:val="24"/>
          <w:szCs w:val="24"/>
        </w:rPr>
        <w:tab/>
      </w:r>
      <w:r w:rsidR="00025687" w:rsidRPr="005D1175">
        <w:rPr>
          <w:rFonts w:ascii="Times New Roman" w:hAnsi="Times New Roman"/>
          <w:sz w:val="24"/>
          <w:szCs w:val="24"/>
        </w:rPr>
        <w:t>Motives, facilitators and challenges of volunteering (</w:t>
      </w:r>
      <w:r w:rsidR="00025687" w:rsidRPr="005D1175">
        <w:rPr>
          <w:rFonts w:ascii="Times New Roman" w:hAnsi="Times New Roman"/>
          <w:iCs/>
          <w:sz w:val="24"/>
          <w:szCs w:val="24"/>
          <w:lang w:eastAsia="en-GB"/>
        </w:rPr>
        <w:t>Data source 2 – older volunteers n=9</w:t>
      </w:r>
      <w:r w:rsidR="00025687" w:rsidRPr="005D1175">
        <w:rPr>
          <w:rFonts w:ascii="Times New Roman" w:hAnsi="Times New Roman"/>
          <w:sz w:val="24"/>
          <w:szCs w:val="24"/>
        </w:rPr>
        <w:t>)</w:t>
      </w:r>
    </w:p>
    <w:p w14:paraId="3327C1B3" w14:textId="6E8D4EFD" w:rsidR="00D546AE" w:rsidRPr="005D1175" w:rsidRDefault="00D546AE" w:rsidP="00D546AE">
      <w:pPr>
        <w:ind w:left="1440" w:hanging="1440"/>
        <w:rPr>
          <w:rFonts w:ascii="Times New Roman" w:hAnsi="Times New Roman"/>
          <w:sz w:val="24"/>
          <w:szCs w:val="24"/>
        </w:rPr>
      </w:pPr>
      <w:r w:rsidRPr="005D1175">
        <w:rPr>
          <w:rFonts w:ascii="Times New Roman" w:hAnsi="Times New Roman"/>
          <w:sz w:val="24"/>
          <w:szCs w:val="24"/>
        </w:rPr>
        <w:t xml:space="preserve">Table </w:t>
      </w:r>
      <w:r w:rsidR="006E1CEF" w:rsidRPr="005D1175">
        <w:rPr>
          <w:rFonts w:ascii="Times New Roman" w:hAnsi="Times New Roman"/>
          <w:sz w:val="24"/>
          <w:szCs w:val="24"/>
        </w:rPr>
        <w:t>4</w:t>
      </w:r>
      <w:r w:rsidRPr="005D1175">
        <w:rPr>
          <w:rFonts w:ascii="Times New Roman" w:hAnsi="Times New Roman"/>
          <w:sz w:val="24"/>
          <w:szCs w:val="24"/>
        </w:rPr>
        <w:t xml:space="preserve"> </w:t>
      </w:r>
      <w:r w:rsidRPr="005D1175">
        <w:rPr>
          <w:rFonts w:ascii="Times New Roman" w:hAnsi="Times New Roman"/>
          <w:sz w:val="24"/>
          <w:szCs w:val="24"/>
        </w:rPr>
        <w:tab/>
      </w:r>
      <w:r w:rsidR="00025687" w:rsidRPr="005D1175">
        <w:rPr>
          <w:rFonts w:ascii="Times New Roman" w:hAnsi="Times New Roman"/>
          <w:sz w:val="24"/>
          <w:szCs w:val="24"/>
        </w:rPr>
        <w:t>Data source 1. Results from focus groups with older group participants reflecting on the ACE intervention (6 groups, n=28)</w:t>
      </w:r>
    </w:p>
    <w:p w14:paraId="55C39DE8" w14:textId="77777777" w:rsidR="004B0100" w:rsidRPr="005D1175" w:rsidRDefault="00D546AE" w:rsidP="004B0100">
      <w:pPr>
        <w:widowControl w:val="0"/>
        <w:spacing w:before="200" w:after="0" w:line="240" w:lineRule="auto"/>
        <w:ind w:left="1440" w:hanging="1440"/>
        <w:rPr>
          <w:rFonts w:ascii="Times New Roman" w:hAnsi="Times New Roman"/>
          <w:sz w:val="24"/>
          <w:szCs w:val="24"/>
        </w:rPr>
      </w:pPr>
      <w:r w:rsidRPr="005D1175">
        <w:rPr>
          <w:rFonts w:ascii="Times New Roman" w:hAnsi="Times New Roman"/>
          <w:sz w:val="24"/>
          <w:szCs w:val="24"/>
        </w:rPr>
        <w:t xml:space="preserve">Table </w:t>
      </w:r>
      <w:r w:rsidR="006E1CEF" w:rsidRPr="005D1175">
        <w:rPr>
          <w:rFonts w:ascii="Times New Roman" w:hAnsi="Times New Roman"/>
          <w:sz w:val="24"/>
          <w:szCs w:val="24"/>
        </w:rPr>
        <w:t>5</w:t>
      </w:r>
      <w:r w:rsidRPr="005D1175">
        <w:rPr>
          <w:rFonts w:ascii="Times New Roman" w:hAnsi="Times New Roman"/>
          <w:sz w:val="24"/>
          <w:szCs w:val="24"/>
        </w:rPr>
        <w:tab/>
      </w:r>
      <w:r w:rsidR="004B0100" w:rsidRPr="005D1175">
        <w:rPr>
          <w:rFonts w:ascii="Times New Roman" w:hAnsi="Times New Roman"/>
          <w:sz w:val="24"/>
          <w:szCs w:val="24"/>
        </w:rPr>
        <w:t>Data source 2. Results from interviews with older volunteers reflecting on the ACE intervention (n=9)</w:t>
      </w:r>
    </w:p>
    <w:p w14:paraId="0A11F83E" w14:textId="089493EF" w:rsidR="00025687" w:rsidRPr="004B0100" w:rsidRDefault="00D546AE" w:rsidP="00025687">
      <w:pPr>
        <w:widowControl w:val="0"/>
        <w:spacing w:before="200" w:after="0" w:line="240" w:lineRule="auto"/>
        <w:ind w:left="1440" w:hanging="1440"/>
        <w:rPr>
          <w:rFonts w:ascii="Times New Roman" w:hAnsi="Times New Roman"/>
          <w:sz w:val="24"/>
          <w:szCs w:val="24"/>
        </w:rPr>
      </w:pPr>
      <w:r w:rsidRPr="005D1175">
        <w:rPr>
          <w:rFonts w:ascii="Times New Roman" w:hAnsi="Times New Roman"/>
          <w:sz w:val="24"/>
          <w:szCs w:val="24"/>
        </w:rPr>
        <w:t xml:space="preserve">Table </w:t>
      </w:r>
      <w:r w:rsidR="006E1CEF" w:rsidRPr="005D1175">
        <w:rPr>
          <w:rFonts w:ascii="Times New Roman" w:hAnsi="Times New Roman"/>
          <w:sz w:val="24"/>
          <w:szCs w:val="24"/>
        </w:rPr>
        <w:t>6</w:t>
      </w:r>
      <w:r w:rsidRPr="005D1175">
        <w:rPr>
          <w:rFonts w:ascii="Times New Roman" w:hAnsi="Times New Roman"/>
          <w:sz w:val="24"/>
          <w:szCs w:val="24"/>
        </w:rPr>
        <w:tab/>
      </w:r>
      <w:r w:rsidR="00025687" w:rsidRPr="005D1175">
        <w:rPr>
          <w:rFonts w:ascii="Times New Roman" w:hAnsi="Times New Roman"/>
          <w:sz w:val="24"/>
          <w:szCs w:val="24"/>
        </w:rPr>
        <w:t>Data Source 3 Results from focus group with volunteer managers reflecting on the ACE intervention (n=4)</w:t>
      </w:r>
    </w:p>
    <w:p w14:paraId="5FAAB19F" w14:textId="7BEE8FDC" w:rsidR="00D546AE" w:rsidRPr="00FB5B0B" w:rsidRDefault="00D546AE" w:rsidP="00D546AE">
      <w:pPr>
        <w:ind w:left="1440" w:hanging="1440"/>
        <w:rPr>
          <w:rFonts w:ascii="Times New Roman" w:hAnsi="Times New Roman"/>
          <w:sz w:val="24"/>
          <w:szCs w:val="24"/>
        </w:rPr>
      </w:pPr>
    </w:p>
    <w:p w14:paraId="326CF7FB" w14:textId="77777777" w:rsidR="00D546AE" w:rsidRPr="00FB5B0B" w:rsidRDefault="00D546AE" w:rsidP="00D546AE">
      <w:pPr>
        <w:ind w:left="1440" w:hanging="1440"/>
        <w:rPr>
          <w:rFonts w:ascii="Times New Roman" w:hAnsi="Times New Roman"/>
          <w:sz w:val="24"/>
          <w:szCs w:val="24"/>
        </w:rPr>
      </w:pPr>
    </w:p>
    <w:p w14:paraId="67B21E81" w14:textId="77777777" w:rsidR="008A2477" w:rsidRPr="00FB5B0B" w:rsidRDefault="008A2477">
      <w:pPr>
        <w:spacing w:after="160" w:line="259" w:lineRule="auto"/>
        <w:rPr>
          <w:sz w:val="24"/>
          <w:szCs w:val="24"/>
        </w:rPr>
        <w:sectPr w:rsidR="008A2477" w:rsidRPr="00FB5B0B" w:rsidSect="003D06C1">
          <w:pgSz w:w="11906" w:h="16838" w:code="9"/>
          <w:pgMar w:top="1440" w:right="1440" w:bottom="1440" w:left="1440" w:header="709" w:footer="709" w:gutter="0"/>
          <w:lnNumType w:countBy="1"/>
          <w:cols w:space="708"/>
          <w:docGrid w:linePitch="360"/>
        </w:sectPr>
      </w:pPr>
    </w:p>
    <w:p w14:paraId="0D0E8AF6" w14:textId="04A3B282" w:rsidR="00D546AE" w:rsidRPr="00FB5B0B" w:rsidRDefault="0010628B" w:rsidP="00025687">
      <w:pPr>
        <w:jc w:val="both"/>
        <w:rPr>
          <w:b/>
          <w:sz w:val="24"/>
          <w:szCs w:val="24"/>
        </w:rPr>
      </w:pPr>
      <w:r w:rsidRPr="00FB5B0B">
        <w:rPr>
          <w:b/>
          <w:sz w:val="24"/>
          <w:szCs w:val="24"/>
        </w:rPr>
        <w:lastRenderedPageBreak/>
        <w:t xml:space="preserve"> </w:t>
      </w:r>
      <w:r w:rsidR="00D546AE" w:rsidRPr="00FB5B0B">
        <w:rPr>
          <w:b/>
          <w:sz w:val="24"/>
          <w:szCs w:val="24"/>
        </w:rPr>
        <w:t xml:space="preserve">Table 1 </w:t>
      </w:r>
      <w:r w:rsidR="00F5508E" w:rsidRPr="00FB5B0B">
        <w:rPr>
          <w:b/>
          <w:sz w:val="24"/>
          <w:szCs w:val="24"/>
        </w:rPr>
        <w:t>Demographic characteristics of older adults (Data source 1) and older volunteers (Data source 2)</w:t>
      </w:r>
    </w:p>
    <w:tbl>
      <w:tblPr>
        <w:tblStyle w:val="TableGrid"/>
        <w:tblpPr w:leftFromText="180" w:rightFromText="180" w:vertAnchor="text" w:horzAnchor="margin" w:tblpY="125"/>
        <w:tblW w:w="9949" w:type="dxa"/>
        <w:tblBorders>
          <w:left w:val="none" w:sz="0" w:space="0" w:color="auto"/>
          <w:right w:val="none" w:sz="0" w:space="0" w:color="auto"/>
          <w:insideV w:val="none" w:sz="0" w:space="0" w:color="auto"/>
        </w:tblBorders>
        <w:tblLook w:val="04A0" w:firstRow="1" w:lastRow="0" w:firstColumn="1" w:lastColumn="0" w:noHBand="0" w:noVBand="1"/>
      </w:tblPr>
      <w:tblGrid>
        <w:gridCol w:w="4108"/>
        <w:gridCol w:w="423"/>
        <w:gridCol w:w="1134"/>
        <w:gridCol w:w="1418"/>
        <w:gridCol w:w="283"/>
        <w:gridCol w:w="1276"/>
        <w:gridCol w:w="1307"/>
      </w:tblGrid>
      <w:tr w:rsidR="00F5508E" w:rsidRPr="00FB5B0B" w14:paraId="4927C18B" w14:textId="77777777" w:rsidTr="00025687">
        <w:tc>
          <w:tcPr>
            <w:tcW w:w="4108" w:type="dxa"/>
          </w:tcPr>
          <w:p w14:paraId="01F5B1DF" w14:textId="77777777" w:rsidR="00F5508E" w:rsidRPr="00FB5B0B" w:rsidRDefault="00F5508E" w:rsidP="00F5508E">
            <w:pPr>
              <w:spacing w:after="60" w:line="240" w:lineRule="auto"/>
              <w:jc w:val="center"/>
              <w:rPr>
                <w:b/>
              </w:rPr>
            </w:pPr>
            <w:r w:rsidRPr="00FB5B0B">
              <w:rPr>
                <w:b/>
              </w:rPr>
              <w:t xml:space="preserve">                                                       </w:t>
            </w:r>
          </w:p>
        </w:tc>
        <w:tc>
          <w:tcPr>
            <w:tcW w:w="2975" w:type="dxa"/>
            <w:gridSpan w:val="3"/>
          </w:tcPr>
          <w:p w14:paraId="49B57BD2" w14:textId="77777777" w:rsidR="00F5508E" w:rsidRPr="00025687" w:rsidRDefault="00F5508E" w:rsidP="00393BE9">
            <w:pPr>
              <w:spacing w:after="60" w:line="240" w:lineRule="auto"/>
              <w:jc w:val="center"/>
            </w:pPr>
            <w:r w:rsidRPr="00025687">
              <w:t>Focus group participants (Data source 1)  (n=28)</w:t>
            </w:r>
          </w:p>
        </w:tc>
        <w:tc>
          <w:tcPr>
            <w:tcW w:w="283" w:type="dxa"/>
          </w:tcPr>
          <w:p w14:paraId="525C0FE4" w14:textId="77777777" w:rsidR="00F5508E" w:rsidRPr="00025687" w:rsidRDefault="00F5508E" w:rsidP="00393BE9">
            <w:pPr>
              <w:spacing w:after="60" w:line="240" w:lineRule="auto"/>
              <w:jc w:val="center"/>
            </w:pPr>
          </w:p>
        </w:tc>
        <w:tc>
          <w:tcPr>
            <w:tcW w:w="2583" w:type="dxa"/>
            <w:gridSpan w:val="2"/>
          </w:tcPr>
          <w:p w14:paraId="30DA7E30" w14:textId="77777777" w:rsidR="00F5508E" w:rsidRPr="00025687" w:rsidRDefault="00F5508E" w:rsidP="00393BE9">
            <w:pPr>
              <w:spacing w:after="60" w:line="240" w:lineRule="auto"/>
              <w:jc w:val="center"/>
            </w:pPr>
            <w:r w:rsidRPr="00025687">
              <w:t>Interview participants (Data source 2) (n=9))</w:t>
            </w:r>
          </w:p>
        </w:tc>
      </w:tr>
      <w:tr w:rsidR="00D546AE" w:rsidRPr="00FB5B0B" w14:paraId="01B3D146" w14:textId="77777777" w:rsidTr="00025687">
        <w:tc>
          <w:tcPr>
            <w:tcW w:w="4531" w:type="dxa"/>
            <w:gridSpan w:val="2"/>
          </w:tcPr>
          <w:p w14:paraId="1538BDA0" w14:textId="77777777" w:rsidR="00D546AE" w:rsidRPr="00025687" w:rsidRDefault="00D546AE" w:rsidP="00393BE9">
            <w:pPr>
              <w:spacing w:after="60" w:line="240" w:lineRule="auto"/>
              <w:rPr>
                <w:sz w:val="20"/>
                <w:szCs w:val="20"/>
              </w:rPr>
            </w:pPr>
          </w:p>
        </w:tc>
        <w:tc>
          <w:tcPr>
            <w:tcW w:w="1134" w:type="dxa"/>
          </w:tcPr>
          <w:p w14:paraId="3CCF6B95" w14:textId="77777777" w:rsidR="00D546AE" w:rsidRPr="00025687" w:rsidRDefault="00D546AE" w:rsidP="00393BE9">
            <w:pPr>
              <w:spacing w:after="60" w:line="240" w:lineRule="auto"/>
              <w:rPr>
                <w:sz w:val="20"/>
                <w:szCs w:val="20"/>
              </w:rPr>
            </w:pPr>
            <w:r w:rsidRPr="00025687">
              <w:rPr>
                <w:sz w:val="20"/>
                <w:szCs w:val="20"/>
              </w:rPr>
              <w:t xml:space="preserve">Mean </w:t>
            </w:r>
          </w:p>
        </w:tc>
        <w:tc>
          <w:tcPr>
            <w:tcW w:w="1418" w:type="dxa"/>
          </w:tcPr>
          <w:p w14:paraId="7C5EFF67" w14:textId="77777777" w:rsidR="00D546AE" w:rsidRPr="00025687" w:rsidRDefault="00D546AE" w:rsidP="00393BE9">
            <w:pPr>
              <w:spacing w:after="60" w:line="240" w:lineRule="auto"/>
              <w:rPr>
                <w:sz w:val="20"/>
                <w:szCs w:val="20"/>
              </w:rPr>
            </w:pPr>
            <w:r w:rsidRPr="00025687">
              <w:rPr>
                <w:sz w:val="20"/>
                <w:szCs w:val="20"/>
              </w:rPr>
              <w:t xml:space="preserve">Range </w:t>
            </w:r>
          </w:p>
        </w:tc>
        <w:tc>
          <w:tcPr>
            <w:tcW w:w="283" w:type="dxa"/>
          </w:tcPr>
          <w:p w14:paraId="63790F2C" w14:textId="77777777" w:rsidR="00D546AE" w:rsidRPr="00025687" w:rsidRDefault="00D546AE" w:rsidP="00393BE9">
            <w:pPr>
              <w:spacing w:after="60" w:line="240" w:lineRule="auto"/>
              <w:rPr>
                <w:sz w:val="20"/>
                <w:szCs w:val="20"/>
              </w:rPr>
            </w:pPr>
          </w:p>
        </w:tc>
        <w:tc>
          <w:tcPr>
            <w:tcW w:w="1276" w:type="dxa"/>
          </w:tcPr>
          <w:p w14:paraId="3647F575" w14:textId="77777777" w:rsidR="00D546AE" w:rsidRPr="00025687" w:rsidRDefault="00D546AE" w:rsidP="00393BE9">
            <w:pPr>
              <w:spacing w:after="60" w:line="240" w:lineRule="auto"/>
              <w:rPr>
                <w:sz w:val="20"/>
                <w:szCs w:val="20"/>
              </w:rPr>
            </w:pPr>
            <w:r w:rsidRPr="00025687">
              <w:rPr>
                <w:sz w:val="20"/>
                <w:szCs w:val="20"/>
              </w:rPr>
              <w:t xml:space="preserve">Mean </w:t>
            </w:r>
          </w:p>
        </w:tc>
        <w:tc>
          <w:tcPr>
            <w:tcW w:w="1307" w:type="dxa"/>
          </w:tcPr>
          <w:p w14:paraId="01A0679E" w14:textId="77777777" w:rsidR="00D546AE" w:rsidRPr="00025687" w:rsidRDefault="00D546AE" w:rsidP="00393BE9">
            <w:pPr>
              <w:spacing w:after="60" w:line="240" w:lineRule="auto"/>
              <w:rPr>
                <w:sz w:val="20"/>
                <w:szCs w:val="20"/>
              </w:rPr>
            </w:pPr>
            <w:r w:rsidRPr="00025687">
              <w:rPr>
                <w:sz w:val="20"/>
                <w:szCs w:val="20"/>
              </w:rPr>
              <w:t xml:space="preserve">Range </w:t>
            </w:r>
          </w:p>
        </w:tc>
      </w:tr>
      <w:tr w:rsidR="00D546AE" w:rsidRPr="00FB5B0B" w14:paraId="5FC1ECEF" w14:textId="77777777" w:rsidTr="00025687">
        <w:tc>
          <w:tcPr>
            <w:tcW w:w="4531" w:type="dxa"/>
            <w:gridSpan w:val="2"/>
          </w:tcPr>
          <w:p w14:paraId="6A7018BC" w14:textId="77777777" w:rsidR="00D546AE" w:rsidRPr="00FB5B0B" w:rsidRDefault="00D546AE" w:rsidP="00393BE9">
            <w:pPr>
              <w:spacing w:after="60" w:line="240" w:lineRule="auto"/>
              <w:rPr>
                <w:b/>
                <w:sz w:val="20"/>
                <w:szCs w:val="20"/>
              </w:rPr>
            </w:pPr>
            <w:r w:rsidRPr="00FB5B0B">
              <w:rPr>
                <w:sz w:val="20"/>
                <w:szCs w:val="20"/>
              </w:rPr>
              <w:t>Age (years)</w:t>
            </w:r>
          </w:p>
        </w:tc>
        <w:tc>
          <w:tcPr>
            <w:tcW w:w="1134" w:type="dxa"/>
          </w:tcPr>
          <w:p w14:paraId="6971D360" w14:textId="77777777" w:rsidR="00D546AE" w:rsidRPr="00FB5B0B" w:rsidRDefault="00D546AE" w:rsidP="00393BE9">
            <w:pPr>
              <w:spacing w:after="60" w:line="240" w:lineRule="auto"/>
              <w:rPr>
                <w:sz w:val="20"/>
                <w:szCs w:val="20"/>
              </w:rPr>
            </w:pPr>
            <w:r w:rsidRPr="00FB5B0B">
              <w:rPr>
                <w:sz w:val="20"/>
                <w:szCs w:val="20"/>
              </w:rPr>
              <w:t>72.6</w:t>
            </w:r>
          </w:p>
        </w:tc>
        <w:tc>
          <w:tcPr>
            <w:tcW w:w="1418" w:type="dxa"/>
          </w:tcPr>
          <w:p w14:paraId="4EC6EAC2" w14:textId="77777777" w:rsidR="00D546AE" w:rsidRPr="00FB5B0B" w:rsidRDefault="00D546AE" w:rsidP="00393BE9">
            <w:pPr>
              <w:spacing w:after="60" w:line="240" w:lineRule="auto"/>
              <w:rPr>
                <w:sz w:val="20"/>
                <w:szCs w:val="20"/>
              </w:rPr>
            </w:pPr>
            <w:r w:rsidRPr="00FB5B0B">
              <w:rPr>
                <w:sz w:val="20"/>
                <w:szCs w:val="20"/>
              </w:rPr>
              <w:t>65-85</w:t>
            </w:r>
          </w:p>
        </w:tc>
        <w:tc>
          <w:tcPr>
            <w:tcW w:w="283" w:type="dxa"/>
          </w:tcPr>
          <w:p w14:paraId="4028E8FF" w14:textId="77777777" w:rsidR="00D546AE" w:rsidRPr="00FB5B0B" w:rsidRDefault="00D546AE" w:rsidP="00393BE9">
            <w:pPr>
              <w:spacing w:after="60" w:line="240" w:lineRule="auto"/>
              <w:rPr>
                <w:sz w:val="20"/>
                <w:szCs w:val="20"/>
              </w:rPr>
            </w:pPr>
          </w:p>
        </w:tc>
        <w:tc>
          <w:tcPr>
            <w:tcW w:w="1276" w:type="dxa"/>
          </w:tcPr>
          <w:p w14:paraId="7C7F5447" w14:textId="77777777" w:rsidR="00D546AE" w:rsidRPr="00FB5B0B" w:rsidRDefault="00D546AE" w:rsidP="00393BE9">
            <w:pPr>
              <w:spacing w:after="60" w:line="240" w:lineRule="auto"/>
              <w:rPr>
                <w:sz w:val="20"/>
                <w:szCs w:val="20"/>
              </w:rPr>
            </w:pPr>
            <w:r w:rsidRPr="00FB5B0B">
              <w:rPr>
                <w:sz w:val="20"/>
                <w:szCs w:val="20"/>
              </w:rPr>
              <w:t>70.8</w:t>
            </w:r>
          </w:p>
        </w:tc>
        <w:tc>
          <w:tcPr>
            <w:tcW w:w="1307" w:type="dxa"/>
          </w:tcPr>
          <w:p w14:paraId="3BD1193C" w14:textId="77777777" w:rsidR="00D546AE" w:rsidRPr="00FB5B0B" w:rsidRDefault="00D546AE" w:rsidP="00393BE9">
            <w:pPr>
              <w:spacing w:after="60" w:line="240" w:lineRule="auto"/>
              <w:rPr>
                <w:sz w:val="20"/>
                <w:szCs w:val="20"/>
              </w:rPr>
            </w:pPr>
            <w:r w:rsidRPr="00FB5B0B">
              <w:rPr>
                <w:sz w:val="20"/>
                <w:szCs w:val="20"/>
              </w:rPr>
              <w:t xml:space="preserve">65-74 </w:t>
            </w:r>
          </w:p>
        </w:tc>
      </w:tr>
      <w:tr w:rsidR="00D546AE" w:rsidRPr="00FB5B0B" w14:paraId="1B764B61" w14:textId="77777777" w:rsidTr="00025687">
        <w:tc>
          <w:tcPr>
            <w:tcW w:w="4531" w:type="dxa"/>
            <w:gridSpan w:val="2"/>
          </w:tcPr>
          <w:p w14:paraId="2D150655" w14:textId="77777777" w:rsidR="00D546AE" w:rsidRPr="00FB5B0B" w:rsidRDefault="00D546AE" w:rsidP="00393BE9">
            <w:pPr>
              <w:spacing w:after="60" w:line="240" w:lineRule="auto"/>
              <w:rPr>
                <w:sz w:val="20"/>
                <w:szCs w:val="20"/>
              </w:rPr>
            </w:pPr>
          </w:p>
        </w:tc>
        <w:tc>
          <w:tcPr>
            <w:tcW w:w="1134" w:type="dxa"/>
          </w:tcPr>
          <w:p w14:paraId="1AA0B18A" w14:textId="77777777" w:rsidR="00D546AE" w:rsidRPr="00FB5B0B" w:rsidRDefault="00D546AE" w:rsidP="00393BE9">
            <w:pPr>
              <w:spacing w:after="60" w:line="240" w:lineRule="auto"/>
              <w:rPr>
                <w:b/>
                <w:sz w:val="20"/>
                <w:szCs w:val="20"/>
              </w:rPr>
            </w:pPr>
            <w:r w:rsidRPr="00FB5B0B">
              <w:rPr>
                <w:b/>
                <w:sz w:val="20"/>
                <w:szCs w:val="20"/>
              </w:rPr>
              <w:t>N</w:t>
            </w:r>
          </w:p>
        </w:tc>
        <w:tc>
          <w:tcPr>
            <w:tcW w:w="1418" w:type="dxa"/>
          </w:tcPr>
          <w:p w14:paraId="21C7B9A0" w14:textId="77777777" w:rsidR="00D546AE" w:rsidRPr="00FB5B0B" w:rsidRDefault="00D546AE" w:rsidP="00393BE9">
            <w:pPr>
              <w:spacing w:after="60" w:line="240" w:lineRule="auto"/>
              <w:rPr>
                <w:b/>
                <w:sz w:val="20"/>
                <w:szCs w:val="20"/>
              </w:rPr>
            </w:pPr>
            <w:r w:rsidRPr="00FB5B0B">
              <w:rPr>
                <w:b/>
                <w:sz w:val="20"/>
                <w:szCs w:val="20"/>
              </w:rPr>
              <w:t>%</w:t>
            </w:r>
          </w:p>
        </w:tc>
        <w:tc>
          <w:tcPr>
            <w:tcW w:w="283" w:type="dxa"/>
          </w:tcPr>
          <w:p w14:paraId="0628F556" w14:textId="77777777" w:rsidR="00D546AE" w:rsidRPr="00FB5B0B" w:rsidRDefault="00D546AE" w:rsidP="00393BE9">
            <w:pPr>
              <w:spacing w:after="60" w:line="240" w:lineRule="auto"/>
              <w:rPr>
                <w:b/>
                <w:sz w:val="20"/>
                <w:szCs w:val="20"/>
              </w:rPr>
            </w:pPr>
          </w:p>
        </w:tc>
        <w:tc>
          <w:tcPr>
            <w:tcW w:w="1276" w:type="dxa"/>
          </w:tcPr>
          <w:p w14:paraId="6C589F49" w14:textId="77777777" w:rsidR="00D546AE" w:rsidRPr="00FB5B0B" w:rsidRDefault="00D546AE" w:rsidP="00393BE9">
            <w:pPr>
              <w:spacing w:after="60" w:line="240" w:lineRule="auto"/>
              <w:rPr>
                <w:b/>
                <w:sz w:val="20"/>
                <w:szCs w:val="20"/>
              </w:rPr>
            </w:pPr>
            <w:r w:rsidRPr="00FB5B0B">
              <w:rPr>
                <w:b/>
                <w:sz w:val="20"/>
                <w:szCs w:val="20"/>
              </w:rPr>
              <w:t>N</w:t>
            </w:r>
          </w:p>
        </w:tc>
        <w:tc>
          <w:tcPr>
            <w:tcW w:w="1307" w:type="dxa"/>
          </w:tcPr>
          <w:p w14:paraId="1EE39275" w14:textId="77777777" w:rsidR="00D546AE" w:rsidRPr="00FB5B0B" w:rsidRDefault="00D546AE" w:rsidP="00393BE9">
            <w:pPr>
              <w:spacing w:after="60" w:line="240" w:lineRule="auto"/>
              <w:rPr>
                <w:b/>
                <w:sz w:val="20"/>
                <w:szCs w:val="20"/>
              </w:rPr>
            </w:pPr>
            <w:r w:rsidRPr="00FB5B0B">
              <w:rPr>
                <w:b/>
                <w:sz w:val="20"/>
                <w:szCs w:val="20"/>
              </w:rPr>
              <w:t>%</w:t>
            </w:r>
          </w:p>
        </w:tc>
      </w:tr>
      <w:tr w:rsidR="00D546AE" w:rsidRPr="00FB5B0B" w14:paraId="67250275" w14:textId="77777777" w:rsidTr="00025687">
        <w:tc>
          <w:tcPr>
            <w:tcW w:w="4531" w:type="dxa"/>
            <w:gridSpan w:val="2"/>
          </w:tcPr>
          <w:p w14:paraId="2436768C" w14:textId="77777777" w:rsidR="00D546AE" w:rsidRPr="00FB5B0B" w:rsidRDefault="00D546AE" w:rsidP="00393BE9">
            <w:pPr>
              <w:spacing w:after="60" w:line="240" w:lineRule="auto"/>
              <w:rPr>
                <w:sz w:val="20"/>
                <w:szCs w:val="20"/>
              </w:rPr>
            </w:pPr>
            <w:r w:rsidRPr="00FB5B0B">
              <w:rPr>
                <w:sz w:val="20"/>
                <w:szCs w:val="20"/>
              </w:rPr>
              <w:t>Gender (female)</w:t>
            </w:r>
          </w:p>
        </w:tc>
        <w:tc>
          <w:tcPr>
            <w:tcW w:w="1134" w:type="dxa"/>
          </w:tcPr>
          <w:p w14:paraId="586E9613" w14:textId="77777777" w:rsidR="00D546AE" w:rsidRPr="00FB5B0B" w:rsidRDefault="00D546AE" w:rsidP="00393BE9">
            <w:pPr>
              <w:spacing w:after="60" w:line="240" w:lineRule="auto"/>
              <w:rPr>
                <w:sz w:val="20"/>
                <w:szCs w:val="20"/>
              </w:rPr>
            </w:pPr>
            <w:r w:rsidRPr="00FB5B0B">
              <w:rPr>
                <w:sz w:val="20"/>
                <w:szCs w:val="20"/>
              </w:rPr>
              <w:t>25</w:t>
            </w:r>
          </w:p>
        </w:tc>
        <w:tc>
          <w:tcPr>
            <w:tcW w:w="1418" w:type="dxa"/>
          </w:tcPr>
          <w:p w14:paraId="2580401B" w14:textId="77777777" w:rsidR="00D546AE" w:rsidRPr="00FB5B0B" w:rsidRDefault="00D546AE" w:rsidP="00393BE9">
            <w:pPr>
              <w:spacing w:after="60" w:line="240" w:lineRule="auto"/>
              <w:rPr>
                <w:sz w:val="20"/>
                <w:szCs w:val="20"/>
              </w:rPr>
            </w:pPr>
            <w:r w:rsidRPr="00FB5B0B">
              <w:rPr>
                <w:sz w:val="20"/>
                <w:szCs w:val="20"/>
              </w:rPr>
              <w:t>89.3</w:t>
            </w:r>
          </w:p>
        </w:tc>
        <w:tc>
          <w:tcPr>
            <w:tcW w:w="283" w:type="dxa"/>
          </w:tcPr>
          <w:p w14:paraId="4428002F" w14:textId="77777777" w:rsidR="00D546AE" w:rsidRPr="00FB5B0B" w:rsidRDefault="00D546AE" w:rsidP="00393BE9">
            <w:pPr>
              <w:spacing w:after="60" w:line="240" w:lineRule="auto"/>
              <w:rPr>
                <w:sz w:val="20"/>
                <w:szCs w:val="20"/>
              </w:rPr>
            </w:pPr>
          </w:p>
        </w:tc>
        <w:tc>
          <w:tcPr>
            <w:tcW w:w="1276" w:type="dxa"/>
          </w:tcPr>
          <w:p w14:paraId="4D9BE3A4" w14:textId="77777777" w:rsidR="00D546AE" w:rsidRPr="00FB5B0B" w:rsidRDefault="00D546AE" w:rsidP="00393BE9">
            <w:pPr>
              <w:spacing w:after="60" w:line="240" w:lineRule="auto"/>
              <w:rPr>
                <w:sz w:val="20"/>
                <w:szCs w:val="20"/>
              </w:rPr>
            </w:pPr>
            <w:r w:rsidRPr="00FB5B0B">
              <w:rPr>
                <w:sz w:val="20"/>
                <w:szCs w:val="20"/>
              </w:rPr>
              <w:t>6</w:t>
            </w:r>
          </w:p>
        </w:tc>
        <w:tc>
          <w:tcPr>
            <w:tcW w:w="1307" w:type="dxa"/>
          </w:tcPr>
          <w:p w14:paraId="7078D8E0" w14:textId="77777777" w:rsidR="00D546AE" w:rsidRPr="00FB5B0B" w:rsidRDefault="00D546AE" w:rsidP="00393BE9">
            <w:pPr>
              <w:spacing w:after="60" w:line="240" w:lineRule="auto"/>
              <w:rPr>
                <w:sz w:val="20"/>
                <w:szCs w:val="20"/>
              </w:rPr>
            </w:pPr>
            <w:r w:rsidRPr="00FB5B0B">
              <w:rPr>
                <w:sz w:val="20"/>
                <w:szCs w:val="20"/>
              </w:rPr>
              <w:t>66.7</w:t>
            </w:r>
          </w:p>
        </w:tc>
      </w:tr>
      <w:tr w:rsidR="00D546AE" w:rsidRPr="00FB5B0B" w14:paraId="611D76DA" w14:textId="77777777" w:rsidTr="00025687">
        <w:tc>
          <w:tcPr>
            <w:tcW w:w="4531" w:type="dxa"/>
            <w:gridSpan w:val="2"/>
          </w:tcPr>
          <w:p w14:paraId="11DC30BA" w14:textId="77777777" w:rsidR="00D546AE" w:rsidRPr="00FB5B0B" w:rsidRDefault="00D546AE" w:rsidP="00393BE9">
            <w:pPr>
              <w:spacing w:after="60" w:line="240" w:lineRule="auto"/>
              <w:rPr>
                <w:sz w:val="20"/>
                <w:szCs w:val="20"/>
              </w:rPr>
            </w:pPr>
            <w:r w:rsidRPr="00FB5B0B">
              <w:rPr>
                <w:sz w:val="20"/>
                <w:szCs w:val="20"/>
              </w:rPr>
              <w:t>Ethnicity (White British)</w:t>
            </w:r>
          </w:p>
        </w:tc>
        <w:tc>
          <w:tcPr>
            <w:tcW w:w="1134" w:type="dxa"/>
          </w:tcPr>
          <w:p w14:paraId="47460A77" w14:textId="77777777" w:rsidR="00D546AE" w:rsidRPr="00FB5B0B" w:rsidRDefault="00D546AE" w:rsidP="00393BE9">
            <w:pPr>
              <w:spacing w:after="60" w:line="240" w:lineRule="auto"/>
              <w:rPr>
                <w:sz w:val="20"/>
                <w:szCs w:val="20"/>
              </w:rPr>
            </w:pPr>
            <w:r w:rsidRPr="00FB5B0B">
              <w:rPr>
                <w:sz w:val="20"/>
                <w:szCs w:val="20"/>
              </w:rPr>
              <w:t>28</w:t>
            </w:r>
          </w:p>
        </w:tc>
        <w:tc>
          <w:tcPr>
            <w:tcW w:w="1418" w:type="dxa"/>
          </w:tcPr>
          <w:p w14:paraId="650C483A" w14:textId="77777777" w:rsidR="00D546AE" w:rsidRPr="00FB5B0B" w:rsidRDefault="00D546AE" w:rsidP="00393BE9">
            <w:pPr>
              <w:spacing w:after="60" w:line="240" w:lineRule="auto"/>
              <w:rPr>
                <w:sz w:val="20"/>
                <w:szCs w:val="20"/>
              </w:rPr>
            </w:pPr>
            <w:r w:rsidRPr="00FB5B0B">
              <w:rPr>
                <w:sz w:val="20"/>
                <w:szCs w:val="20"/>
              </w:rPr>
              <w:t>100</w:t>
            </w:r>
          </w:p>
        </w:tc>
        <w:tc>
          <w:tcPr>
            <w:tcW w:w="283" w:type="dxa"/>
          </w:tcPr>
          <w:p w14:paraId="233BC079" w14:textId="77777777" w:rsidR="00D546AE" w:rsidRPr="00FB5B0B" w:rsidRDefault="00D546AE" w:rsidP="00393BE9">
            <w:pPr>
              <w:spacing w:after="60" w:line="240" w:lineRule="auto"/>
              <w:rPr>
                <w:sz w:val="20"/>
                <w:szCs w:val="20"/>
              </w:rPr>
            </w:pPr>
          </w:p>
        </w:tc>
        <w:tc>
          <w:tcPr>
            <w:tcW w:w="1276" w:type="dxa"/>
          </w:tcPr>
          <w:p w14:paraId="4653AEE9" w14:textId="77777777" w:rsidR="00D546AE" w:rsidRPr="00FB5B0B" w:rsidRDefault="00D546AE" w:rsidP="00393BE9">
            <w:pPr>
              <w:spacing w:after="60" w:line="240" w:lineRule="auto"/>
              <w:rPr>
                <w:sz w:val="20"/>
                <w:szCs w:val="20"/>
              </w:rPr>
            </w:pPr>
            <w:r w:rsidRPr="00FB5B0B">
              <w:rPr>
                <w:sz w:val="20"/>
                <w:szCs w:val="20"/>
              </w:rPr>
              <w:t>9</w:t>
            </w:r>
          </w:p>
        </w:tc>
        <w:tc>
          <w:tcPr>
            <w:tcW w:w="1307" w:type="dxa"/>
          </w:tcPr>
          <w:p w14:paraId="1369E907" w14:textId="77777777" w:rsidR="00D546AE" w:rsidRPr="00FB5B0B" w:rsidRDefault="00D546AE" w:rsidP="00393BE9">
            <w:pPr>
              <w:spacing w:after="60" w:line="240" w:lineRule="auto"/>
              <w:rPr>
                <w:sz w:val="20"/>
                <w:szCs w:val="20"/>
              </w:rPr>
            </w:pPr>
            <w:r w:rsidRPr="00FB5B0B">
              <w:rPr>
                <w:sz w:val="20"/>
                <w:szCs w:val="20"/>
              </w:rPr>
              <w:t>100</w:t>
            </w:r>
          </w:p>
        </w:tc>
      </w:tr>
      <w:tr w:rsidR="00D546AE" w:rsidRPr="00FB5B0B" w14:paraId="7B98D103" w14:textId="77777777" w:rsidTr="00025687">
        <w:tc>
          <w:tcPr>
            <w:tcW w:w="4531" w:type="dxa"/>
            <w:gridSpan w:val="2"/>
          </w:tcPr>
          <w:p w14:paraId="426563B5" w14:textId="77777777" w:rsidR="00D546AE" w:rsidRPr="00FB5B0B" w:rsidRDefault="00D546AE" w:rsidP="00393BE9">
            <w:pPr>
              <w:spacing w:after="60" w:line="240" w:lineRule="auto"/>
              <w:rPr>
                <w:sz w:val="20"/>
                <w:szCs w:val="20"/>
              </w:rPr>
            </w:pPr>
            <w:r w:rsidRPr="00FB5B0B">
              <w:rPr>
                <w:sz w:val="20"/>
                <w:szCs w:val="20"/>
              </w:rPr>
              <w:t>Education</w:t>
            </w:r>
          </w:p>
        </w:tc>
        <w:tc>
          <w:tcPr>
            <w:tcW w:w="1134" w:type="dxa"/>
          </w:tcPr>
          <w:p w14:paraId="46AF00C7" w14:textId="77777777" w:rsidR="00D546AE" w:rsidRPr="00FB5B0B" w:rsidRDefault="00D546AE" w:rsidP="00393BE9">
            <w:pPr>
              <w:spacing w:after="60" w:line="240" w:lineRule="auto"/>
              <w:rPr>
                <w:sz w:val="20"/>
                <w:szCs w:val="20"/>
              </w:rPr>
            </w:pPr>
          </w:p>
        </w:tc>
        <w:tc>
          <w:tcPr>
            <w:tcW w:w="1418" w:type="dxa"/>
          </w:tcPr>
          <w:p w14:paraId="42BDACF5" w14:textId="77777777" w:rsidR="00D546AE" w:rsidRPr="00FB5B0B" w:rsidRDefault="00D546AE" w:rsidP="00393BE9">
            <w:pPr>
              <w:spacing w:after="60" w:line="240" w:lineRule="auto"/>
              <w:rPr>
                <w:sz w:val="20"/>
                <w:szCs w:val="20"/>
              </w:rPr>
            </w:pPr>
          </w:p>
        </w:tc>
        <w:tc>
          <w:tcPr>
            <w:tcW w:w="283" w:type="dxa"/>
          </w:tcPr>
          <w:p w14:paraId="01A1049B" w14:textId="77777777" w:rsidR="00D546AE" w:rsidRPr="00FB5B0B" w:rsidRDefault="00D546AE" w:rsidP="00393BE9">
            <w:pPr>
              <w:spacing w:after="60" w:line="240" w:lineRule="auto"/>
              <w:rPr>
                <w:sz w:val="20"/>
                <w:szCs w:val="20"/>
              </w:rPr>
            </w:pPr>
          </w:p>
        </w:tc>
        <w:tc>
          <w:tcPr>
            <w:tcW w:w="1276" w:type="dxa"/>
          </w:tcPr>
          <w:p w14:paraId="193A5A5E" w14:textId="77777777" w:rsidR="00D546AE" w:rsidRPr="00FB5B0B" w:rsidRDefault="00D546AE" w:rsidP="00393BE9">
            <w:pPr>
              <w:spacing w:after="60" w:line="240" w:lineRule="auto"/>
              <w:rPr>
                <w:sz w:val="20"/>
                <w:szCs w:val="20"/>
              </w:rPr>
            </w:pPr>
          </w:p>
        </w:tc>
        <w:tc>
          <w:tcPr>
            <w:tcW w:w="1307" w:type="dxa"/>
          </w:tcPr>
          <w:p w14:paraId="6EA99A7E" w14:textId="77777777" w:rsidR="00D546AE" w:rsidRPr="00FB5B0B" w:rsidRDefault="00D546AE" w:rsidP="00393BE9">
            <w:pPr>
              <w:spacing w:after="60" w:line="240" w:lineRule="auto"/>
              <w:rPr>
                <w:sz w:val="20"/>
                <w:szCs w:val="20"/>
              </w:rPr>
            </w:pPr>
          </w:p>
        </w:tc>
      </w:tr>
      <w:tr w:rsidR="00D546AE" w:rsidRPr="00FB5B0B" w14:paraId="5EE92B82" w14:textId="77777777" w:rsidTr="00025687">
        <w:tc>
          <w:tcPr>
            <w:tcW w:w="4531" w:type="dxa"/>
            <w:gridSpan w:val="2"/>
          </w:tcPr>
          <w:p w14:paraId="309764A4" w14:textId="41CF162E" w:rsidR="00D546AE" w:rsidRPr="00FB5B0B" w:rsidRDefault="00D546AE" w:rsidP="008A2477">
            <w:pPr>
              <w:spacing w:after="60" w:line="240" w:lineRule="auto"/>
              <w:rPr>
                <w:sz w:val="20"/>
                <w:szCs w:val="20"/>
              </w:rPr>
            </w:pPr>
            <w:r w:rsidRPr="00FB5B0B">
              <w:rPr>
                <w:sz w:val="20"/>
                <w:szCs w:val="20"/>
              </w:rPr>
              <w:t xml:space="preserve">    </w:t>
            </w:r>
            <w:r w:rsidR="008A2477" w:rsidRPr="00FB5B0B">
              <w:rPr>
                <w:sz w:val="20"/>
                <w:szCs w:val="20"/>
              </w:rPr>
              <w:t>S</w:t>
            </w:r>
            <w:r w:rsidRPr="00FB5B0B">
              <w:rPr>
                <w:sz w:val="20"/>
                <w:szCs w:val="20"/>
              </w:rPr>
              <w:t>econdary</w:t>
            </w:r>
            <w:r w:rsidR="008A2477" w:rsidRPr="00FB5B0B">
              <w:rPr>
                <w:sz w:val="20"/>
                <w:szCs w:val="20"/>
              </w:rPr>
              <w:t xml:space="preserve"> education</w:t>
            </w:r>
            <w:r w:rsidRPr="00FB5B0B">
              <w:rPr>
                <w:sz w:val="20"/>
                <w:szCs w:val="20"/>
              </w:rPr>
              <w:t xml:space="preserve"> </w:t>
            </w:r>
          </w:p>
        </w:tc>
        <w:tc>
          <w:tcPr>
            <w:tcW w:w="1134" w:type="dxa"/>
          </w:tcPr>
          <w:p w14:paraId="3AFCA77E" w14:textId="77777777" w:rsidR="00D546AE" w:rsidRPr="00FB5B0B" w:rsidRDefault="00D546AE" w:rsidP="00393BE9">
            <w:pPr>
              <w:spacing w:after="60" w:line="240" w:lineRule="auto"/>
              <w:rPr>
                <w:sz w:val="20"/>
                <w:szCs w:val="20"/>
              </w:rPr>
            </w:pPr>
            <w:r w:rsidRPr="00FB5B0B">
              <w:rPr>
                <w:sz w:val="20"/>
                <w:szCs w:val="20"/>
              </w:rPr>
              <w:t>18</w:t>
            </w:r>
          </w:p>
        </w:tc>
        <w:tc>
          <w:tcPr>
            <w:tcW w:w="1418" w:type="dxa"/>
          </w:tcPr>
          <w:p w14:paraId="09B2644B" w14:textId="77777777" w:rsidR="00D546AE" w:rsidRPr="00FB5B0B" w:rsidRDefault="00D546AE" w:rsidP="00393BE9">
            <w:pPr>
              <w:spacing w:after="60" w:line="240" w:lineRule="auto"/>
              <w:rPr>
                <w:sz w:val="20"/>
                <w:szCs w:val="20"/>
              </w:rPr>
            </w:pPr>
            <w:r w:rsidRPr="00FB5B0B">
              <w:rPr>
                <w:sz w:val="20"/>
                <w:szCs w:val="20"/>
              </w:rPr>
              <w:t>64.3</w:t>
            </w:r>
          </w:p>
        </w:tc>
        <w:tc>
          <w:tcPr>
            <w:tcW w:w="283" w:type="dxa"/>
          </w:tcPr>
          <w:p w14:paraId="1BBE4AB8" w14:textId="77777777" w:rsidR="00D546AE" w:rsidRPr="00FB5B0B" w:rsidRDefault="00D546AE" w:rsidP="00393BE9">
            <w:pPr>
              <w:spacing w:after="60" w:line="240" w:lineRule="auto"/>
              <w:rPr>
                <w:sz w:val="20"/>
                <w:szCs w:val="20"/>
              </w:rPr>
            </w:pPr>
          </w:p>
        </w:tc>
        <w:tc>
          <w:tcPr>
            <w:tcW w:w="1276" w:type="dxa"/>
          </w:tcPr>
          <w:p w14:paraId="6E453488" w14:textId="77777777" w:rsidR="00D546AE" w:rsidRPr="00FB5B0B" w:rsidRDefault="00D546AE" w:rsidP="00393BE9">
            <w:pPr>
              <w:spacing w:after="60" w:line="240" w:lineRule="auto"/>
              <w:rPr>
                <w:sz w:val="20"/>
                <w:szCs w:val="20"/>
              </w:rPr>
            </w:pPr>
            <w:r w:rsidRPr="00FB5B0B">
              <w:rPr>
                <w:sz w:val="20"/>
                <w:szCs w:val="20"/>
              </w:rPr>
              <w:t>6</w:t>
            </w:r>
          </w:p>
        </w:tc>
        <w:tc>
          <w:tcPr>
            <w:tcW w:w="1307" w:type="dxa"/>
          </w:tcPr>
          <w:p w14:paraId="6FFD2E61" w14:textId="77777777" w:rsidR="00D546AE" w:rsidRPr="00FB5B0B" w:rsidRDefault="00D546AE" w:rsidP="00393BE9">
            <w:pPr>
              <w:spacing w:after="60" w:line="240" w:lineRule="auto"/>
              <w:rPr>
                <w:sz w:val="20"/>
                <w:szCs w:val="20"/>
              </w:rPr>
            </w:pPr>
            <w:r w:rsidRPr="00FB5B0B">
              <w:rPr>
                <w:sz w:val="20"/>
                <w:szCs w:val="20"/>
              </w:rPr>
              <w:t>66.7</w:t>
            </w:r>
          </w:p>
        </w:tc>
      </w:tr>
      <w:tr w:rsidR="00D546AE" w:rsidRPr="00FB5B0B" w14:paraId="6DA91F7F" w14:textId="77777777" w:rsidTr="00025687">
        <w:tc>
          <w:tcPr>
            <w:tcW w:w="4531" w:type="dxa"/>
            <w:gridSpan w:val="2"/>
          </w:tcPr>
          <w:p w14:paraId="32370633" w14:textId="4C5C10F8" w:rsidR="00D546AE" w:rsidRPr="00FB5B0B" w:rsidRDefault="00D546AE" w:rsidP="008A2477">
            <w:pPr>
              <w:spacing w:after="60" w:line="240" w:lineRule="auto"/>
              <w:rPr>
                <w:sz w:val="20"/>
                <w:szCs w:val="20"/>
              </w:rPr>
            </w:pPr>
            <w:r w:rsidRPr="00FB5B0B">
              <w:rPr>
                <w:sz w:val="20"/>
                <w:szCs w:val="20"/>
              </w:rPr>
              <w:t xml:space="preserve">    </w:t>
            </w:r>
            <w:r w:rsidR="008A2477" w:rsidRPr="00FB5B0B">
              <w:rPr>
                <w:sz w:val="20"/>
                <w:szCs w:val="20"/>
              </w:rPr>
              <w:t>V</w:t>
            </w:r>
            <w:r w:rsidRPr="00FB5B0B">
              <w:rPr>
                <w:sz w:val="20"/>
                <w:szCs w:val="20"/>
              </w:rPr>
              <w:t>ocational</w:t>
            </w:r>
            <w:r w:rsidR="008A2477" w:rsidRPr="00FB5B0B">
              <w:rPr>
                <w:sz w:val="20"/>
                <w:szCs w:val="20"/>
              </w:rPr>
              <w:t xml:space="preserve"> training</w:t>
            </w:r>
          </w:p>
        </w:tc>
        <w:tc>
          <w:tcPr>
            <w:tcW w:w="1134" w:type="dxa"/>
          </w:tcPr>
          <w:p w14:paraId="03F5A28E" w14:textId="77777777" w:rsidR="00D546AE" w:rsidRPr="00FB5B0B" w:rsidRDefault="00D546AE" w:rsidP="00393BE9">
            <w:pPr>
              <w:spacing w:after="60" w:line="240" w:lineRule="auto"/>
              <w:rPr>
                <w:sz w:val="20"/>
                <w:szCs w:val="20"/>
              </w:rPr>
            </w:pPr>
            <w:r w:rsidRPr="00FB5B0B">
              <w:rPr>
                <w:sz w:val="20"/>
                <w:szCs w:val="20"/>
              </w:rPr>
              <w:t>8</w:t>
            </w:r>
          </w:p>
        </w:tc>
        <w:tc>
          <w:tcPr>
            <w:tcW w:w="1418" w:type="dxa"/>
          </w:tcPr>
          <w:p w14:paraId="0169D4C4" w14:textId="77777777" w:rsidR="00D546AE" w:rsidRPr="00FB5B0B" w:rsidRDefault="00D546AE" w:rsidP="006D067F">
            <w:pPr>
              <w:spacing w:after="60" w:line="240" w:lineRule="auto"/>
              <w:rPr>
                <w:sz w:val="20"/>
                <w:szCs w:val="20"/>
              </w:rPr>
            </w:pPr>
            <w:r w:rsidRPr="00FB5B0B">
              <w:rPr>
                <w:sz w:val="20"/>
                <w:szCs w:val="20"/>
              </w:rPr>
              <w:t>28.</w:t>
            </w:r>
            <w:r w:rsidR="006D067F" w:rsidRPr="00FB5B0B">
              <w:rPr>
                <w:sz w:val="20"/>
                <w:szCs w:val="20"/>
              </w:rPr>
              <w:t>5</w:t>
            </w:r>
          </w:p>
        </w:tc>
        <w:tc>
          <w:tcPr>
            <w:tcW w:w="283" w:type="dxa"/>
          </w:tcPr>
          <w:p w14:paraId="54141900" w14:textId="77777777" w:rsidR="00D546AE" w:rsidRPr="00FB5B0B" w:rsidRDefault="00D546AE" w:rsidP="00393BE9">
            <w:pPr>
              <w:spacing w:after="60" w:line="240" w:lineRule="auto"/>
              <w:rPr>
                <w:sz w:val="20"/>
                <w:szCs w:val="20"/>
              </w:rPr>
            </w:pPr>
          </w:p>
        </w:tc>
        <w:tc>
          <w:tcPr>
            <w:tcW w:w="1276" w:type="dxa"/>
          </w:tcPr>
          <w:p w14:paraId="220FFEE1" w14:textId="77777777" w:rsidR="00D546AE" w:rsidRPr="00FB5B0B" w:rsidRDefault="00D546AE" w:rsidP="00393BE9">
            <w:pPr>
              <w:spacing w:after="60" w:line="240" w:lineRule="auto"/>
              <w:rPr>
                <w:sz w:val="20"/>
                <w:szCs w:val="20"/>
              </w:rPr>
            </w:pPr>
            <w:r w:rsidRPr="00FB5B0B">
              <w:rPr>
                <w:sz w:val="20"/>
                <w:szCs w:val="20"/>
              </w:rPr>
              <w:t>3</w:t>
            </w:r>
          </w:p>
        </w:tc>
        <w:tc>
          <w:tcPr>
            <w:tcW w:w="1307" w:type="dxa"/>
          </w:tcPr>
          <w:p w14:paraId="5AB1AF90" w14:textId="77777777" w:rsidR="00D546AE" w:rsidRPr="00FB5B0B" w:rsidRDefault="00D546AE" w:rsidP="00393BE9">
            <w:pPr>
              <w:spacing w:after="60" w:line="240" w:lineRule="auto"/>
              <w:rPr>
                <w:sz w:val="20"/>
                <w:szCs w:val="20"/>
              </w:rPr>
            </w:pPr>
            <w:r w:rsidRPr="00FB5B0B">
              <w:rPr>
                <w:sz w:val="20"/>
                <w:szCs w:val="20"/>
              </w:rPr>
              <w:t>33.3</w:t>
            </w:r>
          </w:p>
        </w:tc>
      </w:tr>
      <w:tr w:rsidR="00D546AE" w:rsidRPr="00FB5B0B" w14:paraId="5E507B89" w14:textId="77777777" w:rsidTr="00025687">
        <w:tc>
          <w:tcPr>
            <w:tcW w:w="4531" w:type="dxa"/>
            <w:gridSpan w:val="2"/>
          </w:tcPr>
          <w:p w14:paraId="0C2A3277" w14:textId="32716B7B" w:rsidR="00D546AE" w:rsidRPr="00FB5B0B" w:rsidRDefault="00D546AE" w:rsidP="008A2477">
            <w:pPr>
              <w:spacing w:after="60" w:line="240" w:lineRule="auto"/>
              <w:rPr>
                <w:sz w:val="20"/>
                <w:szCs w:val="20"/>
              </w:rPr>
            </w:pPr>
            <w:r w:rsidRPr="00FB5B0B">
              <w:rPr>
                <w:sz w:val="20"/>
                <w:szCs w:val="20"/>
              </w:rPr>
              <w:t xml:space="preserve">    College o</w:t>
            </w:r>
            <w:r w:rsidR="008A2477" w:rsidRPr="00FB5B0B">
              <w:rPr>
                <w:sz w:val="20"/>
                <w:szCs w:val="20"/>
              </w:rPr>
              <w:t>r</w:t>
            </w:r>
            <w:r w:rsidRPr="00FB5B0B">
              <w:rPr>
                <w:sz w:val="20"/>
                <w:szCs w:val="20"/>
              </w:rPr>
              <w:t xml:space="preserve"> university</w:t>
            </w:r>
            <w:r w:rsidR="008A2477" w:rsidRPr="00FB5B0B">
              <w:rPr>
                <w:sz w:val="20"/>
                <w:szCs w:val="20"/>
              </w:rPr>
              <w:t xml:space="preserve"> education</w:t>
            </w:r>
          </w:p>
        </w:tc>
        <w:tc>
          <w:tcPr>
            <w:tcW w:w="1134" w:type="dxa"/>
          </w:tcPr>
          <w:p w14:paraId="49DEC54A" w14:textId="4625F242" w:rsidR="00D546AE" w:rsidRPr="00FB5B0B" w:rsidRDefault="008A2477" w:rsidP="008A2477">
            <w:pPr>
              <w:spacing w:after="60" w:line="240" w:lineRule="auto"/>
              <w:rPr>
                <w:sz w:val="20"/>
                <w:szCs w:val="20"/>
              </w:rPr>
            </w:pPr>
            <w:r w:rsidRPr="00FB5B0B">
              <w:rPr>
                <w:sz w:val="20"/>
                <w:szCs w:val="20"/>
              </w:rPr>
              <w:t>2</w:t>
            </w:r>
          </w:p>
        </w:tc>
        <w:tc>
          <w:tcPr>
            <w:tcW w:w="1418" w:type="dxa"/>
          </w:tcPr>
          <w:p w14:paraId="02437B5B" w14:textId="73E01FB6" w:rsidR="00D546AE" w:rsidRPr="00FB5B0B" w:rsidRDefault="008A2477" w:rsidP="008A2477">
            <w:pPr>
              <w:spacing w:after="60" w:line="240" w:lineRule="auto"/>
              <w:rPr>
                <w:sz w:val="20"/>
                <w:szCs w:val="20"/>
              </w:rPr>
            </w:pPr>
            <w:r w:rsidRPr="00FB5B0B">
              <w:rPr>
                <w:sz w:val="20"/>
                <w:szCs w:val="20"/>
              </w:rPr>
              <w:t>7.2</w:t>
            </w:r>
          </w:p>
        </w:tc>
        <w:tc>
          <w:tcPr>
            <w:tcW w:w="283" w:type="dxa"/>
          </w:tcPr>
          <w:p w14:paraId="71E012DE" w14:textId="77777777" w:rsidR="00D546AE" w:rsidRPr="00FB5B0B" w:rsidRDefault="00D546AE" w:rsidP="00393BE9">
            <w:pPr>
              <w:spacing w:after="60" w:line="240" w:lineRule="auto"/>
              <w:rPr>
                <w:sz w:val="20"/>
                <w:szCs w:val="20"/>
              </w:rPr>
            </w:pPr>
          </w:p>
        </w:tc>
        <w:tc>
          <w:tcPr>
            <w:tcW w:w="1276" w:type="dxa"/>
          </w:tcPr>
          <w:p w14:paraId="3C40D36D" w14:textId="77777777" w:rsidR="00D546AE" w:rsidRPr="00FB5B0B" w:rsidRDefault="00D546AE" w:rsidP="00393BE9">
            <w:pPr>
              <w:spacing w:after="60" w:line="240" w:lineRule="auto"/>
              <w:rPr>
                <w:sz w:val="20"/>
                <w:szCs w:val="20"/>
              </w:rPr>
            </w:pPr>
            <w:r w:rsidRPr="00FB5B0B">
              <w:rPr>
                <w:sz w:val="20"/>
                <w:szCs w:val="20"/>
              </w:rPr>
              <w:t>0</w:t>
            </w:r>
          </w:p>
        </w:tc>
        <w:tc>
          <w:tcPr>
            <w:tcW w:w="1307" w:type="dxa"/>
          </w:tcPr>
          <w:p w14:paraId="1DFBC20F" w14:textId="77777777" w:rsidR="00D546AE" w:rsidRPr="00FB5B0B" w:rsidRDefault="00D546AE" w:rsidP="00393BE9">
            <w:pPr>
              <w:spacing w:after="60" w:line="240" w:lineRule="auto"/>
              <w:rPr>
                <w:sz w:val="20"/>
                <w:szCs w:val="20"/>
              </w:rPr>
            </w:pPr>
            <w:r w:rsidRPr="00FB5B0B">
              <w:rPr>
                <w:sz w:val="20"/>
                <w:szCs w:val="20"/>
              </w:rPr>
              <w:t>0</w:t>
            </w:r>
          </w:p>
        </w:tc>
      </w:tr>
      <w:tr w:rsidR="00D546AE" w:rsidRPr="00FB5B0B" w14:paraId="2524C169" w14:textId="77777777" w:rsidTr="00025687">
        <w:tc>
          <w:tcPr>
            <w:tcW w:w="4531" w:type="dxa"/>
            <w:gridSpan w:val="2"/>
          </w:tcPr>
          <w:p w14:paraId="3AAF4821" w14:textId="77777777" w:rsidR="00D546AE" w:rsidRPr="00FB5B0B" w:rsidRDefault="00D546AE" w:rsidP="00393BE9">
            <w:pPr>
              <w:spacing w:after="60" w:line="240" w:lineRule="auto"/>
              <w:rPr>
                <w:sz w:val="20"/>
                <w:szCs w:val="20"/>
              </w:rPr>
            </w:pPr>
            <w:r w:rsidRPr="00FB5B0B">
              <w:rPr>
                <w:sz w:val="20"/>
                <w:szCs w:val="20"/>
              </w:rPr>
              <w:t>Marital status</w:t>
            </w:r>
          </w:p>
        </w:tc>
        <w:tc>
          <w:tcPr>
            <w:tcW w:w="1134" w:type="dxa"/>
          </w:tcPr>
          <w:p w14:paraId="716EDCF9" w14:textId="77777777" w:rsidR="00D546AE" w:rsidRPr="00FB5B0B" w:rsidRDefault="00D546AE" w:rsidP="00393BE9">
            <w:pPr>
              <w:spacing w:after="60" w:line="240" w:lineRule="auto"/>
              <w:rPr>
                <w:sz w:val="20"/>
                <w:szCs w:val="20"/>
              </w:rPr>
            </w:pPr>
          </w:p>
        </w:tc>
        <w:tc>
          <w:tcPr>
            <w:tcW w:w="1418" w:type="dxa"/>
          </w:tcPr>
          <w:p w14:paraId="45203099" w14:textId="77777777" w:rsidR="00D546AE" w:rsidRPr="00FB5B0B" w:rsidRDefault="00D546AE" w:rsidP="00393BE9">
            <w:pPr>
              <w:spacing w:after="60" w:line="240" w:lineRule="auto"/>
              <w:rPr>
                <w:sz w:val="20"/>
                <w:szCs w:val="20"/>
              </w:rPr>
            </w:pPr>
          </w:p>
        </w:tc>
        <w:tc>
          <w:tcPr>
            <w:tcW w:w="283" w:type="dxa"/>
          </w:tcPr>
          <w:p w14:paraId="7EF52609" w14:textId="77777777" w:rsidR="00D546AE" w:rsidRPr="00FB5B0B" w:rsidRDefault="00D546AE" w:rsidP="00393BE9">
            <w:pPr>
              <w:spacing w:after="60" w:line="240" w:lineRule="auto"/>
              <w:rPr>
                <w:sz w:val="20"/>
                <w:szCs w:val="20"/>
              </w:rPr>
            </w:pPr>
          </w:p>
        </w:tc>
        <w:tc>
          <w:tcPr>
            <w:tcW w:w="1276" w:type="dxa"/>
          </w:tcPr>
          <w:p w14:paraId="1DC119EA" w14:textId="77777777" w:rsidR="00D546AE" w:rsidRPr="00FB5B0B" w:rsidRDefault="00D546AE" w:rsidP="00393BE9">
            <w:pPr>
              <w:spacing w:after="60" w:line="240" w:lineRule="auto"/>
              <w:rPr>
                <w:sz w:val="20"/>
                <w:szCs w:val="20"/>
              </w:rPr>
            </w:pPr>
          </w:p>
        </w:tc>
        <w:tc>
          <w:tcPr>
            <w:tcW w:w="1307" w:type="dxa"/>
          </w:tcPr>
          <w:p w14:paraId="140BD631" w14:textId="77777777" w:rsidR="00D546AE" w:rsidRPr="00FB5B0B" w:rsidRDefault="00D546AE" w:rsidP="00393BE9">
            <w:pPr>
              <w:spacing w:after="60" w:line="240" w:lineRule="auto"/>
              <w:rPr>
                <w:sz w:val="20"/>
                <w:szCs w:val="20"/>
              </w:rPr>
            </w:pPr>
          </w:p>
        </w:tc>
      </w:tr>
      <w:tr w:rsidR="00D546AE" w:rsidRPr="00FB5B0B" w14:paraId="7C75BC3F" w14:textId="77777777" w:rsidTr="00025687">
        <w:tc>
          <w:tcPr>
            <w:tcW w:w="4531" w:type="dxa"/>
            <w:gridSpan w:val="2"/>
          </w:tcPr>
          <w:p w14:paraId="0E1CA80C" w14:textId="77777777" w:rsidR="00D546AE" w:rsidRPr="00FB5B0B" w:rsidRDefault="00D546AE" w:rsidP="00393BE9">
            <w:pPr>
              <w:spacing w:after="60" w:line="240" w:lineRule="auto"/>
              <w:rPr>
                <w:sz w:val="20"/>
                <w:szCs w:val="20"/>
              </w:rPr>
            </w:pPr>
            <w:r w:rsidRPr="00FB5B0B">
              <w:rPr>
                <w:sz w:val="20"/>
                <w:szCs w:val="20"/>
              </w:rPr>
              <w:t xml:space="preserve">    Married</w:t>
            </w:r>
          </w:p>
        </w:tc>
        <w:tc>
          <w:tcPr>
            <w:tcW w:w="1134" w:type="dxa"/>
          </w:tcPr>
          <w:p w14:paraId="7C679219" w14:textId="77777777" w:rsidR="00D546AE" w:rsidRPr="00FB5B0B" w:rsidRDefault="00D546AE" w:rsidP="00393BE9">
            <w:pPr>
              <w:spacing w:after="60" w:line="240" w:lineRule="auto"/>
              <w:rPr>
                <w:sz w:val="20"/>
                <w:szCs w:val="20"/>
              </w:rPr>
            </w:pPr>
            <w:r w:rsidRPr="00FB5B0B">
              <w:rPr>
                <w:sz w:val="20"/>
                <w:szCs w:val="20"/>
              </w:rPr>
              <w:t>12</w:t>
            </w:r>
          </w:p>
        </w:tc>
        <w:tc>
          <w:tcPr>
            <w:tcW w:w="1418" w:type="dxa"/>
          </w:tcPr>
          <w:p w14:paraId="2C5CBCB3" w14:textId="7A197C73" w:rsidR="00D546AE" w:rsidRPr="00FB5B0B" w:rsidRDefault="00D546AE" w:rsidP="00393BE9">
            <w:pPr>
              <w:spacing w:after="60" w:line="240" w:lineRule="auto"/>
              <w:rPr>
                <w:sz w:val="20"/>
                <w:szCs w:val="20"/>
              </w:rPr>
            </w:pPr>
            <w:r w:rsidRPr="00FB5B0B">
              <w:rPr>
                <w:sz w:val="20"/>
                <w:szCs w:val="20"/>
              </w:rPr>
              <w:t>42.9</w:t>
            </w:r>
          </w:p>
        </w:tc>
        <w:tc>
          <w:tcPr>
            <w:tcW w:w="283" w:type="dxa"/>
          </w:tcPr>
          <w:p w14:paraId="7CBFDCFD" w14:textId="77777777" w:rsidR="00D546AE" w:rsidRPr="00FB5B0B" w:rsidRDefault="00D546AE" w:rsidP="00393BE9">
            <w:pPr>
              <w:spacing w:after="60" w:line="240" w:lineRule="auto"/>
              <w:rPr>
                <w:sz w:val="20"/>
                <w:szCs w:val="20"/>
              </w:rPr>
            </w:pPr>
          </w:p>
        </w:tc>
        <w:tc>
          <w:tcPr>
            <w:tcW w:w="1276" w:type="dxa"/>
          </w:tcPr>
          <w:p w14:paraId="678DDE6D" w14:textId="77777777" w:rsidR="00D546AE" w:rsidRPr="00FB5B0B" w:rsidRDefault="00D546AE" w:rsidP="00393BE9">
            <w:pPr>
              <w:spacing w:after="60" w:line="240" w:lineRule="auto"/>
              <w:rPr>
                <w:sz w:val="20"/>
                <w:szCs w:val="20"/>
              </w:rPr>
            </w:pPr>
            <w:r w:rsidRPr="00FB5B0B">
              <w:rPr>
                <w:sz w:val="20"/>
                <w:szCs w:val="20"/>
              </w:rPr>
              <w:t>3</w:t>
            </w:r>
          </w:p>
        </w:tc>
        <w:tc>
          <w:tcPr>
            <w:tcW w:w="1307" w:type="dxa"/>
          </w:tcPr>
          <w:p w14:paraId="489AFA00" w14:textId="77777777" w:rsidR="00D546AE" w:rsidRPr="00FB5B0B" w:rsidRDefault="00D546AE" w:rsidP="00393BE9">
            <w:pPr>
              <w:spacing w:after="60" w:line="240" w:lineRule="auto"/>
              <w:rPr>
                <w:sz w:val="20"/>
                <w:szCs w:val="20"/>
              </w:rPr>
            </w:pPr>
            <w:r w:rsidRPr="00FB5B0B">
              <w:rPr>
                <w:sz w:val="20"/>
                <w:szCs w:val="20"/>
              </w:rPr>
              <w:t>33.3</w:t>
            </w:r>
          </w:p>
        </w:tc>
      </w:tr>
      <w:tr w:rsidR="00D546AE" w:rsidRPr="00FB5B0B" w14:paraId="38EDD01C" w14:textId="77777777" w:rsidTr="00025687">
        <w:tc>
          <w:tcPr>
            <w:tcW w:w="4531" w:type="dxa"/>
            <w:gridSpan w:val="2"/>
          </w:tcPr>
          <w:p w14:paraId="4BC3AC74" w14:textId="77777777" w:rsidR="00D546AE" w:rsidRPr="00FB5B0B" w:rsidRDefault="00D546AE" w:rsidP="00393BE9">
            <w:pPr>
              <w:spacing w:after="60" w:line="240" w:lineRule="auto"/>
              <w:rPr>
                <w:sz w:val="20"/>
                <w:szCs w:val="20"/>
              </w:rPr>
            </w:pPr>
            <w:r w:rsidRPr="00FB5B0B">
              <w:rPr>
                <w:sz w:val="20"/>
                <w:szCs w:val="20"/>
              </w:rPr>
              <w:t xml:space="preserve">    Widowed </w:t>
            </w:r>
          </w:p>
        </w:tc>
        <w:tc>
          <w:tcPr>
            <w:tcW w:w="1134" w:type="dxa"/>
          </w:tcPr>
          <w:p w14:paraId="2CBBC9D0" w14:textId="77777777" w:rsidR="00D546AE" w:rsidRPr="00FB5B0B" w:rsidRDefault="00D546AE" w:rsidP="00393BE9">
            <w:pPr>
              <w:spacing w:after="60" w:line="240" w:lineRule="auto"/>
              <w:rPr>
                <w:sz w:val="20"/>
                <w:szCs w:val="20"/>
              </w:rPr>
            </w:pPr>
            <w:r w:rsidRPr="00FB5B0B">
              <w:rPr>
                <w:sz w:val="20"/>
                <w:szCs w:val="20"/>
              </w:rPr>
              <w:t>15</w:t>
            </w:r>
          </w:p>
        </w:tc>
        <w:tc>
          <w:tcPr>
            <w:tcW w:w="1418" w:type="dxa"/>
          </w:tcPr>
          <w:p w14:paraId="3B3A0B14" w14:textId="77777777" w:rsidR="00D546AE" w:rsidRPr="00FB5B0B" w:rsidRDefault="00D546AE" w:rsidP="00393BE9">
            <w:pPr>
              <w:spacing w:after="60" w:line="240" w:lineRule="auto"/>
              <w:rPr>
                <w:sz w:val="20"/>
                <w:szCs w:val="20"/>
              </w:rPr>
            </w:pPr>
            <w:r w:rsidRPr="00FB5B0B">
              <w:rPr>
                <w:sz w:val="20"/>
                <w:szCs w:val="20"/>
              </w:rPr>
              <w:t>53.6</w:t>
            </w:r>
          </w:p>
        </w:tc>
        <w:tc>
          <w:tcPr>
            <w:tcW w:w="283" w:type="dxa"/>
          </w:tcPr>
          <w:p w14:paraId="3CC7C1ED" w14:textId="77777777" w:rsidR="00D546AE" w:rsidRPr="00FB5B0B" w:rsidRDefault="00D546AE" w:rsidP="00393BE9">
            <w:pPr>
              <w:spacing w:after="60" w:line="240" w:lineRule="auto"/>
              <w:rPr>
                <w:sz w:val="20"/>
                <w:szCs w:val="20"/>
              </w:rPr>
            </w:pPr>
          </w:p>
        </w:tc>
        <w:tc>
          <w:tcPr>
            <w:tcW w:w="1276" w:type="dxa"/>
          </w:tcPr>
          <w:p w14:paraId="56677BC3" w14:textId="77777777" w:rsidR="00D546AE" w:rsidRPr="00FB5B0B" w:rsidRDefault="00D546AE" w:rsidP="00393BE9">
            <w:pPr>
              <w:spacing w:after="60" w:line="240" w:lineRule="auto"/>
              <w:rPr>
                <w:sz w:val="20"/>
                <w:szCs w:val="20"/>
              </w:rPr>
            </w:pPr>
            <w:r w:rsidRPr="00FB5B0B">
              <w:rPr>
                <w:sz w:val="20"/>
                <w:szCs w:val="20"/>
              </w:rPr>
              <w:t>4</w:t>
            </w:r>
          </w:p>
        </w:tc>
        <w:tc>
          <w:tcPr>
            <w:tcW w:w="1307" w:type="dxa"/>
          </w:tcPr>
          <w:p w14:paraId="5B03B96F" w14:textId="77777777" w:rsidR="00D546AE" w:rsidRPr="00FB5B0B" w:rsidRDefault="00D546AE" w:rsidP="00393BE9">
            <w:pPr>
              <w:spacing w:after="60" w:line="240" w:lineRule="auto"/>
              <w:rPr>
                <w:sz w:val="20"/>
                <w:szCs w:val="20"/>
              </w:rPr>
            </w:pPr>
            <w:r w:rsidRPr="00FB5B0B">
              <w:rPr>
                <w:sz w:val="20"/>
                <w:szCs w:val="20"/>
              </w:rPr>
              <w:t>44.4</w:t>
            </w:r>
          </w:p>
        </w:tc>
      </w:tr>
      <w:tr w:rsidR="00D546AE" w:rsidRPr="00FB5B0B" w14:paraId="37F85F30" w14:textId="77777777" w:rsidTr="00025687">
        <w:tc>
          <w:tcPr>
            <w:tcW w:w="4531" w:type="dxa"/>
            <w:gridSpan w:val="2"/>
          </w:tcPr>
          <w:p w14:paraId="16559485" w14:textId="77777777" w:rsidR="00D546AE" w:rsidRPr="00FB5B0B" w:rsidRDefault="00D546AE" w:rsidP="00393BE9">
            <w:pPr>
              <w:spacing w:after="60" w:line="240" w:lineRule="auto"/>
              <w:rPr>
                <w:sz w:val="20"/>
                <w:szCs w:val="20"/>
              </w:rPr>
            </w:pPr>
            <w:r w:rsidRPr="00FB5B0B">
              <w:rPr>
                <w:sz w:val="20"/>
                <w:szCs w:val="20"/>
              </w:rPr>
              <w:t xml:space="preserve">    Divorced/separated</w:t>
            </w:r>
          </w:p>
        </w:tc>
        <w:tc>
          <w:tcPr>
            <w:tcW w:w="1134" w:type="dxa"/>
          </w:tcPr>
          <w:p w14:paraId="6C2F7DB1" w14:textId="77777777" w:rsidR="00D546AE" w:rsidRPr="00FB5B0B" w:rsidRDefault="00D546AE" w:rsidP="00393BE9">
            <w:pPr>
              <w:spacing w:after="60" w:line="240" w:lineRule="auto"/>
              <w:rPr>
                <w:sz w:val="20"/>
                <w:szCs w:val="20"/>
              </w:rPr>
            </w:pPr>
            <w:r w:rsidRPr="00FB5B0B">
              <w:rPr>
                <w:sz w:val="20"/>
                <w:szCs w:val="20"/>
              </w:rPr>
              <w:t>1</w:t>
            </w:r>
          </w:p>
        </w:tc>
        <w:tc>
          <w:tcPr>
            <w:tcW w:w="1418" w:type="dxa"/>
          </w:tcPr>
          <w:p w14:paraId="74F5E529" w14:textId="77777777" w:rsidR="00D546AE" w:rsidRPr="00FB5B0B" w:rsidRDefault="00D546AE" w:rsidP="00393BE9">
            <w:pPr>
              <w:spacing w:after="60" w:line="240" w:lineRule="auto"/>
              <w:rPr>
                <w:sz w:val="20"/>
                <w:szCs w:val="20"/>
              </w:rPr>
            </w:pPr>
            <w:r w:rsidRPr="00FB5B0B">
              <w:rPr>
                <w:sz w:val="20"/>
                <w:szCs w:val="20"/>
              </w:rPr>
              <w:t>3.6</w:t>
            </w:r>
          </w:p>
        </w:tc>
        <w:tc>
          <w:tcPr>
            <w:tcW w:w="283" w:type="dxa"/>
          </w:tcPr>
          <w:p w14:paraId="18654B76" w14:textId="77777777" w:rsidR="00D546AE" w:rsidRPr="00FB5B0B" w:rsidRDefault="00D546AE" w:rsidP="00393BE9">
            <w:pPr>
              <w:spacing w:after="60" w:line="240" w:lineRule="auto"/>
              <w:rPr>
                <w:sz w:val="20"/>
                <w:szCs w:val="20"/>
              </w:rPr>
            </w:pPr>
          </w:p>
        </w:tc>
        <w:tc>
          <w:tcPr>
            <w:tcW w:w="1276" w:type="dxa"/>
          </w:tcPr>
          <w:p w14:paraId="010CA132" w14:textId="77777777" w:rsidR="00D546AE" w:rsidRPr="00FB5B0B" w:rsidRDefault="00D546AE" w:rsidP="00393BE9">
            <w:pPr>
              <w:spacing w:after="60" w:line="240" w:lineRule="auto"/>
              <w:rPr>
                <w:sz w:val="20"/>
                <w:szCs w:val="20"/>
              </w:rPr>
            </w:pPr>
            <w:r w:rsidRPr="00FB5B0B">
              <w:rPr>
                <w:sz w:val="20"/>
                <w:szCs w:val="20"/>
              </w:rPr>
              <w:t>2</w:t>
            </w:r>
          </w:p>
        </w:tc>
        <w:tc>
          <w:tcPr>
            <w:tcW w:w="1307" w:type="dxa"/>
          </w:tcPr>
          <w:p w14:paraId="5C90BEE6" w14:textId="77777777" w:rsidR="00D546AE" w:rsidRPr="00FB5B0B" w:rsidRDefault="00D546AE" w:rsidP="00393BE9">
            <w:pPr>
              <w:spacing w:after="60" w:line="240" w:lineRule="auto"/>
              <w:rPr>
                <w:sz w:val="20"/>
                <w:szCs w:val="20"/>
              </w:rPr>
            </w:pPr>
            <w:r w:rsidRPr="00FB5B0B">
              <w:rPr>
                <w:sz w:val="20"/>
                <w:szCs w:val="20"/>
              </w:rPr>
              <w:t>22.2</w:t>
            </w:r>
          </w:p>
        </w:tc>
      </w:tr>
    </w:tbl>
    <w:tbl>
      <w:tblPr>
        <w:tblW w:w="14743" w:type="dxa"/>
        <w:tblInd w:w="-289" w:type="dxa"/>
        <w:tblBorders>
          <w:insideH w:val="single" w:sz="4" w:space="0" w:color="auto"/>
          <w:insideV w:val="single" w:sz="4" w:space="0" w:color="auto"/>
        </w:tblBorders>
        <w:tblLayout w:type="fixed"/>
        <w:tblLook w:val="00A0" w:firstRow="1" w:lastRow="0" w:firstColumn="1" w:lastColumn="0" w:noHBand="0" w:noVBand="0"/>
      </w:tblPr>
      <w:tblGrid>
        <w:gridCol w:w="289"/>
        <w:gridCol w:w="1271"/>
        <w:gridCol w:w="430"/>
        <w:gridCol w:w="1271"/>
        <w:gridCol w:w="709"/>
        <w:gridCol w:w="10631"/>
        <w:gridCol w:w="142"/>
      </w:tblGrid>
      <w:tr w:rsidR="00CC4030" w:rsidRPr="00FB5B0B" w14:paraId="7E50B88D" w14:textId="77777777" w:rsidTr="00766C8F">
        <w:trPr>
          <w:gridBefore w:val="1"/>
          <w:gridAfter w:val="1"/>
          <w:wBefore w:w="289" w:type="dxa"/>
          <w:wAfter w:w="142" w:type="dxa"/>
          <w:trHeight w:val="68"/>
        </w:trPr>
        <w:tc>
          <w:tcPr>
            <w:tcW w:w="14312" w:type="dxa"/>
            <w:gridSpan w:val="5"/>
          </w:tcPr>
          <w:p w14:paraId="15FEAD52" w14:textId="77777777" w:rsidR="008A2477" w:rsidRPr="00FB5B0B" w:rsidRDefault="008A2477" w:rsidP="00766C8F">
            <w:pPr>
              <w:spacing w:after="0" w:line="240" w:lineRule="auto"/>
              <w:rPr>
                <w:b/>
                <w:sz w:val="24"/>
                <w:szCs w:val="24"/>
              </w:rPr>
            </w:pPr>
          </w:p>
          <w:p w14:paraId="75A2B6EE" w14:textId="65960504" w:rsidR="00CC4030" w:rsidRPr="00FB5B0B" w:rsidRDefault="00CC4030" w:rsidP="00766C8F">
            <w:pPr>
              <w:spacing w:after="0" w:line="240" w:lineRule="auto"/>
              <w:rPr>
                <w:rFonts w:cs="Arial"/>
                <w:b/>
                <w:sz w:val="24"/>
                <w:szCs w:val="24"/>
              </w:rPr>
            </w:pPr>
            <w:r w:rsidRPr="00FB5B0B">
              <w:rPr>
                <w:b/>
                <w:sz w:val="24"/>
                <w:szCs w:val="24"/>
              </w:rPr>
              <w:t>Table 2 Motives, enablers of and barriers to engagement with community groups/activities</w:t>
            </w:r>
            <w:r w:rsidRPr="00FB5B0B">
              <w:rPr>
                <w:rFonts w:cs="Arial"/>
                <w:b/>
                <w:sz w:val="24"/>
                <w:szCs w:val="24"/>
              </w:rPr>
              <w:t xml:space="preserve"> (</w:t>
            </w:r>
            <w:r w:rsidRPr="00FB5B0B">
              <w:rPr>
                <w:b/>
                <w:iCs/>
                <w:sz w:val="24"/>
                <w:szCs w:val="24"/>
                <w:lang w:eastAsia="en-GB"/>
              </w:rPr>
              <w:t xml:space="preserve">Data source 1 – Older group participants n=28) </w:t>
            </w:r>
          </w:p>
        </w:tc>
      </w:tr>
      <w:tr w:rsidR="001A4FCE" w:rsidRPr="00FB5B0B" w14:paraId="7AE66F46" w14:textId="77777777" w:rsidTr="001A4FCE">
        <w:trPr>
          <w:gridBefore w:val="1"/>
          <w:gridAfter w:val="1"/>
          <w:wBefore w:w="289" w:type="dxa"/>
          <w:wAfter w:w="142" w:type="dxa"/>
          <w:trHeight w:val="395"/>
        </w:trPr>
        <w:tc>
          <w:tcPr>
            <w:tcW w:w="1701" w:type="dxa"/>
            <w:gridSpan w:val="2"/>
            <w:tcBorders>
              <w:top w:val="single" w:sz="4" w:space="0" w:color="auto"/>
              <w:right w:val="nil"/>
            </w:tcBorders>
          </w:tcPr>
          <w:p w14:paraId="3E4DC7C8" w14:textId="77777777" w:rsidR="001A4FCE" w:rsidRPr="00FB5B0B" w:rsidRDefault="001A4FCE" w:rsidP="008A2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Arial"/>
                <w:sz w:val="24"/>
                <w:szCs w:val="24"/>
              </w:rPr>
            </w:pPr>
            <w:r w:rsidRPr="00FB5B0B">
              <w:rPr>
                <w:rFonts w:cs="Arial"/>
                <w:sz w:val="24"/>
                <w:szCs w:val="24"/>
              </w:rPr>
              <w:t xml:space="preserve">Main theme </w:t>
            </w:r>
          </w:p>
        </w:tc>
        <w:tc>
          <w:tcPr>
            <w:tcW w:w="1980" w:type="dxa"/>
            <w:gridSpan w:val="2"/>
            <w:tcBorders>
              <w:top w:val="single" w:sz="4" w:space="0" w:color="auto"/>
              <w:left w:val="nil"/>
              <w:right w:val="nil"/>
            </w:tcBorders>
          </w:tcPr>
          <w:p w14:paraId="48F61E65" w14:textId="77777777" w:rsidR="001A4FCE" w:rsidRPr="00FB5B0B" w:rsidRDefault="001A4FCE" w:rsidP="008A2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Arial"/>
                <w:sz w:val="24"/>
                <w:szCs w:val="24"/>
              </w:rPr>
            </w:pPr>
            <w:r w:rsidRPr="00FB5B0B">
              <w:rPr>
                <w:rFonts w:cs="Arial"/>
                <w:sz w:val="24"/>
                <w:szCs w:val="24"/>
              </w:rPr>
              <w:t>Sub theme</w:t>
            </w:r>
          </w:p>
        </w:tc>
        <w:tc>
          <w:tcPr>
            <w:tcW w:w="10631" w:type="dxa"/>
            <w:tcBorders>
              <w:top w:val="single" w:sz="4" w:space="0" w:color="auto"/>
              <w:left w:val="nil"/>
            </w:tcBorders>
          </w:tcPr>
          <w:p w14:paraId="24F8E142" w14:textId="77777777" w:rsidR="001A4FCE" w:rsidRPr="00FB5B0B" w:rsidRDefault="001A4FCE" w:rsidP="008A2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Arial"/>
                <w:sz w:val="24"/>
                <w:szCs w:val="24"/>
              </w:rPr>
            </w:pPr>
            <w:r w:rsidRPr="00FB5B0B">
              <w:rPr>
                <w:rFonts w:cs="Arial"/>
                <w:sz w:val="24"/>
                <w:szCs w:val="24"/>
              </w:rPr>
              <w:t xml:space="preserve">Sample data </w:t>
            </w:r>
          </w:p>
        </w:tc>
      </w:tr>
      <w:tr w:rsidR="00CC4030" w:rsidRPr="00FB5B0B" w14:paraId="780D4550" w14:textId="77777777" w:rsidTr="001A4FCE">
        <w:trPr>
          <w:gridBefore w:val="1"/>
          <w:gridAfter w:val="1"/>
          <w:wBefore w:w="289" w:type="dxa"/>
          <w:wAfter w:w="142" w:type="dxa"/>
        </w:trPr>
        <w:tc>
          <w:tcPr>
            <w:tcW w:w="1701" w:type="dxa"/>
            <w:gridSpan w:val="2"/>
            <w:tcBorders>
              <w:right w:val="nil"/>
            </w:tcBorders>
          </w:tcPr>
          <w:p w14:paraId="79C4EF3B"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19"/>
                <w:szCs w:val="19"/>
              </w:rPr>
            </w:pPr>
            <w:r w:rsidRPr="00FB5B0B">
              <w:rPr>
                <w:sz w:val="19"/>
                <w:szCs w:val="19"/>
              </w:rPr>
              <w:t xml:space="preserve">Motives for participating </w:t>
            </w:r>
          </w:p>
        </w:tc>
        <w:tc>
          <w:tcPr>
            <w:tcW w:w="1980" w:type="dxa"/>
            <w:gridSpan w:val="2"/>
            <w:tcBorders>
              <w:left w:val="nil"/>
              <w:right w:val="nil"/>
            </w:tcBorders>
          </w:tcPr>
          <w:p w14:paraId="131AADF0"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r w:rsidRPr="00FB5B0B">
              <w:rPr>
                <w:rFonts w:ascii="Calibri" w:hAnsi="Calibri" w:cs="Calibri"/>
                <w:sz w:val="19"/>
                <w:szCs w:val="19"/>
              </w:rPr>
              <w:t>Socialising</w:t>
            </w:r>
          </w:p>
          <w:p w14:paraId="018F7B47"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p>
          <w:p w14:paraId="52BF1B99"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r w:rsidRPr="00FB5B0B">
              <w:rPr>
                <w:rFonts w:ascii="Calibri" w:hAnsi="Calibri" w:cs="Calibri"/>
                <w:sz w:val="19"/>
                <w:szCs w:val="19"/>
              </w:rPr>
              <w:t xml:space="preserve">Getting out and about </w:t>
            </w:r>
          </w:p>
        </w:tc>
        <w:tc>
          <w:tcPr>
            <w:tcW w:w="10631" w:type="dxa"/>
            <w:tcBorders>
              <w:left w:val="nil"/>
            </w:tcBorders>
          </w:tcPr>
          <w:p w14:paraId="089292D4"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FG1 I came looking for company</w:t>
            </w:r>
          </w:p>
          <w:p w14:paraId="735A88EB"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FG3 P4 It’s the people isn’t it? Keep Fit it keeps you fit and also you’re meeting….</w:t>
            </w:r>
          </w:p>
          <w:p w14:paraId="7343820D"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FG2 P4 It’s getting you out, out of the home and meeting other people</w:t>
            </w:r>
          </w:p>
          <w:p w14:paraId="7FE10F1A"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FG3 P3 You sort of think well I don’t want to sit in the chair and die do I?  You want to get out and about. </w:t>
            </w:r>
          </w:p>
        </w:tc>
      </w:tr>
      <w:tr w:rsidR="00CC4030" w:rsidRPr="00FB5B0B" w14:paraId="0EBCA855" w14:textId="77777777" w:rsidTr="001A4FCE">
        <w:trPr>
          <w:gridBefore w:val="1"/>
          <w:gridAfter w:val="1"/>
          <w:wBefore w:w="289" w:type="dxa"/>
          <w:wAfter w:w="142" w:type="dxa"/>
        </w:trPr>
        <w:tc>
          <w:tcPr>
            <w:tcW w:w="1701" w:type="dxa"/>
            <w:gridSpan w:val="2"/>
            <w:tcBorders>
              <w:right w:val="nil"/>
            </w:tcBorders>
          </w:tcPr>
          <w:p w14:paraId="30290B6B"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19"/>
                <w:szCs w:val="19"/>
              </w:rPr>
            </w:pPr>
            <w:r w:rsidRPr="00FB5B0B">
              <w:rPr>
                <w:sz w:val="19"/>
                <w:szCs w:val="19"/>
              </w:rPr>
              <w:t>Impact of participation</w:t>
            </w:r>
          </w:p>
        </w:tc>
        <w:tc>
          <w:tcPr>
            <w:tcW w:w="1980" w:type="dxa"/>
            <w:gridSpan w:val="2"/>
            <w:tcBorders>
              <w:left w:val="nil"/>
              <w:right w:val="nil"/>
            </w:tcBorders>
          </w:tcPr>
          <w:p w14:paraId="31A7DD5E"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r w:rsidRPr="00FB5B0B">
              <w:rPr>
                <w:rFonts w:ascii="Calibri" w:hAnsi="Calibri" w:cs="Calibri"/>
                <w:sz w:val="19"/>
                <w:szCs w:val="19"/>
              </w:rPr>
              <w:t>Increased social contacts</w:t>
            </w:r>
          </w:p>
          <w:p w14:paraId="0FE41C4B"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p>
          <w:p w14:paraId="3D1E251D"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r w:rsidRPr="00FB5B0B">
              <w:rPr>
                <w:rFonts w:ascii="Calibri" w:hAnsi="Calibri" w:cs="Calibri"/>
                <w:sz w:val="19"/>
                <w:szCs w:val="19"/>
              </w:rPr>
              <w:t>Enjoyment</w:t>
            </w:r>
          </w:p>
          <w:p w14:paraId="578302E2"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r w:rsidRPr="00FB5B0B">
              <w:rPr>
                <w:rFonts w:ascii="Calibri" w:hAnsi="Calibri" w:cs="Calibri"/>
                <w:sz w:val="19"/>
                <w:szCs w:val="19"/>
              </w:rPr>
              <w:t>Increased chances to get out and about</w:t>
            </w:r>
          </w:p>
        </w:tc>
        <w:tc>
          <w:tcPr>
            <w:tcW w:w="10631" w:type="dxa"/>
            <w:tcBorders>
              <w:left w:val="nil"/>
            </w:tcBorders>
          </w:tcPr>
          <w:p w14:paraId="581269EC"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FG1 I’ve just loved it and I’ve made so many friends here. </w:t>
            </w:r>
          </w:p>
          <w:p w14:paraId="55766A0F" w14:textId="3C8D306D"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FG1  </w:t>
            </w:r>
            <w:r w:rsidR="009A2C0B" w:rsidRPr="00FB5B0B">
              <w:rPr>
                <w:i/>
                <w:sz w:val="19"/>
                <w:szCs w:val="19"/>
              </w:rPr>
              <w:t>W</w:t>
            </w:r>
            <w:r w:rsidRPr="00FB5B0B">
              <w:rPr>
                <w:i/>
                <w:sz w:val="19"/>
                <w:szCs w:val="19"/>
              </w:rPr>
              <w:t>hen you’re singing you forget everything and when you’ve got problems you’ve got friends here, you can talk to them.</w:t>
            </w:r>
          </w:p>
          <w:p w14:paraId="3ACFADCC"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FG6 P4 I just love it really. You meet people, you have a chat. Definitely it’s good for the morale.</w:t>
            </w:r>
          </w:p>
          <w:p w14:paraId="4C4B379C"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FG5 P2 And we have a laugh, P3 And quite a few of us are on our own anyway, P1 It’s companionship isn’t it</w:t>
            </w:r>
          </w:p>
          <w:p w14:paraId="7CA146F7"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FG3 P4 I think no I’ve got to go out. I go mad if I stay in all the time.</w:t>
            </w:r>
          </w:p>
          <w:p w14:paraId="522C7621"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FG3 P4 It keeps your mind as well..that’s important.</w:t>
            </w:r>
          </w:p>
        </w:tc>
      </w:tr>
      <w:tr w:rsidR="00CC4030" w:rsidRPr="00FB5B0B" w14:paraId="31A5A00E" w14:textId="77777777" w:rsidTr="001A4FCE">
        <w:trPr>
          <w:gridBefore w:val="1"/>
          <w:gridAfter w:val="1"/>
          <w:wBefore w:w="289" w:type="dxa"/>
          <w:wAfter w:w="142" w:type="dxa"/>
        </w:trPr>
        <w:tc>
          <w:tcPr>
            <w:tcW w:w="1701" w:type="dxa"/>
            <w:gridSpan w:val="2"/>
            <w:tcBorders>
              <w:right w:val="nil"/>
            </w:tcBorders>
          </w:tcPr>
          <w:p w14:paraId="76927E45"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19"/>
                <w:szCs w:val="19"/>
              </w:rPr>
            </w:pPr>
            <w:r w:rsidRPr="00FB5B0B">
              <w:rPr>
                <w:sz w:val="19"/>
                <w:szCs w:val="19"/>
              </w:rPr>
              <w:t>Enablers of activity participation</w:t>
            </w:r>
          </w:p>
        </w:tc>
        <w:tc>
          <w:tcPr>
            <w:tcW w:w="1980" w:type="dxa"/>
            <w:gridSpan w:val="2"/>
            <w:tcBorders>
              <w:left w:val="nil"/>
              <w:right w:val="nil"/>
            </w:tcBorders>
          </w:tcPr>
          <w:p w14:paraId="6D032283"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r w:rsidRPr="00FB5B0B">
              <w:rPr>
                <w:rFonts w:ascii="Calibri" w:hAnsi="Calibri" w:cs="Calibri"/>
                <w:sz w:val="19"/>
                <w:szCs w:val="19"/>
              </w:rPr>
              <w:t>Socialising</w:t>
            </w:r>
          </w:p>
          <w:p w14:paraId="2C4FE8C3"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r w:rsidRPr="00FB5B0B">
              <w:rPr>
                <w:rFonts w:ascii="Calibri" w:hAnsi="Calibri" w:cs="Calibri"/>
                <w:sz w:val="19"/>
                <w:szCs w:val="19"/>
              </w:rPr>
              <w:t>Social support</w:t>
            </w:r>
          </w:p>
          <w:p w14:paraId="10A14D58"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p>
          <w:p w14:paraId="655394F3"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r w:rsidRPr="00FB5B0B">
              <w:rPr>
                <w:rFonts w:ascii="Calibri" w:hAnsi="Calibri" w:cs="Calibri"/>
                <w:sz w:val="19"/>
                <w:szCs w:val="19"/>
              </w:rPr>
              <w:t>Transport</w:t>
            </w:r>
          </w:p>
        </w:tc>
        <w:tc>
          <w:tcPr>
            <w:tcW w:w="10631" w:type="dxa"/>
            <w:tcBorders>
              <w:left w:val="nil"/>
            </w:tcBorders>
          </w:tcPr>
          <w:p w14:paraId="52862CE8"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FG2 I think the social side of things is more important than the exercise.</w:t>
            </w:r>
          </w:p>
          <w:p w14:paraId="00759913"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FG4 P1 I’d feel I needed someone to take me. Otherwise I’d feel I was pushing in. </w:t>
            </w:r>
          </w:p>
          <w:p w14:paraId="3A7E2ABF"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FG2 P1 Well I came with a friend. I think you need some support</w:t>
            </w:r>
          </w:p>
          <w:p w14:paraId="06421ED6"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FG4 P3 If there’s anything going on through the church, trips and things like that she’ll always offer us a lift.</w:t>
            </w:r>
          </w:p>
        </w:tc>
      </w:tr>
      <w:tr w:rsidR="00CC4030" w:rsidRPr="00FB5B0B" w14:paraId="7345E036" w14:textId="77777777" w:rsidTr="00361D39">
        <w:trPr>
          <w:gridBefore w:val="1"/>
          <w:gridAfter w:val="1"/>
          <w:wBefore w:w="289" w:type="dxa"/>
          <w:wAfter w:w="142" w:type="dxa"/>
          <w:trHeight w:val="1832"/>
        </w:trPr>
        <w:tc>
          <w:tcPr>
            <w:tcW w:w="1701" w:type="dxa"/>
            <w:gridSpan w:val="2"/>
            <w:tcBorders>
              <w:bottom w:val="nil"/>
              <w:right w:val="nil"/>
            </w:tcBorders>
          </w:tcPr>
          <w:p w14:paraId="39FA0849" w14:textId="6EED1189" w:rsidR="00CC4030" w:rsidRPr="00FB5B0B" w:rsidRDefault="00CC4030" w:rsidP="00361D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19"/>
                <w:szCs w:val="19"/>
              </w:rPr>
            </w:pPr>
            <w:r w:rsidRPr="00FB5B0B">
              <w:rPr>
                <w:sz w:val="19"/>
                <w:szCs w:val="19"/>
              </w:rPr>
              <w:lastRenderedPageBreak/>
              <w:t xml:space="preserve">Barriers to activity </w:t>
            </w:r>
            <w:r w:rsidR="00361D39" w:rsidRPr="00FB5B0B">
              <w:rPr>
                <w:sz w:val="19"/>
                <w:szCs w:val="19"/>
              </w:rPr>
              <w:t>pa</w:t>
            </w:r>
            <w:r w:rsidR="00E53A63" w:rsidRPr="00FB5B0B">
              <w:rPr>
                <w:sz w:val="19"/>
                <w:szCs w:val="19"/>
              </w:rPr>
              <w:t>rti</w:t>
            </w:r>
            <w:r w:rsidRPr="00FB5B0B">
              <w:rPr>
                <w:sz w:val="19"/>
                <w:szCs w:val="19"/>
              </w:rPr>
              <w:t>cipation</w:t>
            </w:r>
          </w:p>
        </w:tc>
        <w:tc>
          <w:tcPr>
            <w:tcW w:w="1980" w:type="dxa"/>
            <w:gridSpan w:val="2"/>
            <w:tcBorders>
              <w:left w:val="nil"/>
              <w:bottom w:val="nil"/>
              <w:right w:val="nil"/>
            </w:tcBorders>
          </w:tcPr>
          <w:p w14:paraId="481CB222"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r w:rsidRPr="00FB5B0B">
              <w:rPr>
                <w:rFonts w:ascii="Calibri" w:hAnsi="Calibri" w:cs="Calibri"/>
                <w:sz w:val="19"/>
                <w:szCs w:val="19"/>
              </w:rPr>
              <w:t>Lack of confidence</w:t>
            </w:r>
          </w:p>
          <w:p w14:paraId="703DDB74"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r w:rsidRPr="00FB5B0B">
              <w:rPr>
                <w:rFonts w:ascii="Calibri" w:hAnsi="Calibri" w:cs="Calibri"/>
                <w:sz w:val="19"/>
                <w:szCs w:val="19"/>
              </w:rPr>
              <w:t>Lack of social support</w:t>
            </w:r>
          </w:p>
          <w:p w14:paraId="28262C56"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r w:rsidRPr="00FB5B0B">
              <w:rPr>
                <w:rFonts w:ascii="Calibri" w:hAnsi="Calibri" w:cs="Calibri"/>
                <w:sz w:val="19"/>
                <w:szCs w:val="19"/>
              </w:rPr>
              <w:t>Sense of exclusion</w:t>
            </w:r>
          </w:p>
          <w:p w14:paraId="7F9A9929" w14:textId="77777777" w:rsidR="009A2C0B" w:rsidRPr="00FB5B0B" w:rsidRDefault="009A2C0B"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p>
          <w:p w14:paraId="6458A96F"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r w:rsidRPr="00FB5B0B">
              <w:rPr>
                <w:rFonts w:ascii="Calibri" w:hAnsi="Calibri" w:cs="Calibri"/>
                <w:sz w:val="19"/>
                <w:szCs w:val="19"/>
              </w:rPr>
              <w:t>Weather</w:t>
            </w:r>
          </w:p>
          <w:p w14:paraId="0DF934C7" w14:textId="6A9804FE" w:rsidR="00CC4030" w:rsidRPr="00FB5B0B" w:rsidRDefault="00CC4030" w:rsidP="00E53A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r w:rsidRPr="00FB5B0B">
              <w:rPr>
                <w:rFonts w:ascii="Calibri" w:hAnsi="Calibri" w:cs="Calibri"/>
                <w:sz w:val="19"/>
                <w:szCs w:val="19"/>
              </w:rPr>
              <w:t>Transport</w:t>
            </w:r>
          </w:p>
        </w:tc>
        <w:tc>
          <w:tcPr>
            <w:tcW w:w="10631" w:type="dxa"/>
            <w:tcBorders>
              <w:left w:val="nil"/>
              <w:bottom w:val="nil"/>
            </w:tcBorders>
          </w:tcPr>
          <w:p w14:paraId="2C6A6546"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FG2 P4…on your own you don’t know who you are going to meet  </w:t>
            </w:r>
          </w:p>
          <w:p w14:paraId="08BC0400"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FG3 P4 Nervous, I’m always nervous the first time I go anywhere …as long as you’ve got someone to go with</w:t>
            </w:r>
          </w:p>
          <w:p w14:paraId="127ADE13"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FG4 P1 It’s open to everybody except me..</w:t>
            </w:r>
          </w:p>
          <w:p w14:paraId="0EA64317"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FG3 P4 I know people who’ve gone, even to churches and it’s very cliquey, no-one talked to them and then that’s it isn’t it</w:t>
            </w:r>
          </w:p>
          <w:p w14:paraId="1B688813"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FG3 P1 We had that in the club ‘Oh don’t sit there that’s so and so’s seat’  and I said ‘it’s anybody’s seat’ </w:t>
            </w:r>
          </w:p>
          <w:p w14:paraId="6834DCB6" w14:textId="302D35A9"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FG2 P3 Unfortunately it’s to do with the weather because people don’t get about if it’s raining.  </w:t>
            </w:r>
          </w:p>
          <w:p w14:paraId="52752629" w14:textId="366C4C21" w:rsidR="00CC4030" w:rsidRPr="00FB5B0B" w:rsidRDefault="00CC4030" w:rsidP="009A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FG2 I can’t get around to get to the bus stop…it’s such a long way to walk.   I go to things that are near by. </w:t>
            </w:r>
          </w:p>
        </w:tc>
      </w:tr>
      <w:tr w:rsidR="00C55DFC" w:rsidRPr="00FB5B0B" w14:paraId="4B90A435" w14:textId="77777777" w:rsidTr="001A4FCE">
        <w:trPr>
          <w:gridBefore w:val="1"/>
          <w:gridAfter w:val="1"/>
          <w:wBefore w:w="289" w:type="dxa"/>
          <w:wAfter w:w="142" w:type="dxa"/>
        </w:trPr>
        <w:tc>
          <w:tcPr>
            <w:tcW w:w="14312" w:type="dxa"/>
            <w:gridSpan w:val="5"/>
            <w:tcBorders>
              <w:top w:val="nil"/>
              <w:bottom w:val="single" w:sz="4" w:space="0" w:color="auto"/>
            </w:tcBorders>
          </w:tcPr>
          <w:p w14:paraId="5AB77858" w14:textId="77777777" w:rsidR="00C55DFC" w:rsidRPr="00FB5B0B" w:rsidRDefault="0094502A"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20"/>
                <w:szCs w:val="20"/>
              </w:rPr>
            </w:pPr>
            <w:r w:rsidRPr="00FB5B0B">
              <w:rPr>
                <w:b/>
                <w:sz w:val="24"/>
                <w:szCs w:val="24"/>
              </w:rPr>
              <w:t xml:space="preserve">Table 3 </w:t>
            </w:r>
            <w:r w:rsidR="00C55DFC" w:rsidRPr="00FB5B0B">
              <w:rPr>
                <w:b/>
                <w:sz w:val="24"/>
                <w:szCs w:val="24"/>
              </w:rPr>
              <w:t>Motives, facilitators and challenges of volunteering</w:t>
            </w:r>
            <w:r w:rsidR="00C55DFC" w:rsidRPr="00FB5B0B">
              <w:rPr>
                <w:rFonts w:cs="Arial"/>
                <w:b/>
                <w:sz w:val="24"/>
                <w:szCs w:val="24"/>
              </w:rPr>
              <w:t xml:space="preserve"> (</w:t>
            </w:r>
            <w:r w:rsidR="00C55DFC" w:rsidRPr="00FB5B0B">
              <w:rPr>
                <w:b/>
                <w:iCs/>
                <w:sz w:val="24"/>
                <w:szCs w:val="24"/>
                <w:lang w:eastAsia="en-GB"/>
              </w:rPr>
              <w:t>Data source 2 – older volunteers n=9</w:t>
            </w:r>
            <w:r w:rsidR="00C55DFC" w:rsidRPr="00FB5B0B">
              <w:rPr>
                <w:rFonts w:cs="Arial"/>
                <w:b/>
                <w:sz w:val="24"/>
                <w:szCs w:val="24"/>
              </w:rPr>
              <w:t>)</w:t>
            </w:r>
            <w:r w:rsidR="00C55DFC" w:rsidRPr="00FB5B0B">
              <w:rPr>
                <w:b/>
                <w:iCs/>
                <w:sz w:val="24"/>
                <w:szCs w:val="24"/>
                <w:lang w:eastAsia="en-GB"/>
              </w:rPr>
              <w:t xml:space="preserve"> </w:t>
            </w:r>
          </w:p>
        </w:tc>
      </w:tr>
      <w:tr w:rsidR="00C55DFC" w:rsidRPr="00FB5B0B" w14:paraId="5FFD9D80" w14:textId="77777777" w:rsidTr="001A4FCE">
        <w:trPr>
          <w:gridBefore w:val="1"/>
          <w:gridAfter w:val="1"/>
          <w:wBefore w:w="289" w:type="dxa"/>
          <w:wAfter w:w="142" w:type="dxa"/>
          <w:trHeight w:val="395"/>
        </w:trPr>
        <w:tc>
          <w:tcPr>
            <w:tcW w:w="1701" w:type="dxa"/>
            <w:gridSpan w:val="2"/>
            <w:tcBorders>
              <w:top w:val="single" w:sz="4" w:space="0" w:color="auto"/>
              <w:right w:val="nil"/>
            </w:tcBorders>
          </w:tcPr>
          <w:p w14:paraId="06F84FBD"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Arial"/>
                <w:sz w:val="24"/>
                <w:szCs w:val="24"/>
              </w:rPr>
            </w:pPr>
            <w:r w:rsidRPr="00FB5B0B">
              <w:rPr>
                <w:rFonts w:cs="Arial"/>
                <w:sz w:val="24"/>
                <w:szCs w:val="24"/>
              </w:rPr>
              <w:t xml:space="preserve">Main theme </w:t>
            </w:r>
          </w:p>
        </w:tc>
        <w:tc>
          <w:tcPr>
            <w:tcW w:w="1980" w:type="dxa"/>
            <w:gridSpan w:val="2"/>
            <w:tcBorders>
              <w:top w:val="single" w:sz="4" w:space="0" w:color="auto"/>
              <w:left w:val="nil"/>
              <w:right w:val="nil"/>
            </w:tcBorders>
          </w:tcPr>
          <w:p w14:paraId="7F17A7E6"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Arial"/>
                <w:sz w:val="24"/>
                <w:szCs w:val="24"/>
              </w:rPr>
            </w:pPr>
            <w:r w:rsidRPr="00FB5B0B">
              <w:rPr>
                <w:rFonts w:cs="Arial"/>
                <w:sz w:val="24"/>
                <w:szCs w:val="24"/>
              </w:rPr>
              <w:t>Sub theme</w:t>
            </w:r>
          </w:p>
        </w:tc>
        <w:tc>
          <w:tcPr>
            <w:tcW w:w="10631" w:type="dxa"/>
            <w:tcBorders>
              <w:top w:val="single" w:sz="4" w:space="0" w:color="auto"/>
              <w:left w:val="nil"/>
            </w:tcBorders>
          </w:tcPr>
          <w:p w14:paraId="49912322"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Arial"/>
                <w:sz w:val="24"/>
                <w:szCs w:val="24"/>
              </w:rPr>
            </w:pPr>
            <w:r w:rsidRPr="00FB5B0B">
              <w:rPr>
                <w:rFonts w:cs="Arial"/>
                <w:sz w:val="24"/>
                <w:szCs w:val="24"/>
              </w:rPr>
              <w:t xml:space="preserve">Sample data </w:t>
            </w:r>
          </w:p>
        </w:tc>
      </w:tr>
      <w:tr w:rsidR="00C55DFC" w:rsidRPr="00FB5B0B" w14:paraId="696DCA78" w14:textId="77777777" w:rsidTr="001A4FCE">
        <w:trPr>
          <w:gridBefore w:val="1"/>
          <w:gridAfter w:val="1"/>
          <w:wBefore w:w="289" w:type="dxa"/>
          <w:wAfter w:w="142" w:type="dxa"/>
        </w:trPr>
        <w:tc>
          <w:tcPr>
            <w:tcW w:w="1701" w:type="dxa"/>
            <w:gridSpan w:val="2"/>
            <w:tcBorders>
              <w:right w:val="nil"/>
            </w:tcBorders>
          </w:tcPr>
          <w:p w14:paraId="1F9022A6"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19"/>
                <w:szCs w:val="19"/>
              </w:rPr>
            </w:pPr>
            <w:r w:rsidRPr="00FB5B0B">
              <w:rPr>
                <w:sz w:val="19"/>
                <w:szCs w:val="19"/>
              </w:rPr>
              <w:t>Motives for volunteering</w:t>
            </w:r>
          </w:p>
        </w:tc>
        <w:tc>
          <w:tcPr>
            <w:tcW w:w="1980" w:type="dxa"/>
            <w:gridSpan w:val="2"/>
            <w:tcBorders>
              <w:left w:val="nil"/>
              <w:right w:val="nil"/>
            </w:tcBorders>
          </w:tcPr>
          <w:p w14:paraId="778E0A66"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000000"/>
                <w:sz w:val="19"/>
                <w:szCs w:val="19"/>
              </w:rPr>
            </w:pPr>
            <w:r w:rsidRPr="00FB5B0B">
              <w:rPr>
                <w:color w:val="000000"/>
                <w:sz w:val="19"/>
                <w:szCs w:val="19"/>
              </w:rPr>
              <w:t xml:space="preserve">Something to do </w:t>
            </w:r>
          </w:p>
          <w:p w14:paraId="1F31F1EE"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000000"/>
                <w:sz w:val="19"/>
                <w:szCs w:val="19"/>
              </w:rPr>
            </w:pPr>
            <w:r w:rsidRPr="00FB5B0B">
              <w:rPr>
                <w:color w:val="000000"/>
                <w:sz w:val="19"/>
                <w:szCs w:val="19"/>
              </w:rPr>
              <w:t xml:space="preserve">Avoiding loneliness  </w:t>
            </w:r>
          </w:p>
          <w:p w14:paraId="5A1AE923"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000000"/>
                <w:sz w:val="19"/>
                <w:szCs w:val="19"/>
              </w:rPr>
            </w:pPr>
          </w:p>
          <w:p w14:paraId="556ECDF6"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000000"/>
                <w:sz w:val="19"/>
                <w:szCs w:val="19"/>
              </w:rPr>
            </w:pPr>
            <w:r w:rsidRPr="00FB5B0B">
              <w:rPr>
                <w:color w:val="000000"/>
                <w:sz w:val="19"/>
                <w:szCs w:val="19"/>
              </w:rPr>
              <w:t xml:space="preserve">Altruism </w:t>
            </w:r>
          </w:p>
          <w:p w14:paraId="16E045F0"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000000"/>
                <w:sz w:val="19"/>
                <w:szCs w:val="19"/>
              </w:rPr>
            </w:pPr>
            <w:r w:rsidRPr="00FB5B0B">
              <w:rPr>
                <w:color w:val="000000"/>
                <w:sz w:val="19"/>
                <w:szCs w:val="19"/>
              </w:rPr>
              <w:t>Peer influence</w:t>
            </w:r>
          </w:p>
          <w:p w14:paraId="3BC07BC8"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000000"/>
                <w:sz w:val="19"/>
                <w:szCs w:val="19"/>
              </w:rPr>
            </w:pPr>
            <w:r w:rsidRPr="00FB5B0B">
              <w:rPr>
                <w:color w:val="000000"/>
                <w:sz w:val="19"/>
                <w:szCs w:val="19"/>
              </w:rPr>
              <w:t>Feeling needed</w:t>
            </w:r>
          </w:p>
          <w:p w14:paraId="62596F70"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000000"/>
                <w:sz w:val="19"/>
                <w:szCs w:val="19"/>
              </w:rPr>
            </w:pPr>
          </w:p>
          <w:p w14:paraId="1C14F5FB"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000000"/>
                <w:sz w:val="19"/>
                <w:szCs w:val="19"/>
              </w:rPr>
            </w:pPr>
            <w:r w:rsidRPr="00FB5B0B">
              <w:rPr>
                <w:color w:val="000000"/>
                <w:sz w:val="19"/>
                <w:szCs w:val="19"/>
              </w:rPr>
              <w:t>Enjoyment</w:t>
            </w:r>
          </w:p>
        </w:tc>
        <w:tc>
          <w:tcPr>
            <w:tcW w:w="10631" w:type="dxa"/>
            <w:tcBorders>
              <w:left w:val="nil"/>
            </w:tcBorders>
          </w:tcPr>
          <w:p w14:paraId="6B2D4CF0"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sz w:val="19"/>
                <w:szCs w:val="19"/>
              </w:rPr>
              <w:t>I</w:t>
            </w:r>
            <w:r w:rsidRPr="00FB5B0B">
              <w:rPr>
                <w:i/>
                <w:sz w:val="19"/>
                <w:szCs w:val="19"/>
              </w:rPr>
              <w:t xml:space="preserve">1:  I’d just taken early retirement so... I was looking for something to do </w:t>
            </w:r>
          </w:p>
          <w:p w14:paraId="43ED7A37"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sz w:val="19"/>
                <w:szCs w:val="19"/>
              </w:rPr>
              <w:t>I</w:t>
            </w:r>
            <w:r w:rsidRPr="00FB5B0B">
              <w:rPr>
                <w:i/>
                <w:sz w:val="19"/>
                <w:szCs w:val="19"/>
              </w:rPr>
              <w:t xml:space="preserve">3:  if you’re volunteering you meet people, make friends with people , </w:t>
            </w:r>
          </w:p>
          <w:p w14:paraId="08766088"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sz w:val="19"/>
                <w:szCs w:val="19"/>
              </w:rPr>
              <w:t>I2:</w:t>
            </w:r>
            <w:r w:rsidRPr="00FB5B0B">
              <w:rPr>
                <w:i/>
                <w:sz w:val="19"/>
                <w:szCs w:val="19"/>
              </w:rPr>
              <w:t xml:space="preserve"> I was determined I was not going to get isolated and lonely. </w:t>
            </w:r>
          </w:p>
          <w:p w14:paraId="2C62F318" w14:textId="77777777" w:rsidR="009A2C0B"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I10:  it’s time we took the older ones (forward) as well’</w:t>
            </w:r>
          </w:p>
          <w:p w14:paraId="0A806251" w14:textId="67921C28"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I11: (A volunteer) asked me if I could give her a hand…  Here I am! </w:t>
            </w:r>
          </w:p>
          <w:p w14:paraId="7A48838E"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I10: To be needed myself is very important…he says that Monday morning (befriending visit) is the highlight of his week.</w:t>
            </w:r>
          </w:p>
          <w:p w14:paraId="4AEBDF63"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sz w:val="19"/>
                <w:szCs w:val="19"/>
              </w:rPr>
              <w:t>I</w:t>
            </w:r>
            <w:r w:rsidRPr="00FB5B0B">
              <w:rPr>
                <w:i/>
                <w:sz w:val="19"/>
                <w:szCs w:val="19"/>
              </w:rPr>
              <w:t>2: Without fail their final word is... don’t forget to ring me next week and don’t ever pack this in .</w:t>
            </w:r>
          </w:p>
          <w:p w14:paraId="55E5BC18"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sz w:val="19"/>
                <w:szCs w:val="19"/>
              </w:rPr>
              <w:t>I</w:t>
            </w:r>
            <w:r w:rsidRPr="00FB5B0B">
              <w:rPr>
                <w:i/>
                <w:sz w:val="19"/>
                <w:szCs w:val="19"/>
              </w:rPr>
              <w:t xml:space="preserve">3:  I loved being busy every day </w:t>
            </w:r>
          </w:p>
        </w:tc>
      </w:tr>
      <w:tr w:rsidR="00C55DFC" w:rsidRPr="00FB5B0B" w14:paraId="4AA0BC1D" w14:textId="77777777" w:rsidTr="001A4FCE">
        <w:trPr>
          <w:gridBefore w:val="1"/>
          <w:gridAfter w:val="1"/>
          <w:wBefore w:w="289" w:type="dxa"/>
          <w:wAfter w:w="142" w:type="dxa"/>
        </w:trPr>
        <w:tc>
          <w:tcPr>
            <w:tcW w:w="1701" w:type="dxa"/>
            <w:gridSpan w:val="2"/>
            <w:tcBorders>
              <w:left w:val="nil"/>
              <w:right w:val="nil"/>
            </w:tcBorders>
          </w:tcPr>
          <w:p w14:paraId="33FD510F"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19"/>
                <w:szCs w:val="19"/>
              </w:rPr>
            </w:pPr>
            <w:r w:rsidRPr="00FB5B0B">
              <w:rPr>
                <w:sz w:val="19"/>
                <w:szCs w:val="19"/>
              </w:rPr>
              <w:t xml:space="preserve">Impact of volunteering </w:t>
            </w:r>
          </w:p>
        </w:tc>
        <w:tc>
          <w:tcPr>
            <w:tcW w:w="1980" w:type="dxa"/>
            <w:gridSpan w:val="2"/>
            <w:tcBorders>
              <w:left w:val="nil"/>
              <w:right w:val="nil"/>
            </w:tcBorders>
          </w:tcPr>
          <w:p w14:paraId="181B82C5" w14:textId="77777777" w:rsidR="00C55DFC" w:rsidRPr="00FB5B0B" w:rsidRDefault="00C55DFC" w:rsidP="00C55DFC">
            <w:pPr>
              <w:widowControl w:val="0"/>
              <w:spacing w:after="0" w:line="240" w:lineRule="auto"/>
              <w:rPr>
                <w:color w:val="000000"/>
                <w:sz w:val="19"/>
                <w:szCs w:val="19"/>
              </w:rPr>
            </w:pPr>
            <w:r w:rsidRPr="00FB5B0B">
              <w:rPr>
                <w:color w:val="000000"/>
                <w:sz w:val="19"/>
                <w:szCs w:val="19"/>
              </w:rPr>
              <w:t xml:space="preserve">Confidence </w:t>
            </w:r>
          </w:p>
          <w:p w14:paraId="72747CA1" w14:textId="77777777" w:rsidR="00C55DFC" w:rsidRPr="00FB5B0B" w:rsidRDefault="00C55DFC" w:rsidP="00C55DFC">
            <w:pPr>
              <w:widowControl w:val="0"/>
              <w:spacing w:after="0" w:line="240" w:lineRule="auto"/>
              <w:rPr>
                <w:color w:val="000000"/>
                <w:sz w:val="19"/>
                <w:szCs w:val="19"/>
              </w:rPr>
            </w:pPr>
          </w:p>
          <w:p w14:paraId="79DE2E1C" w14:textId="77777777" w:rsidR="00C55DFC" w:rsidRPr="00FB5B0B" w:rsidRDefault="00C55DFC" w:rsidP="00C55DFC">
            <w:pPr>
              <w:widowControl w:val="0"/>
              <w:spacing w:after="0" w:line="240" w:lineRule="auto"/>
              <w:rPr>
                <w:color w:val="000000"/>
                <w:sz w:val="19"/>
                <w:szCs w:val="19"/>
              </w:rPr>
            </w:pPr>
            <w:r w:rsidRPr="00FB5B0B">
              <w:rPr>
                <w:color w:val="000000"/>
                <w:sz w:val="19"/>
                <w:szCs w:val="19"/>
              </w:rPr>
              <w:t>Social</w:t>
            </w:r>
          </w:p>
          <w:p w14:paraId="5B9BF1AA" w14:textId="77777777" w:rsidR="00C55DFC" w:rsidRPr="00FB5B0B" w:rsidRDefault="00C55DFC" w:rsidP="00C55DFC">
            <w:pPr>
              <w:widowControl w:val="0"/>
              <w:spacing w:after="0" w:line="240" w:lineRule="auto"/>
              <w:rPr>
                <w:color w:val="000000"/>
                <w:sz w:val="19"/>
                <w:szCs w:val="19"/>
              </w:rPr>
            </w:pPr>
            <w:r w:rsidRPr="00FB5B0B">
              <w:rPr>
                <w:color w:val="000000"/>
                <w:sz w:val="19"/>
                <w:szCs w:val="19"/>
              </w:rPr>
              <w:t xml:space="preserve">Sense of achievement </w:t>
            </w:r>
          </w:p>
          <w:p w14:paraId="0892EC97" w14:textId="77777777" w:rsidR="00C55DFC" w:rsidRPr="00FB5B0B" w:rsidRDefault="00C55DFC" w:rsidP="00C55DFC">
            <w:pPr>
              <w:widowControl w:val="0"/>
              <w:spacing w:after="0" w:line="240" w:lineRule="auto"/>
              <w:rPr>
                <w:color w:val="000000"/>
                <w:sz w:val="19"/>
                <w:szCs w:val="19"/>
              </w:rPr>
            </w:pPr>
            <w:r w:rsidRPr="00FB5B0B">
              <w:rPr>
                <w:color w:val="000000"/>
                <w:sz w:val="19"/>
                <w:szCs w:val="19"/>
              </w:rPr>
              <w:t>Purpose</w:t>
            </w:r>
          </w:p>
          <w:p w14:paraId="078B0A91" w14:textId="77777777" w:rsidR="00C55DFC" w:rsidRPr="00FB5B0B" w:rsidRDefault="00C55DFC" w:rsidP="00C55DFC">
            <w:pPr>
              <w:widowControl w:val="0"/>
              <w:spacing w:after="0" w:line="240" w:lineRule="auto"/>
              <w:rPr>
                <w:color w:val="000000"/>
                <w:sz w:val="19"/>
                <w:szCs w:val="19"/>
              </w:rPr>
            </w:pPr>
          </w:p>
          <w:p w14:paraId="7C210881" w14:textId="77777777" w:rsidR="00C55DFC" w:rsidRPr="00FB5B0B" w:rsidRDefault="00C55DFC" w:rsidP="00C55DFC">
            <w:pPr>
              <w:widowControl w:val="0"/>
              <w:spacing w:after="0" w:line="240" w:lineRule="auto"/>
              <w:rPr>
                <w:color w:val="000000"/>
                <w:sz w:val="19"/>
                <w:szCs w:val="19"/>
              </w:rPr>
            </w:pPr>
            <w:r w:rsidRPr="00FB5B0B">
              <w:rPr>
                <w:color w:val="000000"/>
                <w:sz w:val="19"/>
                <w:szCs w:val="19"/>
              </w:rPr>
              <w:t>Negative interpersonal events</w:t>
            </w:r>
          </w:p>
          <w:p w14:paraId="1A504709" w14:textId="77777777" w:rsidR="00C55DFC" w:rsidRPr="00FB5B0B" w:rsidRDefault="00C55DFC" w:rsidP="00C55DFC">
            <w:pPr>
              <w:widowControl w:val="0"/>
              <w:spacing w:after="0" w:line="240" w:lineRule="auto"/>
              <w:rPr>
                <w:color w:val="000000"/>
                <w:sz w:val="19"/>
                <w:szCs w:val="19"/>
              </w:rPr>
            </w:pPr>
            <w:r w:rsidRPr="00FB5B0B">
              <w:rPr>
                <w:color w:val="000000"/>
                <w:sz w:val="19"/>
                <w:szCs w:val="19"/>
              </w:rPr>
              <w:t>Workload</w:t>
            </w:r>
          </w:p>
        </w:tc>
        <w:tc>
          <w:tcPr>
            <w:tcW w:w="10631" w:type="dxa"/>
            <w:tcBorders>
              <w:left w:val="nil"/>
            </w:tcBorders>
          </w:tcPr>
          <w:p w14:paraId="14C1D5A6"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sz w:val="19"/>
                <w:szCs w:val="19"/>
              </w:rPr>
              <w:t>I</w:t>
            </w:r>
            <w:r w:rsidRPr="00FB5B0B">
              <w:rPr>
                <w:i/>
                <w:sz w:val="19"/>
                <w:szCs w:val="19"/>
              </w:rPr>
              <w:t xml:space="preserve">6:  Definitely oh yea, I can talk to anybody now </w:t>
            </w:r>
          </w:p>
          <w:p w14:paraId="6B2E0FAD"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I10: ... (Organising walks) it’s constantly expanding my inquisitiveness, my search for ideas ...It’s broadened me tremendously.</w:t>
            </w:r>
          </w:p>
          <w:p w14:paraId="611C5FE6"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I9: It’s just nice to say hello and ‘how are you?’ ...it is a nice little casual friendship.</w:t>
            </w:r>
          </w:p>
          <w:p w14:paraId="1897E4BB"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I3: People saying thank you really. Isn’t it? It’s great ,</w:t>
            </w:r>
          </w:p>
          <w:p w14:paraId="162E9C2C"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I6: That makes me feel really good, I’ve gone something good today. I made an old man happy. I look forward to the next day now. Instead of thinking... ‘what on earth am I going to do with my life?’ </w:t>
            </w:r>
          </w:p>
          <w:p w14:paraId="152A0D58"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I11: When they moan. ‘I don’t like this walk’ and ‘it’s raining’, well I have no control over it ,</w:t>
            </w:r>
          </w:p>
          <w:p w14:paraId="094E95C8" w14:textId="5D092CCE"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I2: (lady’s son said) ‘there’s no need for you to come in here...’ it made me feel, that he thought I was after her.. money </w:t>
            </w:r>
          </w:p>
          <w:p w14:paraId="26D4BE99"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I3: In the end, it got too much for me then, and I just gave it all up because I felt a bit ill then ...I’ve retired gracefully ,</w:t>
            </w:r>
          </w:p>
        </w:tc>
      </w:tr>
      <w:tr w:rsidR="00C55DFC" w:rsidRPr="00FB5B0B" w14:paraId="170F434F" w14:textId="77777777" w:rsidTr="001A4FCE">
        <w:trPr>
          <w:gridBefore w:val="1"/>
          <w:gridAfter w:val="1"/>
          <w:wBefore w:w="289" w:type="dxa"/>
          <w:wAfter w:w="142" w:type="dxa"/>
        </w:trPr>
        <w:tc>
          <w:tcPr>
            <w:tcW w:w="1701" w:type="dxa"/>
            <w:gridSpan w:val="2"/>
            <w:tcBorders>
              <w:right w:val="nil"/>
            </w:tcBorders>
          </w:tcPr>
          <w:p w14:paraId="135D77C9"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19"/>
                <w:szCs w:val="19"/>
              </w:rPr>
            </w:pPr>
            <w:r w:rsidRPr="00FB5B0B">
              <w:rPr>
                <w:sz w:val="19"/>
                <w:szCs w:val="19"/>
              </w:rPr>
              <w:t>Enablers of volunteering</w:t>
            </w:r>
          </w:p>
        </w:tc>
        <w:tc>
          <w:tcPr>
            <w:tcW w:w="1980" w:type="dxa"/>
            <w:gridSpan w:val="2"/>
            <w:tcBorders>
              <w:left w:val="nil"/>
              <w:right w:val="nil"/>
            </w:tcBorders>
          </w:tcPr>
          <w:p w14:paraId="03C905EE" w14:textId="77777777" w:rsidR="00C55DFC" w:rsidRPr="00FB5B0B" w:rsidRDefault="00C55DFC" w:rsidP="00C55DFC">
            <w:pPr>
              <w:widowControl w:val="0"/>
              <w:spacing w:after="0" w:line="240" w:lineRule="auto"/>
              <w:rPr>
                <w:color w:val="000000"/>
                <w:sz w:val="19"/>
                <w:szCs w:val="19"/>
              </w:rPr>
            </w:pPr>
            <w:r w:rsidRPr="00FB5B0B">
              <w:rPr>
                <w:color w:val="000000"/>
                <w:sz w:val="19"/>
                <w:szCs w:val="19"/>
              </w:rPr>
              <w:t>Confidence</w:t>
            </w:r>
          </w:p>
          <w:p w14:paraId="51F53FDF" w14:textId="77777777" w:rsidR="00C55DFC" w:rsidRPr="00FB5B0B" w:rsidRDefault="00C55DFC" w:rsidP="00C55DFC">
            <w:pPr>
              <w:widowControl w:val="0"/>
              <w:spacing w:after="0" w:line="240" w:lineRule="auto"/>
              <w:rPr>
                <w:color w:val="000000"/>
                <w:sz w:val="19"/>
                <w:szCs w:val="19"/>
              </w:rPr>
            </w:pPr>
          </w:p>
          <w:p w14:paraId="48A021A2" w14:textId="77777777" w:rsidR="00C55DFC" w:rsidRPr="00FB5B0B" w:rsidRDefault="00C55DFC" w:rsidP="00C55DFC">
            <w:pPr>
              <w:widowControl w:val="0"/>
              <w:spacing w:after="0" w:line="240" w:lineRule="auto"/>
              <w:rPr>
                <w:color w:val="000000"/>
                <w:sz w:val="19"/>
                <w:szCs w:val="19"/>
              </w:rPr>
            </w:pPr>
            <w:r w:rsidRPr="00FB5B0B">
              <w:rPr>
                <w:color w:val="000000"/>
                <w:sz w:val="19"/>
                <w:szCs w:val="19"/>
              </w:rPr>
              <w:t>Knowledge</w:t>
            </w:r>
          </w:p>
          <w:p w14:paraId="55D1741D" w14:textId="5BC843C8" w:rsidR="00C55DFC" w:rsidRPr="00FB5B0B" w:rsidRDefault="00C55DFC" w:rsidP="00361D39">
            <w:pPr>
              <w:widowControl w:val="0"/>
              <w:spacing w:after="0" w:line="240" w:lineRule="auto"/>
              <w:rPr>
                <w:color w:val="000000"/>
                <w:sz w:val="19"/>
                <w:szCs w:val="19"/>
              </w:rPr>
            </w:pPr>
            <w:r w:rsidRPr="00FB5B0B">
              <w:rPr>
                <w:color w:val="000000"/>
                <w:sz w:val="19"/>
                <w:szCs w:val="19"/>
              </w:rPr>
              <w:t>Support</w:t>
            </w:r>
          </w:p>
        </w:tc>
        <w:tc>
          <w:tcPr>
            <w:tcW w:w="10631" w:type="dxa"/>
            <w:tcBorders>
              <w:left w:val="nil"/>
            </w:tcBorders>
          </w:tcPr>
          <w:p w14:paraId="0D37BA0D" w14:textId="37087DA0" w:rsidR="00C55DFC" w:rsidRPr="00FB5B0B" w:rsidRDefault="00C55DFC" w:rsidP="00C55DF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i/>
                <w:color w:val="auto"/>
                <w:sz w:val="19"/>
                <w:szCs w:val="19"/>
              </w:rPr>
            </w:pPr>
            <w:r w:rsidRPr="00FB5B0B">
              <w:rPr>
                <w:rFonts w:ascii="Calibri" w:hAnsi="Calibri"/>
                <w:i/>
                <w:color w:val="auto"/>
                <w:sz w:val="19"/>
                <w:szCs w:val="19"/>
              </w:rPr>
              <w:t>I10: I’ve worked with children who’ve had problems and I think that too has added to my confidence,</w:t>
            </w:r>
          </w:p>
          <w:p w14:paraId="2DE94097" w14:textId="77777777" w:rsidR="00C55DFC" w:rsidRPr="00FB5B0B" w:rsidRDefault="00C55DFC" w:rsidP="00C55DF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i/>
                <w:color w:val="auto"/>
                <w:sz w:val="19"/>
                <w:szCs w:val="19"/>
              </w:rPr>
            </w:pPr>
            <w:r w:rsidRPr="00FB5B0B">
              <w:rPr>
                <w:rFonts w:ascii="Calibri" w:hAnsi="Calibri"/>
                <w:color w:val="auto"/>
                <w:sz w:val="19"/>
                <w:szCs w:val="19"/>
              </w:rPr>
              <w:t>I</w:t>
            </w:r>
            <w:r w:rsidRPr="00FB5B0B">
              <w:rPr>
                <w:rFonts w:ascii="Calibri" w:hAnsi="Calibri"/>
                <w:i/>
                <w:color w:val="auto"/>
                <w:sz w:val="19"/>
                <w:szCs w:val="19"/>
              </w:rPr>
              <w:t>3: (what was good about the management?)  You’ve only got to ring em up and they’re there.</w:t>
            </w:r>
          </w:p>
          <w:p w14:paraId="685FBFB6" w14:textId="77777777" w:rsidR="00C55DFC" w:rsidRPr="00FB5B0B" w:rsidRDefault="00C55DFC" w:rsidP="00C55DF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i/>
                <w:color w:val="auto"/>
                <w:sz w:val="19"/>
                <w:szCs w:val="19"/>
              </w:rPr>
            </w:pPr>
            <w:r w:rsidRPr="00FB5B0B">
              <w:rPr>
                <w:rFonts w:ascii="Calibri" w:hAnsi="Calibri"/>
                <w:i/>
                <w:color w:val="auto"/>
                <w:sz w:val="19"/>
                <w:szCs w:val="19"/>
              </w:rPr>
              <w:t xml:space="preserve">I1: Best management to manage volunteers? You’ve got to listen. </w:t>
            </w:r>
          </w:p>
          <w:p w14:paraId="3C4AA7AC" w14:textId="4C4A874E" w:rsidR="00C55DFC" w:rsidRPr="00FB5B0B" w:rsidRDefault="00C55DFC" w:rsidP="009A2C0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sz w:val="19"/>
                <w:szCs w:val="19"/>
              </w:rPr>
            </w:pPr>
            <w:r w:rsidRPr="00FB5B0B">
              <w:rPr>
                <w:rFonts w:ascii="Calibri" w:hAnsi="Calibri"/>
                <w:i/>
                <w:color w:val="auto"/>
                <w:sz w:val="19"/>
                <w:szCs w:val="19"/>
              </w:rPr>
              <w:t xml:space="preserve">I9: It’s the motivational side. .someone staying interested in the fact that you’re doing it, makes </w:t>
            </w:r>
            <w:r w:rsidRPr="00FB5B0B">
              <w:rPr>
                <w:rFonts w:ascii="Calibri" w:hAnsi="Calibri"/>
                <w:i/>
                <w:color w:val="auto"/>
                <w:sz w:val="19"/>
                <w:szCs w:val="19"/>
                <w:u w:val="single"/>
              </w:rPr>
              <w:t>you</w:t>
            </w:r>
            <w:r w:rsidRPr="00FB5B0B">
              <w:rPr>
                <w:rFonts w:ascii="Calibri" w:hAnsi="Calibri"/>
                <w:i/>
                <w:color w:val="auto"/>
                <w:sz w:val="19"/>
                <w:szCs w:val="19"/>
              </w:rPr>
              <w:t xml:space="preserve"> interested in carrying on. </w:t>
            </w:r>
          </w:p>
        </w:tc>
      </w:tr>
      <w:tr w:rsidR="00C55DFC" w:rsidRPr="00FB5B0B" w14:paraId="74848DB9" w14:textId="77777777" w:rsidTr="008A2477">
        <w:trPr>
          <w:gridBefore w:val="1"/>
          <w:gridAfter w:val="1"/>
          <w:wBefore w:w="289" w:type="dxa"/>
          <w:wAfter w:w="142" w:type="dxa"/>
          <w:trHeight w:val="499"/>
        </w:trPr>
        <w:tc>
          <w:tcPr>
            <w:tcW w:w="1701" w:type="dxa"/>
            <w:gridSpan w:val="2"/>
            <w:tcBorders>
              <w:right w:val="nil"/>
            </w:tcBorders>
          </w:tcPr>
          <w:p w14:paraId="3F95EEAA" w14:textId="3D5F69DC" w:rsidR="00C55DFC" w:rsidRPr="00FB5B0B" w:rsidRDefault="00361D39"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19"/>
                <w:szCs w:val="19"/>
              </w:rPr>
            </w:pPr>
            <w:r w:rsidRPr="00FB5B0B">
              <w:rPr>
                <w:sz w:val="19"/>
                <w:szCs w:val="19"/>
              </w:rPr>
              <w:t>Barriers to volunteering</w:t>
            </w:r>
          </w:p>
        </w:tc>
        <w:tc>
          <w:tcPr>
            <w:tcW w:w="1980" w:type="dxa"/>
            <w:gridSpan w:val="2"/>
            <w:tcBorders>
              <w:left w:val="nil"/>
              <w:right w:val="nil"/>
            </w:tcBorders>
          </w:tcPr>
          <w:p w14:paraId="75F1B5BD" w14:textId="77777777" w:rsidR="00C55DFC" w:rsidRPr="00FB5B0B" w:rsidRDefault="00C55DFC" w:rsidP="00C55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000000"/>
                <w:sz w:val="19"/>
                <w:szCs w:val="19"/>
              </w:rPr>
            </w:pPr>
            <w:r w:rsidRPr="00FB5B0B">
              <w:rPr>
                <w:color w:val="000000"/>
                <w:sz w:val="19"/>
                <w:szCs w:val="19"/>
              </w:rPr>
              <w:t>Cost</w:t>
            </w:r>
          </w:p>
        </w:tc>
        <w:tc>
          <w:tcPr>
            <w:tcW w:w="10631" w:type="dxa"/>
            <w:tcBorders>
              <w:left w:val="nil"/>
            </w:tcBorders>
          </w:tcPr>
          <w:p w14:paraId="54D60686" w14:textId="77777777" w:rsidR="00C55DFC" w:rsidRPr="00FB5B0B" w:rsidRDefault="00C55DFC" w:rsidP="00C55DF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i/>
                <w:color w:val="auto"/>
                <w:sz w:val="19"/>
                <w:szCs w:val="19"/>
              </w:rPr>
            </w:pPr>
            <w:r w:rsidRPr="00FB5B0B">
              <w:rPr>
                <w:rFonts w:ascii="Calibri" w:hAnsi="Calibri"/>
                <w:i/>
                <w:color w:val="auto"/>
                <w:sz w:val="19"/>
                <w:szCs w:val="19"/>
              </w:rPr>
              <w:t>I6:  I just can’t (do it without petrol money). I’m only on a low pension at the moment.</w:t>
            </w:r>
          </w:p>
          <w:p w14:paraId="31C52E0E" w14:textId="77777777" w:rsidR="00C55DFC" w:rsidRPr="00FB5B0B" w:rsidRDefault="00C55DFC" w:rsidP="00C55DFC">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both"/>
              <w:rPr>
                <w:rFonts w:ascii="Calibri" w:hAnsi="Calibri" w:cs="Calibri"/>
                <w:i/>
                <w:color w:val="auto"/>
                <w:sz w:val="19"/>
                <w:szCs w:val="19"/>
              </w:rPr>
            </w:pPr>
            <w:r w:rsidRPr="00FB5B0B">
              <w:rPr>
                <w:rFonts w:ascii="Calibri" w:hAnsi="Calibri"/>
                <w:i/>
                <w:color w:val="auto"/>
                <w:sz w:val="19"/>
                <w:szCs w:val="19"/>
              </w:rPr>
              <w:t>I2:  if I didn’t have the bus pass... on a pension ...you just wouldn’t be able to do it.</w:t>
            </w:r>
          </w:p>
        </w:tc>
      </w:tr>
      <w:tr w:rsidR="00CC4030" w:rsidRPr="00FB5B0B" w14:paraId="009BD5A9" w14:textId="77777777" w:rsidTr="001A4FCE">
        <w:trPr>
          <w:gridBefore w:val="1"/>
          <w:gridAfter w:val="1"/>
          <w:wBefore w:w="289" w:type="dxa"/>
          <w:wAfter w:w="142" w:type="dxa"/>
        </w:trPr>
        <w:tc>
          <w:tcPr>
            <w:tcW w:w="14312" w:type="dxa"/>
            <w:gridSpan w:val="5"/>
          </w:tcPr>
          <w:p w14:paraId="74EE9A21" w14:textId="77777777" w:rsidR="00CC4030" w:rsidRPr="00FB5B0B" w:rsidRDefault="00CC4030" w:rsidP="001A4FCE">
            <w:pPr>
              <w:widowControl w:val="0"/>
              <w:spacing w:before="200" w:after="0"/>
              <w:rPr>
                <w:rFonts w:cs="Arial"/>
                <w:b/>
                <w:sz w:val="24"/>
                <w:szCs w:val="24"/>
              </w:rPr>
            </w:pPr>
            <w:r w:rsidRPr="00FB5B0B">
              <w:rPr>
                <w:b/>
                <w:sz w:val="24"/>
                <w:szCs w:val="24"/>
              </w:rPr>
              <w:t xml:space="preserve">Table </w:t>
            </w:r>
            <w:r w:rsidR="00C55DFC" w:rsidRPr="00FB5B0B">
              <w:rPr>
                <w:b/>
                <w:sz w:val="24"/>
                <w:szCs w:val="24"/>
              </w:rPr>
              <w:t>4</w:t>
            </w:r>
            <w:r w:rsidRPr="00FB5B0B">
              <w:rPr>
                <w:rFonts w:asciiTheme="minorHAnsi" w:hAnsiTheme="minorHAnsi"/>
                <w:b/>
                <w:sz w:val="24"/>
                <w:szCs w:val="24"/>
              </w:rPr>
              <w:t xml:space="preserve"> Data source 1. Results from focus groups with older group participants reflecting on the ACE intervention </w:t>
            </w:r>
            <w:r w:rsidRPr="00FB5B0B">
              <w:rPr>
                <w:rFonts w:cs="Arial"/>
                <w:b/>
                <w:sz w:val="24"/>
                <w:szCs w:val="24"/>
              </w:rPr>
              <w:t>(6 groups, n=28)</w:t>
            </w:r>
          </w:p>
        </w:tc>
      </w:tr>
      <w:tr w:rsidR="00CC4030" w:rsidRPr="00FB5B0B" w14:paraId="0E2D1868" w14:textId="77777777" w:rsidTr="001A4FCE">
        <w:tblPrEx>
          <w:tblBorders>
            <w:top w:val="single" w:sz="4" w:space="0" w:color="auto"/>
            <w:bottom w:val="single" w:sz="4" w:space="0" w:color="auto"/>
            <w:insideV w:val="none" w:sz="0" w:space="0" w:color="auto"/>
          </w:tblBorders>
        </w:tblPrEx>
        <w:tc>
          <w:tcPr>
            <w:tcW w:w="1560" w:type="dxa"/>
            <w:gridSpan w:val="2"/>
          </w:tcPr>
          <w:p w14:paraId="756056A2" w14:textId="68284A17" w:rsidR="00CC4030" w:rsidRPr="00FB5B0B" w:rsidRDefault="0010628B"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Arial"/>
                <w:sz w:val="24"/>
                <w:szCs w:val="24"/>
              </w:rPr>
            </w:pPr>
            <w:r w:rsidRPr="00FB5B0B">
              <w:rPr>
                <w:rFonts w:cs="Arial"/>
                <w:sz w:val="24"/>
                <w:szCs w:val="24"/>
              </w:rPr>
              <w:t xml:space="preserve">Main </w:t>
            </w:r>
            <w:r w:rsidR="00CC4030" w:rsidRPr="00FB5B0B">
              <w:rPr>
                <w:rFonts w:cs="Arial"/>
                <w:sz w:val="24"/>
                <w:szCs w:val="24"/>
              </w:rPr>
              <w:t xml:space="preserve">Theme </w:t>
            </w:r>
          </w:p>
        </w:tc>
        <w:tc>
          <w:tcPr>
            <w:tcW w:w="1701" w:type="dxa"/>
            <w:gridSpan w:val="2"/>
          </w:tcPr>
          <w:p w14:paraId="0BE8856F"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Arial"/>
                <w:sz w:val="24"/>
                <w:szCs w:val="24"/>
              </w:rPr>
            </w:pPr>
            <w:r w:rsidRPr="00FB5B0B">
              <w:rPr>
                <w:rFonts w:cs="Arial"/>
                <w:sz w:val="24"/>
                <w:szCs w:val="24"/>
              </w:rPr>
              <w:t>Sub-theme</w:t>
            </w:r>
          </w:p>
        </w:tc>
        <w:tc>
          <w:tcPr>
            <w:tcW w:w="11482" w:type="dxa"/>
            <w:gridSpan w:val="3"/>
          </w:tcPr>
          <w:p w14:paraId="7253A6A6"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Arial"/>
                <w:sz w:val="24"/>
                <w:szCs w:val="24"/>
              </w:rPr>
            </w:pPr>
            <w:r w:rsidRPr="00FB5B0B">
              <w:rPr>
                <w:rFonts w:cs="Arial"/>
                <w:sz w:val="24"/>
                <w:szCs w:val="24"/>
              </w:rPr>
              <w:t xml:space="preserve">Sample data </w:t>
            </w:r>
          </w:p>
        </w:tc>
      </w:tr>
      <w:tr w:rsidR="00CC4030" w:rsidRPr="00FB5B0B" w14:paraId="41D216C9" w14:textId="77777777" w:rsidTr="001A4FCE">
        <w:tblPrEx>
          <w:tblBorders>
            <w:top w:val="single" w:sz="4" w:space="0" w:color="auto"/>
            <w:bottom w:val="single" w:sz="4" w:space="0" w:color="auto"/>
            <w:insideV w:val="none" w:sz="0" w:space="0" w:color="auto"/>
          </w:tblBorders>
        </w:tblPrEx>
        <w:trPr>
          <w:trHeight w:val="414"/>
        </w:trPr>
        <w:tc>
          <w:tcPr>
            <w:tcW w:w="1560" w:type="dxa"/>
            <w:gridSpan w:val="2"/>
          </w:tcPr>
          <w:p w14:paraId="730E090C"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First reactions to  ACE</w:t>
            </w:r>
          </w:p>
        </w:tc>
        <w:tc>
          <w:tcPr>
            <w:tcW w:w="1701" w:type="dxa"/>
            <w:gridSpan w:val="2"/>
          </w:tcPr>
          <w:p w14:paraId="7EDB26CA"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p>
        </w:tc>
        <w:tc>
          <w:tcPr>
            <w:tcW w:w="11482" w:type="dxa"/>
            <w:gridSpan w:val="3"/>
          </w:tcPr>
          <w:p w14:paraId="386C159C"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FG6 No, it’s very worthy and I hope it’s successful </w:t>
            </w:r>
          </w:p>
          <w:p w14:paraId="19829670" w14:textId="7DD13CA1" w:rsidR="00CC4030" w:rsidRPr="00FB5B0B" w:rsidRDefault="00CC4030" w:rsidP="009A2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FG6 It’s a good idea</w:t>
            </w:r>
          </w:p>
        </w:tc>
      </w:tr>
      <w:tr w:rsidR="00CC4030" w:rsidRPr="00FB5B0B" w14:paraId="452EBFBC" w14:textId="77777777" w:rsidTr="001A4FCE">
        <w:tblPrEx>
          <w:tblBorders>
            <w:top w:val="single" w:sz="4" w:space="0" w:color="auto"/>
            <w:bottom w:val="single" w:sz="4" w:space="0" w:color="auto"/>
            <w:insideV w:val="none" w:sz="0" w:space="0" w:color="auto"/>
          </w:tblBorders>
        </w:tblPrEx>
        <w:tc>
          <w:tcPr>
            <w:tcW w:w="1560" w:type="dxa"/>
            <w:gridSpan w:val="2"/>
          </w:tcPr>
          <w:p w14:paraId="33C0FD87"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 xml:space="preserve">Potential influences on </w:t>
            </w:r>
            <w:r w:rsidRPr="00FB5B0B">
              <w:rPr>
                <w:sz w:val="19"/>
                <w:szCs w:val="19"/>
              </w:rPr>
              <w:lastRenderedPageBreak/>
              <w:t xml:space="preserve">participant recruitment </w:t>
            </w:r>
          </w:p>
        </w:tc>
        <w:tc>
          <w:tcPr>
            <w:tcW w:w="1701" w:type="dxa"/>
            <w:gridSpan w:val="2"/>
          </w:tcPr>
          <w:p w14:paraId="0DCAFC16"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lastRenderedPageBreak/>
              <w:t>Transport</w:t>
            </w:r>
          </w:p>
          <w:p w14:paraId="3F359BE1"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p>
          <w:p w14:paraId="5CC0B17A"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lastRenderedPageBreak/>
              <w:t>Lack of confidence</w:t>
            </w:r>
          </w:p>
          <w:p w14:paraId="67656F9B"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Lack of motivation</w:t>
            </w:r>
          </w:p>
          <w:p w14:paraId="397788CB"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p>
          <w:p w14:paraId="3D0D293B" w14:textId="77777777" w:rsidR="00E53A63" w:rsidRPr="00FB5B0B" w:rsidRDefault="00E53A63"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p>
          <w:p w14:paraId="3D298B67" w14:textId="3A771957" w:rsidR="00CC4030" w:rsidRPr="00FB5B0B" w:rsidRDefault="000F7F61"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A</w:t>
            </w:r>
            <w:r w:rsidR="00CC4030" w:rsidRPr="00FB5B0B">
              <w:rPr>
                <w:sz w:val="19"/>
                <w:szCs w:val="19"/>
              </w:rPr>
              <w:t xml:space="preserve">vailability of activities </w:t>
            </w:r>
          </w:p>
          <w:p w14:paraId="7DD5B42C"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Fear</w:t>
            </w:r>
          </w:p>
          <w:p w14:paraId="0F7EA62B" w14:textId="77777777" w:rsidR="001A4FCE" w:rsidRPr="00FB5B0B" w:rsidRDefault="001A4FCE"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p>
          <w:p w14:paraId="24DAB779"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Cost</w:t>
            </w:r>
          </w:p>
        </w:tc>
        <w:tc>
          <w:tcPr>
            <w:tcW w:w="11482" w:type="dxa"/>
            <w:gridSpan w:val="3"/>
          </w:tcPr>
          <w:p w14:paraId="75BD6796"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lastRenderedPageBreak/>
              <w:t xml:space="preserve">FG2 It’s all very well ….but if you can’t get to the places it’s rubbish really </w:t>
            </w:r>
          </w:p>
          <w:p w14:paraId="7E3BD309"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FG2 Well I think the essential thing is the transport.. It’s all very well hearing of all these nice things if you can’t get there.   </w:t>
            </w:r>
          </w:p>
          <w:p w14:paraId="69D7793D"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lastRenderedPageBreak/>
              <w:t>FG1 Some people are incredibly shy and don’t really want to get involved with others. Some do tend to retreat within themselves.</w:t>
            </w:r>
          </w:p>
          <w:p w14:paraId="0A530270"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FG3 I think lots of people would like to do things but can’t get that step forward.</w:t>
            </w:r>
          </w:p>
          <w:p w14:paraId="2D913E08"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FG5 There’s a lot would rather be on their own, they don’t want to participate  </w:t>
            </w:r>
          </w:p>
          <w:p w14:paraId="480C845F" w14:textId="30B4F742"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FG1 Some people think they’ve done enoughFG6 They get like that. They just see an invitation and they just recycle it. My mum got like that. </w:t>
            </w:r>
          </w:p>
          <w:p w14:paraId="5D0F6310"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FG1 You need a choice of activities going on, because I can imagine there’s some places where there’s not much happening</w:t>
            </w:r>
          </w:p>
          <w:p w14:paraId="32584291"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FG2 It’s just knowing what’s available for a lot of people.</w:t>
            </w:r>
          </w:p>
          <w:p w14:paraId="7EFE81C6"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FG4 The main mentality of the older ager group is ‘I don’t open my door to anyone’ and you see on the doors No cold callers, ….  Not only have you got to be sure the Activators are honest you’ve got to break down that mentality that everybody is dishonest ..</w:t>
            </w:r>
          </w:p>
          <w:p w14:paraId="269BE1B6" w14:textId="709AE1E0" w:rsidR="00CC4030" w:rsidRPr="00FB5B0B" w:rsidRDefault="00CC4030" w:rsidP="00361D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i/>
                <w:sz w:val="19"/>
                <w:szCs w:val="19"/>
              </w:rPr>
              <w:t xml:space="preserve">FG5 Everything costs money. People go to a couple of them. They can’t get to it all can they, because it all costs money. </w:t>
            </w:r>
          </w:p>
        </w:tc>
      </w:tr>
      <w:tr w:rsidR="00CC4030" w:rsidRPr="00FB5B0B" w14:paraId="5797F9FC" w14:textId="77777777" w:rsidTr="001A4FCE">
        <w:tblPrEx>
          <w:tblBorders>
            <w:top w:val="single" w:sz="4" w:space="0" w:color="auto"/>
            <w:bottom w:val="single" w:sz="4" w:space="0" w:color="auto"/>
            <w:insideV w:val="none" w:sz="0" w:space="0" w:color="auto"/>
          </w:tblBorders>
        </w:tblPrEx>
        <w:tc>
          <w:tcPr>
            <w:tcW w:w="1560" w:type="dxa"/>
            <w:gridSpan w:val="2"/>
          </w:tcPr>
          <w:p w14:paraId="2D7E671D"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lastRenderedPageBreak/>
              <w:t>Recruitment methods</w:t>
            </w:r>
          </w:p>
        </w:tc>
        <w:tc>
          <w:tcPr>
            <w:tcW w:w="1701" w:type="dxa"/>
            <w:gridSpan w:val="2"/>
          </w:tcPr>
          <w:p w14:paraId="654698E0" w14:textId="77777777" w:rsidR="00CC4030" w:rsidRPr="00FB5B0B" w:rsidRDefault="00F5508E"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 xml:space="preserve">Challenge of recruitment </w:t>
            </w:r>
          </w:p>
          <w:p w14:paraId="6BBE824F"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Leafletting</w:t>
            </w:r>
          </w:p>
          <w:p w14:paraId="0699EFF0"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p>
          <w:p w14:paraId="59471765"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Via community groups</w:t>
            </w:r>
          </w:p>
          <w:p w14:paraId="5A6E6358"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Personalised mail Local newspapers</w:t>
            </w:r>
          </w:p>
          <w:p w14:paraId="2E243216" w14:textId="338A285F" w:rsidR="00CC4030" w:rsidRPr="00FB5B0B" w:rsidRDefault="002B28BC" w:rsidP="002B2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R</w:t>
            </w:r>
            <w:r w:rsidR="00CC4030" w:rsidRPr="00FB5B0B">
              <w:rPr>
                <w:sz w:val="19"/>
                <w:szCs w:val="19"/>
              </w:rPr>
              <w:t>efreshments</w:t>
            </w:r>
          </w:p>
        </w:tc>
        <w:tc>
          <w:tcPr>
            <w:tcW w:w="11482" w:type="dxa"/>
            <w:gridSpan w:val="3"/>
          </w:tcPr>
          <w:p w14:paraId="3DA2505B"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FG2 How would you get these people to come? </w:t>
            </w:r>
          </w:p>
          <w:p w14:paraId="4C0D6159"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FG5 How are you supposed to find them if they never go anywhere?</w:t>
            </w:r>
          </w:p>
          <w:p w14:paraId="385C642E" w14:textId="4139ABE9"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FG2 </w:t>
            </w:r>
            <w:r w:rsidR="002B28BC" w:rsidRPr="00FB5B0B">
              <w:rPr>
                <w:i/>
                <w:sz w:val="19"/>
                <w:szCs w:val="19"/>
              </w:rPr>
              <w:t>Lo</w:t>
            </w:r>
            <w:r w:rsidRPr="00FB5B0B">
              <w:rPr>
                <w:i/>
                <w:sz w:val="19"/>
                <w:szCs w:val="19"/>
              </w:rPr>
              <w:t xml:space="preserve">ts of people would like to do things but can’t get that step forward… if something went through their door </w:t>
            </w:r>
            <w:r w:rsidR="002B28BC" w:rsidRPr="00FB5B0B">
              <w:rPr>
                <w:i/>
                <w:sz w:val="19"/>
                <w:szCs w:val="19"/>
              </w:rPr>
              <w:t>t</w:t>
            </w:r>
            <w:r w:rsidRPr="00FB5B0B">
              <w:rPr>
                <w:i/>
                <w:sz w:val="19"/>
                <w:szCs w:val="19"/>
              </w:rPr>
              <w:t>hey might think oh I’ll ring that</w:t>
            </w:r>
          </w:p>
          <w:p w14:paraId="4B7C122D"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FG3 With leaflets not everybody reads them. </w:t>
            </w:r>
          </w:p>
          <w:p w14:paraId="5B11F9F7"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FG3 We’re lucky here because we come to church and you get told what’s going to happen through the week. </w:t>
            </w:r>
          </w:p>
          <w:p w14:paraId="71DCA73D"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FG6 I think you’re going to have to go into existing groups really – and extend that. They will all know somebody who…</w:t>
            </w:r>
          </w:p>
          <w:p w14:paraId="3908D55C"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FG3 Our history lady she always writes to us doesn’t she? </w:t>
            </w:r>
          </w:p>
          <w:p w14:paraId="22EDEA30"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FG3 I always if I’m on the bus pick up a Metro. You see things in there. </w:t>
            </w:r>
          </w:p>
          <w:p w14:paraId="23A3A259" w14:textId="7BFA5011" w:rsidR="00CC4030" w:rsidRPr="00FB5B0B" w:rsidRDefault="00CC4030" w:rsidP="002B2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FG1 I think food is always good, food available and drink. </w:t>
            </w:r>
          </w:p>
        </w:tc>
      </w:tr>
      <w:tr w:rsidR="00CC4030" w:rsidRPr="00FB5B0B" w14:paraId="38A7C7A7" w14:textId="77777777" w:rsidTr="001A4FCE">
        <w:tblPrEx>
          <w:tblBorders>
            <w:top w:val="single" w:sz="4" w:space="0" w:color="auto"/>
            <w:bottom w:val="single" w:sz="4" w:space="0" w:color="auto"/>
            <w:insideV w:val="none" w:sz="0" w:space="0" w:color="auto"/>
          </w:tblBorders>
        </w:tblPrEx>
        <w:tc>
          <w:tcPr>
            <w:tcW w:w="1560" w:type="dxa"/>
            <w:gridSpan w:val="2"/>
          </w:tcPr>
          <w:p w14:paraId="7C5E2796"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 xml:space="preserve">ACE structure </w:t>
            </w:r>
          </w:p>
        </w:tc>
        <w:tc>
          <w:tcPr>
            <w:tcW w:w="1701" w:type="dxa"/>
            <w:gridSpan w:val="2"/>
          </w:tcPr>
          <w:p w14:paraId="4321AD0A"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Number of meetings</w:t>
            </w:r>
          </w:p>
          <w:p w14:paraId="7DF822BC"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p>
          <w:p w14:paraId="4495F562"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Scheduled or flexible</w:t>
            </w:r>
          </w:p>
          <w:p w14:paraId="489518FA" w14:textId="16FC9FE8" w:rsidR="00CC4030" w:rsidRPr="00FB5B0B" w:rsidRDefault="00CC4030" w:rsidP="00385D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Venue</w:t>
            </w:r>
          </w:p>
        </w:tc>
        <w:tc>
          <w:tcPr>
            <w:tcW w:w="11482" w:type="dxa"/>
            <w:gridSpan w:val="3"/>
          </w:tcPr>
          <w:p w14:paraId="6E11D62C"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FG1 Well I don’t think a couple of weeks (at once a week)would be sufficient because they’ve only just got into their heads that they are going out. I think a month – 6 weeks would be better than 2 weeks because …they’ve got to get into the habit of going</w:t>
            </w:r>
          </w:p>
          <w:p w14:paraId="3D525537" w14:textId="07A22ABC"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FG3 Meet 3 or 4 times then make an adjustment if you need to, ask them ‘what do you think’, get some feedback.</w:t>
            </w:r>
          </w:p>
          <w:p w14:paraId="1A9BE2F1"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FG1 I would certainly prefer to know if it was every Wednesday or every Tuesday. I would prefer it to be scheduled …</w:t>
            </w:r>
          </w:p>
          <w:p w14:paraId="695E07B9" w14:textId="43306008"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FG1 </w:t>
            </w:r>
            <w:r w:rsidR="00E53A63" w:rsidRPr="00FB5B0B">
              <w:rPr>
                <w:i/>
                <w:sz w:val="19"/>
                <w:szCs w:val="19"/>
              </w:rPr>
              <w:t>O</w:t>
            </w:r>
            <w:r w:rsidRPr="00FB5B0B">
              <w:rPr>
                <w:i/>
                <w:sz w:val="19"/>
                <w:szCs w:val="19"/>
              </w:rPr>
              <w:t>n a regular basis they are perhaps more likely to do that and to get into a habit</w:t>
            </w:r>
          </w:p>
          <w:p w14:paraId="669336BC" w14:textId="60942DF3" w:rsidR="00CC4030" w:rsidRPr="00FB5B0B" w:rsidRDefault="00CC4030" w:rsidP="002B2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FG6 At the person’s home?  Some people are cautious about … With vulnerable adults..you have to be very careful on one to one. </w:t>
            </w:r>
          </w:p>
        </w:tc>
      </w:tr>
      <w:tr w:rsidR="00CC4030" w:rsidRPr="00FB5B0B" w14:paraId="789F306D" w14:textId="77777777" w:rsidTr="00766C8F">
        <w:tblPrEx>
          <w:tblBorders>
            <w:top w:val="single" w:sz="4" w:space="0" w:color="auto"/>
            <w:bottom w:val="single" w:sz="4" w:space="0" w:color="auto"/>
            <w:insideV w:val="none" w:sz="0" w:space="0" w:color="auto"/>
          </w:tblBorders>
        </w:tblPrEx>
        <w:trPr>
          <w:trHeight w:val="734"/>
        </w:trPr>
        <w:tc>
          <w:tcPr>
            <w:tcW w:w="1560" w:type="dxa"/>
            <w:gridSpan w:val="2"/>
          </w:tcPr>
          <w:p w14:paraId="17A32717"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Forming participant groups</w:t>
            </w:r>
          </w:p>
        </w:tc>
        <w:tc>
          <w:tcPr>
            <w:tcW w:w="1701" w:type="dxa"/>
            <w:gridSpan w:val="2"/>
          </w:tcPr>
          <w:p w14:paraId="6D3A7F22" w14:textId="24D36CFE" w:rsidR="00CC4030" w:rsidRPr="00FB5B0B" w:rsidRDefault="00CC4030" w:rsidP="00766C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Gradual process</w:t>
            </w:r>
          </w:p>
        </w:tc>
        <w:tc>
          <w:tcPr>
            <w:tcW w:w="11482" w:type="dxa"/>
            <w:gridSpan w:val="3"/>
          </w:tcPr>
          <w:p w14:paraId="782C28D2"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FG1 They ought to get to know their Activator first and before they become part of the wider group. I think that might be ..better.</w:t>
            </w:r>
          </w:p>
          <w:p w14:paraId="09A7777A" w14:textId="202AA150" w:rsidR="00CC4030" w:rsidRPr="00FB5B0B" w:rsidRDefault="00CC4030" w:rsidP="00766C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FG5 You get a volunteer to go see 3 people and then there’s another volunteer that goes to see a different 3 people and then they could say ‘Right shall we all try and get together and have a cup of tea’ So you’ve got 6 people who are meeting for a cup of tea</w:t>
            </w:r>
          </w:p>
        </w:tc>
      </w:tr>
      <w:tr w:rsidR="00CC4030" w:rsidRPr="00FB5B0B" w14:paraId="6D68DD33" w14:textId="77777777" w:rsidTr="001A4FCE">
        <w:tblPrEx>
          <w:tblBorders>
            <w:top w:val="single" w:sz="4" w:space="0" w:color="auto"/>
            <w:bottom w:val="single" w:sz="4" w:space="0" w:color="auto"/>
            <w:insideV w:val="none" w:sz="0" w:space="0" w:color="auto"/>
          </w:tblBorders>
        </w:tblPrEx>
        <w:tc>
          <w:tcPr>
            <w:tcW w:w="1560" w:type="dxa"/>
            <w:gridSpan w:val="2"/>
          </w:tcPr>
          <w:p w14:paraId="0E11ACC7"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Communication methods</w:t>
            </w:r>
          </w:p>
        </w:tc>
        <w:tc>
          <w:tcPr>
            <w:tcW w:w="1701" w:type="dxa"/>
            <w:gridSpan w:val="2"/>
          </w:tcPr>
          <w:p w14:paraId="571E066A"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 xml:space="preserve">Mobile phones </w:t>
            </w:r>
          </w:p>
          <w:p w14:paraId="35E8EC39"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p>
          <w:p w14:paraId="43BB06C5"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sz w:val="19"/>
                <w:szCs w:val="19"/>
              </w:rPr>
              <w:t>Email/internet</w:t>
            </w:r>
          </w:p>
        </w:tc>
        <w:tc>
          <w:tcPr>
            <w:tcW w:w="11482" w:type="dxa"/>
            <w:gridSpan w:val="3"/>
          </w:tcPr>
          <w:p w14:paraId="78FF9904"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FG2 I can but I don’t give my number out to anybody except for family…if I fall down</w:t>
            </w:r>
          </w:p>
          <w:p w14:paraId="009E2C69"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FG5 I’ve got one… I can’t use it  </w:t>
            </w:r>
          </w:p>
          <w:p w14:paraId="4F1A78A8"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FG3 Most people have got their phones and computers it’s just that we haven’t </w:t>
            </w:r>
          </w:p>
          <w:p w14:paraId="4D847427" w14:textId="18E5D1A2" w:rsidR="00CC4030" w:rsidRPr="00FB5B0B" w:rsidRDefault="00CC4030" w:rsidP="00361D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FG1 When you are dealing with older people you have to bear in mind that more 70 year olds don’t use computers ….</w:t>
            </w:r>
          </w:p>
        </w:tc>
      </w:tr>
    </w:tbl>
    <w:p w14:paraId="18B4CCEC" w14:textId="77777777" w:rsidR="00CC4030" w:rsidRPr="00FB5B0B" w:rsidRDefault="00CC4030" w:rsidP="00766C8F">
      <w:pPr>
        <w:widowControl w:val="0"/>
        <w:spacing w:before="200" w:after="0" w:line="240" w:lineRule="auto"/>
        <w:rPr>
          <w:rFonts w:cs="Arial"/>
          <w:b/>
          <w:sz w:val="24"/>
          <w:szCs w:val="24"/>
        </w:rPr>
      </w:pPr>
      <w:r w:rsidRPr="00FB5B0B">
        <w:rPr>
          <w:rFonts w:cs="Arial"/>
          <w:b/>
          <w:sz w:val="24"/>
          <w:szCs w:val="24"/>
        </w:rPr>
        <w:t xml:space="preserve">Table </w:t>
      </w:r>
      <w:r w:rsidR="00C55DFC" w:rsidRPr="00FB5B0B">
        <w:rPr>
          <w:rFonts w:cs="Arial"/>
          <w:b/>
          <w:sz w:val="24"/>
          <w:szCs w:val="24"/>
        </w:rPr>
        <w:t>5</w:t>
      </w:r>
      <w:r w:rsidRPr="00FB5B0B">
        <w:rPr>
          <w:rFonts w:cs="Arial"/>
          <w:b/>
          <w:sz w:val="24"/>
          <w:szCs w:val="24"/>
        </w:rPr>
        <w:t xml:space="preserve"> Data source 2. Results from interviews with older volunteers reflecting on the ACE intervention (n=9)</w:t>
      </w:r>
    </w:p>
    <w:tbl>
      <w:tblPr>
        <w:tblW w:w="14312"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1555"/>
        <w:gridCol w:w="1559"/>
        <w:gridCol w:w="11198"/>
      </w:tblGrid>
      <w:tr w:rsidR="00CC4030" w:rsidRPr="00FB5B0B" w14:paraId="3DE56F3E" w14:textId="77777777" w:rsidTr="00CC4030">
        <w:tc>
          <w:tcPr>
            <w:tcW w:w="1555" w:type="dxa"/>
          </w:tcPr>
          <w:p w14:paraId="6B264B67"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Arial"/>
                <w:sz w:val="24"/>
                <w:szCs w:val="24"/>
              </w:rPr>
            </w:pPr>
            <w:r w:rsidRPr="00FB5B0B">
              <w:rPr>
                <w:rFonts w:cs="Arial"/>
                <w:sz w:val="24"/>
                <w:szCs w:val="24"/>
              </w:rPr>
              <w:t xml:space="preserve">Main theme </w:t>
            </w:r>
          </w:p>
        </w:tc>
        <w:tc>
          <w:tcPr>
            <w:tcW w:w="1559" w:type="dxa"/>
          </w:tcPr>
          <w:p w14:paraId="3727AE2C"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Arial"/>
                <w:sz w:val="24"/>
                <w:szCs w:val="24"/>
              </w:rPr>
            </w:pPr>
            <w:r w:rsidRPr="00FB5B0B">
              <w:rPr>
                <w:rFonts w:cs="Arial"/>
                <w:sz w:val="24"/>
                <w:szCs w:val="24"/>
              </w:rPr>
              <w:t>Sub theme</w:t>
            </w:r>
          </w:p>
        </w:tc>
        <w:tc>
          <w:tcPr>
            <w:tcW w:w="11198" w:type="dxa"/>
          </w:tcPr>
          <w:p w14:paraId="08519C4A"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Arial"/>
                <w:sz w:val="24"/>
                <w:szCs w:val="24"/>
              </w:rPr>
            </w:pPr>
            <w:r w:rsidRPr="00FB5B0B">
              <w:rPr>
                <w:rFonts w:cs="Arial"/>
                <w:sz w:val="24"/>
                <w:szCs w:val="24"/>
              </w:rPr>
              <w:t xml:space="preserve">Sample data </w:t>
            </w:r>
          </w:p>
        </w:tc>
      </w:tr>
      <w:tr w:rsidR="00CC4030" w:rsidRPr="00FB5B0B" w14:paraId="4C781B42" w14:textId="77777777" w:rsidTr="00CC4030">
        <w:tc>
          <w:tcPr>
            <w:tcW w:w="1555" w:type="dxa"/>
          </w:tcPr>
          <w:p w14:paraId="25E96562" w14:textId="37CBD5C9" w:rsidR="00CC4030" w:rsidRPr="00FB5B0B" w:rsidRDefault="00CC4030" w:rsidP="00385D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First reactions to ACE</w:t>
            </w:r>
          </w:p>
        </w:tc>
        <w:tc>
          <w:tcPr>
            <w:tcW w:w="1559" w:type="dxa"/>
          </w:tcPr>
          <w:p w14:paraId="05E31B80"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000000"/>
                <w:sz w:val="19"/>
                <w:szCs w:val="19"/>
              </w:rPr>
            </w:pPr>
          </w:p>
        </w:tc>
        <w:tc>
          <w:tcPr>
            <w:tcW w:w="11198" w:type="dxa"/>
          </w:tcPr>
          <w:p w14:paraId="74A2A822"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color w:val="000000"/>
                <w:sz w:val="19"/>
                <w:szCs w:val="19"/>
              </w:rPr>
            </w:pPr>
            <w:r w:rsidRPr="00FB5B0B">
              <w:rPr>
                <w:i/>
                <w:color w:val="000000"/>
                <w:sz w:val="19"/>
                <w:szCs w:val="19"/>
              </w:rPr>
              <w:t xml:space="preserve">P2: I don’t think it’s good I think  it’s more than that, I think there’s a </w:t>
            </w:r>
            <w:r w:rsidRPr="00FB5B0B">
              <w:rPr>
                <w:i/>
                <w:color w:val="000000"/>
                <w:sz w:val="19"/>
                <w:szCs w:val="19"/>
                <w:u w:val="single"/>
              </w:rPr>
              <w:t>need</w:t>
            </w:r>
            <w:r w:rsidRPr="00FB5B0B">
              <w:rPr>
                <w:i/>
                <w:color w:val="000000"/>
                <w:sz w:val="19"/>
                <w:szCs w:val="19"/>
              </w:rPr>
              <w:t xml:space="preserve">, I think there is a </w:t>
            </w:r>
            <w:r w:rsidRPr="00FB5B0B">
              <w:rPr>
                <w:i/>
                <w:color w:val="000000"/>
                <w:sz w:val="19"/>
                <w:szCs w:val="19"/>
                <w:u w:val="single"/>
              </w:rPr>
              <w:t>need</w:t>
            </w:r>
            <w:r w:rsidRPr="00FB5B0B">
              <w:rPr>
                <w:i/>
                <w:color w:val="000000"/>
                <w:sz w:val="19"/>
                <w:szCs w:val="19"/>
              </w:rPr>
              <w:t xml:space="preserve"> for it.</w:t>
            </w:r>
          </w:p>
          <w:p w14:paraId="1F1907C1"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P9 I think the idea behind it is good, all these bridges are very important, </w:t>
            </w:r>
          </w:p>
          <w:p w14:paraId="487F088E" w14:textId="21D54195" w:rsidR="00CC4030" w:rsidRPr="00FB5B0B" w:rsidRDefault="00CC4030" w:rsidP="00385D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P10: I think it’s a wonderful, wonderful idea</w:t>
            </w:r>
          </w:p>
        </w:tc>
      </w:tr>
      <w:tr w:rsidR="00CC4030" w:rsidRPr="00FB5B0B" w14:paraId="787B7FE8" w14:textId="77777777" w:rsidTr="00CC4030">
        <w:tc>
          <w:tcPr>
            <w:tcW w:w="1555" w:type="dxa"/>
          </w:tcPr>
          <w:p w14:paraId="36BA8D7E"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 xml:space="preserve">Participant recruitment </w:t>
            </w:r>
          </w:p>
        </w:tc>
        <w:tc>
          <w:tcPr>
            <w:tcW w:w="1559" w:type="dxa"/>
          </w:tcPr>
          <w:p w14:paraId="2DD2DE6F" w14:textId="77777777" w:rsidR="00CC4030" w:rsidRPr="00FB5B0B" w:rsidRDefault="00CC4030" w:rsidP="00CC4030">
            <w:pPr>
              <w:widowControl w:val="0"/>
              <w:spacing w:after="0" w:line="240" w:lineRule="auto"/>
              <w:rPr>
                <w:color w:val="000000"/>
                <w:sz w:val="19"/>
                <w:szCs w:val="19"/>
              </w:rPr>
            </w:pPr>
            <w:r w:rsidRPr="00FB5B0B">
              <w:rPr>
                <w:color w:val="000000"/>
                <w:sz w:val="19"/>
                <w:szCs w:val="19"/>
              </w:rPr>
              <w:t>Ambivalence</w:t>
            </w:r>
          </w:p>
          <w:p w14:paraId="0DAC22FE" w14:textId="77777777" w:rsidR="00CC4030" w:rsidRPr="00FB5B0B" w:rsidRDefault="00CC4030" w:rsidP="00CC4030">
            <w:pPr>
              <w:widowControl w:val="0"/>
              <w:spacing w:after="0" w:line="240" w:lineRule="auto"/>
              <w:rPr>
                <w:color w:val="000000"/>
                <w:sz w:val="19"/>
                <w:szCs w:val="19"/>
              </w:rPr>
            </w:pPr>
          </w:p>
          <w:p w14:paraId="1FC71582" w14:textId="77777777" w:rsidR="00CC4030" w:rsidRPr="00FB5B0B" w:rsidRDefault="00CC4030" w:rsidP="00CC4030">
            <w:pPr>
              <w:widowControl w:val="0"/>
              <w:spacing w:after="0" w:line="240" w:lineRule="auto"/>
              <w:rPr>
                <w:color w:val="000000"/>
                <w:sz w:val="19"/>
                <w:szCs w:val="19"/>
              </w:rPr>
            </w:pPr>
          </w:p>
          <w:p w14:paraId="5A2028A6" w14:textId="77777777" w:rsidR="00CC4030" w:rsidRPr="00FB5B0B" w:rsidRDefault="00CC4030" w:rsidP="00CC4030">
            <w:pPr>
              <w:widowControl w:val="0"/>
              <w:spacing w:after="0" w:line="240" w:lineRule="auto"/>
              <w:rPr>
                <w:color w:val="000000"/>
                <w:sz w:val="19"/>
                <w:szCs w:val="19"/>
              </w:rPr>
            </w:pPr>
            <w:r w:rsidRPr="00FB5B0B">
              <w:rPr>
                <w:color w:val="000000"/>
                <w:sz w:val="19"/>
                <w:szCs w:val="19"/>
              </w:rPr>
              <w:t xml:space="preserve">Lack of </w:t>
            </w:r>
            <w:r w:rsidRPr="00FB5B0B">
              <w:rPr>
                <w:color w:val="000000"/>
                <w:sz w:val="19"/>
                <w:szCs w:val="19"/>
              </w:rPr>
              <w:lastRenderedPageBreak/>
              <w:t>confidence</w:t>
            </w:r>
          </w:p>
          <w:p w14:paraId="1EC45A0C" w14:textId="77777777" w:rsidR="00CC4030" w:rsidRPr="00FB5B0B" w:rsidRDefault="00CC4030" w:rsidP="00CC4030">
            <w:pPr>
              <w:widowControl w:val="0"/>
              <w:spacing w:after="0" w:line="240" w:lineRule="auto"/>
              <w:rPr>
                <w:color w:val="000000"/>
                <w:sz w:val="19"/>
                <w:szCs w:val="19"/>
              </w:rPr>
            </w:pPr>
            <w:r w:rsidRPr="00FB5B0B">
              <w:rPr>
                <w:color w:val="000000"/>
                <w:sz w:val="19"/>
                <w:szCs w:val="19"/>
              </w:rPr>
              <w:t>Other commitments</w:t>
            </w:r>
          </w:p>
        </w:tc>
        <w:tc>
          <w:tcPr>
            <w:tcW w:w="11198" w:type="dxa"/>
          </w:tcPr>
          <w:p w14:paraId="6DBF4DDB"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lastRenderedPageBreak/>
              <w:t>P5: It’s a good idea, the only thing is ...the people you’re trying to get to is often the hardest people to get to… I don’t want to sound pessimist, your biggest problem is getting to these people really.</w:t>
            </w:r>
          </w:p>
          <w:p w14:paraId="5F1AC00B"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P6: I don’t know how you will persuade someone to go out…but it does take a huge step</w:t>
            </w:r>
          </w:p>
          <w:p w14:paraId="46B7909D"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color w:val="000000"/>
                <w:sz w:val="19"/>
                <w:szCs w:val="19"/>
              </w:rPr>
            </w:pPr>
            <w:r w:rsidRPr="00FB5B0B">
              <w:rPr>
                <w:i/>
                <w:color w:val="000000"/>
                <w:sz w:val="19"/>
                <w:szCs w:val="19"/>
              </w:rPr>
              <w:t xml:space="preserve">P2 when you haven’t done it for ages you get this thing about.. ‘I wonder if I’ll like it, I wonder if anybody will be there’ </w:t>
            </w:r>
          </w:p>
          <w:p w14:paraId="0B33BC6B"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color w:val="000000"/>
                <w:sz w:val="19"/>
                <w:szCs w:val="19"/>
              </w:rPr>
            </w:pPr>
            <w:r w:rsidRPr="00FB5B0B">
              <w:rPr>
                <w:i/>
                <w:color w:val="000000"/>
                <w:sz w:val="19"/>
                <w:szCs w:val="19"/>
              </w:rPr>
              <w:lastRenderedPageBreak/>
              <w:t>P2: ‘I’m too old’, it’s their mental attitude, ‘I’m retired, I’m retired not, I can’t do that’, ‘I can’t do this’, ‘I can’t do that’.</w:t>
            </w:r>
          </w:p>
          <w:p w14:paraId="5ACFFF21"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P5 It’s quite surprising how many people although they’re retired, are committed… 7 days a week, for grandchildren. If you’ve got grandchildren in school, all that sort of thing. It does happen</w:t>
            </w:r>
          </w:p>
        </w:tc>
      </w:tr>
      <w:tr w:rsidR="00CC4030" w:rsidRPr="00FB5B0B" w14:paraId="2ED5885E" w14:textId="77777777" w:rsidTr="00CC4030">
        <w:tc>
          <w:tcPr>
            <w:tcW w:w="1555" w:type="dxa"/>
          </w:tcPr>
          <w:p w14:paraId="34E6EF34"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lastRenderedPageBreak/>
              <w:t>Recruitment methods</w:t>
            </w:r>
          </w:p>
        </w:tc>
        <w:tc>
          <w:tcPr>
            <w:tcW w:w="1559" w:type="dxa"/>
          </w:tcPr>
          <w:p w14:paraId="1A73648D"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000000"/>
                <w:sz w:val="19"/>
                <w:szCs w:val="19"/>
              </w:rPr>
            </w:pPr>
            <w:r w:rsidRPr="00FB5B0B">
              <w:rPr>
                <w:color w:val="000000"/>
                <w:sz w:val="19"/>
                <w:szCs w:val="19"/>
              </w:rPr>
              <w:t>Referrals</w:t>
            </w:r>
          </w:p>
          <w:p w14:paraId="57E533B6"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000000"/>
                <w:sz w:val="19"/>
                <w:szCs w:val="19"/>
              </w:rPr>
            </w:pPr>
          </w:p>
          <w:p w14:paraId="1C063914"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000000"/>
                <w:sz w:val="19"/>
                <w:szCs w:val="19"/>
              </w:rPr>
            </w:pPr>
            <w:r w:rsidRPr="00FB5B0B">
              <w:rPr>
                <w:color w:val="000000"/>
                <w:sz w:val="19"/>
                <w:szCs w:val="19"/>
              </w:rPr>
              <w:t>Direct contact</w:t>
            </w:r>
          </w:p>
          <w:p w14:paraId="35C881F8"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000000"/>
                <w:sz w:val="19"/>
                <w:szCs w:val="19"/>
              </w:rPr>
            </w:pPr>
          </w:p>
          <w:p w14:paraId="682EC86E"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000000"/>
                <w:sz w:val="19"/>
                <w:szCs w:val="19"/>
              </w:rPr>
            </w:pPr>
            <w:r w:rsidRPr="00FB5B0B">
              <w:rPr>
                <w:color w:val="000000"/>
                <w:sz w:val="19"/>
                <w:szCs w:val="19"/>
              </w:rPr>
              <w:t>Media</w:t>
            </w:r>
          </w:p>
          <w:p w14:paraId="65CC0CC9"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000000"/>
                <w:sz w:val="19"/>
                <w:szCs w:val="19"/>
              </w:rPr>
            </w:pPr>
          </w:p>
          <w:p w14:paraId="6154E5F6"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000000"/>
                <w:sz w:val="19"/>
                <w:szCs w:val="19"/>
              </w:rPr>
            </w:pPr>
            <w:r w:rsidRPr="00FB5B0B">
              <w:rPr>
                <w:color w:val="000000"/>
                <w:sz w:val="19"/>
                <w:szCs w:val="19"/>
              </w:rPr>
              <w:t>Leafletting</w:t>
            </w:r>
          </w:p>
          <w:p w14:paraId="07D2BD15"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000000"/>
                <w:sz w:val="19"/>
                <w:szCs w:val="19"/>
              </w:rPr>
            </w:pPr>
          </w:p>
          <w:p w14:paraId="3AAC8028"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000000"/>
                <w:sz w:val="19"/>
                <w:szCs w:val="19"/>
              </w:rPr>
            </w:pPr>
            <w:r w:rsidRPr="00FB5B0B">
              <w:rPr>
                <w:color w:val="000000"/>
                <w:sz w:val="19"/>
                <w:szCs w:val="19"/>
              </w:rPr>
              <w:t>Personalised mail</w:t>
            </w:r>
          </w:p>
        </w:tc>
        <w:tc>
          <w:tcPr>
            <w:tcW w:w="11198" w:type="dxa"/>
          </w:tcPr>
          <w:p w14:paraId="06BD5AD9" w14:textId="0D41C880"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color w:val="000000"/>
                <w:sz w:val="19"/>
                <w:szCs w:val="19"/>
              </w:rPr>
            </w:pPr>
            <w:r w:rsidRPr="00FB5B0B">
              <w:rPr>
                <w:i/>
                <w:color w:val="000000"/>
                <w:sz w:val="19"/>
                <w:szCs w:val="19"/>
              </w:rPr>
              <w:t xml:space="preserve">P2 I mean that’s the way you’re going to find out, the Social services and the NHS, </w:t>
            </w:r>
          </w:p>
          <w:p w14:paraId="2952E1EB"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P5: … the only way you can do it is to go um to… the local GPs.</w:t>
            </w:r>
          </w:p>
          <w:p w14:paraId="4D937082"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i/>
                <w:sz w:val="19"/>
                <w:szCs w:val="19"/>
              </w:rPr>
            </w:pPr>
            <w:r w:rsidRPr="00FB5B0B">
              <w:rPr>
                <w:rFonts w:ascii="Calibri" w:hAnsi="Calibri" w:cs="Calibri"/>
                <w:i/>
                <w:sz w:val="19"/>
                <w:szCs w:val="19"/>
              </w:rPr>
              <w:t xml:space="preserve">P1 Block knocks. Knock on every door in every tower block.. and just listen. You see what they say. We’ve had a </w:t>
            </w:r>
            <w:r w:rsidRPr="00FB5B0B">
              <w:rPr>
                <w:rFonts w:ascii="Calibri" w:hAnsi="Calibri" w:cs="Calibri"/>
                <w:i/>
                <w:sz w:val="19"/>
                <w:szCs w:val="19"/>
                <w:u w:val="single"/>
              </w:rPr>
              <w:t>tremendous</w:t>
            </w:r>
            <w:r w:rsidRPr="00FB5B0B">
              <w:rPr>
                <w:rFonts w:ascii="Calibri" w:hAnsi="Calibri" w:cs="Calibri"/>
                <w:i/>
                <w:sz w:val="19"/>
                <w:szCs w:val="19"/>
              </w:rPr>
              <w:t xml:space="preserve">  success with …that. We entered the blocks, we listened.. we listened to what they said and we did it. </w:t>
            </w:r>
          </w:p>
          <w:p w14:paraId="2C5008BD"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color w:val="000000"/>
                <w:sz w:val="19"/>
                <w:szCs w:val="19"/>
              </w:rPr>
            </w:pPr>
            <w:r w:rsidRPr="00FB5B0B">
              <w:rPr>
                <w:i/>
                <w:color w:val="000000"/>
                <w:sz w:val="19"/>
                <w:szCs w:val="19"/>
              </w:rPr>
              <w:t>P2: The media is very good to use, we don’t use it enough as far as we’re concerned. The local press, you know ...and but photos and those sort of things, that would be, there would be photos in the paper and people would say ‘oh what’s that’</w:t>
            </w:r>
          </w:p>
          <w:p w14:paraId="5250F6DE"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P5  I did a lot of work, I went everywhere I went to every church in the area, I think the best form of advertising, especially these days quite frankly, is leaflets through doors. I don’t think how else you could do it other than a leaflet drop. </w:t>
            </w:r>
          </w:p>
          <w:p w14:paraId="454CD007"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i/>
                <w:sz w:val="19"/>
                <w:szCs w:val="19"/>
              </w:rPr>
            </w:pPr>
            <w:r w:rsidRPr="00FB5B0B">
              <w:rPr>
                <w:rFonts w:ascii="Calibri" w:hAnsi="Calibri" w:cs="Calibri"/>
                <w:i/>
                <w:sz w:val="19"/>
                <w:szCs w:val="19"/>
              </w:rPr>
              <w:t xml:space="preserve">P10 : Older people like letters and cards. With our folk quite often a letter will go out, or a card will go out, they love that. ‘oh it came through the post’ (laughs), and it’s really, really important that it’s hand written. I want to open it then. </w:t>
            </w:r>
          </w:p>
        </w:tc>
      </w:tr>
      <w:tr w:rsidR="00CC4030" w:rsidRPr="00FB5B0B" w14:paraId="0A9BC5E1" w14:textId="77777777" w:rsidTr="00CC4030">
        <w:tc>
          <w:tcPr>
            <w:tcW w:w="1555" w:type="dxa"/>
          </w:tcPr>
          <w:p w14:paraId="50DD403C"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 xml:space="preserve">ACE structure </w:t>
            </w:r>
          </w:p>
        </w:tc>
        <w:tc>
          <w:tcPr>
            <w:tcW w:w="1559" w:type="dxa"/>
          </w:tcPr>
          <w:p w14:paraId="52F61F94"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r w:rsidRPr="00FB5B0B">
              <w:rPr>
                <w:rFonts w:ascii="Calibri" w:hAnsi="Calibri" w:cs="Calibri"/>
                <w:sz w:val="19"/>
                <w:szCs w:val="19"/>
              </w:rPr>
              <w:t>Frequency</w:t>
            </w:r>
          </w:p>
          <w:p w14:paraId="47264C2E"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p>
          <w:p w14:paraId="491EF3E9" w14:textId="77777777" w:rsidR="00A12B61" w:rsidRPr="00FB5B0B" w:rsidRDefault="00A12B61"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p>
          <w:p w14:paraId="309451A9"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r w:rsidRPr="00FB5B0B">
              <w:rPr>
                <w:rFonts w:ascii="Calibri" w:hAnsi="Calibri" w:cs="Calibri"/>
                <w:sz w:val="19"/>
                <w:szCs w:val="19"/>
              </w:rPr>
              <w:t xml:space="preserve">Forming participant groups </w:t>
            </w:r>
          </w:p>
          <w:p w14:paraId="450D9058"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p>
          <w:p w14:paraId="0C0AC403" w14:textId="438003FE" w:rsidR="00CC4030" w:rsidRPr="00FB5B0B" w:rsidRDefault="00CC4030" w:rsidP="00A12B6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r w:rsidRPr="00FB5B0B">
              <w:rPr>
                <w:rFonts w:ascii="Calibri" w:hAnsi="Calibri" w:cs="Calibri"/>
                <w:sz w:val="19"/>
                <w:szCs w:val="19"/>
              </w:rPr>
              <w:t>Workload</w:t>
            </w:r>
          </w:p>
        </w:tc>
        <w:tc>
          <w:tcPr>
            <w:tcW w:w="11198" w:type="dxa"/>
          </w:tcPr>
          <w:p w14:paraId="140E50FA"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P6: I think it’s at least once a week. A week is a long time, sitting on their own.</w:t>
            </w:r>
          </w:p>
          <w:p w14:paraId="04454EE8"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P10 I think you are right that you would need 3 or 4 meetings and then you could step back for a while, otherwise the person you are meeting with will become too reliant on you, and that would be a danger in a one to one situation.</w:t>
            </w:r>
          </w:p>
          <w:p w14:paraId="04722B7F"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P10: I think the activator will know when the time is right to bring the folk together, it may be ‘well I’ll bring those two together’, and see what happens, and then ‘let’s see if we put the other two together’, but the activator will become very aware of the needs. </w:t>
            </w:r>
          </w:p>
          <w:p w14:paraId="2AFB68A0"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P6: little groups together? That would be a good idea. </w:t>
            </w:r>
          </w:p>
          <w:p w14:paraId="60A6F4B2"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We expect each volunteer to support2 or 3 people, do you think that’s too much?</w:t>
            </w:r>
          </w:p>
          <w:p w14:paraId="00063E97"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P6: That’s probably too much. You should start off with one and move on from there.</w:t>
            </w:r>
          </w:p>
        </w:tc>
      </w:tr>
      <w:tr w:rsidR="00CC4030" w:rsidRPr="00FB5B0B" w14:paraId="568C855D" w14:textId="77777777" w:rsidTr="00CC4030">
        <w:tc>
          <w:tcPr>
            <w:tcW w:w="1555" w:type="dxa"/>
          </w:tcPr>
          <w:p w14:paraId="150303DC"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Managing volunteers</w:t>
            </w:r>
          </w:p>
        </w:tc>
        <w:tc>
          <w:tcPr>
            <w:tcW w:w="1559" w:type="dxa"/>
          </w:tcPr>
          <w:p w14:paraId="2FB7DC1E"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r w:rsidRPr="00FB5B0B">
              <w:rPr>
                <w:rFonts w:ascii="Calibri" w:hAnsi="Calibri" w:cs="Calibri"/>
                <w:sz w:val="19"/>
                <w:szCs w:val="19"/>
              </w:rPr>
              <w:t>Peer support</w:t>
            </w:r>
          </w:p>
          <w:p w14:paraId="3B844056"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p>
          <w:p w14:paraId="2FA05362"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r w:rsidRPr="00FB5B0B">
              <w:rPr>
                <w:rFonts w:ascii="Calibri" w:hAnsi="Calibri" w:cs="Calibri"/>
                <w:sz w:val="19"/>
                <w:szCs w:val="19"/>
              </w:rPr>
              <w:t>Supervision</w:t>
            </w:r>
          </w:p>
        </w:tc>
        <w:tc>
          <w:tcPr>
            <w:tcW w:w="11198" w:type="dxa"/>
          </w:tcPr>
          <w:p w14:paraId="34ABA4E7" w14:textId="46980944"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i/>
                <w:sz w:val="19"/>
                <w:szCs w:val="19"/>
              </w:rPr>
            </w:pPr>
            <w:r w:rsidRPr="00FB5B0B">
              <w:rPr>
                <w:rFonts w:ascii="Calibri" w:hAnsi="Calibri" w:cs="Calibri"/>
                <w:i/>
                <w:sz w:val="19"/>
                <w:szCs w:val="19"/>
              </w:rPr>
              <w:t>P1 It will build them a support system, by being together, and also it will be an opportunity to exchange information….</w:t>
            </w:r>
          </w:p>
          <w:p w14:paraId="165B4347" w14:textId="7C919136"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P9 I think initially, possibly when people are unsure about how it’s working and perhaps get a little thing going, to help thank,  </w:t>
            </w:r>
          </w:p>
          <w:p w14:paraId="4630C9C4"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color w:val="000000"/>
                <w:sz w:val="19"/>
                <w:szCs w:val="19"/>
              </w:rPr>
            </w:pPr>
            <w:r w:rsidRPr="00FB5B0B">
              <w:rPr>
                <w:i/>
                <w:color w:val="000000"/>
                <w:sz w:val="19"/>
                <w:szCs w:val="19"/>
              </w:rPr>
              <w:t xml:space="preserve">P4: Um.. once every 6 weeks or something? You wouldn’t want it too often </w:t>
            </w:r>
          </w:p>
          <w:p w14:paraId="58231FEC" w14:textId="0669D721" w:rsidR="00CC4030" w:rsidRPr="00FB5B0B" w:rsidRDefault="00CC4030" w:rsidP="002B2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Calibri"/>
                <w:i/>
                <w:sz w:val="19"/>
                <w:szCs w:val="19"/>
              </w:rPr>
            </w:pPr>
            <w:r w:rsidRPr="00FB5B0B">
              <w:rPr>
                <w:i/>
                <w:sz w:val="19"/>
                <w:szCs w:val="19"/>
              </w:rPr>
              <w:t xml:space="preserve">P9: I don’t know, we did try during a volunteer … meeting and that didn’t really get off the ground you know, so… </w:t>
            </w:r>
          </w:p>
        </w:tc>
      </w:tr>
      <w:tr w:rsidR="00CC4030" w:rsidRPr="00FB5B0B" w14:paraId="5AA09D22" w14:textId="77777777" w:rsidTr="00CC4030">
        <w:tc>
          <w:tcPr>
            <w:tcW w:w="1555" w:type="dxa"/>
          </w:tcPr>
          <w:p w14:paraId="67E51873"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Role of coordinator</w:t>
            </w:r>
          </w:p>
        </w:tc>
        <w:tc>
          <w:tcPr>
            <w:tcW w:w="1559" w:type="dxa"/>
          </w:tcPr>
          <w:p w14:paraId="5AE7E18C" w14:textId="77777777" w:rsidR="00CC4030" w:rsidRPr="00FB5B0B" w:rsidRDefault="00F5508E" w:rsidP="00F550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000000"/>
                <w:sz w:val="19"/>
                <w:szCs w:val="19"/>
              </w:rPr>
            </w:pPr>
            <w:r w:rsidRPr="00FB5B0B">
              <w:rPr>
                <w:color w:val="000000"/>
                <w:sz w:val="19"/>
                <w:szCs w:val="19"/>
              </w:rPr>
              <w:t xml:space="preserve">Providing someone to talk to   </w:t>
            </w:r>
          </w:p>
        </w:tc>
        <w:tc>
          <w:tcPr>
            <w:tcW w:w="11198" w:type="dxa"/>
          </w:tcPr>
          <w:p w14:paraId="0CC495AC" w14:textId="77777777" w:rsidR="00CC4030" w:rsidRPr="00FB5B0B" w:rsidRDefault="00CC4030" w:rsidP="00CC403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spacing w:after="0" w:line="240" w:lineRule="auto"/>
              <w:rPr>
                <w:i/>
                <w:color w:val="000000"/>
                <w:sz w:val="19"/>
                <w:szCs w:val="19"/>
              </w:rPr>
            </w:pPr>
            <w:r w:rsidRPr="00FB5B0B">
              <w:rPr>
                <w:i/>
                <w:color w:val="000000"/>
                <w:sz w:val="19"/>
                <w:szCs w:val="19"/>
              </w:rPr>
              <w:t>P3 It would be nice to have a back up, somebody call you and see how it’s going, and vice versa.</w:t>
            </w:r>
          </w:p>
          <w:p w14:paraId="03DD05A0" w14:textId="7FC510BD"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P10: … A listening service (laughs) first and foremost.  </w:t>
            </w:r>
          </w:p>
          <w:p w14:paraId="512D86FE"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i/>
                <w:sz w:val="19"/>
                <w:szCs w:val="19"/>
              </w:rPr>
            </w:pPr>
            <w:r w:rsidRPr="00FB5B0B">
              <w:rPr>
                <w:rFonts w:ascii="Calibri" w:hAnsi="Calibri" w:cs="Calibri"/>
                <w:i/>
                <w:sz w:val="19"/>
                <w:szCs w:val="19"/>
              </w:rPr>
              <w:t xml:space="preserve">P1 Best management manage volunteers? you’ve got to listen…and always leave them a </w:t>
            </w:r>
            <w:r w:rsidRPr="00FB5B0B">
              <w:rPr>
                <w:rFonts w:ascii="Calibri" w:hAnsi="Calibri" w:cs="Calibri"/>
                <w:i/>
                <w:sz w:val="19"/>
                <w:szCs w:val="19"/>
                <w:u w:val="single"/>
              </w:rPr>
              <w:t>way out</w:t>
            </w:r>
            <w:r w:rsidRPr="00FB5B0B">
              <w:rPr>
                <w:rFonts w:ascii="Calibri" w:hAnsi="Calibri" w:cs="Calibri"/>
                <w:i/>
                <w:sz w:val="19"/>
                <w:szCs w:val="19"/>
              </w:rPr>
              <w:t xml:space="preserve">. Very important. </w:t>
            </w:r>
          </w:p>
        </w:tc>
      </w:tr>
      <w:tr w:rsidR="00CC4030" w:rsidRPr="00FB5B0B" w14:paraId="07C59999" w14:textId="77777777" w:rsidTr="002B28BC">
        <w:trPr>
          <w:trHeight w:val="299"/>
        </w:trPr>
        <w:tc>
          <w:tcPr>
            <w:tcW w:w="1555" w:type="dxa"/>
          </w:tcPr>
          <w:p w14:paraId="5EB8F98A"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19"/>
                <w:szCs w:val="19"/>
              </w:rPr>
            </w:pPr>
            <w:r w:rsidRPr="00FB5B0B">
              <w:rPr>
                <w:sz w:val="19"/>
                <w:szCs w:val="19"/>
              </w:rPr>
              <w:t>Communication</w:t>
            </w:r>
          </w:p>
        </w:tc>
        <w:tc>
          <w:tcPr>
            <w:tcW w:w="1559" w:type="dxa"/>
          </w:tcPr>
          <w:p w14:paraId="794A1B51"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r w:rsidRPr="00FB5B0B">
              <w:rPr>
                <w:rFonts w:ascii="Calibri" w:hAnsi="Calibri" w:cs="Calibri"/>
                <w:sz w:val="19"/>
                <w:szCs w:val="19"/>
              </w:rPr>
              <w:t>Internet/email</w:t>
            </w:r>
          </w:p>
          <w:p w14:paraId="2B06D9C1"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sz w:val="19"/>
                <w:szCs w:val="19"/>
              </w:rPr>
            </w:pPr>
            <w:r w:rsidRPr="00FB5B0B">
              <w:rPr>
                <w:rFonts w:ascii="Calibri" w:hAnsi="Calibri" w:cs="Calibri"/>
                <w:sz w:val="19"/>
                <w:szCs w:val="19"/>
              </w:rPr>
              <w:t>Mobile phones</w:t>
            </w:r>
          </w:p>
        </w:tc>
        <w:tc>
          <w:tcPr>
            <w:tcW w:w="11198" w:type="dxa"/>
          </w:tcPr>
          <w:p w14:paraId="40DC872C" w14:textId="77777777" w:rsidR="00CC4030" w:rsidRPr="00FB5B0B" w:rsidRDefault="00CC4030" w:rsidP="00CC40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360"/>
              </w:tabs>
              <w:rPr>
                <w:rFonts w:ascii="Calibri" w:hAnsi="Calibri" w:cs="Calibri"/>
                <w:i/>
                <w:sz w:val="19"/>
                <w:szCs w:val="19"/>
              </w:rPr>
            </w:pPr>
            <w:r w:rsidRPr="00FB5B0B">
              <w:rPr>
                <w:rFonts w:ascii="Calibri" w:hAnsi="Calibri" w:cs="Calibri"/>
                <w:i/>
                <w:sz w:val="19"/>
                <w:szCs w:val="19"/>
              </w:rPr>
              <w:t>P1 People use phones and um, people send me emails, I don’t read them, I’m a dinosaur I like to talk to people.</w:t>
            </w:r>
          </w:p>
          <w:p w14:paraId="673A7674" w14:textId="23294FD5"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i/>
                <w:sz w:val="19"/>
                <w:szCs w:val="19"/>
              </w:rPr>
              <w:t xml:space="preserve">P6:  I think I’ve put a fiver on it since I’ve had it. 2005. It’s in my hand bag, I never use it. </w:t>
            </w:r>
          </w:p>
          <w:p w14:paraId="3968E27D" w14:textId="02E85CCC" w:rsidR="00CC4030" w:rsidRPr="00FB5B0B" w:rsidRDefault="00CC4030" w:rsidP="002B2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sz w:val="19"/>
                <w:szCs w:val="19"/>
              </w:rPr>
            </w:pPr>
            <w:r w:rsidRPr="00FB5B0B">
              <w:rPr>
                <w:rFonts w:eastAsia="?????? Pro W3"/>
                <w:i/>
                <w:sz w:val="19"/>
                <w:szCs w:val="19"/>
              </w:rPr>
              <w:t>P2 I use it myself, but what I’m saying is you’ll find that because some people can’t they’ll say ‘oh can’t use the computer’</w:t>
            </w:r>
          </w:p>
        </w:tc>
      </w:tr>
    </w:tbl>
    <w:p w14:paraId="65AFDBB8" w14:textId="77777777" w:rsidR="00CC4030" w:rsidRPr="00FB5B0B" w:rsidRDefault="00CC4030" w:rsidP="002B28BC">
      <w:pPr>
        <w:widowControl w:val="0"/>
        <w:spacing w:before="200" w:after="0" w:line="240" w:lineRule="auto"/>
        <w:rPr>
          <w:rFonts w:asciiTheme="minorHAnsi" w:hAnsiTheme="minorHAnsi" w:cs="Arial"/>
          <w:b/>
          <w:sz w:val="24"/>
          <w:szCs w:val="24"/>
        </w:rPr>
      </w:pPr>
      <w:r w:rsidRPr="00FB5B0B">
        <w:rPr>
          <w:rFonts w:asciiTheme="minorHAnsi" w:hAnsiTheme="minorHAnsi" w:cs="Arial"/>
          <w:b/>
          <w:sz w:val="24"/>
          <w:szCs w:val="24"/>
        </w:rPr>
        <w:t xml:space="preserve">Table </w:t>
      </w:r>
      <w:r w:rsidR="00C55DFC" w:rsidRPr="00FB5B0B">
        <w:rPr>
          <w:rFonts w:asciiTheme="minorHAnsi" w:hAnsiTheme="minorHAnsi" w:cs="Arial"/>
          <w:b/>
          <w:sz w:val="24"/>
          <w:szCs w:val="24"/>
        </w:rPr>
        <w:t>6</w:t>
      </w:r>
      <w:r w:rsidRPr="00FB5B0B">
        <w:rPr>
          <w:rFonts w:asciiTheme="minorHAnsi" w:hAnsiTheme="minorHAnsi" w:cs="Arial"/>
          <w:b/>
          <w:sz w:val="24"/>
          <w:szCs w:val="24"/>
        </w:rPr>
        <w:t xml:space="preserve"> Data Source 3 Results from focus group with volunteer managers reflecting on the ACE intervention (n=4)</w:t>
      </w:r>
    </w:p>
    <w:tbl>
      <w:tblPr>
        <w:tblStyle w:val="TableGrid"/>
        <w:tblW w:w="14454" w:type="dxa"/>
        <w:tblBorders>
          <w:left w:val="none" w:sz="0" w:space="0" w:color="auto"/>
          <w:right w:val="none" w:sz="0" w:space="0" w:color="auto"/>
          <w:insideV w:val="none" w:sz="0" w:space="0" w:color="auto"/>
        </w:tblBorders>
        <w:tblLook w:val="04A0" w:firstRow="1" w:lastRow="0" w:firstColumn="1" w:lastColumn="0" w:noHBand="0" w:noVBand="1"/>
      </w:tblPr>
      <w:tblGrid>
        <w:gridCol w:w="1778"/>
        <w:gridCol w:w="1903"/>
        <w:gridCol w:w="10773"/>
      </w:tblGrid>
      <w:tr w:rsidR="00CC4030" w:rsidRPr="00FB5B0B" w14:paraId="265838DC" w14:textId="77777777" w:rsidTr="00CC4030">
        <w:tc>
          <w:tcPr>
            <w:tcW w:w="1778" w:type="dxa"/>
          </w:tcPr>
          <w:p w14:paraId="268D1D41"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Arial"/>
                <w:sz w:val="24"/>
                <w:szCs w:val="24"/>
              </w:rPr>
            </w:pPr>
            <w:r w:rsidRPr="00FB5B0B">
              <w:rPr>
                <w:rFonts w:asciiTheme="minorHAnsi" w:hAnsiTheme="minorHAnsi" w:cs="Arial"/>
                <w:sz w:val="24"/>
                <w:szCs w:val="24"/>
              </w:rPr>
              <w:t xml:space="preserve">Theme </w:t>
            </w:r>
          </w:p>
        </w:tc>
        <w:tc>
          <w:tcPr>
            <w:tcW w:w="1903" w:type="dxa"/>
          </w:tcPr>
          <w:p w14:paraId="0EA80050"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Arial"/>
                <w:sz w:val="24"/>
                <w:szCs w:val="24"/>
              </w:rPr>
            </w:pPr>
            <w:r w:rsidRPr="00FB5B0B">
              <w:rPr>
                <w:rFonts w:asciiTheme="minorHAnsi" w:hAnsiTheme="minorHAnsi" w:cs="Arial"/>
                <w:sz w:val="24"/>
                <w:szCs w:val="24"/>
              </w:rPr>
              <w:t>Sub theme</w:t>
            </w:r>
          </w:p>
        </w:tc>
        <w:tc>
          <w:tcPr>
            <w:tcW w:w="10773" w:type="dxa"/>
          </w:tcPr>
          <w:p w14:paraId="5E20AB4B"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Arial"/>
                <w:sz w:val="24"/>
                <w:szCs w:val="24"/>
              </w:rPr>
            </w:pPr>
            <w:r w:rsidRPr="00FB5B0B">
              <w:rPr>
                <w:rFonts w:asciiTheme="minorHAnsi" w:hAnsiTheme="minorHAnsi" w:cs="Arial"/>
                <w:sz w:val="24"/>
                <w:szCs w:val="24"/>
              </w:rPr>
              <w:t>Sample data</w:t>
            </w:r>
          </w:p>
        </w:tc>
      </w:tr>
      <w:tr w:rsidR="00CC4030" w:rsidRPr="00FB5B0B" w14:paraId="774B55B2" w14:textId="77777777" w:rsidTr="00CC4030">
        <w:tc>
          <w:tcPr>
            <w:tcW w:w="1778" w:type="dxa"/>
          </w:tcPr>
          <w:p w14:paraId="218A16E2" w14:textId="14ADC238" w:rsidR="00CC4030" w:rsidRPr="00FB5B0B" w:rsidRDefault="00CC4030" w:rsidP="00277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19"/>
                <w:szCs w:val="19"/>
              </w:rPr>
            </w:pPr>
            <w:r w:rsidRPr="00FB5B0B">
              <w:rPr>
                <w:rFonts w:asciiTheme="minorHAnsi" w:hAnsiTheme="minorHAnsi" w:cstheme="minorHAnsi"/>
                <w:sz w:val="19"/>
                <w:szCs w:val="19"/>
              </w:rPr>
              <w:t xml:space="preserve">Volunteer recruitment </w:t>
            </w:r>
          </w:p>
        </w:tc>
        <w:tc>
          <w:tcPr>
            <w:tcW w:w="1903" w:type="dxa"/>
          </w:tcPr>
          <w:p w14:paraId="499C901A"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19"/>
                <w:szCs w:val="19"/>
              </w:rPr>
            </w:pPr>
            <w:r w:rsidRPr="00FB5B0B">
              <w:rPr>
                <w:rFonts w:asciiTheme="minorHAnsi" w:hAnsiTheme="minorHAnsi" w:cstheme="minorHAnsi"/>
                <w:sz w:val="19"/>
                <w:szCs w:val="19"/>
              </w:rPr>
              <w:t>Word of mouth</w:t>
            </w:r>
          </w:p>
          <w:p w14:paraId="11181C92" w14:textId="77777777" w:rsidR="002B28BC"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19"/>
                <w:szCs w:val="19"/>
              </w:rPr>
            </w:pPr>
            <w:r w:rsidRPr="00FB5B0B">
              <w:rPr>
                <w:rFonts w:asciiTheme="minorHAnsi" w:hAnsiTheme="minorHAnsi" w:cstheme="minorHAnsi"/>
                <w:sz w:val="19"/>
                <w:szCs w:val="19"/>
              </w:rPr>
              <w:t>Referrals</w:t>
            </w:r>
          </w:p>
          <w:p w14:paraId="7479DAE8" w14:textId="38F9CED2" w:rsidR="00CC4030" w:rsidRPr="00FB5B0B" w:rsidRDefault="002B28BC"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19"/>
                <w:szCs w:val="19"/>
              </w:rPr>
            </w:pPr>
            <w:r w:rsidRPr="00FB5B0B">
              <w:rPr>
                <w:rFonts w:asciiTheme="minorHAnsi" w:hAnsiTheme="minorHAnsi" w:cstheme="minorHAnsi"/>
                <w:sz w:val="19"/>
                <w:szCs w:val="19"/>
              </w:rPr>
              <w:t>U</w:t>
            </w:r>
            <w:r w:rsidR="00CC4030" w:rsidRPr="00FB5B0B">
              <w:rPr>
                <w:rFonts w:asciiTheme="minorHAnsi" w:hAnsiTheme="minorHAnsi" w:cstheme="minorHAnsi"/>
                <w:sz w:val="19"/>
                <w:szCs w:val="19"/>
              </w:rPr>
              <w:t>tilising group participants</w:t>
            </w:r>
          </w:p>
          <w:p w14:paraId="01CFF61D"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19"/>
                <w:szCs w:val="19"/>
              </w:rPr>
            </w:pPr>
            <w:r w:rsidRPr="00FB5B0B">
              <w:rPr>
                <w:rFonts w:asciiTheme="minorHAnsi" w:hAnsiTheme="minorHAnsi" w:cstheme="minorHAnsi"/>
                <w:sz w:val="19"/>
                <w:szCs w:val="19"/>
              </w:rPr>
              <w:t>Volunteer agencies</w:t>
            </w:r>
          </w:p>
          <w:p w14:paraId="22216584"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19"/>
                <w:szCs w:val="19"/>
              </w:rPr>
            </w:pPr>
          </w:p>
          <w:p w14:paraId="76404E85"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19"/>
                <w:szCs w:val="19"/>
              </w:rPr>
            </w:pPr>
            <w:r w:rsidRPr="00FB5B0B">
              <w:rPr>
                <w:rFonts w:asciiTheme="minorHAnsi" w:hAnsiTheme="minorHAnsi" w:cstheme="minorHAnsi"/>
                <w:sz w:val="19"/>
                <w:szCs w:val="19"/>
              </w:rPr>
              <w:t xml:space="preserve">Press relations  </w:t>
            </w:r>
          </w:p>
          <w:p w14:paraId="1C1145CC"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19"/>
                <w:szCs w:val="19"/>
              </w:rPr>
            </w:pPr>
            <w:r w:rsidRPr="00FB5B0B">
              <w:rPr>
                <w:rFonts w:asciiTheme="minorHAnsi" w:hAnsiTheme="minorHAnsi" w:cstheme="minorHAnsi"/>
                <w:sz w:val="19"/>
                <w:szCs w:val="19"/>
              </w:rPr>
              <w:t xml:space="preserve">Local groups/ </w:t>
            </w:r>
            <w:r w:rsidRPr="00FB5B0B">
              <w:rPr>
                <w:rFonts w:asciiTheme="minorHAnsi" w:hAnsiTheme="minorHAnsi" w:cstheme="minorHAnsi"/>
                <w:sz w:val="19"/>
                <w:szCs w:val="19"/>
              </w:rPr>
              <w:lastRenderedPageBreak/>
              <w:t xml:space="preserve">organisations </w:t>
            </w:r>
          </w:p>
        </w:tc>
        <w:tc>
          <w:tcPr>
            <w:tcW w:w="10773" w:type="dxa"/>
          </w:tcPr>
          <w:p w14:paraId="664BD14B" w14:textId="77777777" w:rsidR="002B28BC" w:rsidRPr="00FB5B0B" w:rsidRDefault="00CC4030" w:rsidP="002B2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lastRenderedPageBreak/>
              <w:t xml:space="preserve"> P1: Word of mouth is a huge one … if your neighbour or your friend has done it...</w:t>
            </w:r>
          </w:p>
          <w:p w14:paraId="417BA13D" w14:textId="77777777" w:rsidR="002B28BC" w:rsidRPr="00FB5B0B" w:rsidRDefault="00CC4030" w:rsidP="002B2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P2: So it’s agencies working together, knowing about each other and referring people on,  </w:t>
            </w:r>
          </w:p>
          <w:p w14:paraId="4DBBCDA5" w14:textId="3EE58843" w:rsidR="00CC4030" w:rsidRPr="00FB5B0B" w:rsidRDefault="00CC4030" w:rsidP="002B2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P3: we have a sort of ‘Grow your own volunteer’ model….people get involved in the scheme, get engrossed in the group and start to own it…. we encourage that, skill build, confidence build</w:t>
            </w:r>
          </w:p>
          <w:p w14:paraId="38CD0F8E" w14:textId="77777777"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P4: We advertise on VOSCUR</w:t>
            </w:r>
            <w:r w:rsidR="000029EF" w:rsidRPr="00FB5B0B">
              <w:rPr>
                <w:rFonts w:asciiTheme="minorHAnsi" w:hAnsiTheme="minorHAnsi" w:cstheme="minorHAnsi"/>
                <w:i/>
                <w:sz w:val="19"/>
                <w:szCs w:val="19"/>
              </w:rPr>
              <w:t xml:space="preserve"> (Supporting Voluntary Action) </w:t>
            </w:r>
            <w:r w:rsidRPr="00FB5B0B">
              <w:rPr>
                <w:rFonts w:asciiTheme="minorHAnsi" w:hAnsiTheme="minorHAnsi" w:cstheme="minorHAnsi"/>
                <w:i/>
                <w:sz w:val="19"/>
                <w:szCs w:val="19"/>
              </w:rPr>
              <w:t xml:space="preserve">if we want to fill specific roles and utilise Volunteer Bristol a lot as well. </w:t>
            </w:r>
          </w:p>
          <w:p w14:paraId="2DDA818B" w14:textId="77777777"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P3: Working through the volunteer agencies people will come for a bit, they don’t have that sense of ownership….</w:t>
            </w:r>
          </w:p>
          <w:p w14:paraId="32A88BDC" w14:textId="77777777"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P1: We did get people through campaigns in newspapers.</w:t>
            </w:r>
          </w:p>
          <w:p w14:paraId="321F56A2" w14:textId="06A949C9"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P3: I personally feel that the </w:t>
            </w:r>
            <w:r w:rsidR="00D12A78" w:rsidRPr="00FB5B0B">
              <w:rPr>
                <w:rFonts w:asciiTheme="minorHAnsi" w:hAnsiTheme="minorHAnsi" w:cstheme="minorHAnsi"/>
                <w:i/>
                <w:sz w:val="19"/>
                <w:szCs w:val="19"/>
              </w:rPr>
              <w:t>Neighborhood</w:t>
            </w:r>
            <w:r w:rsidRPr="00FB5B0B">
              <w:rPr>
                <w:rFonts w:asciiTheme="minorHAnsi" w:hAnsiTheme="minorHAnsi" w:cstheme="minorHAnsi"/>
                <w:i/>
                <w:sz w:val="19"/>
                <w:szCs w:val="19"/>
              </w:rPr>
              <w:t xml:space="preserve"> Partnerships are a really good source of support. …they have various forums and monthly </w:t>
            </w:r>
            <w:r w:rsidRPr="00FB5B0B">
              <w:rPr>
                <w:rFonts w:asciiTheme="minorHAnsi" w:hAnsiTheme="minorHAnsi" w:cstheme="minorHAnsi"/>
                <w:i/>
                <w:sz w:val="19"/>
                <w:szCs w:val="19"/>
              </w:rPr>
              <w:lastRenderedPageBreak/>
              <w:t xml:space="preserve">meetings and activators in the community. </w:t>
            </w:r>
          </w:p>
        </w:tc>
      </w:tr>
      <w:tr w:rsidR="00CC4030" w:rsidRPr="00FB5B0B" w14:paraId="289BB3BC" w14:textId="77777777" w:rsidTr="00CC4030">
        <w:tc>
          <w:tcPr>
            <w:tcW w:w="1778" w:type="dxa"/>
          </w:tcPr>
          <w:p w14:paraId="20238D7E"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19"/>
                <w:szCs w:val="19"/>
              </w:rPr>
            </w:pPr>
            <w:r w:rsidRPr="00FB5B0B">
              <w:rPr>
                <w:rFonts w:asciiTheme="minorHAnsi" w:hAnsiTheme="minorHAnsi" w:cstheme="minorHAnsi"/>
                <w:sz w:val="19"/>
                <w:szCs w:val="19"/>
              </w:rPr>
              <w:lastRenderedPageBreak/>
              <w:t>Screening volunteers</w:t>
            </w:r>
          </w:p>
        </w:tc>
        <w:tc>
          <w:tcPr>
            <w:tcW w:w="1903" w:type="dxa"/>
          </w:tcPr>
          <w:p w14:paraId="0EF7F01F"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19"/>
                <w:szCs w:val="19"/>
              </w:rPr>
            </w:pPr>
            <w:r w:rsidRPr="00FB5B0B">
              <w:rPr>
                <w:rFonts w:asciiTheme="minorHAnsi" w:hAnsiTheme="minorHAnsi" w:cstheme="minorHAnsi"/>
                <w:sz w:val="19"/>
                <w:szCs w:val="19"/>
              </w:rPr>
              <w:t>For suitability</w:t>
            </w:r>
          </w:p>
          <w:p w14:paraId="58C38477"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19"/>
                <w:szCs w:val="19"/>
              </w:rPr>
            </w:pPr>
            <w:r w:rsidRPr="00FB5B0B">
              <w:rPr>
                <w:rFonts w:asciiTheme="minorHAnsi" w:hAnsiTheme="minorHAnsi" w:cstheme="minorHAnsi"/>
                <w:sz w:val="19"/>
                <w:szCs w:val="19"/>
              </w:rPr>
              <w:t>For commitment</w:t>
            </w:r>
          </w:p>
        </w:tc>
        <w:tc>
          <w:tcPr>
            <w:tcW w:w="10773" w:type="dxa"/>
          </w:tcPr>
          <w:p w14:paraId="5FBDB3B4"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P1: We’ve got an application form, and I’ll talk or have an email chat with somebody. We also take up two references. </w:t>
            </w:r>
          </w:p>
          <w:p w14:paraId="0BA3DE81"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P3: We would go through the role with them and the tasks so they know whether they want to commit to it or not.</w:t>
            </w:r>
          </w:p>
        </w:tc>
      </w:tr>
      <w:tr w:rsidR="00CC4030" w:rsidRPr="00FB5B0B" w14:paraId="6E72E17B" w14:textId="77777777" w:rsidTr="00CC4030">
        <w:tc>
          <w:tcPr>
            <w:tcW w:w="1778" w:type="dxa"/>
          </w:tcPr>
          <w:p w14:paraId="784B07F6"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19"/>
                <w:szCs w:val="19"/>
              </w:rPr>
            </w:pPr>
            <w:r w:rsidRPr="00FB5B0B">
              <w:rPr>
                <w:rFonts w:asciiTheme="minorHAnsi" w:hAnsiTheme="minorHAnsi" w:cstheme="minorHAnsi"/>
                <w:sz w:val="19"/>
                <w:szCs w:val="19"/>
              </w:rPr>
              <w:t xml:space="preserve">Minimising volunteer drop out </w:t>
            </w:r>
          </w:p>
        </w:tc>
        <w:tc>
          <w:tcPr>
            <w:tcW w:w="1903" w:type="dxa"/>
          </w:tcPr>
          <w:p w14:paraId="717D724F" w14:textId="4A9C06A8" w:rsidR="00CC4030" w:rsidRPr="00FB5B0B" w:rsidRDefault="002B28BC" w:rsidP="00CC4030">
            <w:pPr>
              <w:spacing w:after="0" w:line="240" w:lineRule="auto"/>
              <w:rPr>
                <w:rFonts w:asciiTheme="minorHAnsi" w:hAnsiTheme="minorHAnsi" w:cstheme="minorHAnsi"/>
                <w:sz w:val="19"/>
                <w:szCs w:val="19"/>
              </w:rPr>
            </w:pPr>
            <w:r w:rsidRPr="00FB5B0B">
              <w:rPr>
                <w:rFonts w:asciiTheme="minorHAnsi" w:hAnsiTheme="minorHAnsi" w:cstheme="minorHAnsi"/>
                <w:sz w:val="19"/>
                <w:szCs w:val="19"/>
              </w:rPr>
              <w:t>C</w:t>
            </w:r>
            <w:r w:rsidR="00CC4030" w:rsidRPr="00FB5B0B">
              <w:rPr>
                <w:rFonts w:asciiTheme="minorHAnsi" w:hAnsiTheme="minorHAnsi" w:cstheme="minorHAnsi"/>
                <w:sz w:val="19"/>
                <w:szCs w:val="19"/>
              </w:rPr>
              <w:t xml:space="preserve">ommitment </w:t>
            </w:r>
          </w:p>
          <w:p w14:paraId="6632173D" w14:textId="36FECA7F" w:rsidR="00CC4030" w:rsidRPr="00FB5B0B" w:rsidRDefault="00CC4030" w:rsidP="00CC4030">
            <w:pPr>
              <w:spacing w:after="0" w:line="240" w:lineRule="auto"/>
              <w:rPr>
                <w:rFonts w:asciiTheme="minorHAnsi" w:hAnsiTheme="minorHAnsi" w:cstheme="minorHAnsi"/>
                <w:sz w:val="19"/>
                <w:szCs w:val="19"/>
              </w:rPr>
            </w:pPr>
            <w:r w:rsidRPr="00FB5B0B">
              <w:rPr>
                <w:rFonts w:asciiTheme="minorHAnsi" w:hAnsiTheme="minorHAnsi" w:cstheme="minorHAnsi"/>
                <w:sz w:val="19"/>
                <w:szCs w:val="19"/>
              </w:rPr>
              <w:t>Clarity of commitment</w:t>
            </w:r>
          </w:p>
          <w:p w14:paraId="3002CB54" w14:textId="77777777" w:rsidR="002776E3" w:rsidRPr="00FB5B0B" w:rsidRDefault="002776E3" w:rsidP="00CC4030">
            <w:pPr>
              <w:spacing w:after="0" w:line="240" w:lineRule="auto"/>
              <w:rPr>
                <w:rFonts w:asciiTheme="minorHAnsi" w:hAnsiTheme="minorHAnsi" w:cstheme="minorHAnsi"/>
                <w:sz w:val="19"/>
                <w:szCs w:val="19"/>
              </w:rPr>
            </w:pPr>
          </w:p>
          <w:p w14:paraId="2AB25AA6" w14:textId="77777777" w:rsidR="00CC4030" w:rsidRPr="00FB5B0B" w:rsidRDefault="00CC4030" w:rsidP="00CC4030">
            <w:pPr>
              <w:spacing w:after="0" w:line="240" w:lineRule="auto"/>
              <w:rPr>
                <w:rFonts w:asciiTheme="minorHAnsi" w:hAnsiTheme="minorHAnsi" w:cstheme="minorHAnsi"/>
                <w:sz w:val="19"/>
                <w:szCs w:val="19"/>
              </w:rPr>
            </w:pPr>
            <w:r w:rsidRPr="00FB5B0B">
              <w:rPr>
                <w:rFonts w:asciiTheme="minorHAnsi" w:hAnsiTheme="minorHAnsi" w:cstheme="minorHAnsi"/>
                <w:sz w:val="19"/>
                <w:szCs w:val="19"/>
              </w:rPr>
              <w:t>Reinforce altruism</w:t>
            </w:r>
          </w:p>
          <w:p w14:paraId="174C63D4" w14:textId="77777777" w:rsidR="00CC4030" w:rsidRPr="00FB5B0B" w:rsidRDefault="00CC4030" w:rsidP="00CC4030">
            <w:pPr>
              <w:spacing w:after="0" w:line="240" w:lineRule="auto"/>
              <w:rPr>
                <w:rFonts w:asciiTheme="minorHAnsi" w:hAnsiTheme="minorHAnsi" w:cstheme="minorHAnsi"/>
                <w:sz w:val="19"/>
                <w:szCs w:val="19"/>
              </w:rPr>
            </w:pPr>
          </w:p>
          <w:p w14:paraId="6F9079D0" w14:textId="77777777" w:rsidR="00CC4030" w:rsidRPr="00FB5B0B" w:rsidRDefault="00CC4030" w:rsidP="00CC4030">
            <w:pPr>
              <w:spacing w:after="0" w:line="240" w:lineRule="auto"/>
              <w:rPr>
                <w:rFonts w:asciiTheme="minorHAnsi" w:hAnsiTheme="minorHAnsi" w:cstheme="minorHAnsi"/>
                <w:sz w:val="19"/>
                <w:szCs w:val="19"/>
              </w:rPr>
            </w:pPr>
            <w:r w:rsidRPr="00FB5B0B">
              <w:rPr>
                <w:rFonts w:asciiTheme="minorHAnsi" w:hAnsiTheme="minorHAnsi" w:cstheme="minorHAnsi"/>
                <w:sz w:val="19"/>
                <w:szCs w:val="19"/>
              </w:rPr>
              <w:t>Other commitments</w:t>
            </w:r>
          </w:p>
        </w:tc>
        <w:tc>
          <w:tcPr>
            <w:tcW w:w="10773" w:type="dxa"/>
          </w:tcPr>
          <w:p w14:paraId="149E19F3" w14:textId="77777777"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P4: Make it really clear. 6 months, have that end goal (the ACE commitment would be 12 months) </w:t>
            </w:r>
          </w:p>
          <w:p w14:paraId="10563CA6" w14:textId="6E2E42EE"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P2: </w:t>
            </w:r>
            <w:r w:rsidR="002B28BC" w:rsidRPr="00FB5B0B">
              <w:rPr>
                <w:rFonts w:asciiTheme="minorHAnsi" w:hAnsiTheme="minorHAnsi" w:cstheme="minorHAnsi"/>
                <w:i/>
                <w:sz w:val="19"/>
                <w:szCs w:val="19"/>
              </w:rPr>
              <w:t>J</w:t>
            </w:r>
            <w:r w:rsidRPr="00FB5B0B">
              <w:rPr>
                <w:rFonts w:asciiTheme="minorHAnsi" w:hAnsiTheme="minorHAnsi" w:cstheme="minorHAnsi"/>
                <w:i/>
                <w:sz w:val="19"/>
                <w:szCs w:val="19"/>
              </w:rPr>
              <w:t>ust having to fill in that form and think about the commitment all helped weed out the ones that aren’t bothered.</w:t>
            </w:r>
          </w:p>
          <w:p w14:paraId="576156B7" w14:textId="77777777"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P1: You’ll be surprised most people will probably stick the course if you are up front at the beginning about the commitment involved and what the role involves as long as you give people enough information. </w:t>
            </w:r>
          </w:p>
          <w:p w14:paraId="4C487CFA" w14:textId="393A05DF"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P3: </w:t>
            </w:r>
            <w:r w:rsidR="0010628B" w:rsidRPr="00FB5B0B">
              <w:rPr>
                <w:rFonts w:asciiTheme="minorHAnsi" w:hAnsiTheme="minorHAnsi" w:cstheme="minorHAnsi"/>
                <w:i/>
                <w:sz w:val="19"/>
                <w:szCs w:val="19"/>
              </w:rPr>
              <w:t>It</w:t>
            </w:r>
            <w:r w:rsidRPr="00FB5B0B">
              <w:rPr>
                <w:rFonts w:asciiTheme="minorHAnsi" w:hAnsiTheme="minorHAnsi" w:cstheme="minorHAnsi"/>
                <w:i/>
                <w:sz w:val="19"/>
                <w:szCs w:val="19"/>
              </w:rPr>
              <w:t>s the altruistic element of volunteering so the more you reinforce that and how worthwhile volunteering is then people will continue</w:t>
            </w:r>
          </w:p>
          <w:p w14:paraId="1F572D55" w14:textId="763F26F6"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P2: You should definitely find out whether they have any child care responsibility because some volunteers ….basically can’t do a lot of volunteering during the summer holidays because they have to look after their grandchildren.</w:t>
            </w:r>
          </w:p>
        </w:tc>
      </w:tr>
      <w:tr w:rsidR="00CC4030" w:rsidRPr="00FB5B0B" w14:paraId="5DD91F6D" w14:textId="77777777" w:rsidTr="00CC4030">
        <w:tc>
          <w:tcPr>
            <w:tcW w:w="1778" w:type="dxa"/>
          </w:tcPr>
          <w:p w14:paraId="48411016"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19"/>
                <w:szCs w:val="19"/>
              </w:rPr>
            </w:pPr>
            <w:r w:rsidRPr="00FB5B0B">
              <w:rPr>
                <w:rFonts w:asciiTheme="minorHAnsi" w:hAnsiTheme="minorHAnsi" w:cstheme="minorHAnsi"/>
                <w:sz w:val="19"/>
                <w:szCs w:val="19"/>
              </w:rPr>
              <w:t>Volunteer  training</w:t>
            </w:r>
          </w:p>
        </w:tc>
        <w:tc>
          <w:tcPr>
            <w:tcW w:w="1903" w:type="dxa"/>
          </w:tcPr>
          <w:p w14:paraId="0313051F" w14:textId="77777777" w:rsidR="00CC4030" w:rsidRPr="00FB5B0B" w:rsidRDefault="00CC4030" w:rsidP="00CC4030">
            <w:pPr>
              <w:spacing w:after="0" w:line="240" w:lineRule="auto"/>
              <w:rPr>
                <w:rFonts w:asciiTheme="minorHAnsi" w:hAnsiTheme="minorHAnsi" w:cstheme="minorHAnsi"/>
                <w:sz w:val="19"/>
                <w:szCs w:val="19"/>
              </w:rPr>
            </w:pPr>
            <w:r w:rsidRPr="00FB5B0B">
              <w:rPr>
                <w:rFonts w:asciiTheme="minorHAnsi" w:hAnsiTheme="minorHAnsi" w:cstheme="minorHAnsi"/>
                <w:sz w:val="19"/>
                <w:szCs w:val="19"/>
              </w:rPr>
              <w:t>Formal or informal</w:t>
            </w:r>
          </w:p>
          <w:p w14:paraId="0BB823AC" w14:textId="77777777" w:rsidR="00CC4030" w:rsidRPr="00FB5B0B" w:rsidRDefault="00CC4030" w:rsidP="00CC4030">
            <w:pPr>
              <w:spacing w:after="0" w:line="240" w:lineRule="auto"/>
              <w:rPr>
                <w:rFonts w:asciiTheme="minorHAnsi" w:hAnsiTheme="minorHAnsi" w:cstheme="minorHAnsi"/>
                <w:sz w:val="19"/>
                <w:szCs w:val="19"/>
              </w:rPr>
            </w:pPr>
          </w:p>
          <w:p w14:paraId="323D33D0" w14:textId="77777777" w:rsidR="00CC4030" w:rsidRPr="00FB5B0B" w:rsidRDefault="00CC4030" w:rsidP="00CC4030">
            <w:pPr>
              <w:spacing w:after="0" w:line="240" w:lineRule="auto"/>
              <w:rPr>
                <w:rFonts w:asciiTheme="minorHAnsi" w:hAnsiTheme="minorHAnsi" w:cstheme="minorHAnsi"/>
                <w:sz w:val="19"/>
                <w:szCs w:val="19"/>
              </w:rPr>
            </w:pPr>
            <w:r w:rsidRPr="00FB5B0B">
              <w:rPr>
                <w:rFonts w:asciiTheme="minorHAnsi" w:hAnsiTheme="minorHAnsi" w:cstheme="minorHAnsi"/>
                <w:sz w:val="19"/>
                <w:szCs w:val="19"/>
              </w:rPr>
              <w:t xml:space="preserve">Take up </w:t>
            </w:r>
          </w:p>
          <w:p w14:paraId="70F9711E" w14:textId="77777777" w:rsidR="00CC4030" w:rsidRPr="00FB5B0B" w:rsidRDefault="00CC4030" w:rsidP="00CC4030">
            <w:pPr>
              <w:spacing w:after="0" w:line="240" w:lineRule="auto"/>
              <w:rPr>
                <w:rFonts w:asciiTheme="minorHAnsi" w:hAnsiTheme="minorHAnsi" w:cstheme="minorHAnsi"/>
                <w:sz w:val="19"/>
                <w:szCs w:val="19"/>
              </w:rPr>
            </w:pPr>
          </w:p>
          <w:p w14:paraId="1A83FAD3" w14:textId="77777777" w:rsidR="00CC4030" w:rsidRPr="00FB5B0B" w:rsidRDefault="00CC4030" w:rsidP="00CC4030">
            <w:pPr>
              <w:spacing w:after="0" w:line="240" w:lineRule="auto"/>
              <w:rPr>
                <w:rFonts w:asciiTheme="minorHAnsi" w:hAnsiTheme="minorHAnsi" w:cstheme="minorHAnsi"/>
                <w:sz w:val="19"/>
                <w:szCs w:val="19"/>
              </w:rPr>
            </w:pPr>
            <w:r w:rsidRPr="00FB5B0B">
              <w:rPr>
                <w:rFonts w:asciiTheme="minorHAnsi" w:hAnsiTheme="minorHAnsi" w:cstheme="minorHAnsi"/>
                <w:sz w:val="19"/>
                <w:szCs w:val="19"/>
              </w:rPr>
              <w:t>Recognition</w:t>
            </w:r>
          </w:p>
        </w:tc>
        <w:tc>
          <w:tcPr>
            <w:tcW w:w="10773" w:type="dxa"/>
          </w:tcPr>
          <w:p w14:paraId="543A336A" w14:textId="77777777"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P1: I meet all the volunteers that can make a day…I’ll go through the manual and answer lots of questions. We don’t do formal training.</w:t>
            </w:r>
          </w:p>
          <w:p w14:paraId="57D33D47" w14:textId="77777777"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P1: To be honest the take up has been a bit disappointing… and they are usually the ones who are more engaged</w:t>
            </w:r>
          </w:p>
          <w:p w14:paraId="5DE2A97A" w14:textId="77777777"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P3: We put on all sorts of wonderful training and think people will be really interested...the take up is quite bad (Yeah) </w:t>
            </w:r>
          </w:p>
          <w:p w14:paraId="3D20B3EA" w14:textId="2EC7A9D5"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P3: It is how you package it, there has to be something that is appealing to them, rather than a formal training session. </w:t>
            </w:r>
          </w:p>
          <w:p w14:paraId="48897EFA" w14:textId="4466876A" w:rsidR="00CC4030" w:rsidRPr="00FB5B0B" w:rsidRDefault="00CC4030" w:rsidP="002776E3">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P3: it’s a recognised training. Something that they feel proud they’ve actually achieved, although it’s not an onerous training it’s practical as well, and at the end of that day they all go away feeling ..so it’s a booster. </w:t>
            </w:r>
          </w:p>
        </w:tc>
      </w:tr>
      <w:tr w:rsidR="00CC4030" w:rsidRPr="00FB5B0B" w14:paraId="4FBAEC6D" w14:textId="77777777" w:rsidTr="00CC4030">
        <w:tc>
          <w:tcPr>
            <w:tcW w:w="1778" w:type="dxa"/>
          </w:tcPr>
          <w:p w14:paraId="6D9773EF"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19"/>
                <w:szCs w:val="19"/>
              </w:rPr>
            </w:pPr>
            <w:r w:rsidRPr="00FB5B0B">
              <w:rPr>
                <w:rFonts w:asciiTheme="minorHAnsi" w:hAnsiTheme="minorHAnsi" w:cstheme="minorHAnsi"/>
                <w:sz w:val="19"/>
                <w:szCs w:val="19"/>
              </w:rPr>
              <w:t xml:space="preserve">Managing volunteers </w:t>
            </w:r>
          </w:p>
        </w:tc>
        <w:tc>
          <w:tcPr>
            <w:tcW w:w="1903" w:type="dxa"/>
          </w:tcPr>
          <w:p w14:paraId="664781C5" w14:textId="77777777" w:rsidR="00CC4030" w:rsidRPr="00FB5B0B" w:rsidRDefault="00CC4030" w:rsidP="00CC4030">
            <w:pPr>
              <w:spacing w:after="0" w:line="240" w:lineRule="auto"/>
              <w:rPr>
                <w:rFonts w:asciiTheme="minorHAnsi" w:hAnsiTheme="minorHAnsi" w:cstheme="minorHAnsi"/>
                <w:sz w:val="19"/>
                <w:szCs w:val="19"/>
              </w:rPr>
            </w:pPr>
            <w:r w:rsidRPr="00FB5B0B">
              <w:rPr>
                <w:rFonts w:asciiTheme="minorHAnsi" w:hAnsiTheme="minorHAnsi" w:cstheme="minorHAnsi"/>
                <w:sz w:val="19"/>
                <w:szCs w:val="19"/>
              </w:rPr>
              <w:t>Low take up of supervision</w:t>
            </w:r>
          </w:p>
          <w:p w14:paraId="604A5CC6" w14:textId="77777777" w:rsidR="00CC4030" w:rsidRPr="00FB5B0B" w:rsidRDefault="00CC4030" w:rsidP="00CC4030">
            <w:pPr>
              <w:spacing w:after="0" w:line="240" w:lineRule="auto"/>
              <w:rPr>
                <w:rFonts w:asciiTheme="minorHAnsi" w:hAnsiTheme="minorHAnsi" w:cstheme="minorHAnsi"/>
                <w:sz w:val="19"/>
                <w:szCs w:val="19"/>
              </w:rPr>
            </w:pPr>
          </w:p>
          <w:p w14:paraId="6F21734B" w14:textId="77777777" w:rsidR="00CC4030" w:rsidRPr="00FB5B0B" w:rsidRDefault="00CC4030" w:rsidP="00CC4030">
            <w:pPr>
              <w:spacing w:after="0" w:line="240" w:lineRule="auto"/>
              <w:rPr>
                <w:rFonts w:asciiTheme="minorHAnsi" w:hAnsiTheme="minorHAnsi" w:cstheme="minorHAnsi"/>
                <w:sz w:val="19"/>
                <w:szCs w:val="19"/>
              </w:rPr>
            </w:pPr>
            <w:r w:rsidRPr="00FB5B0B">
              <w:rPr>
                <w:rFonts w:asciiTheme="minorHAnsi" w:hAnsiTheme="minorHAnsi" w:cstheme="minorHAnsi"/>
                <w:sz w:val="19"/>
                <w:szCs w:val="19"/>
              </w:rPr>
              <w:t>Non face to face contact</w:t>
            </w:r>
          </w:p>
          <w:p w14:paraId="71510139" w14:textId="77777777" w:rsidR="00CC4030" w:rsidRPr="00FB5B0B" w:rsidRDefault="00CC4030" w:rsidP="00CC4030">
            <w:pPr>
              <w:spacing w:after="0" w:line="240" w:lineRule="auto"/>
              <w:rPr>
                <w:rFonts w:asciiTheme="minorHAnsi" w:hAnsiTheme="minorHAnsi" w:cstheme="minorHAnsi"/>
                <w:sz w:val="19"/>
                <w:szCs w:val="19"/>
              </w:rPr>
            </w:pPr>
          </w:p>
          <w:p w14:paraId="1D65729C" w14:textId="6C70A36C" w:rsidR="00CC4030" w:rsidRPr="00FB5B0B" w:rsidRDefault="00CC4030" w:rsidP="00CC4030">
            <w:pPr>
              <w:spacing w:after="0" w:line="240" w:lineRule="auto"/>
              <w:rPr>
                <w:rFonts w:asciiTheme="minorHAnsi" w:hAnsiTheme="minorHAnsi" w:cstheme="minorHAnsi"/>
                <w:sz w:val="19"/>
                <w:szCs w:val="19"/>
              </w:rPr>
            </w:pPr>
            <w:r w:rsidRPr="00FB5B0B">
              <w:rPr>
                <w:rFonts w:asciiTheme="minorHAnsi" w:hAnsiTheme="minorHAnsi" w:cstheme="minorHAnsi"/>
                <w:sz w:val="19"/>
                <w:szCs w:val="19"/>
              </w:rPr>
              <w:t>Peer support</w:t>
            </w:r>
          </w:p>
          <w:p w14:paraId="57EA9AB2" w14:textId="77777777" w:rsidR="00CC4030" w:rsidRPr="00FB5B0B" w:rsidRDefault="00CC4030" w:rsidP="00CC4030">
            <w:pPr>
              <w:spacing w:after="0" w:line="240" w:lineRule="auto"/>
              <w:rPr>
                <w:rFonts w:asciiTheme="minorHAnsi" w:hAnsiTheme="minorHAnsi" w:cstheme="minorHAnsi"/>
                <w:sz w:val="19"/>
                <w:szCs w:val="19"/>
              </w:rPr>
            </w:pPr>
          </w:p>
        </w:tc>
        <w:tc>
          <w:tcPr>
            <w:tcW w:w="10773" w:type="dxa"/>
          </w:tcPr>
          <w:p w14:paraId="5E3D7834" w14:textId="6D31205B"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P4: …we invite them to meetings once every six months but take up isn’t brilliant. Group supervision is a really good time saving tool. </w:t>
            </w:r>
          </w:p>
          <w:p w14:paraId="77393F0D" w14:textId="77777777"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P3: We have a volunteer forum. It was a good idea but unfortunately the take up wasn’t brilliant so after about a year it just stopped….the take up is low</w:t>
            </w:r>
          </w:p>
          <w:p w14:paraId="6A34BF98" w14:textId="666318FA"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P3: I think the trust has been built to the extent that we don’t necessarily have to see them regularly they just know they can call. And we support with lots of communication, newsletters, bulletins and emails</w:t>
            </w:r>
            <w:r w:rsidR="002776E3" w:rsidRPr="00FB5B0B">
              <w:rPr>
                <w:rFonts w:asciiTheme="minorHAnsi" w:hAnsiTheme="minorHAnsi" w:cstheme="minorHAnsi"/>
                <w:i/>
                <w:sz w:val="19"/>
                <w:szCs w:val="19"/>
              </w:rPr>
              <w:t>…</w:t>
            </w:r>
            <w:r w:rsidRPr="00FB5B0B">
              <w:rPr>
                <w:rFonts w:asciiTheme="minorHAnsi" w:hAnsiTheme="minorHAnsi" w:cstheme="minorHAnsi"/>
                <w:i/>
                <w:sz w:val="19"/>
                <w:szCs w:val="19"/>
              </w:rPr>
              <w:t xml:space="preserve"> volunteer thank you events so they feel recognised and supported</w:t>
            </w:r>
          </w:p>
          <w:p w14:paraId="04A71D63" w14:textId="581BF4F7"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P1: I couldn’t possibly talk to all my volunteers</w:t>
            </w:r>
            <w:r w:rsidR="00E61D83" w:rsidRPr="00FB5B0B">
              <w:rPr>
                <w:rFonts w:asciiTheme="minorHAnsi" w:hAnsiTheme="minorHAnsi" w:cstheme="minorHAnsi"/>
                <w:i/>
                <w:sz w:val="19"/>
                <w:szCs w:val="19"/>
              </w:rPr>
              <w:t>,</w:t>
            </w:r>
            <w:r w:rsidRPr="00FB5B0B">
              <w:rPr>
                <w:rFonts w:asciiTheme="minorHAnsi" w:hAnsiTheme="minorHAnsi" w:cstheme="minorHAnsi"/>
                <w:i/>
                <w:sz w:val="19"/>
                <w:szCs w:val="19"/>
              </w:rPr>
              <w:t xml:space="preserve"> the coordinators are my point of contact</w:t>
            </w:r>
            <w:r w:rsidR="00E61D83" w:rsidRPr="00FB5B0B">
              <w:rPr>
                <w:rFonts w:asciiTheme="minorHAnsi" w:hAnsiTheme="minorHAnsi" w:cstheme="minorHAnsi"/>
                <w:i/>
                <w:sz w:val="19"/>
                <w:szCs w:val="19"/>
              </w:rPr>
              <w:t>…</w:t>
            </w:r>
            <w:r w:rsidRPr="00FB5B0B">
              <w:rPr>
                <w:rFonts w:asciiTheme="minorHAnsi" w:hAnsiTheme="minorHAnsi" w:cstheme="minorHAnsi"/>
                <w:i/>
                <w:sz w:val="19"/>
                <w:szCs w:val="19"/>
              </w:rPr>
              <w:t>if they’ve got a problem they can come to me</w:t>
            </w:r>
          </w:p>
          <w:p w14:paraId="1A1F1969" w14:textId="77777777"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P2: Peer support can be really, really useful. The same issues come up, the same questions. It’s just incentivising them to do it really  </w:t>
            </w:r>
          </w:p>
          <w:p w14:paraId="361E9EB2" w14:textId="77777777"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P2: It is nice for them to be able to get together and talk about their individual experiences</w:t>
            </w:r>
          </w:p>
        </w:tc>
      </w:tr>
      <w:tr w:rsidR="00CC4030" w:rsidRPr="00FB5B0B" w14:paraId="22CFA569" w14:textId="77777777" w:rsidTr="00CC4030">
        <w:tc>
          <w:tcPr>
            <w:tcW w:w="1778" w:type="dxa"/>
          </w:tcPr>
          <w:p w14:paraId="510D02AA"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19"/>
                <w:szCs w:val="19"/>
              </w:rPr>
            </w:pPr>
            <w:r w:rsidRPr="00FB5B0B">
              <w:rPr>
                <w:rFonts w:asciiTheme="minorHAnsi" w:hAnsiTheme="minorHAnsi" w:cstheme="minorHAnsi"/>
                <w:sz w:val="19"/>
                <w:szCs w:val="19"/>
              </w:rPr>
              <w:t>Participant recruitment and retention</w:t>
            </w:r>
          </w:p>
        </w:tc>
        <w:tc>
          <w:tcPr>
            <w:tcW w:w="1903" w:type="dxa"/>
          </w:tcPr>
          <w:p w14:paraId="7B2C1144" w14:textId="77777777" w:rsidR="00CC4030" w:rsidRPr="00FB5B0B" w:rsidRDefault="00CC4030" w:rsidP="00CC4030">
            <w:pPr>
              <w:spacing w:after="0" w:line="240" w:lineRule="auto"/>
              <w:rPr>
                <w:rFonts w:asciiTheme="minorHAnsi" w:hAnsiTheme="minorHAnsi" w:cstheme="minorHAnsi"/>
                <w:sz w:val="19"/>
                <w:szCs w:val="19"/>
              </w:rPr>
            </w:pPr>
            <w:r w:rsidRPr="00FB5B0B">
              <w:rPr>
                <w:rFonts w:asciiTheme="minorHAnsi" w:hAnsiTheme="minorHAnsi" w:cstheme="minorHAnsi"/>
                <w:sz w:val="19"/>
                <w:szCs w:val="19"/>
              </w:rPr>
              <w:t xml:space="preserve">Recruitment methods </w:t>
            </w:r>
          </w:p>
          <w:p w14:paraId="34FE0645" w14:textId="77777777" w:rsidR="00CC4030" w:rsidRPr="00FB5B0B" w:rsidRDefault="00CC4030" w:rsidP="00CC4030">
            <w:pPr>
              <w:spacing w:after="0" w:line="240" w:lineRule="auto"/>
              <w:rPr>
                <w:rFonts w:asciiTheme="minorHAnsi" w:hAnsiTheme="minorHAnsi" w:cstheme="minorHAnsi"/>
                <w:sz w:val="19"/>
                <w:szCs w:val="19"/>
              </w:rPr>
            </w:pPr>
            <w:r w:rsidRPr="00FB5B0B">
              <w:rPr>
                <w:rFonts w:asciiTheme="minorHAnsi" w:hAnsiTheme="minorHAnsi" w:cstheme="minorHAnsi"/>
                <w:sz w:val="19"/>
                <w:szCs w:val="19"/>
              </w:rPr>
              <w:t xml:space="preserve">Transport </w:t>
            </w:r>
          </w:p>
        </w:tc>
        <w:tc>
          <w:tcPr>
            <w:tcW w:w="10773" w:type="dxa"/>
          </w:tcPr>
          <w:p w14:paraId="10434B21" w14:textId="2D98DD5E"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P2: The community mental health team…they might be able to help you… Community Police Support Officers?  </w:t>
            </w:r>
          </w:p>
          <w:p w14:paraId="00A5DE19" w14:textId="77777777"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P3: The Council Housing and Tenancy support network is very good. Health Centres have newsletters that go out. </w:t>
            </w:r>
          </w:p>
          <w:p w14:paraId="3DA6143B" w14:textId="3232DBB1"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P2: That’s usually when they stop going to things when they can’t get transport. That’s a huge issue.</w:t>
            </w:r>
          </w:p>
          <w:p w14:paraId="776618BB" w14:textId="38CBE2D9" w:rsidR="00CC4030" w:rsidRPr="00FB5B0B" w:rsidRDefault="00CC4030" w:rsidP="002776E3">
            <w:pPr>
              <w:spacing w:after="0" w:line="240" w:lineRule="auto"/>
              <w:rPr>
                <w:rFonts w:asciiTheme="minorHAnsi" w:hAnsiTheme="minorHAnsi"/>
                <w:sz w:val="19"/>
                <w:szCs w:val="19"/>
              </w:rPr>
            </w:pPr>
            <w:r w:rsidRPr="00FB5B0B">
              <w:rPr>
                <w:rFonts w:asciiTheme="minorHAnsi" w:hAnsiTheme="minorHAnsi" w:cstheme="minorHAnsi"/>
                <w:i/>
                <w:sz w:val="19"/>
                <w:szCs w:val="19"/>
              </w:rPr>
              <w:t>P2: What if it’s raining and the bus doesn’t turn up</w:t>
            </w:r>
          </w:p>
        </w:tc>
      </w:tr>
      <w:tr w:rsidR="00CC4030" w:rsidRPr="00FB5B0B" w14:paraId="3953BB16" w14:textId="77777777" w:rsidTr="00CC4030">
        <w:tc>
          <w:tcPr>
            <w:tcW w:w="1778" w:type="dxa"/>
          </w:tcPr>
          <w:p w14:paraId="13098124"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19"/>
                <w:szCs w:val="19"/>
              </w:rPr>
            </w:pPr>
            <w:r w:rsidRPr="00FB5B0B">
              <w:rPr>
                <w:rFonts w:asciiTheme="minorHAnsi" w:hAnsiTheme="minorHAnsi" w:cstheme="minorHAnsi"/>
                <w:sz w:val="19"/>
                <w:szCs w:val="19"/>
              </w:rPr>
              <w:t>Volunteer (Activator) role</w:t>
            </w:r>
          </w:p>
        </w:tc>
        <w:tc>
          <w:tcPr>
            <w:tcW w:w="1903" w:type="dxa"/>
          </w:tcPr>
          <w:p w14:paraId="6EAC0D4E" w14:textId="77777777" w:rsidR="00CC4030" w:rsidRPr="00FB5B0B" w:rsidRDefault="00CC4030" w:rsidP="00CC4030">
            <w:pPr>
              <w:spacing w:after="0" w:line="240" w:lineRule="auto"/>
              <w:rPr>
                <w:rFonts w:asciiTheme="minorHAnsi" w:hAnsiTheme="minorHAnsi" w:cstheme="minorHAnsi"/>
                <w:sz w:val="19"/>
                <w:szCs w:val="19"/>
              </w:rPr>
            </w:pPr>
            <w:r w:rsidRPr="00FB5B0B">
              <w:rPr>
                <w:rFonts w:asciiTheme="minorHAnsi" w:hAnsiTheme="minorHAnsi" w:cstheme="minorHAnsi"/>
                <w:sz w:val="19"/>
                <w:szCs w:val="19"/>
              </w:rPr>
              <w:t>Workload</w:t>
            </w:r>
          </w:p>
        </w:tc>
        <w:tc>
          <w:tcPr>
            <w:tcW w:w="10773" w:type="dxa"/>
          </w:tcPr>
          <w:p w14:paraId="37454EC8" w14:textId="51627CB2"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Every Activator would have four to five participants to support?</w:t>
            </w:r>
            <w:r w:rsidR="00753A64" w:rsidRPr="00FB5B0B">
              <w:rPr>
                <w:rFonts w:asciiTheme="minorHAnsi" w:hAnsiTheme="minorHAnsi" w:cstheme="minorHAnsi"/>
                <w:i/>
                <w:sz w:val="19"/>
                <w:szCs w:val="19"/>
              </w:rPr>
              <w:t xml:space="preserve"> </w:t>
            </w:r>
            <w:r w:rsidRPr="00FB5B0B">
              <w:rPr>
                <w:rFonts w:asciiTheme="minorHAnsi" w:hAnsiTheme="minorHAnsi" w:cstheme="minorHAnsi"/>
                <w:i/>
                <w:sz w:val="19"/>
                <w:szCs w:val="19"/>
              </w:rPr>
              <w:t xml:space="preserve"> P2: That’s quite a lot of visits for one volunteer in a week.  </w:t>
            </w:r>
          </w:p>
          <w:p w14:paraId="16B5037E" w14:textId="0F8BAAB6" w:rsidR="00CC4030" w:rsidRPr="00FB5B0B" w:rsidRDefault="00CC4030" w:rsidP="002776E3">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P1: You might find that once people have met with someone a few times they might be more confident to take on more people. </w:t>
            </w:r>
          </w:p>
        </w:tc>
      </w:tr>
      <w:tr w:rsidR="00CC4030" w:rsidRPr="00FB5B0B" w14:paraId="655FF309" w14:textId="77777777" w:rsidTr="00CC4030">
        <w:tc>
          <w:tcPr>
            <w:tcW w:w="1778" w:type="dxa"/>
          </w:tcPr>
          <w:p w14:paraId="5C3D0B50"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19"/>
                <w:szCs w:val="19"/>
              </w:rPr>
            </w:pPr>
            <w:r w:rsidRPr="00FB5B0B">
              <w:rPr>
                <w:rFonts w:asciiTheme="minorHAnsi" w:hAnsiTheme="minorHAnsi" w:cstheme="minorHAnsi"/>
                <w:sz w:val="19"/>
                <w:szCs w:val="19"/>
              </w:rPr>
              <w:t>ACE structure</w:t>
            </w:r>
          </w:p>
          <w:p w14:paraId="2CE7F17A"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19"/>
                <w:szCs w:val="19"/>
              </w:rPr>
            </w:pPr>
            <w:r w:rsidRPr="00FB5B0B">
              <w:rPr>
                <w:rFonts w:asciiTheme="minorHAnsi" w:hAnsiTheme="minorHAnsi" w:cstheme="minorHAnsi"/>
                <w:sz w:val="19"/>
                <w:szCs w:val="19"/>
              </w:rPr>
              <w:t xml:space="preserve">Meeting venue, scheduling </w:t>
            </w:r>
          </w:p>
        </w:tc>
        <w:tc>
          <w:tcPr>
            <w:tcW w:w="1903" w:type="dxa"/>
          </w:tcPr>
          <w:p w14:paraId="5927A0FF" w14:textId="77777777" w:rsidR="00CC4030" w:rsidRPr="00FB5B0B" w:rsidRDefault="00CC4030" w:rsidP="00CC4030">
            <w:pPr>
              <w:spacing w:after="0" w:line="240" w:lineRule="auto"/>
              <w:rPr>
                <w:rFonts w:asciiTheme="minorHAnsi" w:hAnsiTheme="minorHAnsi" w:cstheme="minorHAnsi"/>
                <w:sz w:val="19"/>
                <w:szCs w:val="19"/>
              </w:rPr>
            </w:pPr>
            <w:r w:rsidRPr="00FB5B0B">
              <w:rPr>
                <w:rFonts w:asciiTheme="minorHAnsi" w:hAnsiTheme="minorHAnsi" w:cstheme="minorHAnsi"/>
                <w:sz w:val="19"/>
                <w:szCs w:val="19"/>
              </w:rPr>
              <w:t>Venue</w:t>
            </w:r>
          </w:p>
          <w:p w14:paraId="60584202" w14:textId="77777777" w:rsidR="00CC4030" w:rsidRPr="00FB5B0B" w:rsidRDefault="00CC4030" w:rsidP="00CC4030">
            <w:pPr>
              <w:spacing w:after="0" w:line="240" w:lineRule="auto"/>
              <w:rPr>
                <w:rFonts w:asciiTheme="minorHAnsi" w:hAnsiTheme="minorHAnsi" w:cstheme="minorHAnsi"/>
                <w:sz w:val="19"/>
                <w:szCs w:val="19"/>
              </w:rPr>
            </w:pPr>
            <w:r w:rsidRPr="00FB5B0B">
              <w:rPr>
                <w:rFonts w:asciiTheme="minorHAnsi" w:hAnsiTheme="minorHAnsi" w:cstheme="minorHAnsi"/>
                <w:sz w:val="19"/>
                <w:szCs w:val="19"/>
              </w:rPr>
              <w:t>Organisation</w:t>
            </w:r>
          </w:p>
          <w:p w14:paraId="34E92BBB" w14:textId="77777777" w:rsidR="00CC4030" w:rsidRPr="00FB5B0B" w:rsidRDefault="00CC4030" w:rsidP="00CC4030">
            <w:pPr>
              <w:spacing w:after="0" w:line="240" w:lineRule="auto"/>
              <w:rPr>
                <w:rFonts w:asciiTheme="minorHAnsi" w:hAnsiTheme="minorHAnsi" w:cstheme="minorHAnsi"/>
                <w:sz w:val="19"/>
                <w:szCs w:val="19"/>
              </w:rPr>
            </w:pPr>
            <w:r w:rsidRPr="00FB5B0B">
              <w:rPr>
                <w:rFonts w:asciiTheme="minorHAnsi" w:hAnsiTheme="minorHAnsi" w:cstheme="minorHAnsi"/>
                <w:sz w:val="19"/>
                <w:szCs w:val="19"/>
              </w:rPr>
              <w:t>Communication</w:t>
            </w:r>
          </w:p>
          <w:p w14:paraId="4E14CD6E" w14:textId="77777777" w:rsidR="00CC4030" w:rsidRPr="00FB5B0B" w:rsidRDefault="00CC4030" w:rsidP="00CC4030">
            <w:pPr>
              <w:spacing w:after="0" w:line="240" w:lineRule="auto"/>
              <w:rPr>
                <w:rFonts w:asciiTheme="minorHAnsi" w:hAnsiTheme="minorHAnsi" w:cstheme="minorHAnsi"/>
                <w:sz w:val="19"/>
                <w:szCs w:val="19"/>
              </w:rPr>
            </w:pPr>
            <w:r w:rsidRPr="00FB5B0B">
              <w:rPr>
                <w:rFonts w:asciiTheme="minorHAnsi" w:hAnsiTheme="minorHAnsi" w:cstheme="minorHAnsi"/>
                <w:sz w:val="19"/>
                <w:szCs w:val="19"/>
              </w:rPr>
              <w:t>Participant group meetings</w:t>
            </w:r>
          </w:p>
        </w:tc>
        <w:tc>
          <w:tcPr>
            <w:tcW w:w="10773" w:type="dxa"/>
          </w:tcPr>
          <w:p w14:paraId="0F19D4CC" w14:textId="77777777"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P1: If they have lost confidence or are scared of getting out then … go to their homes, have a cuppa with them </w:t>
            </w:r>
          </w:p>
          <w:p w14:paraId="6D0555CC" w14:textId="77777777"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P1: Flexible, that the two people can arrange together  </w:t>
            </w:r>
          </w:p>
          <w:p w14:paraId="00B95C17" w14:textId="77777777"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P2: I’d say don’t exchange numbers. That keeps an appropriate distance between people. The coordinator could be the go between</w:t>
            </w:r>
          </w:p>
          <w:p w14:paraId="620E7DE6" w14:textId="77777777"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P2: And I suppose it could compare the goals they’d been set as well… Talk about what groups they might be getting involved in, what they’d like to do. Like Weight Watchers where everyone motivates everyone else. </w:t>
            </w:r>
          </w:p>
          <w:p w14:paraId="76B052A8" w14:textId="07F41261" w:rsidR="00CC4030" w:rsidRPr="00FB5B0B" w:rsidRDefault="00CC4030" w:rsidP="0010628B">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P3: </w:t>
            </w:r>
            <w:r w:rsidR="0010628B" w:rsidRPr="00FB5B0B">
              <w:rPr>
                <w:rFonts w:asciiTheme="minorHAnsi" w:hAnsiTheme="minorHAnsi" w:cstheme="minorHAnsi"/>
                <w:i/>
                <w:sz w:val="19"/>
                <w:szCs w:val="19"/>
              </w:rPr>
              <w:t>C</w:t>
            </w:r>
            <w:r w:rsidRPr="00FB5B0B">
              <w:rPr>
                <w:rFonts w:asciiTheme="minorHAnsi" w:hAnsiTheme="minorHAnsi" w:cstheme="minorHAnsi"/>
                <w:i/>
                <w:sz w:val="19"/>
                <w:szCs w:val="19"/>
              </w:rPr>
              <w:t xml:space="preserve">ould be very simply over a coffee…you get the people together and they don’t feel like they’re being pushed into something. </w:t>
            </w:r>
          </w:p>
        </w:tc>
      </w:tr>
      <w:tr w:rsidR="00CC4030" w:rsidRPr="00FB5B0B" w14:paraId="56994967" w14:textId="77777777" w:rsidTr="00CC4030">
        <w:tc>
          <w:tcPr>
            <w:tcW w:w="1778" w:type="dxa"/>
          </w:tcPr>
          <w:p w14:paraId="2CFB91CA" w14:textId="77777777" w:rsidR="00CC4030" w:rsidRPr="00FB5B0B" w:rsidRDefault="00CC4030" w:rsidP="00CC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sz w:val="19"/>
                <w:szCs w:val="19"/>
              </w:rPr>
            </w:pPr>
            <w:r w:rsidRPr="00FB5B0B">
              <w:rPr>
                <w:rFonts w:asciiTheme="minorHAnsi" w:hAnsiTheme="minorHAnsi" w:cstheme="minorHAnsi"/>
                <w:sz w:val="19"/>
                <w:szCs w:val="19"/>
              </w:rPr>
              <w:t>Role of coordinator</w:t>
            </w:r>
          </w:p>
        </w:tc>
        <w:tc>
          <w:tcPr>
            <w:tcW w:w="1903" w:type="dxa"/>
          </w:tcPr>
          <w:p w14:paraId="4A14ACFA" w14:textId="77777777" w:rsidR="00CC4030" w:rsidRPr="00FB5B0B" w:rsidRDefault="00CC4030" w:rsidP="00CC4030">
            <w:pPr>
              <w:spacing w:after="0" w:line="240" w:lineRule="auto"/>
              <w:rPr>
                <w:rFonts w:asciiTheme="minorHAnsi" w:hAnsiTheme="minorHAnsi" w:cstheme="minorHAnsi"/>
                <w:sz w:val="19"/>
                <w:szCs w:val="19"/>
              </w:rPr>
            </w:pPr>
            <w:r w:rsidRPr="00FB5B0B">
              <w:rPr>
                <w:rFonts w:asciiTheme="minorHAnsi" w:hAnsiTheme="minorHAnsi" w:cstheme="minorHAnsi"/>
                <w:sz w:val="19"/>
                <w:szCs w:val="19"/>
              </w:rPr>
              <w:t>Skills</w:t>
            </w:r>
          </w:p>
          <w:p w14:paraId="163CCE50" w14:textId="77777777" w:rsidR="00CC4030" w:rsidRPr="00FB5B0B" w:rsidRDefault="00CC4030" w:rsidP="00CC4030">
            <w:pPr>
              <w:spacing w:after="0" w:line="240" w:lineRule="auto"/>
              <w:rPr>
                <w:rFonts w:asciiTheme="minorHAnsi" w:hAnsiTheme="minorHAnsi" w:cstheme="minorHAnsi"/>
                <w:sz w:val="19"/>
                <w:szCs w:val="19"/>
              </w:rPr>
            </w:pPr>
          </w:p>
          <w:p w14:paraId="35C37E39" w14:textId="77777777" w:rsidR="00CC4030" w:rsidRPr="00FB5B0B" w:rsidRDefault="00CC4030" w:rsidP="00CC4030">
            <w:pPr>
              <w:spacing w:after="0" w:line="240" w:lineRule="auto"/>
              <w:rPr>
                <w:rFonts w:asciiTheme="minorHAnsi" w:hAnsiTheme="minorHAnsi" w:cstheme="minorHAnsi"/>
                <w:sz w:val="19"/>
                <w:szCs w:val="19"/>
              </w:rPr>
            </w:pPr>
            <w:r w:rsidRPr="00FB5B0B">
              <w:rPr>
                <w:rFonts w:asciiTheme="minorHAnsi" w:hAnsiTheme="minorHAnsi" w:cstheme="minorHAnsi"/>
                <w:sz w:val="19"/>
                <w:szCs w:val="19"/>
              </w:rPr>
              <w:t>Responsibilities</w:t>
            </w:r>
          </w:p>
        </w:tc>
        <w:tc>
          <w:tcPr>
            <w:tcW w:w="10773" w:type="dxa"/>
          </w:tcPr>
          <w:p w14:paraId="27CE1C29" w14:textId="77777777"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P2: I’ve put in the role to build team spirit and have occasional get togethers with the befrienders…. the coordinator can facilitate that. It’s quite a special role ..for someone has the social and organising skills     </w:t>
            </w:r>
          </w:p>
          <w:p w14:paraId="291B275D" w14:textId="77777777" w:rsidR="00CC4030" w:rsidRPr="00FB5B0B" w:rsidRDefault="00CC4030" w:rsidP="00CC4030">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P2: The coordinator could keep an eye on the boundaries between volunteers and participants and make sure they are not becoming too involved, and that the older people aren’t making unreasonable demands on them.</w:t>
            </w:r>
          </w:p>
          <w:p w14:paraId="11C1E5CB" w14:textId="7AC59326" w:rsidR="00CC4030" w:rsidRPr="00FB5B0B" w:rsidRDefault="00CC4030" w:rsidP="002776E3">
            <w:pPr>
              <w:spacing w:after="0" w:line="240" w:lineRule="auto"/>
              <w:rPr>
                <w:rFonts w:asciiTheme="minorHAnsi" w:hAnsiTheme="minorHAnsi" w:cstheme="minorHAnsi"/>
                <w:i/>
                <w:sz w:val="19"/>
                <w:szCs w:val="19"/>
              </w:rPr>
            </w:pPr>
            <w:r w:rsidRPr="00FB5B0B">
              <w:rPr>
                <w:rFonts w:asciiTheme="minorHAnsi" w:hAnsiTheme="minorHAnsi" w:cstheme="minorHAnsi"/>
                <w:i/>
                <w:sz w:val="19"/>
                <w:szCs w:val="19"/>
              </w:rPr>
              <w:t xml:space="preserve"> P3:  An audit of what is available locally. The coordinator could work with other local contacts to do that. </w:t>
            </w:r>
          </w:p>
        </w:tc>
      </w:tr>
    </w:tbl>
    <w:p w14:paraId="1F2266CB" w14:textId="77777777" w:rsidR="00870077" w:rsidRPr="00FB5B0B" w:rsidRDefault="00870077" w:rsidP="00D546AE"/>
    <w:p w14:paraId="51A1D826" w14:textId="53BBB2A0" w:rsidR="00CC4030" w:rsidRDefault="00CC4030" w:rsidP="00D546AE"/>
    <w:sectPr w:rsidR="00CC4030" w:rsidSect="00D019F5">
      <w:pgSz w:w="16838" w:h="11906" w:orient="landscape"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D53D6" w14:textId="77777777" w:rsidR="00AC358F" w:rsidRDefault="00AC358F">
      <w:pPr>
        <w:spacing w:after="0" w:line="240" w:lineRule="auto"/>
      </w:pPr>
      <w:r>
        <w:separator/>
      </w:r>
    </w:p>
  </w:endnote>
  <w:endnote w:type="continuationSeparator" w:id="0">
    <w:p w14:paraId="6493D528" w14:textId="77777777" w:rsidR="00AC358F" w:rsidRDefault="00AC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 Pro W3">
    <w:altName w:val="Times New Roman"/>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NewRomanPS-BoldMT">
    <w:altName w:val="Times New Roman Bold"/>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BCC09" w14:textId="77777777" w:rsidR="00260349" w:rsidRDefault="00260349">
    <w:pPr>
      <w:pStyle w:val="Footer"/>
      <w:jc w:val="center"/>
    </w:pPr>
    <w:r>
      <w:fldChar w:fldCharType="begin"/>
    </w:r>
    <w:r>
      <w:instrText xml:space="preserve"> PAGE   \* MERGEFORMAT </w:instrText>
    </w:r>
    <w:r>
      <w:fldChar w:fldCharType="separate"/>
    </w:r>
    <w:r w:rsidR="002A6631">
      <w:rPr>
        <w:noProof/>
      </w:rPr>
      <w:t>1</w:t>
    </w:r>
    <w:r>
      <w:rPr>
        <w:noProof/>
      </w:rPr>
      <w:fldChar w:fldCharType="end"/>
    </w:r>
  </w:p>
  <w:p w14:paraId="35FF3436" w14:textId="77777777" w:rsidR="00260349" w:rsidRDefault="00260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1A7DF" w14:textId="77777777" w:rsidR="00AC358F" w:rsidRDefault="00AC358F">
      <w:pPr>
        <w:spacing w:after="0" w:line="240" w:lineRule="auto"/>
      </w:pPr>
      <w:r>
        <w:separator/>
      </w:r>
    </w:p>
  </w:footnote>
  <w:footnote w:type="continuationSeparator" w:id="0">
    <w:p w14:paraId="17CF4E02" w14:textId="77777777" w:rsidR="00AC358F" w:rsidRDefault="00AC35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894EE87F"/>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F"/>
    <w:multiLevelType w:val="multilevel"/>
    <w:tmpl w:val="894EE881"/>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0000011"/>
    <w:multiLevelType w:val="multilevel"/>
    <w:tmpl w:val="894EE883"/>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1F"/>
    <w:multiLevelType w:val="multilevel"/>
    <w:tmpl w:val="AF12EA48"/>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D091C81"/>
    <w:multiLevelType w:val="hybridMultilevel"/>
    <w:tmpl w:val="80B2ADCA"/>
    <w:lvl w:ilvl="0" w:tplc="B980E4F6">
      <w:start w:val="1"/>
      <w:numFmt w:val="bullet"/>
      <w:lvlText w:val=""/>
      <w:lvlJc w:val="left"/>
      <w:pPr>
        <w:tabs>
          <w:tab w:val="num" w:pos="720"/>
        </w:tabs>
        <w:ind w:left="720" w:hanging="360"/>
      </w:pPr>
      <w:rPr>
        <w:rFonts w:ascii="Wingdings" w:hAnsi="Wingdings" w:hint="default"/>
      </w:rPr>
    </w:lvl>
    <w:lvl w:ilvl="1" w:tplc="4B0EB820" w:tentative="1">
      <w:start w:val="1"/>
      <w:numFmt w:val="bullet"/>
      <w:lvlText w:val=""/>
      <w:lvlJc w:val="left"/>
      <w:pPr>
        <w:tabs>
          <w:tab w:val="num" w:pos="1440"/>
        </w:tabs>
        <w:ind w:left="1440" w:hanging="360"/>
      </w:pPr>
      <w:rPr>
        <w:rFonts w:ascii="Wingdings" w:hAnsi="Wingdings" w:hint="default"/>
      </w:rPr>
    </w:lvl>
    <w:lvl w:ilvl="2" w:tplc="58E0DB10" w:tentative="1">
      <w:start w:val="1"/>
      <w:numFmt w:val="bullet"/>
      <w:lvlText w:val=""/>
      <w:lvlJc w:val="left"/>
      <w:pPr>
        <w:tabs>
          <w:tab w:val="num" w:pos="2160"/>
        </w:tabs>
        <w:ind w:left="2160" w:hanging="360"/>
      </w:pPr>
      <w:rPr>
        <w:rFonts w:ascii="Wingdings" w:hAnsi="Wingdings" w:hint="default"/>
      </w:rPr>
    </w:lvl>
    <w:lvl w:ilvl="3" w:tplc="B47EF120" w:tentative="1">
      <w:start w:val="1"/>
      <w:numFmt w:val="bullet"/>
      <w:lvlText w:val=""/>
      <w:lvlJc w:val="left"/>
      <w:pPr>
        <w:tabs>
          <w:tab w:val="num" w:pos="2880"/>
        </w:tabs>
        <w:ind w:left="2880" w:hanging="360"/>
      </w:pPr>
      <w:rPr>
        <w:rFonts w:ascii="Wingdings" w:hAnsi="Wingdings" w:hint="default"/>
      </w:rPr>
    </w:lvl>
    <w:lvl w:ilvl="4" w:tplc="F43C5200" w:tentative="1">
      <w:start w:val="1"/>
      <w:numFmt w:val="bullet"/>
      <w:lvlText w:val=""/>
      <w:lvlJc w:val="left"/>
      <w:pPr>
        <w:tabs>
          <w:tab w:val="num" w:pos="3600"/>
        </w:tabs>
        <w:ind w:left="3600" w:hanging="360"/>
      </w:pPr>
      <w:rPr>
        <w:rFonts w:ascii="Wingdings" w:hAnsi="Wingdings" w:hint="default"/>
      </w:rPr>
    </w:lvl>
    <w:lvl w:ilvl="5" w:tplc="30C8C04C" w:tentative="1">
      <w:start w:val="1"/>
      <w:numFmt w:val="bullet"/>
      <w:lvlText w:val=""/>
      <w:lvlJc w:val="left"/>
      <w:pPr>
        <w:tabs>
          <w:tab w:val="num" w:pos="4320"/>
        </w:tabs>
        <w:ind w:left="4320" w:hanging="360"/>
      </w:pPr>
      <w:rPr>
        <w:rFonts w:ascii="Wingdings" w:hAnsi="Wingdings" w:hint="default"/>
      </w:rPr>
    </w:lvl>
    <w:lvl w:ilvl="6" w:tplc="B4583D3A" w:tentative="1">
      <w:start w:val="1"/>
      <w:numFmt w:val="bullet"/>
      <w:lvlText w:val=""/>
      <w:lvlJc w:val="left"/>
      <w:pPr>
        <w:tabs>
          <w:tab w:val="num" w:pos="5040"/>
        </w:tabs>
        <w:ind w:left="5040" w:hanging="360"/>
      </w:pPr>
      <w:rPr>
        <w:rFonts w:ascii="Wingdings" w:hAnsi="Wingdings" w:hint="default"/>
      </w:rPr>
    </w:lvl>
    <w:lvl w:ilvl="7" w:tplc="36944AF8" w:tentative="1">
      <w:start w:val="1"/>
      <w:numFmt w:val="bullet"/>
      <w:lvlText w:val=""/>
      <w:lvlJc w:val="left"/>
      <w:pPr>
        <w:tabs>
          <w:tab w:val="num" w:pos="5760"/>
        </w:tabs>
        <w:ind w:left="5760" w:hanging="360"/>
      </w:pPr>
      <w:rPr>
        <w:rFonts w:ascii="Wingdings" w:hAnsi="Wingdings" w:hint="default"/>
      </w:rPr>
    </w:lvl>
    <w:lvl w:ilvl="8" w:tplc="66AAF9A2" w:tentative="1">
      <w:start w:val="1"/>
      <w:numFmt w:val="bullet"/>
      <w:lvlText w:val=""/>
      <w:lvlJc w:val="left"/>
      <w:pPr>
        <w:tabs>
          <w:tab w:val="num" w:pos="6480"/>
        </w:tabs>
        <w:ind w:left="6480" w:hanging="360"/>
      </w:pPr>
      <w:rPr>
        <w:rFonts w:ascii="Wingdings" w:hAnsi="Wingdings" w:hint="default"/>
      </w:rPr>
    </w:lvl>
  </w:abstractNum>
  <w:abstractNum w:abstractNumId="5">
    <w:nsid w:val="684979EA"/>
    <w:multiLevelType w:val="hybridMultilevel"/>
    <w:tmpl w:val="1FA41708"/>
    <w:lvl w:ilvl="0" w:tplc="0F98B486">
      <w:start w:val="1"/>
      <w:numFmt w:val="lowerLetter"/>
      <w:lvlText w:val="%1)"/>
      <w:lvlJc w:val="left"/>
      <w:pPr>
        <w:ind w:left="720" w:hanging="360"/>
      </w:pPr>
      <w:rPr>
        <w:rFonts w:ascii="Calibri" w:hAnsi="Calibri" w:cs="Calibri"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6DEC3307"/>
    <w:multiLevelType w:val="hybridMultilevel"/>
    <w:tmpl w:val="D1427E84"/>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5"/>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Public Heal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5a0xat9n5x299eexxkpx2x4w9exr2satpa5&quot;&gt;Max EndNote Library - Copy&lt;record-ids&gt;&lt;item&gt;87&lt;/item&gt;&lt;/record-ids&gt;&lt;/item&gt;&lt;/Libraries&gt;"/>
  </w:docVars>
  <w:rsids>
    <w:rsidRoot w:val="005C5C8C"/>
    <w:rsid w:val="000029EF"/>
    <w:rsid w:val="00025687"/>
    <w:rsid w:val="00034B36"/>
    <w:rsid w:val="00066D12"/>
    <w:rsid w:val="000818FD"/>
    <w:rsid w:val="000863D6"/>
    <w:rsid w:val="000A0069"/>
    <w:rsid w:val="000A56AC"/>
    <w:rsid w:val="000C68C9"/>
    <w:rsid w:val="000D6E7E"/>
    <w:rsid w:val="000F7F61"/>
    <w:rsid w:val="001015A3"/>
    <w:rsid w:val="0010175F"/>
    <w:rsid w:val="00101897"/>
    <w:rsid w:val="0010628B"/>
    <w:rsid w:val="00113477"/>
    <w:rsid w:val="00115E66"/>
    <w:rsid w:val="00127C14"/>
    <w:rsid w:val="00141A4B"/>
    <w:rsid w:val="00141DA7"/>
    <w:rsid w:val="00151BDA"/>
    <w:rsid w:val="00175BD1"/>
    <w:rsid w:val="0018125B"/>
    <w:rsid w:val="00181DC6"/>
    <w:rsid w:val="00185982"/>
    <w:rsid w:val="001A0908"/>
    <w:rsid w:val="001A24C7"/>
    <w:rsid w:val="001A2C73"/>
    <w:rsid w:val="001A4FCE"/>
    <w:rsid w:val="001B2D3C"/>
    <w:rsid w:val="001D3663"/>
    <w:rsid w:val="001D4AB1"/>
    <w:rsid w:val="001E1B49"/>
    <w:rsid w:val="001F60DB"/>
    <w:rsid w:val="002009E4"/>
    <w:rsid w:val="002067F7"/>
    <w:rsid w:val="00212160"/>
    <w:rsid w:val="00215FA7"/>
    <w:rsid w:val="00232904"/>
    <w:rsid w:val="0024063E"/>
    <w:rsid w:val="00241AEE"/>
    <w:rsid w:val="00241B43"/>
    <w:rsid w:val="002564C0"/>
    <w:rsid w:val="00260349"/>
    <w:rsid w:val="0027405E"/>
    <w:rsid w:val="002776E3"/>
    <w:rsid w:val="00281B26"/>
    <w:rsid w:val="00292A7F"/>
    <w:rsid w:val="002A6631"/>
    <w:rsid w:val="002B28BC"/>
    <w:rsid w:val="002C1F2B"/>
    <w:rsid w:val="002C4F6B"/>
    <w:rsid w:val="002E129B"/>
    <w:rsid w:val="002E1762"/>
    <w:rsid w:val="002E5492"/>
    <w:rsid w:val="002F4586"/>
    <w:rsid w:val="00305D1F"/>
    <w:rsid w:val="00316A7F"/>
    <w:rsid w:val="00323A7D"/>
    <w:rsid w:val="003264AC"/>
    <w:rsid w:val="00361D39"/>
    <w:rsid w:val="00367E76"/>
    <w:rsid w:val="00375C79"/>
    <w:rsid w:val="00375CED"/>
    <w:rsid w:val="00381DED"/>
    <w:rsid w:val="00385DA8"/>
    <w:rsid w:val="00393BE9"/>
    <w:rsid w:val="003A53E2"/>
    <w:rsid w:val="003C4E3F"/>
    <w:rsid w:val="003D06C1"/>
    <w:rsid w:val="003D3FDB"/>
    <w:rsid w:val="003D64A8"/>
    <w:rsid w:val="003F6B5D"/>
    <w:rsid w:val="00400103"/>
    <w:rsid w:val="00406A62"/>
    <w:rsid w:val="00413EAA"/>
    <w:rsid w:val="00415F6D"/>
    <w:rsid w:val="00433599"/>
    <w:rsid w:val="004544A3"/>
    <w:rsid w:val="004633DF"/>
    <w:rsid w:val="00467BD0"/>
    <w:rsid w:val="004713F1"/>
    <w:rsid w:val="00494A52"/>
    <w:rsid w:val="004A3B42"/>
    <w:rsid w:val="004A4326"/>
    <w:rsid w:val="004A78AB"/>
    <w:rsid w:val="004B0100"/>
    <w:rsid w:val="004E23D1"/>
    <w:rsid w:val="004E5EF5"/>
    <w:rsid w:val="00511017"/>
    <w:rsid w:val="0052238D"/>
    <w:rsid w:val="00527959"/>
    <w:rsid w:val="005763FC"/>
    <w:rsid w:val="00577179"/>
    <w:rsid w:val="00581DA9"/>
    <w:rsid w:val="00587F36"/>
    <w:rsid w:val="00594863"/>
    <w:rsid w:val="005C221F"/>
    <w:rsid w:val="005C2D92"/>
    <w:rsid w:val="005C5C8C"/>
    <w:rsid w:val="005C6DD2"/>
    <w:rsid w:val="005D1175"/>
    <w:rsid w:val="005D1C67"/>
    <w:rsid w:val="005D3B9B"/>
    <w:rsid w:val="005D4A99"/>
    <w:rsid w:val="00617BC7"/>
    <w:rsid w:val="00636080"/>
    <w:rsid w:val="00653B39"/>
    <w:rsid w:val="006550A4"/>
    <w:rsid w:val="00657469"/>
    <w:rsid w:val="00673EA4"/>
    <w:rsid w:val="006806F0"/>
    <w:rsid w:val="00687A82"/>
    <w:rsid w:val="006A1B93"/>
    <w:rsid w:val="006A71B7"/>
    <w:rsid w:val="006B4A1F"/>
    <w:rsid w:val="006D067F"/>
    <w:rsid w:val="006E1CEF"/>
    <w:rsid w:val="006E406B"/>
    <w:rsid w:val="00745B6E"/>
    <w:rsid w:val="00753A64"/>
    <w:rsid w:val="00766C8F"/>
    <w:rsid w:val="00772404"/>
    <w:rsid w:val="00780EBA"/>
    <w:rsid w:val="007D0C4A"/>
    <w:rsid w:val="007D5C2F"/>
    <w:rsid w:val="007E7DC9"/>
    <w:rsid w:val="00800203"/>
    <w:rsid w:val="008027CD"/>
    <w:rsid w:val="008119A2"/>
    <w:rsid w:val="00832F10"/>
    <w:rsid w:val="008338A9"/>
    <w:rsid w:val="00865C4E"/>
    <w:rsid w:val="00870077"/>
    <w:rsid w:val="00897886"/>
    <w:rsid w:val="008A2477"/>
    <w:rsid w:val="008B0FC8"/>
    <w:rsid w:val="008B7A83"/>
    <w:rsid w:val="008C2D7C"/>
    <w:rsid w:val="008D594B"/>
    <w:rsid w:val="009226AC"/>
    <w:rsid w:val="00927566"/>
    <w:rsid w:val="0094502A"/>
    <w:rsid w:val="0094764F"/>
    <w:rsid w:val="0096027C"/>
    <w:rsid w:val="00961830"/>
    <w:rsid w:val="00966710"/>
    <w:rsid w:val="0099222C"/>
    <w:rsid w:val="009A2C0B"/>
    <w:rsid w:val="009B6474"/>
    <w:rsid w:val="009C3C3F"/>
    <w:rsid w:val="009D1C76"/>
    <w:rsid w:val="009F28C0"/>
    <w:rsid w:val="00A03A65"/>
    <w:rsid w:val="00A12B61"/>
    <w:rsid w:val="00A52E12"/>
    <w:rsid w:val="00A52FEB"/>
    <w:rsid w:val="00A62E86"/>
    <w:rsid w:val="00A76D59"/>
    <w:rsid w:val="00A77C20"/>
    <w:rsid w:val="00A85D03"/>
    <w:rsid w:val="00AC358F"/>
    <w:rsid w:val="00AC6D58"/>
    <w:rsid w:val="00B4409D"/>
    <w:rsid w:val="00B70D6C"/>
    <w:rsid w:val="00B94830"/>
    <w:rsid w:val="00BE0029"/>
    <w:rsid w:val="00BE354D"/>
    <w:rsid w:val="00BF0156"/>
    <w:rsid w:val="00BF6583"/>
    <w:rsid w:val="00C16C88"/>
    <w:rsid w:val="00C17E65"/>
    <w:rsid w:val="00C20D5C"/>
    <w:rsid w:val="00C52EE1"/>
    <w:rsid w:val="00C55DFC"/>
    <w:rsid w:val="00C646AB"/>
    <w:rsid w:val="00C81FB4"/>
    <w:rsid w:val="00CC01F6"/>
    <w:rsid w:val="00CC4030"/>
    <w:rsid w:val="00CF594A"/>
    <w:rsid w:val="00D019F5"/>
    <w:rsid w:val="00D114AE"/>
    <w:rsid w:val="00D12A78"/>
    <w:rsid w:val="00D231D1"/>
    <w:rsid w:val="00D2427A"/>
    <w:rsid w:val="00D40253"/>
    <w:rsid w:val="00D546AE"/>
    <w:rsid w:val="00D70434"/>
    <w:rsid w:val="00D821FA"/>
    <w:rsid w:val="00D85598"/>
    <w:rsid w:val="00D8638C"/>
    <w:rsid w:val="00D932E9"/>
    <w:rsid w:val="00DD4D7C"/>
    <w:rsid w:val="00DF279C"/>
    <w:rsid w:val="00E02FAB"/>
    <w:rsid w:val="00E33539"/>
    <w:rsid w:val="00E53A63"/>
    <w:rsid w:val="00E61D83"/>
    <w:rsid w:val="00E731F5"/>
    <w:rsid w:val="00E81FC9"/>
    <w:rsid w:val="00E973C3"/>
    <w:rsid w:val="00EA24DF"/>
    <w:rsid w:val="00EA26C3"/>
    <w:rsid w:val="00EA3125"/>
    <w:rsid w:val="00EB1261"/>
    <w:rsid w:val="00F05B9D"/>
    <w:rsid w:val="00F35422"/>
    <w:rsid w:val="00F45BA3"/>
    <w:rsid w:val="00F5508E"/>
    <w:rsid w:val="00F72A53"/>
    <w:rsid w:val="00FA09C6"/>
    <w:rsid w:val="00FB5B0B"/>
    <w:rsid w:val="00FC691F"/>
    <w:rsid w:val="00FE58B6"/>
    <w:rsid w:val="00FE78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4B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C8C"/>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5C5C8C"/>
    <w:pPr>
      <w:keepNext/>
      <w:spacing w:before="240" w:after="60" w:line="24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C5C8C"/>
    <w:pPr>
      <w:keepNext/>
      <w:keepLines/>
      <w:spacing w:before="40" w:after="0"/>
      <w:outlineLvl w:val="1"/>
    </w:pPr>
    <w:rPr>
      <w:rFonts w:ascii="Cambria" w:eastAsia="MS Gothic"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C5C8C"/>
    <w:rPr>
      <w:rFonts w:ascii="Cambria" w:eastAsia="Calibri" w:hAnsi="Cambria" w:cs="Times New Roman"/>
      <w:b/>
      <w:bCs/>
      <w:kern w:val="32"/>
      <w:sz w:val="32"/>
      <w:szCs w:val="32"/>
    </w:rPr>
  </w:style>
  <w:style w:type="character" w:customStyle="1" w:styleId="Heading2Char">
    <w:name w:val="Heading 2 Char"/>
    <w:link w:val="Heading2"/>
    <w:uiPriority w:val="99"/>
    <w:rsid w:val="005C5C8C"/>
    <w:rPr>
      <w:rFonts w:ascii="Cambria" w:eastAsia="MS Gothic" w:hAnsi="Cambria" w:cs="Times New Roman"/>
      <w:color w:val="365F91"/>
      <w:sz w:val="26"/>
      <w:szCs w:val="26"/>
    </w:rPr>
  </w:style>
  <w:style w:type="paragraph" w:customStyle="1" w:styleId="BodyA">
    <w:name w:val="Body A"/>
    <w:uiPriority w:val="99"/>
    <w:rsid w:val="005C5C8C"/>
    <w:pPr>
      <w:spacing w:after="0" w:line="240" w:lineRule="auto"/>
    </w:pPr>
    <w:rPr>
      <w:rFonts w:ascii="Helvetica" w:eastAsia="Calibri" w:hAnsi="Helvetica" w:cs="Times New Roman"/>
      <w:color w:val="000000"/>
      <w:kern w:val="1"/>
      <w:sz w:val="24"/>
      <w:szCs w:val="20"/>
      <w:lang w:val="en-US" w:eastAsia="en-GB"/>
    </w:rPr>
  </w:style>
  <w:style w:type="paragraph" w:customStyle="1" w:styleId="FreeFormAA">
    <w:name w:val="Free Form A A"/>
    <w:uiPriority w:val="99"/>
    <w:rsid w:val="005C5C8C"/>
    <w:pPr>
      <w:spacing w:after="0" w:line="240" w:lineRule="auto"/>
    </w:pPr>
    <w:rPr>
      <w:rFonts w:ascii="Helvetica" w:eastAsia="Calibri" w:hAnsi="Helvetica" w:cs="Times New Roman"/>
      <w:color w:val="000000"/>
      <w:kern w:val="1"/>
      <w:sz w:val="24"/>
      <w:szCs w:val="20"/>
      <w:lang w:val="en-US" w:eastAsia="en-GB"/>
    </w:rPr>
  </w:style>
  <w:style w:type="paragraph" w:customStyle="1" w:styleId="BodyAA">
    <w:name w:val="Body A A"/>
    <w:uiPriority w:val="99"/>
    <w:rsid w:val="005C5C8C"/>
    <w:pPr>
      <w:spacing w:after="0" w:line="240" w:lineRule="auto"/>
    </w:pPr>
    <w:rPr>
      <w:rFonts w:ascii="Helvetica" w:eastAsia="Calibri" w:hAnsi="Helvetica" w:cs="Times New Roman"/>
      <w:color w:val="000000"/>
      <w:kern w:val="1"/>
      <w:sz w:val="24"/>
      <w:szCs w:val="20"/>
      <w:lang w:val="en-US" w:eastAsia="en-GB"/>
    </w:rPr>
  </w:style>
  <w:style w:type="character" w:customStyle="1" w:styleId="odataformanswertextstyle">
    <w:name w:val="odataformanswertextstyle"/>
    <w:uiPriority w:val="99"/>
    <w:rsid w:val="005C5C8C"/>
  </w:style>
  <w:style w:type="paragraph" w:customStyle="1" w:styleId="BodyBulletA">
    <w:name w:val="Body Bullet A"/>
    <w:link w:val="BodyBulletAChar"/>
    <w:uiPriority w:val="99"/>
    <w:rsid w:val="005C5C8C"/>
    <w:pPr>
      <w:spacing w:after="0" w:line="240" w:lineRule="auto"/>
    </w:pPr>
    <w:rPr>
      <w:rFonts w:ascii="Helvetica" w:eastAsia="Calibri" w:hAnsi="Helvetica" w:cs="Times New Roman"/>
      <w:color w:val="000000"/>
      <w:sz w:val="24"/>
      <w:szCs w:val="20"/>
      <w:lang w:val="en-US" w:eastAsia="en-GB"/>
    </w:rPr>
  </w:style>
  <w:style w:type="paragraph" w:customStyle="1" w:styleId="Body">
    <w:name w:val="Body"/>
    <w:uiPriority w:val="99"/>
    <w:rsid w:val="005C5C8C"/>
    <w:pPr>
      <w:spacing w:after="0" w:line="240" w:lineRule="auto"/>
    </w:pPr>
    <w:rPr>
      <w:rFonts w:ascii="Helvetica" w:eastAsia="Calibri" w:hAnsi="Helvetica" w:cs="Times New Roman"/>
      <w:color w:val="000000"/>
      <w:sz w:val="24"/>
      <w:szCs w:val="20"/>
      <w:lang w:val="en-US" w:eastAsia="en-GB"/>
    </w:rPr>
  </w:style>
  <w:style w:type="paragraph" w:customStyle="1" w:styleId="Heading2A">
    <w:name w:val="Heading 2 A"/>
    <w:next w:val="BodyA"/>
    <w:uiPriority w:val="99"/>
    <w:rsid w:val="005C5C8C"/>
    <w:pPr>
      <w:keepNext/>
      <w:spacing w:after="0" w:line="240" w:lineRule="auto"/>
      <w:outlineLvl w:val="1"/>
    </w:pPr>
    <w:rPr>
      <w:rFonts w:ascii="Helvetica" w:eastAsia="Calibri" w:hAnsi="Helvetica" w:cs="Times New Roman"/>
      <w:b/>
      <w:color w:val="000000"/>
      <w:sz w:val="24"/>
      <w:szCs w:val="20"/>
      <w:lang w:val="en-US" w:eastAsia="en-GB"/>
    </w:rPr>
  </w:style>
  <w:style w:type="paragraph" w:customStyle="1" w:styleId="FreeFormA">
    <w:name w:val="Free Form A"/>
    <w:uiPriority w:val="99"/>
    <w:rsid w:val="005C5C8C"/>
    <w:pPr>
      <w:spacing w:after="0" w:line="240" w:lineRule="auto"/>
    </w:pPr>
    <w:rPr>
      <w:rFonts w:ascii="Helvetica" w:eastAsia="Calibri" w:hAnsi="Helvetica" w:cs="Times New Roman"/>
      <w:color w:val="000000"/>
      <w:sz w:val="24"/>
      <w:szCs w:val="20"/>
      <w:lang w:val="en-US" w:eastAsia="en-GB"/>
    </w:rPr>
  </w:style>
  <w:style w:type="paragraph" w:customStyle="1" w:styleId="BodyBulletB">
    <w:name w:val="Body Bullet B"/>
    <w:autoRedefine/>
    <w:uiPriority w:val="99"/>
    <w:rsid w:val="005C5C8C"/>
    <w:pPr>
      <w:spacing w:after="0" w:line="240" w:lineRule="auto"/>
    </w:pPr>
    <w:rPr>
      <w:rFonts w:ascii="Calibri" w:eastAsia="Calibri" w:hAnsi="Calibri" w:cs="Times New Roman"/>
      <w:i/>
      <w:color w:val="000000"/>
      <w:kern w:val="1"/>
      <w:lang w:val="en-US" w:eastAsia="en-GB"/>
    </w:rPr>
  </w:style>
  <w:style w:type="paragraph" w:styleId="ListParagraph">
    <w:name w:val="List Paragraph"/>
    <w:basedOn w:val="Normal"/>
    <w:uiPriority w:val="99"/>
    <w:qFormat/>
    <w:rsid w:val="005C5C8C"/>
    <w:pPr>
      <w:ind w:left="720"/>
      <w:contextualSpacing/>
    </w:pPr>
  </w:style>
  <w:style w:type="character" w:styleId="CommentReference">
    <w:name w:val="annotation reference"/>
    <w:uiPriority w:val="99"/>
    <w:rsid w:val="005C5C8C"/>
    <w:rPr>
      <w:rFonts w:cs="Times New Roman"/>
      <w:sz w:val="16"/>
      <w:szCs w:val="16"/>
    </w:rPr>
  </w:style>
  <w:style w:type="paragraph" w:styleId="CommentText">
    <w:name w:val="annotation text"/>
    <w:basedOn w:val="Normal"/>
    <w:link w:val="CommentTextChar"/>
    <w:uiPriority w:val="99"/>
    <w:rsid w:val="005C5C8C"/>
    <w:pPr>
      <w:spacing w:line="240" w:lineRule="auto"/>
    </w:pPr>
    <w:rPr>
      <w:sz w:val="20"/>
      <w:szCs w:val="20"/>
    </w:rPr>
  </w:style>
  <w:style w:type="character" w:customStyle="1" w:styleId="CommentTextChar">
    <w:name w:val="Comment Text Char"/>
    <w:link w:val="CommentText"/>
    <w:uiPriority w:val="99"/>
    <w:rsid w:val="005C5C8C"/>
    <w:rPr>
      <w:rFonts w:ascii="Calibri" w:eastAsia="Calibri" w:hAnsi="Calibri" w:cs="Times New Roman"/>
      <w:sz w:val="20"/>
      <w:szCs w:val="20"/>
    </w:rPr>
  </w:style>
  <w:style w:type="paragraph" w:styleId="BalloonText">
    <w:name w:val="Balloon Text"/>
    <w:basedOn w:val="Normal"/>
    <w:link w:val="BalloonTextChar"/>
    <w:uiPriority w:val="99"/>
    <w:semiHidden/>
    <w:rsid w:val="005C5C8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5C8C"/>
    <w:rPr>
      <w:rFonts w:ascii="Segoe UI" w:eastAsia="Calibri" w:hAnsi="Segoe UI" w:cs="Segoe UI"/>
      <w:sz w:val="18"/>
      <w:szCs w:val="18"/>
    </w:rPr>
  </w:style>
  <w:style w:type="paragraph" w:customStyle="1" w:styleId="EndNoteBibliographyTitle">
    <w:name w:val="EndNote Bibliography Title"/>
    <w:basedOn w:val="Normal"/>
    <w:link w:val="EndNoteBibliographyTitleChar"/>
    <w:uiPriority w:val="99"/>
    <w:rsid w:val="005C5C8C"/>
    <w:pPr>
      <w:spacing w:after="0"/>
      <w:jc w:val="center"/>
    </w:pPr>
    <w:rPr>
      <w:noProof/>
      <w:lang w:val="en-US"/>
    </w:rPr>
  </w:style>
  <w:style w:type="character" w:customStyle="1" w:styleId="BodyBulletAChar">
    <w:name w:val="Body Bullet A Char"/>
    <w:link w:val="BodyBulletA"/>
    <w:uiPriority w:val="99"/>
    <w:locked/>
    <w:rsid w:val="005C5C8C"/>
    <w:rPr>
      <w:rFonts w:ascii="Helvetica" w:eastAsia="Calibri" w:hAnsi="Helvetica" w:cs="Times New Roman"/>
      <w:color w:val="000000"/>
      <w:sz w:val="24"/>
      <w:szCs w:val="20"/>
      <w:lang w:val="en-US" w:eastAsia="en-GB"/>
    </w:rPr>
  </w:style>
  <w:style w:type="character" w:customStyle="1" w:styleId="EndNoteBibliographyTitleChar">
    <w:name w:val="EndNote Bibliography Title Char"/>
    <w:link w:val="EndNoteBibliographyTitle"/>
    <w:uiPriority w:val="99"/>
    <w:locked/>
    <w:rsid w:val="005C5C8C"/>
    <w:rPr>
      <w:rFonts w:ascii="Calibri" w:eastAsia="Calibri" w:hAnsi="Calibri" w:cs="Times New Roman"/>
      <w:noProof/>
      <w:lang w:val="en-US"/>
    </w:rPr>
  </w:style>
  <w:style w:type="paragraph" w:customStyle="1" w:styleId="EndNoteBibliography">
    <w:name w:val="EndNote Bibliography"/>
    <w:basedOn w:val="Normal"/>
    <w:link w:val="EndNoteBibliographyChar"/>
    <w:uiPriority w:val="99"/>
    <w:rsid w:val="005C5C8C"/>
    <w:pPr>
      <w:spacing w:line="240" w:lineRule="auto"/>
    </w:pPr>
    <w:rPr>
      <w:noProof/>
      <w:lang w:val="en-US"/>
    </w:rPr>
  </w:style>
  <w:style w:type="character" w:customStyle="1" w:styleId="EndNoteBibliographyChar">
    <w:name w:val="EndNote Bibliography Char"/>
    <w:link w:val="EndNoteBibliography"/>
    <w:uiPriority w:val="99"/>
    <w:locked/>
    <w:rsid w:val="005C5C8C"/>
    <w:rPr>
      <w:rFonts w:ascii="Calibri" w:eastAsia="Calibri" w:hAnsi="Calibri" w:cs="Times New Roman"/>
      <w:noProof/>
      <w:lang w:val="en-US"/>
    </w:rPr>
  </w:style>
  <w:style w:type="paragraph" w:styleId="CommentSubject">
    <w:name w:val="annotation subject"/>
    <w:basedOn w:val="CommentText"/>
    <w:next w:val="CommentText"/>
    <w:link w:val="CommentSubjectChar"/>
    <w:uiPriority w:val="99"/>
    <w:semiHidden/>
    <w:rsid w:val="005C5C8C"/>
    <w:rPr>
      <w:b/>
      <w:bCs/>
    </w:rPr>
  </w:style>
  <w:style w:type="character" w:customStyle="1" w:styleId="CommentSubjectChar">
    <w:name w:val="Comment Subject Char"/>
    <w:link w:val="CommentSubject"/>
    <w:uiPriority w:val="99"/>
    <w:semiHidden/>
    <w:rsid w:val="005C5C8C"/>
    <w:rPr>
      <w:rFonts w:ascii="Calibri" w:eastAsia="Calibri" w:hAnsi="Calibri" w:cs="Times New Roman"/>
      <w:b/>
      <w:bCs/>
      <w:sz w:val="20"/>
      <w:szCs w:val="20"/>
    </w:rPr>
  </w:style>
  <w:style w:type="character" w:styleId="Hyperlink">
    <w:name w:val="Hyperlink"/>
    <w:uiPriority w:val="99"/>
    <w:rsid w:val="005C5C8C"/>
    <w:rPr>
      <w:rFonts w:cs="Times New Roman"/>
      <w:color w:val="0000FF"/>
      <w:u w:val="single"/>
    </w:rPr>
  </w:style>
  <w:style w:type="character" w:styleId="FollowedHyperlink">
    <w:name w:val="FollowedHyperlink"/>
    <w:uiPriority w:val="99"/>
    <w:semiHidden/>
    <w:rsid w:val="005C5C8C"/>
    <w:rPr>
      <w:rFonts w:cs="Times New Roman"/>
      <w:color w:val="800080"/>
      <w:u w:val="single"/>
    </w:rPr>
  </w:style>
  <w:style w:type="paragraph" w:customStyle="1" w:styleId="BodyBullet">
    <w:name w:val="Body Bullet"/>
    <w:autoRedefine/>
    <w:rsid w:val="005C5C8C"/>
    <w:pPr>
      <w:spacing w:after="0" w:line="240" w:lineRule="auto"/>
      <w:ind w:left="34"/>
    </w:pPr>
    <w:rPr>
      <w:rFonts w:ascii="Times New Roman" w:eastAsia="?????? Pro W3" w:hAnsi="Times New Roman" w:cs="Times New Roman"/>
      <w:color w:val="000000"/>
      <w:lang w:val="en-US" w:eastAsia="en-GB"/>
    </w:rPr>
  </w:style>
  <w:style w:type="paragraph" w:styleId="Header">
    <w:name w:val="header"/>
    <w:basedOn w:val="Normal"/>
    <w:link w:val="HeaderChar"/>
    <w:uiPriority w:val="99"/>
    <w:rsid w:val="005C5C8C"/>
    <w:pPr>
      <w:tabs>
        <w:tab w:val="center" w:pos="4513"/>
        <w:tab w:val="right" w:pos="9026"/>
      </w:tabs>
      <w:spacing w:after="0" w:line="240" w:lineRule="auto"/>
    </w:pPr>
  </w:style>
  <w:style w:type="character" w:customStyle="1" w:styleId="HeaderChar">
    <w:name w:val="Header Char"/>
    <w:link w:val="Header"/>
    <w:uiPriority w:val="99"/>
    <w:rsid w:val="005C5C8C"/>
    <w:rPr>
      <w:rFonts w:ascii="Calibri" w:eastAsia="Calibri" w:hAnsi="Calibri" w:cs="Times New Roman"/>
    </w:rPr>
  </w:style>
  <w:style w:type="paragraph" w:styleId="Footer">
    <w:name w:val="footer"/>
    <w:basedOn w:val="Normal"/>
    <w:link w:val="FooterChar"/>
    <w:uiPriority w:val="99"/>
    <w:rsid w:val="005C5C8C"/>
    <w:pPr>
      <w:tabs>
        <w:tab w:val="center" w:pos="4513"/>
        <w:tab w:val="right" w:pos="9026"/>
      </w:tabs>
      <w:spacing w:after="0" w:line="240" w:lineRule="auto"/>
    </w:pPr>
  </w:style>
  <w:style w:type="character" w:customStyle="1" w:styleId="FooterChar">
    <w:name w:val="Footer Char"/>
    <w:link w:val="Footer"/>
    <w:uiPriority w:val="99"/>
    <w:rsid w:val="005C5C8C"/>
    <w:rPr>
      <w:rFonts w:ascii="Calibri" w:eastAsia="Calibri" w:hAnsi="Calibri" w:cs="Times New Roman"/>
    </w:rPr>
  </w:style>
  <w:style w:type="character" w:styleId="Emphasis">
    <w:name w:val="Emphasis"/>
    <w:uiPriority w:val="99"/>
    <w:qFormat/>
    <w:rsid w:val="005C5C8C"/>
    <w:rPr>
      <w:rFonts w:cs="Times New Roman"/>
      <w:i/>
      <w:iCs/>
    </w:rPr>
  </w:style>
  <w:style w:type="character" w:customStyle="1" w:styleId="bathnamea4c69b3b671e1281877f1d9e998da110">
    <w:name w:val="bath_name_a4c69b3b671e1281877f1d9e998da110"/>
    <w:uiPriority w:val="99"/>
    <w:rsid w:val="005C5C8C"/>
    <w:rPr>
      <w:rFonts w:cs="Times New Roman"/>
    </w:rPr>
  </w:style>
  <w:style w:type="character" w:customStyle="1" w:styleId="personname3">
    <w:name w:val="person_name3"/>
    <w:uiPriority w:val="99"/>
    <w:rsid w:val="005C5C8C"/>
    <w:rPr>
      <w:rFonts w:cs="Times New Roman"/>
    </w:rPr>
  </w:style>
  <w:style w:type="character" w:customStyle="1" w:styleId="bathnamed15af5e5c3051f8936452dad7bd08a37">
    <w:name w:val="bath_name_d15af5e5c3051f8936452dad7bd08a37"/>
    <w:uiPriority w:val="99"/>
    <w:rsid w:val="005C5C8C"/>
    <w:rPr>
      <w:rFonts w:cs="Times New Roman"/>
    </w:rPr>
  </w:style>
  <w:style w:type="character" w:customStyle="1" w:styleId="bathname6d5d968b76ae88c2c73cfa7df25005e0">
    <w:name w:val="bath_name_6d5d968b76ae88c2c73cfa7df25005e0"/>
    <w:uiPriority w:val="99"/>
    <w:rsid w:val="005C5C8C"/>
    <w:rPr>
      <w:rFonts w:cs="Times New Roman"/>
    </w:rPr>
  </w:style>
  <w:style w:type="paragraph" w:styleId="NormalWeb">
    <w:name w:val="Normal (Web)"/>
    <w:basedOn w:val="Normal"/>
    <w:uiPriority w:val="99"/>
    <w:semiHidden/>
    <w:rsid w:val="005C5C8C"/>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D5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546A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546AE"/>
    <w:rPr>
      <w:rFonts w:eastAsiaTheme="minorEastAsia"/>
      <w:lang w:val="en-US"/>
    </w:rPr>
  </w:style>
  <w:style w:type="character" w:styleId="LineNumber">
    <w:name w:val="line number"/>
    <w:basedOn w:val="DefaultParagraphFont"/>
    <w:uiPriority w:val="99"/>
    <w:semiHidden/>
    <w:unhideWhenUsed/>
    <w:rsid w:val="001A24C7"/>
  </w:style>
  <w:style w:type="paragraph" w:styleId="HTMLPreformatted">
    <w:name w:val="HTML Preformatted"/>
    <w:basedOn w:val="Normal"/>
    <w:link w:val="HTMLPreformattedChar"/>
    <w:uiPriority w:val="99"/>
    <w:semiHidden/>
    <w:unhideWhenUsed/>
    <w:rsid w:val="0087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70077"/>
    <w:rPr>
      <w:rFonts w:ascii="Courier New" w:eastAsia="Times New Roman" w:hAnsi="Courier New" w:cs="Courier New"/>
      <w:sz w:val="20"/>
      <w:szCs w:val="20"/>
      <w:lang w:eastAsia="en-GB"/>
    </w:rPr>
  </w:style>
  <w:style w:type="paragraph" w:styleId="Revision">
    <w:name w:val="Revision"/>
    <w:hidden/>
    <w:uiPriority w:val="99"/>
    <w:semiHidden/>
    <w:rsid w:val="00772404"/>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CF594A"/>
  </w:style>
  <w:style w:type="character" w:customStyle="1" w:styleId="dropdown">
    <w:name w:val="dropdown"/>
    <w:basedOn w:val="DefaultParagraphFont"/>
    <w:rsid w:val="004A78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C8C"/>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5C5C8C"/>
    <w:pPr>
      <w:keepNext/>
      <w:spacing w:before="240" w:after="60" w:line="24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C5C8C"/>
    <w:pPr>
      <w:keepNext/>
      <w:keepLines/>
      <w:spacing w:before="40" w:after="0"/>
      <w:outlineLvl w:val="1"/>
    </w:pPr>
    <w:rPr>
      <w:rFonts w:ascii="Cambria" w:eastAsia="MS Gothic"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C5C8C"/>
    <w:rPr>
      <w:rFonts w:ascii="Cambria" w:eastAsia="Calibri" w:hAnsi="Cambria" w:cs="Times New Roman"/>
      <w:b/>
      <w:bCs/>
      <w:kern w:val="32"/>
      <w:sz w:val="32"/>
      <w:szCs w:val="32"/>
    </w:rPr>
  </w:style>
  <w:style w:type="character" w:customStyle="1" w:styleId="Heading2Char">
    <w:name w:val="Heading 2 Char"/>
    <w:link w:val="Heading2"/>
    <w:uiPriority w:val="99"/>
    <w:rsid w:val="005C5C8C"/>
    <w:rPr>
      <w:rFonts w:ascii="Cambria" w:eastAsia="MS Gothic" w:hAnsi="Cambria" w:cs="Times New Roman"/>
      <w:color w:val="365F91"/>
      <w:sz w:val="26"/>
      <w:szCs w:val="26"/>
    </w:rPr>
  </w:style>
  <w:style w:type="paragraph" w:customStyle="1" w:styleId="BodyA">
    <w:name w:val="Body A"/>
    <w:uiPriority w:val="99"/>
    <w:rsid w:val="005C5C8C"/>
    <w:pPr>
      <w:spacing w:after="0" w:line="240" w:lineRule="auto"/>
    </w:pPr>
    <w:rPr>
      <w:rFonts w:ascii="Helvetica" w:eastAsia="Calibri" w:hAnsi="Helvetica" w:cs="Times New Roman"/>
      <w:color w:val="000000"/>
      <w:kern w:val="1"/>
      <w:sz w:val="24"/>
      <w:szCs w:val="20"/>
      <w:lang w:val="en-US" w:eastAsia="en-GB"/>
    </w:rPr>
  </w:style>
  <w:style w:type="paragraph" w:customStyle="1" w:styleId="FreeFormAA">
    <w:name w:val="Free Form A A"/>
    <w:uiPriority w:val="99"/>
    <w:rsid w:val="005C5C8C"/>
    <w:pPr>
      <w:spacing w:after="0" w:line="240" w:lineRule="auto"/>
    </w:pPr>
    <w:rPr>
      <w:rFonts w:ascii="Helvetica" w:eastAsia="Calibri" w:hAnsi="Helvetica" w:cs="Times New Roman"/>
      <w:color w:val="000000"/>
      <w:kern w:val="1"/>
      <w:sz w:val="24"/>
      <w:szCs w:val="20"/>
      <w:lang w:val="en-US" w:eastAsia="en-GB"/>
    </w:rPr>
  </w:style>
  <w:style w:type="paragraph" w:customStyle="1" w:styleId="BodyAA">
    <w:name w:val="Body A A"/>
    <w:uiPriority w:val="99"/>
    <w:rsid w:val="005C5C8C"/>
    <w:pPr>
      <w:spacing w:after="0" w:line="240" w:lineRule="auto"/>
    </w:pPr>
    <w:rPr>
      <w:rFonts w:ascii="Helvetica" w:eastAsia="Calibri" w:hAnsi="Helvetica" w:cs="Times New Roman"/>
      <w:color w:val="000000"/>
      <w:kern w:val="1"/>
      <w:sz w:val="24"/>
      <w:szCs w:val="20"/>
      <w:lang w:val="en-US" w:eastAsia="en-GB"/>
    </w:rPr>
  </w:style>
  <w:style w:type="character" w:customStyle="1" w:styleId="odataformanswertextstyle">
    <w:name w:val="odataformanswertextstyle"/>
    <w:uiPriority w:val="99"/>
    <w:rsid w:val="005C5C8C"/>
  </w:style>
  <w:style w:type="paragraph" w:customStyle="1" w:styleId="BodyBulletA">
    <w:name w:val="Body Bullet A"/>
    <w:link w:val="BodyBulletAChar"/>
    <w:uiPriority w:val="99"/>
    <w:rsid w:val="005C5C8C"/>
    <w:pPr>
      <w:spacing w:after="0" w:line="240" w:lineRule="auto"/>
    </w:pPr>
    <w:rPr>
      <w:rFonts w:ascii="Helvetica" w:eastAsia="Calibri" w:hAnsi="Helvetica" w:cs="Times New Roman"/>
      <w:color w:val="000000"/>
      <w:sz w:val="24"/>
      <w:szCs w:val="20"/>
      <w:lang w:val="en-US" w:eastAsia="en-GB"/>
    </w:rPr>
  </w:style>
  <w:style w:type="paragraph" w:customStyle="1" w:styleId="Body">
    <w:name w:val="Body"/>
    <w:uiPriority w:val="99"/>
    <w:rsid w:val="005C5C8C"/>
    <w:pPr>
      <w:spacing w:after="0" w:line="240" w:lineRule="auto"/>
    </w:pPr>
    <w:rPr>
      <w:rFonts w:ascii="Helvetica" w:eastAsia="Calibri" w:hAnsi="Helvetica" w:cs="Times New Roman"/>
      <w:color w:val="000000"/>
      <w:sz w:val="24"/>
      <w:szCs w:val="20"/>
      <w:lang w:val="en-US" w:eastAsia="en-GB"/>
    </w:rPr>
  </w:style>
  <w:style w:type="paragraph" w:customStyle="1" w:styleId="Heading2A">
    <w:name w:val="Heading 2 A"/>
    <w:next w:val="BodyA"/>
    <w:uiPriority w:val="99"/>
    <w:rsid w:val="005C5C8C"/>
    <w:pPr>
      <w:keepNext/>
      <w:spacing w:after="0" w:line="240" w:lineRule="auto"/>
      <w:outlineLvl w:val="1"/>
    </w:pPr>
    <w:rPr>
      <w:rFonts w:ascii="Helvetica" w:eastAsia="Calibri" w:hAnsi="Helvetica" w:cs="Times New Roman"/>
      <w:b/>
      <w:color w:val="000000"/>
      <w:sz w:val="24"/>
      <w:szCs w:val="20"/>
      <w:lang w:val="en-US" w:eastAsia="en-GB"/>
    </w:rPr>
  </w:style>
  <w:style w:type="paragraph" w:customStyle="1" w:styleId="FreeFormA">
    <w:name w:val="Free Form A"/>
    <w:uiPriority w:val="99"/>
    <w:rsid w:val="005C5C8C"/>
    <w:pPr>
      <w:spacing w:after="0" w:line="240" w:lineRule="auto"/>
    </w:pPr>
    <w:rPr>
      <w:rFonts w:ascii="Helvetica" w:eastAsia="Calibri" w:hAnsi="Helvetica" w:cs="Times New Roman"/>
      <w:color w:val="000000"/>
      <w:sz w:val="24"/>
      <w:szCs w:val="20"/>
      <w:lang w:val="en-US" w:eastAsia="en-GB"/>
    </w:rPr>
  </w:style>
  <w:style w:type="paragraph" w:customStyle="1" w:styleId="BodyBulletB">
    <w:name w:val="Body Bullet B"/>
    <w:autoRedefine/>
    <w:uiPriority w:val="99"/>
    <w:rsid w:val="005C5C8C"/>
    <w:pPr>
      <w:spacing w:after="0" w:line="240" w:lineRule="auto"/>
    </w:pPr>
    <w:rPr>
      <w:rFonts w:ascii="Calibri" w:eastAsia="Calibri" w:hAnsi="Calibri" w:cs="Times New Roman"/>
      <w:i/>
      <w:color w:val="000000"/>
      <w:kern w:val="1"/>
      <w:lang w:val="en-US" w:eastAsia="en-GB"/>
    </w:rPr>
  </w:style>
  <w:style w:type="paragraph" w:styleId="ListParagraph">
    <w:name w:val="List Paragraph"/>
    <w:basedOn w:val="Normal"/>
    <w:uiPriority w:val="99"/>
    <w:qFormat/>
    <w:rsid w:val="005C5C8C"/>
    <w:pPr>
      <w:ind w:left="720"/>
      <w:contextualSpacing/>
    </w:pPr>
  </w:style>
  <w:style w:type="character" w:styleId="CommentReference">
    <w:name w:val="annotation reference"/>
    <w:uiPriority w:val="99"/>
    <w:rsid w:val="005C5C8C"/>
    <w:rPr>
      <w:rFonts w:cs="Times New Roman"/>
      <w:sz w:val="16"/>
      <w:szCs w:val="16"/>
    </w:rPr>
  </w:style>
  <w:style w:type="paragraph" w:styleId="CommentText">
    <w:name w:val="annotation text"/>
    <w:basedOn w:val="Normal"/>
    <w:link w:val="CommentTextChar"/>
    <w:uiPriority w:val="99"/>
    <w:rsid w:val="005C5C8C"/>
    <w:pPr>
      <w:spacing w:line="240" w:lineRule="auto"/>
    </w:pPr>
    <w:rPr>
      <w:sz w:val="20"/>
      <w:szCs w:val="20"/>
    </w:rPr>
  </w:style>
  <w:style w:type="character" w:customStyle="1" w:styleId="CommentTextChar">
    <w:name w:val="Comment Text Char"/>
    <w:link w:val="CommentText"/>
    <w:uiPriority w:val="99"/>
    <w:rsid w:val="005C5C8C"/>
    <w:rPr>
      <w:rFonts w:ascii="Calibri" w:eastAsia="Calibri" w:hAnsi="Calibri" w:cs="Times New Roman"/>
      <w:sz w:val="20"/>
      <w:szCs w:val="20"/>
    </w:rPr>
  </w:style>
  <w:style w:type="paragraph" w:styleId="BalloonText">
    <w:name w:val="Balloon Text"/>
    <w:basedOn w:val="Normal"/>
    <w:link w:val="BalloonTextChar"/>
    <w:uiPriority w:val="99"/>
    <w:semiHidden/>
    <w:rsid w:val="005C5C8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5C8C"/>
    <w:rPr>
      <w:rFonts w:ascii="Segoe UI" w:eastAsia="Calibri" w:hAnsi="Segoe UI" w:cs="Segoe UI"/>
      <w:sz w:val="18"/>
      <w:szCs w:val="18"/>
    </w:rPr>
  </w:style>
  <w:style w:type="paragraph" w:customStyle="1" w:styleId="EndNoteBibliographyTitle">
    <w:name w:val="EndNote Bibliography Title"/>
    <w:basedOn w:val="Normal"/>
    <w:link w:val="EndNoteBibliographyTitleChar"/>
    <w:uiPriority w:val="99"/>
    <w:rsid w:val="005C5C8C"/>
    <w:pPr>
      <w:spacing w:after="0"/>
      <w:jc w:val="center"/>
    </w:pPr>
    <w:rPr>
      <w:noProof/>
      <w:lang w:val="en-US"/>
    </w:rPr>
  </w:style>
  <w:style w:type="character" w:customStyle="1" w:styleId="BodyBulletAChar">
    <w:name w:val="Body Bullet A Char"/>
    <w:link w:val="BodyBulletA"/>
    <w:uiPriority w:val="99"/>
    <w:locked/>
    <w:rsid w:val="005C5C8C"/>
    <w:rPr>
      <w:rFonts w:ascii="Helvetica" w:eastAsia="Calibri" w:hAnsi="Helvetica" w:cs="Times New Roman"/>
      <w:color w:val="000000"/>
      <w:sz w:val="24"/>
      <w:szCs w:val="20"/>
      <w:lang w:val="en-US" w:eastAsia="en-GB"/>
    </w:rPr>
  </w:style>
  <w:style w:type="character" w:customStyle="1" w:styleId="EndNoteBibliographyTitleChar">
    <w:name w:val="EndNote Bibliography Title Char"/>
    <w:link w:val="EndNoteBibliographyTitle"/>
    <w:uiPriority w:val="99"/>
    <w:locked/>
    <w:rsid w:val="005C5C8C"/>
    <w:rPr>
      <w:rFonts w:ascii="Calibri" w:eastAsia="Calibri" w:hAnsi="Calibri" w:cs="Times New Roman"/>
      <w:noProof/>
      <w:lang w:val="en-US"/>
    </w:rPr>
  </w:style>
  <w:style w:type="paragraph" w:customStyle="1" w:styleId="EndNoteBibliography">
    <w:name w:val="EndNote Bibliography"/>
    <w:basedOn w:val="Normal"/>
    <w:link w:val="EndNoteBibliographyChar"/>
    <w:uiPriority w:val="99"/>
    <w:rsid w:val="005C5C8C"/>
    <w:pPr>
      <w:spacing w:line="240" w:lineRule="auto"/>
    </w:pPr>
    <w:rPr>
      <w:noProof/>
      <w:lang w:val="en-US"/>
    </w:rPr>
  </w:style>
  <w:style w:type="character" w:customStyle="1" w:styleId="EndNoteBibliographyChar">
    <w:name w:val="EndNote Bibliography Char"/>
    <w:link w:val="EndNoteBibliography"/>
    <w:uiPriority w:val="99"/>
    <w:locked/>
    <w:rsid w:val="005C5C8C"/>
    <w:rPr>
      <w:rFonts w:ascii="Calibri" w:eastAsia="Calibri" w:hAnsi="Calibri" w:cs="Times New Roman"/>
      <w:noProof/>
      <w:lang w:val="en-US"/>
    </w:rPr>
  </w:style>
  <w:style w:type="paragraph" w:styleId="CommentSubject">
    <w:name w:val="annotation subject"/>
    <w:basedOn w:val="CommentText"/>
    <w:next w:val="CommentText"/>
    <w:link w:val="CommentSubjectChar"/>
    <w:uiPriority w:val="99"/>
    <w:semiHidden/>
    <w:rsid w:val="005C5C8C"/>
    <w:rPr>
      <w:b/>
      <w:bCs/>
    </w:rPr>
  </w:style>
  <w:style w:type="character" w:customStyle="1" w:styleId="CommentSubjectChar">
    <w:name w:val="Comment Subject Char"/>
    <w:link w:val="CommentSubject"/>
    <w:uiPriority w:val="99"/>
    <w:semiHidden/>
    <w:rsid w:val="005C5C8C"/>
    <w:rPr>
      <w:rFonts w:ascii="Calibri" w:eastAsia="Calibri" w:hAnsi="Calibri" w:cs="Times New Roman"/>
      <w:b/>
      <w:bCs/>
      <w:sz w:val="20"/>
      <w:szCs w:val="20"/>
    </w:rPr>
  </w:style>
  <w:style w:type="character" w:styleId="Hyperlink">
    <w:name w:val="Hyperlink"/>
    <w:uiPriority w:val="99"/>
    <w:rsid w:val="005C5C8C"/>
    <w:rPr>
      <w:rFonts w:cs="Times New Roman"/>
      <w:color w:val="0000FF"/>
      <w:u w:val="single"/>
    </w:rPr>
  </w:style>
  <w:style w:type="character" w:styleId="FollowedHyperlink">
    <w:name w:val="FollowedHyperlink"/>
    <w:uiPriority w:val="99"/>
    <w:semiHidden/>
    <w:rsid w:val="005C5C8C"/>
    <w:rPr>
      <w:rFonts w:cs="Times New Roman"/>
      <w:color w:val="800080"/>
      <w:u w:val="single"/>
    </w:rPr>
  </w:style>
  <w:style w:type="paragraph" w:customStyle="1" w:styleId="BodyBullet">
    <w:name w:val="Body Bullet"/>
    <w:autoRedefine/>
    <w:rsid w:val="005C5C8C"/>
    <w:pPr>
      <w:spacing w:after="0" w:line="240" w:lineRule="auto"/>
      <w:ind w:left="34"/>
    </w:pPr>
    <w:rPr>
      <w:rFonts w:ascii="Times New Roman" w:eastAsia="?????? Pro W3" w:hAnsi="Times New Roman" w:cs="Times New Roman"/>
      <w:color w:val="000000"/>
      <w:lang w:val="en-US" w:eastAsia="en-GB"/>
    </w:rPr>
  </w:style>
  <w:style w:type="paragraph" w:styleId="Header">
    <w:name w:val="header"/>
    <w:basedOn w:val="Normal"/>
    <w:link w:val="HeaderChar"/>
    <w:uiPriority w:val="99"/>
    <w:rsid w:val="005C5C8C"/>
    <w:pPr>
      <w:tabs>
        <w:tab w:val="center" w:pos="4513"/>
        <w:tab w:val="right" w:pos="9026"/>
      </w:tabs>
      <w:spacing w:after="0" w:line="240" w:lineRule="auto"/>
    </w:pPr>
  </w:style>
  <w:style w:type="character" w:customStyle="1" w:styleId="HeaderChar">
    <w:name w:val="Header Char"/>
    <w:link w:val="Header"/>
    <w:uiPriority w:val="99"/>
    <w:rsid w:val="005C5C8C"/>
    <w:rPr>
      <w:rFonts w:ascii="Calibri" w:eastAsia="Calibri" w:hAnsi="Calibri" w:cs="Times New Roman"/>
    </w:rPr>
  </w:style>
  <w:style w:type="paragraph" w:styleId="Footer">
    <w:name w:val="footer"/>
    <w:basedOn w:val="Normal"/>
    <w:link w:val="FooterChar"/>
    <w:uiPriority w:val="99"/>
    <w:rsid w:val="005C5C8C"/>
    <w:pPr>
      <w:tabs>
        <w:tab w:val="center" w:pos="4513"/>
        <w:tab w:val="right" w:pos="9026"/>
      </w:tabs>
      <w:spacing w:after="0" w:line="240" w:lineRule="auto"/>
    </w:pPr>
  </w:style>
  <w:style w:type="character" w:customStyle="1" w:styleId="FooterChar">
    <w:name w:val="Footer Char"/>
    <w:link w:val="Footer"/>
    <w:uiPriority w:val="99"/>
    <w:rsid w:val="005C5C8C"/>
    <w:rPr>
      <w:rFonts w:ascii="Calibri" w:eastAsia="Calibri" w:hAnsi="Calibri" w:cs="Times New Roman"/>
    </w:rPr>
  </w:style>
  <w:style w:type="character" w:styleId="Emphasis">
    <w:name w:val="Emphasis"/>
    <w:uiPriority w:val="99"/>
    <w:qFormat/>
    <w:rsid w:val="005C5C8C"/>
    <w:rPr>
      <w:rFonts w:cs="Times New Roman"/>
      <w:i/>
      <w:iCs/>
    </w:rPr>
  </w:style>
  <w:style w:type="character" w:customStyle="1" w:styleId="bathnamea4c69b3b671e1281877f1d9e998da110">
    <w:name w:val="bath_name_a4c69b3b671e1281877f1d9e998da110"/>
    <w:uiPriority w:val="99"/>
    <w:rsid w:val="005C5C8C"/>
    <w:rPr>
      <w:rFonts w:cs="Times New Roman"/>
    </w:rPr>
  </w:style>
  <w:style w:type="character" w:customStyle="1" w:styleId="personname3">
    <w:name w:val="person_name3"/>
    <w:uiPriority w:val="99"/>
    <w:rsid w:val="005C5C8C"/>
    <w:rPr>
      <w:rFonts w:cs="Times New Roman"/>
    </w:rPr>
  </w:style>
  <w:style w:type="character" w:customStyle="1" w:styleId="bathnamed15af5e5c3051f8936452dad7bd08a37">
    <w:name w:val="bath_name_d15af5e5c3051f8936452dad7bd08a37"/>
    <w:uiPriority w:val="99"/>
    <w:rsid w:val="005C5C8C"/>
    <w:rPr>
      <w:rFonts w:cs="Times New Roman"/>
    </w:rPr>
  </w:style>
  <w:style w:type="character" w:customStyle="1" w:styleId="bathname6d5d968b76ae88c2c73cfa7df25005e0">
    <w:name w:val="bath_name_6d5d968b76ae88c2c73cfa7df25005e0"/>
    <w:uiPriority w:val="99"/>
    <w:rsid w:val="005C5C8C"/>
    <w:rPr>
      <w:rFonts w:cs="Times New Roman"/>
    </w:rPr>
  </w:style>
  <w:style w:type="paragraph" w:styleId="NormalWeb">
    <w:name w:val="Normal (Web)"/>
    <w:basedOn w:val="Normal"/>
    <w:uiPriority w:val="99"/>
    <w:semiHidden/>
    <w:rsid w:val="005C5C8C"/>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D5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546A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546AE"/>
    <w:rPr>
      <w:rFonts w:eastAsiaTheme="minorEastAsia"/>
      <w:lang w:val="en-US"/>
    </w:rPr>
  </w:style>
  <w:style w:type="character" w:styleId="LineNumber">
    <w:name w:val="line number"/>
    <w:basedOn w:val="DefaultParagraphFont"/>
    <w:uiPriority w:val="99"/>
    <w:semiHidden/>
    <w:unhideWhenUsed/>
    <w:rsid w:val="001A24C7"/>
  </w:style>
  <w:style w:type="paragraph" w:styleId="HTMLPreformatted">
    <w:name w:val="HTML Preformatted"/>
    <w:basedOn w:val="Normal"/>
    <w:link w:val="HTMLPreformattedChar"/>
    <w:uiPriority w:val="99"/>
    <w:semiHidden/>
    <w:unhideWhenUsed/>
    <w:rsid w:val="0087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70077"/>
    <w:rPr>
      <w:rFonts w:ascii="Courier New" w:eastAsia="Times New Roman" w:hAnsi="Courier New" w:cs="Courier New"/>
      <w:sz w:val="20"/>
      <w:szCs w:val="20"/>
      <w:lang w:eastAsia="en-GB"/>
    </w:rPr>
  </w:style>
  <w:style w:type="paragraph" w:styleId="Revision">
    <w:name w:val="Revision"/>
    <w:hidden/>
    <w:uiPriority w:val="99"/>
    <w:semiHidden/>
    <w:rsid w:val="00772404"/>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CF594A"/>
  </w:style>
  <w:style w:type="character" w:customStyle="1" w:styleId="dropdown">
    <w:name w:val="dropdown"/>
    <w:basedOn w:val="DefaultParagraphFont"/>
    <w:rsid w:val="004A7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56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093/geront/gnw031" TargetMode="External"/><Relationship Id="rId18" Type="http://schemas.openxmlformats.org/officeDocument/2006/relationships/hyperlink" Target="http://dx.doi.org/10.1519/jpt.0b013e31820e0e71" TargetMode="External"/><Relationship Id="rId26" Type="http://schemas.openxmlformats.org/officeDocument/2006/relationships/hyperlink" Target="http://dx.doi.org/10.1186/1471-2288-13-117" TargetMode="External"/><Relationship Id="rId39" Type="http://schemas.openxmlformats.org/officeDocument/2006/relationships/hyperlink" Target="http://dx.doi.org/10.1037/a0031519" TargetMode="External"/><Relationship Id="rId21" Type="http://schemas.openxmlformats.org/officeDocument/2006/relationships/hyperlink" Target="http://dx.doi.org/10.1186/1479-5868-8-116" TargetMode="External"/><Relationship Id="rId34" Type="http://schemas.openxmlformats.org/officeDocument/2006/relationships/hyperlink" Target="http://dx.doi.org/10.1177/0164027511399106" TargetMode="External"/><Relationship Id="rId42" Type="http://schemas.openxmlformats.org/officeDocument/2006/relationships/hyperlink" Target="http://dx.doi.org/10.1136/bmj.311.6996.42" TargetMode="External"/><Relationship Id="rId47" Type="http://schemas.openxmlformats.org/officeDocument/2006/relationships/hyperlink" Target="http://dx.doi.org/10.1093/esr/jcq043" TargetMode="External"/><Relationship Id="rId50" Type="http://schemas.openxmlformats.org/officeDocument/2006/relationships/hyperlink" Target="http://dx.doi.org/10.1016/j.socscimed.2007.04.031"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dx.doi.org/10.1249/mss.0b013e3181a0c95c" TargetMode="External"/><Relationship Id="rId25" Type="http://schemas.openxmlformats.org/officeDocument/2006/relationships/hyperlink" Target="http://dx.doi.org/10.1093/geront/gnu028" TargetMode="External"/><Relationship Id="rId33" Type="http://schemas.openxmlformats.org/officeDocument/2006/relationships/hyperlink" Target="http://dx.doi.org/10.1016/j.socscimed.2015.04.016" TargetMode="External"/><Relationship Id="rId38" Type="http://schemas.openxmlformats.org/officeDocument/2006/relationships/hyperlink" Target="http://dx.doi.org/10.1186/1479-5868-8-121" TargetMode="External"/><Relationship Id="rId46" Type="http://schemas.openxmlformats.org/officeDocument/2006/relationships/hyperlink" Target="http://dx.doi.org/10.1186/1479-5868-9-78" TargetMode="External"/><Relationship Id="rId2" Type="http://schemas.openxmlformats.org/officeDocument/2006/relationships/numbering" Target="numbering.xml"/><Relationship Id="rId16" Type="http://schemas.openxmlformats.org/officeDocument/2006/relationships/hyperlink" Target="http://dx.doi.org/10.1017/s0144686x04002594" TargetMode="External"/><Relationship Id="rId20" Type="http://schemas.openxmlformats.org/officeDocument/2006/relationships/hyperlink" Target="http://dx.doi.org/10.1093/ageing/afh089" TargetMode="External"/><Relationship Id="rId29" Type="http://schemas.openxmlformats.org/officeDocument/2006/relationships/hyperlink" Target="http://dx.doi.org/10.1186/s12966-014-0159-z" TargetMode="External"/><Relationship Id="rId41" Type="http://schemas.openxmlformats.org/officeDocument/2006/relationships/hyperlink" Target="http://dx.doi.org/10.1177/104973239800800305" TargetMode="External"/><Relationship Id="rId54" Type="http://schemas.openxmlformats.org/officeDocument/2006/relationships/hyperlink" Target="http://dx.doi.org/10.3390/ijerph1101006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lena.grey@uwe.ac.uk" TargetMode="External"/><Relationship Id="rId24" Type="http://schemas.openxmlformats.org/officeDocument/2006/relationships/hyperlink" Target="http://dx.doi.org/10.1007/s13679-014-0102-2" TargetMode="External"/><Relationship Id="rId32" Type="http://schemas.openxmlformats.org/officeDocument/2006/relationships/hyperlink" Target="http://dx.doi.org/10.1186/s12889-015-1354-9" TargetMode="External"/><Relationship Id="rId37" Type="http://schemas.openxmlformats.org/officeDocument/2006/relationships/hyperlink" Target="http://dx.doi.org/10.1093/geronb/gbq024" TargetMode="External"/><Relationship Id="rId40" Type="http://schemas.openxmlformats.org/officeDocument/2006/relationships/hyperlink" Target="http://dx.doi.org/10.1080/13607861003801045" TargetMode="External"/><Relationship Id="rId45" Type="http://schemas.openxmlformats.org/officeDocument/2006/relationships/hyperlink" Target="http://dx.doi.org/10.1093/geronb/gbn023" TargetMode="External"/><Relationship Id="rId53" Type="http://schemas.openxmlformats.org/officeDocument/2006/relationships/hyperlink" Target="http://dx.doi.org/10.1186/1471-2458-12-836" TargetMode="External"/><Relationship Id="rId5" Type="http://schemas.openxmlformats.org/officeDocument/2006/relationships/settings" Target="settings.xml"/><Relationship Id="rId15" Type="http://schemas.openxmlformats.org/officeDocument/2006/relationships/hyperlink" Target="http://dx.doi.org/10.1002/9781118715598.ch21" TargetMode="External"/><Relationship Id="rId23" Type="http://schemas.openxmlformats.org/officeDocument/2006/relationships/hyperlink" Target="http://dx.doi.org/10.1016/j.socscimed.2016.04.006" TargetMode="External"/><Relationship Id="rId28" Type="http://schemas.openxmlformats.org/officeDocument/2006/relationships/hyperlink" Target="http://dx.doi.org/10.1186/s12966-014-0160-6" TargetMode="External"/><Relationship Id="rId36" Type="http://schemas.openxmlformats.org/officeDocument/2006/relationships/hyperlink" Target="http://dx.doi.org/10.1136/bmj.331.7524.1036" TargetMode="External"/><Relationship Id="rId49" Type="http://schemas.openxmlformats.org/officeDocument/2006/relationships/hyperlink" Target="http://dx.doi.org/10.1007/s10433-010-0154-4" TargetMode="External"/><Relationship Id="rId10" Type="http://schemas.openxmlformats.org/officeDocument/2006/relationships/hyperlink" Target="mailto:j.thompson.1@bham.ac.uk" TargetMode="External"/><Relationship Id="rId19" Type="http://schemas.openxmlformats.org/officeDocument/2006/relationships/hyperlink" Target="http://dx.doi.org/10.1136/bmj.a1655" TargetMode="External"/><Relationship Id="rId31" Type="http://schemas.openxmlformats.org/officeDocument/2006/relationships/hyperlink" Target="http://dx.doi.org/10.1016/j.amepre.2014.05.044" TargetMode="External"/><Relationship Id="rId44" Type="http://schemas.openxmlformats.org/officeDocument/2006/relationships/hyperlink" Target="http://dx.doi.org/10.1093/geront/gnr012" TargetMode="External"/><Relationship Id="rId52" Type="http://schemas.openxmlformats.org/officeDocument/2006/relationships/hyperlink" Target="http://dx.doi.org/10.1080/13607861003713232" TargetMode="External"/><Relationship Id="rId4" Type="http://schemas.microsoft.com/office/2007/relationships/stylesWithEffects" Target="stylesWithEffects.xml"/><Relationship Id="rId9" Type="http://schemas.openxmlformats.org/officeDocument/2006/relationships/hyperlink" Target="mailto:" TargetMode="External"/><Relationship Id="rId14" Type="http://schemas.openxmlformats.org/officeDocument/2006/relationships/hyperlink" Target="http://search.crossref.org/?q=Bauman%2C+Adrian%2C+Merom%2C+D.%2C+Bull%2C+F.+C.%2C+Buchner%2C+D.+M.%2C+%26+Singh%2C+M.+A.+F.+%22Updating+the+Evidence+for+Physical+Activity%3A+Summative+Reviews+of+the+Epidemiological+Evidence%2C+Prevalence%2C+and+Interventions+to+Promote+%E2%80%9CActive+Aging%E2%80%9D.%22+The+Gerontologist+56.Suppl+2+%282016%29%3A+S268-S280." TargetMode="External"/><Relationship Id="rId22" Type="http://schemas.openxmlformats.org/officeDocument/2006/relationships/hyperlink" Target="http://www.dh.gov.uk/prod_consum_dh/groups/dh_digitalassets/documents/digitalasset/dh_128210.pdf" TargetMode="External"/><Relationship Id="rId27" Type="http://schemas.openxmlformats.org/officeDocument/2006/relationships/hyperlink" Target="http://dx.doi.org/10.1093/geront/gnt166" TargetMode="External"/><Relationship Id="rId30" Type="http://schemas.openxmlformats.org/officeDocument/2006/relationships/hyperlink" Target="http://dx.doi.org/10.1186/1471-2458-11-119" TargetMode="External"/><Relationship Id="rId35" Type="http://schemas.openxmlformats.org/officeDocument/2006/relationships/hyperlink" Target="http://dx.doi.org/10.1017/s0144686x08008350" TargetMode="External"/><Relationship Id="rId43" Type="http://schemas.openxmlformats.org/officeDocument/2006/relationships/hyperlink" Target="http://dx.doi.org/10.1093/heapro/dan039" TargetMode="External"/><Relationship Id="rId48" Type="http://schemas.openxmlformats.org/officeDocument/2006/relationships/hyperlink" Target="http://dx.doi.org/10.1186/1471-2318-11-33"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dx.doi.org/10.1093/pubmed/fdu027"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C7C8F-5A5B-4995-8FF0-2A8B1981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11135</Words>
  <Characters>63473</Characters>
  <Application>Microsoft Office Word</Application>
  <DocSecurity>4</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74460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jw930</dc:creator>
  <cp:lastModifiedBy>Selena Gray</cp:lastModifiedBy>
  <cp:revision>2</cp:revision>
  <dcterms:created xsi:type="dcterms:W3CDTF">2016-08-12T14:25:00Z</dcterms:created>
  <dcterms:modified xsi:type="dcterms:W3CDTF">2016-08-12T14:25:00Z</dcterms:modified>
</cp:coreProperties>
</file>