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75" w:rsidRPr="00F32A4C" w:rsidRDefault="00452F75" w:rsidP="00F3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A4C" w:rsidRPr="00500DD4" w:rsidRDefault="00F32A4C" w:rsidP="00F32A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00DD4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1</w:t>
      </w:r>
    </w:p>
    <w:tbl>
      <w:tblPr>
        <w:tblW w:w="9463" w:type="dxa"/>
        <w:jc w:val="center"/>
        <w:tblLook w:val="04A0" w:firstRow="1" w:lastRow="0" w:firstColumn="1" w:lastColumn="0" w:noHBand="0" w:noVBand="1"/>
      </w:tblPr>
      <w:tblGrid>
        <w:gridCol w:w="3052"/>
        <w:gridCol w:w="3210"/>
        <w:gridCol w:w="3201"/>
      </w:tblGrid>
      <w:tr w:rsidR="00F32A4C" w:rsidRPr="00F32A4C" w:rsidTr="003130B4">
        <w:trPr>
          <w:trHeight w:val="670"/>
          <w:jc w:val="center"/>
        </w:trPr>
        <w:tc>
          <w:tcPr>
            <w:tcW w:w="3052" w:type="dxa"/>
            <w:shd w:val="clear" w:color="auto" w:fill="auto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32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Mechanism</w:t>
            </w:r>
          </w:p>
        </w:tc>
        <w:tc>
          <w:tcPr>
            <w:tcW w:w="3210" w:type="dxa"/>
            <w:shd w:val="clear" w:color="auto" w:fill="auto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32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Fungal species</w:t>
            </w:r>
          </w:p>
        </w:tc>
        <w:tc>
          <w:tcPr>
            <w:tcW w:w="3201" w:type="dxa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References</w:t>
            </w:r>
          </w:p>
        </w:tc>
      </w:tr>
      <w:tr w:rsidR="00F32A4C" w:rsidRPr="00F32A4C" w:rsidTr="003130B4">
        <w:trPr>
          <w:trHeight w:val="1309"/>
          <w:jc w:val="center"/>
        </w:trPr>
        <w:tc>
          <w:tcPr>
            <w:tcW w:w="3052" w:type="dxa"/>
            <w:shd w:val="clear" w:color="auto" w:fill="auto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A4C">
              <w:rPr>
                <w:rFonts w:ascii="Times New Roman" w:hAnsi="Times New Roman" w:cs="Times New Roman"/>
                <w:bCs/>
                <w:sz w:val="24"/>
                <w:szCs w:val="24"/>
              </w:rPr>
              <w:t>Enhanced nutrient uptake  and metabolism</w:t>
            </w:r>
          </w:p>
        </w:tc>
        <w:tc>
          <w:tcPr>
            <w:tcW w:w="3210" w:type="dxa"/>
            <w:shd w:val="clear" w:color="auto" w:fill="auto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gigantea</w:t>
            </w:r>
            <w:proofErr w:type="spellEnd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H.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parviporum</w:t>
            </w:r>
            <w:proofErr w:type="spellEnd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T. versicolor, U.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maydis</w:t>
            </w:r>
            <w:proofErr w:type="spellEnd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T.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viride</w:t>
            </w:r>
            <w:proofErr w:type="spellEnd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F.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verticillioides</w:t>
            </w:r>
            <w:proofErr w:type="spellEnd"/>
          </w:p>
        </w:tc>
        <w:tc>
          <w:tcPr>
            <w:tcW w:w="3201" w:type="dxa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Adomas</w:t>
            </w:r>
            <w:proofErr w:type="spellEnd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., 2006;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Jonkers</w:t>
            </w:r>
            <w:proofErr w:type="spellEnd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2012; Eyre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2010; Ujor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., 2012a</w:t>
            </w:r>
          </w:p>
        </w:tc>
      </w:tr>
      <w:tr w:rsidR="00F32A4C" w:rsidRPr="00F32A4C" w:rsidTr="003130B4">
        <w:trPr>
          <w:trHeight w:val="1736"/>
          <w:jc w:val="center"/>
        </w:trPr>
        <w:tc>
          <w:tcPr>
            <w:tcW w:w="3052" w:type="dxa"/>
            <w:shd w:val="clear" w:color="auto" w:fill="auto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32A4C">
              <w:rPr>
                <w:rFonts w:ascii="Times New Roman" w:hAnsi="Times New Roman" w:cs="Times New Roman"/>
                <w:bCs/>
                <w:sz w:val="24"/>
                <w:szCs w:val="24"/>
              </w:rPr>
              <w:t>Hydrolysis of competitor cell wall</w:t>
            </w:r>
          </w:p>
        </w:tc>
        <w:tc>
          <w:tcPr>
            <w:tcW w:w="3210" w:type="dxa"/>
            <w:shd w:val="clear" w:color="auto" w:fill="auto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Trichoderma species, F.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verticillioides</w:t>
            </w:r>
            <w:proofErr w:type="spellEnd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 xml:space="preserve"> P.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coccineus</w:t>
            </w:r>
            <w:proofErr w:type="spellEnd"/>
          </w:p>
        </w:tc>
        <w:tc>
          <w:tcPr>
            <w:tcW w:w="3201" w:type="dxa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Kubicek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</w:rPr>
              <w:t>., 2001; Dana, 2001; Boddy, 2000;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2010; Ujor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2012a; Ujor, 2010;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Jonkers</w:t>
            </w:r>
            <w:proofErr w:type="spellEnd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., 2012</w:t>
            </w:r>
          </w:p>
        </w:tc>
      </w:tr>
      <w:tr w:rsidR="00F32A4C" w:rsidRPr="00F32A4C" w:rsidTr="003130B4">
        <w:trPr>
          <w:trHeight w:val="1309"/>
          <w:jc w:val="center"/>
        </w:trPr>
        <w:tc>
          <w:tcPr>
            <w:tcW w:w="3052" w:type="dxa"/>
            <w:shd w:val="clear" w:color="auto" w:fill="auto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A4C">
              <w:rPr>
                <w:rFonts w:ascii="Times New Roman" w:hAnsi="Times New Roman" w:cs="Times New Roman"/>
                <w:bCs/>
                <w:sz w:val="24"/>
                <w:szCs w:val="24"/>
              </w:rPr>
              <w:t>Protein stabilization and  recycling</w:t>
            </w:r>
          </w:p>
        </w:tc>
        <w:tc>
          <w:tcPr>
            <w:tcW w:w="3210" w:type="dxa"/>
            <w:shd w:val="clear" w:color="auto" w:fill="auto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gigantea</w:t>
            </w:r>
            <w:proofErr w:type="spellEnd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S. commune, T. versicolor, P. coccineus</w:t>
            </w:r>
          </w:p>
        </w:tc>
        <w:tc>
          <w:tcPr>
            <w:tcW w:w="3201" w:type="dxa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Adomas</w:t>
            </w:r>
            <w:proofErr w:type="spellEnd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., 2006;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Ujor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2012b;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Arfi</w:t>
            </w:r>
            <w:proofErr w:type="spellEnd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2013; Eyre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., 2010</w:t>
            </w:r>
          </w:p>
        </w:tc>
      </w:tr>
      <w:tr w:rsidR="00F32A4C" w:rsidRPr="00F32A4C" w:rsidTr="003130B4">
        <w:trPr>
          <w:trHeight w:val="1295"/>
          <w:jc w:val="center"/>
        </w:trPr>
        <w:tc>
          <w:tcPr>
            <w:tcW w:w="3052" w:type="dxa"/>
            <w:shd w:val="clear" w:color="auto" w:fill="auto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32A4C">
              <w:rPr>
                <w:rFonts w:ascii="Times New Roman" w:hAnsi="Times New Roman" w:cs="Times New Roman"/>
                <w:bCs/>
                <w:sz w:val="24"/>
                <w:szCs w:val="24"/>
              </w:rPr>
              <w:t>ROS production &amp; anti-oxidation</w:t>
            </w:r>
          </w:p>
        </w:tc>
        <w:tc>
          <w:tcPr>
            <w:tcW w:w="3210" w:type="dxa"/>
            <w:shd w:val="clear" w:color="auto" w:fill="auto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gigantea</w:t>
            </w:r>
            <w:proofErr w:type="spellEnd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U.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maydis</w:t>
            </w:r>
            <w:proofErr w:type="spellEnd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F.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verticillioides</w:t>
            </w:r>
            <w:proofErr w:type="spellEnd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T. versicolor,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 xml:space="preserve"> H.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annosum</w:t>
            </w:r>
            <w:bookmarkStart w:id="0" w:name="_GoBack"/>
            <w:bookmarkEnd w:id="0"/>
            <w:proofErr w:type="spellEnd"/>
          </w:p>
        </w:tc>
        <w:tc>
          <w:tcPr>
            <w:tcW w:w="3201" w:type="dxa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2A4C">
              <w:rPr>
                <w:rFonts w:ascii="Times New Roman" w:hAnsi="Times New Roman" w:cs="Times New Roman"/>
                <w:bCs/>
                <w:sz w:val="24"/>
                <w:szCs w:val="24"/>
              </w:rPr>
              <w:t>Iakovlev</w:t>
            </w:r>
            <w:proofErr w:type="spellEnd"/>
            <w:r w:rsidRPr="00F3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2004; 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Eyre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., 2010;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Adomas</w:t>
            </w:r>
            <w:proofErr w:type="spellEnd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2006;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Jonkers</w:t>
            </w:r>
            <w:proofErr w:type="spellEnd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., 2012</w:t>
            </w:r>
          </w:p>
        </w:tc>
      </w:tr>
      <w:tr w:rsidR="00F32A4C" w:rsidRPr="00F32A4C" w:rsidTr="003130B4">
        <w:trPr>
          <w:trHeight w:val="1309"/>
          <w:jc w:val="center"/>
        </w:trPr>
        <w:tc>
          <w:tcPr>
            <w:tcW w:w="3052" w:type="dxa"/>
            <w:shd w:val="clear" w:color="auto" w:fill="auto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A4C">
              <w:rPr>
                <w:rFonts w:ascii="Times New Roman" w:hAnsi="Times New Roman" w:cs="Times New Roman"/>
                <w:bCs/>
                <w:sz w:val="24"/>
                <w:szCs w:val="24"/>
              </w:rPr>
              <w:t>Detoxification of toxic metabolites</w:t>
            </w:r>
          </w:p>
        </w:tc>
        <w:tc>
          <w:tcPr>
            <w:tcW w:w="3210" w:type="dxa"/>
            <w:shd w:val="clear" w:color="auto" w:fill="auto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 xml:space="preserve">P.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coccineus</w:t>
            </w:r>
            <w:proofErr w:type="spellEnd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,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T. versicolor, F.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verticillioides</w:t>
            </w:r>
            <w:proofErr w:type="spellEnd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  S. commune</w:t>
            </w:r>
          </w:p>
        </w:tc>
        <w:tc>
          <w:tcPr>
            <w:tcW w:w="3201" w:type="dxa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Arfi</w:t>
            </w:r>
            <w:proofErr w:type="spellEnd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2013; Eyre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2010;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Jonkers</w:t>
            </w:r>
            <w:proofErr w:type="spellEnd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2012; Ujor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., 2012b; Ujor, 2010</w:t>
            </w:r>
          </w:p>
        </w:tc>
      </w:tr>
      <w:tr w:rsidR="00F32A4C" w:rsidRPr="00F32A4C" w:rsidTr="003130B4">
        <w:trPr>
          <w:trHeight w:val="1736"/>
          <w:jc w:val="center"/>
        </w:trPr>
        <w:tc>
          <w:tcPr>
            <w:tcW w:w="3052" w:type="dxa"/>
            <w:shd w:val="clear" w:color="auto" w:fill="auto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32A4C">
              <w:rPr>
                <w:rFonts w:ascii="Times New Roman" w:hAnsi="Times New Roman" w:cs="Times New Roman"/>
                <w:bCs/>
                <w:sz w:val="24"/>
                <w:szCs w:val="24"/>
              </w:rPr>
              <w:t>Sealing of mycelial front, attachment, and septal plugging</w:t>
            </w:r>
          </w:p>
        </w:tc>
        <w:tc>
          <w:tcPr>
            <w:tcW w:w="3210" w:type="dxa"/>
            <w:shd w:val="clear" w:color="auto" w:fill="auto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gigantea</w:t>
            </w:r>
            <w:proofErr w:type="spellEnd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H.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parviporum</w:t>
            </w:r>
            <w:proofErr w:type="spellEnd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U.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maydis</w:t>
            </w:r>
            <w:proofErr w:type="spellEnd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 S. commune,  F.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verticillioides</w:t>
            </w:r>
            <w:proofErr w:type="spellEnd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U.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maydis</w:t>
            </w:r>
            <w:proofErr w:type="spellEnd"/>
          </w:p>
        </w:tc>
        <w:tc>
          <w:tcPr>
            <w:tcW w:w="3201" w:type="dxa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Adomas</w:t>
            </w:r>
            <w:proofErr w:type="spellEnd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en-US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., 2006;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Jonkers</w:t>
            </w:r>
            <w:proofErr w:type="spellEnd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2012; Eyre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2010; Ujor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., 2012b; Ujor, 2010</w:t>
            </w:r>
          </w:p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A4C" w:rsidRPr="00F32A4C" w:rsidTr="003130B4">
        <w:trPr>
          <w:trHeight w:val="1736"/>
          <w:jc w:val="center"/>
        </w:trPr>
        <w:tc>
          <w:tcPr>
            <w:tcW w:w="3052" w:type="dxa"/>
            <w:shd w:val="clear" w:color="auto" w:fill="auto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A4C">
              <w:rPr>
                <w:rFonts w:ascii="Times New Roman" w:hAnsi="Times New Roman" w:cs="Times New Roman"/>
                <w:bCs/>
                <w:sz w:val="24"/>
                <w:szCs w:val="24"/>
              </w:rPr>
              <w:t>Induction of secondary metabolism</w:t>
            </w:r>
          </w:p>
        </w:tc>
        <w:tc>
          <w:tcPr>
            <w:tcW w:w="3210" w:type="dxa"/>
            <w:shd w:val="clear" w:color="auto" w:fill="auto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U.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maydis</w:t>
            </w:r>
            <w:proofErr w:type="spellEnd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 S. commune, F.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verticillioides</w:t>
            </w:r>
            <w:proofErr w:type="spellEnd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   H. </w:t>
            </w:r>
            <w:proofErr w:type="spellStart"/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annosum</w:t>
            </w:r>
            <w:proofErr w:type="spellEnd"/>
          </w:p>
        </w:tc>
        <w:tc>
          <w:tcPr>
            <w:tcW w:w="3201" w:type="dxa"/>
          </w:tcPr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Jonkers</w:t>
            </w:r>
            <w:proofErr w:type="spellEnd"/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2012; Eyre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2010; Ujor </w:t>
            </w:r>
            <w:r w:rsidRPr="00F32A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et al</w:t>
            </w:r>
            <w:r w:rsidRPr="00F32A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., 2012b; Ujor, 2010</w:t>
            </w:r>
          </w:p>
          <w:p w:rsidR="00F32A4C" w:rsidRPr="00F32A4C" w:rsidRDefault="00F32A4C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32A4C" w:rsidRPr="00F32A4C" w:rsidRDefault="00F32A4C" w:rsidP="00F32A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32A4C">
        <w:rPr>
          <w:rFonts w:ascii="Times New Roman" w:hAnsi="Times New Roman" w:cs="Times New Roman"/>
          <w:bCs/>
          <w:sz w:val="24"/>
          <w:szCs w:val="24"/>
          <w:lang w:val="en-GB"/>
        </w:rPr>
        <w:t>ROS – reactive oxygen species</w:t>
      </w:r>
    </w:p>
    <w:p w:rsidR="00F32A4C" w:rsidRPr="00F32A4C" w:rsidRDefault="00F32A4C" w:rsidP="00F3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2A4C" w:rsidRPr="00F32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4C"/>
    <w:rsid w:val="003130B4"/>
    <w:rsid w:val="00370D79"/>
    <w:rsid w:val="00452F75"/>
    <w:rsid w:val="00500DD4"/>
    <w:rsid w:val="00F3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Ohio State ATI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Ujor</dc:creator>
  <cp:lastModifiedBy>Victor Ujor</cp:lastModifiedBy>
  <cp:revision>4</cp:revision>
  <dcterms:created xsi:type="dcterms:W3CDTF">2017-11-30T21:03:00Z</dcterms:created>
  <dcterms:modified xsi:type="dcterms:W3CDTF">2018-01-05T20:51:00Z</dcterms:modified>
</cp:coreProperties>
</file>