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84F90" w14:textId="77777777" w:rsidR="00B56583" w:rsidRDefault="00B56583" w:rsidP="00B56583"/>
    <w:p w14:paraId="7740011B" w14:textId="77777777" w:rsidR="005C51D0" w:rsidRDefault="005C51D0" w:rsidP="00B56583">
      <w:pPr>
        <w:pStyle w:val="Body"/>
        <w:spacing w:line="360" w:lineRule="auto"/>
        <w:jc w:val="center"/>
        <w:rPr>
          <w:rFonts w:ascii="Calibri" w:hAnsi="Calibri"/>
          <w:b/>
          <w:bCs/>
        </w:rPr>
      </w:pPr>
    </w:p>
    <w:p w14:paraId="6D775E38" w14:textId="77777777" w:rsidR="005C51D0" w:rsidRDefault="005C51D0" w:rsidP="00B56583">
      <w:pPr>
        <w:pStyle w:val="Body"/>
        <w:spacing w:line="360" w:lineRule="auto"/>
        <w:jc w:val="center"/>
        <w:rPr>
          <w:rFonts w:ascii="Calibri" w:hAnsi="Calibri"/>
          <w:b/>
          <w:bCs/>
        </w:rPr>
      </w:pPr>
    </w:p>
    <w:p w14:paraId="17667C76" w14:textId="77777777" w:rsidR="005C51D0" w:rsidRDefault="005C51D0" w:rsidP="00B56583">
      <w:pPr>
        <w:pStyle w:val="Body"/>
        <w:spacing w:line="360" w:lineRule="auto"/>
        <w:jc w:val="center"/>
        <w:rPr>
          <w:rFonts w:ascii="Calibri" w:hAnsi="Calibri"/>
          <w:b/>
          <w:bCs/>
        </w:rPr>
      </w:pPr>
    </w:p>
    <w:p w14:paraId="51C186EB" w14:textId="77777777" w:rsidR="005C51D0" w:rsidRDefault="005C51D0" w:rsidP="00B56583">
      <w:pPr>
        <w:pStyle w:val="Body"/>
        <w:spacing w:line="360" w:lineRule="auto"/>
        <w:jc w:val="center"/>
        <w:rPr>
          <w:rFonts w:ascii="Calibri" w:hAnsi="Calibri"/>
          <w:b/>
          <w:bCs/>
        </w:rPr>
      </w:pPr>
    </w:p>
    <w:p w14:paraId="0861CD3A" w14:textId="77777777" w:rsidR="005C51D0" w:rsidRDefault="005C51D0" w:rsidP="00B56583">
      <w:pPr>
        <w:pStyle w:val="Body"/>
        <w:spacing w:line="360" w:lineRule="auto"/>
        <w:jc w:val="center"/>
        <w:rPr>
          <w:rFonts w:ascii="Calibri" w:hAnsi="Calibri"/>
          <w:b/>
          <w:bCs/>
        </w:rPr>
      </w:pPr>
    </w:p>
    <w:p w14:paraId="2B0AD41B" w14:textId="77777777" w:rsidR="005C51D0" w:rsidRDefault="005C51D0" w:rsidP="00B56583">
      <w:pPr>
        <w:pStyle w:val="Body"/>
        <w:spacing w:line="360" w:lineRule="auto"/>
        <w:jc w:val="center"/>
        <w:rPr>
          <w:rFonts w:ascii="Calibri" w:hAnsi="Calibri"/>
          <w:b/>
          <w:bCs/>
        </w:rPr>
      </w:pPr>
    </w:p>
    <w:p w14:paraId="5977E5D3" w14:textId="77777777" w:rsidR="005C51D0" w:rsidRDefault="005C51D0" w:rsidP="00B56583">
      <w:pPr>
        <w:pStyle w:val="Body"/>
        <w:spacing w:line="360" w:lineRule="auto"/>
        <w:jc w:val="center"/>
        <w:rPr>
          <w:rFonts w:ascii="Calibri" w:hAnsi="Calibri"/>
          <w:b/>
          <w:bCs/>
        </w:rPr>
      </w:pPr>
      <w:bookmarkStart w:id="0" w:name="_GoBack"/>
      <w:bookmarkEnd w:id="0"/>
    </w:p>
    <w:p w14:paraId="67B8BD92" w14:textId="77777777" w:rsidR="005C51D0" w:rsidRDefault="005C51D0" w:rsidP="00B56583">
      <w:pPr>
        <w:pStyle w:val="Body"/>
        <w:spacing w:line="360" w:lineRule="auto"/>
        <w:jc w:val="center"/>
        <w:rPr>
          <w:rFonts w:ascii="Calibri" w:hAnsi="Calibri"/>
          <w:b/>
          <w:bCs/>
        </w:rPr>
      </w:pPr>
    </w:p>
    <w:p w14:paraId="354D75C9" w14:textId="77777777" w:rsidR="005C51D0" w:rsidRDefault="005C51D0" w:rsidP="00B56583">
      <w:pPr>
        <w:pStyle w:val="Body"/>
        <w:spacing w:line="360" w:lineRule="auto"/>
        <w:jc w:val="center"/>
        <w:rPr>
          <w:rFonts w:ascii="Calibri" w:hAnsi="Calibri"/>
          <w:b/>
          <w:bCs/>
        </w:rPr>
      </w:pPr>
    </w:p>
    <w:p w14:paraId="77AC8180" w14:textId="77777777" w:rsidR="005C51D0" w:rsidRDefault="005C51D0" w:rsidP="00B56583">
      <w:pPr>
        <w:pStyle w:val="Body"/>
        <w:spacing w:line="360" w:lineRule="auto"/>
        <w:jc w:val="center"/>
        <w:rPr>
          <w:rFonts w:ascii="Calibri" w:hAnsi="Calibri"/>
          <w:b/>
          <w:bCs/>
        </w:rPr>
      </w:pPr>
    </w:p>
    <w:p w14:paraId="7BDA4AB2" w14:textId="77777777" w:rsidR="005C51D0" w:rsidRPr="001A0ABE" w:rsidRDefault="005C51D0" w:rsidP="005C51D0">
      <w:pPr>
        <w:pStyle w:val="Body"/>
        <w:spacing w:line="360" w:lineRule="auto"/>
        <w:jc w:val="center"/>
        <w:rPr>
          <w:rFonts w:ascii="Calibri" w:hAnsi="Calibri"/>
          <w:b/>
          <w:bCs/>
          <w:sz w:val="40"/>
          <w:szCs w:val="40"/>
        </w:rPr>
      </w:pPr>
      <w:r w:rsidRPr="001A0ABE">
        <w:rPr>
          <w:rFonts w:ascii="Calibri" w:hAnsi="Calibri"/>
          <w:b/>
          <w:bCs/>
          <w:sz w:val="40"/>
          <w:szCs w:val="40"/>
        </w:rPr>
        <w:t xml:space="preserve">Police officer attitudes to the practicalities of the sex offenders register, ViSOR and Child Sexual Abuse Disclosure Scheme in England &amp; Wales. </w:t>
      </w:r>
    </w:p>
    <w:p w14:paraId="00709876" w14:textId="77777777" w:rsidR="005C51D0" w:rsidRPr="001A0ABE" w:rsidRDefault="005C51D0" w:rsidP="005C51D0">
      <w:pPr>
        <w:pStyle w:val="Body"/>
        <w:spacing w:line="360" w:lineRule="auto"/>
        <w:jc w:val="both"/>
        <w:rPr>
          <w:rFonts w:ascii="Calibri" w:hAnsi="Calibri"/>
          <w:b/>
          <w:bCs/>
        </w:rPr>
      </w:pPr>
    </w:p>
    <w:p w14:paraId="7A959BD7" w14:textId="77777777" w:rsidR="005C51D0" w:rsidRPr="001A0ABE" w:rsidRDefault="005C51D0" w:rsidP="005C51D0">
      <w:pPr>
        <w:pStyle w:val="Body"/>
        <w:spacing w:line="360" w:lineRule="auto"/>
        <w:jc w:val="both"/>
        <w:rPr>
          <w:rFonts w:ascii="Calibri" w:hAnsi="Calibri"/>
          <w:b/>
          <w:bCs/>
        </w:rPr>
      </w:pPr>
    </w:p>
    <w:p w14:paraId="5888710E" w14:textId="77777777" w:rsidR="005C51D0" w:rsidRPr="001A0ABE" w:rsidRDefault="005C51D0" w:rsidP="005C51D0">
      <w:pPr>
        <w:spacing w:line="360" w:lineRule="auto"/>
        <w:jc w:val="center"/>
        <w:outlineLvl w:val="0"/>
        <w:rPr>
          <w:rFonts w:ascii="Calibri" w:hAnsi="Calibri"/>
          <w:sz w:val="22"/>
          <w:szCs w:val="22"/>
        </w:rPr>
      </w:pPr>
      <w:r w:rsidRPr="001A0ABE">
        <w:rPr>
          <w:rFonts w:ascii="Calibri" w:hAnsi="Calibri"/>
          <w:sz w:val="22"/>
          <w:szCs w:val="22"/>
        </w:rPr>
        <w:t>Kieran F. McCartan, James Hoggett &amp; Jack O’Sullivan</w:t>
      </w:r>
    </w:p>
    <w:p w14:paraId="05660553" w14:textId="77777777" w:rsidR="005C51D0" w:rsidRPr="001A0ABE" w:rsidRDefault="005C51D0" w:rsidP="005C51D0">
      <w:pPr>
        <w:spacing w:line="360" w:lineRule="auto"/>
        <w:jc w:val="center"/>
        <w:outlineLvl w:val="0"/>
        <w:rPr>
          <w:rFonts w:ascii="Calibri" w:hAnsi="Calibri"/>
          <w:sz w:val="22"/>
          <w:szCs w:val="22"/>
        </w:rPr>
      </w:pPr>
      <w:r w:rsidRPr="001A0ABE">
        <w:rPr>
          <w:rFonts w:ascii="Calibri" w:hAnsi="Calibri"/>
          <w:sz w:val="22"/>
          <w:szCs w:val="22"/>
        </w:rPr>
        <w:t>University of the West of England, Bristol</w:t>
      </w:r>
    </w:p>
    <w:p w14:paraId="35E6EF75" w14:textId="77777777" w:rsidR="005C51D0" w:rsidRPr="001A0ABE" w:rsidRDefault="005C51D0" w:rsidP="005C51D0">
      <w:pPr>
        <w:pStyle w:val="Body"/>
        <w:spacing w:line="360" w:lineRule="auto"/>
        <w:jc w:val="center"/>
        <w:rPr>
          <w:rFonts w:ascii="Calibri" w:hAnsi="Calibri"/>
          <w:b/>
          <w:bCs/>
        </w:rPr>
      </w:pPr>
    </w:p>
    <w:p w14:paraId="777D3F15" w14:textId="77777777" w:rsidR="005C51D0" w:rsidRPr="001A0ABE" w:rsidRDefault="005C51D0" w:rsidP="005C51D0">
      <w:pPr>
        <w:pStyle w:val="Body"/>
        <w:spacing w:line="360" w:lineRule="auto"/>
        <w:jc w:val="center"/>
        <w:rPr>
          <w:rFonts w:ascii="Calibri" w:hAnsi="Calibri"/>
          <w:b/>
          <w:bCs/>
        </w:rPr>
      </w:pPr>
    </w:p>
    <w:p w14:paraId="1AE9F1D5" w14:textId="77777777" w:rsidR="005C51D0" w:rsidRPr="001A0ABE" w:rsidRDefault="005C51D0" w:rsidP="005C51D0">
      <w:pPr>
        <w:spacing w:line="360" w:lineRule="auto"/>
        <w:jc w:val="center"/>
        <w:outlineLvl w:val="0"/>
        <w:rPr>
          <w:rFonts w:ascii="Calibri" w:hAnsi="Calibri"/>
          <w:sz w:val="22"/>
          <w:szCs w:val="22"/>
        </w:rPr>
      </w:pPr>
      <w:r w:rsidRPr="001A0ABE">
        <w:rPr>
          <w:rFonts w:ascii="Calibri" w:hAnsi="Calibri"/>
          <w:sz w:val="22"/>
          <w:szCs w:val="22"/>
        </w:rPr>
        <w:t>Author Note</w:t>
      </w:r>
    </w:p>
    <w:p w14:paraId="1BEF2CC2" w14:textId="77777777" w:rsidR="005C51D0" w:rsidRPr="001A0ABE" w:rsidRDefault="005C51D0" w:rsidP="005C51D0">
      <w:pPr>
        <w:spacing w:line="360" w:lineRule="auto"/>
        <w:jc w:val="center"/>
        <w:outlineLvl w:val="0"/>
        <w:rPr>
          <w:rFonts w:ascii="Calibri" w:hAnsi="Calibri"/>
          <w:sz w:val="22"/>
          <w:szCs w:val="22"/>
        </w:rPr>
      </w:pPr>
    </w:p>
    <w:p w14:paraId="4194C0AE" w14:textId="77777777" w:rsidR="005C51D0" w:rsidRPr="001A0ABE" w:rsidRDefault="005C51D0" w:rsidP="005C51D0">
      <w:pPr>
        <w:spacing w:line="360" w:lineRule="auto"/>
        <w:jc w:val="center"/>
        <w:outlineLvl w:val="0"/>
        <w:rPr>
          <w:rFonts w:ascii="Calibri" w:hAnsi="Calibri"/>
          <w:sz w:val="22"/>
          <w:szCs w:val="22"/>
        </w:rPr>
      </w:pPr>
      <w:r w:rsidRPr="001A0ABE">
        <w:rPr>
          <w:rFonts w:ascii="Calibri" w:hAnsi="Calibri"/>
          <w:b/>
          <w:sz w:val="22"/>
          <w:szCs w:val="22"/>
        </w:rPr>
        <w:t>Kieran F. McCartan,</w:t>
      </w:r>
      <w:r w:rsidRPr="001A0ABE">
        <w:rPr>
          <w:rFonts w:ascii="Calibri" w:hAnsi="Calibri"/>
          <w:sz w:val="22"/>
          <w:szCs w:val="22"/>
        </w:rPr>
        <w:t xml:space="preserve"> Department of Health and Applied Social Sciences, University of the West of England, Bristol, UK; </w:t>
      </w:r>
      <w:r w:rsidRPr="001A0ABE">
        <w:rPr>
          <w:rFonts w:ascii="Calibri" w:hAnsi="Calibri"/>
          <w:b/>
          <w:sz w:val="22"/>
          <w:szCs w:val="22"/>
        </w:rPr>
        <w:t>James Hoggett</w:t>
      </w:r>
      <w:r w:rsidRPr="001A0ABE">
        <w:rPr>
          <w:rFonts w:ascii="Calibri" w:hAnsi="Calibri"/>
          <w:sz w:val="22"/>
          <w:szCs w:val="22"/>
        </w:rPr>
        <w:t xml:space="preserve">, Department of Health and Applied Social Sciences, University of the West of England, Bristol, UK; </w:t>
      </w:r>
      <w:r w:rsidRPr="001A0ABE">
        <w:rPr>
          <w:rFonts w:ascii="Calibri" w:hAnsi="Calibri"/>
          <w:b/>
          <w:sz w:val="22"/>
          <w:szCs w:val="22"/>
        </w:rPr>
        <w:t>Jack O’Sullivan</w:t>
      </w:r>
      <w:r w:rsidRPr="001A0ABE">
        <w:rPr>
          <w:rFonts w:ascii="Calibri" w:hAnsi="Calibri"/>
          <w:sz w:val="22"/>
          <w:szCs w:val="22"/>
        </w:rPr>
        <w:t>, Research Associate, Department of Health and Applied Social Sciences, University of the West of England, Bristol, UK</w:t>
      </w:r>
    </w:p>
    <w:p w14:paraId="02B0A184" w14:textId="77777777" w:rsidR="005C51D0" w:rsidRPr="001A0ABE" w:rsidRDefault="005C51D0" w:rsidP="005C51D0">
      <w:pPr>
        <w:spacing w:line="360" w:lineRule="auto"/>
        <w:jc w:val="center"/>
        <w:outlineLvl w:val="0"/>
        <w:rPr>
          <w:rFonts w:ascii="Calibri" w:hAnsi="Calibri"/>
          <w:sz w:val="22"/>
          <w:szCs w:val="22"/>
        </w:rPr>
      </w:pPr>
    </w:p>
    <w:p w14:paraId="4D30F14F" w14:textId="77777777" w:rsidR="005C51D0" w:rsidRPr="001A0ABE" w:rsidRDefault="005C51D0" w:rsidP="005C51D0">
      <w:pPr>
        <w:spacing w:line="360" w:lineRule="auto"/>
        <w:jc w:val="center"/>
        <w:outlineLvl w:val="0"/>
        <w:rPr>
          <w:rFonts w:ascii="Calibri" w:hAnsi="Calibri"/>
          <w:sz w:val="22"/>
          <w:szCs w:val="22"/>
        </w:rPr>
      </w:pPr>
    </w:p>
    <w:p w14:paraId="69A651EB" w14:textId="77777777" w:rsidR="005C51D0" w:rsidRPr="001A0ABE" w:rsidRDefault="005C51D0" w:rsidP="005C51D0">
      <w:pPr>
        <w:spacing w:line="360" w:lineRule="auto"/>
        <w:ind w:firstLine="720"/>
        <w:jc w:val="center"/>
        <w:outlineLvl w:val="0"/>
        <w:rPr>
          <w:rFonts w:ascii="Calibri" w:hAnsi="Calibri"/>
          <w:sz w:val="22"/>
          <w:szCs w:val="22"/>
        </w:rPr>
      </w:pPr>
    </w:p>
    <w:p w14:paraId="2CA19CA2" w14:textId="77777777" w:rsidR="005C51D0" w:rsidRPr="001A0ABE" w:rsidRDefault="005C51D0" w:rsidP="005C51D0">
      <w:pPr>
        <w:spacing w:line="360" w:lineRule="auto"/>
        <w:ind w:firstLine="720"/>
        <w:jc w:val="center"/>
        <w:outlineLvl w:val="0"/>
        <w:rPr>
          <w:rFonts w:ascii="Calibri" w:hAnsi="Calibri"/>
          <w:sz w:val="22"/>
          <w:szCs w:val="22"/>
        </w:rPr>
      </w:pPr>
      <w:r w:rsidRPr="001A0ABE">
        <w:rPr>
          <w:rFonts w:ascii="Calibri" w:hAnsi="Calibri"/>
          <w:sz w:val="22"/>
          <w:szCs w:val="22"/>
        </w:rPr>
        <w:t>Correspondence concerning this article should be addressed to Kieran F McCartan, [University of the West of England, Frenchay Campus, Bristol, BS16 1WA. Email:Kieran.mccartan@uwe.ac.uk]</w:t>
      </w:r>
      <w:r w:rsidRPr="001A0ABE">
        <w:rPr>
          <w:rFonts w:ascii="Calibri" w:hAnsi="Calibri"/>
          <w:sz w:val="22"/>
          <w:szCs w:val="22"/>
        </w:rPr>
        <w:br/>
      </w:r>
    </w:p>
    <w:p w14:paraId="2FF0F167" w14:textId="77777777" w:rsidR="005C51D0" w:rsidRPr="001A0ABE" w:rsidRDefault="005C51D0" w:rsidP="00B56583">
      <w:pPr>
        <w:pStyle w:val="Body"/>
        <w:spacing w:line="360" w:lineRule="auto"/>
        <w:jc w:val="center"/>
        <w:rPr>
          <w:rFonts w:ascii="Calibri" w:hAnsi="Calibri"/>
          <w:b/>
          <w:bCs/>
        </w:rPr>
      </w:pPr>
    </w:p>
    <w:p w14:paraId="28411E5B" w14:textId="77777777" w:rsidR="005C51D0" w:rsidRPr="001A0ABE" w:rsidRDefault="005C51D0" w:rsidP="00B56583">
      <w:pPr>
        <w:pStyle w:val="Body"/>
        <w:spacing w:line="360" w:lineRule="auto"/>
        <w:jc w:val="center"/>
        <w:rPr>
          <w:rFonts w:ascii="Calibri" w:hAnsi="Calibri"/>
          <w:b/>
          <w:bCs/>
        </w:rPr>
      </w:pPr>
    </w:p>
    <w:p w14:paraId="35812CB1" w14:textId="77777777" w:rsidR="004923CD" w:rsidRPr="001A0ABE" w:rsidRDefault="004923CD" w:rsidP="00B56583">
      <w:pPr>
        <w:pStyle w:val="Body"/>
        <w:spacing w:line="360" w:lineRule="auto"/>
        <w:jc w:val="center"/>
        <w:rPr>
          <w:rFonts w:ascii="Calibri" w:hAnsi="Calibri"/>
          <w:b/>
          <w:bCs/>
        </w:rPr>
      </w:pPr>
      <w:r w:rsidRPr="001A0ABE">
        <w:rPr>
          <w:rFonts w:ascii="Calibri" w:hAnsi="Calibri"/>
          <w:b/>
          <w:bCs/>
        </w:rPr>
        <w:t>Abstract</w:t>
      </w:r>
    </w:p>
    <w:p w14:paraId="379C52ED" w14:textId="77777777" w:rsidR="004923CD" w:rsidRPr="001A0ABE" w:rsidRDefault="004923CD" w:rsidP="0070248B">
      <w:pPr>
        <w:pStyle w:val="Body"/>
        <w:spacing w:line="360" w:lineRule="auto"/>
        <w:jc w:val="both"/>
        <w:rPr>
          <w:rFonts w:ascii="Calibri" w:hAnsi="Calibri"/>
          <w:b/>
          <w:bCs/>
        </w:rPr>
      </w:pPr>
    </w:p>
    <w:p w14:paraId="032612A9" w14:textId="33D15BDE" w:rsidR="001910E2" w:rsidRPr="001A0ABE" w:rsidRDefault="001910E2" w:rsidP="0070248B">
      <w:pPr>
        <w:spacing w:line="360" w:lineRule="auto"/>
        <w:jc w:val="both"/>
        <w:rPr>
          <w:rFonts w:ascii="Calibri" w:hAnsi="Calibri"/>
          <w:sz w:val="22"/>
          <w:szCs w:val="22"/>
        </w:rPr>
      </w:pPr>
      <w:r w:rsidRPr="001A0ABE">
        <w:rPr>
          <w:rFonts w:ascii="Calibri" w:hAnsi="Calibri"/>
          <w:sz w:val="22"/>
          <w:szCs w:val="22"/>
        </w:rPr>
        <w:t xml:space="preserve">This </w:t>
      </w:r>
      <w:r w:rsidR="00154C22" w:rsidRPr="001A0ABE">
        <w:rPr>
          <w:rFonts w:ascii="Calibri" w:hAnsi="Calibri"/>
          <w:sz w:val="22"/>
          <w:szCs w:val="22"/>
        </w:rPr>
        <w:t>paper examines</w:t>
      </w:r>
      <w:r w:rsidRPr="001A0ABE">
        <w:rPr>
          <w:rFonts w:ascii="Calibri" w:hAnsi="Calibri"/>
          <w:sz w:val="22"/>
          <w:szCs w:val="22"/>
        </w:rPr>
        <w:t xml:space="preserve"> police officer understandings of and attitudes to the sex offenders register, </w:t>
      </w:r>
      <w:r w:rsidR="00923E7E" w:rsidRPr="001A0ABE">
        <w:rPr>
          <w:rFonts w:ascii="Calibri" w:hAnsi="Calibri"/>
          <w:sz w:val="22"/>
          <w:szCs w:val="22"/>
        </w:rPr>
        <w:t>Violent and Sex Offenders Register (</w:t>
      </w:r>
      <w:r w:rsidRPr="001A0ABE">
        <w:rPr>
          <w:rFonts w:ascii="Calibri" w:hAnsi="Calibri"/>
          <w:sz w:val="22"/>
          <w:szCs w:val="22"/>
        </w:rPr>
        <w:t>ViSOR</w:t>
      </w:r>
      <w:r w:rsidR="00923E7E" w:rsidRPr="001A0ABE">
        <w:rPr>
          <w:rFonts w:ascii="Calibri" w:hAnsi="Calibri"/>
          <w:sz w:val="22"/>
          <w:szCs w:val="22"/>
        </w:rPr>
        <w:t>)</w:t>
      </w:r>
      <w:r w:rsidRPr="001A0ABE">
        <w:rPr>
          <w:rFonts w:ascii="Calibri" w:hAnsi="Calibri"/>
          <w:sz w:val="22"/>
          <w:szCs w:val="22"/>
        </w:rPr>
        <w:t xml:space="preserve"> and Child Sexual Offender Disclosure Scheme (CSODS) in England and Wales; an under researched area </w:t>
      </w:r>
      <w:r w:rsidR="00154C22" w:rsidRPr="001A0ABE">
        <w:rPr>
          <w:rFonts w:ascii="Calibri" w:hAnsi="Calibri"/>
          <w:sz w:val="22"/>
          <w:szCs w:val="22"/>
        </w:rPr>
        <w:t xml:space="preserve">in the </w:t>
      </w:r>
      <w:r w:rsidRPr="001A0ABE">
        <w:rPr>
          <w:rFonts w:ascii="Calibri" w:hAnsi="Calibri"/>
          <w:sz w:val="22"/>
          <w:szCs w:val="22"/>
        </w:rPr>
        <w:t>management of sexual offende</w:t>
      </w:r>
      <w:r w:rsidR="00A60644" w:rsidRPr="001A0ABE">
        <w:rPr>
          <w:rFonts w:ascii="Calibri" w:hAnsi="Calibri"/>
          <w:sz w:val="22"/>
          <w:szCs w:val="22"/>
        </w:rPr>
        <w:t>rs in the UK. This research is</w:t>
      </w:r>
      <w:r w:rsidR="005C72B7" w:rsidRPr="001A0ABE">
        <w:rPr>
          <w:rFonts w:ascii="Calibri" w:hAnsi="Calibri"/>
          <w:sz w:val="22"/>
          <w:szCs w:val="22"/>
        </w:rPr>
        <w:t xml:space="preserve"> </w:t>
      </w:r>
      <w:r w:rsidR="00F357B2" w:rsidRPr="001A0ABE">
        <w:rPr>
          <w:rFonts w:ascii="Calibri" w:hAnsi="Calibri"/>
          <w:sz w:val="22"/>
          <w:szCs w:val="22"/>
        </w:rPr>
        <w:t>an</w:t>
      </w:r>
      <w:r w:rsidR="005C72B7" w:rsidRPr="001A0ABE">
        <w:rPr>
          <w:rFonts w:ascii="Calibri" w:hAnsi="Calibri"/>
          <w:sz w:val="22"/>
          <w:szCs w:val="22"/>
        </w:rPr>
        <w:t xml:space="preserve"> </w:t>
      </w:r>
      <w:r w:rsidR="00A60644" w:rsidRPr="001A0ABE">
        <w:rPr>
          <w:rFonts w:ascii="Calibri" w:hAnsi="Calibri"/>
          <w:sz w:val="22"/>
          <w:szCs w:val="22"/>
        </w:rPr>
        <w:t>adapt</w:t>
      </w:r>
      <w:r w:rsidR="00C6357C" w:rsidRPr="001A0ABE">
        <w:rPr>
          <w:rFonts w:ascii="Calibri" w:hAnsi="Calibri"/>
          <w:sz w:val="22"/>
          <w:szCs w:val="22"/>
        </w:rPr>
        <w:t>ation</w:t>
      </w:r>
      <w:r w:rsidRPr="001A0ABE">
        <w:rPr>
          <w:rFonts w:ascii="Calibri" w:hAnsi="Calibri"/>
          <w:sz w:val="22"/>
          <w:szCs w:val="22"/>
        </w:rPr>
        <w:t xml:space="preserve"> of an American study (</w:t>
      </w:r>
      <w:r w:rsidR="003B2EFF" w:rsidRPr="001A0ABE">
        <w:rPr>
          <w:rFonts w:ascii="Calibri" w:hAnsi="Calibri"/>
          <w:sz w:val="22"/>
          <w:szCs w:val="22"/>
        </w:rPr>
        <w:t>Harris, Lobanov-Rosovsky &amp; Levenson, 201</w:t>
      </w:r>
      <w:r w:rsidR="007D47CF" w:rsidRPr="001A0ABE">
        <w:rPr>
          <w:rFonts w:ascii="Calibri" w:hAnsi="Calibri"/>
          <w:sz w:val="22"/>
          <w:szCs w:val="22"/>
        </w:rPr>
        <w:t>5</w:t>
      </w:r>
      <w:r w:rsidR="00A60644" w:rsidRPr="001A0ABE">
        <w:rPr>
          <w:rFonts w:ascii="Calibri" w:hAnsi="Calibri"/>
          <w:sz w:val="22"/>
          <w:szCs w:val="22"/>
        </w:rPr>
        <w:t xml:space="preserve">) </w:t>
      </w:r>
      <w:r w:rsidR="00993B1E" w:rsidRPr="001A0ABE">
        <w:rPr>
          <w:rFonts w:ascii="Calibri" w:hAnsi="Calibri"/>
          <w:sz w:val="22"/>
          <w:szCs w:val="22"/>
        </w:rPr>
        <w:t>utilizing</w:t>
      </w:r>
      <w:r w:rsidRPr="001A0ABE">
        <w:rPr>
          <w:rFonts w:ascii="Calibri" w:hAnsi="Calibri"/>
          <w:sz w:val="22"/>
          <w:szCs w:val="22"/>
        </w:rPr>
        <w:t xml:space="preserve"> a mixed-</w:t>
      </w:r>
      <w:r w:rsidR="00993B1E" w:rsidRPr="001A0ABE">
        <w:rPr>
          <w:rFonts w:ascii="Calibri" w:hAnsi="Calibri"/>
          <w:sz w:val="22"/>
          <w:szCs w:val="22"/>
        </w:rPr>
        <w:t>methods approach</w:t>
      </w:r>
      <w:r w:rsidRPr="001A0ABE">
        <w:rPr>
          <w:rFonts w:ascii="Calibri" w:hAnsi="Calibri"/>
          <w:sz w:val="22"/>
          <w:szCs w:val="22"/>
        </w:rPr>
        <w:t xml:space="preserve">, combining an online </w:t>
      </w:r>
      <w:r w:rsidR="00D26030" w:rsidRPr="001A0ABE">
        <w:rPr>
          <w:rFonts w:ascii="Calibri" w:hAnsi="Calibri"/>
          <w:sz w:val="22"/>
          <w:szCs w:val="22"/>
        </w:rPr>
        <w:t xml:space="preserve">questionnaire </w:t>
      </w:r>
      <w:r w:rsidRPr="001A0ABE">
        <w:rPr>
          <w:rFonts w:ascii="Calibri" w:hAnsi="Calibri"/>
          <w:sz w:val="22"/>
          <w:szCs w:val="22"/>
        </w:rPr>
        <w:t>survey (n = 227) with a series of semi-structured interviews (n = 27). The s</w:t>
      </w:r>
      <w:r w:rsidR="00B86542" w:rsidRPr="001A0ABE">
        <w:rPr>
          <w:rFonts w:ascii="Calibri" w:hAnsi="Calibri"/>
          <w:sz w:val="22"/>
          <w:szCs w:val="22"/>
        </w:rPr>
        <w:t>tudy found that police</w:t>
      </w:r>
      <w:r w:rsidR="005C51D0" w:rsidRPr="001A0ABE">
        <w:rPr>
          <w:rFonts w:ascii="Calibri" w:hAnsi="Calibri"/>
          <w:sz w:val="22"/>
          <w:szCs w:val="22"/>
        </w:rPr>
        <w:t xml:space="preserve"> officers, irrespective of</w:t>
      </w:r>
      <w:r w:rsidR="00B86542" w:rsidRPr="001A0ABE">
        <w:rPr>
          <w:rFonts w:ascii="Calibri" w:hAnsi="Calibri"/>
          <w:sz w:val="22"/>
          <w:szCs w:val="22"/>
        </w:rPr>
        <w:t xml:space="preserve"> role, </w:t>
      </w:r>
      <w:r w:rsidRPr="001A0ABE">
        <w:rPr>
          <w:rFonts w:ascii="Calibri" w:hAnsi="Calibri"/>
          <w:sz w:val="22"/>
          <w:szCs w:val="22"/>
        </w:rPr>
        <w:t>were generally supportive of the register, ViSOR and C</w:t>
      </w:r>
      <w:r w:rsidR="0027626F" w:rsidRPr="001A0ABE">
        <w:rPr>
          <w:rFonts w:ascii="Calibri" w:hAnsi="Calibri"/>
          <w:sz w:val="22"/>
          <w:szCs w:val="22"/>
        </w:rPr>
        <w:t>S</w:t>
      </w:r>
      <w:r w:rsidRPr="001A0ABE">
        <w:rPr>
          <w:rFonts w:ascii="Calibri" w:hAnsi="Calibri"/>
          <w:sz w:val="22"/>
          <w:szCs w:val="22"/>
        </w:rPr>
        <w:t xml:space="preserve">ODS in principle but they thought that logistics, practicalities, infrastructure, multi-agency collaboration and public understandings </w:t>
      </w:r>
      <w:r w:rsidR="009E022E" w:rsidRPr="001A0ABE">
        <w:rPr>
          <w:rFonts w:ascii="Calibri" w:hAnsi="Calibri"/>
          <w:sz w:val="22"/>
          <w:szCs w:val="22"/>
        </w:rPr>
        <w:t>had problematic impacts on the scheme</w:t>
      </w:r>
      <w:r w:rsidRPr="001A0ABE">
        <w:rPr>
          <w:rFonts w:ascii="Calibri" w:hAnsi="Calibri"/>
          <w:sz w:val="22"/>
          <w:szCs w:val="22"/>
        </w:rPr>
        <w:t xml:space="preserve"> in practice. The participants believed that </w:t>
      </w:r>
      <w:r w:rsidR="00D26030" w:rsidRPr="001A0ABE">
        <w:rPr>
          <w:rFonts w:ascii="Calibri" w:hAnsi="Calibri"/>
          <w:sz w:val="22"/>
          <w:szCs w:val="22"/>
        </w:rPr>
        <w:t xml:space="preserve">greater investment was </w:t>
      </w:r>
      <w:r w:rsidRPr="001A0ABE">
        <w:rPr>
          <w:rFonts w:ascii="Calibri" w:hAnsi="Calibri"/>
          <w:sz w:val="22"/>
          <w:szCs w:val="22"/>
        </w:rPr>
        <w:t xml:space="preserve">needed </w:t>
      </w:r>
      <w:r w:rsidR="00D26030" w:rsidRPr="001A0ABE">
        <w:rPr>
          <w:rFonts w:ascii="Calibri" w:hAnsi="Calibri"/>
          <w:sz w:val="22"/>
          <w:szCs w:val="22"/>
        </w:rPr>
        <w:t>in terms of</w:t>
      </w:r>
      <w:r w:rsidRPr="001A0ABE">
        <w:rPr>
          <w:rFonts w:ascii="Calibri" w:hAnsi="Calibri"/>
          <w:sz w:val="22"/>
          <w:szCs w:val="22"/>
        </w:rPr>
        <w:t xml:space="preserve"> time and resource to mak</w:t>
      </w:r>
      <w:r w:rsidR="00D26030" w:rsidRPr="001A0ABE">
        <w:rPr>
          <w:rFonts w:ascii="Calibri" w:hAnsi="Calibri"/>
          <w:sz w:val="22"/>
          <w:szCs w:val="22"/>
        </w:rPr>
        <w:t>e</w:t>
      </w:r>
      <w:r w:rsidRPr="001A0ABE">
        <w:rPr>
          <w:rFonts w:ascii="Calibri" w:hAnsi="Calibri"/>
          <w:sz w:val="22"/>
          <w:szCs w:val="22"/>
        </w:rPr>
        <w:t xml:space="preserve"> the register, ViSOR and C</w:t>
      </w:r>
      <w:r w:rsidR="0027626F" w:rsidRPr="001A0ABE">
        <w:rPr>
          <w:rFonts w:ascii="Calibri" w:hAnsi="Calibri"/>
          <w:sz w:val="22"/>
          <w:szCs w:val="22"/>
        </w:rPr>
        <w:t>S</w:t>
      </w:r>
      <w:r w:rsidRPr="001A0ABE">
        <w:rPr>
          <w:rFonts w:ascii="Calibri" w:hAnsi="Calibri"/>
          <w:sz w:val="22"/>
          <w:szCs w:val="22"/>
        </w:rPr>
        <w:t>ODS easier to use</w:t>
      </w:r>
      <w:r w:rsidR="00154C22" w:rsidRPr="001A0ABE">
        <w:rPr>
          <w:rFonts w:ascii="Calibri" w:hAnsi="Calibri"/>
          <w:sz w:val="22"/>
          <w:szCs w:val="22"/>
        </w:rPr>
        <w:t xml:space="preserve"> and access</w:t>
      </w:r>
      <w:r w:rsidRPr="001A0ABE">
        <w:rPr>
          <w:rFonts w:ascii="Calibri" w:hAnsi="Calibri"/>
          <w:sz w:val="22"/>
          <w:szCs w:val="22"/>
        </w:rPr>
        <w:t xml:space="preserve"> and </w:t>
      </w:r>
      <w:r w:rsidR="00154C22" w:rsidRPr="001A0ABE">
        <w:rPr>
          <w:rFonts w:ascii="Calibri" w:hAnsi="Calibri"/>
          <w:sz w:val="22"/>
          <w:szCs w:val="22"/>
        </w:rPr>
        <w:t xml:space="preserve">thus </w:t>
      </w:r>
      <w:r w:rsidRPr="001A0ABE">
        <w:rPr>
          <w:rFonts w:ascii="Calibri" w:hAnsi="Calibri"/>
          <w:sz w:val="22"/>
          <w:szCs w:val="22"/>
        </w:rPr>
        <w:t xml:space="preserve">fit for purpose. </w:t>
      </w:r>
    </w:p>
    <w:p w14:paraId="66A69896" w14:textId="77777777" w:rsidR="004923CD" w:rsidRPr="001A0ABE" w:rsidRDefault="004923CD" w:rsidP="0070248B">
      <w:pPr>
        <w:pStyle w:val="Body"/>
        <w:spacing w:line="360" w:lineRule="auto"/>
        <w:jc w:val="both"/>
        <w:rPr>
          <w:rFonts w:ascii="Calibri" w:hAnsi="Calibri"/>
          <w:b/>
          <w:bCs/>
        </w:rPr>
      </w:pPr>
    </w:p>
    <w:p w14:paraId="20389F5E" w14:textId="77777777" w:rsidR="004923CD" w:rsidRPr="001A0ABE" w:rsidRDefault="004923CD" w:rsidP="0070248B">
      <w:pPr>
        <w:pStyle w:val="Body"/>
        <w:spacing w:line="360" w:lineRule="auto"/>
        <w:jc w:val="both"/>
        <w:rPr>
          <w:rFonts w:ascii="Calibri" w:hAnsi="Calibri"/>
          <w:b/>
          <w:bCs/>
        </w:rPr>
      </w:pPr>
    </w:p>
    <w:p w14:paraId="3746A0B5" w14:textId="77777777" w:rsidR="004923CD" w:rsidRPr="001A0ABE" w:rsidRDefault="004923CD" w:rsidP="0070248B">
      <w:pPr>
        <w:pStyle w:val="Body"/>
        <w:spacing w:line="360" w:lineRule="auto"/>
        <w:jc w:val="both"/>
        <w:rPr>
          <w:rFonts w:ascii="Calibri" w:hAnsi="Calibri"/>
          <w:b/>
          <w:bCs/>
        </w:rPr>
      </w:pPr>
    </w:p>
    <w:p w14:paraId="2B900524" w14:textId="77777777" w:rsidR="004923CD" w:rsidRPr="001A0ABE" w:rsidRDefault="004923CD" w:rsidP="0070248B">
      <w:pPr>
        <w:pStyle w:val="Body"/>
        <w:spacing w:line="360" w:lineRule="auto"/>
        <w:jc w:val="both"/>
        <w:rPr>
          <w:rFonts w:ascii="Calibri" w:hAnsi="Calibri"/>
          <w:b/>
          <w:bCs/>
        </w:rPr>
      </w:pPr>
    </w:p>
    <w:p w14:paraId="4F21F132" w14:textId="77777777" w:rsidR="004923CD" w:rsidRPr="001A0ABE" w:rsidRDefault="004923CD" w:rsidP="0070248B">
      <w:pPr>
        <w:pStyle w:val="Body"/>
        <w:spacing w:line="360" w:lineRule="auto"/>
        <w:jc w:val="both"/>
        <w:rPr>
          <w:rFonts w:ascii="Calibri" w:hAnsi="Calibri"/>
          <w:b/>
          <w:bCs/>
        </w:rPr>
      </w:pPr>
    </w:p>
    <w:p w14:paraId="642EF111" w14:textId="77777777" w:rsidR="004923CD" w:rsidRPr="001A0ABE" w:rsidRDefault="004923CD" w:rsidP="0070248B">
      <w:pPr>
        <w:pStyle w:val="Body"/>
        <w:spacing w:line="360" w:lineRule="auto"/>
        <w:jc w:val="both"/>
        <w:rPr>
          <w:rFonts w:ascii="Calibri" w:hAnsi="Calibri"/>
          <w:b/>
          <w:bCs/>
        </w:rPr>
      </w:pPr>
    </w:p>
    <w:p w14:paraId="77E2F436" w14:textId="77777777" w:rsidR="004923CD" w:rsidRPr="001A0ABE" w:rsidRDefault="004923CD" w:rsidP="0070248B">
      <w:pPr>
        <w:pStyle w:val="Body"/>
        <w:spacing w:line="360" w:lineRule="auto"/>
        <w:jc w:val="both"/>
        <w:rPr>
          <w:rFonts w:ascii="Calibri" w:hAnsi="Calibri"/>
          <w:b/>
          <w:bCs/>
        </w:rPr>
      </w:pPr>
    </w:p>
    <w:p w14:paraId="58BFB00E" w14:textId="77777777" w:rsidR="004923CD" w:rsidRPr="001A0ABE" w:rsidRDefault="004923CD" w:rsidP="0070248B">
      <w:pPr>
        <w:pStyle w:val="Body"/>
        <w:spacing w:line="360" w:lineRule="auto"/>
        <w:jc w:val="both"/>
        <w:rPr>
          <w:rFonts w:ascii="Calibri" w:hAnsi="Calibri"/>
          <w:b/>
          <w:bCs/>
        </w:rPr>
      </w:pPr>
    </w:p>
    <w:p w14:paraId="4CD1ED6A" w14:textId="77777777" w:rsidR="004923CD" w:rsidRPr="001A0ABE" w:rsidRDefault="004923CD" w:rsidP="0070248B">
      <w:pPr>
        <w:pStyle w:val="Body"/>
        <w:spacing w:line="360" w:lineRule="auto"/>
        <w:jc w:val="both"/>
        <w:rPr>
          <w:rFonts w:ascii="Calibri" w:hAnsi="Calibri"/>
          <w:b/>
          <w:bCs/>
        </w:rPr>
      </w:pPr>
    </w:p>
    <w:p w14:paraId="2C8DDDAA" w14:textId="77777777" w:rsidR="004923CD" w:rsidRPr="001A0ABE" w:rsidRDefault="004923CD" w:rsidP="0070248B">
      <w:pPr>
        <w:pStyle w:val="Body"/>
        <w:spacing w:line="360" w:lineRule="auto"/>
        <w:jc w:val="both"/>
        <w:rPr>
          <w:rFonts w:ascii="Calibri" w:hAnsi="Calibri"/>
          <w:b/>
          <w:bCs/>
        </w:rPr>
      </w:pPr>
    </w:p>
    <w:p w14:paraId="597D9AA6" w14:textId="77777777" w:rsidR="004923CD" w:rsidRPr="001A0ABE" w:rsidRDefault="004923CD" w:rsidP="0070248B">
      <w:pPr>
        <w:pStyle w:val="Body"/>
        <w:spacing w:line="360" w:lineRule="auto"/>
        <w:jc w:val="both"/>
        <w:rPr>
          <w:rFonts w:ascii="Calibri" w:hAnsi="Calibri"/>
          <w:b/>
          <w:bCs/>
        </w:rPr>
      </w:pPr>
    </w:p>
    <w:p w14:paraId="42A2AE9E" w14:textId="77777777" w:rsidR="004923CD" w:rsidRPr="001A0ABE" w:rsidRDefault="004923CD" w:rsidP="0070248B">
      <w:pPr>
        <w:pStyle w:val="Body"/>
        <w:spacing w:line="360" w:lineRule="auto"/>
        <w:jc w:val="both"/>
        <w:rPr>
          <w:rFonts w:ascii="Calibri" w:hAnsi="Calibri"/>
          <w:b/>
          <w:bCs/>
        </w:rPr>
      </w:pPr>
    </w:p>
    <w:p w14:paraId="7611B4D8" w14:textId="77777777" w:rsidR="004923CD" w:rsidRPr="001A0ABE" w:rsidRDefault="004923CD" w:rsidP="0070248B">
      <w:pPr>
        <w:pStyle w:val="Body"/>
        <w:spacing w:line="360" w:lineRule="auto"/>
        <w:jc w:val="both"/>
        <w:rPr>
          <w:rFonts w:ascii="Calibri" w:hAnsi="Calibri"/>
          <w:b/>
          <w:bCs/>
        </w:rPr>
      </w:pPr>
    </w:p>
    <w:p w14:paraId="2053AD52" w14:textId="77777777" w:rsidR="00FB0800" w:rsidRPr="001A0ABE" w:rsidRDefault="00FB0800" w:rsidP="0070248B">
      <w:pPr>
        <w:pStyle w:val="Body"/>
        <w:spacing w:line="360" w:lineRule="auto"/>
        <w:jc w:val="both"/>
        <w:rPr>
          <w:rFonts w:ascii="Calibri" w:hAnsi="Calibri"/>
          <w:b/>
          <w:bCs/>
        </w:rPr>
      </w:pPr>
    </w:p>
    <w:p w14:paraId="452CD72A" w14:textId="77777777" w:rsidR="007764DC" w:rsidRPr="001A0ABE" w:rsidRDefault="007764DC" w:rsidP="0070248B">
      <w:pPr>
        <w:pStyle w:val="Body"/>
        <w:spacing w:line="360" w:lineRule="auto"/>
        <w:jc w:val="both"/>
        <w:rPr>
          <w:rFonts w:ascii="Calibri" w:hAnsi="Calibri"/>
          <w:b/>
          <w:bCs/>
        </w:rPr>
      </w:pPr>
    </w:p>
    <w:p w14:paraId="64473ED2" w14:textId="77777777" w:rsidR="00993B1E" w:rsidRPr="001A0ABE" w:rsidRDefault="00993B1E" w:rsidP="0070248B">
      <w:pPr>
        <w:pStyle w:val="Body"/>
        <w:spacing w:line="360" w:lineRule="auto"/>
        <w:jc w:val="both"/>
        <w:rPr>
          <w:rFonts w:ascii="Calibri" w:hAnsi="Calibri"/>
          <w:b/>
          <w:bCs/>
        </w:rPr>
      </w:pPr>
    </w:p>
    <w:p w14:paraId="1C41F2F4" w14:textId="77777777" w:rsidR="00993B1E" w:rsidRPr="001A0ABE" w:rsidRDefault="00993B1E" w:rsidP="0070248B">
      <w:pPr>
        <w:pStyle w:val="Body"/>
        <w:spacing w:line="360" w:lineRule="auto"/>
        <w:jc w:val="both"/>
        <w:rPr>
          <w:rFonts w:ascii="Calibri" w:hAnsi="Calibri"/>
          <w:b/>
          <w:bCs/>
        </w:rPr>
      </w:pPr>
    </w:p>
    <w:p w14:paraId="29124D5D" w14:textId="77777777" w:rsidR="00993B1E" w:rsidRPr="001A0ABE" w:rsidRDefault="00993B1E" w:rsidP="0070248B">
      <w:pPr>
        <w:pStyle w:val="Body"/>
        <w:spacing w:line="360" w:lineRule="auto"/>
        <w:jc w:val="both"/>
        <w:rPr>
          <w:rFonts w:ascii="Calibri" w:hAnsi="Calibri"/>
          <w:b/>
          <w:bCs/>
        </w:rPr>
      </w:pPr>
    </w:p>
    <w:p w14:paraId="3E2EB0A4" w14:textId="77777777" w:rsidR="00FB0800" w:rsidRPr="001A0ABE" w:rsidRDefault="00FB0800" w:rsidP="0070248B">
      <w:pPr>
        <w:pStyle w:val="Body"/>
        <w:spacing w:line="360" w:lineRule="auto"/>
        <w:jc w:val="both"/>
        <w:rPr>
          <w:rFonts w:ascii="Calibri" w:hAnsi="Calibri"/>
          <w:b/>
          <w:bCs/>
        </w:rPr>
      </w:pPr>
    </w:p>
    <w:p w14:paraId="203B64D6" w14:textId="77777777" w:rsidR="0037320F" w:rsidRPr="001A0ABE" w:rsidRDefault="0037320F" w:rsidP="0070248B">
      <w:pPr>
        <w:pStyle w:val="Body"/>
        <w:spacing w:line="360" w:lineRule="auto"/>
        <w:jc w:val="both"/>
        <w:rPr>
          <w:rFonts w:ascii="Calibri" w:hAnsi="Calibri"/>
          <w:b/>
          <w:bCs/>
        </w:rPr>
      </w:pPr>
    </w:p>
    <w:p w14:paraId="219836BE" w14:textId="77777777" w:rsidR="001910E2" w:rsidRPr="001A0ABE" w:rsidRDefault="001910E2" w:rsidP="0070248B">
      <w:pPr>
        <w:pStyle w:val="Body"/>
        <w:spacing w:line="360" w:lineRule="auto"/>
        <w:jc w:val="both"/>
        <w:rPr>
          <w:rFonts w:ascii="Calibri" w:hAnsi="Calibri"/>
          <w:b/>
          <w:bCs/>
        </w:rPr>
      </w:pPr>
    </w:p>
    <w:p w14:paraId="6778D80F" w14:textId="77777777" w:rsidR="00201271" w:rsidRPr="001A0ABE" w:rsidRDefault="00201271" w:rsidP="0070248B">
      <w:pPr>
        <w:pStyle w:val="Body"/>
        <w:spacing w:line="360" w:lineRule="auto"/>
        <w:jc w:val="both"/>
        <w:rPr>
          <w:rFonts w:ascii="Calibri" w:hAnsi="Calibri"/>
          <w:b/>
          <w:bCs/>
        </w:rPr>
      </w:pPr>
    </w:p>
    <w:p w14:paraId="2205AAC4" w14:textId="77777777" w:rsidR="00240148" w:rsidRPr="001A0ABE" w:rsidRDefault="00240148" w:rsidP="00C26040">
      <w:pPr>
        <w:pStyle w:val="BodyA"/>
        <w:spacing w:line="360" w:lineRule="auto"/>
        <w:jc w:val="both"/>
        <w:rPr>
          <w:rFonts w:ascii="Calibri" w:hAnsi="Calibri"/>
          <w:b/>
          <w:bCs/>
        </w:rPr>
      </w:pPr>
    </w:p>
    <w:p w14:paraId="4E74E995" w14:textId="77777777" w:rsidR="001910E2" w:rsidRPr="001A0ABE" w:rsidRDefault="001910E2" w:rsidP="00C26040">
      <w:pPr>
        <w:pStyle w:val="BodyA"/>
        <w:spacing w:line="360" w:lineRule="auto"/>
        <w:jc w:val="both"/>
        <w:rPr>
          <w:rFonts w:ascii="Calibri" w:eastAsia="Calibri" w:hAnsi="Calibri" w:cs="Calibri"/>
          <w:b/>
        </w:rPr>
      </w:pPr>
      <w:r w:rsidRPr="001A0ABE">
        <w:rPr>
          <w:rFonts w:ascii="Calibri" w:eastAsia="Calibri" w:hAnsi="Calibri" w:cs="Calibri"/>
          <w:b/>
        </w:rPr>
        <w:t>INTRODUCTION AND LITERATURE REVIEW</w:t>
      </w:r>
    </w:p>
    <w:p w14:paraId="7631E4CC" w14:textId="77777777" w:rsidR="00C26040" w:rsidRPr="001A0ABE" w:rsidRDefault="00C26040" w:rsidP="00C26040">
      <w:pPr>
        <w:spacing w:line="360" w:lineRule="auto"/>
        <w:jc w:val="both"/>
        <w:rPr>
          <w:rFonts w:ascii="Calibri" w:eastAsia="Calibri" w:hAnsi="Calibri" w:cs="Calibri"/>
          <w:sz w:val="22"/>
          <w:szCs w:val="22"/>
        </w:rPr>
      </w:pPr>
    </w:p>
    <w:p w14:paraId="732366FC" w14:textId="13F312E7" w:rsidR="00C26040" w:rsidRPr="001A0ABE" w:rsidRDefault="00C26040" w:rsidP="00C26040">
      <w:pPr>
        <w:spacing w:line="360" w:lineRule="auto"/>
        <w:jc w:val="both"/>
        <w:rPr>
          <w:rFonts w:ascii="Calibri" w:eastAsia="Calibri" w:hAnsi="Calibri" w:cs="Calibri"/>
          <w:sz w:val="22"/>
          <w:szCs w:val="22"/>
        </w:rPr>
      </w:pPr>
      <w:r w:rsidRPr="001A0ABE">
        <w:rPr>
          <w:rFonts w:ascii="Calibri" w:eastAsia="Calibri" w:hAnsi="Calibri" w:cs="Calibri"/>
          <w:sz w:val="22"/>
          <w:szCs w:val="22"/>
        </w:rPr>
        <w:t xml:space="preserve">A growing recognition of the extent of sexual violence globally (UNICEF, 2014; </w:t>
      </w:r>
      <w:r w:rsidR="00476958" w:rsidRPr="001A0ABE">
        <w:rPr>
          <w:rFonts w:ascii="Calibri" w:eastAsia="Calibri" w:hAnsi="Calibri" w:cs="Calibri"/>
          <w:sz w:val="22"/>
          <w:szCs w:val="22"/>
        </w:rPr>
        <w:t>Internet Watch Foundation, 2017</w:t>
      </w:r>
      <w:r w:rsidRPr="001A0ABE">
        <w:rPr>
          <w:rFonts w:ascii="Calibri" w:eastAsia="Calibri" w:hAnsi="Calibri" w:cs="Calibri"/>
          <w:sz w:val="22"/>
          <w:szCs w:val="22"/>
        </w:rPr>
        <w:t>), especially against children, reinforces that</w:t>
      </w:r>
      <w:r w:rsidR="00C6357C" w:rsidRPr="001A0ABE">
        <w:t xml:space="preserve"> </w:t>
      </w:r>
      <w:r w:rsidR="00C6357C" w:rsidRPr="001A0ABE">
        <w:rPr>
          <w:rFonts w:ascii="Calibri" w:eastAsia="Calibri" w:hAnsi="Calibri" w:cs="Calibri"/>
          <w:sz w:val="22"/>
          <w:szCs w:val="22"/>
        </w:rPr>
        <w:t>perpetrators of sexual harm</w:t>
      </w:r>
      <w:r w:rsidRPr="001A0ABE">
        <w:rPr>
          <w:rFonts w:ascii="Calibri" w:eastAsia="Calibri" w:hAnsi="Calibri" w:cs="Calibri"/>
          <w:sz w:val="22"/>
          <w:szCs w:val="22"/>
        </w:rPr>
        <w:t xml:space="preserve"> </w:t>
      </w:r>
      <w:r w:rsidR="00177501" w:rsidRPr="001A0ABE">
        <w:rPr>
          <w:rFonts w:ascii="Calibri" w:eastAsia="Calibri" w:hAnsi="Calibri" w:cs="Calibri"/>
          <w:sz w:val="22"/>
          <w:szCs w:val="22"/>
        </w:rPr>
        <w:t xml:space="preserve">pose </w:t>
      </w:r>
      <w:r w:rsidRPr="001A0ABE">
        <w:rPr>
          <w:rFonts w:ascii="Calibri" w:eastAsia="Calibri" w:hAnsi="Calibri" w:cs="Calibri"/>
          <w:sz w:val="22"/>
          <w:szCs w:val="22"/>
        </w:rPr>
        <w:t xml:space="preserve">a significant public, policy and criminal justice issue </w:t>
      </w:r>
      <w:r w:rsidR="00177501" w:rsidRPr="001A0ABE">
        <w:rPr>
          <w:rFonts w:ascii="Calibri" w:eastAsia="Calibri" w:hAnsi="Calibri" w:cs="Calibri"/>
          <w:sz w:val="22"/>
          <w:szCs w:val="22"/>
        </w:rPr>
        <w:t xml:space="preserve">both nationally and international </w:t>
      </w:r>
      <w:r w:rsidR="00476958" w:rsidRPr="001A0ABE">
        <w:rPr>
          <w:rFonts w:ascii="Calibri" w:eastAsia="Calibri" w:hAnsi="Calibri" w:cs="Calibri"/>
          <w:sz w:val="22"/>
          <w:szCs w:val="22"/>
        </w:rPr>
        <w:t>(Kemshall &amp; McCartan, 2014; Nash, 2016</w:t>
      </w:r>
      <w:r w:rsidR="00177501" w:rsidRPr="001A0ABE">
        <w:rPr>
          <w:rFonts w:ascii="Calibri" w:eastAsia="Calibri" w:hAnsi="Calibri" w:cs="Calibri"/>
          <w:sz w:val="22"/>
          <w:szCs w:val="22"/>
        </w:rPr>
        <w:t>;</w:t>
      </w:r>
      <w:r w:rsidRPr="001A0ABE">
        <w:rPr>
          <w:rFonts w:ascii="Calibri" w:eastAsia="Calibri" w:hAnsi="Calibri" w:cs="Calibri"/>
          <w:sz w:val="22"/>
          <w:szCs w:val="22"/>
        </w:rPr>
        <w:t xml:space="preserve">Harris, Walfield, Shields &amp; Letoureau, 2015;). This has resulted in Child Sexual Abuse (CSA) shifting from being considered a criminal justice only issue to a </w:t>
      </w:r>
      <w:r w:rsidR="009E022E" w:rsidRPr="001A0ABE">
        <w:rPr>
          <w:rFonts w:ascii="Calibri" w:eastAsia="Calibri" w:hAnsi="Calibri" w:cs="Calibri"/>
          <w:sz w:val="22"/>
          <w:szCs w:val="22"/>
        </w:rPr>
        <w:t xml:space="preserve">wider </w:t>
      </w:r>
      <w:r w:rsidRPr="001A0ABE">
        <w:rPr>
          <w:rFonts w:ascii="Calibri" w:eastAsia="Calibri" w:hAnsi="Calibri" w:cs="Calibri"/>
          <w:sz w:val="22"/>
          <w:szCs w:val="22"/>
        </w:rPr>
        <w:t>multi-agency and civic issue (Smallbone, Wortley &amp; Marshall, 2008; Dickson &amp; Willis, 2015</w:t>
      </w:r>
      <w:r w:rsidR="00476958" w:rsidRPr="001A0ABE">
        <w:rPr>
          <w:rFonts w:ascii="Calibri" w:eastAsia="Calibri" w:hAnsi="Calibri" w:cs="Calibri"/>
          <w:sz w:val="22"/>
          <w:szCs w:val="22"/>
        </w:rPr>
        <w:t>)</w:t>
      </w:r>
      <w:r w:rsidR="00753199" w:rsidRPr="001A0ABE">
        <w:rPr>
          <w:rFonts w:ascii="Calibri" w:eastAsia="Calibri" w:hAnsi="Calibri" w:cs="Calibri"/>
          <w:sz w:val="22"/>
          <w:szCs w:val="22"/>
        </w:rPr>
        <w:t xml:space="preserve"> </w:t>
      </w:r>
      <w:r w:rsidRPr="001A0ABE">
        <w:rPr>
          <w:rFonts w:ascii="Calibri" w:eastAsia="Calibri" w:hAnsi="Calibri" w:cs="Calibri"/>
          <w:sz w:val="22"/>
          <w:szCs w:val="22"/>
        </w:rPr>
        <w:t>especially in terms of prevention, policing, rehabilit</w:t>
      </w:r>
      <w:r w:rsidR="00550AB3" w:rsidRPr="001A0ABE">
        <w:rPr>
          <w:rFonts w:ascii="Calibri" w:eastAsia="Calibri" w:hAnsi="Calibri" w:cs="Calibri"/>
          <w:sz w:val="22"/>
          <w:szCs w:val="22"/>
        </w:rPr>
        <w:t>ation and management (Nash, 2016</w:t>
      </w:r>
      <w:r w:rsidRPr="001A0ABE">
        <w:rPr>
          <w:rFonts w:ascii="Calibri" w:eastAsia="Calibri" w:hAnsi="Calibri" w:cs="Calibri"/>
          <w:sz w:val="22"/>
          <w:szCs w:val="22"/>
        </w:rPr>
        <w:t>; McCartan, Kemshall &amp; Tabachnick, 2015). This shift is important given the recent changes to the criminal justice system in England and Wales, including, cuts to police funding, the establishment of the college of policing, the privatization of parts of probation and increased multi</w:t>
      </w:r>
      <w:r w:rsidR="00511FCD" w:rsidRPr="001A0ABE">
        <w:rPr>
          <w:rFonts w:ascii="Calibri" w:eastAsia="Calibri" w:hAnsi="Calibri" w:cs="Calibri"/>
          <w:sz w:val="22"/>
          <w:szCs w:val="22"/>
        </w:rPr>
        <w:t>-agency working (Kemshall, 2017</w:t>
      </w:r>
      <w:r w:rsidRPr="001A0ABE">
        <w:rPr>
          <w:rFonts w:ascii="Calibri" w:eastAsia="Calibri" w:hAnsi="Calibri" w:cs="Calibri"/>
          <w:sz w:val="22"/>
          <w:szCs w:val="22"/>
        </w:rPr>
        <w:t>). It has been suggested that the recent changes in criminal justice funding and policies will impact relevant agencies abilities to investigate criminal offences, protect the public and manage offenders in the community (</w:t>
      </w:r>
      <w:r w:rsidR="0059241E" w:rsidRPr="001A0ABE">
        <w:rPr>
          <w:rFonts w:ascii="Calibri" w:eastAsia="Calibri" w:hAnsi="Calibri" w:cs="Calibri"/>
          <w:sz w:val="22"/>
          <w:szCs w:val="22"/>
        </w:rPr>
        <w:t>Association of Police and Crime Commissioners, 2017; Her Majesty's Inspectorate of Constabulary, 2017</w:t>
      </w:r>
      <w:r w:rsidRPr="001A0ABE">
        <w:rPr>
          <w:rFonts w:ascii="Calibri" w:eastAsia="Calibri" w:hAnsi="Calibri" w:cs="Calibri"/>
          <w:sz w:val="22"/>
          <w:szCs w:val="22"/>
        </w:rPr>
        <w:t>)</w:t>
      </w:r>
      <w:r w:rsidR="00147BAF" w:rsidRPr="001A0ABE">
        <w:rPr>
          <w:rFonts w:ascii="Calibri" w:eastAsia="Calibri" w:hAnsi="Calibri" w:cs="Calibri"/>
          <w:sz w:val="22"/>
          <w:szCs w:val="22"/>
        </w:rPr>
        <w:t>.</w:t>
      </w:r>
      <w:r w:rsidR="000E4329" w:rsidRPr="001A0ABE">
        <w:rPr>
          <w:rFonts w:ascii="Calibri" w:eastAsia="Calibri" w:hAnsi="Calibri" w:cs="Calibri"/>
          <w:sz w:val="22"/>
          <w:szCs w:val="22"/>
        </w:rPr>
        <w:t xml:space="preserve"> </w:t>
      </w:r>
      <w:r w:rsidR="00147BAF" w:rsidRPr="001A0ABE">
        <w:rPr>
          <w:rFonts w:ascii="Calibri" w:eastAsia="Calibri" w:hAnsi="Calibri" w:cs="Calibri"/>
          <w:sz w:val="22"/>
          <w:szCs w:val="22"/>
        </w:rPr>
        <w:t>Th</w:t>
      </w:r>
      <w:r w:rsidR="00C6357C" w:rsidRPr="001A0ABE">
        <w:rPr>
          <w:rFonts w:ascii="Calibri" w:eastAsia="Calibri" w:hAnsi="Calibri" w:cs="Calibri"/>
          <w:sz w:val="22"/>
          <w:szCs w:val="22"/>
        </w:rPr>
        <w:t xml:space="preserve">e challenges to policing in the UK </w:t>
      </w:r>
      <w:r w:rsidR="00511FCD" w:rsidRPr="001A0ABE">
        <w:rPr>
          <w:rFonts w:ascii="Calibri" w:eastAsia="Calibri" w:hAnsi="Calibri" w:cs="Calibri"/>
          <w:sz w:val="22"/>
          <w:szCs w:val="22"/>
        </w:rPr>
        <w:t>that such changes pose are further exacerbated when</w:t>
      </w:r>
      <w:r w:rsidRPr="001A0ABE">
        <w:rPr>
          <w:rFonts w:ascii="Calibri" w:eastAsia="Calibri" w:hAnsi="Calibri" w:cs="Calibri"/>
          <w:sz w:val="22"/>
          <w:szCs w:val="22"/>
        </w:rPr>
        <w:t xml:space="preserve"> consider</w:t>
      </w:r>
      <w:r w:rsidR="00147BAF" w:rsidRPr="001A0ABE">
        <w:rPr>
          <w:rFonts w:ascii="Calibri" w:eastAsia="Calibri" w:hAnsi="Calibri" w:cs="Calibri"/>
          <w:sz w:val="22"/>
          <w:szCs w:val="22"/>
        </w:rPr>
        <w:t>ing</w:t>
      </w:r>
      <w:r w:rsidRPr="001A0ABE">
        <w:rPr>
          <w:rFonts w:ascii="Calibri" w:eastAsia="Calibri" w:hAnsi="Calibri" w:cs="Calibri"/>
          <w:sz w:val="22"/>
          <w:szCs w:val="22"/>
        </w:rPr>
        <w:t xml:space="preserve"> </w:t>
      </w:r>
      <w:r w:rsidR="00147BAF" w:rsidRPr="001A0ABE">
        <w:rPr>
          <w:rFonts w:ascii="Calibri" w:eastAsia="Calibri" w:hAnsi="Calibri" w:cs="Calibri"/>
          <w:sz w:val="22"/>
          <w:szCs w:val="22"/>
        </w:rPr>
        <w:t xml:space="preserve">the management of </w:t>
      </w:r>
      <w:r w:rsidRPr="001A0ABE">
        <w:rPr>
          <w:rFonts w:ascii="Calibri" w:eastAsia="Calibri" w:hAnsi="Calibri" w:cs="Calibri"/>
          <w:sz w:val="22"/>
          <w:szCs w:val="22"/>
        </w:rPr>
        <w:t xml:space="preserve">complex and multifaceted offenders, like </w:t>
      </w:r>
      <w:r w:rsidR="00C6357C" w:rsidRPr="001A0ABE">
        <w:rPr>
          <w:rFonts w:ascii="Calibri" w:eastAsia="Calibri" w:hAnsi="Calibri" w:cs="Calibri"/>
          <w:sz w:val="22"/>
          <w:szCs w:val="22"/>
        </w:rPr>
        <w:t>perpetrators of sexual harm</w:t>
      </w:r>
      <w:r w:rsidRPr="001A0ABE">
        <w:rPr>
          <w:rFonts w:ascii="Calibri" w:eastAsia="Calibri" w:hAnsi="Calibri" w:cs="Calibri"/>
          <w:sz w:val="22"/>
          <w:szCs w:val="22"/>
        </w:rPr>
        <w:t xml:space="preserve">.  Currently, there are 49,322 registered </w:t>
      </w:r>
      <w:r w:rsidR="00C6357C" w:rsidRPr="001A0ABE">
        <w:rPr>
          <w:rFonts w:ascii="Calibri" w:eastAsia="Calibri" w:hAnsi="Calibri" w:cs="Calibri"/>
          <w:sz w:val="22"/>
          <w:szCs w:val="22"/>
        </w:rPr>
        <w:t xml:space="preserve">perpetrators of sexual harm </w:t>
      </w:r>
      <w:r w:rsidRPr="001A0ABE">
        <w:rPr>
          <w:rFonts w:ascii="Calibri" w:eastAsia="Calibri" w:hAnsi="Calibri" w:cs="Calibri"/>
          <w:sz w:val="22"/>
          <w:szCs w:val="22"/>
        </w:rPr>
        <w:t>in England and Wales (College of Policing,</w:t>
      </w:r>
      <w:r w:rsidR="00483FDB" w:rsidRPr="001A0ABE">
        <w:rPr>
          <w:rFonts w:ascii="Calibri" w:eastAsia="Calibri" w:hAnsi="Calibri" w:cs="Calibri"/>
          <w:sz w:val="22"/>
          <w:szCs w:val="22"/>
        </w:rPr>
        <w:t xml:space="preserve"> personal communication,</w:t>
      </w:r>
      <w:r w:rsidRPr="001A0ABE">
        <w:rPr>
          <w:rFonts w:ascii="Calibri" w:eastAsia="Calibri" w:hAnsi="Calibri" w:cs="Calibri"/>
          <w:sz w:val="22"/>
          <w:szCs w:val="22"/>
        </w:rPr>
        <w:t xml:space="preserve"> 2016</w:t>
      </w:r>
      <w:r w:rsidR="00483FDB" w:rsidRPr="001A0ABE">
        <w:rPr>
          <w:rFonts w:ascii="Calibri" w:eastAsia="Calibri" w:hAnsi="Calibri" w:cs="Calibri"/>
          <w:sz w:val="22"/>
          <w:szCs w:val="22"/>
        </w:rPr>
        <w:t xml:space="preserve"> January 26</w:t>
      </w:r>
      <w:r w:rsidRPr="001A0ABE">
        <w:rPr>
          <w:rFonts w:ascii="Calibri" w:eastAsia="Calibri" w:hAnsi="Calibri" w:cs="Calibri"/>
          <w:sz w:val="22"/>
          <w:szCs w:val="22"/>
        </w:rPr>
        <w:t>)</w:t>
      </w:r>
      <w:r w:rsidR="00177501" w:rsidRPr="001A0ABE">
        <w:rPr>
          <w:rFonts w:ascii="Calibri" w:eastAsia="Calibri" w:hAnsi="Calibri" w:cs="Calibri"/>
          <w:sz w:val="22"/>
          <w:szCs w:val="22"/>
        </w:rPr>
        <w:t>.</w:t>
      </w:r>
      <w:r w:rsidRPr="001A0ABE">
        <w:rPr>
          <w:rFonts w:ascii="Calibri" w:eastAsia="Calibri" w:hAnsi="Calibri" w:cs="Calibri"/>
          <w:sz w:val="22"/>
          <w:szCs w:val="22"/>
        </w:rPr>
        <w:t xml:space="preserve"> </w:t>
      </w:r>
      <w:r w:rsidR="00177501" w:rsidRPr="001A0ABE">
        <w:rPr>
          <w:rFonts w:ascii="Calibri" w:eastAsia="Calibri" w:hAnsi="Calibri" w:cs="Calibri"/>
          <w:sz w:val="22"/>
          <w:szCs w:val="22"/>
        </w:rPr>
        <w:t>T</w:t>
      </w:r>
      <w:r w:rsidRPr="001A0ABE">
        <w:rPr>
          <w:rFonts w:ascii="Calibri" w:eastAsia="Calibri" w:hAnsi="Calibri" w:cs="Calibri"/>
          <w:sz w:val="22"/>
          <w:szCs w:val="22"/>
        </w:rPr>
        <w:t xml:space="preserve">his population is set to increase further </w:t>
      </w:r>
      <w:r w:rsidR="00483FDB" w:rsidRPr="001A0ABE">
        <w:rPr>
          <w:rFonts w:ascii="Calibri" w:eastAsia="Calibri" w:hAnsi="Calibri" w:cs="Calibri"/>
          <w:sz w:val="22"/>
          <w:szCs w:val="22"/>
        </w:rPr>
        <w:t>because of</w:t>
      </w:r>
      <w:r w:rsidRPr="001A0ABE">
        <w:rPr>
          <w:rFonts w:ascii="Calibri" w:eastAsia="Calibri" w:hAnsi="Calibri" w:cs="Calibri"/>
          <w:sz w:val="22"/>
          <w:szCs w:val="22"/>
        </w:rPr>
        <w:t xml:space="preserve"> the recent upturn in the reporting and sentencing of sexual offences (Crown Prosecution Service, 2016), increases in historical sexual abuse linked to organizations and institutions (e.g. Football Association, BBC, Care homes) and a series of high profile inquiry’s (e.g. Independent Inquiry into Child Sexual Abuse &amp; the Office for the Children's Commissioner's report into C</w:t>
      </w:r>
      <w:r w:rsidR="00476958" w:rsidRPr="001A0ABE">
        <w:rPr>
          <w:rFonts w:ascii="Calibri" w:eastAsia="Calibri" w:hAnsi="Calibri" w:cs="Calibri"/>
          <w:sz w:val="22"/>
          <w:szCs w:val="22"/>
        </w:rPr>
        <w:t>SA in the Family Environment)</w:t>
      </w:r>
      <w:r w:rsidR="00177501" w:rsidRPr="001A0ABE">
        <w:rPr>
          <w:rFonts w:ascii="Calibri" w:eastAsia="Calibri" w:hAnsi="Calibri" w:cs="Calibri"/>
          <w:sz w:val="22"/>
          <w:szCs w:val="22"/>
        </w:rPr>
        <w:t>.</w:t>
      </w:r>
      <w:r w:rsidR="00511FCD" w:rsidRPr="001A0ABE">
        <w:rPr>
          <w:rFonts w:ascii="Calibri" w:eastAsia="Calibri" w:hAnsi="Calibri" w:cs="Calibri"/>
          <w:sz w:val="22"/>
          <w:szCs w:val="22"/>
        </w:rPr>
        <w:t xml:space="preserve"> </w:t>
      </w:r>
      <w:r w:rsidR="00177501" w:rsidRPr="001A0ABE">
        <w:rPr>
          <w:rFonts w:ascii="Calibri" w:eastAsia="Calibri" w:hAnsi="Calibri" w:cs="Calibri"/>
          <w:sz w:val="22"/>
          <w:szCs w:val="22"/>
        </w:rPr>
        <w:t>T</w:t>
      </w:r>
      <w:r w:rsidRPr="001A0ABE">
        <w:rPr>
          <w:rFonts w:ascii="Calibri" w:eastAsia="Calibri" w:hAnsi="Calibri" w:cs="Calibri"/>
          <w:sz w:val="22"/>
          <w:szCs w:val="22"/>
        </w:rPr>
        <w:t xml:space="preserve">his increase will inevitably incur further structural, procedural and logistical strain on the criminal justice system (Hudson, Taylor &amp; Henley, 2015).  </w:t>
      </w:r>
    </w:p>
    <w:p w14:paraId="3032BB92" w14:textId="77777777" w:rsidR="00C26040" w:rsidRPr="001A0ABE" w:rsidRDefault="00C26040" w:rsidP="00C26040">
      <w:pPr>
        <w:spacing w:line="360" w:lineRule="auto"/>
        <w:jc w:val="both"/>
        <w:rPr>
          <w:rFonts w:ascii="Calibri" w:eastAsia="Calibri" w:hAnsi="Calibri" w:cs="Calibri"/>
          <w:sz w:val="22"/>
          <w:szCs w:val="22"/>
        </w:rPr>
      </w:pPr>
    </w:p>
    <w:p w14:paraId="2552AAC7" w14:textId="5898A367" w:rsidR="00C26040" w:rsidRPr="001A0ABE" w:rsidRDefault="00C26040" w:rsidP="00C26040">
      <w:pPr>
        <w:spacing w:line="360" w:lineRule="auto"/>
        <w:jc w:val="both"/>
        <w:rPr>
          <w:rFonts w:ascii="Calibri" w:eastAsia="Calibri" w:hAnsi="Calibri" w:cs="Calibri"/>
          <w:sz w:val="22"/>
          <w:szCs w:val="22"/>
        </w:rPr>
      </w:pPr>
      <w:r w:rsidRPr="001A0ABE">
        <w:rPr>
          <w:rFonts w:ascii="Calibri" w:eastAsia="Calibri" w:hAnsi="Calibri" w:cs="Calibri"/>
          <w:sz w:val="22"/>
          <w:szCs w:val="22"/>
        </w:rPr>
        <w:t>Currently in the UK</w:t>
      </w:r>
      <w:r w:rsidR="00511FCD" w:rsidRPr="001A0ABE">
        <w:rPr>
          <w:rFonts w:ascii="Calibri" w:eastAsia="Calibri" w:hAnsi="Calibri" w:cs="Calibri"/>
          <w:sz w:val="22"/>
          <w:szCs w:val="22"/>
        </w:rPr>
        <w:t>,</w:t>
      </w:r>
      <w:r w:rsidRPr="001A0ABE">
        <w:rPr>
          <w:rFonts w:ascii="Calibri" w:eastAsia="Calibri" w:hAnsi="Calibri" w:cs="Calibri"/>
          <w:sz w:val="22"/>
          <w:szCs w:val="22"/>
        </w:rPr>
        <w:t xml:space="preserve"> the majority of management policy and practice </w:t>
      </w:r>
      <w:r w:rsidR="00C6357C" w:rsidRPr="001A0ABE">
        <w:rPr>
          <w:rFonts w:ascii="Calibri" w:eastAsia="Calibri" w:hAnsi="Calibri" w:cs="Calibri"/>
          <w:sz w:val="22"/>
          <w:szCs w:val="22"/>
        </w:rPr>
        <w:t xml:space="preserve">for perpetrators of sexual harm </w:t>
      </w:r>
      <w:r w:rsidRPr="001A0ABE">
        <w:rPr>
          <w:rFonts w:ascii="Calibri" w:eastAsia="Calibri" w:hAnsi="Calibri" w:cs="Calibri"/>
          <w:sz w:val="22"/>
          <w:szCs w:val="22"/>
        </w:rPr>
        <w:t xml:space="preserve">originates from a series of policies and procedures that were introduced at the turn of the </w:t>
      </w:r>
      <w:r w:rsidR="00C6357C" w:rsidRPr="001A0ABE">
        <w:rPr>
          <w:rFonts w:ascii="Calibri" w:eastAsia="Calibri" w:hAnsi="Calibri" w:cs="Calibri"/>
          <w:sz w:val="22"/>
          <w:szCs w:val="22"/>
        </w:rPr>
        <w:t xml:space="preserve">this </w:t>
      </w:r>
      <w:r w:rsidRPr="001A0ABE">
        <w:rPr>
          <w:rFonts w:ascii="Calibri" w:eastAsia="Calibri" w:hAnsi="Calibri" w:cs="Calibri"/>
          <w:sz w:val="22"/>
          <w:szCs w:val="22"/>
        </w:rPr>
        <w:t xml:space="preserve">century (Sex Offenders Act 1997; Criminal Justice Act 2003; Sexual Offences Act 2003; Criminal Justice and Court Services Act 2000) </w:t>
      </w:r>
      <w:r w:rsidR="00177501" w:rsidRPr="001A0ABE">
        <w:rPr>
          <w:rFonts w:ascii="Calibri" w:eastAsia="Calibri" w:hAnsi="Calibri" w:cs="Calibri"/>
          <w:sz w:val="22"/>
          <w:szCs w:val="22"/>
        </w:rPr>
        <w:t>and</w:t>
      </w:r>
      <w:r w:rsidRPr="001A0ABE">
        <w:rPr>
          <w:rFonts w:ascii="Calibri" w:eastAsia="Calibri" w:hAnsi="Calibri" w:cs="Calibri"/>
          <w:sz w:val="22"/>
          <w:szCs w:val="22"/>
        </w:rPr>
        <w:t xml:space="preserve"> focus on public protection and punitive sentencing as a basis for risk management (</w:t>
      </w:r>
      <w:r w:rsidR="00550AB3" w:rsidRPr="001A0ABE">
        <w:rPr>
          <w:rFonts w:ascii="Calibri" w:eastAsia="Calibri" w:hAnsi="Calibri" w:cs="Calibri"/>
          <w:sz w:val="22"/>
          <w:szCs w:val="22"/>
        </w:rPr>
        <w:t>Nash, 2016</w:t>
      </w:r>
      <w:r w:rsidRPr="001A0ABE">
        <w:rPr>
          <w:rFonts w:ascii="Calibri" w:eastAsia="Calibri" w:hAnsi="Calibri" w:cs="Calibri"/>
          <w:sz w:val="22"/>
          <w:szCs w:val="22"/>
        </w:rPr>
        <w:t xml:space="preserve">; Williams &amp; Nash, 2014). Current and recent management policies </w:t>
      </w:r>
      <w:r w:rsidR="00C6357C" w:rsidRPr="001A0ABE">
        <w:rPr>
          <w:rFonts w:ascii="Calibri" w:eastAsia="Calibri" w:hAnsi="Calibri" w:cs="Calibri"/>
          <w:sz w:val="22"/>
          <w:szCs w:val="22"/>
        </w:rPr>
        <w:t xml:space="preserve">for perpetrators of sexual harm </w:t>
      </w:r>
      <w:r w:rsidRPr="001A0ABE">
        <w:rPr>
          <w:rFonts w:ascii="Calibri" w:eastAsia="Calibri" w:hAnsi="Calibri" w:cs="Calibri"/>
          <w:sz w:val="22"/>
          <w:szCs w:val="22"/>
        </w:rPr>
        <w:t xml:space="preserve">include establishing ‘public protection sentences’, the sex offenders register, multi-agency risk assessment and risk management of sexual offenders (see Kemshall and McCartan, 2014). One of the main strategies being used across England and Wales to monitor the risk from known </w:t>
      </w:r>
      <w:r w:rsidR="00C6357C" w:rsidRPr="001A0ABE">
        <w:rPr>
          <w:rFonts w:ascii="Calibri" w:eastAsia="Calibri" w:hAnsi="Calibri" w:cs="Calibri"/>
          <w:sz w:val="22"/>
          <w:szCs w:val="22"/>
        </w:rPr>
        <w:t xml:space="preserve">perpetrators of sexual harm </w:t>
      </w:r>
      <w:r w:rsidRPr="001A0ABE">
        <w:rPr>
          <w:rFonts w:ascii="Calibri" w:eastAsia="Calibri" w:hAnsi="Calibri" w:cs="Calibri"/>
          <w:sz w:val="22"/>
          <w:szCs w:val="22"/>
        </w:rPr>
        <w:t>is the sex offenders register (Thomas, 2010; Kemshall &amp; Weaver, 2012)</w:t>
      </w:r>
      <w:r w:rsidR="00177501" w:rsidRPr="001A0ABE">
        <w:rPr>
          <w:rFonts w:ascii="Calibri" w:eastAsia="Calibri" w:hAnsi="Calibri" w:cs="Calibri"/>
          <w:sz w:val="22"/>
          <w:szCs w:val="22"/>
        </w:rPr>
        <w:t>.</w:t>
      </w:r>
      <w:r w:rsidRPr="001A0ABE">
        <w:rPr>
          <w:rFonts w:ascii="Calibri" w:eastAsia="Calibri" w:hAnsi="Calibri" w:cs="Calibri"/>
          <w:sz w:val="22"/>
          <w:szCs w:val="22"/>
        </w:rPr>
        <w:t xml:space="preserve"> </w:t>
      </w:r>
      <w:r w:rsidR="00177501" w:rsidRPr="001A0ABE">
        <w:rPr>
          <w:rFonts w:ascii="Calibri" w:eastAsia="Calibri" w:hAnsi="Calibri" w:cs="Calibri"/>
          <w:sz w:val="22"/>
          <w:szCs w:val="22"/>
        </w:rPr>
        <w:t>The register</w:t>
      </w:r>
      <w:r w:rsidRPr="001A0ABE">
        <w:rPr>
          <w:rFonts w:ascii="Calibri" w:eastAsia="Calibri" w:hAnsi="Calibri" w:cs="Calibri"/>
          <w:sz w:val="22"/>
          <w:szCs w:val="22"/>
        </w:rPr>
        <w:t xml:space="preserve"> contains the </w:t>
      </w:r>
      <w:r w:rsidRPr="001A0ABE">
        <w:rPr>
          <w:rFonts w:ascii="Calibri" w:eastAsia="Calibri" w:hAnsi="Calibri" w:cs="Calibri"/>
          <w:sz w:val="22"/>
          <w:szCs w:val="22"/>
        </w:rPr>
        <w:lastRenderedPageBreak/>
        <w:t>details of anyone convicted, cautioned or released from prison for a sexual offence against a child or adult since its inception in September 1997 (see Prison Reform Trust, 2015). The register, which is run by the police, requires individuals to register within 72 hours of release into the community and then check in with and update the police on a regular basis notifying them of changes to their living and personal circumstances</w:t>
      </w:r>
      <w:r w:rsidR="00511FCD" w:rsidRPr="001A0ABE">
        <w:rPr>
          <w:rFonts w:ascii="Calibri" w:eastAsia="Calibri" w:hAnsi="Calibri" w:cs="Calibri"/>
          <w:sz w:val="22"/>
          <w:szCs w:val="22"/>
        </w:rPr>
        <w:t>,</w:t>
      </w:r>
      <w:r w:rsidRPr="001A0ABE">
        <w:rPr>
          <w:rFonts w:ascii="Calibri" w:eastAsia="Calibri" w:hAnsi="Calibri" w:cs="Calibri"/>
          <w:sz w:val="22"/>
          <w:szCs w:val="22"/>
        </w:rPr>
        <w:t xml:space="preserve"> there are penalties applied to those failing to comply (Home Office, 1997). Convicted </w:t>
      </w:r>
      <w:r w:rsidR="00C6357C" w:rsidRPr="001A0ABE">
        <w:rPr>
          <w:rFonts w:ascii="Calibri" w:eastAsia="Calibri" w:hAnsi="Calibri" w:cs="Calibri"/>
          <w:sz w:val="22"/>
          <w:szCs w:val="22"/>
        </w:rPr>
        <w:t xml:space="preserve">perpetrators of sexual harm </w:t>
      </w:r>
      <w:r w:rsidRPr="001A0ABE">
        <w:rPr>
          <w:rFonts w:ascii="Calibri" w:eastAsia="Calibri" w:hAnsi="Calibri" w:cs="Calibri"/>
          <w:sz w:val="22"/>
          <w:szCs w:val="22"/>
        </w:rPr>
        <w:t>remain on the register for differing periods of time, ranging from 1 year to lifetime registration, depending upon their offence and sentence (see Kemshall et al 2010</w:t>
      </w:r>
      <w:r w:rsidR="00476958" w:rsidRPr="001A0ABE">
        <w:rPr>
          <w:rFonts w:ascii="Calibri" w:eastAsia="Calibri" w:hAnsi="Calibri" w:cs="Calibri"/>
          <w:sz w:val="22"/>
          <w:szCs w:val="22"/>
        </w:rPr>
        <w:t>; Prison Reform Trust, 2015</w:t>
      </w:r>
      <w:r w:rsidRPr="001A0ABE">
        <w:rPr>
          <w:rFonts w:ascii="Calibri" w:eastAsia="Calibri" w:hAnsi="Calibri" w:cs="Calibri"/>
          <w:sz w:val="22"/>
          <w:szCs w:val="22"/>
        </w:rPr>
        <w:t xml:space="preserve">). However, despite the introduction of the register in 1997, the Bichard Inquiry (2004), called upon the police to investigate failings in </w:t>
      </w:r>
      <w:r w:rsidR="00147BAF" w:rsidRPr="001A0ABE">
        <w:rPr>
          <w:rFonts w:ascii="Calibri" w:eastAsia="Calibri" w:hAnsi="Calibri" w:cs="Calibri"/>
          <w:sz w:val="22"/>
          <w:szCs w:val="22"/>
        </w:rPr>
        <w:t xml:space="preserve">the management of </w:t>
      </w:r>
      <w:r w:rsidR="00C6357C" w:rsidRPr="001A0ABE">
        <w:rPr>
          <w:rFonts w:ascii="Calibri" w:eastAsia="Calibri" w:hAnsi="Calibri" w:cs="Calibri"/>
          <w:sz w:val="22"/>
          <w:szCs w:val="22"/>
        </w:rPr>
        <w:t xml:space="preserve">perpetrators of sexual harm </w:t>
      </w:r>
      <w:r w:rsidR="00147BAF" w:rsidRPr="001A0ABE">
        <w:rPr>
          <w:rFonts w:ascii="Calibri" w:eastAsia="Calibri" w:hAnsi="Calibri" w:cs="Calibri"/>
          <w:sz w:val="22"/>
          <w:szCs w:val="22"/>
        </w:rPr>
        <w:t xml:space="preserve">in </w:t>
      </w:r>
      <w:r w:rsidRPr="001A0ABE">
        <w:rPr>
          <w:rFonts w:ascii="Calibri" w:eastAsia="Calibri" w:hAnsi="Calibri" w:cs="Calibri"/>
          <w:sz w:val="22"/>
          <w:szCs w:val="22"/>
        </w:rPr>
        <w:t xml:space="preserve">light of the murder of Holly and Jessica Wells by Ian Huntley. The outcome of this investigation discovered that even though all UK police forces had a register, this information was not very well connected nationally with different forces recording, storing and passing on information from the register in inconsistent ways. To enable the criminal justice system in the England and Wales, but especially the police, to better manage and preserve the register in England and Wales a new overarching intelligence database called ViSOR (Violent and Sex Offenders Register) was developed (Edwards, 2003; ViSOR National User Group, 2013). ViSOR helps police identify, track and share information about known </w:t>
      </w:r>
      <w:r w:rsidR="00C6357C" w:rsidRPr="001A0ABE">
        <w:rPr>
          <w:rFonts w:ascii="Calibri" w:eastAsia="Calibri" w:hAnsi="Calibri" w:cs="Calibri"/>
          <w:sz w:val="22"/>
          <w:szCs w:val="22"/>
        </w:rPr>
        <w:t xml:space="preserve">perpetrators of sexual harm </w:t>
      </w:r>
      <w:r w:rsidRPr="001A0ABE">
        <w:rPr>
          <w:rFonts w:ascii="Calibri" w:eastAsia="Calibri" w:hAnsi="Calibri" w:cs="Calibri"/>
          <w:sz w:val="22"/>
          <w:szCs w:val="22"/>
        </w:rPr>
        <w:t>in their area, a</w:t>
      </w:r>
      <w:r w:rsidR="001803AC" w:rsidRPr="001A0ABE">
        <w:rPr>
          <w:rFonts w:ascii="Calibri" w:eastAsia="Calibri" w:hAnsi="Calibri" w:cs="Calibri"/>
          <w:sz w:val="22"/>
          <w:szCs w:val="22"/>
        </w:rPr>
        <w:t xml:space="preserve">nd </w:t>
      </w:r>
      <w:r w:rsidR="00F357B2" w:rsidRPr="001A0ABE">
        <w:rPr>
          <w:rFonts w:ascii="Calibri" w:eastAsia="Calibri" w:hAnsi="Calibri" w:cs="Calibri"/>
          <w:sz w:val="22"/>
          <w:szCs w:val="22"/>
        </w:rPr>
        <w:t xml:space="preserve">assists </w:t>
      </w:r>
      <w:r w:rsidR="001803AC" w:rsidRPr="001A0ABE">
        <w:rPr>
          <w:rFonts w:ascii="Calibri" w:eastAsia="Calibri" w:hAnsi="Calibri" w:cs="Calibri"/>
          <w:sz w:val="22"/>
          <w:szCs w:val="22"/>
        </w:rPr>
        <w:t xml:space="preserve">with the disclosure of </w:t>
      </w:r>
      <w:r w:rsidRPr="001A0ABE">
        <w:rPr>
          <w:rFonts w:ascii="Calibri" w:eastAsia="Calibri" w:hAnsi="Calibri" w:cs="Calibri"/>
          <w:sz w:val="22"/>
          <w:szCs w:val="22"/>
        </w:rPr>
        <w:t xml:space="preserve">the most accurate and up to date </w:t>
      </w:r>
      <w:r w:rsidR="001803AC" w:rsidRPr="001A0ABE">
        <w:rPr>
          <w:rFonts w:ascii="Calibri" w:eastAsia="Calibri" w:hAnsi="Calibri" w:cs="Calibri"/>
          <w:sz w:val="22"/>
          <w:szCs w:val="22"/>
        </w:rPr>
        <w:t xml:space="preserve">information </w:t>
      </w:r>
      <w:r w:rsidRPr="001A0ABE">
        <w:rPr>
          <w:rFonts w:ascii="Calibri" w:eastAsia="Calibri" w:hAnsi="Calibri" w:cs="Calibri"/>
          <w:sz w:val="22"/>
          <w:szCs w:val="22"/>
        </w:rPr>
        <w:t xml:space="preserve">(ViSOR National User Group, 2013). ViSOR was rolled out to all UK police forces by mid-2005 and although the police are responsible for ViSOR it can now be accessed and used by the National Probation Service and HM Prison Service as well. Despite the centrality of ViSOR to the management of </w:t>
      </w:r>
      <w:r w:rsidR="00C6357C" w:rsidRPr="001A0ABE">
        <w:rPr>
          <w:rFonts w:ascii="Calibri" w:eastAsia="Calibri" w:hAnsi="Calibri" w:cs="Calibri"/>
          <w:sz w:val="22"/>
          <w:szCs w:val="22"/>
        </w:rPr>
        <w:t xml:space="preserve">perpetrators of sexual harm </w:t>
      </w:r>
      <w:r w:rsidRPr="001A0ABE">
        <w:rPr>
          <w:rFonts w:ascii="Calibri" w:eastAsia="Calibri" w:hAnsi="Calibri" w:cs="Calibri"/>
          <w:sz w:val="22"/>
          <w:szCs w:val="22"/>
        </w:rPr>
        <w:t>as yet there has not been an independent, in-depth evaluation on its utility, effective</w:t>
      </w:r>
      <w:r w:rsidR="00C6357C" w:rsidRPr="001A0ABE">
        <w:rPr>
          <w:rFonts w:ascii="Calibri" w:eastAsia="Calibri" w:hAnsi="Calibri" w:cs="Calibri"/>
          <w:sz w:val="22"/>
          <w:szCs w:val="22"/>
        </w:rPr>
        <w:t>ness</w:t>
      </w:r>
      <w:r w:rsidRPr="001A0ABE">
        <w:rPr>
          <w:rFonts w:ascii="Calibri" w:eastAsia="Calibri" w:hAnsi="Calibri" w:cs="Calibri"/>
          <w:sz w:val="22"/>
          <w:szCs w:val="22"/>
        </w:rPr>
        <w:t xml:space="preserve"> and impact.</w:t>
      </w:r>
    </w:p>
    <w:p w14:paraId="6F6E6CDB" w14:textId="77777777" w:rsidR="00C26040" w:rsidRPr="001A0ABE" w:rsidRDefault="00C26040" w:rsidP="00C26040">
      <w:pPr>
        <w:spacing w:line="360" w:lineRule="auto"/>
        <w:jc w:val="both"/>
        <w:rPr>
          <w:rFonts w:ascii="Calibri" w:eastAsia="Calibri" w:hAnsi="Calibri" w:cs="Calibri"/>
          <w:sz w:val="22"/>
          <w:szCs w:val="22"/>
        </w:rPr>
      </w:pPr>
    </w:p>
    <w:p w14:paraId="7A530238" w14:textId="662F3768" w:rsidR="00F357B2" w:rsidRPr="001A0ABE" w:rsidRDefault="00C26040" w:rsidP="00C6357C">
      <w:pPr>
        <w:spacing w:line="360" w:lineRule="auto"/>
        <w:jc w:val="both"/>
        <w:rPr>
          <w:rFonts w:ascii="Calibri" w:eastAsia="Calibri" w:hAnsi="Calibri" w:cs="Calibri"/>
          <w:sz w:val="22"/>
          <w:szCs w:val="22"/>
        </w:rPr>
      </w:pPr>
      <w:r w:rsidRPr="001A0ABE">
        <w:rPr>
          <w:rFonts w:ascii="Calibri" w:eastAsia="Calibri" w:hAnsi="Calibri" w:cs="Calibri"/>
          <w:sz w:val="22"/>
          <w:szCs w:val="22"/>
        </w:rPr>
        <w:t>Initially, the regist</w:t>
      </w:r>
      <w:r w:rsidR="00177501" w:rsidRPr="001A0ABE">
        <w:rPr>
          <w:rFonts w:ascii="Calibri" w:eastAsia="Calibri" w:hAnsi="Calibri" w:cs="Calibri"/>
          <w:sz w:val="22"/>
          <w:szCs w:val="22"/>
        </w:rPr>
        <w:t>er</w:t>
      </w:r>
      <w:r w:rsidRPr="001A0ABE">
        <w:rPr>
          <w:rFonts w:ascii="Calibri" w:eastAsia="Calibri" w:hAnsi="Calibri" w:cs="Calibri"/>
          <w:sz w:val="22"/>
          <w:szCs w:val="22"/>
        </w:rPr>
        <w:t xml:space="preserve"> was developed and only used by professionals, to assist them in their offender management and investigative roles (Thomas, 2010; Harris, Walfield, Shields &amp; Letoureau, 2015)</w:t>
      </w:r>
      <w:r w:rsidR="00177501" w:rsidRPr="001A0ABE">
        <w:rPr>
          <w:rFonts w:ascii="Calibri" w:eastAsia="Calibri" w:hAnsi="Calibri" w:cs="Calibri"/>
          <w:sz w:val="22"/>
          <w:szCs w:val="22"/>
        </w:rPr>
        <w:t>. However,</w:t>
      </w:r>
      <w:r w:rsidRPr="001A0ABE">
        <w:rPr>
          <w:rFonts w:ascii="Calibri" w:eastAsia="Calibri" w:hAnsi="Calibri" w:cs="Calibri"/>
          <w:sz w:val="22"/>
          <w:szCs w:val="22"/>
        </w:rPr>
        <w:t xml:space="preserve"> a number of high profile cases, like Megan Kanka (USA)</w:t>
      </w:r>
      <w:r w:rsidR="001803AC" w:rsidRPr="001A0ABE">
        <w:rPr>
          <w:rFonts w:ascii="Calibri" w:eastAsia="Calibri" w:hAnsi="Calibri" w:cs="Calibri"/>
          <w:sz w:val="22"/>
          <w:szCs w:val="22"/>
        </w:rPr>
        <w:t xml:space="preserve"> and</w:t>
      </w:r>
      <w:r w:rsidRPr="001A0ABE">
        <w:rPr>
          <w:rFonts w:ascii="Calibri" w:eastAsia="Calibri" w:hAnsi="Calibri" w:cs="Calibri"/>
          <w:sz w:val="22"/>
          <w:szCs w:val="22"/>
        </w:rPr>
        <w:t xml:space="preserve"> Sarah Payne (UK) changed this</w:t>
      </w:r>
      <w:r w:rsidR="001803AC" w:rsidRPr="001A0ABE">
        <w:rPr>
          <w:rFonts w:ascii="Calibri" w:eastAsia="Calibri" w:hAnsi="Calibri" w:cs="Calibri"/>
          <w:sz w:val="22"/>
          <w:szCs w:val="22"/>
        </w:rPr>
        <w:t>,</w:t>
      </w:r>
      <w:r w:rsidRPr="001A0ABE">
        <w:rPr>
          <w:rFonts w:ascii="Calibri" w:eastAsia="Calibri" w:hAnsi="Calibri" w:cs="Calibri"/>
          <w:sz w:val="22"/>
          <w:szCs w:val="22"/>
        </w:rPr>
        <w:t xml:space="preserve"> with risk management and public protection becoming the main driving force. In the UK</w:t>
      </w:r>
      <w:r w:rsidR="00511FCD" w:rsidRPr="001A0ABE">
        <w:rPr>
          <w:rFonts w:ascii="Calibri" w:eastAsia="Calibri" w:hAnsi="Calibri" w:cs="Calibri"/>
          <w:sz w:val="22"/>
          <w:szCs w:val="22"/>
        </w:rPr>
        <w:t>,</w:t>
      </w:r>
      <w:r w:rsidRPr="001A0ABE">
        <w:rPr>
          <w:rFonts w:ascii="Calibri" w:eastAsia="Calibri" w:hAnsi="Calibri" w:cs="Calibri"/>
          <w:sz w:val="22"/>
          <w:szCs w:val="22"/>
        </w:rPr>
        <w:t xml:space="preserve"> following the murder of Sarah Payne by know</w:t>
      </w:r>
      <w:r w:rsidR="00F357B2" w:rsidRPr="001A0ABE">
        <w:rPr>
          <w:rFonts w:ascii="Calibri" w:eastAsia="Calibri" w:hAnsi="Calibri" w:cs="Calibri"/>
          <w:sz w:val="22"/>
          <w:szCs w:val="22"/>
        </w:rPr>
        <w:t>n</w:t>
      </w:r>
      <w:r w:rsidRPr="001A0ABE">
        <w:rPr>
          <w:rFonts w:ascii="Calibri" w:eastAsia="Calibri" w:hAnsi="Calibri" w:cs="Calibri"/>
          <w:sz w:val="22"/>
          <w:szCs w:val="22"/>
        </w:rPr>
        <w:t xml:space="preserve"> </w:t>
      </w:r>
      <w:r w:rsidR="00C6357C" w:rsidRPr="001A0ABE">
        <w:rPr>
          <w:rFonts w:ascii="Calibri" w:eastAsia="Calibri" w:hAnsi="Calibri" w:cs="Calibri"/>
          <w:sz w:val="22"/>
          <w:szCs w:val="22"/>
        </w:rPr>
        <w:t xml:space="preserve">perpetrator of sexual harm </w:t>
      </w:r>
      <w:r w:rsidRPr="001A0ABE">
        <w:rPr>
          <w:rFonts w:ascii="Calibri" w:eastAsia="Calibri" w:hAnsi="Calibri" w:cs="Calibri"/>
          <w:sz w:val="22"/>
          <w:szCs w:val="22"/>
        </w:rPr>
        <w:t xml:space="preserve">Roy Whiting, and the News of the World campaign that followed (McCartan, 2010; Williams, 2015) the government was keen </w:t>
      </w:r>
      <w:r w:rsidR="00511FCD" w:rsidRPr="001A0ABE">
        <w:rPr>
          <w:rFonts w:ascii="Calibri" w:eastAsia="Calibri" w:hAnsi="Calibri" w:cs="Calibri"/>
          <w:sz w:val="22"/>
          <w:szCs w:val="22"/>
        </w:rPr>
        <w:t xml:space="preserve">to </w:t>
      </w:r>
      <w:r w:rsidRPr="001A0ABE">
        <w:rPr>
          <w:rFonts w:ascii="Calibri" w:eastAsia="Calibri" w:hAnsi="Calibri" w:cs="Calibri"/>
          <w:sz w:val="22"/>
          <w:szCs w:val="22"/>
        </w:rPr>
        <w:t xml:space="preserve">developi a model for the community notification of </w:t>
      </w:r>
      <w:r w:rsidR="00C6357C" w:rsidRPr="001A0ABE">
        <w:rPr>
          <w:rFonts w:ascii="Calibri" w:eastAsia="Calibri" w:hAnsi="Calibri" w:cs="Calibri"/>
          <w:sz w:val="22"/>
          <w:szCs w:val="22"/>
        </w:rPr>
        <w:t xml:space="preserve">information </w:t>
      </w:r>
      <w:r w:rsidR="00511FCD" w:rsidRPr="001A0ABE">
        <w:rPr>
          <w:rFonts w:ascii="Calibri" w:eastAsia="Calibri" w:hAnsi="Calibri" w:cs="Calibri"/>
          <w:sz w:val="22"/>
          <w:szCs w:val="22"/>
        </w:rPr>
        <w:t xml:space="preserve">about </w:t>
      </w:r>
      <w:r w:rsidR="00C6357C" w:rsidRPr="001A0ABE">
        <w:rPr>
          <w:rFonts w:ascii="Calibri" w:eastAsia="Calibri" w:hAnsi="Calibri" w:cs="Calibri"/>
          <w:sz w:val="22"/>
          <w:szCs w:val="22"/>
        </w:rPr>
        <w:t>perpetrators of sexual harm</w:t>
      </w:r>
      <w:r w:rsidR="00177501" w:rsidRPr="001A0ABE">
        <w:rPr>
          <w:rFonts w:ascii="Calibri" w:eastAsia="Calibri" w:hAnsi="Calibri" w:cs="Calibri"/>
          <w:sz w:val="22"/>
          <w:szCs w:val="22"/>
        </w:rPr>
        <w:t>. H</w:t>
      </w:r>
      <w:r w:rsidRPr="001A0ABE">
        <w:rPr>
          <w:rFonts w:ascii="Calibri" w:eastAsia="Calibri" w:hAnsi="Calibri" w:cs="Calibri"/>
          <w:sz w:val="22"/>
          <w:szCs w:val="22"/>
        </w:rPr>
        <w:t>owever, they did not want to replicate the American model of full, unfettered public disclosure (Kemshall et al, 2010). The American approach to community notification is highly problematic and has received widespre</w:t>
      </w:r>
      <w:r w:rsidR="001803AC" w:rsidRPr="001A0ABE">
        <w:rPr>
          <w:rFonts w:ascii="Calibri" w:eastAsia="Calibri" w:hAnsi="Calibri" w:cs="Calibri"/>
          <w:sz w:val="22"/>
          <w:szCs w:val="22"/>
        </w:rPr>
        <w:t>a</w:t>
      </w:r>
      <w:r w:rsidRPr="001A0ABE">
        <w:rPr>
          <w:rFonts w:ascii="Calibri" w:eastAsia="Calibri" w:hAnsi="Calibri" w:cs="Calibri"/>
          <w:sz w:val="22"/>
          <w:szCs w:val="22"/>
        </w:rPr>
        <w:t xml:space="preserve">d criticism because of public protection concerns and myriad unintended consequences (Levenson, Ackerman &amp; Harris, 2014; Fox, 2015; Harris, Walfield, Shields &amp; Letoureau, 2015; Pittman, 2015). </w:t>
      </w:r>
      <w:r w:rsidR="001803AC" w:rsidRPr="001A0ABE">
        <w:rPr>
          <w:rFonts w:ascii="Calibri" w:eastAsia="Calibri" w:hAnsi="Calibri" w:cs="Calibri"/>
          <w:sz w:val="22"/>
          <w:szCs w:val="22"/>
        </w:rPr>
        <w:t>Rolled out in England, Wales and Scotland in 2010 and more recently in Northern Ireland</w:t>
      </w:r>
      <w:r w:rsidRPr="001A0ABE">
        <w:rPr>
          <w:rFonts w:ascii="Calibri" w:eastAsia="Calibri" w:hAnsi="Calibri" w:cs="Calibri"/>
          <w:sz w:val="22"/>
          <w:szCs w:val="22"/>
        </w:rPr>
        <w:t>, the UK version of the public notification of information</w:t>
      </w:r>
      <w:r w:rsidR="00C6357C" w:rsidRPr="001A0ABE">
        <w:rPr>
          <w:rFonts w:ascii="Calibri" w:eastAsia="Calibri" w:hAnsi="Calibri" w:cs="Calibri"/>
          <w:sz w:val="22"/>
          <w:szCs w:val="22"/>
        </w:rPr>
        <w:t xml:space="preserve"> relating to known perpetrators of sexual harm</w:t>
      </w:r>
      <w:r w:rsidR="001803AC" w:rsidRPr="001A0ABE">
        <w:rPr>
          <w:rFonts w:ascii="Calibri" w:eastAsia="Calibri" w:hAnsi="Calibri" w:cs="Calibri"/>
          <w:sz w:val="22"/>
          <w:szCs w:val="22"/>
        </w:rPr>
        <w:t>, the Child</w:t>
      </w:r>
      <w:r w:rsidRPr="001A0ABE">
        <w:rPr>
          <w:rFonts w:ascii="Calibri" w:eastAsia="Calibri" w:hAnsi="Calibri" w:cs="Calibri"/>
          <w:sz w:val="22"/>
          <w:szCs w:val="22"/>
        </w:rPr>
        <w:t xml:space="preserve"> Sexual Offender Disclosure Scheme </w:t>
      </w:r>
      <w:r w:rsidR="001803AC" w:rsidRPr="001A0ABE">
        <w:rPr>
          <w:rFonts w:ascii="Calibri" w:eastAsia="Calibri" w:hAnsi="Calibri" w:cs="Calibri"/>
          <w:sz w:val="22"/>
          <w:szCs w:val="22"/>
        </w:rPr>
        <w:lastRenderedPageBreak/>
        <w:t>(</w:t>
      </w:r>
      <w:r w:rsidRPr="001A0ABE">
        <w:rPr>
          <w:rFonts w:ascii="Calibri" w:eastAsia="Calibri" w:hAnsi="Calibri" w:cs="Calibri"/>
          <w:sz w:val="22"/>
          <w:szCs w:val="22"/>
        </w:rPr>
        <w:t>C</w:t>
      </w:r>
      <w:r w:rsidR="001803AC" w:rsidRPr="001A0ABE">
        <w:rPr>
          <w:rFonts w:ascii="Calibri" w:eastAsia="Calibri" w:hAnsi="Calibri" w:cs="Calibri"/>
          <w:sz w:val="22"/>
          <w:szCs w:val="22"/>
        </w:rPr>
        <w:t>S</w:t>
      </w:r>
      <w:r w:rsidRPr="001A0ABE">
        <w:rPr>
          <w:rFonts w:ascii="Calibri" w:eastAsia="Calibri" w:hAnsi="Calibri" w:cs="Calibri"/>
          <w:sz w:val="22"/>
          <w:szCs w:val="22"/>
        </w:rPr>
        <w:t xml:space="preserve">ODS, Kemshall et al, 2010) </w:t>
      </w:r>
      <w:r w:rsidR="001803AC" w:rsidRPr="001A0ABE">
        <w:rPr>
          <w:rFonts w:ascii="Calibri" w:eastAsia="Calibri" w:hAnsi="Calibri" w:cs="Calibri"/>
          <w:sz w:val="22"/>
          <w:szCs w:val="22"/>
        </w:rPr>
        <w:t xml:space="preserve">instead </w:t>
      </w:r>
      <w:r w:rsidRPr="001A0ABE">
        <w:rPr>
          <w:rFonts w:ascii="Calibri" w:eastAsia="Calibri" w:hAnsi="Calibri" w:cs="Calibri"/>
          <w:sz w:val="22"/>
          <w:szCs w:val="22"/>
        </w:rPr>
        <w:t>enabled members of the public to make an inquiry, to the police</w:t>
      </w:r>
      <w:r w:rsidR="001803AC" w:rsidRPr="001A0ABE">
        <w:rPr>
          <w:rFonts w:ascii="Calibri" w:eastAsia="Calibri" w:hAnsi="Calibri" w:cs="Calibri"/>
          <w:sz w:val="22"/>
          <w:szCs w:val="22"/>
        </w:rPr>
        <w:t xml:space="preserve"> (or to </w:t>
      </w:r>
      <w:r w:rsidR="00C6357C" w:rsidRPr="001A0ABE">
        <w:rPr>
          <w:rFonts w:ascii="Calibri" w:eastAsia="Calibri" w:hAnsi="Calibri" w:cs="Calibri"/>
          <w:sz w:val="22"/>
          <w:szCs w:val="22"/>
        </w:rPr>
        <w:t>S</w:t>
      </w:r>
      <w:r w:rsidR="001803AC" w:rsidRPr="001A0ABE">
        <w:rPr>
          <w:rFonts w:ascii="Calibri" w:eastAsia="Calibri" w:hAnsi="Calibri" w:cs="Calibri"/>
          <w:sz w:val="22"/>
          <w:szCs w:val="22"/>
        </w:rPr>
        <w:t xml:space="preserve">ocial </w:t>
      </w:r>
      <w:r w:rsidR="00C6357C" w:rsidRPr="001A0ABE">
        <w:rPr>
          <w:rFonts w:ascii="Calibri" w:eastAsia="Calibri" w:hAnsi="Calibri" w:cs="Calibri"/>
          <w:sz w:val="22"/>
          <w:szCs w:val="22"/>
        </w:rPr>
        <w:t>C</w:t>
      </w:r>
      <w:r w:rsidR="001803AC" w:rsidRPr="001A0ABE">
        <w:rPr>
          <w:rFonts w:ascii="Calibri" w:eastAsia="Calibri" w:hAnsi="Calibri" w:cs="Calibri"/>
          <w:sz w:val="22"/>
          <w:szCs w:val="22"/>
        </w:rPr>
        <w:t>are and later Stop it Now in Scotland)</w:t>
      </w:r>
      <w:r w:rsidRPr="001A0ABE">
        <w:rPr>
          <w:rFonts w:ascii="Calibri" w:eastAsia="Calibri" w:hAnsi="Calibri" w:cs="Calibri"/>
          <w:sz w:val="22"/>
          <w:szCs w:val="22"/>
        </w:rPr>
        <w:t xml:space="preserve"> about a named person who was in contact with or had access to a child or children in England, Wales and Northern Ireland. The applicant will only have information disclosed to them if the subject of the inquiry meets certain criteria of risk, and has previous convictions for sexual offences against children. In essence, the scheme has three stages</w:t>
      </w:r>
      <w:r w:rsidR="00511FCD" w:rsidRPr="001A0ABE">
        <w:rPr>
          <w:rFonts w:ascii="Calibri" w:eastAsia="Calibri" w:hAnsi="Calibri" w:cs="Calibri"/>
          <w:sz w:val="22"/>
          <w:szCs w:val="22"/>
        </w:rPr>
        <w:t>.</w:t>
      </w:r>
      <w:r w:rsidR="00B92ED0" w:rsidRPr="001A0ABE">
        <w:rPr>
          <w:rFonts w:ascii="Calibri" w:eastAsia="Calibri" w:hAnsi="Calibri" w:cs="Calibri"/>
          <w:sz w:val="22"/>
          <w:szCs w:val="22"/>
        </w:rPr>
        <w:t xml:space="preserve"> </w:t>
      </w:r>
      <w:r w:rsidR="00511FCD" w:rsidRPr="001A0ABE">
        <w:rPr>
          <w:rFonts w:ascii="Calibri" w:eastAsia="Calibri" w:hAnsi="Calibri" w:cs="Calibri"/>
          <w:sz w:val="22"/>
          <w:szCs w:val="22"/>
        </w:rPr>
        <w:t xml:space="preserve"> At</w:t>
      </w:r>
      <w:r w:rsidR="00B92ED0" w:rsidRPr="001A0ABE">
        <w:rPr>
          <w:rFonts w:ascii="Calibri" w:eastAsia="Calibri" w:hAnsi="Calibri" w:cs="Calibri"/>
          <w:sz w:val="22"/>
          <w:szCs w:val="22"/>
        </w:rPr>
        <w:t xml:space="preserve"> </w:t>
      </w:r>
      <w:r w:rsidRPr="001A0ABE">
        <w:rPr>
          <w:rFonts w:ascii="Calibri" w:eastAsia="Calibri" w:hAnsi="Calibri" w:cs="Calibri"/>
          <w:sz w:val="22"/>
          <w:szCs w:val="22"/>
        </w:rPr>
        <w:t>stage one an enquiry to the police</w:t>
      </w:r>
      <w:r w:rsidR="00B92ED0" w:rsidRPr="001A0ABE">
        <w:rPr>
          <w:rFonts w:ascii="Calibri" w:eastAsia="Calibri" w:hAnsi="Calibri" w:cs="Calibri"/>
          <w:sz w:val="22"/>
          <w:szCs w:val="22"/>
        </w:rPr>
        <w:t xml:space="preserve"> is made</w:t>
      </w:r>
      <w:r w:rsidR="00511FCD" w:rsidRPr="001A0ABE">
        <w:rPr>
          <w:rFonts w:ascii="Calibri" w:eastAsia="Calibri" w:hAnsi="Calibri" w:cs="Calibri"/>
          <w:sz w:val="22"/>
          <w:szCs w:val="22"/>
        </w:rPr>
        <w:t>,</w:t>
      </w:r>
      <w:r w:rsidRPr="001A0ABE">
        <w:rPr>
          <w:rFonts w:ascii="Calibri" w:eastAsia="Calibri" w:hAnsi="Calibri" w:cs="Calibri"/>
          <w:sz w:val="22"/>
          <w:szCs w:val="22"/>
        </w:rPr>
        <w:t xml:space="preserve"> if this meets the criteria it is processed as a formal application</w:t>
      </w:r>
      <w:r w:rsidR="00B92ED0" w:rsidRPr="001A0ABE">
        <w:rPr>
          <w:rFonts w:ascii="Calibri" w:eastAsia="Calibri" w:hAnsi="Calibri" w:cs="Calibri"/>
          <w:sz w:val="22"/>
          <w:szCs w:val="22"/>
        </w:rPr>
        <w:t>, which is stage two</w:t>
      </w:r>
      <w:r w:rsidR="00511FCD" w:rsidRPr="001A0ABE">
        <w:rPr>
          <w:rFonts w:ascii="Calibri" w:eastAsia="Calibri" w:hAnsi="Calibri" w:cs="Calibri"/>
          <w:sz w:val="22"/>
          <w:szCs w:val="22"/>
        </w:rPr>
        <w:t>,</w:t>
      </w:r>
      <w:r w:rsidRPr="001A0ABE">
        <w:rPr>
          <w:rFonts w:ascii="Calibri" w:eastAsia="Calibri" w:hAnsi="Calibri" w:cs="Calibri"/>
          <w:sz w:val="22"/>
          <w:szCs w:val="22"/>
        </w:rPr>
        <w:t xml:space="preserve"> and if risk levels and previous conviction requirements are met then a disclosure is made </w:t>
      </w:r>
      <w:r w:rsidR="00B92ED0" w:rsidRPr="001A0ABE">
        <w:rPr>
          <w:rFonts w:ascii="Calibri" w:eastAsia="Calibri" w:hAnsi="Calibri" w:cs="Calibri"/>
          <w:sz w:val="22"/>
          <w:szCs w:val="22"/>
        </w:rPr>
        <w:t xml:space="preserve">which is stage three </w:t>
      </w:r>
      <w:r w:rsidRPr="001A0ABE">
        <w:rPr>
          <w:rFonts w:ascii="Calibri" w:eastAsia="Calibri" w:hAnsi="Calibri" w:cs="Calibri"/>
          <w:sz w:val="22"/>
          <w:szCs w:val="22"/>
        </w:rPr>
        <w:t xml:space="preserve">(Home Office, 2010). Initial pilot research in England and Wales (Kemshall, Kelly &amp; Wilkinson, 2010) as well as in Scotland (Chan, Holmes, Murray, &amp; Treanor, 2010) revealed poor take up of, and engagement with the scheme by the public; calling into question its legitimacy (Kemshall &amp; Weaver, 2012; O’Sullivan, Hoggett, Kemshall &amp; McCartan, 2016). In the years since the schemes introduction in England and Wales data indicates that take up has remained low and engagement poor, with recent figures from 2015/16 showing that there were 1,252 applications resulting in 192 disclosures, from across 21 police forces in England and Wales (College of Policing, 2016). This data indicates similar results from the pilot studies, suggesting that the scheme is not working in the way that it was expected to with poor utility and engagement (Kemshall &amp; Weaver, 2012). </w:t>
      </w:r>
    </w:p>
    <w:p w14:paraId="5D891780" w14:textId="77777777" w:rsidR="00F357B2" w:rsidRPr="001A0ABE" w:rsidRDefault="00F357B2" w:rsidP="00C26040">
      <w:pPr>
        <w:spacing w:line="360" w:lineRule="auto"/>
        <w:jc w:val="both"/>
        <w:rPr>
          <w:rFonts w:ascii="Calibri" w:eastAsia="Calibri" w:hAnsi="Calibri" w:cs="Calibri"/>
          <w:sz w:val="22"/>
          <w:szCs w:val="22"/>
        </w:rPr>
      </w:pPr>
    </w:p>
    <w:p w14:paraId="569E55C5" w14:textId="6CE38408" w:rsidR="009247FA" w:rsidRPr="001A0ABE" w:rsidRDefault="000D2AC5" w:rsidP="00C26040">
      <w:pPr>
        <w:spacing w:line="360" w:lineRule="auto"/>
        <w:jc w:val="both"/>
        <w:rPr>
          <w:rFonts w:ascii="Calibri" w:eastAsia="Calibri" w:hAnsi="Calibri" w:cs="Calibri"/>
          <w:sz w:val="22"/>
          <w:szCs w:val="22"/>
        </w:rPr>
      </w:pPr>
      <w:r w:rsidRPr="001A0ABE">
        <w:rPr>
          <w:rFonts w:ascii="Calibri" w:eastAsia="Calibri" w:hAnsi="Calibri" w:cs="Calibri"/>
          <w:sz w:val="22"/>
          <w:szCs w:val="22"/>
        </w:rPr>
        <w:t>The CSODS, as with the register and ViSOR, has had limited research in England and Wales. Th</w:t>
      </w:r>
      <w:r w:rsidR="009247FA" w:rsidRPr="001A0ABE">
        <w:rPr>
          <w:rFonts w:ascii="Calibri" w:eastAsia="Calibri" w:hAnsi="Calibri" w:cs="Calibri"/>
          <w:sz w:val="22"/>
          <w:szCs w:val="22"/>
        </w:rPr>
        <w:t>e</w:t>
      </w:r>
      <w:r w:rsidRPr="001A0ABE">
        <w:rPr>
          <w:rFonts w:ascii="Calibri" w:eastAsia="Calibri" w:hAnsi="Calibri" w:cs="Calibri"/>
          <w:sz w:val="22"/>
          <w:szCs w:val="22"/>
        </w:rPr>
        <w:t xml:space="preserve"> research which has taken place has either be</w:t>
      </w:r>
      <w:r w:rsidR="009247FA" w:rsidRPr="001A0ABE">
        <w:rPr>
          <w:rFonts w:ascii="Calibri" w:eastAsia="Calibri" w:hAnsi="Calibri" w:cs="Calibri"/>
          <w:sz w:val="22"/>
          <w:szCs w:val="22"/>
        </w:rPr>
        <w:t>en</w:t>
      </w:r>
      <w:r w:rsidRPr="001A0ABE">
        <w:rPr>
          <w:rFonts w:ascii="Calibri" w:eastAsia="Calibri" w:hAnsi="Calibri" w:cs="Calibri"/>
          <w:sz w:val="22"/>
          <w:szCs w:val="22"/>
        </w:rPr>
        <w:t xml:space="preserve"> pilot studies (Kemshall et al, 2010; Chan et al, 2010), an examination of police data (Wall, 2012: College of Policing, 2016) or research where </w:t>
      </w:r>
      <w:r w:rsidR="00C6357C" w:rsidRPr="001A0ABE">
        <w:rPr>
          <w:rFonts w:ascii="Calibri" w:eastAsia="Calibri" w:hAnsi="Calibri" w:cs="Calibri"/>
          <w:sz w:val="22"/>
          <w:szCs w:val="22"/>
        </w:rPr>
        <w:t xml:space="preserve">the </w:t>
      </w:r>
      <w:r w:rsidRPr="001A0ABE">
        <w:rPr>
          <w:rFonts w:ascii="Calibri" w:eastAsia="Calibri" w:hAnsi="Calibri" w:cs="Calibri"/>
          <w:sz w:val="22"/>
          <w:szCs w:val="22"/>
        </w:rPr>
        <w:t>management</w:t>
      </w:r>
      <w:r w:rsidR="00C6357C" w:rsidRPr="001A0ABE">
        <w:rPr>
          <w:rFonts w:ascii="Calibri" w:eastAsia="Calibri" w:hAnsi="Calibri" w:cs="Calibri"/>
          <w:sz w:val="22"/>
          <w:szCs w:val="22"/>
        </w:rPr>
        <w:t xml:space="preserve"> of </w:t>
      </w:r>
      <w:r w:rsidRPr="001A0ABE">
        <w:rPr>
          <w:rFonts w:ascii="Calibri" w:eastAsia="Calibri" w:hAnsi="Calibri" w:cs="Calibri"/>
          <w:sz w:val="22"/>
          <w:szCs w:val="22"/>
        </w:rPr>
        <w:t xml:space="preserve"> </w:t>
      </w:r>
      <w:r w:rsidR="00C6357C" w:rsidRPr="001A0ABE">
        <w:rPr>
          <w:rFonts w:ascii="Calibri" w:eastAsia="Calibri" w:hAnsi="Calibri" w:cs="Calibri"/>
          <w:sz w:val="22"/>
          <w:szCs w:val="22"/>
        </w:rPr>
        <w:t xml:space="preserve">perpetrators of sexual harm </w:t>
      </w:r>
      <w:r w:rsidRPr="001A0ABE">
        <w:rPr>
          <w:rFonts w:ascii="Calibri" w:eastAsia="Calibri" w:hAnsi="Calibri" w:cs="Calibri"/>
          <w:sz w:val="22"/>
          <w:szCs w:val="22"/>
        </w:rPr>
        <w:t xml:space="preserve">is the main driver in the </w:t>
      </w:r>
      <w:r w:rsidR="009247FA" w:rsidRPr="001A0ABE">
        <w:rPr>
          <w:rFonts w:ascii="Calibri" w:eastAsia="Calibri" w:hAnsi="Calibri" w:cs="Calibri"/>
          <w:sz w:val="22"/>
          <w:szCs w:val="22"/>
        </w:rPr>
        <w:t>research</w:t>
      </w:r>
      <w:r w:rsidRPr="001A0ABE">
        <w:rPr>
          <w:rFonts w:ascii="Calibri" w:eastAsia="Calibri" w:hAnsi="Calibri" w:cs="Calibri"/>
          <w:sz w:val="22"/>
          <w:szCs w:val="22"/>
        </w:rPr>
        <w:t xml:space="preserve"> with the register being a peripheral concern (Nash, 2016; Hudson et al, 2015).</w:t>
      </w:r>
      <w:r w:rsidRPr="001A0ABE">
        <w:t xml:space="preserve"> </w:t>
      </w:r>
      <w:r w:rsidRPr="001A0ABE">
        <w:rPr>
          <w:rFonts w:ascii="Calibri" w:eastAsia="Calibri" w:hAnsi="Calibri" w:cs="Calibri"/>
          <w:sz w:val="22"/>
          <w:szCs w:val="22"/>
        </w:rPr>
        <w:t>Research into the register, and related schemes, does not have the same academic footprint in the UK as it does in the USA with no significant research into perceptions of, attitudes to or the utility of these schemes (Harris, Levenson &amp; Lobanov-Rostovsky 2015).</w:t>
      </w:r>
      <w:r w:rsidRPr="001A0ABE" w:rsidDel="00A969FB">
        <w:rPr>
          <w:rFonts w:ascii="Calibri" w:eastAsia="Calibri" w:hAnsi="Calibri" w:cs="Calibri"/>
          <w:sz w:val="22"/>
          <w:szCs w:val="22"/>
        </w:rPr>
        <w:t xml:space="preserve"> </w:t>
      </w:r>
      <w:r w:rsidRPr="001A0ABE">
        <w:rPr>
          <w:rFonts w:ascii="Calibri" w:eastAsia="Calibri" w:hAnsi="Calibri" w:cs="Calibri"/>
          <w:sz w:val="22"/>
          <w:szCs w:val="22"/>
        </w:rPr>
        <w:t xml:space="preserve">For example, studies by Harris and colleagues found that participants believed that the register aided them in their jobs and was useful in terms of public protection. However, they also found that law enforcement officers had practical issues with the functionality and utility of the register and questioned the quality and nature of the material on it. They also questioned whether it effectively aided them in monitoring </w:t>
      </w:r>
      <w:r w:rsidR="00C6357C" w:rsidRPr="001A0ABE">
        <w:rPr>
          <w:rFonts w:ascii="Calibri" w:eastAsia="Calibri" w:hAnsi="Calibri" w:cs="Calibri"/>
          <w:sz w:val="22"/>
          <w:szCs w:val="22"/>
        </w:rPr>
        <w:t>perpetrators of sexual harm</w:t>
      </w:r>
      <w:r w:rsidRPr="001A0ABE">
        <w:rPr>
          <w:rFonts w:ascii="Calibri" w:eastAsia="Calibri" w:hAnsi="Calibri" w:cs="Calibri"/>
          <w:sz w:val="22"/>
          <w:szCs w:val="22"/>
        </w:rPr>
        <w:t xml:space="preserve">, was helpful for the public and whether it could have negative, collateral consequences for registered </w:t>
      </w:r>
      <w:r w:rsidR="00C6357C" w:rsidRPr="001A0ABE">
        <w:rPr>
          <w:rFonts w:ascii="Calibri" w:eastAsia="Calibri" w:hAnsi="Calibri" w:cs="Calibri"/>
          <w:sz w:val="22"/>
          <w:szCs w:val="22"/>
        </w:rPr>
        <w:t xml:space="preserve">perpetrators of sexual harm </w:t>
      </w:r>
      <w:r w:rsidRPr="001A0ABE">
        <w:rPr>
          <w:rFonts w:ascii="Calibri" w:eastAsia="Calibri" w:hAnsi="Calibri" w:cs="Calibri"/>
          <w:sz w:val="22"/>
          <w:szCs w:val="22"/>
        </w:rPr>
        <w:t>(Harris, Lobanov-Rostovsky &amp; Levenson, 2016; Harris, Levenson &amp; Lobanov-Rostovsky 2015;</w:t>
      </w:r>
      <w:r w:rsidRPr="001A0ABE">
        <w:t xml:space="preserve"> </w:t>
      </w:r>
      <w:r w:rsidRPr="001A0ABE">
        <w:rPr>
          <w:rFonts w:ascii="Calibri" w:eastAsia="Calibri" w:hAnsi="Calibri" w:cs="Calibri"/>
          <w:sz w:val="22"/>
          <w:szCs w:val="22"/>
        </w:rPr>
        <w:t xml:space="preserve">Cubellis et al 2016). Given this lack of UK research, the current paper seeks to addresses this gap by examining police officers attitudes to the register, </w:t>
      </w:r>
      <w:r w:rsidR="00177501" w:rsidRPr="001A0ABE">
        <w:rPr>
          <w:rFonts w:ascii="Calibri" w:eastAsia="Calibri" w:hAnsi="Calibri" w:cs="Calibri"/>
          <w:sz w:val="22"/>
          <w:szCs w:val="22"/>
        </w:rPr>
        <w:t>ViSOR, CSODS</w:t>
      </w:r>
      <w:r w:rsidRPr="001A0ABE">
        <w:rPr>
          <w:rFonts w:ascii="Calibri" w:eastAsia="Calibri" w:hAnsi="Calibri" w:cs="Calibri"/>
          <w:sz w:val="22"/>
          <w:szCs w:val="22"/>
        </w:rPr>
        <w:t xml:space="preserve"> and related policy.   </w:t>
      </w:r>
    </w:p>
    <w:p w14:paraId="082DE46E" w14:textId="630CBB19" w:rsidR="009247FA" w:rsidRPr="001A0ABE" w:rsidRDefault="009247FA" w:rsidP="00C26040">
      <w:pPr>
        <w:spacing w:line="360" w:lineRule="auto"/>
        <w:jc w:val="both"/>
        <w:rPr>
          <w:rFonts w:ascii="Calibri" w:eastAsia="Calibri" w:hAnsi="Calibri" w:cs="Calibri"/>
          <w:sz w:val="22"/>
          <w:szCs w:val="22"/>
        </w:rPr>
      </w:pPr>
    </w:p>
    <w:p w14:paraId="7A728871" w14:textId="77777777" w:rsidR="00483FDB" w:rsidRPr="001A0ABE" w:rsidRDefault="00483FDB" w:rsidP="00C26040">
      <w:pPr>
        <w:spacing w:line="360" w:lineRule="auto"/>
        <w:jc w:val="both"/>
        <w:rPr>
          <w:rFonts w:ascii="Calibri" w:eastAsia="Calibri" w:hAnsi="Calibri" w:cs="Calibri"/>
          <w:sz w:val="22"/>
          <w:szCs w:val="22"/>
        </w:rPr>
      </w:pPr>
    </w:p>
    <w:p w14:paraId="277296D4" w14:textId="77777777" w:rsidR="009247FA" w:rsidRPr="001A0ABE" w:rsidRDefault="009247FA" w:rsidP="00C26040">
      <w:pPr>
        <w:spacing w:line="360" w:lineRule="auto"/>
        <w:jc w:val="both"/>
        <w:rPr>
          <w:rFonts w:ascii="Calibri" w:eastAsia="Calibri" w:hAnsi="Calibri" w:cs="Calibri"/>
          <w:sz w:val="22"/>
          <w:szCs w:val="22"/>
        </w:rPr>
      </w:pPr>
    </w:p>
    <w:p w14:paraId="3F5D2B2A" w14:textId="77777777" w:rsidR="00FB0800" w:rsidRPr="001A0ABE" w:rsidRDefault="00FB0800" w:rsidP="0070248B">
      <w:pPr>
        <w:pStyle w:val="Body"/>
        <w:spacing w:line="360" w:lineRule="auto"/>
        <w:jc w:val="both"/>
        <w:rPr>
          <w:rFonts w:ascii="Calibri" w:hAnsi="Calibri"/>
          <w:b/>
          <w:bCs/>
        </w:rPr>
      </w:pPr>
      <w:r w:rsidRPr="001A0ABE">
        <w:rPr>
          <w:rFonts w:ascii="Calibri" w:hAnsi="Calibri"/>
          <w:b/>
          <w:bCs/>
        </w:rPr>
        <w:lastRenderedPageBreak/>
        <w:t>METHODOLOGY</w:t>
      </w:r>
    </w:p>
    <w:p w14:paraId="744DCE82" w14:textId="77777777" w:rsidR="00201271" w:rsidRPr="001A0ABE" w:rsidRDefault="00201271" w:rsidP="0070248B">
      <w:pPr>
        <w:pStyle w:val="Body"/>
        <w:spacing w:line="360" w:lineRule="auto"/>
        <w:jc w:val="both"/>
        <w:rPr>
          <w:rFonts w:ascii="Calibri" w:hAnsi="Calibri"/>
          <w:b/>
          <w:bCs/>
        </w:rPr>
      </w:pPr>
    </w:p>
    <w:p w14:paraId="67F852C7" w14:textId="77777777" w:rsidR="00675B0D" w:rsidRPr="001A0ABE" w:rsidRDefault="00D82319" w:rsidP="0070248B">
      <w:pPr>
        <w:pStyle w:val="Body"/>
        <w:spacing w:line="360" w:lineRule="auto"/>
        <w:jc w:val="both"/>
        <w:rPr>
          <w:rFonts w:ascii="Calibri" w:hAnsi="Calibri"/>
          <w:i/>
          <w:iCs/>
        </w:rPr>
      </w:pPr>
      <w:r w:rsidRPr="001A0ABE">
        <w:rPr>
          <w:rFonts w:ascii="Calibri" w:hAnsi="Calibri"/>
          <w:i/>
          <w:iCs/>
        </w:rPr>
        <w:t>Design</w:t>
      </w:r>
    </w:p>
    <w:p w14:paraId="3C8C7861" w14:textId="77777777" w:rsidR="00FB0800" w:rsidRPr="001A0ABE" w:rsidRDefault="00FB0800" w:rsidP="0070248B">
      <w:pPr>
        <w:pStyle w:val="Body"/>
        <w:spacing w:line="360" w:lineRule="auto"/>
        <w:jc w:val="both"/>
        <w:rPr>
          <w:rFonts w:ascii="Calibri" w:hAnsi="Calibri"/>
        </w:rPr>
      </w:pPr>
    </w:p>
    <w:p w14:paraId="73F30424" w14:textId="79B1C298" w:rsidR="00AB61A5" w:rsidRPr="001A0ABE" w:rsidRDefault="00A969FB" w:rsidP="0070248B">
      <w:pPr>
        <w:pStyle w:val="Body"/>
        <w:spacing w:line="360" w:lineRule="auto"/>
        <w:jc w:val="both"/>
        <w:rPr>
          <w:rFonts w:ascii="Calibri" w:hAnsi="Calibri"/>
        </w:rPr>
      </w:pPr>
      <w:r w:rsidRPr="001A0ABE">
        <w:rPr>
          <w:rFonts w:ascii="Calibri" w:hAnsi="Calibri"/>
        </w:rPr>
        <w:t>The current paper focuses on police attitudes</w:t>
      </w:r>
      <w:r w:rsidR="00511FCD" w:rsidRPr="001A0ABE">
        <w:rPr>
          <w:rFonts w:ascii="Calibri" w:hAnsi="Calibri"/>
        </w:rPr>
        <w:t>,</w:t>
      </w:r>
      <w:r w:rsidRPr="001A0ABE">
        <w:rPr>
          <w:rFonts w:ascii="Calibri" w:hAnsi="Calibri"/>
        </w:rPr>
        <w:t xml:space="preserve"> and to capture a breadth and depth of these attitudes</w:t>
      </w:r>
      <w:r w:rsidR="00511FCD" w:rsidRPr="001A0ABE">
        <w:rPr>
          <w:rFonts w:ascii="Calibri" w:hAnsi="Calibri"/>
        </w:rPr>
        <w:t>,</w:t>
      </w:r>
      <w:r w:rsidRPr="001A0ABE">
        <w:rPr>
          <w:rFonts w:ascii="Calibri" w:hAnsi="Calibri"/>
        </w:rPr>
        <w:t xml:space="preserve"> the research combines an online questionnaire survey with a series of semi-structured interviews.</w:t>
      </w:r>
      <w:r w:rsidR="00012157" w:rsidRPr="001A0ABE">
        <w:rPr>
          <w:rFonts w:ascii="Calibri" w:hAnsi="Calibri"/>
        </w:rPr>
        <w:t xml:space="preserve"> The survey was </w:t>
      </w:r>
      <w:r w:rsidR="00B92ED0" w:rsidRPr="001A0ABE">
        <w:rPr>
          <w:rFonts w:ascii="Calibri" w:hAnsi="Calibri"/>
        </w:rPr>
        <w:t xml:space="preserve">an adaptation of </w:t>
      </w:r>
      <w:r w:rsidR="00605E94" w:rsidRPr="001A0ABE">
        <w:rPr>
          <w:rFonts w:ascii="Calibri" w:hAnsi="Calibri"/>
        </w:rPr>
        <w:t>Harris</w:t>
      </w:r>
      <w:r w:rsidR="00012157" w:rsidRPr="001A0ABE">
        <w:rPr>
          <w:rFonts w:ascii="Calibri" w:hAnsi="Calibri"/>
        </w:rPr>
        <w:t xml:space="preserve"> et al., (201</w:t>
      </w:r>
      <w:r w:rsidR="007D47CF" w:rsidRPr="001A0ABE">
        <w:rPr>
          <w:rFonts w:ascii="Calibri" w:hAnsi="Calibri"/>
        </w:rPr>
        <w:t>5</w:t>
      </w:r>
      <w:r w:rsidR="00DA559E" w:rsidRPr="001A0ABE">
        <w:rPr>
          <w:rFonts w:ascii="Calibri" w:hAnsi="Calibri"/>
        </w:rPr>
        <w:t>)</w:t>
      </w:r>
      <w:r w:rsidR="00605E94" w:rsidRPr="001A0ABE">
        <w:rPr>
          <w:rFonts w:ascii="Calibri" w:hAnsi="Calibri"/>
        </w:rPr>
        <w:t xml:space="preserve"> American study</w:t>
      </w:r>
      <w:r w:rsidR="00833872" w:rsidRPr="001A0ABE">
        <w:rPr>
          <w:rFonts w:ascii="Calibri" w:hAnsi="Calibri"/>
        </w:rPr>
        <w:t>, however their study was</w:t>
      </w:r>
      <w:r w:rsidR="003309F3" w:rsidRPr="001A0ABE">
        <w:rPr>
          <w:rFonts w:ascii="Calibri" w:hAnsi="Calibri"/>
        </w:rPr>
        <w:t xml:space="preserve"> much broader tha</w:t>
      </w:r>
      <w:r w:rsidR="001B6E4E" w:rsidRPr="001A0ABE">
        <w:rPr>
          <w:rFonts w:ascii="Calibri" w:hAnsi="Calibri"/>
        </w:rPr>
        <w:t>n</w:t>
      </w:r>
      <w:r w:rsidR="003309F3" w:rsidRPr="001A0ABE">
        <w:rPr>
          <w:rFonts w:ascii="Calibri" w:hAnsi="Calibri"/>
        </w:rPr>
        <w:t xml:space="preserve"> this adapt</w:t>
      </w:r>
      <w:r w:rsidR="00B92ED0" w:rsidRPr="001A0ABE">
        <w:rPr>
          <w:rFonts w:ascii="Calibri" w:hAnsi="Calibri"/>
        </w:rPr>
        <w:t>at</w:t>
      </w:r>
      <w:r w:rsidR="003309F3" w:rsidRPr="001A0ABE">
        <w:rPr>
          <w:rFonts w:ascii="Calibri" w:hAnsi="Calibri"/>
        </w:rPr>
        <w:t>ion</w:t>
      </w:r>
      <w:r w:rsidR="00605E94" w:rsidRPr="001A0ABE">
        <w:rPr>
          <w:rFonts w:ascii="Calibri" w:hAnsi="Calibri"/>
        </w:rPr>
        <w:t xml:space="preserve"> given</w:t>
      </w:r>
      <w:r w:rsidR="00753199" w:rsidRPr="001A0ABE">
        <w:rPr>
          <w:rFonts w:ascii="Calibri" w:hAnsi="Calibri"/>
        </w:rPr>
        <w:t xml:space="preserve"> the way that </w:t>
      </w:r>
      <w:r w:rsidR="00C6357C" w:rsidRPr="001A0ABE">
        <w:rPr>
          <w:rFonts w:ascii="Calibri" w:hAnsi="Calibri"/>
        </w:rPr>
        <w:t xml:space="preserve">the </w:t>
      </w:r>
      <w:r w:rsidR="00753199" w:rsidRPr="001A0ABE">
        <w:rPr>
          <w:rFonts w:ascii="Calibri" w:hAnsi="Calibri"/>
        </w:rPr>
        <w:t xml:space="preserve">management </w:t>
      </w:r>
      <w:r w:rsidR="00C6357C" w:rsidRPr="001A0ABE">
        <w:rPr>
          <w:rFonts w:ascii="Calibri" w:hAnsi="Calibri"/>
        </w:rPr>
        <w:t xml:space="preserve">of perpetrators of sexual harm </w:t>
      </w:r>
      <w:r w:rsidR="00753199" w:rsidRPr="001A0ABE">
        <w:rPr>
          <w:rFonts w:ascii="Calibri" w:hAnsi="Calibri"/>
        </w:rPr>
        <w:t>occurs in the USA</w:t>
      </w:r>
      <w:r w:rsidR="00833872" w:rsidRPr="001A0ABE">
        <w:rPr>
          <w:rFonts w:ascii="Calibri" w:hAnsi="Calibri"/>
        </w:rPr>
        <w:t xml:space="preserve">. For example, </w:t>
      </w:r>
      <w:r w:rsidR="00753199" w:rsidRPr="001A0ABE">
        <w:rPr>
          <w:rFonts w:ascii="Calibri" w:hAnsi="Calibri"/>
        </w:rPr>
        <w:t>with the differences between state and federal laws</w:t>
      </w:r>
      <w:r w:rsidR="00173E02" w:rsidRPr="001A0ABE">
        <w:rPr>
          <w:rFonts w:ascii="Calibri" w:hAnsi="Calibri"/>
        </w:rPr>
        <w:t xml:space="preserve"> as well as differences between the role of different law enforcement agencies</w:t>
      </w:r>
      <w:r w:rsidR="00012157" w:rsidRPr="001A0ABE">
        <w:rPr>
          <w:rFonts w:ascii="Calibri" w:hAnsi="Calibri"/>
        </w:rPr>
        <w:t>.</w:t>
      </w:r>
      <w:r w:rsidR="00173E02" w:rsidRPr="001A0ABE">
        <w:rPr>
          <w:rFonts w:ascii="Calibri" w:hAnsi="Calibri"/>
        </w:rPr>
        <w:t xml:space="preserve"> </w:t>
      </w:r>
      <w:r w:rsidR="00672447" w:rsidRPr="001A0ABE">
        <w:rPr>
          <w:rFonts w:ascii="Calibri" w:hAnsi="Calibri"/>
        </w:rPr>
        <w:t xml:space="preserve">Comparatively, </w:t>
      </w:r>
      <w:r w:rsidR="003309F3" w:rsidRPr="001A0ABE">
        <w:rPr>
          <w:rFonts w:ascii="Calibri" w:hAnsi="Calibri"/>
        </w:rPr>
        <w:t xml:space="preserve">in </w:t>
      </w:r>
      <w:r w:rsidR="002645FD" w:rsidRPr="001A0ABE">
        <w:rPr>
          <w:rFonts w:ascii="Calibri" w:hAnsi="Calibri"/>
        </w:rPr>
        <w:t xml:space="preserve">England and Wales </w:t>
      </w:r>
      <w:r w:rsidR="00605E94" w:rsidRPr="001A0ABE">
        <w:rPr>
          <w:rFonts w:ascii="Calibri" w:hAnsi="Calibri"/>
        </w:rPr>
        <w:t>the regis</w:t>
      </w:r>
      <w:r w:rsidR="003309F3" w:rsidRPr="001A0ABE">
        <w:rPr>
          <w:rFonts w:ascii="Calibri" w:hAnsi="Calibri"/>
        </w:rPr>
        <w:t>ter, ViSOR and C</w:t>
      </w:r>
      <w:r w:rsidR="00DA559E" w:rsidRPr="001A0ABE">
        <w:rPr>
          <w:rFonts w:ascii="Calibri" w:hAnsi="Calibri"/>
        </w:rPr>
        <w:t>S</w:t>
      </w:r>
      <w:r w:rsidR="003309F3" w:rsidRPr="001A0ABE">
        <w:rPr>
          <w:rFonts w:ascii="Calibri" w:hAnsi="Calibri"/>
        </w:rPr>
        <w:t xml:space="preserve">ODS schemes are managed by the </w:t>
      </w:r>
      <w:r w:rsidR="00672447" w:rsidRPr="001A0ABE">
        <w:rPr>
          <w:rFonts w:ascii="Calibri" w:hAnsi="Calibri"/>
        </w:rPr>
        <w:t>p</w:t>
      </w:r>
      <w:r w:rsidR="003309F3" w:rsidRPr="001A0ABE">
        <w:rPr>
          <w:rFonts w:ascii="Calibri" w:hAnsi="Calibri"/>
        </w:rPr>
        <w:t>olice with inpu</w:t>
      </w:r>
      <w:r w:rsidR="00476958" w:rsidRPr="001A0ABE">
        <w:rPr>
          <w:rFonts w:ascii="Calibri" w:hAnsi="Calibri"/>
        </w:rPr>
        <w:t xml:space="preserve">t from prison and probation with </w:t>
      </w:r>
      <w:r w:rsidR="003309F3" w:rsidRPr="001A0ABE">
        <w:rPr>
          <w:rFonts w:ascii="Calibri" w:hAnsi="Calibri"/>
        </w:rPr>
        <w:t xml:space="preserve">no regional variations.  </w:t>
      </w:r>
      <w:r w:rsidR="00173E02" w:rsidRPr="001A0ABE">
        <w:rPr>
          <w:rFonts w:ascii="Calibri" w:hAnsi="Calibri"/>
        </w:rPr>
        <w:t>This meant that the type and nature of questions asked in the original by Harris et al</w:t>
      </w:r>
      <w:r w:rsidR="00DA559E" w:rsidRPr="001A0ABE">
        <w:rPr>
          <w:rFonts w:ascii="Calibri" w:hAnsi="Calibri"/>
        </w:rPr>
        <w:t>.,</w:t>
      </w:r>
      <w:r w:rsidR="00173E02" w:rsidRPr="001A0ABE">
        <w:rPr>
          <w:rFonts w:ascii="Calibri" w:hAnsi="Calibri"/>
        </w:rPr>
        <w:t xml:space="preserve"> </w:t>
      </w:r>
      <w:r w:rsidR="00DA559E" w:rsidRPr="001A0ABE">
        <w:rPr>
          <w:rFonts w:ascii="Calibri" w:hAnsi="Calibri"/>
        </w:rPr>
        <w:t>(</w:t>
      </w:r>
      <w:r w:rsidR="00012157" w:rsidRPr="001A0ABE">
        <w:rPr>
          <w:rFonts w:ascii="Calibri" w:hAnsi="Calibri"/>
        </w:rPr>
        <w:t>201</w:t>
      </w:r>
      <w:r w:rsidR="00C701E8" w:rsidRPr="001A0ABE">
        <w:rPr>
          <w:rFonts w:ascii="Calibri" w:hAnsi="Calibri"/>
        </w:rPr>
        <w:t>5</w:t>
      </w:r>
      <w:r w:rsidR="00DA559E" w:rsidRPr="001A0ABE">
        <w:rPr>
          <w:rFonts w:ascii="Calibri" w:hAnsi="Calibri"/>
        </w:rPr>
        <w:t>)</w:t>
      </w:r>
      <w:r w:rsidR="00012157" w:rsidRPr="001A0ABE">
        <w:rPr>
          <w:rFonts w:ascii="Calibri" w:hAnsi="Calibri"/>
        </w:rPr>
        <w:t xml:space="preserve"> </w:t>
      </w:r>
      <w:r w:rsidR="00173E02" w:rsidRPr="001A0ABE">
        <w:rPr>
          <w:rFonts w:ascii="Calibri" w:hAnsi="Calibri"/>
        </w:rPr>
        <w:t xml:space="preserve">needed to </w:t>
      </w:r>
      <w:r w:rsidR="00DA559E" w:rsidRPr="001A0ABE">
        <w:rPr>
          <w:rFonts w:ascii="Calibri" w:hAnsi="Calibri"/>
        </w:rPr>
        <w:t xml:space="preserve">be </w:t>
      </w:r>
      <w:r w:rsidR="00173E02" w:rsidRPr="001A0ABE">
        <w:rPr>
          <w:rFonts w:ascii="Calibri" w:hAnsi="Calibri"/>
        </w:rPr>
        <w:t>adapted, where appropriate, to reflect the English and Welsh context.</w:t>
      </w:r>
      <w:r w:rsidR="00AB61A5" w:rsidRPr="001A0ABE">
        <w:rPr>
          <w:rFonts w:ascii="Calibri" w:hAnsi="Calibri"/>
        </w:rPr>
        <w:t xml:space="preserve"> </w:t>
      </w:r>
    </w:p>
    <w:p w14:paraId="4CF2D04A" w14:textId="77777777" w:rsidR="00993B1E" w:rsidRPr="001A0ABE" w:rsidRDefault="00993B1E" w:rsidP="0070248B">
      <w:pPr>
        <w:pStyle w:val="Body"/>
        <w:spacing w:line="360" w:lineRule="auto"/>
        <w:jc w:val="both"/>
        <w:rPr>
          <w:rFonts w:ascii="Calibri" w:hAnsi="Calibri"/>
        </w:rPr>
      </w:pPr>
    </w:p>
    <w:p w14:paraId="1A2D806D" w14:textId="77777777" w:rsidR="00993B1E" w:rsidRPr="001A0ABE" w:rsidRDefault="00993B1E" w:rsidP="0070248B">
      <w:pPr>
        <w:pStyle w:val="Body"/>
        <w:spacing w:line="360" w:lineRule="auto"/>
        <w:jc w:val="both"/>
        <w:rPr>
          <w:rFonts w:ascii="Calibri" w:hAnsi="Calibri"/>
          <w:i/>
          <w:iCs/>
        </w:rPr>
      </w:pPr>
      <w:r w:rsidRPr="001A0ABE">
        <w:rPr>
          <w:rFonts w:ascii="Calibri" w:hAnsi="Calibri"/>
          <w:i/>
          <w:iCs/>
        </w:rPr>
        <w:t>Sampling and Participants</w:t>
      </w:r>
    </w:p>
    <w:p w14:paraId="5EA48B65" w14:textId="77777777" w:rsidR="00993B1E" w:rsidRPr="001A0ABE" w:rsidRDefault="00993B1E" w:rsidP="0070248B">
      <w:pPr>
        <w:pStyle w:val="Body"/>
        <w:spacing w:line="360" w:lineRule="auto"/>
        <w:jc w:val="both"/>
        <w:rPr>
          <w:rFonts w:ascii="Calibri" w:hAnsi="Calibri"/>
          <w:i/>
          <w:iCs/>
        </w:rPr>
      </w:pPr>
    </w:p>
    <w:p w14:paraId="12A4E9D9" w14:textId="1BF4C111" w:rsidR="00D83AC2" w:rsidRPr="001A0ABE" w:rsidRDefault="00993B1E" w:rsidP="0070248B">
      <w:pPr>
        <w:pStyle w:val="Body"/>
        <w:spacing w:line="360" w:lineRule="auto"/>
        <w:jc w:val="both"/>
        <w:rPr>
          <w:rFonts w:ascii="Calibri" w:hAnsi="Calibri"/>
        </w:rPr>
      </w:pPr>
      <w:r w:rsidRPr="001A0ABE">
        <w:rPr>
          <w:rFonts w:ascii="Calibri" w:hAnsi="Calibri"/>
        </w:rPr>
        <w:t xml:space="preserve">The researchers worked with the </w:t>
      </w:r>
      <w:r w:rsidR="00012157" w:rsidRPr="001A0ABE">
        <w:rPr>
          <w:rFonts w:ascii="Calibri" w:hAnsi="Calibri"/>
        </w:rPr>
        <w:t xml:space="preserve">UK body the </w:t>
      </w:r>
      <w:r w:rsidR="00B92ED0" w:rsidRPr="001A0ABE">
        <w:rPr>
          <w:rFonts w:ascii="Calibri" w:hAnsi="Calibri"/>
        </w:rPr>
        <w:t>“</w:t>
      </w:r>
      <w:r w:rsidRPr="001A0ABE">
        <w:rPr>
          <w:rFonts w:ascii="Calibri" w:hAnsi="Calibri"/>
        </w:rPr>
        <w:t>College of Policing</w:t>
      </w:r>
      <w:r w:rsidR="00B92ED0" w:rsidRPr="001A0ABE">
        <w:rPr>
          <w:rFonts w:ascii="Calibri" w:hAnsi="Calibri"/>
        </w:rPr>
        <w:t>”</w:t>
      </w:r>
      <w:r w:rsidRPr="001A0ABE">
        <w:rPr>
          <w:rFonts w:ascii="Calibri" w:hAnsi="Calibri"/>
        </w:rPr>
        <w:t xml:space="preserve"> </w:t>
      </w:r>
      <w:r w:rsidR="001C1537" w:rsidRPr="001A0ABE">
        <w:rPr>
          <w:rFonts w:ascii="Calibri" w:hAnsi="Calibri"/>
        </w:rPr>
        <w:t xml:space="preserve">to </w:t>
      </w:r>
      <w:r w:rsidR="00AB61A5" w:rsidRPr="001A0ABE">
        <w:rPr>
          <w:rFonts w:ascii="Calibri" w:hAnsi="Calibri"/>
        </w:rPr>
        <w:t>establish</w:t>
      </w:r>
      <w:r w:rsidRPr="001A0ABE">
        <w:rPr>
          <w:rFonts w:ascii="Calibri" w:hAnsi="Calibri"/>
        </w:rPr>
        <w:t xml:space="preserve"> the </w:t>
      </w:r>
      <w:r w:rsidR="001C1537" w:rsidRPr="001A0ABE">
        <w:rPr>
          <w:rFonts w:ascii="Calibri" w:hAnsi="Calibri"/>
        </w:rPr>
        <w:t>credibility</w:t>
      </w:r>
      <w:r w:rsidRPr="001A0ABE">
        <w:rPr>
          <w:rFonts w:ascii="Calibri" w:hAnsi="Calibri"/>
        </w:rPr>
        <w:t xml:space="preserve"> of the research and </w:t>
      </w:r>
      <w:r w:rsidR="001C1537" w:rsidRPr="001A0ABE">
        <w:rPr>
          <w:rFonts w:ascii="Calibri" w:hAnsi="Calibri"/>
        </w:rPr>
        <w:t>gain access to police participants</w:t>
      </w:r>
      <w:r w:rsidRPr="001A0ABE">
        <w:rPr>
          <w:rFonts w:ascii="Calibri" w:hAnsi="Calibri"/>
        </w:rPr>
        <w:t>. The online survey used a random/opportunity sampl</w:t>
      </w:r>
      <w:r w:rsidR="00B50C4E" w:rsidRPr="001A0ABE">
        <w:rPr>
          <w:rFonts w:ascii="Calibri" w:hAnsi="Calibri"/>
        </w:rPr>
        <w:t xml:space="preserve">e (Robson &amp; McCartan, 2016), utilized “Qualtrics” and </w:t>
      </w:r>
      <w:r w:rsidR="001B6E4E" w:rsidRPr="001A0ABE">
        <w:rPr>
          <w:rFonts w:ascii="Calibri" w:hAnsi="Calibri"/>
        </w:rPr>
        <w:t xml:space="preserve">was </w:t>
      </w:r>
      <w:r w:rsidRPr="001A0ABE">
        <w:rPr>
          <w:rFonts w:ascii="Calibri" w:hAnsi="Calibri"/>
        </w:rPr>
        <w:t>distributed</w:t>
      </w:r>
      <w:r w:rsidR="001B6E4E" w:rsidRPr="001A0ABE">
        <w:rPr>
          <w:rFonts w:ascii="Calibri" w:hAnsi="Calibri"/>
        </w:rPr>
        <w:t xml:space="preserve"> through the College</w:t>
      </w:r>
      <w:r w:rsidRPr="001A0ABE">
        <w:rPr>
          <w:rFonts w:ascii="Calibri" w:hAnsi="Calibri"/>
        </w:rPr>
        <w:t xml:space="preserve">, via email, to all officers involved in the management of </w:t>
      </w:r>
      <w:r w:rsidR="00C6357C" w:rsidRPr="001A0ABE">
        <w:rPr>
          <w:rFonts w:ascii="Calibri" w:hAnsi="Calibri"/>
        </w:rPr>
        <w:t xml:space="preserve">perpetrators of sexual harm </w:t>
      </w:r>
      <w:r w:rsidRPr="001A0ABE">
        <w:rPr>
          <w:rFonts w:ascii="Calibri" w:hAnsi="Calibri"/>
        </w:rPr>
        <w:t xml:space="preserve">in England and Wales. </w:t>
      </w:r>
      <w:r w:rsidR="00115D9A" w:rsidRPr="001A0ABE">
        <w:rPr>
          <w:rFonts w:ascii="Calibri" w:hAnsi="Calibri"/>
        </w:rPr>
        <w:t>The survey was complete</w:t>
      </w:r>
      <w:r w:rsidR="00D83AC2" w:rsidRPr="001A0ABE">
        <w:rPr>
          <w:rFonts w:ascii="Calibri" w:hAnsi="Calibri"/>
        </w:rPr>
        <w:t xml:space="preserve">d by 227 members of the police </w:t>
      </w:r>
      <w:r w:rsidR="001B6E4E" w:rsidRPr="001A0ABE">
        <w:rPr>
          <w:rFonts w:ascii="Calibri" w:hAnsi="Calibri"/>
        </w:rPr>
        <w:t>who</w:t>
      </w:r>
      <w:r w:rsidR="00D83AC2" w:rsidRPr="001A0ABE">
        <w:rPr>
          <w:rFonts w:ascii="Calibri" w:hAnsi="Calibri"/>
        </w:rPr>
        <w:t xml:space="preserve"> were drawn from thirty-seven of the forty-three force </w:t>
      </w:r>
      <w:r w:rsidR="00012157" w:rsidRPr="001A0ABE">
        <w:rPr>
          <w:rFonts w:ascii="Calibri" w:hAnsi="Calibri"/>
        </w:rPr>
        <w:t>areas. There</w:t>
      </w:r>
      <w:r w:rsidR="00D83AC2" w:rsidRPr="001A0ABE">
        <w:rPr>
          <w:rFonts w:ascii="Calibri" w:hAnsi="Calibri"/>
        </w:rPr>
        <w:t xml:space="preserve"> was a spread of respondents from these areas with some force</w:t>
      </w:r>
      <w:r w:rsidR="00672447" w:rsidRPr="001A0ABE">
        <w:rPr>
          <w:rFonts w:ascii="Calibri" w:hAnsi="Calibri"/>
        </w:rPr>
        <w:t>s</w:t>
      </w:r>
      <w:r w:rsidR="00D83AC2" w:rsidRPr="001A0ABE">
        <w:rPr>
          <w:rFonts w:ascii="Calibri" w:hAnsi="Calibri"/>
        </w:rPr>
        <w:t xml:space="preserve"> having a large number of participants (i.e., Northumb</w:t>
      </w:r>
      <w:r w:rsidR="00012157" w:rsidRPr="001A0ABE">
        <w:rPr>
          <w:rFonts w:ascii="Calibri" w:hAnsi="Calibri"/>
        </w:rPr>
        <w:t>r</w:t>
      </w:r>
      <w:r w:rsidR="00D83AC2" w:rsidRPr="001A0ABE">
        <w:rPr>
          <w:rFonts w:ascii="Calibri" w:hAnsi="Calibri"/>
        </w:rPr>
        <w:t>ia, n = 25; Greater Manchester, n =18;), others with smaller numbers (i.e., Avon &amp; Somerset, n = 2</w:t>
      </w:r>
      <w:r w:rsidR="00672447" w:rsidRPr="001A0ABE">
        <w:rPr>
          <w:rFonts w:ascii="Calibri" w:hAnsi="Calibri"/>
        </w:rPr>
        <w:t>;</w:t>
      </w:r>
      <w:r w:rsidR="00D83AC2" w:rsidRPr="001A0ABE">
        <w:rPr>
          <w:rFonts w:ascii="Calibri" w:hAnsi="Calibri"/>
        </w:rPr>
        <w:t xml:space="preserve"> Merseyside, n = 1) or no participants (i.e., no data </w:t>
      </w:r>
      <w:r w:rsidR="00012157" w:rsidRPr="001A0ABE">
        <w:rPr>
          <w:rFonts w:ascii="Calibri" w:hAnsi="Calibri"/>
        </w:rPr>
        <w:t>obtained from</w:t>
      </w:r>
      <w:r w:rsidR="00D83AC2" w:rsidRPr="001A0ABE">
        <w:rPr>
          <w:rFonts w:ascii="Calibri" w:hAnsi="Calibri"/>
        </w:rPr>
        <w:t xml:space="preserve"> City of London, Dorset, Metropolitan, Staffordshire, Sussex and West Mercia). </w:t>
      </w:r>
    </w:p>
    <w:p w14:paraId="77C6BC39" w14:textId="6B5CF3A2" w:rsidR="00C14AFC" w:rsidRPr="001A0ABE" w:rsidRDefault="00C14AFC" w:rsidP="0070248B">
      <w:pPr>
        <w:pStyle w:val="Body"/>
        <w:spacing w:line="360" w:lineRule="auto"/>
        <w:jc w:val="both"/>
        <w:rPr>
          <w:rFonts w:ascii="Calibri" w:hAnsi="Calibri"/>
          <w:b/>
          <w:i/>
        </w:rPr>
      </w:pPr>
      <w:r w:rsidRPr="001A0ABE">
        <w:rPr>
          <w:rFonts w:ascii="Calibri" w:hAnsi="Calibri"/>
          <w:b/>
          <w:i/>
        </w:rPr>
        <w:tab/>
      </w:r>
    </w:p>
    <w:p w14:paraId="4466EF31" w14:textId="77777777" w:rsidR="00424D36" w:rsidRPr="001A0ABE" w:rsidRDefault="00993B1E" w:rsidP="0070248B">
      <w:pPr>
        <w:pStyle w:val="Body"/>
        <w:spacing w:line="360" w:lineRule="auto"/>
        <w:jc w:val="both"/>
        <w:rPr>
          <w:rFonts w:ascii="Calibri" w:hAnsi="Calibri"/>
        </w:rPr>
      </w:pPr>
      <w:r w:rsidRPr="001A0ABE">
        <w:rPr>
          <w:rFonts w:ascii="Calibri" w:hAnsi="Calibri"/>
        </w:rPr>
        <w:t xml:space="preserve">The online survey was followed up with </w:t>
      </w:r>
      <w:r w:rsidR="00A43D39" w:rsidRPr="001A0ABE">
        <w:rPr>
          <w:rFonts w:ascii="Calibri" w:hAnsi="Calibri"/>
        </w:rPr>
        <w:t xml:space="preserve">semi structured interviews with </w:t>
      </w:r>
      <w:r w:rsidRPr="001A0ABE">
        <w:rPr>
          <w:rFonts w:ascii="Calibri" w:hAnsi="Calibri"/>
        </w:rPr>
        <w:t xml:space="preserve">a purposive sample </w:t>
      </w:r>
      <w:r w:rsidR="00EE7568" w:rsidRPr="001A0ABE">
        <w:rPr>
          <w:rFonts w:ascii="Calibri" w:hAnsi="Calibri"/>
        </w:rPr>
        <w:t xml:space="preserve">of </w:t>
      </w:r>
      <w:r w:rsidRPr="001A0ABE">
        <w:rPr>
          <w:rFonts w:ascii="Calibri" w:hAnsi="Calibri"/>
        </w:rPr>
        <w:t>officers</w:t>
      </w:r>
      <w:r w:rsidR="00EE7568" w:rsidRPr="001A0ABE">
        <w:rPr>
          <w:rFonts w:ascii="Calibri" w:hAnsi="Calibri"/>
        </w:rPr>
        <w:t xml:space="preserve"> </w:t>
      </w:r>
      <w:r w:rsidR="00AB61A5" w:rsidRPr="001A0ABE">
        <w:rPr>
          <w:rFonts w:ascii="Calibri" w:hAnsi="Calibri"/>
        </w:rPr>
        <w:t>(n = 27</w:t>
      </w:r>
      <w:r w:rsidR="001A2314" w:rsidRPr="001A0ABE">
        <w:rPr>
          <w:rFonts w:ascii="Calibri" w:hAnsi="Calibri"/>
        </w:rPr>
        <w:t xml:space="preserve">) from thirteen out of the thirty-seven force areas </w:t>
      </w:r>
      <w:r w:rsidR="00EE7568" w:rsidRPr="001A0ABE">
        <w:rPr>
          <w:rFonts w:ascii="Calibri" w:hAnsi="Calibri"/>
        </w:rPr>
        <w:t>who had</w:t>
      </w:r>
      <w:r w:rsidR="00AB61A5" w:rsidRPr="001A0ABE">
        <w:rPr>
          <w:rFonts w:ascii="Calibri" w:hAnsi="Calibri"/>
        </w:rPr>
        <w:t xml:space="preserve"> </w:t>
      </w:r>
      <w:r w:rsidR="00B50C4E" w:rsidRPr="001A0ABE">
        <w:rPr>
          <w:rFonts w:ascii="Calibri" w:hAnsi="Calibri"/>
        </w:rPr>
        <w:t xml:space="preserve">previously </w:t>
      </w:r>
      <w:r w:rsidR="00AB61A5" w:rsidRPr="001A0ABE">
        <w:rPr>
          <w:rFonts w:ascii="Calibri" w:hAnsi="Calibri"/>
        </w:rPr>
        <w:t>engaged in the online survey</w:t>
      </w:r>
      <w:r w:rsidR="005D591B" w:rsidRPr="001A0ABE">
        <w:rPr>
          <w:rFonts w:ascii="Calibri" w:hAnsi="Calibri"/>
        </w:rPr>
        <w:t xml:space="preserve">. </w:t>
      </w:r>
      <w:r w:rsidR="00207BB2" w:rsidRPr="001A0ABE">
        <w:rPr>
          <w:rFonts w:ascii="Calibri" w:hAnsi="Calibri"/>
        </w:rPr>
        <w:t>The interview participants were sampled in a way that purposively reflected the wider demographics of</w:t>
      </w:r>
      <w:r w:rsidR="00476958" w:rsidRPr="001A0ABE">
        <w:rPr>
          <w:rFonts w:ascii="Calibri" w:hAnsi="Calibri"/>
        </w:rPr>
        <w:t xml:space="preserve"> the questionnaire respondents</w:t>
      </w:r>
      <w:r w:rsidR="005D591B" w:rsidRPr="001A0ABE">
        <w:rPr>
          <w:rFonts w:ascii="Calibri" w:hAnsi="Calibri"/>
        </w:rPr>
        <w:t xml:space="preserve">. </w:t>
      </w:r>
    </w:p>
    <w:p w14:paraId="76F16322" w14:textId="77777777" w:rsidR="00424D36" w:rsidRPr="001A0ABE" w:rsidRDefault="00424D36" w:rsidP="0070248B">
      <w:pPr>
        <w:pStyle w:val="Body"/>
        <w:spacing w:line="360" w:lineRule="auto"/>
        <w:jc w:val="both"/>
        <w:rPr>
          <w:rFonts w:ascii="Calibri" w:hAnsi="Calibri"/>
        </w:rPr>
      </w:pPr>
    </w:p>
    <w:p w14:paraId="7A4340D6" w14:textId="42D3D5BB" w:rsidR="00675B0D" w:rsidRPr="001A0ABE" w:rsidRDefault="00DA559E" w:rsidP="0070248B">
      <w:pPr>
        <w:pStyle w:val="Body"/>
        <w:spacing w:line="360" w:lineRule="auto"/>
        <w:jc w:val="both"/>
        <w:rPr>
          <w:rFonts w:ascii="Calibri" w:hAnsi="Calibri"/>
        </w:rPr>
      </w:pPr>
      <w:r w:rsidRPr="001A0ABE">
        <w:rPr>
          <w:rFonts w:ascii="Calibri" w:hAnsi="Calibri"/>
        </w:rPr>
        <w:t>A</w:t>
      </w:r>
      <w:r w:rsidR="00424D36" w:rsidRPr="001A0ABE">
        <w:rPr>
          <w:rFonts w:ascii="Calibri" w:hAnsi="Calibri"/>
        </w:rPr>
        <w:t xml:space="preserve">s per Harris et al. (2015), participant demographics captured included years of service, police rank and volume of time spent supervising </w:t>
      </w:r>
      <w:r w:rsidR="00C6357C" w:rsidRPr="001A0ABE">
        <w:rPr>
          <w:rFonts w:ascii="Calibri" w:hAnsi="Calibri"/>
        </w:rPr>
        <w:t>perpetrators of sexual harm</w:t>
      </w:r>
      <w:r w:rsidR="00424D36" w:rsidRPr="001A0ABE">
        <w:rPr>
          <w:rFonts w:ascii="Calibri" w:hAnsi="Calibri"/>
        </w:rPr>
        <w:t xml:space="preserve">. </w:t>
      </w:r>
      <w:r w:rsidR="00A35EF2" w:rsidRPr="001A0ABE">
        <w:rPr>
          <w:rFonts w:ascii="Calibri" w:hAnsi="Calibri"/>
        </w:rPr>
        <w:t>The sample</w:t>
      </w:r>
      <w:r w:rsidR="00424D36" w:rsidRPr="001A0ABE">
        <w:rPr>
          <w:rFonts w:ascii="Calibri" w:hAnsi="Calibri"/>
        </w:rPr>
        <w:t xml:space="preserve"> </w:t>
      </w:r>
      <w:r w:rsidR="008241B0" w:rsidRPr="001A0ABE">
        <w:rPr>
          <w:rFonts w:ascii="Calibri" w:hAnsi="Calibri"/>
        </w:rPr>
        <w:t>included a broad range of participants fro</w:t>
      </w:r>
      <w:r w:rsidR="00476958" w:rsidRPr="001A0ABE">
        <w:rPr>
          <w:rFonts w:ascii="Calibri" w:hAnsi="Calibri"/>
        </w:rPr>
        <w:t xml:space="preserve">m various ranks in the police </w:t>
      </w:r>
      <w:r w:rsidR="008241B0" w:rsidRPr="001A0ABE">
        <w:rPr>
          <w:rFonts w:ascii="Calibri" w:hAnsi="Calibri"/>
        </w:rPr>
        <w:t xml:space="preserve">with differing career lengths (from new in service to </w:t>
      </w:r>
      <w:r w:rsidR="00A35EF2" w:rsidRPr="001A0ABE">
        <w:rPr>
          <w:rFonts w:ascii="Calibri" w:hAnsi="Calibri"/>
        </w:rPr>
        <w:t>30 years</w:t>
      </w:r>
      <w:r w:rsidR="008241B0" w:rsidRPr="001A0ABE">
        <w:rPr>
          <w:rFonts w:ascii="Calibri" w:hAnsi="Calibri"/>
        </w:rPr>
        <w:t xml:space="preserve">) and differing roles (all of the participants had worked with </w:t>
      </w:r>
      <w:r w:rsidR="00C6357C" w:rsidRPr="001A0ABE">
        <w:rPr>
          <w:rFonts w:ascii="Calibri" w:hAnsi="Calibri"/>
        </w:rPr>
        <w:t xml:space="preserve">perpetrators of sexual harm </w:t>
      </w:r>
      <w:r w:rsidR="008241B0" w:rsidRPr="001A0ABE">
        <w:rPr>
          <w:rFonts w:ascii="Calibri" w:hAnsi="Calibri"/>
        </w:rPr>
        <w:t xml:space="preserve">at some point in </w:t>
      </w:r>
      <w:r w:rsidR="008241B0" w:rsidRPr="001A0ABE">
        <w:rPr>
          <w:rFonts w:ascii="Calibri" w:hAnsi="Calibri"/>
        </w:rPr>
        <w:lastRenderedPageBreak/>
        <w:t xml:space="preserve">their career </w:t>
      </w:r>
      <w:r w:rsidR="00B92ED0" w:rsidRPr="001A0ABE">
        <w:rPr>
          <w:rFonts w:ascii="Calibri" w:hAnsi="Calibri"/>
        </w:rPr>
        <w:t xml:space="preserve">but </w:t>
      </w:r>
      <w:r w:rsidR="008241B0" w:rsidRPr="001A0ABE">
        <w:rPr>
          <w:rFonts w:ascii="Calibri" w:hAnsi="Calibri"/>
        </w:rPr>
        <w:t xml:space="preserve">not all were currently working with them). </w:t>
      </w:r>
      <w:r w:rsidR="00424D36" w:rsidRPr="001A0ABE">
        <w:rPr>
          <w:rFonts w:ascii="Calibri" w:hAnsi="Calibri"/>
        </w:rPr>
        <w:t xml:space="preserve">In </w:t>
      </w:r>
      <w:r w:rsidR="00A35EF2" w:rsidRPr="001A0ABE">
        <w:rPr>
          <w:rFonts w:ascii="Calibri" w:hAnsi="Calibri"/>
        </w:rPr>
        <w:t xml:space="preserve">this </w:t>
      </w:r>
      <w:r w:rsidR="00424D36" w:rsidRPr="001A0ABE">
        <w:rPr>
          <w:rFonts w:ascii="Calibri" w:hAnsi="Calibri"/>
        </w:rPr>
        <w:t>study</w:t>
      </w:r>
      <w:r w:rsidR="00A35EF2" w:rsidRPr="001A0ABE">
        <w:rPr>
          <w:rFonts w:ascii="Calibri" w:hAnsi="Calibri"/>
        </w:rPr>
        <w:t>,</w:t>
      </w:r>
      <w:r w:rsidR="00424D36" w:rsidRPr="001A0ABE">
        <w:rPr>
          <w:rFonts w:ascii="Calibri" w:hAnsi="Calibri"/>
        </w:rPr>
        <w:t xml:space="preserve"> we are </w:t>
      </w:r>
      <w:r w:rsidR="00A35EF2" w:rsidRPr="001A0ABE">
        <w:rPr>
          <w:rFonts w:ascii="Calibri" w:hAnsi="Calibri"/>
        </w:rPr>
        <w:t>using</w:t>
      </w:r>
      <w:r w:rsidR="00424D36" w:rsidRPr="001A0ABE">
        <w:rPr>
          <w:rFonts w:ascii="Calibri" w:hAnsi="Calibri"/>
        </w:rPr>
        <w:t xml:space="preserve"> </w:t>
      </w:r>
      <w:r w:rsidR="00A35EF2" w:rsidRPr="001A0ABE">
        <w:rPr>
          <w:rFonts w:ascii="Calibri" w:hAnsi="Calibri"/>
        </w:rPr>
        <w:t xml:space="preserve">respondent’s </w:t>
      </w:r>
      <w:r w:rsidR="00424D36" w:rsidRPr="001A0ABE">
        <w:rPr>
          <w:rFonts w:ascii="Calibri" w:hAnsi="Calibri"/>
        </w:rPr>
        <w:t xml:space="preserve">role in the police (see table 1) </w:t>
      </w:r>
      <w:r w:rsidR="00A35EF2" w:rsidRPr="001A0ABE">
        <w:rPr>
          <w:rFonts w:ascii="Calibri" w:hAnsi="Calibri"/>
        </w:rPr>
        <w:t xml:space="preserve">to evaluate homogeneity of attitudes </w:t>
      </w:r>
      <w:r w:rsidR="00424D36" w:rsidRPr="001A0ABE">
        <w:rPr>
          <w:rFonts w:ascii="Calibri" w:hAnsi="Calibri"/>
        </w:rPr>
        <w:t xml:space="preserve">as </w:t>
      </w:r>
      <w:r w:rsidR="00C701E8" w:rsidRPr="001A0ABE">
        <w:rPr>
          <w:rFonts w:ascii="Calibri" w:hAnsi="Calibri"/>
        </w:rPr>
        <w:t xml:space="preserve">role </w:t>
      </w:r>
      <w:r w:rsidR="00424D36" w:rsidRPr="001A0ABE">
        <w:rPr>
          <w:rFonts w:ascii="Calibri" w:hAnsi="Calibri"/>
        </w:rPr>
        <w:t>is tied to responsibility, length of service and expertise; all of which mean</w:t>
      </w:r>
      <w:r w:rsidR="00B92ED0" w:rsidRPr="001A0ABE">
        <w:rPr>
          <w:rFonts w:ascii="Calibri" w:hAnsi="Calibri"/>
        </w:rPr>
        <w:t>s</w:t>
      </w:r>
      <w:r w:rsidR="00424D36" w:rsidRPr="001A0ABE">
        <w:rPr>
          <w:rFonts w:ascii="Calibri" w:hAnsi="Calibri"/>
        </w:rPr>
        <w:t xml:space="preserve"> that the participants have</w:t>
      </w:r>
      <w:r w:rsidRPr="001A0ABE">
        <w:rPr>
          <w:rFonts w:ascii="Calibri" w:hAnsi="Calibri"/>
        </w:rPr>
        <w:t xml:space="preserve"> a</w:t>
      </w:r>
      <w:r w:rsidR="00424D36" w:rsidRPr="001A0ABE">
        <w:rPr>
          <w:rFonts w:ascii="Calibri" w:hAnsi="Calibri"/>
        </w:rPr>
        <w:t xml:space="preserve"> rounded view of the realities of risk management, public protection and </w:t>
      </w:r>
      <w:r w:rsidR="00C6357C" w:rsidRPr="001A0ABE">
        <w:rPr>
          <w:rFonts w:ascii="Calibri" w:hAnsi="Calibri"/>
        </w:rPr>
        <w:t xml:space="preserve">the </w:t>
      </w:r>
      <w:r w:rsidR="00424D36" w:rsidRPr="001A0ABE">
        <w:rPr>
          <w:rFonts w:ascii="Calibri" w:hAnsi="Calibri"/>
        </w:rPr>
        <w:t>management</w:t>
      </w:r>
      <w:r w:rsidR="00C6357C" w:rsidRPr="001A0ABE">
        <w:rPr>
          <w:rFonts w:ascii="Calibri" w:hAnsi="Calibri"/>
        </w:rPr>
        <w:t xml:space="preserve"> of perpetrators of sexual harm</w:t>
      </w:r>
      <w:r w:rsidR="00424D36" w:rsidRPr="001A0ABE">
        <w:rPr>
          <w:rFonts w:ascii="Calibri" w:hAnsi="Calibri"/>
        </w:rPr>
        <w:t>.</w:t>
      </w:r>
    </w:p>
    <w:p w14:paraId="011B3D45" w14:textId="77777777" w:rsidR="001A2314" w:rsidRPr="001A0ABE" w:rsidRDefault="001A2314" w:rsidP="0070248B">
      <w:pPr>
        <w:pStyle w:val="Body"/>
        <w:spacing w:line="360" w:lineRule="auto"/>
        <w:jc w:val="both"/>
        <w:rPr>
          <w:rFonts w:ascii="Calibri" w:hAnsi="Calibri"/>
        </w:rPr>
      </w:pPr>
    </w:p>
    <w:p w14:paraId="546E072D" w14:textId="614CF210" w:rsidR="00424D36" w:rsidRPr="001A0ABE" w:rsidRDefault="00424D36" w:rsidP="0070248B">
      <w:pPr>
        <w:pStyle w:val="Body"/>
        <w:spacing w:line="360" w:lineRule="auto"/>
        <w:jc w:val="both"/>
        <w:rPr>
          <w:rFonts w:ascii="Calibri" w:hAnsi="Calibri"/>
          <w:b/>
          <w:i/>
        </w:rPr>
      </w:pPr>
      <w:r w:rsidRPr="001A0ABE">
        <w:rPr>
          <w:rFonts w:ascii="Calibri" w:hAnsi="Calibri"/>
          <w:b/>
          <w:i/>
        </w:rPr>
        <w:tab/>
        <w:t>[insert table 1 here]</w:t>
      </w:r>
    </w:p>
    <w:p w14:paraId="444334CA" w14:textId="77777777" w:rsidR="00424D36" w:rsidRPr="001A0ABE" w:rsidRDefault="00424D36" w:rsidP="0070248B">
      <w:pPr>
        <w:pStyle w:val="Body"/>
        <w:spacing w:line="360" w:lineRule="auto"/>
        <w:jc w:val="both"/>
        <w:rPr>
          <w:rFonts w:ascii="Calibri" w:hAnsi="Calibri"/>
        </w:rPr>
      </w:pPr>
    </w:p>
    <w:p w14:paraId="0D0A265C" w14:textId="77777777" w:rsidR="00675B0D" w:rsidRPr="001A0ABE" w:rsidRDefault="00D82319" w:rsidP="0070248B">
      <w:pPr>
        <w:pStyle w:val="Body"/>
        <w:spacing w:line="360" w:lineRule="auto"/>
        <w:jc w:val="both"/>
        <w:rPr>
          <w:rFonts w:ascii="Calibri" w:hAnsi="Calibri"/>
          <w:i/>
          <w:iCs/>
        </w:rPr>
      </w:pPr>
      <w:r w:rsidRPr="001A0ABE">
        <w:rPr>
          <w:rFonts w:ascii="Calibri" w:hAnsi="Calibri"/>
          <w:i/>
          <w:iCs/>
        </w:rPr>
        <w:t>Materials and Procedure</w:t>
      </w:r>
    </w:p>
    <w:p w14:paraId="596E43EE" w14:textId="77777777" w:rsidR="00EE7568" w:rsidRPr="001A0ABE" w:rsidRDefault="00EE7568" w:rsidP="0070248B">
      <w:pPr>
        <w:pStyle w:val="Body"/>
        <w:spacing w:line="360" w:lineRule="auto"/>
        <w:jc w:val="both"/>
        <w:rPr>
          <w:rFonts w:ascii="Calibri" w:hAnsi="Calibri"/>
        </w:rPr>
      </w:pPr>
    </w:p>
    <w:p w14:paraId="7630E2C1" w14:textId="098684FE" w:rsidR="00EE7568" w:rsidRPr="001A0ABE" w:rsidRDefault="00EE7568" w:rsidP="0070248B">
      <w:pPr>
        <w:pStyle w:val="Body"/>
        <w:spacing w:line="360" w:lineRule="auto"/>
        <w:jc w:val="both"/>
        <w:rPr>
          <w:rFonts w:ascii="Calibri" w:hAnsi="Calibri"/>
        </w:rPr>
      </w:pPr>
      <w:r w:rsidRPr="001A0ABE">
        <w:rPr>
          <w:rFonts w:ascii="Calibri" w:hAnsi="Calibri"/>
        </w:rPr>
        <w:t xml:space="preserve">The online </w:t>
      </w:r>
      <w:r w:rsidR="00207BB2" w:rsidRPr="001A0ABE">
        <w:rPr>
          <w:rFonts w:ascii="Calibri" w:hAnsi="Calibri"/>
        </w:rPr>
        <w:t>survey consisted</w:t>
      </w:r>
      <w:r w:rsidR="000F3738" w:rsidRPr="001A0ABE">
        <w:rPr>
          <w:rFonts w:ascii="Calibri" w:hAnsi="Calibri"/>
        </w:rPr>
        <w:t xml:space="preserve"> of a number of different types of question (i.e., closed-ended, open-ended Likert scale questions) and addressed attitudes towards, understandings of and practical issues related to the management of </w:t>
      </w:r>
      <w:r w:rsidR="00C6357C" w:rsidRPr="001A0ABE">
        <w:rPr>
          <w:rFonts w:ascii="Calibri" w:hAnsi="Calibri"/>
        </w:rPr>
        <w:t xml:space="preserve">perpetrators of sexual harm </w:t>
      </w:r>
      <w:r w:rsidR="000F3738" w:rsidRPr="001A0ABE">
        <w:rPr>
          <w:rFonts w:ascii="Calibri" w:hAnsi="Calibri"/>
        </w:rPr>
        <w:t>in the community, focusing on the register, mul</w:t>
      </w:r>
      <w:r w:rsidR="007040A3" w:rsidRPr="001A0ABE">
        <w:rPr>
          <w:rFonts w:ascii="Calibri" w:hAnsi="Calibri"/>
        </w:rPr>
        <w:t>t</w:t>
      </w:r>
      <w:r w:rsidR="00F60C98" w:rsidRPr="001A0ABE">
        <w:rPr>
          <w:rFonts w:ascii="Calibri" w:hAnsi="Calibri"/>
        </w:rPr>
        <w:t>i-</w:t>
      </w:r>
      <w:r w:rsidR="000F3738" w:rsidRPr="001A0ABE">
        <w:rPr>
          <w:rFonts w:ascii="Calibri" w:hAnsi="Calibri"/>
        </w:rPr>
        <w:t>agency working, public engagement, Vi</w:t>
      </w:r>
      <w:r w:rsidR="008241B0" w:rsidRPr="001A0ABE">
        <w:rPr>
          <w:rFonts w:ascii="Calibri" w:hAnsi="Calibri"/>
        </w:rPr>
        <w:t xml:space="preserve">SOR </w:t>
      </w:r>
      <w:r w:rsidR="000F3738" w:rsidRPr="001A0ABE">
        <w:rPr>
          <w:rFonts w:ascii="Calibri" w:hAnsi="Calibri"/>
        </w:rPr>
        <w:t>and CSODS. The online survey had 63 questions and took the respondents approx</w:t>
      </w:r>
      <w:r w:rsidR="00173E02" w:rsidRPr="001A0ABE">
        <w:rPr>
          <w:rFonts w:ascii="Calibri" w:hAnsi="Calibri"/>
        </w:rPr>
        <w:t xml:space="preserve">imately 30 minutes to complete. </w:t>
      </w:r>
      <w:r w:rsidRPr="001A0ABE">
        <w:rPr>
          <w:rFonts w:ascii="Calibri" w:hAnsi="Calibri"/>
        </w:rPr>
        <w:t>The semi-structured</w:t>
      </w:r>
      <w:r w:rsidR="000F3738" w:rsidRPr="001A0ABE">
        <w:rPr>
          <w:rFonts w:ascii="Calibri" w:hAnsi="Calibri"/>
        </w:rPr>
        <w:t xml:space="preserve"> interview schedule </w:t>
      </w:r>
      <w:r w:rsidR="00511FCD" w:rsidRPr="001A0ABE">
        <w:rPr>
          <w:rFonts w:ascii="Calibri" w:hAnsi="Calibri"/>
        </w:rPr>
        <w:t>was</w:t>
      </w:r>
      <w:r w:rsidR="000F3738" w:rsidRPr="001A0ABE">
        <w:rPr>
          <w:rFonts w:ascii="Calibri" w:hAnsi="Calibri"/>
        </w:rPr>
        <w:t xml:space="preserve"> developed out of the online survey data, meaning that they built upon and reflected the structure and content. The interviews addressed issues linked to police perceptions and attitudes to </w:t>
      </w:r>
      <w:r w:rsidR="00C6357C" w:rsidRPr="001A0ABE">
        <w:rPr>
          <w:rFonts w:ascii="Calibri" w:hAnsi="Calibri"/>
        </w:rPr>
        <w:t>perpetrators of sexual harm</w:t>
      </w:r>
      <w:r w:rsidR="00511FCD" w:rsidRPr="001A0ABE">
        <w:rPr>
          <w:rFonts w:ascii="Calibri" w:hAnsi="Calibri"/>
        </w:rPr>
        <w:t>,</w:t>
      </w:r>
      <w:r w:rsidR="00C6357C" w:rsidRPr="001A0ABE">
        <w:rPr>
          <w:rFonts w:ascii="Calibri" w:hAnsi="Calibri"/>
        </w:rPr>
        <w:t xml:space="preserve"> </w:t>
      </w:r>
      <w:r w:rsidR="000F3738" w:rsidRPr="001A0ABE">
        <w:rPr>
          <w:rFonts w:ascii="Calibri" w:hAnsi="Calibri"/>
        </w:rPr>
        <w:t>risk management tools, resourcing, multi</w:t>
      </w:r>
      <w:r w:rsidR="00777758" w:rsidRPr="001A0ABE">
        <w:rPr>
          <w:rFonts w:ascii="Calibri" w:hAnsi="Calibri"/>
        </w:rPr>
        <w:t>-</w:t>
      </w:r>
      <w:r w:rsidR="000F3738" w:rsidRPr="001A0ABE">
        <w:rPr>
          <w:rFonts w:ascii="Calibri" w:hAnsi="Calibri"/>
        </w:rPr>
        <w:t xml:space="preserve">agency working, and public protection. Each interview </w:t>
      </w:r>
      <w:r w:rsidRPr="001A0ABE">
        <w:rPr>
          <w:rFonts w:ascii="Calibri" w:hAnsi="Calibri"/>
        </w:rPr>
        <w:t>lasted a</w:t>
      </w:r>
      <w:r w:rsidR="000F3738" w:rsidRPr="001A0ABE">
        <w:rPr>
          <w:rFonts w:ascii="Calibri" w:hAnsi="Calibri"/>
        </w:rPr>
        <w:t xml:space="preserve">pproximately forty-five minutes. Throughout the course of the interviews </w:t>
      </w:r>
      <w:r w:rsidRPr="001A0ABE">
        <w:rPr>
          <w:rFonts w:ascii="Calibri" w:hAnsi="Calibri"/>
        </w:rPr>
        <w:t>participants naturally influenced the direction and order of the interview, capturing relevant insight into their personal experience (Mason, 2002). This flexibility ensured the interviews were primarily participant focused and participant led, allowing for a body of data impossible to acquire through a sole reliance on surveys (</w:t>
      </w:r>
      <w:r w:rsidR="005B11A7" w:rsidRPr="001A0ABE">
        <w:rPr>
          <w:rFonts w:ascii="Calibri" w:hAnsi="Calibri"/>
        </w:rPr>
        <w:t>Robson &amp; McCartan, 2016</w:t>
      </w:r>
      <w:r w:rsidRPr="001A0ABE">
        <w:rPr>
          <w:rFonts w:ascii="Calibri" w:hAnsi="Calibri"/>
        </w:rPr>
        <w:t xml:space="preserve">).  </w:t>
      </w:r>
    </w:p>
    <w:p w14:paraId="4C77EDD0" w14:textId="77777777" w:rsidR="00B50C4E" w:rsidRPr="001A0ABE" w:rsidRDefault="00B50C4E" w:rsidP="0070248B">
      <w:pPr>
        <w:pStyle w:val="Body"/>
        <w:spacing w:line="360" w:lineRule="auto"/>
        <w:jc w:val="both"/>
        <w:rPr>
          <w:rFonts w:ascii="Calibri" w:hAnsi="Calibri"/>
        </w:rPr>
      </w:pPr>
    </w:p>
    <w:p w14:paraId="2FEB2D63" w14:textId="77777777" w:rsidR="00675B0D" w:rsidRPr="001A0ABE" w:rsidRDefault="00D82319" w:rsidP="0070248B">
      <w:pPr>
        <w:pStyle w:val="Body"/>
        <w:spacing w:line="360" w:lineRule="auto"/>
        <w:jc w:val="both"/>
        <w:rPr>
          <w:rFonts w:ascii="Calibri" w:hAnsi="Calibri"/>
          <w:i/>
          <w:iCs/>
        </w:rPr>
      </w:pPr>
      <w:r w:rsidRPr="001A0ABE">
        <w:rPr>
          <w:rFonts w:ascii="Calibri" w:hAnsi="Calibri"/>
          <w:i/>
          <w:iCs/>
        </w:rPr>
        <w:t>Ethics</w:t>
      </w:r>
    </w:p>
    <w:p w14:paraId="6C390D39" w14:textId="77777777" w:rsidR="00FB0800" w:rsidRPr="001A0ABE" w:rsidRDefault="00FB0800" w:rsidP="0070248B">
      <w:pPr>
        <w:pStyle w:val="Body"/>
        <w:spacing w:line="360" w:lineRule="auto"/>
        <w:jc w:val="both"/>
        <w:rPr>
          <w:rFonts w:ascii="Calibri" w:hAnsi="Calibri"/>
        </w:rPr>
      </w:pPr>
    </w:p>
    <w:p w14:paraId="63BD30E0" w14:textId="2608EC2F" w:rsidR="00675B0D" w:rsidRPr="001A0ABE" w:rsidRDefault="00EE7568" w:rsidP="0070248B">
      <w:pPr>
        <w:spacing w:line="360" w:lineRule="auto"/>
        <w:jc w:val="both"/>
        <w:rPr>
          <w:rFonts w:ascii="Calibri" w:hAnsi="Calibri"/>
          <w:sz w:val="22"/>
          <w:szCs w:val="22"/>
        </w:rPr>
      </w:pPr>
      <w:r w:rsidRPr="001A0ABE">
        <w:rPr>
          <w:rFonts w:ascii="Calibri" w:hAnsi="Calibri"/>
          <w:sz w:val="22"/>
          <w:szCs w:val="22"/>
        </w:rPr>
        <w:t xml:space="preserve">The research was approved by the </w:t>
      </w:r>
      <w:r w:rsidR="00C36813" w:rsidRPr="001A0ABE">
        <w:rPr>
          <w:rFonts w:ascii="Calibri" w:hAnsi="Calibri"/>
          <w:sz w:val="22"/>
          <w:szCs w:val="22"/>
        </w:rPr>
        <w:t xml:space="preserve">University </w:t>
      </w:r>
      <w:r w:rsidR="00E15276" w:rsidRPr="001A0ABE">
        <w:rPr>
          <w:rFonts w:ascii="Calibri" w:hAnsi="Calibri"/>
          <w:sz w:val="22"/>
          <w:szCs w:val="22"/>
        </w:rPr>
        <w:t>ethics</w:t>
      </w:r>
      <w:r w:rsidR="00D82319" w:rsidRPr="001A0ABE">
        <w:rPr>
          <w:rFonts w:ascii="Calibri" w:hAnsi="Calibri"/>
          <w:sz w:val="22"/>
          <w:szCs w:val="22"/>
        </w:rPr>
        <w:t xml:space="preserve"> committee</w:t>
      </w:r>
      <w:r w:rsidRPr="001A0ABE">
        <w:rPr>
          <w:rFonts w:ascii="Calibri" w:hAnsi="Calibri"/>
          <w:sz w:val="22"/>
          <w:szCs w:val="22"/>
        </w:rPr>
        <w:t xml:space="preserve"> and adhered</w:t>
      </w:r>
      <w:r w:rsidR="00D82319" w:rsidRPr="001A0ABE">
        <w:rPr>
          <w:rFonts w:ascii="Calibri" w:hAnsi="Calibri"/>
          <w:sz w:val="22"/>
          <w:szCs w:val="22"/>
        </w:rPr>
        <w:t xml:space="preserve"> to the British Society of Criminology’s code of ethical research conduct (www.britsoccrim.org/codeofethics.htm).</w:t>
      </w:r>
      <w:r w:rsidRPr="001A0ABE">
        <w:rPr>
          <w:rFonts w:ascii="Calibri" w:hAnsi="Calibri"/>
          <w:sz w:val="22"/>
          <w:szCs w:val="22"/>
        </w:rPr>
        <w:t xml:space="preserve"> The ethical issues that the research had to consider included participant anonymity, data sharing, data storage, informed consent and confidentiality; </w:t>
      </w:r>
      <w:r w:rsidR="00B50C4E" w:rsidRPr="001A0ABE">
        <w:rPr>
          <w:rFonts w:ascii="Calibri" w:hAnsi="Calibri"/>
          <w:sz w:val="22"/>
          <w:szCs w:val="22"/>
        </w:rPr>
        <w:t xml:space="preserve">which were highlighted </w:t>
      </w:r>
      <w:r w:rsidRPr="001A0ABE">
        <w:rPr>
          <w:rFonts w:ascii="Calibri" w:hAnsi="Calibri"/>
          <w:sz w:val="22"/>
          <w:szCs w:val="22"/>
        </w:rPr>
        <w:t xml:space="preserve">in the consent form that </w:t>
      </w:r>
      <w:r w:rsidR="00B50C4E" w:rsidRPr="001A0ABE">
        <w:rPr>
          <w:rFonts w:ascii="Calibri" w:hAnsi="Calibri"/>
          <w:sz w:val="22"/>
          <w:szCs w:val="22"/>
        </w:rPr>
        <w:t>participants completed. Having clear ethical guidelines and procedures were particularly salient given</w:t>
      </w:r>
      <w:r w:rsidR="00B92ED0" w:rsidRPr="001A0ABE">
        <w:rPr>
          <w:rFonts w:ascii="Calibri" w:hAnsi="Calibri"/>
          <w:sz w:val="22"/>
          <w:szCs w:val="22"/>
        </w:rPr>
        <w:t xml:space="preserve"> the nature of the research and participant sample</w:t>
      </w:r>
      <w:r w:rsidR="00B50C4E" w:rsidRPr="001A0ABE">
        <w:rPr>
          <w:rFonts w:ascii="Calibri" w:hAnsi="Calibri"/>
          <w:sz w:val="22"/>
          <w:szCs w:val="22"/>
        </w:rPr>
        <w:t>.</w:t>
      </w:r>
    </w:p>
    <w:p w14:paraId="42C317CA" w14:textId="77777777" w:rsidR="004E3018" w:rsidRPr="001A0ABE" w:rsidRDefault="004E3018" w:rsidP="0070248B">
      <w:pPr>
        <w:pStyle w:val="Body"/>
        <w:spacing w:line="360" w:lineRule="auto"/>
        <w:jc w:val="both"/>
        <w:rPr>
          <w:rFonts w:ascii="Calibri" w:hAnsi="Calibri"/>
        </w:rPr>
      </w:pPr>
    </w:p>
    <w:p w14:paraId="2E8EB375" w14:textId="77777777" w:rsidR="00675B0D" w:rsidRPr="001A0ABE" w:rsidRDefault="00D82319" w:rsidP="0070248B">
      <w:pPr>
        <w:pStyle w:val="Body"/>
        <w:spacing w:line="360" w:lineRule="auto"/>
        <w:jc w:val="both"/>
        <w:rPr>
          <w:rFonts w:ascii="Calibri" w:hAnsi="Calibri"/>
          <w:i/>
          <w:iCs/>
        </w:rPr>
      </w:pPr>
      <w:r w:rsidRPr="001A0ABE">
        <w:rPr>
          <w:rFonts w:ascii="Calibri" w:hAnsi="Calibri"/>
          <w:i/>
          <w:iCs/>
        </w:rPr>
        <w:t>Analysis</w:t>
      </w:r>
    </w:p>
    <w:p w14:paraId="33876D8A" w14:textId="77777777" w:rsidR="00FB0800" w:rsidRPr="001A0ABE" w:rsidRDefault="00FB0800" w:rsidP="0070248B">
      <w:pPr>
        <w:pStyle w:val="Body"/>
        <w:spacing w:line="360" w:lineRule="auto"/>
        <w:jc w:val="both"/>
        <w:rPr>
          <w:rFonts w:ascii="Calibri" w:hAnsi="Calibri"/>
          <w:i/>
          <w:iCs/>
        </w:rPr>
      </w:pPr>
    </w:p>
    <w:p w14:paraId="6D821F65" w14:textId="77BF978A" w:rsidR="003309F3" w:rsidRPr="001A0ABE" w:rsidRDefault="00C14AFC" w:rsidP="0070248B">
      <w:pPr>
        <w:pStyle w:val="Body"/>
        <w:spacing w:line="360" w:lineRule="auto"/>
        <w:jc w:val="both"/>
        <w:rPr>
          <w:rFonts w:ascii="Calibri" w:hAnsi="Calibri"/>
        </w:rPr>
      </w:pPr>
      <w:r w:rsidRPr="001A0ABE">
        <w:rPr>
          <w:rFonts w:ascii="Calibri" w:hAnsi="Calibri"/>
        </w:rPr>
        <w:lastRenderedPageBreak/>
        <w:t>Initially, f</w:t>
      </w:r>
      <w:r w:rsidR="00207BB2" w:rsidRPr="001A0ABE">
        <w:rPr>
          <w:rFonts w:ascii="Calibri" w:hAnsi="Calibri"/>
        </w:rPr>
        <w:t>requency tests</w:t>
      </w:r>
      <w:r w:rsidR="00E56A02" w:rsidRPr="001A0ABE">
        <w:rPr>
          <w:rFonts w:ascii="Calibri" w:hAnsi="Calibri"/>
        </w:rPr>
        <w:t xml:space="preserve"> </w:t>
      </w:r>
      <w:r w:rsidR="00173E02" w:rsidRPr="001A0ABE">
        <w:rPr>
          <w:rFonts w:ascii="Calibri" w:hAnsi="Calibri"/>
        </w:rPr>
        <w:t xml:space="preserve">where run </w:t>
      </w:r>
      <w:r w:rsidR="00180468" w:rsidRPr="001A0ABE">
        <w:rPr>
          <w:rFonts w:ascii="Calibri" w:hAnsi="Calibri"/>
        </w:rPr>
        <w:t>on the</w:t>
      </w:r>
      <w:r w:rsidR="00476958" w:rsidRPr="001A0ABE">
        <w:rPr>
          <w:rFonts w:ascii="Calibri" w:hAnsi="Calibri"/>
        </w:rPr>
        <w:t xml:space="preserve"> quantitative data </w:t>
      </w:r>
      <w:r w:rsidR="00E56A02" w:rsidRPr="001A0ABE">
        <w:rPr>
          <w:rFonts w:ascii="Calibri" w:hAnsi="Calibri"/>
        </w:rPr>
        <w:t>from the online survey</w:t>
      </w:r>
      <w:r w:rsidR="002645FD" w:rsidRPr="001A0ABE">
        <w:rPr>
          <w:rFonts w:ascii="Calibri" w:hAnsi="Calibri"/>
        </w:rPr>
        <w:t xml:space="preserve"> to </w:t>
      </w:r>
      <w:r w:rsidR="00476958" w:rsidRPr="001A0ABE">
        <w:rPr>
          <w:rFonts w:ascii="Calibri" w:hAnsi="Calibri"/>
        </w:rPr>
        <w:t xml:space="preserve">understand </w:t>
      </w:r>
      <w:r w:rsidR="00C701E8" w:rsidRPr="001A0ABE">
        <w:rPr>
          <w:rFonts w:ascii="Calibri" w:hAnsi="Calibri"/>
        </w:rPr>
        <w:t xml:space="preserve">the spread of </w:t>
      </w:r>
      <w:r w:rsidR="00476958" w:rsidRPr="001A0ABE">
        <w:rPr>
          <w:rFonts w:ascii="Calibri" w:hAnsi="Calibri"/>
        </w:rPr>
        <w:t xml:space="preserve">participants’ attitudes to </w:t>
      </w:r>
      <w:r w:rsidR="002645FD" w:rsidRPr="001A0ABE">
        <w:rPr>
          <w:rFonts w:ascii="Calibri" w:hAnsi="Calibri"/>
        </w:rPr>
        <w:t>the register, ViSOR and C</w:t>
      </w:r>
      <w:r w:rsidR="00511FCD" w:rsidRPr="001A0ABE">
        <w:rPr>
          <w:rFonts w:ascii="Calibri" w:hAnsi="Calibri"/>
        </w:rPr>
        <w:t>S</w:t>
      </w:r>
      <w:r w:rsidR="002645FD" w:rsidRPr="001A0ABE">
        <w:rPr>
          <w:rFonts w:ascii="Calibri" w:hAnsi="Calibri"/>
        </w:rPr>
        <w:t>ODS schemes</w:t>
      </w:r>
      <w:r w:rsidR="00173E02" w:rsidRPr="001A0ABE">
        <w:rPr>
          <w:rFonts w:ascii="Calibri" w:hAnsi="Calibri"/>
        </w:rPr>
        <w:t xml:space="preserve">. </w:t>
      </w:r>
      <w:r w:rsidR="00590DB3" w:rsidRPr="001A0ABE">
        <w:rPr>
          <w:rFonts w:ascii="Calibri" w:hAnsi="Calibri"/>
        </w:rPr>
        <w:t xml:space="preserve">This was followed </w:t>
      </w:r>
      <w:r w:rsidR="00207BB2" w:rsidRPr="001A0ABE">
        <w:rPr>
          <w:rFonts w:ascii="Calibri" w:hAnsi="Calibri"/>
        </w:rPr>
        <w:t>by comparing the response</w:t>
      </w:r>
      <w:r w:rsidR="00590DB3" w:rsidRPr="001A0ABE">
        <w:rPr>
          <w:rFonts w:ascii="Calibri" w:hAnsi="Calibri"/>
        </w:rPr>
        <w:t xml:space="preserve"> frequencies </w:t>
      </w:r>
      <w:r w:rsidR="00207BB2" w:rsidRPr="001A0ABE">
        <w:rPr>
          <w:rFonts w:ascii="Calibri" w:hAnsi="Calibri"/>
        </w:rPr>
        <w:t xml:space="preserve">from </w:t>
      </w:r>
      <w:r w:rsidR="00B86542" w:rsidRPr="001A0ABE">
        <w:rPr>
          <w:rFonts w:ascii="Calibri" w:hAnsi="Calibri"/>
        </w:rPr>
        <w:t xml:space="preserve">the demographic data on current police role, a </w:t>
      </w:r>
      <w:r w:rsidR="00590DB3" w:rsidRPr="001A0ABE">
        <w:rPr>
          <w:rFonts w:ascii="Calibri" w:hAnsi="Calibri"/>
        </w:rPr>
        <w:t>key pa</w:t>
      </w:r>
      <w:r w:rsidR="00B86542" w:rsidRPr="001A0ABE">
        <w:rPr>
          <w:rFonts w:ascii="Calibri" w:hAnsi="Calibri"/>
        </w:rPr>
        <w:t xml:space="preserve">rticipant demographic variable, </w:t>
      </w:r>
      <w:r w:rsidR="00207BB2" w:rsidRPr="001A0ABE">
        <w:rPr>
          <w:rFonts w:ascii="Calibri" w:hAnsi="Calibri"/>
        </w:rPr>
        <w:t xml:space="preserve">to see if there </w:t>
      </w:r>
      <w:r w:rsidR="00476958" w:rsidRPr="001A0ABE">
        <w:rPr>
          <w:rFonts w:ascii="Calibri" w:hAnsi="Calibri"/>
        </w:rPr>
        <w:t xml:space="preserve">was any variation in responses. </w:t>
      </w:r>
      <w:r w:rsidR="00905891" w:rsidRPr="001A0ABE">
        <w:rPr>
          <w:rFonts w:ascii="Calibri" w:hAnsi="Calibri"/>
        </w:rPr>
        <w:t>The sample and data were not particularly suitable for the use of inferential statistics</w:t>
      </w:r>
      <w:r w:rsidR="00E56A02" w:rsidRPr="001A0ABE">
        <w:rPr>
          <w:rFonts w:ascii="Calibri" w:hAnsi="Calibri"/>
        </w:rPr>
        <w:t xml:space="preserve"> therefore the quantitative data </w:t>
      </w:r>
      <w:r w:rsidR="00207BB2" w:rsidRPr="001A0ABE">
        <w:rPr>
          <w:rFonts w:ascii="Calibri" w:hAnsi="Calibri"/>
        </w:rPr>
        <w:t xml:space="preserve">presented here </w:t>
      </w:r>
      <w:r w:rsidR="00E56A02" w:rsidRPr="001A0ABE">
        <w:rPr>
          <w:rFonts w:ascii="Calibri" w:hAnsi="Calibri"/>
        </w:rPr>
        <w:t>act</w:t>
      </w:r>
      <w:r w:rsidR="00207BB2" w:rsidRPr="001A0ABE">
        <w:rPr>
          <w:rFonts w:ascii="Calibri" w:hAnsi="Calibri"/>
        </w:rPr>
        <w:t>s</w:t>
      </w:r>
      <w:r w:rsidR="00E56A02" w:rsidRPr="001A0ABE">
        <w:rPr>
          <w:rFonts w:ascii="Calibri" w:hAnsi="Calibri"/>
        </w:rPr>
        <w:t xml:space="preserve"> to provide context for the qualitative data. The qualitative data</w:t>
      </w:r>
      <w:r w:rsidR="002675FB" w:rsidRPr="001A0ABE">
        <w:rPr>
          <w:rFonts w:ascii="Calibri" w:hAnsi="Calibri"/>
        </w:rPr>
        <w:t xml:space="preserve"> </w:t>
      </w:r>
      <w:r w:rsidR="00E56A02" w:rsidRPr="001A0ABE">
        <w:rPr>
          <w:rFonts w:ascii="Calibri" w:hAnsi="Calibri"/>
        </w:rPr>
        <w:t>was analyzed via thematic analysis (Braun &amp; Clarke, 2006) with a number of themes emerging from the data</w:t>
      </w:r>
      <w:r w:rsidR="002645FD" w:rsidRPr="001A0ABE">
        <w:rPr>
          <w:rFonts w:ascii="Calibri" w:hAnsi="Calibri"/>
        </w:rPr>
        <w:t xml:space="preserve">, which reflected the quantitative findings, </w:t>
      </w:r>
      <w:r w:rsidR="00E56A02" w:rsidRPr="001A0ABE">
        <w:rPr>
          <w:rFonts w:ascii="Calibri" w:hAnsi="Calibri"/>
        </w:rPr>
        <w:t>the overall research aims and objectives, and the existing body of literature.</w:t>
      </w:r>
      <w:r w:rsidR="00686A0F" w:rsidRPr="001A0ABE">
        <w:rPr>
          <w:rFonts w:ascii="Calibri" w:hAnsi="Calibri"/>
        </w:rPr>
        <w:t xml:space="preserve"> </w:t>
      </w:r>
      <w:r w:rsidR="00905891" w:rsidRPr="001A0ABE">
        <w:rPr>
          <w:rFonts w:ascii="Calibri" w:hAnsi="Calibri"/>
        </w:rPr>
        <w:t>A</w:t>
      </w:r>
      <w:r w:rsidR="00686A0F" w:rsidRPr="001A0ABE">
        <w:rPr>
          <w:rFonts w:ascii="Calibri" w:hAnsi="Calibri"/>
        </w:rPr>
        <w:t xml:space="preserve"> number of themes surrounding police officers attitudes to policies, procedures and practices linked </w:t>
      </w:r>
      <w:r w:rsidR="00511FCD" w:rsidRPr="001A0ABE">
        <w:rPr>
          <w:rFonts w:ascii="Calibri" w:hAnsi="Calibri"/>
        </w:rPr>
        <w:t>to the</w:t>
      </w:r>
      <w:r w:rsidR="00C6357C" w:rsidRPr="001A0ABE">
        <w:rPr>
          <w:rFonts w:ascii="Calibri" w:hAnsi="Calibri"/>
        </w:rPr>
        <w:t xml:space="preserve"> </w:t>
      </w:r>
      <w:r w:rsidR="00686A0F" w:rsidRPr="001A0ABE">
        <w:rPr>
          <w:rFonts w:ascii="Calibri" w:hAnsi="Calibri"/>
        </w:rPr>
        <w:t>management</w:t>
      </w:r>
      <w:r w:rsidR="00C6357C" w:rsidRPr="001A0ABE">
        <w:rPr>
          <w:rFonts w:ascii="Calibri" w:hAnsi="Calibri"/>
        </w:rPr>
        <w:t xml:space="preserve"> of perpetrators of sexual harm</w:t>
      </w:r>
      <w:r w:rsidR="00833872" w:rsidRPr="001A0ABE">
        <w:rPr>
          <w:rFonts w:ascii="Calibri" w:hAnsi="Calibri"/>
        </w:rPr>
        <w:t xml:space="preserve"> </w:t>
      </w:r>
      <w:r w:rsidR="00905891" w:rsidRPr="001A0ABE">
        <w:rPr>
          <w:rFonts w:ascii="Calibri" w:hAnsi="Calibri"/>
        </w:rPr>
        <w:t xml:space="preserve">were identified </w:t>
      </w:r>
      <w:r w:rsidR="00833872" w:rsidRPr="001A0ABE">
        <w:rPr>
          <w:rFonts w:ascii="Calibri" w:hAnsi="Calibri"/>
        </w:rPr>
        <w:t>which for</w:t>
      </w:r>
      <w:r w:rsidR="00905891" w:rsidRPr="001A0ABE">
        <w:rPr>
          <w:rFonts w:ascii="Calibri" w:hAnsi="Calibri"/>
        </w:rPr>
        <w:t>m</w:t>
      </w:r>
      <w:r w:rsidR="00833872" w:rsidRPr="001A0ABE">
        <w:rPr>
          <w:rFonts w:ascii="Calibri" w:hAnsi="Calibri"/>
        </w:rPr>
        <w:t xml:space="preserve"> the basis of the analysis presented here.</w:t>
      </w:r>
      <w:r w:rsidR="00686A0F" w:rsidRPr="001A0ABE">
        <w:rPr>
          <w:rFonts w:ascii="Calibri" w:hAnsi="Calibri"/>
        </w:rPr>
        <w:t xml:space="preserve"> </w:t>
      </w:r>
    </w:p>
    <w:p w14:paraId="33FB64D9" w14:textId="77777777" w:rsidR="004C5B93" w:rsidRPr="001A0ABE" w:rsidRDefault="004C5B93" w:rsidP="0070248B">
      <w:pPr>
        <w:pStyle w:val="Body"/>
        <w:spacing w:line="360" w:lineRule="auto"/>
        <w:jc w:val="both"/>
        <w:rPr>
          <w:rFonts w:ascii="Calibri" w:hAnsi="Calibri"/>
        </w:rPr>
      </w:pPr>
    </w:p>
    <w:p w14:paraId="4E5895C0" w14:textId="77777777" w:rsidR="00FB0800" w:rsidRPr="001A0ABE" w:rsidRDefault="001910E2" w:rsidP="0070248B">
      <w:pPr>
        <w:pStyle w:val="Body"/>
        <w:spacing w:line="360" w:lineRule="auto"/>
        <w:jc w:val="both"/>
        <w:rPr>
          <w:rFonts w:ascii="Calibri" w:hAnsi="Calibri"/>
          <w:b/>
        </w:rPr>
      </w:pPr>
      <w:r w:rsidRPr="001A0ABE">
        <w:rPr>
          <w:rFonts w:ascii="Calibri" w:hAnsi="Calibri"/>
          <w:b/>
        </w:rPr>
        <w:t>RESULTS AND DISCUSSION</w:t>
      </w:r>
    </w:p>
    <w:p w14:paraId="3775B414" w14:textId="77777777" w:rsidR="00711053" w:rsidRPr="001A0ABE" w:rsidRDefault="00711053" w:rsidP="0070248B">
      <w:pPr>
        <w:spacing w:line="360" w:lineRule="auto"/>
        <w:jc w:val="both"/>
        <w:rPr>
          <w:rFonts w:ascii="Calibri" w:hAnsi="Calibri" w:cstheme="minorHAnsi"/>
          <w:sz w:val="22"/>
          <w:szCs w:val="22"/>
        </w:rPr>
      </w:pPr>
    </w:p>
    <w:p w14:paraId="398A2820" w14:textId="1584AEFD" w:rsidR="00D65BAA" w:rsidRPr="001A0ABE" w:rsidRDefault="00686A0F" w:rsidP="00D65BAA">
      <w:pPr>
        <w:spacing w:line="360" w:lineRule="auto"/>
        <w:jc w:val="both"/>
        <w:rPr>
          <w:rFonts w:ascii="Calibri" w:hAnsi="Calibri" w:cstheme="minorHAnsi"/>
          <w:sz w:val="22"/>
          <w:szCs w:val="22"/>
        </w:rPr>
      </w:pPr>
      <w:r w:rsidRPr="001A0ABE">
        <w:rPr>
          <w:rFonts w:ascii="Calibri" w:hAnsi="Calibri" w:cstheme="minorHAnsi"/>
          <w:sz w:val="22"/>
          <w:szCs w:val="22"/>
        </w:rPr>
        <w:t>This paper focus</w:t>
      </w:r>
      <w:r w:rsidR="00022744" w:rsidRPr="001A0ABE">
        <w:rPr>
          <w:rFonts w:ascii="Calibri" w:hAnsi="Calibri" w:cstheme="minorHAnsi"/>
          <w:sz w:val="22"/>
          <w:szCs w:val="22"/>
        </w:rPr>
        <w:t>es</w:t>
      </w:r>
      <w:r w:rsidRPr="001A0ABE">
        <w:rPr>
          <w:rFonts w:ascii="Calibri" w:hAnsi="Calibri" w:cstheme="minorHAnsi"/>
          <w:sz w:val="22"/>
          <w:szCs w:val="22"/>
        </w:rPr>
        <w:t xml:space="preserve"> on </w:t>
      </w:r>
      <w:r w:rsidR="00240148" w:rsidRPr="001A0ABE">
        <w:rPr>
          <w:rFonts w:ascii="Calibri" w:hAnsi="Calibri" w:cstheme="minorHAnsi"/>
          <w:sz w:val="22"/>
          <w:szCs w:val="22"/>
        </w:rPr>
        <w:t>p</w:t>
      </w:r>
      <w:r w:rsidR="00AB61A5" w:rsidRPr="001A0ABE">
        <w:rPr>
          <w:rFonts w:ascii="Calibri" w:hAnsi="Calibri" w:cstheme="minorHAnsi"/>
          <w:sz w:val="22"/>
          <w:szCs w:val="22"/>
        </w:rPr>
        <w:t xml:space="preserve">olice officers attitudes </w:t>
      </w:r>
      <w:r w:rsidR="00DA79C9" w:rsidRPr="001A0ABE">
        <w:rPr>
          <w:rFonts w:ascii="Calibri" w:hAnsi="Calibri" w:cstheme="minorHAnsi"/>
          <w:sz w:val="22"/>
          <w:szCs w:val="22"/>
        </w:rPr>
        <w:t xml:space="preserve">to </w:t>
      </w:r>
      <w:r w:rsidRPr="001A0ABE">
        <w:rPr>
          <w:rFonts w:ascii="Calibri" w:hAnsi="Calibri" w:cstheme="minorHAnsi"/>
          <w:sz w:val="22"/>
          <w:szCs w:val="22"/>
        </w:rPr>
        <w:t xml:space="preserve">policies, procedures and practices linked to </w:t>
      </w:r>
      <w:r w:rsidR="00C6357C" w:rsidRPr="001A0ABE">
        <w:rPr>
          <w:rFonts w:ascii="Calibri" w:hAnsi="Calibri" w:cstheme="minorHAnsi"/>
          <w:sz w:val="22"/>
          <w:szCs w:val="22"/>
        </w:rPr>
        <w:t xml:space="preserve">the </w:t>
      </w:r>
      <w:r w:rsidRPr="001A0ABE">
        <w:rPr>
          <w:rFonts w:ascii="Calibri" w:hAnsi="Calibri" w:cstheme="minorHAnsi"/>
          <w:sz w:val="22"/>
          <w:szCs w:val="22"/>
        </w:rPr>
        <w:t>management</w:t>
      </w:r>
      <w:r w:rsidR="00C6357C" w:rsidRPr="001A0ABE">
        <w:rPr>
          <w:rFonts w:ascii="Calibri" w:hAnsi="Calibri" w:cstheme="minorHAnsi"/>
          <w:sz w:val="22"/>
          <w:szCs w:val="22"/>
        </w:rPr>
        <w:t xml:space="preserve"> of</w:t>
      </w:r>
      <w:r w:rsidR="00C6357C" w:rsidRPr="001A0ABE">
        <w:t xml:space="preserve"> </w:t>
      </w:r>
      <w:r w:rsidR="00C6357C" w:rsidRPr="001A0ABE">
        <w:rPr>
          <w:rFonts w:ascii="Calibri" w:hAnsi="Calibri" w:cstheme="minorHAnsi"/>
          <w:sz w:val="22"/>
          <w:szCs w:val="22"/>
        </w:rPr>
        <w:t>perpetrators of sexual harm</w:t>
      </w:r>
      <w:r w:rsidRPr="001A0ABE">
        <w:rPr>
          <w:rFonts w:ascii="Calibri" w:hAnsi="Calibri" w:cstheme="minorHAnsi"/>
          <w:sz w:val="22"/>
          <w:szCs w:val="22"/>
        </w:rPr>
        <w:t xml:space="preserve">, </w:t>
      </w:r>
      <w:r w:rsidR="00022744" w:rsidRPr="001A0ABE">
        <w:rPr>
          <w:rFonts w:ascii="Calibri" w:hAnsi="Calibri" w:cstheme="minorHAnsi"/>
          <w:sz w:val="22"/>
          <w:szCs w:val="22"/>
        </w:rPr>
        <w:t>specifically</w:t>
      </w:r>
      <w:r w:rsidR="00240148" w:rsidRPr="001A0ABE">
        <w:rPr>
          <w:rFonts w:ascii="Calibri" w:hAnsi="Calibri" w:cstheme="minorHAnsi"/>
          <w:sz w:val="22"/>
          <w:szCs w:val="22"/>
        </w:rPr>
        <w:t xml:space="preserve">, </w:t>
      </w:r>
      <w:r w:rsidRPr="001A0ABE">
        <w:rPr>
          <w:rFonts w:ascii="Calibri" w:hAnsi="Calibri" w:cstheme="minorHAnsi"/>
          <w:sz w:val="22"/>
          <w:szCs w:val="22"/>
        </w:rPr>
        <w:t xml:space="preserve">the register, </w:t>
      </w:r>
      <w:r w:rsidR="00DA79C9" w:rsidRPr="001A0ABE">
        <w:rPr>
          <w:rFonts w:ascii="Calibri" w:hAnsi="Calibri" w:cstheme="minorHAnsi"/>
          <w:sz w:val="22"/>
          <w:szCs w:val="22"/>
        </w:rPr>
        <w:t>ViSOR and Child Sexual Offender Disclosure Scheme (CSODS)</w:t>
      </w:r>
      <w:r w:rsidR="002645FD" w:rsidRPr="001A0ABE">
        <w:rPr>
          <w:rFonts w:ascii="Calibri" w:hAnsi="Calibri" w:cstheme="minorHAnsi"/>
          <w:sz w:val="22"/>
          <w:szCs w:val="22"/>
        </w:rPr>
        <w:t>.</w:t>
      </w:r>
      <w:r w:rsidR="00087C94" w:rsidRPr="001A0ABE">
        <w:rPr>
          <w:rFonts w:ascii="Calibri" w:hAnsi="Calibri" w:cstheme="minorHAnsi"/>
          <w:sz w:val="22"/>
          <w:szCs w:val="22"/>
        </w:rPr>
        <w:t xml:space="preserve"> The findings reveal four interlocking themes, (1) Information sharing and partnership work</w:t>
      </w:r>
      <w:r w:rsidR="00511FCD" w:rsidRPr="001A0ABE">
        <w:rPr>
          <w:rFonts w:ascii="Calibri" w:hAnsi="Calibri" w:cstheme="minorHAnsi"/>
          <w:sz w:val="22"/>
          <w:szCs w:val="22"/>
        </w:rPr>
        <w:t>,</w:t>
      </w:r>
      <w:r w:rsidR="00087C94" w:rsidRPr="001A0ABE">
        <w:rPr>
          <w:rFonts w:ascii="Calibri" w:hAnsi="Calibri" w:cstheme="minorHAnsi"/>
          <w:sz w:val="22"/>
          <w:szCs w:val="22"/>
        </w:rPr>
        <w:t xml:space="preserve"> (2) </w:t>
      </w:r>
      <w:r w:rsidR="00CB4D62" w:rsidRPr="001A0ABE">
        <w:rPr>
          <w:rFonts w:ascii="Calibri" w:hAnsi="Calibri" w:cstheme="minorHAnsi"/>
          <w:sz w:val="22"/>
          <w:szCs w:val="22"/>
        </w:rPr>
        <w:t xml:space="preserve">ViSOR </w:t>
      </w:r>
      <w:r w:rsidR="00087C94" w:rsidRPr="001A0ABE">
        <w:rPr>
          <w:rFonts w:ascii="Calibri" w:hAnsi="Calibri" w:cstheme="minorHAnsi"/>
          <w:sz w:val="22"/>
          <w:szCs w:val="22"/>
        </w:rPr>
        <w:t>and offender management</w:t>
      </w:r>
      <w:r w:rsidR="00511FCD" w:rsidRPr="001A0ABE">
        <w:rPr>
          <w:rFonts w:ascii="Calibri" w:hAnsi="Calibri" w:cstheme="minorHAnsi"/>
          <w:sz w:val="22"/>
          <w:szCs w:val="22"/>
        </w:rPr>
        <w:t>,</w:t>
      </w:r>
      <w:r w:rsidR="00087C94" w:rsidRPr="001A0ABE">
        <w:rPr>
          <w:rFonts w:ascii="Calibri" w:hAnsi="Calibri" w:cstheme="minorHAnsi"/>
          <w:sz w:val="22"/>
          <w:szCs w:val="22"/>
        </w:rPr>
        <w:t xml:space="preserve"> (3) The Impact of CSODS on managing</w:t>
      </w:r>
      <w:r w:rsidR="00C6357C" w:rsidRPr="001A0ABE">
        <w:t xml:space="preserve"> </w:t>
      </w:r>
      <w:r w:rsidR="00C6357C" w:rsidRPr="001A0ABE">
        <w:rPr>
          <w:rFonts w:ascii="Calibri" w:hAnsi="Calibri" w:cstheme="minorHAnsi"/>
          <w:sz w:val="22"/>
          <w:szCs w:val="22"/>
        </w:rPr>
        <w:t>perpetrators of sexual harm</w:t>
      </w:r>
      <w:r w:rsidR="00511FCD" w:rsidRPr="001A0ABE">
        <w:rPr>
          <w:rFonts w:ascii="Calibri" w:hAnsi="Calibri" w:cstheme="minorHAnsi"/>
          <w:sz w:val="22"/>
          <w:szCs w:val="22"/>
        </w:rPr>
        <w:t>,</w:t>
      </w:r>
      <w:r w:rsidR="00087C94" w:rsidRPr="001A0ABE">
        <w:rPr>
          <w:rFonts w:ascii="Calibri" w:hAnsi="Calibri" w:cstheme="minorHAnsi"/>
          <w:sz w:val="22"/>
          <w:szCs w:val="22"/>
        </w:rPr>
        <w:t xml:space="preserve"> and (4) Public understanding, engagement and partnership working related to CSODS. Each theme will present </w:t>
      </w:r>
      <w:r w:rsidR="00022744" w:rsidRPr="001A0ABE">
        <w:rPr>
          <w:rFonts w:ascii="Calibri" w:hAnsi="Calibri" w:cstheme="minorHAnsi"/>
          <w:sz w:val="22"/>
          <w:szCs w:val="22"/>
        </w:rPr>
        <w:t xml:space="preserve">relevant quantitative data from </w:t>
      </w:r>
      <w:r w:rsidR="00240148" w:rsidRPr="001A0ABE">
        <w:rPr>
          <w:rFonts w:ascii="Calibri" w:hAnsi="Calibri" w:cstheme="minorHAnsi"/>
          <w:sz w:val="22"/>
          <w:szCs w:val="22"/>
        </w:rPr>
        <w:t xml:space="preserve">the </w:t>
      </w:r>
      <w:r w:rsidR="00126C68" w:rsidRPr="001A0ABE">
        <w:rPr>
          <w:rFonts w:ascii="Calibri" w:hAnsi="Calibri" w:cstheme="minorHAnsi"/>
          <w:sz w:val="22"/>
          <w:szCs w:val="22"/>
        </w:rPr>
        <w:t>online survey</w:t>
      </w:r>
      <w:r w:rsidR="00022744" w:rsidRPr="001A0ABE">
        <w:rPr>
          <w:rFonts w:ascii="Calibri" w:hAnsi="Calibri" w:cstheme="minorHAnsi"/>
          <w:sz w:val="22"/>
          <w:szCs w:val="22"/>
        </w:rPr>
        <w:t>,</w:t>
      </w:r>
      <w:r w:rsidR="00DA79C9" w:rsidRPr="001A0ABE">
        <w:rPr>
          <w:rFonts w:ascii="Calibri" w:hAnsi="Calibri" w:cstheme="minorHAnsi"/>
          <w:sz w:val="22"/>
          <w:szCs w:val="22"/>
        </w:rPr>
        <w:t xml:space="preserve"> </w:t>
      </w:r>
      <w:r w:rsidR="00022744" w:rsidRPr="001A0ABE">
        <w:rPr>
          <w:rFonts w:ascii="Calibri" w:hAnsi="Calibri" w:cstheme="minorHAnsi"/>
          <w:sz w:val="22"/>
          <w:szCs w:val="22"/>
        </w:rPr>
        <w:t>which will then be triangulated and expanded</w:t>
      </w:r>
      <w:r w:rsidR="00590DB3" w:rsidRPr="001A0ABE">
        <w:rPr>
          <w:rFonts w:ascii="Calibri" w:hAnsi="Calibri" w:cstheme="minorHAnsi"/>
          <w:sz w:val="22"/>
          <w:szCs w:val="22"/>
        </w:rPr>
        <w:t xml:space="preserve"> upon </w:t>
      </w:r>
      <w:r w:rsidR="00022744" w:rsidRPr="001A0ABE">
        <w:rPr>
          <w:rFonts w:ascii="Calibri" w:hAnsi="Calibri" w:cstheme="minorHAnsi"/>
          <w:sz w:val="22"/>
          <w:szCs w:val="22"/>
        </w:rPr>
        <w:t xml:space="preserve">with </w:t>
      </w:r>
      <w:r w:rsidR="00126C68" w:rsidRPr="001A0ABE">
        <w:rPr>
          <w:rFonts w:ascii="Calibri" w:hAnsi="Calibri" w:cstheme="minorHAnsi"/>
          <w:sz w:val="22"/>
          <w:szCs w:val="22"/>
        </w:rPr>
        <w:t xml:space="preserve">qualitative </w:t>
      </w:r>
      <w:r w:rsidR="00022744" w:rsidRPr="001A0ABE">
        <w:rPr>
          <w:rFonts w:ascii="Calibri" w:hAnsi="Calibri" w:cstheme="minorHAnsi"/>
          <w:sz w:val="22"/>
          <w:szCs w:val="22"/>
        </w:rPr>
        <w:t xml:space="preserve">interview </w:t>
      </w:r>
      <w:r w:rsidR="00240148" w:rsidRPr="001A0ABE">
        <w:rPr>
          <w:rFonts w:ascii="Calibri" w:hAnsi="Calibri" w:cstheme="minorHAnsi"/>
          <w:sz w:val="22"/>
          <w:szCs w:val="22"/>
        </w:rPr>
        <w:t>data</w:t>
      </w:r>
      <w:r w:rsidR="00590DB3" w:rsidRPr="001A0ABE">
        <w:rPr>
          <w:rFonts w:ascii="Calibri" w:hAnsi="Calibri" w:cstheme="minorHAnsi"/>
          <w:sz w:val="22"/>
          <w:szCs w:val="22"/>
        </w:rPr>
        <w:t>.</w:t>
      </w:r>
    </w:p>
    <w:p w14:paraId="04322AB2" w14:textId="77777777" w:rsidR="00087C94" w:rsidRPr="001A0ABE" w:rsidRDefault="00087C94" w:rsidP="00D65BAA">
      <w:pPr>
        <w:spacing w:line="360" w:lineRule="auto"/>
        <w:jc w:val="both"/>
        <w:rPr>
          <w:rFonts w:ascii="Calibri" w:hAnsi="Calibri" w:cstheme="minorHAnsi"/>
          <w:sz w:val="22"/>
          <w:szCs w:val="22"/>
        </w:rPr>
      </w:pPr>
    </w:p>
    <w:p w14:paraId="139CA4B1" w14:textId="77777777" w:rsidR="001469E1" w:rsidRPr="001A0ABE" w:rsidRDefault="004454EE" w:rsidP="00D65BAA">
      <w:pPr>
        <w:spacing w:line="360" w:lineRule="auto"/>
        <w:jc w:val="both"/>
        <w:rPr>
          <w:rFonts w:ascii="Calibri" w:hAnsi="Calibri"/>
          <w:b/>
          <w:i/>
          <w:sz w:val="22"/>
          <w:szCs w:val="22"/>
        </w:rPr>
      </w:pPr>
      <w:r w:rsidRPr="001A0ABE">
        <w:rPr>
          <w:rFonts w:ascii="Calibri" w:hAnsi="Calibri"/>
          <w:b/>
          <w:i/>
          <w:sz w:val="22"/>
          <w:szCs w:val="22"/>
        </w:rPr>
        <w:t>Information</w:t>
      </w:r>
      <w:r w:rsidR="0028379E" w:rsidRPr="001A0ABE">
        <w:rPr>
          <w:rFonts w:ascii="Calibri" w:hAnsi="Calibri"/>
          <w:b/>
          <w:i/>
          <w:sz w:val="22"/>
          <w:szCs w:val="22"/>
        </w:rPr>
        <w:t xml:space="preserve"> sharing</w:t>
      </w:r>
      <w:r w:rsidR="00CD44B8" w:rsidRPr="001A0ABE">
        <w:rPr>
          <w:rFonts w:ascii="Calibri" w:hAnsi="Calibri"/>
          <w:b/>
          <w:i/>
          <w:sz w:val="22"/>
          <w:szCs w:val="22"/>
        </w:rPr>
        <w:t xml:space="preserve"> </w:t>
      </w:r>
      <w:r w:rsidR="00022744" w:rsidRPr="001A0ABE">
        <w:rPr>
          <w:rFonts w:ascii="Calibri" w:hAnsi="Calibri"/>
          <w:b/>
          <w:i/>
          <w:sz w:val="22"/>
          <w:szCs w:val="22"/>
        </w:rPr>
        <w:t>and</w:t>
      </w:r>
      <w:r w:rsidR="00CD44B8" w:rsidRPr="001A0ABE">
        <w:rPr>
          <w:rFonts w:ascii="Calibri" w:hAnsi="Calibri"/>
          <w:b/>
          <w:i/>
          <w:sz w:val="22"/>
          <w:szCs w:val="22"/>
        </w:rPr>
        <w:t xml:space="preserve"> </w:t>
      </w:r>
      <w:r w:rsidR="0028379E" w:rsidRPr="001A0ABE">
        <w:rPr>
          <w:rFonts w:ascii="Calibri" w:hAnsi="Calibri"/>
          <w:b/>
          <w:i/>
          <w:sz w:val="22"/>
          <w:szCs w:val="22"/>
        </w:rPr>
        <w:t>partnership work</w:t>
      </w:r>
    </w:p>
    <w:p w14:paraId="435895CD" w14:textId="77777777" w:rsidR="00476958" w:rsidRPr="001A0ABE" w:rsidRDefault="00476958" w:rsidP="00D65BAA">
      <w:pPr>
        <w:spacing w:line="360" w:lineRule="auto"/>
        <w:jc w:val="both"/>
        <w:rPr>
          <w:rFonts w:ascii="Calibri" w:hAnsi="Calibri" w:cstheme="minorHAnsi"/>
          <w:sz w:val="22"/>
          <w:szCs w:val="22"/>
        </w:rPr>
      </w:pPr>
    </w:p>
    <w:p w14:paraId="7B66CC59" w14:textId="11CFD5B2" w:rsidR="00590DB3" w:rsidRPr="001A0ABE" w:rsidRDefault="00476958" w:rsidP="00476958">
      <w:pPr>
        <w:pStyle w:val="ListParagraph"/>
        <w:numPr>
          <w:ilvl w:val="0"/>
          <w:numId w:val="15"/>
        </w:numPr>
        <w:spacing w:line="360" w:lineRule="auto"/>
        <w:jc w:val="both"/>
        <w:rPr>
          <w:rFonts w:ascii="Calibri" w:hAnsi="Calibri"/>
          <w:i/>
          <w:sz w:val="22"/>
          <w:szCs w:val="22"/>
        </w:rPr>
      </w:pPr>
      <w:r w:rsidRPr="001A0ABE">
        <w:rPr>
          <w:rFonts w:ascii="Calibri" w:hAnsi="Calibri"/>
          <w:i/>
          <w:sz w:val="22"/>
          <w:szCs w:val="22"/>
        </w:rPr>
        <w:t xml:space="preserve">Quantitative data </w:t>
      </w:r>
    </w:p>
    <w:p w14:paraId="3877C2D3" w14:textId="77777777" w:rsidR="00476958" w:rsidRPr="001A0ABE" w:rsidRDefault="00476958" w:rsidP="00476958">
      <w:pPr>
        <w:pStyle w:val="ListParagraph"/>
        <w:spacing w:line="360" w:lineRule="auto"/>
        <w:jc w:val="both"/>
        <w:rPr>
          <w:rFonts w:ascii="Calibri" w:hAnsi="Calibri"/>
          <w:i/>
          <w:sz w:val="22"/>
          <w:szCs w:val="22"/>
        </w:rPr>
      </w:pPr>
    </w:p>
    <w:p w14:paraId="31BA7F6C" w14:textId="1E39DD47" w:rsidR="00115D9A" w:rsidRPr="001A0ABE" w:rsidRDefault="00115D9A" w:rsidP="00115D9A">
      <w:pPr>
        <w:spacing w:line="360" w:lineRule="auto"/>
        <w:jc w:val="both"/>
        <w:rPr>
          <w:rFonts w:ascii="Calibri" w:hAnsi="Calibri"/>
          <w:sz w:val="22"/>
          <w:szCs w:val="22"/>
        </w:rPr>
      </w:pPr>
      <w:r w:rsidRPr="001A0ABE">
        <w:rPr>
          <w:rFonts w:ascii="Calibri" w:hAnsi="Calibri"/>
          <w:sz w:val="22"/>
          <w:szCs w:val="22"/>
        </w:rPr>
        <w:t xml:space="preserve">The importance of information sharing was emphasized by participants when considering the utility of the </w:t>
      </w:r>
      <w:r w:rsidR="00087C94" w:rsidRPr="001A0ABE">
        <w:rPr>
          <w:rFonts w:ascii="Calibri" w:hAnsi="Calibri"/>
          <w:sz w:val="22"/>
          <w:szCs w:val="22"/>
        </w:rPr>
        <w:t xml:space="preserve">Register and ViSOR. </w:t>
      </w:r>
      <w:r w:rsidRPr="001A0ABE">
        <w:rPr>
          <w:rFonts w:ascii="Calibri" w:hAnsi="Calibri"/>
          <w:sz w:val="22"/>
          <w:szCs w:val="22"/>
        </w:rPr>
        <w:t xml:space="preserve">For example, of respondents </w:t>
      </w:r>
      <w:r w:rsidR="007F202E" w:rsidRPr="001A0ABE">
        <w:rPr>
          <w:rFonts w:ascii="Calibri" w:hAnsi="Calibri"/>
          <w:sz w:val="22"/>
          <w:szCs w:val="22"/>
        </w:rPr>
        <w:t xml:space="preserve">(n=133) </w:t>
      </w:r>
      <w:r w:rsidRPr="001A0ABE">
        <w:rPr>
          <w:rFonts w:ascii="Calibri" w:hAnsi="Calibri"/>
          <w:sz w:val="22"/>
          <w:szCs w:val="22"/>
        </w:rPr>
        <w:t>to the survey question about how useful they find the sex offenders registry as a means for sharing information and coordination efforts (</w:t>
      </w:r>
      <w:r w:rsidR="007F202E" w:rsidRPr="001A0ABE">
        <w:rPr>
          <w:rFonts w:ascii="Calibri" w:hAnsi="Calibri"/>
          <w:sz w:val="22"/>
          <w:szCs w:val="22"/>
        </w:rPr>
        <w:t>useful, not very useful, not useful at all</w:t>
      </w:r>
      <w:r w:rsidRPr="001A0ABE">
        <w:rPr>
          <w:rFonts w:ascii="Calibri" w:hAnsi="Calibri"/>
          <w:sz w:val="22"/>
          <w:szCs w:val="22"/>
        </w:rPr>
        <w:t xml:space="preserve">), 83.5% </w:t>
      </w:r>
      <w:r w:rsidR="00440770" w:rsidRPr="001A0ABE">
        <w:rPr>
          <w:rFonts w:ascii="Calibri" w:hAnsi="Calibri"/>
          <w:sz w:val="22"/>
          <w:szCs w:val="22"/>
        </w:rPr>
        <w:t xml:space="preserve">responded </w:t>
      </w:r>
      <w:r w:rsidRPr="001A0ABE">
        <w:rPr>
          <w:rFonts w:ascii="Calibri" w:hAnsi="Calibri"/>
          <w:sz w:val="22"/>
          <w:szCs w:val="22"/>
        </w:rPr>
        <w:t xml:space="preserve">that the register was useful for sharing information within their own force while 16.6% that is wasn’t very useful or not useful at all. </w:t>
      </w:r>
      <w:r w:rsidR="00022744" w:rsidRPr="001A0ABE">
        <w:rPr>
          <w:rFonts w:ascii="Calibri" w:hAnsi="Calibri"/>
          <w:sz w:val="22"/>
          <w:szCs w:val="22"/>
        </w:rPr>
        <w:t xml:space="preserve">In terms of response by </w:t>
      </w:r>
      <w:r w:rsidRPr="001A0ABE">
        <w:rPr>
          <w:rFonts w:ascii="Calibri" w:hAnsi="Calibri"/>
          <w:sz w:val="22"/>
          <w:szCs w:val="22"/>
        </w:rPr>
        <w:t xml:space="preserve">rank, 82.6% of Police Constables (N=29), 88% of Sergeants (N=25), 92.9% of Inspectors (N-14) and 72.7% of Detectives (N=33) </w:t>
      </w:r>
      <w:r w:rsidR="00440770" w:rsidRPr="001A0ABE">
        <w:rPr>
          <w:rFonts w:ascii="Calibri" w:hAnsi="Calibri"/>
          <w:sz w:val="22"/>
          <w:szCs w:val="22"/>
        </w:rPr>
        <w:t xml:space="preserve">responded </w:t>
      </w:r>
      <w:r w:rsidRPr="001A0ABE">
        <w:rPr>
          <w:rFonts w:ascii="Calibri" w:hAnsi="Calibri"/>
          <w:sz w:val="22"/>
          <w:szCs w:val="22"/>
        </w:rPr>
        <w:t xml:space="preserve">that the register was useful for sharing information within their own force. </w:t>
      </w:r>
    </w:p>
    <w:p w14:paraId="5AB72D45" w14:textId="77777777" w:rsidR="002645FD" w:rsidRPr="001A0ABE" w:rsidRDefault="002645FD" w:rsidP="00115D9A">
      <w:pPr>
        <w:spacing w:line="360" w:lineRule="auto"/>
        <w:jc w:val="both"/>
        <w:rPr>
          <w:rFonts w:ascii="Calibri" w:hAnsi="Calibri"/>
          <w:sz w:val="22"/>
          <w:szCs w:val="22"/>
        </w:rPr>
      </w:pPr>
    </w:p>
    <w:p w14:paraId="4050A481" w14:textId="25C22E36" w:rsidR="00115D9A" w:rsidRPr="001A0ABE" w:rsidRDefault="00115D9A" w:rsidP="00115D9A">
      <w:pPr>
        <w:spacing w:line="360" w:lineRule="auto"/>
        <w:jc w:val="both"/>
        <w:rPr>
          <w:rFonts w:ascii="Calibri" w:hAnsi="Calibri"/>
          <w:sz w:val="22"/>
          <w:szCs w:val="22"/>
        </w:rPr>
      </w:pPr>
      <w:r w:rsidRPr="001A0ABE">
        <w:rPr>
          <w:rFonts w:ascii="Calibri" w:hAnsi="Calibri"/>
          <w:sz w:val="22"/>
          <w:szCs w:val="22"/>
        </w:rPr>
        <w:t>Additionally, of total respondents (N=133), 87.2% responded that the register was useful for sharing information with forces outside of their own constabulary</w:t>
      </w:r>
      <w:r w:rsidR="00511FCD" w:rsidRPr="001A0ABE">
        <w:rPr>
          <w:rFonts w:ascii="Calibri" w:hAnsi="Calibri"/>
          <w:sz w:val="22"/>
          <w:szCs w:val="22"/>
        </w:rPr>
        <w:t>,</w:t>
      </w:r>
      <w:r w:rsidRPr="001A0ABE">
        <w:rPr>
          <w:rFonts w:ascii="Calibri" w:hAnsi="Calibri"/>
          <w:sz w:val="22"/>
          <w:szCs w:val="22"/>
        </w:rPr>
        <w:t xml:space="preserve"> while 12.8% that i</w:t>
      </w:r>
      <w:r w:rsidR="00C701E8" w:rsidRPr="001A0ABE">
        <w:rPr>
          <w:rFonts w:ascii="Calibri" w:hAnsi="Calibri"/>
          <w:sz w:val="22"/>
          <w:szCs w:val="22"/>
        </w:rPr>
        <w:t>t</w:t>
      </w:r>
      <w:r w:rsidRPr="001A0ABE">
        <w:rPr>
          <w:rFonts w:ascii="Calibri" w:hAnsi="Calibri"/>
          <w:sz w:val="22"/>
          <w:szCs w:val="22"/>
        </w:rPr>
        <w:t xml:space="preserve"> was not very useful or not </w:t>
      </w:r>
      <w:r w:rsidRPr="001A0ABE">
        <w:rPr>
          <w:rFonts w:ascii="Calibri" w:hAnsi="Calibri"/>
          <w:sz w:val="22"/>
          <w:szCs w:val="22"/>
        </w:rPr>
        <w:lastRenderedPageBreak/>
        <w:t xml:space="preserve">useful at all. Examining by rank, 87.9% of Police Constables (N=29) </w:t>
      </w:r>
      <w:r w:rsidR="00440770" w:rsidRPr="001A0ABE">
        <w:rPr>
          <w:rFonts w:ascii="Calibri" w:hAnsi="Calibri"/>
          <w:sz w:val="22"/>
          <w:szCs w:val="22"/>
        </w:rPr>
        <w:t xml:space="preserve">responded </w:t>
      </w:r>
      <w:r w:rsidRPr="001A0ABE">
        <w:rPr>
          <w:rFonts w:ascii="Calibri" w:hAnsi="Calibri"/>
          <w:sz w:val="22"/>
          <w:szCs w:val="22"/>
        </w:rPr>
        <w:t xml:space="preserve">it was useful, 84% of Sergeants (N=25), 100% of Inspectors (N=14) and 78.8% of Detectives (N=33). </w:t>
      </w:r>
    </w:p>
    <w:p w14:paraId="70C3CD0A" w14:textId="77777777" w:rsidR="00115D9A" w:rsidRPr="001A0ABE" w:rsidRDefault="00115D9A" w:rsidP="00115D9A">
      <w:pPr>
        <w:spacing w:line="360" w:lineRule="auto"/>
        <w:jc w:val="both"/>
        <w:rPr>
          <w:rFonts w:ascii="Calibri" w:hAnsi="Calibri"/>
          <w:sz w:val="22"/>
          <w:szCs w:val="22"/>
        </w:rPr>
      </w:pPr>
    </w:p>
    <w:p w14:paraId="229DF338" w14:textId="2CEABD91" w:rsidR="00115D9A" w:rsidRPr="001A0ABE" w:rsidRDefault="00115D9A" w:rsidP="00115D9A">
      <w:pPr>
        <w:spacing w:line="360" w:lineRule="auto"/>
        <w:jc w:val="both"/>
        <w:rPr>
          <w:rFonts w:ascii="Calibri" w:hAnsi="Calibri"/>
          <w:sz w:val="22"/>
          <w:szCs w:val="22"/>
        </w:rPr>
      </w:pPr>
      <w:r w:rsidRPr="001A0ABE">
        <w:rPr>
          <w:rFonts w:ascii="Calibri" w:hAnsi="Calibri"/>
          <w:sz w:val="22"/>
          <w:szCs w:val="22"/>
        </w:rPr>
        <w:t xml:space="preserve">Finally, of the total respondents (n=133), 82% responded that the register was useful for sharing information with probation workers supervising </w:t>
      </w:r>
      <w:r w:rsidR="00C6357C" w:rsidRPr="001A0ABE">
        <w:rPr>
          <w:rFonts w:ascii="Calibri" w:hAnsi="Calibri"/>
          <w:sz w:val="22"/>
          <w:szCs w:val="22"/>
        </w:rPr>
        <w:t xml:space="preserve">perpetrators of sexual harm </w:t>
      </w:r>
      <w:r w:rsidRPr="001A0ABE">
        <w:rPr>
          <w:rFonts w:ascii="Calibri" w:hAnsi="Calibri"/>
          <w:sz w:val="22"/>
          <w:szCs w:val="22"/>
        </w:rPr>
        <w:t xml:space="preserve">in the community while 18% responded that it was not very useful or not useful at all.  Response by rank identified that 93.1% of Police Constables (N=29), 84% of Sergeants (N=25), 71.4% of Inspectors (N=14) and 69.7% of </w:t>
      </w:r>
      <w:r w:rsidR="00511FCD" w:rsidRPr="001A0ABE">
        <w:rPr>
          <w:rFonts w:ascii="Calibri" w:hAnsi="Calibri"/>
          <w:sz w:val="22"/>
          <w:szCs w:val="22"/>
        </w:rPr>
        <w:t>D</w:t>
      </w:r>
      <w:r w:rsidRPr="001A0ABE">
        <w:rPr>
          <w:rFonts w:ascii="Calibri" w:hAnsi="Calibri"/>
          <w:sz w:val="22"/>
          <w:szCs w:val="22"/>
        </w:rPr>
        <w:t xml:space="preserve">etectives (N=33) </w:t>
      </w:r>
      <w:r w:rsidR="00440770" w:rsidRPr="001A0ABE">
        <w:rPr>
          <w:rFonts w:ascii="Calibri" w:hAnsi="Calibri"/>
          <w:sz w:val="22"/>
          <w:szCs w:val="22"/>
        </w:rPr>
        <w:t xml:space="preserve">responded </w:t>
      </w:r>
      <w:r w:rsidRPr="001A0ABE">
        <w:rPr>
          <w:rFonts w:ascii="Calibri" w:hAnsi="Calibri"/>
          <w:sz w:val="22"/>
          <w:szCs w:val="22"/>
        </w:rPr>
        <w:t xml:space="preserve">it was useful for sharing information with probation. This sharing of information was possible because of ViSOR. However, despite strong support for the register and ViSOR officers were clear that they were not without fault. </w:t>
      </w:r>
    </w:p>
    <w:p w14:paraId="6603A269" w14:textId="77777777" w:rsidR="00476958" w:rsidRPr="001A0ABE" w:rsidRDefault="00476958" w:rsidP="00115D9A">
      <w:pPr>
        <w:spacing w:line="360" w:lineRule="auto"/>
        <w:jc w:val="both"/>
        <w:rPr>
          <w:rFonts w:ascii="Calibri" w:hAnsi="Calibri"/>
          <w:sz w:val="22"/>
          <w:szCs w:val="22"/>
        </w:rPr>
      </w:pPr>
    </w:p>
    <w:p w14:paraId="2088651E" w14:textId="5D374DE4" w:rsidR="00087C94" w:rsidRPr="001A0ABE" w:rsidRDefault="00476958" w:rsidP="00476958">
      <w:pPr>
        <w:pStyle w:val="ListParagraph"/>
        <w:numPr>
          <w:ilvl w:val="0"/>
          <w:numId w:val="15"/>
        </w:numPr>
        <w:spacing w:line="360" w:lineRule="auto"/>
        <w:jc w:val="both"/>
        <w:rPr>
          <w:rFonts w:ascii="Calibri" w:hAnsi="Calibri"/>
          <w:i/>
          <w:sz w:val="22"/>
          <w:szCs w:val="22"/>
        </w:rPr>
      </w:pPr>
      <w:r w:rsidRPr="001A0ABE">
        <w:rPr>
          <w:rFonts w:ascii="Calibri" w:hAnsi="Calibri"/>
          <w:i/>
          <w:sz w:val="22"/>
          <w:szCs w:val="22"/>
        </w:rPr>
        <w:t xml:space="preserve">Qualitative data  </w:t>
      </w:r>
    </w:p>
    <w:p w14:paraId="347A91C7" w14:textId="77777777" w:rsidR="00476958" w:rsidRPr="001A0ABE" w:rsidRDefault="00476958" w:rsidP="00476958">
      <w:pPr>
        <w:pStyle w:val="ListParagraph"/>
        <w:spacing w:line="360" w:lineRule="auto"/>
        <w:jc w:val="both"/>
        <w:rPr>
          <w:rFonts w:ascii="Calibri" w:hAnsi="Calibri"/>
          <w:i/>
          <w:sz w:val="22"/>
          <w:szCs w:val="22"/>
        </w:rPr>
      </w:pPr>
    </w:p>
    <w:p w14:paraId="2B9BE519" w14:textId="0398478E" w:rsidR="00087C94" w:rsidRPr="001A0ABE" w:rsidRDefault="00590DB3" w:rsidP="00087C94">
      <w:pPr>
        <w:spacing w:line="360" w:lineRule="auto"/>
        <w:jc w:val="both"/>
        <w:rPr>
          <w:rFonts w:ascii="Calibri" w:hAnsi="Calibri" w:cs="Helvetica"/>
          <w:sz w:val="22"/>
          <w:szCs w:val="22"/>
        </w:rPr>
      </w:pPr>
      <w:r w:rsidRPr="001A0ABE">
        <w:rPr>
          <w:rFonts w:ascii="Calibri" w:hAnsi="Calibri" w:cs="Helvetica"/>
          <w:sz w:val="22"/>
          <w:szCs w:val="22"/>
        </w:rPr>
        <w:t xml:space="preserve">The findings from the online survey were reflected in the interview data with participants believing that </w:t>
      </w:r>
      <w:r w:rsidR="00087C94" w:rsidRPr="001A0ABE">
        <w:rPr>
          <w:rFonts w:ascii="Calibri" w:hAnsi="Calibri" w:cs="Helvetica"/>
          <w:sz w:val="22"/>
          <w:szCs w:val="22"/>
        </w:rPr>
        <w:t>information sharing</w:t>
      </w:r>
      <w:r w:rsidRPr="001A0ABE">
        <w:rPr>
          <w:rFonts w:ascii="Calibri" w:hAnsi="Calibri" w:cs="Helvetica"/>
          <w:sz w:val="22"/>
          <w:szCs w:val="22"/>
        </w:rPr>
        <w:t xml:space="preserve"> </w:t>
      </w:r>
      <w:r w:rsidR="00777758" w:rsidRPr="001A0ABE">
        <w:rPr>
          <w:rFonts w:ascii="Calibri" w:hAnsi="Calibri" w:cs="Helvetica"/>
          <w:sz w:val="22"/>
          <w:szCs w:val="22"/>
        </w:rPr>
        <w:t xml:space="preserve">was vital for </w:t>
      </w:r>
      <w:r w:rsidR="00C6357C" w:rsidRPr="001A0ABE">
        <w:rPr>
          <w:rFonts w:ascii="Calibri" w:hAnsi="Calibri" w:cs="Helvetica"/>
          <w:sz w:val="22"/>
          <w:szCs w:val="22"/>
        </w:rPr>
        <w:t xml:space="preserve">the </w:t>
      </w:r>
      <w:r w:rsidRPr="001A0ABE">
        <w:rPr>
          <w:rFonts w:ascii="Calibri" w:hAnsi="Calibri" w:cs="Helvetica"/>
          <w:sz w:val="22"/>
          <w:szCs w:val="22"/>
        </w:rPr>
        <w:t>management</w:t>
      </w:r>
      <w:r w:rsidR="00C6357C" w:rsidRPr="001A0ABE">
        <w:rPr>
          <w:rFonts w:ascii="Calibri" w:hAnsi="Calibri" w:cs="Helvetica"/>
          <w:sz w:val="22"/>
          <w:szCs w:val="22"/>
        </w:rPr>
        <w:t xml:space="preserve"> of perpetrators of sexual harm</w:t>
      </w:r>
      <w:r w:rsidRPr="001A0ABE">
        <w:rPr>
          <w:rFonts w:ascii="Calibri" w:hAnsi="Calibri" w:cs="Helvetica"/>
          <w:sz w:val="22"/>
          <w:szCs w:val="22"/>
        </w:rPr>
        <w:t xml:space="preserve">, and therefore </w:t>
      </w:r>
      <w:r w:rsidR="00CB4D62" w:rsidRPr="001A0ABE">
        <w:rPr>
          <w:rFonts w:ascii="Calibri" w:hAnsi="Calibri" w:cs="Helvetica"/>
          <w:sz w:val="22"/>
          <w:szCs w:val="22"/>
        </w:rPr>
        <w:t xml:space="preserve">that </w:t>
      </w:r>
      <w:r w:rsidR="00777758" w:rsidRPr="001A0ABE">
        <w:rPr>
          <w:rFonts w:ascii="Calibri" w:hAnsi="Calibri" w:cs="Helvetica"/>
          <w:sz w:val="22"/>
          <w:szCs w:val="22"/>
        </w:rPr>
        <w:t>the regist</w:t>
      </w:r>
      <w:r w:rsidR="00440770" w:rsidRPr="001A0ABE">
        <w:rPr>
          <w:rFonts w:ascii="Calibri" w:hAnsi="Calibri" w:cs="Helvetica"/>
          <w:sz w:val="22"/>
          <w:szCs w:val="22"/>
        </w:rPr>
        <w:t>er</w:t>
      </w:r>
      <w:r w:rsidR="00777758" w:rsidRPr="001A0ABE">
        <w:rPr>
          <w:rFonts w:ascii="Calibri" w:hAnsi="Calibri" w:cs="Helvetica"/>
          <w:sz w:val="22"/>
          <w:szCs w:val="22"/>
        </w:rPr>
        <w:t xml:space="preserve"> and ViSOR are </w:t>
      </w:r>
      <w:r w:rsidRPr="001A0ABE">
        <w:rPr>
          <w:rFonts w:ascii="Calibri" w:hAnsi="Calibri" w:cs="Helvetica"/>
          <w:sz w:val="22"/>
          <w:szCs w:val="22"/>
        </w:rPr>
        <w:t xml:space="preserve">vital in the </w:t>
      </w:r>
      <w:r w:rsidR="00087C94" w:rsidRPr="001A0ABE">
        <w:rPr>
          <w:rFonts w:ascii="Calibri" w:hAnsi="Calibri" w:cs="Helvetica"/>
          <w:sz w:val="22"/>
          <w:szCs w:val="22"/>
        </w:rPr>
        <w:t xml:space="preserve">daily management </w:t>
      </w:r>
      <w:r w:rsidRPr="001A0ABE">
        <w:rPr>
          <w:rFonts w:ascii="Calibri" w:hAnsi="Calibri" w:cs="Helvetica"/>
          <w:sz w:val="22"/>
          <w:szCs w:val="22"/>
        </w:rPr>
        <w:t xml:space="preserve">of </w:t>
      </w:r>
      <w:r w:rsidR="00C6357C" w:rsidRPr="001A0ABE">
        <w:rPr>
          <w:rFonts w:ascii="Calibri" w:hAnsi="Calibri" w:cs="Helvetica"/>
          <w:sz w:val="22"/>
          <w:szCs w:val="22"/>
        </w:rPr>
        <w:t>perpetrators of sexual harm</w:t>
      </w:r>
      <w:r w:rsidR="00022744" w:rsidRPr="001A0ABE">
        <w:rPr>
          <w:rFonts w:ascii="Calibri" w:hAnsi="Calibri" w:cs="Helvetica"/>
          <w:sz w:val="22"/>
          <w:szCs w:val="22"/>
        </w:rPr>
        <w:t>:</w:t>
      </w:r>
      <w:r w:rsidR="00087C94" w:rsidRPr="001A0ABE">
        <w:rPr>
          <w:rFonts w:ascii="Calibri" w:hAnsi="Calibri" w:cs="Helvetica"/>
          <w:sz w:val="22"/>
          <w:szCs w:val="22"/>
        </w:rPr>
        <w:t xml:space="preserve"> </w:t>
      </w:r>
    </w:p>
    <w:p w14:paraId="16B0C893" w14:textId="77777777" w:rsidR="00087C94" w:rsidRPr="001A0ABE" w:rsidRDefault="00087C94" w:rsidP="00087C94">
      <w:pPr>
        <w:spacing w:line="360" w:lineRule="auto"/>
        <w:jc w:val="both"/>
        <w:rPr>
          <w:rFonts w:ascii="Calibri" w:hAnsi="Calibri" w:cs="Helvetica"/>
          <w:sz w:val="22"/>
          <w:szCs w:val="22"/>
        </w:rPr>
      </w:pPr>
    </w:p>
    <w:p w14:paraId="170B76BD" w14:textId="41378E25" w:rsidR="00087C94" w:rsidRPr="001A0ABE" w:rsidRDefault="00087C94" w:rsidP="00087C94">
      <w:pPr>
        <w:spacing w:line="360" w:lineRule="auto"/>
        <w:ind w:left="720"/>
        <w:jc w:val="both"/>
        <w:rPr>
          <w:rFonts w:ascii="Calibri" w:hAnsi="Calibri" w:cs="Helvetica"/>
          <w:i/>
          <w:sz w:val="22"/>
          <w:szCs w:val="22"/>
        </w:rPr>
      </w:pPr>
      <w:r w:rsidRPr="001A0ABE">
        <w:rPr>
          <w:rFonts w:ascii="Calibri" w:hAnsi="Calibri" w:cs="Helvetica"/>
          <w:i/>
          <w:sz w:val="22"/>
          <w:szCs w:val="22"/>
        </w:rPr>
        <w:t>‘</w:t>
      </w:r>
      <w:r w:rsidR="00C6357C" w:rsidRPr="001A0ABE">
        <w:rPr>
          <w:rFonts w:ascii="Calibri" w:hAnsi="Calibri" w:cs="Helvetica"/>
          <w:i/>
          <w:sz w:val="22"/>
          <w:szCs w:val="22"/>
        </w:rPr>
        <w:t>…</w:t>
      </w:r>
      <w:r w:rsidRPr="001A0ABE">
        <w:rPr>
          <w:rFonts w:ascii="Calibri" w:hAnsi="Calibri" w:cs="Helvetica"/>
          <w:i/>
          <w:sz w:val="22"/>
          <w:szCs w:val="22"/>
        </w:rPr>
        <w:t>it’s in every single serious case review isn't it, if everybody knew what everybody knew, maybe, just maybe this might not have happened</w:t>
      </w:r>
      <w:r w:rsidR="001C6B06" w:rsidRPr="001A0ABE">
        <w:rPr>
          <w:rFonts w:ascii="Calibri" w:hAnsi="Calibri" w:cs="Helvetica"/>
          <w:i/>
          <w:sz w:val="22"/>
          <w:szCs w:val="22"/>
        </w:rPr>
        <w:t>’</w:t>
      </w:r>
      <w:r w:rsidRPr="001A0ABE">
        <w:rPr>
          <w:rFonts w:ascii="Calibri" w:hAnsi="Calibri" w:cs="Helvetica"/>
          <w:i/>
          <w:sz w:val="22"/>
          <w:szCs w:val="22"/>
        </w:rPr>
        <w:t xml:space="preserve"> (PO23</w:t>
      </w:r>
      <w:r w:rsidR="00A969FB" w:rsidRPr="001A0ABE">
        <w:rPr>
          <w:rFonts w:ascii="Calibri" w:hAnsi="Calibri" w:cs="Helvetica"/>
          <w:i/>
          <w:sz w:val="22"/>
          <w:szCs w:val="22"/>
        </w:rPr>
        <w:t>, Sergeant</w:t>
      </w:r>
      <w:r w:rsidRPr="001A0ABE">
        <w:rPr>
          <w:rFonts w:ascii="Calibri" w:hAnsi="Calibri" w:cs="Helvetica"/>
          <w:i/>
          <w:sz w:val="22"/>
          <w:szCs w:val="22"/>
        </w:rPr>
        <w:t xml:space="preserve">). </w:t>
      </w:r>
    </w:p>
    <w:p w14:paraId="2DD6E124" w14:textId="77777777" w:rsidR="00087C94" w:rsidRPr="001A0ABE" w:rsidRDefault="00087C94" w:rsidP="00087C94">
      <w:pPr>
        <w:spacing w:line="360" w:lineRule="auto"/>
        <w:jc w:val="both"/>
        <w:rPr>
          <w:rFonts w:ascii="Calibri" w:hAnsi="Calibri" w:cs="Helvetica"/>
          <w:sz w:val="22"/>
          <w:szCs w:val="22"/>
        </w:rPr>
      </w:pPr>
    </w:p>
    <w:p w14:paraId="2417F7BB" w14:textId="5555B50B" w:rsidR="00087C94" w:rsidRPr="001A0ABE" w:rsidRDefault="00087C94" w:rsidP="00087C94">
      <w:pPr>
        <w:spacing w:line="360" w:lineRule="auto"/>
        <w:jc w:val="both"/>
        <w:rPr>
          <w:rFonts w:ascii="Calibri" w:hAnsi="Calibri" w:cs="Helvetica"/>
          <w:sz w:val="22"/>
          <w:szCs w:val="22"/>
        </w:rPr>
      </w:pPr>
      <w:r w:rsidRPr="001A0ABE">
        <w:rPr>
          <w:rFonts w:ascii="Calibri" w:hAnsi="Calibri" w:cs="Helvetica"/>
          <w:sz w:val="22"/>
          <w:szCs w:val="22"/>
        </w:rPr>
        <w:t xml:space="preserve">While information sharing was identified as </w:t>
      </w:r>
      <w:r w:rsidR="00022744" w:rsidRPr="001A0ABE">
        <w:rPr>
          <w:rFonts w:ascii="Calibri" w:hAnsi="Calibri" w:cs="Helvetica"/>
          <w:sz w:val="22"/>
          <w:szCs w:val="22"/>
        </w:rPr>
        <w:t xml:space="preserve">important respondents also </w:t>
      </w:r>
      <w:r w:rsidR="00440770" w:rsidRPr="001A0ABE">
        <w:rPr>
          <w:rFonts w:ascii="Calibri" w:hAnsi="Calibri" w:cs="Helvetica"/>
          <w:sz w:val="22"/>
          <w:szCs w:val="22"/>
        </w:rPr>
        <w:t xml:space="preserve">suggested </w:t>
      </w:r>
      <w:r w:rsidR="00022744" w:rsidRPr="001A0ABE">
        <w:rPr>
          <w:rFonts w:ascii="Calibri" w:hAnsi="Calibri" w:cs="Helvetica"/>
          <w:sz w:val="22"/>
          <w:szCs w:val="22"/>
        </w:rPr>
        <w:t>that</w:t>
      </w:r>
      <w:r w:rsidRPr="001A0ABE">
        <w:rPr>
          <w:rFonts w:ascii="Calibri" w:hAnsi="Calibri" w:cs="Helvetica"/>
          <w:sz w:val="22"/>
          <w:szCs w:val="22"/>
        </w:rPr>
        <w:t xml:space="preserve"> it is difficult </w:t>
      </w:r>
      <w:r w:rsidR="001C6B06" w:rsidRPr="001A0ABE">
        <w:rPr>
          <w:rFonts w:ascii="Calibri" w:hAnsi="Calibri" w:cs="Helvetica"/>
          <w:sz w:val="22"/>
          <w:szCs w:val="22"/>
        </w:rPr>
        <w:t>as</w:t>
      </w:r>
      <w:r w:rsidRPr="001A0ABE">
        <w:rPr>
          <w:rFonts w:ascii="Calibri" w:hAnsi="Calibri" w:cs="Helvetica"/>
          <w:sz w:val="22"/>
          <w:szCs w:val="22"/>
        </w:rPr>
        <w:t xml:space="preserve"> each force might capture and record information on V</w:t>
      </w:r>
      <w:r w:rsidR="00440770" w:rsidRPr="001A0ABE">
        <w:rPr>
          <w:rFonts w:ascii="Calibri" w:hAnsi="Calibri" w:cs="Helvetica"/>
          <w:sz w:val="22"/>
          <w:szCs w:val="22"/>
        </w:rPr>
        <w:t>i</w:t>
      </w:r>
      <w:r w:rsidRPr="001A0ABE">
        <w:rPr>
          <w:rFonts w:ascii="Calibri" w:hAnsi="Calibri" w:cs="Helvetica"/>
          <w:sz w:val="22"/>
          <w:szCs w:val="22"/>
        </w:rPr>
        <w:t>SOR in different ways</w:t>
      </w:r>
      <w:r w:rsidR="001C6B06" w:rsidRPr="001A0ABE">
        <w:rPr>
          <w:rFonts w:ascii="Calibri" w:hAnsi="Calibri" w:cs="Helvetica"/>
          <w:sz w:val="22"/>
          <w:szCs w:val="22"/>
        </w:rPr>
        <w:t>:</w:t>
      </w:r>
    </w:p>
    <w:p w14:paraId="76C0765F" w14:textId="77777777" w:rsidR="00CB4D62" w:rsidRPr="001A0ABE" w:rsidRDefault="00CB4D62" w:rsidP="00087C94">
      <w:pPr>
        <w:spacing w:line="360" w:lineRule="auto"/>
        <w:jc w:val="both"/>
        <w:rPr>
          <w:rFonts w:ascii="Calibri" w:hAnsi="Calibri" w:cs="Helvetica"/>
          <w:sz w:val="22"/>
          <w:szCs w:val="22"/>
        </w:rPr>
      </w:pPr>
    </w:p>
    <w:p w14:paraId="4687802C" w14:textId="540F530B" w:rsidR="00087C94" w:rsidRPr="001A0ABE" w:rsidRDefault="00087C94" w:rsidP="00087C94">
      <w:pPr>
        <w:spacing w:line="360" w:lineRule="auto"/>
        <w:ind w:left="720"/>
        <w:jc w:val="both"/>
        <w:rPr>
          <w:rFonts w:ascii="Calibri" w:hAnsi="Calibri" w:cs="Helvetica"/>
          <w:i/>
          <w:sz w:val="22"/>
          <w:szCs w:val="22"/>
        </w:rPr>
      </w:pPr>
      <w:r w:rsidRPr="001A0ABE">
        <w:rPr>
          <w:rFonts w:ascii="Calibri" w:hAnsi="Calibri" w:cs="Helvetica"/>
          <w:i/>
          <w:sz w:val="22"/>
          <w:szCs w:val="22"/>
        </w:rPr>
        <w:t>‘They all do it [record information] completely differently.  When you get a transfer in from another force it’s like it’s come from an alien planet, it’s just completely different, they do everything different, which isn't great’ (PO5</w:t>
      </w:r>
      <w:r w:rsidR="00A969FB" w:rsidRPr="001A0ABE">
        <w:rPr>
          <w:rFonts w:ascii="Calibri" w:hAnsi="Calibri" w:cs="Helvetica"/>
          <w:i/>
          <w:sz w:val="22"/>
          <w:szCs w:val="22"/>
        </w:rPr>
        <w:t>, Constable</w:t>
      </w:r>
      <w:r w:rsidRPr="001A0ABE">
        <w:rPr>
          <w:rFonts w:ascii="Calibri" w:hAnsi="Calibri" w:cs="Helvetica"/>
          <w:i/>
          <w:sz w:val="22"/>
          <w:szCs w:val="22"/>
        </w:rPr>
        <w:t>);</w:t>
      </w:r>
    </w:p>
    <w:p w14:paraId="574CFD83" w14:textId="77777777" w:rsidR="00087C94" w:rsidRPr="001A0ABE" w:rsidRDefault="00087C94" w:rsidP="00087C94">
      <w:pPr>
        <w:spacing w:line="360" w:lineRule="auto"/>
        <w:jc w:val="both"/>
        <w:rPr>
          <w:rFonts w:ascii="Calibri" w:hAnsi="Calibri" w:cs="Helvetica"/>
          <w:color w:val="000000"/>
          <w:sz w:val="22"/>
          <w:szCs w:val="22"/>
          <w:lang w:eastAsia="en-GB"/>
        </w:rPr>
      </w:pPr>
    </w:p>
    <w:p w14:paraId="3FA66926" w14:textId="77777777" w:rsidR="00087C94" w:rsidRPr="001A0ABE" w:rsidRDefault="00087C94" w:rsidP="00087C94">
      <w:pPr>
        <w:spacing w:line="360" w:lineRule="auto"/>
        <w:jc w:val="both"/>
        <w:rPr>
          <w:rFonts w:ascii="Calibri" w:hAnsi="Calibri" w:cs="Helvetica"/>
          <w:sz w:val="22"/>
          <w:szCs w:val="22"/>
        </w:rPr>
      </w:pPr>
      <w:r w:rsidRPr="001A0ABE">
        <w:rPr>
          <w:rFonts w:ascii="Calibri" w:hAnsi="Calibri" w:cs="Helvetica"/>
          <w:sz w:val="22"/>
          <w:szCs w:val="22"/>
        </w:rPr>
        <w:t>The quality of information put on ViSOR as well as the way in which it was recorded was also deemed a problematic issue. For example:</w:t>
      </w:r>
    </w:p>
    <w:p w14:paraId="6E1CB97C" w14:textId="77777777" w:rsidR="00087C94" w:rsidRPr="001A0ABE" w:rsidRDefault="00087C94" w:rsidP="00087C94">
      <w:pPr>
        <w:spacing w:line="360" w:lineRule="auto"/>
        <w:jc w:val="both"/>
        <w:rPr>
          <w:rFonts w:ascii="Calibri" w:hAnsi="Calibri" w:cs="Helvetica"/>
          <w:sz w:val="22"/>
          <w:szCs w:val="22"/>
        </w:rPr>
      </w:pPr>
    </w:p>
    <w:p w14:paraId="5F04AC5A" w14:textId="6AF1A3FC" w:rsidR="00087C94" w:rsidRPr="001A0ABE" w:rsidRDefault="00087C94" w:rsidP="00087C94">
      <w:pPr>
        <w:spacing w:line="360" w:lineRule="auto"/>
        <w:ind w:left="720"/>
        <w:jc w:val="both"/>
        <w:rPr>
          <w:rFonts w:ascii="Calibri" w:hAnsi="Calibri" w:cs="Helvetica"/>
          <w:i/>
          <w:sz w:val="22"/>
          <w:szCs w:val="22"/>
        </w:rPr>
      </w:pPr>
      <w:r w:rsidRPr="001A0ABE">
        <w:rPr>
          <w:rFonts w:ascii="Calibri" w:hAnsi="Calibri" w:cs="Helvetica"/>
          <w:i/>
          <w:sz w:val="22"/>
          <w:szCs w:val="22"/>
        </w:rPr>
        <w:t xml:space="preserve">‘There are variants in quality of information and completeness. </w:t>
      </w:r>
      <w:r w:rsidR="003C3E6E" w:rsidRPr="001A0ABE">
        <w:rPr>
          <w:rFonts w:ascii="Calibri" w:hAnsi="Calibri" w:cs="Helvetica"/>
          <w:i/>
          <w:sz w:val="22"/>
          <w:szCs w:val="22"/>
        </w:rPr>
        <w:t>I</w:t>
      </w:r>
      <w:r w:rsidRPr="001A0ABE">
        <w:rPr>
          <w:rFonts w:ascii="Calibri" w:hAnsi="Calibri" w:cs="Helvetica"/>
          <w:i/>
          <w:sz w:val="22"/>
          <w:szCs w:val="22"/>
        </w:rPr>
        <w:t>t is like any database, shit in shit out’ (PO1</w:t>
      </w:r>
      <w:r w:rsidR="00A969FB" w:rsidRPr="001A0ABE">
        <w:rPr>
          <w:rFonts w:ascii="Calibri" w:hAnsi="Calibri" w:cs="Helvetica"/>
          <w:i/>
          <w:sz w:val="22"/>
          <w:szCs w:val="22"/>
        </w:rPr>
        <w:t>, Constable</w:t>
      </w:r>
      <w:r w:rsidRPr="001A0ABE">
        <w:rPr>
          <w:rFonts w:ascii="Calibri" w:hAnsi="Calibri" w:cs="Helvetica"/>
          <w:i/>
          <w:sz w:val="22"/>
          <w:szCs w:val="22"/>
        </w:rPr>
        <w:t>).</w:t>
      </w:r>
    </w:p>
    <w:p w14:paraId="5154DE86" w14:textId="77777777" w:rsidR="00087C94" w:rsidRPr="001A0ABE" w:rsidRDefault="00087C94" w:rsidP="00087C94">
      <w:pPr>
        <w:spacing w:line="360" w:lineRule="auto"/>
        <w:jc w:val="both"/>
        <w:rPr>
          <w:rFonts w:ascii="Calibri" w:hAnsi="Calibri" w:cs="Helvetica"/>
          <w:color w:val="000000"/>
          <w:sz w:val="22"/>
          <w:szCs w:val="22"/>
          <w:lang w:eastAsia="en-GB"/>
        </w:rPr>
      </w:pPr>
    </w:p>
    <w:p w14:paraId="3FE98EC0" w14:textId="2C660F4D" w:rsidR="00087C94" w:rsidRPr="001A0ABE" w:rsidRDefault="00087C94" w:rsidP="00087C94">
      <w:pPr>
        <w:spacing w:line="360" w:lineRule="auto"/>
        <w:jc w:val="both"/>
        <w:rPr>
          <w:rFonts w:ascii="Calibri" w:hAnsi="Calibri" w:cs="Helvetica"/>
          <w:color w:val="000000"/>
          <w:sz w:val="22"/>
          <w:szCs w:val="22"/>
          <w:lang w:eastAsia="en-GB"/>
        </w:rPr>
      </w:pPr>
      <w:r w:rsidRPr="001A0ABE">
        <w:rPr>
          <w:rFonts w:ascii="Calibri" w:hAnsi="Calibri" w:cs="Helvetica"/>
          <w:color w:val="000000"/>
          <w:sz w:val="22"/>
          <w:szCs w:val="22"/>
          <w:lang w:eastAsia="en-GB"/>
        </w:rPr>
        <w:t>However, it was also noted that because it is a national system that everyone within the police working with</w:t>
      </w:r>
      <w:r w:rsidR="00C6357C" w:rsidRPr="001A0ABE">
        <w:t xml:space="preserve"> </w:t>
      </w:r>
      <w:r w:rsidR="00C6357C" w:rsidRPr="001A0ABE">
        <w:rPr>
          <w:rFonts w:ascii="Calibri" w:hAnsi="Calibri" w:cs="Helvetica"/>
          <w:color w:val="000000"/>
          <w:sz w:val="22"/>
          <w:szCs w:val="22"/>
          <w:lang w:eastAsia="en-GB"/>
        </w:rPr>
        <w:t>perpetrators of sexual harm</w:t>
      </w:r>
      <w:r w:rsidRPr="001A0ABE">
        <w:rPr>
          <w:rFonts w:ascii="Calibri" w:hAnsi="Calibri" w:cs="Helvetica"/>
          <w:color w:val="000000"/>
          <w:sz w:val="22"/>
          <w:szCs w:val="22"/>
          <w:lang w:eastAsia="en-GB"/>
        </w:rPr>
        <w:t xml:space="preserve"> has access to, that it is fundamental to the</w:t>
      </w:r>
      <w:r w:rsidR="00511FCD" w:rsidRPr="001A0ABE">
        <w:rPr>
          <w:rFonts w:ascii="Calibri" w:hAnsi="Calibri" w:cs="Helvetica"/>
          <w:color w:val="000000"/>
          <w:sz w:val="22"/>
          <w:szCs w:val="22"/>
          <w:lang w:eastAsia="en-GB"/>
        </w:rPr>
        <w:t>ir</w:t>
      </w:r>
      <w:r w:rsidRPr="001A0ABE">
        <w:rPr>
          <w:rFonts w:ascii="Calibri" w:hAnsi="Calibri" w:cs="Helvetica"/>
          <w:color w:val="000000"/>
          <w:sz w:val="22"/>
          <w:szCs w:val="22"/>
          <w:lang w:eastAsia="en-GB"/>
        </w:rPr>
        <w:t xml:space="preserve"> management:</w:t>
      </w:r>
    </w:p>
    <w:p w14:paraId="7E162DF1" w14:textId="77777777" w:rsidR="00087C94" w:rsidRPr="001A0ABE" w:rsidRDefault="00087C94" w:rsidP="00087C94">
      <w:pPr>
        <w:spacing w:line="360" w:lineRule="auto"/>
        <w:jc w:val="both"/>
        <w:rPr>
          <w:rFonts w:ascii="Calibri" w:hAnsi="Calibri" w:cs="Helvetica"/>
          <w:color w:val="000000"/>
          <w:sz w:val="22"/>
          <w:szCs w:val="22"/>
          <w:lang w:eastAsia="en-GB"/>
        </w:rPr>
      </w:pPr>
    </w:p>
    <w:p w14:paraId="33ED80B8" w14:textId="444AC613" w:rsidR="00087C94" w:rsidRPr="001A0ABE" w:rsidRDefault="00087C94" w:rsidP="00087C94">
      <w:pPr>
        <w:spacing w:line="360" w:lineRule="auto"/>
        <w:ind w:left="720"/>
        <w:jc w:val="both"/>
        <w:rPr>
          <w:rFonts w:ascii="Calibri" w:hAnsi="Calibri" w:cs="Helvetica"/>
          <w:i/>
          <w:color w:val="000000"/>
          <w:sz w:val="22"/>
          <w:szCs w:val="22"/>
          <w:lang w:eastAsia="en-GB"/>
        </w:rPr>
      </w:pPr>
      <w:r w:rsidRPr="001A0ABE">
        <w:rPr>
          <w:rFonts w:ascii="Calibri" w:hAnsi="Calibri" w:cs="Helvetica"/>
          <w:i/>
          <w:color w:val="000000"/>
          <w:sz w:val="22"/>
          <w:szCs w:val="22"/>
          <w:lang w:eastAsia="en-GB"/>
        </w:rPr>
        <w:t>‘It’s a national system, all forces are trained in it and have access, that is why it works so well, if you need to look at offenders for major investigations, you can use search terms, so you can pick out a number of offenders that you are interested at looking at, and yeah the fact that it is national, everyone can access it, is what makes it so good (PO21</w:t>
      </w:r>
      <w:r w:rsidR="00A969FB" w:rsidRPr="001A0ABE">
        <w:rPr>
          <w:rFonts w:ascii="Calibri" w:hAnsi="Calibri" w:cs="Helvetica"/>
          <w:i/>
          <w:color w:val="000000"/>
          <w:sz w:val="22"/>
          <w:szCs w:val="22"/>
          <w:lang w:eastAsia="en-GB"/>
        </w:rPr>
        <w:t>, Sergeant</w:t>
      </w:r>
      <w:r w:rsidRPr="001A0ABE">
        <w:rPr>
          <w:rFonts w:ascii="Calibri" w:hAnsi="Calibri" w:cs="Helvetica"/>
          <w:i/>
          <w:color w:val="000000"/>
          <w:sz w:val="22"/>
          <w:szCs w:val="22"/>
          <w:lang w:eastAsia="en-GB"/>
        </w:rPr>
        <w:t>).</w:t>
      </w:r>
    </w:p>
    <w:p w14:paraId="396FEA96" w14:textId="77777777" w:rsidR="00087C94" w:rsidRPr="001A0ABE" w:rsidRDefault="00087C94" w:rsidP="00087C94">
      <w:pPr>
        <w:spacing w:line="360" w:lineRule="auto"/>
        <w:jc w:val="both"/>
        <w:rPr>
          <w:rFonts w:ascii="Calibri" w:hAnsi="Calibri" w:cs="Helvetica"/>
          <w:color w:val="000000"/>
          <w:sz w:val="22"/>
          <w:szCs w:val="22"/>
          <w:lang w:eastAsia="en-GB"/>
        </w:rPr>
      </w:pPr>
    </w:p>
    <w:p w14:paraId="15874ADF" w14:textId="27322E0E" w:rsidR="00087C94" w:rsidRPr="001A0ABE" w:rsidRDefault="00087C94" w:rsidP="00087C94">
      <w:pPr>
        <w:spacing w:line="360" w:lineRule="auto"/>
        <w:jc w:val="both"/>
        <w:rPr>
          <w:rFonts w:ascii="Calibri" w:hAnsi="Calibri" w:cs="Helvetica"/>
          <w:sz w:val="22"/>
          <w:szCs w:val="22"/>
        </w:rPr>
      </w:pPr>
      <w:r w:rsidRPr="001A0ABE">
        <w:rPr>
          <w:rFonts w:ascii="Calibri" w:hAnsi="Calibri" w:cs="Helvetica"/>
          <w:sz w:val="22"/>
          <w:szCs w:val="22"/>
        </w:rPr>
        <w:t xml:space="preserve">Interviewees also discussed </w:t>
      </w:r>
      <w:r w:rsidR="004454EE" w:rsidRPr="001A0ABE">
        <w:rPr>
          <w:rFonts w:ascii="Calibri" w:hAnsi="Calibri" w:cs="Helvetica"/>
          <w:sz w:val="22"/>
          <w:szCs w:val="22"/>
        </w:rPr>
        <w:t>ViSOR’s centrality i</w:t>
      </w:r>
      <w:r w:rsidRPr="001A0ABE">
        <w:rPr>
          <w:rFonts w:ascii="Calibri" w:hAnsi="Calibri" w:cs="Helvetica"/>
          <w:sz w:val="22"/>
          <w:szCs w:val="22"/>
        </w:rPr>
        <w:t>n terms of sharing information with partner agencies outside of the police. For example</w:t>
      </w:r>
      <w:r w:rsidR="003C3E6E" w:rsidRPr="001A0ABE">
        <w:rPr>
          <w:rFonts w:ascii="Calibri" w:hAnsi="Calibri" w:cs="Helvetica"/>
          <w:sz w:val="22"/>
          <w:szCs w:val="22"/>
        </w:rPr>
        <w:t>,</w:t>
      </w:r>
      <w:r w:rsidRPr="001A0ABE">
        <w:rPr>
          <w:rFonts w:ascii="Calibri" w:hAnsi="Calibri" w:cs="Helvetica"/>
          <w:sz w:val="22"/>
          <w:szCs w:val="22"/>
        </w:rPr>
        <w:t xml:space="preserve"> it was noted that:</w:t>
      </w:r>
    </w:p>
    <w:p w14:paraId="02500057" w14:textId="77777777" w:rsidR="00087C94" w:rsidRPr="001A0ABE" w:rsidRDefault="00087C94" w:rsidP="00087C94">
      <w:pPr>
        <w:spacing w:line="360" w:lineRule="auto"/>
        <w:jc w:val="both"/>
        <w:rPr>
          <w:rFonts w:ascii="Calibri" w:hAnsi="Calibri" w:cs="Helvetica"/>
          <w:sz w:val="22"/>
          <w:szCs w:val="22"/>
        </w:rPr>
      </w:pPr>
    </w:p>
    <w:p w14:paraId="5229CD57" w14:textId="039DA564" w:rsidR="00087C94" w:rsidRPr="001A0ABE" w:rsidRDefault="00087C94" w:rsidP="00087C94">
      <w:pPr>
        <w:spacing w:line="360" w:lineRule="auto"/>
        <w:ind w:left="720"/>
        <w:jc w:val="both"/>
        <w:rPr>
          <w:rFonts w:ascii="Calibri" w:hAnsi="Calibri" w:cs="Helvetica"/>
          <w:i/>
          <w:sz w:val="22"/>
          <w:szCs w:val="22"/>
        </w:rPr>
      </w:pPr>
      <w:r w:rsidRPr="001A0ABE">
        <w:rPr>
          <w:rFonts w:ascii="Calibri" w:hAnsi="Calibri" w:cs="Helvetica"/>
          <w:i/>
          <w:sz w:val="22"/>
          <w:szCs w:val="22"/>
        </w:rPr>
        <w:t>‘When it [VISOR] was first rolled out only the police were interested in having it, so for the longest time we were the only contributor to it.  Some other agencies would have a limited read only access.  Now the prisons are much more involved so the offender management units within prisons are adding information to there, which is a good thing and probation are now getting more and more users’ (PO1</w:t>
      </w:r>
      <w:r w:rsidR="00A969FB" w:rsidRPr="001A0ABE">
        <w:rPr>
          <w:rFonts w:ascii="Calibri" w:hAnsi="Calibri" w:cs="Helvetica"/>
          <w:i/>
          <w:sz w:val="22"/>
          <w:szCs w:val="22"/>
        </w:rPr>
        <w:t>, Constable</w:t>
      </w:r>
      <w:r w:rsidRPr="001A0ABE">
        <w:rPr>
          <w:rFonts w:ascii="Calibri" w:hAnsi="Calibri" w:cs="Helvetica"/>
          <w:i/>
          <w:sz w:val="22"/>
          <w:szCs w:val="22"/>
        </w:rPr>
        <w:t>);</w:t>
      </w:r>
    </w:p>
    <w:p w14:paraId="28B7643E" w14:textId="77777777" w:rsidR="00087C94" w:rsidRPr="001A0ABE" w:rsidRDefault="00087C94" w:rsidP="00087C94">
      <w:pPr>
        <w:spacing w:line="360" w:lineRule="auto"/>
        <w:ind w:left="720"/>
        <w:jc w:val="both"/>
        <w:rPr>
          <w:rFonts w:ascii="Calibri" w:hAnsi="Calibri" w:cs="Helvetica"/>
          <w:i/>
          <w:sz w:val="22"/>
          <w:szCs w:val="22"/>
        </w:rPr>
      </w:pPr>
    </w:p>
    <w:p w14:paraId="1E8D5CA4" w14:textId="51DEA2AD" w:rsidR="00087C94" w:rsidRPr="001A0ABE" w:rsidRDefault="00087C94" w:rsidP="00087C94">
      <w:pPr>
        <w:spacing w:line="360" w:lineRule="auto"/>
        <w:jc w:val="both"/>
        <w:rPr>
          <w:rFonts w:ascii="Calibri" w:hAnsi="Calibri" w:cs="Helvetica"/>
          <w:sz w:val="22"/>
          <w:szCs w:val="22"/>
        </w:rPr>
      </w:pPr>
      <w:r w:rsidRPr="001A0ABE">
        <w:rPr>
          <w:rFonts w:ascii="Calibri" w:hAnsi="Calibri" w:cs="Helvetica"/>
          <w:sz w:val="22"/>
          <w:szCs w:val="22"/>
        </w:rPr>
        <w:t>While prison use of V</w:t>
      </w:r>
      <w:r w:rsidR="00440770" w:rsidRPr="001A0ABE">
        <w:rPr>
          <w:rFonts w:ascii="Calibri" w:hAnsi="Calibri" w:cs="Helvetica"/>
          <w:sz w:val="22"/>
          <w:szCs w:val="22"/>
        </w:rPr>
        <w:t>i</w:t>
      </w:r>
      <w:r w:rsidRPr="001A0ABE">
        <w:rPr>
          <w:rFonts w:ascii="Calibri" w:hAnsi="Calibri" w:cs="Helvetica"/>
          <w:sz w:val="22"/>
          <w:szCs w:val="22"/>
        </w:rPr>
        <w:t>SOR was f</w:t>
      </w:r>
      <w:r w:rsidR="00440770" w:rsidRPr="001A0ABE">
        <w:rPr>
          <w:rFonts w:ascii="Calibri" w:hAnsi="Calibri" w:cs="Helvetica"/>
          <w:sz w:val="22"/>
          <w:szCs w:val="22"/>
        </w:rPr>
        <w:t>urther</w:t>
      </w:r>
      <w:r w:rsidRPr="001A0ABE">
        <w:rPr>
          <w:rFonts w:ascii="Calibri" w:hAnsi="Calibri" w:cs="Helvetica"/>
          <w:sz w:val="22"/>
          <w:szCs w:val="22"/>
        </w:rPr>
        <w:t xml:space="preserve"> forward</w:t>
      </w:r>
      <w:r w:rsidR="00440770" w:rsidRPr="001A0ABE">
        <w:rPr>
          <w:rFonts w:ascii="Calibri" w:hAnsi="Calibri" w:cs="Helvetica"/>
          <w:sz w:val="22"/>
          <w:szCs w:val="22"/>
        </w:rPr>
        <w:t>,</w:t>
      </w:r>
      <w:r w:rsidRPr="001A0ABE">
        <w:rPr>
          <w:rFonts w:ascii="Calibri" w:hAnsi="Calibri" w:cs="Helvetica"/>
          <w:sz w:val="22"/>
          <w:szCs w:val="22"/>
        </w:rPr>
        <w:t xml:space="preserve"> probations use was seen as a</w:t>
      </w:r>
      <w:r w:rsidR="003C3E6E" w:rsidRPr="001A0ABE">
        <w:rPr>
          <w:rFonts w:ascii="Calibri" w:hAnsi="Calibri" w:cs="Helvetica"/>
          <w:sz w:val="22"/>
          <w:szCs w:val="22"/>
        </w:rPr>
        <w:t xml:space="preserve"> slight</w:t>
      </w:r>
      <w:r w:rsidRPr="001A0ABE">
        <w:rPr>
          <w:rFonts w:ascii="Calibri" w:hAnsi="Calibri" w:cs="Helvetica"/>
          <w:sz w:val="22"/>
          <w:szCs w:val="22"/>
        </w:rPr>
        <w:t xml:space="preserve"> issue</w:t>
      </w:r>
      <w:r w:rsidR="004454EE" w:rsidRPr="001A0ABE">
        <w:rPr>
          <w:rFonts w:ascii="Calibri" w:hAnsi="Calibri" w:cs="Helvetica"/>
          <w:sz w:val="22"/>
          <w:szCs w:val="22"/>
        </w:rPr>
        <w:t xml:space="preserve"> due to their </w:t>
      </w:r>
      <w:r w:rsidR="001C6B06" w:rsidRPr="001A0ABE">
        <w:rPr>
          <w:rFonts w:ascii="Calibri" w:hAnsi="Calibri" w:cs="Helvetica"/>
          <w:sz w:val="22"/>
          <w:szCs w:val="22"/>
        </w:rPr>
        <w:t>limited</w:t>
      </w:r>
      <w:r w:rsidR="004454EE" w:rsidRPr="001A0ABE">
        <w:rPr>
          <w:rFonts w:ascii="Calibri" w:hAnsi="Calibri" w:cs="Helvetica"/>
          <w:sz w:val="22"/>
          <w:szCs w:val="22"/>
        </w:rPr>
        <w:t xml:space="preserve"> access</w:t>
      </w:r>
      <w:r w:rsidR="001C6B06" w:rsidRPr="001A0ABE">
        <w:rPr>
          <w:rFonts w:ascii="Calibri" w:hAnsi="Calibri" w:cs="Helvetica"/>
          <w:sz w:val="22"/>
          <w:szCs w:val="22"/>
        </w:rPr>
        <w:t xml:space="preserve"> and</w:t>
      </w:r>
      <w:r w:rsidR="004454EE" w:rsidRPr="001A0ABE">
        <w:rPr>
          <w:rFonts w:ascii="Calibri" w:hAnsi="Calibri" w:cs="Helvetica"/>
          <w:sz w:val="22"/>
          <w:szCs w:val="22"/>
        </w:rPr>
        <w:t xml:space="preserve"> knowledge</w:t>
      </w:r>
      <w:r w:rsidRPr="001A0ABE">
        <w:rPr>
          <w:rFonts w:ascii="Calibri" w:hAnsi="Calibri" w:cs="Helvetica"/>
          <w:sz w:val="22"/>
          <w:szCs w:val="22"/>
        </w:rPr>
        <w:t>:</w:t>
      </w:r>
    </w:p>
    <w:p w14:paraId="3027C94F" w14:textId="77777777" w:rsidR="00087C94" w:rsidRPr="001A0ABE" w:rsidRDefault="00087C94" w:rsidP="00087C94">
      <w:pPr>
        <w:spacing w:line="360" w:lineRule="auto"/>
        <w:jc w:val="both"/>
        <w:rPr>
          <w:rFonts w:ascii="Calibri" w:hAnsi="Calibri" w:cs="Helvetica"/>
          <w:sz w:val="22"/>
          <w:szCs w:val="22"/>
        </w:rPr>
      </w:pPr>
    </w:p>
    <w:p w14:paraId="0162AB5A" w14:textId="6513AD46" w:rsidR="00087C94" w:rsidRPr="001A0ABE" w:rsidRDefault="00087C94" w:rsidP="00087C94">
      <w:pPr>
        <w:spacing w:line="360" w:lineRule="auto"/>
        <w:ind w:left="720"/>
        <w:jc w:val="both"/>
        <w:rPr>
          <w:rFonts w:ascii="Calibri" w:hAnsi="Calibri" w:cs="Helvetica"/>
          <w:i/>
          <w:sz w:val="22"/>
          <w:szCs w:val="22"/>
        </w:rPr>
      </w:pPr>
      <w:r w:rsidRPr="001A0ABE">
        <w:rPr>
          <w:rFonts w:ascii="Calibri" w:hAnsi="Calibri" w:cs="Helvetica"/>
          <w:i/>
          <w:sz w:val="22"/>
          <w:szCs w:val="22"/>
        </w:rPr>
        <w:t>‘The prison probably use it slightly more, and I think the difficulty for probation is, it is not conducive with their system, and I think the issue is that they have to log out of their probation system and then log back in again which clearly is an absolute pain and is not effective for them to use on a daily basis</w:t>
      </w:r>
      <w:r w:rsidR="004154D5" w:rsidRPr="001A0ABE">
        <w:rPr>
          <w:rFonts w:ascii="Calibri" w:hAnsi="Calibri" w:cs="Helvetica"/>
          <w:i/>
          <w:sz w:val="22"/>
          <w:szCs w:val="22"/>
        </w:rPr>
        <w:t>’</w:t>
      </w:r>
      <w:r w:rsidRPr="001A0ABE">
        <w:rPr>
          <w:rFonts w:ascii="Calibri" w:hAnsi="Calibri" w:cs="Helvetica"/>
          <w:i/>
          <w:sz w:val="22"/>
          <w:szCs w:val="22"/>
        </w:rPr>
        <w:t xml:space="preserve"> (PO9</w:t>
      </w:r>
      <w:r w:rsidR="00A969FB" w:rsidRPr="001A0ABE">
        <w:rPr>
          <w:rFonts w:ascii="Calibri" w:hAnsi="Calibri" w:cs="Helvetica"/>
          <w:i/>
          <w:sz w:val="22"/>
          <w:szCs w:val="22"/>
        </w:rPr>
        <w:t>, Inspector</w:t>
      </w:r>
      <w:r w:rsidRPr="001A0ABE">
        <w:rPr>
          <w:rFonts w:ascii="Calibri" w:hAnsi="Calibri" w:cs="Helvetica"/>
          <w:i/>
          <w:sz w:val="22"/>
          <w:szCs w:val="22"/>
        </w:rPr>
        <w:t>).</w:t>
      </w:r>
    </w:p>
    <w:p w14:paraId="41545265" w14:textId="77777777" w:rsidR="00087C94" w:rsidRPr="001A0ABE" w:rsidRDefault="00087C94" w:rsidP="00087C94">
      <w:pPr>
        <w:spacing w:line="360" w:lineRule="auto"/>
        <w:ind w:left="720"/>
        <w:jc w:val="both"/>
        <w:rPr>
          <w:rFonts w:ascii="Calibri" w:hAnsi="Calibri" w:cs="Helvetica"/>
          <w:i/>
          <w:sz w:val="22"/>
          <w:szCs w:val="22"/>
        </w:rPr>
      </w:pPr>
    </w:p>
    <w:p w14:paraId="5AE9B718" w14:textId="77777777" w:rsidR="00087C94" w:rsidRPr="001A0ABE" w:rsidRDefault="00087C94" w:rsidP="00087C94">
      <w:pPr>
        <w:spacing w:line="360" w:lineRule="auto"/>
        <w:jc w:val="both"/>
        <w:rPr>
          <w:rFonts w:ascii="Calibri" w:hAnsi="Calibri" w:cs="Helvetica"/>
          <w:color w:val="000000"/>
          <w:sz w:val="22"/>
          <w:szCs w:val="22"/>
          <w:lang w:eastAsia="en-GB"/>
        </w:rPr>
      </w:pPr>
      <w:r w:rsidRPr="001A0ABE">
        <w:rPr>
          <w:rFonts w:ascii="Calibri" w:hAnsi="Calibri" w:cs="Helvetica"/>
          <w:color w:val="000000"/>
          <w:sz w:val="22"/>
          <w:szCs w:val="22"/>
          <w:lang w:eastAsia="en-GB"/>
        </w:rPr>
        <w:t>The problems this created was summed up clearly:</w:t>
      </w:r>
    </w:p>
    <w:p w14:paraId="5322072F" w14:textId="77777777" w:rsidR="00087C94" w:rsidRPr="001A0ABE" w:rsidRDefault="00087C94" w:rsidP="00087C94">
      <w:pPr>
        <w:spacing w:line="360" w:lineRule="auto"/>
        <w:jc w:val="both"/>
        <w:rPr>
          <w:rFonts w:ascii="Calibri" w:hAnsi="Calibri" w:cs="Helvetica"/>
          <w:color w:val="000000"/>
          <w:sz w:val="22"/>
          <w:szCs w:val="22"/>
          <w:lang w:eastAsia="en-GB"/>
        </w:rPr>
      </w:pPr>
    </w:p>
    <w:p w14:paraId="1888C41E" w14:textId="2CE8453B" w:rsidR="00483FDB" w:rsidRPr="001A0ABE" w:rsidRDefault="00087C94" w:rsidP="00D65BAA">
      <w:pPr>
        <w:spacing w:line="360" w:lineRule="auto"/>
        <w:jc w:val="both"/>
        <w:rPr>
          <w:rFonts w:ascii="Calibri" w:hAnsi="Calibri" w:cstheme="minorHAnsi"/>
          <w:b/>
          <w:i/>
          <w:sz w:val="22"/>
          <w:szCs w:val="22"/>
        </w:rPr>
      </w:pPr>
      <w:r w:rsidRPr="001A0ABE">
        <w:rPr>
          <w:rFonts w:ascii="Calibri" w:hAnsi="Calibri" w:cs="Helvetica"/>
          <w:color w:val="000000"/>
          <w:sz w:val="22"/>
          <w:szCs w:val="22"/>
          <w:lang w:eastAsia="en-GB"/>
        </w:rPr>
        <w:tab/>
        <w:t>‘</w:t>
      </w:r>
      <w:r w:rsidRPr="001A0ABE">
        <w:rPr>
          <w:rFonts w:ascii="Calibri" w:hAnsi="Calibri" w:cs="Helvetica"/>
          <w:i/>
          <w:color w:val="000000"/>
          <w:sz w:val="22"/>
          <w:szCs w:val="22"/>
          <w:lang w:eastAsia="en-GB"/>
        </w:rPr>
        <w:t xml:space="preserve">It’s a nonsense that you have two agencies primarily responsible for offenders in the community, </w:t>
      </w:r>
      <w:r w:rsidRPr="001A0ABE">
        <w:rPr>
          <w:rFonts w:ascii="Calibri" w:hAnsi="Calibri" w:cs="Helvetica"/>
          <w:i/>
          <w:color w:val="000000"/>
          <w:sz w:val="22"/>
          <w:szCs w:val="22"/>
          <w:lang w:eastAsia="en-GB"/>
        </w:rPr>
        <w:tab/>
        <w:t xml:space="preserve">following their conviction, following their release from prison, into probation, and one of those </w:t>
      </w:r>
      <w:r w:rsidRPr="001A0ABE">
        <w:rPr>
          <w:rFonts w:ascii="Calibri" w:hAnsi="Calibri" w:cs="Helvetica"/>
          <w:i/>
          <w:color w:val="000000"/>
          <w:sz w:val="22"/>
          <w:szCs w:val="22"/>
          <w:lang w:eastAsia="en-GB"/>
        </w:rPr>
        <w:tab/>
        <w:t>agencies has limited or minimal access to er, the national database</w:t>
      </w:r>
      <w:r w:rsidRPr="001A0ABE">
        <w:rPr>
          <w:rFonts w:ascii="Calibri" w:hAnsi="Calibri" w:cs="Helvetica"/>
          <w:i/>
          <w:color w:val="000000"/>
          <w:sz w:val="22"/>
          <w:szCs w:val="22"/>
          <w:lang w:val="da-DK" w:eastAsia="en-GB"/>
        </w:rPr>
        <w:t xml:space="preserve"> for </w:t>
      </w:r>
      <w:r w:rsidRPr="001A0ABE">
        <w:rPr>
          <w:rFonts w:ascii="Calibri" w:hAnsi="Calibri" w:cs="Helvetica"/>
          <w:i/>
          <w:color w:val="000000"/>
          <w:sz w:val="22"/>
          <w:szCs w:val="22"/>
          <w:lang w:eastAsia="en-GB"/>
        </w:rPr>
        <w:t xml:space="preserve">managing offenders. It’s </w:t>
      </w:r>
      <w:r w:rsidRPr="001A0ABE">
        <w:rPr>
          <w:rFonts w:ascii="Calibri" w:hAnsi="Calibri" w:cs="Helvetica"/>
          <w:i/>
          <w:color w:val="000000"/>
          <w:sz w:val="22"/>
          <w:szCs w:val="22"/>
          <w:lang w:eastAsia="en-GB"/>
        </w:rPr>
        <w:tab/>
        <w:t xml:space="preserve">perverse, one that I'm sure the public would scratch their heads with amazement, </w:t>
      </w:r>
      <w:r w:rsidR="00C6357C" w:rsidRPr="001A0ABE">
        <w:rPr>
          <w:rFonts w:ascii="Calibri" w:hAnsi="Calibri" w:cs="Helvetica"/>
          <w:i/>
          <w:color w:val="000000"/>
          <w:sz w:val="22"/>
          <w:szCs w:val="22"/>
          <w:lang w:eastAsia="en-GB"/>
        </w:rPr>
        <w:t>it’s</w:t>
      </w:r>
      <w:r w:rsidRPr="001A0ABE">
        <w:rPr>
          <w:rFonts w:ascii="Calibri" w:hAnsi="Calibri" w:cs="Helvetica"/>
          <w:i/>
          <w:color w:val="000000"/>
          <w:sz w:val="22"/>
          <w:szCs w:val="22"/>
          <w:lang w:eastAsia="en-GB"/>
        </w:rPr>
        <w:t xml:space="preserve"> long been a </w:t>
      </w:r>
      <w:r w:rsidRPr="001A0ABE">
        <w:rPr>
          <w:rFonts w:ascii="Calibri" w:hAnsi="Calibri" w:cs="Helvetica"/>
          <w:i/>
          <w:color w:val="000000"/>
          <w:sz w:val="22"/>
          <w:szCs w:val="22"/>
          <w:lang w:eastAsia="en-GB"/>
        </w:rPr>
        <w:tab/>
        <w:t>national issue, one that needs to be tackled as soon as possible (PO19</w:t>
      </w:r>
      <w:r w:rsidR="00A969FB" w:rsidRPr="001A0ABE">
        <w:rPr>
          <w:rFonts w:ascii="Calibri" w:hAnsi="Calibri" w:cs="Helvetica"/>
          <w:i/>
          <w:color w:val="000000"/>
          <w:sz w:val="22"/>
          <w:szCs w:val="22"/>
          <w:lang w:eastAsia="en-GB"/>
        </w:rPr>
        <w:t>,</w:t>
      </w:r>
      <w:r w:rsidR="00A969FB" w:rsidRPr="001A0ABE">
        <w:t xml:space="preserve"> </w:t>
      </w:r>
      <w:r w:rsidR="00A969FB" w:rsidRPr="001A0ABE">
        <w:rPr>
          <w:rFonts w:ascii="Calibri" w:hAnsi="Calibri" w:cs="Helvetica"/>
          <w:i/>
          <w:color w:val="000000"/>
          <w:sz w:val="22"/>
          <w:szCs w:val="22"/>
          <w:lang w:eastAsia="en-GB"/>
        </w:rPr>
        <w:t>Constable</w:t>
      </w:r>
      <w:r w:rsidRPr="001A0ABE">
        <w:rPr>
          <w:rFonts w:ascii="Calibri" w:hAnsi="Calibri" w:cs="Helvetica"/>
          <w:i/>
          <w:color w:val="000000"/>
          <w:sz w:val="22"/>
          <w:szCs w:val="22"/>
          <w:lang w:eastAsia="en-GB"/>
        </w:rPr>
        <w:t>).</w:t>
      </w:r>
    </w:p>
    <w:p w14:paraId="5174702E" w14:textId="276FBFA8" w:rsidR="004E3018" w:rsidRPr="001A0ABE" w:rsidRDefault="004E3018" w:rsidP="00D65BAA">
      <w:pPr>
        <w:spacing w:line="360" w:lineRule="auto"/>
        <w:jc w:val="both"/>
        <w:rPr>
          <w:rFonts w:ascii="Calibri" w:hAnsi="Calibri" w:cstheme="minorHAnsi"/>
          <w:b/>
          <w:i/>
          <w:sz w:val="22"/>
          <w:szCs w:val="22"/>
        </w:rPr>
      </w:pPr>
    </w:p>
    <w:p w14:paraId="3973310B" w14:textId="508A2235" w:rsidR="00476958" w:rsidRPr="001A0ABE" w:rsidRDefault="001469E1" w:rsidP="00D65BAA">
      <w:pPr>
        <w:spacing w:line="360" w:lineRule="auto"/>
        <w:jc w:val="both"/>
        <w:rPr>
          <w:rFonts w:ascii="Calibri" w:hAnsi="Calibri" w:cstheme="minorHAnsi"/>
          <w:b/>
          <w:i/>
          <w:sz w:val="22"/>
          <w:szCs w:val="22"/>
        </w:rPr>
      </w:pPr>
      <w:r w:rsidRPr="001A0ABE">
        <w:rPr>
          <w:rFonts w:ascii="Calibri" w:hAnsi="Calibri" w:cstheme="minorHAnsi"/>
          <w:b/>
          <w:i/>
          <w:sz w:val="22"/>
          <w:szCs w:val="22"/>
        </w:rPr>
        <w:t xml:space="preserve">ViSOR and </w:t>
      </w:r>
      <w:r w:rsidR="003C3E6E" w:rsidRPr="001A0ABE">
        <w:rPr>
          <w:rFonts w:ascii="Calibri" w:hAnsi="Calibri" w:cstheme="minorHAnsi"/>
          <w:b/>
          <w:i/>
          <w:sz w:val="22"/>
          <w:szCs w:val="22"/>
        </w:rPr>
        <w:t xml:space="preserve">sex </w:t>
      </w:r>
      <w:r w:rsidRPr="001A0ABE">
        <w:rPr>
          <w:rFonts w:ascii="Calibri" w:hAnsi="Calibri" w:cstheme="minorHAnsi"/>
          <w:b/>
          <w:i/>
          <w:sz w:val="22"/>
          <w:szCs w:val="22"/>
        </w:rPr>
        <w:t>offender management</w:t>
      </w:r>
    </w:p>
    <w:p w14:paraId="4D1471F7" w14:textId="77777777" w:rsidR="00476958" w:rsidRPr="001A0ABE" w:rsidRDefault="00476958" w:rsidP="00D65BAA">
      <w:pPr>
        <w:spacing w:line="360" w:lineRule="auto"/>
        <w:jc w:val="both"/>
        <w:rPr>
          <w:rFonts w:ascii="Calibri" w:hAnsi="Calibri" w:cstheme="minorHAnsi"/>
          <w:b/>
          <w:i/>
          <w:sz w:val="22"/>
          <w:szCs w:val="22"/>
        </w:rPr>
      </w:pPr>
    </w:p>
    <w:p w14:paraId="61DB81A4" w14:textId="1CF914A2" w:rsidR="00D65BAA" w:rsidRPr="001A0ABE" w:rsidRDefault="00476958" w:rsidP="00476958">
      <w:pPr>
        <w:pStyle w:val="ListParagraph"/>
        <w:numPr>
          <w:ilvl w:val="0"/>
          <w:numId w:val="17"/>
        </w:numPr>
        <w:spacing w:line="360" w:lineRule="auto"/>
        <w:jc w:val="both"/>
        <w:rPr>
          <w:rFonts w:ascii="Calibri" w:hAnsi="Calibri" w:cstheme="minorHAnsi"/>
          <w:i/>
          <w:sz w:val="22"/>
          <w:szCs w:val="22"/>
        </w:rPr>
      </w:pPr>
      <w:r w:rsidRPr="001A0ABE">
        <w:rPr>
          <w:rFonts w:ascii="Calibri" w:hAnsi="Calibri" w:cstheme="minorHAnsi"/>
          <w:i/>
          <w:sz w:val="22"/>
          <w:szCs w:val="22"/>
        </w:rPr>
        <w:t xml:space="preserve">Quantitative data </w:t>
      </w:r>
    </w:p>
    <w:p w14:paraId="6AA24005" w14:textId="77777777" w:rsidR="00476958" w:rsidRPr="001A0ABE" w:rsidRDefault="00476958" w:rsidP="00476958">
      <w:pPr>
        <w:pStyle w:val="ListParagraph"/>
        <w:spacing w:line="360" w:lineRule="auto"/>
        <w:ind w:left="1080"/>
        <w:jc w:val="both"/>
        <w:rPr>
          <w:rFonts w:ascii="Calibri" w:hAnsi="Calibri" w:cstheme="minorHAnsi"/>
          <w:b/>
          <w:i/>
          <w:sz w:val="22"/>
          <w:szCs w:val="22"/>
        </w:rPr>
      </w:pPr>
    </w:p>
    <w:p w14:paraId="3D095F66" w14:textId="7525DB4E" w:rsidR="00115D9A" w:rsidRPr="001A0ABE" w:rsidRDefault="00115D9A" w:rsidP="00115D9A">
      <w:pPr>
        <w:spacing w:line="360" w:lineRule="auto"/>
        <w:jc w:val="both"/>
        <w:rPr>
          <w:rFonts w:ascii="Calibri" w:hAnsi="Calibri"/>
          <w:sz w:val="22"/>
          <w:szCs w:val="22"/>
        </w:rPr>
      </w:pPr>
      <w:r w:rsidRPr="001A0ABE">
        <w:rPr>
          <w:rFonts w:ascii="Calibri" w:hAnsi="Calibri"/>
          <w:sz w:val="22"/>
          <w:szCs w:val="22"/>
        </w:rPr>
        <w:lastRenderedPageBreak/>
        <w:t xml:space="preserve">Participants </w:t>
      </w:r>
      <w:r w:rsidR="00861299" w:rsidRPr="001A0ABE">
        <w:rPr>
          <w:rFonts w:ascii="Calibri" w:hAnsi="Calibri"/>
          <w:sz w:val="22"/>
          <w:szCs w:val="22"/>
        </w:rPr>
        <w:t xml:space="preserve">were asked to respond to </w:t>
      </w:r>
      <w:r w:rsidRPr="001A0ABE">
        <w:rPr>
          <w:rFonts w:ascii="Calibri" w:hAnsi="Calibri"/>
          <w:sz w:val="22"/>
          <w:szCs w:val="22"/>
        </w:rPr>
        <w:t xml:space="preserve">a number of </w:t>
      </w:r>
      <w:r w:rsidR="00861299" w:rsidRPr="001A0ABE">
        <w:rPr>
          <w:rFonts w:ascii="Calibri" w:hAnsi="Calibri"/>
          <w:sz w:val="22"/>
          <w:szCs w:val="22"/>
        </w:rPr>
        <w:t xml:space="preserve">statements </w:t>
      </w:r>
      <w:r w:rsidRPr="001A0ABE">
        <w:rPr>
          <w:rFonts w:ascii="Calibri" w:hAnsi="Calibri"/>
          <w:sz w:val="22"/>
          <w:szCs w:val="22"/>
        </w:rPr>
        <w:t xml:space="preserve">relating to </w:t>
      </w:r>
      <w:r w:rsidR="00861299" w:rsidRPr="001A0ABE">
        <w:rPr>
          <w:rFonts w:ascii="Calibri" w:hAnsi="Calibri"/>
          <w:sz w:val="22"/>
          <w:szCs w:val="22"/>
        </w:rPr>
        <w:t xml:space="preserve">their level of concern (major, moderate, minimal or no concern) to issues related to </w:t>
      </w:r>
      <w:r w:rsidR="00C6357C" w:rsidRPr="001A0ABE">
        <w:rPr>
          <w:rFonts w:ascii="Calibri" w:hAnsi="Calibri"/>
          <w:sz w:val="22"/>
          <w:szCs w:val="22"/>
        </w:rPr>
        <w:t xml:space="preserve">the </w:t>
      </w:r>
      <w:r w:rsidRPr="001A0ABE">
        <w:rPr>
          <w:rFonts w:ascii="Calibri" w:hAnsi="Calibri"/>
          <w:sz w:val="22"/>
          <w:szCs w:val="22"/>
        </w:rPr>
        <w:t>registration and monitoring</w:t>
      </w:r>
      <w:r w:rsidR="00C6357C" w:rsidRPr="001A0ABE">
        <w:rPr>
          <w:rFonts w:ascii="Calibri" w:hAnsi="Calibri"/>
          <w:sz w:val="22"/>
          <w:szCs w:val="22"/>
        </w:rPr>
        <w:t xml:space="preserve"> of perpetrators of sexual harm</w:t>
      </w:r>
      <w:r w:rsidRPr="001A0ABE">
        <w:rPr>
          <w:rFonts w:ascii="Calibri" w:hAnsi="Calibri"/>
          <w:sz w:val="22"/>
          <w:szCs w:val="22"/>
        </w:rPr>
        <w:t xml:space="preserve">.  For example, </w:t>
      </w:r>
      <w:r w:rsidR="001C6B06" w:rsidRPr="001A0ABE">
        <w:rPr>
          <w:rFonts w:ascii="Calibri" w:hAnsi="Calibri"/>
          <w:sz w:val="22"/>
          <w:szCs w:val="22"/>
        </w:rPr>
        <w:t xml:space="preserve">in </w:t>
      </w:r>
      <w:r w:rsidRPr="001A0ABE">
        <w:rPr>
          <w:rFonts w:ascii="Calibri" w:hAnsi="Calibri"/>
          <w:sz w:val="22"/>
          <w:szCs w:val="22"/>
        </w:rPr>
        <w:t>respon</w:t>
      </w:r>
      <w:r w:rsidR="001C6B06" w:rsidRPr="001A0ABE">
        <w:rPr>
          <w:rFonts w:ascii="Calibri" w:hAnsi="Calibri"/>
          <w:sz w:val="22"/>
          <w:szCs w:val="22"/>
        </w:rPr>
        <w:t>se</w:t>
      </w:r>
      <w:r w:rsidRPr="001A0ABE">
        <w:rPr>
          <w:rFonts w:ascii="Calibri" w:hAnsi="Calibri"/>
          <w:sz w:val="22"/>
          <w:szCs w:val="22"/>
        </w:rPr>
        <w:t xml:space="preserve"> to the survey question about </w:t>
      </w:r>
      <w:r w:rsidR="001C6B06" w:rsidRPr="001A0ABE">
        <w:rPr>
          <w:rFonts w:ascii="Calibri" w:hAnsi="Calibri"/>
          <w:sz w:val="22"/>
          <w:szCs w:val="22"/>
        </w:rPr>
        <w:t xml:space="preserve">resources allocated to addressing the challenges of monitoring transient and homeless </w:t>
      </w:r>
      <w:r w:rsidR="00C6357C" w:rsidRPr="001A0ABE">
        <w:rPr>
          <w:rFonts w:ascii="Calibri" w:hAnsi="Calibri"/>
          <w:sz w:val="22"/>
          <w:szCs w:val="22"/>
        </w:rPr>
        <w:t>perpetrators of sexual harm</w:t>
      </w:r>
      <w:r w:rsidR="00511FCD" w:rsidRPr="001A0ABE">
        <w:rPr>
          <w:rFonts w:ascii="Calibri" w:hAnsi="Calibri"/>
          <w:sz w:val="22"/>
          <w:szCs w:val="22"/>
        </w:rPr>
        <w:t xml:space="preserve"> (N=145),</w:t>
      </w:r>
      <w:r w:rsidR="00C6357C" w:rsidRPr="001A0ABE">
        <w:rPr>
          <w:rFonts w:ascii="Calibri" w:hAnsi="Calibri"/>
          <w:sz w:val="22"/>
          <w:szCs w:val="22"/>
        </w:rPr>
        <w:t xml:space="preserve"> </w:t>
      </w:r>
      <w:r w:rsidRPr="001A0ABE">
        <w:rPr>
          <w:rFonts w:ascii="Calibri" w:hAnsi="Calibri"/>
          <w:sz w:val="22"/>
          <w:szCs w:val="22"/>
        </w:rPr>
        <w:t xml:space="preserve">86.2% </w:t>
      </w:r>
      <w:r w:rsidR="001C6B06" w:rsidRPr="001A0ABE">
        <w:rPr>
          <w:rFonts w:ascii="Calibri" w:hAnsi="Calibri"/>
          <w:sz w:val="22"/>
          <w:szCs w:val="22"/>
        </w:rPr>
        <w:t xml:space="preserve"> </w:t>
      </w:r>
      <w:r w:rsidR="00861299" w:rsidRPr="001A0ABE">
        <w:rPr>
          <w:rFonts w:ascii="Calibri" w:hAnsi="Calibri"/>
          <w:sz w:val="22"/>
          <w:szCs w:val="22"/>
        </w:rPr>
        <w:t>responded that it was a major</w:t>
      </w:r>
      <w:r w:rsidRPr="001A0ABE">
        <w:rPr>
          <w:rFonts w:ascii="Calibri" w:hAnsi="Calibri"/>
          <w:sz w:val="22"/>
          <w:szCs w:val="22"/>
        </w:rPr>
        <w:t xml:space="preserve"> or moderate concern that there were too few</w:t>
      </w:r>
      <w:r w:rsidR="001C6B06" w:rsidRPr="001A0ABE">
        <w:rPr>
          <w:rFonts w:ascii="Calibri" w:hAnsi="Calibri"/>
          <w:sz w:val="22"/>
          <w:szCs w:val="22"/>
        </w:rPr>
        <w:t xml:space="preserve"> resources</w:t>
      </w:r>
      <w:r w:rsidRPr="001A0ABE">
        <w:rPr>
          <w:rFonts w:ascii="Calibri" w:hAnsi="Calibri"/>
          <w:sz w:val="22"/>
          <w:szCs w:val="22"/>
        </w:rPr>
        <w:t>, while 0% replied that this was of no concern. By rank, 83% of Police Constables (N=30), 86% of Sergeants (N=28), 87% of Inspectors (N=15), and 87% of Detectives (N=37) had major or moderate concerns about resources and transient populations</w:t>
      </w:r>
      <w:r w:rsidR="00C6357C" w:rsidRPr="001A0ABE">
        <w:rPr>
          <w:rFonts w:ascii="Calibri" w:hAnsi="Calibri"/>
          <w:sz w:val="22"/>
          <w:szCs w:val="22"/>
        </w:rPr>
        <w:t xml:space="preserve"> of perpetrators of sexual harm</w:t>
      </w:r>
      <w:r w:rsidRPr="001A0ABE">
        <w:rPr>
          <w:rFonts w:ascii="Calibri" w:hAnsi="Calibri"/>
          <w:sz w:val="22"/>
          <w:szCs w:val="22"/>
        </w:rPr>
        <w:t xml:space="preserve">.  </w:t>
      </w:r>
    </w:p>
    <w:p w14:paraId="3F280077" w14:textId="77777777" w:rsidR="00115D9A" w:rsidRPr="001A0ABE" w:rsidRDefault="00115D9A" w:rsidP="00115D9A">
      <w:pPr>
        <w:spacing w:line="360" w:lineRule="auto"/>
        <w:jc w:val="both"/>
        <w:rPr>
          <w:rFonts w:ascii="Calibri" w:hAnsi="Calibri"/>
          <w:sz w:val="22"/>
          <w:szCs w:val="22"/>
        </w:rPr>
      </w:pPr>
    </w:p>
    <w:p w14:paraId="57F8B829" w14:textId="485B314D" w:rsidR="00476958" w:rsidRPr="001A0ABE" w:rsidRDefault="001C6B06" w:rsidP="00115D9A">
      <w:pPr>
        <w:spacing w:line="360" w:lineRule="auto"/>
        <w:jc w:val="both"/>
        <w:rPr>
          <w:rFonts w:ascii="Calibri" w:hAnsi="Calibri"/>
          <w:sz w:val="22"/>
          <w:szCs w:val="22"/>
        </w:rPr>
      </w:pPr>
      <w:r w:rsidRPr="001A0ABE">
        <w:rPr>
          <w:rFonts w:ascii="Calibri" w:hAnsi="Calibri"/>
          <w:sz w:val="22"/>
          <w:szCs w:val="22"/>
        </w:rPr>
        <w:t>Additionally</w:t>
      </w:r>
      <w:r w:rsidR="00115D9A" w:rsidRPr="001A0ABE">
        <w:rPr>
          <w:rFonts w:ascii="Calibri" w:hAnsi="Calibri"/>
          <w:sz w:val="22"/>
          <w:szCs w:val="22"/>
        </w:rPr>
        <w:t xml:space="preserve">, 96.6% </w:t>
      </w:r>
      <w:r w:rsidR="003C3E6E" w:rsidRPr="001A0ABE">
        <w:rPr>
          <w:rFonts w:ascii="Calibri" w:hAnsi="Calibri"/>
          <w:sz w:val="22"/>
          <w:szCs w:val="22"/>
        </w:rPr>
        <w:t xml:space="preserve">(N=145) </w:t>
      </w:r>
      <w:r w:rsidR="00861299" w:rsidRPr="001A0ABE">
        <w:rPr>
          <w:rFonts w:ascii="Calibri" w:hAnsi="Calibri"/>
          <w:sz w:val="22"/>
          <w:szCs w:val="22"/>
        </w:rPr>
        <w:t xml:space="preserve">responded that they had </w:t>
      </w:r>
      <w:r w:rsidR="00115D9A" w:rsidRPr="001A0ABE">
        <w:rPr>
          <w:rFonts w:ascii="Calibri" w:hAnsi="Calibri"/>
          <w:sz w:val="22"/>
          <w:szCs w:val="22"/>
        </w:rPr>
        <w:t xml:space="preserve">major or moderate </w:t>
      </w:r>
      <w:r w:rsidRPr="001A0ABE">
        <w:rPr>
          <w:rFonts w:ascii="Calibri" w:hAnsi="Calibri"/>
          <w:sz w:val="22"/>
          <w:szCs w:val="22"/>
        </w:rPr>
        <w:t xml:space="preserve">concern </w:t>
      </w:r>
      <w:r w:rsidR="00115D9A" w:rsidRPr="001A0ABE">
        <w:rPr>
          <w:rFonts w:ascii="Calibri" w:hAnsi="Calibri"/>
          <w:sz w:val="22"/>
          <w:szCs w:val="22"/>
        </w:rPr>
        <w:t>that there are too many registered</w:t>
      </w:r>
      <w:r w:rsidR="00C6357C" w:rsidRPr="001A0ABE">
        <w:t xml:space="preserve"> </w:t>
      </w:r>
      <w:r w:rsidR="00C6357C" w:rsidRPr="001A0ABE">
        <w:rPr>
          <w:rFonts w:ascii="Calibri" w:hAnsi="Calibri"/>
          <w:sz w:val="22"/>
          <w:szCs w:val="22"/>
        </w:rPr>
        <w:t>perpetrators of sexual harm</w:t>
      </w:r>
      <w:r w:rsidR="00115D9A" w:rsidRPr="001A0ABE">
        <w:rPr>
          <w:rFonts w:ascii="Calibri" w:hAnsi="Calibri"/>
          <w:sz w:val="22"/>
          <w:szCs w:val="22"/>
        </w:rPr>
        <w:t xml:space="preserve"> to manage and monitor given the available resources while 0% replied that this was of no concern. By rank, 100% of Police Constables (N=30), 93% of Sergeants (N=28), 100% of Inspectors (N=15), and 97% of Detectives (N=37) had major or moderate concerns that there were to</w:t>
      </w:r>
      <w:r w:rsidR="00C6357C" w:rsidRPr="001A0ABE">
        <w:rPr>
          <w:rFonts w:ascii="Calibri" w:hAnsi="Calibri"/>
          <w:sz w:val="22"/>
          <w:szCs w:val="22"/>
        </w:rPr>
        <w:t>o</w:t>
      </w:r>
      <w:r w:rsidR="00115D9A" w:rsidRPr="001A0ABE">
        <w:rPr>
          <w:rFonts w:ascii="Calibri" w:hAnsi="Calibri"/>
          <w:sz w:val="22"/>
          <w:szCs w:val="22"/>
        </w:rPr>
        <w:t xml:space="preserve"> many registered </w:t>
      </w:r>
      <w:r w:rsidR="00C6357C" w:rsidRPr="001A0ABE">
        <w:rPr>
          <w:rFonts w:ascii="Calibri" w:hAnsi="Calibri"/>
          <w:sz w:val="22"/>
          <w:szCs w:val="22"/>
        </w:rPr>
        <w:t xml:space="preserve">perpetrators of sexual harm </w:t>
      </w:r>
      <w:r w:rsidR="00115D9A" w:rsidRPr="001A0ABE">
        <w:rPr>
          <w:rFonts w:ascii="Calibri" w:hAnsi="Calibri"/>
          <w:sz w:val="22"/>
          <w:szCs w:val="22"/>
        </w:rPr>
        <w:t xml:space="preserve">to manage given available resources. This then raises a series of questions regarding the number of offenders that OM’s can realistically and safely be expected to manage. Consequently, in relation to the growth in registered offenders, </w:t>
      </w:r>
      <w:r w:rsidR="003C3E6E" w:rsidRPr="001A0ABE">
        <w:rPr>
          <w:rFonts w:ascii="Calibri" w:hAnsi="Calibri"/>
          <w:sz w:val="22"/>
          <w:szCs w:val="22"/>
        </w:rPr>
        <w:t xml:space="preserve">qualitative </w:t>
      </w:r>
      <w:r w:rsidR="00905891" w:rsidRPr="001A0ABE">
        <w:rPr>
          <w:rFonts w:ascii="Calibri" w:hAnsi="Calibri"/>
          <w:sz w:val="22"/>
          <w:szCs w:val="22"/>
        </w:rPr>
        <w:t xml:space="preserve">analysis </w:t>
      </w:r>
      <w:r w:rsidR="003C3E6E" w:rsidRPr="001A0ABE">
        <w:rPr>
          <w:rFonts w:ascii="Calibri" w:hAnsi="Calibri"/>
          <w:sz w:val="22"/>
          <w:szCs w:val="22"/>
        </w:rPr>
        <w:t xml:space="preserve">raised a number of </w:t>
      </w:r>
      <w:r w:rsidR="00115D9A" w:rsidRPr="001A0ABE">
        <w:rPr>
          <w:rFonts w:ascii="Calibri" w:hAnsi="Calibri"/>
          <w:sz w:val="22"/>
          <w:szCs w:val="22"/>
        </w:rPr>
        <w:t>issues about problems with and the centrality of ViSOR to management</w:t>
      </w:r>
      <w:r w:rsidR="00C6357C" w:rsidRPr="001A0ABE">
        <w:rPr>
          <w:rFonts w:ascii="Calibri" w:hAnsi="Calibri"/>
          <w:sz w:val="22"/>
          <w:szCs w:val="22"/>
        </w:rPr>
        <w:t xml:space="preserve"> of perpetrators of sexual harm</w:t>
      </w:r>
      <w:r w:rsidR="00115D9A" w:rsidRPr="001A0ABE">
        <w:rPr>
          <w:rFonts w:ascii="Calibri" w:hAnsi="Calibri"/>
          <w:sz w:val="22"/>
          <w:szCs w:val="22"/>
        </w:rPr>
        <w:t xml:space="preserve">.  </w:t>
      </w:r>
    </w:p>
    <w:p w14:paraId="3FD4DA16" w14:textId="77777777" w:rsidR="00476958" w:rsidRPr="001A0ABE" w:rsidRDefault="00476958" w:rsidP="00115D9A">
      <w:pPr>
        <w:spacing w:line="360" w:lineRule="auto"/>
        <w:jc w:val="both"/>
        <w:rPr>
          <w:rFonts w:ascii="Calibri" w:hAnsi="Calibri"/>
          <w:sz w:val="22"/>
          <w:szCs w:val="22"/>
        </w:rPr>
      </w:pPr>
    </w:p>
    <w:p w14:paraId="212F9BDE" w14:textId="5E82B8CF" w:rsidR="00C26040" w:rsidRPr="001A0ABE" w:rsidRDefault="00476958" w:rsidP="00476958">
      <w:pPr>
        <w:pStyle w:val="ListParagraph"/>
        <w:numPr>
          <w:ilvl w:val="0"/>
          <w:numId w:val="17"/>
        </w:numPr>
        <w:spacing w:line="360" w:lineRule="auto"/>
        <w:jc w:val="both"/>
        <w:rPr>
          <w:rFonts w:ascii="Calibri" w:hAnsi="Calibri"/>
          <w:i/>
          <w:sz w:val="22"/>
          <w:szCs w:val="22"/>
        </w:rPr>
      </w:pPr>
      <w:r w:rsidRPr="001A0ABE">
        <w:rPr>
          <w:rFonts w:ascii="Calibri" w:hAnsi="Calibri"/>
          <w:i/>
          <w:sz w:val="22"/>
          <w:szCs w:val="22"/>
        </w:rPr>
        <w:t xml:space="preserve">Qualitative data </w:t>
      </w:r>
    </w:p>
    <w:p w14:paraId="63BF51D6" w14:textId="77777777" w:rsidR="00476958" w:rsidRPr="001A0ABE" w:rsidRDefault="00476958" w:rsidP="00476958">
      <w:pPr>
        <w:pStyle w:val="ListParagraph"/>
        <w:spacing w:line="360" w:lineRule="auto"/>
        <w:ind w:left="1080"/>
        <w:jc w:val="both"/>
        <w:rPr>
          <w:rFonts w:ascii="Calibri" w:hAnsi="Calibri"/>
          <w:sz w:val="22"/>
          <w:szCs w:val="22"/>
        </w:rPr>
      </w:pPr>
    </w:p>
    <w:p w14:paraId="3A7B6818" w14:textId="25454AA7" w:rsidR="001469E1" w:rsidRPr="001A0ABE" w:rsidRDefault="00871D73" w:rsidP="0070248B">
      <w:pPr>
        <w:spacing w:line="360" w:lineRule="auto"/>
        <w:jc w:val="both"/>
        <w:rPr>
          <w:rFonts w:ascii="Calibri" w:hAnsi="Calibri" w:cstheme="minorHAnsi"/>
          <w:sz w:val="22"/>
          <w:szCs w:val="22"/>
        </w:rPr>
      </w:pPr>
      <w:r w:rsidRPr="001A0ABE">
        <w:rPr>
          <w:rFonts w:ascii="Calibri" w:hAnsi="Calibri" w:cstheme="minorHAnsi"/>
          <w:sz w:val="22"/>
          <w:szCs w:val="22"/>
        </w:rPr>
        <w:t xml:space="preserve">The qualitative data expanded upon the concerns that participants had relating to the use of ViSOR in sex offender management. Participants felt that </w:t>
      </w:r>
      <w:r w:rsidR="00CD44B8" w:rsidRPr="001A0ABE">
        <w:rPr>
          <w:rFonts w:ascii="Calibri" w:hAnsi="Calibri" w:cstheme="minorHAnsi"/>
          <w:sz w:val="22"/>
          <w:szCs w:val="22"/>
        </w:rPr>
        <w:t xml:space="preserve">ViSOR </w:t>
      </w:r>
      <w:r w:rsidRPr="001A0ABE">
        <w:rPr>
          <w:rFonts w:ascii="Calibri" w:hAnsi="Calibri" w:cstheme="minorHAnsi"/>
          <w:sz w:val="22"/>
          <w:szCs w:val="22"/>
        </w:rPr>
        <w:t>was</w:t>
      </w:r>
      <w:r w:rsidR="001469E1" w:rsidRPr="001A0ABE">
        <w:rPr>
          <w:rFonts w:ascii="Calibri" w:hAnsi="Calibri" w:cstheme="minorHAnsi"/>
          <w:sz w:val="22"/>
          <w:szCs w:val="22"/>
        </w:rPr>
        <w:t xml:space="preserve"> old</w:t>
      </w:r>
      <w:r w:rsidR="00F82EA9" w:rsidRPr="001A0ABE">
        <w:rPr>
          <w:rFonts w:ascii="Calibri" w:hAnsi="Calibri" w:cstheme="minorHAnsi"/>
          <w:sz w:val="22"/>
          <w:szCs w:val="22"/>
        </w:rPr>
        <w:t xml:space="preserve"> and</w:t>
      </w:r>
      <w:r w:rsidRPr="001A0ABE">
        <w:rPr>
          <w:rFonts w:ascii="Calibri" w:hAnsi="Calibri" w:cstheme="minorHAnsi"/>
          <w:sz w:val="22"/>
          <w:szCs w:val="22"/>
        </w:rPr>
        <w:t xml:space="preserve"> outdated which created a range</w:t>
      </w:r>
      <w:r w:rsidR="001469E1" w:rsidRPr="001A0ABE">
        <w:rPr>
          <w:rFonts w:ascii="Calibri" w:hAnsi="Calibri" w:cstheme="minorHAnsi"/>
          <w:sz w:val="22"/>
          <w:szCs w:val="22"/>
        </w:rPr>
        <w:t xml:space="preserve"> of problems </w:t>
      </w:r>
      <w:r w:rsidR="00CD44B8" w:rsidRPr="001A0ABE">
        <w:rPr>
          <w:rFonts w:ascii="Calibri" w:hAnsi="Calibri" w:cstheme="minorHAnsi"/>
          <w:sz w:val="22"/>
          <w:szCs w:val="22"/>
        </w:rPr>
        <w:t xml:space="preserve">for </w:t>
      </w:r>
      <w:r w:rsidR="00590DB3" w:rsidRPr="001A0ABE">
        <w:rPr>
          <w:rFonts w:ascii="Calibri" w:hAnsi="Calibri" w:cstheme="minorHAnsi"/>
          <w:sz w:val="22"/>
          <w:szCs w:val="22"/>
        </w:rPr>
        <w:t>offender manage</w:t>
      </w:r>
      <w:r w:rsidR="00F82EA9" w:rsidRPr="001A0ABE">
        <w:rPr>
          <w:rFonts w:ascii="Calibri" w:hAnsi="Calibri" w:cstheme="minorHAnsi"/>
          <w:sz w:val="22"/>
          <w:szCs w:val="22"/>
        </w:rPr>
        <w:t>rs and their limited resources</w:t>
      </w:r>
      <w:r w:rsidR="001469E1" w:rsidRPr="001A0ABE">
        <w:rPr>
          <w:rFonts w:ascii="Calibri" w:hAnsi="Calibri" w:cstheme="minorHAnsi"/>
          <w:sz w:val="22"/>
          <w:szCs w:val="22"/>
        </w:rPr>
        <w:t xml:space="preserve">.  In terms of the need to upgrade the system an interviewee noted that: </w:t>
      </w:r>
    </w:p>
    <w:p w14:paraId="2B552F65" w14:textId="77777777" w:rsidR="001469E1" w:rsidRPr="001A0ABE" w:rsidRDefault="001469E1" w:rsidP="0070248B">
      <w:pPr>
        <w:spacing w:line="360" w:lineRule="auto"/>
        <w:jc w:val="both"/>
        <w:rPr>
          <w:rFonts w:ascii="Calibri" w:hAnsi="Calibri" w:cstheme="minorHAnsi"/>
          <w:sz w:val="22"/>
          <w:szCs w:val="22"/>
        </w:rPr>
      </w:pPr>
    </w:p>
    <w:p w14:paraId="7E0804E3" w14:textId="2136D40B" w:rsidR="001469E1" w:rsidRPr="001A0ABE" w:rsidRDefault="001469E1" w:rsidP="0070248B">
      <w:pPr>
        <w:spacing w:line="360" w:lineRule="auto"/>
        <w:ind w:left="720"/>
        <w:jc w:val="both"/>
        <w:rPr>
          <w:rFonts w:ascii="Calibri" w:hAnsi="Calibri" w:cstheme="minorHAnsi"/>
          <w:i/>
          <w:sz w:val="22"/>
          <w:szCs w:val="22"/>
        </w:rPr>
      </w:pPr>
      <w:r w:rsidRPr="001A0ABE">
        <w:rPr>
          <w:rFonts w:ascii="Calibri" w:hAnsi="Calibri" w:cstheme="minorHAnsi"/>
          <w:b/>
          <w:i/>
          <w:sz w:val="22"/>
          <w:szCs w:val="22"/>
        </w:rPr>
        <w:t>‘</w:t>
      </w:r>
      <w:r w:rsidRPr="001A0ABE">
        <w:rPr>
          <w:rFonts w:ascii="Calibri" w:hAnsi="Calibri" w:cstheme="minorHAnsi"/>
          <w:i/>
          <w:sz w:val="22"/>
          <w:szCs w:val="22"/>
        </w:rPr>
        <w:t>I think that some of the stuff that is on there is no longer fit for purpose or needs changing.  You know for instance there is a telecoms field, which was clearly set up for simple things back in the day.  For your mobile number, your home number, email addresses and computers you own.  That’s all got very antiquated now.  There is nowhere specific for storing information on social media accounts or anything like that.  And obviously that is a big part of some grooming offences and very relevant to policing</w:t>
      </w:r>
      <w:r w:rsidR="00DF7FA2" w:rsidRPr="001A0ABE">
        <w:rPr>
          <w:rFonts w:ascii="Calibri" w:hAnsi="Calibri" w:cstheme="minorHAnsi"/>
          <w:i/>
          <w:sz w:val="22"/>
          <w:szCs w:val="22"/>
        </w:rPr>
        <w:t>’</w:t>
      </w:r>
      <w:r w:rsidRPr="001A0ABE">
        <w:rPr>
          <w:rFonts w:ascii="Calibri" w:hAnsi="Calibri" w:cstheme="minorHAnsi"/>
          <w:i/>
          <w:sz w:val="22"/>
          <w:szCs w:val="22"/>
        </w:rPr>
        <w:t xml:space="preserve"> </w:t>
      </w:r>
      <w:r w:rsidR="006B7ADB" w:rsidRPr="001A0ABE">
        <w:rPr>
          <w:rFonts w:ascii="Calibri" w:hAnsi="Calibri" w:cstheme="minorHAnsi"/>
          <w:i/>
          <w:sz w:val="22"/>
          <w:szCs w:val="22"/>
        </w:rPr>
        <w:t>(</w:t>
      </w:r>
      <w:r w:rsidRPr="001A0ABE">
        <w:rPr>
          <w:rFonts w:ascii="Calibri" w:hAnsi="Calibri" w:cstheme="minorHAnsi"/>
          <w:i/>
          <w:sz w:val="22"/>
          <w:szCs w:val="22"/>
        </w:rPr>
        <w:t>PO1</w:t>
      </w:r>
      <w:r w:rsidR="00A969FB" w:rsidRPr="001A0ABE">
        <w:rPr>
          <w:rFonts w:ascii="Calibri" w:hAnsi="Calibri" w:cstheme="minorHAnsi"/>
          <w:i/>
          <w:sz w:val="22"/>
          <w:szCs w:val="22"/>
        </w:rPr>
        <w:t>, Constable</w:t>
      </w:r>
      <w:r w:rsidR="006B7ADB" w:rsidRPr="001A0ABE">
        <w:rPr>
          <w:rFonts w:ascii="Calibri" w:hAnsi="Calibri" w:cstheme="minorHAnsi"/>
          <w:i/>
          <w:sz w:val="22"/>
          <w:szCs w:val="22"/>
        </w:rPr>
        <w:t>).</w:t>
      </w:r>
    </w:p>
    <w:p w14:paraId="14B07872" w14:textId="77777777" w:rsidR="001469E1" w:rsidRPr="001A0ABE" w:rsidRDefault="001469E1" w:rsidP="0070248B">
      <w:pPr>
        <w:spacing w:line="360" w:lineRule="auto"/>
        <w:ind w:left="720"/>
        <w:jc w:val="both"/>
        <w:rPr>
          <w:rFonts w:ascii="Calibri" w:hAnsi="Calibri" w:cstheme="minorHAnsi"/>
          <w:i/>
          <w:sz w:val="22"/>
          <w:szCs w:val="22"/>
        </w:rPr>
      </w:pPr>
    </w:p>
    <w:p w14:paraId="713B4C76" w14:textId="5D686A38" w:rsidR="001469E1" w:rsidRPr="001A0ABE" w:rsidRDefault="001469E1">
      <w:pPr>
        <w:spacing w:line="360" w:lineRule="auto"/>
        <w:jc w:val="both"/>
        <w:rPr>
          <w:rFonts w:ascii="Calibri" w:hAnsi="Calibri" w:cstheme="minorHAnsi"/>
          <w:sz w:val="22"/>
          <w:szCs w:val="22"/>
        </w:rPr>
      </w:pPr>
      <w:r w:rsidRPr="001A0ABE">
        <w:rPr>
          <w:rFonts w:ascii="Calibri" w:hAnsi="Calibri" w:cstheme="minorHAnsi"/>
          <w:sz w:val="22"/>
          <w:szCs w:val="22"/>
        </w:rPr>
        <w:t>As well as needing to be updated</w:t>
      </w:r>
      <w:r w:rsidR="00056337" w:rsidRPr="001A0ABE">
        <w:rPr>
          <w:rFonts w:ascii="Calibri" w:hAnsi="Calibri" w:cstheme="minorHAnsi"/>
          <w:sz w:val="22"/>
          <w:szCs w:val="22"/>
        </w:rPr>
        <w:t>,</w:t>
      </w:r>
      <w:r w:rsidRPr="001A0ABE">
        <w:rPr>
          <w:rFonts w:ascii="Calibri" w:hAnsi="Calibri" w:cstheme="minorHAnsi"/>
          <w:sz w:val="22"/>
          <w:szCs w:val="22"/>
        </w:rPr>
        <w:t xml:space="preserve"> interviewees frequently mentioned how slow the system was and how this negatively impacted on their work. For example</w:t>
      </w:r>
      <w:r w:rsidR="00CB4D62" w:rsidRPr="001A0ABE">
        <w:rPr>
          <w:rFonts w:ascii="Calibri" w:hAnsi="Calibri" w:cstheme="minorHAnsi"/>
          <w:sz w:val="22"/>
          <w:szCs w:val="22"/>
        </w:rPr>
        <w:t>,</w:t>
      </w:r>
      <w:r w:rsidRPr="001A0ABE">
        <w:rPr>
          <w:rFonts w:ascii="Calibri" w:hAnsi="Calibri" w:cstheme="minorHAnsi"/>
          <w:sz w:val="22"/>
          <w:szCs w:val="22"/>
        </w:rPr>
        <w:t xml:space="preserve"> respondents stated that</w:t>
      </w:r>
      <w:r w:rsidR="00056337" w:rsidRPr="001A0ABE">
        <w:rPr>
          <w:rFonts w:ascii="Calibri" w:hAnsi="Calibri" w:cstheme="minorHAnsi"/>
          <w:sz w:val="22"/>
          <w:szCs w:val="22"/>
        </w:rPr>
        <w:t>:</w:t>
      </w:r>
    </w:p>
    <w:p w14:paraId="0B3723E3" w14:textId="77777777" w:rsidR="00CB4D62" w:rsidRPr="001A0ABE" w:rsidRDefault="00CB4D62">
      <w:pPr>
        <w:spacing w:line="360" w:lineRule="auto"/>
        <w:jc w:val="both"/>
        <w:rPr>
          <w:rFonts w:ascii="Calibri" w:hAnsi="Calibri" w:cstheme="minorHAnsi"/>
          <w:sz w:val="22"/>
          <w:szCs w:val="22"/>
        </w:rPr>
      </w:pPr>
    </w:p>
    <w:p w14:paraId="0AF13E56" w14:textId="4F716D0E" w:rsidR="001469E1" w:rsidRPr="001A0ABE" w:rsidRDefault="001469E1" w:rsidP="0070248B">
      <w:pPr>
        <w:pStyle w:val="Body"/>
        <w:spacing w:line="360" w:lineRule="auto"/>
        <w:ind w:left="720"/>
        <w:jc w:val="both"/>
        <w:rPr>
          <w:rFonts w:ascii="Calibri" w:hAnsi="Calibri" w:cstheme="minorHAnsi"/>
          <w:i/>
        </w:rPr>
      </w:pPr>
      <w:r w:rsidRPr="001A0ABE">
        <w:rPr>
          <w:rFonts w:ascii="Calibri" w:hAnsi="Calibri" w:cstheme="minorHAnsi"/>
          <w:i/>
        </w:rPr>
        <w:t xml:space="preserve">‘The most frustrating thing about </w:t>
      </w:r>
      <w:r w:rsidR="004154D5" w:rsidRPr="001A0ABE">
        <w:rPr>
          <w:rFonts w:ascii="Calibri" w:hAnsi="Calibri" w:cstheme="minorHAnsi"/>
          <w:i/>
        </w:rPr>
        <w:t xml:space="preserve">ViSOR </w:t>
      </w:r>
      <w:r w:rsidRPr="001A0ABE">
        <w:rPr>
          <w:rFonts w:ascii="Calibri" w:hAnsi="Calibri" w:cstheme="minorHAnsi"/>
          <w:i/>
        </w:rPr>
        <w:t>is generally 90% of users work office hours, so it’s so slow, it’s horrendous’</w:t>
      </w:r>
      <w:r w:rsidR="00CB4D62" w:rsidRPr="001A0ABE">
        <w:rPr>
          <w:rFonts w:ascii="Calibri" w:hAnsi="Calibri" w:cstheme="minorHAnsi"/>
          <w:i/>
        </w:rPr>
        <w:t xml:space="preserve"> </w:t>
      </w:r>
      <w:r w:rsidR="00056337" w:rsidRPr="001A0ABE">
        <w:rPr>
          <w:rFonts w:ascii="Calibri" w:hAnsi="Calibri" w:cstheme="minorHAnsi"/>
          <w:i/>
        </w:rPr>
        <w:t>(</w:t>
      </w:r>
      <w:r w:rsidRPr="001A0ABE">
        <w:rPr>
          <w:rFonts w:ascii="Calibri" w:hAnsi="Calibri" w:cstheme="minorHAnsi"/>
          <w:i/>
        </w:rPr>
        <w:t>PO4</w:t>
      </w:r>
      <w:r w:rsidR="00A969FB" w:rsidRPr="001A0ABE">
        <w:rPr>
          <w:rFonts w:ascii="Calibri" w:hAnsi="Calibri" w:cstheme="minorHAnsi"/>
          <w:i/>
        </w:rPr>
        <w:t>,</w:t>
      </w:r>
      <w:r w:rsidR="00A969FB" w:rsidRPr="001A0ABE">
        <w:t xml:space="preserve"> </w:t>
      </w:r>
      <w:r w:rsidR="00A969FB" w:rsidRPr="001A0ABE">
        <w:rPr>
          <w:rFonts w:ascii="Calibri" w:hAnsi="Calibri" w:cstheme="minorHAnsi"/>
          <w:i/>
        </w:rPr>
        <w:t>Sergeant</w:t>
      </w:r>
      <w:r w:rsidR="00056337" w:rsidRPr="001A0ABE">
        <w:rPr>
          <w:rFonts w:ascii="Calibri" w:hAnsi="Calibri" w:cstheme="minorHAnsi"/>
          <w:i/>
        </w:rPr>
        <w:t>),</w:t>
      </w:r>
    </w:p>
    <w:p w14:paraId="3CD415F1" w14:textId="77777777" w:rsidR="001469E1" w:rsidRPr="001A0ABE" w:rsidRDefault="001469E1" w:rsidP="0070248B">
      <w:pPr>
        <w:spacing w:line="360" w:lineRule="auto"/>
        <w:jc w:val="both"/>
        <w:rPr>
          <w:rFonts w:ascii="Calibri" w:hAnsi="Calibri" w:cstheme="minorHAnsi"/>
          <w:sz w:val="22"/>
          <w:szCs w:val="22"/>
        </w:rPr>
      </w:pPr>
    </w:p>
    <w:p w14:paraId="2F5AA5A7" w14:textId="77777777" w:rsidR="001469E1" w:rsidRPr="001A0ABE" w:rsidRDefault="001469E1" w:rsidP="0070248B">
      <w:pPr>
        <w:spacing w:line="360" w:lineRule="auto"/>
        <w:jc w:val="both"/>
        <w:rPr>
          <w:rFonts w:ascii="Calibri" w:hAnsi="Calibri" w:cstheme="minorHAnsi"/>
          <w:sz w:val="22"/>
          <w:szCs w:val="22"/>
        </w:rPr>
      </w:pPr>
      <w:r w:rsidRPr="001A0ABE">
        <w:rPr>
          <w:rFonts w:ascii="Calibri" w:hAnsi="Calibri" w:cstheme="minorHAnsi"/>
          <w:sz w:val="22"/>
          <w:szCs w:val="22"/>
        </w:rPr>
        <w:t>Another problem identified with the operational use of VISOR is that it timed out frequently meaning that if work wasn’t finished or saved then it could be lost. For example</w:t>
      </w:r>
      <w:r w:rsidR="00056337" w:rsidRPr="001A0ABE">
        <w:rPr>
          <w:rFonts w:ascii="Calibri" w:hAnsi="Calibri" w:cstheme="minorHAnsi"/>
          <w:sz w:val="22"/>
          <w:szCs w:val="22"/>
        </w:rPr>
        <w:t>:</w:t>
      </w:r>
    </w:p>
    <w:p w14:paraId="4391CF1C" w14:textId="77777777" w:rsidR="001469E1" w:rsidRPr="001A0ABE" w:rsidRDefault="001469E1" w:rsidP="0070248B">
      <w:pPr>
        <w:spacing w:line="360" w:lineRule="auto"/>
        <w:jc w:val="both"/>
        <w:rPr>
          <w:rFonts w:ascii="Calibri" w:hAnsi="Calibri" w:cstheme="minorHAnsi"/>
          <w:sz w:val="22"/>
          <w:szCs w:val="22"/>
        </w:rPr>
      </w:pPr>
    </w:p>
    <w:p w14:paraId="4BC33E09" w14:textId="3FC39CE5" w:rsidR="001469E1" w:rsidRPr="001A0ABE" w:rsidRDefault="001469E1" w:rsidP="0070248B">
      <w:pPr>
        <w:spacing w:line="360" w:lineRule="auto"/>
        <w:ind w:left="720"/>
        <w:jc w:val="both"/>
        <w:rPr>
          <w:rFonts w:ascii="Calibri" w:hAnsi="Calibri" w:cstheme="minorHAnsi"/>
          <w:i/>
          <w:sz w:val="22"/>
          <w:szCs w:val="22"/>
        </w:rPr>
      </w:pPr>
      <w:r w:rsidRPr="001A0ABE">
        <w:rPr>
          <w:rFonts w:ascii="Calibri" w:hAnsi="Calibri" w:cstheme="minorHAnsi"/>
          <w:b/>
          <w:i/>
          <w:sz w:val="22"/>
          <w:szCs w:val="22"/>
        </w:rPr>
        <w:t>‘</w:t>
      </w:r>
      <w:r w:rsidR="00C6357C" w:rsidRPr="001A0ABE">
        <w:rPr>
          <w:rFonts w:ascii="Calibri" w:hAnsi="Calibri" w:cstheme="minorHAnsi"/>
          <w:i/>
          <w:sz w:val="22"/>
          <w:szCs w:val="22"/>
        </w:rPr>
        <w:t>T</w:t>
      </w:r>
      <w:r w:rsidRPr="001A0ABE">
        <w:rPr>
          <w:rFonts w:ascii="Calibri" w:hAnsi="Calibri" w:cstheme="minorHAnsi"/>
          <w:i/>
          <w:sz w:val="22"/>
          <w:szCs w:val="22"/>
        </w:rPr>
        <w:t>he biggest pain with it, and I don’t know if you know this, is when you are using it, if you don’t save as you’re going, it times out after 20 minutes’</w:t>
      </w:r>
      <w:r w:rsidR="00056337" w:rsidRPr="001A0ABE">
        <w:rPr>
          <w:rFonts w:ascii="Calibri" w:hAnsi="Calibri" w:cstheme="minorHAnsi"/>
          <w:i/>
          <w:sz w:val="22"/>
          <w:szCs w:val="22"/>
        </w:rPr>
        <w:t>(</w:t>
      </w:r>
      <w:r w:rsidRPr="001A0ABE">
        <w:rPr>
          <w:rFonts w:ascii="Calibri" w:hAnsi="Calibri" w:cstheme="minorHAnsi"/>
          <w:i/>
          <w:sz w:val="22"/>
          <w:szCs w:val="22"/>
        </w:rPr>
        <w:t>PO2</w:t>
      </w:r>
      <w:r w:rsidR="00A969FB" w:rsidRPr="001A0ABE">
        <w:rPr>
          <w:rFonts w:ascii="Calibri" w:hAnsi="Calibri" w:cstheme="minorHAnsi"/>
          <w:i/>
          <w:sz w:val="22"/>
          <w:szCs w:val="22"/>
        </w:rPr>
        <w:t>, Constable</w:t>
      </w:r>
      <w:r w:rsidR="00056337" w:rsidRPr="001A0ABE">
        <w:rPr>
          <w:rFonts w:ascii="Calibri" w:hAnsi="Calibri" w:cstheme="minorHAnsi"/>
          <w:i/>
          <w:sz w:val="22"/>
          <w:szCs w:val="22"/>
        </w:rPr>
        <w:t>).</w:t>
      </w:r>
    </w:p>
    <w:p w14:paraId="1C2FC972" w14:textId="77777777" w:rsidR="001469E1" w:rsidRPr="001A0ABE" w:rsidRDefault="001469E1" w:rsidP="0070248B">
      <w:pPr>
        <w:spacing w:line="360" w:lineRule="auto"/>
        <w:jc w:val="both"/>
        <w:rPr>
          <w:rFonts w:ascii="Calibri" w:hAnsi="Calibri" w:cstheme="minorHAnsi"/>
          <w:sz w:val="22"/>
          <w:szCs w:val="22"/>
        </w:rPr>
      </w:pPr>
    </w:p>
    <w:p w14:paraId="704FDCA6" w14:textId="5904C07E" w:rsidR="001469E1" w:rsidRPr="001A0ABE" w:rsidRDefault="001469E1" w:rsidP="0070248B">
      <w:pPr>
        <w:spacing w:line="360" w:lineRule="auto"/>
        <w:jc w:val="both"/>
        <w:rPr>
          <w:rFonts w:ascii="Calibri" w:hAnsi="Calibri" w:cstheme="minorHAnsi"/>
          <w:sz w:val="22"/>
          <w:szCs w:val="22"/>
        </w:rPr>
      </w:pPr>
      <w:r w:rsidRPr="001A0ABE">
        <w:rPr>
          <w:rFonts w:ascii="Calibri" w:hAnsi="Calibri" w:cstheme="minorHAnsi"/>
          <w:sz w:val="22"/>
          <w:szCs w:val="22"/>
        </w:rPr>
        <w:t xml:space="preserve">Respondents also discussed how they felt that </w:t>
      </w:r>
      <w:r w:rsidR="00511FCD" w:rsidRPr="001A0ABE">
        <w:rPr>
          <w:rFonts w:ascii="Calibri" w:hAnsi="Calibri" w:cstheme="minorHAnsi"/>
          <w:sz w:val="22"/>
          <w:szCs w:val="22"/>
        </w:rPr>
        <w:t xml:space="preserve">as </w:t>
      </w:r>
      <w:r w:rsidRPr="001A0ABE">
        <w:rPr>
          <w:rFonts w:ascii="Calibri" w:hAnsi="Calibri" w:cstheme="minorHAnsi"/>
          <w:sz w:val="22"/>
          <w:szCs w:val="22"/>
        </w:rPr>
        <w:t>V</w:t>
      </w:r>
      <w:r w:rsidR="004154D5" w:rsidRPr="001A0ABE">
        <w:rPr>
          <w:rFonts w:ascii="Calibri" w:hAnsi="Calibri" w:cstheme="minorHAnsi"/>
          <w:sz w:val="22"/>
          <w:szCs w:val="22"/>
        </w:rPr>
        <w:t>i</w:t>
      </w:r>
      <w:r w:rsidRPr="001A0ABE">
        <w:rPr>
          <w:rFonts w:ascii="Calibri" w:hAnsi="Calibri" w:cstheme="minorHAnsi"/>
          <w:sz w:val="22"/>
          <w:szCs w:val="22"/>
        </w:rPr>
        <w:t>SOR was becoming such a central component to their work they were increasingly spending their time sat in front of the computer screen rather than out working with offenders. For example</w:t>
      </w:r>
      <w:r w:rsidR="004154D5" w:rsidRPr="001A0ABE">
        <w:rPr>
          <w:rFonts w:ascii="Calibri" w:hAnsi="Calibri" w:cstheme="minorHAnsi"/>
          <w:sz w:val="22"/>
          <w:szCs w:val="22"/>
        </w:rPr>
        <w:t>,</w:t>
      </w:r>
      <w:r w:rsidRPr="001A0ABE">
        <w:rPr>
          <w:rFonts w:ascii="Calibri" w:hAnsi="Calibri" w:cstheme="minorHAnsi"/>
          <w:sz w:val="22"/>
          <w:szCs w:val="22"/>
        </w:rPr>
        <w:t xml:space="preserve"> it was noted how:</w:t>
      </w:r>
    </w:p>
    <w:p w14:paraId="42D0BC06" w14:textId="77777777" w:rsidR="001469E1" w:rsidRPr="001A0ABE" w:rsidRDefault="001469E1" w:rsidP="0070248B">
      <w:pPr>
        <w:spacing w:line="360" w:lineRule="auto"/>
        <w:jc w:val="both"/>
        <w:rPr>
          <w:rFonts w:ascii="Calibri" w:hAnsi="Calibri" w:cstheme="minorHAnsi"/>
          <w:sz w:val="22"/>
          <w:szCs w:val="22"/>
        </w:rPr>
      </w:pPr>
    </w:p>
    <w:p w14:paraId="5CCA056C" w14:textId="6861A823" w:rsidR="001469E1" w:rsidRPr="001A0ABE" w:rsidRDefault="001469E1" w:rsidP="0070248B">
      <w:pPr>
        <w:spacing w:line="360" w:lineRule="auto"/>
        <w:ind w:left="720"/>
        <w:jc w:val="both"/>
        <w:rPr>
          <w:rFonts w:ascii="Calibri" w:hAnsi="Calibri" w:cstheme="minorHAnsi"/>
          <w:i/>
          <w:sz w:val="22"/>
          <w:szCs w:val="22"/>
        </w:rPr>
      </w:pPr>
      <w:r w:rsidRPr="001A0ABE">
        <w:rPr>
          <w:rFonts w:ascii="Calibri" w:hAnsi="Calibri" w:cstheme="minorHAnsi"/>
          <w:i/>
          <w:sz w:val="22"/>
          <w:szCs w:val="22"/>
        </w:rPr>
        <w:t>‘It’s quite a cumbersome tool, very repetitive and it</w:t>
      </w:r>
      <w:r w:rsidR="00DF7FA2" w:rsidRPr="001A0ABE">
        <w:rPr>
          <w:rFonts w:ascii="Calibri" w:hAnsi="Calibri" w:cstheme="minorHAnsi"/>
          <w:i/>
          <w:sz w:val="22"/>
          <w:szCs w:val="22"/>
        </w:rPr>
        <w:t>’</w:t>
      </w:r>
      <w:r w:rsidRPr="001A0ABE">
        <w:rPr>
          <w:rFonts w:ascii="Calibri" w:hAnsi="Calibri" w:cstheme="minorHAnsi"/>
          <w:i/>
          <w:sz w:val="22"/>
          <w:szCs w:val="22"/>
        </w:rPr>
        <w:t>s very</w:t>
      </w:r>
      <w:r w:rsidR="004454EE" w:rsidRPr="001A0ABE">
        <w:rPr>
          <w:rFonts w:ascii="Calibri" w:hAnsi="Calibri" w:cstheme="minorHAnsi"/>
          <w:i/>
          <w:sz w:val="22"/>
          <w:szCs w:val="22"/>
        </w:rPr>
        <w:t xml:space="preserve"> </w:t>
      </w:r>
      <w:r w:rsidRPr="001A0ABE">
        <w:rPr>
          <w:rFonts w:ascii="Calibri" w:hAnsi="Calibri" w:cstheme="minorHAnsi"/>
          <w:i/>
          <w:sz w:val="22"/>
          <w:szCs w:val="22"/>
        </w:rPr>
        <w:t>computer driven, and essentially you are a slave to it’ (PO7</w:t>
      </w:r>
      <w:r w:rsidR="00A969FB" w:rsidRPr="001A0ABE">
        <w:rPr>
          <w:rFonts w:ascii="Calibri" w:hAnsi="Calibri" w:cstheme="minorHAnsi"/>
          <w:i/>
          <w:sz w:val="22"/>
          <w:szCs w:val="22"/>
        </w:rPr>
        <w:t>, Sergeant</w:t>
      </w:r>
      <w:r w:rsidRPr="001A0ABE">
        <w:rPr>
          <w:rFonts w:ascii="Calibri" w:hAnsi="Calibri" w:cstheme="minorHAnsi"/>
          <w:i/>
          <w:sz w:val="22"/>
          <w:szCs w:val="22"/>
        </w:rPr>
        <w:t>)</w:t>
      </w:r>
      <w:r w:rsidR="00056337" w:rsidRPr="001A0ABE">
        <w:rPr>
          <w:rFonts w:ascii="Calibri" w:hAnsi="Calibri" w:cstheme="minorHAnsi"/>
          <w:i/>
          <w:sz w:val="22"/>
          <w:szCs w:val="22"/>
        </w:rPr>
        <w:t>.</w:t>
      </w:r>
    </w:p>
    <w:p w14:paraId="4D3EF8DE" w14:textId="77777777" w:rsidR="001469E1" w:rsidRPr="001A0ABE" w:rsidRDefault="001469E1" w:rsidP="0070248B">
      <w:pPr>
        <w:spacing w:line="360" w:lineRule="auto"/>
        <w:jc w:val="both"/>
        <w:rPr>
          <w:rFonts w:ascii="Calibri" w:hAnsi="Calibri" w:cstheme="minorHAnsi"/>
          <w:sz w:val="22"/>
          <w:szCs w:val="22"/>
        </w:rPr>
      </w:pPr>
    </w:p>
    <w:p w14:paraId="03DE476D" w14:textId="137FFE04" w:rsidR="001469E1" w:rsidRPr="001A0ABE" w:rsidRDefault="007653F7" w:rsidP="0070248B">
      <w:pPr>
        <w:spacing w:line="360" w:lineRule="auto"/>
        <w:jc w:val="both"/>
        <w:rPr>
          <w:rFonts w:ascii="Calibri" w:hAnsi="Calibri" w:cstheme="minorHAnsi"/>
          <w:sz w:val="22"/>
          <w:szCs w:val="22"/>
        </w:rPr>
      </w:pPr>
      <w:r w:rsidRPr="001A0ABE">
        <w:rPr>
          <w:rFonts w:ascii="Calibri" w:hAnsi="Calibri" w:cstheme="minorHAnsi"/>
          <w:sz w:val="22"/>
          <w:szCs w:val="22"/>
        </w:rPr>
        <w:t xml:space="preserve">Despite these problems, respondents also identified the importance of </w:t>
      </w:r>
      <w:r w:rsidR="001469E1" w:rsidRPr="001A0ABE">
        <w:rPr>
          <w:rFonts w:ascii="Calibri" w:hAnsi="Calibri" w:cstheme="minorHAnsi"/>
          <w:sz w:val="22"/>
          <w:szCs w:val="22"/>
        </w:rPr>
        <w:t>V</w:t>
      </w:r>
      <w:r w:rsidR="004154D5" w:rsidRPr="001A0ABE">
        <w:rPr>
          <w:rFonts w:ascii="Calibri" w:hAnsi="Calibri" w:cstheme="minorHAnsi"/>
          <w:sz w:val="22"/>
          <w:szCs w:val="22"/>
        </w:rPr>
        <w:t>i</w:t>
      </w:r>
      <w:r w:rsidR="001469E1" w:rsidRPr="001A0ABE">
        <w:rPr>
          <w:rFonts w:ascii="Calibri" w:hAnsi="Calibri" w:cstheme="minorHAnsi"/>
          <w:sz w:val="22"/>
          <w:szCs w:val="22"/>
        </w:rPr>
        <w:t xml:space="preserve">SOR </w:t>
      </w:r>
      <w:r w:rsidRPr="001A0ABE">
        <w:rPr>
          <w:rFonts w:ascii="Calibri" w:hAnsi="Calibri" w:cstheme="minorHAnsi"/>
          <w:sz w:val="22"/>
          <w:szCs w:val="22"/>
        </w:rPr>
        <w:t>to</w:t>
      </w:r>
      <w:r w:rsidR="001469E1" w:rsidRPr="001A0ABE">
        <w:rPr>
          <w:rFonts w:ascii="Calibri" w:hAnsi="Calibri" w:cstheme="minorHAnsi"/>
          <w:sz w:val="22"/>
          <w:szCs w:val="22"/>
        </w:rPr>
        <w:t xml:space="preserve"> offender management. For example it was recognized that:</w:t>
      </w:r>
    </w:p>
    <w:p w14:paraId="0166CDDC" w14:textId="77777777" w:rsidR="001469E1" w:rsidRPr="001A0ABE" w:rsidRDefault="001469E1" w:rsidP="0070248B">
      <w:pPr>
        <w:spacing w:line="360" w:lineRule="auto"/>
        <w:jc w:val="both"/>
        <w:rPr>
          <w:rFonts w:ascii="Calibri" w:hAnsi="Calibri" w:cstheme="minorHAnsi"/>
          <w:sz w:val="22"/>
          <w:szCs w:val="22"/>
        </w:rPr>
      </w:pPr>
    </w:p>
    <w:p w14:paraId="5FF4194E" w14:textId="6D7F3B73" w:rsidR="001469E1" w:rsidRPr="001A0ABE" w:rsidRDefault="001469E1" w:rsidP="0070248B">
      <w:pPr>
        <w:spacing w:line="360" w:lineRule="auto"/>
        <w:ind w:firstLine="720"/>
        <w:jc w:val="both"/>
        <w:rPr>
          <w:rFonts w:ascii="Calibri" w:hAnsi="Calibri" w:cstheme="minorHAnsi"/>
          <w:i/>
          <w:sz w:val="22"/>
          <w:szCs w:val="22"/>
        </w:rPr>
      </w:pPr>
      <w:r w:rsidRPr="001A0ABE">
        <w:rPr>
          <w:rFonts w:ascii="Calibri" w:hAnsi="Calibri" w:cstheme="minorHAnsi"/>
          <w:i/>
          <w:sz w:val="22"/>
          <w:szCs w:val="22"/>
        </w:rPr>
        <w:t>‘If we did not have this sole purpose database we would be up the creek’ (PO1</w:t>
      </w:r>
      <w:r w:rsidR="00A969FB" w:rsidRPr="001A0ABE">
        <w:rPr>
          <w:rFonts w:ascii="Calibri" w:hAnsi="Calibri" w:cstheme="minorHAnsi"/>
          <w:i/>
          <w:sz w:val="22"/>
          <w:szCs w:val="22"/>
        </w:rPr>
        <w:t>,</w:t>
      </w:r>
      <w:r w:rsidR="00511FCD" w:rsidRPr="001A0ABE">
        <w:rPr>
          <w:rFonts w:ascii="Calibri" w:hAnsi="Calibri" w:cstheme="minorHAnsi"/>
          <w:i/>
          <w:sz w:val="22"/>
          <w:szCs w:val="22"/>
        </w:rPr>
        <w:t xml:space="preserve"> </w:t>
      </w:r>
      <w:r w:rsidR="00A969FB" w:rsidRPr="001A0ABE">
        <w:rPr>
          <w:rFonts w:ascii="Calibri" w:hAnsi="Calibri" w:cstheme="minorHAnsi"/>
          <w:i/>
          <w:sz w:val="22"/>
          <w:szCs w:val="22"/>
        </w:rPr>
        <w:t>Constable</w:t>
      </w:r>
      <w:r w:rsidRPr="001A0ABE">
        <w:rPr>
          <w:rFonts w:ascii="Calibri" w:hAnsi="Calibri" w:cstheme="minorHAnsi"/>
          <w:i/>
          <w:sz w:val="22"/>
          <w:szCs w:val="22"/>
        </w:rPr>
        <w:t>)</w:t>
      </w:r>
      <w:r w:rsidR="00511FCD" w:rsidRPr="001A0ABE">
        <w:rPr>
          <w:rFonts w:ascii="Calibri" w:hAnsi="Calibri" w:cstheme="minorHAnsi"/>
          <w:i/>
          <w:sz w:val="22"/>
          <w:szCs w:val="22"/>
        </w:rPr>
        <w:t>.</w:t>
      </w:r>
      <w:r w:rsidRPr="001A0ABE">
        <w:rPr>
          <w:rFonts w:ascii="Calibri" w:hAnsi="Calibri" w:cstheme="minorHAnsi"/>
          <w:i/>
          <w:sz w:val="22"/>
          <w:szCs w:val="22"/>
        </w:rPr>
        <w:t xml:space="preserve">  </w:t>
      </w:r>
    </w:p>
    <w:p w14:paraId="3DEDD04E" w14:textId="77777777" w:rsidR="001469E1" w:rsidRPr="001A0ABE" w:rsidRDefault="001469E1" w:rsidP="0070248B">
      <w:pPr>
        <w:spacing w:line="360" w:lineRule="auto"/>
        <w:ind w:left="720"/>
        <w:jc w:val="both"/>
        <w:rPr>
          <w:rFonts w:ascii="Calibri" w:hAnsi="Calibri" w:cstheme="minorHAnsi"/>
          <w:i/>
          <w:sz w:val="22"/>
          <w:szCs w:val="22"/>
        </w:rPr>
      </w:pPr>
    </w:p>
    <w:p w14:paraId="675D16CD" w14:textId="77777777" w:rsidR="001469E1" w:rsidRPr="001A0ABE" w:rsidRDefault="001469E1" w:rsidP="0070248B">
      <w:pPr>
        <w:pStyle w:val="Body"/>
        <w:spacing w:line="360" w:lineRule="auto"/>
        <w:jc w:val="both"/>
        <w:rPr>
          <w:rFonts w:ascii="Calibri" w:hAnsi="Calibri" w:cstheme="minorHAnsi"/>
        </w:rPr>
      </w:pPr>
      <w:r w:rsidRPr="001A0ABE">
        <w:rPr>
          <w:rFonts w:ascii="Calibri" w:hAnsi="Calibri" w:cstheme="minorHAnsi"/>
        </w:rPr>
        <w:t>As another respondent noted:</w:t>
      </w:r>
    </w:p>
    <w:p w14:paraId="7940A7D6" w14:textId="77777777" w:rsidR="001469E1" w:rsidRPr="001A0ABE" w:rsidRDefault="001469E1" w:rsidP="0070248B">
      <w:pPr>
        <w:pStyle w:val="Body"/>
        <w:spacing w:line="360" w:lineRule="auto"/>
        <w:jc w:val="both"/>
        <w:rPr>
          <w:rFonts w:ascii="Calibri" w:hAnsi="Calibri" w:cstheme="minorHAnsi"/>
        </w:rPr>
      </w:pPr>
    </w:p>
    <w:p w14:paraId="0CF406B5" w14:textId="01A59755" w:rsidR="004154D5" w:rsidRPr="001A0ABE" w:rsidRDefault="001469E1" w:rsidP="009247FA">
      <w:pPr>
        <w:pStyle w:val="Body"/>
        <w:spacing w:line="360" w:lineRule="auto"/>
        <w:ind w:left="720"/>
        <w:jc w:val="both"/>
        <w:rPr>
          <w:rFonts w:ascii="Calibri" w:hAnsi="Calibri" w:cstheme="minorHAnsi"/>
          <w:i/>
        </w:rPr>
      </w:pPr>
      <w:r w:rsidRPr="001A0ABE">
        <w:rPr>
          <w:rFonts w:ascii="Calibri" w:hAnsi="Calibri" w:cstheme="minorHAnsi"/>
          <w:i/>
        </w:rPr>
        <w:t>‘It contains everything that you need, obviously its heavily reliant on how much is populated into the relevant fields, but if you are using it properly and putting on there what needs to be put on there then yeah it</w:t>
      </w:r>
      <w:r w:rsidR="00056337" w:rsidRPr="001A0ABE">
        <w:rPr>
          <w:rFonts w:ascii="Calibri" w:hAnsi="Calibri" w:cstheme="minorHAnsi"/>
          <w:i/>
        </w:rPr>
        <w:t>’</w:t>
      </w:r>
      <w:r w:rsidRPr="001A0ABE">
        <w:rPr>
          <w:rFonts w:ascii="Calibri" w:hAnsi="Calibri" w:cstheme="minorHAnsi"/>
          <w:i/>
        </w:rPr>
        <w:t xml:space="preserve">s a very good tool for </w:t>
      </w:r>
      <w:r w:rsidR="00D65BAA" w:rsidRPr="001A0ABE">
        <w:rPr>
          <w:rFonts w:ascii="Calibri" w:hAnsi="Calibri" w:cstheme="minorHAnsi"/>
          <w:i/>
        </w:rPr>
        <w:t>managing sex offenders’ (PO21</w:t>
      </w:r>
      <w:r w:rsidR="00A969FB" w:rsidRPr="001A0ABE">
        <w:rPr>
          <w:rFonts w:ascii="Calibri" w:hAnsi="Calibri" w:cstheme="minorHAnsi"/>
          <w:i/>
        </w:rPr>
        <w:t xml:space="preserve">, </w:t>
      </w:r>
      <w:r w:rsidR="00A969FB" w:rsidRPr="001A0ABE">
        <w:t xml:space="preserve"> </w:t>
      </w:r>
      <w:r w:rsidR="00A969FB" w:rsidRPr="001A0ABE">
        <w:rPr>
          <w:rFonts w:ascii="Calibri" w:hAnsi="Calibri" w:cstheme="minorHAnsi"/>
          <w:i/>
        </w:rPr>
        <w:t>Detective Sergeant</w:t>
      </w:r>
      <w:r w:rsidR="00D65BAA" w:rsidRPr="001A0ABE">
        <w:rPr>
          <w:rFonts w:ascii="Calibri" w:hAnsi="Calibri" w:cstheme="minorHAnsi"/>
          <w:i/>
        </w:rPr>
        <w:t>).</w:t>
      </w:r>
    </w:p>
    <w:p w14:paraId="5D302B47" w14:textId="7ACD97C4" w:rsidR="004E3018" w:rsidRPr="001A0ABE" w:rsidRDefault="004E3018" w:rsidP="001A0ABE">
      <w:pPr>
        <w:pStyle w:val="Body"/>
        <w:spacing w:line="360" w:lineRule="auto"/>
        <w:jc w:val="both"/>
        <w:rPr>
          <w:rFonts w:ascii="Calibri" w:hAnsi="Calibri" w:cstheme="minorHAnsi"/>
          <w:i/>
        </w:rPr>
      </w:pPr>
    </w:p>
    <w:p w14:paraId="62B8ECD4" w14:textId="1836E4CB" w:rsidR="006800EB" w:rsidRPr="001A0ABE" w:rsidRDefault="0012540E" w:rsidP="00D65BAA">
      <w:pPr>
        <w:spacing w:line="360" w:lineRule="auto"/>
        <w:jc w:val="both"/>
        <w:rPr>
          <w:rFonts w:ascii="Calibri" w:hAnsi="Calibri"/>
          <w:b/>
        </w:rPr>
      </w:pPr>
      <w:r w:rsidRPr="001A0ABE">
        <w:rPr>
          <w:rFonts w:ascii="Calibri" w:hAnsi="Calibri"/>
          <w:b/>
        </w:rPr>
        <w:t>The impact of CSODS on managing sex offenders</w:t>
      </w:r>
    </w:p>
    <w:p w14:paraId="42039D9F" w14:textId="77777777" w:rsidR="00476958" w:rsidRPr="001A0ABE" w:rsidRDefault="00476958" w:rsidP="00D65BAA">
      <w:pPr>
        <w:spacing w:line="360" w:lineRule="auto"/>
        <w:jc w:val="both"/>
        <w:rPr>
          <w:rFonts w:ascii="Calibri" w:hAnsi="Calibri"/>
          <w:i/>
          <w:sz w:val="22"/>
          <w:szCs w:val="22"/>
        </w:rPr>
      </w:pPr>
    </w:p>
    <w:p w14:paraId="6B6279DF" w14:textId="0AB0F715" w:rsidR="0012540E" w:rsidRPr="001A0ABE" w:rsidRDefault="00476958" w:rsidP="00476958">
      <w:pPr>
        <w:pStyle w:val="Body"/>
        <w:numPr>
          <w:ilvl w:val="0"/>
          <w:numId w:val="18"/>
        </w:numPr>
        <w:spacing w:line="360" w:lineRule="auto"/>
        <w:jc w:val="both"/>
        <w:rPr>
          <w:rFonts w:ascii="Calibri" w:hAnsi="Calibri"/>
          <w:i/>
        </w:rPr>
      </w:pPr>
      <w:r w:rsidRPr="001A0ABE">
        <w:rPr>
          <w:rFonts w:ascii="Calibri" w:hAnsi="Calibri"/>
          <w:i/>
        </w:rPr>
        <w:t xml:space="preserve">Quantitative data </w:t>
      </w:r>
    </w:p>
    <w:p w14:paraId="1FC2B10F" w14:textId="77777777" w:rsidR="00476958" w:rsidRPr="001A0ABE" w:rsidRDefault="00476958" w:rsidP="00476958">
      <w:pPr>
        <w:pStyle w:val="Body"/>
        <w:spacing w:line="360" w:lineRule="auto"/>
        <w:ind w:left="720"/>
        <w:jc w:val="both"/>
        <w:rPr>
          <w:rFonts w:ascii="Calibri" w:hAnsi="Calibri"/>
        </w:rPr>
      </w:pPr>
    </w:p>
    <w:p w14:paraId="3BEA5FB1" w14:textId="106927DD" w:rsidR="00115D9A" w:rsidRPr="001A0ABE" w:rsidRDefault="00115D9A" w:rsidP="00115D9A">
      <w:pPr>
        <w:pStyle w:val="Body"/>
        <w:spacing w:line="360" w:lineRule="auto"/>
        <w:jc w:val="both"/>
        <w:rPr>
          <w:rFonts w:ascii="Calibri" w:hAnsi="Calibri"/>
          <w:bCs/>
        </w:rPr>
      </w:pPr>
      <w:r w:rsidRPr="001A0ABE">
        <w:rPr>
          <w:rFonts w:ascii="Calibri" w:hAnsi="Calibri"/>
          <w:bCs/>
        </w:rPr>
        <w:t xml:space="preserve">Participants </w:t>
      </w:r>
      <w:r w:rsidR="00861299" w:rsidRPr="001A0ABE">
        <w:rPr>
          <w:rFonts w:ascii="Calibri" w:hAnsi="Calibri"/>
          <w:bCs/>
        </w:rPr>
        <w:t xml:space="preserve">were also asked to identify how much impact (major, moderate, minimal or no impact) </w:t>
      </w:r>
      <w:r w:rsidRPr="001A0ABE">
        <w:rPr>
          <w:rFonts w:ascii="Calibri" w:hAnsi="Calibri"/>
          <w:bCs/>
        </w:rPr>
        <w:t xml:space="preserve"> the CSODS </w:t>
      </w:r>
      <w:r w:rsidR="00861299" w:rsidRPr="001A0ABE">
        <w:rPr>
          <w:rFonts w:ascii="Calibri" w:hAnsi="Calibri"/>
          <w:bCs/>
        </w:rPr>
        <w:t>had on a range of issues</w:t>
      </w:r>
      <w:r w:rsidRPr="001A0ABE">
        <w:rPr>
          <w:rFonts w:ascii="Calibri" w:hAnsi="Calibri"/>
          <w:bCs/>
        </w:rPr>
        <w:t xml:space="preserve">. For example, of the respondents (N=129) to the survey question about the impact CSODS has on reducing the likelihood of individual </w:t>
      </w:r>
      <w:r w:rsidR="00C6357C" w:rsidRPr="001A0ABE">
        <w:rPr>
          <w:rFonts w:ascii="Calibri" w:hAnsi="Calibri"/>
          <w:bCs/>
        </w:rPr>
        <w:t xml:space="preserve">perpetrators of sexual harm </w:t>
      </w:r>
      <w:r w:rsidRPr="001A0ABE">
        <w:rPr>
          <w:rFonts w:ascii="Calibri" w:hAnsi="Calibri"/>
          <w:bCs/>
        </w:rPr>
        <w:t xml:space="preserve">re-offending, 79.1% </w:t>
      </w:r>
      <w:r w:rsidR="00440770" w:rsidRPr="001A0ABE">
        <w:rPr>
          <w:rFonts w:ascii="Calibri" w:hAnsi="Calibri"/>
          <w:bCs/>
        </w:rPr>
        <w:lastRenderedPageBreak/>
        <w:t xml:space="preserve">responded </w:t>
      </w:r>
      <w:r w:rsidRPr="001A0ABE">
        <w:rPr>
          <w:rFonts w:ascii="Calibri" w:hAnsi="Calibri"/>
          <w:bCs/>
        </w:rPr>
        <w:t>that it had a major or modest impact, compared to just 1.3% who said it had no impact. By rank, 69% of Police Constables (N=26), 86% of Sergeants (N=24), 93% of Inspectors (N=14), and 73% of Detectives (N=32) responded that CSODS had a major or modest impact on reducing re-offending.</w:t>
      </w:r>
    </w:p>
    <w:p w14:paraId="2965D08F" w14:textId="77777777" w:rsidR="00115D9A" w:rsidRPr="001A0ABE" w:rsidRDefault="00115D9A" w:rsidP="00115D9A">
      <w:pPr>
        <w:pStyle w:val="Body"/>
        <w:spacing w:line="360" w:lineRule="auto"/>
        <w:jc w:val="both"/>
        <w:rPr>
          <w:rFonts w:ascii="Calibri" w:hAnsi="Calibri"/>
          <w:bCs/>
        </w:rPr>
      </w:pPr>
    </w:p>
    <w:p w14:paraId="41FECDD3" w14:textId="67435E96" w:rsidR="00C26040" w:rsidRPr="001A0ABE" w:rsidRDefault="00115D9A" w:rsidP="00115D9A">
      <w:pPr>
        <w:pStyle w:val="Body"/>
        <w:spacing w:line="360" w:lineRule="auto"/>
        <w:jc w:val="both"/>
        <w:rPr>
          <w:rFonts w:ascii="Calibri" w:hAnsi="Calibri"/>
          <w:bCs/>
        </w:rPr>
      </w:pPr>
      <w:r w:rsidRPr="001A0ABE">
        <w:rPr>
          <w:rFonts w:ascii="Calibri" w:hAnsi="Calibri"/>
          <w:bCs/>
        </w:rPr>
        <w:t xml:space="preserve">Similarly, of respondents (N=129) to the survey question about the impact CSODS has on reducing the overall levels of sexual harm in society, 79.1% </w:t>
      </w:r>
      <w:r w:rsidR="00440770" w:rsidRPr="001A0ABE">
        <w:rPr>
          <w:rFonts w:ascii="Calibri" w:hAnsi="Calibri"/>
          <w:bCs/>
        </w:rPr>
        <w:t xml:space="preserve">responded </w:t>
      </w:r>
      <w:r w:rsidRPr="001A0ABE">
        <w:rPr>
          <w:rFonts w:ascii="Calibri" w:hAnsi="Calibri"/>
          <w:bCs/>
        </w:rPr>
        <w:t xml:space="preserve">that it had a major or modest impact, compared to just 0.4% who said it had no impact. By rank, 73% of Police Constables (N=26), 92% of Sergeants (N=24), 93% of Inspectors (N=14), and 69% of Detectives (N=32) </w:t>
      </w:r>
      <w:r w:rsidR="00440770" w:rsidRPr="001A0ABE">
        <w:rPr>
          <w:rFonts w:ascii="Calibri" w:hAnsi="Calibri"/>
          <w:bCs/>
        </w:rPr>
        <w:t xml:space="preserve">responded </w:t>
      </w:r>
      <w:r w:rsidRPr="001A0ABE">
        <w:rPr>
          <w:rFonts w:ascii="Calibri" w:hAnsi="Calibri"/>
          <w:bCs/>
        </w:rPr>
        <w:t>that CSODS has a major or modest impact on reducing overall levels of sexual harm in society.</w:t>
      </w:r>
      <w:r w:rsidRPr="001A0ABE">
        <w:rPr>
          <w:rFonts w:ascii="Calibri" w:hAnsi="Calibri"/>
          <w:bCs/>
        </w:rPr>
        <w:br/>
      </w:r>
    </w:p>
    <w:p w14:paraId="0B0F4D31" w14:textId="7C3671DA" w:rsidR="00476958" w:rsidRPr="001A0ABE" w:rsidRDefault="00476958" w:rsidP="00476958">
      <w:pPr>
        <w:pStyle w:val="Body"/>
        <w:numPr>
          <w:ilvl w:val="0"/>
          <w:numId w:val="18"/>
        </w:numPr>
        <w:spacing w:line="360" w:lineRule="auto"/>
        <w:jc w:val="both"/>
        <w:rPr>
          <w:rFonts w:ascii="Calibri" w:hAnsi="Calibri"/>
          <w:bCs/>
          <w:i/>
        </w:rPr>
      </w:pPr>
      <w:r w:rsidRPr="001A0ABE">
        <w:rPr>
          <w:rFonts w:ascii="Calibri" w:hAnsi="Calibri"/>
          <w:bCs/>
          <w:i/>
        </w:rPr>
        <w:t>Qualitative data</w:t>
      </w:r>
    </w:p>
    <w:p w14:paraId="0BD4C280" w14:textId="77777777" w:rsidR="00476958" w:rsidRPr="001A0ABE" w:rsidRDefault="00476958" w:rsidP="00476958">
      <w:pPr>
        <w:pStyle w:val="Body"/>
        <w:spacing w:line="360" w:lineRule="auto"/>
        <w:ind w:left="720"/>
        <w:jc w:val="both"/>
        <w:rPr>
          <w:rFonts w:ascii="Calibri" w:hAnsi="Calibri"/>
          <w:bCs/>
        </w:rPr>
      </w:pPr>
    </w:p>
    <w:p w14:paraId="672AE341" w14:textId="77777777" w:rsidR="006800EB" w:rsidRPr="001A0ABE" w:rsidRDefault="00EB5589" w:rsidP="0070248B">
      <w:pPr>
        <w:spacing w:line="360" w:lineRule="auto"/>
        <w:jc w:val="both"/>
        <w:rPr>
          <w:rFonts w:ascii="Calibri" w:hAnsi="Calibri" w:cs="Helvetica"/>
          <w:color w:val="000000"/>
          <w:sz w:val="22"/>
          <w:szCs w:val="22"/>
          <w:lang w:eastAsia="en-GB"/>
        </w:rPr>
      </w:pPr>
      <w:r w:rsidRPr="001A0ABE">
        <w:rPr>
          <w:rFonts w:ascii="Calibri" w:hAnsi="Calibri" w:cs="Helvetica"/>
          <w:color w:val="000000"/>
          <w:sz w:val="22"/>
          <w:szCs w:val="22"/>
          <w:lang w:eastAsia="en-GB"/>
        </w:rPr>
        <w:t xml:space="preserve">The findings from the online survey </w:t>
      </w:r>
      <w:r w:rsidR="00B6213A" w:rsidRPr="001A0ABE">
        <w:rPr>
          <w:rFonts w:ascii="Calibri" w:hAnsi="Calibri" w:cs="Helvetica"/>
          <w:color w:val="000000"/>
          <w:sz w:val="22"/>
          <w:szCs w:val="22"/>
          <w:lang w:eastAsia="en-GB"/>
        </w:rPr>
        <w:t xml:space="preserve">were </w:t>
      </w:r>
      <w:r w:rsidR="00DF7FA2" w:rsidRPr="001A0ABE">
        <w:rPr>
          <w:rFonts w:ascii="Calibri" w:hAnsi="Calibri" w:cs="Helvetica"/>
          <w:color w:val="000000"/>
          <w:sz w:val="22"/>
          <w:szCs w:val="22"/>
          <w:lang w:eastAsia="en-GB"/>
        </w:rPr>
        <w:t>expanded upon</w:t>
      </w:r>
      <w:r w:rsidRPr="001A0ABE">
        <w:rPr>
          <w:rFonts w:ascii="Calibri" w:hAnsi="Calibri" w:cs="Helvetica"/>
          <w:color w:val="000000"/>
          <w:sz w:val="22"/>
          <w:szCs w:val="22"/>
          <w:lang w:eastAsia="en-GB"/>
        </w:rPr>
        <w:t xml:space="preserve"> in the interview data with participants</w:t>
      </w:r>
      <w:r w:rsidR="00CD44B8" w:rsidRPr="001A0ABE">
        <w:rPr>
          <w:rFonts w:ascii="Calibri" w:hAnsi="Calibri" w:cs="Helvetica"/>
          <w:color w:val="000000"/>
          <w:sz w:val="22"/>
          <w:szCs w:val="22"/>
          <w:lang w:eastAsia="en-GB"/>
        </w:rPr>
        <w:t xml:space="preserve"> </w:t>
      </w:r>
      <w:r w:rsidR="00DF7FA2" w:rsidRPr="001A0ABE">
        <w:rPr>
          <w:rFonts w:ascii="Calibri" w:hAnsi="Calibri" w:cs="Helvetica"/>
          <w:color w:val="000000"/>
          <w:sz w:val="22"/>
          <w:szCs w:val="22"/>
          <w:lang w:eastAsia="en-GB"/>
        </w:rPr>
        <w:t xml:space="preserve">suggesting that the impact of </w:t>
      </w:r>
      <w:r w:rsidRPr="001A0ABE">
        <w:rPr>
          <w:rFonts w:ascii="Calibri" w:hAnsi="Calibri" w:cs="Helvetica"/>
          <w:color w:val="000000"/>
          <w:sz w:val="22"/>
          <w:szCs w:val="22"/>
          <w:lang w:eastAsia="en-GB"/>
        </w:rPr>
        <w:t xml:space="preserve">CSODS </w:t>
      </w:r>
      <w:r w:rsidR="00DF7FA2" w:rsidRPr="001A0ABE">
        <w:rPr>
          <w:rFonts w:ascii="Calibri" w:hAnsi="Calibri" w:cs="Helvetica"/>
          <w:color w:val="000000"/>
          <w:sz w:val="22"/>
          <w:szCs w:val="22"/>
          <w:lang w:eastAsia="en-GB"/>
        </w:rPr>
        <w:t xml:space="preserve">in reducing re-offending or overall levels of sexual harm was linked to </w:t>
      </w:r>
      <w:r w:rsidR="00B6213A" w:rsidRPr="001A0ABE">
        <w:rPr>
          <w:rFonts w:ascii="Calibri" w:hAnsi="Calibri" w:cs="Helvetica"/>
          <w:color w:val="000000"/>
          <w:sz w:val="22"/>
          <w:szCs w:val="22"/>
          <w:lang w:eastAsia="en-GB"/>
        </w:rPr>
        <w:t>its</w:t>
      </w:r>
      <w:r w:rsidR="00DF7FA2" w:rsidRPr="001A0ABE">
        <w:rPr>
          <w:rFonts w:ascii="Calibri" w:hAnsi="Calibri" w:cs="Helvetica"/>
          <w:color w:val="000000"/>
          <w:sz w:val="22"/>
          <w:szCs w:val="22"/>
          <w:lang w:eastAsia="en-GB"/>
        </w:rPr>
        <w:t xml:space="preserve"> ability to empower the public to better safeguard children rather than because the scheme directly </w:t>
      </w:r>
      <w:r w:rsidR="00CD44B8" w:rsidRPr="001A0ABE">
        <w:rPr>
          <w:rFonts w:ascii="Calibri" w:hAnsi="Calibri" w:cs="Helvetica"/>
          <w:color w:val="000000"/>
          <w:sz w:val="22"/>
          <w:szCs w:val="22"/>
          <w:lang w:eastAsia="en-GB"/>
        </w:rPr>
        <w:t xml:space="preserve">assisted them </w:t>
      </w:r>
      <w:r w:rsidR="006800EB" w:rsidRPr="001A0ABE">
        <w:rPr>
          <w:rFonts w:ascii="Calibri" w:hAnsi="Calibri" w:cs="Helvetica"/>
          <w:color w:val="000000"/>
          <w:sz w:val="22"/>
          <w:szCs w:val="22"/>
          <w:lang w:eastAsia="en-GB"/>
        </w:rPr>
        <w:t>in their offender management role</w:t>
      </w:r>
      <w:r w:rsidR="00B6213A" w:rsidRPr="001A0ABE">
        <w:rPr>
          <w:rFonts w:ascii="Calibri" w:hAnsi="Calibri" w:cs="Helvetica"/>
          <w:color w:val="000000"/>
          <w:sz w:val="22"/>
          <w:szCs w:val="22"/>
          <w:lang w:eastAsia="en-GB"/>
        </w:rPr>
        <w:t>.</w:t>
      </w:r>
      <w:r w:rsidR="006800EB" w:rsidRPr="001A0ABE">
        <w:rPr>
          <w:rFonts w:ascii="Calibri" w:hAnsi="Calibri" w:cs="Helvetica"/>
          <w:color w:val="000000"/>
          <w:sz w:val="22"/>
          <w:szCs w:val="22"/>
          <w:lang w:eastAsia="en-GB"/>
        </w:rPr>
        <w:t xml:space="preserve"> </w:t>
      </w:r>
      <w:r w:rsidR="00B6213A" w:rsidRPr="001A0ABE">
        <w:rPr>
          <w:rFonts w:ascii="Calibri" w:hAnsi="Calibri" w:cs="Helvetica"/>
          <w:color w:val="000000"/>
          <w:sz w:val="22"/>
          <w:szCs w:val="22"/>
          <w:lang w:eastAsia="en-GB"/>
        </w:rPr>
        <w:t>For example</w:t>
      </w:r>
      <w:r w:rsidR="006800EB" w:rsidRPr="001A0ABE">
        <w:rPr>
          <w:rFonts w:ascii="Calibri" w:hAnsi="Calibri" w:cs="Helvetica"/>
          <w:color w:val="000000"/>
          <w:sz w:val="22"/>
          <w:szCs w:val="22"/>
          <w:lang w:eastAsia="en-GB"/>
        </w:rPr>
        <w:t xml:space="preserve">: </w:t>
      </w:r>
    </w:p>
    <w:p w14:paraId="735D1904" w14:textId="77777777" w:rsidR="006800EB" w:rsidRPr="001A0ABE" w:rsidRDefault="006800EB" w:rsidP="0070248B">
      <w:pPr>
        <w:spacing w:line="360" w:lineRule="auto"/>
        <w:jc w:val="both"/>
        <w:rPr>
          <w:rFonts w:ascii="Calibri" w:hAnsi="Calibri" w:cs="Helvetica"/>
          <w:color w:val="000000"/>
          <w:sz w:val="22"/>
          <w:szCs w:val="22"/>
          <w:lang w:eastAsia="en-GB"/>
        </w:rPr>
      </w:pPr>
    </w:p>
    <w:p w14:paraId="55959794" w14:textId="1E907EC1" w:rsidR="006800EB" w:rsidRPr="001A0ABE" w:rsidRDefault="006800EB" w:rsidP="0070248B">
      <w:pPr>
        <w:spacing w:line="360" w:lineRule="auto"/>
        <w:ind w:left="720"/>
        <w:jc w:val="both"/>
        <w:rPr>
          <w:rFonts w:ascii="Calibri" w:hAnsi="Calibri" w:cs="Helvetica"/>
          <w:i/>
          <w:color w:val="000000"/>
          <w:sz w:val="22"/>
          <w:szCs w:val="22"/>
          <w:lang w:eastAsia="en-GB"/>
        </w:rPr>
      </w:pPr>
      <w:r w:rsidRPr="001A0ABE">
        <w:rPr>
          <w:rFonts w:ascii="Calibri" w:hAnsi="Calibri" w:cs="Helvetica"/>
          <w:i/>
          <w:color w:val="000000"/>
          <w:sz w:val="22"/>
          <w:szCs w:val="22"/>
          <w:lang w:eastAsia="en-GB"/>
        </w:rPr>
        <w:t>‘It is not a tool for managing sex offenders, it is a tool whereby the appropriate members of the public, parents, guardians and what have you, can get limited enough information to safeguard their children and mitigate, and minimize the risk to those children’ (PO2</w:t>
      </w:r>
      <w:r w:rsidR="00A969FB" w:rsidRPr="001A0ABE">
        <w:rPr>
          <w:rFonts w:ascii="Calibri" w:hAnsi="Calibri" w:cs="Helvetica"/>
          <w:i/>
          <w:color w:val="000000"/>
          <w:sz w:val="22"/>
          <w:szCs w:val="22"/>
          <w:lang w:eastAsia="en-GB"/>
        </w:rPr>
        <w:t>, Constable</w:t>
      </w:r>
      <w:r w:rsidRPr="001A0ABE">
        <w:rPr>
          <w:rFonts w:ascii="Calibri" w:hAnsi="Calibri" w:cs="Helvetica"/>
          <w:i/>
          <w:color w:val="000000"/>
          <w:sz w:val="22"/>
          <w:szCs w:val="22"/>
          <w:lang w:eastAsia="en-GB"/>
        </w:rPr>
        <w:t>)</w:t>
      </w:r>
      <w:r w:rsidR="00056337" w:rsidRPr="001A0ABE">
        <w:rPr>
          <w:rFonts w:ascii="Calibri" w:hAnsi="Calibri" w:cs="Helvetica"/>
          <w:i/>
          <w:color w:val="000000"/>
          <w:sz w:val="22"/>
          <w:szCs w:val="22"/>
          <w:lang w:eastAsia="en-GB"/>
        </w:rPr>
        <w:t>.</w:t>
      </w:r>
    </w:p>
    <w:p w14:paraId="66E4DC9C" w14:textId="77777777" w:rsidR="006800EB" w:rsidRPr="001A0ABE" w:rsidRDefault="006800EB" w:rsidP="0070248B">
      <w:pPr>
        <w:spacing w:line="360" w:lineRule="auto"/>
        <w:jc w:val="both"/>
        <w:rPr>
          <w:rFonts w:ascii="Calibri" w:hAnsi="Calibri" w:cs="Helvetica"/>
          <w:sz w:val="22"/>
          <w:szCs w:val="22"/>
        </w:rPr>
      </w:pPr>
    </w:p>
    <w:p w14:paraId="74F03053" w14:textId="61064EE8" w:rsidR="006800EB" w:rsidRPr="001A0ABE" w:rsidRDefault="006800EB" w:rsidP="0070248B">
      <w:pPr>
        <w:spacing w:line="360" w:lineRule="auto"/>
        <w:jc w:val="both"/>
        <w:rPr>
          <w:rFonts w:ascii="Calibri" w:hAnsi="Calibri" w:cs="Helvetica"/>
          <w:color w:val="000000"/>
          <w:sz w:val="22"/>
          <w:szCs w:val="22"/>
          <w:lang w:eastAsia="en-GB"/>
        </w:rPr>
      </w:pPr>
      <w:r w:rsidRPr="001A0ABE">
        <w:rPr>
          <w:rFonts w:ascii="Calibri" w:hAnsi="Calibri" w:cs="Helvetica"/>
          <w:color w:val="000000"/>
          <w:sz w:val="22"/>
          <w:szCs w:val="22"/>
          <w:lang w:eastAsia="en-GB"/>
        </w:rPr>
        <w:t>It was also discussed how the CSODS could actually cause some anxiety for both the applicant</w:t>
      </w:r>
      <w:r w:rsidR="00511FCD" w:rsidRPr="001A0ABE">
        <w:rPr>
          <w:rFonts w:ascii="Calibri" w:hAnsi="Calibri" w:cs="Helvetica"/>
          <w:color w:val="000000"/>
          <w:sz w:val="22"/>
          <w:szCs w:val="22"/>
          <w:lang w:eastAsia="en-GB"/>
        </w:rPr>
        <w:t>, if there is or isn’t a disclosure made to them,</w:t>
      </w:r>
      <w:r w:rsidRPr="001A0ABE">
        <w:rPr>
          <w:rFonts w:ascii="Calibri" w:hAnsi="Calibri" w:cs="Helvetica"/>
          <w:color w:val="000000"/>
          <w:sz w:val="22"/>
          <w:szCs w:val="22"/>
          <w:lang w:eastAsia="en-GB"/>
        </w:rPr>
        <w:t xml:space="preserve"> </w:t>
      </w:r>
      <w:r w:rsidR="00B92ED0" w:rsidRPr="001A0ABE">
        <w:rPr>
          <w:rFonts w:ascii="Calibri" w:hAnsi="Calibri" w:cs="Helvetica"/>
          <w:color w:val="000000"/>
          <w:sz w:val="22"/>
          <w:szCs w:val="22"/>
          <w:lang w:eastAsia="en-GB"/>
        </w:rPr>
        <w:t xml:space="preserve"> and the offender, </w:t>
      </w:r>
      <w:r w:rsidR="00511FCD" w:rsidRPr="001A0ABE">
        <w:rPr>
          <w:rFonts w:ascii="Calibri" w:hAnsi="Calibri" w:cs="Helvetica"/>
          <w:color w:val="000000"/>
          <w:sz w:val="22"/>
          <w:szCs w:val="22"/>
          <w:lang w:eastAsia="en-GB"/>
        </w:rPr>
        <w:t>due to</w:t>
      </w:r>
      <w:r w:rsidR="00B92ED0" w:rsidRPr="001A0ABE">
        <w:rPr>
          <w:rFonts w:ascii="Calibri" w:hAnsi="Calibri" w:cs="Helvetica"/>
          <w:color w:val="000000"/>
          <w:sz w:val="22"/>
          <w:szCs w:val="22"/>
          <w:lang w:eastAsia="en-GB"/>
        </w:rPr>
        <w:t xml:space="preserve"> the prospect that their information may</w:t>
      </w:r>
      <w:r w:rsidR="00511FCD" w:rsidRPr="001A0ABE">
        <w:rPr>
          <w:rFonts w:ascii="Calibri" w:hAnsi="Calibri" w:cs="Helvetica"/>
          <w:color w:val="000000"/>
          <w:sz w:val="22"/>
          <w:szCs w:val="22"/>
          <w:lang w:eastAsia="en-GB"/>
        </w:rPr>
        <w:t xml:space="preserve"> </w:t>
      </w:r>
      <w:r w:rsidR="00B92ED0" w:rsidRPr="001A0ABE">
        <w:rPr>
          <w:rFonts w:ascii="Calibri" w:hAnsi="Calibri" w:cs="Helvetica"/>
          <w:color w:val="000000"/>
          <w:sz w:val="22"/>
          <w:szCs w:val="22"/>
          <w:lang w:eastAsia="en-GB"/>
        </w:rPr>
        <w:t xml:space="preserve">be </w:t>
      </w:r>
      <w:r w:rsidRPr="001A0ABE">
        <w:rPr>
          <w:rFonts w:ascii="Calibri" w:hAnsi="Calibri" w:cs="Helvetica"/>
          <w:color w:val="000000"/>
          <w:sz w:val="22"/>
          <w:szCs w:val="22"/>
          <w:lang w:eastAsia="en-GB"/>
        </w:rPr>
        <w:t>disclosed. For example:</w:t>
      </w:r>
    </w:p>
    <w:p w14:paraId="3D7AD052" w14:textId="77777777" w:rsidR="006800EB" w:rsidRPr="001A0ABE" w:rsidRDefault="006800EB" w:rsidP="0070248B">
      <w:pPr>
        <w:spacing w:line="360" w:lineRule="auto"/>
        <w:jc w:val="both"/>
        <w:rPr>
          <w:rFonts w:ascii="Calibri" w:hAnsi="Calibri" w:cs="Helvetica"/>
          <w:color w:val="000000"/>
          <w:sz w:val="22"/>
          <w:szCs w:val="22"/>
          <w:lang w:eastAsia="en-GB"/>
        </w:rPr>
      </w:pPr>
    </w:p>
    <w:p w14:paraId="43775281" w14:textId="16135F0E" w:rsidR="008241B0" w:rsidRPr="001A0ABE" w:rsidRDefault="006800EB" w:rsidP="009247FA">
      <w:pPr>
        <w:spacing w:line="360" w:lineRule="auto"/>
        <w:ind w:left="720"/>
        <w:jc w:val="both"/>
        <w:rPr>
          <w:rFonts w:ascii="Calibri" w:hAnsi="Calibri" w:cs="Helvetica"/>
          <w:i/>
          <w:color w:val="000000"/>
          <w:sz w:val="22"/>
          <w:szCs w:val="22"/>
          <w:lang w:eastAsia="en-GB"/>
        </w:rPr>
      </w:pPr>
      <w:r w:rsidRPr="001A0ABE">
        <w:rPr>
          <w:rFonts w:ascii="Calibri" w:hAnsi="Calibri" w:cs="Helvetica"/>
          <w:i/>
          <w:color w:val="000000"/>
          <w:sz w:val="22"/>
          <w:szCs w:val="22"/>
          <w:lang w:eastAsia="en-GB"/>
        </w:rPr>
        <w:t>‘</w:t>
      </w:r>
      <w:r w:rsidR="00C6357C" w:rsidRPr="001A0ABE">
        <w:rPr>
          <w:rFonts w:ascii="Calibri" w:hAnsi="Calibri" w:cs="Helvetica"/>
          <w:i/>
          <w:color w:val="000000"/>
          <w:sz w:val="22"/>
          <w:szCs w:val="22"/>
          <w:lang w:eastAsia="en-GB"/>
        </w:rPr>
        <w:t>S</w:t>
      </w:r>
      <w:r w:rsidRPr="001A0ABE">
        <w:rPr>
          <w:rFonts w:ascii="Calibri" w:hAnsi="Calibri" w:cs="Helvetica"/>
          <w:i/>
          <w:color w:val="000000"/>
          <w:sz w:val="22"/>
          <w:szCs w:val="22"/>
          <w:lang w:eastAsia="en-GB"/>
        </w:rPr>
        <w:t>ometimes when people contact the police they've got an idea that someone’s a sex offender or a pedophile as they like to call them, and then when we say there is nothing to disclose, I think it would create anxiety… there might be a bit of distrust with the police. So there is anxiety there if they don't hit the criteria we've got no power to disclose</w:t>
      </w:r>
      <w:r w:rsidR="00854A2E" w:rsidRPr="001A0ABE">
        <w:rPr>
          <w:rFonts w:ascii="Calibri" w:hAnsi="Calibri" w:cs="Helvetica"/>
          <w:i/>
          <w:color w:val="000000"/>
          <w:sz w:val="22"/>
          <w:szCs w:val="22"/>
          <w:lang w:eastAsia="en-GB"/>
        </w:rPr>
        <w:t>’</w:t>
      </w:r>
      <w:r w:rsidRPr="001A0ABE">
        <w:rPr>
          <w:rFonts w:ascii="Calibri" w:hAnsi="Calibri" w:cs="Helvetica"/>
          <w:i/>
          <w:color w:val="000000"/>
          <w:sz w:val="22"/>
          <w:szCs w:val="22"/>
          <w:lang w:eastAsia="en-GB"/>
        </w:rPr>
        <w:t xml:space="preserve"> (PO4</w:t>
      </w:r>
      <w:r w:rsidR="00A969FB" w:rsidRPr="001A0ABE">
        <w:rPr>
          <w:rFonts w:ascii="Calibri" w:hAnsi="Calibri" w:cs="Helvetica"/>
          <w:i/>
          <w:color w:val="000000"/>
          <w:sz w:val="22"/>
          <w:szCs w:val="22"/>
          <w:lang w:eastAsia="en-GB"/>
        </w:rPr>
        <w:t>, Sergeant</w:t>
      </w:r>
      <w:r w:rsidRPr="001A0ABE">
        <w:rPr>
          <w:rFonts w:ascii="Calibri" w:hAnsi="Calibri" w:cs="Helvetica"/>
          <w:i/>
          <w:color w:val="000000"/>
          <w:sz w:val="22"/>
          <w:szCs w:val="22"/>
          <w:lang w:eastAsia="en-GB"/>
        </w:rPr>
        <w:t>)</w:t>
      </w:r>
      <w:r w:rsidR="00056337" w:rsidRPr="001A0ABE">
        <w:rPr>
          <w:rFonts w:ascii="Calibri" w:hAnsi="Calibri" w:cs="Helvetica"/>
          <w:i/>
          <w:color w:val="000000"/>
          <w:sz w:val="22"/>
          <w:szCs w:val="22"/>
          <w:lang w:eastAsia="en-GB"/>
        </w:rPr>
        <w:t>,</w:t>
      </w:r>
    </w:p>
    <w:p w14:paraId="645713E0" w14:textId="77777777" w:rsidR="006800EB" w:rsidRPr="001A0ABE" w:rsidRDefault="006800EB" w:rsidP="0070248B">
      <w:pPr>
        <w:spacing w:line="360" w:lineRule="auto"/>
        <w:jc w:val="both"/>
        <w:rPr>
          <w:rFonts w:ascii="Calibri" w:hAnsi="Calibri" w:cs="Helvetica"/>
          <w:color w:val="000000"/>
          <w:sz w:val="22"/>
          <w:szCs w:val="22"/>
          <w:lang w:eastAsia="en-GB"/>
        </w:rPr>
      </w:pPr>
      <w:r w:rsidRPr="001A0ABE">
        <w:rPr>
          <w:rFonts w:ascii="Calibri" w:hAnsi="Calibri" w:cs="Helvetica"/>
          <w:color w:val="000000"/>
          <w:sz w:val="22"/>
          <w:szCs w:val="22"/>
          <w:lang w:eastAsia="en-GB"/>
        </w:rPr>
        <w:t>And</w:t>
      </w:r>
      <w:r w:rsidR="00056337" w:rsidRPr="001A0ABE">
        <w:rPr>
          <w:rFonts w:ascii="Calibri" w:hAnsi="Calibri" w:cs="Helvetica"/>
          <w:color w:val="000000"/>
          <w:sz w:val="22"/>
          <w:szCs w:val="22"/>
          <w:lang w:eastAsia="en-GB"/>
        </w:rPr>
        <w:t>:</w:t>
      </w:r>
    </w:p>
    <w:p w14:paraId="7BA25D3A" w14:textId="77777777" w:rsidR="006800EB" w:rsidRPr="001A0ABE" w:rsidRDefault="006800EB" w:rsidP="0070248B">
      <w:pPr>
        <w:spacing w:line="360" w:lineRule="auto"/>
        <w:jc w:val="both"/>
        <w:rPr>
          <w:rFonts w:ascii="Calibri" w:hAnsi="Calibri" w:cs="Helvetica"/>
          <w:color w:val="000000"/>
          <w:sz w:val="22"/>
          <w:szCs w:val="22"/>
          <w:lang w:eastAsia="en-GB"/>
        </w:rPr>
      </w:pPr>
    </w:p>
    <w:p w14:paraId="1EDF66A5" w14:textId="4FBA2F35" w:rsidR="006800EB" w:rsidRPr="001A0ABE" w:rsidRDefault="006800EB" w:rsidP="00DA4F67">
      <w:pPr>
        <w:spacing w:line="360" w:lineRule="auto"/>
        <w:ind w:left="720"/>
        <w:jc w:val="both"/>
        <w:rPr>
          <w:rFonts w:ascii="Calibri" w:hAnsi="Calibri" w:cs="Helvetica"/>
          <w:i/>
          <w:color w:val="000000"/>
          <w:sz w:val="22"/>
          <w:szCs w:val="22"/>
          <w:lang w:eastAsia="en-GB"/>
        </w:rPr>
      </w:pPr>
      <w:r w:rsidRPr="001A0ABE">
        <w:rPr>
          <w:rFonts w:ascii="Calibri" w:hAnsi="Calibri" w:cs="Helvetica"/>
          <w:i/>
          <w:color w:val="000000"/>
          <w:sz w:val="22"/>
          <w:szCs w:val="22"/>
          <w:lang w:eastAsia="en-GB"/>
        </w:rPr>
        <w:t>‘</w:t>
      </w:r>
      <w:r w:rsidR="00C6357C" w:rsidRPr="001A0ABE">
        <w:rPr>
          <w:rFonts w:ascii="Calibri" w:hAnsi="Calibri" w:cs="Helvetica"/>
          <w:i/>
          <w:color w:val="000000"/>
          <w:sz w:val="22"/>
          <w:szCs w:val="22"/>
          <w:lang w:eastAsia="en-GB"/>
        </w:rPr>
        <w:t>T</w:t>
      </w:r>
      <w:r w:rsidRPr="001A0ABE">
        <w:rPr>
          <w:rFonts w:ascii="Calibri" w:hAnsi="Calibri" w:cs="Helvetica"/>
          <w:i/>
          <w:color w:val="000000"/>
          <w:sz w:val="22"/>
          <w:szCs w:val="22"/>
          <w:lang w:eastAsia="en-GB"/>
        </w:rPr>
        <w:t>he person on the register when you tell them that you have sent a disclosure to whoever, they get very panicky and they think there is going to be some kind of reaction against them, the windows put in etc.’ (PO6</w:t>
      </w:r>
      <w:r w:rsidR="00A969FB" w:rsidRPr="001A0ABE">
        <w:rPr>
          <w:rFonts w:ascii="Calibri" w:hAnsi="Calibri" w:cs="Helvetica"/>
          <w:i/>
          <w:color w:val="000000"/>
          <w:sz w:val="22"/>
          <w:szCs w:val="22"/>
          <w:lang w:eastAsia="en-GB"/>
        </w:rPr>
        <w:t>, Detective Constable</w:t>
      </w:r>
      <w:r w:rsidRPr="001A0ABE">
        <w:rPr>
          <w:rFonts w:ascii="Calibri" w:hAnsi="Calibri" w:cs="Helvetica"/>
          <w:i/>
          <w:color w:val="000000"/>
          <w:sz w:val="22"/>
          <w:szCs w:val="22"/>
          <w:lang w:eastAsia="en-GB"/>
        </w:rPr>
        <w:t>).</w:t>
      </w:r>
    </w:p>
    <w:p w14:paraId="7B71830E" w14:textId="77777777" w:rsidR="006800EB" w:rsidRPr="001A0ABE" w:rsidRDefault="006800EB" w:rsidP="0070248B">
      <w:pPr>
        <w:spacing w:line="360" w:lineRule="auto"/>
        <w:jc w:val="both"/>
        <w:rPr>
          <w:rFonts w:ascii="Calibri" w:hAnsi="Calibri" w:cs="Helvetica"/>
          <w:sz w:val="22"/>
          <w:szCs w:val="22"/>
        </w:rPr>
      </w:pPr>
    </w:p>
    <w:p w14:paraId="4CBDBC5A" w14:textId="77777777" w:rsidR="006800EB" w:rsidRPr="001A0ABE" w:rsidRDefault="006800EB" w:rsidP="0070248B">
      <w:pPr>
        <w:spacing w:line="360" w:lineRule="auto"/>
        <w:jc w:val="both"/>
        <w:rPr>
          <w:rFonts w:ascii="Calibri" w:hAnsi="Calibri" w:cstheme="minorHAnsi"/>
          <w:sz w:val="22"/>
          <w:szCs w:val="22"/>
        </w:rPr>
      </w:pPr>
      <w:r w:rsidRPr="001A0ABE">
        <w:rPr>
          <w:rFonts w:ascii="Calibri" w:hAnsi="Calibri" w:cstheme="minorHAnsi"/>
          <w:sz w:val="22"/>
          <w:szCs w:val="22"/>
        </w:rPr>
        <w:lastRenderedPageBreak/>
        <w:t>In terms of the main limitation it was identified that i</w:t>
      </w:r>
      <w:r w:rsidR="00056337" w:rsidRPr="001A0ABE">
        <w:rPr>
          <w:rFonts w:ascii="Calibri" w:hAnsi="Calibri" w:cstheme="minorHAnsi"/>
          <w:sz w:val="22"/>
          <w:szCs w:val="22"/>
        </w:rPr>
        <w:t>t</w:t>
      </w:r>
      <w:r w:rsidRPr="001A0ABE">
        <w:rPr>
          <w:rFonts w:ascii="Calibri" w:hAnsi="Calibri" w:cstheme="minorHAnsi"/>
          <w:sz w:val="22"/>
          <w:szCs w:val="22"/>
        </w:rPr>
        <w:t xml:space="preserve"> won’t necessarily help to prevent sexual offending against children as the most common perpetrators of such offences are those with close ties to children who will often not be suspected or have been reported. The scheme is therefore more about allaying stranger or at least acquaintance danger rather than preventing sexual harm to children:  </w:t>
      </w:r>
    </w:p>
    <w:p w14:paraId="25EFA3BC" w14:textId="77777777" w:rsidR="006800EB" w:rsidRPr="001A0ABE" w:rsidRDefault="006800EB" w:rsidP="0070248B">
      <w:pPr>
        <w:spacing w:line="360" w:lineRule="auto"/>
        <w:jc w:val="both"/>
        <w:rPr>
          <w:rFonts w:ascii="Calibri" w:hAnsi="Calibri" w:cstheme="minorHAnsi"/>
          <w:sz w:val="22"/>
          <w:szCs w:val="22"/>
        </w:rPr>
      </w:pPr>
    </w:p>
    <w:p w14:paraId="7569315F" w14:textId="77777777" w:rsidR="006800EB" w:rsidRPr="001A0ABE" w:rsidRDefault="006800EB" w:rsidP="0070248B">
      <w:pPr>
        <w:spacing w:line="360" w:lineRule="auto"/>
        <w:ind w:left="720"/>
        <w:jc w:val="both"/>
        <w:rPr>
          <w:rFonts w:ascii="Calibri" w:hAnsi="Calibri" w:cstheme="minorHAnsi"/>
          <w:i/>
          <w:sz w:val="22"/>
          <w:szCs w:val="22"/>
        </w:rPr>
      </w:pPr>
      <w:r w:rsidRPr="001A0ABE">
        <w:rPr>
          <w:rFonts w:ascii="Calibri" w:hAnsi="Calibri" w:cstheme="minorHAnsi"/>
          <w:i/>
          <w:sz w:val="22"/>
          <w:szCs w:val="22"/>
        </w:rPr>
        <w:t>‘</w:t>
      </w:r>
      <w:r w:rsidR="00B6213A" w:rsidRPr="001A0ABE">
        <w:rPr>
          <w:rFonts w:ascii="Calibri" w:hAnsi="Calibri" w:cstheme="minorHAnsi"/>
          <w:i/>
          <w:sz w:val="22"/>
          <w:szCs w:val="22"/>
        </w:rPr>
        <w:t>I</w:t>
      </w:r>
      <w:r w:rsidRPr="001A0ABE">
        <w:rPr>
          <w:rFonts w:ascii="Calibri" w:hAnsi="Calibri" w:cstheme="minorHAnsi"/>
          <w:i/>
          <w:sz w:val="22"/>
          <w:szCs w:val="22"/>
        </w:rPr>
        <w:t>t is often the people you are sure about, you know, offending happens within families, within friendship groups, and also, you know the most scary and risky people are the people who have never been caught at all, so it doesn’t stop that at all. It doesn’t say if somebody has a sexual interest in children or what the likelihood of their offending is, all it says is whether they have been caught for it or not, so it has its place, but you know it’s never going to be a failsafe system’ (PO14</w:t>
      </w:r>
      <w:r w:rsidR="00A969FB" w:rsidRPr="001A0ABE">
        <w:rPr>
          <w:rFonts w:ascii="Calibri" w:hAnsi="Calibri" w:cstheme="minorHAnsi"/>
          <w:i/>
          <w:sz w:val="22"/>
          <w:szCs w:val="22"/>
        </w:rPr>
        <w:t>, Police Staff</w:t>
      </w:r>
      <w:r w:rsidRPr="001A0ABE">
        <w:rPr>
          <w:rFonts w:ascii="Calibri" w:hAnsi="Calibri" w:cstheme="minorHAnsi"/>
          <w:i/>
          <w:sz w:val="22"/>
          <w:szCs w:val="22"/>
        </w:rPr>
        <w:t>).</w:t>
      </w:r>
    </w:p>
    <w:p w14:paraId="5F97EDB0" w14:textId="77777777" w:rsidR="0012540E" w:rsidRPr="001A0ABE" w:rsidRDefault="0012540E" w:rsidP="0070248B">
      <w:pPr>
        <w:spacing w:line="360" w:lineRule="auto"/>
        <w:ind w:left="720"/>
        <w:jc w:val="both"/>
        <w:rPr>
          <w:rFonts w:ascii="Calibri" w:hAnsi="Calibri" w:cstheme="minorHAnsi"/>
          <w:i/>
          <w:sz w:val="22"/>
          <w:szCs w:val="22"/>
        </w:rPr>
      </w:pPr>
    </w:p>
    <w:p w14:paraId="62867398" w14:textId="3C3CB900" w:rsidR="0012540E" w:rsidRPr="001A0ABE" w:rsidRDefault="0012540E" w:rsidP="0070248B">
      <w:pPr>
        <w:spacing w:line="360" w:lineRule="auto"/>
        <w:jc w:val="both"/>
        <w:rPr>
          <w:rFonts w:ascii="Calibri" w:hAnsi="Calibri" w:cstheme="minorHAnsi"/>
          <w:sz w:val="22"/>
          <w:szCs w:val="22"/>
        </w:rPr>
      </w:pPr>
      <w:r w:rsidRPr="001A0ABE">
        <w:rPr>
          <w:rFonts w:ascii="Calibri" w:hAnsi="Calibri" w:cstheme="minorHAnsi"/>
          <w:sz w:val="22"/>
          <w:szCs w:val="22"/>
        </w:rPr>
        <w:t>Additionally, the impact that CSODS had on offender manager workloads was viewed as problematic. For example:</w:t>
      </w:r>
    </w:p>
    <w:p w14:paraId="5B0D7552" w14:textId="77777777" w:rsidR="0012540E" w:rsidRPr="001A0ABE" w:rsidRDefault="0012540E" w:rsidP="0070248B">
      <w:pPr>
        <w:spacing w:line="360" w:lineRule="auto"/>
        <w:jc w:val="both"/>
        <w:rPr>
          <w:rFonts w:ascii="Calibri" w:hAnsi="Calibri" w:cstheme="minorHAnsi"/>
          <w:sz w:val="22"/>
          <w:szCs w:val="22"/>
        </w:rPr>
      </w:pPr>
    </w:p>
    <w:p w14:paraId="2E5AA23B" w14:textId="34B1E73C" w:rsidR="0012540E" w:rsidRPr="001A0ABE" w:rsidRDefault="0012540E" w:rsidP="0070248B">
      <w:pPr>
        <w:pStyle w:val="Body"/>
        <w:spacing w:line="360" w:lineRule="auto"/>
        <w:ind w:left="720"/>
        <w:jc w:val="both"/>
        <w:rPr>
          <w:rFonts w:ascii="Calibri" w:hAnsi="Calibri" w:cstheme="minorHAnsi"/>
          <w:i/>
        </w:rPr>
      </w:pPr>
      <w:r w:rsidRPr="001A0ABE">
        <w:rPr>
          <w:rFonts w:ascii="Calibri" w:hAnsi="Calibri" w:cstheme="minorHAnsi"/>
          <w:i/>
        </w:rPr>
        <w:t>‘</w:t>
      </w:r>
      <w:r w:rsidR="00FD74B1" w:rsidRPr="001A0ABE">
        <w:rPr>
          <w:rFonts w:ascii="Calibri" w:hAnsi="Calibri" w:cstheme="minorHAnsi"/>
          <w:i/>
        </w:rPr>
        <w:t>T</w:t>
      </w:r>
      <w:r w:rsidRPr="001A0ABE">
        <w:rPr>
          <w:rFonts w:ascii="Calibri" w:hAnsi="Calibri" w:cstheme="minorHAnsi"/>
          <w:i/>
        </w:rPr>
        <w:t>he only thing that my staff struggle with is sometimes they are quite a long process to deal with and it causes them quite a lot of work, and basically due to lack of staffing numbers and increased workloads, my staff have got quite high workloads anyway, so when you get a child sexual offenders disclosure application on top of that, that can then take days and days out of your work, and whilst they are doing that they are obviously not seeing people that are supposed to be managed’ (PO8</w:t>
      </w:r>
      <w:r w:rsidR="00A969FB" w:rsidRPr="001A0ABE">
        <w:rPr>
          <w:rFonts w:ascii="Calibri" w:hAnsi="Calibri" w:cstheme="minorHAnsi"/>
          <w:i/>
        </w:rPr>
        <w:t>, Sergeant</w:t>
      </w:r>
      <w:r w:rsidRPr="001A0ABE">
        <w:rPr>
          <w:rFonts w:ascii="Calibri" w:hAnsi="Calibri" w:cstheme="minorHAnsi"/>
          <w:i/>
        </w:rPr>
        <w:t>).</w:t>
      </w:r>
    </w:p>
    <w:p w14:paraId="660E8A4C" w14:textId="77777777" w:rsidR="0012540E" w:rsidRPr="001A0ABE" w:rsidRDefault="0012540E" w:rsidP="00CD44B8">
      <w:pPr>
        <w:pStyle w:val="Body"/>
        <w:spacing w:line="360" w:lineRule="auto"/>
        <w:jc w:val="both"/>
        <w:rPr>
          <w:rFonts w:ascii="Calibri" w:hAnsi="Calibri" w:cstheme="minorHAnsi"/>
        </w:rPr>
      </w:pPr>
    </w:p>
    <w:p w14:paraId="56DC6FC8" w14:textId="7B6D6103" w:rsidR="00D65BAA" w:rsidRPr="001A0ABE" w:rsidRDefault="0012540E" w:rsidP="00CD44B8">
      <w:pPr>
        <w:pStyle w:val="Body"/>
        <w:spacing w:line="360" w:lineRule="auto"/>
        <w:jc w:val="both"/>
        <w:rPr>
          <w:rFonts w:ascii="Calibri" w:hAnsi="Calibri" w:cstheme="minorHAnsi"/>
        </w:rPr>
      </w:pPr>
      <w:r w:rsidRPr="001A0ABE">
        <w:rPr>
          <w:rFonts w:ascii="Calibri" w:hAnsi="Calibri" w:cstheme="minorHAnsi"/>
        </w:rPr>
        <w:t>However</w:t>
      </w:r>
      <w:r w:rsidR="00056337" w:rsidRPr="001A0ABE">
        <w:rPr>
          <w:rFonts w:ascii="Calibri" w:hAnsi="Calibri" w:cstheme="minorHAnsi"/>
        </w:rPr>
        <w:t>,</w:t>
      </w:r>
      <w:r w:rsidRPr="001A0ABE">
        <w:rPr>
          <w:rFonts w:ascii="Calibri" w:hAnsi="Calibri" w:cstheme="minorHAnsi"/>
        </w:rPr>
        <w:t xml:space="preserve"> it was noted that </w:t>
      </w:r>
      <w:r w:rsidR="00FD74B1" w:rsidRPr="001A0ABE">
        <w:rPr>
          <w:rFonts w:ascii="Calibri" w:hAnsi="Calibri" w:cstheme="minorHAnsi"/>
        </w:rPr>
        <w:t xml:space="preserve">while </w:t>
      </w:r>
      <w:r w:rsidRPr="001A0ABE">
        <w:rPr>
          <w:rFonts w:ascii="Calibri" w:hAnsi="Calibri" w:cstheme="minorHAnsi"/>
        </w:rPr>
        <w:t>current levels of disclosure were not too problematic for O</w:t>
      </w:r>
      <w:r w:rsidR="00056337" w:rsidRPr="001A0ABE">
        <w:rPr>
          <w:rFonts w:ascii="Calibri" w:hAnsi="Calibri" w:cstheme="minorHAnsi"/>
        </w:rPr>
        <w:t>ffender Manager workloads</w:t>
      </w:r>
      <w:r w:rsidRPr="001A0ABE">
        <w:rPr>
          <w:rFonts w:ascii="Calibri" w:hAnsi="Calibri" w:cstheme="minorHAnsi"/>
        </w:rPr>
        <w:t xml:space="preserve"> if the numbers were to increase then </w:t>
      </w:r>
      <w:r w:rsidR="00D65BAA" w:rsidRPr="001A0ABE">
        <w:rPr>
          <w:rFonts w:ascii="Calibri" w:hAnsi="Calibri" w:cstheme="minorHAnsi"/>
        </w:rPr>
        <w:t>this would become an issue</w:t>
      </w:r>
      <w:r w:rsidR="00B6213A" w:rsidRPr="001A0ABE">
        <w:rPr>
          <w:rFonts w:ascii="Calibri" w:hAnsi="Calibri" w:cstheme="minorHAnsi"/>
        </w:rPr>
        <w:t>:</w:t>
      </w:r>
    </w:p>
    <w:p w14:paraId="61B93441" w14:textId="77777777" w:rsidR="00D65BAA" w:rsidRPr="001A0ABE" w:rsidRDefault="00D65BAA" w:rsidP="00CD44B8">
      <w:pPr>
        <w:pStyle w:val="Body"/>
        <w:spacing w:line="360" w:lineRule="auto"/>
        <w:jc w:val="both"/>
        <w:rPr>
          <w:rFonts w:ascii="Calibri" w:hAnsi="Calibri" w:cstheme="minorHAnsi"/>
        </w:rPr>
      </w:pPr>
    </w:p>
    <w:p w14:paraId="19169156" w14:textId="410B2AA9" w:rsidR="00D65BAA" w:rsidRPr="001A0ABE" w:rsidRDefault="00D65BAA" w:rsidP="00CD44B8">
      <w:pPr>
        <w:pStyle w:val="Body"/>
        <w:spacing w:line="360" w:lineRule="auto"/>
        <w:jc w:val="both"/>
        <w:rPr>
          <w:rFonts w:ascii="Calibri" w:hAnsi="Calibri" w:cstheme="minorHAnsi"/>
        </w:rPr>
      </w:pPr>
      <w:r w:rsidRPr="001A0ABE">
        <w:rPr>
          <w:rFonts w:ascii="Calibri" w:hAnsi="Calibri" w:cstheme="minorHAnsi"/>
        </w:rPr>
        <w:tab/>
      </w:r>
      <w:r w:rsidR="0012540E" w:rsidRPr="001A0ABE">
        <w:rPr>
          <w:rFonts w:ascii="Calibri" w:hAnsi="Calibri" w:cstheme="minorHAnsi"/>
          <w:i/>
        </w:rPr>
        <w:t xml:space="preserve">‘I think at the moment, as it stands we are coping with the enquiries.  If it was on a billboard </w:t>
      </w:r>
      <w:r w:rsidRPr="001A0ABE">
        <w:rPr>
          <w:rFonts w:ascii="Calibri" w:hAnsi="Calibri" w:cstheme="minorHAnsi"/>
          <w:i/>
        </w:rPr>
        <w:tab/>
      </w:r>
      <w:r w:rsidR="0012540E" w:rsidRPr="001A0ABE">
        <w:rPr>
          <w:rFonts w:ascii="Calibri" w:hAnsi="Calibri" w:cstheme="minorHAnsi"/>
          <w:i/>
        </w:rPr>
        <w:t xml:space="preserve">somewhere and it was pushed I think we would go under.  We are already dealing with our own </w:t>
      </w:r>
      <w:r w:rsidRPr="001A0ABE">
        <w:rPr>
          <w:rFonts w:ascii="Calibri" w:hAnsi="Calibri" w:cstheme="minorHAnsi"/>
          <w:i/>
        </w:rPr>
        <w:tab/>
      </w:r>
      <w:r w:rsidR="0012540E" w:rsidRPr="001A0ABE">
        <w:rPr>
          <w:rFonts w:ascii="Calibri" w:hAnsi="Calibri" w:cstheme="minorHAnsi"/>
          <w:i/>
        </w:rPr>
        <w:t xml:space="preserve">case load, managing our 80 odd offenders per person. If we were then inundated with enquiries </w:t>
      </w:r>
      <w:r w:rsidR="004E3018" w:rsidRPr="001A0ABE">
        <w:rPr>
          <w:rFonts w:ascii="Calibri" w:hAnsi="Calibri" w:cstheme="minorHAnsi"/>
          <w:i/>
        </w:rPr>
        <w:tab/>
      </w:r>
      <w:r w:rsidR="0012540E" w:rsidRPr="001A0ABE">
        <w:rPr>
          <w:rFonts w:ascii="Calibri" w:hAnsi="Calibri" w:cstheme="minorHAnsi"/>
          <w:i/>
        </w:rPr>
        <w:t xml:space="preserve">amongst other things I </w:t>
      </w:r>
      <w:r w:rsidRPr="001A0ABE">
        <w:rPr>
          <w:rFonts w:ascii="Calibri" w:hAnsi="Calibri" w:cstheme="minorHAnsi"/>
          <w:i/>
        </w:rPr>
        <w:t>think we would struggle’ (PO4</w:t>
      </w:r>
      <w:r w:rsidR="00A969FB" w:rsidRPr="001A0ABE">
        <w:rPr>
          <w:rFonts w:ascii="Calibri" w:hAnsi="Calibri" w:cstheme="minorHAnsi"/>
          <w:i/>
        </w:rPr>
        <w:t xml:space="preserve"> ,</w:t>
      </w:r>
      <w:r w:rsidR="00A969FB" w:rsidRPr="001A0ABE">
        <w:rPr>
          <w:rFonts w:ascii="Calibri" w:hAnsi="Calibri" w:cs="Helvetica"/>
          <w:i/>
          <w:color w:val="auto"/>
          <w:lang w:eastAsia="en-US"/>
        </w:rPr>
        <w:t xml:space="preserve"> </w:t>
      </w:r>
      <w:r w:rsidR="00A969FB" w:rsidRPr="001A0ABE">
        <w:rPr>
          <w:rFonts w:ascii="Calibri" w:hAnsi="Calibri" w:cstheme="minorHAnsi"/>
          <w:i/>
        </w:rPr>
        <w:t>Sergeant</w:t>
      </w:r>
      <w:r w:rsidRPr="001A0ABE">
        <w:rPr>
          <w:rFonts w:ascii="Calibri" w:hAnsi="Calibri" w:cstheme="minorHAnsi"/>
          <w:i/>
        </w:rPr>
        <w:t>)</w:t>
      </w:r>
    </w:p>
    <w:p w14:paraId="11D23D0D" w14:textId="77777777" w:rsidR="00D65BAA" w:rsidRPr="001A0ABE" w:rsidRDefault="00D65BAA" w:rsidP="00CD44B8">
      <w:pPr>
        <w:pStyle w:val="Body"/>
        <w:spacing w:line="360" w:lineRule="auto"/>
        <w:jc w:val="both"/>
        <w:rPr>
          <w:rFonts w:ascii="Calibri" w:hAnsi="Calibri" w:cstheme="minorHAnsi"/>
        </w:rPr>
      </w:pPr>
    </w:p>
    <w:p w14:paraId="497CE706" w14:textId="77777777" w:rsidR="006800EB" w:rsidRPr="001A0ABE" w:rsidRDefault="006800EB" w:rsidP="00CD44B8">
      <w:pPr>
        <w:pStyle w:val="Body"/>
        <w:spacing w:line="360" w:lineRule="auto"/>
        <w:jc w:val="both"/>
        <w:rPr>
          <w:rFonts w:ascii="Calibri" w:hAnsi="Calibri"/>
          <w:b/>
        </w:rPr>
      </w:pPr>
      <w:r w:rsidRPr="001A0ABE">
        <w:rPr>
          <w:rFonts w:ascii="Calibri" w:hAnsi="Calibri"/>
          <w:b/>
        </w:rPr>
        <w:t xml:space="preserve">Public understanding, engagement and partnership working </w:t>
      </w:r>
      <w:r w:rsidR="0012540E" w:rsidRPr="001A0ABE">
        <w:rPr>
          <w:rFonts w:ascii="Calibri" w:hAnsi="Calibri"/>
          <w:b/>
        </w:rPr>
        <w:t>related to CSODS</w:t>
      </w:r>
    </w:p>
    <w:p w14:paraId="19ED14C8" w14:textId="77777777" w:rsidR="00476958" w:rsidRPr="001A0ABE" w:rsidRDefault="00476958" w:rsidP="00CD44B8">
      <w:pPr>
        <w:pStyle w:val="Body"/>
        <w:spacing w:line="360" w:lineRule="auto"/>
        <w:jc w:val="both"/>
        <w:rPr>
          <w:rFonts w:ascii="Calibri" w:hAnsi="Calibri" w:cstheme="minorHAnsi"/>
        </w:rPr>
      </w:pPr>
    </w:p>
    <w:p w14:paraId="57B7C013" w14:textId="7D6800A1" w:rsidR="006800EB" w:rsidRPr="001A0ABE" w:rsidRDefault="00476958" w:rsidP="00476958">
      <w:pPr>
        <w:pStyle w:val="Body"/>
        <w:numPr>
          <w:ilvl w:val="0"/>
          <w:numId w:val="19"/>
        </w:numPr>
        <w:spacing w:line="360" w:lineRule="auto"/>
        <w:jc w:val="both"/>
        <w:rPr>
          <w:rFonts w:ascii="Calibri" w:hAnsi="Calibri"/>
          <w:i/>
        </w:rPr>
      </w:pPr>
      <w:r w:rsidRPr="001A0ABE">
        <w:rPr>
          <w:rFonts w:ascii="Calibri" w:hAnsi="Calibri"/>
          <w:i/>
        </w:rPr>
        <w:t>Quantitative data</w:t>
      </w:r>
    </w:p>
    <w:p w14:paraId="13EBA10E" w14:textId="77777777" w:rsidR="00476958" w:rsidRPr="001A0ABE" w:rsidRDefault="00476958" w:rsidP="00476958">
      <w:pPr>
        <w:pStyle w:val="Body"/>
        <w:spacing w:line="360" w:lineRule="auto"/>
        <w:ind w:left="1080"/>
        <w:jc w:val="both"/>
        <w:rPr>
          <w:rFonts w:ascii="Calibri" w:hAnsi="Calibri"/>
        </w:rPr>
      </w:pPr>
    </w:p>
    <w:p w14:paraId="3F506C26" w14:textId="2D5AFA86" w:rsidR="00115D9A" w:rsidRPr="001A0ABE" w:rsidRDefault="00920D70" w:rsidP="00CD44B8">
      <w:pPr>
        <w:spacing w:line="360" w:lineRule="auto"/>
        <w:jc w:val="both"/>
        <w:rPr>
          <w:rFonts w:ascii="Calibri" w:hAnsi="Calibri" w:cstheme="minorHAnsi"/>
          <w:sz w:val="22"/>
          <w:szCs w:val="22"/>
        </w:rPr>
      </w:pPr>
      <w:r w:rsidRPr="001A0ABE">
        <w:rPr>
          <w:rFonts w:ascii="Calibri" w:hAnsi="Calibri" w:cstheme="minorHAnsi"/>
          <w:sz w:val="22"/>
          <w:szCs w:val="22"/>
        </w:rPr>
        <w:lastRenderedPageBreak/>
        <w:t>Participants were also asked to identify how concerned (major, moderate, minimal, no concern) they were</w:t>
      </w:r>
      <w:r w:rsidR="00115D9A" w:rsidRPr="001A0ABE">
        <w:rPr>
          <w:rFonts w:ascii="Calibri" w:hAnsi="Calibri" w:cstheme="minorHAnsi"/>
          <w:sz w:val="22"/>
          <w:szCs w:val="22"/>
        </w:rPr>
        <w:t xml:space="preserve"> about </w:t>
      </w:r>
      <w:r w:rsidR="00B6213A" w:rsidRPr="001A0ABE">
        <w:rPr>
          <w:rFonts w:ascii="Calibri" w:hAnsi="Calibri" w:cstheme="minorHAnsi"/>
          <w:sz w:val="22"/>
          <w:szCs w:val="22"/>
        </w:rPr>
        <w:t>a lack of public understanding of the CSODS, and its unintended consequences</w:t>
      </w:r>
      <w:r w:rsidR="00115D9A" w:rsidRPr="001A0ABE">
        <w:rPr>
          <w:rFonts w:ascii="Calibri" w:hAnsi="Calibri" w:cstheme="minorHAnsi"/>
          <w:sz w:val="22"/>
          <w:szCs w:val="22"/>
        </w:rPr>
        <w:t>.  For instance, of the respondents (N=145) to the survey question about levels of concern relating to public perception and use of</w:t>
      </w:r>
      <w:r w:rsidR="00C6357C" w:rsidRPr="001A0ABE">
        <w:rPr>
          <w:rFonts w:ascii="Calibri" w:hAnsi="Calibri" w:cstheme="minorHAnsi"/>
          <w:sz w:val="22"/>
          <w:szCs w:val="22"/>
        </w:rPr>
        <w:t xml:space="preserve"> publically available information regarding</w:t>
      </w:r>
      <w:r w:rsidR="00C6357C" w:rsidRPr="001A0ABE">
        <w:t xml:space="preserve"> </w:t>
      </w:r>
      <w:r w:rsidR="00C6357C" w:rsidRPr="001A0ABE">
        <w:rPr>
          <w:rFonts w:ascii="Calibri" w:hAnsi="Calibri" w:cstheme="minorHAnsi"/>
          <w:sz w:val="22"/>
          <w:szCs w:val="22"/>
        </w:rPr>
        <w:t>perpetrators of sexual harm</w:t>
      </w:r>
      <w:r w:rsidR="00B6213A" w:rsidRPr="001A0ABE">
        <w:rPr>
          <w:rFonts w:ascii="Calibri" w:hAnsi="Calibri" w:cstheme="minorHAnsi"/>
          <w:sz w:val="22"/>
          <w:szCs w:val="22"/>
        </w:rPr>
        <w:t>,</w:t>
      </w:r>
      <w:r w:rsidR="00115D9A" w:rsidRPr="001A0ABE">
        <w:rPr>
          <w:rFonts w:ascii="Calibri" w:hAnsi="Calibri" w:cstheme="minorHAnsi"/>
          <w:sz w:val="22"/>
          <w:szCs w:val="22"/>
        </w:rPr>
        <w:t xml:space="preserve"> 69% </w:t>
      </w:r>
      <w:r w:rsidRPr="001A0ABE">
        <w:rPr>
          <w:rFonts w:ascii="Calibri" w:hAnsi="Calibri" w:cstheme="minorHAnsi"/>
          <w:sz w:val="22"/>
          <w:szCs w:val="22"/>
        </w:rPr>
        <w:t xml:space="preserve">responded they </w:t>
      </w:r>
      <w:r w:rsidR="00115D9A" w:rsidRPr="001A0ABE">
        <w:rPr>
          <w:rFonts w:ascii="Calibri" w:hAnsi="Calibri" w:cstheme="minorHAnsi"/>
          <w:sz w:val="22"/>
          <w:szCs w:val="22"/>
        </w:rPr>
        <w:t>had major or moderate concern that citizens may misunderstand or misinterpret information released as part of the</w:t>
      </w:r>
      <w:r w:rsidR="00B6213A" w:rsidRPr="001A0ABE">
        <w:rPr>
          <w:rFonts w:ascii="Calibri" w:hAnsi="Calibri" w:cstheme="minorHAnsi"/>
          <w:sz w:val="22"/>
          <w:szCs w:val="22"/>
        </w:rPr>
        <w:t xml:space="preserve"> CSODS</w:t>
      </w:r>
      <w:r w:rsidR="00115D9A" w:rsidRPr="001A0ABE">
        <w:rPr>
          <w:rFonts w:ascii="Calibri" w:hAnsi="Calibri" w:cstheme="minorHAnsi"/>
          <w:sz w:val="22"/>
          <w:szCs w:val="22"/>
        </w:rPr>
        <w:t xml:space="preserve"> while 3.5% had no concern.  By rank, 60% of Police Constables (N=30), 69% of Sergeants (n=29), 67% of Inspectors (N=15), and 67% of Detectives (N=35) </w:t>
      </w:r>
      <w:r w:rsidRPr="001A0ABE">
        <w:rPr>
          <w:rFonts w:ascii="Calibri" w:hAnsi="Calibri" w:cstheme="minorHAnsi"/>
          <w:sz w:val="22"/>
          <w:szCs w:val="22"/>
        </w:rPr>
        <w:t xml:space="preserve">responded that they </w:t>
      </w:r>
      <w:r w:rsidR="00115D9A" w:rsidRPr="001A0ABE">
        <w:rPr>
          <w:rFonts w:ascii="Calibri" w:hAnsi="Calibri" w:cstheme="minorHAnsi"/>
          <w:sz w:val="22"/>
          <w:szCs w:val="22"/>
        </w:rPr>
        <w:t>had major or moderate concern about public misunderstanding of information released as part of CSODS.</w:t>
      </w:r>
    </w:p>
    <w:p w14:paraId="0B51C014" w14:textId="77777777" w:rsidR="00115D9A" w:rsidRPr="001A0ABE" w:rsidRDefault="00115D9A" w:rsidP="00CD44B8">
      <w:pPr>
        <w:spacing w:line="360" w:lineRule="auto"/>
        <w:jc w:val="both"/>
        <w:rPr>
          <w:rFonts w:ascii="Calibri" w:hAnsi="Calibri" w:cstheme="minorHAnsi"/>
          <w:sz w:val="22"/>
          <w:szCs w:val="22"/>
        </w:rPr>
      </w:pPr>
    </w:p>
    <w:p w14:paraId="5A4283AD" w14:textId="4A0E0248" w:rsidR="00115D9A" w:rsidRPr="001A0ABE" w:rsidRDefault="00115D9A" w:rsidP="00CD44B8">
      <w:pPr>
        <w:spacing w:line="360" w:lineRule="auto"/>
        <w:jc w:val="both"/>
        <w:rPr>
          <w:rFonts w:ascii="Calibri" w:hAnsi="Calibri" w:cstheme="minorHAnsi"/>
          <w:sz w:val="22"/>
          <w:szCs w:val="22"/>
        </w:rPr>
      </w:pPr>
      <w:r w:rsidRPr="001A0ABE">
        <w:rPr>
          <w:rFonts w:ascii="Calibri" w:hAnsi="Calibri" w:cstheme="minorHAnsi"/>
          <w:sz w:val="22"/>
          <w:szCs w:val="22"/>
        </w:rPr>
        <w:t>Furthermore, of the respondents (N=143) to the survey question about concerns that the CSODS may lead to citizens targeting or harassing</w:t>
      </w:r>
      <w:r w:rsidR="00C6357C" w:rsidRPr="001A0ABE">
        <w:rPr>
          <w:rFonts w:ascii="Calibri" w:hAnsi="Calibri" w:cstheme="minorHAnsi"/>
          <w:sz w:val="22"/>
          <w:szCs w:val="22"/>
        </w:rPr>
        <w:t xml:space="preserve"> perpetrators of sexual harm</w:t>
      </w:r>
      <w:r w:rsidRPr="001A0ABE">
        <w:rPr>
          <w:rFonts w:ascii="Calibri" w:hAnsi="Calibri" w:cstheme="minorHAnsi"/>
          <w:sz w:val="22"/>
          <w:szCs w:val="22"/>
        </w:rPr>
        <w:t xml:space="preserve">, 72.7% had major or moderate concerns, while 0% responded that they had no concern. By rank, 67% of Police Constables (N=30), 69% of Sergeants (N=29), 67% of Inspectors (N=15), and 71% of Detectives (N=35) had major or moderate concern about members of the public targeting or harassing </w:t>
      </w:r>
      <w:r w:rsidR="00C6357C" w:rsidRPr="001A0ABE">
        <w:rPr>
          <w:rFonts w:ascii="Calibri" w:hAnsi="Calibri" w:cstheme="minorHAnsi"/>
          <w:sz w:val="22"/>
          <w:szCs w:val="22"/>
        </w:rPr>
        <w:t xml:space="preserve">perpetrators of sexual harm </w:t>
      </w:r>
      <w:r w:rsidRPr="001A0ABE">
        <w:rPr>
          <w:rFonts w:ascii="Calibri" w:hAnsi="Calibri" w:cstheme="minorHAnsi"/>
          <w:sz w:val="22"/>
          <w:szCs w:val="22"/>
        </w:rPr>
        <w:t xml:space="preserve">because of information released as part of the CSODS.  </w:t>
      </w:r>
    </w:p>
    <w:p w14:paraId="44C25778" w14:textId="77777777" w:rsidR="00115D9A" w:rsidRPr="001A0ABE" w:rsidRDefault="00115D9A" w:rsidP="00CD44B8">
      <w:pPr>
        <w:spacing w:line="360" w:lineRule="auto"/>
        <w:jc w:val="both"/>
        <w:rPr>
          <w:rFonts w:ascii="Calibri" w:hAnsi="Calibri" w:cstheme="minorHAnsi"/>
          <w:sz w:val="22"/>
          <w:szCs w:val="22"/>
        </w:rPr>
      </w:pPr>
    </w:p>
    <w:p w14:paraId="6EA26557" w14:textId="1C576BD2" w:rsidR="00C26040" w:rsidRPr="001A0ABE" w:rsidRDefault="00115D9A" w:rsidP="00115D9A">
      <w:pPr>
        <w:spacing w:line="360" w:lineRule="auto"/>
        <w:jc w:val="both"/>
        <w:rPr>
          <w:rFonts w:ascii="Calibri" w:hAnsi="Calibri" w:cstheme="minorHAnsi"/>
          <w:sz w:val="22"/>
          <w:szCs w:val="22"/>
        </w:rPr>
      </w:pPr>
      <w:r w:rsidRPr="001A0ABE">
        <w:rPr>
          <w:rFonts w:ascii="Calibri" w:hAnsi="Calibri" w:cstheme="minorHAnsi"/>
          <w:sz w:val="22"/>
          <w:szCs w:val="22"/>
        </w:rPr>
        <w:t xml:space="preserve">Finally, of the respondents (N=144) to the survey question about concerns that the disclosure of </w:t>
      </w:r>
      <w:r w:rsidR="00C6357C" w:rsidRPr="001A0ABE">
        <w:rPr>
          <w:rFonts w:ascii="Calibri" w:hAnsi="Calibri" w:cstheme="minorHAnsi"/>
          <w:sz w:val="22"/>
          <w:szCs w:val="22"/>
        </w:rPr>
        <w:t xml:space="preserve">information regarding perpetrators of sexual harm against children </w:t>
      </w:r>
      <w:r w:rsidRPr="001A0ABE">
        <w:rPr>
          <w:rFonts w:ascii="Calibri" w:hAnsi="Calibri" w:cstheme="minorHAnsi"/>
          <w:sz w:val="22"/>
          <w:szCs w:val="22"/>
        </w:rPr>
        <w:t xml:space="preserve">may contribute to unnecessary fear within the community, 60.4% had major or moderate concern, while 2.6% had no concern. By rank, 53% of Police Constables (N=30), 66% of Sergeants (N=29), 67% of Inspectors (N=15), and 51% of Detectives (N=35) had major or moderate concerns that disclosure through the CSODS may contribute to unnecessary fear within the affected communities.  </w:t>
      </w:r>
    </w:p>
    <w:p w14:paraId="6716B722" w14:textId="77777777" w:rsidR="00115D9A" w:rsidRPr="001A0ABE" w:rsidRDefault="00115D9A" w:rsidP="00115D9A">
      <w:pPr>
        <w:spacing w:line="360" w:lineRule="auto"/>
        <w:jc w:val="both"/>
        <w:rPr>
          <w:rFonts w:ascii="Calibri" w:hAnsi="Calibri" w:cstheme="minorHAnsi"/>
          <w:sz w:val="22"/>
          <w:szCs w:val="22"/>
        </w:rPr>
      </w:pPr>
    </w:p>
    <w:p w14:paraId="3742EC89" w14:textId="65B18667" w:rsidR="00476958" w:rsidRPr="001A0ABE" w:rsidRDefault="00476958" w:rsidP="00476958">
      <w:pPr>
        <w:pStyle w:val="ListParagraph"/>
        <w:numPr>
          <w:ilvl w:val="0"/>
          <w:numId w:val="19"/>
        </w:numPr>
        <w:spacing w:line="360" w:lineRule="auto"/>
        <w:jc w:val="both"/>
        <w:rPr>
          <w:rFonts w:ascii="Calibri" w:hAnsi="Calibri" w:cstheme="minorHAnsi"/>
          <w:i/>
          <w:sz w:val="22"/>
          <w:szCs w:val="22"/>
        </w:rPr>
      </w:pPr>
      <w:r w:rsidRPr="001A0ABE">
        <w:rPr>
          <w:rFonts w:ascii="Calibri" w:hAnsi="Calibri" w:cstheme="minorHAnsi"/>
          <w:i/>
          <w:sz w:val="22"/>
          <w:szCs w:val="22"/>
        </w:rPr>
        <w:t xml:space="preserve">Qualitative data </w:t>
      </w:r>
    </w:p>
    <w:p w14:paraId="1CE3AEB1" w14:textId="77777777" w:rsidR="00476958" w:rsidRPr="001A0ABE" w:rsidRDefault="00476958" w:rsidP="00476958">
      <w:pPr>
        <w:pStyle w:val="ListParagraph"/>
        <w:spacing w:line="360" w:lineRule="auto"/>
        <w:ind w:left="1080"/>
        <w:jc w:val="both"/>
        <w:rPr>
          <w:rFonts w:ascii="Calibri" w:hAnsi="Calibri" w:cstheme="minorHAnsi"/>
          <w:sz w:val="22"/>
          <w:szCs w:val="22"/>
        </w:rPr>
      </w:pPr>
    </w:p>
    <w:p w14:paraId="6D7C8F5B" w14:textId="60D02A3C" w:rsidR="006800EB" w:rsidRPr="001A0ABE" w:rsidRDefault="00EB5589" w:rsidP="0070248B">
      <w:pPr>
        <w:pStyle w:val="Body"/>
        <w:spacing w:line="360" w:lineRule="auto"/>
        <w:jc w:val="both"/>
        <w:rPr>
          <w:rFonts w:ascii="Calibri" w:hAnsi="Calibri" w:cstheme="minorHAnsi"/>
        </w:rPr>
      </w:pPr>
      <w:r w:rsidRPr="001A0ABE">
        <w:rPr>
          <w:rFonts w:ascii="Calibri" w:hAnsi="Calibri" w:cstheme="minorHAnsi"/>
        </w:rPr>
        <w:t xml:space="preserve">The interview data </w:t>
      </w:r>
      <w:r w:rsidR="00CD44B8" w:rsidRPr="001A0ABE">
        <w:rPr>
          <w:rFonts w:ascii="Calibri" w:hAnsi="Calibri" w:cstheme="minorHAnsi"/>
        </w:rPr>
        <w:t xml:space="preserve">supported </w:t>
      </w:r>
      <w:r w:rsidRPr="001A0ABE">
        <w:rPr>
          <w:rFonts w:ascii="Calibri" w:hAnsi="Calibri" w:cstheme="minorHAnsi"/>
        </w:rPr>
        <w:t xml:space="preserve">the online survey findings </w:t>
      </w:r>
      <w:r w:rsidR="00CD44B8" w:rsidRPr="001A0ABE">
        <w:rPr>
          <w:rFonts w:ascii="Calibri" w:hAnsi="Calibri" w:cstheme="minorHAnsi"/>
        </w:rPr>
        <w:t>about the CSODS scheme, public und</w:t>
      </w:r>
      <w:r w:rsidRPr="001A0ABE">
        <w:rPr>
          <w:rFonts w:ascii="Calibri" w:hAnsi="Calibri" w:cstheme="minorHAnsi"/>
        </w:rPr>
        <w:t>erstandings of it and its utility</w:t>
      </w:r>
      <w:r w:rsidR="00CD44B8" w:rsidRPr="001A0ABE">
        <w:rPr>
          <w:rFonts w:ascii="Calibri" w:hAnsi="Calibri" w:cstheme="minorHAnsi"/>
        </w:rPr>
        <w:t xml:space="preserve"> in </w:t>
      </w:r>
      <w:r w:rsidR="00C6357C" w:rsidRPr="001A0ABE">
        <w:rPr>
          <w:rFonts w:ascii="Calibri" w:hAnsi="Calibri" w:cstheme="minorHAnsi"/>
        </w:rPr>
        <w:t xml:space="preserve">the </w:t>
      </w:r>
      <w:r w:rsidR="00CD44B8" w:rsidRPr="001A0ABE">
        <w:rPr>
          <w:rFonts w:ascii="Calibri" w:hAnsi="Calibri" w:cstheme="minorHAnsi"/>
        </w:rPr>
        <w:t>management</w:t>
      </w:r>
      <w:r w:rsidR="00C6357C" w:rsidRPr="001A0ABE">
        <w:rPr>
          <w:rFonts w:ascii="Calibri" w:hAnsi="Calibri" w:cstheme="minorHAnsi"/>
        </w:rPr>
        <w:t xml:space="preserve"> of</w:t>
      </w:r>
      <w:r w:rsidR="00C6357C" w:rsidRPr="001A0ABE">
        <w:t xml:space="preserve"> </w:t>
      </w:r>
      <w:r w:rsidR="00C6357C" w:rsidRPr="001A0ABE">
        <w:rPr>
          <w:rFonts w:ascii="Calibri" w:hAnsi="Calibri" w:cstheme="minorHAnsi"/>
        </w:rPr>
        <w:t>perpetrators of sexual harm</w:t>
      </w:r>
      <w:r w:rsidR="00CD44B8" w:rsidRPr="001A0ABE">
        <w:rPr>
          <w:rFonts w:ascii="Calibri" w:hAnsi="Calibri" w:cstheme="minorHAnsi"/>
        </w:rPr>
        <w:t xml:space="preserve">. The participants </w:t>
      </w:r>
      <w:r w:rsidR="006800EB" w:rsidRPr="001A0ABE">
        <w:rPr>
          <w:rFonts w:ascii="Calibri" w:hAnsi="Calibri" w:cstheme="minorHAnsi"/>
        </w:rPr>
        <w:t>discussed how a balance needed to be struck between promotion of the scheme and the ability of OM’s to meet the increased demands that over publicizing the scheme might have. For example:</w:t>
      </w:r>
    </w:p>
    <w:p w14:paraId="5E948780" w14:textId="77777777" w:rsidR="006800EB" w:rsidRPr="001A0ABE" w:rsidRDefault="006800EB" w:rsidP="0070248B">
      <w:pPr>
        <w:pStyle w:val="Body"/>
        <w:spacing w:line="360" w:lineRule="auto"/>
        <w:jc w:val="both"/>
        <w:rPr>
          <w:rFonts w:ascii="Calibri" w:hAnsi="Calibri" w:cstheme="minorHAnsi"/>
        </w:rPr>
      </w:pPr>
    </w:p>
    <w:p w14:paraId="031F13A5" w14:textId="38E16ED8" w:rsidR="006800EB" w:rsidRPr="001A0ABE" w:rsidRDefault="006800EB" w:rsidP="0070248B">
      <w:pPr>
        <w:pStyle w:val="Body"/>
        <w:spacing w:line="360" w:lineRule="auto"/>
        <w:ind w:left="720"/>
        <w:jc w:val="both"/>
        <w:rPr>
          <w:rFonts w:ascii="Calibri" w:hAnsi="Calibri" w:cstheme="minorHAnsi"/>
          <w:i/>
        </w:rPr>
      </w:pPr>
      <w:r w:rsidRPr="001A0ABE">
        <w:rPr>
          <w:rFonts w:ascii="Calibri" w:hAnsi="Calibri" w:cstheme="minorHAnsi"/>
          <w:i/>
        </w:rPr>
        <w:t>‘It</w:t>
      </w:r>
      <w:r w:rsidR="00056337" w:rsidRPr="001A0ABE">
        <w:rPr>
          <w:rFonts w:ascii="Calibri" w:hAnsi="Calibri" w:cstheme="minorHAnsi"/>
          <w:i/>
        </w:rPr>
        <w:t>’</w:t>
      </w:r>
      <w:r w:rsidRPr="001A0ABE">
        <w:rPr>
          <w:rFonts w:ascii="Calibri" w:hAnsi="Calibri" w:cstheme="minorHAnsi"/>
          <w:i/>
        </w:rPr>
        <w:t>s the same with any piece of crime reduction or crime prevention advi</w:t>
      </w:r>
      <w:r w:rsidR="00B92ED0" w:rsidRPr="001A0ABE">
        <w:rPr>
          <w:rFonts w:ascii="Calibri" w:hAnsi="Calibri" w:cstheme="minorHAnsi"/>
          <w:i/>
        </w:rPr>
        <w:t>c</w:t>
      </w:r>
      <w:r w:rsidRPr="001A0ABE">
        <w:rPr>
          <w:rFonts w:ascii="Calibri" w:hAnsi="Calibri" w:cstheme="minorHAnsi"/>
          <w:i/>
        </w:rPr>
        <w:t>e, that’s essentially what it is, you know you want people to be aware of schemes, you don't want to ram it down their throats to the degree where everyone feels scared to let their kids play out the front door.  So there has to be a fine balance, a reasonable balance’ (PO1</w:t>
      </w:r>
      <w:r w:rsidR="00A969FB" w:rsidRPr="001A0ABE">
        <w:rPr>
          <w:rFonts w:ascii="Calibri" w:hAnsi="Calibri" w:cstheme="minorHAnsi"/>
          <w:i/>
        </w:rPr>
        <w:t>, Constable</w:t>
      </w:r>
      <w:r w:rsidRPr="001A0ABE">
        <w:rPr>
          <w:rFonts w:ascii="Calibri" w:hAnsi="Calibri" w:cstheme="minorHAnsi"/>
          <w:i/>
        </w:rPr>
        <w:t>)</w:t>
      </w:r>
      <w:r w:rsidR="00056337" w:rsidRPr="001A0ABE">
        <w:rPr>
          <w:rFonts w:ascii="Calibri" w:hAnsi="Calibri" w:cstheme="minorHAnsi"/>
          <w:i/>
        </w:rPr>
        <w:t>.</w:t>
      </w:r>
    </w:p>
    <w:p w14:paraId="5A4141C2" w14:textId="77777777" w:rsidR="006800EB" w:rsidRPr="001A0ABE" w:rsidRDefault="006800EB" w:rsidP="0070248B">
      <w:pPr>
        <w:pStyle w:val="Body"/>
        <w:spacing w:line="360" w:lineRule="auto"/>
        <w:ind w:firstLine="720"/>
        <w:jc w:val="both"/>
        <w:rPr>
          <w:rFonts w:ascii="Calibri" w:hAnsi="Calibri" w:cstheme="minorHAnsi"/>
        </w:rPr>
      </w:pPr>
    </w:p>
    <w:p w14:paraId="14849EC0" w14:textId="77777777" w:rsidR="006800EB" w:rsidRPr="001A0ABE" w:rsidRDefault="00114659" w:rsidP="0070248B">
      <w:pPr>
        <w:pStyle w:val="Body"/>
        <w:spacing w:line="360" w:lineRule="auto"/>
        <w:jc w:val="both"/>
        <w:rPr>
          <w:rFonts w:ascii="Calibri" w:hAnsi="Calibri" w:cstheme="minorHAnsi"/>
        </w:rPr>
      </w:pPr>
      <w:r w:rsidRPr="001A0ABE">
        <w:rPr>
          <w:rFonts w:ascii="Calibri" w:hAnsi="Calibri" w:cstheme="minorHAnsi"/>
        </w:rPr>
        <w:lastRenderedPageBreak/>
        <w:t>Other interviewees suggested</w:t>
      </w:r>
      <w:r w:rsidR="006800EB" w:rsidRPr="001A0ABE">
        <w:rPr>
          <w:rFonts w:ascii="Calibri" w:hAnsi="Calibri" w:cstheme="minorHAnsi"/>
        </w:rPr>
        <w:t xml:space="preserve"> that the public did have enough awareness but demand just wasn’t as high as originally though</w:t>
      </w:r>
      <w:r w:rsidRPr="001A0ABE">
        <w:rPr>
          <w:rFonts w:ascii="Calibri" w:hAnsi="Calibri" w:cstheme="minorHAnsi"/>
        </w:rPr>
        <w:t>t</w:t>
      </w:r>
      <w:r w:rsidR="006800EB" w:rsidRPr="001A0ABE">
        <w:rPr>
          <w:rFonts w:ascii="Calibri" w:hAnsi="Calibri" w:cstheme="minorHAnsi"/>
        </w:rPr>
        <w:t>:</w:t>
      </w:r>
    </w:p>
    <w:p w14:paraId="3ECAEC1D" w14:textId="77777777" w:rsidR="006800EB" w:rsidRPr="001A0ABE" w:rsidRDefault="006800EB" w:rsidP="0070248B">
      <w:pPr>
        <w:pStyle w:val="Body"/>
        <w:spacing w:line="360" w:lineRule="auto"/>
        <w:jc w:val="both"/>
        <w:rPr>
          <w:rFonts w:ascii="Calibri" w:hAnsi="Calibri" w:cstheme="minorHAnsi"/>
        </w:rPr>
      </w:pPr>
    </w:p>
    <w:p w14:paraId="09D0EF80" w14:textId="5CCDC7CE" w:rsidR="006800EB" w:rsidRPr="001A0ABE" w:rsidRDefault="006800EB" w:rsidP="0070248B">
      <w:pPr>
        <w:pStyle w:val="Body"/>
        <w:spacing w:line="360" w:lineRule="auto"/>
        <w:ind w:left="720"/>
        <w:jc w:val="both"/>
        <w:rPr>
          <w:rFonts w:ascii="Calibri" w:hAnsi="Calibri" w:cstheme="minorHAnsi"/>
          <w:i/>
        </w:rPr>
      </w:pPr>
      <w:r w:rsidRPr="001A0ABE">
        <w:rPr>
          <w:rFonts w:ascii="Calibri" w:hAnsi="Calibri" w:cstheme="minorHAnsi"/>
          <w:i/>
        </w:rPr>
        <w:t xml:space="preserve">‘I think the initial fear was that we would be inundated with applications and that didn't seem to happen, so whether that is a case of the public don't now, I'm not sure it does,  the public do know, but for whatever reason it is too much effort to go make an application or they just decided that isn't the way to go forward, but no </w:t>
      </w:r>
      <w:r w:rsidR="00114659" w:rsidRPr="001A0ABE">
        <w:rPr>
          <w:rFonts w:ascii="Calibri" w:hAnsi="Calibri" w:cstheme="minorHAnsi"/>
          <w:i/>
        </w:rPr>
        <w:t>I</w:t>
      </w:r>
      <w:r w:rsidRPr="001A0ABE">
        <w:rPr>
          <w:rFonts w:ascii="Calibri" w:hAnsi="Calibri" w:cstheme="minorHAnsi"/>
          <w:i/>
        </w:rPr>
        <w:t xml:space="preserve"> think people do know’ (PO7</w:t>
      </w:r>
      <w:r w:rsidR="00A969FB" w:rsidRPr="001A0ABE">
        <w:rPr>
          <w:rFonts w:ascii="Calibri" w:hAnsi="Calibri" w:cstheme="minorHAnsi"/>
          <w:i/>
        </w:rPr>
        <w:t>, Sergeant</w:t>
      </w:r>
      <w:r w:rsidRPr="001A0ABE">
        <w:rPr>
          <w:rFonts w:ascii="Calibri" w:hAnsi="Calibri" w:cstheme="minorHAnsi"/>
          <w:i/>
        </w:rPr>
        <w:t>)</w:t>
      </w:r>
      <w:r w:rsidR="00114659" w:rsidRPr="001A0ABE">
        <w:rPr>
          <w:rFonts w:ascii="Calibri" w:hAnsi="Calibri" w:cstheme="minorHAnsi"/>
          <w:i/>
        </w:rPr>
        <w:t>.</w:t>
      </w:r>
    </w:p>
    <w:p w14:paraId="2F80C89C" w14:textId="77777777" w:rsidR="006800EB" w:rsidRPr="001A0ABE" w:rsidRDefault="006800EB" w:rsidP="0070248B">
      <w:pPr>
        <w:pStyle w:val="Body"/>
        <w:spacing w:line="360" w:lineRule="auto"/>
        <w:ind w:left="720"/>
        <w:jc w:val="both"/>
        <w:rPr>
          <w:rFonts w:ascii="Calibri" w:hAnsi="Calibri" w:cstheme="minorHAnsi"/>
          <w:i/>
        </w:rPr>
      </w:pPr>
    </w:p>
    <w:p w14:paraId="7A9CCA9B" w14:textId="5D771701" w:rsidR="006800EB" w:rsidRPr="001A0ABE" w:rsidRDefault="006800EB" w:rsidP="0070248B">
      <w:pPr>
        <w:spacing w:line="360" w:lineRule="auto"/>
        <w:jc w:val="both"/>
        <w:rPr>
          <w:rFonts w:ascii="Calibri" w:hAnsi="Calibri" w:cstheme="minorHAnsi"/>
          <w:sz w:val="22"/>
          <w:szCs w:val="22"/>
        </w:rPr>
      </w:pPr>
      <w:r w:rsidRPr="001A0ABE">
        <w:rPr>
          <w:rFonts w:ascii="Calibri" w:hAnsi="Calibri" w:cstheme="minorHAnsi"/>
          <w:sz w:val="22"/>
          <w:szCs w:val="22"/>
        </w:rPr>
        <w:t xml:space="preserve">In terms of possible abuses of the scheme, respondents noted how </w:t>
      </w:r>
      <w:r w:rsidR="00440770" w:rsidRPr="001A0ABE">
        <w:rPr>
          <w:rFonts w:ascii="Calibri" w:hAnsi="Calibri" w:cstheme="minorHAnsi"/>
          <w:sz w:val="22"/>
          <w:szCs w:val="22"/>
        </w:rPr>
        <w:t>both members of the public and other agencies could attempt to abuse it</w:t>
      </w:r>
      <w:r w:rsidRPr="001A0ABE">
        <w:rPr>
          <w:rFonts w:ascii="Calibri" w:hAnsi="Calibri" w:cstheme="minorHAnsi"/>
          <w:sz w:val="22"/>
          <w:szCs w:val="22"/>
        </w:rPr>
        <w:t>. For example:</w:t>
      </w:r>
    </w:p>
    <w:p w14:paraId="6C159684" w14:textId="77777777" w:rsidR="006800EB" w:rsidRPr="001A0ABE" w:rsidRDefault="006800EB" w:rsidP="0070248B">
      <w:pPr>
        <w:spacing w:line="360" w:lineRule="auto"/>
        <w:jc w:val="both"/>
        <w:rPr>
          <w:rFonts w:ascii="Calibri" w:hAnsi="Calibri" w:cstheme="minorHAnsi"/>
          <w:sz w:val="22"/>
          <w:szCs w:val="22"/>
        </w:rPr>
      </w:pPr>
    </w:p>
    <w:p w14:paraId="3F373567" w14:textId="167A627E" w:rsidR="00254E33" w:rsidRPr="001A0ABE" w:rsidRDefault="006800EB" w:rsidP="00D65BAA">
      <w:pPr>
        <w:pStyle w:val="Body"/>
        <w:spacing w:line="360" w:lineRule="auto"/>
        <w:ind w:left="720"/>
        <w:jc w:val="both"/>
        <w:rPr>
          <w:rFonts w:ascii="Calibri" w:hAnsi="Calibri" w:cstheme="minorHAnsi"/>
          <w:i/>
        </w:rPr>
      </w:pPr>
      <w:r w:rsidRPr="001A0ABE">
        <w:rPr>
          <w:rFonts w:ascii="Calibri" w:hAnsi="Calibri" w:cstheme="minorHAnsi"/>
          <w:i/>
        </w:rPr>
        <w:t xml:space="preserve">‘ </w:t>
      </w:r>
      <w:r w:rsidR="00B06F77" w:rsidRPr="001A0ABE">
        <w:rPr>
          <w:rFonts w:ascii="Calibri" w:hAnsi="Calibri" w:cstheme="minorHAnsi"/>
          <w:i/>
        </w:rPr>
        <w:t>I</w:t>
      </w:r>
      <w:r w:rsidRPr="001A0ABE">
        <w:rPr>
          <w:rFonts w:ascii="Calibri" w:hAnsi="Calibri" w:cstheme="minorHAnsi"/>
          <w:i/>
        </w:rPr>
        <w:t xml:space="preserve">t needs to be used for the right reasons,  there is a lot of people who use it as a potential vendetta, you know it is part of a domestic situation where they are trying to get somebody in trouble, that should be filtered out early on </w:t>
      </w:r>
      <w:r w:rsidR="00114659" w:rsidRPr="001A0ABE">
        <w:rPr>
          <w:rFonts w:ascii="Calibri" w:hAnsi="Calibri" w:cstheme="minorHAnsi"/>
          <w:i/>
        </w:rPr>
        <w:t>I</w:t>
      </w:r>
      <w:r w:rsidRPr="001A0ABE">
        <w:rPr>
          <w:rFonts w:ascii="Calibri" w:hAnsi="Calibri" w:cstheme="minorHAnsi"/>
          <w:i/>
        </w:rPr>
        <w:t xml:space="preserve"> think really</w:t>
      </w:r>
      <w:r w:rsidR="00FD74B1" w:rsidRPr="001A0ABE">
        <w:rPr>
          <w:rFonts w:ascii="Calibri" w:hAnsi="Calibri" w:cstheme="minorHAnsi"/>
          <w:i/>
        </w:rPr>
        <w:t>.</w:t>
      </w:r>
      <w:r w:rsidRPr="001A0ABE">
        <w:rPr>
          <w:rFonts w:ascii="Calibri" w:hAnsi="Calibri" w:cstheme="minorHAnsi"/>
          <w:i/>
        </w:rPr>
        <w:t xml:space="preserve"> </w:t>
      </w:r>
      <w:r w:rsidR="00C6357C" w:rsidRPr="001A0ABE">
        <w:rPr>
          <w:rFonts w:ascii="Calibri" w:hAnsi="Calibri" w:cstheme="minorHAnsi"/>
          <w:i/>
        </w:rPr>
        <w:t>O</w:t>
      </w:r>
      <w:r w:rsidRPr="001A0ABE">
        <w:rPr>
          <w:rFonts w:ascii="Calibri" w:hAnsi="Calibri" w:cstheme="minorHAnsi"/>
          <w:i/>
        </w:rPr>
        <w:t>ne of the bug bears</w:t>
      </w:r>
      <w:r w:rsidR="00952844" w:rsidRPr="001A0ABE">
        <w:rPr>
          <w:rFonts w:ascii="Calibri" w:hAnsi="Calibri" w:cstheme="minorHAnsi"/>
          <w:i/>
        </w:rPr>
        <w:t xml:space="preserve"> is </w:t>
      </w:r>
      <w:r w:rsidRPr="001A0ABE">
        <w:rPr>
          <w:rFonts w:ascii="Calibri" w:hAnsi="Calibri" w:cstheme="minorHAnsi"/>
          <w:i/>
        </w:rPr>
        <w:t>other agencies who fail to do their job and just say "get them to go into the front office and make a CSODS”</w:t>
      </w:r>
      <w:r w:rsidR="00952844" w:rsidRPr="001A0ABE">
        <w:rPr>
          <w:rFonts w:ascii="Calibri" w:hAnsi="Calibri" w:cstheme="minorHAnsi"/>
          <w:i/>
        </w:rPr>
        <w:t>,</w:t>
      </w:r>
      <w:r w:rsidRPr="001A0ABE">
        <w:rPr>
          <w:rFonts w:ascii="Calibri" w:hAnsi="Calibri" w:cstheme="minorHAnsi"/>
          <w:i/>
        </w:rPr>
        <w:t xml:space="preserve"> but if it</w:t>
      </w:r>
      <w:r w:rsidR="00114659" w:rsidRPr="001A0ABE">
        <w:rPr>
          <w:rFonts w:ascii="Calibri" w:hAnsi="Calibri" w:cstheme="minorHAnsi"/>
          <w:i/>
        </w:rPr>
        <w:t>’</w:t>
      </w:r>
      <w:r w:rsidRPr="001A0ABE">
        <w:rPr>
          <w:rFonts w:ascii="Calibri" w:hAnsi="Calibri" w:cstheme="minorHAnsi"/>
          <w:i/>
        </w:rPr>
        <w:t>s used for what it is intended for then yes of c</w:t>
      </w:r>
      <w:r w:rsidR="00D65BAA" w:rsidRPr="001A0ABE">
        <w:rPr>
          <w:rFonts w:ascii="Calibri" w:hAnsi="Calibri" w:cstheme="minorHAnsi"/>
          <w:i/>
        </w:rPr>
        <w:t>ourse it should be used (PO21</w:t>
      </w:r>
      <w:r w:rsidR="00A969FB" w:rsidRPr="001A0ABE">
        <w:t xml:space="preserve">, </w:t>
      </w:r>
      <w:r w:rsidR="00A969FB" w:rsidRPr="001A0ABE">
        <w:rPr>
          <w:rFonts w:ascii="Calibri" w:hAnsi="Calibri" w:cstheme="minorHAnsi"/>
          <w:i/>
        </w:rPr>
        <w:t>Constable</w:t>
      </w:r>
      <w:r w:rsidR="00D65BAA" w:rsidRPr="001A0ABE">
        <w:rPr>
          <w:rFonts w:ascii="Calibri" w:hAnsi="Calibri" w:cstheme="minorHAnsi"/>
          <w:i/>
        </w:rPr>
        <w:t>).</w:t>
      </w:r>
    </w:p>
    <w:p w14:paraId="7349D41F" w14:textId="77777777" w:rsidR="009247FA" w:rsidRPr="001A0ABE" w:rsidRDefault="009247FA" w:rsidP="00201271">
      <w:pPr>
        <w:spacing w:line="360" w:lineRule="auto"/>
        <w:jc w:val="both"/>
        <w:rPr>
          <w:rFonts w:ascii="Calibri" w:hAnsi="Calibri"/>
          <w:sz w:val="22"/>
          <w:szCs w:val="22"/>
        </w:rPr>
      </w:pPr>
    </w:p>
    <w:p w14:paraId="189E2147" w14:textId="77777777" w:rsidR="001C109F" w:rsidRPr="001A0ABE" w:rsidRDefault="001C109F" w:rsidP="00201271">
      <w:pPr>
        <w:spacing w:line="360" w:lineRule="auto"/>
        <w:jc w:val="both"/>
        <w:rPr>
          <w:rFonts w:ascii="Calibri" w:hAnsi="Calibri"/>
          <w:b/>
          <w:sz w:val="22"/>
          <w:szCs w:val="22"/>
        </w:rPr>
      </w:pPr>
      <w:r w:rsidRPr="001A0ABE">
        <w:rPr>
          <w:rFonts w:ascii="Calibri" w:hAnsi="Calibri"/>
          <w:b/>
          <w:sz w:val="22"/>
          <w:szCs w:val="22"/>
        </w:rPr>
        <w:t>DISCUSSION &amp; CONCLUSIONS</w:t>
      </w:r>
    </w:p>
    <w:p w14:paraId="056F63C8" w14:textId="77777777" w:rsidR="001C109F" w:rsidRPr="001A0ABE" w:rsidRDefault="001C109F" w:rsidP="0070248B">
      <w:pPr>
        <w:spacing w:line="360" w:lineRule="auto"/>
        <w:jc w:val="both"/>
        <w:rPr>
          <w:rFonts w:ascii="Calibri" w:hAnsi="Calibri"/>
          <w:sz w:val="22"/>
          <w:szCs w:val="22"/>
        </w:rPr>
      </w:pPr>
    </w:p>
    <w:p w14:paraId="2EDF476B" w14:textId="123C565C" w:rsidR="00EB5589" w:rsidRPr="001A0ABE" w:rsidRDefault="00EB5589" w:rsidP="0070248B">
      <w:pPr>
        <w:spacing w:line="360" w:lineRule="auto"/>
        <w:jc w:val="both"/>
        <w:rPr>
          <w:rFonts w:ascii="Calibri" w:hAnsi="Calibri"/>
          <w:sz w:val="22"/>
          <w:szCs w:val="22"/>
        </w:rPr>
      </w:pPr>
      <w:r w:rsidRPr="001A0ABE">
        <w:rPr>
          <w:rFonts w:ascii="Calibri" w:hAnsi="Calibri"/>
          <w:sz w:val="22"/>
          <w:szCs w:val="22"/>
        </w:rPr>
        <w:t xml:space="preserve">The findings suggest that members of the police believe that the sex offenders register is useful in the management of </w:t>
      </w:r>
      <w:r w:rsidR="00C6357C" w:rsidRPr="001A0ABE">
        <w:rPr>
          <w:rFonts w:ascii="Calibri" w:hAnsi="Calibri"/>
          <w:sz w:val="22"/>
          <w:szCs w:val="22"/>
        </w:rPr>
        <w:t xml:space="preserve">perpetrators of sexual harm </w:t>
      </w:r>
      <w:r w:rsidRPr="001A0ABE">
        <w:rPr>
          <w:rFonts w:ascii="Calibri" w:hAnsi="Calibri"/>
          <w:sz w:val="22"/>
          <w:szCs w:val="22"/>
        </w:rPr>
        <w:t>and, although there are limits to their effectiveness, that ViSOR and CSODS are useful mechanisms in the development, maintenance and implementation of the re</w:t>
      </w:r>
      <w:r w:rsidR="004C5B93" w:rsidRPr="001A0ABE">
        <w:rPr>
          <w:rFonts w:ascii="Calibri" w:hAnsi="Calibri"/>
          <w:sz w:val="22"/>
          <w:szCs w:val="22"/>
        </w:rPr>
        <w:t>gister (O’Sullivan et al, 2016). This reflects the findings of the original USA study that although police officers believe in the use of the register they have problems with its utility, functionality, data sharing and impact upon the community/public (Harris, Lobanov-Rostovsky &amp; Levenson, 2016; Harris, Levenson &amp; Lobanov-Rostovsky 2016; Cubellis et al 2016). Additional</w:t>
      </w:r>
      <w:r w:rsidR="000774F4" w:rsidRPr="001A0ABE">
        <w:rPr>
          <w:rFonts w:ascii="Calibri" w:hAnsi="Calibri"/>
          <w:sz w:val="22"/>
          <w:szCs w:val="22"/>
        </w:rPr>
        <w:t>ly</w:t>
      </w:r>
      <w:r w:rsidR="004C5B93" w:rsidRPr="001A0ABE">
        <w:rPr>
          <w:rFonts w:ascii="Calibri" w:hAnsi="Calibri"/>
          <w:sz w:val="22"/>
          <w:szCs w:val="22"/>
        </w:rPr>
        <w:t>, the UK participants believe that the</w:t>
      </w:r>
      <w:r w:rsidR="00E94D02" w:rsidRPr="001A0ABE">
        <w:rPr>
          <w:rFonts w:ascii="Calibri" w:hAnsi="Calibri"/>
          <w:sz w:val="22"/>
          <w:szCs w:val="22"/>
        </w:rPr>
        <w:t>re</w:t>
      </w:r>
      <w:r w:rsidR="004C5B93" w:rsidRPr="001A0ABE">
        <w:rPr>
          <w:rFonts w:ascii="Calibri" w:hAnsi="Calibri"/>
          <w:sz w:val="22"/>
          <w:szCs w:val="22"/>
        </w:rPr>
        <w:t xml:space="preserve"> needs to be more investment into staff training, staff support and staff numbers relating to the </w:t>
      </w:r>
      <w:r w:rsidR="00B06F77" w:rsidRPr="001A0ABE">
        <w:rPr>
          <w:rFonts w:ascii="Calibri" w:hAnsi="Calibri"/>
          <w:sz w:val="22"/>
          <w:szCs w:val="22"/>
        </w:rPr>
        <w:t xml:space="preserve">registration </w:t>
      </w:r>
      <w:r w:rsidR="004C5B93" w:rsidRPr="001A0ABE">
        <w:rPr>
          <w:rFonts w:ascii="Calibri" w:hAnsi="Calibri"/>
          <w:sz w:val="22"/>
          <w:szCs w:val="22"/>
        </w:rPr>
        <w:t>and management</w:t>
      </w:r>
      <w:r w:rsidR="00C6357C" w:rsidRPr="001A0ABE">
        <w:rPr>
          <w:rFonts w:ascii="Calibri" w:hAnsi="Calibri"/>
          <w:sz w:val="22"/>
          <w:szCs w:val="22"/>
        </w:rPr>
        <w:t xml:space="preserve"> of perpetrators of sexual harm</w:t>
      </w:r>
      <w:r w:rsidR="00B06F77" w:rsidRPr="001A0ABE">
        <w:rPr>
          <w:rFonts w:ascii="Calibri" w:hAnsi="Calibri"/>
          <w:sz w:val="22"/>
          <w:szCs w:val="22"/>
        </w:rPr>
        <w:t>,</w:t>
      </w:r>
      <w:r w:rsidR="004C5B93" w:rsidRPr="001A0ABE">
        <w:rPr>
          <w:rFonts w:ascii="Calibri" w:hAnsi="Calibri"/>
          <w:sz w:val="22"/>
          <w:szCs w:val="22"/>
        </w:rPr>
        <w:t xml:space="preserve"> which reflects wider debates on the funding of policing in the </w:t>
      </w:r>
      <w:r w:rsidR="00854A2E" w:rsidRPr="001A0ABE">
        <w:rPr>
          <w:rFonts w:ascii="Calibri" w:hAnsi="Calibri"/>
          <w:sz w:val="22"/>
          <w:szCs w:val="22"/>
        </w:rPr>
        <w:t>UK</w:t>
      </w:r>
      <w:r w:rsidR="00476958" w:rsidRPr="001A0ABE">
        <w:rPr>
          <w:rFonts w:ascii="Calibri" w:hAnsi="Calibri"/>
          <w:sz w:val="22"/>
          <w:szCs w:val="22"/>
        </w:rPr>
        <w:t xml:space="preserve"> </w:t>
      </w:r>
      <w:r w:rsidR="004C5B93" w:rsidRPr="001A0ABE">
        <w:rPr>
          <w:rFonts w:ascii="Calibri" w:hAnsi="Calibri"/>
          <w:sz w:val="22"/>
          <w:szCs w:val="22"/>
        </w:rPr>
        <w:t>(</w:t>
      </w:r>
      <w:r w:rsidR="003B2EFF" w:rsidRPr="001A0ABE">
        <w:rPr>
          <w:rFonts w:ascii="Calibri" w:hAnsi="Calibri"/>
          <w:sz w:val="22"/>
          <w:szCs w:val="22"/>
        </w:rPr>
        <w:t>Association of Police and Crime Commissioners, 2017; Her Majesty's Inspectorate of Constabulary, 2017).</w:t>
      </w:r>
      <w:r w:rsidR="00C6357C" w:rsidRPr="001A0ABE">
        <w:rPr>
          <w:rFonts w:ascii="Calibri" w:hAnsi="Calibri"/>
          <w:sz w:val="22"/>
          <w:szCs w:val="22"/>
        </w:rPr>
        <w:t xml:space="preserve"> Interestingly, the current study indicates that there were some differences in attitudes and understanding relating to police rank and role, but these </w:t>
      </w:r>
      <w:r w:rsidR="00B06F77" w:rsidRPr="001A0ABE">
        <w:rPr>
          <w:rFonts w:ascii="Calibri" w:hAnsi="Calibri"/>
          <w:sz w:val="22"/>
          <w:szCs w:val="22"/>
        </w:rPr>
        <w:t xml:space="preserve">were relatively </w:t>
      </w:r>
      <w:r w:rsidR="00C6357C" w:rsidRPr="001A0ABE">
        <w:rPr>
          <w:rFonts w:ascii="Calibri" w:hAnsi="Calibri"/>
          <w:sz w:val="22"/>
          <w:szCs w:val="22"/>
        </w:rPr>
        <w:t xml:space="preserve">small differences especially given the sample size. What the differences within police rank does indicate though is that detectives, who mainly investigate cases but don’t in the main manage </w:t>
      </w:r>
      <w:r w:rsidR="00B06F77" w:rsidRPr="001A0ABE">
        <w:rPr>
          <w:rFonts w:ascii="Calibri" w:hAnsi="Calibri"/>
          <w:sz w:val="22"/>
          <w:szCs w:val="22"/>
        </w:rPr>
        <w:t>perpetrators</w:t>
      </w:r>
      <w:r w:rsidR="00C6357C" w:rsidRPr="001A0ABE">
        <w:rPr>
          <w:rFonts w:ascii="Calibri" w:hAnsi="Calibri"/>
          <w:sz w:val="22"/>
          <w:szCs w:val="22"/>
        </w:rPr>
        <w:t xml:space="preserve"> of sexual harm</w:t>
      </w:r>
      <w:r w:rsidR="00B06F77" w:rsidRPr="001A0ABE">
        <w:rPr>
          <w:rFonts w:ascii="Calibri" w:hAnsi="Calibri"/>
          <w:sz w:val="22"/>
          <w:szCs w:val="22"/>
        </w:rPr>
        <w:t xml:space="preserve"> have slightly differing views on current systems for managing them</w:t>
      </w:r>
      <w:r w:rsidR="00C6357C" w:rsidRPr="001A0ABE">
        <w:rPr>
          <w:rFonts w:ascii="Calibri" w:hAnsi="Calibri"/>
          <w:sz w:val="22"/>
          <w:szCs w:val="22"/>
        </w:rPr>
        <w:t>. This would be interesting to follow up in more detail in future research.</w:t>
      </w:r>
    </w:p>
    <w:p w14:paraId="01699AD7" w14:textId="77777777" w:rsidR="00B06F77" w:rsidRPr="001A0ABE" w:rsidRDefault="00B06F77" w:rsidP="0070248B">
      <w:pPr>
        <w:spacing w:line="360" w:lineRule="auto"/>
        <w:jc w:val="both"/>
        <w:rPr>
          <w:rFonts w:ascii="Calibri" w:hAnsi="Calibri"/>
          <w:sz w:val="22"/>
          <w:szCs w:val="22"/>
        </w:rPr>
      </w:pPr>
    </w:p>
    <w:p w14:paraId="46C3A2EC" w14:textId="69CBD2F3" w:rsidR="00D65BAA" w:rsidRPr="001A0ABE" w:rsidRDefault="00EB5589" w:rsidP="0095749F">
      <w:pPr>
        <w:spacing w:line="360" w:lineRule="auto"/>
        <w:jc w:val="both"/>
        <w:rPr>
          <w:rFonts w:ascii="Calibri" w:hAnsi="Calibri"/>
          <w:sz w:val="22"/>
          <w:szCs w:val="22"/>
        </w:rPr>
      </w:pPr>
      <w:r w:rsidRPr="001A0ABE">
        <w:rPr>
          <w:rFonts w:ascii="Calibri" w:hAnsi="Calibri"/>
          <w:sz w:val="22"/>
          <w:szCs w:val="22"/>
        </w:rPr>
        <w:t xml:space="preserve">Police participants </w:t>
      </w:r>
      <w:r w:rsidR="00D65BAA" w:rsidRPr="001A0ABE">
        <w:rPr>
          <w:rFonts w:ascii="Calibri" w:hAnsi="Calibri"/>
          <w:sz w:val="22"/>
          <w:szCs w:val="22"/>
        </w:rPr>
        <w:t>agree that ViSOR is useful in terms of information sharing, collaborative working and accessibility of data</w:t>
      </w:r>
      <w:r w:rsidR="008B73BD" w:rsidRPr="001A0ABE">
        <w:rPr>
          <w:rFonts w:ascii="Calibri" w:hAnsi="Calibri"/>
          <w:sz w:val="22"/>
          <w:szCs w:val="22"/>
        </w:rPr>
        <w:t xml:space="preserve"> </w:t>
      </w:r>
      <w:r w:rsidRPr="001A0ABE">
        <w:rPr>
          <w:rFonts w:ascii="Calibri" w:hAnsi="Calibri"/>
          <w:sz w:val="22"/>
          <w:szCs w:val="22"/>
        </w:rPr>
        <w:t>(O’Sullivan et al, 2016; Edwards, 2003;</w:t>
      </w:r>
      <w:r w:rsidRPr="001A0ABE">
        <w:t xml:space="preserve"> </w:t>
      </w:r>
      <w:r w:rsidRPr="001A0ABE">
        <w:rPr>
          <w:rFonts w:ascii="Calibri" w:hAnsi="Calibri"/>
          <w:sz w:val="22"/>
          <w:szCs w:val="22"/>
        </w:rPr>
        <w:t>ViSOR National User Group, 2013</w:t>
      </w:r>
      <w:r w:rsidR="008B73BD" w:rsidRPr="001A0ABE">
        <w:rPr>
          <w:rFonts w:ascii="Calibri" w:hAnsi="Calibri"/>
          <w:sz w:val="22"/>
          <w:szCs w:val="22"/>
        </w:rPr>
        <w:t>)</w:t>
      </w:r>
      <w:r w:rsidR="00B06F77" w:rsidRPr="001A0ABE">
        <w:rPr>
          <w:rFonts w:ascii="Calibri" w:hAnsi="Calibri"/>
          <w:sz w:val="22"/>
          <w:szCs w:val="22"/>
        </w:rPr>
        <w:t xml:space="preserve">. These </w:t>
      </w:r>
      <w:r w:rsidR="00D65BAA" w:rsidRPr="001A0ABE">
        <w:rPr>
          <w:rFonts w:ascii="Calibri" w:hAnsi="Calibri"/>
          <w:sz w:val="22"/>
          <w:szCs w:val="22"/>
        </w:rPr>
        <w:t xml:space="preserve"> benefit</w:t>
      </w:r>
      <w:r w:rsidR="00B06F77" w:rsidRPr="001A0ABE">
        <w:rPr>
          <w:rFonts w:ascii="Calibri" w:hAnsi="Calibri"/>
          <w:sz w:val="22"/>
          <w:szCs w:val="22"/>
        </w:rPr>
        <w:t>s</w:t>
      </w:r>
      <w:r w:rsidR="00D65BAA" w:rsidRPr="001A0ABE">
        <w:rPr>
          <w:rFonts w:ascii="Calibri" w:hAnsi="Calibri"/>
          <w:sz w:val="22"/>
          <w:szCs w:val="22"/>
        </w:rPr>
        <w:t xml:space="preserve"> in managing</w:t>
      </w:r>
      <w:r w:rsidR="00C6357C" w:rsidRPr="001A0ABE">
        <w:t xml:space="preserve"> </w:t>
      </w:r>
      <w:r w:rsidR="00C6357C" w:rsidRPr="001A0ABE">
        <w:rPr>
          <w:rFonts w:ascii="Calibri" w:hAnsi="Calibri"/>
          <w:sz w:val="22"/>
          <w:szCs w:val="22"/>
        </w:rPr>
        <w:t>perpetrators of sexual harm</w:t>
      </w:r>
      <w:r w:rsidR="00D65BAA" w:rsidRPr="001A0ABE">
        <w:rPr>
          <w:rFonts w:ascii="Calibri" w:hAnsi="Calibri"/>
          <w:sz w:val="22"/>
          <w:szCs w:val="22"/>
        </w:rPr>
        <w:t xml:space="preserve"> reinforce the reason why ViSOR was </w:t>
      </w:r>
      <w:r w:rsidR="00854A2E" w:rsidRPr="001A0ABE">
        <w:rPr>
          <w:rFonts w:ascii="Calibri" w:hAnsi="Calibri"/>
          <w:sz w:val="22"/>
          <w:szCs w:val="22"/>
        </w:rPr>
        <w:t>developed</w:t>
      </w:r>
      <w:r w:rsidR="00D65BAA" w:rsidRPr="001A0ABE">
        <w:rPr>
          <w:rFonts w:ascii="Calibri" w:hAnsi="Calibri"/>
          <w:sz w:val="22"/>
          <w:szCs w:val="22"/>
        </w:rPr>
        <w:t xml:space="preserve"> (Bichard Inquiry, 2004; ViSOR National User Group, 2013). However, </w:t>
      </w:r>
      <w:r w:rsidR="008B73BD" w:rsidRPr="001A0ABE">
        <w:rPr>
          <w:rFonts w:ascii="Calibri" w:hAnsi="Calibri"/>
          <w:sz w:val="22"/>
          <w:szCs w:val="22"/>
        </w:rPr>
        <w:t xml:space="preserve">participants </w:t>
      </w:r>
      <w:r w:rsidR="00D65BAA" w:rsidRPr="001A0ABE">
        <w:rPr>
          <w:rFonts w:ascii="Calibri" w:hAnsi="Calibri"/>
          <w:sz w:val="22"/>
          <w:szCs w:val="22"/>
        </w:rPr>
        <w:t>also suggest a range of issues that make its operation problematic in practice</w:t>
      </w:r>
      <w:r w:rsidR="00DA5360" w:rsidRPr="001A0ABE">
        <w:rPr>
          <w:rFonts w:ascii="Calibri" w:hAnsi="Calibri"/>
          <w:sz w:val="22"/>
          <w:szCs w:val="22"/>
        </w:rPr>
        <w:t>,</w:t>
      </w:r>
      <w:r w:rsidR="00D65BAA" w:rsidRPr="001A0ABE">
        <w:rPr>
          <w:rFonts w:ascii="Calibri" w:hAnsi="Calibri"/>
          <w:sz w:val="22"/>
          <w:szCs w:val="22"/>
        </w:rPr>
        <w:t xml:space="preserve"> which </w:t>
      </w:r>
      <w:r w:rsidR="008B73BD" w:rsidRPr="001A0ABE">
        <w:rPr>
          <w:rFonts w:ascii="Calibri" w:hAnsi="Calibri"/>
          <w:sz w:val="22"/>
          <w:szCs w:val="22"/>
        </w:rPr>
        <w:t xml:space="preserve">reflects similar findings from </w:t>
      </w:r>
      <w:r w:rsidR="00854A2E" w:rsidRPr="001A0ABE">
        <w:rPr>
          <w:rFonts w:ascii="Calibri" w:hAnsi="Calibri"/>
          <w:sz w:val="22"/>
          <w:szCs w:val="22"/>
        </w:rPr>
        <w:t xml:space="preserve">the </w:t>
      </w:r>
      <w:r w:rsidR="00D65BAA" w:rsidRPr="001A0ABE">
        <w:rPr>
          <w:rFonts w:ascii="Calibri" w:hAnsi="Calibri"/>
          <w:sz w:val="22"/>
          <w:szCs w:val="22"/>
        </w:rPr>
        <w:t xml:space="preserve">USA </w:t>
      </w:r>
      <w:r w:rsidRPr="001A0ABE">
        <w:rPr>
          <w:rFonts w:ascii="Calibri" w:hAnsi="Calibri"/>
          <w:sz w:val="22"/>
          <w:szCs w:val="22"/>
        </w:rPr>
        <w:t>(Levenson, Ackerman &amp; Harris, 2014; Fox, 2015; Harris, Walfield, Shields &amp; Letoureau, 2015; Pittman, 2015; Harris, Lobanov-Rosovsky &amp; Levenson, 2015; Harris, Lervenson, Lobanov-Rosovsky &amp; Walfield, 2016</w:t>
      </w:r>
      <w:r w:rsidR="00D65BAA" w:rsidRPr="001A0ABE">
        <w:rPr>
          <w:rFonts w:ascii="Calibri" w:hAnsi="Calibri"/>
          <w:sz w:val="22"/>
          <w:szCs w:val="22"/>
        </w:rPr>
        <w:t xml:space="preserve">). ViSOR may now be outdated and incomplete which is problematic, but the fact that participants believe that users are not effectively inputting, recording and sharing data is more so as it is a training and development issue that could be easily </w:t>
      </w:r>
      <w:r w:rsidR="00DA5360" w:rsidRPr="001A0ABE">
        <w:rPr>
          <w:rFonts w:ascii="Calibri" w:hAnsi="Calibri"/>
          <w:sz w:val="22"/>
          <w:szCs w:val="22"/>
        </w:rPr>
        <w:t>overcome. This</w:t>
      </w:r>
      <w:r w:rsidR="0095749F" w:rsidRPr="001A0ABE">
        <w:rPr>
          <w:rFonts w:ascii="Calibri" w:hAnsi="Calibri"/>
          <w:sz w:val="22"/>
          <w:szCs w:val="22"/>
        </w:rPr>
        <w:t xml:space="preserve"> is not a UK only issue </w:t>
      </w:r>
      <w:r w:rsidR="00DA5360" w:rsidRPr="001A0ABE">
        <w:rPr>
          <w:rFonts w:ascii="Calibri" w:hAnsi="Calibri"/>
          <w:sz w:val="22"/>
          <w:szCs w:val="22"/>
        </w:rPr>
        <w:t xml:space="preserve">however, </w:t>
      </w:r>
      <w:r w:rsidR="0095749F" w:rsidRPr="001A0ABE">
        <w:rPr>
          <w:rFonts w:ascii="Calibri" w:hAnsi="Calibri"/>
          <w:sz w:val="22"/>
          <w:szCs w:val="22"/>
        </w:rPr>
        <w:t xml:space="preserve">with research from the USA indicating that law enforcement inconsistently and problematically input data onto </w:t>
      </w:r>
      <w:r w:rsidR="0059241E" w:rsidRPr="001A0ABE">
        <w:rPr>
          <w:rFonts w:ascii="Calibri" w:hAnsi="Calibri"/>
          <w:sz w:val="22"/>
          <w:szCs w:val="22"/>
        </w:rPr>
        <w:t>central</w:t>
      </w:r>
      <w:r w:rsidR="0095749F" w:rsidRPr="001A0ABE">
        <w:rPr>
          <w:rFonts w:ascii="Calibri" w:hAnsi="Calibri"/>
          <w:sz w:val="22"/>
          <w:szCs w:val="22"/>
        </w:rPr>
        <w:t xml:space="preserve"> as well as localized databases (Harris, Lobanov-</w:t>
      </w:r>
      <w:r w:rsidR="003B2EFF" w:rsidRPr="001A0ABE">
        <w:rPr>
          <w:rFonts w:ascii="Calibri" w:hAnsi="Calibri"/>
          <w:sz w:val="22"/>
          <w:szCs w:val="22"/>
        </w:rPr>
        <w:t>Rosovsky &amp; Levenson, 201</w:t>
      </w:r>
      <w:r w:rsidR="009247FA" w:rsidRPr="001A0ABE">
        <w:rPr>
          <w:rFonts w:ascii="Calibri" w:hAnsi="Calibri"/>
          <w:sz w:val="22"/>
          <w:szCs w:val="22"/>
        </w:rPr>
        <w:t>5</w:t>
      </w:r>
      <w:r w:rsidR="0095749F" w:rsidRPr="001A0ABE">
        <w:rPr>
          <w:rFonts w:ascii="Calibri" w:hAnsi="Calibri"/>
          <w:sz w:val="22"/>
          <w:szCs w:val="22"/>
        </w:rPr>
        <w:t>; Harris, Lervenson, Lobanov-Rosovsky &amp; Walfield, 2016)</w:t>
      </w:r>
      <w:r w:rsidR="00D65BAA" w:rsidRPr="001A0ABE">
        <w:rPr>
          <w:rFonts w:ascii="Calibri" w:hAnsi="Calibri"/>
          <w:sz w:val="22"/>
          <w:szCs w:val="22"/>
        </w:rPr>
        <w:t xml:space="preserve">. The participants </w:t>
      </w:r>
      <w:r w:rsidR="0095749F" w:rsidRPr="001A0ABE">
        <w:rPr>
          <w:rFonts w:ascii="Calibri" w:hAnsi="Calibri"/>
          <w:sz w:val="22"/>
          <w:szCs w:val="22"/>
        </w:rPr>
        <w:t xml:space="preserve">suggest </w:t>
      </w:r>
      <w:r w:rsidR="00D65BAA" w:rsidRPr="001A0ABE">
        <w:rPr>
          <w:rFonts w:ascii="Calibri" w:hAnsi="Calibri"/>
          <w:sz w:val="22"/>
          <w:szCs w:val="22"/>
        </w:rPr>
        <w:t xml:space="preserve">that more money and time needs to be invested into ViSOR to make it fit for purpose, which is hard given the current financial climate in the criminal justice system (Kemshall &amp; McCartan, 2014; </w:t>
      </w:r>
      <w:r w:rsidR="0095749F" w:rsidRPr="001A0ABE">
        <w:rPr>
          <w:rFonts w:ascii="Calibri" w:hAnsi="Calibri"/>
          <w:sz w:val="22"/>
          <w:szCs w:val="22"/>
        </w:rPr>
        <w:t>Association of Police and Crime Commissioners, 2017; Her Majesty's Inspectorate of Constabulary, 2017</w:t>
      </w:r>
      <w:r w:rsidR="00D65BAA" w:rsidRPr="001A0ABE">
        <w:rPr>
          <w:rFonts w:ascii="Calibri" w:hAnsi="Calibri"/>
          <w:sz w:val="22"/>
          <w:szCs w:val="22"/>
        </w:rPr>
        <w:t xml:space="preserve">). There was a belief by </w:t>
      </w:r>
      <w:r w:rsidR="008B73BD" w:rsidRPr="001A0ABE">
        <w:rPr>
          <w:rFonts w:ascii="Calibri" w:hAnsi="Calibri"/>
          <w:sz w:val="22"/>
          <w:szCs w:val="22"/>
        </w:rPr>
        <w:t xml:space="preserve">the </w:t>
      </w:r>
      <w:r w:rsidR="0059241E" w:rsidRPr="001A0ABE">
        <w:rPr>
          <w:rFonts w:ascii="Calibri" w:hAnsi="Calibri"/>
          <w:sz w:val="22"/>
          <w:szCs w:val="22"/>
        </w:rPr>
        <w:t xml:space="preserve">participants </w:t>
      </w:r>
      <w:r w:rsidR="00D65BAA" w:rsidRPr="001A0ABE">
        <w:rPr>
          <w:rFonts w:ascii="Calibri" w:hAnsi="Calibri"/>
          <w:sz w:val="22"/>
          <w:szCs w:val="22"/>
        </w:rPr>
        <w:t>that the police, as an organization, as well as force by force, did not fully recognize the time that it took for officers to implement and maintain ViSOR or the register</w:t>
      </w:r>
      <w:r w:rsidR="00550AB3" w:rsidRPr="001A0ABE">
        <w:rPr>
          <w:rFonts w:ascii="Calibri" w:hAnsi="Calibri"/>
          <w:sz w:val="22"/>
          <w:szCs w:val="22"/>
        </w:rPr>
        <w:t xml:space="preserve"> (Nash, 2016</w:t>
      </w:r>
      <w:r w:rsidR="008B73BD" w:rsidRPr="001A0ABE">
        <w:rPr>
          <w:rFonts w:ascii="Calibri" w:hAnsi="Calibri"/>
          <w:sz w:val="22"/>
          <w:szCs w:val="22"/>
        </w:rPr>
        <w:t>)</w:t>
      </w:r>
      <w:r w:rsidR="00D65BAA" w:rsidRPr="001A0ABE">
        <w:rPr>
          <w:rFonts w:ascii="Calibri" w:hAnsi="Calibri"/>
          <w:sz w:val="22"/>
          <w:szCs w:val="22"/>
        </w:rPr>
        <w:t>. The officers indicated that they thought that the police should emphasize the importance of ViSOR nationally, focus more training and support for staff, as well as bulk up the resources allocated. The fact that police officers, on the frontline of management</w:t>
      </w:r>
      <w:r w:rsidR="00C6357C" w:rsidRPr="001A0ABE">
        <w:rPr>
          <w:rFonts w:ascii="Calibri" w:hAnsi="Calibri"/>
          <w:sz w:val="22"/>
          <w:szCs w:val="22"/>
        </w:rPr>
        <w:t xml:space="preserve"> of perpetrators of sexual harm </w:t>
      </w:r>
      <w:r w:rsidR="00D65BAA" w:rsidRPr="001A0ABE">
        <w:rPr>
          <w:rFonts w:ascii="Calibri" w:hAnsi="Calibri"/>
          <w:sz w:val="22"/>
          <w:szCs w:val="22"/>
        </w:rPr>
        <w:t xml:space="preserve">do not think that ViSOR is working to full capacity, that recorded information varies in quality and quantity between and within forces and is underutilized by other agencies presents a problem for the effective multi-agency management of </w:t>
      </w:r>
      <w:r w:rsidR="00C6357C" w:rsidRPr="001A0ABE">
        <w:rPr>
          <w:rFonts w:ascii="Calibri" w:hAnsi="Calibri"/>
          <w:sz w:val="22"/>
          <w:szCs w:val="22"/>
        </w:rPr>
        <w:t xml:space="preserve">perpetrators of sexual harm </w:t>
      </w:r>
      <w:r w:rsidR="00D65BAA" w:rsidRPr="001A0ABE">
        <w:rPr>
          <w:rFonts w:ascii="Calibri" w:hAnsi="Calibri"/>
          <w:sz w:val="22"/>
          <w:szCs w:val="22"/>
        </w:rPr>
        <w:t>in the community in England and Wales. Such problems appear manifest given increased media attenti</w:t>
      </w:r>
      <w:r w:rsidR="0059241E" w:rsidRPr="001A0ABE">
        <w:rPr>
          <w:rFonts w:ascii="Calibri" w:hAnsi="Calibri"/>
          <w:sz w:val="22"/>
          <w:szCs w:val="22"/>
        </w:rPr>
        <w:t xml:space="preserve">on </w:t>
      </w:r>
      <w:r w:rsidR="008B5362" w:rsidRPr="001A0ABE">
        <w:rPr>
          <w:rFonts w:ascii="Calibri" w:hAnsi="Calibri"/>
          <w:sz w:val="22"/>
          <w:szCs w:val="22"/>
        </w:rPr>
        <w:t>on</w:t>
      </w:r>
      <w:r w:rsidR="0059241E" w:rsidRPr="001A0ABE">
        <w:rPr>
          <w:rFonts w:ascii="Calibri" w:hAnsi="Calibri"/>
          <w:sz w:val="22"/>
          <w:szCs w:val="22"/>
        </w:rPr>
        <w:t xml:space="preserve"> sexual offenders</w:t>
      </w:r>
      <w:r w:rsidR="00D65BAA" w:rsidRPr="001A0ABE">
        <w:rPr>
          <w:rFonts w:ascii="Calibri" w:hAnsi="Calibri"/>
          <w:sz w:val="22"/>
          <w:szCs w:val="22"/>
        </w:rPr>
        <w:t xml:space="preserve"> (McCartan et al., 2015; McLean &amp; Maxwell,</w:t>
      </w:r>
      <w:r w:rsidR="0059241E" w:rsidRPr="001A0ABE">
        <w:rPr>
          <w:rFonts w:ascii="Calibri" w:hAnsi="Calibri"/>
          <w:sz w:val="22"/>
          <w:szCs w:val="22"/>
        </w:rPr>
        <w:t xml:space="preserve"> 2015; Tabachnick &amp; Klein, 2010</w:t>
      </w:r>
      <w:r w:rsidR="000774F4" w:rsidRPr="001A0ABE">
        <w:rPr>
          <w:rFonts w:ascii="Calibri" w:hAnsi="Calibri"/>
          <w:sz w:val="22"/>
          <w:szCs w:val="22"/>
        </w:rPr>
        <w:t>)</w:t>
      </w:r>
      <w:r w:rsidR="0059241E" w:rsidRPr="001A0ABE">
        <w:rPr>
          <w:rFonts w:ascii="Calibri" w:hAnsi="Calibri"/>
          <w:sz w:val="22"/>
          <w:szCs w:val="22"/>
        </w:rPr>
        <w:t xml:space="preserve"> and</w:t>
      </w:r>
      <w:r w:rsidR="00D65BAA" w:rsidRPr="001A0ABE">
        <w:rPr>
          <w:rFonts w:ascii="Calibri" w:hAnsi="Calibri"/>
          <w:sz w:val="22"/>
          <w:szCs w:val="22"/>
        </w:rPr>
        <w:t xml:space="preserve"> a growing (UNICEF, 2014; O’Sullivan, Hoggett,</w:t>
      </w:r>
      <w:r w:rsidR="0059241E" w:rsidRPr="001A0ABE">
        <w:rPr>
          <w:rFonts w:ascii="Calibri" w:hAnsi="Calibri"/>
          <w:sz w:val="22"/>
          <w:szCs w:val="22"/>
        </w:rPr>
        <w:t xml:space="preserve"> McCartan &amp; Kemshall, 2016) as well as </w:t>
      </w:r>
      <w:r w:rsidR="00D65BAA" w:rsidRPr="001A0ABE">
        <w:rPr>
          <w:rFonts w:ascii="Calibri" w:hAnsi="Calibri"/>
          <w:sz w:val="22"/>
          <w:szCs w:val="22"/>
        </w:rPr>
        <w:t>expensive (Brookes, Barrett, Netten &amp; Knapp, 2013; Saied-Tessier, 2014;</w:t>
      </w:r>
      <w:r w:rsidR="005C72B7" w:rsidRPr="001A0ABE">
        <w:rPr>
          <w:rFonts w:ascii="Calibri" w:hAnsi="Calibri"/>
          <w:sz w:val="22"/>
          <w:szCs w:val="22"/>
        </w:rPr>
        <w:t xml:space="preserve"> </w:t>
      </w:r>
      <w:r w:rsidR="001C0470" w:rsidRPr="001A0ABE">
        <w:rPr>
          <w:rFonts w:ascii="Calibri" w:hAnsi="Calibri"/>
          <w:sz w:val="22"/>
          <w:szCs w:val="22"/>
        </w:rPr>
        <w:t>Fang et al., 2012</w:t>
      </w:r>
      <w:r w:rsidR="00D65BAA" w:rsidRPr="001A0ABE">
        <w:rPr>
          <w:rFonts w:ascii="Calibri" w:hAnsi="Calibri"/>
          <w:sz w:val="22"/>
          <w:szCs w:val="22"/>
        </w:rPr>
        <w:t xml:space="preserve">) sex offender population for the criminal justice system to manage. However, despite the logistical and structural problems with ViSOR, participants identified that it still has utility for </w:t>
      </w:r>
      <w:r w:rsidR="00C6357C" w:rsidRPr="001A0ABE">
        <w:rPr>
          <w:rFonts w:ascii="Calibri" w:hAnsi="Calibri"/>
          <w:sz w:val="22"/>
          <w:szCs w:val="22"/>
        </w:rPr>
        <w:t xml:space="preserve">the </w:t>
      </w:r>
      <w:r w:rsidR="00D65BAA" w:rsidRPr="001A0ABE">
        <w:rPr>
          <w:rFonts w:ascii="Calibri" w:hAnsi="Calibri"/>
          <w:sz w:val="22"/>
          <w:szCs w:val="22"/>
        </w:rPr>
        <w:t>management</w:t>
      </w:r>
      <w:r w:rsidR="00C6357C" w:rsidRPr="001A0ABE">
        <w:rPr>
          <w:rFonts w:ascii="Calibri" w:hAnsi="Calibri"/>
          <w:sz w:val="22"/>
          <w:szCs w:val="22"/>
        </w:rPr>
        <w:t xml:space="preserve"> of perpetrators of sexual harm</w:t>
      </w:r>
      <w:r w:rsidR="00D65BAA" w:rsidRPr="001A0ABE">
        <w:rPr>
          <w:rFonts w:ascii="Calibri" w:hAnsi="Calibri"/>
          <w:sz w:val="22"/>
          <w:szCs w:val="22"/>
        </w:rPr>
        <w:t>.</w:t>
      </w:r>
    </w:p>
    <w:p w14:paraId="5A4E0369" w14:textId="77777777" w:rsidR="00D65BAA" w:rsidRPr="001A0ABE" w:rsidRDefault="00D65BAA" w:rsidP="0095749F">
      <w:pPr>
        <w:spacing w:line="360" w:lineRule="auto"/>
        <w:jc w:val="both"/>
        <w:rPr>
          <w:rFonts w:ascii="Calibri" w:hAnsi="Calibri"/>
          <w:sz w:val="22"/>
          <w:szCs w:val="22"/>
        </w:rPr>
      </w:pPr>
    </w:p>
    <w:p w14:paraId="7DE5BE83" w14:textId="562E4616" w:rsidR="00D65BAA" w:rsidRPr="001A0ABE" w:rsidRDefault="00B06F77" w:rsidP="0095749F">
      <w:pPr>
        <w:spacing w:line="360" w:lineRule="auto"/>
        <w:jc w:val="both"/>
        <w:rPr>
          <w:rFonts w:ascii="Calibri" w:hAnsi="Calibri"/>
          <w:sz w:val="22"/>
          <w:szCs w:val="22"/>
        </w:rPr>
      </w:pPr>
      <w:r w:rsidRPr="001A0ABE">
        <w:rPr>
          <w:rFonts w:ascii="Calibri" w:hAnsi="Calibri"/>
          <w:sz w:val="22"/>
          <w:szCs w:val="22"/>
        </w:rPr>
        <w:t>In relation to the CSODS, t</w:t>
      </w:r>
      <w:r w:rsidR="008B73BD" w:rsidRPr="001A0ABE">
        <w:rPr>
          <w:rFonts w:ascii="Calibri" w:hAnsi="Calibri"/>
          <w:sz w:val="22"/>
          <w:szCs w:val="22"/>
        </w:rPr>
        <w:t>he participants suggest that,</w:t>
      </w:r>
      <w:r w:rsidR="00D65BAA" w:rsidRPr="001A0ABE">
        <w:rPr>
          <w:rFonts w:ascii="Calibri" w:hAnsi="Calibri"/>
          <w:sz w:val="22"/>
          <w:szCs w:val="22"/>
        </w:rPr>
        <w:t xml:space="preserve"> if used effectively and within reason, </w:t>
      </w:r>
      <w:r w:rsidRPr="001A0ABE">
        <w:rPr>
          <w:rFonts w:ascii="Calibri" w:hAnsi="Calibri"/>
          <w:sz w:val="22"/>
          <w:szCs w:val="22"/>
        </w:rPr>
        <w:t>it</w:t>
      </w:r>
      <w:r w:rsidR="00D65BAA" w:rsidRPr="001A0ABE">
        <w:rPr>
          <w:rFonts w:ascii="Calibri" w:hAnsi="Calibri"/>
          <w:sz w:val="22"/>
          <w:szCs w:val="22"/>
        </w:rPr>
        <w:t xml:space="preserve"> can enable communities to protect themselves, become more aware of sexual offenders in their neighborhood and prevent re-offending. This reinforces the logic of the original community notification schemes in the USA (Thomas, 2010) and the CSODS in the UK (Home Office, 2010; Kemshall et al, 2010; Ch</w:t>
      </w:r>
      <w:r w:rsidR="008B73BD" w:rsidRPr="001A0ABE">
        <w:rPr>
          <w:rFonts w:ascii="Calibri" w:hAnsi="Calibri"/>
          <w:sz w:val="22"/>
          <w:szCs w:val="22"/>
        </w:rPr>
        <w:t>an et al, 2010;)</w:t>
      </w:r>
      <w:r w:rsidR="00956104" w:rsidRPr="001A0ABE">
        <w:rPr>
          <w:rFonts w:ascii="Calibri" w:hAnsi="Calibri"/>
          <w:sz w:val="22"/>
          <w:szCs w:val="22"/>
        </w:rPr>
        <w:t>.</w:t>
      </w:r>
      <w:r w:rsidR="008B5362" w:rsidRPr="001A0ABE">
        <w:rPr>
          <w:rFonts w:ascii="Calibri" w:hAnsi="Calibri"/>
          <w:sz w:val="22"/>
          <w:szCs w:val="22"/>
        </w:rPr>
        <w:t xml:space="preserve"> </w:t>
      </w:r>
      <w:r w:rsidR="00956104" w:rsidRPr="001A0ABE">
        <w:rPr>
          <w:rFonts w:ascii="Calibri" w:hAnsi="Calibri"/>
          <w:sz w:val="22"/>
          <w:szCs w:val="22"/>
        </w:rPr>
        <w:lastRenderedPageBreak/>
        <w:t>H</w:t>
      </w:r>
      <w:r w:rsidR="00D15A6A" w:rsidRPr="001A0ABE">
        <w:rPr>
          <w:rFonts w:ascii="Calibri" w:hAnsi="Calibri"/>
          <w:sz w:val="22"/>
          <w:szCs w:val="22"/>
        </w:rPr>
        <w:t>owever, the implementation of community notification</w:t>
      </w:r>
      <w:r w:rsidR="000774F4" w:rsidRPr="001A0ABE">
        <w:rPr>
          <w:rFonts w:ascii="Calibri" w:hAnsi="Calibri"/>
          <w:sz w:val="22"/>
          <w:szCs w:val="22"/>
        </w:rPr>
        <w:t xml:space="preserve"> </w:t>
      </w:r>
      <w:r w:rsidR="00D15A6A" w:rsidRPr="001A0ABE">
        <w:rPr>
          <w:rFonts w:ascii="Calibri" w:hAnsi="Calibri"/>
          <w:sz w:val="22"/>
          <w:szCs w:val="22"/>
        </w:rPr>
        <w:t>has unintended consequences that pose community protection issues (Levenson, Ackerman &amp; Harris, 2014; Fox, 2015; Harris, Walfield, Shields &amp; Letoureau, 2015; Pittman, 2015</w:t>
      </w:r>
      <w:r w:rsidR="00550AB3" w:rsidRPr="001A0ABE">
        <w:rPr>
          <w:rFonts w:ascii="Calibri" w:hAnsi="Calibri"/>
          <w:sz w:val="22"/>
          <w:szCs w:val="22"/>
        </w:rPr>
        <w:t>; Nash, 2016</w:t>
      </w:r>
      <w:r w:rsidR="00D15A6A" w:rsidRPr="001A0ABE">
        <w:rPr>
          <w:rFonts w:ascii="Calibri" w:hAnsi="Calibri"/>
          <w:sz w:val="22"/>
          <w:szCs w:val="22"/>
        </w:rPr>
        <w:t>;; Kemshall &amp; weaver, 2012).</w:t>
      </w:r>
      <w:r w:rsidR="003B2EFF" w:rsidRPr="001A0ABE">
        <w:rPr>
          <w:rFonts w:ascii="Calibri" w:hAnsi="Calibri"/>
          <w:sz w:val="22"/>
          <w:szCs w:val="22"/>
        </w:rPr>
        <w:t xml:space="preserve"> </w:t>
      </w:r>
      <w:r w:rsidR="008B73BD" w:rsidRPr="001A0ABE">
        <w:rPr>
          <w:rFonts w:ascii="Calibri" w:hAnsi="Calibri"/>
          <w:sz w:val="22"/>
          <w:szCs w:val="22"/>
        </w:rPr>
        <w:t xml:space="preserve">The </w:t>
      </w:r>
      <w:r w:rsidR="00D65BAA" w:rsidRPr="001A0ABE">
        <w:rPr>
          <w:rFonts w:ascii="Calibri" w:hAnsi="Calibri"/>
          <w:sz w:val="22"/>
          <w:szCs w:val="22"/>
        </w:rPr>
        <w:t xml:space="preserve">participants </w:t>
      </w:r>
      <w:r w:rsidR="008B73BD" w:rsidRPr="001A0ABE">
        <w:rPr>
          <w:rFonts w:ascii="Calibri" w:hAnsi="Calibri"/>
          <w:sz w:val="22"/>
          <w:szCs w:val="22"/>
        </w:rPr>
        <w:t>identified</w:t>
      </w:r>
      <w:r w:rsidR="00D65BAA" w:rsidRPr="001A0ABE">
        <w:rPr>
          <w:rFonts w:ascii="Calibri" w:hAnsi="Calibri"/>
          <w:sz w:val="22"/>
          <w:szCs w:val="22"/>
        </w:rPr>
        <w:t xml:space="preserve"> that CSODS can pose problems</w:t>
      </w:r>
      <w:r w:rsidR="00550AB3" w:rsidRPr="001A0ABE">
        <w:rPr>
          <w:rFonts w:ascii="Calibri" w:hAnsi="Calibri"/>
          <w:sz w:val="22"/>
          <w:szCs w:val="22"/>
        </w:rPr>
        <w:t xml:space="preserve"> for communities (Williams, 2015</w:t>
      </w:r>
      <w:r w:rsidR="00C03CE0" w:rsidRPr="001A0ABE">
        <w:rPr>
          <w:rFonts w:ascii="Calibri" w:hAnsi="Calibri"/>
          <w:sz w:val="22"/>
          <w:szCs w:val="22"/>
        </w:rPr>
        <w:t>; McCartan, 2013</w:t>
      </w:r>
      <w:r w:rsidR="00D65BAA" w:rsidRPr="001A0ABE">
        <w:rPr>
          <w:rFonts w:ascii="Calibri" w:hAnsi="Calibri"/>
          <w:sz w:val="22"/>
          <w:szCs w:val="22"/>
        </w:rPr>
        <w:t xml:space="preserve">), perpetrators (Pittman, </w:t>
      </w:r>
      <w:r w:rsidR="003B2EFF" w:rsidRPr="001A0ABE">
        <w:rPr>
          <w:rFonts w:ascii="Calibri" w:hAnsi="Calibri"/>
          <w:sz w:val="22"/>
          <w:szCs w:val="22"/>
        </w:rPr>
        <w:t>2013</w:t>
      </w:r>
      <w:r w:rsidR="00D65BAA" w:rsidRPr="001A0ABE">
        <w:rPr>
          <w:rFonts w:ascii="Calibri" w:hAnsi="Calibri"/>
          <w:sz w:val="22"/>
          <w:szCs w:val="22"/>
        </w:rPr>
        <w:t xml:space="preserve">; Home Office, 2007; Kemshall &amp; Weaver, 2012; Levenson, Ackerman &amp; Harris, 2014) and victims as well as their families (McCartan, 2013; McLean &amp; Maxwell, </w:t>
      </w:r>
      <w:r w:rsidR="00C03CE0" w:rsidRPr="001A0ABE">
        <w:rPr>
          <w:rFonts w:ascii="Calibri" w:hAnsi="Calibri"/>
          <w:sz w:val="22"/>
          <w:szCs w:val="22"/>
        </w:rPr>
        <w:t>2014). In addition, participants</w:t>
      </w:r>
      <w:r w:rsidR="00D65BAA" w:rsidRPr="001A0ABE">
        <w:rPr>
          <w:rFonts w:ascii="Calibri" w:hAnsi="Calibri"/>
          <w:sz w:val="22"/>
          <w:szCs w:val="22"/>
        </w:rPr>
        <w:t xml:space="preserve"> have concerns about the public’s understanding of the scheme (Kemshall et al, 2010)</w:t>
      </w:r>
      <w:r w:rsidR="00E94D02" w:rsidRPr="001A0ABE">
        <w:rPr>
          <w:rFonts w:ascii="Calibri" w:hAnsi="Calibri"/>
          <w:sz w:val="22"/>
          <w:szCs w:val="22"/>
        </w:rPr>
        <w:t>. This may be</w:t>
      </w:r>
      <w:r w:rsidR="00D65BAA" w:rsidRPr="001A0ABE">
        <w:rPr>
          <w:rFonts w:ascii="Calibri" w:hAnsi="Calibri"/>
          <w:sz w:val="22"/>
          <w:szCs w:val="22"/>
        </w:rPr>
        <w:t xml:space="preserve"> evidenced by the fact that there is a poor take up of the scheme (Kemshall et al, 2012; Chan et al, 2012; Wall, 2012; NSPCC, 2015) and a belief that the public are (potentially) asking for information for the wrong reasons (Kemshall et al, 2010; Chan et al, 2010). Participants felt that the public may not fully understand the information that they are given (Kemshall et al, 2012;), that it </w:t>
      </w:r>
      <w:r w:rsidR="008B5362" w:rsidRPr="001A0ABE">
        <w:rPr>
          <w:rFonts w:ascii="Calibri" w:hAnsi="Calibri"/>
          <w:sz w:val="22"/>
          <w:szCs w:val="22"/>
        </w:rPr>
        <w:t>c</w:t>
      </w:r>
      <w:r w:rsidR="00D65BAA" w:rsidRPr="001A0ABE">
        <w:rPr>
          <w:rFonts w:ascii="Calibri" w:hAnsi="Calibri"/>
          <w:sz w:val="22"/>
          <w:szCs w:val="22"/>
        </w:rPr>
        <w:t xml:space="preserve">ould make them more fearful and risk sensitive (Kemshall et al, 2012) and that it may result in taking the law into their own hands (McCartan, 2012; McCartan, 2009). </w:t>
      </w:r>
      <w:r w:rsidRPr="001A0ABE">
        <w:rPr>
          <w:rFonts w:ascii="Calibri" w:hAnsi="Calibri"/>
          <w:sz w:val="22"/>
          <w:szCs w:val="22"/>
        </w:rPr>
        <w:t>This</w:t>
      </w:r>
      <w:r w:rsidR="00D65BAA" w:rsidRPr="001A0ABE">
        <w:rPr>
          <w:rFonts w:ascii="Calibri" w:hAnsi="Calibri"/>
          <w:sz w:val="22"/>
          <w:szCs w:val="22"/>
        </w:rPr>
        <w:t xml:space="preserve"> would make it difficult to successfully manage these individuals in the community and protect the public, all of which reiterates national and international research, policy and practice (Thomas, 2010, 2016; Harris et al, 2016</w:t>
      </w:r>
      <w:r w:rsidR="00550AB3" w:rsidRPr="001A0ABE">
        <w:rPr>
          <w:rFonts w:ascii="Calibri" w:hAnsi="Calibri"/>
          <w:sz w:val="22"/>
          <w:szCs w:val="22"/>
        </w:rPr>
        <w:t>; Nash, 2016</w:t>
      </w:r>
      <w:r w:rsidR="00D65BAA" w:rsidRPr="001A0ABE">
        <w:rPr>
          <w:rFonts w:ascii="Calibri" w:hAnsi="Calibri"/>
          <w:sz w:val="22"/>
          <w:szCs w:val="22"/>
        </w:rPr>
        <w:t>).</w:t>
      </w:r>
    </w:p>
    <w:p w14:paraId="71CAB2F4" w14:textId="77777777" w:rsidR="00D65BAA" w:rsidRPr="001A0ABE" w:rsidRDefault="00D65BAA" w:rsidP="0095749F">
      <w:pPr>
        <w:spacing w:line="360" w:lineRule="auto"/>
        <w:jc w:val="both"/>
        <w:rPr>
          <w:rFonts w:ascii="Calibri" w:hAnsi="Calibri"/>
          <w:sz w:val="22"/>
          <w:szCs w:val="22"/>
        </w:rPr>
      </w:pPr>
    </w:p>
    <w:p w14:paraId="35E8C51F" w14:textId="1E2D292A" w:rsidR="00B06F77" w:rsidRPr="001A0ABE" w:rsidRDefault="00B06F77" w:rsidP="00B06F77">
      <w:pPr>
        <w:spacing w:line="360" w:lineRule="auto"/>
        <w:jc w:val="both"/>
        <w:rPr>
          <w:rFonts w:ascii="Calibri" w:hAnsi="Calibri"/>
          <w:sz w:val="22"/>
          <w:szCs w:val="22"/>
        </w:rPr>
      </w:pPr>
      <w:r w:rsidRPr="001A0ABE">
        <w:rPr>
          <w:rFonts w:ascii="Calibri" w:hAnsi="Calibri"/>
          <w:sz w:val="22"/>
          <w:szCs w:val="22"/>
        </w:rPr>
        <w:t xml:space="preserve">The current study did suffer from some limitations which affected the  findings and potential impact. Using a US survey and related </w:t>
      </w:r>
      <w:r w:rsidR="003642FB" w:rsidRPr="001A0ABE">
        <w:rPr>
          <w:rFonts w:ascii="Calibri" w:hAnsi="Calibri"/>
          <w:sz w:val="22"/>
          <w:szCs w:val="22"/>
        </w:rPr>
        <w:t>scales</w:t>
      </w:r>
      <w:r w:rsidRPr="001A0ABE">
        <w:rPr>
          <w:rFonts w:ascii="Calibri" w:hAnsi="Calibri"/>
          <w:sz w:val="22"/>
          <w:szCs w:val="22"/>
        </w:rPr>
        <w:t xml:space="preserve"> combined with smaller </w:t>
      </w:r>
      <w:r w:rsidR="003642FB" w:rsidRPr="001A0ABE">
        <w:rPr>
          <w:rFonts w:ascii="Calibri" w:hAnsi="Calibri"/>
          <w:sz w:val="22"/>
          <w:szCs w:val="22"/>
        </w:rPr>
        <w:t>sample</w:t>
      </w:r>
      <w:r w:rsidRPr="001A0ABE">
        <w:rPr>
          <w:rFonts w:ascii="Calibri" w:hAnsi="Calibri"/>
          <w:sz w:val="22"/>
          <w:szCs w:val="22"/>
        </w:rPr>
        <w:t xml:space="preserve"> size impacted on the statistical tests which were suitable for use. If the current study was to be replicated it would adapt and standardize the Likert scales used to ensure greater capacity for a data analysis. Although the sample is respectable, especially the qualitative sample, it is still small and could be expanded given the volume of professional staff that with perpetrators of sexual harm. The study focused on police officers only, but actually a lot of the systems discussed in the research (i.e., registry, CDODS, Visor, etc) are used by prisons and probation as well; therefore the research is only getting a one dimensional view of professional attitudes and the study should be replicated with other professionals organizations.  The current study therefore acts as a starting point for future research in this area. </w:t>
      </w:r>
    </w:p>
    <w:p w14:paraId="4F747515" w14:textId="77777777" w:rsidR="00B06F77" w:rsidRPr="001A0ABE" w:rsidRDefault="00B06F77" w:rsidP="00B06F77">
      <w:pPr>
        <w:spacing w:line="360" w:lineRule="auto"/>
        <w:jc w:val="both"/>
        <w:rPr>
          <w:rFonts w:ascii="Calibri" w:hAnsi="Calibri"/>
          <w:sz w:val="22"/>
          <w:szCs w:val="22"/>
        </w:rPr>
      </w:pPr>
    </w:p>
    <w:p w14:paraId="08403527" w14:textId="27FA8B3B" w:rsidR="00876A25" w:rsidRPr="001A0ABE" w:rsidRDefault="00876A25" w:rsidP="0095749F">
      <w:pPr>
        <w:spacing w:line="360" w:lineRule="auto"/>
        <w:jc w:val="both"/>
        <w:rPr>
          <w:rFonts w:ascii="Calibri" w:hAnsi="Calibri"/>
          <w:sz w:val="22"/>
          <w:szCs w:val="22"/>
        </w:rPr>
      </w:pPr>
      <w:r w:rsidRPr="001A0ABE">
        <w:rPr>
          <w:rFonts w:ascii="Calibri" w:hAnsi="Calibri"/>
          <w:sz w:val="22"/>
          <w:szCs w:val="22"/>
        </w:rPr>
        <w:t>The current research</w:t>
      </w:r>
      <w:r w:rsidR="00201271" w:rsidRPr="001A0ABE">
        <w:rPr>
          <w:rFonts w:ascii="Calibri" w:hAnsi="Calibri"/>
          <w:sz w:val="22"/>
          <w:szCs w:val="22"/>
        </w:rPr>
        <w:t xml:space="preserve"> is the largest of its kind into police attitudes to and understandings of </w:t>
      </w:r>
      <w:r w:rsidR="00C6357C" w:rsidRPr="001A0ABE">
        <w:rPr>
          <w:rFonts w:ascii="Calibri" w:hAnsi="Calibri"/>
          <w:sz w:val="22"/>
          <w:szCs w:val="22"/>
        </w:rPr>
        <w:t xml:space="preserve">the </w:t>
      </w:r>
      <w:r w:rsidR="00B06F77" w:rsidRPr="001A0ABE">
        <w:rPr>
          <w:rFonts w:ascii="Calibri" w:hAnsi="Calibri"/>
          <w:sz w:val="22"/>
          <w:szCs w:val="22"/>
        </w:rPr>
        <w:t xml:space="preserve">systems for the </w:t>
      </w:r>
      <w:r w:rsidR="00201271" w:rsidRPr="001A0ABE">
        <w:rPr>
          <w:rFonts w:ascii="Calibri" w:hAnsi="Calibri"/>
          <w:sz w:val="22"/>
          <w:szCs w:val="22"/>
        </w:rPr>
        <w:t xml:space="preserve">management </w:t>
      </w:r>
      <w:r w:rsidR="00B06F77" w:rsidRPr="001A0ABE">
        <w:rPr>
          <w:rFonts w:ascii="Calibri" w:hAnsi="Calibri"/>
          <w:sz w:val="22"/>
          <w:szCs w:val="22"/>
        </w:rPr>
        <w:t xml:space="preserve">of perpetrators of sexual harm </w:t>
      </w:r>
      <w:r w:rsidR="00201271" w:rsidRPr="001A0ABE">
        <w:rPr>
          <w:rFonts w:ascii="Calibri" w:hAnsi="Calibri"/>
          <w:sz w:val="22"/>
          <w:szCs w:val="22"/>
        </w:rPr>
        <w:t xml:space="preserve">in the UK </w:t>
      </w:r>
      <w:r w:rsidR="008B73BD" w:rsidRPr="001A0ABE">
        <w:rPr>
          <w:rFonts w:ascii="Calibri" w:hAnsi="Calibri"/>
          <w:sz w:val="22"/>
          <w:szCs w:val="22"/>
        </w:rPr>
        <w:t>(</w:t>
      </w:r>
      <w:r w:rsidR="003B2EFF" w:rsidRPr="001A0ABE">
        <w:rPr>
          <w:rFonts w:ascii="Calibri" w:hAnsi="Calibri"/>
          <w:sz w:val="22"/>
          <w:szCs w:val="22"/>
        </w:rPr>
        <w:t>the register, ViSOR and CSODS)</w:t>
      </w:r>
      <w:r w:rsidR="006E6B62" w:rsidRPr="001A0ABE">
        <w:rPr>
          <w:rFonts w:ascii="Calibri" w:hAnsi="Calibri"/>
          <w:sz w:val="22"/>
          <w:szCs w:val="22"/>
        </w:rPr>
        <w:t>. T</w:t>
      </w:r>
      <w:r w:rsidR="003B2EFF" w:rsidRPr="001A0ABE">
        <w:rPr>
          <w:rFonts w:ascii="Calibri" w:hAnsi="Calibri"/>
          <w:sz w:val="22"/>
          <w:szCs w:val="22"/>
        </w:rPr>
        <w:t xml:space="preserve">he findings reflect </w:t>
      </w:r>
      <w:r w:rsidRPr="001A0ABE">
        <w:rPr>
          <w:rFonts w:ascii="Calibri" w:hAnsi="Calibri"/>
          <w:sz w:val="22"/>
          <w:szCs w:val="22"/>
        </w:rPr>
        <w:t xml:space="preserve">previous research, policy and practice that the role of the register is </w:t>
      </w:r>
      <w:r w:rsidR="005F1828" w:rsidRPr="001A0ABE">
        <w:rPr>
          <w:rFonts w:ascii="Calibri" w:hAnsi="Calibri"/>
          <w:sz w:val="22"/>
          <w:szCs w:val="22"/>
        </w:rPr>
        <w:t>to aid police in their work</w:t>
      </w:r>
      <w:r w:rsidR="00310E37" w:rsidRPr="001A0ABE">
        <w:rPr>
          <w:rFonts w:ascii="Calibri" w:hAnsi="Calibri"/>
          <w:sz w:val="22"/>
          <w:szCs w:val="22"/>
        </w:rPr>
        <w:t xml:space="preserve"> and</w:t>
      </w:r>
      <w:r w:rsidR="005F1828" w:rsidRPr="001A0ABE">
        <w:rPr>
          <w:rFonts w:ascii="Calibri" w:hAnsi="Calibri"/>
          <w:sz w:val="22"/>
          <w:szCs w:val="22"/>
        </w:rPr>
        <w:t xml:space="preserve"> </w:t>
      </w:r>
      <w:r w:rsidRPr="001A0ABE">
        <w:rPr>
          <w:rFonts w:ascii="Calibri" w:hAnsi="Calibri"/>
          <w:sz w:val="22"/>
          <w:szCs w:val="22"/>
        </w:rPr>
        <w:t>increase public protection</w:t>
      </w:r>
      <w:r w:rsidR="00550AB3" w:rsidRPr="001A0ABE">
        <w:rPr>
          <w:rFonts w:ascii="Calibri" w:hAnsi="Calibri"/>
          <w:sz w:val="22"/>
          <w:szCs w:val="22"/>
        </w:rPr>
        <w:t xml:space="preserve"> (Nash, 2016</w:t>
      </w:r>
      <w:r w:rsidR="00C03CE0" w:rsidRPr="001A0ABE">
        <w:rPr>
          <w:rFonts w:ascii="Calibri" w:hAnsi="Calibri"/>
          <w:sz w:val="22"/>
          <w:szCs w:val="22"/>
        </w:rPr>
        <w:t>; O’Sullivan et al, 2016;</w:t>
      </w:r>
      <w:r w:rsidR="00C03CE0" w:rsidRPr="001A0ABE">
        <w:t xml:space="preserve"> </w:t>
      </w:r>
      <w:r w:rsidR="00C03CE0" w:rsidRPr="001A0ABE">
        <w:rPr>
          <w:rFonts w:ascii="Calibri" w:hAnsi="Calibri"/>
          <w:sz w:val="22"/>
          <w:szCs w:val="22"/>
        </w:rPr>
        <w:t>Harris,  L</w:t>
      </w:r>
      <w:r w:rsidR="003B2EFF" w:rsidRPr="001A0ABE">
        <w:rPr>
          <w:rFonts w:ascii="Calibri" w:hAnsi="Calibri"/>
          <w:sz w:val="22"/>
          <w:szCs w:val="22"/>
        </w:rPr>
        <w:t>obanov-Rosovsky &amp; Levenson, 201</w:t>
      </w:r>
      <w:r w:rsidR="009247FA" w:rsidRPr="001A0ABE">
        <w:rPr>
          <w:rFonts w:ascii="Calibri" w:hAnsi="Calibri"/>
          <w:sz w:val="22"/>
          <w:szCs w:val="22"/>
        </w:rPr>
        <w:t>5</w:t>
      </w:r>
      <w:r w:rsidR="00C03CE0" w:rsidRPr="001A0ABE">
        <w:rPr>
          <w:rFonts w:ascii="Calibri" w:hAnsi="Calibri"/>
          <w:sz w:val="22"/>
          <w:szCs w:val="22"/>
        </w:rPr>
        <w:t xml:space="preserve">; Harris, </w:t>
      </w:r>
      <w:r w:rsidR="009247FA" w:rsidRPr="001A0ABE">
        <w:rPr>
          <w:rFonts w:ascii="Calibri" w:hAnsi="Calibri"/>
          <w:sz w:val="22"/>
          <w:szCs w:val="22"/>
        </w:rPr>
        <w:t>Levenson</w:t>
      </w:r>
      <w:r w:rsidR="00C03CE0" w:rsidRPr="001A0ABE">
        <w:rPr>
          <w:rFonts w:ascii="Calibri" w:hAnsi="Calibri"/>
          <w:sz w:val="22"/>
          <w:szCs w:val="22"/>
        </w:rPr>
        <w:t>, Lobanov-Rosovsky &amp; Walfield, 2016</w:t>
      </w:r>
      <w:r w:rsidR="003B2EFF" w:rsidRPr="001A0ABE">
        <w:rPr>
          <w:rFonts w:ascii="Calibri" w:hAnsi="Calibri"/>
          <w:sz w:val="22"/>
          <w:szCs w:val="22"/>
        </w:rPr>
        <w:t>; Culbeios et al, 2016</w:t>
      </w:r>
      <w:r w:rsidR="00C03CE0" w:rsidRPr="001A0ABE">
        <w:rPr>
          <w:rFonts w:ascii="Calibri" w:hAnsi="Calibri"/>
          <w:sz w:val="22"/>
          <w:szCs w:val="22"/>
        </w:rPr>
        <w:t>)</w:t>
      </w:r>
      <w:r w:rsidR="00310E37" w:rsidRPr="001A0ABE">
        <w:rPr>
          <w:rFonts w:ascii="Calibri" w:hAnsi="Calibri"/>
          <w:sz w:val="22"/>
          <w:szCs w:val="22"/>
        </w:rPr>
        <w:t>.</w:t>
      </w:r>
      <w:r w:rsidR="004D6394" w:rsidRPr="001A0ABE">
        <w:rPr>
          <w:rFonts w:ascii="Calibri" w:hAnsi="Calibri"/>
          <w:sz w:val="22"/>
          <w:szCs w:val="22"/>
        </w:rPr>
        <w:t xml:space="preserve"> </w:t>
      </w:r>
      <w:r w:rsidR="00310E37" w:rsidRPr="001A0ABE">
        <w:rPr>
          <w:rFonts w:ascii="Calibri" w:hAnsi="Calibri"/>
          <w:sz w:val="22"/>
          <w:szCs w:val="22"/>
        </w:rPr>
        <w:t>A</w:t>
      </w:r>
      <w:r w:rsidR="00F3592A" w:rsidRPr="001A0ABE">
        <w:rPr>
          <w:rFonts w:ascii="Calibri" w:hAnsi="Calibri"/>
          <w:sz w:val="22"/>
          <w:szCs w:val="22"/>
        </w:rPr>
        <w:t>dditional</w:t>
      </w:r>
      <w:r w:rsidR="00C03CE0" w:rsidRPr="001A0ABE">
        <w:rPr>
          <w:rFonts w:ascii="Calibri" w:hAnsi="Calibri"/>
          <w:sz w:val="22"/>
          <w:szCs w:val="22"/>
        </w:rPr>
        <w:t>ly, the research</w:t>
      </w:r>
      <w:r w:rsidR="00310E37" w:rsidRPr="001A0ABE">
        <w:rPr>
          <w:rFonts w:ascii="Calibri" w:hAnsi="Calibri"/>
          <w:sz w:val="22"/>
          <w:szCs w:val="22"/>
        </w:rPr>
        <w:t xml:space="preserve"> identified that the </w:t>
      </w:r>
      <w:r w:rsidR="00F3592A" w:rsidRPr="001A0ABE">
        <w:rPr>
          <w:rFonts w:ascii="Calibri" w:hAnsi="Calibri"/>
          <w:sz w:val="22"/>
          <w:szCs w:val="22"/>
        </w:rPr>
        <w:t xml:space="preserve">structures/processes that support the register </w:t>
      </w:r>
      <w:r w:rsidRPr="001A0ABE">
        <w:rPr>
          <w:rFonts w:ascii="Calibri" w:hAnsi="Calibri"/>
          <w:sz w:val="22"/>
          <w:szCs w:val="22"/>
        </w:rPr>
        <w:t>(</w:t>
      </w:r>
      <w:r w:rsidR="00DA4F67" w:rsidRPr="001A0ABE">
        <w:rPr>
          <w:rFonts w:ascii="Calibri" w:hAnsi="Calibri"/>
          <w:sz w:val="22"/>
          <w:szCs w:val="22"/>
        </w:rPr>
        <w:t>mult</w:t>
      </w:r>
      <w:r w:rsidR="00FE61B9" w:rsidRPr="001A0ABE">
        <w:rPr>
          <w:rFonts w:ascii="Calibri" w:hAnsi="Calibri"/>
          <w:sz w:val="22"/>
          <w:szCs w:val="22"/>
        </w:rPr>
        <w:t>i-agency working</w:t>
      </w:r>
      <w:r w:rsidRPr="001A0ABE">
        <w:rPr>
          <w:rFonts w:ascii="Calibri" w:hAnsi="Calibri"/>
          <w:sz w:val="22"/>
          <w:szCs w:val="22"/>
        </w:rPr>
        <w:t>, C</w:t>
      </w:r>
      <w:r w:rsidR="00DA5360" w:rsidRPr="001A0ABE">
        <w:rPr>
          <w:rFonts w:ascii="Calibri" w:hAnsi="Calibri"/>
          <w:sz w:val="22"/>
          <w:szCs w:val="22"/>
        </w:rPr>
        <w:t>SODS</w:t>
      </w:r>
      <w:r w:rsidRPr="001A0ABE">
        <w:rPr>
          <w:rFonts w:ascii="Calibri" w:hAnsi="Calibri"/>
          <w:sz w:val="22"/>
          <w:szCs w:val="22"/>
        </w:rPr>
        <w:t xml:space="preserve"> &amp; ViSOR) </w:t>
      </w:r>
      <w:r w:rsidR="00F3592A" w:rsidRPr="001A0ABE">
        <w:rPr>
          <w:rFonts w:ascii="Calibri" w:hAnsi="Calibri"/>
          <w:sz w:val="22"/>
          <w:szCs w:val="22"/>
        </w:rPr>
        <w:t xml:space="preserve">are useful </w:t>
      </w:r>
      <w:r w:rsidR="007A3315" w:rsidRPr="001A0ABE">
        <w:rPr>
          <w:rFonts w:ascii="Calibri" w:hAnsi="Calibri"/>
          <w:sz w:val="22"/>
          <w:szCs w:val="22"/>
        </w:rPr>
        <w:t xml:space="preserve">for </w:t>
      </w:r>
      <w:r w:rsidR="00F3592A" w:rsidRPr="001A0ABE">
        <w:rPr>
          <w:rFonts w:ascii="Calibri" w:hAnsi="Calibri"/>
          <w:sz w:val="22"/>
          <w:szCs w:val="22"/>
        </w:rPr>
        <w:t xml:space="preserve">the community management of </w:t>
      </w:r>
      <w:r w:rsidR="00C6357C" w:rsidRPr="001A0ABE">
        <w:rPr>
          <w:rFonts w:ascii="Calibri" w:hAnsi="Calibri"/>
          <w:sz w:val="22"/>
          <w:szCs w:val="22"/>
        </w:rPr>
        <w:t xml:space="preserve">perpetrators of sexual harm </w:t>
      </w:r>
      <w:r w:rsidR="00F3592A" w:rsidRPr="001A0ABE">
        <w:rPr>
          <w:rFonts w:ascii="Calibri" w:hAnsi="Calibri"/>
          <w:sz w:val="22"/>
          <w:szCs w:val="22"/>
        </w:rPr>
        <w:t>when used appropriately</w:t>
      </w:r>
      <w:r w:rsidR="005F1828" w:rsidRPr="001A0ABE">
        <w:rPr>
          <w:rFonts w:ascii="Calibri" w:hAnsi="Calibri"/>
          <w:sz w:val="22"/>
          <w:szCs w:val="22"/>
        </w:rPr>
        <w:t xml:space="preserve">. </w:t>
      </w:r>
      <w:r w:rsidR="00DA5360" w:rsidRPr="001A0ABE">
        <w:rPr>
          <w:rFonts w:ascii="Calibri" w:hAnsi="Calibri"/>
          <w:sz w:val="22"/>
          <w:szCs w:val="22"/>
        </w:rPr>
        <w:t>P</w:t>
      </w:r>
      <w:r w:rsidR="00C03CE0" w:rsidRPr="001A0ABE">
        <w:rPr>
          <w:rFonts w:ascii="Calibri" w:hAnsi="Calibri"/>
          <w:sz w:val="22"/>
          <w:szCs w:val="22"/>
        </w:rPr>
        <w:t>articipants</w:t>
      </w:r>
      <w:r w:rsidR="005F1828" w:rsidRPr="001A0ABE">
        <w:rPr>
          <w:rFonts w:ascii="Calibri" w:hAnsi="Calibri"/>
          <w:sz w:val="22"/>
          <w:szCs w:val="22"/>
        </w:rPr>
        <w:t xml:space="preserve"> felt that the establishment of the register and the introduction of ViSOR helped with the </w:t>
      </w:r>
      <w:r w:rsidR="005F1828" w:rsidRPr="001A0ABE">
        <w:rPr>
          <w:rFonts w:ascii="Calibri" w:hAnsi="Calibri"/>
          <w:sz w:val="22"/>
          <w:szCs w:val="22"/>
        </w:rPr>
        <w:lastRenderedPageBreak/>
        <w:t>management and community support of sexual offenders</w:t>
      </w:r>
      <w:r w:rsidR="004D6394" w:rsidRPr="001A0ABE">
        <w:rPr>
          <w:rFonts w:ascii="Calibri" w:hAnsi="Calibri"/>
          <w:sz w:val="22"/>
          <w:szCs w:val="22"/>
        </w:rPr>
        <w:t>, and</w:t>
      </w:r>
      <w:r w:rsidR="00E479F8" w:rsidRPr="001A0ABE">
        <w:rPr>
          <w:rFonts w:ascii="Calibri" w:hAnsi="Calibri"/>
          <w:sz w:val="22"/>
          <w:szCs w:val="22"/>
        </w:rPr>
        <w:t xml:space="preserve"> </w:t>
      </w:r>
      <w:r w:rsidR="005F1828" w:rsidRPr="001A0ABE">
        <w:rPr>
          <w:rFonts w:ascii="Calibri" w:hAnsi="Calibri"/>
          <w:sz w:val="22"/>
          <w:szCs w:val="22"/>
        </w:rPr>
        <w:t xml:space="preserve">CSODS </w:t>
      </w:r>
      <w:r w:rsidR="00956104" w:rsidRPr="001A0ABE">
        <w:rPr>
          <w:rFonts w:ascii="Calibri" w:hAnsi="Calibri"/>
          <w:sz w:val="22"/>
          <w:szCs w:val="22"/>
        </w:rPr>
        <w:t xml:space="preserve">while </w:t>
      </w:r>
      <w:r w:rsidR="00E479F8" w:rsidRPr="001A0ABE">
        <w:rPr>
          <w:rFonts w:ascii="Calibri" w:hAnsi="Calibri"/>
          <w:sz w:val="22"/>
          <w:szCs w:val="22"/>
        </w:rPr>
        <w:t>positive</w:t>
      </w:r>
      <w:r w:rsidR="005F1828" w:rsidRPr="001A0ABE">
        <w:rPr>
          <w:rFonts w:ascii="Calibri" w:hAnsi="Calibri"/>
          <w:sz w:val="22"/>
          <w:szCs w:val="22"/>
        </w:rPr>
        <w:t xml:space="preserve"> could create risk and management issues for </w:t>
      </w:r>
      <w:r w:rsidR="00C6357C" w:rsidRPr="001A0ABE">
        <w:rPr>
          <w:rFonts w:ascii="Calibri" w:hAnsi="Calibri"/>
          <w:sz w:val="22"/>
          <w:szCs w:val="22"/>
        </w:rPr>
        <w:t xml:space="preserve">perpetrators of sexual harm </w:t>
      </w:r>
      <w:r w:rsidR="005F1828" w:rsidRPr="001A0ABE">
        <w:rPr>
          <w:rFonts w:ascii="Calibri" w:hAnsi="Calibri"/>
          <w:sz w:val="22"/>
          <w:szCs w:val="22"/>
        </w:rPr>
        <w:t>in the community</w:t>
      </w:r>
      <w:r w:rsidR="00956104" w:rsidRPr="001A0ABE">
        <w:rPr>
          <w:rFonts w:ascii="Calibri" w:hAnsi="Calibri"/>
          <w:sz w:val="22"/>
          <w:szCs w:val="22"/>
        </w:rPr>
        <w:t xml:space="preserve"> due to public misunderstanding</w:t>
      </w:r>
      <w:r w:rsidR="005F1828" w:rsidRPr="001A0ABE">
        <w:rPr>
          <w:rFonts w:ascii="Calibri" w:hAnsi="Calibri"/>
          <w:sz w:val="22"/>
          <w:szCs w:val="22"/>
        </w:rPr>
        <w:t xml:space="preserve">. </w:t>
      </w:r>
      <w:r w:rsidR="0041753B" w:rsidRPr="001A0ABE">
        <w:rPr>
          <w:rFonts w:ascii="Calibri" w:hAnsi="Calibri"/>
          <w:sz w:val="22"/>
          <w:szCs w:val="22"/>
        </w:rPr>
        <w:t>The police interviewed</w:t>
      </w:r>
      <w:r w:rsidR="00EA541B" w:rsidRPr="001A0ABE">
        <w:rPr>
          <w:rFonts w:ascii="Calibri" w:hAnsi="Calibri"/>
          <w:sz w:val="22"/>
          <w:szCs w:val="22"/>
        </w:rPr>
        <w:t>, although sometimes critical of partner agencies, supported multi-agency working and felt that it help</w:t>
      </w:r>
      <w:r w:rsidR="0025120D" w:rsidRPr="001A0ABE">
        <w:rPr>
          <w:rFonts w:ascii="Calibri" w:hAnsi="Calibri"/>
          <w:sz w:val="22"/>
          <w:szCs w:val="22"/>
        </w:rPr>
        <w:t>ed</w:t>
      </w:r>
      <w:r w:rsidR="00EA541B" w:rsidRPr="001A0ABE">
        <w:rPr>
          <w:rFonts w:ascii="Calibri" w:hAnsi="Calibri"/>
          <w:sz w:val="22"/>
          <w:szCs w:val="22"/>
        </w:rPr>
        <w:t xml:space="preserve"> </w:t>
      </w:r>
      <w:r w:rsidR="0041753B" w:rsidRPr="001A0ABE">
        <w:rPr>
          <w:rFonts w:ascii="Calibri" w:hAnsi="Calibri"/>
          <w:sz w:val="22"/>
          <w:szCs w:val="22"/>
        </w:rPr>
        <w:t xml:space="preserve">them manage and monitor </w:t>
      </w:r>
      <w:r w:rsidR="00C6357C" w:rsidRPr="001A0ABE">
        <w:rPr>
          <w:rFonts w:ascii="Calibri" w:hAnsi="Calibri"/>
          <w:sz w:val="22"/>
          <w:szCs w:val="22"/>
        </w:rPr>
        <w:t xml:space="preserve">perpetrators of sexual harm </w:t>
      </w:r>
      <w:r w:rsidR="00E479F8" w:rsidRPr="001A0ABE">
        <w:rPr>
          <w:rFonts w:ascii="Calibri" w:hAnsi="Calibri"/>
          <w:sz w:val="22"/>
          <w:szCs w:val="22"/>
        </w:rPr>
        <w:t xml:space="preserve">more effectively. </w:t>
      </w:r>
      <w:r w:rsidR="00EA541B" w:rsidRPr="001A0ABE">
        <w:rPr>
          <w:rFonts w:ascii="Calibri" w:hAnsi="Calibri"/>
          <w:sz w:val="22"/>
          <w:szCs w:val="22"/>
        </w:rPr>
        <w:t xml:space="preserve">The </w:t>
      </w:r>
      <w:r w:rsidR="00E479F8" w:rsidRPr="001A0ABE">
        <w:rPr>
          <w:rFonts w:ascii="Calibri" w:hAnsi="Calibri"/>
          <w:sz w:val="22"/>
          <w:szCs w:val="22"/>
        </w:rPr>
        <w:t xml:space="preserve">participants </w:t>
      </w:r>
      <w:r w:rsidR="00EA541B" w:rsidRPr="001A0ABE">
        <w:rPr>
          <w:rFonts w:ascii="Calibri" w:hAnsi="Calibri"/>
          <w:sz w:val="22"/>
          <w:szCs w:val="22"/>
        </w:rPr>
        <w:t>believed that the current systems in place, despite their limits and ever evolving nature, helped them m</w:t>
      </w:r>
      <w:r w:rsidR="00D6032B" w:rsidRPr="001A0ABE">
        <w:rPr>
          <w:rFonts w:ascii="Calibri" w:hAnsi="Calibri"/>
          <w:sz w:val="22"/>
          <w:szCs w:val="22"/>
        </w:rPr>
        <w:t>a</w:t>
      </w:r>
      <w:r w:rsidR="0041753B" w:rsidRPr="001A0ABE">
        <w:rPr>
          <w:rFonts w:ascii="Calibri" w:hAnsi="Calibri"/>
          <w:sz w:val="22"/>
          <w:szCs w:val="22"/>
        </w:rPr>
        <w:t>n</w:t>
      </w:r>
      <w:r w:rsidR="008B5362" w:rsidRPr="001A0ABE">
        <w:rPr>
          <w:rFonts w:ascii="Calibri" w:hAnsi="Calibri"/>
          <w:sz w:val="22"/>
          <w:szCs w:val="22"/>
        </w:rPr>
        <w:t>a</w:t>
      </w:r>
      <w:r w:rsidR="0041753B" w:rsidRPr="001A0ABE">
        <w:rPr>
          <w:rFonts w:ascii="Calibri" w:hAnsi="Calibri"/>
          <w:sz w:val="22"/>
          <w:szCs w:val="22"/>
        </w:rPr>
        <w:t>ge</w:t>
      </w:r>
      <w:r w:rsidR="00C6357C" w:rsidRPr="001A0ABE">
        <w:t xml:space="preserve"> </w:t>
      </w:r>
      <w:r w:rsidR="00C6357C" w:rsidRPr="001A0ABE">
        <w:rPr>
          <w:rFonts w:ascii="Calibri" w:hAnsi="Calibri"/>
          <w:sz w:val="22"/>
          <w:szCs w:val="22"/>
        </w:rPr>
        <w:t xml:space="preserve">perpetrators of sexual harm </w:t>
      </w:r>
      <w:r w:rsidR="0041753B" w:rsidRPr="001A0ABE">
        <w:rPr>
          <w:rFonts w:ascii="Calibri" w:hAnsi="Calibri"/>
          <w:sz w:val="22"/>
          <w:szCs w:val="22"/>
        </w:rPr>
        <w:t>pro-actively</w:t>
      </w:r>
      <w:r w:rsidR="006E6B62" w:rsidRPr="001A0ABE">
        <w:rPr>
          <w:rFonts w:ascii="Calibri" w:hAnsi="Calibri"/>
          <w:sz w:val="22"/>
          <w:szCs w:val="22"/>
        </w:rPr>
        <w:t>.</w:t>
      </w:r>
      <w:r w:rsidR="0041753B" w:rsidRPr="001A0ABE">
        <w:rPr>
          <w:rFonts w:ascii="Calibri" w:hAnsi="Calibri"/>
          <w:sz w:val="22"/>
          <w:szCs w:val="22"/>
        </w:rPr>
        <w:t xml:space="preserve"> </w:t>
      </w:r>
      <w:r w:rsidR="006E6B62" w:rsidRPr="001A0ABE">
        <w:rPr>
          <w:rFonts w:ascii="Calibri" w:hAnsi="Calibri"/>
          <w:sz w:val="22"/>
          <w:szCs w:val="22"/>
        </w:rPr>
        <w:t>H</w:t>
      </w:r>
      <w:r w:rsidR="0041753B" w:rsidRPr="001A0ABE">
        <w:rPr>
          <w:rFonts w:ascii="Calibri" w:hAnsi="Calibri"/>
          <w:sz w:val="22"/>
          <w:szCs w:val="22"/>
        </w:rPr>
        <w:t xml:space="preserve">owever, they </w:t>
      </w:r>
      <w:r w:rsidR="006E6B62" w:rsidRPr="001A0ABE">
        <w:rPr>
          <w:rFonts w:ascii="Calibri" w:hAnsi="Calibri"/>
          <w:sz w:val="22"/>
          <w:szCs w:val="22"/>
        </w:rPr>
        <w:t xml:space="preserve">also </w:t>
      </w:r>
      <w:r w:rsidR="0041753B" w:rsidRPr="001A0ABE">
        <w:rPr>
          <w:rFonts w:ascii="Calibri" w:hAnsi="Calibri"/>
          <w:sz w:val="22"/>
          <w:szCs w:val="22"/>
        </w:rPr>
        <w:t xml:space="preserve">felt that changes including increased partnership working, more funding and </w:t>
      </w:r>
      <w:r w:rsidR="0025120D" w:rsidRPr="001A0ABE">
        <w:rPr>
          <w:rFonts w:ascii="Calibri" w:hAnsi="Calibri"/>
          <w:sz w:val="22"/>
          <w:szCs w:val="22"/>
        </w:rPr>
        <w:t xml:space="preserve">proactive </w:t>
      </w:r>
      <w:r w:rsidR="0041753B" w:rsidRPr="001A0ABE">
        <w:rPr>
          <w:rFonts w:ascii="Calibri" w:hAnsi="Calibri"/>
          <w:sz w:val="22"/>
          <w:szCs w:val="22"/>
        </w:rPr>
        <w:t>working with at risk of offending populations would help in th</w:t>
      </w:r>
      <w:r w:rsidRPr="001A0ABE">
        <w:rPr>
          <w:rFonts w:ascii="Calibri" w:hAnsi="Calibri"/>
          <w:sz w:val="22"/>
          <w:szCs w:val="22"/>
        </w:rPr>
        <w:t xml:space="preserve">e management of </w:t>
      </w:r>
      <w:r w:rsidR="00C6357C" w:rsidRPr="001A0ABE">
        <w:rPr>
          <w:rFonts w:ascii="Calibri" w:hAnsi="Calibri"/>
          <w:sz w:val="22"/>
          <w:szCs w:val="22"/>
        </w:rPr>
        <w:t xml:space="preserve">perpetrators of sexual harm </w:t>
      </w:r>
      <w:r w:rsidR="00114659" w:rsidRPr="001A0ABE">
        <w:rPr>
          <w:rFonts w:ascii="Calibri" w:hAnsi="Calibri"/>
          <w:sz w:val="22"/>
          <w:szCs w:val="22"/>
        </w:rPr>
        <w:t>in the future</w:t>
      </w:r>
      <w:r w:rsidRPr="001A0ABE">
        <w:rPr>
          <w:rFonts w:ascii="Calibri" w:hAnsi="Calibri"/>
          <w:sz w:val="22"/>
          <w:szCs w:val="22"/>
        </w:rPr>
        <w:t xml:space="preserve">. </w:t>
      </w:r>
    </w:p>
    <w:p w14:paraId="4B76F2C0" w14:textId="77777777" w:rsidR="00C6357C" w:rsidRPr="001A0ABE" w:rsidRDefault="00C6357C" w:rsidP="0095749F">
      <w:pPr>
        <w:spacing w:line="360" w:lineRule="auto"/>
        <w:jc w:val="both"/>
        <w:rPr>
          <w:rFonts w:ascii="Calibri" w:hAnsi="Calibri"/>
          <w:sz w:val="22"/>
          <w:szCs w:val="22"/>
        </w:rPr>
      </w:pPr>
    </w:p>
    <w:p w14:paraId="4500467B" w14:textId="77777777" w:rsidR="00C14AFC" w:rsidRPr="001A0ABE" w:rsidRDefault="00C14AFC" w:rsidP="0095749F">
      <w:pPr>
        <w:spacing w:line="360" w:lineRule="auto"/>
        <w:jc w:val="both"/>
        <w:rPr>
          <w:rFonts w:ascii="Calibri" w:hAnsi="Calibri"/>
          <w:sz w:val="22"/>
          <w:szCs w:val="22"/>
        </w:rPr>
      </w:pPr>
    </w:p>
    <w:p w14:paraId="46FDA133" w14:textId="77777777" w:rsidR="00675B0D" w:rsidRPr="001A0ABE" w:rsidRDefault="00786F60" w:rsidP="0095749F">
      <w:pPr>
        <w:pStyle w:val="Body"/>
        <w:spacing w:line="360" w:lineRule="auto"/>
        <w:jc w:val="both"/>
        <w:rPr>
          <w:rFonts w:ascii="Calibri" w:hAnsi="Calibri"/>
          <w:b/>
          <w:bCs/>
        </w:rPr>
      </w:pPr>
      <w:r w:rsidRPr="001A0ABE">
        <w:rPr>
          <w:rFonts w:ascii="Calibri" w:hAnsi="Calibri"/>
          <w:b/>
          <w:bCs/>
        </w:rPr>
        <w:t>REFERENCES</w:t>
      </w:r>
    </w:p>
    <w:p w14:paraId="5E1BF45A" w14:textId="77777777" w:rsidR="00483FDB" w:rsidRPr="001A0ABE" w:rsidRDefault="00483FDB" w:rsidP="00483FDB">
      <w:pPr>
        <w:pStyle w:val="Body"/>
        <w:spacing w:line="360" w:lineRule="auto"/>
        <w:jc w:val="both"/>
        <w:rPr>
          <w:rFonts w:ascii="Calibri" w:hAnsi="Calibri"/>
        </w:rPr>
      </w:pPr>
      <w:r w:rsidRPr="001A0ABE">
        <w:rPr>
          <w:rFonts w:ascii="Calibri" w:hAnsi="Calibri"/>
        </w:rPr>
        <w:t>Association of Police and Crime Commissioners (2017, June 20).</w:t>
      </w:r>
      <w:r w:rsidRPr="001A0ABE">
        <w:t xml:space="preserve"> </w:t>
      </w:r>
      <w:r w:rsidRPr="001A0ABE">
        <w:rPr>
          <w:rFonts w:ascii="Calibri" w:hAnsi="Calibri"/>
        </w:rPr>
        <w:t>Budget cuts will radically change policing.</w:t>
      </w:r>
      <w:r w:rsidRPr="001A0ABE">
        <w:t xml:space="preserve"> </w:t>
      </w:r>
      <w:r w:rsidRPr="001A0ABE">
        <w:rPr>
          <w:rFonts w:ascii="Calibri" w:hAnsi="Calibri"/>
        </w:rPr>
        <w:t xml:space="preserve">Retrieved from  </w:t>
      </w:r>
      <w:hyperlink r:id="rId9" w:history="1">
        <w:r w:rsidRPr="001A0ABE">
          <w:rPr>
            <w:rStyle w:val="Hyperlink"/>
            <w:rFonts w:ascii="Calibri" w:hAnsi="Calibri"/>
          </w:rPr>
          <w:t>http://www.apccs.police.uk/latest_news/budget-cuts-will-radically-change-policing/</w:t>
        </w:r>
      </w:hyperlink>
    </w:p>
    <w:p w14:paraId="717A1A4D" w14:textId="77777777" w:rsidR="00483FDB" w:rsidRPr="001A0ABE" w:rsidRDefault="00483FDB" w:rsidP="00483FDB">
      <w:pPr>
        <w:pStyle w:val="Body"/>
        <w:spacing w:line="360" w:lineRule="auto"/>
        <w:jc w:val="both"/>
        <w:rPr>
          <w:rFonts w:ascii="Calibri" w:hAnsi="Calibri"/>
          <w:b/>
          <w:bCs/>
        </w:rPr>
      </w:pPr>
    </w:p>
    <w:p w14:paraId="744FF49B"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t xml:space="preserve">Bichard Inquiry, 2004). </w:t>
      </w:r>
      <w:r w:rsidRPr="001A0ABE">
        <w:rPr>
          <w:rFonts w:ascii="Calibri" w:eastAsia="Calibri" w:hAnsi="Calibri" w:cs="Calibri"/>
          <w:i/>
        </w:rPr>
        <w:t>The Bichard Inquiry Report.</w:t>
      </w:r>
      <w:r w:rsidRPr="001A0ABE">
        <w:rPr>
          <w:rFonts w:ascii="Calibri" w:eastAsia="Calibri" w:hAnsi="Calibri" w:cs="Calibri"/>
        </w:rPr>
        <w:t xml:space="preserve"> London: The Stationery Office.</w:t>
      </w:r>
    </w:p>
    <w:p w14:paraId="3A67C93B" w14:textId="77777777" w:rsidR="00483FDB" w:rsidRPr="001A0ABE" w:rsidRDefault="00483FDB" w:rsidP="00483FDB">
      <w:pPr>
        <w:pStyle w:val="BodyA"/>
        <w:spacing w:line="360" w:lineRule="auto"/>
        <w:jc w:val="both"/>
        <w:rPr>
          <w:rFonts w:ascii="Calibri" w:eastAsia="Calibri" w:hAnsi="Calibri" w:cs="Calibri"/>
        </w:rPr>
      </w:pPr>
    </w:p>
    <w:p w14:paraId="3A9FBE11" w14:textId="77777777" w:rsidR="00483FDB" w:rsidRPr="001A0ABE" w:rsidRDefault="00483FDB" w:rsidP="00483FDB">
      <w:pPr>
        <w:pStyle w:val="Body"/>
        <w:spacing w:line="360" w:lineRule="auto"/>
        <w:jc w:val="both"/>
        <w:rPr>
          <w:rFonts w:ascii="Calibri" w:hAnsi="Calibri" w:cstheme="minorHAnsi"/>
        </w:rPr>
      </w:pPr>
      <w:r w:rsidRPr="001A0ABE">
        <w:rPr>
          <w:rFonts w:hAnsi="Helvetica" w:cs="Helvetica"/>
          <w:sz w:val="24"/>
          <w:szCs w:val="24"/>
          <w:bdr w:val="none" w:sz="0" w:space="0" w:color="auto" w:frame="1"/>
          <w:shd w:val="clear" w:color="auto" w:fill="FFFFFF"/>
          <w:lang w:eastAsia="en-US"/>
        </w:rPr>
        <w:t>Braun, V., &amp;</w:t>
      </w:r>
      <w:r w:rsidRPr="001A0ABE">
        <w:rPr>
          <w:rFonts w:hAnsi="Helvetica" w:cs="Helvetica"/>
          <w:sz w:val="24"/>
          <w:szCs w:val="24"/>
          <w:shd w:val="clear" w:color="auto" w:fill="FFFFFF"/>
          <w:lang w:eastAsia="en-US"/>
        </w:rPr>
        <w:t> </w:t>
      </w:r>
      <w:r w:rsidRPr="001A0ABE">
        <w:rPr>
          <w:rFonts w:hAnsi="Helvetica" w:cs="Helvetica"/>
          <w:sz w:val="24"/>
          <w:szCs w:val="24"/>
          <w:bdr w:val="none" w:sz="0" w:space="0" w:color="auto" w:frame="1"/>
          <w:shd w:val="clear" w:color="auto" w:fill="FFFFFF"/>
          <w:lang w:eastAsia="en-US"/>
        </w:rPr>
        <w:t>Clarke, V.</w:t>
      </w:r>
      <w:r w:rsidRPr="001A0ABE">
        <w:rPr>
          <w:rFonts w:hAnsi="Helvetica" w:cs="Helvetica"/>
          <w:sz w:val="24"/>
          <w:szCs w:val="24"/>
          <w:shd w:val="clear" w:color="auto" w:fill="FFFFFF"/>
          <w:lang w:eastAsia="en-US"/>
        </w:rPr>
        <w:t> (2006) Using thematic analysis in psychology.</w:t>
      </w:r>
      <w:r w:rsidRPr="001A0ABE">
        <w:rPr>
          <w:rFonts w:hAnsi="Helvetica" w:cs="Helvetica"/>
          <w:i/>
          <w:iCs/>
          <w:sz w:val="24"/>
          <w:szCs w:val="24"/>
          <w:bdr w:val="none" w:sz="0" w:space="0" w:color="auto" w:frame="1"/>
          <w:shd w:val="clear" w:color="auto" w:fill="FFFFFF"/>
          <w:lang w:eastAsia="en-US"/>
        </w:rPr>
        <w:t>Qualitative Research in Psychology</w:t>
      </w:r>
      <w:r w:rsidRPr="001A0ABE">
        <w:rPr>
          <w:rFonts w:hAnsi="Helvetica" w:cs="Helvetica"/>
          <w:sz w:val="24"/>
          <w:szCs w:val="24"/>
          <w:shd w:val="clear" w:color="auto" w:fill="FFFFFF"/>
          <w:lang w:eastAsia="en-US"/>
        </w:rPr>
        <w:t>, 3 (2). pp. 77-101. DOI: 10.1191/1478088706qp063oa</w:t>
      </w:r>
    </w:p>
    <w:p w14:paraId="1D4B5FA7" w14:textId="77777777" w:rsidR="00483FDB" w:rsidRPr="001A0ABE" w:rsidRDefault="00483FDB" w:rsidP="00483FDB">
      <w:pPr>
        <w:pStyle w:val="BodyA"/>
        <w:spacing w:line="360" w:lineRule="auto"/>
        <w:jc w:val="both"/>
        <w:rPr>
          <w:rFonts w:ascii="Calibri" w:eastAsia="Calibri" w:hAnsi="Calibri" w:cs="Calibri"/>
        </w:rPr>
      </w:pPr>
    </w:p>
    <w:p w14:paraId="6FA15C76" w14:textId="77777777" w:rsidR="00483FDB" w:rsidRPr="001A0ABE" w:rsidRDefault="00483FDB" w:rsidP="00483FDB">
      <w:pPr>
        <w:spacing w:line="360" w:lineRule="auto"/>
        <w:jc w:val="both"/>
        <w:rPr>
          <w:rStyle w:val="Hyperlink"/>
          <w:rFonts w:ascii="Calibri" w:hAnsi="Calibri"/>
          <w:sz w:val="22"/>
          <w:szCs w:val="22"/>
        </w:rPr>
      </w:pPr>
      <w:r w:rsidRPr="001A0ABE">
        <w:rPr>
          <w:rFonts w:ascii="Calibri" w:hAnsi="Calibri"/>
          <w:sz w:val="22"/>
          <w:szCs w:val="22"/>
        </w:rPr>
        <w:t xml:space="preserve">British Society of Criminology (2017, February 2017). </w:t>
      </w:r>
      <w:r w:rsidRPr="001A0ABE">
        <w:rPr>
          <w:rFonts w:ascii="Calibri" w:hAnsi="Calibri"/>
          <w:i/>
          <w:iCs/>
          <w:color w:val="000000"/>
          <w:sz w:val="22"/>
          <w:szCs w:val="22"/>
        </w:rPr>
        <w:t>Code of Ethics for Researchers in the Field of Criminology</w:t>
      </w:r>
      <w:r w:rsidRPr="001A0ABE">
        <w:rPr>
          <w:rFonts w:ascii="Calibri" w:hAnsi="Calibri"/>
          <w:color w:val="000000"/>
          <w:sz w:val="22"/>
          <w:szCs w:val="22"/>
        </w:rPr>
        <w:t xml:space="preserve">. Retrieved from </w:t>
      </w:r>
      <w:hyperlink r:id="rId10" w:history="1">
        <w:r w:rsidRPr="001A0ABE">
          <w:rPr>
            <w:rStyle w:val="Hyperlink"/>
            <w:rFonts w:ascii="Calibri" w:hAnsi="Calibri"/>
            <w:sz w:val="22"/>
            <w:szCs w:val="22"/>
          </w:rPr>
          <w:t>http://www.britsoccrim.org/ethical.htm</w:t>
        </w:r>
      </w:hyperlink>
    </w:p>
    <w:p w14:paraId="1C65100F" w14:textId="77777777" w:rsidR="00483FDB" w:rsidRPr="001A0ABE" w:rsidRDefault="00483FDB" w:rsidP="00483FDB">
      <w:pPr>
        <w:spacing w:line="360" w:lineRule="auto"/>
        <w:jc w:val="both"/>
        <w:rPr>
          <w:rFonts w:ascii="Calibri" w:hAnsi="Calibri"/>
          <w:color w:val="000000"/>
          <w:sz w:val="22"/>
          <w:szCs w:val="22"/>
        </w:rPr>
      </w:pPr>
    </w:p>
    <w:p w14:paraId="6C25C638" w14:textId="77777777" w:rsidR="00483FDB" w:rsidRPr="001A0ABE" w:rsidRDefault="00483FDB" w:rsidP="00483FDB">
      <w:pPr>
        <w:spacing w:line="360" w:lineRule="auto"/>
        <w:jc w:val="both"/>
        <w:rPr>
          <w:rFonts w:ascii="Calibri" w:hAnsi="Calibri" w:cstheme="minorHAnsi"/>
          <w:sz w:val="22"/>
          <w:szCs w:val="22"/>
        </w:rPr>
      </w:pPr>
      <w:r w:rsidRPr="001A0ABE">
        <w:rPr>
          <w:rStyle w:val="Emphasis"/>
          <w:rFonts w:ascii="Calibri" w:hAnsi="Calibri" w:cs="Arial"/>
          <w:b w:val="0"/>
          <w:sz w:val="22"/>
          <w:szCs w:val="22"/>
        </w:rPr>
        <w:t>Brookes</w:t>
      </w:r>
      <w:r w:rsidRPr="001A0ABE">
        <w:rPr>
          <w:rStyle w:val="st1"/>
          <w:rFonts w:ascii="Calibri" w:hAnsi="Calibri" w:cs="Arial"/>
          <w:b/>
          <w:sz w:val="22"/>
          <w:szCs w:val="22"/>
        </w:rPr>
        <w:t xml:space="preserve">, </w:t>
      </w:r>
      <w:r w:rsidRPr="001A0ABE">
        <w:rPr>
          <w:rStyle w:val="st1"/>
          <w:rFonts w:ascii="Calibri" w:hAnsi="Calibri" w:cs="Arial"/>
          <w:sz w:val="22"/>
          <w:szCs w:val="22"/>
        </w:rPr>
        <w:t xml:space="preserve">N, </w:t>
      </w:r>
      <w:r w:rsidRPr="001A0ABE">
        <w:rPr>
          <w:rStyle w:val="Emphasis"/>
          <w:rFonts w:ascii="Calibri" w:hAnsi="Calibri" w:cs="Arial"/>
          <w:b w:val="0"/>
          <w:sz w:val="22"/>
          <w:szCs w:val="22"/>
        </w:rPr>
        <w:t>Barrett,</w:t>
      </w:r>
      <w:r w:rsidRPr="001A0ABE">
        <w:rPr>
          <w:rStyle w:val="st1"/>
          <w:rFonts w:ascii="Calibri" w:hAnsi="Calibri" w:cs="Arial"/>
          <w:sz w:val="22"/>
          <w:szCs w:val="22"/>
        </w:rPr>
        <w:t xml:space="preserve"> B, </w:t>
      </w:r>
      <w:r w:rsidRPr="001A0ABE">
        <w:rPr>
          <w:rStyle w:val="Emphasis"/>
          <w:rFonts w:ascii="Calibri" w:hAnsi="Calibri" w:cs="Arial"/>
          <w:b w:val="0"/>
          <w:sz w:val="22"/>
          <w:szCs w:val="22"/>
        </w:rPr>
        <w:t>Netten,</w:t>
      </w:r>
      <w:r w:rsidRPr="001A0ABE">
        <w:rPr>
          <w:rStyle w:val="st1"/>
          <w:rFonts w:ascii="Calibri" w:hAnsi="Calibri" w:cs="Arial"/>
          <w:sz w:val="22"/>
          <w:szCs w:val="22"/>
        </w:rPr>
        <w:t xml:space="preserve"> A, &amp; </w:t>
      </w:r>
      <w:r w:rsidRPr="001A0ABE">
        <w:rPr>
          <w:rStyle w:val="Emphasis"/>
          <w:rFonts w:ascii="Calibri" w:hAnsi="Calibri" w:cs="Arial"/>
          <w:b w:val="0"/>
          <w:sz w:val="22"/>
          <w:szCs w:val="22"/>
        </w:rPr>
        <w:t>Knapp,</w:t>
      </w:r>
      <w:r w:rsidRPr="001A0ABE">
        <w:rPr>
          <w:rStyle w:val="st1"/>
          <w:rFonts w:ascii="Calibri" w:hAnsi="Calibri" w:cs="Arial"/>
          <w:b/>
          <w:sz w:val="22"/>
          <w:szCs w:val="22"/>
        </w:rPr>
        <w:t xml:space="preserve"> E (</w:t>
      </w:r>
      <w:r w:rsidRPr="001A0ABE">
        <w:rPr>
          <w:rStyle w:val="Emphasis"/>
          <w:rFonts w:ascii="Calibri" w:hAnsi="Calibri" w:cs="Arial"/>
          <w:b w:val="0"/>
          <w:sz w:val="22"/>
          <w:szCs w:val="22"/>
        </w:rPr>
        <w:t>2013</w:t>
      </w:r>
      <w:r w:rsidRPr="001A0ABE">
        <w:rPr>
          <w:rStyle w:val="st1"/>
          <w:rFonts w:ascii="Calibri" w:hAnsi="Calibri" w:cs="Arial"/>
          <w:b/>
          <w:sz w:val="22"/>
          <w:szCs w:val="22"/>
        </w:rPr>
        <w:t>).</w:t>
      </w:r>
      <w:r w:rsidRPr="001A0ABE">
        <w:rPr>
          <w:rStyle w:val="st1"/>
          <w:rFonts w:ascii="Calibri" w:hAnsi="Calibri" w:cs="Arial"/>
          <w:sz w:val="22"/>
          <w:szCs w:val="22"/>
        </w:rPr>
        <w:t xml:space="preserve"> U</w:t>
      </w:r>
      <w:r w:rsidRPr="001A0ABE">
        <w:rPr>
          <w:rStyle w:val="st1"/>
          <w:rFonts w:ascii="Calibri" w:hAnsi="Calibri" w:cs="Arial"/>
          <w:i/>
          <w:sz w:val="22"/>
          <w:szCs w:val="22"/>
        </w:rPr>
        <w:t>nit Costs in Criminal Justice PSSRU Discussion Paper 2855.</w:t>
      </w:r>
      <w:r w:rsidRPr="001A0ABE">
        <w:rPr>
          <w:rStyle w:val="st1"/>
          <w:rFonts w:ascii="Calibri" w:hAnsi="Calibri" w:cs="Arial"/>
          <w:sz w:val="22"/>
          <w:szCs w:val="22"/>
        </w:rPr>
        <w:t xml:space="preserve"> University of Kent.</w:t>
      </w:r>
    </w:p>
    <w:p w14:paraId="00324A15" w14:textId="77777777" w:rsidR="00483FDB" w:rsidRPr="001A0ABE" w:rsidRDefault="00483FDB" w:rsidP="00483FDB">
      <w:pPr>
        <w:pStyle w:val="BodyA"/>
        <w:spacing w:line="360" w:lineRule="auto"/>
        <w:jc w:val="both"/>
        <w:rPr>
          <w:rFonts w:ascii="Calibri" w:eastAsia="Calibri" w:hAnsi="Calibri" w:cs="Calibri"/>
        </w:rPr>
      </w:pPr>
    </w:p>
    <w:p w14:paraId="2450C54C" w14:textId="77777777" w:rsidR="00483FDB" w:rsidRPr="001A0ABE" w:rsidRDefault="00483FDB" w:rsidP="00483FDB">
      <w:pPr>
        <w:pStyle w:val="BodyA"/>
        <w:spacing w:line="360" w:lineRule="auto"/>
        <w:jc w:val="both"/>
        <w:rPr>
          <w:rFonts w:ascii="Calibri" w:hAnsi="Calibri"/>
        </w:rPr>
      </w:pPr>
      <w:r w:rsidRPr="001A0ABE">
        <w:rPr>
          <w:rStyle w:val="nlmstring-name"/>
          <w:rFonts w:ascii="Calibri" w:hAnsi="Calibri"/>
        </w:rPr>
        <w:t>Chan V.</w:t>
      </w:r>
      <w:r w:rsidRPr="001A0ABE">
        <w:rPr>
          <w:rFonts w:ascii="Calibri" w:hAnsi="Calibri"/>
        </w:rPr>
        <w:t xml:space="preserve">, </w:t>
      </w:r>
      <w:r w:rsidRPr="001A0ABE">
        <w:rPr>
          <w:rStyle w:val="nlmstring-name"/>
          <w:rFonts w:ascii="Calibri" w:hAnsi="Calibri"/>
        </w:rPr>
        <w:t>Holmes A.</w:t>
      </w:r>
      <w:r w:rsidRPr="001A0ABE">
        <w:rPr>
          <w:rFonts w:ascii="Calibri" w:hAnsi="Calibri"/>
        </w:rPr>
        <w:t xml:space="preserve">, </w:t>
      </w:r>
      <w:r w:rsidRPr="001A0ABE">
        <w:rPr>
          <w:rStyle w:val="nlmstring-name"/>
          <w:rFonts w:ascii="Calibri" w:hAnsi="Calibri"/>
        </w:rPr>
        <w:t>Murray L.</w:t>
      </w:r>
      <w:r w:rsidRPr="001A0ABE">
        <w:rPr>
          <w:rFonts w:ascii="Calibri" w:hAnsi="Calibri"/>
        </w:rPr>
        <w:t xml:space="preserve">, &amp; </w:t>
      </w:r>
      <w:r w:rsidRPr="001A0ABE">
        <w:rPr>
          <w:rStyle w:val="nlmstring-name"/>
          <w:rFonts w:ascii="Calibri" w:hAnsi="Calibri"/>
        </w:rPr>
        <w:t>Treanor, S.</w:t>
      </w:r>
      <w:r w:rsidRPr="001A0ABE">
        <w:rPr>
          <w:rFonts w:ascii="Calibri" w:hAnsi="Calibri"/>
        </w:rPr>
        <w:t xml:space="preserve"> (</w:t>
      </w:r>
      <w:r w:rsidRPr="001A0ABE">
        <w:rPr>
          <w:rStyle w:val="nlmyear"/>
          <w:rFonts w:ascii="Calibri" w:hAnsi="Calibri"/>
        </w:rPr>
        <w:t>2010</w:t>
      </w:r>
      <w:r w:rsidRPr="001A0ABE">
        <w:rPr>
          <w:rFonts w:ascii="Calibri" w:hAnsi="Calibri"/>
        </w:rPr>
        <w:t xml:space="preserve">). </w:t>
      </w:r>
      <w:r w:rsidRPr="001A0ABE">
        <w:rPr>
          <w:rFonts w:ascii="Calibri" w:hAnsi="Calibri"/>
          <w:i/>
        </w:rPr>
        <w:t>Evaluation of the sex offender community disclosure pilot</w:t>
      </w:r>
      <w:r w:rsidRPr="001A0ABE">
        <w:rPr>
          <w:rFonts w:ascii="Calibri" w:hAnsi="Calibri"/>
        </w:rPr>
        <w:t xml:space="preserve">. </w:t>
      </w:r>
      <w:r w:rsidRPr="001A0ABE">
        <w:rPr>
          <w:rStyle w:val="nlmpublisher-loc"/>
          <w:rFonts w:ascii="Calibri" w:hAnsi="Calibri"/>
        </w:rPr>
        <w:t>Edinburgh, UK</w:t>
      </w:r>
      <w:r w:rsidRPr="001A0ABE">
        <w:rPr>
          <w:rFonts w:ascii="Calibri" w:hAnsi="Calibri"/>
        </w:rPr>
        <w:t xml:space="preserve">: </w:t>
      </w:r>
      <w:r w:rsidRPr="001A0ABE">
        <w:rPr>
          <w:rStyle w:val="nlmpublisher-name"/>
          <w:rFonts w:ascii="Calibri" w:hAnsi="Calibri"/>
        </w:rPr>
        <w:t>Ipsos MORI</w:t>
      </w:r>
      <w:r w:rsidRPr="001A0ABE">
        <w:rPr>
          <w:rFonts w:ascii="Calibri" w:hAnsi="Calibri"/>
        </w:rPr>
        <w:t>.</w:t>
      </w:r>
    </w:p>
    <w:p w14:paraId="49ADBAE5" w14:textId="77777777" w:rsidR="00483FDB" w:rsidRPr="001A0ABE" w:rsidRDefault="00483FDB" w:rsidP="00483FDB">
      <w:pPr>
        <w:pStyle w:val="BodyA"/>
        <w:spacing w:line="360" w:lineRule="auto"/>
        <w:jc w:val="both"/>
        <w:rPr>
          <w:rFonts w:ascii="Calibri" w:eastAsia="Calibri" w:hAnsi="Calibri" w:cs="Calibri"/>
        </w:rPr>
      </w:pPr>
    </w:p>
    <w:p w14:paraId="28E7B397" w14:textId="77777777" w:rsidR="00483FDB" w:rsidRPr="001A0ABE" w:rsidRDefault="00483FDB" w:rsidP="00483FDB">
      <w:pPr>
        <w:spacing w:line="360" w:lineRule="auto"/>
        <w:jc w:val="both"/>
        <w:rPr>
          <w:rFonts w:ascii="Calibri" w:hAnsi="Calibri"/>
          <w:sz w:val="22"/>
          <w:szCs w:val="22"/>
        </w:rPr>
      </w:pPr>
      <w:r w:rsidRPr="001A0ABE">
        <w:rPr>
          <w:rFonts w:ascii="Calibri" w:hAnsi="Calibri"/>
          <w:sz w:val="22"/>
          <w:szCs w:val="22"/>
        </w:rPr>
        <w:t xml:space="preserve">Critcher, C. (2002). Media, Government and Moral Panic: The politics of paedophilia in Britain 2000-1. </w:t>
      </w:r>
      <w:r w:rsidRPr="001A0ABE">
        <w:rPr>
          <w:rFonts w:ascii="Calibri" w:hAnsi="Calibri"/>
          <w:i/>
          <w:iCs/>
          <w:sz w:val="22"/>
          <w:szCs w:val="22"/>
        </w:rPr>
        <w:t>Journalism Studies, 3</w:t>
      </w:r>
      <w:r w:rsidRPr="001A0ABE">
        <w:rPr>
          <w:rFonts w:ascii="Calibri" w:hAnsi="Calibri"/>
          <w:sz w:val="22"/>
          <w:szCs w:val="22"/>
        </w:rPr>
        <w:t xml:space="preserve">(4), 521-535. </w:t>
      </w:r>
      <w:r w:rsidRPr="001A0ABE">
        <w:rPr>
          <w:rFonts w:ascii="Arial" w:hAnsi="Arial" w:cs="Arial"/>
          <w:color w:val="545454"/>
          <w:shd w:val="clear" w:color="auto" w:fill="FFFFFF"/>
        </w:rPr>
        <w:t> http://dx.</w:t>
      </w:r>
      <w:r w:rsidRPr="001A0ABE">
        <w:rPr>
          <w:rFonts w:ascii="Arial" w:hAnsi="Arial" w:cs="Arial"/>
          <w:b/>
          <w:bCs/>
          <w:color w:val="6A6A6A"/>
          <w:shd w:val="clear" w:color="auto" w:fill="FFFFFF"/>
        </w:rPr>
        <w:t>doi</w:t>
      </w:r>
      <w:r w:rsidRPr="001A0ABE">
        <w:rPr>
          <w:rFonts w:ascii="Arial" w:hAnsi="Arial" w:cs="Arial"/>
          <w:color w:val="545454"/>
          <w:shd w:val="clear" w:color="auto" w:fill="FFFFFF"/>
        </w:rPr>
        <w:t>.org/10.1080/1461670022000019182 </w:t>
      </w:r>
    </w:p>
    <w:p w14:paraId="5BE17DDF" w14:textId="77777777" w:rsidR="00483FDB" w:rsidRPr="001A0ABE" w:rsidRDefault="00483FDB" w:rsidP="00483FDB">
      <w:pPr>
        <w:spacing w:line="360" w:lineRule="auto"/>
        <w:jc w:val="both"/>
        <w:rPr>
          <w:rFonts w:ascii="Calibri" w:hAnsi="Calibri"/>
          <w:sz w:val="22"/>
          <w:szCs w:val="22"/>
        </w:rPr>
      </w:pPr>
    </w:p>
    <w:p w14:paraId="74A6C1EE" w14:textId="77777777" w:rsidR="00483FDB" w:rsidRPr="001A0ABE" w:rsidRDefault="00483FDB" w:rsidP="00483FDB">
      <w:pPr>
        <w:spacing w:line="360" w:lineRule="auto"/>
        <w:jc w:val="both"/>
        <w:rPr>
          <w:rFonts w:ascii="Calibri" w:eastAsia="Calibri" w:hAnsi="Calibri" w:cs="Calibri"/>
          <w:sz w:val="22"/>
          <w:szCs w:val="22"/>
        </w:rPr>
      </w:pPr>
      <w:r w:rsidRPr="001A0ABE">
        <w:rPr>
          <w:rFonts w:ascii="Calibri" w:eastAsia="Calibri" w:hAnsi="Calibri" w:cs="Calibri"/>
          <w:sz w:val="22"/>
          <w:szCs w:val="22"/>
        </w:rPr>
        <w:t>Criminal Justice Act 2003.</w:t>
      </w:r>
    </w:p>
    <w:p w14:paraId="3C6AB335" w14:textId="77777777" w:rsidR="00483FDB" w:rsidRPr="001A0ABE" w:rsidRDefault="00483FDB" w:rsidP="00483FDB">
      <w:pPr>
        <w:spacing w:line="360" w:lineRule="auto"/>
        <w:jc w:val="both"/>
        <w:rPr>
          <w:rFonts w:ascii="Calibri" w:eastAsia="Calibri" w:hAnsi="Calibri" w:cs="Calibri"/>
          <w:sz w:val="22"/>
          <w:szCs w:val="22"/>
        </w:rPr>
      </w:pPr>
    </w:p>
    <w:p w14:paraId="6469D9E2" w14:textId="77777777" w:rsidR="00483FDB" w:rsidRPr="001A0ABE" w:rsidRDefault="00483FDB" w:rsidP="00483FDB">
      <w:pPr>
        <w:spacing w:line="360" w:lineRule="auto"/>
        <w:jc w:val="both"/>
        <w:rPr>
          <w:rFonts w:ascii="Calibri" w:eastAsia="Calibri" w:hAnsi="Calibri" w:cs="Calibri"/>
          <w:sz w:val="22"/>
          <w:szCs w:val="22"/>
        </w:rPr>
      </w:pPr>
      <w:r w:rsidRPr="001A0ABE">
        <w:rPr>
          <w:rFonts w:ascii="Calibri" w:eastAsia="Calibri" w:hAnsi="Calibri" w:cs="Calibri"/>
          <w:sz w:val="22"/>
          <w:szCs w:val="22"/>
        </w:rPr>
        <w:t>Criminal Justice and Court Services Act 2000.</w:t>
      </w:r>
    </w:p>
    <w:p w14:paraId="4BD8A6F1" w14:textId="77777777" w:rsidR="00483FDB" w:rsidRPr="001A0ABE" w:rsidRDefault="00483FDB" w:rsidP="00483FDB">
      <w:pPr>
        <w:pStyle w:val="BodyA"/>
        <w:spacing w:line="360" w:lineRule="auto"/>
        <w:jc w:val="both"/>
        <w:rPr>
          <w:rFonts w:ascii="Calibri" w:eastAsia="Calibri" w:hAnsi="Calibri" w:cs="Calibri"/>
          <w:lang w:val="en-GB"/>
        </w:rPr>
      </w:pPr>
    </w:p>
    <w:p w14:paraId="51893E59"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lastRenderedPageBreak/>
        <w:t xml:space="preserve">Crown Prosecution Service (2016). </w:t>
      </w:r>
      <w:r w:rsidRPr="001A0ABE">
        <w:rPr>
          <w:rFonts w:ascii="Calibri" w:eastAsia="Calibri" w:hAnsi="Calibri" w:cs="Calibri"/>
          <w:i/>
        </w:rPr>
        <w:t>Violence against women and girls: crime report 2015-16</w:t>
      </w:r>
      <w:r w:rsidRPr="001A0ABE">
        <w:rPr>
          <w:rFonts w:ascii="Calibri" w:eastAsia="Calibri" w:hAnsi="Calibri" w:cs="Calibri"/>
        </w:rPr>
        <w:t xml:space="preserve">. London: Crown Prosecution Service. </w:t>
      </w:r>
    </w:p>
    <w:p w14:paraId="1929AB29" w14:textId="77777777" w:rsidR="00483FDB" w:rsidRPr="001A0ABE" w:rsidRDefault="00483FDB" w:rsidP="00483FDB">
      <w:pPr>
        <w:pStyle w:val="BodyA"/>
        <w:spacing w:line="360" w:lineRule="auto"/>
        <w:jc w:val="both"/>
        <w:rPr>
          <w:rFonts w:ascii="Calibri" w:eastAsia="Calibri" w:hAnsi="Calibri" w:cs="Calibri"/>
        </w:rPr>
      </w:pPr>
    </w:p>
    <w:p w14:paraId="6E97FAAA"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t xml:space="preserve">Cubellis, M. A., Walfield, S. M., &amp; Harris, A. J. (2016). Collateral consequences and effectiveness of sex offender registration and notification: Law enforcement perspectives. </w:t>
      </w:r>
      <w:r w:rsidRPr="001A0ABE">
        <w:rPr>
          <w:rFonts w:ascii="Calibri" w:eastAsia="Calibri" w:hAnsi="Calibri" w:cs="Calibri"/>
          <w:i/>
        </w:rPr>
        <w:t>International Journal of Offender Therapy and Comparative Criminology.</w:t>
      </w:r>
      <w:r w:rsidRPr="001A0ABE">
        <w:rPr>
          <w:rFonts w:ascii="Calibri" w:eastAsia="Calibri" w:hAnsi="Calibri" w:cs="Calibri"/>
        </w:rPr>
        <w:t xml:space="preserve"> Advance online publication.</w:t>
      </w:r>
    </w:p>
    <w:p w14:paraId="5778437E"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i/>
        </w:rPr>
        <w:t xml:space="preserve"> </w:t>
      </w:r>
      <w:hyperlink r:id="rId11" w:history="1">
        <w:r w:rsidRPr="001A0ABE">
          <w:rPr>
            <w:rFonts w:ascii="Arial" w:hAnsi="Arial" w:cs="Arial"/>
            <w:color w:val="336699"/>
            <w:sz w:val="21"/>
            <w:szCs w:val="21"/>
            <w:u w:val="single"/>
            <w:shd w:val="clear" w:color="auto" w:fill="FFFFFF"/>
            <w:lang w:eastAsia="en-US"/>
          </w:rPr>
          <w:t>https://doi.org/10.1177/0306624X16667574</w:t>
        </w:r>
      </w:hyperlink>
      <w:r w:rsidRPr="001A0ABE">
        <w:rPr>
          <w:rFonts w:ascii="Times New Roman" w:hAnsi="Times New Roman" w:cs="Times New Roman"/>
          <w:color w:val="auto"/>
          <w:sz w:val="24"/>
          <w:szCs w:val="24"/>
          <w:lang w:eastAsia="en-US"/>
        </w:rPr>
        <w:t xml:space="preserve"> </w:t>
      </w:r>
    </w:p>
    <w:p w14:paraId="3BC21CCE" w14:textId="77777777" w:rsidR="00483FDB" w:rsidRPr="001A0ABE" w:rsidRDefault="00483FDB" w:rsidP="00483FDB">
      <w:pPr>
        <w:pStyle w:val="BodyA"/>
        <w:spacing w:line="360" w:lineRule="auto"/>
        <w:jc w:val="both"/>
        <w:rPr>
          <w:rFonts w:ascii="Calibri" w:eastAsia="Calibri" w:hAnsi="Calibri" w:cs="Calibri"/>
        </w:rPr>
      </w:pPr>
    </w:p>
    <w:p w14:paraId="20D7D11F" w14:textId="77777777" w:rsidR="00483FDB" w:rsidRPr="001A0ABE" w:rsidRDefault="00483FDB" w:rsidP="00483FDB">
      <w:pPr>
        <w:spacing w:line="360" w:lineRule="auto"/>
        <w:jc w:val="both"/>
        <w:rPr>
          <w:rFonts w:ascii="Calibri" w:eastAsia="Calibri" w:hAnsi="Calibri" w:cs="Calibri"/>
          <w:sz w:val="22"/>
          <w:szCs w:val="22"/>
        </w:rPr>
      </w:pPr>
      <w:r w:rsidRPr="001A0ABE">
        <w:rPr>
          <w:rFonts w:ascii="Calibri" w:eastAsia="Calibri" w:hAnsi="Calibri" w:cs="Calibri"/>
          <w:sz w:val="22"/>
          <w:szCs w:val="22"/>
        </w:rPr>
        <w:t xml:space="preserve">Dickson, S., &amp; Willis, G. (2015). Primary Prevention of Sexual Violence in Aotearoa New Zealand: A Survey of Prevention Activities. </w:t>
      </w:r>
      <w:r w:rsidRPr="001A0ABE">
        <w:rPr>
          <w:rFonts w:ascii="Calibri" w:eastAsia="Calibri" w:hAnsi="Calibri" w:cs="Calibri"/>
          <w:i/>
          <w:sz w:val="22"/>
          <w:szCs w:val="22"/>
        </w:rPr>
        <w:t>Sexual Abuse: A Journal of Research and Treatment, 29 (2),</w:t>
      </w:r>
      <w:r w:rsidRPr="001A0ABE">
        <w:rPr>
          <w:rFonts w:ascii="Calibri" w:eastAsia="Calibri" w:hAnsi="Calibri" w:cs="Calibri"/>
          <w:sz w:val="22"/>
          <w:szCs w:val="22"/>
        </w:rPr>
        <w:t xml:space="preserve"> 128 -147.</w:t>
      </w:r>
      <w:r w:rsidRPr="001A0ABE">
        <w:t xml:space="preserve"> </w:t>
      </w:r>
      <w:hyperlink r:id="rId12" w:history="1">
        <w:r w:rsidRPr="001A0ABE">
          <w:rPr>
            <w:rStyle w:val="Hyperlink"/>
            <w:rFonts w:ascii="Calibri" w:eastAsia="Calibri" w:hAnsi="Calibri" w:cs="Calibri"/>
            <w:sz w:val="22"/>
            <w:szCs w:val="22"/>
          </w:rPr>
          <w:t>https://doi.org/10.1177/1079063215583852</w:t>
        </w:r>
      </w:hyperlink>
      <w:r w:rsidRPr="001A0ABE">
        <w:rPr>
          <w:rFonts w:ascii="Calibri" w:eastAsia="Calibri" w:hAnsi="Calibri" w:cs="Calibri"/>
          <w:sz w:val="22"/>
          <w:szCs w:val="22"/>
        </w:rPr>
        <w:t xml:space="preserve">. </w:t>
      </w:r>
    </w:p>
    <w:p w14:paraId="127E5447" w14:textId="77777777" w:rsidR="00483FDB" w:rsidRPr="001A0ABE" w:rsidRDefault="00483FDB" w:rsidP="00483FDB">
      <w:pPr>
        <w:pStyle w:val="BodyA"/>
        <w:spacing w:line="360" w:lineRule="auto"/>
        <w:jc w:val="both"/>
        <w:rPr>
          <w:rFonts w:ascii="Calibri" w:eastAsia="Calibri" w:hAnsi="Calibri" w:cs="Calibri"/>
        </w:rPr>
      </w:pPr>
    </w:p>
    <w:p w14:paraId="1373DC3F"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t xml:space="preserve">Edwards, D. (2003). ViSOR - Violent and Sex Offender Register. </w:t>
      </w:r>
      <w:r w:rsidRPr="001A0ABE">
        <w:rPr>
          <w:rFonts w:ascii="Calibri" w:eastAsia="Calibri" w:hAnsi="Calibri" w:cs="Calibri"/>
          <w:i/>
        </w:rPr>
        <w:t>Criminal Justice Matters, 51</w:t>
      </w:r>
      <w:r w:rsidRPr="001A0ABE">
        <w:rPr>
          <w:rFonts w:ascii="Calibri" w:eastAsia="Calibri" w:hAnsi="Calibri" w:cs="Calibri"/>
        </w:rPr>
        <w:t>, 28.</w:t>
      </w:r>
    </w:p>
    <w:p w14:paraId="5ED5160E" w14:textId="77777777" w:rsidR="00483FDB" w:rsidRPr="001A0ABE" w:rsidRDefault="00483FDB" w:rsidP="00483FDB">
      <w:pPr>
        <w:pStyle w:val="BodyA"/>
        <w:spacing w:line="360" w:lineRule="auto"/>
        <w:jc w:val="both"/>
        <w:rPr>
          <w:rFonts w:ascii="Calibri" w:eastAsia="Calibri" w:hAnsi="Calibri" w:cs="Calibri"/>
        </w:rPr>
      </w:pPr>
    </w:p>
    <w:p w14:paraId="2FBC07A1" w14:textId="77777777" w:rsidR="00483FDB" w:rsidRPr="001A0ABE" w:rsidRDefault="00483FDB" w:rsidP="00483FDB">
      <w:pPr>
        <w:spacing w:line="360" w:lineRule="auto"/>
        <w:ind w:left="720" w:hanging="720"/>
        <w:jc w:val="both"/>
        <w:rPr>
          <w:rFonts w:ascii="Calibri" w:hAnsi="Calibri"/>
          <w:sz w:val="22"/>
          <w:szCs w:val="22"/>
        </w:rPr>
      </w:pPr>
      <w:r w:rsidRPr="001A0ABE">
        <w:rPr>
          <w:rFonts w:ascii="Calibri" w:hAnsi="Calibri"/>
          <w:sz w:val="22"/>
          <w:szCs w:val="22"/>
        </w:rPr>
        <w:t>Fang, X., Brown, D. S., Florence, C. S., &amp; Mercy, J. A. (2012). The economic burden of child maltreatment in</w:t>
      </w:r>
    </w:p>
    <w:p w14:paraId="5B7D7E95" w14:textId="77777777" w:rsidR="00483FDB" w:rsidRPr="001A0ABE" w:rsidRDefault="00483FDB" w:rsidP="00483FDB">
      <w:pPr>
        <w:spacing w:line="360" w:lineRule="auto"/>
        <w:ind w:left="720" w:hanging="720"/>
        <w:jc w:val="both"/>
      </w:pPr>
      <w:r w:rsidRPr="001A0ABE">
        <w:rPr>
          <w:rFonts w:ascii="Calibri" w:hAnsi="Calibri"/>
          <w:sz w:val="22"/>
          <w:szCs w:val="22"/>
        </w:rPr>
        <w:t xml:space="preserve">the United States and implications for prevention. </w:t>
      </w:r>
      <w:r w:rsidRPr="001A0ABE">
        <w:rPr>
          <w:rFonts w:ascii="Calibri" w:hAnsi="Calibri"/>
          <w:i/>
          <w:sz w:val="22"/>
          <w:szCs w:val="22"/>
        </w:rPr>
        <w:t xml:space="preserve">Child Abuse &amp; Neglect, 36(2), </w:t>
      </w:r>
      <w:r w:rsidRPr="001A0ABE">
        <w:rPr>
          <w:rFonts w:ascii="Calibri" w:hAnsi="Calibri"/>
          <w:sz w:val="22"/>
          <w:szCs w:val="22"/>
        </w:rPr>
        <w:t>156 - 165.</w:t>
      </w:r>
    </w:p>
    <w:p w14:paraId="786E04D3" w14:textId="77777777" w:rsidR="00483FDB" w:rsidRPr="001A0ABE" w:rsidRDefault="00483FDB" w:rsidP="00483FDB">
      <w:pPr>
        <w:spacing w:line="360" w:lineRule="auto"/>
        <w:ind w:left="720" w:hanging="720"/>
        <w:jc w:val="both"/>
        <w:rPr>
          <w:rFonts w:ascii="Calibri" w:hAnsi="Calibri"/>
          <w:sz w:val="22"/>
          <w:szCs w:val="22"/>
        </w:rPr>
      </w:pPr>
      <w:r w:rsidRPr="001A0ABE">
        <w:rPr>
          <w:rFonts w:ascii="Calibri" w:hAnsi="Calibri"/>
          <w:sz w:val="22"/>
          <w:szCs w:val="22"/>
        </w:rPr>
        <w:t>https://doi.org/10.1016/j.chiabu.2011.10.006</w:t>
      </w:r>
    </w:p>
    <w:p w14:paraId="2FBC05AB" w14:textId="77777777" w:rsidR="00483FDB" w:rsidRPr="001A0ABE" w:rsidRDefault="00483FDB" w:rsidP="00483FDB">
      <w:pPr>
        <w:pStyle w:val="BodyA"/>
        <w:spacing w:line="360" w:lineRule="auto"/>
        <w:jc w:val="both"/>
        <w:rPr>
          <w:rFonts w:ascii="Calibri" w:hAnsi="Calibri"/>
        </w:rPr>
      </w:pPr>
    </w:p>
    <w:p w14:paraId="5B324411" w14:textId="77777777" w:rsidR="00483FDB" w:rsidRPr="001A0ABE" w:rsidRDefault="00483FDB" w:rsidP="00483FDB">
      <w:pPr>
        <w:pStyle w:val="BodyA"/>
        <w:spacing w:line="360" w:lineRule="auto"/>
        <w:jc w:val="both"/>
        <w:rPr>
          <w:rFonts w:ascii="Calibri" w:hAnsi="Calibri"/>
        </w:rPr>
      </w:pPr>
      <w:r w:rsidRPr="001A0ABE">
        <w:rPr>
          <w:rFonts w:ascii="Calibri" w:hAnsi="Calibri"/>
        </w:rPr>
        <w:t xml:space="preserve">Fox, K. J. (2015). Contextualizing the Policy and Pragmatics of Reintegrating Sex Offenders. </w:t>
      </w:r>
      <w:r w:rsidRPr="001A0ABE">
        <w:rPr>
          <w:rFonts w:ascii="Calibri" w:eastAsia="Calibri" w:hAnsi="Calibri" w:cs="Calibri"/>
          <w:i/>
        </w:rPr>
        <w:t xml:space="preserve">Sexual Abuse: A Journal of Research and Treatment, </w:t>
      </w:r>
      <w:r w:rsidRPr="001A0ABE">
        <w:rPr>
          <w:rFonts w:ascii="Calibri" w:hAnsi="Calibri"/>
        </w:rPr>
        <w:t>29(1), 28-50.</w:t>
      </w:r>
      <w:r w:rsidRPr="001A0ABE">
        <w:t xml:space="preserve"> </w:t>
      </w:r>
      <w:r w:rsidRPr="001A0ABE">
        <w:rPr>
          <w:rFonts w:ascii="Calibri" w:hAnsi="Calibri"/>
        </w:rPr>
        <w:t>DOI: 10.1177/1079063215574711</w:t>
      </w:r>
    </w:p>
    <w:p w14:paraId="326A1CF0" w14:textId="77777777" w:rsidR="00483FDB" w:rsidRPr="001A0ABE" w:rsidRDefault="00483FDB" w:rsidP="00483FDB">
      <w:pPr>
        <w:pStyle w:val="BodyA"/>
        <w:spacing w:line="360" w:lineRule="auto"/>
        <w:jc w:val="both"/>
        <w:rPr>
          <w:rFonts w:ascii="Calibri" w:hAnsi="Calibri"/>
        </w:rPr>
      </w:pPr>
    </w:p>
    <w:p w14:paraId="2BE4F815" w14:textId="77777777" w:rsidR="00483FDB" w:rsidRPr="001A0ABE" w:rsidRDefault="00483FDB" w:rsidP="00483FDB">
      <w:pPr>
        <w:pStyle w:val="BodyA"/>
        <w:spacing w:line="360" w:lineRule="auto"/>
        <w:jc w:val="both"/>
        <w:rPr>
          <w:rFonts w:ascii="Calibri" w:hAnsi="Calibri"/>
          <w:i/>
        </w:rPr>
      </w:pPr>
      <w:r w:rsidRPr="001A0ABE">
        <w:rPr>
          <w:rFonts w:ascii="Calibri" w:hAnsi="Calibri"/>
        </w:rPr>
        <w:t xml:space="preserve">Harris, A. J., Lobanov-Rostovsky, C., &amp; Levenson, J. S. (2015). </w:t>
      </w:r>
      <w:r w:rsidRPr="001A0ABE">
        <w:rPr>
          <w:rFonts w:ascii="Calibri" w:hAnsi="Calibri"/>
          <w:i/>
        </w:rPr>
        <w:t>Law enforcement perspectives on sex offender</w:t>
      </w:r>
    </w:p>
    <w:p w14:paraId="0A0E0FC1" w14:textId="77777777" w:rsidR="00483FDB" w:rsidRPr="001A0ABE" w:rsidRDefault="00483FDB" w:rsidP="00483FDB">
      <w:pPr>
        <w:pStyle w:val="BodyA"/>
        <w:spacing w:line="360" w:lineRule="auto"/>
        <w:jc w:val="both"/>
        <w:rPr>
          <w:rFonts w:ascii="Calibri" w:hAnsi="Calibri"/>
        </w:rPr>
      </w:pPr>
      <w:r w:rsidRPr="001A0ABE">
        <w:rPr>
          <w:rFonts w:ascii="Calibri" w:hAnsi="Calibri"/>
          <w:i/>
        </w:rPr>
        <w:t>registration and notification: Preliminary survey results.</w:t>
      </w:r>
      <w:r w:rsidRPr="001A0ABE">
        <w:rPr>
          <w:rFonts w:ascii="Calibri" w:hAnsi="Calibri"/>
        </w:rPr>
        <w:t xml:space="preserve"> Lowell: University of Massachusetts Lowell.</w:t>
      </w:r>
      <w:r w:rsidRPr="001A0ABE">
        <w:rPr>
          <w:rFonts w:ascii="Calibri" w:hAnsi="Calibri"/>
        </w:rPr>
        <w:br/>
      </w:r>
    </w:p>
    <w:p w14:paraId="587F1596" w14:textId="77777777" w:rsidR="00483FDB" w:rsidRPr="001A0ABE" w:rsidRDefault="00483FDB" w:rsidP="00483FDB">
      <w:pPr>
        <w:pStyle w:val="BodyA"/>
        <w:spacing w:line="360" w:lineRule="auto"/>
        <w:jc w:val="both"/>
        <w:rPr>
          <w:rFonts w:ascii="Calibri" w:hAnsi="Calibri"/>
        </w:rPr>
      </w:pPr>
      <w:r w:rsidRPr="001A0ABE">
        <w:rPr>
          <w:rFonts w:ascii="Calibri" w:hAnsi="Calibri"/>
        </w:rPr>
        <w:t>Harris, A. J., Levenson, J. S., Lobanov-Rostovsky, C., &amp; Walfield, S. M. (2016). Law enforcement perspectives</w:t>
      </w:r>
    </w:p>
    <w:p w14:paraId="1E6BF75B" w14:textId="77777777" w:rsidR="00483FDB" w:rsidRPr="001A0ABE" w:rsidRDefault="00483FDB" w:rsidP="00483FDB">
      <w:pPr>
        <w:pStyle w:val="BodyA"/>
        <w:spacing w:line="360" w:lineRule="auto"/>
        <w:jc w:val="both"/>
        <w:rPr>
          <w:rFonts w:ascii="Calibri" w:hAnsi="Calibri"/>
          <w:i/>
        </w:rPr>
      </w:pPr>
      <w:r w:rsidRPr="001A0ABE">
        <w:rPr>
          <w:rFonts w:ascii="Calibri" w:hAnsi="Calibri"/>
        </w:rPr>
        <w:t xml:space="preserve">on sex offender registration &amp; notification: Effectiveness, challenges, and policy priorities. </w:t>
      </w:r>
      <w:r w:rsidRPr="001A0ABE">
        <w:rPr>
          <w:rFonts w:ascii="Calibri" w:hAnsi="Calibri"/>
          <w:i/>
        </w:rPr>
        <w:t>Criminal</w:t>
      </w:r>
    </w:p>
    <w:p w14:paraId="2EFD2C0F" w14:textId="77777777" w:rsidR="00483FDB" w:rsidRPr="001A0ABE" w:rsidRDefault="00483FDB" w:rsidP="00483FDB">
      <w:pPr>
        <w:pStyle w:val="BodyA"/>
        <w:spacing w:line="360" w:lineRule="auto"/>
        <w:jc w:val="both"/>
        <w:rPr>
          <w:rFonts w:ascii="Calibri" w:hAnsi="Calibri"/>
          <w:i/>
        </w:rPr>
      </w:pPr>
      <w:r w:rsidRPr="001A0ABE">
        <w:rPr>
          <w:rFonts w:ascii="Calibri" w:hAnsi="Calibri"/>
          <w:i/>
        </w:rPr>
        <w:t xml:space="preserve">Justice Policy Review. </w:t>
      </w:r>
      <w:r w:rsidRPr="001A0ABE">
        <w:rPr>
          <w:rFonts w:ascii="Calibri" w:hAnsi="Calibri"/>
        </w:rPr>
        <w:t>Online first.</w:t>
      </w:r>
      <w:r w:rsidRPr="001A0ABE">
        <w:t xml:space="preserve"> </w:t>
      </w:r>
      <w:hyperlink r:id="rId13" w:history="1">
        <w:r w:rsidRPr="001A0ABE">
          <w:rPr>
            <w:rStyle w:val="Hyperlink"/>
            <w:rFonts w:ascii="Calibri" w:hAnsi="Calibri"/>
          </w:rPr>
          <w:t>https://doi.org/10.1177/0887403416651671</w:t>
        </w:r>
      </w:hyperlink>
      <w:r w:rsidRPr="001A0ABE">
        <w:rPr>
          <w:rFonts w:ascii="Calibri" w:hAnsi="Calibri"/>
        </w:rPr>
        <w:t xml:space="preserve">. </w:t>
      </w:r>
    </w:p>
    <w:p w14:paraId="419018A9" w14:textId="77777777" w:rsidR="00483FDB" w:rsidRPr="001A0ABE" w:rsidRDefault="00483FDB" w:rsidP="00483FDB">
      <w:pPr>
        <w:pStyle w:val="BodyA"/>
        <w:spacing w:line="360" w:lineRule="auto"/>
        <w:jc w:val="both"/>
        <w:rPr>
          <w:rFonts w:ascii="Calibri" w:hAnsi="Calibri" w:cs="GillSansStd"/>
          <w:lang w:val="en-GB"/>
        </w:rPr>
      </w:pPr>
    </w:p>
    <w:p w14:paraId="500EE3BC"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t xml:space="preserve">Harris, A. J., Walfield, S. M., Shields, R. T.,  &amp; Letoureau, E. J. (2015). Collateral Consequences of Juvenile Sex Offender Registration and Notification: Results From a Survey of Treatment Providers. </w:t>
      </w:r>
      <w:r w:rsidRPr="001A0ABE">
        <w:rPr>
          <w:rFonts w:ascii="Calibri" w:eastAsia="Calibri" w:hAnsi="Calibri" w:cs="Calibri"/>
          <w:i/>
        </w:rPr>
        <w:t>Sexual Abuse: A Journal of Research and Treatment</w:t>
      </w:r>
      <w:r w:rsidRPr="001A0ABE">
        <w:rPr>
          <w:rFonts w:ascii="Calibri" w:eastAsia="Calibri" w:hAnsi="Calibri" w:cs="Calibri"/>
        </w:rPr>
        <w:t xml:space="preserve">, </w:t>
      </w:r>
      <w:r w:rsidRPr="001A0ABE">
        <w:rPr>
          <w:rFonts w:ascii="Calibri" w:eastAsia="Calibri" w:hAnsi="Calibri" w:cs="Calibri"/>
          <w:i/>
        </w:rPr>
        <w:t xml:space="preserve">28(8), </w:t>
      </w:r>
      <w:r w:rsidRPr="001A0ABE">
        <w:rPr>
          <w:rFonts w:ascii="Calibri" w:eastAsia="Calibri" w:hAnsi="Calibri" w:cs="Calibri"/>
        </w:rPr>
        <w:t>770-790.</w:t>
      </w:r>
      <w:r w:rsidRPr="001A0ABE">
        <w:t xml:space="preserve"> </w:t>
      </w:r>
      <w:hyperlink r:id="rId14" w:history="1">
        <w:r w:rsidRPr="001A0ABE">
          <w:rPr>
            <w:rStyle w:val="Hyperlink"/>
            <w:rFonts w:ascii="Calibri" w:eastAsia="Calibri" w:hAnsi="Calibri" w:cs="Calibri"/>
          </w:rPr>
          <w:t>https://doi.org/10.1177/1079063215574004</w:t>
        </w:r>
      </w:hyperlink>
      <w:r w:rsidRPr="001A0ABE">
        <w:rPr>
          <w:rFonts w:ascii="Calibri" w:eastAsia="Calibri" w:hAnsi="Calibri" w:cs="Calibri"/>
        </w:rPr>
        <w:t xml:space="preserve">. </w:t>
      </w:r>
    </w:p>
    <w:p w14:paraId="6643830E"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47078F2B"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Style w:val="Emphasis"/>
          <w:rFonts w:ascii="Calibri" w:hAnsi="Calibri" w:cs="Arial"/>
          <w:color w:val="545454"/>
          <w:sz w:val="22"/>
          <w:szCs w:val="22"/>
        </w:rPr>
      </w:pPr>
      <w:r w:rsidRPr="001A0ABE">
        <w:rPr>
          <w:rStyle w:val="Emphasis"/>
          <w:rFonts w:ascii="Calibri" w:hAnsi="Calibri" w:cs="Arial"/>
          <w:b w:val="0"/>
          <w:color w:val="545454"/>
          <w:sz w:val="22"/>
          <w:szCs w:val="22"/>
        </w:rPr>
        <w:t>Her Majesty's Inspectorate of Constabulary (2017).</w:t>
      </w:r>
      <w:r w:rsidRPr="001A0ABE">
        <w:rPr>
          <w:rStyle w:val="Emphasis"/>
          <w:rFonts w:ascii="Calibri" w:hAnsi="Calibri" w:cs="Arial"/>
          <w:color w:val="545454"/>
          <w:sz w:val="22"/>
          <w:szCs w:val="22"/>
        </w:rPr>
        <w:t xml:space="preserve"> </w:t>
      </w:r>
      <w:r w:rsidRPr="001A0ABE">
        <w:rPr>
          <w:rFonts w:ascii="Calibri" w:hAnsi="Calibri" w:cs="Arial"/>
          <w:i/>
          <w:color w:val="282828"/>
          <w:sz w:val="22"/>
          <w:szCs w:val="22"/>
        </w:rPr>
        <w:t>Annual inspections of police effectiveness, efficiency and legitimacy.</w:t>
      </w:r>
      <w:r w:rsidRPr="001A0ABE">
        <w:rPr>
          <w:rFonts w:ascii="Calibri" w:hAnsi="Calibri" w:cs="Arial"/>
          <w:color w:val="282828"/>
          <w:sz w:val="22"/>
          <w:szCs w:val="22"/>
        </w:rPr>
        <w:t xml:space="preserve"> Stationary Office: London.</w:t>
      </w:r>
    </w:p>
    <w:p w14:paraId="080C51B8"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5BA7C54D"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lastRenderedPageBreak/>
        <w:t xml:space="preserve">Home Office (1997). </w:t>
      </w:r>
      <w:r w:rsidRPr="001A0ABE">
        <w:rPr>
          <w:rFonts w:ascii="Calibri" w:hAnsi="Calibri" w:cs="Plantin-Italic"/>
          <w:i/>
          <w:iCs/>
          <w:sz w:val="22"/>
          <w:szCs w:val="22"/>
          <w:lang w:val="en-GB" w:eastAsia="en-GB"/>
        </w:rPr>
        <w:t>Sex Offenders Act 1997</w:t>
      </w:r>
      <w:r w:rsidRPr="001A0ABE">
        <w:rPr>
          <w:rFonts w:ascii="Calibri" w:hAnsi="Calibri" w:cs="Plantin"/>
          <w:sz w:val="22"/>
          <w:szCs w:val="22"/>
          <w:lang w:val="en-GB" w:eastAsia="en-GB"/>
        </w:rPr>
        <w:t>. London: Home Office.</w:t>
      </w:r>
    </w:p>
    <w:p w14:paraId="4E49036C"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62152804"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Home Office (2007). </w:t>
      </w:r>
      <w:r w:rsidRPr="001A0ABE">
        <w:rPr>
          <w:rFonts w:ascii="Calibri" w:hAnsi="Calibri" w:cs="Plantin-Italic"/>
          <w:i/>
          <w:iCs/>
          <w:sz w:val="22"/>
          <w:szCs w:val="22"/>
          <w:lang w:val="en-GB" w:eastAsia="en-GB"/>
        </w:rPr>
        <w:t>Review of the Protection of Children from Sex Offenders</w:t>
      </w:r>
      <w:r w:rsidRPr="001A0ABE">
        <w:rPr>
          <w:rFonts w:ascii="Calibri" w:hAnsi="Calibri" w:cs="Plantin"/>
          <w:sz w:val="22"/>
          <w:szCs w:val="22"/>
          <w:lang w:val="en-GB" w:eastAsia="en-GB"/>
        </w:rPr>
        <w:t>, London: Home Office.</w:t>
      </w:r>
    </w:p>
    <w:p w14:paraId="60ACFCDD"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676D9B33" w14:textId="77777777" w:rsidR="00483FDB" w:rsidRPr="001A0ABE" w:rsidRDefault="00483FDB" w:rsidP="00483FDB">
      <w:pPr>
        <w:pStyle w:val="BodyA"/>
        <w:spacing w:line="360" w:lineRule="auto"/>
        <w:jc w:val="both"/>
        <w:rPr>
          <w:rFonts w:ascii="Calibri" w:hAnsi="Calibri"/>
        </w:rPr>
      </w:pPr>
      <w:r w:rsidRPr="001A0ABE">
        <w:rPr>
          <w:rFonts w:ascii="Calibri" w:hAnsi="Calibri"/>
        </w:rPr>
        <w:t>Home Office. (</w:t>
      </w:r>
      <w:r w:rsidRPr="001A0ABE">
        <w:rPr>
          <w:rStyle w:val="nlmyear"/>
          <w:rFonts w:ascii="Calibri" w:hAnsi="Calibri"/>
        </w:rPr>
        <w:t>2010</w:t>
      </w:r>
      <w:r w:rsidRPr="001A0ABE">
        <w:rPr>
          <w:rFonts w:ascii="Calibri" w:hAnsi="Calibri"/>
        </w:rPr>
        <w:t xml:space="preserve">). </w:t>
      </w:r>
      <w:r w:rsidRPr="001A0ABE">
        <w:rPr>
          <w:rFonts w:ascii="Calibri" w:hAnsi="Calibri"/>
          <w:i/>
        </w:rPr>
        <w:t>The child sex offender (CSO) disclosure scheme guidance document</w:t>
      </w:r>
      <w:r w:rsidRPr="001A0ABE">
        <w:rPr>
          <w:rFonts w:ascii="Calibri" w:hAnsi="Calibri"/>
        </w:rPr>
        <w:t xml:space="preserve">. </w:t>
      </w:r>
      <w:r w:rsidRPr="001A0ABE">
        <w:rPr>
          <w:rStyle w:val="nlmpublisher-loc"/>
          <w:rFonts w:ascii="Calibri" w:hAnsi="Calibri"/>
        </w:rPr>
        <w:t>London</w:t>
      </w:r>
      <w:r w:rsidRPr="001A0ABE">
        <w:rPr>
          <w:rFonts w:ascii="Calibri" w:hAnsi="Calibri"/>
        </w:rPr>
        <w:t xml:space="preserve">: </w:t>
      </w:r>
      <w:r w:rsidRPr="001A0ABE">
        <w:rPr>
          <w:rStyle w:val="nlmpublisher-name"/>
          <w:rFonts w:ascii="Calibri" w:hAnsi="Calibri"/>
        </w:rPr>
        <w:t>Home Office</w:t>
      </w:r>
      <w:r w:rsidRPr="001A0ABE">
        <w:rPr>
          <w:rFonts w:ascii="Calibri" w:hAnsi="Calibri"/>
        </w:rPr>
        <w:t>.</w:t>
      </w:r>
    </w:p>
    <w:p w14:paraId="72E7E976" w14:textId="77777777" w:rsidR="00483FDB" w:rsidRPr="001A0ABE" w:rsidRDefault="00483FDB" w:rsidP="00483FDB">
      <w:pPr>
        <w:pStyle w:val="BodyA"/>
        <w:spacing w:line="360" w:lineRule="auto"/>
        <w:jc w:val="both"/>
        <w:rPr>
          <w:rFonts w:ascii="Calibri" w:hAnsi="Calibri"/>
        </w:rPr>
      </w:pPr>
    </w:p>
    <w:p w14:paraId="45F45053" w14:textId="77777777" w:rsidR="00483FDB" w:rsidRPr="001A0ABE" w:rsidRDefault="00483FDB" w:rsidP="00483FDB">
      <w:pPr>
        <w:spacing w:line="360" w:lineRule="auto"/>
        <w:jc w:val="both"/>
        <w:rPr>
          <w:rFonts w:ascii="Calibri" w:eastAsia="Calibri" w:hAnsi="Calibri" w:cs="Calibri"/>
          <w:sz w:val="22"/>
          <w:szCs w:val="22"/>
        </w:rPr>
      </w:pPr>
      <w:r w:rsidRPr="001A0ABE">
        <w:rPr>
          <w:rFonts w:ascii="Calibri" w:eastAsia="Calibri" w:hAnsi="Calibri" w:cs="Calibri"/>
          <w:sz w:val="22"/>
          <w:szCs w:val="22"/>
        </w:rPr>
        <w:t>Hudson, K., Taylor, C., &amp; Henley, A. (2015). Trends in the management of registered sexual offenders across England and Wales: A geographical approach to the study of sexual offending</w:t>
      </w:r>
      <w:r w:rsidRPr="001A0ABE">
        <w:rPr>
          <w:rFonts w:ascii="Calibri" w:eastAsia="Calibri" w:hAnsi="Calibri" w:cs="Calibri"/>
          <w:i/>
          <w:sz w:val="22"/>
          <w:szCs w:val="22"/>
        </w:rPr>
        <w:t>. Journal of Sexual Aggression, 21(1),</w:t>
      </w:r>
      <w:r w:rsidRPr="001A0ABE">
        <w:rPr>
          <w:rFonts w:ascii="Calibri" w:eastAsia="Calibri" w:hAnsi="Calibri" w:cs="Calibri"/>
          <w:sz w:val="22"/>
          <w:szCs w:val="22"/>
        </w:rPr>
        <w:t xml:space="preserve"> 56-70.</w:t>
      </w:r>
      <w:r w:rsidRPr="001A0ABE">
        <w:t xml:space="preserve"> </w:t>
      </w:r>
      <w:r w:rsidRPr="001A0ABE">
        <w:rPr>
          <w:rFonts w:ascii="Calibri" w:eastAsia="Calibri" w:hAnsi="Calibri" w:cs="Calibri"/>
          <w:sz w:val="22"/>
          <w:szCs w:val="22"/>
        </w:rPr>
        <w:t>http://dx.doi.org/10.1080/13552600.2014.949314</w:t>
      </w:r>
    </w:p>
    <w:p w14:paraId="48BA4EC0" w14:textId="77777777" w:rsidR="00483FDB" w:rsidRPr="001A0ABE" w:rsidRDefault="00483FDB" w:rsidP="00483FDB">
      <w:pPr>
        <w:spacing w:line="360" w:lineRule="auto"/>
        <w:jc w:val="both"/>
        <w:rPr>
          <w:rFonts w:ascii="Calibri" w:eastAsia="Calibri" w:hAnsi="Calibri" w:cs="Calibri"/>
          <w:sz w:val="22"/>
          <w:szCs w:val="22"/>
        </w:rPr>
      </w:pPr>
    </w:p>
    <w:p w14:paraId="2E6C0A58" w14:textId="77777777" w:rsidR="00483FDB" w:rsidRPr="001A0ABE" w:rsidRDefault="00483FDB" w:rsidP="00483FDB">
      <w:pPr>
        <w:spacing w:line="360" w:lineRule="auto"/>
        <w:jc w:val="both"/>
        <w:rPr>
          <w:rFonts w:ascii="Calibri" w:eastAsia="Calibri" w:hAnsi="Calibri" w:cs="Calibri"/>
          <w:sz w:val="22"/>
          <w:szCs w:val="22"/>
        </w:rPr>
      </w:pPr>
      <w:r w:rsidRPr="001A0ABE">
        <w:rPr>
          <w:rFonts w:ascii="Calibri" w:eastAsia="Calibri" w:hAnsi="Calibri" w:cs="Calibri"/>
          <w:sz w:val="22"/>
          <w:szCs w:val="22"/>
        </w:rPr>
        <w:t xml:space="preserve">Internet Watch Foundation (2017, April 03). </w:t>
      </w:r>
      <w:r w:rsidRPr="001A0ABE">
        <w:rPr>
          <w:rFonts w:ascii="Calibri" w:eastAsia="Calibri" w:hAnsi="Calibri" w:cs="Calibri"/>
          <w:i/>
          <w:sz w:val="22"/>
          <w:szCs w:val="22"/>
        </w:rPr>
        <w:t>Annual Report 2016</w:t>
      </w:r>
      <w:r w:rsidRPr="001A0ABE">
        <w:rPr>
          <w:rFonts w:ascii="Calibri" w:eastAsia="Calibri" w:hAnsi="Calibri" w:cs="Calibri"/>
          <w:sz w:val="22"/>
          <w:szCs w:val="22"/>
        </w:rPr>
        <w:t xml:space="preserve">. Retrieved from </w:t>
      </w:r>
      <w:hyperlink r:id="rId15" w:history="1">
        <w:r w:rsidRPr="001A0ABE">
          <w:rPr>
            <w:rStyle w:val="Hyperlink"/>
            <w:rFonts w:ascii="Calibri" w:eastAsia="Calibri" w:hAnsi="Calibri" w:cs="Calibri"/>
            <w:sz w:val="22"/>
            <w:szCs w:val="22"/>
          </w:rPr>
          <w:t>https://annualreport.iwf.org.uk/</w:t>
        </w:r>
      </w:hyperlink>
      <w:r w:rsidRPr="001A0ABE">
        <w:rPr>
          <w:rFonts w:ascii="Calibri" w:eastAsia="Calibri" w:hAnsi="Calibri" w:cs="Calibri"/>
          <w:sz w:val="22"/>
          <w:szCs w:val="22"/>
        </w:rPr>
        <w:t xml:space="preserve"> </w:t>
      </w:r>
    </w:p>
    <w:p w14:paraId="01D5AFB5" w14:textId="77777777" w:rsidR="00483FDB" w:rsidRPr="001A0ABE" w:rsidRDefault="00483FDB" w:rsidP="00483FDB">
      <w:pPr>
        <w:pStyle w:val="BodyA"/>
        <w:spacing w:line="360" w:lineRule="auto"/>
        <w:jc w:val="both"/>
        <w:rPr>
          <w:rFonts w:ascii="Calibri" w:eastAsia="Calibri" w:hAnsi="Calibri" w:cs="Calibri"/>
        </w:rPr>
      </w:pPr>
    </w:p>
    <w:p w14:paraId="7DC26F25"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t xml:space="preserve">Independent Inquiry into Child Sexual Abuse (2017, January 01). </w:t>
      </w:r>
      <w:r w:rsidRPr="001A0ABE">
        <w:rPr>
          <w:rFonts w:ascii="Calibri" w:eastAsia="Calibri" w:hAnsi="Calibri" w:cs="Calibri"/>
          <w:i/>
        </w:rPr>
        <w:t>Independent Inquiry into Child Sexual Abuse</w:t>
      </w:r>
      <w:r w:rsidRPr="001A0ABE">
        <w:rPr>
          <w:rFonts w:ascii="Calibri" w:eastAsia="Calibri" w:hAnsi="Calibri" w:cs="Calibri"/>
        </w:rPr>
        <w:t xml:space="preserve">. Retrieved from </w:t>
      </w:r>
      <w:hyperlink r:id="rId16" w:history="1">
        <w:r w:rsidRPr="001A0ABE">
          <w:rPr>
            <w:rStyle w:val="Hyperlink"/>
            <w:rFonts w:ascii="Calibri" w:eastAsia="Calibri" w:hAnsi="Calibri" w:cs="Calibri"/>
          </w:rPr>
          <w:t>https://www.iicsa.org.uk/</w:t>
        </w:r>
      </w:hyperlink>
      <w:r w:rsidRPr="001A0ABE">
        <w:rPr>
          <w:rFonts w:ascii="Calibri" w:eastAsia="Calibri" w:hAnsi="Calibri" w:cs="Calibri"/>
        </w:rPr>
        <w:t xml:space="preserve"> </w:t>
      </w:r>
    </w:p>
    <w:p w14:paraId="272EC7B8" w14:textId="77777777" w:rsidR="00483FDB" w:rsidRPr="001A0ABE" w:rsidRDefault="00483FDB" w:rsidP="00483FDB">
      <w:pPr>
        <w:pStyle w:val="BodyA"/>
        <w:spacing w:line="360" w:lineRule="auto"/>
        <w:jc w:val="both"/>
        <w:rPr>
          <w:rFonts w:ascii="Calibri" w:eastAsia="Calibri" w:hAnsi="Calibri" w:cs="Calibri"/>
        </w:rPr>
      </w:pPr>
    </w:p>
    <w:p w14:paraId="48B0B031" w14:textId="77777777" w:rsidR="00483FDB" w:rsidRPr="001A0ABE" w:rsidRDefault="00483FDB" w:rsidP="00483FDB">
      <w:pPr>
        <w:pStyle w:val="BodyAA"/>
        <w:spacing w:line="360" w:lineRule="auto"/>
        <w:jc w:val="both"/>
        <w:rPr>
          <w:rFonts w:ascii="Calibri" w:eastAsia="Calibri" w:hAnsi="Calibri" w:cs="Calibri"/>
        </w:rPr>
      </w:pPr>
      <w:r w:rsidRPr="001A0ABE">
        <w:rPr>
          <w:rFonts w:ascii="Calibri" w:eastAsia="Calibri" w:hAnsi="Calibri" w:cs="Calibri"/>
        </w:rPr>
        <w:t xml:space="preserve">Kemshall, H., &amp; Wood, J., with Westwood, S., Stout, B., Wilkinson, B., Kelly, G. &amp; Mackenie, G. (2010) </w:t>
      </w:r>
      <w:r w:rsidRPr="001A0ABE">
        <w:rPr>
          <w:rFonts w:ascii="Calibri" w:eastAsia="Calibri" w:hAnsi="Calibri" w:cs="Calibri"/>
          <w:i/>
          <w:iCs/>
        </w:rPr>
        <w:t>Child Sex Offender Review (CSOR): Public Disclosure Pilots, A Process Evaluation</w:t>
      </w:r>
      <w:r w:rsidRPr="001A0ABE">
        <w:rPr>
          <w:rFonts w:ascii="Calibri" w:eastAsia="Calibri" w:hAnsi="Calibri" w:cs="Calibri"/>
        </w:rPr>
        <w:t xml:space="preserve">. London: Home Office. </w:t>
      </w:r>
    </w:p>
    <w:p w14:paraId="3D64132E" w14:textId="77777777" w:rsidR="00483FDB" w:rsidRPr="001A0ABE" w:rsidRDefault="00483FDB" w:rsidP="00483FDB">
      <w:pPr>
        <w:pStyle w:val="BodyA"/>
        <w:spacing w:line="360" w:lineRule="auto"/>
        <w:jc w:val="both"/>
        <w:rPr>
          <w:rFonts w:ascii="Calibri" w:eastAsia="Calibri" w:hAnsi="Calibri" w:cs="Calibri"/>
        </w:rPr>
      </w:pPr>
    </w:p>
    <w:p w14:paraId="43409B36" w14:textId="77777777" w:rsidR="00483FDB" w:rsidRPr="001A0ABE" w:rsidRDefault="00483FDB" w:rsidP="00483FDB">
      <w:pPr>
        <w:spacing w:line="360" w:lineRule="auto"/>
        <w:jc w:val="both"/>
        <w:rPr>
          <w:rFonts w:ascii="Calibri" w:eastAsia="Calibri" w:hAnsi="Calibri" w:cs="Calibri"/>
          <w:sz w:val="22"/>
          <w:szCs w:val="22"/>
        </w:rPr>
      </w:pPr>
      <w:r w:rsidRPr="001A0ABE">
        <w:rPr>
          <w:rFonts w:ascii="Calibri" w:eastAsia="Calibri" w:hAnsi="Calibri" w:cs="Calibri"/>
          <w:sz w:val="22"/>
          <w:szCs w:val="22"/>
        </w:rPr>
        <w:t xml:space="preserve">Kemshall, H. (2017). Historical evolution of sex offender risk management. In K. McCartan &amp; H. Kemshall (Ed) </w:t>
      </w:r>
      <w:r w:rsidRPr="001A0ABE">
        <w:rPr>
          <w:rFonts w:ascii="Calibri" w:eastAsia="Calibri" w:hAnsi="Calibri" w:cs="Calibri"/>
          <w:i/>
          <w:sz w:val="22"/>
          <w:szCs w:val="22"/>
        </w:rPr>
        <w:t>Contemporary Sex Offender Risk Management, Volume I: Perceptions</w:t>
      </w:r>
      <w:r w:rsidRPr="001A0ABE">
        <w:rPr>
          <w:rFonts w:ascii="Calibri" w:eastAsia="Calibri" w:hAnsi="Calibri" w:cs="Calibri"/>
          <w:sz w:val="22"/>
          <w:szCs w:val="22"/>
        </w:rPr>
        <w:t xml:space="preserve"> (Chapter 1). UK: Palgrave McMillian. </w:t>
      </w:r>
      <w:r w:rsidRPr="001A0ABE">
        <w:rPr>
          <w:rFonts w:ascii="Calibri" w:eastAsia="Calibri" w:hAnsi="Calibri" w:cs="Calibri"/>
          <w:sz w:val="22"/>
          <w:szCs w:val="22"/>
        </w:rPr>
        <w:tab/>
        <w:t xml:space="preserve">                </w:t>
      </w:r>
    </w:p>
    <w:p w14:paraId="208F35BE" w14:textId="77777777" w:rsidR="00483FDB" w:rsidRPr="001A0ABE" w:rsidRDefault="00483FDB" w:rsidP="00483FDB">
      <w:pPr>
        <w:pStyle w:val="BodyA"/>
        <w:spacing w:line="360" w:lineRule="auto"/>
        <w:jc w:val="both"/>
        <w:rPr>
          <w:rFonts w:ascii="Calibri" w:eastAsia="Calibri" w:hAnsi="Calibri" w:cs="Calibri"/>
        </w:rPr>
      </w:pPr>
    </w:p>
    <w:p w14:paraId="310D8CAC"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Kemshall, H., Kelly, G. and Wilkinson, B. (2011). Child Sex Offender Public Disclosure Scheme: The views of applicants using the English pilot disclosure scheme. </w:t>
      </w:r>
      <w:r w:rsidRPr="001A0ABE">
        <w:rPr>
          <w:rFonts w:ascii="Calibri" w:hAnsi="Calibri" w:cs="Plantin-Italic"/>
          <w:i/>
          <w:iCs/>
          <w:sz w:val="22"/>
          <w:szCs w:val="22"/>
          <w:lang w:val="en-GB" w:eastAsia="en-GB"/>
        </w:rPr>
        <w:t>Journal of Sexual Aggression</w:t>
      </w:r>
      <w:r w:rsidRPr="001A0ABE">
        <w:rPr>
          <w:rFonts w:ascii="Calibri" w:hAnsi="Calibri" w:cs="Plantin"/>
          <w:sz w:val="22"/>
          <w:szCs w:val="22"/>
          <w:lang w:val="en-GB" w:eastAsia="en-GB"/>
        </w:rPr>
        <w:t>,</w:t>
      </w:r>
      <w:r w:rsidRPr="001A0ABE">
        <w:rPr>
          <w:rFonts w:ascii="Calibri" w:hAnsi="Calibri" w:cs="Plantin"/>
          <w:i/>
          <w:sz w:val="22"/>
          <w:szCs w:val="22"/>
          <w:lang w:val="en-GB" w:eastAsia="en-GB"/>
        </w:rPr>
        <w:t xml:space="preserve"> 18(2),  </w:t>
      </w:r>
      <w:r w:rsidRPr="001A0ABE">
        <w:rPr>
          <w:rFonts w:ascii="Calibri" w:hAnsi="Calibri" w:cs="Plantin"/>
          <w:sz w:val="22"/>
          <w:szCs w:val="22"/>
          <w:lang w:val="en-GB" w:eastAsia="en-GB"/>
        </w:rPr>
        <w:t>164–178.</w:t>
      </w:r>
      <w:r w:rsidRPr="001A0ABE">
        <w:t xml:space="preserve"> </w:t>
      </w:r>
      <w:r w:rsidRPr="001A0ABE">
        <w:rPr>
          <w:rFonts w:ascii="Calibri" w:hAnsi="Calibri" w:cs="Plantin"/>
          <w:sz w:val="22"/>
          <w:szCs w:val="22"/>
          <w:lang w:val="en-GB" w:eastAsia="en-GB"/>
        </w:rPr>
        <w:t>http://dx.doi.org/10.1080/13552600.2011.552987.</w:t>
      </w:r>
    </w:p>
    <w:p w14:paraId="6FDA635F"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282318E4"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Kemshall, H. and McCartan, K. (2014). Managing sex offenders in the UK: Challenges for policy and practice. In K. McCartan (ed.), </w:t>
      </w:r>
      <w:r w:rsidRPr="001A0ABE">
        <w:rPr>
          <w:rFonts w:ascii="Calibri" w:hAnsi="Calibri" w:cs="Plantin-Italic"/>
          <w:i/>
          <w:iCs/>
          <w:sz w:val="22"/>
          <w:szCs w:val="22"/>
          <w:lang w:val="en-GB" w:eastAsia="en-GB"/>
        </w:rPr>
        <w:t>Responding to Sexual</w:t>
      </w:r>
      <w:r w:rsidRPr="001A0ABE">
        <w:rPr>
          <w:rFonts w:ascii="Calibri" w:hAnsi="Calibri" w:cs="Plantin"/>
          <w:sz w:val="22"/>
          <w:szCs w:val="22"/>
          <w:lang w:val="en-GB" w:eastAsia="en-GB"/>
        </w:rPr>
        <w:t xml:space="preserve"> </w:t>
      </w:r>
      <w:r w:rsidRPr="001A0ABE">
        <w:rPr>
          <w:rFonts w:ascii="Calibri" w:hAnsi="Calibri" w:cs="Plantin-Italic"/>
          <w:i/>
          <w:iCs/>
          <w:sz w:val="22"/>
          <w:szCs w:val="22"/>
          <w:lang w:val="en-GB" w:eastAsia="en-GB"/>
        </w:rPr>
        <w:t xml:space="preserve">Offending: Perceptions, Risk Management and Public Protection </w:t>
      </w:r>
      <w:r w:rsidRPr="001A0ABE">
        <w:rPr>
          <w:rFonts w:ascii="Calibri" w:hAnsi="Calibri" w:cs="Plantin"/>
          <w:sz w:val="22"/>
          <w:szCs w:val="22"/>
          <w:lang w:val="en-GB" w:eastAsia="en-GB"/>
        </w:rPr>
        <w:t>(pp. 206–226). Basingstoke, UK: Palgrave Macmillan.</w:t>
      </w:r>
    </w:p>
    <w:p w14:paraId="657EB386"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48BA0D92"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Kemshall, H. and Weaver, B. (2012). The Sex Offender Public Disclosure Pilots in England and Scotland: Lessons from “marketing strategies” and risk communication with the public. </w:t>
      </w:r>
      <w:r w:rsidRPr="001A0ABE">
        <w:rPr>
          <w:rFonts w:ascii="Calibri" w:hAnsi="Calibri" w:cs="Plantin-Italic"/>
          <w:i/>
          <w:iCs/>
          <w:sz w:val="22"/>
          <w:szCs w:val="22"/>
          <w:lang w:val="en-GB" w:eastAsia="en-GB"/>
        </w:rPr>
        <w:t>Criminology &amp; Criminal Justice</w:t>
      </w:r>
      <w:r w:rsidRPr="001A0ABE">
        <w:rPr>
          <w:rFonts w:ascii="Calibri" w:hAnsi="Calibri" w:cs="Plantin"/>
          <w:sz w:val="22"/>
          <w:szCs w:val="22"/>
          <w:lang w:val="en-GB" w:eastAsia="en-GB"/>
        </w:rPr>
        <w:t xml:space="preserve">, </w:t>
      </w:r>
      <w:r w:rsidRPr="001A0ABE">
        <w:rPr>
          <w:rFonts w:ascii="Calibri" w:hAnsi="Calibri" w:cs="Plantin"/>
          <w:i/>
          <w:sz w:val="22"/>
          <w:szCs w:val="22"/>
          <w:lang w:val="en-GB" w:eastAsia="en-GB"/>
        </w:rPr>
        <w:t>12(5),</w:t>
      </w:r>
      <w:r w:rsidRPr="001A0ABE">
        <w:rPr>
          <w:rFonts w:ascii="Calibri" w:hAnsi="Calibri" w:cs="Plantin"/>
          <w:sz w:val="22"/>
          <w:szCs w:val="22"/>
          <w:lang w:val="en-GB" w:eastAsia="en-GB"/>
        </w:rPr>
        <w:t xml:space="preserve"> 549–565.</w:t>
      </w:r>
      <w:r w:rsidRPr="001A0ABE">
        <w:t xml:space="preserve"> </w:t>
      </w:r>
      <w:r w:rsidRPr="001A0ABE">
        <w:rPr>
          <w:rFonts w:ascii="Calibri" w:hAnsi="Calibri" w:cs="Plantin"/>
          <w:sz w:val="22"/>
          <w:szCs w:val="22"/>
          <w:lang w:val="en-GB" w:eastAsia="en-GB"/>
        </w:rPr>
        <w:t>https://doi.org/10.1177/1748895811433190.</w:t>
      </w:r>
    </w:p>
    <w:p w14:paraId="24A7777A" w14:textId="77777777" w:rsidR="00483FDB" w:rsidRPr="001A0ABE" w:rsidRDefault="00483FDB" w:rsidP="00483FDB">
      <w:pPr>
        <w:pStyle w:val="Body"/>
        <w:spacing w:line="360" w:lineRule="auto"/>
        <w:jc w:val="both"/>
        <w:rPr>
          <w:rFonts w:ascii="Calibri" w:hAnsi="Calibri" w:cstheme="minorHAnsi"/>
        </w:rPr>
      </w:pPr>
    </w:p>
    <w:p w14:paraId="479F4A34"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t>Levenson, J., Ackerman, A., &amp; Harris, A. (2014). Catch Me If You Can: An Analysis of Fugitive Sex Offenders.</w:t>
      </w:r>
      <w:r w:rsidRPr="001A0ABE">
        <w:rPr>
          <w:rFonts w:ascii="Calibri" w:hAnsi="Calibri"/>
        </w:rPr>
        <w:t xml:space="preserve"> </w:t>
      </w:r>
      <w:r w:rsidRPr="001A0ABE">
        <w:rPr>
          <w:rFonts w:ascii="Calibri" w:eastAsia="Calibri" w:hAnsi="Calibri" w:cs="Calibri"/>
          <w:i/>
        </w:rPr>
        <w:t>Sexual Abuse: A Journal of Research and Treatment, 26(2),</w:t>
      </w:r>
      <w:r w:rsidRPr="001A0ABE">
        <w:rPr>
          <w:rFonts w:ascii="Calibri" w:eastAsia="Calibri" w:hAnsi="Calibri" w:cs="Calibri"/>
        </w:rPr>
        <w:t xml:space="preserve"> 129-148.</w:t>
      </w:r>
      <w:r w:rsidRPr="001A0ABE">
        <w:t xml:space="preserve"> </w:t>
      </w:r>
      <w:r w:rsidRPr="001A0ABE">
        <w:rPr>
          <w:rFonts w:ascii="Calibri" w:eastAsia="Calibri" w:hAnsi="Calibri" w:cs="Calibri"/>
        </w:rPr>
        <w:t>doi: 10.1177/1079063213480820.</w:t>
      </w:r>
    </w:p>
    <w:p w14:paraId="44EE8049" w14:textId="77777777" w:rsidR="00483FDB" w:rsidRPr="001A0ABE" w:rsidRDefault="00483FDB" w:rsidP="00483FDB">
      <w:pPr>
        <w:pStyle w:val="BodyA"/>
        <w:spacing w:line="360" w:lineRule="auto"/>
        <w:jc w:val="both"/>
        <w:rPr>
          <w:rFonts w:ascii="Calibri" w:eastAsia="Calibri" w:hAnsi="Calibri" w:cs="Calibri"/>
        </w:rPr>
      </w:pPr>
    </w:p>
    <w:p w14:paraId="0CBC50BB" w14:textId="77777777" w:rsidR="00483FDB" w:rsidRPr="001A0ABE" w:rsidRDefault="00483FDB" w:rsidP="00483FDB">
      <w:pPr>
        <w:spacing w:line="360" w:lineRule="auto"/>
        <w:jc w:val="both"/>
        <w:rPr>
          <w:rFonts w:ascii="Calibri" w:hAnsi="Calibri"/>
          <w:sz w:val="22"/>
          <w:szCs w:val="22"/>
        </w:rPr>
      </w:pPr>
      <w:r w:rsidRPr="001A0ABE">
        <w:rPr>
          <w:rFonts w:ascii="Calibri" w:hAnsi="Calibri"/>
          <w:sz w:val="22"/>
          <w:szCs w:val="22"/>
        </w:rPr>
        <w:t xml:space="preserve">Mason, T. (2002). </w:t>
      </w:r>
      <w:r w:rsidRPr="001A0ABE">
        <w:rPr>
          <w:rFonts w:ascii="Calibri" w:hAnsi="Calibri"/>
          <w:i/>
          <w:iCs/>
          <w:sz w:val="22"/>
          <w:szCs w:val="22"/>
        </w:rPr>
        <w:t>Qualitative Research in Action</w:t>
      </w:r>
      <w:r w:rsidRPr="001A0ABE">
        <w:rPr>
          <w:rFonts w:ascii="Calibri" w:hAnsi="Calibri"/>
          <w:sz w:val="22"/>
          <w:szCs w:val="22"/>
        </w:rPr>
        <w:t>. London: Sage.</w:t>
      </w:r>
    </w:p>
    <w:p w14:paraId="2F71D21A" w14:textId="77777777" w:rsidR="00483FDB" w:rsidRPr="001A0ABE" w:rsidRDefault="00483FDB" w:rsidP="00483FDB">
      <w:pPr>
        <w:spacing w:line="360" w:lineRule="auto"/>
        <w:jc w:val="both"/>
        <w:rPr>
          <w:rFonts w:ascii="Calibri" w:hAnsi="Calibri"/>
          <w:sz w:val="22"/>
          <w:szCs w:val="22"/>
        </w:rPr>
      </w:pPr>
    </w:p>
    <w:p w14:paraId="3C9603D1" w14:textId="77777777" w:rsidR="00483FDB" w:rsidRPr="001A0ABE" w:rsidRDefault="00483FDB" w:rsidP="00483FDB">
      <w:pPr>
        <w:pStyle w:val="Body"/>
        <w:spacing w:line="360" w:lineRule="auto"/>
        <w:jc w:val="both"/>
        <w:rPr>
          <w:rFonts w:ascii="Calibri" w:hAnsi="Calibri"/>
          <w:i/>
        </w:rPr>
      </w:pPr>
      <w:r w:rsidRPr="001A0ABE">
        <w:rPr>
          <w:rFonts w:ascii="Calibri" w:hAnsi="Calibri"/>
        </w:rPr>
        <w:t xml:space="preserve">McCartan, K. F. (2009) ‘iVigilante? Public Disclosure and New Technology’.  </w:t>
      </w:r>
      <w:r w:rsidRPr="001A0ABE">
        <w:rPr>
          <w:rFonts w:ascii="Calibri" w:hAnsi="Calibri"/>
          <w:i/>
        </w:rPr>
        <w:t>ATSA Forum, Vol. XXI, 4.</w:t>
      </w:r>
    </w:p>
    <w:p w14:paraId="621D30A1" w14:textId="77777777" w:rsidR="00483FDB" w:rsidRPr="001A0ABE" w:rsidRDefault="00483FDB" w:rsidP="00483FDB">
      <w:pPr>
        <w:pStyle w:val="Body"/>
        <w:spacing w:line="360" w:lineRule="auto"/>
        <w:jc w:val="both"/>
        <w:rPr>
          <w:rFonts w:ascii="Calibri" w:hAnsi="Calibri"/>
        </w:rPr>
      </w:pPr>
    </w:p>
    <w:p w14:paraId="14DF8A2D" w14:textId="77777777" w:rsidR="00483FDB" w:rsidRPr="001A0ABE" w:rsidRDefault="00483FDB" w:rsidP="00483FDB">
      <w:pPr>
        <w:spacing w:line="360" w:lineRule="auto"/>
        <w:ind w:left="720" w:hanging="720"/>
        <w:jc w:val="both"/>
        <w:rPr>
          <w:rFonts w:ascii="Calibri" w:hAnsi="Calibri"/>
          <w:sz w:val="22"/>
          <w:szCs w:val="22"/>
        </w:rPr>
      </w:pPr>
      <w:r w:rsidRPr="001A0ABE">
        <w:rPr>
          <w:rFonts w:ascii="Calibri" w:hAnsi="Calibri"/>
          <w:sz w:val="22"/>
          <w:szCs w:val="22"/>
        </w:rPr>
        <w:t>McCartan, K. (2010). Media constructions and reactions to, paedophilia in modern society. In K.</w:t>
      </w:r>
    </w:p>
    <w:p w14:paraId="5EC49339" w14:textId="77777777" w:rsidR="00483FDB" w:rsidRPr="001A0ABE" w:rsidRDefault="00483FDB" w:rsidP="00483FDB">
      <w:pPr>
        <w:spacing w:line="360" w:lineRule="auto"/>
        <w:ind w:left="720" w:hanging="720"/>
        <w:jc w:val="both"/>
        <w:rPr>
          <w:rFonts w:ascii="Calibri" w:hAnsi="Calibri"/>
          <w:i/>
          <w:sz w:val="22"/>
          <w:szCs w:val="22"/>
        </w:rPr>
      </w:pPr>
      <w:r w:rsidRPr="001A0ABE">
        <w:rPr>
          <w:rFonts w:ascii="Calibri" w:hAnsi="Calibri"/>
          <w:sz w:val="22"/>
          <w:szCs w:val="22"/>
        </w:rPr>
        <w:t xml:space="preserve">Harrison (Ed.), </w:t>
      </w:r>
      <w:r w:rsidRPr="001A0ABE">
        <w:rPr>
          <w:rFonts w:ascii="Calibri" w:hAnsi="Calibri"/>
          <w:i/>
          <w:sz w:val="22"/>
          <w:szCs w:val="22"/>
        </w:rPr>
        <w:t>Managing high-risk sex offenders in the community: Risk management, treatment</w:t>
      </w:r>
    </w:p>
    <w:p w14:paraId="3650D85C" w14:textId="77777777" w:rsidR="00483FDB" w:rsidRPr="001A0ABE" w:rsidRDefault="00483FDB" w:rsidP="00483FDB">
      <w:pPr>
        <w:spacing w:line="360" w:lineRule="auto"/>
        <w:ind w:left="720" w:hanging="720"/>
        <w:jc w:val="both"/>
        <w:rPr>
          <w:rFonts w:ascii="Calibri" w:hAnsi="Calibri"/>
          <w:sz w:val="22"/>
          <w:szCs w:val="22"/>
        </w:rPr>
      </w:pPr>
      <w:r w:rsidRPr="001A0ABE">
        <w:rPr>
          <w:rFonts w:ascii="Calibri" w:hAnsi="Calibri"/>
          <w:i/>
          <w:sz w:val="22"/>
          <w:szCs w:val="22"/>
        </w:rPr>
        <w:t>and social responsibilities</w:t>
      </w:r>
      <w:r w:rsidRPr="001A0ABE">
        <w:rPr>
          <w:rFonts w:ascii="Calibri" w:hAnsi="Calibri"/>
          <w:sz w:val="22"/>
          <w:szCs w:val="22"/>
        </w:rPr>
        <w:t xml:space="preserve"> (chapter 13) Cullompton: Willan Publishing,</w:t>
      </w:r>
    </w:p>
    <w:p w14:paraId="5689156A" w14:textId="77777777" w:rsidR="00483FDB" w:rsidRPr="001A0ABE" w:rsidRDefault="00483FDB" w:rsidP="00483FDB">
      <w:pPr>
        <w:pStyle w:val="BodyA"/>
        <w:spacing w:line="360" w:lineRule="auto"/>
        <w:jc w:val="both"/>
        <w:rPr>
          <w:rFonts w:ascii="Calibri" w:eastAsia="Calibri" w:hAnsi="Calibri" w:cs="Calibri"/>
          <w:lang w:val="en-GB"/>
        </w:rPr>
      </w:pPr>
    </w:p>
    <w:p w14:paraId="64077519" w14:textId="77777777" w:rsidR="00483FDB" w:rsidRPr="001A0ABE" w:rsidRDefault="00483FDB" w:rsidP="00483FDB">
      <w:pPr>
        <w:spacing w:line="360" w:lineRule="auto"/>
        <w:jc w:val="both"/>
        <w:rPr>
          <w:rStyle w:val="CharAttribute138"/>
          <w:rFonts w:hAnsi="Calibri"/>
          <w:sz w:val="22"/>
          <w:szCs w:val="22"/>
        </w:rPr>
      </w:pPr>
      <w:r w:rsidRPr="001A0ABE">
        <w:rPr>
          <w:rStyle w:val="CharAttribute144"/>
          <w:rFonts w:hAnsi="Calibri"/>
          <w:b w:val="0"/>
          <w:sz w:val="22"/>
          <w:szCs w:val="22"/>
        </w:rPr>
        <w:t xml:space="preserve">McCartan, K. F. </w:t>
      </w:r>
      <w:r w:rsidRPr="001A0ABE">
        <w:rPr>
          <w:rStyle w:val="CharAttribute138"/>
          <w:rFonts w:hAnsi="Calibri"/>
          <w:sz w:val="22"/>
          <w:szCs w:val="22"/>
        </w:rPr>
        <w:t xml:space="preserve">(2012). The Management of Sexual Offenders in the Community: Austerity, Engagement, Interaction and the ‘Big Society’. </w:t>
      </w:r>
      <w:r w:rsidRPr="001A0ABE">
        <w:rPr>
          <w:rStyle w:val="CharAttribute139"/>
          <w:rFonts w:hAnsi="Calibri"/>
          <w:sz w:val="22"/>
          <w:szCs w:val="22"/>
        </w:rPr>
        <w:t>Prison Service Journal,</w:t>
      </w:r>
      <w:r w:rsidRPr="001A0ABE">
        <w:rPr>
          <w:rStyle w:val="CharAttribute138"/>
          <w:rFonts w:hAnsi="Calibri"/>
          <w:sz w:val="22"/>
          <w:szCs w:val="22"/>
        </w:rPr>
        <w:t xml:space="preserve"> </w:t>
      </w:r>
      <w:r w:rsidRPr="001A0ABE">
        <w:rPr>
          <w:rStyle w:val="CharAttribute138"/>
          <w:rFonts w:hAnsi="Calibri"/>
          <w:i/>
          <w:sz w:val="22"/>
          <w:szCs w:val="22"/>
        </w:rPr>
        <w:t>201,</w:t>
      </w:r>
      <w:r w:rsidRPr="001A0ABE">
        <w:rPr>
          <w:rStyle w:val="CharAttribute138"/>
          <w:rFonts w:hAnsi="Calibri"/>
          <w:sz w:val="22"/>
          <w:szCs w:val="22"/>
        </w:rPr>
        <w:t xml:space="preserve"> 39-43.</w:t>
      </w:r>
    </w:p>
    <w:p w14:paraId="0D242803" w14:textId="77777777" w:rsidR="00483FDB" w:rsidRPr="001A0ABE" w:rsidRDefault="00483FDB" w:rsidP="00483FDB">
      <w:pPr>
        <w:spacing w:line="360" w:lineRule="auto"/>
        <w:jc w:val="both"/>
        <w:rPr>
          <w:rFonts w:ascii="Calibri" w:hAnsi="Calibri" w:cstheme="minorHAnsi"/>
          <w:sz w:val="22"/>
          <w:szCs w:val="22"/>
        </w:rPr>
      </w:pPr>
    </w:p>
    <w:p w14:paraId="3F1FAC18" w14:textId="77777777" w:rsidR="00483FDB" w:rsidRPr="001A0ABE" w:rsidRDefault="00483FDB" w:rsidP="00483FDB">
      <w:pPr>
        <w:spacing w:line="360" w:lineRule="auto"/>
        <w:jc w:val="both"/>
        <w:rPr>
          <w:rFonts w:ascii="Calibri" w:hAnsi="Calibri"/>
          <w:sz w:val="22"/>
          <w:szCs w:val="22"/>
        </w:rPr>
      </w:pPr>
      <w:r w:rsidRPr="001A0ABE">
        <w:rPr>
          <w:rFonts w:ascii="Calibri" w:hAnsi="Calibri"/>
          <w:sz w:val="22"/>
          <w:szCs w:val="22"/>
        </w:rPr>
        <w:t xml:space="preserve">McCartan, K. (2013). From a lack of engagement and mistrust to partnership? Public attitudes to the disclosure of sex offender information. </w:t>
      </w:r>
      <w:r w:rsidRPr="001A0ABE">
        <w:rPr>
          <w:rFonts w:ascii="Calibri" w:hAnsi="Calibri"/>
          <w:i/>
          <w:sz w:val="22"/>
          <w:szCs w:val="22"/>
        </w:rPr>
        <w:t>International Journal of Police Science and Management, 15(3)</w:t>
      </w:r>
      <w:r w:rsidRPr="001A0ABE">
        <w:rPr>
          <w:rFonts w:ascii="Calibri" w:hAnsi="Calibri"/>
          <w:sz w:val="22"/>
          <w:szCs w:val="22"/>
        </w:rPr>
        <w:t>, 219-236.</w:t>
      </w:r>
      <w:r w:rsidRPr="001A0ABE">
        <w:t xml:space="preserve"> </w:t>
      </w:r>
      <w:hyperlink r:id="rId17" w:history="1">
        <w:r w:rsidRPr="001A0ABE">
          <w:rPr>
            <w:rStyle w:val="Hyperlink"/>
            <w:rFonts w:ascii="Calibri" w:hAnsi="Calibri"/>
            <w:sz w:val="22"/>
            <w:szCs w:val="22"/>
          </w:rPr>
          <w:t>https://doi.org/10.1350/ijps.2013.15.3.313</w:t>
        </w:r>
      </w:hyperlink>
      <w:r w:rsidRPr="001A0ABE">
        <w:rPr>
          <w:rFonts w:ascii="Calibri" w:hAnsi="Calibri"/>
          <w:sz w:val="22"/>
          <w:szCs w:val="22"/>
        </w:rPr>
        <w:t xml:space="preserve">. </w:t>
      </w:r>
    </w:p>
    <w:p w14:paraId="3D19E69E" w14:textId="77777777" w:rsidR="00483FDB" w:rsidRPr="001A0ABE" w:rsidRDefault="00483FDB" w:rsidP="00483FDB">
      <w:pPr>
        <w:spacing w:line="360" w:lineRule="auto"/>
        <w:jc w:val="both"/>
        <w:rPr>
          <w:rFonts w:ascii="Calibri" w:hAnsi="Calibri"/>
          <w:sz w:val="22"/>
          <w:szCs w:val="22"/>
        </w:rPr>
      </w:pPr>
    </w:p>
    <w:p w14:paraId="25B10355" w14:textId="77777777" w:rsidR="00483FDB" w:rsidRPr="001A0ABE" w:rsidRDefault="00483FDB" w:rsidP="00483FDB">
      <w:pPr>
        <w:spacing w:line="360" w:lineRule="auto"/>
        <w:jc w:val="both"/>
        <w:rPr>
          <w:rFonts w:ascii="Calibri" w:hAnsi="Calibri"/>
          <w:sz w:val="22"/>
          <w:szCs w:val="22"/>
        </w:rPr>
      </w:pPr>
      <w:r w:rsidRPr="001A0ABE">
        <w:rPr>
          <w:rStyle w:val="nlmstring-name"/>
          <w:rFonts w:ascii="Calibri" w:hAnsi="Calibri"/>
          <w:sz w:val="22"/>
          <w:szCs w:val="22"/>
        </w:rPr>
        <w:t>McCartan K. F.</w:t>
      </w:r>
      <w:r w:rsidRPr="001A0ABE">
        <w:rPr>
          <w:rFonts w:ascii="Calibri" w:hAnsi="Calibri"/>
          <w:sz w:val="22"/>
          <w:szCs w:val="22"/>
        </w:rPr>
        <w:t xml:space="preserve">, </w:t>
      </w:r>
      <w:r w:rsidRPr="001A0ABE">
        <w:rPr>
          <w:rStyle w:val="nlmstring-name"/>
          <w:rFonts w:ascii="Calibri" w:hAnsi="Calibri"/>
          <w:sz w:val="22"/>
          <w:szCs w:val="22"/>
        </w:rPr>
        <w:t>Kemshall H.</w:t>
      </w:r>
      <w:r w:rsidRPr="001A0ABE">
        <w:rPr>
          <w:rFonts w:ascii="Calibri" w:hAnsi="Calibri"/>
          <w:sz w:val="22"/>
          <w:szCs w:val="22"/>
        </w:rPr>
        <w:t xml:space="preserve">, &amp; </w:t>
      </w:r>
      <w:r w:rsidRPr="001A0ABE">
        <w:rPr>
          <w:rStyle w:val="nlmstring-name"/>
          <w:rFonts w:ascii="Calibri" w:hAnsi="Calibri"/>
          <w:sz w:val="22"/>
          <w:szCs w:val="22"/>
        </w:rPr>
        <w:t>Hudson K.</w:t>
      </w:r>
      <w:r w:rsidRPr="001A0ABE">
        <w:rPr>
          <w:rFonts w:ascii="Calibri" w:hAnsi="Calibri"/>
          <w:sz w:val="22"/>
          <w:szCs w:val="22"/>
        </w:rPr>
        <w:t xml:space="preserve"> (</w:t>
      </w:r>
      <w:r w:rsidRPr="001A0ABE">
        <w:rPr>
          <w:rStyle w:val="nlmyear"/>
          <w:rFonts w:ascii="Calibri" w:hAnsi="Calibri"/>
          <w:sz w:val="22"/>
          <w:szCs w:val="22"/>
        </w:rPr>
        <w:t>2012, July 21</w:t>
      </w:r>
      <w:r w:rsidRPr="001A0ABE">
        <w:rPr>
          <w:rFonts w:ascii="Calibri" w:hAnsi="Calibri"/>
          <w:sz w:val="22"/>
          <w:szCs w:val="22"/>
        </w:rPr>
        <w:t xml:space="preserve">). </w:t>
      </w:r>
      <w:r w:rsidRPr="001A0ABE">
        <w:rPr>
          <w:rFonts w:ascii="Calibri" w:hAnsi="Calibri"/>
          <w:i/>
          <w:sz w:val="22"/>
          <w:szCs w:val="22"/>
        </w:rPr>
        <w:t>Scotland – Briefing paper. Understanding public disclosure of sex offender information in Scotland: Access, impact and value-added.</w:t>
      </w:r>
      <w:r w:rsidRPr="001A0ABE">
        <w:rPr>
          <w:rFonts w:ascii="Calibri" w:hAnsi="Calibri"/>
          <w:sz w:val="22"/>
          <w:szCs w:val="22"/>
        </w:rPr>
        <w:t xml:space="preserve"> Retrieved from </w:t>
      </w:r>
      <w:hyperlink r:id="rId18" w:tgtFrame="_blank" w:history="1">
        <w:r w:rsidRPr="001A0ABE">
          <w:rPr>
            <w:rFonts w:ascii="Calibri" w:hAnsi="Calibri"/>
            <w:color w:val="336699"/>
            <w:sz w:val="22"/>
            <w:szCs w:val="22"/>
            <w:u w:val="single"/>
          </w:rPr>
          <w:t>http://www1.uwe.ac.uk/hls/research/sexoffenderpublicdisclosure/outputs.aspx</w:t>
        </w:r>
      </w:hyperlink>
      <w:r w:rsidRPr="001A0ABE">
        <w:rPr>
          <w:rFonts w:ascii="Calibri" w:hAnsi="Calibri"/>
          <w:sz w:val="22"/>
          <w:szCs w:val="22"/>
        </w:rPr>
        <w:t xml:space="preserve"> </w:t>
      </w:r>
      <w:r w:rsidRPr="001A0ABE" w:rsidDel="00CB4AAD">
        <w:rPr>
          <w:rFonts w:ascii="Calibri" w:hAnsi="Calibri"/>
          <w:sz w:val="22"/>
          <w:szCs w:val="22"/>
        </w:rPr>
        <w:t xml:space="preserve"> </w:t>
      </w:r>
    </w:p>
    <w:p w14:paraId="12D995BE" w14:textId="77777777" w:rsidR="00483FDB" w:rsidRPr="001A0ABE" w:rsidRDefault="00483FDB" w:rsidP="00483FDB">
      <w:pPr>
        <w:spacing w:line="360" w:lineRule="auto"/>
        <w:jc w:val="both"/>
        <w:rPr>
          <w:rFonts w:ascii="Calibri" w:eastAsia="Calibri" w:hAnsi="Calibri" w:cs="Calibri"/>
        </w:rPr>
      </w:pPr>
    </w:p>
    <w:p w14:paraId="405266E6"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McCartan, K. F., Kemshall, H. and Tabachnick, J. (2015). The reality of community understandings of sexual violence: Rethinking public, practitioner and policy discourses</w:t>
      </w:r>
      <w:r w:rsidRPr="001A0ABE">
        <w:rPr>
          <w:rFonts w:ascii="Calibri" w:hAnsi="Calibri" w:cs="Plantin-Italic"/>
          <w:i/>
          <w:iCs/>
          <w:sz w:val="22"/>
          <w:szCs w:val="22"/>
          <w:lang w:val="en-GB" w:eastAsia="en-GB"/>
        </w:rPr>
        <w:t>. Journal of Sexual Aggression</w:t>
      </w:r>
      <w:r w:rsidRPr="001A0ABE">
        <w:rPr>
          <w:rFonts w:ascii="Calibri" w:hAnsi="Calibri" w:cs="Plantin"/>
          <w:i/>
          <w:sz w:val="22"/>
          <w:szCs w:val="22"/>
          <w:lang w:val="en-GB" w:eastAsia="en-GB"/>
        </w:rPr>
        <w:t>, 21(1),</w:t>
      </w:r>
      <w:r w:rsidRPr="001A0ABE">
        <w:rPr>
          <w:rFonts w:ascii="Calibri" w:hAnsi="Calibri" w:cs="Plantin"/>
          <w:sz w:val="22"/>
          <w:szCs w:val="22"/>
          <w:lang w:val="en-GB" w:eastAsia="en-GB"/>
        </w:rPr>
        <w:t xml:space="preserve"> 100–116. </w:t>
      </w:r>
      <w:hyperlink r:id="rId19" w:history="1">
        <w:r w:rsidRPr="001A0ABE">
          <w:rPr>
            <w:rStyle w:val="Hyperlink"/>
            <w:rFonts w:ascii="Calibri" w:hAnsi="Calibri" w:cs="Plantin"/>
            <w:sz w:val="22"/>
            <w:szCs w:val="22"/>
            <w:lang w:val="en-GB" w:eastAsia="en-GB"/>
          </w:rPr>
          <w:t>http://dx.doi.org/10.1080/13552600.2014.945976</w:t>
        </w:r>
      </w:hyperlink>
      <w:r w:rsidRPr="001A0ABE">
        <w:rPr>
          <w:rFonts w:ascii="Calibri" w:hAnsi="Calibri" w:cs="Plantin"/>
          <w:sz w:val="22"/>
          <w:szCs w:val="22"/>
          <w:lang w:val="en-GB" w:eastAsia="en-GB"/>
        </w:rPr>
        <w:t xml:space="preserve">. </w:t>
      </w:r>
    </w:p>
    <w:p w14:paraId="34426D55"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73691F4E"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McCartan, K. F., Kemshall, H., &amp; Hoggett, J. (2017). Reframing the sex offender register and disclosure: from monitoring and control to desistence and prevention. In H. Kemshall &amp; K. McCartan (Ed) </w:t>
      </w:r>
      <w:r w:rsidRPr="001A0ABE">
        <w:rPr>
          <w:rFonts w:ascii="Calibri" w:hAnsi="Calibri" w:cs="Plantin"/>
          <w:sz w:val="22"/>
          <w:szCs w:val="22"/>
          <w:lang w:val="en-GB" w:eastAsia="en-GB"/>
        </w:rPr>
        <w:tab/>
        <w:t xml:space="preserve">               </w:t>
      </w:r>
      <w:r w:rsidRPr="001A0ABE">
        <w:rPr>
          <w:rFonts w:ascii="Calibri" w:hAnsi="Calibri" w:cs="Plantin"/>
          <w:i/>
          <w:sz w:val="22"/>
          <w:szCs w:val="22"/>
          <w:lang w:val="en-GB" w:eastAsia="en-GB"/>
        </w:rPr>
        <w:t>Contemporary Sex Offender Risk Management, Volume II: Responses</w:t>
      </w:r>
      <w:r w:rsidRPr="001A0ABE">
        <w:rPr>
          <w:rFonts w:ascii="Calibri" w:hAnsi="Calibri" w:cs="Plantin"/>
          <w:sz w:val="22"/>
          <w:szCs w:val="22"/>
          <w:lang w:val="en-GB" w:eastAsia="en-GB"/>
        </w:rPr>
        <w:t xml:space="preserve"> (Chapter 7).  UK: Palgrave Macmillan. </w:t>
      </w:r>
    </w:p>
    <w:p w14:paraId="22E2F3D7"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77B1465C" w14:textId="77777777" w:rsidR="00483FDB" w:rsidRPr="001A0ABE" w:rsidRDefault="00483FDB" w:rsidP="00483FDB">
      <w:pPr>
        <w:spacing w:line="360" w:lineRule="auto"/>
        <w:jc w:val="both"/>
        <w:rPr>
          <w:rFonts w:ascii="Calibri" w:hAnsi="Calibri" w:cstheme="minorHAnsi"/>
          <w:sz w:val="22"/>
          <w:szCs w:val="22"/>
        </w:rPr>
      </w:pPr>
      <w:r w:rsidRPr="001A0ABE">
        <w:rPr>
          <w:rFonts w:ascii="Calibri" w:hAnsi="Calibri" w:cstheme="minorHAnsi"/>
          <w:sz w:val="22"/>
          <w:szCs w:val="22"/>
        </w:rPr>
        <w:t xml:space="preserve">McLean, S., &amp; Maxwell, J. (2015). Sex offender re-integration into the community: realities and challenges. </w:t>
      </w:r>
      <w:r w:rsidRPr="001A0ABE">
        <w:rPr>
          <w:rFonts w:ascii="Calibri" w:hAnsi="Calibri" w:cstheme="minorHAnsi"/>
          <w:i/>
          <w:sz w:val="22"/>
          <w:szCs w:val="22"/>
        </w:rPr>
        <w:t>Journal of Sexual Aggression, 21</w:t>
      </w:r>
      <w:r w:rsidRPr="001A0ABE">
        <w:rPr>
          <w:rFonts w:ascii="Calibri" w:hAnsi="Calibri" w:cstheme="minorHAnsi"/>
          <w:sz w:val="22"/>
          <w:szCs w:val="22"/>
        </w:rPr>
        <w:t>, 16-27.</w:t>
      </w:r>
    </w:p>
    <w:p w14:paraId="66E52DA8" w14:textId="77777777" w:rsidR="00483FDB" w:rsidRPr="001A0ABE" w:rsidRDefault="00483FDB" w:rsidP="00483FDB">
      <w:pPr>
        <w:pStyle w:val="Body"/>
        <w:spacing w:line="360" w:lineRule="auto"/>
        <w:jc w:val="both"/>
        <w:rPr>
          <w:rFonts w:ascii="Calibri" w:hAnsi="Calibri"/>
        </w:rPr>
      </w:pPr>
    </w:p>
    <w:p w14:paraId="01157827" w14:textId="77777777" w:rsidR="00483FDB" w:rsidRPr="001A0ABE" w:rsidRDefault="00483FDB" w:rsidP="00483FDB">
      <w:pPr>
        <w:spacing w:line="360" w:lineRule="auto"/>
        <w:jc w:val="both"/>
        <w:rPr>
          <w:rFonts w:ascii="Calibri" w:eastAsia="Calibri" w:hAnsi="Calibri" w:cs="Calibri"/>
          <w:color w:val="000000"/>
          <w:sz w:val="22"/>
          <w:szCs w:val="22"/>
          <w:u w:color="000000"/>
          <w:lang w:eastAsia="en-GB"/>
        </w:rPr>
      </w:pPr>
      <w:r w:rsidRPr="001A0ABE">
        <w:rPr>
          <w:rFonts w:ascii="Calibri" w:eastAsia="Calibri" w:hAnsi="Calibri" w:cs="Calibri"/>
          <w:color w:val="000000"/>
          <w:sz w:val="22"/>
          <w:szCs w:val="22"/>
          <w:u w:color="000000"/>
          <w:lang w:eastAsia="en-GB"/>
        </w:rPr>
        <w:lastRenderedPageBreak/>
        <w:t xml:space="preserve">Nash, M. R. (2016). ‘Scum Cuddlers': Police offender managers and the sex offenders' register in England and Wales. </w:t>
      </w:r>
      <w:r w:rsidRPr="001A0ABE">
        <w:rPr>
          <w:rFonts w:ascii="Calibri" w:eastAsia="Calibri" w:hAnsi="Calibri" w:cs="Calibri"/>
          <w:i/>
          <w:color w:val="000000"/>
          <w:sz w:val="22"/>
          <w:szCs w:val="22"/>
          <w:u w:color="000000"/>
          <w:lang w:eastAsia="en-GB"/>
        </w:rPr>
        <w:t>Policing and Society, 26(4),</w:t>
      </w:r>
      <w:r w:rsidRPr="001A0ABE">
        <w:rPr>
          <w:rFonts w:ascii="Calibri" w:eastAsia="Calibri" w:hAnsi="Calibri" w:cs="Calibri"/>
          <w:color w:val="000000"/>
          <w:sz w:val="22"/>
          <w:szCs w:val="22"/>
          <w:u w:color="000000"/>
          <w:lang w:eastAsia="en-GB"/>
        </w:rPr>
        <w:t xml:space="preserve"> 411-427.</w:t>
      </w:r>
      <w:r w:rsidRPr="001A0ABE">
        <w:t xml:space="preserve"> </w:t>
      </w:r>
      <w:r w:rsidRPr="001A0ABE">
        <w:rPr>
          <w:rFonts w:ascii="Calibri" w:eastAsia="Calibri" w:hAnsi="Calibri" w:cs="Calibri"/>
          <w:color w:val="000000"/>
          <w:sz w:val="22"/>
          <w:szCs w:val="22"/>
          <w:u w:color="000000"/>
          <w:lang w:eastAsia="en-GB"/>
        </w:rPr>
        <w:t>http://dx.doi.org/10.1080/10439463.2014.942855.</w:t>
      </w:r>
    </w:p>
    <w:p w14:paraId="2FAF15C9" w14:textId="77777777" w:rsidR="00483FDB" w:rsidRPr="001A0ABE" w:rsidRDefault="00483FDB" w:rsidP="00483FDB">
      <w:pPr>
        <w:spacing w:line="360" w:lineRule="auto"/>
        <w:jc w:val="both"/>
        <w:rPr>
          <w:rFonts w:ascii="Calibri" w:eastAsia="Calibri" w:hAnsi="Calibri" w:cs="Calibri"/>
          <w:color w:val="000000"/>
          <w:sz w:val="22"/>
          <w:szCs w:val="22"/>
          <w:u w:color="000000"/>
          <w:lang w:eastAsia="en-GB"/>
        </w:rPr>
      </w:pPr>
    </w:p>
    <w:p w14:paraId="6AE37A8A" w14:textId="77777777" w:rsidR="00483FDB" w:rsidRPr="001A0ABE" w:rsidRDefault="00483FDB" w:rsidP="00483FDB">
      <w:pPr>
        <w:spacing w:line="360" w:lineRule="auto"/>
        <w:jc w:val="both"/>
        <w:rPr>
          <w:rFonts w:ascii="Calibri" w:hAnsi="Calibri"/>
          <w:sz w:val="22"/>
          <w:szCs w:val="22"/>
        </w:rPr>
      </w:pPr>
      <w:r w:rsidRPr="001A0ABE">
        <w:rPr>
          <w:rFonts w:ascii="Calibri" w:hAnsi="Calibri"/>
          <w:sz w:val="22"/>
          <w:szCs w:val="22"/>
        </w:rPr>
        <w:t xml:space="preserve">NSPCC (2015, July 30) 'Sarah's Law' postcode lottery may leave children at risk from sexual abuse. </w:t>
      </w:r>
      <w:r w:rsidRPr="001A0ABE">
        <w:rPr>
          <w:rFonts w:ascii="Calibri" w:hAnsi="Calibri"/>
          <w:i/>
          <w:sz w:val="22"/>
          <w:szCs w:val="22"/>
        </w:rPr>
        <w:t>NSPCC</w:t>
      </w:r>
      <w:r w:rsidRPr="001A0ABE">
        <w:rPr>
          <w:rFonts w:ascii="Calibri" w:hAnsi="Calibri"/>
          <w:sz w:val="22"/>
          <w:szCs w:val="22"/>
        </w:rPr>
        <w:t xml:space="preserve">. Retrieved from </w:t>
      </w:r>
      <w:hyperlink r:id="rId20" w:history="1">
        <w:r w:rsidRPr="001A0ABE">
          <w:rPr>
            <w:rStyle w:val="Hyperlink"/>
            <w:rFonts w:ascii="Calibri" w:hAnsi="Calibri"/>
            <w:sz w:val="22"/>
            <w:szCs w:val="22"/>
          </w:rPr>
          <w:t>https://www.nspcc.org.uk/fighting-for-childhood/news-opinion/sarahs-law-postcode-lottery/</w:t>
        </w:r>
      </w:hyperlink>
      <w:r w:rsidRPr="001A0ABE">
        <w:rPr>
          <w:rFonts w:ascii="Calibri" w:hAnsi="Calibri"/>
          <w:sz w:val="22"/>
          <w:szCs w:val="22"/>
        </w:rPr>
        <w:t xml:space="preserve"> </w:t>
      </w:r>
    </w:p>
    <w:p w14:paraId="33E0E028" w14:textId="77777777" w:rsidR="00483FDB" w:rsidRPr="001A0ABE" w:rsidRDefault="00483FDB" w:rsidP="00483FDB">
      <w:pPr>
        <w:spacing w:line="360" w:lineRule="auto"/>
        <w:jc w:val="both"/>
        <w:rPr>
          <w:rFonts w:ascii="Calibri" w:hAnsi="Calibri"/>
          <w:sz w:val="22"/>
          <w:szCs w:val="22"/>
        </w:rPr>
      </w:pPr>
    </w:p>
    <w:p w14:paraId="55041C7F" w14:textId="77777777" w:rsidR="00483FDB" w:rsidRPr="001A0ABE" w:rsidRDefault="00483FDB" w:rsidP="00483FDB">
      <w:pPr>
        <w:pStyle w:val="BodyA"/>
        <w:spacing w:line="360" w:lineRule="auto"/>
        <w:jc w:val="both"/>
        <w:rPr>
          <w:rFonts w:ascii="Calibri" w:hAnsi="Calibri" w:cs="Times New Roman"/>
          <w:lang w:eastAsia="en-US"/>
        </w:rPr>
      </w:pPr>
      <w:r w:rsidRPr="001A0ABE">
        <w:rPr>
          <w:rFonts w:ascii="Calibri" w:hAnsi="Calibri" w:cs="Times New Roman"/>
          <w:lang w:eastAsia="en-US"/>
        </w:rPr>
        <w:t xml:space="preserve">O’Sullivan, J., Hoggett, J., Kemshall, H. and McCartan, K. F. (2016) Understandings, implications and alternative approaches to the use of the sex offenders register in the UK. </w:t>
      </w:r>
      <w:r w:rsidRPr="001A0ABE">
        <w:rPr>
          <w:rFonts w:ascii="Calibri" w:hAnsi="Calibri" w:cs="Times New Roman"/>
          <w:i/>
          <w:iCs/>
          <w:lang w:eastAsia="en-US"/>
        </w:rPr>
        <w:t>Irish probation journal</w:t>
      </w:r>
      <w:r w:rsidRPr="001A0ABE">
        <w:rPr>
          <w:rFonts w:ascii="Calibri" w:hAnsi="Calibri" w:cs="Times New Roman"/>
          <w:i/>
          <w:lang w:eastAsia="en-US"/>
        </w:rPr>
        <w:t>, 13</w:t>
      </w:r>
      <w:r w:rsidRPr="001A0ABE">
        <w:rPr>
          <w:rFonts w:ascii="Calibri" w:hAnsi="Calibri" w:cs="Times New Roman"/>
          <w:lang w:eastAsia="en-US"/>
        </w:rPr>
        <w:t xml:space="preserve">, 84-101. Retrieved from </w:t>
      </w:r>
      <w:hyperlink r:id="rId21" w:history="1">
        <w:r w:rsidRPr="001A0ABE">
          <w:rPr>
            <w:rStyle w:val="Hyperlink"/>
            <w:rFonts w:ascii="Calibri" w:hAnsi="Calibri" w:cs="Times New Roman"/>
            <w:lang w:eastAsia="en-US"/>
          </w:rPr>
          <w:t>http://www.probation.ie/EN/PB/0/C29B2531A96BF8978025805E002BADDD/$File/JackOSullivanetal_IPJ.pdf</w:t>
        </w:r>
      </w:hyperlink>
      <w:r w:rsidRPr="001A0ABE">
        <w:rPr>
          <w:rFonts w:ascii="Calibri" w:hAnsi="Calibri" w:cs="Times New Roman"/>
          <w:lang w:eastAsia="en-US"/>
        </w:rPr>
        <w:t xml:space="preserve"> </w:t>
      </w:r>
    </w:p>
    <w:p w14:paraId="19C6164C" w14:textId="77777777" w:rsidR="00483FDB" w:rsidRPr="001A0ABE" w:rsidRDefault="00483FDB" w:rsidP="00483FDB">
      <w:pPr>
        <w:pStyle w:val="BodyA"/>
        <w:spacing w:line="360" w:lineRule="auto"/>
        <w:jc w:val="both"/>
        <w:rPr>
          <w:rFonts w:ascii="Calibri" w:eastAsia="Calibri" w:hAnsi="Calibri" w:cs="Calibri"/>
        </w:rPr>
      </w:pPr>
    </w:p>
    <w:p w14:paraId="5F521323" w14:textId="77777777" w:rsidR="00483FDB" w:rsidRPr="001A0ABE" w:rsidRDefault="00483FDB" w:rsidP="00483FDB">
      <w:pPr>
        <w:spacing w:line="360" w:lineRule="auto"/>
        <w:jc w:val="both"/>
        <w:rPr>
          <w:rStyle w:val="Hyperlink"/>
          <w:rFonts w:ascii="Calibri" w:hAnsi="Calibri"/>
          <w:sz w:val="22"/>
          <w:szCs w:val="22"/>
        </w:rPr>
      </w:pPr>
      <w:r w:rsidRPr="001A0ABE">
        <w:rPr>
          <w:rFonts w:ascii="Calibri" w:hAnsi="Calibri"/>
          <w:sz w:val="22"/>
          <w:szCs w:val="22"/>
        </w:rPr>
        <w:t xml:space="preserve">Pittman, N. (2013).  </w:t>
      </w:r>
      <w:r w:rsidRPr="001A0ABE">
        <w:rPr>
          <w:rFonts w:ascii="Calibri" w:hAnsi="Calibri"/>
          <w:i/>
          <w:sz w:val="22"/>
          <w:szCs w:val="22"/>
        </w:rPr>
        <w:t>Raised on the registry:  The irreparable harm of placing children on sex offender registries in the U.S.</w:t>
      </w:r>
      <w:r w:rsidRPr="001A0ABE">
        <w:rPr>
          <w:rFonts w:ascii="Calibri" w:hAnsi="Calibri"/>
          <w:sz w:val="22"/>
          <w:szCs w:val="22"/>
        </w:rPr>
        <w:t xml:space="preserve">  Human Rights Watch.  </w:t>
      </w:r>
    </w:p>
    <w:p w14:paraId="6AB50206" w14:textId="77777777" w:rsidR="00483FDB" w:rsidRPr="001A0ABE" w:rsidRDefault="00483FDB" w:rsidP="00483FDB">
      <w:pPr>
        <w:spacing w:line="360" w:lineRule="auto"/>
        <w:jc w:val="both"/>
        <w:rPr>
          <w:rFonts w:ascii="Calibri" w:hAnsi="Calibri"/>
          <w:sz w:val="22"/>
          <w:szCs w:val="22"/>
        </w:rPr>
      </w:pPr>
    </w:p>
    <w:p w14:paraId="3D1B97FE" w14:textId="77777777" w:rsidR="00483FDB" w:rsidRPr="001A0ABE" w:rsidRDefault="00483FDB" w:rsidP="00483FDB">
      <w:pPr>
        <w:pStyle w:val="BodyA"/>
        <w:spacing w:line="360" w:lineRule="auto"/>
        <w:jc w:val="both"/>
        <w:rPr>
          <w:rFonts w:ascii="Calibri" w:hAnsi="Calibri"/>
          <w:bCs/>
          <w:lang w:val="en-GB"/>
        </w:rPr>
      </w:pPr>
      <w:r w:rsidRPr="001A0ABE">
        <w:rPr>
          <w:rFonts w:ascii="Calibri" w:hAnsi="Calibri"/>
          <w:bCs/>
          <w:lang w:val="en-GB"/>
        </w:rPr>
        <w:t>Prison Reform Trust (2015</w:t>
      </w:r>
      <w:r w:rsidRPr="001A0ABE">
        <w:rPr>
          <w:rFonts w:ascii="Calibri" w:hAnsi="Calibri"/>
          <w:bCs/>
          <w:i/>
          <w:lang w:val="en-GB"/>
        </w:rPr>
        <w:t>). Information booklet for people on licence for a sex offence</w:t>
      </w:r>
      <w:r w:rsidRPr="001A0ABE">
        <w:rPr>
          <w:rFonts w:ascii="Calibri" w:hAnsi="Calibri"/>
          <w:bCs/>
          <w:lang w:val="en-GB"/>
        </w:rPr>
        <w:t xml:space="preserve">. Prison Reform Trust. Retrieved from </w:t>
      </w:r>
      <w:hyperlink r:id="rId22" w:history="1">
        <w:r w:rsidRPr="001A0ABE">
          <w:rPr>
            <w:rStyle w:val="Hyperlink"/>
            <w:rFonts w:ascii="Calibri" w:hAnsi="Calibri"/>
            <w:bCs/>
            <w:lang w:val="en-GB"/>
          </w:rPr>
          <w:t>http://www.prisonreformtrust.org.uk/Portals/0/Documents/sex%20offender%20information%20booklet.pdf</w:t>
        </w:r>
      </w:hyperlink>
      <w:r w:rsidRPr="001A0ABE">
        <w:rPr>
          <w:rFonts w:ascii="Calibri" w:hAnsi="Calibri"/>
          <w:bCs/>
          <w:lang w:val="en-GB"/>
        </w:rPr>
        <w:t xml:space="preserve"> </w:t>
      </w:r>
    </w:p>
    <w:p w14:paraId="66A2AFC2" w14:textId="77777777" w:rsidR="00483FDB" w:rsidRPr="001A0ABE" w:rsidRDefault="00483FDB" w:rsidP="00483FDB">
      <w:pPr>
        <w:pStyle w:val="BodyA"/>
        <w:spacing w:line="360" w:lineRule="auto"/>
        <w:jc w:val="both"/>
        <w:rPr>
          <w:rFonts w:ascii="Calibri" w:hAnsi="Calibri"/>
          <w:bCs/>
          <w:lang w:val="en-GB"/>
        </w:rPr>
      </w:pPr>
    </w:p>
    <w:p w14:paraId="0A3D8012"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z w:val="22"/>
          <w:szCs w:val="22"/>
          <w:lang w:val="en-GB" w:eastAsia="en-GB"/>
        </w:rPr>
      </w:pPr>
      <w:r w:rsidRPr="001A0ABE">
        <w:rPr>
          <w:rFonts w:ascii="Calibri" w:hAnsi="Calibri" w:cs="Calibri"/>
          <w:sz w:val="22"/>
          <w:szCs w:val="22"/>
          <w:lang w:val="en-GB" w:eastAsia="en-GB"/>
        </w:rPr>
        <w:t xml:space="preserve">Richards, K., &amp; McCartan, K. F. (2017). Public opinion about Circles of Support and Accountability: A qualitative Study. </w:t>
      </w:r>
      <w:r w:rsidRPr="001A0ABE">
        <w:rPr>
          <w:rFonts w:ascii="Calibri" w:hAnsi="Calibri" w:cs="Calibri"/>
          <w:i/>
          <w:sz w:val="22"/>
          <w:szCs w:val="22"/>
          <w:lang w:val="en-GB" w:eastAsia="en-GB"/>
        </w:rPr>
        <w:t>Deviant Behaviour</w:t>
      </w:r>
      <w:r w:rsidRPr="001A0ABE">
        <w:rPr>
          <w:rFonts w:ascii="Calibri" w:hAnsi="Calibri" w:cs="Calibri"/>
          <w:sz w:val="22"/>
          <w:szCs w:val="22"/>
          <w:lang w:val="en-GB" w:eastAsia="en-GB"/>
        </w:rPr>
        <w:t xml:space="preserve">.  Online first. </w:t>
      </w:r>
      <w:hyperlink r:id="rId23" w:history="1">
        <w:r w:rsidRPr="001A0ABE">
          <w:rPr>
            <w:rStyle w:val="Hyperlink"/>
            <w:rFonts w:ascii="Calibri" w:hAnsi="Calibri" w:cs="Calibri"/>
            <w:sz w:val="22"/>
            <w:szCs w:val="22"/>
            <w:lang w:val="en-GB" w:eastAsia="en-GB"/>
          </w:rPr>
          <w:t>http://dx.doi.org/10.1080/01639625.2017.1304800</w:t>
        </w:r>
      </w:hyperlink>
      <w:r w:rsidRPr="001A0ABE">
        <w:rPr>
          <w:rFonts w:ascii="Calibri" w:hAnsi="Calibri" w:cs="Calibri"/>
          <w:sz w:val="22"/>
          <w:szCs w:val="22"/>
          <w:lang w:val="en-GB" w:eastAsia="en-GB"/>
        </w:rPr>
        <w:t xml:space="preserve"> </w:t>
      </w:r>
    </w:p>
    <w:p w14:paraId="7466D6CD" w14:textId="77777777" w:rsidR="00483FDB" w:rsidRPr="001A0ABE" w:rsidRDefault="00483FDB" w:rsidP="00483FDB">
      <w:pPr>
        <w:pStyle w:val="BodyA"/>
        <w:spacing w:line="360" w:lineRule="auto"/>
        <w:jc w:val="both"/>
        <w:rPr>
          <w:rFonts w:ascii="Calibri" w:hAnsi="Calibri"/>
          <w:bCs/>
          <w:lang w:val="en-GB"/>
        </w:rPr>
      </w:pPr>
    </w:p>
    <w:p w14:paraId="284B7361"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Robson, C. and McCartan, K. (2016). </w:t>
      </w:r>
      <w:r w:rsidRPr="001A0ABE">
        <w:rPr>
          <w:rFonts w:ascii="Calibri" w:hAnsi="Calibri" w:cs="Plantin-Italic"/>
          <w:i/>
          <w:iCs/>
          <w:sz w:val="22"/>
          <w:szCs w:val="22"/>
          <w:lang w:val="en-GB" w:eastAsia="en-GB"/>
        </w:rPr>
        <w:t xml:space="preserve">Real World Research, </w:t>
      </w:r>
      <w:r w:rsidRPr="001A0ABE">
        <w:rPr>
          <w:rFonts w:ascii="Calibri" w:hAnsi="Calibri" w:cs="Plantin"/>
          <w:i/>
          <w:sz w:val="22"/>
          <w:szCs w:val="22"/>
          <w:lang w:val="en-GB" w:eastAsia="en-GB"/>
        </w:rPr>
        <w:t>4th ed</w:t>
      </w:r>
      <w:r w:rsidRPr="001A0ABE">
        <w:rPr>
          <w:rFonts w:ascii="Calibri" w:hAnsi="Calibri" w:cs="Plantin"/>
          <w:sz w:val="22"/>
          <w:szCs w:val="22"/>
          <w:lang w:val="en-GB" w:eastAsia="en-GB"/>
        </w:rPr>
        <w:t>. Chichester, UK: Wiley</w:t>
      </w:r>
    </w:p>
    <w:p w14:paraId="71962248" w14:textId="77777777" w:rsidR="00483FDB" w:rsidRPr="001A0ABE" w:rsidRDefault="00483FDB" w:rsidP="00483FDB">
      <w:pPr>
        <w:pStyle w:val="BodyA"/>
        <w:spacing w:line="360" w:lineRule="auto"/>
        <w:jc w:val="both"/>
        <w:rPr>
          <w:rFonts w:ascii="Calibri" w:eastAsia="Calibri" w:hAnsi="Calibri" w:cs="Calibri"/>
          <w:lang w:val="en-GB"/>
        </w:rPr>
      </w:pPr>
    </w:p>
    <w:p w14:paraId="27AE2064" w14:textId="77777777" w:rsidR="00483FDB" w:rsidRPr="001A0ABE" w:rsidRDefault="00483FDB" w:rsidP="00483FDB">
      <w:pPr>
        <w:pStyle w:val="BodyA"/>
        <w:spacing w:line="360" w:lineRule="auto"/>
        <w:jc w:val="both"/>
        <w:rPr>
          <w:rFonts w:ascii="Calibri" w:eastAsia="Calibri" w:hAnsi="Calibri" w:cs="Calibri"/>
          <w:lang w:val="en-GB"/>
        </w:rPr>
      </w:pPr>
      <w:r w:rsidRPr="001A0ABE">
        <w:rPr>
          <w:rFonts w:ascii="Calibri" w:eastAsia="Calibri" w:hAnsi="Calibri" w:cs="Calibri"/>
          <w:lang w:val="en-GB"/>
        </w:rPr>
        <w:t xml:space="preserve">Rutherford, A. (2016, March 14). 'Sarah's Law' gives parents in Northern Ireland power to find out if other adults are predators. </w:t>
      </w:r>
      <w:r w:rsidRPr="001A0ABE">
        <w:rPr>
          <w:rFonts w:ascii="Calibri" w:eastAsia="Calibri" w:hAnsi="Calibri" w:cs="Calibri"/>
          <w:i/>
          <w:lang w:val="en-GB"/>
        </w:rPr>
        <w:t>Belfast Telegraph</w:t>
      </w:r>
      <w:r w:rsidRPr="001A0ABE">
        <w:rPr>
          <w:rFonts w:ascii="Calibri" w:eastAsia="Calibri" w:hAnsi="Calibri" w:cs="Calibri"/>
          <w:lang w:val="en-GB"/>
        </w:rPr>
        <w:t xml:space="preserve">. Retrieved from </w:t>
      </w:r>
      <w:hyperlink r:id="rId24" w:history="1">
        <w:r w:rsidRPr="001A0ABE">
          <w:rPr>
            <w:rStyle w:val="Hyperlink"/>
            <w:rFonts w:ascii="Calibri" w:eastAsia="Calibri" w:hAnsi="Calibri" w:cs="Calibri"/>
            <w:lang w:val="en-GB"/>
          </w:rPr>
          <w:t>http://www.belfasttelegraph.co.uk/news/sarahs-law-gives-parents-in-northern-ireland-power-to-find-out-if-other-adults-are-predators-34536219.html</w:t>
        </w:r>
      </w:hyperlink>
      <w:r w:rsidRPr="001A0ABE">
        <w:rPr>
          <w:rFonts w:ascii="Calibri" w:eastAsia="Calibri" w:hAnsi="Calibri" w:cs="Calibri"/>
          <w:lang w:val="en-GB"/>
        </w:rPr>
        <w:t xml:space="preserve"> </w:t>
      </w:r>
    </w:p>
    <w:p w14:paraId="5E1D5619" w14:textId="77777777" w:rsidR="00483FDB" w:rsidRPr="001A0ABE" w:rsidRDefault="00483FDB" w:rsidP="00483FDB">
      <w:pPr>
        <w:pStyle w:val="BodyA"/>
        <w:spacing w:line="360" w:lineRule="auto"/>
        <w:jc w:val="both"/>
        <w:rPr>
          <w:rFonts w:ascii="Calibri" w:eastAsia="Calibri" w:hAnsi="Calibri" w:cs="Calibri"/>
          <w:lang w:val="en-GB"/>
        </w:rPr>
      </w:pPr>
    </w:p>
    <w:p w14:paraId="267CD8A5" w14:textId="77777777" w:rsidR="00483FDB" w:rsidRPr="001A0ABE" w:rsidRDefault="00483FDB" w:rsidP="00483FDB">
      <w:pPr>
        <w:spacing w:line="360" w:lineRule="auto"/>
        <w:jc w:val="both"/>
        <w:rPr>
          <w:rFonts w:ascii="Calibri" w:hAnsi="Calibri"/>
          <w:sz w:val="22"/>
          <w:szCs w:val="22"/>
        </w:rPr>
      </w:pPr>
      <w:r w:rsidRPr="001A0ABE">
        <w:rPr>
          <w:rFonts w:ascii="Calibri" w:hAnsi="Calibri"/>
          <w:sz w:val="22"/>
          <w:szCs w:val="22"/>
        </w:rPr>
        <w:t xml:space="preserve">Saied-Tessier, A. (2014). </w:t>
      </w:r>
      <w:r w:rsidRPr="001A0ABE">
        <w:rPr>
          <w:rFonts w:ascii="Calibri" w:hAnsi="Calibri"/>
          <w:i/>
          <w:sz w:val="22"/>
          <w:szCs w:val="22"/>
        </w:rPr>
        <w:t>Estimating the cost of child sexual abuse in the UK</w:t>
      </w:r>
      <w:r w:rsidRPr="001A0ABE">
        <w:rPr>
          <w:rFonts w:ascii="Calibri" w:hAnsi="Calibri"/>
          <w:sz w:val="22"/>
          <w:szCs w:val="22"/>
        </w:rPr>
        <w:t xml:space="preserve">. London: NSPCC. </w:t>
      </w:r>
    </w:p>
    <w:p w14:paraId="1E900A6F" w14:textId="77777777" w:rsidR="00483FDB" w:rsidRPr="001A0ABE" w:rsidRDefault="00483FDB" w:rsidP="00483FDB">
      <w:pPr>
        <w:spacing w:line="360" w:lineRule="auto"/>
        <w:jc w:val="both"/>
        <w:rPr>
          <w:rFonts w:ascii="Calibri" w:hAnsi="Calibri"/>
          <w:sz w:val="22"/>
          <w:szCs w:val="22"/>
        </w:rPr>
      </w:pPr>
    </w:p>
    <w:p w14:paraId="16ED0BA9" w14:textId="77777777" w:rsidR="00483FDB" w:rsidRPr="001A0ABE" w:rsidRDefault="00483FDB" w:rsidP="00483FDB">
      <w:pPr>
        <w:pStyle w:val="BodyA"/>
        <w:spacing w:line="360" w:lineRule="auto"/>
        <w:jc w:val="both"/>
        <w:rPr>
          <w:rFonts w:ascii="Calibri" w:eastAsia="Calibri" w:hAnsi="Calibri" w:cs="Calibri"/>
          <w:lang w:val="en-GB"/>
        </w:rPr>
      </w:pPr>
      <w:r w:rsidRPr="001A0ABE">
        <w:rPr>
          <w:rFonts w:ascii="Calibri" w:eastAsia="Calibri" w:hAnsi="Calibri" w:cs="Calibri"/>
          <w:lang w:val="en-GB"/>
        </w:rPr>
        <w:t>Sex Offenders Act 1997</w:t>
      </w:r>
    </w:p>
    <w:p w14:paraId="1EE502E0" w14:textId="77777777" w:rsidR="00483FDB" w:rsidRPr="001A0ABE" w:rsidRDefault="00483FDB" w:rsidP="00483FDB">
      <w:pPr>
        <w:pStyle w:val="BodyA"/>
        <w:spacing w:line="360" w:lineRule="auto"/>
        <w:jc w:val="both"/>
        <w:rPr>
          <w:rFonts w:ascii="Calibri" w:eastAsia="Calibri" w:hAnsi="Calibri" w:cs="Calibri"/>
          <w:lang w:val="en-GB"/>
        </w:rPr>
      </w:pPr>
    </w:p>
    <w:p w14:paraId="52AC12DB" w14:textId="77777777" w:rsidR="00483FDB" w:rsidRPr="001A0ABE" w:rsidRDefault="00483FDB" w:rsidP="00483FDB">
      <w:pPr>
        <w:pStyle w:val="BodyA"/>
        <w:spacing w:line="360" w:lineRule="auto"/>
        <w:jc w:val="both"/>
        <w:rPr>
          <w:rFonts w:ascii="Calibri" w:eastAsia="Calibri" w:hAnsi="Calibri" w:cs="Calibri"/>
          <w:lang w:val="en-GB"/>
        </w:rPr>
      </w:pPr>
      <w:r w:rsidRPr="001A0ABE">
        <w:rPr>
          <w:rFonts w:ascii="Calibri" w:eastAsia="Calibri" w:hAnsi="Calibri" w:cs="Calibri"/>
          <w:lang w:val="en-GB"/>
        </w:rPr>
        <w:t>Sexual Offences Act 2003</w:t>
      </w:r>
    </w:p>
    <w:p w14:paraId="2E5C4057" w14:textId="77777777" w:rsidR="00483FDB" w:rsidRPr="001A0ABE" w:rsidRDefault="00483FDB" w:rsidP="00483FDB">
      <w:pPr>
        <w:pStyle w:val="BodyA"/>
        <w:spacing w:line="360" w:lineRule="auto"/>
        <w:jc w:val="both"/>
        <w:rPr>
          <w:rFonts w:ascii="Calibri" w:eastAsia="Calibri" w:hAnsi="Calibri" w:cs="Calibri"/>
          <w:lang w:val="en-GB"/>
        </w:rPr>
      </w:pPr>
    </w:p>
    <w:p w14:paraId="241D08D9"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lastRenderedPageBreak/>
        <w:t xml:space="preserve">Smart Office (2016). </w:t>
      </w:r>
      <w:r w:rsidRPr="001A0ABE">
        <w:rPr>
          <w:rFonts w:ascii="Calibri" w:eastAsia="Calibri" w:hAnsi="Calibri" w:cs="Calibri"/>
          <w:i/>
        </w:rPr>
        <w:t>Smart summary 2016: Global Survey of Sex Offender Registration and Notification Systems</w:t>
      </w:r>
      <w:r w:rsidRPr="001A0ABE">
        <w:rPr>
          <w:rFonts w:ascii="Calibri" w:eastAsia="Calibri" w:hAnsi="Calibri" w:cs="Calibri"/>
        </w:rPr>
        <w:t xml:space="preserve">. U.S. Department of Justice; Washington DC. </w:t>
      </w:r>
    </w:p>
    <w:p w14:paraId="08E92C00" w14:textId="77777777" w:rsidR="00483FDB" w:rsidRPr="001A0ABE" w:rsidRDefault="00483FDB" w:rsidP="00483FDB">
      <w:pPr>
        <w:pStyle w:val="BodyA"/>
        <w:spacing w:line="360" w:lineRule="auto"/>
        <w:jc w:val="both"/>
        <w:rPr>
          <w:rFonts w:ascii="Calibri" w:eastAsia="Calibri" w:hAnsi="Calibri" w:cs="Calibri"/>
        </w:rPr>
      </w:pPr>
    </w:p>
    <w:p w14:paraId="7449B431" w14:textId="77777777" w:rsidR="00483FDB" w:rsidRPr="001A0ABE" w:rsidRDefault="00483FDB" w:rsidP="00483FDB">
      <w:pPr>
        <w:spacing w:line="360" w:lineRule="auto"/>
        <w:jc w:val="both"/>
        <w:rPr>
          <w:rFonts w:ascii="Calibri" w:hAnsi="Calibri" w:cstheme="minorHAnsi"/>
          <w:sz w:val="22"/>
          <w:szCs w:val="22"/>
        </w:rPr>
      </w:pPr>
      <w:r w:rsidRPr="001A0ABE">
        <w:rPr>
          <w:rFonts w:ascii="Calibri" w:hAnsi="Calibri" w:cstheme="minorHAnsi"/>
          <w:sz w:val="22"/>
          <w:szCs w:val="22"/>
        </w:rPr>
        <w:t xml:space="preserve">Tabachnick, J., &amp; Klein, A. (2010).  </w:t>
      </w:r>
      <w:r w:rsidRPr="001A0ABE">
        <w:rPr>
          <w:rFonts w:ascii="Calibri" w:hAnsi="Calibri" w:cstheme="minorHAnsi"/>
          <w:i/>
          <w:sz w:val="22"/>
          <w:szCs w:val="22"/>
        </w:rPr>
        <w:t>A reasoned approach:  Reshaping sex offender policy to prevent child sexual abuse</w:t>
      </w:r>
      <w:r w:rsidRPr="001A0ABE">
        <w:rPr>
          <w:rFonts w:ascii="Calibri" w:hAnsi="Calibri" w:cstheme="minorHAnsi"/>
          <w:sz w:val="22"/>
          <w:szCs w:val="22"/>
        </w:rPr>
        <w:t xml:space="preserve">. Association for the Treatment of Sexual Abusers.  </w:t>
      </w:r>
    </w:p>
    <w:p w14:paraId="4A92C4D8" w14:textId="77777777" w:rsidR="00483FDB" w:rsidRPr="001A0ABE" w:rsidRDefault="00483FDB" w:rsidP="00483FDB">
      <w:pPr>
        <w:spacing w:line="360" w:lineRule="auto"/>
        <w:jc w:val="both"/>
        <w:rPr>
          <w:rFonts w:ascii="Calibri" w:hAnsi="Calibri" w:cstheme="minorHAnsi"/>
          <w:sz w:val="22"/>
          <w:szCs w:val="22"/>
        </w:rPr>
      </w:pPr>
    </w:p>
    <w:p w14:paraId="7B9674D9"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Tabachnick, J., McCartan, K.F. and Janson, P. (2016). Changing course: From a victim/offender duality to a public health perspective. In R. Laws and W. O’Donohue (eds), </w:t>
      </w:r>
      <w:r w:rsidRPr="001A0ABE">
        <w:rPr>
          <w:rFonts w:ascii="Calibri" w:hAnsi="Calibri" w:cs="Plantin-Italic"/>
          <w:i/>
          <w:iCs/>
          <w:sz w:val="22"/>
          <w:szCs w:val="22"/>
          <w:lang w:val="en-GB" w:eastAsia="en-GB"/>
        </w:rPr>
        <w:t>Treatment of Sex Offenders: Strengths and Weaknesses in Assessment</w:t>
      </w:r>
      <w:r w:rsidRPr="001A0ABE">
        <w:rPr>
          <w:rFonts w:ascii="Calibri" w:hAnsi="Calibri" w:cs="Plantin"/>
          <w:sz w:val="22"/>
          <w:szCs w:val="22"/>
          <w:lang w:val="en-GB" w:eastAsia="en-GB"/>
        </w:rPr>
        <w:t xml:space="preserve"> </w:t>
      </w:r>
      <w:r w:rsidRPr="001A0ABE">
        <w:rPr>
          <w:rFonts w:ascii="Calibri" w:hAnsi="Calibri" w:cs="Plantin-Italic"/>
          <w:i/>
          <w:iCs/>
          <w:sz w:val="22"/>
          <w:szCs w:val="22"/>
          <w:lang w:val="en-GB" w:eastAsia="en-GB"/>
        </w:rPr>
        <w:t>and Intervention</w:t>
      </w:r>
      <w:r w:rsidRPr="001A0ABE">
        <w:rPr>
          <w:rFonts w:ascii="Calibri" w:hAnsi="Calibri" w:cs="Plantin"/>
          <w:sz w:val="22"/>
          <w:szCs w:val="22"/>
          <w:lang w:val="en-GB" w:eastAsia="en-GB"/>
        </w:rPr>
        <w:t xml:space="preserve"> (Chapter 14).  New York: Springer</w:t>
      </w:r>
    </w:p>
    <w:p w14:paraId="560D95A0" w14:textId="77777777" w:rsidR="00483FDB" w:rsidRPr="001A0ABE" w:rsidRDefault="00483FDB" w:rsidP="00483FDB">
      <w:pPr>
        <w:spacing w:line="360" w:lineRule="auto"/>
        <w:jc w:val="both"/>
        <w:rPr>
          <w:rFonts w:ascii="Calibri" w:hAnsi="Calibri"/>
          <w:sz w:val="22"/>
          <w:szCs w:val="22"/>
        </w:rPr>
      </w:pPr>
    </w:p>
    <w:p w14:paraId="6232116F" w14:textId="77777777" w:rsidR="00483FDB" w:rsidRPr="001A0ABE" w:rsidRDefault="00483FDB" w:rsidP="00483FDB">
      <w:pPr>
        <w:pStyle w:val="BodyA"/>
        <w:spacing w:line="360" w:lineRule="auto"/>
        <w:jc w:val="both"/>
        <w:rPr>
          <w:rFonts w:ascii="Calibri" w:eastAsia="Calibri" w:hAnsi="Calibri" w:cs="Calibri"/>
        </w:rPr>
      </w:pPr>
      <w:bookmarkStart w:id="1" w:name="_Hlk496540272"/>
      <w:r w:rsidRPr="001A0ABE">
        <w:rPr>
          <w:rFonts w:ascii="Calibri" w:eastAsia="Calibri" w:hAnsi="Calibri" w:cs="Calibri"/>
        </w:rPr>
        <w:t xml:space="preserve">The Office for the Children's Commissioner's </w:t>
      </w:r>
      <w:bookmarkEnd w:id="1"/>
      <w:r w:rsidRPr="001A0ABE">
        <w:rPr>
          <w:rFonts w:ascii="Calibri" w:eastAsia="Calibri" w:hAnsi="Calibri" w:cs="Calibri"/>
        </w:rPr>
        <w:t xml:space="preserve">report into CSA in the Family Environment (2016, January 05). Retrieved from </w:t>
      </w:r>
      <w:hyperlink r:id="rId25" w:history="1">
        <w:r w:rsidRPr="001A0ABE">
          <w:rPr>
            <w:rStyle w:val="Hyperlink"/>
            <w:rFonts w:ascii="Calibri" w:eastAsia="Calibri" w:hAnsi="Calibri" w:cs="Calibri"/>
          </w:rPr>
          <w:t>http://www.childrenscommissioner.gov.uk/news/inquiry-child-sexual-abuse-family-environment</w:t>
        </w:r>
      </w:hyperlink>
      <w:r w:rsidRPr="001A0ABE">
        <w:rPr>
          <w:rFonts w:ascii="Calibri" w:eastAsia="Calibri" w:hAnsi="Calibri" w:cs="Calibri"/>
        </w:rPr>
        <w:t xml:space="preserve"> </w:t>
      </w:r>
    </w:p>
    <w:p w14:paraId="35D3C842" w14:textId="77777777" w:rsidR="00483FDB" w:rsidRPr="001A0ABE" w:rsidRDefault="00483FDB" w:rsidP="00483FDB">
      <w:pPr>
        <w:pStyle w:val="BodyA"/>
        <w:spacing w:line="360" w:lineRule="auto"/>
        <w:jc w:val="both"/>
        <w:rPr>
          <w:rFonts w:ascii="Calibri" w:eastAsia="Calibri" w:hAnsi="Calibri" w:cs="Calibri"/>
        </w:rPr>
      </w:pPr>
    </w:p>
    <w:p w14:paraId="18B66C43"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Thomas, T. (2010). Sex offender register, community notification and some reflections on privacy. In K. Harrison (ed.), </w:t>
      </w:r>
      <w:r w:rsidRPr="001A0ABE">
        <w:rPr>
          <w:rFonts w:ascii="Calibri" w:hAnsi="Calibri" w:cs="Plantin-Italic"/>
          <w:i/>
          <w:iCs/>
          <w:sz w:val="22"/>
          <w:szCs w:val="22"/>
          <w:lang w:val="en-GB" w:eastAsia="en-GB"/>
        </w:rPr>
        <w:t>Managing High-Risk Sex Offenders in the</w:t>
      </w:r>
      <w:r w:rsidRPr="001A0ABE">
        <w:rPr>
          <w:rFonts w:ascii="Calibri" w:hAnsi="Calibri" w:cs="Plantin"/>
          <w:sz w:val="22"/>
          <w:szCs w:val="22"/>
          <w:lang w:val="en-GB" w:eastAsia="en-GB"/>
        </w:rPr>
        <w:t xml:space="preserve"> </w:t>
      </w:r>
      <w:r w:rsidRPr="001A0ABE">
        <w:rPr>
          <w:rFonts w:ascii="Calibri" w:hAnsi="Calibri" w:cs="Plantin-Italic"/>
          <w:i/>
          <w:iCs/>
          <w:sz w:val="22"/>
          <w:szCs w:val="22"/>
          <w:lang w:val="en-GB" w:eastAsia="en-GB"/>
        </w:rPr>
        <w:t xml:space="preserve">Community </w:t>
      </w:r>
      <w:r w:rsidRPr="001A0ABE">
        <w:rPr>
          <w:rFonts w:ascii="Calibri" w:hAnsi="Calibri" w:cs="Plantin"/>
          <w:sz w:val="22"/>
          <w:szCs w:val="22"/>
          <w:lang w:val="en-GB" w:eastAsia="en-GB"/>
        </w:rPr>
        <w:t>(pp. 61–78). Cullompton, UK: Willan.</w:t>
      </w:r>
    </w:p>
    <w:p w14:paraId="2964097A"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7DCC5D91"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r w:rsidRPr="001A0ABE">
        <w:rPr>
          <w:rFonts w:ascii="Calibri" w:hAnsi="Calibri" w:cs="Plantin"/>
          <w:sz w:val="22"/>
          <w:szCs w:val="22"/>
          <w:lang w:val="en-GB" w:eastAsia="en-GB"/>
        </w:rPr>
        <w:t xml:space="preserve">Thomas, T. (2016). </w:t>
      </w:r>
      <w:r w:rsidRPr="001A0ABE">
        <w:rPr>
          <w:rFonts w:ascii="Calibri" w:hAnsi="Calibri" w:cs="Plantin"/>
          <w:i/>
          <w:sz w:val="22"/>
          <w:szCs w:val="22"/>
          <w:lang w:val="en-GB" w:eastAsia="en-GB"/>
        </w:rPr>
        <w:t>Policing Sexual Offences and Sex Offenders</w:t>
      </w:r>
      <w:r w:rsidRPr="001A0ABE">
        <w:rPr>
          <w:rFonts w:ascii="Calibri" w:hAnsi="Calibri" w:cs="Plantin"/>
          <w:sz w:val="22"/>
          <w:szCs w:val="22"/>
          <w:lang w:val="en-GB" w:eastAsia="en-GB"/>
        </w:rPr>
        <w:t xml:space="preserve">. UK: Palgrave Macmillan. </w:t>
      </w:r>
    </w:p>
    <w:p w14:paraId="242E721F" w14:textId="77777777" w:rsidR="00483FDB" w:rsidRPr="001A0ABE" w:rsidRDefault="00483FDB" w:rsidP="00483F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Calibri" w:hAnsi="Calibri" w:cs="Plantin"/>
          <w:sz w:val="22"/>
          <w:szCs w:val="22"/>
          <w:lang w:val="en-GB" w:eastAsia="en-GB"/>
        </w:rPr>
      </w:pPr>
    </w:p>
    <w:p w14:paraId="24DCDF36" w14:textId="77777777" w:rsidR="00483FDB" w:rsidRPr="001A0ABE" w:rsidRDefault="00483FDB" w:rsidP="00483FDB">
      <w:pPr>
        <w:spacing w:line="360" w:lineRule="auto"/>
        <w:jc w:val="both"/>
        <w:rPr>
          <w:rFonts w:ascii="Calibri" w:hAnsi="Calibri" w:cstheme="minorHAnsi"/>
          <w:sz w:val="22"/>
          <w:szCs w:val="22"/>
        </w:rPr>
      </w:pPr>
      <w:r w:rsidRPr="001A0ABE">
        <w:rPr>
          <w:rFonts w:ascii="Calibri" w:hAnsi="Calibri" w:cstheme="minorHAnsi"/>
          <w:sz w:val="22"/>
          <w:szCs w:val="22"/>
        </w:rPr>
        <w:t xml:space="preserve">UNICEF (2014, September 03). </w:t>
      </w:r>
      <w:r w:rsidRPr="001A0ABE">
        <w:rPr>
          <w:rFonts w:ascii="Calibri" w:hAnsi="Calibri" w:cstheme="minorHAnsi"/>
          <w:i/>
          <w:sz w:val="22"/>
          <w:szCs w:val="22"/>
        </w:rPr>
        <w:t>Hidden in plain sight</w:t>
      </w:r>
      <w:r w:rsidRPr="001A0ABE">
        <w:rPr>
          <w:rFonts w:ascii="Calibri" w:hAnsi="Calibri" w:cstheme="minorHAnsi"/>
          <w:sz w:val="22"/>
          <w:szCs w:val="22"/>
        </w:rPr>
        <w:t xml:space="preserve">.  Retrieved from </w:t>
      </w:r>
      <w:hyperlink r:id="rId26" w:history="1">
        <w:r w:rsidRPr="001A0ABE">
          <w:rPr>
            <w:rStyle w:val="Hyperlink"/>
            <w:rFonts w:ascii="Calibri" w:hAnsi="Calibri" w:cstheme="minorHAnsi"/>
            <w:sz w:val="22"/>
            <w:szCs w:val="22"/>
          </w:rPr>
          <w:t>http://files.unicef.org/publications/files/Hidden_in_plain_sight_statistical_analysis_EN_3_Sept_2014.pdf</w:t>
        </w:r>
      </w:hyperlink>
    </w:p>
    <w:p w14:paraId="486BED30" w14:textId="77777777" w:rsidR="00483FDB" w:rsidRPr="001A0ABE" w:rsidRDefault="00483FDB" w:rsidP="00483FDB">
      <w:pPr>
        <w:spacing w:line="360" w:lineRule="auto"/>
        <w:jc w:val="both"/>
        <w:rPr>
          <w:rFonts w:ascii="Calibri" w:hAnsi="Calibri" w:cstheme="minorHAnsi"/>
          <w:sz w:val="22"/>
          <w:szCs w:val="22"/>
        </w:rPr>
      </w:pPr>
    </w:p>
    <w:p w14:paraId="6F772AB8" w14:textId="77777777" w:rsidR="00483FDB" w:rsidRPr="001A0ABE" w:rsidRDefault="00483FDB" w:rsidP="00483FDB">
      <w:pPr>
        <w:pStyle w:val="BodyA"/>
        <w:spacing w:line="360" w:lineRule="auto"/>
        <w:jc w:val="both"/>
        <w:rPr>
          <w:rFonts w:ascii="Calibri" w:eastAsia="Calibri" w:hAnsi="Calibri" w:cs="Calibri"/>
        </w:rPr>
      </w:pPr>
      <w:r w:rsidRPr="001A0ABE">
        <w:rPr>
          <w:rFonts w:ascii="Calibri" w:eastAsia="Calibri" w:hAnsi="Calibri" w:cs="Calibri"/>
        </w:rPr>
        <w:t xml:space="preserve">ViSOR National User Group (2013). </w:t>
      </w:r>
      <w:r w:rsidRPr="001A0ABE">
        <w:rPr>
          <w:rFonts w:ascii="Calibri" w:eastAsia="Calibri" w:hAnsi="Calibri" w:cs="Calibri"/>
          <w:i/>
        </w:rPr>
        <w:t>ViSOR Standards: Version 3.1</w:t>
      </w:r>
      <w:r w:rsidRPr="001A0ABE">
        <w:rPr>
          <w:rFonts w:ascii="Calibri" w:eastAsia="Calibri" w:hAnsi="Calibri" w:cs="Calibri"/>
        </w:rPr>
        <w:t>.</w:t>
      </w:r>
      <w:r w:rsidRPr="001A0ABE">
        <w:rPr>
          <w:rFonts w:ascii="Calibri" w:hAnsi="Calibri"/>
        </w:rPr>
        <w:t xml:space="preserve"> </w:t>
      </w:r>
      <w:r w:rsidRPr="001A0ABE">
        <w:rPr>
          <w:rFonts w:ascii="Calibri" w:eastAsia="Calibri" w:hAnsi="Calibri" w:cs="Calibri"/>
        </w:rPr>
        <w:t xml:space="preserve">ViSOR Product Management Team. Retrieved from </w:t>
      </w:r>
      <w:hyperlink r:id="rId27" w:history="1">
        <w:r w:rsidRPr="001A0ABE">
          <w:rPr>
            <w:rStyle w:val="Hyperlink"/>
            <w:rFonts w:ascii="Calibri" w:eastAsia="Calibri" w:hAnsi="Calibri" w:cs="Calibri"/>
          </w:rPr>
          <w:t>http://library.college.police.uk/docs/college-of-policing/VISOR-standards-2013.pdf</w:t>
        </w:r>
      </w:hyperlink>
      <w:r w:rsidRPr="001A0ABE">
        <w:rPr>
          <w:rFonts w:ascii="Calibri" w:eastAsia="Calibri" w:hAnsi="Calibri" w:cs="Calibri"/>
        </w:rPr>
        <w:t xml:space="preserve"> </w:t>
      </w:r>
    </w:p>
    <w:p w14:paraId="49AEBE58" w14:textId="77777777" w:rsidR="00483FDB" w:rsidRPr="001A0ABE" w:rsidRDefault="00483FDB" w:rsidP="00483FDB">
      <w:pPr>
        <w:pStyle w:val="BodyA"/>
        <w:spacing w:line="360" w:lineRule="auto"/>
        <w:jc w:val="both"/>
        <w:rPr>
          <w:rFonts w:ascii="Calibri" w:eastAsia="Calibri" w:hAnsi="Calibri" w:cs="Calibri"/>
        </w:rPr>
      </w:pPr>
    </w:p>
    <w:p w14:paraId="4FC90637" w14:textId="77777777" w:rsidR="00483FDB" w:rsidRPr="001A0ABE" w:rsidRDefault="00483FDB" w:rsidP="00483FDB">
      <w:pPr>
        <w:spacing w:line="360" w:lineRule="auto"/>
        <w:jc w:val="both"/>
        <w:rPr>
          <w:rFonts w:ascii="Calibri" w:hAnsi="Calibri"/>
          <w:sz w:val="22"/>
          <w:szCs w:val="22"/>
        </w:rPr>
      </w:pPr>
      <w:r w:rsidRPr="001A0ABE">
        <w:rPr>
          <w:rFonts w:ascii="Calibri" w:hAnsi="Calibri"/>
          <w:sz w:val="22"/>
          <w:szCs w:val="22"/>
        </w:rPr>
        <w:t xml:space="preserve">Wall, L. (2012, December 05). Child Sex Offender Disclosure Scheme: 18 months on. </w:t>
      </w:r>
      <w:r w:rsidRPr="001A0ABE">
        <w:rPr>
          <w:rFonts w:ascii="Calibri" w:hAnsi="Calibri"/>
          <w:i/>
          <w:sz w:val="22"/>
          <w:szCs w:val="22"/>
        </w:rPr>
        <w:t>Understanding Public perceptions, media framing, and risk policy formation conference</w:t>
      </w:r>
      <w:r w:rsidRPr="001A0ABE">
        <w:rPr>
          <w:rFonts w:ascii="Calibri" w:hAnsi="Calibri"/>
          <w:sz w:val="22"/>
          <w:szCs w:val="22"/>
        </w:rPr>
        <w:t xml:space="preserve">, probation HQ, Birmingham, UK. Retrieved from </w:t>
      </w:r>
      <w:hyperlink r:id="rId28" w:history="1">
        <w:r w:rsidRPr="001A0ABE">
          <w:rPr>
            <w:rStyle w:val="Hyperlink"/>
            <w:rFonts w:ascii="Calibri" w:hAnsi="Calibri"/>
            <w:sz w:val="22"/>
            <w:szCs w:val="22"/>
          </w:rPr>
          <w:t>http://www1.uwe.ac.uk/hls/research/sexoffenderpublicdisclosure/outputs.aspx</w:t>
        </w:r>
      </w:hyperlink>
      <w:r w:rsidRPr="001A0ABE">
        <w:rPr>
          <w:rFonts w:ascii="Calibri" w:hAnsi="Calibri"/>
          <w:sz w:val="22"/>
          <w:szCs w:val="22"/>
        </w:rPr>
        <w:t xml:space="preserve"> </w:t>
      </w:r>
    </w:p>
    <w:p w14:paraId="6E005A6C" w14:textId="77777777" w:rsidR="00483FDB" w:rsidRPr="001A0ABE" w:rsidRDefault="00483FDB" w:rsidP="00483FDB">
      <w:pPr>
        <w:spacing w:line="360" w:lineRule="auto"/>
        <w:jc w:val="both"/>
        <w:rPr>
          <w:rFonts w:ascii="Calibri" w:hAnsi="Calibri"/>
          <w:sz w:val="22"/>
          <w:szCs w:val="22"/>
        </w:rPr>
      </w:pPr>
    </w:p>
    <w:p w14:paraId="1E99D766" w14:textId="77777777" w:rsidR="00483FDB" w:rsidRPr="001A0ABE" w:rsidRDefault="00483FDB" w:rsidP="00483FDB">
      <w:pPr>
        <w:spacing w:line="360" w:lineRule="auto"/>
        <w:jc w:val="both"/>
        <w:rPr>
          <w:rFonts w:ascii="Calibri" w:hAnsi="Calibri"/>
          <w:sz w:val="22"/>
          <w:szCs w:val="22"/>
        </w:rPr>
      </w:pPr>
      <w:r w:rsidRPr="001A0ABE">
        <w:rPr>
          <w:rFonts w:ascii="Calibri" w:hAnsi="Calibri"/>
          <w:sz w:val="22"/>
          <w:szCs w:val="22"/>
        </w:rPr>
        <w:t xml:space="preserve">Williams, A. (2015). Child sexual victimisation: ethnographic stories of stranger and acquaintance grooming. </w:t>
      </w:r>
      <w:r w:rsidRPr="001A0ABE">
        <w:rPr>
          <w:rFonts w:ascii="Calibri" w:hAnsi="Calibri"/>
          <w:i/>
          <w:sz w:val="22"/>
          <w:szCs w:val="22"/>
        </w:rPr>
        <w:t>Journal of Sexual Aggression, 21(1)</w:t>
      </w:r>
      <w:r w:rsidRPr="001A0ABE">
        <w:rPr>
          <w:rFonts w:ascii="Calibri" w:hAnsi="Calibri"/>
          <w:sz w:val="22"/>
          <w:szCs w:val="22"/>
        </w:rPr>
        <w:t>, 28-42.</w:t>
      </w:r>
      <w:r w:rsidRPr="001A0ABE">
        <w:t xml:space="preserve"> </w:t>
      </w:r>
      <w:r w:rsidRPr="001A0ABE">
        <w:rPr>
          <w:rFonts w:ascii="Calibri" w:hAnsi="Calibri"/>
          <w:sz w:val="22"/>
          <w:szCs w:val="22"/>
        </w:rPr>
        <w:t>http://dx.doi.org/10.1080/13552600.2014.948085.</w:t>
      </w:r>
    </w:p>
    <w:p w14:paraId="0EE928C4" w14:textId="77777777" w:rsidR="00483FDB" w:rsidRPr="001A0ABE" w:rsidRDefault="00483FDB" w:rsidP="00483FDB">
      <w:pPr>
        <w:spacing w:line="360" w:lineRule="auto"/>
        <w:jc w:val="both"/>
        <w:rPr>
          <w:rFonts w:ascii="Calibri" w:hAnsi="Calibri"/>
          <w:sz w:val="22"/>
          <w:szCs w:val="22"/>
        </w:rPr>
      </w:pPr>
    </w:p>
    <w:p w14:paraId="21CDB056" w14:textId="77777777" w:rsidR="00483FDB" w:rsidRPr="00550AB3" w:rsidRDefault="00483FDB" w:rsidP="00483FDB">
      <w:pPr>
        <w:spacing w:line="360" w:lineRule="auto"/>
        <w:jc w:val="both"/>
        <w:rPr>
          <w:rFonts w:ascii="Calibri" w:hAnsi="Calibri" w:cstheme="minorHAnsi"/>
          <w:sz w:val="22"/>
          <w:szCs w:val="22"/>
        </w:rPr>
      </w:pPr>
      <w:r w:rsidRPr="001A0ABE">
        <w:rPr>
          <w:rFonts w:ascii="Calibri" w:hAnsi="Calibri" w:cstheme="minorHAnsi"/>
          <w:sz w:val="22"/>
          <w:szCs w:val="22"/>
        </w:rPr>
        <w:t xml:space="preserve">Williams, A., &amp; Nash, M. (2014). The realities of Legislating Against and Protecting the Public from Risky Groups. In K. McCartan (Ed) </w:t>
      </w:r>
      <w:r w:rsidRPr="001A0ABE">
        <w:rPr>
          <w:rFonts w:ascii="Calibri" w:hAnsi="Calibri" w:cstheme="minorHAnsi"/>
          <w:i/>
          <w:sz w:val="22"/>
          <w:szCs w:val="22"/>
        </w:rPr>
        <w:t>Responding to sexual offending: Perceptions, Risk Management and Public Perceptions (chapter 1).</w:t>
      </w:r>
      <w:r w:rsidRPr="001A0ABE">
        <w:rPr>
          <w:rFonts w:ascii="Calibri" w:hAnsi="Calibri" w:cstheme="minorHAnsi"/>
          <w:sz w:val="22"/>
          <w:szCs w:val="22"/>
        </w:rPr>
        <w:t xml:space="preserve"> UK: Palgrave McMillian.</w:t>
      </w:r>
    </w:p>
    <w:p w14:paraId="69726C6E" w14:textId="77777777" w:rsidR="003B2EFF" w:rsidRPr="0070248B" w:rsidRDefault="003B2EFF">
      <w:pPr>
        <w:pStyle w:val="Body"/>
        <w:spacing w:line="360" w:lineRule="auto"/>
        <w:jc w:val="both"/>
        <w:rPr>
          <w:rFonts w:ascii="Calibri" w:hAnsi="Calibri"/>
        </w:rPr>
      </w:pPr>
    </w:p>
    <w:sectPr w:rsidR="003B2EFF" w:rsidRPr="0070248B" w:rsidSect="00473EB2">
      <w:footerReference w:type="default" r:id="rId2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5D662" w14:textId="77777777" w:rsidR="00E8753A" w:rsidRDefault="00E8753A">
      <w:r>
        <w:separator/>
      </w:r>
    </w:p>
  </w:endnote>
  <w:endnote w:type="continuationSeparator" w:id="0">
    <w:p w14:paraId="27EE7A23" w14:textId="77777777" w:rsidR="00E8753A" w:rsidRDefault="00E8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Std">
    <w:panose1 w:val="00000000000000000000"/>
    <w:charset w:val="00"/>
    <w:family w:val="swiss"/>
    <w:notTrueType/>
    <w:pitch w:val="default"/>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 w:name="Plantin-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155674"/>
      <w:docPartObj>
        <w:docPartGallery w:val="Page Numbers (Bottom of Page)"/>
        <w:docPartUnique/>
      </w:docPartObj>
    </w:sdtPr>
    <w:sdtEndPr>
      <w:rPr>
        <w:noProof/>
      </w:rPr>
    </w:sdtEndPr>
    <w:sdtContent>
      <w:p w14:paraId="1FC22F5C" w14:textId="68F1A508" w:rsidR="00952844" w:rsidRDefault="00952844">
        <w:pPr>
          <w:pStyle w:val="Footer"/>
          <w:jc w:val="center"/>
        </w:pPr>
        <w:r>
          <w:fldChar w:fldCharType="begin"/>
        </w:r>
        <w:r>
          <w:instrText xml:space="preserve"> PAGE   \* MERGEFORMAT </w:instrText>
        </w:r>
        <w:r>
          <w:fldChar w:fldCharType="separate"/>
        </w:r>
        <w:r w:rsidR="00BA549D">
          <w:rPr>
            <w:noProof/>
          </w:rPr>
          <w:t>2</w:t>
        </w:r>
        <w:r>
          <w:rPr>
            <w:noProof/>
          </w:rPr>
          <w:fldChar w:fldCharType="end"/>
        </w:r>
      </w:p>
    </w:sdtContent>
  </w:sdt>
  <w:p w14:paraId="2F119FFA" w14:textId="77777777" w:rsidR="00952844" w:rsidRDefault="00952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6D80" w14:textId="77777777" w:rsidR="00E8753A" w:rsidRDefault="00E8753A">
      <w:r>
        <w:separator/>
      </w:r>
    </w:p>
  </w:footnote>
  <w:footnote w:type="continuationSeparator" w:id="0">
    <w:p w14:paraId="4FCD63D8" w14:textId="77777777" w:rsidR="00E8753A" w:rsidRDefault="00E8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37E"/>
    <w:multiLevelType w:val="hybridMultilevel"/>
    <w:tmpl w:val="B7781268"/>
    <w:lvl w:ilvl="0" w:tplc="783062B8">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34195B"/>
    <w:multiLevelType w:val="multilevel"/>
    <w:tmpl w:val="D72A10BC"/>
    <w:lvl w:ilvl="0">
      <w:numFmt w:val="bullet"/>
      <w:lvlText w:val="-"/>
      <w:lvlJc w:val="left"/>
      <w:pPr>
        <w:tabs>
          <w:tab w:val="num" w:pos="720"/>
        </w:tabs>
        <w:ind w:left="720" w:hanging="360"/>
      </w:pPr>
      <w:rPr>
        <w:rFonts w:ascii="Trebuchet MS" w:eastAsia="Trebuchet MS" w:hAnsi="Trebuchet MS" w:cs="Trebuchet MS"/>
        <w:position w:val="0"/>
        <w:sz w:val="24"/>
        <w:szCs w:val="24"/>
        <w:lang w:val="en-US"/>
      </w:rPr>
    </w:lvl>
    <w:lvl w:ilvl="1">
      <w:start w:val="1"/>
      <w:numFmt w:val="bullet"/>
      <w:lvlText w:val="o"/>
      <w:lvlJc w:val="left"/>
      <w:pPr>
        <w:tabs>
          <w:tab w:val="num" w:pos="1410"/>
        </w:tabs>
        <w:ind w:left="1410" w:hanging="330"/>
      </w:pPr>
      <w:rPr>
        <w:rFonts w:ascii="Calibri" w:eastAsia="Calibri" w:hAnsi="Calibri" w:cs="Calibri"/>
        <w:position w:val="0"/>
        <w:sz w:val="22"/>
        <w:szCs w:val="22"/>
        <w:lang w:val="en-US"/>
      </w:rPr>
    </w:lvl>
    <w:lvl w:ilvl="2">
      <w:start w:val="1"/>
      <w:numFmt w:val="bullet"/>
      <w:lvlText w:val="▪"/>
      <w:lvlJc w:val="left"/>
      <w:pPr>
        <w:tabs>
          <w:tab w:val="num" w:pos="2130"/>
        </w:tabs>
        <w:ind w:left="2130" w:hanging="330"/>
      </w:pPr>
      <w:rPr>
        <w:rFonts w:ascii="Calibri" w:eastAsia="Calibri" w:hAnsi="Calibri" w:cs="Calibri"/>
        <w:position w:val="0"/>
        <w:sz w:val="22"/>
        <w:szCs w:val="22"/>
        <w:lang w:val="en-US"/>
      </w:rPr>
    </w:lvl>
    <w:lvl w:ilvl="3">
      <w:start w:val="1"/>
      <w:numFmt w:val="bullet"/>
      <w:lvlText w:val="•"/>
      <w:lvlJc w:val="left"/>
      <w:pPr>
        <w:tabs>
          <w:tab w:val="num" w:pos="2850"/>
        </w:tabs>
        <w:ind w:left="2850" w:hanging="330"/>
      </w:pPr>
      <w:rPr>
        <w:rFonts w:ascii="Calibri" w:eastAsia="Calibri" w:hAnsi="Calibri" w:cs="Calibri"/>
        <w:position w:val="0"/>
        <w:sz w:val="22"/>
        <w:szCs w:val="22"/>
        <w:lang w:val="en-US"/>
      </w:rPr>
    </w:lvl>
    <w:lvl w:ilvl="4">
      <w:start w:val="1"/>
      <w:numFmt w:val="bullet"/>
      <w:lvlText w:val="o"/>
      <w:lvlJc w:val="left"/>
      <w:pPr>
        <w:tabs>
          <w:tab w:val="num" w:pos="3570"/>
        </w:tabs>
        <w:ind w:left="3570" w:hanging="330"/>
      </w:pPr>
      <w:rPr>
        <w:rFonts w:ascii="Calibri" w:eastAsia="Calibri" w:hAnsi="Calibri" w:cs="Calibri"/>
        <w:position w:val="0"/>
        <w:sz w:val="22"/>
        <w:szCs w:val="22"/>
        <w:lang w:val="en-US"/>
      </w:rPr>
    </w:lvl>
    <w:lvl w:ilvl="5">
      <w:start w:val="1"/>
      <w:numFmt w:val="bullet"/>
      <w:lvlText w:val="▪"/>
      <w:lvlJc w:val="left"/>
      <w:pPr>
        <w:tabs>
          <w:tab w:val="num" w:pos="4290"/>
        </w:tabs>
        <w:ind w:left="4290" w:hanging="330"/>
      </w:pPr>
      <w:rPr>
        <w:rFonts w:ascii="Calibri" w:eastAsia="Calibri" w:hAnsi="Calibri" w:cs="Calibri"/>
        <w:position w:val="0"/>
        <w:sz w:val="22"/>
        <w:szCs w:val="22"/>
        <w:lang w:val="en-US"/>
      </w:rPr>
    </w:lvl>
    <w:lvl w:ilvl="6">
      <w:start w:val="1"/>
      <w:numFmt w:val="bullet"/>
      <w:lvlText w:val="•"/>
      <w:lvlJc w:val="left"/>
      <w:pPr>
        <w:tabs>
          <w:tab w:val="num" w:pos="5010"/>
        </w:tabs>
        <w:ind w:left="5010" w:hanging="330"/>
      </w:pPr>
      <w:rPr>
        <w:rFonts w:ascii="Calibri" w:eastAsia="Calibri" w:hAnsi="Calibri" w:cs="Calibri"/>
        <w:position w:val="0"/>
        <w:sz w:val="22"/>
        <w:szCs w:val="22"/>
        <w:lang w:val="en-US"/>
      </w:rPr>
    </w:lvl>
    <w:lvl w:ilvl="7">
      <w:start w:val="1"/>
      <w:numFmt w:val="bullet"/>
      <w:lvlText w:val="o"/>
      <w:lvlJc w:val="left"/>
      <w:pPr>
        <w:tabs>
          <w:tab w:val="num" w:pos="5730"/>
        </w:tabs>
        <w:ind w:left="5730" w:hanging="330"/>
      </w:pPr>
      <w:rPr>
        <w:rFonts w:ascii="Calibri" w:eastAsia="Calibri" w:hAnsi="Calibri" w:cs="Calibri"/>
        <w:position w:val="0"/>
        <w:sz w:val="22"/>
        <w:szCs w:val="22"/>
        <w:lang w:val="en-US"/>
      </w:rPr>
    </w:lvl>
    <w:lvl w:ilvl="8">
      <w:start w:val="1"/>
      <w:numFmt w:val="bullet"/>
      <w:lvlText w:val="▪"/>
      <w:lvlJc w:val="left"/>
      <w:pPr>
        <w:tabs>
          <w:tab w:val="num" w:pos="6450"/>
        </w:tabs>
        <w:ind w:left="6450" w:hanging="330"/>
      </w:pPr>
      <w:rPr>
        <w:rFonts w:ascii="Calibri" w:eastAsia="Calibri" w:hAnsi="Calibri" w:cs="Calibri"/>
        <w:position w:val="0"/>
        <w:sz w:val="22"/>
        <w:szCs w:val="22"/>
        <w:lang w:val="en-US"/>
      </w:rPr>
    </w:lvl>
  </w:abstractNum>
  <w:abstractNum w:abstractNumId="2">
    <w:nsid w:val="107C1F77"/>
    <w:multiLevelType w:val="multilevel"/>
    <w:tmpl w:val="9A007B9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
    <w:nsid w:val="145F2771"/>
    <w:multiLevelType w:val="hybridMultilevel"/>
    <w:tmpl w:val="DA548348"/>
    <w:lvl w:ilvl="0" w:tplc="C11619F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990421"/>
    <w:multiLevelType w:val="hybridMultilevel"/>
    <w:tmpl w:val="A8681732"/>
    <w:lvl w:ilvl="0" w:tplc="619E5B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6C22C8B"/>
    <w:multiLevelType w:val="multilevel"/>
    <w:tmpl w:val="04A48490"/>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n-US"/>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n-US"/>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n-US"/>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n-US"/>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n-US"/>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n-US"/>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n-US"/>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n-US"/>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n-US"/>
      </w:rPr>
    </w:lvl>
  </w:abstractNum>
  <w:abstractNum w:abstractNumId="6">
    <w:nsid w:val="27565281"/>
    <w:multiLevelType w:val="hybridMultilevel"/>
    <w:tmpl w:val="260CFE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C014AC"/>
    <w:multiLevelType w:val="hybridMultilevel"/>
    <w:tmpl w:val="3D96F8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956411"/>
    <w:multiLevelType w:val="hybridMultilevel"/>
    <w:tmpl w:val="321A7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D0672D"/>
    <w:multiLevelType w:val="hybridMultilevel"/>
    <w:tmpl w:val="039CF3DA"/>
    <w:lvl w:ilvl="0" w:tplc="C784CF7A">
      <w:start w:val="28"/>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3247F3"/>
    <w:multiLevelType w:val="hybridMultilevel"/>
    <w:tmpl w:val="A76A3614"/>
    <w:lvl w:ilvl="0" w:tplc="2E04A844">
      <w:start w:val="1"/>
      <w:numFmt w:val="decimal"/>
      <w:lvlText w:val="%1."/>
      <w:lvlJc w:val="left"/>
      <w:pPr>
        <w:ind w:left="720" w:hanging="360"/>
      </w:pPr>
      <w:rPr>
        <w:rFonts w:cs="Arial Unicode M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8B15C4"/>
    <w:multiLevelType w:val="hybridMultilevel"/>
    <w:tmpl w:val="FF920F42"/>
    <w:lvl w:ilvl="0" w:tplc="FDE869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06269AB"/>
    <w:multiLevelType w:val="hybridMultilevel"/>
    <w:tmpl w:val="B55C2BD6"/>
    <w:lvl w:ilvl="0" w:tplc="62AE43F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0F446C5"/>
    <w:multiLevelType w:val="multilevel"/>
    <w:tmpl w:val="7F6854A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4">
    <w:nsid w:val="64F72C44"/>
    <w:multiLevelType w:val="hybridMultilevel"/>
    <w:tmpl w:val="8C3C5AC6"/>
    <w:lvl w:ilvl="0" w:tplc="D8B40776">
      <w:start w:val="28"/>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055BB9"/>
    <w:multiLevelType w:val="multilevel"/>
    <w:tmpl w:val="2A6E23B0"/>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6">
    <w:nsid w:val="7AA7257D"/>
    <w:multiLevelType w:val="multilevel"/>
    <w:tmpl w:val="BE844808"/>
    <w:styleLink w:val="List1"/>
    <w:lvl w:ilvl="0">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n-US"/>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n-US"/>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n-US"/>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n-US"/>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n-US"/>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n-US"/>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n-US"/>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n-US"/>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n-US"/>
      </w:rPr>
    </w:lvl>
  </w:abstractNum>
  <w:abstractNum w:abstractNumId="17">
    <w:nsid w:val="7D130483"/>
    <w:multiLevelType w:val="multilevel"/>
    <w:tmpl w:val="9622377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8">
    <w:nsid w:val="7F523CC3"/>
    <w:multiLevelType w:val="hybridMultilevel"/>
    <w:tmpl w:val="56800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13"/>
  </w:num>
  <w:num w:numId="5">
    <w:abstractNumId w:val="15"/>
  </w:num>
  <w:num w:numId="6">
    <w:abstractNumId w:val="5"/>
  </w:num>
  <w:num w:numId="7">
    <w:abstractNumId w:val="16"/>
  </w:num>
  <w:num w:numId="8">
    <w:abstractNumId w:val="3"/>
  </w:num>
  <w:num w:numId="9">
    <w:abstractNumId w:val="10"/>
  </w:num>
  <w:num w:numId="10">
    <w:abstractNumId w:val="18"/>
  </w:num>
  <w:num w:numId="11">
    <w:abstractNumId w:val="9"/>
  </w:num>
  <w:num w:numId="12">
    <w:abstractNumId w:val="14"/>
  </w:num>
  <w:num w:numId="13">
    <w:abstractNumId w:val="8"/>
  </w:num>
  <w:num w:numId="14">
    <w:abstractNumId w:val="1"/>
  </w:num>
  <w:num w:numId="15">
    <w:abstractNumId w:val="7"/>
  </w:num>
  <w:num w:numId="16">
    <w:abstractNumId w:val="11"/>
  </w:num>
  <w:num w:numId="17">
    <w:abstractNumId w:val="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0D"/>
    <w:rsid w:val="000015FC"/>
    <w:rsid w:val="00012157"/>
    <w:rsid w:val="0001639A"/>
    <w:rsid w:val="00022744"/>
    <w:rsid w:val="00027D13"/>
    <w:rsid w:val="00043D8F"/>
    <w:rsid w:val="00044509"/>
    <w:rsid w:val="0005126E"/>
    <w:rsid w:val="000555F4"/>
    <w:rsid w:val="00056337"/>
    <w:rsid w:val="00056DA6"/>
    <w:rsid w:val="000774F4"/>
    <w:rsid w:val="000802FF"/>
    <w:rsid w:val="00087C94"/>
    <w:rsid w:val="000944A5"/>
    <w:rsid w:val="000D2AC5"/>
    <w:rsid w:val="000E4329"/>
    <w:rsid w:val="000E602C"/>
    <w:rsid w:val="000F3738"/>
    <w:rsid w:val="00114659"/>
    <w:rsid w:val="00115D9A"/>
    <w:rsid w:val="0012540E"/>
    <w:rsid w:val="00126C68"/>
    <w:rsid w:val="001469E1"/>
    <w:rsid w:val="00147BAF"/>
    <w:rsid w:val="00154C22"/>
    <w:rsid w:val="00163C12"/>
    <w:rsid w:val="00173E02"/>
    <w:rsid w:val="00177501"/>
    <w:rsid w:val="001803AC"/>
    <w:rsid w:val="00180468"/>
    <w:rsid w:val="001910E2"/>
    <w:rsid w:val="00196950"/>
    <w:rsid w:val="001A0ABE"/>
    <w:rsid w:val="001A1A97"/>
    <w:rsid w:val="001A2314"/>
    <w:rsid w:val="001B0D16"/>
    <w:rsid w:val="001B6E4E"/>
    <w:rsid w:val="001C0470"/>
    <w:rsid w:val="001C109F"/>
    <w:rsid w:val="001C1537"/>
    <w:rsid w:val="001C6B06"/>
    <w:rsid w:val="001C79F0"/>
    <w:rsid w:val="001F7E0A"/>
    <w:rsid w:val="00201271"/>
    <w:rsid w:val="0020358E"/>
    <w:rsid w:val="00207BB2"/>
    <w:rsid w:val="002142AA"/>
    <w:rsid w:val="00214402"/>
    <w:rsid w:val="002267F7"/>
    <w:rsid w:val="002370E9"/>
    <w:rsid w:val="00240148"/>
    <w:rsid w:val="0025120D"/>
    <w:rsid w:val="00254E33"/>
    <w:rsid w:val="00260FE1"/>
    <w:rsid w:val="002645FD"/>
    <w:rsid w:val="002675FB"/>
    <w:rsid w:val="0027626F"/>
    <w:rsid w:val="0028379E"/>
    <w:rsid w:val="002D6AFD"/>
    <w:rsid w:val="002E2EC9"/>
    <w:rsid w:val="00310E37"/>
    <w:rsid w:val="003275DE"/>
    <w:rsid w:val="003309F3"/>
    <w:rsid w:val="0033110B"/>
    <w:rsid w:val="00336E0F"/>
    <w:rsid w:val="003642FB"/>
    <w:rsid w:val="0037320F"/>
    <w:rsid w:val="00385349"/>
    <w:rsid w:val="00390183"/>
    <w:rsid w:val="003970A9"/>
    <w:rsid w:val="003A32B9"/>
    <w:rsid w:val="003B2EFF"/>
    <w:rsid w:val="003B5821"/>
    <w:rsid w:val="003B7E40"/>
    <w:rsid w:val="003C3E6E"/>
    <w:rsid w:val="003D3452"/>
    <w:rsid w:val="003D65FE"/>
    <w:rsid w:val="003E180F"/>
    <w:rsid w:val="004154D5"/>
    <w:rsid w:val="00416077"/>
    <w:rsid w:val="0041753B"/>
    <w:rsid w:val="00424D36"/>
    <w:rsid w:val="00440770"/>
    <w:rsid w:val="00443211"/>
    <w:rsid w:val="004454EE"/>
    <w:rsid w:val="00447A3F"/>
    <w:rsid w:val="00450ACE"/>
    <w:rsid w:val="00470593"/>
    <w:rsid w:val="00473EB2"/>
    <w:rsid w:val="00476958"/>
    <w:rsid w:val="00483FDB"/>
    <w:rsid w:val="004923CD"/>
    <w:rsid w:val="004A059A"/>
    <w:rsid w:val="004A0ACD"/>
    <w:rsid w:val="004C5B93"/>
    <w:rsid w:val="004D6394"/>
    <w:rsid w:val="004E3018"/>
    <w:rsid w:val="00504217"/>
    <w:rsid w:val="00511FCD"/>
    <w:rsid w:val="005144CB"/>
    <w:rsid w:val="00534306"/>
    <w:rsid w:val="00550AB3"/>
    <w:rsid w:val="00563460"/>
    <w:rsid w:val="005809C5"/>
    <w:rsid w:val="00590DB3"/>
    <w:rsid w:val="0059241E"/>
    <w:rsid w:val="005B11A7"/>
    <w:rsid w:val="005B1BF9"/>
    <w:rsid w:val="005B5536"/>
    <w:rsid w:val="005C51D0"/>
    <w:rsid w:val="005C72B7"/>
    <w:rsid w:val="005D591B"/>
    <w:rsid w:val="005E1C8C"/>
    <w:rsid w:val="005F1828"/>
    <w:rsid w:val="00605E94"/>
    <w:rsid w:val="00621CF7"/>
    <w:rsid w:val="00640472"/>
    <w:rsid w:val="00672447"/>
    <w:rsid w:val="00675B0D"/>
    <w:rsid w:val="006800EB"/>
    <w:rsid w:val="00685AE0"/>
    <w:rsid w:val="00686A0F"/>
    <w:rsid w:val="006925A3"/>
    <w:rsid w:val="006B3A40"/>
    <w:rsid w:val="006B7ADB"/>
    <w:rsid w:val="006C775E"/>
    <w:rsid w:val="006D3A99"/>
    <w:rsid w:val="006E6B62"/>
    <w:rsid w:val="006F0B1A"/>
    <w:rsid w:val="0070248B"/>
    <w:rsid w:val="007040A3"/>
    <w:rsid w:val="00711053"/>
    <w:rsid w:val="00715542"/>
    <w:rsid w:val="007273B9"/>
    <w:rsid w:val="007307DB"/>
    <w:rsid w:val="00730CC2"/>
    <w:rsid w:val="00737123"/>
    <w:rsid w:val="00741948"/>
    <w:rsid w:val="00753199"/>
    <w:rsid w:val="007653F7"/>
    <w:rsid w:val="007764DC"/>
    <w:rsid w:val="00777758"/>
    <w:rsid w:val="0078627B"/>
    <w:rsid w:val="00786F60"/>
    <w:rsid w:val="00791B0C"/>
    <w:rsid w:val="0079496A"/>
    <w:rsid w:val="007A0DE0"/>
    <w:rsid w:val="007A3315"/>
    <w:rsid w:val="007A7DDC"/>
    <w:rsid w:val="007B43EC"/>
    <w:rsid w:val="007D1705"/>
    <w:rsid w:val="007D47CF"/>
    <w:rsid w:val="007F202E"/>
    <w:rsid w:val="008241B0"/>
    <w:rsid w:val="0082522D"/>
    <w:rsid w:val="00833872"/>
    <w:rsid w:val="008436A7"/>
    <w:rsid w:val="00854A2E"/>
    <w:rsid w:val="00861299"/>
    <w:rsid w:val="00867714"/>
    <w:rsid w:val="00871D73"/>
    <w:rsid w:val="00876A25"/>
    <w:rsid w:val="00883B16"/>
    <w:rsid w:val="008872D3"/>
    <w:rsid w:val="0089537E"/>
    <w:rsid w:val="008B5362"/>
    <w:rsid w:val="008B73BD"/>
    <w:rsid w:val="00905891"/>
    <w:rsid w:val="00912B58"/>
    <w:rsid w:val="00920D70"/>
    <w:rsid w:val="00923E7E"/>
    <w:rsid w:val="009247FA"/>
    <w:rsid w:val="00952844"/>
    <w:rsid w:val="00955B84"/>
    <w:rsid w:val="00956104"/>
    <w:rsid w:val="0095749F"/>
    <w:rsid w:val="009722AF"/>
    <w:rsid w:val="00993B1E"/>
    <w:rsid w:val="009947D7"/>
    <w:rsid w:val="009B45A9"/>
    <w:rsid w:val="009B6FB6"/>
    <w:rsid w:val="009D2615"/>
    <w:rsid w:val="009E009B"/>
    <w:rsid w:val="009E022E"/>
    <w:rsid w:val="00A0644A"/>
    <w:rsid w:val="00A32853"/>
    <w:rsid w:val="00A35EF2"/>
    <w:rsid w:val="00A43D39"/>
    <w:rsid w:val="00A60644"/>
    <w:rsid w:val="00A75761"/>
    <w:rsid w:val="00A86D7C"/>
    <w:rsid w:val="00A9171D"/>
    <w:rsid w:val="00A9368E"/>
    <w:rsid w:val="00A969FB"/>
    <w:rsid w:val="00AB61A5"/>
    <w:rsid w:val="00AD25E0"/>
    <w:rsid w:val="00B021FF"/>
    <w:rsid w:val="00B06F77"/>
    <w:rsid w:val="00B1136E"/>
    <w:rsid w:val="00B23A4B"/>
    <w:rsid w:val="00B35256"/>
    <w:rsid w:val="00B44A35"/>
    <w:rsid w:val="00B4625C"/>
    <w:rsid w:val="00B50C4E"/>
    <w:rsid w:val="00B56583"/>
    <w:rsid w:val="00B6213A"/>
    <w:rsid w:val="00B66D9B"/>
    <w:rsid w:val="00B86542"/>
    <w:rsid w:val="00B92ED0"/>
    <w:rsid w:val="00B95298"/>
    <w:rsid w:val="00BA549D"/>
    <w:rsid w:val="00BB6FF5"/>
    <w:rsid w:val="00BD3424"/>
    <w:rsid w:val="00BD4880"/>
    <w:rsid w:val="00BD771C"/>
    <w:rsid w:val="00BE3ACD"/>
    <w:rsid w:val="00C03CE0"/>
    <w:rsid w:val="00C03DDA"/>
    <w:rsid w:val="00C0429E"/>
    <w:rsid w:val="00C13250"/>
    <w:rsid w:val="00C14AFC"/>
    <w:rsid w:val="00C26040"/>
    <w:rsid w:val="00C36813"/>
    <w:rsid w:val="00C47558"/>
    <w:rsid w:val="00C547C7"/>
    <w:rsid w:val="00C54D7F"/>
    <w:rsid w:val="00C6357C"/>
    <w:rsid w:val="00C701E8"/>
    <w:rsid w:val="00C86107"/>
    <w:rsid w:val="00C90B11"/>
    <w:rsid w:val="00C96C73"/>
    <w:rsid w:val="00CB4D62"/>
    <w:rsid w:val="00CB63EF"/>
    <w:rsid w:val="00CD44B8"/>
    <w:rsid w:val="00CE3B23"/>
    <w:rsid w:val="00CF2186"/>
    <w:rsid w:val="00D00956"/>
    <w:rsid w:val="00D15A6A"/>
    <w:rsid w:val="00D21F4D"/>
    <w:rsid w:val="00D26030"/>
    <w:rsid w:val="00D6032B"/>
    <w:rsid w:val="00D65BAA"/>
    <w:rsid w:val="00D82319"/>
    <w:rsid w:val="00D83AC2"/>
    <w:rsid w:val="00D87667"/>
    <w:rsid w:val="00D906A2"/>
    <w:rsid w:val="00D90BF7"/>
    <w:rsid w:val="00D94781"/>
    <w:rsid w:val="00DA1729"/>
    <w:rsid w:val="00DA4F67"/>
    <w:rsid w:val="00DA5360"/>
    <w:rsid w:val="00DA559E"/>
    <w:rsid w:val="00DA79C9"/>
    <w:rsid w:val="00DF7FA2"/>
    <w:rsid w:val="00E10036"/>
    <w:rsid w:val="00E15276"/>
    <w:rsid w:val="00E37309"/>
    <w:rsid w:val="00E479F8"/>
    <w:rsid w:val="00E56A02"/>
    <w:rsid w:val="00E873CA"/>
    <w:rsid w:val="00E8753A"/>
    <w:rsid w:val="00E94D02"/>
    <w:rsid w:val="00E965E4"/>
    <w:rsid w:val="00EA2BF5"/>
    <w:rsid w:val="00EA541B"/>
    <w:rsid w:val="00EB22A2"/>
    <w:rsid w:val="00EB5589"/>
    <w:rsid w:val="00EC3179"/>
    <w:rsid w:val="00ED0CF7"/>
    <w:rsid w:val="00EE7568"/>
    <w:rsid w:val="00F32BD4"/>
    <w:rsid w:val="00F357B2"/>
    <w:rsid w:val="00F3592A"/>
    <w:rsid w:val="00F60C98"/>
    <w:rsid w:val="00F70B91"/>
    <w:rsid w:val="00F76ED0"/>
    <w:rsid w:val="00F82EA9"/>
    <w:rsid w:val="00FB0800"/>
    <w:rsid w:val="00FB267D"/>
    <w:rsid w:val="00FB6096"/>
    <w:rsid w:val="00FC6CF8"/>
    <w:rsid w:val="00FD64A4"/>
    <w:rsid w:val="00FD74B1"/>
    <w:rsid w:val="00FE5883"/>
    <w:rsid w:val="00FE61B9"/>
    <w:rsid w:val="00FE68F6"/>
    <w:rsid w:val="00FE7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31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BodyAA">
    <w:name w:val="Body A A"/>
    <w:rsid w:val="00FB0800"/>
    <w:rPr>
      <w:rFonts w:ascii="Helvetica" w:hAnsi="Arial Unicode MS" w:cs="Arial Unicode MS"/>
      <w:color w:val="000000"/>
      <w:sz w:val="22"/>
      <w:szCs w:val="22"/>
      <w:u w:color="000000"/>
      <w:lang w:val="en-US"/>
    </w:rPr>
  </w:style>
  <w:style w:type="paragraph" w:customStyle="1" w:styleId="BodyA">
    <w:name w:val="Body A"/>
    <w:rsid w:val="00FB0800"/>
    <w:rPr>
      <w:rFonts w:ascii="Helvetica" w:hAnsi="Arial Unicode MS" w:cs="Arial Unicode MS"/>
      <w:color w:val="000000"/>
      <w:sz w:val="22"/>
      <w:szCs w:val="22"/>
      <w:u w:color="000000"/>
      <w:lang w:val="en-US"/>
    </w:rPr>
  </w:style>
  <w:style w:type="paragraph" w:styleId="FootnoteText">
    <w:name w:val="footnote text"/>
    <w:link w:val="FootnoteTextChar"/>
    <w:rsid w:val="00FB0800"/>
    <w:rPr>
      <w:rFonts w:eastAsia="Times New Roman"/>
      <w:color w:val="000000"/>
      <w:u w:color="000000"/>
      <w:lang w:val="en-US"/>
    </w:rPr>
  </w:style>
  <w:style w:type="character" w:customStyle="1" w:styleId="FootnoteTextChar">
    <w:name w:val="Footnote Text Char"/>
    <w:basedOn w:val="DefaultParagraphFont"/>
    <w:link w:val="FootnoteText"/>
    <w:rsid w:val="00FB0800"/>
    <w:rPr>
      <w:rFonts w:eastAsia="Times New Roman"/>
      <w:color w:val="000000"/>
      <w:u w:color="000000"/>
      <w:lang w:val="en-US"/>
    </w:rPr>
  </w:style>
  <w:style w:type="paragraph" w:styleId="ListParagraph">
    <w:name w:val="List Paragraph"/>
    <w:rsid w:val="00FB0800"/>
    <w:pPr>
      <w:ind w:left="720"/>
    </w:pPr>
    <w:rPr>
      <w:rFonts w:hAnsi="Arial Unicode MS" w:cs="Arial Unicode MS"/>
      <w:color w:val="000000"/>
      <w:sz w:val="24"/>
      <w:szCs w:val="24"/>
      <w:u w:color="000000"/>
      <w:lang w:val="en-US"/>
    </w:rPr>
  </w:style>
  <w:style w:type="numbering" w:customStyle="1" w:styleId="Bullet">
    <w:name w:val="Bullet"/>
    <w:rsid w:val="00786F60"/>
    <w:pPr>
      <w:numPr>
        <w:numId w:val="5"/>
      </w:numPr>
    </w:pPr>
  </w:style>
  <w:style w:type="paragraph" w:styleId="BalloonText">
    <w:name w:val="Balloon Text"/>
    <w:basedOn w:val="Normal"/>
    <w:link w:val="BalloonTextChar"/>
    <w:uiPriority w:val="99"/>
    <w:semiHidden/>
    <w:unhideWhenUsed/>
    <w:rsid w:val="006925A3"/>
    <w:rPr>
      <w:rFonts w:ascii="Tahoma" w:hAnsi="Tahoma" w:cs="Tahoma"/>
      <w:sz w:val="16"/>
      <w:szCs w:val="16"/>
    </w:rPr>
  </w:style>
  <w:style w:type="character" w:customStyle="1" w:styleId="BalloonTextChar">
    <w:name w:val="Balloon Text Char"/>
    <w:basedOn w:val="DefaultParagraphFont"/>
    <w:link w:val="BalloonText"/>
    <w:uiPriority w:val="99"/>
    <w:semiHidden/>
    <w:rsid w:val="006925A3"/>
    <w:rPr>
      <w:rFonts w:ascii="Tahoma" w:hAnsi="Tahoma" w:cs="Tahoma"/>
      <w:sz w:val="16"/>
      <w:szCs w:val="16"/>
      <w:lang w:val="en-US" w:eastAsia="en-US"/>
    </w:rPr>
  </w:style>
  <w:style w:type="paragraph" w:styleId="NormalWeb">
    <w:name w:val="Normal (Web)"/>
    <w:rsid w:val="006925A3"/>
    <w:pPr>
      <w:spacing w:before="100" w:after="100"/>
    </w:pPr>
    <w:rPr>
      <w:rFonts w:hAnsi="Arial Unicode MS" w:cs="Arial Unicode MS"/>
      <w:color w:val="000000"/>
      <w:sz w:val="24"/>
      <w:szCs w:val="24"/>
      <w:u w:color="000000"/>
      <w:lang w:val="en-US"/>
    </w:rPr>
  </w:style>
  <w:style w:type="numbering" w:customStyle="1" w:styleId="List1">
    <w:name w:val="List 1"/>
    <w:basedOn w:val="NoList"/>
    <w:rsid w:val="006925A3"/>
    <w:pPr>
      <w:numPr>
        <w:numId w:val="7"/>
      </w:numPr>
    </w:pPr>
  </w:style>
  <w:style w:type="paragraph" w:styleId="Header">
    <w:name w:val="header"/>
    <w:basedOn w:val="Normal"/>
    <w:link w:val="HeaderChar"/>
    <w:uiPriority w:val="99"/>
    <w:unhideWhenUsed/>
    <w:rsid w:val="00876A25"/>
    <w:pPr>
      <w:tabs>
        <w:tab w:val="center" w:pos="4513"/>
        <w:tab w:val="right" w:pos="9026"/>
      </w:tabs>
    </w:pPr>
  </w:style>
  <w:style w:type="character" w:customStyle="1" w:styleId="HeaderChar">
    <w:name w:val="Header Char"/>
    <w:basedOn w:val="DefaultParagraphFont"/>
    <w:link w:val="Header"/>
    <w:uiPriority w:val="99"/>
    <w:rsid w:val="00876A25"/>
    <w:rPr>
      <w:sz w:val="24"/>
      <w:szCs w:val="24"/>
      <w:lang w:val="en-US" w:eastAsia="en-US"/>
    </w:rPr>
  </w:style>
  <w:style w:type="paragraph" w:styleId="Footer">
    <w:name w:val="footer"/>
    <w:basedOn w:val="Normal"/>
    <w:link w:val="FooterChar"/>
    <w:uiPriority w:val="99"/>
    <w:unhideWhenUsed/>
    <w:rsid w:val="00876A25"/>
    <w:pPr>
      <w:tabs>
        <w:tab w:val="center" w:pos="4513"/>
        <w:tab w:val="right" w:pos="9026"/>
      </w:tabs>
    </w:pPr>
  </w:style>
  <w:style w:type="character" w:customStyle="1" w:styleId="FooterChar">
    <w:name w:val="Footer Char"/>
    <w:basedOn w:val="DefaultParagraphFont"/>
    <w:link w:val="Footer"/>
    <w:uiPriority w:val="99"/>
    <w:rsid w:val="00876A25"/>
    <w:rPr>
      <w:sz w:val="24"/>
      <w:szCs w:val="24"/>
      <w:lang w:val="en-US" w:eastAsia="en-US"/>
    </w:rPr>
  </w:style>
  <w:style w:type="character" w:styleId="CommentReference">
    <w:name w:val="annotation reference"/>
    <w:basedOn w:val="DefaultParagraphFont"/>
    <w:uiPriority w:val="99"/>
    <w:semiHidden/>
    <w:unhideWhenUsed/>
    <w:rsid w:val="003B7E40"/>
    <w:rPr>
      <w:sz w:val="16"/>
      <w:szCs w:val="16"/>
    </w:rPr>
  </w:style>
  <w:style w:type="paragraph" w:styleId="CommentText">
    <w:name w:val="annotation text"/>
    <w:basedOn w:val="Normal"/>
    <w:link w:val="CommentTextChar"/>
    <w:uiPriority w:val="99"/>
    <w:semiHidden/>
    <w:unhideWhenUsed/>
    <w:rsid w:val="003B7E40"/>
    <w:rPr>
      <w:sz w:val="20"/>
      <w:szCs w:val="20"/>
    </w:rPr>
  </w:style>
  <w:style w:type="character" w:customStyle="1" w:styleId="CommentTextChar">
    <w:name w:val="Comment Text Char"/>
    <w:basedOn w:val="DefaultParagraphFont"/>
    <w:link w:val="CommentText"/>
    <w:uiPriority w:val="99"/>
    <w:semiHidden/>
    <w:rsid w:val="003B7E40"/>
    <w:rPr>
      <w:lang w:val="en-US" w:eastAsia="en-US"/>
    </w:rPr>
  </w:style>
  <w:style w:type="paragraph" w:styleId="CommentSubject">
    <w:name w:val="annotation subject"/>
    <w:basedOn w:val="CommentText"/>
    <w:next w:val="CommentText"/>
    <w:link w:val="CommentSubjectChar"/>
    <w:uiPriority w:val="99"/>
    <w:semiHidden/>
    <w:unhideWhenUsed/>
    <w:rsid w:val="003B7E40"/>
    <w:rPr>
      <w:b/>
      <w:bCs/>
    </w:rPr>
  </w:style>
  <w:style w:type="character" w:customStyle="1" w:styleId="CommentSubjectChar">
    <w:name w:val="Comment Subject Char"/>
    <w:basedOn w:val="CommentTextChar"/>
    <w:link w:val="CommentSubject"/>
    <w:uiPriority w:val="99"/>
    <w:semiHidden/>
    <w:rsid w:val="003B7E40"/>
    <w:rPr>
      <w:b/>
      <w:bCs/>
      <w:lang w:val="en-US" w:eastAsia="en-US"/>
    </w:rPr>
  </w:style>
  <w:style w:type="character" w:styleId="FootnoteReference">
    <w:name w:val="footnote reference"/>
    <w:basedOn w:val="DefaultParagraphFont"/>
    <w:uiPriority w:val="99"/>
    <w:semiHidden/>
    <w:unhideWhenUsed/>
    <w:rsid w:val="007764DC"/>
    <w:rPr>
      <w:vertAlign w:val="superscript"/>
    </w:rPr>
  </w:style>
  <w:style w:type="character" w:customStyle="1" w:styleId="CharAttribute138">
    <w:name w:val="CharAttribute138"/>
    <w:rsid w:val="009D2615"/>
    <w:rPr>
      <w:rFonts w:ascii="Calibri" w:eastAsia="Calibri"/>
    </w:rPr>
  </w:style>
  <w:style w:type="character" w:customStyle="1" w:styleId="CharAttribute139">
    <w:name w:val="CharAttribute139"/>
    <w:rsid w:val="009D2615"/>
    <w:rPr>
      <w:rFonts w:ascii="Calibri" w:eastAsia="Calibri"/>
      <w:i/>
    </w:rPr>
  </w:style>
  <w:style w:type="character" w:customStyle="1" w:styleId="CharAttribute144">
    <w:name w:val="CharAttribute144"/>
    <w:rsid w:val="009D2615"/>
    <w:rPr>
      <w:rFonts w:ascii="Calibri" w:eastAsia="Calibri"/>
      <w:b/>
    </w:rPr>
  </w:style>
  <w:style w:type="character" w:customStyle="1" w:styleId="CharAttribute145">
    <w:name w:val="CharAttribute145"/>
    <w:rsid w:val="00254E33"/>
    <w:rPr>
      <w:rFonts w:ascii="Calibri" w:eastAsia="Calibri"/>
      <w:b/>
      <w:i/>
    </w:rPr>
  </w:style>
  <w:style w:type="table" w:styleId="TableGrid">
    <w:name w:val="Table Grid"/>
    <w:basedOn w:val="TableNormal"/>
    <w:uiPriority w:val="59"/>
    <w:rsid w:val="00D906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0C4E"/>
    <w:rPr>
      <w:b/>
      <w:bCs/>
      <w:i w:val="0"/>
      <w:iCs w:val="0"/>
    </w:rPr>
  </w:style>
  <w:style w:type="character" w:customStyle="1" w:styleId="st1">
    <w:name w:val="st1"/>
    <w:basedOn w:val="DefaultParagraphFont"/>
    <w:rsid w:val="00B50C4E"/>
  </w:style>
  <w:style w:type="character" w:customStyle="1" w:styleId="nlmstring-name">
    <w:name w:val="nlm_string-name"/>
    <w:basedOn w:val="DefaultParagraphFont"/>
    <w:rsid w:val="00B50C4E"/>
  </w:style>
  <w:style w:type="character" w:customStyle="1" w:styleId="nlmyear">
    <w:name w:val="nlm_year"/>
    <w:basedOn w:val="DefaultParagraphFont"/>
    <w:rsid w:val="00B50C4E"/>
  </w:style>
  <w:style w:type="character" w:customStyle="1" w:styleId="nlmpublisher-loc">
    <w:name w:val="nlm_publisher-loc"/>
    <w:basedOn w:val="DefaultParagraphFont"/>
    <w:rsid w:val="00B50C4E"/>
  </w:style>
  <w:style w:type="character" w:customStyle="1" w:styleId="nlmpublisher-name">
    <w:name w:val="nlm_publisher-name"/>
    <w:basedOn w:val="DefaultParagraphFont"/>
    <w:rsid w:val="00B50C4E"/>
  </w:style>
  <w:style w:type="character" w:customStyle="1" w:styleId="apple-converted-space">
    <w:name w:val="apple-converted-space"/>
    <w:basedOn w:val="DefaultParagraphFont"/>
    <w:rsid w:val="00923E7E"/>
  </w:style>
  <w:style w:type="character" w:customStyle="1" w:styleId="highlight">
    <w:name w:val="highlight"/>
    <w:basedOn w:val="DefaultParagraphFont"/>
    <w:rsid w:val="00923E7E"/>
  </w:style>
  <w:style w:type="character" w:customStyle="1" w:styleId="Hyperlink3">
    <w:name w:val="Hyperlink.3"/>
    <w:basedOn w:val="apple-converted-space"/>
    <w:rsid w:val="009947D7"/>
    <w:rPr>
      <w:rFonts w:ascii="Calibri" w:eastAsia="Calibri" w:hAnsi="Calibri" w:cs="Calibri"/>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231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lang w:val="en-US"/>
    </w:rPr>
  </w:style>
  <w:style w:type="paragraph" w:customStyle="1" w:styleId="BodyAA">
    <w:name w:val="Body A A"/>
    <w:rsid w:val="00FB0800"/>
    <w:rPr>
      <w:rFonts w:ascii="Helvetica" w:hAnsi="Arial Unicode MS" w:cs="Arial Unicode MS"/>
      <w:color w:val="000000"/>
      <w:sz w:val="22"/>
      <w:szCs w:val="22"/>
      <w:u w:color="000000"/>
      <w:lang w:val="en-US"/>
    </w:rPr>
  </w:style>
  <w:style w:type="paragraph" w:customStyle="1" w:styleId="BodyA">
    <w:name w:val="Body A"/>
    <w:rsid w:val="00FB0800"/>
    <w:rPr>
      <w:rFonts w:ascii="Helvetica" w:hAnsi="Arial Unicode MS" w:cs="Arial Unicode MS"/>
      <w:color w:val="000000"/>
      <w:sz w:val="22"/>
      <w:szCs w:val="22"/>
      <w:u w:color="000000"/>
      <w:lang w:val="en-US"/>
    </w:rPr>
  </w:style>
  <w:style w:type="paragraph" w:styleId="FootnoteText">
    <w:name w:val="footnote text"/>
    <w:link w:val="FootnoteTextChar"/>
    <w:rsid w:val="00FB0800"/>
    <w:rPr>
      <w:rFonts w:eastAsia="Times New Roman"/>
      <w:color w:val="000000"/>
      <w:u w:color="000000"/>
      <w:lang w:val="en-US"/>
    </w:rPr>
  </w:style>
  <w:style w:type="character" w:customStyle="1" w:styleId="FootnoteTextChar">
    <w:name w:val="Footnote Text Char"/>
    <w:basedOn w:val="DefaultParagraphFont"/>
    <w:link w:val="FootnoteText"/>
    <w:rsid w:val="00FB0800"/>
    <w:rPr>
      <w:rFonts w:eastAsia="Times New Roman"/>
      <w:color w:val="000000"/>
      <w:u w:color="000000"/>
      <w:lang w:val="en-US"/>
    </w:rPr>
  </w:style>
  <w:style w:type="paragraph" w:styleId="ListParagraph">
    <w:name w:val="List Paragraph"/>
    <w:rsid w:val="00FB0800"/>
    <w:pPr>
      <w:ind w:left="720"/>
    </w:pPr>
    <w:rPr>
      <w:rFonts w:hAnsi="Arial Unicode MS" w:cs="Arial Unicode MS"/>
      <w:color w:val="000000"/>
      <w:sz w:val="24"/>
      <w:szCs w:val="24"/>
      <w:u w:color="000000"/>
      <w:lang w:val="en-US"/>
    </w:rPr>
  </w:style>
  <w:style w:type="numbering" w:customStyle="1" w:styleId="Bullet">
    <w:name w:val="Bullet"/>
    <w:rsid w:val="00786F60"/>
    <w:pPr>
      <w:numPr>
        <w:numId w:val="5"/>
      </w:numPr>
    </w:pPr>
  </w:style>
  <w:style w:type="paragraph" w:styleId="BalloonText">
    <w:name w:val="Balloon Text"/>
    <w:basedOn w:val="Normal"/>
    <w:link w:val="BalloonTextChar"/>
    <w:uiPriority w:val="99"/>
    <w:semiHidden/>
    <w:unhideWhenUsed/>
    <w:rsid w:val="006925A3"/>
    <w:rPr>
      <w:rFonts w:ascii="Tahoma" w:hAnsi="Tahoma" w:cs="Tahoma"/>
      <w:sz w:val="16"/>
      <w:szCs w:val="16"/>
    </w:rPr>
  </w:style>
  <w:style w:type="character" w:customStyle="1" w:styleId="BalloonTextChar">
    <w:name w:val="Balloon Text Char"/>
    <w:basedOn w:val="DefaultParagraphFont"/>
    <w:link w:val="BalloonText"/>
    <w:uiPriority w:val="99"/>
    <w:semiHidden/>
    <w:rsid w:val="006925A3"/>
    <w:rPr>
      <w:rFonts w:ascii="Tahoma" w:hAnsi="Tahoma" w:cs="Tahoma"/>
      <w:sz w:val="16"/>
      <w:szCs w:val="16"/>
      <w:lang w:val="en-US" w:eastAsia="en-US"/>
    </w:rPr>
  </w:style>
  <w:style w:type="paragraph" w:styleId="NormalWeb">
    <w:name w:val="Normal (Web)"/>
    <w:rsid w:val="006925A3"/>
    <w:pPr>
      <w:spacing w:before="100" w:after="100"/>
    </w:pPr>
    <w:rPr>
      <w:rFonts w:hAnsi="Arial Unicode MS" w:cs="Arial Unicode MS"/>
      <w:color w:val="000000"/>
      <w:sz w:val="24"/>
      <w:szCs w:val="24"/>
      <w:u w:color="000000"/>
      <w:lang w:val="en-US"/>
    </w:rPr>
  </w:style>
  <w:style w:type="numbering" w:customStyle="1" w:styleId="List1">
    <w:name w:val="List 1"/>
    <w:basedOn w:val="NoList"/>
    <w:rsid w:val="006925A3"/>
    <w:pPr>
      <w:numPr>
        <w:numId w:val="7"/>
      </w:numPr>
    </w:pPr>
  </w:style>
  <w:style w:type="paragraph" w:styleId="Header">
    <w:name w:val="header"/>
    <w:basedOn w:val="Normal"/>
    <w:link w:val="HeaderChar"/>
    <w:uiPriority w:val="99"/>
    <w:unhideWhenUsed/>
    <w:rsid w:val="00876A25"/>
    <w:pPr>
      <w:tabs>
        <w:tab w:val="center" w:pos="4513"/>
        <w:tab w:val="right" w:pos="9026"/>
      </w:tabs>
    </w:pPr>
  </w:style>
  <w:style w:type="character" w:customStyle="1" w:styleId="HeaderChar">
    <w:name w:val="Header Char"/>
    <w:basedOn w:val="DefaultParagraphFont"/>
    <w:link w:val="Header"/>
    <w:uiPriority w:val="99"/>
    <w:rsid w:val="00876A25"/>
    <w:rPr>
      <w:sz w:val="24"/>
      <w:szCs w:val="24"/>
      <w:lang w:val="en-US" w:eastAsia="en-US"/>
    </w:rPr>
  </w:style>
  <w:style w:type="paragraph" w:styleId="Footer">
    <w:name w:val="footer"/>
    <w:basedOn w:val="Normal"/>
    <w:link w:val="FooterChar"/>
    <w:uiPriority w:val="99"/>
    <w:unhideWhenUsed/>
    <w:rsid w:val="00876A25"/>
    <w:pPr>
      <w:tabs>
        <w:tab w:val="center" w:pos="4513"/>
        <w:tab w:val="right" w:pos="9026"/>
      </w:tabs>
    </w:pPr>
  </w:style>
  <w:style w:type="character" w:customStyle="1" w:styleId="FooterChar">
    <w:name w:val="Footer Char"/>
    <w:basedOn w:val="DefaultParagraphFont"/>
    <w:link w:val="Footer"/>
    <w:uiPriority w:val="99"/>
    <w:rsid w:val="00876A25"/>
    <w:rPr>
      <w:sz w:val="24"/>
      <w:szCs w:val="24"/>
      <w:lang w:val="en-US" w:eastAsia="en-US"/>
    </w:rPr>
  </w:style>
  <w:style w:type="character" w:styleId="CommentReference">
    <w:name w:val="annotation reference"/>
    <w:basedOn w:val="DefaultParagraphFont"/>
    <w:uiPriority w:val="99"/>
    <w:semiHidden/>
    <w:unhideWhenUsed/>
    <w:rsid w:val="003B7E40"/>
    <w:rPr>
      <w:sz w:val="16"/>
      <w:szCs w:val="16"/>
    </w:rPr>
  </w:style>
  <w:style w:type="paragraph" w:styleId="CommentText">
    <w:name w:val="annotation text"/>
    <w:basedOn w:val="Normal"/>
    <w:link w:val="CommentTextChar"/>
    <w:uiPriority w:val="99"/>
    <w:semiHidden/>
    <w:unhideWhenUsed/>
    <w:rsid w:val="003B7E40"/>
    <w:rPr>
      <w:sz w:val="20"/>
      <w:szCs w:val="20"/>
    </w:rPr>
  </w:style>
  <w:style w:type="character" w:customStyle="1" w:styleId="CommentTextChar">
    <w:name w:val="Comment Text Char"/>
    <w:basedOn w:val="DefaultParagraphFont"/>
    <w:link w:val="CommentText"/>
    <w:uiPriority w:val="99"/>
    <w:semiHidden/>
    <w:rsid w:val="003B7E40"/>
    <w:rPr>
      <w:lang w:val="en-US" w:eastAsia="en-US"/>
    </w:rPr>
  </w:style>
  <w:style w:type="paragraph" w:styleId="CommentSubject">
    <w:name w:val="annotation subject"/>
    <w:basedOn w:val="CommentText"/>
    <w:next w:val="CommentText"/>
    <w:link w:val="CommentSubjectChar"/>
    <w:uiPriority w:val="99"/>
    <w:semiHidden/>
    <w:unhideWhenUsed/>
    <w:rsid w:val="003B7E40"/>
    <w:rPr>
      <w:b/>
      <w:bCs/>
    </w:rPr>
  </w:style>
  <w:style w:type="character" w:customStyle="1" w:styleId="CommentSubjectChar">
    <w:name w:val="Comment Subject Char"/>
    <w:basedOn w:val="CommentTextChar"/>
    <w:link w:val="CommentSubject"/>
    <w:uiPriority w:val="99"/>
    <w:semiHidden/>
    <w:rsid w:val="003B7E40"/>
    <w:rPr>
      <w:b/>
      <w:bCs/>
      <w:lang w:val="en-US" w:eastAsia="en-US"/>
    </w:rPr>
  </w:style>
  <w:style w:type="character" w:styleId="FootnoteReference">
    <w:name w:val="footnote reference"/>
    <w:basedOn w:val="DefaultParagraphFont"/>
    <w:uiPriority w:val="99"/>
    <w:semiHidden/>
    <w:unhideWhenUsed/>
    <w:rsid w:val="007764DC"/>
    <w:rPr>
      <w:vertAlign w:val="superscript"/>
    </w:rPr>
  </w:style>
  <w:style w:type="character" w:customStyle="1" w:styleId="CharAttribute138">
    <w:name w:val="CharAttribute138"/>
    <w:rsid w:val="009D2615"/>
    <w:rPr>
      <w:rFonts w:ascii="Calibri" w:eastAsia="Calibri"/>
    </w:rPr>
  </w:style>
  <w:style w:type="character" w:customStyle="1" w:styleId="CharAttribute139">
    <w:name w:val="CharAttribute139"/>
    <w:rsid w:val="009D2615"/>
    <w:rPr>
      <w:rFonts w:ascii="Calibri" w:eastAsia="Calibri"/>
      <w:i/>
    </w:rPr>
  </w:style>
  <w:style w:type="character" w:customStyle="1" w:styleId="CharAttribute144">
    <w:name w:val="CharAttribute144"/>
    <w:rsid w:val="009D2615"/>
    <w:rPr>
      <w:rFonts w:ascii="Calibri" w:eastAsia="Calibri"/>
      <w:b/>
    </w:rPr>
  </w:style>
  <w:style w:type="character" w:customStyle="1" w:styleId="CharAttribute145">
    <w:name w:val="CharAttribute145"/>
    <w:rsid w:val="00254E33"/>
    <w:rPr>
      <w:rFonts w:ascii="Calibri" w:eastAsia="Calibri"/>
      <w:b/>
      <w:i/>
    </w:rPr>
  </w:style>
  <w:style w:type="table" w:styleId="TableGrid">
    <w:name w:val="Table Grid"/>
    <w:basedOn w:val="TableNormal"/>
    <w:uiPriority w:val="59"/>
    <w:rsid w:val="00D906A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50C4E"/>
    <w:rPr>
      <w:b/>
      <w:bCs/>
      <w:i w:val="0"/>
      <w:iCs w:val="0"/>
    </w:rPr>
  </w:style>
  <w:style w:type="character" w:customStyle="1" w:styleId="st1">
    <w:name w:val="st1"/>
    <w:basedOn w:val="DefaultParagraphFont"/>
    <w:rsid w:val="00B50C4E"/>
  </w:style>
  <w:style w:type="character" w:customStyle="1" w:styleId="nlmstring-name">
    <w:name w:val="nlm_string-name"/>
    <w:basedOn w:val="DefaultParagraphFont"/>
    <w:rsid w:val="00B50C4E"/>
  </w:style>
  <w:style w:type="character" w:customStyle="1" w:styleId="nlmyear">
    <w:name w:val="nlm_year"/>
    <w:basedOn w:val="DefaultParagraphFont"/>
    <w:rsid w:val="00B50C4E"/>
  </w:style>
  <w:style w:type="character" w:customStyle="1" w:styleId="nlmpublisher-loc">
    <w:name w:val="nlm_publisher-loc"/>
    <w:basedOn w:val="DefaultParagraphFont"/>
    <w:rsid w:val="00B50C4E"/>
  </w:style>
  <w:style w:type="character" w:customStyle="1" w:styleId="nlmpublisher-name">
    <w:name w:val="nlm_publisher-name"/>
    <w:basedOn w:val="DefaultParagraphFont"/>
    <w:rsid w:val="00B50C4E"/>
  </w:style>
  <w:style w:type="character" w:customStyle="1" w:styleId="apple-converted-space">
    <w:name w:val="apple-converted-space"/>
    <w:basedOn w:val="DefaultParagraphFont"/>
    <w:rsid w:val="00923E7E"/>
  </w:style>
  <w:style w:type="character" w:customStyle="1" w:styleId="highlight">
    <w:name w:val="highlight"/>
    <w:basedOn w:val="DefaultParagraphFont"/>
    <w:rsid w:val="00923E7E"/>
  </w:style>
  <w:style w:type="character" w:customStyle="1" w:styleId="Hyperlink3">
    <w:name w:val="Hyperlink.3"/>
    <w:basedOn w:val="apple-converted-space"/>
    <w:rsid w:val="009947D7"/>
    <w:rPr>
      <w:rFonts w:ascii="Calibri" w:eastAsia="Calibri" w:hAnsi="Calibri" w:cs="Calibr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5834">
      <w:bodyDiv w:val="1"/>
      <w:marLeft w:val="0"/>
      <w:marRight w:val="0"/>
      <w:marTop w:val="0"/>
      <w:marBottom w:val="0"/>
      <w:divBdr>
        <w:top w:val="none" w:sz="0" w:space="0" w:color="auto"/>
        <w:left w:val="none" w:sz="0" w:space="0" w:color="auto"/>
        <w:bottom w:val="none" w:sz="0" w:space="0" w:color="auto"/>
        <w:right w:val="none" w:sz="0" w:space="0" w:color="auto"/>
      </w:divBdr>
      <w:divsChild>
        <w:div w:id="1620649627">
          <w:marLeft w:val="418"/>
          <w:marRight w:val="0"/>
          <w:marTop w:val="77"/>
          <w:marBottom w:val="0"/>
          <w:divBdr>
            <w:top w:val="none" w:sz="0" w:space="0" w:color="auto"/>
            <w:left w:val="none" w:sz="0" w:space="0" w:color="auto"/>
            <w:bottom w:val="none" w:sz="0" w:space="0" w:color="auto"/>
            <w:right w:val="none" w:sz="0" w:space="0" w:color="auto"/>
          </w:divBdr>
        </w:div>
      </w:divsChild>
    </w:div>
    <w:div w:id="321931247">
      <w:bodyDiv w:val="1"/>
      <w:marLeft w:val="0"/>
      <w:marRight w:val="0"/>
      <w:marTop w:val="0"/>
      <w:marBottom w:val="0"/>
      <w:divBdr>
        <w:top w:val="none" w:sz="0" w:space="0" w:color="auto"/>
        <w:left w:val="none" w:sz="0" w:space="0" w:color="auto"/>
        <w:bottom w:val="none" w:sz="0" w:space="0" w:color="auto"/>
        <w:right w:val="none" w:sz="0" w:space="0" w:color="auto"/>
      </w:divBdr>
    </w:div>
    <w:div w:id="1569027832">
      <w:bodyDiv w:val="1"/>
      <w:marLeft w:val="0"/>
      <w:marRight w:val="0"/>
      <w:marTop w:val="0"/>
      <w:marBottom w:val="0"/>
      <w:divBdr>
        <w:top w:val="none" w:sz="0" w:space="0" w:color="auto"/>
        <w:left w:val="none" w:sz="0" w:space="0" w:color="auto"/>
        <w:bottom w:val="none" w:sz="0" w:space="0" w:color="auto"/>
        <w:right w:val="none" w:sz="0" w:space="0" w:color="auto"/>
      </w:divBdr>
      <w:divsChild>
        <w:div w:id="220681241">
          <w:marLeft w:val="0"/>
          <w:marRight w:val="0"/>
          <w:marTop w:val="0"/>
          <w:marBottom w:val="0"/>
          <w:divBdr>
            <w:top w:val="none" w:sz="0" w:space="0" w:color="auto"/>
            <w:left w:val="none" w:sz="0" w:space="0" w:color="auto"/>
            <w:bottom w:val="none" w:sz="0" w:space="0" w:color="auto"/>
            <w:right w:val="none" w:sz="0" w:space="0" w:color="auto"/>
          </w:divBdr>
          <w:divsChild>
            <w:div w:id="1387678612">
              <w:marLeft w:val="0"/>
              <w:marRight w:val="0"/>
              <w:marTop w:val="0"/>
              <w:marBottom w:val="0"/>
              <w:divBdr>
                <w:top w:val="none" w:sz="0" w:space="0" w:color="auto"/>
                <w:left w:val="none" w:sz="0" w:space="0" w:color="auto"/>
                <w:bottom w:val="none" w:sz="0" w:space="0" w:color="auto"/>
                <w:right w:val="none" w:sz="0" w:space="0" w:color="auto"/>
              </w:divBdr>
              <w:divsChild>
                <w:div w:id="553272891">
                  <w:marLeft w:val="0"/>
                  <w:marRight w:val="0"/>
                  <w:marTop w:val="0"/>
                  <w:marBottom w:val="0"/>
                  <w:divBdr>
                    <w:top w:val="none" w:sz="0" w:space="0" w:color="auto"/>
                    <w:left w:val="none" w:sz="0" w:space="0" w:color="auto"/>
                    <w:bottom w:val="none" w:sz="0" w:space="0" w:color="auto"/>
                    <w:right w:val="none" w:sz="0" w:space="0" w:color="auto"/>
                  </w:divBdr>
                  <w:divsChild>
                    <w:div w:id="265382637">
                      <w:marLeft w:val="0"/>
                      <w:marRight w:val="0"/>
                      <w:marTop w:val="45"/>
                      <w:marBottom w:val="0"/>
                      <w:divBdr>
                        <w:top w:val="none" w:sz="0" w:space="0" w:color="auto"/>
                        <w:left w:val="none" w:sz="0" w:space="0" w:color="auto"/>
                        <w:bottom w:val="none" w:sz="0" w:space="0" w:color="auto"/>
                        <w:right w:val="none" w:sz="0" w:space="0" w:color="auto"/>
                      </w:divBdr>
                      <w:divsChild>
                        <w:div w:id="490685251">
                          <w:marLeft w:val="0"/>
                          <w:marRight w:val="0"/>
                          <w:marTop w:val="0"/>
                          <w:marBottom w:val="0"/>
                          <w:divBdr>
                            <w:top w:val="none" w:sz="0" w:space="0" w:color="auto"/>
                            <w:left w:val="none" w:sz="0" w:space="0" w:color="auto"/>
                            <w:bottom w:val="none" w:sz="0" w:space="0" w:color="auto"/>
                            <w:right w:val="none" w:sz="0" w:space="0" w:color="auto"/>
                          </w:divBdr>
                          <w:divsChild>
                            <w:div w:id="1763723333">
                              <w:marLeft w:val="2070"/>
                              <w:marRight w:val="3810"/>
                              <w:marTop w:val="0"/>
                              <w:marBottom w:val="0"/>
                              <w:divBdr>
                                <w:top w:val="none" w:sz="0" w:space="0" w:color="auto"/>
                                <w:left w:val="none" w:sz="0" w:space="0" w:color="auto"/>
                                <w:bottom w:val="none" w:sz="0" w:space="0" w:color="auto"/>
                                <w:right w:val="none" w:sz="0" w:space="0" w:color="auto"/>
                              </w:divBdr>
                              <w:divsChild>
                                <w:div w:id="1506553999">
                                  <w:marLeft w:val="0"/>
                                  <w:marRight w:val="0"/>
                                  <w:marTop w:val="0"/>
                                  <w:marBottom w:val="0"/>
                                  <w:divBdr>
                                    <w:top w:val="none" w:sz="0" w:space="0" w:color="auto"/>
                                    <w:left w:val="none" w:sz="0" w:space="0" w:color="auto"/>
                                    <w:bottom w:val="none" w:sz="0" w:space="0" w:color="auto"/>
                                    <w:right w:val="none" w:sz="0" w:space="0" w:color="auto"/>
                                  </w:divBdr>
                                  <w:divsChild>
                                    <w:div w:id="2038390906">
                                      <w:marLeft w:val="0"/>
                                      <w:marRight w:val="0"/>
                                      <w:marTop w:val="0"/>
                                      <w:marBottom w:val="0"/>
                                      <w:divBdr>
                                        <w:top w:val="none" w:sz="0" w:space="0" w:color="auto"/>
                                        <w:left w:val="none" w:sz="0" w:space="0" w:color="auto"/>
                                        <w:bottom w:val="none" w:sz="0" w:space="0" w:color="auto"/>
                                        <w:right w:val="none" w:sz="0" w:space="0" w:color="auto"/>
                                      </w:divBdr>
                                      <w:divsChild>
                                        <w:div w:id="1040134431">
                                          <w:marLeft w:val="0"/>
                                          <w:marRight w:val="0"/>
                                          <w:marTop w:val="0"/>
                                          <w:marBottom w:val="0"/>
                                          <w:divBdr>
                                            <w:top w:val="none" w:sz="0" w:space="0" w:color="auto"/>
                                            <w:left w:val="none" w:sz="0" w:space="0" w:color="auto"/>
                                            <w:bottom w:val="none" w:sz="0" w:space="0" w:color="auto"/>
                                            <w:right w:val="none" w:sz="0" w:space="0" w:color="auto"/>
                                          </w:divBdr>
                                          <w:divsChild>
                                            <w:div w:id="45103703">
                                              <w:marLeft w:val="0"/>
                                              <w:marRight w:val="0"/>
                                              <w:marTop w:val="90"/>
                                              <w:marBottom w:val="0"/>
                                              <w:divBdr>
                                                <w:top w:val="none" w:sz="0" w:space="0" w:color="auto"/>
                                                <w:left w:val="none" w:sz="0" w:space="0" w:color="auto"/>
                                                <w:bottom w:val="none" w:sz="0" w:space="0" w:color="auto"/>
                                                <w:right w:val="none" w:sz="0" w:space="0" w:color="auto"/>
                                              </w:divBdr>
                                              <w:divsChild>
                                                <w:div w:id="373846995">
                                                  <w:marLeft w:val="0"/>
                                                  <w:marRight w:val="0"/>
                                                  <w:marTop w:val="0"/>
                                                  <w:marBottom w:val="0"/>
                                                  <w:divBdr>
                                                    <w:top w:val="none" w:sz="0" w:space="0" w:color="auto"/>
                                                    <w:left w:val="none" w:sz="0" w:space="0" w:color="auto"/>
                                                    <w:bottom w:val="none" w:sz="0" w:space="0" w:color="auto"/>
                                                    <w:right w:val="none" w:sz="0" w:space="0" w:color="auto"/>
                                                  </w:divBdr>
                                                  <w:divsChild>
                                                    <w:div w:id="668826993">
                                                      <w:marLeft w:val="0"/>
                                                      <w:marRight w:val="0"/>
                                                      <w:marTop w:val="0"/>
                                                      <w:marBottom w:val="0"/>
                                                      <w:divBdr>
                                                        <w:top w:val="none" w:sz="0" w:space="0" w:color="auto"/>
                                                        <w:left w:val="none" w:sz="0" w:space="0" w:color="auto"/>
                                                        <w:bottom w:val="none" w:sz="0" w:space="0" w:color="auto"/>
                                                        <w:right w:val="none" w:sz="0" w:space="0" w:color="auto"/>
                                                      </w:divBdr>
                                                      <w:divsChild>
                                                        <w:div w:id="2086027897">
                                                          <w:marLeft w:val="0"/>
                                                          <w:marRight w:val="0"/>
                                                          <w:marTop w:val="0"/>
                                                          <w:marBottom w:val="0"/>
                                                          <w:divBdr>
                                                            <w:top w:val="none" w:sz="0" w:space="0" w:color="auto"/>
                                                            <w:left w:val="none" w:sz="0" w:space="0" w:color="auto"/>
                                                            <w:bottom w:val="none" w:sz="0" w:space="0" w:color="auto"/>
                                                            <w:right w:val="none" w:sz="0" w:space="0" w:color="auto"/>
                                                          </w:divBdr>
                                                          <w:divsChild>
                                                            <w:div w:id="819350139">
                                                              <w:marLeft w:val="0"/>
                                                              <w:marRight w:val="0"/>
                                                              <w:marTop w:val="0"/>
                                                              <w:marBottom w:val="390"/>
                                                              <w:divBdr>
                                                                <w:top w:val="none" w:sz="0" w:space="0" w:color="auto"/>
                                                                <w:left w:val="none" w:sz="0" w:space="0" w:color="auto"/>
                                                                <w:bottom w:val="none" w:sz="0" w:space="0" w:color="auto"/>
                                                                <w:right w:val="none" w:sz="0" w:space="0" w:color="auto"/>
                                                              </w:divBdr>
                                                              <w:divsChild>
                                                                <w:div w:id="231473997">
                                                                  <w:marLeft w:val="0"/>
                                                                  <w:marRight w:val="0"/>
                                                                  <w:marTop w:val="0"/>
                                                                  <w:marBottom w:val="0"/>
                                                                  <w:divBdr>
                                                                    <w:top w:val="none" w:sz="0" w:space="0" w:color="auto"/>
                                                                    <w:left w:val="none" w:sz="0" w:space="0" w:color="auto"/>
                                                                    <w:bottom w:val="none" w:sz="0" w:space="0" w:color="auto"/>
                                                                    <w:right w:val="none" w:sz="0" w:space="0" w:color="auto"/>
                                                                  </w:divBdr>
                                                                  <w:divsChild>
                                                                    <w:div w:id="1139226114">
                                                                      <w:marLeft w:val="0"/>
                                                                      <w:marRight w:val="0"/>
                                                                      <w:marTop w:val="0"/>
                                                                      <w:marBottom w:val="0"/>
                                                                      <w:divBdr>
                                                                        <w:top w:val="none" w:sz="0" w:space="0" w:color="auto"/>
                                                                        <w:left w:val="none" w:sz="0" w:space="0" w:color="auto"/>
                                                                        <w:bottom w:val="none" w:sz="0" w:space="0" w:color="auto"/>
                                                                        <w:right w:val="none" w:sz="0" w:space="0" w:color="auto"/>
                                                                      </w:divBdr>
                                                                      <w:divsChild>
                                                                        <w:div w:id="835342023">
                                                                          <w:marLeft w:val="0"/>
                                                                          <w:marRight w:val="0"/>
                                                                          <w:marTop w:val="0"/>
                                                                          <w:marBottom w:val="0"/>
                                                                          <w:divBdr>
                                                                            <w:top w:val="none" w:sz="0" w:space="0" w:color="auto"/>
                                                                            <w:left w:val="none" w:sz="0" w:space="0" w:color="auto"/>
                                                                            <w:bottom w:val="none" w:sz="0" w:space="0" w:color="auto"/>
                                                                            <w:right w:val="none" w:sz="0" w:space="0" w:color="auto"/>
                                                                          </w:divBdr>
                                                                          <w:divsChild>
                                                                            <w:div w:id="171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0887403416651671" TargetMode="External"/><Relationship Id="rId18" Type="http://schemas.openxmlformats.org/officeDocument/2006/relationships/hyperlink" Target="http://www1.uwe.ac.uk/hls/research/sexoffenderpublicdisclosure/outputs.aspx" TargetMode="External"/><Relationship Id="rId26" Type="http://schemas.openxmlformats.org/officeDocument/2006/relationships/hyperlink" Target="http://files.unicef.org/publications/files/Hidden_in_plain_sight_statistical_analysis_EN_3_Sept_2014.pdf" TargetMode="External"/><Relationship Id="rId3" Type="http://schemas.openxmlformats.org/officeDocument/2006/relationships/styles" Target="styles.xml"/><Relationship Id="rId21" Type="http://schemas.openxmlformats.org/officeDocument/2006/relationships/hyperlink" Target="http://www.probation.ie/EN/PB/0/C29B2531A96BF8978025805E002BADDD/$File/JackOSullivanetal_IPJ.pdf" TargetMode="External"/><Relationship Id="rId7" Type="http://schemas.openxmlformats.org/officeDocument/2006/relationships/footnotes" Target="footnotes.xml"/><Relationship Id="rId12" Type="http://schemas.openxmlformats.org/officeDocument/2006/relationships/hyperlink" Target="https://doi.org/10.1177/1079063215583852" TargetMode="External"/><Relationship Id="rId17" Type="http://schemas.openxmlformats.org/officeDocument/2006/relationships/hyperlink" Target="https://doi.org/10.1350/ijps.2013.15.3.313" TargetMode="External"/><Relationship Id="rId25" Type="http://schemas.openxmlformats.org/officeDocument/2006/relationships/hyperlink" Target="http://www.childrenscommissioner.gov.uk/news/inquiry-child-sexual-abuse-family-environment" TargetMode="External"/><Relationship Id="rId2" Type="http://schemas.openxmlformats.org/officeDocument/2006/relationships/numbering" Target="numbering.xml"/><Relationship Id="rId16" Type="http://schemas.openxmlformats.org/officeDocument/2006/relationships/hyperlink" Target="https://www.iicsa.org.uk/" TargetMode="External"/><Relationship Id="rId20" Type="http://schemas.openxmlformats.org/officeDocument/2006/relationships/hyperlink" Target="https://www.nspcc.org.uk/fighting-for-childhood/news-opinion/sarahs-law-postcode-lotte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0306624X16667574" TargetMode="External"/><Relationship Id="rId24" Type="http://schemas.openxmlformats.org/officeDocument/2006/relationships/hyperlink" Target="http://www.belfasttelegraph.co.uk/news/sarahs-law-gives-parents-in-northern-ireland-power-to-find-out-if-other-adults-are-predators-34536219.html" TargetMode="External"/><Relationship Id="rId5" Type="http://schemas.openxmlformats.org/officeDocument/2006/relationships/settings" Target="settings.xml"/><Relationship Id="rId15" Type="http://schemas.openxmlformats.org/officeDocument/2006/relationships/hyperlink" Target="https://annualreport.iwf.org.uk/" TargetMode="External"/><Relationship Id="rId23" Type="http://schemas.openxmlformats.org/officeDocument/2006/relationships/hyperlink" Target="http://dx.doi.org/10.1080/01639625.2017.1304800" TargetMode="External"/><Relationship Id="rId28" Type="http://schemas.openxmlformats.org/officeDocument/2006/relationships/hyperlink" Target="http://www1.uwe.ac.uk/hls/research/sexoffenderpublicdisclosure/outputs.aspx" TargetMode="External"/><Relationship Id="rId10" Type="http://schemas.openxmlformats.org/officeDocument/2006/relationships/hyperlink" Target="http://www.britsoccrim.org/ethical.htm" TargetMode="External"/><Relationship Id="rId19" Type="http://schemas.openxmlformats.org/officeDocument/2006/relationships/hyperlink" Target="http://dx.doi.org/10.1080/13552600.2014.945976"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pccs.police.uk/latest_news/budget-cuts-will-radically-change-policing/" TargetMode="External"/><Relationship Id="rId14" Type="http://schemas.openxmlformats.org/officeDocument/2006/relationships/hyperlink" Target="https://doi.org/10.1177/1079063215574004" TargetMode="External"/><Relationship Id="rId22" Type="http://schemas.openxmlformats.org/officeDocument/2006/relationships/hyperlink" Target="http://www.prisonreformtrust.org.uk/Portals/0/Documents/sex%20offender%20information%20booklet.pdf" TargetMode="External"/><Relationship Id="rId27" Type="http://schemas.openxmlformats.org/officeDocument/2006/relationships/hyperlink" Target="http://library.college.police.uk/docs/college-of-policing/VISOR-standards-2013.pdf" TargetMode="External"/><Relationship Id="rId3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3469C-07A7-4B54-9EF4-2DB34390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8766</Words>
  <Characters>49968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McCartan</dc:creator>
  <cp:lastModifiedBy>Kieran Mccartan</cp:lastModifiedBy>
  <cp:revision>2</cp:revision>
  <cp:lastPrinted>2017-10-02T08:45:00Z</cp:lastPrinted>
  <dcterms:created xsi:type="dcterms:W3CDTF">2017-11-15T13:38:00Z</dcterms:created>
  <dcterms:modified xsi:type="dcterms:W3CDTF">2017-11-15T13:38:00Z</dcterms:modified>
</cp:coreProperties>
</file>