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2468B3" w14:textId="77777777" w:rsidR="00FB268A" w:rsidRPr="00847D36" w:rsidRDefault="00FB268A" w:rsidP="00847D36">
      <w:pPr>
        <w:pBdr>
          <w:bottom w:val="single" w:sz="8" w:space="4" w:color="4F81BD"/>
        </w:pBdr>
        <w:spacing w:after="300" w:line="240" w:lineRule="auto"/>
        <w:contextualSpacing/>
        <w:jc w:val="both"/>
        <w:rPr>
          <w:rFonts w:ascii="Times New Roman" w:hAnsi="Times New Roman"/>
          <w:b/>
          <w:color w:val="17365D"/>
          <w:sz w:val="36"/>
        </w:rPr>
      </w:pPr>
      <w:bookmarkStart w:id="0" w:name="_GoBack"/>
      <w:bookmarkEnd w:id="0"/>
      <w:r w:rsidRPr="00847D36">
        <w:rPr>
          <w:rFonts w:ascii="Times New Roman" w:hAnsi="Times New Roman"/>
          <w:b/>
          <w:color w:val="17365D"/>
          <w:spacing w:val="5"/>
          <w:kern w:val="28"/>
          <w:sz w:val="36"/>
        </w:rPr>
        <w:t>Exploring the multidisciplinary extent of public health career structures in 12 countries: An exploratory mapping</w:t>
      </w:r>
    </w:p>
    <w:p w14:paraId="1ED17970" w14:textId="403317A2" w:rsidR="00FB268A" w:rsidRPr="00FB268A" w:rsidRDefault="00FB268A" w:rsidP="00FB268A">
      <w:pPr>
        <w:spacing w:line="480" w:lineRule="auto"/>
        <w:jc w:val="both"/>
        <w:rPr>
          <w:rFonts w:ascii="Times New Roman" w:hAnsi="Times New Roman" w:cs="Times New Roman"/>
          <w:sz w:val="24"/>
          <w:szCs w:val="24"/>
        </w:rPr>
      </w:pPr>
      <w:r w:rsidRPr="00FB268A">
        <w:rPr>
          <w:rFonts w:ascii="Times New Roman" w:hAnsi="Times New Roman" w:cs="Times New Roman"/>
          <w:sz w:val="24"/>
          <w:szCs w:val="24"/>
        </w:rPr>
        <w:t>Anthony M. Manyara, Camillus Buunaaisie, Hugh Annett, Emma Bird, Issy Bray, Janet Ige, Mat Jones, Judy Orme, Paul Pilkington, David Evans*</w:t>
      </w:r>
    </w:p>
    <w:p w14:paraId="652C926E" w14:textId="77777777" w:rsidR="00FB268A" w:rsidRPr="00FB268A" w:rsidRDefault="00FB268A" w:rsidP="00FB268A">
      <w:pPr>
        <w:spacing w:after="120" w:line="240" w:lineRule="auto"/>
        <w:jc w:val="both"/>
        <w:rPr>
          <w:rFonts w:ascii="Times New Roman" w:hAnsi="Times New Roman" w:cs="Times New Roman"/>
          <w:sz w:val="24"/>
          <w:szCs w:val="24"/>
        </w:rPr>
      </w:pPr>
    </w:p>
    <w:p w14:paraId="79FA7081"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Anthony M. Manyara</w:t>
      </w:r>
      <w:r w:rsidRPr="00FB268A">
        <w:rPr>
          <w:rFonts w:ascii="Times New Roman" w:hAnsi="Times New Roman" w:cs="Times New Roman"/>
          <w:sz w:val="24"/>
          <w:szCs w:val="24"/>
        </w:rPr>
        <w:tab/>
      </w:r>
      <w:r w:rsidRPr="00FB268A">
        <w:rPr>
          <w:rFonts w:ascii="Times New Roman" w:hAnsi="Times New Roman" w:cs="Times New Roman"/>
          <w:sz w:val="24"/>
          <w:szCs w:val="24"/>
        </w:rPr>
        <w:tab/>
        <w:t>MSc Public Health Student Intern</w:t>
      </w:r>
    </w:p>
    <w:p w14:paraId="17BB104F"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Camillus Buunaaisie</w:t>
      </w:r>
      <w:r w:rsidRPr="00FB268A">
        <w:rPr>
          <w:rFonts w:ascii="Times New Roman" w:hAnsi="Times New Roman" w:cs="Times New Roman"/>
          <w:sz w:val="24"/>
          <w:szCs w:val="24"/>
        </w:rPr>
        <w:tab/>
      </w:r>
      <w:r w:rsidRPr="00FB268A">
        <w:rPr>
          <w:rFonts w:ascii="Times New Roman" w:hAnsi="Times New Roman" w:cs="Times New Roman"/>
          <w:sz w:val="24"/>
          <w:szCs w:val="24"/>
        </w:rPr>
        <w:tab/>
        <w:t>MSc Public Health Student Intern</w:t>
      </w:r>
    </w:p>
    <w:p w14:paraId="7E6D5B85"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Hugh Annett</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Visiting Professor</w:t>
      </w:r>
    </w:p>
    <w:p w14:paraId="445CFFB1"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Emma Bird</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Senior Lecturer in Public Health</w:t>
      </w:r>
    </w:p>
    <w:p w14:paraId="3ECA053D"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Issy Bray</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Senior Lecturer in Public Health</w:t>
      </w:r>
    </w:p>
    <w:p w14:paraId="6737CA20"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Janet Ige</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Research Associate in Public Health</w:t>
      </w:r>
    </w:p>
    <w:p w14:paraId="62522D14"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Mat Jones</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Associate Professor of Public Health</w:t>
      </w:r>
    </w:p>
    <w:p w14:paraId="059830FC"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Judy Orme</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Professor of Public Health and Sustainability</w:t>
      </w:r>
    </w:p>
    <w:p w14:paraId="3A9BE96C"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Paul Pilkington</w:t>
      </w:r>
      <w:r w:rsidRPr="00FB268A">
        <w:rPr>
          <w:rFonts w:ascii="Times New Roman" w:hAnsi="Times New Roman" w:cs="Times New Roman"/>
          <w:sz w:val="24"/>
          <w:szCs w:val="24"/>
        </w:rPr>
        <w:tab/>
      </w:r>
      <w:r w:rsidRPr="00FB268A">
        <w:rPr>
          <w:rFonts w:ascii="Times New Roman" w:hAnsi="Times New Roman" w:cs="Times New Roman"/>
          <w:sz w:val="24"/>
          <w:szCs w:val="24"/>
        </w:rPr>
        <w:tab/>
        <w:t>Senior Lecturer in Public Health</w:t>
      </w:r>
    </w:p>
    <w:p w14:paraId="0A569EB7" w14:textId="77777777" w:rsidR="00FB268A" w:rsidRPr="00FB268A" w:rsidRDefault="00FB268A" w:rsidP="00FB268A">
      <w:pPr>
        <w:spacing w:after="120" w:line="240" w:lineRule="auto"/>
        <w:jc w:val="both"/>
        <w:rPr>
          <w:rFonts w:ascii="Times New Roman" w:hAnsi="Times New Roman" w:cs="Times New Roman"/>
          <w:sz w:val="24"/>
          <w:szCs w:val="24"/>
        </w:rPr>
      </w:pPr>
      <w:r w:rsidRPr="00FB268A">
        <w:rPr>
          <w:rFonts w:ascii="Times New Roman" w:hAnsi="Times New Roman" w:cs="Times New Roman"/>
          <w:sz w:val="24"/>
          <w:szCs w:val="24"/>
        </w:rPr>
        <w:t>David Evans</w:t>
      </w:r>
      <w:r w:rsidRPr="00FB268A">
        <w:rPr>
          <w:rFonts w:ascii="Times New Roman" w:hAnsi="Times New Roman" w:cs="Times New Roman"/>
          <w:sz w:val="24"/>
          <w:szCs w:val="24"/>
        </w:rPr>
        <w:tab/>
      </w:r>
      <w:r w:rsidRPr="00FB268A">
        <w:rPr>
          <w:rFonts w:ascii="Times New Roman" w:hAnsi="Times New Roman" w:cs="Times New Roman"/>
          <w:sz w:val="24"/>
          <w:szCs w:val="24"/>
        </w:rPr>
        <w:tab/>
      </w:r>
      <w:r w:rsidRPr="00FB268A">
        <w:rPr>
          <w:rFonts w:ascii="Times New Roman" w:hAnsi="Times New Roman" w:cs="Times New Roman"/>
          <w:sz w:val="24"/>
          <w:szCs w:val="24"/>
        </w:rPr>
        <w:tab/>
        <w:t>Professor in Health Services Research</w:t>
      </w:r>
    </w:p>
    <w:p w14:paraId="38139B16" w14:textId="77777777" w:rsidR="00FB268A" w:rsidRPr="00FB268A" w:rsidRDefault="00FB268A" w:rsidP="00FB268A">
      <w:pPr>
        <w:spacing w:line="480" w:lineRule="auto"/>
        <w:jc w:val="both"/>
        <w:rPr>
          <w:rFonts w:ascii="Times New Roman" w:hAnsi="Times New Roman" w:cs="Times New Roman"/>
          <w:sz w:val="24"/>
          <w:szCs w:val="24"/>
        </w:rPr>
      </w:pPr>
    </w:p>
    <w:p w14:paraId="63317534" w14:textId="77777777" w:rsidR="00FB268A" w:rsidRPr="00FB268A" w:rsidRDefault="00FB268A" w:rsidP="00FB268A">
      <w:pPr>
        <w:spacing w:line="480" w:lineRule="auto"/>
        <w:jc w:val="both"/>
        <w:rPr>
          <w:rFonts w:ascii="Times New Roman" w:hAnsi="Times New Roman" w:cs="Times New Roman"/>
          <w:sz w:val="24"/>
          <w:szCs w:val="24"/>
        </w:rPr>
      </w:pPr>
      <w:r w:rsidRPr="00FB268A">
        <w:rPr>
          <w:rFonts w:ascii="Times New Roman" w:hAnsi="Times New Roman" w:cs="Times New Roman"/>
          <w:sz w:val="24"/>
          <w:szCs w:val="24"/>
        </w:rPr>
        <w:t>Authors’ affiliation: Department of Health and Social Sciences, University of the West of England BS16 1QY, UK.</w:t>
      </w:r>
    </w:p>
    <w:p w14:paraId="7B6A4067" w14:textId="77777777" w:rsidR="00FB268A" w:rsidRPr="00FB268A" w:rsidRDefault="00FB268A" w:rsidP="00FB268A">
      <w:pPr>
        <w:rPr>
          <w:rFonts w:ascii="Times New Roman" w:hAnsi="Times New Roman" w:cs="Times New Roman"/>
          <w:sz w:val="24"/>
          <w:szCs w:val="24"/>
        </w:rPr>
      </w:pPr>
    </w:p>
    <w:p w14:paraId="45F4D9E1" w14:textId="36359A91" w:rsidR="000D2273" w:rsidRPr="00544CEC" w:rsidRDefault="00FB268A" w:rsidP="00FB268A">
      <w:pPr>
        <w:rPr>
          <w:rFonts w:ascii="Times New Roman" w:hAnsi="Times New Roman" w:cs="Times New Roman"/>
          <w:sz w:val="24"/>
          <w:szCs w:val="24"/>
        </w:rPr>
      </w:pPr>
      <w:r w:rsidRPr="00FB268A">
        <w:rPr>
          <w:rFonts w:ascii="Times New Roman" w:hAnsi="Times New Roman" w:cs="Times New Roman"/>
          <w:sz w:val="24"/>
          <w:szCs w:val="24"/>
        </w:rPr>
        <w:t xml:space="preserve">* Corresponding author: David Evans </w:t>
      </w:r>
      <w:hyperlink r:id="rId8" w:history="1">
        <w:r w:rsidRPr="00847D36">
          <w:rPr>
            <w:color w:val="0000FF"/>
          </w:rPr>
          <w:t>david9.evans@uwe.ac.uk</w:t>
        </w:r>
      </w:hyperlink>
      <w:r w:rsidRPr="00FB268A">
        <w:rPr>
          <w:rFonts w:ascii="Times New Roman" w:hAnsi="Times New Roman" w:cs="Times New Roman"/>
          <w:sz w:val="24"/>
          <w:szCs w:val="24"/>
        </w:rPr>
        <w:t xml:space="preserve">  </w:t>
      </w:r>
      <w:r w:rsidR="000D2273">
        <w:rPr>
          <w:rFonts w:ascii="Times New Roman" w:hAnsi="Times New Roman" w:cs="Times New Roman"/>
          <w:sz w:val="24"/>
          <w:szCs w:val="24"/>
        </w:rPr>
        <w:br w:type="page"/>
      </w:r>
    </w:p>
    <w:p w14:paraId="76E8A526" w14:textId="717DB633" w:rsidR="007B213E" w:rsidRDefault="005652C0" w:rsidP="00544CEC">
      <w:pPr>
        <w:pStyle w:val="Heading2"/>
        <w:spacing w:line="480" w:lineRule="auto"/>
        <w:jc w:val="both"/>
        <w:rPr>
          <w:rFonts w:ascii="Times New Roman" w:eastAsia="Calibri" w:hAnsi="Times New Roman" w:cs="Times New Roman"/>
          <w:sz w:val="24"/>
          <w:szCs w:val="24"/>
        </w:rPr>
      </w:pPr>
      <w:r w:rsidRPr="00544CEC">
        <w:rPr>
          <w:rFonts w:ascii="Times New Roman" w:eastAsia="Calibri" w:hAnsi="Times New Roman" w:cs="Times New Roman"/>
          <w:sz w:val="24"/>
          <w:szCs w:val="24"/>
        </w:rPr>
        <w:lastRenderedPageBreak/>
        <w:t>Abstract</w:t>
      </w:r>
    </w:p>
    <w:p w14:paraId="7EC3A9C6" w14:textId="36400670" w:rsidR="00DF7D46" w:rsidRPr="00A203A2" w:rsidRDefault="00DF7D46" w:rsidP="00DF7D46">
      <w:pPr>
        <w:rPr>
          <w:rFonts w:ascii="New times roman" w:hAnsi="New times roman"/>
          <w:b/>
          <w:sz w:val="24"/>
          <w:szCs w:val="24"/>
        </w:rPr>
      </w:pPr>
      <w:r w:rsidRPr="00A203A2">
        <w:rPr>
          <w:rFonts w:ascii="New times roman" w:hAnsi="New times roman"/>
          <w:b/>
          <w:sz w:val="24"/>
          <w:szCs w:val="24"/>
        </w:rPr>
        <w:t>Background</w:t>
      </w:r>
    </w:p>
    <w:p w14:paraId="21322CAE" w14:textId="3F171B64" w:rsidR="00DF7D46" w:rsidRDefault="00AB6770" w:rsidP="00544C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Pr="00544CEC">
        <w:rPr>
          <w:rFonts w:ascii="Times New Roman" w:hAnsi="Times New Roman" w:cs="Times New Roman"/>
          <w:sz w:val="24"/>
          <w:szCs w:val="24"/>
        </w:rPr>
        <w:t>much</w:t>
      </w:r>
      <w:r w:rsidR="005652C0" w:rsidRPr="00544CEC">
        <w:rPr>
          <w:rFonts w:ascii="Times New Roman" w:hAnsi="Times New Roman" w:cs="Times New Roman"/>
          <w:sz w:val="24"/>
          <w:szCs w:val="24"/>
        </w:rPr>
        <w:t xml:space="preserve"> is known about </w:t>
      </w:r>
      <w:r w:rsidR="00991782">
        <w:rPr>
          <w:rFonts w:ascii="Times New Roman" w:hAnsi="Times New Roman" w:cs="Times New Roman"/>
          <w:sz w:val="24"/>
          <w:szCs w:val="24"/>
        </w:rPr>
        <w:t>multidisciplinary public health (MDPH)</w:t>
      </w:r>
      <w:r w:rsidR="00037555">
        <w:rPr>
          <w:rFonts w:ascii="Times New Roman" w:hAnsi="Times New Roman" w:cs="Times New Roman"/>
          <w:sz w:val="24"/>
          <w:szCs w:val="24"/>
        </w:rPr>
        <w:t xml:space="preserve"> professional practice</w:t>
      </w:r>
      <w:r w:rsidR="0015144D" w:rsidRPr="00544CEC">
        <w:rPr>
          <w:rFonts w:ascii="Times New Roman" w:hAnsi="Times New Roman" w:cs="Times New Roman"/>
          <w:sz w:val="24"/>
          <w:szCs w:val="24"/>
        </w:rPr>
        <w:t xml:space="preserve"> </w:t>
      </w:r>
      <w:r w:rsidR="005652C0" w:rsidRPr="00544CEC">
        <w:rPr>
          <w:rFonts w:ascii="Times New Roman" w:hAnsi="Times New Roman" w:cs="Times New Roman"/>
          <w:sz w:val="24"/>
          <w:szCs w:val="24"/>
        </w:rPr>
        <w:t>in the UK</w:t>
      </w:r>
      <w:r w:rsidR="00542C3F">
        <w:rPr>
          <w:rFonts w:ascii="Times New Roman" w:hAnsi="Times New Roman" w:cs="Times New Roman"/>
          <w:sz w:val="24"/>
          <w:szCs w:val="24"/>
        </w:rPr>
        <w:t xml:space="preserve"> which </w:t>
      </w:r>
      <w:r w:rsidR="00223967">
        <w:rPr>
          <w:rFonts w:ascii="Times New Roman" w:hAnsi="Times New Roman" w:cs="Times New Roman"/>
          <w:sz w:val="24"/>
          <w:szCs w:val="24"/>
        </w:rPr>
        <w:t>developed particularly</w:t>
      </w:r>
      <w:r w:rsidR="00542C3F">
        <w:rPr>
          <w:rFonts w:ascii="Times New Roman" w:hAnsi="Times New Roman" w:cs="Times New Roman"/>
          <w:sz w:val="24"/>
          <w:szCs w:val="24"/>
        </w:rPr>
        <w:t xml:space="preserve"> in the 1990s</w:t>
      </w:r>
      <w:r>
        <w:rPr>
          <w:rFonts w:ascii="Times New Roman" w:hAnsi="Times New Roman" w:cs="Times New Roman"/>
          <w:sz w:val="24"/>
          <w:szCs w:val="24"/>
        </w:rPr>
        <w:t xml:space="preserve">, </w:t>
      </w:r>
      <w:r w:rsidR="005652C0" w:rsidRPr="00544CEC">
        <w:rPr>
          <w:rFonts w:ascii="Times New Roman" w:hAnsi="Times New Roman" w:cs="Times New Roman"/>
          <w:sz w:val="24"/>
          <w:szCs w:val="24"/>
        </w:rPr>
        <w:t xml:space="preserve">little is known about </w:t>
      </w:r>
      <w:r>
        <w:rPr>
          <w:rFonts w:ascii="Times New Roman" w:hAnsi="Times New Roman" w:cs="Times New Roman"/>
          <w:sz w:val="24"/>
          <w:szCs w:val="24"/>
        </w:rPr>
        <w:t xml:space="preserve">it in </w:t>
      </w:r>
      <w:r w:rsidR="005652C0" w:rsidRPr="00544CEC">
        <w:rPr>
          <w:rFonts w:ascii="Times New Roman" w:hAnsi="Times New Roman" w:cs="Times New Roman"/>
          <w:sz w:val="24"/>
          <w:szCs w:val="24"/>
        </w:rPr>
        <w:t>other settings especially low and middle</w:t>
      </w:r>
      <w:r w:rsidR="004D67CD" w:rsidRPr="00544CEC">
        <w:rPr>
          <w:rFonts w:ascii="Times New Roman" w:hAnsi="Times New Roman" w:cs="Times New Roman"/>
          <w:sz w:val="24"/>
          <w:szCs w:val="24"/>
        </w:rPr>
        <w:t>-</w:t>
      </w:r>
      <w:r w:rsidR="005652C0" w:rsidRPr="00544CEC">
        <w:rPr>
          <w:rFonts w:ascii="Times New Roman" w:hAnsi="Times New Roman" w:cs="Times New Roman"/>
          <w:sz w:val="24"/>
          <w:szCs w:val="24"/>
        </w:rPr>
        <w:t xml:space="preserve">income countries (LMICs). This </w:t>
      </w:r>
      <w:r>
        <w:rPr>
          <w:rFonts w:ascii="Times New Roman" w:hAnsi="Times New Roman" w:cs="Times New Roman"/>
          <w:sz w:val="24"/>
          <w:szCs w:val="24"/>
        </w:rPr>
        <w:t>study reports</w:t>
      </w:r>
      <w:r w:rsidR="005652C0" w:rsidRPr="00544CEC">
        <w:rPr>
          <w:rFonts w:ascii="Times New Roman" w:hAnsi="Times New Roman" w:cs="Times New Roman"/>
          <w:sz w:val="24"/>
          <w:szCs w:val="24"/>
        </w:rPr>
        <w:t xml:space="preserve"> on findings of a mapping review of </w:t>
      </w:r>
      <w:r w:rsidR="007744F8" w:rsidRPr="00544CEC">
        <w:rPr>
          <w:rFonts w:ascii="Times New Roman" w:hAnsi="Times New Roman" w:cs="Times New Roman"/>
          <w:sz w:val="24"/>
          <w:szCs w:val="24"/>
        </w:rPr>
        <w:t>public</w:t>
      </w:r>
      <w:r w:rsidR="0015144D" w:rsidRPr="00544CEC">
        <w:rPr>
          <w:rFonts w:ascii="Times New Roman" w:hAnsi="Times New Roman" w:cs="Times New Roman"/>
          <w:sz w:val="24"/>
          <w:szCs w:val="24"/>
        </w:rPr>
        <w:t xml:space="preserve"> health </w:t>
      </w:r>
      <w:r w:rsidR="005652C0" w:rsidRPr="00544CEC">
        <w:rPr>
          <w:rFonts w:ascii="Times New Roman" w:hAnsi="Times New Roman" w:cs="Times New Roman"/>
          <w:sz w:val="24"/>
          <w:szCs w:val="24"/>
        </w:rPr>
        <w:t xml:space="preserve">career structures and an </w:t>
      </w:r>
      <w:r>
        <w:rPr>
          <w:rFonts w:ascii="Times New Roman" w:hAnsi="Times New Roman" w:cs="Times New Roman"/>
          <w:sz w:val="24"/>
          <w:szCs w:val="24"/>
        </w:rPr>
        <w:t>examination</w:t>
      </w:r>
      <w:r w:rsidR="005652C0" w:rsidRPr="00544CEC">
        <w:rPr>
          <w:rFonts w:ascii="Times New Roman" w:hAnsi="Times New Roman" w:cs="Times New Roman"/>
          <w:sz w:val="24"/>
          <w:szCs w:val="24"/>
        </w:rPr>
        <w:t xml:space="preserve"> of how multidiscip</w:t>
      </w:r>
      <w:r>
        <w:rPr>
          <w:rFonts w:ascii="Times New Roman" w:hAnsi="Times New Roman" w:cs="Times New Roman"/>
          <w:sz w:val="24"/>
          <w:szCs w:val="24"/>
        </w:rPr>
        <w:t>linary they are in 12 countries.</w:t>
      </w:r>
    </w:p>
    <w:p w14:paraId="516BC56F" w14:textId="3D9B3855" w:rsidR="00DF7D46" w:rsidRPr="00A203A2" w:rsidRDefault="00223967" w:rsidP="000D2273">
      <w:pPr>
        <w:spacing w:after="0" w:line="480" w:lineRule="auto"/>
        <w:jc w:val="both"/>
        <w:rPr>
          <w:rFonts w:ascii="Times New Roman" w:hAnsi="Times New Roman" w:cs="Times New Roman"/>
          <w:b/>
          <w:sz w:val="24"/>
          <w:szCs w:val="24"/>
        </w:rPr>
      </w:pPr>
      <w:r w:rsidRPr="00A203A2">
        <w:rPr>
          <w:rFonts w:ascii="Times New Roman" w:hAnsi="Times New Roman" w:cs="Times New Roman"/>
          <w:b/>
          <w:sz w:val="24"/>
          <w:szCs w:val="24"/>
        </w:rPr>
        <w:t>Method</w:t>
      </w:r>
      <w:r>
        <w:rPr>
          <w:rFonts w:ascii="Times New Roman" w:hAnsi="Times New Roman" w:cs="Times New Roman"/>
          <w:b/>
          <w:sz w:val="24"/>
          <w:szCs w:val="24"/>
        </w:rPr>
        <w:t>s</w:t>
      </w:r>
      <w:r w:rsidR="00DF7D46" w:rsidRPr="00A203A2">
        <w:rPr>
          <w:rFonts w:ascii="Times New Roman" w:hAnsi="Times New Roman" w:cs="Times New Roman"/>
          <w:b/>
          <w:sz w:val="24"/>
          <w:szCs w:val="24"/>
        </w:rPr>
        <w:t xml:space="preserve"> </w:t>
      </w:r>
    </w:p>
    <w:p w14:paraId="14ADD824" w14:textId="30060685" w:rsidR="00DF7D46" w:rsidRDefault="00B434A4" w:rsidP="00544CEC">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DF7D46">
        <w:rPr>
          <w:rFonts w:ascii="Times New Roman" w:hAnsi="Times New Roman" w:cs="Times New Roman"/>
          <w:sz w:val="24"/>
          <w:szCs w:val="24"/>
        </w:rPr>
        <w:t xml:space="preserve"> 12</w:t>
      </w:r>
      <w:r w:rsidR="008169D1">
        <w:rPr>
          <w:rFonts w:ascii="Times New Roman" w:hAnsi="Times New Roman" w:cs="Times New Roman"/>
          <w:sz w:val="24"/>
          <w:szCs w:val="24"/>
        </w:rPr>
        <w:t>-</w:t>
      </w:r>
      <w:r w:rsidR="00AB6770">
        <w:rPr>
          <w:rFonts w:ascii="Times New Roman" w:hAnsi="Times New Roman" w:cs="Times New Roman"/>
          <w:sz w:val="24"/>
          <w:szCs w:val="24"/>
        </w:rPr>
        <w:t>element</w:t>
      </w:r>
      <w:r w:rsidR="00DF7D46">
        <w:rPr>
          <w:rFonts w:ascii="Times New Roman" w:hAnsi="Times New Roman" w:cs="Times New Roman"/>
          <w:sz w:val="24"/>
          <w:szCs w:val="24"/>
        </w:rPr>
        <w:t xml:space="preserve"> template</w:t>
      </w:r>
      <w:r>
        <w:rPr>
          <w:rFonts w:ascii="Times New Roman" w:hAnsi="Times New Roman" w:cs="Times New Roman"/>
          <w:sz w:val="24"/>
          <w:szCs w:val="24"/>
        </w:rPr>
        <w:t xml:space="preserve"> was used</w:t>
      </w:r>
      <w:r w:rsidR="00DF7D46">
        <w:rPr>
          <w:rFonts w:ascii="Times New Roman" w:hAnsi="Times New Roman" w:cs="Times New Roman"/>
          <w:sz w:val="24"/>
          <w:szCs w:val="24"/>
        </w:rPr>
        <w:t xml:space="preserve"> to collect data from</w:t>
      </w:r>
      <w:r w:rsidR="005652C0" w:rsidRPr="00544CEC">
        <w:rPr>
          <w:rFonts w:ascii="Times New Roman" w:hAnsi="Times New Roman" w:cs="Times New Roman"/>
          <w:sz w:val="24"/>
          <w:szCs w:val="24"/>
        </w:rPr>
        <w:t xml:space="preserve"> </w:t>
      </w:r>
      <w:r w:rsidR="00AB6770">
        <w:rPr>
          <w:rFonts w:ascii="Times New Roman" w:hAnsi="Times New Roman" w:cs="Times New Roman"/>
          <w:sz w:val="24"/>
          <w:szCs w:val="24"/>
        </w:rPr>
        <w:t xml:space="preserve">relevant </w:t>
      </w:r>
      <w:r w:rsidR="005652C0" w:rsidRPr="00544CEC">
        <w:rPr>
          <w:rFonts w:ascii="Times New Roman" w:hAnsi="Times New Roman" w:cs="Times New Roman"/>
          <w:sz w:val="24"/>
          <w:szCs w:val="24"/>
        </w:rPr>
        <w:t xml:space="preserve">websites and key informants with </w:t>
      </w:r>
      <w:r w:rsidR="0015144D" w:rsidRPr="00544CEC">
        <w:rPr>
          <w:rFonts w:ascii="Times New Roman" w:hAnsi="Times New Roman" w:cs="Times New Roman"/>
          <w:sz w:val="24"/>
          <w:szCs w:val="24"/>
        </w:rPr>
        <w:t xml:space="preserve">public health </w:t>
      </w:r>
      <w:r w:rsidR="00153763" w:rsidRPr="00544CEC">
        <w:rPr>
          <w:rFonts w:ascii="Times New Roman" w:hAnsi="Times New Roman" w:cs="Times New Roman"/>
          <w:sz w:val="24"/>
          <w:szCs w:val="24"/>
        </w:rPr>
        <w:t xml:space="preserve">experience in </w:t>
      </w:r>
      <w:r w:rsidR="00DF7D46">
        <w:rPr>
          <w:rFonts w:ascii="Times New Roman" w:hAnsi="Times New Roman" w:cs="Times New Roman"/>
          <w:sz w:val="24"/>
          <w:szCs w:val="24"/>
        </w:rPr>
        <w:t xml:space="preserve">the </w:t>
      </w:r>
      <w:r w:rsidR="00153763" w:rsidRPr="00544CEC">
        <w:rPr>
          <w:rFonts w:ascii="Times New Roman" w:hAnsi="Times New Roman" w:cs="Times New Roman"/>
          <w:sz w:val="24"/>
          <w:szCs w:val="24"/>
        </w:rPr>
        <w:t>12</w:t>
      </w:r>
      <w:r w:rsidR="005652C0" w:rsidRPr="00544CEC">
        <w:rPr>
          <w:rFonts w:ascii="Times New Roman" w:hAnsi="Times New Roman" w:cs="Times New Roman"/>
          <w:sz w:val="24"/>
          <w:szCs w:val="24"/>
        </w:rPr>
        <w:t xml:space="preserve"> countries. </w:t>
      </w:r>
    </w:p>
    <w:p w14:paraId="434154FE" w14:textId="04538F51" w:rsidR="00DF7D46" w:rsidRPr="00A203A2" w:rsidRDefault="00DF7D46" w:rsidP="000D2273">
      <w:pPr>
        <w:spacing w:after="0" w:line="480" w:lineRule="auto"/>
        <w:jc w:val="both"/>
        <w:rPr>
          <w:rFonts w:ascii="Times New Roman" w:hAnsi="Times New Roman" w:cs="Times New Roman"/>
          <w:b/>
          <w:sz w:val="24"/>
          <w:szCs w:val="24"/>
        </w:rPr>
      </w:pPr>
      <w:r w:rsidRPr="00A203A2">
        <w:rPr>
          <w:rFonts w:ascii="Times New Roman" w:hAnsi="Times New Roman" w:cs="Times New Roman"/>
          <w:b/>
          <w:sz w:val="24"/>
          <w:szCs w:val="24"/>
        </w:rPr>
        <w:t>Results</w:t>
      </w:r>
    </w:p>
    <w:p w14:paraId="603981FE" w14:textId="4EA0DB3F" w:rsidR="00DF7D46"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We </w:t>
      </w:r>
      <w:r w:rsidR="00153763" w:rsidRPr="00544CEC">
        <w:rPr>
          <w:rFonts w:ascii="Times New Roman" w:hAnsi="Times New Roman" w:cs="Times New Roman"/>
          <w:sz w:val="24"/>
          <w:szCs w:val="24"/>
        </w:rPr>
        <w:t>found that</w:t>
      </w:r>
      <w:r w:rsidRPr="00544CEC">
        <w:rPr>
          <w:rFonts w:ascii="Times New Roman" w:hAnsi="Times New Roman" w:cs="Times New Roman"/>
          <w:sz w:val="24"/>
          <w:szCs w:val="24"/>
        </w:rPr>
        <w:t xml:space="preserve"> while countries had similarities such </w:t>
      </w:r>
      <w:r w:rsidR="00B429E4" w:rsidRPr="00544CEC">
        <w:rPr>
          <w:rFonts w:ascii="Times New Roman" w:hAnsi="Times New Roman" w:cs="Times New Roman"/>
          <w:sz w:val="24"/>
          <w:szCs w:val="24"/>
        </w:rPr>
        <w:t xml:space="preserve">as </w:t>
      </w:r>
      <w:r w:rsidRPr="00544CEC">
        <w:rPr>
          <w:rFonts w:ascii="Times New Roman" w:hAnsi="Times New Roman" w:cs="Times New Roman"/>
          <w:sz w:val="24"/>
          <w:szCs w:val="24"/>
        </w:rPr>
        <w:t xml:space="preserve">having </w:t>
      </w:r>
      <w:r w:rsidR="003A563F">
        <w:rPr>
          <w:rFonts w:ascii="Times New Roman" w:hAnsi="Times New Roman" w:cs="Times New Roman"/>
          <w:sz w:val="24"/>
          <w:szCs w:val="24"/>
        </w:rPr>
        <w:t>MDPH</w:t>
      </w:r>
      <w:r w:rsidR="0015144D" w:rsidRPr="00544CEC">
        <w:rPr>
          <w:rFonts w:ascii="Times New Roman" w:hAnsi="Times New Roman" w:cs="Times New Roman"/>
          <w:sz w:val="24"/>
          <w:szCs w:val="24"/>
        </w:rPr>
        <w:t xml:space="preserve"> </w:t>
      </w:r>
      <w:r w:rsidRPr="00544CEC">
        <w:rPr>
          <w:rFonts w:ascii="Times New Roman" w:hAnsi="Times New Roman" w:cs="Times New Roman"/>
          <w:sz w:val="24"/>
          <w:szCs w:val="24"/>
        </w:rPr>
        <w:t xml:space="preserve">professional organisations, there were differences in terms of </w:t>
      </w:r>
      <w:r w:rsidR="0015144D" w:rsidRPr="00544CEC">
        <w:rPr>
          <w:rFonts w:ascii="Times New Roman" w:hAnsi="Times New Roman" w:cs="Times New Roman"/>
          <w:sz w:val="24"/>
          <w:szCs w:val="24"/>
        </w:rPr>
        <w:t xml:space="preserve">public health </w:t>
      </w:r>
      <w:r w:rsidRPr="00544CEC">
        <w:rPr>
          <w:rFonts w:ascii="Times New Roman" w:hAnsi="Times New Roman" w:cs="Times New Roman"/>
          <w:sz w:val="24"/>
          <w:szCs w:val="24"/>
        </w:rPr>
        <w:t xml:space="preserve">specialty training programmes and openness of senior </w:t>
      </w:r>
      <w:r w:rsidR="0015144D" w:rsidRPr="00544CEC">
        <w:rPr>
          <w:rFonts w:ascii="Times New Roman" w:hAnsi="Times New Roman" w:cs="Times New Roman"/>
          <w:sz w:val="24"/>
          <w:szCs w:val="24"/>
        </w:rPr>
        <w:t xml:space="preserve">public health </w:t>
      </w:r>
      <w:r w:rsidRPr="00544CEC">
        <w:rPr>
          <w:rFonts w:ascii="Times New Roman" w:hAnsi="Times New Roman" w:cs="Times New Roman"/>
          <w:sz w:val="24"/>
          <w:szCs w:val="24"/>
        </w:rPr>
        <w:t xml:space="preserve">posts at various administrative levels to non-medical professionals. </w:t>
      </w:r>
    </w:p>
    <w:p w14:paraId="4DBC1CDC" w14:textId="54C78C5A" w:rsidR="00DF7D46" w:rsidRPr="00A203A2" w:rsidRDefault="00DF7D46" w:rsidP="00544CEC">
      <w:pPr>
        <w:spacing w:line="480" w:lineRule="auto"/>
        <w:jc w:val="both"/>
        <w:rPr>
          <w:rFonts w:ascii="Times New Roman" w:hAnsi="Times New Roman" w:cs="Times New Roman"/>
          <w:b/>
          <w:sz w:val="24"/>
          <w:szCs w:val="24"/>
        </w:rPr>
      </w:pPr>
      <w:r w:rsidRPr="00A203A2">
        <w:rPr>
          <w:rFonts w:ascii="Times New Roman" w:hAnsi="Times New Roman" w:cs="Times New Roman"/>
          <w:b/>
          <w:sz w:val="24"/>
          <w:szCs w:val="24"/>
        </w:rPr>
        <w:t>Conclusion</w:t>
      </w:r>
    </w:p>
    <w:p w14:paraId="5614A2A2" w14:textId="71F8B843"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We conclude </w:t>
      </w:r>
      <w:r w:rsidR="00B434A4">
        <w:rPr>
          <w:rFonts w:ascii="Times New Roman" w:hAnsi="Times New Roman" w:cs="Times New Roman"/>
          <w:sz w:val="24"/>
          <w:szCs w:val="24"/>
        </w:rPr>
        <w:t xml:space="preserve">that </w:t>
      </w:r>
      <w:r w:rsidR="00AB6770">
        <w:rPr>
          <w:rFonts w:ascii="Times New Roman" w:hAnsi="Times New Roman" w:cs="Times New Roman"/>
          <w:sz w:val="24"/>
          <w:szCs w:val="24"/>
        </w:rPr>
        <w:t>there still gaps</w:t>
      </w:r>
      <w:r w:rsidRPr="00544CEC">
        <w:rPr>
          <w:rFonts w:ascii="Times New Roman" w:hAnsi="Times New Roman" w:cs="Times New Roman"/>
          <w:sz w:val="24"/>
          <w:szCs w:val="24"/>
        </w:rPr>
        <w:t xml:space="preserve"> </w:t>
      </w:r>
      <w:r w:rsidR="009E1DFD">
        <w:rPr>
          <w:rFonts w:ascii="Times New Roman" w:hAnsi="Times New Roman" w:cs="Times New Roman"/>
          <w:sz w:val="24"/>
          <w:szCs w:val="24"/>
        </w:rPr>
        <w:t>in</w:t>
      </w:r>
      <w:r w:rsidRPr="00544CEC">
        <w:rPr>
          <w:rFonts w:ascii="Times New Roman" w:hAnsi="Times New Roman" w:cs="Times New Roman"/>
          <w:sz w:val="24"/>
          <w:szCs w:val="24"/>
        </w:rPr>
        <w:t xml:space="preserve"> </w:t>
      </w:r>
      <w:r w:rsidR="003A563F">
        <w:rPr>
          <w:rFonts w:ascii="Times New Roman" w:hAnsi="Times New Roman" w:cs="Times New Roman"/>
          <w:sz w:val="24"/>
          <w:szCs w:val="24"/>
        </w:rPr>
        <w:t>MDPH</w:t>
      </w:r>
      <w:r w:rsidRPr="00544CEC">
        <w:rPr>
          <w:rFonts w:ascii="Times New Roman" w:hAnsi="Times New Roman" w:cs="Times New Roman"/>
          <w:sz w:val="24"/>
          <w:szCs w:val="24"/>
        </w:rPr>
        <w:t xml:space="preserve"> career structures</w:t>
      </w:r>
      <w:r w:rsidR="00223967">
        <w:rPr>
          <w:rFonts w:ascii="Times New Roman" w:hAnsi="Times New Roman" w:cs="Times New Roman"/>
          <w:sz w:val="24"/>
          <w:szCs w:val="24"/>
        </w:rPr>
        <w:t xml:space="preserve"> internationally</w:t>
      </w:r>
      <w:r w:rsidR="00223967" w:rsidRPr="00544CEC">
        <w:rPr>
          <w:rFonts w:ascii="Times New Roman" w:hAnsi="Times New Roman" w:cs="Times New Roman"/>
          <w:sz w:val="24"/>
          <w:szCs w:val="24"/>
        </w:rPr>
        <w:t>.</w:t>
      </w:r>
      <w:r w:rsidRPr="00544CEC">
        <w:rPr>
          <w:rFonts w:ascii="Times New Roman" w:hAnsi="Times New Roman" w:cs="Times New Roman"/>
          <w:sz w:val="24"/>
          <w:szCs w:val="24"/>
        </w:rPr>
        <w:t xml:space="preserve"> While this </w:t>
      </w:r>
      <w:r w:rsidR="009E1DFD">
        <w:rPr>
          <w:rFonts w:ascii="Times New Roman" w:hAnsi="Times New Roman" w:cs="Times New Roman"/>
          <w:sz w:val="24"/>
          <w:szCs w:val="24"/>
        </w:rPr>
        <w:t>study</w:t>
      </w:r>
      <w:r w:rsidRPr="00544CEC">
        <w:rPr>
          <w:rFonts w:ascii="Times New Roman" w:hAnsi="Times New Roman" w:cs="Times New Roman"/>
          <w:sz w:val="24"/>
          <w:szCs w:val="24"/>
        </w:rPr>
        <w:t xml:space="preserve"> provides preliminary knowledge on the subject, we </w:t>
      </w:r>
      <w:r w:rsidR="001655C8" w:rsidRPr="00544CEC">
        <w:rPr>
          <w:rFonts w:ascii="Times New Roman" w:hAnsi="Times New Roman" w:cs="Times New Roman"/>
          <w:sz w:val="24"/>
          <w:szCs w:val="24"/>
        </w:rPr>
        <w:t>recommend further</w:t>
      </w:r>
      <w:r w:rsidRPr="00544CEC">
        <w:rPr>
          <w:rFonts w:ascii="Times New Roman" w:hAnsi="Times New Roman" w:cs="Times New Roman"/>
          <w:sz w:val="24"/>
          <w:szCs w:val="24"/>
        </w:rPr>
        <w:t xml:space="preserve"> research to inform debates and policies in </w:t>
      </w:r>
      <w:r w:rsidR="003A563F">
        <w:rPr>
          <w:rFonts w:ascii="Times New Roman" w:hAnsi="Times New Roman" w:cs="Times New Roman"/>
          <w:sz w:val="24"/>
          <w:szCs w:val="24"/>
        </w:rPr>
        <w:t>MDPH</w:t>
      </w:r>
      <w:r w:rsidR="0015144D" w:rsidRPr="00544CEC">
        <w:rPr>
          <w:rFonts w:ascii="Times New Roman" w:hAnsi="Times New Roman" w:cs="Times New Roman"/>
          <w:sz w:val="24"/>
          <w:szCs w:val="24"/>
        </w:rPr>
        <w:t xml:space="preserve"> </w:t>
      </w:r>
      <w:r w:rsidR="00037555">
        <w:rPr>
          <w:rFonts w:ascii="Times New Roman" w:hAnsi="Times New Roman" w:cs="Times New Roman"/>
          <w:sz w:val="24"/>
          <w:szCs w:val="24"/>
        </w:rPr>
        <w:t xml:space="preserve">professional practice </w:t>
      </w:r>
      <w:r w:rsidRPr="00544CEC">
        <w:rPr>
          <w:rFonts w:ascii="Times New Roman" w:hAnsi="Times New Roman" w:cs="Times New Roman"/>
          <w:sz w:val="24"/>
          <w:szCs w:val="24"/>
        </w:rPr>
        <w:t>especially in LMICs.</w:t>
      </w:r>
    </w:p>
    <w:p w14:paraId="71BF0BC3" w14:textId="029DE24C" w:rsidR="009E1DFD" w:rsidRPr="00544CEC" w:rsidRDefault="009E1DFD" w:rsidP="009E1DFD">
      <w:pPr>
        <w:rPr>
          <w:rFonts w:ascii="Times New Roman" w:hAnsi="Times New Roman" w:cs="Times New Roman"/>
          <w:sz w:val="24"/>
          <w:szCs w:val="24"/>
        </w:rPr>
      </w:pPr>
      <w:r>
        <w:rPr>
          <w:rFonts w:ascii="Times New Roman" w:hAnsi="Times New Roman" w:cs="Times New Roman"/>
          <w:sz w:val="24"/>
          <w:szCs w:val="24"/>
        </w:rPr>
        <w:br w:type="page"/>
      </w:r>
    </w:p>
    <w:p w14:paraId="2984B1BC" w14:textId="77777777" w:rsidR="007B213E" w:rsidRPr="00544CEC" w:rsidRDefault="005652C0" w:rsidP="00544CEC">
      <w:pPr>
        <w:pStyle w:val="Heading2"/>
        <w:spacing w:line="480" w:lineRule="auto"/>
        <w:jc w:val="both"/>
        <w:rPr>
          <w:rFonts w:ascii="Times New Roman" w:eastAsia="Calibri" w:hAnsi="Times New Roman" w:cs="Times New Roman"/>
          <w:sz w:val="24"/>
          <w:szCs w:val="24"/>
        </w:rPr>
      </w:pPr>
      <w:r w:rsidRPr="00544CEC">
        <w:rPr>
          <w:rFonts w:ascii="Times New Roman" w:eastAsia="Calibri" w:hAnsi="Times New Roman" w:cs="Times New Roman"/>
          <w:sz w:val="24"/>
          <w:szCs w:val="24"/>
        </w:rPr>
        <w:lastRenderedPageBreak/>
        <w:t>Background</w:t>
      </w:r>
    </w:p>
    <w:p w14:paraId="62A33D8E" w14:textId="1085F367" w:rsidR="007B213E" w:rsidRPr="00544CEC" w:rsidRDefault="00DA67D7"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The importance of p</w:t>
      </w:r>
      <w:r w:rsidR="00153763" w:rsidRPr="00544CEC">
        <w:rPr>
          <w:rFonts w:ascii="Times New Roman" w:hAnsi="Times New Roman" w:cs="Times New Roman"/>
          <w:sz w:val="24"/>
          <w:szCs w:val="24"/>
        </w:rPr>
        <w:t>ublic health</w:t>
      </w:r>
      <w:r w:rsidR="003A47D1">
        <w:rPr>
          <w:rFonts w:ascii="Times New Roman" w:hAnsi="Times New Roman" w:cs="Times New Roman"/>
          <w:sz w:val="24"/>
          <w:szCs w:val="24"/>
        </w:rPr>
        <w:t xml:space="preserve"> professional practice</w:t>
      </w:r>
      <w:r w:rsidR="005652C0" w:rsidRPr="00544CEC">
        <w:rPr>
          <w:rFonts w:ascii="Times New Roman" w:hAnsi="Times New Roman" w:cs="Times New Roman"/>
          <w:sz w:val="24"/>
          <w:szCs w:val="24"/>
        </w:rPr>
        <w:t xml:space="preserve"> </w:t>
      </w:r>
      <w:r w:rsidRPr="00544CEC">
        <w:rPr>
          <w:rFonts w:ascii="Times New Roman" w:hAnsi="Times New Roman" w:cs="Times New Roman"/>
          <w:sz w:val="24"/>
          <w:szCs w:val="24"/>
        </w:rPr>
        <w:t>is</w:t>
      </w:r>
      <w:r w:rsidR="005652C0" w:rsidRPr="00544CEC">
        <w:rPr>
          <w:rFonts w:ascii="Times New Roman" w:hAnsi="Times New Roman" w:cs="Times New Roman"/>
          <w:sz w:val="24"/>
          <w:szCs w:val="24"/>
        </w:rPr>
        <w:t xml:space="preserve"> increasingly </w:t>
      </w:r>
      <w:r w:rsidRPr="00544CEC">
        <w:rPr>
          <w:rFonts w:ascii="Times New Roman" w:hAnsi="Times New Roman" w:cs="Times New Roman"/>
          <w:sz w:val="24"/>
          <w:szCs w:val="24"/>
        </w:rPr>
        <w:t>recognised</w:t>
      </w:r>
      <w:r w:rsidR="00F75597" w:rsidRPr="00544CEC">
        <w:rPr>
          <w:rFonts w:ascii="Times New Roman" w:hAnsi="Times New Roman" w:cs="Times New Roman"/>
          <w:sz w:val="24"/>
          <w:szCs w:val="24"/>
        </w:rPr>
        <w:t xml:space="preserve"> </w:t>
      </w:r>
      <w:r w:rsidR="00227164">
        <w:rPr>
          <w:rFonts w:ascii="Times New Roman" w:hAnsi="Times New Roman" w:cs="Times New Roman"/>
          <w:sz w:val="24"/>
          <w:szCs w:val="24"/>
        </w:rPr>
        <w:t>in</w:t>
      </w:r>
      <w:r w:rsidR="008169D1">
        <w:rPr>
          <w:rFonts w:ascii="Times New Roman" w:hAnsi="Times New Roman" w:cs="Times New Roman"/>
          <w:sz w:val="24"/>
          <w:szCs w:val="24"/>
        </w:rPr>
        <w:t xml:space="preserve"> the present era</w:t>
      </w:r>
      <w:r w:rsidR="00227164">
        <w:rPr>
          <w:rFonts w:ascii="Times New Roman" w:hAnsi="Times New Roman" w:cs="Times New Roman"/>
          <w:sz w:val="24"/>
          <w:szCs w:val="24"/>
        </w:rPr>
        <w:t xml:space="preserve"> </w:t>
      </w:r>
      <w:r w:rsidR="00CB4EA5">
        <w:rPr>
          <w:rFonts w:ascii="Times New Roman" w:hAnsi="Times New Roman" w:cs="Times New Roman"/>
          <w:sz w:val="24"/>
          <w:szCs w:val="24"/>
        </w:rPr>
        <w:t xml:space="preserve">of </w:t>
      </w:r>
      <w:r w:rsidR="008169D1">
        <w:rPr>
          <w:rFonts w:ascii="Times New Roman" w:hAnsi="Times New Roman" w:cs="Times New Roman"/>
          <w:sz w:val="24"/>
          <w:szCs w:val="24"/>
        </w:rPr>
        <w:t>both old</w:t>
      </w:r>
      <w:r w:rsidR="00CB4EA5">
        <w:rPr>
          <w:rFonts w:ascii="Times New Roman" w:hAnsi="Times New Roman" w:cs="Times New Roman"/>
          <w:sz w:val="24"/>
          <w:szCs w:val="24"/>
        </w:rPr>
        <w:t xml:space="preserve"> and </w:t>
      </w:r>
      <w:r w:rsidR="008169D1">
        <w:rPr>
          <w:rFonts w:ascii="Times New Roman" w:hAnsi="Times New Roman" w:cs="Times New Roman"/>
          <w:sz w:val="24"/>
          <w:szCs w:val="24"/>
        </w:rPr>
        <w:t>new public health challenges</w:t>
      </w:r>
      <w:r w:rsidR="003A47D1">
        <w:rPr>
          <w:rFonts w:ascii="Times New Roman" w:hAnsi="Times New Roman" w:cs="Times New Roman"/>
          <w:sz w:val="24"/>
          <w:szCs w:val="24"/>
        </w:rPr>
        <w:t>, with</w:t>
      </w:r>
      <w:r w:rsidR="005652C0" w:rsidRPr="00544CEC">
        <w:rPr>
          <w:rFonts w:ascii="Times New Roman" w:hAnsi="Times New Roman" w:cs="Times New Roman"/>
          <w:sz w:val="24"/>
          <w:szCs w:val="24"/>
        </w:rPr>
        <w:t xml:space="preserve"> </w:t>
      </w:r>
      <w:r w:rsidR="008169D1">
        <w:rPr>
          <w:rFonts w:ascii="Times New Roman" w:hAnsi="Times New Roman" w:cs="Times New Roman"/>
          <w:sz w:val="24"/>
          <w:szCs w:val="24"/>
        </w:rPr>
        <w:t>an increased emphasis on addressing</w:t>
      </w:r>
      <w:r w:rsidR="003A47D1">
        <w:rPr>
          <w:rFonts w:ascii="Times New Roman" w:hAnsi="Times New Roman" w:cs="Times New Roman"/>
          <w:sz w:val="24"/>
          <w:szCs w:val="24"/>
        </w:rPr>
        <w:t xml:space="preserve"> the complexities of the</w:t>
      </w:r>
      <w:r w:rsidR="00227164">
        <w:rPr>
          <w:rFonts w:ascii="Times New Roman" w:hAnsi="Times New Roman" w:cs="Times New Roman"/>
          <w:sz w:val="24"/>
          <w:szCs w:val="24"/>
        </w:rPr>
        <w:t xml:space="preserve"> </w:t>
      </w:r>
      <w:r w:rsidR="008169D1">
        <w:rPr>
          <w:rFonts w:ascii="Times New Roman" w:hAnsi="Times New Roman" w:cs="Times New Roman"/>
          <w:sz w:val="24"/>
          <w:szCs w:val="24"/>
        </w:rPr>
        <w:t>social determinants of health and tackling health inequalities [1].</w:t>
      </w:r>
      <w:r w:rsidR="005652C0" w:rsidRPr="00544CEC">
        <w:rPr>
          <w:rFonts w:ascii="Times New Roman" w:hAnsi="Times New Roman" w:cs="Times New Roman"/>
          <w:sz w:val="24"/>
          <w:szCs w:val="24"/>
        </w:rPr>
        <w:t xml:space="preserve"> Over the years, the medical profession has made significant contributions to the development of the public health </w:t>
      </w:r>
      <w:r w:rsidR="00DB1A29" w:rsidRPr="00544CEC">
        <w:rPr>
          <w:rFonts w:ascii="Times New Roman" w:hAnsi="Times New Roman" w:cs="Times New Roman"/>
          <w:sz w:val="24"/>
          <w:szCs w:val="24"/>
        </w:rPr>
        <w:t xml:space="preserve">function </w:t>
      </w:r>
      <w:r w:rsidR="00223967" w:rsidRPr="00544CEC">
        <w:rPr>
          <w:rFonts w:ascii="Times New Roman" w:hAnsi="Times New Roman" w:cs="Times New Roman"/>
          <w:sz w:val="24"/>
          <w:szCs w:val="24"/>
        </w:rPr>
        <w:fldChar w:fldCharType="begin"/>
      </w:r>
      <w:r w:rsidR="00223967">
        <w:rPr>
          <w:rFonts w:ascii="Times New Roman" w:hAnsi="Times New Roman" w:cs="Times New Roman"/>
          <w:sz w:val="24"/>
          <w:szCs w:val="24"/>
        </w:rPr>
        <w:instrText xml:space="preserve"> ADDIN EN.CITE &lt;EndNote&gt;&lt;Cite&gt;&lt;Author&gt;Birt&lt;/Author&gt;&lt;Year&gt;2009&lt;/Year&gt;&lt;RecNum&gt;1&lt;/RecNum&gt;&lt;DisplayText&gt;[1]&lt;/DisplayText&gt;&lt;record&gt;&lt;rec-number&gt;1&lt;/rec-number&gt;&lt;foreign-keys&gt;&lt;key app="EN" db-id="ptr0e0xdmvvtfbewd2952ff7zvdx9ptvazvd" timestamp="1497175008"&gt;1&lt;/key&gt;&lt;/foreign-keys&gt;&lt;ref-type name="Journal Article"&gt;17&lt;/ref-type&gt;&lt;contributors&gt;&lt;authors&gt;&lt;author&gt;Birt, Christopher A&lt;/author&gt;&lt;author&gt;Foldspang, Anders&lt;/author&gt;&lt;/authors&gt;&lt;/contributors&gt;&lt;titles&gt;&lt;title&gt;Public health capacity building—not only the property of the medical profession&lt;/title&gt;&lt;secondary-title&gt;The European Journal of Public Health&lt;/secondary-title&gt;&lt;/titles&gt;&lt;periodical&gt;&lt;full-title&gt;The European Journal of Public Health&lt;/full-title&gt;&lt;/periodical&gt;&lt;pages&gt;232-235&lt;/pages&gt;&lt;volume&gt;19&lt;/volume&gt;&lt;number&gt;3&lt;/number&gt;&lt;dates&gt;&lt;year&gt;2009&lt;/year&gt;&lt;/dates&gt;&lt;isbn&gt;1101-1262&lt;/isbn&gt;&lt;urls&gt;&lt;/urls&gt;&lt;/record&gt;&lt;/Cite&gt;&lt;/EndNote&gt;</w:instrText>
      </w:r>
      <w:r w:rsidR="00223967" w:rsidRPr="00544CEC">
        <w:rPr>
          <w:rFonts w:ascii="Times New Roman" w:hAnsi="Times New Roman" w:cs="Times New Roman"/>
          <w:sz w:val="24"/>
          <w:szCs w:val="24"/>
        </w:rPr>
        <w:fldChar w:fldCharType="separate"/>
      </w:r>
      <w:r w:rsidR="00223967">
        <w:rPr>
          <w:rFonts w:ascii="Times New Roman" w:hAnsi="Times New Roman" w:cs="Times New Roman"/>
          <w:noProof/>
          <w:sz w:val="24"/>
          <w:szCs w:val="24"/>
        </w:rPr>
        <w:t>[</w:t>
      </w:r>
      <w:r w:rsidR="008169D1">
        <w:rPr>
          <w:rFonts w:ascii="Times New Roman" w:hAnsi="Times New Roman" w:cs="Times New Roman"/>
          <w:noProof/>
          <w:sz w:val="24"/>
          <w:szCs w:val="24"/>
        </w:rPr>
        <w:t>2</w:t>
      </w:r>
      <w:r w:rsidR="00223967">
        <w:rPr>
          <w:rFonts w:ascii="Times New Roman" w:hAnsi="Times New Roman" w:cs="Times New Roman"/>
          <w:noProof/>
          <w:sz w:val="24"/>
          <w:szCs w:val="24"/>
        </w:rPr>
        <w:t>]</w:t>
      </w:r>
      <w:r w:rsidR="00223967" w:rsidRPr="00544CEC">
        <w:rPr>
          <w:rFonts w:ascii="Times New Roman" w:hAnsi="Times New Roman" w:cs="Times New Roman"/>
          <w:sz w:val="24"/>
          <w:szCs w:val="24"/>
        </w:rPr>
        <w:fldChar w:fldCharType="end"/>
      </w:r>
      <w:r w:rsidR="00223967" w:rsidRPr="00544CEC">
        <w:rPr>
          <w:rFonts w:ascii="Times New Roman" w:hAnsi="Times New Roman" w:cs="Times New Roman"/>
          <w:sz w:val="24"/>
          <w:szCs w:val="24"/>
        </w:rPr>
        <w:t>.</w:t>
      </w:r>
      <w:r w:rsidR="005652C0" w:rsidRPr="00544CEC">
        <w:rPr>
          <w:rFonts w:ascii="Times New Roman" w:hAnsi="Times New Roman" w:cs="Times New Roman"/>
          <w:sz w:val="24"/>
          <w:szCs w:val="24"/>
        </w:rPr>
        <w:t xml:space="preserve"> In </w:t>
      </w:r>
      <w:r w:rsidR="00F64376" w:rsidRPr="00544CEC">
        <w:rPr>
          <w:rFonts w:ascii="Times New Roman" w:hAnsi="Times New Roman" w:cs="Times New Roman"/>
          <w:sz w:val="24"/>
          <w:szCs w:val="24"/>
        </w:rPr>
        <w:t xml:space="preserve">many </w:t>
      </w:r>
      <w:r w:rsidR="005436C2" w:rsidRPr="00544CEC">
        <w:rPr>
          <w:rFonts w:ascii="Times New Roman" w:hAnsi="Times New Roman" w:cs="Times New Roman"/>
          <w:sz w:val="24"/>
          <w:szCs w:val="24"/>
        </w:rPr>
        <w:t xml:space="preserve">international </w:t>
      </w:r>
      <w:r w:rsidR="005652C0" w:rsidRPr="00544CEC">
        <w:rPr>
          <w:rFonts w:ascii="Times New Roman" w:hAnsi="Times New Roman" w:cs="Times New Roman"/>
          <w:sz w:val="24"/>
          <w:szCs w:val="24"/>
        </w:rPr>
        <w:t xml:space="preserve">settings, public health has been regarded as a </w:t>
      </w:r>
      <w:r w:rsidR="00F64376" w:rsidRPr="00544CEC">
        <w:rPr>
          <w:rFonts w:ascii="Times New Roman" w:hAnsi="Times New Roman" w:cs="Times New Roman"/>
          <w:sz w:val="24"/>
          <w:szCs w:val="24"/>
        </w:rPr>
        <w:t>specialty</w:t>
      </w:r>
      <w:r w:rsidR="0015144D" w:rsidRPr="00544CEC">
        <w:rPr>
          <w:rFonts w:ascii="Times New Roman" w:hAnsi="Times New Roman" w:cs="Times New Roman"/>
          <w:sz w:val="24"/>
          <w:szCs w:val="24"/>
        </w:rPr>
        <w:t xml:space="preserve"> </w:t>
      </w:r>
      <w:r w:rsidR="005652C0" w:rsidRPr="00544CEC">
        <w:rPr>
          <w:rFonts w:ascii="Times New Roman" w:hAnsi="Times New Roman" w:cs="Times New Roman"/>
          <w:sz w:val="24"/>
          <w:szCs w:val="24"/>
        </w:rPr>
        <w:t>of the medical profession</w:t>
      </w:r>
      <w:r w:rsidR="00730459">
        <w:rPr>
          <w:rFonts w:ascii="Times New Roman" w:hAnsi="Times New Roman" w:cs="Times New Roman"/>
          <w:sz w:val="24"/>
          <w:szCs w:val="24"/>
        </w:rPr>
        <w:t>,</w:t>
      </w:r>
      <w:r w:rsidR="005652C0" w:rsidRPr="00544CEC">
        <w:rPr>
          <w:rFonts w:ascii="Times New Roman" w:hAnsi="Times New Roman" w:cs="Times New Roman"/>
          <w:sz w:val="24"/>
          <w:szCs w:val="24"/>
        </w:rPr>
        <w:t xml:space="preserve"> but with the rise of </w:t>
      </w:r>
      <w:r w:rsidR="009A4615">
        <w:rPr>
          <w:rFonts w:ascii="Times New Roman" w:hAnsi="Times New Roman" w:cs="Times New Roman"/>
          <w:sz w:val="24"/>
          <w:szCs w:val="24"/>
        </w:rPr>
        <w:t xml:space="preserve">the </w:t>
      </w:r>
      <w:r w:rsidR="00991782">
        <w:rPr>
          <w:rFonts w:ascii="Times New Roman" w:hAnsi="Times New Roman" w:cs="Times New Roman"/>
          <w:sz w:val="24"/>
          <w:szCs w:val="24"/>
        </w:rPr>
        <w:t xml:space="preserve">multidisciplinary public health </w:t>
      </w:r>
      <w:r w:rsidR="00730459">
        <w:rPr>
          <w:rFonts w:ascii="Times New Roman" w:hAnsi="Times New Roman" w:cs="Times New Roman"/>
          <w:sz w:val="24"/>
          <w:szCs w:val="24"/>
        </w:rPr>
        <w:t xml:space="preserve">(MDPH) workforce, </w:t>
      </w:r>
      <w:r w:rsidR="005652C0" w:rsidRPr="00544CEC">
        <w:rPr>
          <w:rFonts w:ascii="Times New Roman" w:hAnsi="Times New Roman" w:cs="Times New Roman"/>
          <w:sz w:val="24"/>
          <w:szCs w:val="24"/>
        </w:rPr>
        <w:t>this has progressively changed. Multidisciplinary in this case refers to professionals from various backgrounds contributing knowledge and s</w:t>
      </w:r>
      <w:r w:rsidR="00DB1A29" w:rsidRPr="00544CEC">
        <w:rPr>
          <w:rFonts w:ascii="Times New Roman" w:hAnsi="Times New Roman" w:cs="Times New Roman"/>
          <w:sz w:val="24"/>
          <w:szCs w:val="24"/>
        </w:rPr>
        <w:t>kills from their disciplines</w:t>
      </w:r>
      <w:r w:rsidR="0085465D">
        <w:rPr>
          <w:rFonts w:ascii="Times New Roman" w:hAnsi="Times New Roman" w:cs="Times New Roman"/>
          <w:sz w:val="24"/>
          <w:szCs w:val="24"/>
        </w:rPr>
        <w:t xml:space="preserve"> to </w:t>
      </w:r>
      <w:r w:rsidR="00763414" w:rsidRPr="00544CEC">
        <w:rPr>
          <w:rFonts w:ascii="Times New Roman" w:hAnsi="Times New Roman" w:cs="Times New Roman"/>
          <w:sz w:val="24"/>
          <w:szCs w:val="24"/>
        </w:rPr>
        <w:t>one profession</w:t>
      </w:r>
      <w:r w:rsidR="00DB1A29" w:rsidRPr="00544CEC">
        <w:rPr>
          <w:rFonts w:ascii="Times New Roman" w:hAnsi="Times New Roman" w:cs="Times New Roman"/>
          <w:sz w:val="24"/>
          <w:szCs w:val="24"/>
        </w:rPr>
        <w:t xml:space="preserve"> </w:t>
      </w:r>
      <w:r w:rsidR="00730459">
        <w:rPr>
          <w:rFonts w:ascii="Times New Roman" w:hAnsi="Times New Roman" w:cs="Times New Roman"/>
          <w:sz w:val="24"/>
          <w:szCs w:val="24"/>
        </w:rPr>
        <w:t xml:space="preserve">[3]. </w:t>
      </w:r>
      <w:r w:rsidR="007711CC">
        <w:rPr>
          <w:rFonts w:ascii="Times New Roman" w:hAnsi="Times New Roman" w:cs="Times New Roman"/>
          <w:sz w:val="24"/>
          <w:szCs w:val="24"/>
        </w:rPr>
        <w:t xml:space="preserve">The development of the </w:t>
      </w:r>
      <w:r w:rsidR="00730459">
        <w:rPr>
          <w:rFonts w:ascii="Times New Roman" w:hAnsi="Times New Roman" w:cs="Times New Roman"/>
          <w:sz w:val="24"/>
          <w:szCs w:val="24"/>
        </w:rPr>
        <w:t>MDPH workforce</w:t>
      </w:r>
      <w:r w:rsidR="005652C0" w:rsidRPr="00544CEC">
        <w:rPr>
          <w:rFonts w:ascii="Times New Roman" w:hAnsi="Times New Roman" w:cs="Times New Roman"/>
          <w:sz w:val="24"/>
          <w:szCs w:val="24"/>
        </w:rPr>
        <w:t xml:space="preserve"> is a</w:t>
      </w:r>
      <w:r w:rsidR="005436C2" w:rsidRPr="00544CEC">
        <w:rPr>
          <w:rFonts w:ascii="Times New Roman" w:hAnsi="Times New Roman" w:cs="Times New Roman"/>
          <w:sz w:val="24"/>
          <w:szCs w:val="24"/>
        </w:rPr>
        <w:t>n international</w:t>
      </w:r>
      <w:r w:rsidR="005652C0" w:rsidRPr="00544CEC">
        <w:rPr>
          <w:rFonts w:ascii="Times New Roman" w:hAnsi="Times New Roman" w:cs="Times New Roman"/>
          <w:sz w:val="24"/>
          <w:szCs w:val="24"/>
        </w:rPr>
        <w:t xml:space="preserve"> phenomenon</w:t>
      </w:r>
      <w:r w:rsidR="005436C2" w:rsidRPr="00544CEC">
        <w:rPr>
          <w:rFonts w:ascii="Times New Roman" w:hAnsi="Times New Roman" w:cs="Times New Roman"/>
          <w:sz w:val="24"/>
          <w:szCs w:val="24"/>
        </w:rPr>
        <w:t xml:space="preserve">, but there has been a specific and well documented shift in </w:t>
      </w:r>
      <w:r w:rsidR="005652C0" w:rsidRPr="00544CEC">
        <w:rPr>
          <w:rFonts w:ascii="Times New Roman" w:hAnsi="Times New Roman" w:cs="Times New Roman"/>
          <w:sz w:val="24"/>
          <w:szCs w:val="24"/>
        </w:rPr>
        <w:t>the UK from the 1990s to early 21</w:t>
      </w:r>
      <w:r w:rsidR="005652C0" w:rsidRPr="00544CEC">
        <w:rPr>
          <w:rFonts w:ascii="Times New Roman" w:hAnsi="Times New Roman" w:cs="Times New Roman"/>
          <w:sz w:val="24"/>
          <w:szCs w:val="24"/>
          <w:vertAlign w:val="superscript"/>
        </w:rPr>
        <w:t>st</w:t>
      </w:r>
      <w:r w:rsidR="005652C0" w:rsidRPr="00544CEC">
        <w:rPr>
          <w:rFonts w:ascii="Times New Roman" w:hAnsi="Times New Roman" w:cs="Times New Roman"/>
          <w:sz w:val="24"/>
          <w:szCs w:val="24"/>
        </w:rPr>
        <w:t xml:space="preserve"> century </w:t>
      </w:r>
      <w:r w:rsidR="005436C2" w:rsidRPr="00544CEC">
        <w:rPr>
          <w:rFonts w:ascii="Times New Roman" w:hAnsi="Times New Roman" w:cs="Times New Roman"/>
          <w:sz w:val="24"/>
          <w:szCs w:val="24"/>
        </w:rPr>
        <w:t xml:space="preserve">where senior posts have been opened to </w:t>
      </w:r>
      <w:r w:rsidR="005652C0" w:rsidRPr="00544CEC">
        <w:rPr>
          <w:rFonts w:ascii="Times New Roman" w:hAnsi="Times New Roman" w:cs="Times New Roman"/>
          <w:sz w:val="24"/>
          <w:szCs w:val="24"/>
        </w:rPr>
        <w:t>public health professionals from bac</w:t>
      </w:r>
      <w:r w:rsidR="00DB1A29" w:rsidRPr="00544CEC">
        <w:rPr>
          <w:rFonts w:ascii="Times New Roman" w:hAnsi="Times New Roman" w:cs="Times New Roman"/>
          <w:sz w:val="24"/>
          <w:szCs w:val="24"/>
        </w:rPr>
        <w:t xml:space="preserve">kgrounds other than medicine </w:t>
      </w:r>
      <w:r w:rsidR="00730459">
        <w:rPr>
          <w:rFonts w:ascii="Times New Roman" w:hAnsi="Times New Roman" w:cs="Times New Roman"/>
          <w:sz w:val="24"/>
          <w:szCs w:val="24"/>
        </w:rPr>
        <w:t>[4].</w:t>
      </w:r>
      <w:r w:rsidR="005652C0" w:rsidRPr="00544CEC">
        <w:rPr>
          <w:rFonts w:ascii="Times New Roman" w:hAnsi="Times New Roman" w:cs="Times New Roman"/>
          <w:sz w:val="24"/>
          <w:szCs w:val="24"/>
        </w:rPr>
        <w:t xml:space="preserve"> A survey by </w:t>
      </w:r>
      <w:r w:rsidR="00972C09" w:rsidRPr="00544CEC">
        <w:rPr>
          <w:rFonts w:ascii="Times New Roman" w:hAnsi="Times New Roman" w:cs="Times New Roman"/>
          <w:sz w:val="24"/>
          <w:szCs w:val="24"/>
        </w:rPr>
        <w:t>Somerville</w:t>
      </w:r>
      <w:r w:rsidR="005652C0" w:rsidRPr="00544CEC">
        <w:rPr>
          <w:rFonts w:ascii="Times New Roman" w:hAnsi="Times New Roman" w:cs="Times New Roman"/>
          <w:sz w:val="24"/>
          <w:szCs w:val="24"/>
        </w:rPr>
        <w:t xml:space="preserve"> and Griffiths in 1995 on </w:t>
      </w:r>
      <w:r w:rsidR="00223967">
        <w:rPr>
          <w:rFonts w:ascii="Times New Roman" w:hAnsi="Times New Roman" w:cs="Times New Roman"/>
          <w:sz w:val="24"/>
          <w:szCs w:val="24"/>
        </w:rPr>
        <w:t xml:space="preserve">the </w:t>
      </w:r>
      <w:r w:rsidR="005652C0" w:rsidRPr="00544CEC">
        <w:rPr>
          <w:rFonts w:ascii="Times New Roman" w:hAnsi="Times New Roman" w:cs="Times New Roman"/>
          <w:sz w:val="24"/>
          <w:szCs w:val="24"/>
        </w:rPr>
        <w:t xml:space="preserve">career development needs of public health professionals reported that many public health professionals with non-medical backgrounds felt undervalued and disenfranchised in working places. Findings </w:t>
      </w:r>
      <w:r w:rsidR="001655C8" w:rsidRPr="00544CEC">
        <w:rPr>
          <w:rFonts w:ascii="Times New Roman" w:hAnsi="Times New Roman" w:cs="Times New Roman"/>
          <w:sz w:val="24"/>
          <w:szCs w:val="24"/>
        </w:rPr>
        <w:t xml:space="preserve">from the </w:t>
      </w:r>
      <w:r w:rsidR="00763414" w:rsidRPr="00544CEC">
        <w:rPr>
          <w:rFonts w:ascii="Times New Roman" w:hAnsi="Times New Roman" w:cs="Times New Roman"/>
          <w:sz w:val="24"/>
          <w:szCs w:val="24"/>
        </w:rPr>
        <w:t xml:space="preserve">survey </w:t>
      </w:r>
      <w:r w:rsidR="005652C0" w:rsidRPr="00544CEC">
        <w:rPr>
          <w:rFonts w:ascii="Times New Roman" w:hAnsi="Times New Roman" w:cs="Times New Roman"/>
          <w:sz w:val="24"/>
          <w:szCs w:val="24"/>
        </w:rPr>
        <w:t xml:space="preserve">served as a catalyst for the </w:t>
      </w:r>
      <w:r w:rsidR="00730459">
        <w:rPr>
          <w:rFonts w:ascii="Times New Roman" w:hAnsi="Times New Roman" w:cs="Times New Roman"/>
          <w:sz w:val="24"/>
          <w:szCs w:val="24"/>
        </w:rPr>
        <w:t>MDPH</w:t>
      </w:r>
      <w:r w:rsidR="005652C0" w:rsidRPr="00544CEC">
        <w:rPr>
          <w:rFonts w:ascii="Times New Roman" w:hAnsi="Times New Roman" w:cs="Times New Roman"/>
          <w:sz w:val="24"/>
          <w:szCs w:val="24"/>
        </w:rPr>
        <w:t xml:space="preserve"> agenda in</w:t>
      </w:r>
      <w:r w:rsidR="00DB1A29" w:rsidRPr="00544CEC">
        <w:rPr>
          <w:rFonts w:ascii="Times New Roman" w:hAnsi="Times New Roman" w:cs="Times New Roman"/>
          <w:sz w:val="24"/>
          <w:szCs w:val="24"/>
        </w:rPr>
        <w:t xml:space="preserve"> the UK </w:t>
      </w:r>
      <w:r w:rsidR="00730459">
        <w:rPr>
          <w:rFonts w:ascii="Times New Roman" w:hAnsi="Times New Roman" w:cs="Times New Roman"/>
          <w:sz w:val="24"/>
          <w:szCs w:val="24"/>
        </w:rPr>
        <w:t>[5].</w:t>
      </w:r>
      <w:r w:rsidR="005652C0" w:rsidRPr="00544CEC">
        <w:rPr>
          <w:rFonts w:ascii="Times New Roman" w:hAnsi="Times New Roman" w:cs="Times New Roman"/>
          <w:sz w:val="24"/>
          <w:szCs w:val="24"/>
        </w:rPr>
        <w:t xml:space="preserve"> Since then much has been documented about </w:t>
      </w:r>
      <w:r w:rsidR="00730459">
        <w:rPr>
          <w:rFonts w:ascii="Times New Roman" w:hAnsi="Times New Roman" w:cs="Times New Roman"/>
          <w:sz w:val="24"/>
          <w:szCs w:val="24"/>
        </w:rPr>
        <w:t>MDPH workforce</w:t>
      </w:r>
      <w:r w:rsidR="00CB4EA5">
        <w:rPr>
          <w:rFonts w:ascii="Times New Roman" w:hAnsi="Times New Roman" w:cs="Times New Roman"/>
          <w:sz w:val="24"/>
          <w:szCs w:val="24"/>
        </w:rPr>
        <w:t xml:space="preserve"> </w:t>
      </w:r>
      <w:r w:rsidR="005652C0" w:rsidRPr="00544CEC">
        <w:rPr>
          <w:rFonts w:ascii="Times New Roman" w:hAnsi="Times New Roman" w:cs="Times New Roman"/>
          <w:sz w:val="24"/>
          <w:szCs w:val="24"/>
        </w:rPr>
        <w:t xml:space="preserve">in the UK </w:t>
      </w:r>
      <w:r w:rsidR="00730459">
        <w:rPr>
          <w:rFonts w:ascii="Times New Roman" w:hAnsi="Times New Roman" w:cs="Times New Roman"/>
          <w:sz w:val="24"/>
          <w:szCs w:val="24"/>
        </w:rPr>
        <w:t>including</w:t>
      </w:r>
      <w:r w:rsidR="005652C0" w:rsidRPr="00544CEC">
        <w:rPr>
          <w:rFonts w:ascii="Times New Roman" w:hAnsi="Times New Roman" w:cs="Times New Roman"/>
          <w:sz w:val="24"/>
          <w:szCs w:val="24"/>
        </w:rPr>
        <w:t xml:space="preserve">: the training implications </w:t>
      </w:r>
      <w:r w:rsidRPr="00544CEC">
        <w:rPr>
          <w:rFonts w:ascii="Times New Roman" w:hAnsi="Times New Roman" w:cs="Times New Roman"/>
          <w:sz w:val="24"/>
          <w:szCs w:val="24"/>
        </w:rPr>
        <w:t>for</w:t>
      </w:r>
      <w:r w:rsidR="001655C8" w:rsidRPr="00544CEC">
        <w:rPr>
          <w:rFonts w:ascii="Times New Roman" w:hAnsi="Times New Roman" w:cs="Times New Roman"/>
          <w:sz w:val="24"/>
          <w:szCs w:val="24"/>
        </w:rPr>
        <w:t xml:space="preserve"> </w:t>
      </w:r>
      <w:r w:rsidR="005652C0" w:rsidRPr="00544CEC">
        <w:rPr>
          <w:rFonts w:ascii="Times New Roman" w:hAnsi="Times New Roman" w:cs="Times New Roman"/>
          <w:sz w:val="24"/>
          <w:szCs w:val="24"/>
        </w:rPr>
        <w:t xml:space="preserve">UK policy </w:t>
      </w:r>
      <w:r w:rsidRPr="00544CEC">
        <w:rPr>
          <w:rFonts w:ascii="Times New Roman" w:hAnsi="Times New Roman" w:cs="Times New Roman"/>
          <w:sz w:val="24"/>
          <w:szCs w:val="24"/>
        </w:rPr>
        <w:t>o</w:t>
      </w:r>
      <w:r w:rsidR="00CB4EA5">
        <w:rPr>
          <w:rFonts w:ascii="Times New Roman" w:hAnsi="Times New Roman" w:cs="Times New Roman"/>
          <w:sz w:val="24"/>
          <w:szCs w:val="24"/>
        </w:rPr>
        <w:t xml:space="preserve">n developing </w:t>
      </w:r>
      <w:r w:rsidR="0045007C">
        <w:rPr>
          <w:rFonts w:ascii="Times New Roman" w:hAnsi="Times New Roman" w:cs="Times New Roman"/>
          <w:sz w:val="24"/>
          <w:szCs w:val="24"/>
        </w:rPr>
        <w:t>the</w:t>
      </w:r>
      <w:r w:rsidR="00223967" w:rsidRPr="00544CEC">
        <w:rPr>
          <w:rFonts w:ascii="Times New Roman" w:hAnsi="Times New Roman" w:cs="Times New Roman"/>
          <w:sz w:val="24"/>
          <w:szCs w:val="24"/>
        </w:rPr>
        <w:t xml:space="preserve"> workforce</w:t>
      </w:r>
      <w:r w:rsidR="0045007C">
        <w:rPr>
          <w:rFonts w:ascii="Times New Roman" w:hAnsi="Times New Roman" w:cs="Times New Roman"/>
          <w:sz w:val="24"/>
          <w:szCs w:val="24"/>
        </w:rPr>
        <w:t xml:space="preserve"> </w:t>
      </w:r>
      <w:r w:rsidR="00730459">
        <w:rPr>
          <w:rFonts w:ascii="Times New Roman" w:hAnsi="Times New Roman" w:cs="Times New Roman"/>
          <w:sz w:val="24"/>
          <w:szCs w:val="24"/>
        </w:rPr>
        <w:t>[6],</w:t>
      </w:r>
      <w:r w:rsidR="0045007C">
        <w:rPr>
          <w:rFonts w:ascii="Times New Roman" w:hAnsi="Times New Roman" w:cs="Times New Roman"/>
          <w:sz w:val="24"/>
          <w:szCs w:val="24"/>
        </w:rPr>
        <w:t xml:space="preserve"> </w:t>
      </w:r>
      <w:r w:rsidR="005652C0" w:rsidRPr="00544CEC">
        <w:rPr>
          <w:rFonts w:ascii="Times New Roman" w:hAnsi="Times New Roman" w:cs="Times New Roman"/>
          <w:sz w:val="24"/>
          <w:szCs w:val="24"/>
        </w:rPr>
        <w:t xml:space="preserve">understanding the policy and practice of </w:t>
      </w:r>
      <w:r w:rsidR="00EA3A2D">
        <w:rPr>
          <w:rFonts w:ascii="Times New Roman" w:hAnsi="Times New Roman" w:cs="Times New Roman"/>
          <w:sz w:val="24"/>
          <w:szCs w:val="24"/>
        </w:rPr>
        <w:t xml:space="preserve">the </w:t>
      </w:r>
      <w:r w:rsidR="00730459">
        <w:rPr>
          <w:rFonts w:ascii="Times New Roman" w:hAnsi="Times New Roman" w:cs="Times New Roman"/>
          <w:sz w:val="24"/>
          <w:szCs w:val="24"/>
        </w:rPr>
        <w:t>MDPH workforce</w:t>
      </w:r>
      <w:r w:rsidR="00DB1A29" w:rsidRPr="00544CEC">
        <w:rPr>
          <w:rFonts w:ascii="Times New Roman" w:hAnsi="Times New Roman" w:cs="Times New Roman"/>
          <w:sz w:val="24"/>
          <w:szCs w:val="24"/>
        </w:rPr>
        <w:t xml:space="preserve"> </w:t>
      </w:r>
      <w:r w:rsidR="00730459">
        <w:rPr>
          <w:rFonts w:ascii="Times New Roman" w:hAnsi="Times New Roman" w:cs="Times New Roman"/>
          <w:sz w:val="24"/>
          <w:szCs w:val="24"/>
        </w:rPr>
        <w:t>[7]</w:t>
      </w:r>
      <w:r w:rsidR="00EF1685">
        <w:rPr>
          <w:rFonts w:ascii="Times New Roman" w:hAnsi="Times New Roman" w:cs="Times New Roman"/>
          <w:sz w:val="24"/>
          <w:szCs w:val="24"/>
        </w:rPr>
        <w:t>,</w:t>
      </w:r>
      <w:r w:rsidR="0045007C">
        <w:rPr>
          <w:rFonts w:ascii="Times New Roman" w:hAnsi="Times New Roman" w:cs="Times New Roman"/>
          <w:sz w:val="24"/>
          <w:szCs w:val="24"/>
        </w:rPr>
        <w:t xml:space="preserve"> </w:t>
      </w:r>
      <w:r w:rsidR="00730459">
        <w:rPr>
          <w:rFonts w:ascii="Times New Roman" w:hAnsi="Times New Roman" w:cs="Times New Roman"/>
          <w:sz w:val="24"/>
          <w:szCs w:val="24"/>
        </w:rPr>
        <w:t>a short</w:t>
      </w:r>
      <w:r w:rsidR="005652C0" w:rsidRPr="00544CEC">
        <w:rPr>
          <w:rFonts w:ascii="Times New Roman" w:hAnsi="Times New Roman" w:cs="Times New Roman"/>
          <w:sz w:val="24"/>
          <w:szCs w:val="24"/>
        </w:rPr>
        <w:t xml:space="preserve"> history of the </w:t>
      </w:r>
      <w:r w:rsidR="0045007C">
        <w:rPr>
          <w:rFonts w:ascii="Times New Roman" w:hAnsi="Times New Roman" w:cs="Times New Roman"/>
          <w:sz w:val="24"/>
          <w:szCs w:val="24"/>
        </w:rPr>
        <w:t>MDPH</w:t>
      </w:r>
      <w:r w:rsidR="005652C0" w:rsidRPr="00544CEC">
        <w:rPr>
          <w:rFonts w:ascii="Times New Roman" w:hAnsi="Times New Roman" w:cs="Times New Roman"/>
          <w:sz w:val="24"/>
          <w:szCs w:val="24"/>
        </w:rPr>
        <w:t xml:space="preserve"> </w:t>
      </w:r>
      <w:r w:rsidR="00EA3A2D">
        <w:rPr>
          <w:rFonts w:ascii="Times New Roman" w:hAnsi="Times New Roman" w:cs="Times New Roman"/>
          <w:sz w:val="24"/>
          <w:szCs w:val="24"/>
        </w:rPr>
        <w:t>F</w:t>
      </w:r>
      <w:r w:rsidR="0045007C">
        <w:rPr>
          <w:rFonts w:ascii="Times New Roman" w:hAnsi="Times New Roman" w:cs="Times New Roman"/>
          <w:sz w:val="24"/>
          <w:szCs w:val="24"/>
        </w:rPr>
        <w:t>orum</w:t>
      </w:r>
      <w:r w:rsidR="005652C0" w:rsidRPr="00544CEC">
        <w:rPr>
          <w:rFonts w:ascii="Times New Roman" w:hAnsi="Times New Roman" w:cs="Times New Roman"/>
          <w:sz w:val="24"/>
          <w:szCs w:val="24"/>
        </w:rPr>
        <w:t xml:space="preserve"> which championed </w:t>
      </w:r>
      <w:r w:rsidR="000D2273">
        <w:rPr>
          <w:rFonts w:ascii="Times New Roman" w:hAnsi="Times New Roman" w:cs="Times New Roman"/>
          <w:sz w:val="24"/>
          <w:szCs w:val="24"/>
        </w:rPr>
        <w:t>a</w:t>
      </w:r>
      <w:r w:rsidR="005652C0" w:rsidRPr="00544CEC">
        <w:rPr>
          <w:rFonts w:ascii="Times New Roman" w:hAnsi="Times New Roman" w:cs="Times New Roman"/>
          <w:sz w:val="24"/>
          <w:szCs w:val="24"/>
        </w:rPr>
        <w:t xml:space="preserve"> multidisc</w:t>
      </w:r>
      <w:r w:rsidR="00542C3F">
        <w:rPr>
          <w:rFonts w:ascii="Times New Roman" w:hAnsi="Times New Roman" w:cs="Times New Roman"/>
          <w:sz w:val="24"/>
          <w:szCs w:val="24"/>
        </w:rPr>
        <w:t xml:space="preserve">iplinary workforce </w:t>
      </w:r>
      <w:r w:rsidR="0045007C">
        <w:rPr>
          <w:rFonts w:ascii="Times New Roman" w:hAnsi="Times New Roman" w:cs="Times New Roman"/>
          <w:sz w:val="24"/>
          <w:szCs w:val="24"/>
        </w:rPr>
        <w:t>[8]</w:t>
      </w:r>
      <w:r w:rsidR="00406B0A">
        <w:rPr>
          <w:rFonts w:ascii="Times New Roman" w:hAnsi="Times New Roman" w:cs="Times New Roman"/>
          <w:sz w:val="24"/>
          <w:szCs w:val="24"/>
        </w:rPr>
        <w:t xml:space="preserve"> and </w:t>
      </w:r>
      <w:r w:rsidR="00EF1685">
        <w:rPr>
          <w:rFonts w:ascii="Times New Roman" w:hAnsi="Times New Roman" w:cs="Times New Roman"/>
          <w:sz w:val="24"/>
          <w:szCs w:val="24"/>
        </w:rPr>
        <w:t xml:space="preserve">the </w:t>
      </w:r>
      <w:r w:rsidR="000D2273">
        <w:rPr>
          <w:rFonts w:ascii="Times New Roman" w:hAnsi="Times New Roman" w:cs="Times New Roman"/>
          <w:sz w:val="24"/>
          <w:szCs w:val="24"/>
        </w:rPr>
        <w:t xml:space="preserve">experiences </w:t>
      </w:r>
      <w:r w:rsidR="00406B0A">
        <w:rPr>
          <w:rFonts w:ascii="Times New Roman" w:hAnsi="Times New Roman" w:cs="Times New Roman"/>
          <w:sz w:val="24"/>
          <w:szCs w:val="24"/>
        </w:rPr>
        <w:t xml:space="preserve">of </w:t>
      </w:r>
      <w:r w:rsidR="00406B0A" w:rsidRPr="00406B0A">
        <w:rPr>
          <w:rFonts w:ascii="Times New Roman" w:hAnsi="Times New Roman" w:cs="Times New Roman"/>
          <w:sz w:val="24"/>
          <w:szCs w:val="24"/>
        </w:rPr>
        <w:t xml:space="preserve">the first cadre of directors of public health from non-medical </w:t>
      </w:r>
      <w:r w:rsidR="007711CC">
        <w:rPr>
          <w:rFonts w:ascii="Times New Roman" w:hAnsi="Times New Roman" w:cs="Times New Roman"/>
          <w:sz w:val="24"/>
          <w:szCs w:val="24"/>
        </w:rPr>
        <w:t>backgrounds</w:t>
      </w:r>
      <w:r w:rsidR="00EF1685">
        <w:rPr>
          <w:rFonts w:ascii="Times New Roman" w:hAnsi="Times New Roman" w:cs="Times New Roman"/>
          <w:sz w:val="24"/>
          <w:szCs w:val="24"/>
        </w:rPr>
        <w:t xml:space="preserve"> </w:t>
      </w:r>
      <w:r w:rsidR="0045007C">
        <w:rPr>
          <w:rFonts w:ascii="Times New Roman" w:hAnsi="Times New Roman" w:cs="Times New Roman"/>
          <w:sz w:val="24"/>
          <w:szCs w:val="24"/>
        </w:rPr>
        <w:t>[9].</w:t>
      </w:r>
      <w:r w:rsidR="005652C0" w:rsidRPr="00544CEC">
        <w:rPr>
          <w:rFonts w:ascii="Times New Roman" w:hAnsi="Times New Roman" w:cs="Times New Roman"/>
          <w:sz w:val="24"/>
          <w:szCs w:val="24"/>
        </w:rPr>
        <w:t xml:space="preserve"> </w:t>
      </w:r>
    </w:p>
    <w:p w14:paraId="035789D9" w14:textId="0EA68EBE" w:rsidR="007B213E" w:rsidRPr="00544CEC" w:rsidRDefault="005652C0" w:rsidP="0045007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Donaldson in reviewing 125 years of public health in the UK proposed that the future public health workforce should be multidisciplinary</w:t>
      </w:r>
      <w:r w:rsidR="00223967">
        <w:rPr>
          <w:rFonts w:ascii="Times New Roman" w:hAnsi="Times New Roman" w:cs="Times New Roman"/>
          <w:sz w:val="24"/>
          <w:szCs w:val="24"/>
        </w:rPr>
        <w:t>; t</w:t>
      </w:r>
      <w:r w:rsidR="00223967" w:rsidRPr="00544CEC">
        <w:rPr>
          <w:rFonts w:ascii="Times New Roman" w:hAnsi="Times New Roman" w:cs="Times New Roman"/>
          <w:sz w:val="24"/>
          <w:szCs w:val="24"/>
        </w:rPr>
        <w:t>hat</w:t>
      </w:r>
      <w:r w:rsidRPr="00544CEC">
        <w:rPr>
          <w:rFonts w:ascii="Times New Roman" w:hAnsi="Times New Roman" w:cs="Times New Roman"/>
          <w:sz w:val="24"/>
          <w:szCs w:val="24"/>
        </w:rPr>
        <w:t xml:space="preserve"> is, </w:t>
      </w:r>
      <w:r w:rsidR="00AB0F37">
        <w:rPr>
          <w:rFonts w:ascii="Times New Roman" w:hAnsi="Times New Roman" w:cs="Times New Roman"/>
          <w:sz w:val="24"/>
          <w:szCs w:val="24"/>
        </w:rPr>
        <w:t xml:space="preserve">the </w:t>
      </w:r>
      <w:r w:rsidRPr="00544CEC">
        <w:rPr>
          <w:rFonts w:ascii="Times New Roman" w:hAnsi="Times New Roman" w:cs="Times New Roman"/>
          <w:sz w:val="24"/>
          <w:szCs w:val="24"/>
        </w:rPr>
        <w:t xml:space="preserve">collaboration of </w:t>
      </w:r>
      <w:r w:rsidR="00F64376" w:rsidRPr="00544CEC">
        <w:rPr>
          <w:rFonts w:ascii="Times New Roman" w:hAnsi="Times New Roman" w:cs="Times New Roman"/>
          <w:sz w:val="24"/>
          <w:szCs w:val="24"/>
        </w:rPr>
        <w:t xml:space="preserve">five </w:t>
      </w:r>
      <w:r w:rsidRPr="00544CEC">
        <w:rPr>
          <w:rFonts w:ascii="Times New Roman" w:hAnsi="Times New Roman" w:cs="Times New Roman"/>
          <w:sz w:val="24"/>
          <w:szCs w:val="24"/>
        </w:rPr>
        <w:t xml:space="preserve">categories of public health professionals: </w:t>
      </w:r>
      <w:r w:rsidR="008E3546" w:rsidRPr="00544CEC">
        <w:rPr>
          <w:rFonts w:ascii="Times New Roman" w:hAnsi="Times New Roman" w:cs="Times New Roman"/>
          <w:sz w:val="24"/>
          <w:szCs w:val="24"/>
        </w:rPr>
        <w:t xml:space="preserve">a </w:t>
      </w:r>
      <w:r w:rsidRPr="00544CEC">
        <w:rPr>
          <w:rFonts w:ascii="Times New Roman" w:hAnsi="Times New Roman" w:cs="Times New Roman"/>
          <w:sz w:val="24"/>
          <w:szCs w:val="24"/>
        </w:rPr>
        <w:t>public health specialist who is not necessarily a medical doctor</w:t>
      </w:r>
      <w:r w:rsidR="00223967">
        <w:rPr>
          <w:rFonts w:ascii="Times New Roman" w:hAnsi="Times New Roman" w:cs="Times New Roman"/>
          <w:sz w:val="24"/>
          <w:szCs w:val="24"/>
        </w:rPr>
        <w:t>,</w:t>
      </w:r>
      <w:r w:rsidRPr="00544CEC">
        <w:rPr>
          <w:rFonts w:ascii="Times New Roman" w:hAnsi="Times New Roman" w:cs="Times New Roman"/>
          <w:sz w:val="24"/>
          <w:szCs w:val="24"/>
        </w:rPr>
        <w:t xml:space="preserve"> </w:t>
      </w:r>
      <w:r w:rsidRPr="00544CEC">
        <w:rPr>
          <w:rFonts w:ascii="Times New Roman" w:hAnsi="Times New Roman" w:cs="Times New Roman"/>
          <w:sz w:val="24"/>
          <w:szCs w:val="24"/>
        </w:rPr>
        <w:lastRenderedPageBreak/>
        <w:t>health professionals</w:t>
      </w:r>
      <w:r w:rsidR="00223967">
        <w:rPr>
          <w:rFonts w:ascii="Times New Roman" w:hAnsi="Times New Roman" w:cs="Times New Roman"/>
          <w:sz w:val="24"/>
          <w:szCs w:val="24"/>
        </w:rPr>
        <w:t>,</w:t>
      </w:r>
      <w:r w:rsidRPr="00544CEC">
        <w:rPr>
          <w:rFonts w:ascii="Times New Roman" w:hAnsi="Times New Roman" w:cs="Times New Roman"/>
          <w:sz w:val="24"/>
          <w:szCs w:val="24"/>
        </w:rPr>
        <w:t xml:space="preserve"> public health researchers</w:t>
      </w:r>
      <w:r w:rsidR="00223967">
        <w:rPr>
          <w:rFonts w:ascii="Times New Roman" w:hAnsi="Times New Roman" w:cs="Times New Roman"/>
          <w:sz w:val="24"/>
          <w:szCs w:val="24"/>
        </w:rPr>
        <w:t>,</w:t>
      </w:r>
      <w:r w:rsidRPr="00544CEC">
        <w:rPr>
          <w:rFonts w:ascii="Times New Roman" w:hAnsi="Times New Roman" w:cs="Times New Roman"/>
          <w:sz w:val="24"/>
          <w:szCs w:val="24"/>
        </w:rPr>
        <w:t xml:space="preserve"> health management professionals</w:t>
      </w:r>
      <w:r w:rsidR="00BF2D9A">
        <w:rPr>
          <w:rFonts w:ascii="Times New Roman" w:hAnsi="Times New Roman" w:cs="Times New Roman"/>
          <w:sz w:val="24"/>
          <w:szCs w:val="24"/>
        </w:rPr>
        <w:t>,</w:t>
      </w:r>
      <w:r w:rsidRPr="00544CEC">
        <w:rPr>
          <w:rFonts w:ascii="Times New Roman" w:hAnsi="Times New Roman" w:cs="Times New Roman"/>
          <w:sz w:val="24"/>
          <w:szCs w:val="24"/>
        </w:rPr>
        <w:t xml:space="preserve"> and no</w:t>
      </w:r>
      <w:r w:rsidR="00DB1A29" w:rsidRPr="00544CEC">
        <w:rPr>
          <w:rFonts w:ascii="Times New Roman" w:hAnsi="Times New Roman" w:cs="Times New Roman"/>
          <w:sz w:val="24"/>
          <w:szCs w:val="24"/>
        </w:rPr>
        <w:t xml:space="preserve">n-health sector </w:t>
      </w:r>
      <w:r w:rsidR="0045007C">
        <w:rPr>
          <w:rFonts w:ascii="Times New Roman" w:hAnsi="Times New Roman" w:cs="Times New Roman"/>
          <w:sz w:val="24"/>
          <w:szCs w:val="24"/>
        </w:rPr>
        <w:t>professional</w:t>
      </w:r>
      <w:r w:rsidR="007711CC">
        <w:rPr>
          <w:rFonts w:ascii="Times New Roman" w:hAnsi="Times New Roman" w:cs="Times New Roman"/>
          <w:sz w:val="24"/>
          <w:szCs w:val="24"/>
        </w:rPr>
        <w:t>s</w:t>
      </w:r>
      <w:r w:rsidR="00DB1A29" w:rsidRPr="00544CEC">
        <w:rPr>
          <w:rFonts w:ascii="Times New Roman" w:hAnsi="Times New Roman" w:cs="Times New Roman"/>
          <w:sz w:val="24"/>
          <w:szCs w:val="24"/>
        </w:rPr>
        <w:t xml:space="preserve"> </w:t>
      </w:r>
      <w:r w:rsidR="0045007C">
        <w:rPr>
          <w:rFonts w:ascii="Times New Roman" w:hAnsi="Times New Roman" w:cs="Times New Roman"/>
          <w:sz w:val="24"/>
          <w:szCs w:val="24"/>
        </w:rPr>
        <w:t>[10].</w:t>
      </w:r>
      <w:r w:rsidRPr="00544CEC">
        <w:rPr>
          <w:rFonts w:ascii="Times New Roman" w:hAnsi="Times New Roman" w:cs="Times New Roman"/>
          <w:sz w:val="24"/>
          <w:szCs w:val="24"/>
        </w:rPr>
        <w:t xml:space="preserve"> Further, Beaglehole and colleagues argued that to tackle global health challenges, a multidisciplinary public workforce is needed:  “a workforce with a broad view of public health, an ability to work collaboratively acr</w:t>
      </w:r>
      <w:r w:rsidR="00AF5593" w:rsidRPr="00544CEC">
        <w:rPr>
          <w:rFonts w:ascii="Times New Roman" w:hAnsi="Times New Roman" w:cs="Times New Roman"/>
          <w:sz w:val="24"/>
          <w:szCs w:val="24"/>
        </w:rPr>
        <w:t xml:space="preserve">oss disciplines and sectors” </w:t>
      </w:r>
      <w:r w:rsidR="0045007C">
        <w:rPr>
          <w:rFonts w:ascii="Times New Roman" w:hAnsi="Times New Roman" w:cs="Times New Roman"/>
          <w:sz w:val="24"/>
          <w:szCs w:val="24"/>
        </w:rPr>
        <w:t>[11].</w:t>
      </w:r>
      <w:r w:rsidRPr="00544CEC">
        <w:rPr>
          <w:rFonts w:ascii="Times New Roman" w:hAnsi="Times New Roman" w:cs="Times New Roman"/>
          <w:sz w:val="24"/>
          <w:szCs w:val="24"/>
        </w:rPr>
        <w:t xml:space="preserve"> A key aspect in achieving this is by developing multidisciplinary career structures for those with non-medical backgrounds</w:t>
      </w:r>
      <w:r w:rsidR="00DA67D7" w:rsidRPr="00544CEC">
        <w:rPr>
          <w:rFonts w:ascii="Times New Roman" w:hAnsi="Times New Roman" w:cs="Times New Roman"/>
          <w:sz w:val="24"/>
          <w:szCs w:val="24"/>
        </w:rPr>
        <w:t>,</w:t>
      </w:r>
      <w:r w:rsidRPr="00544CEC">
        <w:rPr>
          <w:rFonts w:ascii="Times New Roman" w:hAnsi="Times New Roman" w:cs="Times New Roman"/>
          <w:sz w:val="24"/>
          <w:szCs w:val="24"/>
        </w:rPr>
        <w:t xml:space="preserve"> </w:t>
      </w:r>
      <w:r w:rsidR="008E3546" w:rsidRPr="00544CEC">
        <w:rPr>
          <w:rFonts w:ascii="Times New Roman" w:hAnsi="Times New Roman" w:cs="Times New Roman"/>
          <w:sz w:val="24"/>
          <w:szCs w:val="24"/>
        </w:rPr>
        <w:t>a</w:t>
      </w:r>
      <w:r w:rsidRPr="00544CEC">
        <w:rPr>
          <w:rFonts w:ascii="Times New Roman" w:hAnsi="Times New Roman" w:cs="Times New Roman"/>
          <w:sz w:val="24"/>
          <w:szCs w:val="24"/>
        </w:rPr>
        <w:t xml:space="preserve"> lack of </w:t>
      </w:r>
      <w:r w:rsidR="00EF1685">
        <w:rPr>
          <w:rFonts w:ascii="Times New Roman" w:hAnsi="Times New Roman" w:cs="Times New Roman"/>
          <w:sz w:val="24"/>
          <w:szCs w:val="24"/>
        </w:rPr>
        <w:t>which</w:t>
      </w:r>
      <w:r w:rsidRPr="00544CEC">
        <w:rPr>
          <w:rFonts w:ascii="Times New Roman" w:hAnsi="Times New Roman" w:cs="Times New Roman"/>
          <w:sz w:val="24"/>
          <w:szCs w:val="24"/>
        </w:rPr>
        <w:t xml:space="preserve"> was identified as </w:t>
      </w:r>
      <w:r w:rsidR="000D2273">
        <w:rPr>
          <w:rFonts w:ascii="Times New Roman" w:hAnsi="Times New Roman" w:cs="Times New Roman"/>
          <w:sz w:val="24"/>
          <w:szCs w:val="24"/>
        </w:rPr>
        <w:t>a</w:t>
      </w:r>
      <w:r w:rsidRPr="00544CEC">
        <w:rPr>
          <w:rFonts w:ascii="Times New Roman" w:hAnsi="Times New Roman" w:cs="Times New Roman"/>
          <w:sz w:val="24"/>
          <w:szCs w:val="24"/>
        </w:rPr>
        <w:t xml:space="preserve"> </w:t>
      </w:r>
      <w:r w:rsidR="000D2273">
        <w:rPr>
          <w:rFonts w:ascii="Times New Roman" w:hAnsi="Times New Roman" w:cs="Times New Roman"/>
          <w:sz w:val="24"/>
          <w:szCs w:val="24"/>
        </w:rPr>
        <w:t>barrier</w:t>
      </w:r>
      <w:r w:rsidRPr="00544CEC">
        <w:rPr>
          <w:rFonts w:ascii="Times New Roman" w:hAnsi="Times New Roman" w:cs="Times New Roman"/>
          <w:sz w:val="24"/>
          <w:szCs w:val="24"/>
        </w:rPr>
        <w:t xml:space="preserve"> in </w:t>
      </w:r>
      <w:r w:rsidR="00EF1685">
        <w:rPr>
          <w:rFonts w:ascii="Times New Roman" w:hAnsi="Times New Roman" w:cs="Times New Roman"/>
          <w:sz w:val="24"/>
          <w:szCs w:val="24"/>
        </w:rPr>
        <w:t xml:space="preserve">the </w:t>
      </w:r>
      <w:r w:rsidR="008E3546" w:rsidRPr="00544CEC">
        <w:rPr>
          <w:rFonts w:ascii="Times New Roman" w:hAnsi="Times New Roman" w:cs="Times New Roman"/>
          <w:sz w:val="24"/>
          <w:szCs w:val="24"/>
        </w:rPr>
        <w:t>realisation of a multidisciplinary workforce</w:t>
      </w:r>
      <w:r w:rsidR="00763414" w:rsidRPr="00544CEC">
        <w:rPr>
          <w:rFonts w:ascii="Times New Roman" w:hAnsi="Times New Roman" w:cs="Times New Roman"/>
          <w:sz w:val="24"/>
          <w:szCs w:val="24"/>
        </w:rPr>
        <w:t xml:space="preserve"> in the UK</w:t>
      </w:r>
      <w:r w:rsidR="00AF5593" w:rsidRPr="00544CEC">
        <w:rPr>
          <w:rFonts w:ascii="Times New Roman" w:hAnsi="Times New Roman" w:cs="Times New Roman"/>
          <w:sz w:val="24"/>
          <w:szCs w:val="24"/>
        </w:rPr>
        <w:t xml:space="preserve"> </w:t>
      </w:r>
      <w:r w:rsidR="00213F0C" w:rsidRPr="00544CEC">
        <w:rPr>
          <w:rFonts w:ascii="Times New Roman" w:hAnsi="Times New Roman" w:cs="Times New Roman"/>
          <w:sz w:val="24"/>
          <w:szCs w:val="24"/>
        </w:rPr>
        <w:fldChar w:fldCharType="begin"/>
      </w:r>
      <w:r w:rsidR="000C66A6">
        <w:rPr>
          <w:rFonts w:ascii="Times New Roman" w:hAnsi="Times New Roman" w:cs="Times New Roman"/>
          <w:sz w:val="24"/>
          <w:szCs w:val="24"/>
        </w:rPr>
        <w:instrText xml:space="preserve"> ADDIN EN.CITE &lt;EndNote&gt;&lt;Cite&gt;&lt;Author&gt;Evans&lt;/Author&gt;&lt;Year&gt;2002&lt;/Year&gt;&lt;RecNum&gt;5&lt;/RecNum&gt;&lt;DisplayText&gt;[6]&lt;/DisplayText&gt;&lt;record&gt;&lt;rec-number&gt;5&lt;/rec-number&gt;&lt;foreign-keys&gt;&lt;key app="EN" db-id="ptr0e0xdmvvtfbewd2952ff7zvdx9ptvazvd" timestamp="1497180760"&gt;5&lt;/key&gt;&lt;/foreign-keys&gt;&lt;ref-type name="Journal Article"&gt;17&lt;/ref-type&gt;&lt;contributors&gt;&lt;authors&gt;&lt;author&gt;Evans, David&lt;/author&gt;&lt;author&gt;Dowling, Sally&lt;/author&gt;&lt;/authors&gt;&lt;/contributors&gt;&lt;titles&gt;&lt;title&gt;Developing a multi-disciplinary public health specialist workforce: training implications of current UK policy&lt;/title&gt;&lt;secondary-title&gt;Journal of epidemiology and community health&lt;/secondary-title&gt;&lt;/titles&gt;&lt;periodical&gt;&lt;full-title&gt;Journal of epidemiology and community health&lt;/full-title&gt;&lt;/periodical&gt;&lt;pages&gt;744-747&lt;/pages&gt;&lt;volume&gt;56&lt;/volume&gt;&lt;number&gt;10&lt;/number&gt;&lt;dates&gt;&lt;year&gt;2002&lt;/year&gt;&lt;/dates&gt;&lt;isbn&gt;1470-2738&lt;/isbn&gt;&lt;urls&gt;&lt;/urls&gt;&lt;/record&gt;&lt;/Cite&gt;&lt;/EndNote&gt;</w:instrText>
      </w:r>
      <w:r w:rsidR="00213F0C" w:rsidRPr="00544CEC">
        <w:rPr>
          <w:rFonts w:ascii="Times New Roman" w:hAnsi="Times New Roman" w:cs="Times New Roman"/>
          <w:sz w:val="24"/>
          <w:szCs w:val="24"/>
        </w:rPr>
        <w:fldChar w:fldCharType="separate"/>
      </w:r>
      <w:r w:rsidR="000C66A6">
        <w:rPr>
          <w:rFonts w:ascii="Times New Roman" w:hAnsi="Times New Roman" w:cs="Times New Roman"/>
          <w:noProof/>
          <w:sz w:val="24"/>
          <w:szCs w:val="24"/>
        </w:rPr>
        <w:t>[</w:t>
      </w:r>
      <w:r w:rsidR="0045007C">
        <w:rPr>
          <w:rFonts w:ascii="Times New Roman" w:hAnsi="Times New Roman" w:cs="Times New Roman"/>
          <w:noProof/>
          <w:sz w:val="24"/>
          <w:szCs w:val="24"/>
        </w:rPr>
        <w:t>6</w:t>
      </w:r>
      <w:r w:rsidR="000C66A6">
        <w:rPr>
          <w:rFonts w:ascii="Times New Roman" w:hAnsi="Times New Roman" w:cs="Times New Roman"/>
          <w:noProof/>
          <w:sz w:val="24"/>
          <w:szCs w:val="24"/>
        </w:rPr>
        <w:t>]</w:t>
      </w:r>
      <w:r w:rsidR="00213F0C" w:rsidRPr="00544CEC">
        <w:rPr>
          <w:rFonts w:ascii="Times New Roman" w:hAnsi="Times New Roman" w:cs="Times New Roman"/>
          <w:sz w:val="24"/>
          <w:szCs w:val="24"/>
        </w:rPr>
        <w:fldChar w:fldCharType="end"/>
      </w:r>
      <w:r w:rsidRPr="00544CEC">
        <w:rPr>
          <w:rFonts w:ascii="Times New Roman" w:hAnsi="Times New Roman" w:cs="Times New Roman"/>
          <w:sz w:val="24"/>
          <w:szCs w:val="24"/>
        </w:rPr>
        <w:t xml:space="preserve">. </w:t>
      </w:r>
      <w:r w:rsidR="0045007C">
        <w:rPr>
          <w:rFonts w:ascii="Times New Roman" w:hAnsi="Times New Roman" w:cs="Times New Roman"/>
          <w:sz w:val="24"/>
          <w:szCs w:val="24"/>
        </w:rPr>
        <w:t xml:space="preserve">MDPH </w:t>
      </w:r>
      <w:r w:rsidRPr="00544CEC">
        <w:rPr>
          <w:rFonts w:ascii="Times New Roman" w:hAnsi="Times New Roman" w:cs="Times New Roman"/>
          <w:sz w:val="24"/>
          <w:szCs w:val="24"/>
        </w:rPr>
        <w:t xml:space="preserve">career structures include but </w:t>
      </w:r>
      <w:r w:rsidR="008E3546" w:rsidRPr="00544CEC">
        <w:rPr>
          <w:rFonts w:ascii="Times New Roman" w:hAnsi="Times New Roman" w:cs="Times New Roman"/>
          <w:sz w:val="24"/>
          <w:szCs w:val="24"/>
        </w:rPr>
        <w:t xml:space="preserve">are </w:t>
      </w:r>
      <w:r w:rsidRPr="00544CEC">
        <w:rPr>
          <w:rFonts w:ascii="Times New Roman" w:hAnsi="Times New Roman" w:cs="Times New Roman"/>
          <w:sz w:val="24"/>
          <w:szCs w:val="24"/>
        </w:rPr>
        <w:t>not limited to public health professional organisations</w:t>
      </w:r>
      <w:r w:rsidR="00223967">
        <w:rPr>
          <w:rFonts w:ascii="Times New Roman" w:hAnsi="Times New Roman" w:cs="Times New Roman"/>
          <w:sz w:val="24"/>
          <w:szCs w:val="24"/>
        </w:rPr>
        <w:t>,</w:t>
      </w:r>
      <w:r w:rsidRPr="00544CEC">
        <w:rPr>
          <w:rFonts w:ascii="Times New Roman" w:hAnsi="Times New Roman" w:cs="Times New Roman"/>
          <w:sz w:val="24"/>
          <w:szCs w:val="24"/>
        </w:rPr>
        <w:t xml:space="preserve"> </w:t>
      </w:r>
      <w:r w:rsidR="000D2273">
        <w:rPr>
          <w:rFonts w:ascii="Times New Roman" w:hAnsi="Times New Roman" w:cs="Times New Roman"/>
          <w:sz w:val="24"/>
          <w:szCs w:val="24"/>
        </w:rPr>
        <w:t>special</w:t>
      </w:r>
      <w:r w:rsidRPr="00544CEC">
        <w:rPr>
          <w:rFonts w:ascii="Times New Roman" w:hAnsi="Times New Roman" w:cs="Times New Roman"/>
          <w:sz w:val="24"/>
          <w:szCs w:val="24"/>
        </w:rPr>
        <w:t>t</w:t>
      </w:r>
      <w:r w:rsidR="000D2273">
        <w:rPr>
          <w:rFonts w:ascii="Times New Roman" w:hAnsi="Times New Roman" w:cs="Times New Roman"/>
          <w:sz w:val="24"/>
          <w:szCs w:val="24"/>
        </w:rPr>
        <w:t>y</w:t>
      </w:r>
      <w:r w:rsidRPr="00544CEC">
        <w:rPr>
          <w:rFonts w:ascii="Times New Roman" w:hAnsi="Times New Roman" w:cs="Times New Roman"/>
          <w:sz w:val="24"/>
          <w:szCs w:val="24"/>
        </w:rPr>
        <w:t xml:space="preserve"> training program</w:t>
      </w:r>
      <w:r w:rsidR="000D2273">
        <w:rPr>
          <w:rFonts w:ascii="Times New Roman" w:hAnsi="Times New Roman" w:cs="Times New Roman"/>
          <w:sz w:val="24"/>
          <w:szCs w:val="24"/>
        </w:rPr>
        <w:t>me</w:t>
      </w:r>
      <w:r w:rsidRPr="00544CEC">
        <w:rPr>
          <w:rFonts w:ascii="Times New Roman" w:hAnsi="Times New Roman" w:cs="Times New Roman"/>
          <w:sz w:val="24"/>
          <w:szCs w:val="24"/>
        </w:rPr>
        <w:t xml:space="preserve">s </w:t>
      </w:r>
      <w:r w:rsidR="00763414" w:rsidRPr="00544CEC">
        <w:rPr>
          <w:rFonts w:ascii="Times New Roman" w:hAnsi="Times New Roman" w:cs="Times New Roman"/>
          <w:sz w:val="24"/>
          <w:szCs w:val="24"/>
        </w:rPr>
        <w:t xml:space="preserve">and </w:t>
      </w:r>
      <w:r w:rsidR="0085465D">
        <w:rPr>
          <w:rFonts w:ascii="Times New Roman" w:hAnsi="Times New Roman" w:cs="Times New Roman"/>
          <w:sz w:val="24"/>
          <w:szCs w:val="24"/>
        </w:rPr>
        <w:t xml:space="preserve">the </w:t>
      </w:r>
      <w:r w:rsidR="008E3546" w:rsidRPr="00544CEC">
        <w:rPr>
          <w:rFonts w:ascii="Times New Roman" w:hAnsi="Times New Roman" w:cs="Times New Roman"/>
          <w:sz w:val="24"/>
          <w:szCs w:val="24"/>
        </w:rPr>
        <w:t>ability</w:t>
      </w:r>
      <w:r w:rsidR="007028A3" w:rsidRPr="00544CEC">
        <w:rPr>
          <w:rFonts w:ascii="Times New Roman" w:hAnsi="Times New Roman" w:cs="Times New Roman"/>
          <w:sz w:val="24"/>
          <w:szCs w:val="24"/>
        </w:rPr>
        <w:t xml:space="preserve"> of all professionals</w:t>
      </w:r>
      <w:r w:rsidR="008E3546" w:rsidRPr="00544CEC">
        <w:rPr>
          <w:rFonts w:ascii="Times New Roman" w:hAnsi="Times New Roman" w:cs="Times New Roman"/>
          <w:sz w:val="24"/>
          <w:szCs w:val="24"/>
        </w:rPr>
        <w:t xml:space="preserve"> to move up the career ladder and hold senior posts</w:t>
      </w:r>
      <w:r w:rsidRPr="00544CEC">
        <w:rPr>
          <w:rFonts w:ascii="Times New Roman" w:hAnsi="Times New Roman" w:cs="Times New Roman"/>
          <w:sz w:val="24"/>
          <w:szCs w:val="24"/>
        </w:rPr>
        <w:t xml:space="preserve"> irrespective of their background. </w:t>
      </w:r>
    </w:p>
    <w:p w14:paraId="07BBF4CD" w14:textId="77777777" w:rsidR="00223967" w:rsidRPr="00544CEC" w:rsidRDefault="00223967" w:rsidP="00223967">
      <w:pPr>
        <w:pStyle w:val="Heading2"/>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Methods</w:t>
      </w:r>
    </w:p>
    <w:p w14:paraId="115C5B5B" w14:textId="548E0E67"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Th</w:t>
      </w:r>
      <w:r w:rsidR="00EF5F9D" w:rsidRPr="00544CEC">
        <w:rPr>
          <w:rFonts w:ascii="Times New Roman" w:hAnsi="Times New Roman" w:cs="Times New Roman"/>
          <w:sz w:val="24"/>
          <w:szCs w:val="24"/>
        </w:rPr>
        <w:t>is</w:t>
      </w:r>
      <w:r w:rsidRPr="00544CEC">
        <w:rPr>
          <w:rFonts w:ascii="Times New Roman" w:hAnsi="Times New Roman" w:cs="Times New Roman"/>
          <w:sz w:val="24"/>
          <w:szCs w:val="24"/>
        </w:rPr>
        <w:t xml:space="preserve"> exploratory mapping </w:t>
      </w:r>
      <w:r w:rsidR="00EF5F9D" w:rsidRPr="00544CEC">
        <w:rPr>
          <w:rFonts w:ascii="Times New Roman" w:hAnsi="Times New Roman" w:cs="Times New Roman"/>
          <w:sz w:val="24"/>
          <w:szCs w:val="24"/>
        </w:rPr>
        <w:t xml:space="preserve">of public health career structures </w:t>
      </w:r>
      <w:r w:rsidRPr="00544CEC">
        <w:rPr>
          <w:rFonts w:ascii="Times New Roman" w:hAnsi="Times New Roman" w:cs="Times New Roman"/>
          <w:sz w:val="24"/>
          <w:szCs w:val="24"/>
        </w:rPr>
        <w:t>was one of the two elements of a recruitment, employability and career development project at the University of the West of England (UWE)</w:t>
      </w:r>
      <w:r w:rsidR="002C4689" w:rsidRPr="00544CEC">
        <w:rPr>
          <w:rFonts w:ascii="Times New Roman" w:hAnsi="Times New Roman" w:cs="Times New Roman"/>
          <w:sz w:val="24"/>
          <w:szCs w:val="24"/>
        </w:rPr>
        <w:t>,</w:t>
      </w:r>
      <w:r w:rsidRPr="00544CEC">
        <w:rPr>
          <w:rFonts w:ascii="Times New Roman" w:hAnsi="Times New Roman" w:cs="Times New Roman"/>
          <w:sz w:val="24"/>
          <w:szCs w:val="24"/>
        </w:rPr>
        <w:t xml:space="preserve"> Bristol. </w:t>
      </w:r>
      <w:r w:rsidR="0085465D">
        <w:rPr>
          <w:rFonts w:ascii="Times New Roman" w:hAnsi="Times New Roman" w:cs="Times New Roman"/>
          <w:sz w:val="24"/>
          <w:szCs w:val="24"/>
        </w:rPr>
        <w:t>A template for data collection was developed as part of</w:t>
      </w:r>
      <w:r w:rsidR="005116B7">
        <w:rPr>
          <w:rFonts w:ascii="Times New Roman" w:hAnsi="Times New Roman" w:cs="Times New Roman"/>
          <w:sz w:val="24"/>
          <w:szCs w:val="24"/>
        </w:rPr>
        <w:t xml:space="preserve"> the UWE </w:t>
      </w:r>
      <w:r w:rsidR="0085465D">
        <w:rPr>
          <w:rFonts w:ascii="Times New Roman" w:hAnsi="Times New Roman" w:cs="Times New Roman"/>
          <w:sz w:val="24"/>
          <w:szCs w:val="24"/>
        </w:rPr>
        <w:t>MSc Public Health</w:t>
      </w:r>
      <w:r w:rsidR="004D4D08">
        <w:rPr>
          <w:rFonts w:ascii="Times New Roman" w:hAnsi="Times New Roman" w:cs="Times New Roman"/>
          <w:sz w:val="24"/>
          <w:szCs w:val="24"/>
        </w:rPr>
        <w:t xml:space="preserve"> (MScPH)</w:t>
      </w:r>
      <w:r w:rsidR="0085465D">
        <w:rPr>
          <w:rFonts w:ascii="Times New Roman" w:hAnsi="Times New Roman" w:cs="Times New Roman"/>
          <w:sz w:val="24"/>
          <w:szCs w:val="24"/>
        </w:rPr>
        <w:t xml:space="preserve"> </w:t>
      </w:r>
      <w:r w:rsidR="005116B7">
        <w:rPr>
          <w:rFonts w:ascii="Times New Roman" w:hAnsi="Times New Roman" w:cs="Times New Roman"/>
          <w:sz w:val="24"/>
          <w:szCs w:val="24"/>
        </w:rPr>
        <w:t xml:space="preserve">teaching </w:t>
      </w:r>
      <w:r w:rsidR="0085465D">
        <w:rPr>
          <w:rFonts w:ascii="Times New Roman" w:hAnsi="Times New Roman" w:cs="Times New Roman"/>
          <w:sz w:val="24"/>
          <w:szCs w:val="24"/>
        </w:rPr>
        <w:t>session on international public health workforce development and piloted with the international student group. The template consisted of</w:t>
      </w:r>
      <w:r w:rsidRPr="00544CEC">
        <w:rPr>
          <w:rFonts w:ascii="Times New Roman" w:hAnsi="Times New Roman" w:cs="Times New Roman"/>
          <w:sz w:val="24"/>
          <w:szCs w:val="24"/>
        </w:rPr>
        <w:t xml:space="preserve"> 12 elements,</w:t>
      </w:r>
      <w:r w:rsidR="00F817D6" w:rsidRPr="00544CEC">
        <w:rPr>
          <w:rFonts w:ascii="Times New Roman" w:hAnsi="Times New Roman" w:cs="Times New Roman"/>
          <w:sz w:val="24"/>
          <w:szCs w:val="24"/>
        </w:rPr>
        <w:t xml:space="preserve"> the</w:t>
      </w:r>
      <w:r w:rsidRPr="00544CEC">
        <w:rPr>
          <w:rFonts w:ascii="Times New Roman" w:hAnsi="Times New Roman" w:cs="Times New Roman"/>
          <w:sz w:val="24"/>
          <w:szCs w:val="24"/>
        </w:rPr>
        <w:t xml:space="preserve"> majority of which were </w:t>
      </w:r>
      <w:r w:rsidR="0085465D">
        <w:rPr>
          <w:rFonts w:ascii="Times New Roman" w:hAnsi="Times New Roman" w:cs="Times New Roman"/>
          <w:sz w:val="24"/>
          <w:szCs w:val="24"/>
        </w:rPr>
        <w:t>closed</w:t>
      </w:r>
      <w:r w:rsidR="005116B7">
        <w:rPr>
          <w:rFonts w:ascii="Times New Roman" w:hAnsi="Times New Roman" w:cs="Times New Roman"/>
          <w:sz w:val="24"/>
          <w:szCs w:val="24"/>
        </w:rPr>
        <w:t xml:space="preserve"> (yes/no)</w:t>
      </w:r>
      <w:r w:rsidRPr="00544CEC">
        <w:rPr>
          <w:rFonts w:ascii="Times New Roman" w:hAnsi="Times New Roman" w:cs="Times New Roman"/>
          <w:sz w:val="24"/>
          <w:szCs w:val="24"/>
        </w:rPr>
        <w:t xml:space="preserve"> questions </w:t>
      </w:r>
      <w:r w:rsidR="0085465D">
        <w:rPr>
          <w:rFonts w:ascii="Times New Roman" w:hAnsi="Times New Roman" w:cs="Times New Roman"/>
          <w:sz w:val="24"/>
          <w:szCs w:val="24"/>
        </w:rPr>
        <w:t>but which allowed collection of</w:t>
      </w:r>
      <w:r w:rsidRPr="00544CEC">
        <w:rPr>
          <w:rFonts w:ascii="Times New Roman" w:hAnsi="Times New Roman" w:cs="Times New Roman"/>
          <w:sz w:val="24"/>
          <w:szCs w:val="24"/>
        </w:rPr>
        <w:t xml:space="preserve"> additional brief details (see </w:t>
      </w:r>
      <w:r w:rsidR="00EF5F9D" w:rsidRPr="00544CEC">
        <w:rPr>
          <w:rFonts w:ascii="Times New Roman" w:hAnsi="Times New Roman" w:cs="Times New Roman"/>
          <w:sz w:val="24"/>
          <w:szCs w:val="24"/>
        </w:rPr>
        <w:t>T</w:t>
      </w:r>
      <w:r w:rsidRPr="00544CEC">
        <w:rPr>
          <w:rFonts w:ascii="Times New Roman" w:hAnsi="Times New Roman" w:cs="Times New Roman"/>
          <w:sz w:val="24"/>
          <w:szCs w:val="24"/>
        </w:rPr>
        <w:t>able 2).</w:t>
      </w:r>
      <w:r w:rsidR="0085465D">
        <w:rPr>
          <w:rFonts w:ascii="Times New Roman" w:hAnsi="Times New Roman" w:cs="Times New Roman"/>
          <w:sz w:val="24"/>
          <w:szCs w:val="24"/>
        </w:rPr>
        <w:t xml:space="preserve"> </w:t>
      </w:r>
      <w:r w:rsidRPr="00544CEC">
        <w:rPr>
          <w:rFonts w:ascii="Times New Roman" w:hAnsi="Times New Roman" w:cs="Times New Roman"/>
          <w:sz w:val="24"/>
          <w:szCs w:val="24"/>
        </w:rPr>
        <w:t>Data w</w:t>
      </w:r>
      <w:r w:rsidR="00EF5F9D" w:rsidRPr="00544CEC">
        <w:rPr>
          <w:rFonts w:ascii="Times New Roman" w:hAnsi="Times New Roman" w:cs="Times New Roman"/>
          <w:sz w:val="24"/>
          <w:szCs w:val="24"/>
        </w:rPr>
        <w:t>ere</w:t>
      </w:r>
      <w:r w:rsidRPr="00544CEC">
        <w:rPr>
          <w:rFonts w:ascii="Times New Roman" w:hAnsi="Times New Roman" w:cs="Times New Roman"/>
          <w:sz w:val="24"/>
          <w:szCs w:val="24"/>
        </w:rPr>
        <w:t xml:space="preserve"> collated from relevant websites, grey literature, research articles and key informants who were contacted through email. The mapping was done in three stages as described below. </w:t>
      </w:r>
    </w:p>
    <w:p w14:paraId="1F296A2F" w14:textId="77777777" w:rsidR="00F64376" w:rsidRPr="00544CEC" w:rsidRDefault="00F64376" w:rsidP="00E62BE0">
      <w:pPr>
        <w:pStyle w:val="Heading3"/>
        <w:spacing w:before="0" w:line="480" w:lineRule="auto"/>
        <w:jc w:val="both"/>
        <w:rPr>
          <w:rFonts w:ascii="Times New Roman" w:hAnsi="Times New Roman" w:cs="Times New Roman"/>
          <w:b w:val="0"/>
          <w:i/>
          <w:color w:val="auto"/>
          <w:sz w:val="24"/>
          <w:szCs w:val="24"/>
        </w:rPr>
      </w:pPr>
      <w:r w:rsidRPr="00544CEC">
        <w:rPr>
          <w:rFonts w:ascii="Times New Roman" w:hAnsi="Times New Roman" w:cs="Times New Roman"/>
          <w:b w:val="0"/>
          <w:i/>
          <w:color w:val="auto"/>
          <w:sz w:val="24"/>
          <w:szCs w:val="24"/>
        </w:rPr>
        <w:t>First stage</w:t>
      </w:r>
    </w:p>
    <w:p w14:paraId="6D018D85" w14:textId="2CD04047" w:rsidR="00364A54" w:rsidRPr="00364A54" w:rsidRDefault="00F64376" w:rsidP="00E62BE0">
      <w:pPr>
        <w:spacing w:line="480" w:lineRule="auto"/>
        <w:jc w:val="both"/>
        <w:rPr>
          <w:rFonts w:ascii="Times New Roman" w:hAnsi="Times New Roman" w:cs="Times New Roman"/>
          <w:color w:val="auto"/>
          <w:sz w:val="24"/>
          <w:szCs w:val="24"/>
        </w:rPr>
      </w:pPr>
      <w:r w:rsidRPr="00544CEC">
        <w:rPr>
          <w:rFonts w:ascii="Times New Roman" w:hAnsi="Times New Roman" w:cs="Times New Roman"/>
          <w:color w:val="auto"/>
          <w:sz w:val="24"/>
          <w:szCs w:val="24"/>
        </w:rPr>
        <w:t xml:space="preserve">Two </w:t>
      </w:r>
      <w:r w:rsidR="00EA3A2D">
        <w:rPr>
          <w:rFonts w:ascii="Times New Roman" w:hAnsi="Times New Roman" w:cs="Times New Roman"/>
          <w:color w:val="auto"/>
          <w:sz w:val="24"/>
          <w:szCs w:val="24"/>
        </w:rPr>
        <w:t>MSc</w:t>
      </w:r>
      <w:r w:rsidR="004D4D08">
        <w:rPr>
          <w:rFonts w:ascii="Times New Roman" w:hAnsi="Times New Roman" w:cs="Times New Roman"/>
          <w:color w:val="auto"/>
          <w:sz w:val="24"/>
          <w:szCs w:val="24"/>
        </w:rPr>
        <w:t>PH</w:t>
      </w:r>
      <w:r w:rsidR="00EA3A2D">
        <w:rPr>
          <w:rFonts w:ascii="Times New Roman" w:hAnsi="Times New Roman" w:cs="Times New Roman"/>
          <w:color w:val="auto"/>
          <w:sz w:val="24"/>
          <w:szCs w:val="24"/>
        </w:rPr>
        <w:t xml:space="preserve"> </w:t>
      </w:r>
      <w:r w:rsidRPr="00544CEC">
        <w:rPr>
          <w:rFonts w:ascii="Times New Roman" w:hAnsi="Times New Roman" w:cs="Times New Roman"/>
          <w:color w:val="auto"/>
          <w:sz w:val="24"/>
          <w:szCs w:val="24"/>
        </w:rPr>
        <w:t xml:space="preserve">student interns (AM and CB) </w:t>
      </w:r>
      <w:r w:rsidR="00FB5038" w:rsidRPr="00544CEC">
        <w:rPr>
          <w:rFonts w:ascii="Times New Roman" w:hAnsi="Times New Roman" w:cs="Times New Roman"/>
          <w:color w:val="auto"/>
          <w:sz w:val="24"/>
          <w:szCs w:val="24"/>
        </w:rPr>
        <w:t>carried out a</w:t>
      </w:r>
      <w:r w:rsidRPr="00544CEC">
        <w:rPr>
          <w:rFonts w:ascii="Times New Roman" w:hAnsi="Times New Roman" w:cs="Times New Roman"/>
          <w:color w:val="auto"/>
          <w:sz w:val="24"/>
          <w:szCs w:val="24"/>
        </w:rPr>
        <w:t xml:space="preserve"> web search to map national and regional public health associations in 38 countries from which UWE Bristol has recruited its international students</w:t>
      </w:r>
      <w:r w:rsidR="005E6837">
        <w:rPr>
          <w:rFonts w:ascii="Times New Roman" w:hAnsi="Times New Roman" w:cs="Times New Roman"/>
          <w:color w:val="auto"/>
          <w:sz w:val="24"/>
          <w:szCs w:val="24"/>
        </w:rPr>
        <w:t xml:space="preserve"> </w:t>
      </w:r>
      <w:r w:rsidR="0045007C">
        <w:rPr>
          <w:rFonts w:ascii="Times New Roman" w:hAnsi="Times New Roman" w:cs="Times New Roman"/>
          <w:color w:val="auto"/>
          <w:sz w:val="24"/>
          <w:szCs w:val="24"/>
        </w:rPr>
        <w:t>(see supplementary information for a list of the countries).</w:t>
      </w:r>
      <w:r w:rsidR="006E4D85">
        <w:rPr>
          <w:rFonts w:ascii="Times New Roman" w:hAnsi="Times New Roman" w:cs="Times New Roman"/>
          <w:color w:val="auto"/>
          <w:sz w:val="24"/>
          <w:szCs w:val="24"/>
        </w:rPr>
        <w:t xml:space="preserve"> </w:t>
      </w:r>
      <w:r w:rsidRPr="00544CEC">
        <w:rPr>
          <w:rFonts w:ascii="Times New Roman" w:hAnsi="Times New Roman" w:cs="Times New Roman"/>
          <w:color w:val="auto"/>
          <w:sz w:val="24"/>
          <w:szCs w:val="24"/>
        </w:rPr>
        <w:t xml:space="preserve">Search terms </w:t>
      </w:r>
      <w:r w:rsidRPr="00544CEC">
        <w:rPr>
          <w:rFonts w:ascii="Times New Roman" w:hAnsi="Times New Roman" w:cs="Times New Roman"/>
          <w:color w:val="auto"/>
          <w:sz w:val="24"/>
          <w:szCs w:val="24"/>
        </w:rPr>
        <w:lastRenderedPageBreak/>
        <w:t>used were the country/regional name, “public health/preventive medicine” and “association/society/foundation”. The World Federation of Public Health Association</w:t>
      </w:r>
      <w:r w:rsidR="008C2EBB" w:rsidRPr="00544CEC">
        <w:rPr>
          <w:rFonts w:ascii="Times New Roman" w:hAnsi="Times New Roman" w:cs="Times New Roman"/>
          <w:color w:val="auto"/>
          <w:sz w:val="24"/>
          <w:szCs w:val="24"/>
        </w:rPr>
        <w:t>s</w:t>
      </w:r>
      <w:r w:rsidRPr="00544CEC">
        <w:rPr>
          <w:rFonts w:ascii="Times New Roman" w:hAnsi="Times New Roman" w:cs="Times New Roman"/>
          <w:color w:val="auto"/>
          <w:sz w:val="24"/>
          <w:szCs w:val="24"/>
        </w:rPr>
        <w:t xml:space="preserve"> (WFPHA) website was also searched for national public health associations. The main aim of this exploratory search was to identify </w:t>
      </w:r>
      <w:r w:rsidR="00AB6770">
        <w:rPr>
          <w:rFonts w:ascii="Times New Roman" w:hAnsi="Times New Roman" w:cs="Times New Roman"/>
          <w:color w:val="auto"/>
          <w:sz w:val="24"/>
          <w:szCs w:val="24"/>
        </w:rPr>
        <w:t xml:space="preserve">relevant </w:t>
      </w:r>
      <w:r w:rsidRPr="00544CEC">
        <w:rPr>
          <w:rFonts w:ascii="Times New Roman" w:hAnsi="Times New Roman" w:cs="Times New Roman"/>
          <w:color w:val="auto"/>
          <w:sz w:val="24"/>
          <w:szCs w:val="24"/>
        </w:rPr>
        <w:t xml:space="preserve">websites and extract contact details if present. </w:t>
      </w:r>
    </w:p>
    <w:p w14:paraId="00900FAA" w14:textId="77777777" w:rsidR="00904152" w:rsidRPr="00544CEC" w:rsidRDefault="00904152" w:rsidP="00544CEC">
      <w:pPr>
        <w:pStyle w:val="Heading3"/>
        <w:spacing w:line="480" w:lineRule="auto"/>
        <w:jc w:val="both"/>
        <w:rPr>
          <w:rFonts w:ascii="Times New Roman" w:hAnsi="Times New Roman" w:cs="Times New Roman"/>
          <w:b w:val="0"/>
          <w:i/>
          <w:color w:val="auto"/>
          <w:sz w:val="24"/>
          <w:szCs w:val="24"/>
        </w:rPr>
      </w:pPr>
      <w:r w:rsidRPr="00544CEC">
        <w:rPr>
          <w:rFonts w:ascii="Times New Roman" w:hAnsi="Times New Roman" w:cs="Times New Roman"/>
          <w:b w:val="0"/>
          <w:i/>
          <w:color w:val="auto"/>
          <w:sz w:val="24"/>
          <w:szCs w:val="24"/>
        </w:rPr>
        <w:t>Second stage</w:t>
      </w:r>
    </w:p>
    <w:p w14:paraId="31B5ABD9" w14:textId="0ACCF18F"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The second stage involved an attempt to fill the template with information extracted from websites of the</w:t>
      </w:r>
      <w:r w:rsidR="006E4D85">
        <w:rPr>
          <w:rFonts w:ascii="Times New Roman" w:hAnsi="Times New Roman" w:cs="Times New Roman"/>
          <w:sz w:val="24"/>
          <w:szCs w:val="24"/>
        </w:rPr>
        <w:t xml:space="preserve"> non-UK</w:t>
      </w:r>
      <w:r w:rsidRPr="00544CEC">
        <w:rPr>
          <w:rFonts w:ascii="Times New Roman" w:hAnsi="Times New Roman" w:cs="Times New Roman"/>
          <w:sz w:val="24"/>
          <w:szCs w:val="24"/>
        </w:rPr>
        <w:t xml:space="preserve"> 11 countries </w:t>
      </w:r>
      <w:r w:rsidR="003C7A4A">
        <w:rPr>
          <w:rFonts w:ascii="Times New Roman" w:hAnsi="Times New Roman" w:cs="Times New Roman"/>
          <w:sz w:val="24"/>
          <w:szCs w:val="24"/>
        </w:rPr>
        <w:t>that</w:t>
      </w:r>
      <w:r w:rsidRPr="00544CEC">
        <w:rPr>
          <w:rFonts w:ascii="Times New Roman" w:hAnsi="Times New Roman" w:cs="Times New Roman"/>
          <w:sz w:val="24"/>
          <w:szCs w:val="24"/>
        </w:rPr>
        <w:t xml:space="preserve"> were in English. While the websites were useful in answering the question on national public health organisation and membership criteria, they </w:t>
      </w:r>
      <w:r w:rsidR="003C7A4A">
        <w:rPr>
          <w:rFonts w:ascii="Times New Roman" w:hAnsi="Times New Roman" w:cs="Times New Roman"/>
          <w:sz w:val="24"/>
          <w:szCs w:val="24"/>
        </w:rPr>
        <w:t>were generally of limited use</w:t>
      </w:r>
      <w:r w:rsidRPr="00544CEC">
        <w:rPr>
          <w:rFonts w:ascii="Times New Roman" w:hAnsi="Times New Roman" w:cs="Times New Roman"/>
          <w:sz w:val="24"/>
          <w:szCs w:val="24"/>
        </w:rPr>
        <w:t xml:space="preserve"> for the rest of the questions. </w:t>
      </w:r>
    </w:p>
    <w:p w14:paraId="218E7B6D" w14:textId="77777777" w:rsidR="007B213E" w:rsidRPr="00544CEC" w:rsidRDefault="005652C0" w:rsidP="00544CEC">
      <w:pPr>
        <w:pStyle w:val="Heading3"/>
        <w:spacing w:after="240" w:line="480" w:lineRule="auto"/>
        <w:jc w:val="both"/>
        <w:rPr>
          <w:rFonts w:ascii="Times New Roman" w:hAnsi="Times New Roman" w:cs="Times New Roman"/>
          <w:b w:val="0"/>
          <w:i/>
          <w:color w:val="auto"/>
          <w:sz w:val="24"/>
          <w:szCs w:val="24"/>
        </w:rPr>
      </w:pPr>
      <w:r w:rsidRPr="00544CEC">
        <w:rPr>
          <w:rFonts w:ascii="Times New Roman" w:hAnsi="Times New Roman" w:cs="Times New Roman"/>
          <w:b w:val="0"/>
          <w:i/>
          <w:color w:val="auto"/>
          <w:sz w:val="24"/>
          <w:szCs w:val="24"/>
        </w:rPr>
        <w:t>Third stage</w:t>
      </w:r>
    </w:p>
    <w:p w14:paraId="38B61155" w14:textId="49103817" w:rsidR="00EF54B9" w:rsidRDefault="005652C0" w:rsidP="00544CEC">
      <w:pPr>
        <w:spacing w:after="240"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In the third stage, we </w:t>
      </w:r>
      <w:r w:rsidR="008917E1">
        <w:rPr>
          <w:rFonts w:ascii="Times New Roman" w:hAnsi="Times New Roman" w:cs="Times New Roman"/>
          <w:sz w:val="24"/>
          <w:szCs w:val="24"/>
        </w:rPr>
        <w:t>emailed</w:t>
      </w:r>
      <w:r w:rsidRPr="00544CEC">
        <w:rPr>
          <w:rFonts w:ascii="Times New Roman" w:hAnsi="Times New Roman" w:cs="Times New Roman"/>
          <w:sz w:val="24"/>
          <w:szCs w:val="24"/>
        </w:rPr>
        <w:t xml:space="preserve"> key </w:t>
      </w:r>
      <w:r w:rsidR="008917E1" w:rsidRPr="00544CEC">
        <w:rPr>
          <w:rFonts w:ascii="Times New Roman" w:hAnsi="Times New Roman" w:cs="Times New Roman"/>
          <w:sz w:val="24"/>
          <w:szCs w:val="24"/>
        </w:rPr>
        <w:t xml:space="preserve">informants </w:t>
      </w:r>
      <w:r w:rsidR="008917E1">
        <w:rPr>
          <w:rFonts w:ascii="Times New Roman" w:hAnsi="Times New Roman" w:cs="Times New Roman"/>
          <w:sz w:val="24"/>
          <w:szCs w:val="24"/>
        </w:rPr>
        <w:t>requesting them to fill the template or clarify information we had extracted from websites</w:t>
      </w:r>
      <w:r w:rsidRPr="00544CEC">
        <w:rPr>
          <w:rFonts w:ascii="Times New Roman" w:hAnsi="Times New Roman" w:cs="Times New Roman"/>
          <w:sz w:val="24"/>
          <w:szCs w:val="24"/>
        </w:rPr>
        <w:t xml:space="preserve">. The email list used at this stage </w:t>
      </w:r>
      <w:r w:rsidR="008917E1">
        <w:rPr>
          <w:rFonts w:ascii="Times New Roman" w:hAnsi="Times New Roman" w:cs="Times New Roman"/>
          <w:sz w:val="24"/>
          <w:szCs w:val="24"/>
        </w:rPr>
        <w:t>included</w:t>
      </w:r>
      <w:r w:rsidRPr="00544CEC">
        <w:rPr>
          <w:rFonts w:ascii="Times New Roman" w:hAnsi="Times New Roman" w:cs="Times New Roman"/>
          <w:sz w:val="24"/>
          <w:szCs w:val="24"/>
        </w:rPr>
        <w:t>: contacts acquired in the first stage</w:t>
      </w:r>
      <w:r w:rsidR="00E62BE0">
        <w:rPr>
          <w:rFonts w:ascii="Times New Roman" w:hAnsi="Times New Roman" w:cs="Times New Roman"/>
          <w:sz w:val="24"/>
          <w:szCs w:val="24"/>
        </w:rPr>
        <w:t xml:space="preserve"> some of which were institutional/association email addresses</w:t>
      </w:r>
      <w:r w:rsidR="006E4D85">
        <w:rPr>
          <w:rFonts w:ascii="Times New Roman" w:hAnsi="Times New Roman" w:cs="Times New Roman"/>
          <w:sz w:val="24"/>
          <w:szCs w:val="24"/>
        </w:rPr>
        <w:t>,</w:t>
      </w:r>
      <w:r w:rsidRPr="00544CEC">
        <w:rPr>
          <w:rFonts w:ascii="Times New Roman" w:hAnsi="Times New Roman" w:cs="Times New Roman"/>
          <w:sz w:val="24"/>
          <w:szCs w:val="24"/>
        </w:rPr>
        <w:t xml:space="preserve"> contacts from members of the project </w:t>
      </w:r>
      <w:r w:rsidR="008917E1">
        <w:rPr>
          <w:rFonts w:ascii="Times New Roman" w:hAnsi="Times New Roman" w:cs="Times New Roman"/>
          <w:sz w:val="24"/>
          <w:szCs w:val="24"/>
        </w:rPr>
        <w:t>team</w:t>
      </w:r>
      <w:r w:rsidRPr="00544CEC">
        <w:rPr>
          <w:rFonts w:ascii="Times New Roman" w:hAnsi="Times New Roman" w:cs="Times New Roman"/>
          <w:sz w:val="24"/>
          <w:szCs w:val="24"/>
        </w:rPr>
        <w:t xml:space="preserve"> who knew public health professionals in some countries</w:t>
      </w:r>
      <w:r w:rsidR="006E4D85">
        <w:rPr>
          <w:rFonts w:ascii="Times New Roman" w:hAnsi="Times New Roman" w:cs="Times New Roman"/>
          <w:sz w:val="24"/>
          <w:szCs w:val="24"/>
        </w:rPr>
        <w:t>,</w:t>
      </w:r>
      <w:r w:rsidRPr="00544CEC">
        <w:rPr>
          <w:rFonts w:ascii="Times New Roman" w:hAnsi="Times New Roman" w:cs="Times New Roman"/>
          <w:sz w:val="24"/>
          <w:szCs w:val="24"/>
        </w:rPr>
        <w:t xml:space="preserve"> and corresponding authors of relevant articles </w:t>
      </w:r>
      <w:r w:rsidR="00EF54B9">
        <w:rPr>
          <w:rFonts w:ascii="Times New Roman" w:hAnsi="Times New Roman" w:cs="Times New Roman"/>
          <w:sz w:val="24"/>
          <w:szCs w:val="24"/>
        </w:rPr>
        <w:t>from</w:t>
      </w:r>
      <w:r w:rsidRPr="00544CEC">
        <w:rPr>
          <w:rFonts w:ascii="Times New Roman" w:hAnsi="Times New Roman" w:cs="Times New Roman"/>
          <w:sz w:val="24"/>
          <w:szCs w:val="24"/>
        </w:rPr>
        <w:t xml:space="preserve"> </w:t>
      </w:r>
      <w:r w:rsidR="00AB0F37">
        <w:rPr>
          <w:rFonts w:ascii="Times New Roman" w:hAnsi="Times New Roman" w:cs="Times New Roman"/>
          <w:sz w:val="24"/>
          <w:szCs w:val="24"/>
        </w:rPr>
        <w:t xml:space="preserve">the </w:t>
      </w:r>
      <w:r w:rsidRPr="00544CEC">
        <w:rPr>
          <w:rFonts w:ascii="Times New Roman" w:hAnsi="Times New Roman" w:cs="Times New Roman"/>
          <w:sz w:val="24"/>
          <w:szCs w:val="24"/>
        </w:rPr>
        <w:t xml:space="preserve">review of literature in the first stage. </w:t>
      </w:r>
      <w:r w:rsidR="00E47374">
        <w:rPr>
          <w:rFonts w:ascii="Times New Roman" w:hAnsi="Times New Roman" w:cs="Times New Roman"/>
          <w:sz w:val="24"/>
          <w:szCs w:val="24"/>
        </w:rPr>
        <w:t>Emails requesting participation in</w:t>
      </w:r>
      <w:r w:rsidR="00293E89">
        <w:rPr>
          <w:rFonts w:ascii="Times New Roman" w:hAnsi="Times New Roman" w:cs="Times New Roman"/>
          <w:sz w:val="24"/>
          <w:szCs w:val="24"/>
        </w:rPr>
        <w:t xml:space="preserve"> the </w:t>
      </w:r>
      <w:r w:rsidR="00E47374">
        <w:rPr>
          <w:rFonts w:ascii="Times New Roman" w:hAnsi="Times New Roman" w:cs="Times New Roman"/>
          <w:sz w:val="24"/>
          <w:szCs w:val="24"/>
        </w:rPr>
        <w:t>mapping were</w:t>
      </w:r>
      <w:r w:rsidR="00293E89">
        <w:rPr>
          <w:rFonts w:ascii="Times New Roman" w:hAnsi="Times New Roman" w:cs="Times New Roman"/>
          <w:sz w:val="24"/>
          <w:szCs w:val="24"/>
        </w:rPr>
        <w:t xml:space="preserve"> sent</w:t>
      </w:r>
      <w:r w:rsidR="00E47374">
        <w:rPr>
          <w:rFonts w:ascii="Times New Roman" w:hAnsi="Times New Roman" w:cs="Times New Roman"/>
          <w:sz w:val="24"/>
          <w:szCs w:val="24"/>
        </w:rPr>
        <w:t xml:space="preserve"> to email addresses</w:t>
      </w:r>
      <w:r w:rsidR="00C103CC">
        <w:rPr>
          <w:rFonts w:ascii="Times New Roman" w:hAnsi="Times New Roman" w:cs="Times New Roman"/>
          <w:sz w:val="24"/>
          <w:szCs w:val="24"/>
        </w:rPr>
        <w:t xml:space="preserve"> we were able to identify</w:t>
      </w:r>
      <w:r w:rsidR="00AB0F37">
        <w:rPr>
          <w:rFonts w:ascii="Times New Roman" w:hAnsi="Times New Roman" w:cs="Times New Roman"/>
          <w:sz w:val="24"/>
          <w:szCs w:val="24"/>
        </w:rPr>
        <w:t xml:space="preserve"> for contacts</w:t>
      </w:r>
      <w:r w:rsidR="00E47374">
        <w:rPr>
          <w:rFonts w:ascii="Times New Roman" w:hAnsi="Times New Roman" w:cs="Times New Roman"/>
          <w:sz w:val="24"/>
          <w:szCs w:val="24"/>
        </w:rPr>
        <w:t xml:space="preserve"> </w:t>
      </w:r>
      <w:r w:rsidR="00BF2D9A">
        <w:rPr>
          <w:rFonts w:ascii="Times New Roman" w:hAnsi="Times New Roman" w:cs="Times New Roman"/>
          <w:sz w:val="24"/>
          <w:szCs w:val="24"/>
        </w:rPr>
        <w:t>in</w:t>
      </w:r>
      <w:r w:rsidR="00E47374">
        <w:rPr>
          <w:rFonts w:ascii="Times New Roman" w:hAnsi="Times New Roman" w:cs="Times New Roman"/>
          <w:sz w:val="24"/>
          <w:szCs w:val="24"/>
        </w:rPr>
        <w:t xml:space="preserve"> 25 countries, in most cases more than one contact per country.</w:t>
      </w:r>
      <w:r w:rsidR="00BF7A8E">
        <w:rPr>
          <w:rFonts w:ascii="Times New Roman" w:hAnsi="Times New Roman" w:cs="Times New Roman"/>
          <w:sz w:val="24"/>
          <w:szCs w:val="24"/>
        </w:rPr>
        <w:t xml:space="preserve"> </w:t>
      </w:r>
      <w:r w:rsidR="00E47374">
        <w:rPr>
          <w:rFonts w:ascii="Times New Roman" w:hAnsi="Times New Roman" w:cs="Times New Roman"/>
          <w:sz w:val="24"/>
          <w:szCs w:val="24"/>
        </w:rPr>
        <w:t>Key</w:t>
      </w:r>
      <w:r w:rsidR="00BF7A8E">
        <w:rPr>
          <w:rFonts w:ascii="Times New Roman" w:hAnsi="Times New Roman" w:cs="Times New Roman"/>
          <w:sz w:val="24"/>
          <w:szCs w:val="24"/>
        </w:rPr>
        <w:t xml:space="preserve"> informants from </w:t>
      </w:r>
      <w:r w:rsidR="00E47374">
        <w:rPr>
          <w:rFonts w:ascii="Times New Roman" w:hAnsi="Times New Roman" w:cs="Times New Roman"/>
          <w:sz w:val="24"/>
          <w:szCs w:val="24"/>
        </w:rPr>
        <w:t>12 countries responded and the mapping template was sent for them to fill.</w:t>
      </w:r>
      <w:r w:rsidR="00BF7A8E">
        <w:rPr>
          <w:rFonts w:ascii="Times New Roman" w:hAnsi="Times New Roman" w:cs="Times New Roman"/>
          <w:sz w:val="24"/>
          <w:szCs w:val="24"/>
        </w:rPr>
        <w:t xml:space="preserve"> </w:t>
      </w:r>
      <w:r w:rsidR="00E47374">
        <w:rPr>
          <w:rFonts w:ascii="Times New Roman" w:hAnsi="Times New Roman" w:cs="Times New Roman"/>
          <w:sz w:val="24"/>
          <w:szCs w:val="24"/>
        </w:rPr>
        <w:t>Templates from</w:t>
      </w:r>
      <w:r w:rsidR="00357340">
        <w:rPr>
          <w:rFonts w:ascii="Times New Roman" w:hAnsi="Times New Roman" w:cs="Times New Roman"/>
          <w:sz w:val="24"/>
          <w:szCs w:val="24"/>
        </w:rPr>
        <w:t xml:space="preserve"> 17 key informants from</w:t>
      </w:r>
      <w:r w:rsidR="00BF7A8E">
        <w:rPr>
          <w:rFonts w:ascii="Times New Roman" w:hAnsi="Times New Roman" w:cs="Times New Roman"/>
          <w:sz w:val="24"/>
          <w:szCs w:val="24"/>
        </w:rPr>
        <w:t xml:space="preserve"> 11 countries </w:t>
      </w:r>
      <w:r w:rsidR="00E47374">
        <w:rPr>
          <w:rFonts w:ascii="Times New Roman" w:hAnsi="Times New Roman" w:cs="Times New Roman"/>
          <w:sz w:val="24"/>
          <w:szCs w:val="24"/>
        </w:rPr>
        <w:t xml:space="preserve">had been received by the end of the project. </w:t>
      </w:r>
      <w:r w:rsidRPr="00544CEC">
        <w:rPr>
          <w:rFonts w:ascii="Times New Roman" w:hAnsi="Times New Roman" w:cs="Times New Roman"/>
          <w:sz w:val="24"/>
          <w:szCs w:val="24"/>
        </w:rPr>
        <w:t xml:space="preserve">The </w:t>
      </w:r>
      <w:r w:rsidR="00EF5F9D" w:rsidRPr="00544CEC">
        <w:rPr>
          <w:rFonts w:ascii="Times New Roman" w:hAnsi="Times New Roman" w:cs="Times New Roman"/>
          <w:sz w:val="24"/>
          <w:szCs w:val="24"/>
        </w:rPr>
        <w:t>‘</w:t>
      </w:r>
      <w:r w:rsidRPr="00544CEC">
        <w:rPr>
          <w:rFonts w:ascii="Times New Roman" w:hAnsi="Times New Roman" w:cs="Times New Roman"/>
          <w:sz w:val="24"/>
          <w:szCs w:val="24"/>
        </w:rPr>
        <w:t>England</w:t>
      </w:r>
      <w:r w:rsidR="00EF5F9D" w:rsidRPr="00544CEC">
        <w:rPr>
          <w:rFonts w:ascii="Times New Roman" w:hAnsi="Times New Roman" w:cs="Times New Roman"/>
          <w:sz w:val="24"/>
          <w:szCs w:val="24"/>
        </w:rPr>
        <w:t>’</w:t>
      </w:r>
      <w:r w:rsidRPr="00544CEC">
        <w:rPr>
          <w:rFonts w:ascii="Times New Roman" w:hAnsi="Times New Roman" w:cs="Times New Roman"/>
          <w:sz w:val="24"/>
          <w:szCs w:val="24"/>
        </w:rPr>
        <w:t xml:space="preserve"> template </w:t>
      </w:r>
      <w:r w:rsidR="00EF54B9">
        <w:rPr>
          <w:rFonts w:ascii="Times New Roman" w:hAnsi="Times New Roman" w:cs="Times New Roman"/>
          <w:sz w:val="24"/>
          <w:szCs w:val="24"/>
        </w:rPr>
        <w:t>was completed</w:t>
      </w:r>
      <w:r w:rsidRPr="00544CEC">
        <w:rPr>
          <w:rFonts w:ascii="Times New Roman" w:hAnsi="Times New Roman" w:cs="Times New Roman"/>
          <w:sz w:val="24"/>
          <w:szCs w:val="24"/>
        </w:rPr>
        <w:t xml:space="preserve"> by the project</w:t>
      </w:r>
      <w:r w:rsidR="00972C09" w:rsidRPr="00544CEC">
        <w:rPr>
          <w:rFonts w:ascii="Times New Roman" w:hAnsi="Times New Roman" w:cs="Times New Roman"/>
          <w:sz w:val="24"/>
          <w:szCs w:val="24"/>
        </w:rPr>
        <w:t>’</w:t>
      </w:r>
      <w:r w:rsidRPr="00544CEC">
        <w:rPr>
          <w:rFonts w:ascii="Times New Roman" w:hAnsi="Times New Roman" w:cs="Times New Roman"/>
          <w:sz w:val="24"/>
          <w:szCs w:val="24"/>
        </w:rPr>
        <w:t xml:space="preserve">s principal investigator </w:t>
      </w:r>
      <w:r w:rsidR="00EF5F9D" w:rsidRPr="00544CEC">
        <w:rPr>
          <w:rFonts w:ascii="Times New Roman" w:hAnsi="Times New Roman" w:cs="Times New Roman"/>
          <w:sz w:val="24"/>
          <w:szCs w:val="24"/>
        </w:rPr>
        <w:t>(</w:t>
      </w:r>
      <w:r w:rsidRPr="00544CEC">
        <w:rPr>
          <w:rFonts w:ascii="Times New Roman" w:hAnsi="Times New Roman" w:cs="Times New Roman"/>
          <w:sz w:val="24"/>
          <w:szCs w:val="24"/>
        </w:rPr>
        <w:t>DE</w:t>
      </w:r>
      <w:r w:rsidR="00EF5F9D" w:rsidRPr="00544CEC">
        <w:rPr>
          <w:rFonts w:ascii="Times New Roman" w:hAnsi="Times New Roman" w:cs="Times New Roman"/>
          <w:sz w:val="24"/>
          <w:szCs w:val="24"/>
        </w:rPr>
        <w:t>)</w:t>
      </w:r>
      <w:r w:rsidR="00E47374">
        <w:rPr>
          <w:rFonts w:ascii="Times New Roman" w:hAnsi="Times New Roman" w:cs="Times New Roman"/>
          <w:sz w:val="24"/>
          <w:szCs w:val="24"/>
        </w:rPr>
        <w:t>, and verified by members of the project team</w:t>
      </w:r>
      <w:r w:rsidR="00C103CC">
        <w:rPr>
          <w:rFonts w:ascii="Times New Roman" w:hAnsi="Times New Roman" w:cs="Times New Roman"/>
          <w:sz w:val="24"/>
          <w:szCs w:val="24"/>
        </w:rPr>
        <w:t>, all of whom were familiar with UK MDPH professional practice</w:t>
      </w:r>
      <w:r w:rsidRPr="00544CEC">
        <w:rPr>
          <w:rFonts w:ascii="Times New Roman" w:hAnsi="Times New Roman" w:cs="Times New Roman"/>
          <w:sz w:val="24"/>
          <w:szCs w:val="24"/>
        </w:rPr>
        <w:t xml:space="preserve">. </w:t>
      </w:r>
    </w:p>
    <w:p w14:paraId="164A085A" w14:textId="780788CC" w:rsidR="007B213E" w:rsidRPr="00544CEC" w:rsidRDefault="005652C0" w:rsidP="00544CEC">
      <w:pPr>
        <w:spacing w:after="240"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We therefore present findings </w:t>
      </w:r>
      <w:r w:rsidR="00EF5F9D" w:rsidRPr="00544CEC">
        <w:rPr>
          <w:rFonts w:ascii="Times New Roman" w:hAnsi="Times New Roman" w:cs="Times New Roman"/>
          <w:sz w:val="24"/>
          <w:szCs w:val="24"/>
        </w:rPr>
        <w:t xml:space="preserve">from </w:t>
      </w:r>
      <w:r w:rsidRPr="00544CEC">
        <w:rPr>
          <w:rFonts w:ascii="Times New Roman" w:hAnsi="Times New Roman" w:cs="Times New Roman"/>
          <w:sz w:val="24"/>
          <w:szCs w:val="24"/>
        </w:rPr>
        <w:t>12 countries</w:t>
      </w:r>
      <w:r w:rsidR="001B3F37" w:rsidRPr="00544CEC">
        <w:rPr>
          <w:rFonts w:ascii="Times New Roman" w:hAnsi="Times New Roman" w:cs="Times New Roman"/>
          <w:sz w:val="24"/>
          <w:szCs w:val="24"/>
        </w:rPr>
        <w:t xml:space="preserve"> which had at least one key informant </w:t>
      </w:r>
      <w:r w:rsidR="001B3F37" w:rsidRPr="00544CEC">
        <w:rPr>
          <w:rFonts w:ascii="Times New Roman" w:hAnsi="Times New Roman" w:cs="Times New Roman"/>
          <w:sz w:val="24"/>
          <w:szCs w:val="24"/>
        </w:rPr>
        <w:lastRenderedPageBreak/>
        <w:t>answering all or some of the questions in the template</w:t>
      </w:r>
      <w:r w:rsidRPr="00544CEC">
        <w:rPr>
          <w:rFonts w:ascii="Times New Roman" w:hAnsi="Times New Roman" w:cs="Times New Roman"/>
          <w:sz w:val="24"/>
          <w:szCs w:val="24"/>
        </w:rPr>
        <w:t xml:space="preserve">. </w:t>
      </w:r>
      <w:r w:rsidR="00223967" w:rsidRPr="00544CEC">
        <w:rPr>
          <w:rFonts w:ascii="Times New Roman" w:hAnsi="Times New Roman" w:cs="Times New Roman"/>
          <w:sz w:val="24"/>
          <w:szCs w:val="24"/>
        </w:rPr>
        <w:t>According to</w:t>
      </w:r>
      <w:r w:rsidR="00F55C0F">
        <w:rPr>
          <w:rFonts w:ascii="Times New Roman" w:hAnsi="Times New Roman" w:cs="Times New Roman"/>
          <w:sz w:val="24"/>
          <w:szCs w:val="24"/>
        </w:rPr>
        <w:t xml:space="preserve"> </w:t>
      </w:r>
      <w:r w:rsidR="001B3F37" w:rsidRPr="00544CEC">
        <w:rPr>
          <w:rFonts w:ascii="Times New Roman" w:hAnsi="Times New Roman" w:cs="Times New Roman"/>
          <w:sz w:val="24"/>
          <w:szCs w:val="24"/>
        </w:rPr>
        <w:t>the World Bank classification of economies</w:t>
      </w:r>
      <w:r w:rsidR="00F71FA0" w:rsidRPr="00544CEC">
        <w:rPr>
          <w:rFonts w:ascii="Times New Roman" w:hAnsi="Times New Roman" w:cs="Times New Roman"/>
          <w:sz w:val="24"/>
          <w:szCs w:val="24"/>
        </w:rPr>
        <w:t xml:space="preserve"> </w:t>
      </w:r>
      <w:r w:rsidR="001B3F37" w:rsidRPr="00544CEC">
        <w:rPr>
          <w:rFonts w:ascii="Times New Roman" w:hAnsi="Times New Roman" w:cs="Times New Roman"/>
          <w:sz w:val="24"/>
          <w:szCs w:val="24"/>
        </w:rPr>
        <w:t xml:space="preserve">the 12 countries can be split into: </w:t>
      </w:r>
      <w:r w:rsidR="00EF54B9">
        <w:rPr>
          <w:rFonts w:ascii="Times New Roman" w:hAnsi="Times New Roman" w:cs="Times New Roman"/>
          <w:sz w:val="24"/>
          <w:szCs w:val="24"/>
        </w:rPr>
        <w:t xml:space="preserve">nine LMICs (Malawi, </w:t>
      </w:r>
      <w:r w:rsidR="00DE7129" w:rsidRPr="00544CEC">
        <w:rPr>
          <w:rFonts w:ascii="Times New Roman" w:hAnsi="Times New Roman" w:cs="Times New Roman"/>
          <w:sz w:val="24"/>
          <w:szCs w:val="24"/>
        </w:rPr>
        <w:t>Cameroon, Gha</w:t>
      </w:r>
      <w:r w:rsidR="00EF54B9">
        <w:rPr>
          <w:rFonts w:ascii="Times New Roman" w:hAnsi="Times New Roman" w:cs="Times New Roman"/>
          <w:sz w:val="24"/>
          <w:szCs w:val="24"/>
        </w:rPr>
        <w:t xml:space="preserve">na, India, Kenya, Nigeria, Bulgaria, </w:t>
      </w:r>
      <w:r w:rsidR="00AB15CA">
        <w:rPr>
          <w:rFonts w:ascii="Times New Roman" w:hAnsi="Times New Roman" w:cs="Times New Roman"/>
          <w:sz w:val="24"/>
          <w:szCs w:val="24"/>
        </w:rPr>
        <w:t xml:space="preserve">Tanzania, </w:t>
      </w:r>
      <w:r w:rsidR="00EF54B9">
        <w:rPr>
          <w:rFonts w:ascii="Times New Roman" w:hAnsi="Times New Roman" w:cs="Times New Roman"/>
          <w:sz w:val="24"/>
          <w:szCs w:val="24"/>
        </w:rPr>
        <w:t>and South Africa</w:t>
      </w:r>
      <w:r w:rsidR="00D5521F">
        <w:rPr>
          <w:rFonts w:ascii="Times New Roman" w:hAnsi="Times New Roman" w:cs="Times New Roman"/>
          <w:sz w:val="24"/>
          <w:szCs w:val="24"/>
        </w:rPr>
        <w:t>,</w:t>
      </w:r>
      <w:r w:rsidR="00DE7129" w:rsidRPr="00544CEC">
        <w:rPr>
          <w:rFonts w:ascii="Times New Roman" w:hAnsi="Times New Roman" w:cs="Times New Roman"/>
          <w:sz w:val="24"/>
          <w:szCs w:val="24"/>
        </w:rPr>
        <w:t xml:space="preserve"> and </w:t>
      </w:r>
      <w:r w:rsidR="00972C09" w:rsidRPr="00544CEC">
        <w:rPr>
          <w:rFonts w:ascii="Times New Roman" w:hAnsi="Times New Roman" w:cs="Times New Roman"/>
          <w:sz w:val="24"/>
          <w:szCs w:val="24"/>
        </w:rPr>
        <w:t xml:space="preserve">three </w:t>
      </w:r>
      <w:r w:rsidR="00DE7129" w:rsidRPr="00544CEC">
        <w:rPr>
          <w:rFonts w:ascii="Times New Roman" w:hAnsi="Times New Roman" w:cs="Times New Roman"/>
          <w:sz w:val="24"/>
          <w:szCs w:val="24"/>
        </w:rPr>
        <w:t xml:space="preserve">high-income </w:t>
      </w:r>
      <w:r w:rsidR="00E47374">
        <w:rPr>
          <w:rFonts w:ascii="Times New Roman" w:hAnsi="Times New Roman" w:cs="Times New Roman"/>
          <w:sz w:val="24"/>
          <w:szCs w:val="24"/>
        </w:rPr>
        <w:t>countries</w:t>
      </w:r>
      <w:r w:rsidR="00DD190F">
        <w:rPr>
          <w:rFonts w:ascii="Times New Roman" w:hAnsi="Times New Roman" w:cs="Times New Roman"/>
          <w:sz w:val="24"/>
          <w:szCs w:val="24"/>
        </w:rPr>
        <w:t xml:space="preserve">: </w:t>
      </w:r>
      <w:r w:rsidR="00727BF3" w:rsidRPr="00544CEC">
        <w:rPr>
          <w:rFonts w:ascii="Times New Roman" w:hAnsi="Times New Roman" w:cs="Times New Roman"/>
          <w:sz w:val="24"/>
          <w:szCs w:val="24"/>
        </w:rPr>
        <w:t>Canada</w:t>
      </w:r>
      <w:r w:rsidR="00DE7129" w:rsidRPr="00544CEC">
        <w:rPr>
          <w:rFonts w:ascii="Times New Roman" w:hAnsi="Times New Roman" w:cs="Times New Roman"/>
          <w:sz w:val="24"/>
          <w:szCs w:val="24"/>
        </w:rPr>
        <w:t>, Englan</w:t>
      </w:r>
      <w:r w:rsidR="00727BF3">
        <w:rPr>
          <w:rFonts w:ascii="Times New Roman" w:hAnsi="Times New Roman" w:cs="Times New Roman"/>
          <w:sz w:val="24"/>
          <w:szCs w:val="24"/>
        </w:rPr>
        <w:t xml:space="preserve">d, and </w:t>
      </w:r>
      <w:r w:rsidR="00AB0F37">
        <w:rPr>
          <w:rFonts w:ascii="Times New Roman" w:hAnsi="Times New Roman" w:cs="Times New Roman"/>
          <w:sz w:val="24"/>
          <w:szCs w:val="24"/>
        </w:rPr>
        <w:t xml:space="preserve">the </w:t>
      </w:r>
      <w:r w:rsidR="00727BF3">
        <w:rPr>
          <w:rFonts w:ascii="Times New Roman" w:hAnsi="Times New Roman" w:cs="Times New Roman"/>
          <w:sz w:val="24"/>
          <w:szCs w:val="24"/>
        </w:rPr>
        <w:t>United States of America</w:t>
      </w:r>
      <w:r w:rsidR="005E6837">
        <w:rPr>
          <w:rFonts w:ascii="Times New Roman" w:hAnsi="Times New Roman" w:cs="Times New Roman"/>
          <w:sz w:val="24"/>
          <w:szCs w:val="24"/>
        </w:rPr>
        <w:t xml:space="preserve"> </w:t>
      </w:r>
      <w:r w:rsidR="00DD190F">
        <w:rPr>
          <w:rFonts w:ascii="Times New Roman" w:hAnsi="Times New Roman" w:cs="Times New Roman"/>
          <w:sz w:val="24"/>
          <w:szCs w:val="24"/>
        </w:rPr>
        <w:t>(USA).</w:t>
      </w:r>
      <w:r w:rsidR="00D5521F">
        <w:rPr>
          <w:rFonts w:ascii="Times New Roman" w:hAnsi="Times New Roman" w:cs="Times New Roman"/>
          <w:sz w:val="24"/>
          <w:szCs w:val="24"/>
        </w:rPr>
        <w:t xml:space="preserve"> </w:t>
      </w:r>
      <w:r w:rsidRPr="00544CEC">
        <w:rPr>
          <w:rFonts w:ascii="Times New Roman" w:hAnsi="Times New Roman" w:cs="Times New Roman"/>
          <w:sz w:val="24"/>
          <w:szCs w:val="24"/>
        </w:rPr>
        <w:t>All data sources for the countries including a brief description of the</w:t>
      </w:r>
      <w:r w:rsidR="00024942" w:rsidRPr="00544CEC">
        <w:rPr>
          <w:rFonts w:ascii="Times New Roman" w:hAnsi="Times New Roman" w:cs="Times New Roman"/>
          <w:sz w:val="24"/>
          <w:szCs w:val="24"/>
        </w:rPr>
        <w:t xml:space="preserve"> 17 </w:t>
      </w:r>
      <w:r w:rsidRPr="00544CEC">
        <w:rPr>
          <w:rFonts w:ascii="Times New Roman" w:hAnsi="Times New Roman" w:cs="Times New Roman"/>
          <w:sz w:val="24"/>
          <w:szCs w:val="24"/>
        </w:rPr>
        <w:t xml:space="preserve">key informants are shown in </w:t>
      </w:r>
      <w:r w:rsidR="002C4689" w:rsidRPr="00544CEC">
        <w:rPr>
          <w:rFonts w:ascii="Times New Roman" w:hAnsi="Times New Roman" w:cs="Times New Roman"/>
          <w:sz w:val="24"/>
          <w:szCs w:val="24"/>
        </w:rPr>
        <w:t>T</w:t>
      </w:r>
      <w:r w:rsidRPr="00544CEC">
        <w:rPr>
          <w:rFonts w:ascii="Times New Roman" w:hAnsi="Times New Roman" w:cs="Times New Roman"/>
          <w:sz w:val="24"/>
          <w:szCs w:val="24"/>
        </w:rPr>
        <w:t>able 1.</w:t>
      </w:r>
    </w:p>
    <w:p w14:paraId="312F2835" w14:textId="77777777" w:rsidR="007B213E" w:rsidRPr="00544CEC"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Findings</w:t>
      </w:r>
    </w:p>
    <w:p w14:paraId="792645FA" w14:textId="25F6DC46"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Findings </w:t>
      </w:r>
      <w:r w:rsidR="002616FA" w:rsidRPr="00544CEC">
        <w:rPr>
          <w:rFonts w:ascii="Times New Roman" w:hAnsi="Times New Roman" w:cs="Times New Roman"/>
          <w:sz w:val="24"/>
          <w:szCs w:val="24"/>
        </w:rPr>
        <w:t xml:space="preserve">are </w:t>
      </w:r>
      <w:r w:rsidRPr="00544CEC">
        <w:rPr>
          <w:rFonts w:ascii="Times New Roman" w:hAnsi="Times New Roman" w:cs="Times New Roman"/>
          <w:sz w:val="24"/>
          <w:szCs w:val="24"/>
        </w:rPr>
        <w:t xml:space="preserve">clustered and presented in </w:t>
      </w:r>
      <w:r w:rsidR="00972C09" w:rsidRPr="00544CEC">
        <w:rPr>
          <w:rFonts w:ascii="Times New Roman" w:hAnsi="Times New Roman" w:cs="Times New Roman"/>
          <w:sz w:val="24"/>
          <w:szCs w:val="24"/>
        </w:rPr>
        <w:t xml:space="preserve">four </w:t>
      </w:r>
      <w:r w:rsidRPr="00544CEC">
        <w:rPr>
          <w:rFonts w:ascii="Times New Roman" w:hAnsi="Times New Roman" w:cs="Times New Roman"/>
          <w:sz w:val="24"/>
          <w:szCs w:val="24"/>
        </w:rPr>
        <w:t>subheadings namely: national department/agency responsible for public health career development</w:t>
      </w:r>
      <w:r w:rsidR="009A71AB">
        <w:rPr>
          <w:rFonts w:ascii="Times New Roman" w:hAnsi="Times New Roman" w:cs="Times New Roman"/>
          <w:sz w:val="24"/>
          <w:szCs w:val="24"/>
        </w:rPr>
        <w:t>,</w:t>
      </w:r>
      <w:r w:rsidRPr="00544CEC">
        <w:rPr>
          <w:rFonts w:ascii="Times New Roman" w:hAnsi="Times New Roman" w:cs="Times New Roman"/>
          <w:sz w:val="24"/>
          <w:szCs w:val="24"/>
        </w:rPr>
        <w:t xml:space="preserve"> </w:t>
      </w:r>
      <w:r w:rsidR="00DD190F">
        <w:rPr>
          <w:rFonts w:ascii="Times New Roman" w:hAnsi="Times New Roman" w:cs="Times New Roman"/>
          <w:sz w:val="24"/>
          <w:szCs w:val="24"/>
        </w:rPr>
        <w:t>MDPH</w:t>
      </w:r>
      <w:r w:rsidRPr="00544CEC">
        <w:rPr>
          <w:rFonts w:ascii="Times New Roman" w:hAnsi="Times New Roman" w:cs="Times New Roman"/>
          <w:sz w:val="24"/>
          <w:szCs w:val="24"/>
        </w:rPr>
        <w:t xml:space="preserve"> professional organisations</w:t>
      </w:r>
      <w:r w:rsidR="009A71AB">
        <w:rPr>
          <w:rFonts w:ascii="Times New Roman" w:hAnsi="Times New Roman" w:cs="Times New Roman"/>
          <w:sz w:val="24"/>
          <w:szCs w:val="24"/>
        </w:rPr>
        <w:t>,</w:t>
      </w:r>
      <w:r w:rsidRPr="00544CEC">
        <w:rPr>
          <w:rFonts w:ascii="Times New Roman" w:hAnsi="Times New Roman" w:cs="Times New Roman"/>
          <w:sz w:val="24"/>
          <w:szCs w:val="24"/>
        </w:rPr>
        <w:t xml:space="preserve"> </w:t>
      </w:r>
      <w:r w:rsidR="00DD190F">
        <w:rPr>
          <w:rFonts w:ascii="Times New Roman" w:hAnsi="Times New Roman" w:cs="Times New Roman"/>
          <w:sz w:val="24"/>
          <w:szCs w:val="24"/>
        </w:rPr>
        <w:t>MDPH</w:t>
      </w:r>
      <w:r w:rsidRPr="00544CEC">
        <w:rPr>
          <w:rFonts w:ascii="Times New Roman" w:hAnsi="Times New Roman" w:cs="Times New Roman"/>
          <w:sz w:val="24"/>
          <w:szCs w:val="24"/>
        </w:rPr>
        <w:t xml:space="preserve"> specialist training</w:t>
      </w:r>
      <w:r w:rsidR="009A71AB">
        <w:rPr>
          <w:rFonts w:ascii="Times New Roman" w:hAnsi="Times New Roman" w:cs="Times New Roman"/>
          <w:sz w:val="24"/>
          <w:szCs w:val="24"/>
        </w:rPr>
        <w:t>,</w:t>
      </w:r>
      <w:r w:rsidRPr="00544CEC">
        <w:rPr>
          <w:rFonts w:ascii="Times New Roman" w:hAnsi="Times New Roman" w:cs="Times New Roman"/>
          <w:sz w:val="24"/>
          <w:szCs w:val="24"/>
        </w:rPr>
        <w:t xml:space="preserve"> and senior public health positions being open to all public health professionals at local</w:t>
      </w:r>
      <w:r w:rsidR="00AB0F37">
        <w:rPr>
          <w:rFonts w:ascii="Times New Roman" w:hAnsi="Times New Roman" w:cs="Times New Roman"/>
          <w:sz w:val="24"/>
          <w:szCs w:val="24"/>
        </w:rPr>
        <w:t xml:space="preserve">, </w:t>
      </w:r>
      <w:r w:rsidRPr="00544CEC">
        <w:rPr>
          <w:rFonts w:ascii="Times New Roman" w:hAnsi="Times New Roman" w:cs="Times New Roman"/>
          <w:sz w:val="24"/>
          <w:szCs w:val="24"/>
        </w:rPr>
        <w:t xml:space="preserve">regional </w:t>
      </w:r>
      <w:r w:rsidR="00AB0F37">
        <w:rPr>
          <w:rFonts w:ascii="Times New Roman" w:hAnsi="Times New Roman" w:cs="Times New Roman"/>
          <w:sz w:val="24"/>
          <w:szCs w:val="24"/>
        </w:rPr>
        <w:t>and</w:t>
      </w:r>
      <w:r w:rsidRPr="00544CEC">
        <w:rPr>
          <w:rFonts w:ascii="Times New Roman" w:hAnsi="Times New Roman" w:cs="Times New Roman"/>
          <w:sz w:val="24"/>
          <w:szCs w:val="24"/>
        </w:rPr>
        <w:t xml:space="preserve"> national level</w:t>
      </w:r>
      <w:r w:rsidR="00AB0F37">
        <w:rPr>
          <w:rFonts w:ascii="Times New Roman" w:hAnsi="Times New Roman" w:cs="Times New Roman"/>
          <w:sz w:val="24"/>
          <w:szCs w:val="24"/>
        </w:rPr>
        <w:t>s</w:t>
      </w:r>
      <w:r w:rsidRPr="00544CEC">
        <w:rPr>
          <w:rFonts w:ascii="Times New Roman" w:hAnsi="Times New Roman" w:cs="Times New Roman"/>
          <w:sz w:val="24"/>
          <w:szCs w:val="24"/>
        </w:rPr>
        <w:t xml:space="preserve"> and in </w:t>
      </w:r>
      <w:r w:rsidR="00972C09" w:rsidRPr="00544CEC">
        <w:rPr>
          <w:rFonts w:ascii="Times New Roman" w:hAnsi="Times New Roman" w:cs="Times New Roman"/>
          <w:sz w:val="24"/>
          <w:szCs w:val="24"/>
        </w:rPr>
        <w:t>non-governmental organisations (</w:t>
      </w:r>
      <w:r w:rsidRPr="00544CEC">
        <w:rPr>
          <w:rFonts w:ascii="Times New Roman" w:hAnsi="Times New Roman" w:cs="Times New Roman"/>
          <w:sz w:val="24"/>
          <w:szCs w:val="24"/>
        </w:rPr>
        <w:t>NGOs</w:t>
      </w:r>
      <w:r w:rsidR="00972C09" w:rsidRPr="00544CEC">
        <w:rPr>
          <w:rFonts w:ascii="Times New Roman" w:hAnsi="Times New Roman" w:cs="Times New Roman"/>
          <w:sz w:val="24"/>
          <w:szCs w:val="24"/>
        </w:rPr>
        <w:t>)</w:t>
      </w:r>
      <w:r w:rsidRPr="00544CEC">
        <w:rPr>
          <w:rFonts w:ascii="Times New Roman" w:hAnsi="Times New Roman" w:cs="Times New Roman"/>
          <w:sz w:val="24"/>
          <w:szCs w:val="24"/>
        </w:rPr>
        <w:t xml:space="preserve">. Table 2 shows the number of countries </w:t>
      </w:r>
      <w:r w:rsidR="005116B7">
        <w:rPr>
          <w:rFonts w:ascii="Times New Roman" w:hAnsi="Times New Roman" w:cs="Times New Roman"/>
          <w:sz w:val="24"/>
          <w:szCs w:val="24"/>
        </w:rPr>
        <w:t>found to represent</w:t>
      </w:r>
      <w:r w:rsidRPr="00544CEC">
        <w:rPr>
          <w:rFonts w:ascii="Times New Roman" w:hAnsi="Times New Roman" w:cs="Times New Roman"/>
          <w:sz w:val="24"/>
          <w:szCs w:val="24"/>
        </w:rPr>
        <w:t xml:space="preserve"> </w:t>
      </w:r>
      <w:r w:rsidR="005116B7">
        <w:rPr>
          <w:rFonts w:ascii="Times New Roman" w:hAnsi="Times New Roman" w:cs="Times New Roman"/>
          <w:sz w:val="24"/>
          <w:szCs w:val="24"/>
        </w:rPr>
        <w:t>‘</w:t>
      </w:r>
      <w:r w:rsidRPr="00544CEC">
        <w:rPr>
          <w:rFonts w:ascii="Times New Roman" w:hAnsi="Times New Roman" w:cs="Times New Roman"/>
          <w:sz w:val="24"/>
          <w:szCs w:val="24"/>
        </w:rPr>
        <w:t>yes</w:t>
      </w:r>
      <w:r w:rsidR="005116B7">
        <w:rPr>
          <w:rFonts w:ascii="Times New Roman" w:hAnsi="Times New Roman" w:cs="Times New Roman"/>
          <w:sz w:val="24"/>
          <w:szCs w:val="24"/>
        </w:rPr>
        <w:t>’ or ‘</w:t>
      </w:r>
      <w:r w:rsidRPr="00544CEC">
        <w:rPr>
          <w:rFonts w:ascii="Times New Roman" w:hAnsi="Times New Roman" w:cs="Times New Roman"/>
          <w:sz w:val="24"/>
          <w:szCs w:val="24"/>
        </w:rPr>
        <w:t>no</w:t>
      </w:r>
      <w:r w:rsidR="00437868">
        <w:rPr>
          <w:rFonts w:ascii="Times New Roman" w:hAnsi="Times New Roman" w:cs="Times New Roman"/>
          <w:sz w:val="24"/>
          <w:szCs w:val="24"/>
        </w:rPr>
        <w:t xml:space="preserve">’ answers for each of the </w:t>
      </w:r>
      <w:r w:rsidRPr="00544CEC">
        <w:rPr>
          <w:rFonts w:ascii="Times New Roman" w:hAnsi="Times New Roman" w:cs="Times New Roman"/>
          <w:sz w:val="24"/>
          <w:szCs w:val="24"/>
        </w:rPr>
        <w:t>elements</w:t>
      </w:r>
      <w:r w:rsidR="000E31CF" w:rsidRPr="00544CEC">
        <w:rPr>
          <w:rFonts w:ascii="Times New Roman" w:hAnsi="Times New Roman" w:cs="Times New Roman"/>
          <w:sz w:val="24"/>
          <w:szCs w:val="24"/>
        </w:rPr>
        <w:t>.</w:t>
      </w:r>
    </w:p>
    <w:p w14:paraId="4C578806" w14:textId="7E3C081A" w:rsidR="007B213E" w:rsidRPr="00544CEC" w:rsidRDefault="005652C0" w:rsidP="00544CEC">
      <w:pPr>
        <w:pStyle w:val="Heading3"/>
        <w:spacing w:before="0" w:line="480" w:lineRule="auto"/>
        <w:jc w:val="both"/>
        <w:rPr>
          <w:rFonts w:ascii="Times New Roman" w:hAnsi="Times New Roman" w:cs="Times New Roman"/>
          <w:sz w:val="24"/>
          <w:szCs w:val="24"/>
        </w:rPr>
      </w:pPr>
      <w:r w:rsidRPr="00544CEC">
        <w:rPr>
          <w:rFonts w:ascii="Times New Roman" w:hAnsi="Times New Roman" w:cs="Times New Roman"/>
          <w:sz w:val="24"/>
          <w:szCs w:val="24"/>
        </w:rPr>
        <w:t>Development of</w:t>
      </w:r>
      <w:r w:rsidR="00223967" w:rsidRPr="00544CEC">
        <w:rPr>
          <w:rFonts w:ascii="Times New Roman" w:hAnsi="Times New Roman" w:cs="Times New Roman"/>
          <w:sz w:val="24"/>
          <w:szCs w:val="24"/>
        </w:rPr>
        <w:t xml:space="preserve"> </w:t>
      </w:r>
      <w:r w:rsidR="00AD2123">
        <w:rPr>
          <w:rFonts w:ascii="Times New Roman" w:hAnsi="Times New Roman" w:cs="Times New Roman"/>
          <w:sz w:val="24"/>
          <w:szCs w:val="24"/>
        </w:rPr>
        <w:t>the</w:t>
      </w:r>
      <w:r w:rsidRPr="00544CEC">
        <w:rPr>
          <w:rFonts w:ascii="Times New Roman" w:hAnsi="Times New Roman" w:cs="Times New Roman"/>
          <w:sz w:val="24"/>
          <w:szCs w:val="24"/>
        </w:rPr>
        <w:t xml:space="preserve"> public health workforce</w:t>
      </w:r>
    </w:p>
    <w:p w14:paraId="550A1FED" w14:textId="1B114E12" w:rsidR="007B213E" w:rsidRPr="00544CEC" w:rsidRDefault="00AB15CA" w:rsidP="00544CEC">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5652C0" w:rsidRPr="00544CEC">
        <w:rPr>
          <w:rFonts w:ascii="Times New Roman" w:hAnsi="Times New Roman" w:cs="Times New Roman"/>
          <w:sz w:val="24"/>
          <w:szCs w:val="24"/>
        </w:rPr>
        <w:t xml:space="preserve">e </w:t>
      </w:r>
      <w:r w:rsidR="00604AA8" w:rsidRPr="00544CEC">
        <w:rPr>
          <w:rFonts w:ascii="Times New Roman" w:hAnsi="Times New Roman" w:cs="Times New Roman"/>
          <w:sz w:val="24"/>
          <w:szCs w:val="24"/>
        </w:rPr>
        <w:t xml:space="preserve">sought </w:t>
      </w:r>
      <w:r w:rsidR="005652C0" w:rsidRPr="00544CEC">
        <w:rPr>
          <w:rFonts w:ascii="Times New Roman" w:hAnsi="Times New Roman" w:cs="Times New Roman"/>
          <w:sz w:val="24"/>
          <w:szCs w:val="24"/>
        </w:rPr>
        <w:t xml:space="preserve">to find out if there was a national department or agency tasked with developing the public health workforce. All 12 countries had </w:t>
      </w:r>
      <w:r w:rsidR="00437868">
        <w:rPr>
          <w:rFonts w:ascii="Times New Roman" w:hAnsi="Times New Roman" w:cs="Times New Roman"/>
          <w:sz w:val="24"/>
          <w:szCs w:val="24"/>
        </w:rPr>
        <w:t>such a national department or agency</w:t>
      </w:r>
      <w:r w:rsidR="005652C0" w:rsidRPr="00544CEC">
        <w:rPr>
          <w:rFonts w:ascii="Times New Roman" w:hAnsi="Times New Roman" w:cs="Times New Roman"/>
          <w:sz w:val="24"/>
          <w:szCs w:val="24"/>
        </w:rPr>
        <w:t xml:space="preserve">, </w:t>
      </w:r>
      <w:r w:rsidR="00437868">
        <w:rPr>
          <w:rFonts w:ascii="Times New Roman" w:hAnsi="Times New Roman" w:cs="Times New Roman"/>
          <w:sz w:val="24"/>
          <w:szCs w:val="24"/>
        </w:rPr>
        <w:t xml:space="preserve">with </w:t>
      </w:r>
      <w:r w:rsidR="005652C0" w:rsidRPr="00544CEC">
        <w:rPr>
          <w:rFonts w:ascii="Times New Roman" w:hAnsi="Times New Roman" w:cs="Times New Roman"/>
          <w:sz w:val="24"/>
          <w:szCs w:val="24"/>
        </w:rPr>
        <w:t xml:space="preserve">the </w:t>
      </w:r>
      <w:r w:rsidR="00437868">
        <w:rPr>
          <w:rFonts w:ascii="Times New Roman" w:hAnsi="Times New Roman" w:cs="Times New Roman"/>
          <w:sz w:val="24"/>
          <w:szCs w:val="24"/>
        </w:rPr>
        <w:t>ministries of health (</w:t>
      </w:r>
      <w:r w:rsidR="00223967">
        <w:rPr>
          <w:rFonts w:ascii="Times New Roman" w:hAnsi="Times New Roman" w:cs="Times New Roman"/>
          <w:sz w:val="24"/>
          <w:szCs w:val="24"/>
        </w:rPr>
        <w:t>MoH</w:t>
      </w:r>
      <w:r w:rsidR="00437868">
        <w:rPr>
          <w:rFonts w:ascii="Times New Roman" w:hAnsi="Times New Roman" w:cs="Times New Roman"/>
          <w:sz w:val="24"/>
          <w:szCs w:val="24"/>
        </w:rPr>
        <w:t xml:space="preserve">) </w:t>
      </w:r>
      <w:r w:rsidR="005652C0" w:rsidRPr="00544CEC">
        <w:rPr>
          <w:rFonts w:ascii="Times New Roman" w:hAnsi="Times New Roman" w:cs="Times New Roman"/>
          <w:sz w:val="24"/>
          <w:szCs w:val="24"/>
        </w:rPr>
        <w:t>chiefly responsible for this role. While</w:t>
      </w:r>
      <w:r w:rsidR="008E3546" w:rsidRPr="00544CEC">
        <w:rPr>
          <w:rFonts w:ascii="Times New Roman" w:hAnsi="Times New Roman" w:cs="Times New Roman"/>
          <w:sz w:val="24"/>
          <w:szCs w:val="24"/>
        </w:rPr>
        <w:t xml:space="preserve"> in</w:t>
      </w:r>
      <w:r w:rsidR="005652C0" w:rsidRPr="00544CEC">
        <w:rPr>
          <w:rFonts w:ascii="Times New Roman" w:hAnsi="Times New Roman" w:cs="Times New Roman"/>
          <w:sz w:val="24"/>
          <w:szCs w:val="24"/>
        </w:rPr>
        <w:t xml:space="preserve"> most</w:t>
      </w:r>
      <w:r w:rsidR="004B5FA6" w:rsidRPr="00544CEC">
        <w:rPr>
          <w:rFonts w:ascii="Times New Roman" w:hAnsi="Times New Roman" w:cs="Times New Roman"/>
          <w:sz w:val="24"/>
          <w:szCs w:val="24"/>
        </w:rPr>
        <w:t xml:space="preserve"> </w:t>
      </w:r>
      <w:r w:rsidR="00972C09" w:rsidRPr="00544CEC">
        <w:rPr>
          <w:rFonts w:ascii="Times New Roman" w:hAnsi="Times New Roman" w:cs="Times New Roman"/>
          <w:sz w:val="24"/>
          <w:szCs w:val="24"/>
        </w:rPr>
        <w:t>LMICs</w:t>
      </w:r>
      <w:r w:rsidR="005652C0" w:rsidRPr="00544CEC">
        <w:rPr>
          <w:rFonts w:ascii="Times New Roman" w:hAnsi="Times New Roman" w:cs="Times New Roman"/>
          <w:sz w:val="24"/>
          <w:szCs w:val="24"/>
        </w:rPr>
        <w:t xml:space="preserve"> this was through departments in the ministry, some </w:t>
      </w:r>
      <w:r w:rsidR="004B5FA6" w:rsidRPr="00544CEC">
        <w:rPr>
          <w:rFonts w:ascii="Times New Roman" w:hAnsi="Times New Roman" w:cs="Times New Roman"/>
          <w:sz w:val="24"/>
          <w:szCs w:val="24"/>
        </w:rPr>
        <w:t xml:space="preserve">countries </w:t>
      </w:r>
      <w:r w:rsidR="005652C0" w:rsidRPr="00544CEC">
        <w:rPr>
          <w:rFonts w:ascii="Times New Roman" w:hAnsi="Times New Roman" w:cs="Times New Roman"/>
          <w:sz w:val="24"/>
          <w:szCs w:val="24"/>
        </w:rPr>
        <w:t xml:space="preserve">had </w:t>
      </w:r>
      <w:r w:rsidR="00437868">
        <w:rPr>
          <w:rFonts w:ascii="Times New Roman" w:hAnsi="Times New Roman" w:cs="Times New Roman"/>
          <w:sz w:val="24"/>
          <w:szCs w:val="24"/>
        </w:rPr>
        <w:t>semi-</w:t>
      </w:r>
      <w:r w:rsidR="00223967">
        <w:rPr>
          <w:rFonts w:ascii="Times New Roman" w:hAnsi="Times New Roman" w:cs="Times New Roman"/>
          <w:sz w:val="24"/>
          <w:szCs w:val="24"/>
        </w:rPr>
        <w:t>autonomous</w:t>
      </w:r>
      <w:r w:rsidR="00437868">
        <w:rPr>
          <w:rFonts w:ascii="Times New Roman" w:hAnsi="Times New Roman" w:cs="Times New Roman"/>
          <w:sz w:val="24"/>
          <w:szCs w:val="24"/>
        </w:rPr>
        <w:t xml:space="preserve"> </w:t>
      </w:r>
      <w:r w:rsidR="004B5FA6" w:rsidRPr="00544CEC">
        <w:rPr>
          <w:rFonts w:ascii="Times New Roman" w:hAnsi="Times New Roman" w:cs="Times New Roman"/>
          <w:sz w:val="24"/>
          <w:szCs w:val="24"/>
        </w:rPr>
        <w:t xml:space="preserve">public health </w:t>
      </w:r>
      <w:r w:rsidR="005652C0" w:rsidRPr="00544CEC">
        <w:rPr>
          <w:rFonts w:ascii="Times New Roman" w:hAnsi="Times New Roman" w:cs="Times New Roman"/>
          <w:sz w:val="24"/>
          <w:szCs w:val="24"/>
        </w:rPr>
        <w:t>agencies for this role</w:t>
      </w:r>
      <w:r w:rsidR="00437868">
        <w:rPr>
          <w:rFonts w:ascii="Times New Roman" w:hAnsi="Times New Roman" w:cs="Times New Roman"/>
          <w:sz w:val="24"/>
          <w:szCs w:val="24"/>
        </w:rPr>
        <w:t>,</w:t>
      </w:r>
      <w:r w:rsidR="005652C0" w:rsidRPr="00544CEC">
        <w:rPr>
          <w:rFonts w:ascii="Times New Roman" w:hAnsi="Times New Roman" w:cs="Times New Roman"/>
          <w:sz w:val="24"/>
          <w:szCs w:val="24"/>
        </w:rPr>
        <w:t xml:space="preserve"> for example</w:t>
      </w:r>
      <w:r w:rsidR="00DD190F">
        <w:rPr>
          <w:rFonts w:ascii="Times New Roman" w:hAnsi="Times New Roman" w:cs="Times New Roman"/>
          <w:sz w:val="24"/>
          <w:szCs w:val="24"/>
        </w:rPr>
        <w:t>,</w:t>
      </w:r>
      <w:r w:rsidR="005652C0" w:rsidRPr="00544CEC">
        <w:rPr>
          <w:rFonts w:ascii="Times New Roman" w:hAnsi="Times New Roman" w:cs="Times New Roman"/>
          <w:sz w:val="24"/>
          <w:szCs w:val="24"/>
        </w:rPr>
        <w:t xml:space="preserve"> the Public Health Agency of Canada and Public Health England. To complement the </w:t>
      </w:r>
      <w:r w:rsidR="00223967" w:rsidRPr="00544CEC">
        <w:rPr>
          <w:rFonts w:ascii="Times New Roman" w:hAnsi="Times New Roman" w:cs="Times New Roman"/>
          <w:sz w:val="24"/>
          <w:szCs w:val="24"/>
        </w:rPr>
        <w:t>M</w:t>
      </w:r>
      <w:r w:rsidR="00223967">
        <w:rPr>
          <w:rFonts w:ascii="Times New Roman" w:hAnsi="Times New Roman" w:cs="Times New Roman"/>
          <w:sz w:val="24"/>
          <w:szCs w:val="24"/>
        </w:rPr>
        <w:t>o</w:t>
      </w:r>
      <w:r w:rsidR="00223967" w:rsidRPr="00544CEC">
        <w:rPr>
          <w:rFonts w:ascii="Times New Roman" w:hAnsi="Times New Roman" w:cs="Times New Roman"/>
          <w:sz w:val="24"/>
          <w:szCs w:val="24"/>
        </w:rPr>
        <w:t>H</w:t>
      </w:r>
      <w:r w:rsidR="005652C0" w:rsidRPr="00544CEC">
        <w:rPr>
          <w:rFonts w:ascii="Times New Roman" w:hAnsi="Times New Roman" w:cs="Times New Roman"/>
          <w:sz w:val="24"/>
          <w:szCs w:val="24"/>
        </w:rPr>
        <w:t>, some key informants felt that institutions or agencies that provided formal education in public health or continuous professional development contributed to developing the workforce in their countries: for example, the faculties of public health in Bulgarian medical universities and Health Education England. In addition, there was mention of profession</w:t>
      </w:r>
      <w:r w:rsidR="000E31CF" w:rsidRPr="00544CEC">
        <w:rPr>
          <w:rFonts w:ascii="Times New Roman" w:hAnsi="Times New Roman" w:cs="Times New Roman"/>
          <w:sz w:val="24"/>
          <w:szCs w:val="24"/>
        </w:rPr>
        <w:t>al</w:t>
      </w:r>
      <w:r w:rsidR="005652C0" w:rsidRPr="00544CEC">
        <w:rPr>
          <w:rFonts w:ascii="Times New Roman" w:hAnsi="Times New Roman" w:cs="Times New Roman"/>
          <w:sz w:val="24"/>
          <w:szCs w:val="24"/>
        </w:rPr>
        <w:t xml:space="preserve"> regulatory bodies such as the Public Health Officers and Technicians Council </w:t>
      </w:r>
      <w:r w:rsidR="005652C0" w:rsidRPr="00544CEC">
        <w:rPr>
          <w:rFonts w:ascii="Times New Roman" w:hAnsi="Times New Roman" w:cs="Times New Roman"/>
          <w:sz w:val="24"/>
          <w:szCs w:val="24"/>
        </w:rPr>
        <w:lastRenderedPageBreak/>
        <w:t xml:space="preserve">in Kenya </w:t>
      </w:r>
      <w:r w:rsidR="009D7702" w:rsidRPr="00544CEC">
        <w:rPr>
          <w:rFonts w:ascii="Times New Roman" w:hAnsi="Times New Roman" w:cs="Times New Roman"/>
          <w:sz w:val="24"/>
          <w:szCs w:val="24"/>
        </w:rPr>
        <w:t xml:space="preserve">which </w:t>
      </w:r>
      <w:r w:rsidR="002616FA" w:rsidRPr="00544CEC">
        <w:rPr>
          <w:rFonts w:ascii="Times New Roman" w:hAnsi="Times New Roman" w:cs="Times New Roman"/>
          <w:sz w:val="24"/>
          <w:szCs w:val="24"/>
        </w:rPr>
        <w:t>among its</w:t>
      </w:r>
      <w:r w:rsidR="005652C0" w:rsidRPr="00544CEC">
        <w:rPr>
          <w:rFonts w:ascii="Times New Roman" w:hAnsi="Times New Roman" w:cs="Times New Roman"/>
          <w:sz w:val="24"/>
          <w:szCs w:val="24"/>
        </w:rPr>
        <w:t xml:space="preserve"> mandates is to ensure quality training and retention of public health professionals so as to continually improve work force performance.</w:t>
      </w:r>
    </w:p>
    <w:p w14:paraId="0077A776" w14:textId="77777777" w:rsidR="007B213E" w:rsidRPr="00544CEC" w:rsidRDefault="005652C0" w:rsidP="00544CEC">
      <w:pPr>
        <w:pStyle w:val="Heading3"/>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How multidisciplinary are public health professional organisations?</w:t>
      </w:r>
    </w:p>
    <w:p w14:paraId="20A8DBC1" w14:textId="45C027BF" w:rsidR="00EB6F5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In all 12 countries there was a</w:t>
      </w:r>
      <w:r w:rsidR="00A85F54">
        <w:rPr>
          <w:rFonts w:ascii="Times New Roman" w:hAnsi="Times New Roman" w:cs="Times New Roman"/>
          <w:sz w:val="24"/>
          <w:szCs w:val="24"/>
        </w:rPr>
        <w:t>t least one</w:t>
      </w:r>
      <w:r w:rsidRPr="00544CEC">
        <w:rPr>
          <w:rFonts w:ascii="Times New Roman" w:hAnsi="Times New Roman" w:cs="Times New Roman"/>
          <w:sz w:val="24"/>
          <w:szCs w:val="24"/>
        </w:rPr>
        <w:t xml:space="preserve"> national public health professional organisation. We sought to find out if membership was dependent on medical registration</w:t>
      </w:r>
      <w:r w:rsidR="00437868">
        <w:rPr>
          <w:rFonts w:ascii="Times New Roman" w:hAnsi="Times New Roman" w:cs="Times New Roman"/>
          <w:sz w:val="24"/>
          <w:szCs w:val="24"/>
        </w:rPr>
        <w:t xml:space="preserve"> or open to </w:t>
      </w:r>
      <w:r w:rsidR="00A85F54">
        <w:rPr>
          <w:rFonts w:ascii="Times New Roman" w:hAnsi="Times New Roman" w:cs="Times New Roman"/>
          <w:sz w:val="24"/>
          <w:szCs w:val="24"/>
        </w:rPr>
        <w:t>all</w:t>
      </w:r>
      <w:r w:rsidRPr="00544CEC">
        <w:rPr>
          <w:rFonts w:ascii="Times New Roman" w:hAnsi="Times New Roman" w:cs="Times New Roman"/>
          <w:sz w:val="24"/>
          <w:szCs w:val="24"/>
        </w:rPr>
        <w:t xml:space="preserve">.  In all countries there was at least one public health professional organisation that was open to </w:t>
      </w:r>
      <w:r w:rsidR="00A85F54">
        <w:rPr>
          <w:rFonts w:ascii="Times New Roman" w:hAnsi="Times New Roman" w:cs="Times New Roman"/>
          <w:sz w:val="24"/>
          <w:szCs w:val="24"/>
        </w:rPr>
        <w:t xml:space="preserve">all </w:t>
      </w:r>
      <w:r w:rsidRPr="00544CEC">
        <w:rPr>
          <w:rFonts w:ascii="Times New Roman" w:hAnsi="Times New Roman" w:cs="Times New Roman"/>
          <w:sz w:val="24"/>
          <w:szCs w:val="24"/>
        </w:rPr>
        <w:t xml:space="preserve">professionals. </w:t>
      </w:r>
      <w:r w:rsidR="00EB6F5C">
        <w:rPr>
          <w:rFonts w:ascii="Times New Roman" w:hAnsi="Times New Roman" w:cs="Times New Roman"/>
          <w:sz w:val="24"/>
          <w:szCs w:val="24"/>
        </w:rPr>
        <w:t>In addition</w:t>
      </w:r>
      <w:r w:rsidR="00205509" w:rsidRPr="00544CEC">
        <w:rPr>
          <w:rFonts w:ascii="Times New Roman" w:hAnsi="Times New Roman" w:cs="Times New Roman"/>
          <w:sz w:val="24"/>
          <w:szCs w:val="24"/>
        </w:rPr>
        <w:t>,</w:t>
      </w:r>
      <w:r w:rsidR="00205509">
        <w:rPr>
          <w:rFonts w:ascii="Times New Roman" w:hAnsi="Times New Roman" w:cs="Times New Roman"/>
          <w:sz w:val="24"/>
          <w:szCs w:val="24"/>
        </w:rPr>
        <w:t xml:space="preserve"> </w:t>
      </w:r>
      <w:r w:rsidR="00DD190F">
        <w:rPr>
          <w:rFonts w:ascii="Times New Roman" w:hAnsi="Times New Roman" w:cs="Times New Roman"/>
          <w:sz w:val="24"/>
          <w:szCs w:val="24"/>
        </w:rPr>
        <w:t>two</w:t>
      </w:r>
      <w:r w:rsidRPr="00544CEC">
        <w:rPr>
          <w:rFonts w:ascii="Times New Roman" w:hAnsi="Times New Roman" w:cs="Times New Roman"/>
          <w:sz w:val="24"/>
          <w:szCs w:val="24"/>
        </w:rPr>
        <w:t xml:space="preserve"> countries had professional organisations that were </w:t>
      </w:r>
      <w:r w:rsidR="00171D8D" w:rsidRPr="00544CEC">
        <w:rPr>
          <w:rFonts w:ascii="Times New Roman" w:hAnsi="Times New Roman" w:cs="Times New Roman"/>
          <w:sz w:val="24"/>
          <w:szCs w:val="24"/>
        </w:rPr>
        <w:t>the</w:t>
      </w:r>
      <w:r w:rsidRPr="00544CEC">
        <w:rPr>
          <w:rFonts w:ascii="Times New Roman" w:hAnsi="Times New Roman" w:cs="Times New Roman"/>
          <w:sz w:val="24"/>
          <w:szCs w:val="24"/>
        </w:rPr>
        <w:t xml:space="preserve"> preserve </w:t>
      </w:r>
      <w:r w:rsidR="00171D8D" w:rsidRPr="00544CEC">
        <w:rPr>
          <w:rFonts w:ascii="Times New Roman" w:hAnsi="Times New Roman" w:cs="Times New Roman"/>
          <w:sz w:val="24"/>
          <w:szCs w:val="24"/>
        </w:rPr>
        <w:t>of</w:t>
      </w:r>
      <w:r w:rsidR="00205509">
        <w:rPr>
          <w:rFonts w:ascii="Times New Roman" w:hAnsi="Times New Roman" w:cs="Times New Roman"/>
          <w:sz w:val="24"/>
          <w:szCs w:val="24"/>
        </w:rPr>
        <w:t xml:space="preserve"> medical doctors: </w:t>
      </w:r>
      <w:r w:rsidRPr="00544CEC">
        <w:rPr>
          <w:rFonts w:ascii="Times New Roman" w:hAnsi="Times New Roman" w:cs="Times New Roman"/>
          <w:sz w:val="24"/>
          <w:szCs w:val="24"/>
        </w:rPr>
        <w:t>the American College of Preventive Medicine</w:t>
      </w:r>
      <w:r w:rsidR="00DD190F">
        <w:rPr>
          <w:rFonts w:ascii="Times New Roman" w:hAnsi="Times New Roman" w:cs="Times New Roman"/>
          <w:sz w:val="24"/>
          <w:szCs w:val="24"/>
        </w:rPr>
        <w:t xml:space="preserve"> in the USA</w:t>
      </w:r>
      <w:r w:rsidRPr="00544CEC">
        <w:rPr>
          <w:rFonts w:ascii="Times New Roman" w:hAnsi="Times New Roman" w:cs="Times New Roman"/>
          <w:sz w:val="24"/>
          <w:szCs w:val="24"/>
        </w:rPr>
        <w:t xml:space="preserve"> and the Association of Public Health Physicians of Nigeria. </w:t>
      </w:r>
    </w:p>
    <w:p w14:paraId="095FFD9D" w14:textId="58BAEE47"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Further, only England had a centralised register for </w:t>
      </w:r>
      <w:r w:rsidR="00DD190F">
        <w:rPr>
          <w:rFonts w:ascii="Times New Roman" w:hAnsi="Times New Roman" w:cs="Times New Roman"/>
          <w:sz w:val="24"/>
          <w:szCs w:val="24"/>
        </w:rPr>
        <w:t>MDPH</w:t>
      </w:r>
      <w:r w:rsidRPr="00544CEC">
        <w:rPr>
          <w:rFonts w:ascii="Times New Roman" w:hAnsi="Times New Roman" w:cs="Times New Roman"/>
          <w:sz w:val="24"/>
          <w:szCs w:val="24"/>
        </w:rPr>
        <w:t xml:space="preserve"> professionals in parallel with the medical register. Other countries only had health discipline specific registers for professionals practising public health for example</w:t>
      </w:r>
      <w:r w:rsidR="00A85F54">
        <w:rPr>
          <w:rFonts w:ascii="Times New Roman" w:hAnsi="Times New Roman" w:cs="Times New Roman"/>
          <w:sz w:val="24"/>
          <w:szCs w:val="24"/>
        </w:rPr>
        <w:t>,</w:t>
      </w:r>
      <w:r w:rsidRPr="00544CEC">
        <w:rPr>
          <w:rFonts w:ascii="Times New Roman" w:hAnsi="Times New Roman" w:cs="Times New Roman"/>
          <w:sz w:val="24"/>
          <w:szCs w:val="24"/>
        </w:rPr>
        <w:t xml:space="preserve"> medical and nursing registers.</w:t>
      </w:r>
    </w:p>
    <w:p w14:paraId="429115CD" w14:textId="5BD8FF22" w:rsidR="007B213E" w:rsidRPr="00544CEC" w:rsidRDefault="00437868" w:rsidP="00544CEC">
      <w:pPr>
        <w:pStyle w:val="Heading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multidisciplinary is </w:t>
      </w:r>
      <w:r w:rsidR="005652C0" w:rsidRPr="00544CEC">
        <w:rPr>
          <w:rFonts w:ascii="Times New Roman" w:hAnsi="Times New Roman" w:cs="Times New Roman"/>
          <w:sz w:val="24"/>
          <w:szCs w:val="24"/>
        </w:rPr>
        <w:t>pu</w:t>
      </w:r>
      <w:r w:rsidR="008E3546" w:rsidRPr="00544CEC">
        <w:rPr>
          <w:rFonts w:ascii="Times New Roman" w:hAnsi="Times New Roman" w:cs="Times New Roman"/>
          <w:sz w:val="24"/>
          <w:szCs w:val="24"/>
        </w:rPr>
        <w:t>blic health specialty</w:t>
      </w:r>
      <w:r w:rsidR="005652C0" w:rsidRPr="00544CEC">
        <w:rPr>
          <w:rFonts w:ascii="Times New Roman" w:hAnsi="Times New Roman" w:cs="Times New Roman"/>
          <w:sz w:val="24"/>
          <w:szCs w:val="24"/>
        </w:rPr>
        <w:t xml:space="preserve"> training? </w:t>
      </w:r>
    </w:p>
    <w:p w14:paraId="2A889C51" w14:textId="35E5BD92" w:rsidR="00223967" w:rsidRPr="00544CEC" w:rsidRDefault="005652C0" w:rsidP="00223967">
      <w:pPr>
        <w:spacing w:after="0"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All key </w:t>
      </w:r>
      <w:r w:rsidR="002616FA" w:rsidRPr="00544CEC">
        <w:rPr>
          <w:rFonts w:ascii="Times New Roman" w:hAnsi="Times New Roman" w:cs="Times New Roman"/>
          <w:sz w:val="24"/>
          <w:szCs w:val="24"/>
        </w:rPr>
        <w:t>informants</w:t>
      </w:r>
      <w:r w:rsidRPr="00544CEC">
        <w:rPr>
          <w:rFonts w:ascii="Times New Roman" w:hAnsi="Times New Roman" w:cs="Times New Roman"/>
          <w:sz w:val="24"/>
          <w:szCs w:val="24"/>
        </w:rPr>
        <w:t xml:space="preserve"> felt that their countr</w:t>
      </w:r>
      <w:r w:rsidR="00604AA8" w:rsidRPr="00544CEC">
        <w:rPr>
          <w:rFonts w:ascii="Times New Roman" w:hAnsi="Times New Roman" w:cs="Times New Roman"/>
          <w:sz w:val="24"/>
          <w:szCs w:val="24"/>
        </w:rPr>
        <w:t>y</w:t>
      </w:r>
      <w:r w:rsidRPr="00544CEC">
        <w:rPr>
          <w:rFonts w:ascii="Times New Roman" w:hAnsi="Times New Roman" w:cs="Times New Roman"/>
          <w:sz w:val="24"/>
          <w:szCs w:val="24"/>
        </w:rPr>
        <w:t xml:space="preserve"> had</w:t>
      </w:r>
      <w:r w:rsidR="00A85F54" w:rsidRPr="00A85F54">
        <w:rPr>
          <w:rFonts w:ascii="Times New Roman" w:hAnsi="Times New Roman" w:cs="Times New Roman"/>
          <w:sz w:val="24"/>
          <w:szCs w:val="24"/>
        </w:rPr>
        <w:t xml:space="preserve"> public health</w:t>
      </w:r>
      <w:r w:rsidRPr="00A85F54">
        <w:rPr>
          <w:rFonts w:ascii="Times New Roman" w:hAnsi="Times New Roman" w:cs="Times New Roman"/>
          <w:sz w:val="24"/>
          <w:szCs w:val="24"/>
        </w:rPr>
        <w:t xml:space="preserve"> </w:t>
      </w:r>
      <w:r w:rsidR="00223967">
        <w:rPr>
          <w:rFonts w:ascii="Times New Roman" w:hAnsi="Times New Roman" w:cs="Times New Roman"/>
          <w:sz w:val="24"/>
          <w:szCs w:val="24"/>
        </w:rPr>
        <w:t>specialty</w:t>
      </w:r>
      <w:r w:rsidR="00A85F54">
        <w:rPr>
          <w:rFonts w:ascii="Times New Roman" w:hAnsi="Times New Roman" w:cs="Times New Roman"/>
          <w:sz w:val="24"/>
          <w:szCs w:val="24"/>
        </w:rPr>
        <w:t xml:space="preserve"> training programmes</w:t>
      </w:r>
      <w:r w:rsidRPr="00544CEC">
        <w:rPr>
          <w:rFonts w:ascii="Times New Roman" w:hAnsi="Times New Roman" w:cs="Times New Roman"/>
          <w:sz w:val="24"/>
          <w:szCs w:val="24"/>
        </w:rPr>
        <w:t xml:space="preserve">. Such </w:t>
      </w:r>
      <w:r w:rsidR="00B019E5" w:rsidRPr="00544CEC">
        <w:rPr>
          <w:rFonts w:ascii="Times New Roman" w:hAnsi="Times New Roman" w:cs="Times New Roman"/>
          <w:sz w:val="24"/>
          <w:szCs w:val="24"/>
        </w:rPr>
        <w:t xml:space="preserve">training </w:t>
      </w:r>
      <w:r w:rsidR="00087514">
        <w:rPr>
          <w:rFonts w:ascii="Times New Roman" w:hAnsi="Times New Roman" w:cs="Times New Roman"/>
          <w:sz w:val="24"/>
          <w:szCs w:val="24"/>
        </w:rPr>
        <w:t>can be categorised int</w:t>
      </w:r>
      <w:r w:rsidR="00715B0E">
        <w:rPr>
          <w:rFonts w:ascii="Times New Roman" w:hAnsi="Times New Roman" w:cs="Times New Roman"/>
          <w:sz w:val="24"/>
          <w:szCs w:val="24"/>
        </w:rPr>
        <w:t>o</w:t>
      </w:r>
      <w:r w:rsidR="00B019E5">
        <w:rPr>
          <w:rFonts w:ascii="Times New Roman" w:hAnsi="Times New Roman" w:cs="Times New Roman"/>
          <w:sz w:val="24"/>
          <w:szCs w:val="24"/>
        </w:rPr>
        <w:t xml:space="preserve"> two</w:t>
      </w:r>
      <w:r w:rsidR="00106349">
        <w:rPr>
          <w:rFonts w:ascii="Times New Roman" w:hAnsi="Times New Roman" w:cs="Times New Roman"/>
          <w:sz w:val="24"/>
          <w:szCs w:val="24"/>
        </w:rPr>
        <w:t xml:space="preserve"> types</w:t>
      </w:r>
      <w:r w:rsidR="00715B0E">
        <w:rPr>
          <w:rFonts w:ascii="Times New Roman" w:hAnsi="Times New Roman" w:cs="Times New Roman"/>
          <w:sz w:val="24"/>
          <w:szCs w:val="24"/>
        </w:rPr>
        <w:t>.</w:t>
      </w:r>
      <w:r w:rsidR="00B019E5">
        <w:rPr>
          <w:rFonts w:ascii="Times New Roman" w:hAnsi="Times New Roman" w:cs="Times New Roman"/>
          <w:sz w:val="24"/>
          <w:szCs w:val="24"/>
        </w:rPr>
        <w:t xml:space="preserve"> </w:t>
      </w:r>
      <w:r w:rsidR="00715B0E">
        <w:rPr>
          <w:rFonts w:ascii="Times New Roman" w:hAnsi="Times New Roman" w:cs="Times New Roman"/>
          <w:sz w:val="24"/>
          <w:szCs w:val="24"/>
        </w:rPr>
        <w:t xml:space="preserve">First, </w:t>
      </w:r>
      <w:r w:rsidR="00B019E5">
        <w:rPr>
          <w:rFonts w:ascii="Times New Roman" w:hAnsi="Times New Roman" w:cs="Times New Roman"/>
          <w:sz w:val="24"/>
          <w:szCs w:val="24"/>
        </w:rPr>
        <w:t xml:space="preserve">training </w:t>
      </w:r>
      <w:r w:rsidR="00715B0E">
        <w:rPr>
          <w:rFonts w:ascii="Times New Roman" w:hAnsi="Times New Roman" w:cs="Times New Roman"/>
          <w:sz w:val="24"/>
          <w:szCs w:val="24"/>
        </w:rPr>
        <w:t xml:space="preserve">that </w:t>
      </w:r>
      <w:r w:rsidR="00B019E5">
        <w:rPr>
          <w:rFonts w:ascii="Times New Roman" w:hAnsi="Times New Roman" w:cs="Times New Roman"/>
          <w:sz w:val="24"/>
          <w:szCs w:val="24"/>
        </w:rPr>
        <w:t xml:space="preserve">resulted </w:t>
      </w:r>
      <w:r w:rsidR="00223967">
        <w:rPr>
          <w:rFonts w:ascii="Times New Roman" w:hAnsi="Times New Roman" w:cs="Times New Roman"/>
          <w:sz w:val="24"/>
          <w:szCs w:val="24"/>
        </w:rPr>
        <w:t>in</w:t>
      </w:r>
      <w:r w:rsidR="00B019E5">
        <w:rPr>
          <w:rFonts w:ascii="Times New Roman" w:hAnsi="Times New Roman" w:cs="Times New Roman"/>
          <w:sz w:val="24"/>
          <w:szCs w:val="24"/>
        </w:rPr>
        <w:t xml:space="preserve"> </w:t>
      </w:r>
      <w:r w:rsidR="00106349">
        <w:rPr>
          <w:rFonts w:ascii="Times New Roman" w:hAnsi="Times New Roman" w:cs="Times New Roman"/>
          <w:sz w:val="24"/>
          <w:szCs w:val="24"/>
        </w:rPr>
        <w:t xml:space="preserve">a </w:t>
      </w:r>
      <w:r w:rsidR="00B019E5">
        <w:rPr>
          <w:rFonts w:ascii="Times New Roman" w:hAnsi="Times New Roman" w:cs="Times New Roman"/>
          <w:sz w:val="24"/>
          <w:szCs w:val="24"/>
        </w:rPr>
        <w:t>PhD</w:t>
      </w:r>
      <w:r w:rsidR="00715B0E">
        <w:rPr>
          <w:rFonts w:ascii="Times New Roman" w:hAnsi="Times New Roman" w:cs="Times New Roman"/>
          <w:sz w:val="24"/>
          <w:szCs w:val="24"/>
        </w:rPr>
        <w:t xml:space="preserve"> or </w:t>
      </w:r>
      <w:r w:rsidR="00106349">
        <w:rPr>
          <w:rFonts w:ascii="Times New Roman" w:hAnsi="Times New Roman" w:cs="Times New Roman"/>
          <w:sz w:val="24"/>
          <w:szCs w:val="24"/>
        </w:rPr>
        <w:t xml:space="preserve">the </w:t>
      </w:r>
      <w:r w:rsidR="00715B0E">
        <w:rPr>
          <w:rFonts w:ascii="Times New Roman" w:hAnsi="Times New Roman" w:cs="Times New Roman"/>
          <w:sz w:val="24"/>
          <w:szCs w:val="24"/>
        </w:rPr>
        <w:t>Masters in Public Health</w:t>
      </w:r>
      <w:r w:rsidR="00665BC2">
        <w:rPr>
          <w:rFonts w:ascii="Times New Roman" w:hAnsi="Times New Roman" w:cs="Times New Roman"/>
          <w:sz w:val="24"/>
          <w:szCs w:val="24"/>
        </w:rPr>
        <w:t xml:space="preserve"> (MPH)</w:t>
      </w:r>
      <w:r w:rsidR="00B019E5">
        <w:rPr>
          <w:rFonts w:ascii="Times New Roman" w:hAnsi="Times New Roman" w:cs="Times New Roman"/>
          <w:sz w:val="24"/>
          <w:szCs w:val="24"/>
        </w:rPr>
        <w:t xml:space="preserve"> </w:t>
      </w:r>
      <w:r w:rsidR="00715B0E">
        <w:rPr>
          <w:rFonts w:ascii="Times New Roman" w:hAnsi="Times New Roman" w:cs="Times New Roman"/>
          <w:sz w:val="24"/>
          <w:szCs w:val="24"/>
        </w:rPr>
        <w:t>degree (or its equivalent</w:t>
      </w:r>
      <w:r w:rsidR="004D4D08">
        <w:rPr>
          <w:rFonts w:ascii="Times New Roman" w:hAnsi="Times New Roman" w:cs="Times New Roman"/>
          <w:sz w:val="24"/>
          <w:szCs w:val="24"/>
        </w:rPr>
        <w:t xml:space="preserve"> MScPH)</w:t>
      </w:r>
      <w:r w:rsidR="00B019E5">
        <w:rPr>
          <w:rFonts w:ascii="Times New Roman" w:hAnsi="Times New Roman" w:cs="Times New Roman"/>
          <w:sz w:val="24"/>
          <w:szCs w:val="24"/>
        </w:rPr>
        <w:t xml:space="preserve">. </w:t>
      </w:r>
      <w:r w:rsidR="00715B0E">
        <w:rPr>
          <w:rFonts w:ascii="Times New Roman" w:hAnsi="Times New Roman" w:cs="Times New Roman"/>
          <w:sz w:val="24"/>
          <w:szCs w:val="24"/>
        </w:rPr>
        <w:t>In all 12 countries this</w:t>
      </w:r>
      <w:r w:rsidR="00B019E5">
        <w:rPr>
          <w:rFonts w:ascii="Times New Roman" w:hAnsi="Times New Roman" w:cs="Times New Roman"/>
          <w:sz w:val="24"/>
          <w:szCs w:val="24"/>
        </w:rPr>
        <w:t xml:space="preserve"> was </w:t>
      </w:r>
      <w:r w:rsidR="00715B0E">
        <w:rPr>
          <w:rFonts w:ascii="Times New Roman" w:hAnsi="Times New Roman" w:cs="Times New Roman"/>
          <w:sz w:val="24"/>
          <w:szCs w:val="24"/>
        </w:rPr>
        <w:t>open to all professionals.</w:t>
      </w:r>
      <w:r w:rsidR="00B019E5">
        <w:rPr>
          <w:rFonts w:ascii="Times New Roman" w:hAnsi="Times New Roman" w:cs="Times New Roman"/>
          <w:sz w:val="24"/>
          <w:szCs w:val="24"/>
        </w:rPr>
        <w:t xml:space="preserve"> </w:t>
      </w:r>
      <w:r w:rsidR="00715B0E">
        <w:rPr>
          <w:rFonts w:ascii="Times New Roman" w:hAnsi="Times New Roman" w:cs="Times New Roman"/>
          <w:sz w:val="24"/>
          <w:szCs w:val="24"/>
        </w:rPr>
        <w:t>Second,</w:t>
      </w:r>
      <w:r w:rsidR="00D33050">
        <w:rPr>
          <w:rFonts w:ascii="Times New Roman" w:hAnsi="Times New Roman" w:cs="Times New Roman"/>
          <w:sz w:val="24"/>
          <w:szCs w:val="24"/>
        </w:rPr>
        <w:t xml:space="preserve"> a </w:t>
      </w:r>
      <w:r w:rsidR="00106349">
        <w:rPr>
          <w:rFonts w:ascii="Times New Roman" w:hAnsi="Times New Roman" w:cs="Times New Roman"/>
          <w:sz w:val="24"/>
          <w:szCs w:val="24"/>
        </w:rPr>
        <w:t xml:space="preserve">specific </w:t>
      </w:r>
      <w:r w:rsidR="00D33050">
        <w:rPr>
          <w:rFonts w:ascii="Times New Roman" w:hAnsi="Times New Roman" w:cs="Times New Roman"/>
          <w:sz w:val="24"/>
          <w:szCs w:val="24"/>
        </w:rPr>
        <w:t>public health specialty training programme</w:t>
      </w:r>
      <w:r w:rsidR="00715B0E">
        <w:rPr>
          <w:rFonts w:ascii="Times New Roman" w:hAnsi="Times New Roman" w:cs="Times New Roman"/>
          <w:sz w:val="24"/>
          <w:szCs w:val="24"/>
        </w:rPr>
        <w:t>. With the exception of England, in all the other seven countries</w:t>
      </w:r>
      <w:r w:rsidR="00106349">
        <w:rPr>
          <w:rFonts w:ascii="Times New Roman" w:hAnsi="Times New Roman" w:cs="Times New Roman"/>
          <w:sz w:val="24"/>
          <w:szCs w:val="24"/>
        </w:rPr>
        <w:t xml:space="preserve"> which provided it</w:t>
      </w:r>
      <w:r w:rsidR="00715B0E">
        <w:rPr>
          <w:rFonts w:ascii="Times New Roman" w:hAnsi="Times New Roman" w:cs="Times New Roman"/>
          <w:sz w:val="24"/>
          <w:szCs w:val="24"/>
        </w:rPr>
        <w:t>, such programmes were the preserve of medical doctors.</w:t>
      </w:r>
    </w:p>
    <w:p w14:paraId="7C21AFEC" w14:textId="77777777" w:rsidR="007B213E" w:rsidRPr="00376289" w:rsidRDefault="005652C0" w:rsidP="00376289">
      <w:pPr>
        <w:pStyle w:val="Heading3"/>
        <w:spacing w:after="240"/>
        <w:rPr>
          <w:rFonts w:ascii="Times New Roman" w:hAnsi="Times New Roman" w:cs="Times New Roman"/>
          <w:sz w:val="24"/>
          <w:szCs w:val="24"/>
        </w:rPr>
      </w:pPr>
      <w:r w:rsidRPr="00376289">
        <w:rPr>
          <w:rFonts w:ascii="Times New Roman" w:hAnsi="Times New Roman" w:cs="Times New Roman"/>
          <w:sz w:val="24"/>
          <w:szCs w:val="24"/>
        </w:rPr>
        <w:t>Senior public health posts in local and regional levels</w:t>
      </w:r>
    </w:p>
    <w:p w14:paraId="3FDF79F5" w14:textId="47161177" w:rsidR="00EB6F5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In </w:t>
      </w:r>
      <w:r w:rsidR="00715B0E">
        <w:rPr>
          <w:rFonts w:ascii="Times New Roman" w:hAnsi="Times New Roman" w:cs="Times New Roman"/>
          <w:sz w:val="24"/>
          <w:szCs w:val="24"/>
        </w:rPr>
        <w:t>11</w:t>
      </w:r>
      <w:r w:rsidR="00D47062">
        <w:rPr>
          <w:rFonts w:ascii="Times New Roman" w:hAnsi="Times New Roman" w:cs="Times New Roman"/>
          <w:sz w:val="24"/>
          <w:szCs w:val="24"/>
        </w:rPr>
        <w:t xml:space="preserve"> </w:t>
      </w:r>
      <w:r w:rsidRPr="00544CEC">
        <w:rPr>
          <w:rFonts w:ascii="Times New Roman" w:hAnsi="Times New Roman" w:cs="Times New Roman"/>
          <w:sz w:val="24"/>
          <w:szCs w:val="24"/>
        </w:rPr>
        <w:t xml:space="preserve">countries senior public health </w:t>
      </w:r>
      <w:r w:rsidR="009D7702" w:rsidRPr="00544CEC">
        <w:rPr>
          <w:rFonts w:ascii="Times New Roman" w:hAnsi="Times New Roman" w:cs="Times New Roman"/>
          <w:sz w:val="24"/>
          <w:szCs w:val="24"/>
        </w:rPr>
        <w:t xml:space="preserve">posts </w:t>
      </w:r>
      <w:r w:rsidRPr="00544CEC">
        <w:rPr>
          <w:rFonts w:ascii="Times New Roman" w:hAnsi="Times New Roman" w:cs="Times New Roman"/>
          <w:sz w:val="24"/>
          <w:szCs w:val="24"/>
        </w:rPr>
        <w:t xml:space="preserve">at local level were open to professionals from non-medical backgrounds with an exception </w:t>
      </w:r>
      <w:r w:rsidR="00AB0F37">
        <w:rPr>
          <w:rFonts w:ascii="Times New Roman" w:hAnsi="Times New Roman" w:cs="Times New Roman"/>
          <w:sz w:val="24"/>
          <w:szCs w:val="24"/>
        </w:rPr>
        <w:t>for</w:t>
      </w:r>
      <w:r w:rsidRPr="00544CEC">
        <w:rPr>
          <w:rFonts w:ascii="Times New Roman" w:hAnsi="Times New Roman" w:cs="Times New Roman"/>
          <w:sz w:val="24"/>
          <w:szCs w:val="24"/>
        </w:rPr>
        <w:t xml:space="preserve"> posts that had medical responsibilities such as Medical Officer of Health. A </w:t>
      </w:r>
      <w:r w:rsidR="00715B0E">
        <w:rPr>
          <w:rFonts w:ascii="Times New Roman" w:hAnsi="Times New Roman" w:cs="Times New Roman"/>
          <w:sz w:val="24"/>
          <w:szCs w:val="24"/>
        </w:rPr>
        <w:t>public health policy maker</w:t>
      </w:r>
      <w:r w:rsidRPr="00544CEC">
        <w:rPr>
          <w:rFonts w:ascii="Times New Roman" w:hAnsi="Times New Roman" w:cs="Times New Roman"/>
          <w:sz w:val="24"/>
          <w:szCs w:val="24"/>
        </w:rPr>
        <w:t xml:space="preserve"> from Nigeria</w:t>
      </w:r>
      <w:r w:rsidR="00E40CA4">
        <w:rPr>
          <w:rFonts w:ascii="Times New Roman" w:hAnsi="Times New Roman" w:cs="Times New Roman"/>
          <w:sz w:val="24"/>
          <w:szCs w:val="24"/>
        </w:rPr>
        <w:t xml:space="preserve"> </w:t>
      </w:r>
      <w:r w:rsidR="00C60FD7">
        <w:rPr>
          <w:rFonts w:ascii="Times New Roman" w:hAnsi="Times New Roman" w:cs="Times New Roman"/>
          <w:sz w:val="24"/>
          <w:szCs w:val="24"/>
        </w:rPr>
        <w:t>felt</w:t>
      </w:r>
      <w:r w:rsidR="00E40CA4">
        <w:rPr>
          <w:rFonts w:ascii="Times New Roman" w:hAnsi="Times New Roman" w:cs="Times New Roman"/>
          <w:sz w:val="24"/>
          <w:szCs w:val="24"/>
        </w:rPr>
        <w:t xml:space="preserve"> </w:t>
      </w:r>
      <w:r w:rsidRPr="00544CEC">
        <w:rPr>
          <w:rFonts w:ascii="Times New Roman" w:hAnsi="Times New Roman" w:cs="Times New Roman"/>
          <w:sz w:val="24"/>
          <w:szCs w:val="24"/>
        </w:rPr>
        <w:t>that s</w:t>
      </w:r>
      <w:r w:rsidR="00E40CA4">
        <w:rPr>
          <w:rFonts w:ascii="Times New Roman" w:hAnsi="Times New Roman" w:cs="Times New Roman"/>
          <w:sz w:val="24"/>
          <w:szCs w:val="24"/>
        </w:rPr>
        <w:t xml:space="preserve">hortage of </w:t>
      </w:r>
      <w:r w:rsidR="00E40CA4">
        <w:rPr>
          <w:rFonts w:ascii="Times New Roman" w:hAnsi="Times New Roman" w:cs="Times New Roman"/>
          <w:sz w:val="24"/>
          <w:szCs w:val="24"/>
        </w:rPr>
        <w:lastRenderedPageBreak/>
        <w:t>medical</w:t>
      </w:r>
      <w:r w:rsidR="00C60FD7">
        <w:rPr>
          <w:rFonts w:ascii="Times New Roman" w:hAnsi="Times New Roman" w:cs="Times New Roman"/>
          <w:sz w:val="24"/>
          <w:szCs w:val="24"/>
        </w:rPr>
        <w:t xml:space="preserve"> doctors in local government</w:t>
      </w:r>
      <w:r w:rsidR="00356EFF">
        <w:rPr>
          <w:rFonts w:ascii="Times New Roman" w:hAnsi="Times New Roman" w:cs="Times New Roman"/>
          <w:sz w:val="24"/>
          <w:szCs w:val="24"/>
        </w:rPr>
        <w:t xml:space="preserve"> in that country</w:t>
      </w:r>
      <w:r w:rsidR="00E40CA4">
        <w:rPr>
          <w:rFonts w:ascii="Times New Roman" w:hAnsi="Times New Roman" w:cs="Times New Roman"/>
          <w:sz w:val="24"/>
          <w:szCs w:val="24"/>
        </w:rPr>
        <w:t xml:space="preserve"> </w:t>
      </w:r>
      <w:r w:rsidRPr="00544CEC">
        <w:rPr>
          <w:rFonts w:ascii="Times New Roman" w:hAnsi="Times New Roman" w:cs="Times New Roman"/>
          <w:sz w:val="24"/>
          <w:szCs w:val="24"/>
        </w:rPr>
        <w:t xml:space="preserve">had </w:t>
      </w:r>
      <w:r w:rsidR="00C60FD7">
        <w:rPr>
          <w:rFonts w:ascii="Times New Roman" w:hAnsi="Times New Roman" w:cs="Times New Roman"/>
          <w:sz w:val="24"/>
          <w:szCs w:val="24"/>
        </w:rPr>
        <w:t>opened senior public health posts to</w:t>
      </w:r>
      <w:r w:rsidR="00E40CA4">
        <w:rPr>
          <w:rFonts w:ascii="Times New Roman" w:hAnsi="Times New Roman" w:cs="Times New Roman"/>
          <w:sz w:val="24"/>
          <w:szCs w:val="24"/>
        </w:rPr>
        <w:t xml:space="preserve"> </w:t>
      </w:r>
      <w:r w:rsidRPr="00544CEC">
        <w:rPr>
          <w:rFonts w:ascii="Times New Roman" w:hAnsi="Times New Roman" w:cs="Times New Roman"/>
          <w:sz w:val="24"/>
          <w:szCs w:val="24"/>
        </w:rPr>
        <w:t>non-medical public health professionals</w:t>
      </w:r>
      <w:r w:rsidR="00223967" w:rsidRPr="00544CEC">
        <w:rPr>
          <w:rFonts w:ascii="Times New Roman" w:hAnsi="Times New Roman" w:cs="Times New Roman"/>
          <w:sz w:val="24"/>
          <w:szCs w:val="24"/>
        </w:rPr>
        <w:t xml:space="preserve"> </w:t>
      </w:r>
    </w:p>
    <w:p w14:paraId="3366DE35" w14:textId="389A5773"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In </w:t>
      </w:r>
      <w:r w:rsidR="00C60FD7">
        <w:rPr>
          <w:rFonts w:ascii="Times New Roman" w:hAnsi="Times New Roman" w:cs="Times New Roman"/>
          <w:sz w:val="24"/>
          <w:szCs w:val="24"/>
        </w:rPr>
        <w:t>eight countries</w:t>
      </w:r>
      <w:r w:rsidR="00EB6F5C">
        <w:rPr>
          <w:rFonts w:ascii="Times New Roman" w:hAnsi="Times New Roman" w:cs="Times New Roman"/>
          <w:sz w:val="24"/>
          <w:szCs w:val="24"/>
        </w:rPr>
        <w:t>,</w:t>
      </w:r>
      <w:r w:rsidRPr="00544CEC">
        <w:rPr>
          <w:rFonts w:ascii="Times New Roman" w:hAnsi="Times New Roman" w:cs="Times New Roman"/>
          <w:sz w:val="24"/>
          <w:szCs w:val="24"/>
        </w:rPr>
        <w:t xml:space="preserve"> senior public health posts at regional level were open to public health professionals</w:t>
      </w:r>
      <w:r w:rsidR="00437868">
        <w:rPr>
          <w:rFonts w:ascii="Times New Roman" w:hAnsi="Times New Roman" w:cs="Times New Roman"/>
          <w:sz w:val="24"/>
          <w:szCs w:val="24"/>
        </w:rPr>
        <w:t xml:space="preserve"> from all backgrounds except </w:t>
      </w:r>
      <w:r w:rsidRPr="00544CEC">
        <w:rPr>
          <w:rFonts w:ascii="Times New Roman" w:hAnsi="Times New Roman" w:cs="Times New Roman"/>
          <w:sz w:val="24"/>
          <w:szCs w:val="24"/>
        </w:rPr>
        <w:t>posts that had m</w:t>
      </w:r>
      <w:r w:rsidR="00D47062">
        <w:rPr>
          <w:rFonts w:ascii="Times New Roman" w:hAnsi="Times New Roman" w:cs="Times New Roman"/>
          <w:sz w:val="24"/>
          <w:szCs w:val="24"/>
        </w:rPr>
        <w:t xml:space="preserve">edical responsibilities. </w:t>
      </w:r>
      <w:r w:rsidR="00C60FD7">
        <w:rPr>
          <w:rFonts w:ascii="Times New Roman" w:hAnsi="Times New Roman" w:cs="Times New Roman"/>
          <w:sz w:val="24"/>
          <w:szCs w:val="24"/>
        </w:rPr>
        <w:t>In three of the eight countries</w:t>
      </w:r>
      <w:r w:rsidR="006714FB">
        <w:rPr>
          <w:rFonts w:ascii="Times New Roman" w:hAnsi="Times New Roman" w:cs="Times New Roman"/>
          <w:sz w:val="24"/>
          <w:szCs w:val="24"/>
        </w:rPr>
        <w:t xml:space="preserve"> (</w:t>
      </w:r>
      <w:r w:rsidR="00EB6F5C">
        <w:rPr>
          <w:rFonts w:ascii="Times New Roman" w:hAnsi="Times New Roman" w:cs="Times New Roman"/>
          <w:sz w:val="24"/>
          <w:szCs w:val="24"/>
        </w:rPr>
        <w:t>England, Nigeria and Tanzania</w:t>
      </w:r>
      <w:r w:rsidR="006714FB">
        <w:rPr>
          <w:rFonts w:ascii="Times New Roman" w:hAnsi="Times New Roman" w:cs="Times New Roman"/>
          <w:sz w:val="24"/>
          <w:szCs w:val="24"/>
        </w:rPr>
        <w:t>)</w:t>
      </w:r>
      <w:r w:rsidRPr="00544CEC">
        <w:rPr>
          <w:rFonts w:ascii="Times New Roman" w:hAnsi="Times New Roman" w:cs="Times New Roman"/>
          <w:sz w:val="24"/>
          <w:szCs w:val="24"/>
        </w:rPr>
        <w:t xml:space="preserve">, </w:t>
      </w:r>
      <w:r w:rsidR="00171D8D" w:rsidRPr="00544CEC">
        <w:rPr>
          <w:rFonts w:ascii="Times New Roman" w:hAnsi="Times New Roman" w:cs="Times New Roman"/>
          <w:sz w:val="24"/>
          <w:szCs w:val="24"/>
        </w:rPr>
        <w:t>al</w:t>
      </w:r>
      <w:r w:rsidRPr="00544CEC">
        <w:rPr>
          <w:rFonts w:ascii="Times New Roman" w:hAnsi="Times New Roman" w:cs="Times New Roman"/>
          <w:sz w:val="24"/>
          <w:szCs w:val="24"/>
        </w:rPr>
        <w:t>though it was not necessarily policy to have public health professiona</w:t>
      </w:r>
      <w:r w:rsidR="00437868">
        <w:rPr>
          <w:rFonts w:ascii="Times New Roman" w:hAnsi="Times New Roman" w:cs="Times New Roman"/>
          <w:sz w:val="24"/>
          <w:szCs w:val="24"/>
        </w:rPr>
        <w:t xml:space="preserve">ls with a medical background hold these posts, it was </w:t>
      </w:r>
      <w:r w:rsidRPr="00544CEC">
        <w:rPr>
          <w:rFonts w:ascii="Times New Roman" w:hAnsi="Times New Roman" w:cs="Times New Roman"/>
          <w:sz w:val="24"/>
          <w:szCs w:val="24"/>
        </w:rPr>
        <w:t xml:space="preserve">rare to find </w:t>
      </w:r>
      <w:r w:rsidR="00D9558D">
        <w:rPr>
          <w:rFonts w:ascii="Times New Roman" w:hAnsi="Times New Roman" w:cs="Times New Roman"/>
          <w:sz w:val="24"/>
          <w:szCs w:val="24"/>
        </w:rPr>
        <w:t xml:space="preserve">non-medical </w:t>
      </w:r>
      <w:r w:rsidRPr="00544CEC">
        <w:rPr>
          <w:rFonts w:ascii="Times New Roman" w:hAnsi="Times New Roman" w:cs="Times New Roman"/>
          <w:sz w:val="24"/>
          <w:szCs w:val="24"/>
        </w:rPr>
        <w:t>public health professionals occupying such posts</w:t>
      </w:r>
      <w:r w:rsidR="00EB6F5C">
        <w:rPr>
          <w:rFonts w:ascii="Times New Roman" w:hAnsi="Times New Roman" w:cs="Times New Roman"/>
          <w:sz w:val="24"/>
          <w:szCs w:val="24"/>
        </w:rPr>
        <w:t>.</w:t>
      </w:r>
    </w:p>
    <w:p w14:paraId="0C675945" w14:textId="77777777" w:rsidR="007B213E" w:rsidRPr="00544CEC" w:rsidRDefault="005652C0" w:rsidP="00544CEC">
      <w:pPr>
        <w:pStyle w:val="Heading3"/>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Senior public health posts at national level</w:t>
      </w:r>
    </w:p>
    <w:p w14:paraId="4EFB877C" w14:textId="10B819E8"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In </w:t>
      </w:r>
      <w:r w:rsidR="00C60FD7">
        <w:rPr>
          <w:rFonts w:ascii="Times New Roman" w:hAnsi="Times New Roman" w:cs="Times New Roman"/>
          <w:sz w:val="24"/>
          <w:szCs w:val="24"/>
        </w:rPr>
        <w:t>nine</w:t>
      </w:r>
      <w:r w:rsidR="00E40CA4">
        <w:rPr>
          <w:rFonts w:ascii="Times New Roman" w:hAnsi="Times New Roman" w:cs="Times New Roman"/>
          <w:sz w:val="24"/>
          <w:szCs w:val="24"/>
        </w:rPr>
        <w:t xml:space="preserve"> countries,</w:t>
      </w:r>
      <w:r w:rsidRPr="00544CEC">
        <w:rPr>
          <w:rFonts w:ascii="Times New Roman" w:hAnsi="Times New Roman" w:cs="Times New Roman"/>
          <w:sz w:val="24"/>
          <w:szCs w:val="24"/>
        </w:rPr>
        <w:t xml:space="preserve"> senior public health posts at national level were open to </w:t>
      </w:r>
      <w:r w:rsidR="00C60FD7">
        <w:rPr>
          <w:rFonts w:ascii="Times New Roman" w:hAnsi="Times New Roman" w:cs="Times New Roman"/>
          <w:sz w:val="24"/>
          <w:szCs w:val="24"/>
        </w:rPr>
        <w:t>all public health</w:t>
      </w:r>
      <w:r w:rsidR="00721B54">
        <w:rPr>
          <w:rFonts w:ascii="Times New Roman" w:hAnsi="Times New Roman" w:cs="Times New Roman"/>
          <w:sz w:val="24"/>
          <w:szCs w:val="24"/>
        </w:rPr>
        <w:t xml:space="preserve"> professionals</w:t>
      </w:r>
      <w:r w:rsidR="00C60FD7">
        <w:rPr>
          <w:rFonts w:ascii="Times New Roman" w:hAnsi="Times New Roman" w:cs="Times New Roman"/>
          <w:sz w:val="24"/>
          <w:szCs w:val="24"/>
        </w:rPr>
        <w:t>,</w:t>
      </w:r>
      <w:r w:rsidR="004F7B22">
        <w:rPr>
          <w:rFonts w:ascii="Times New Roman" w:hAnsi="Times New Roman" w:cs="Times New Roman"/>
          <w:sz w:val="24"/>
          <w:szCs w:val="24"/>
        </w:rPr>
        <w:t xml:space="preserve"> </w:t>
      </w:r>
      <w:r w:rsidR="004F7B22" w:rsidRPr="004F7B22">
        <w:rPr>
          <w:rFonts w:ascii="Times New Roman" w:hAnsi="Times New Roman" w:cs="Times New Roman"/>
          <w:sz w:val="24"/>
          <w:szCs w:val="24"/>
        </w:rPr>
        <w:t>except for posts with medical responsibilities</w:t>
      </w:r>
      <w:r w:rsidR="00C60FD7">
        <w:rPr>
          <w:rFonts w:ascii="Times New Roman" w:hAnsi="Times New Roman" w:cs="Times New Roman"/>
          <w:sz w:val="24"/>
          <w:szCs w:val="24"/>
        </w:rPr>
        <w:t>.</w:t>
      </w:r>
      <w:r w:rsidR="007255CC">
        <w:rPr>
          <w:rFonts w:ascii="Times New Roman" w:hAnsi="Times New Roman" w:cs="Times New Roman"/>
          <w:sz w:val="24"/>
          <w:szCs w:val="24"/>
        </w:rPr>
        <w:t xml:space="preserve"> </w:t>
      </w:r>
      <w:r w:rsidRPr="00544CEC">
        <w:rPr>
          <w:rFonts w:ascii="Times New Roman" w:hAnsi="Times New Roman" w:cs="Times New Roman"/>
          <w:sz w:val="24"/>
          <w:szCs w:val="24"/>
        </w:rPr>
        <w:t>Fur</w:t>
      </w:r>
      <w:r w:rsidR="001C6532">
        <w:rPr>
          <w:rFonts w:ascii="Times New Roman" w:hAnsi="Times New Roman" w:cs="Times New Roman"/>
          <w:sz w:val="24"/>
          <w:szCs w:val="24"/>
        </w:rPr>
        <w:t xml:space="preserve">ther, we sought to find out </w:t>
      </w:r>
      <w:r w:rsidR="00C60FD7">
        <w:rPr>
          <w:rFonts w:ascii="Times New Roman" w:hAnsi="Times New Roman" w:cs="Times New Roman"/>
          <w:sz w:val="24"/>
          <w:szCs w:val="24"/>
        </w:rPr>
        <w:t>the titles</w:t>
      </w:r>
      <w:r w:rsidRPr="00544CEC">
        <w:rPr>
          <w:rFonts w:ascii="Times New Roman" w:hAnsi="Times New Roman" w:cs="Times New Roman"/>
          <w:sz w:val="24"/>
          <w:szCs w:val="24"/>
        </w:rPr>
        <w:t xml:space="preserve"> of the </w:t>
      </w:r>
      <w:r w:rsidR="00437868">
        <w:rPr>
          <w:rFonts w:ascii="Times New Roman" w:hAnsi="Times New Roman" w:cs="Times New Roman"/>
          <w:sz w:val="24"/>
          <w:szCs w:val="24"/>
        </w:rPr>
        <w:t xml:space="preserve">most senior </w:t>
      </w:r>
      <w:r w:rsidRPr="00544CEC">
        <w:rPr>
          <w:rFonts w:ascii="Times New Roman" w:hAnsi="Times New Roman" w:cs="Times New Roman"/>
          <w:sz w:val="24"/>
          <w:szCs w:val="24"/>
        </w:rPr>
        <w:t>publi</w:t>
      </w:r>
      <w:r w:rsidR="001C6532">
        <w:rPr>
          <w:rFonts w:ascii="Times New Roman" w:hAnsi="Times New Roman" w:cs="Times New Roman"/>
          <w:sz w:val="24"/>
          <w:szCs w:val="24"/>
        </w:rPr>
        <w:t xml:space="preserve">c health post and whether </w:t>
      </w:r>
      <w:r w:rsidR="00C60FD7">
        <w:rPr>
          <w:rFonts w:ascii="Times New Roman" w:hAnsi="Times New Roman" w:cs="Times New Roman"/>
          <w:sz w:val="24"/>
          <w:szCs w:val="24"/>
        </w:rPr>
        <w:t>they were</w:t>
      </w:r>
      <w:r w:rsidRPr="00544CEC">
        <w:rPr>
          <w:rFonts w:ascii="Times New Roman" w:hAnsi="Times New Roman" w:cs="Times New Roman"/>
          <w:sz w:val="24"/>
          <w:szCs w:val="24"/>
        </w:rPr>
        <w:t xml:space="preserve"> open to professionals from all backgrounds. Titles of such posts included: Director Genera</w:t>
      </w:r>
      <w:r w:rsidR="002A59DC">
        <w:rPr>
          <w:rFonts w:ascii="Times New Roman" w:hAnsi="Times New Roman" w:cs="Times New Roman"/>
          <w:sz w:val="24"/>
          <w:szCs w:val="24"/>
        </w:rPr>
        <w:t>l (</w:t>
      </w:r>
      <w:r w:rsidRPr="00544CEC">
        <w:rPr>
          <w:rFonts w:ascii="Times New Roman" w:hAnsi="Times New Roman" w:cs="Times New Roman"/>
          <w:sz w:val="24"/>
          <w:szCs w:val="24"/>
        </w:rPr>
        <w:t>South Africa</w:t>
      </w:r>
      <w:r w:rsidR="002A59DC">
        <w:rPr>
          <w:rFonts w:ascii="Times New Roman" w:hAnsi="Times New Roman" w:cs="Times New Roman"/>
          <w:sz w:val="24"/>
          <w:szCs w:val="24"/>
        </w:rPr>
        <w:t xml:space="preserve">, Ghana, </w:t>
      </w:r>
      <w:r w:rsidRPr="00544CEC">
        <w:rPr>
          <w:rFonts w:ascii="Times New Roman" w:hAnsi="Times New Roman" w:cs="Times New Roman"/>
          <w:sz w:val="24"/>
          <w:szCs w:val="24"/>
        </w:rPr>
        <w:t>Cameroon</w:t>
      </w:r>
      <w:r w:rsidR="002A59DC">
        <w:rPr>
          <w:rFonts w:ascii="Times New Roman" w:hAnsi="Times New Roman" w:cs="Times New Roman"/>
          <w:sz w:val="24"/>
          <w:szCs w:val="24"/>
        </w:rPr>
        <w:t>)</w:t>
      </w:r>
      <w:r w:rsidR="007255CC">
        <w:rPr>
          <w:rFonts w:ascii="Times New Roman" w:hAnsi="Times New Roman" w:cs="Times New Roman"/>
          <w:sz w:val="24"/>
          <w:szCs w:val="24"/>
        </w:rPr>
        <w:t>,</w:t>
      </w:r>
      <w:r w:rsidR="002A59DC">
        <w:rPr>
          <w:rFonts w:ascii="Times New Roman" w:hAnsi="Times New Roman" w:cs="Times New Roman"/>
          <w:sz w:val="24"/>
          <w:szCs w:val="24"/>
        </w:rPr>
        <w:t xml:space="preserve"> Director of Public Health (Kenya,</w:t>
      </w:r>
      <w:r w:rsidRPr="00544CEC">
        <w:rPr>
          <w:rFonts w:ascii="Times New Roman" w:hAnsi="Times New Roman" w:cs="Times New Roman"/>
          <w:sz w:val="24"/>
          <w:szCs w:val="24"/>
        </w:rPr>
        <w:t xml:space="preserve"> Nigeria</w:t>
      </w:r>
      <w:r w:rsidR="002A59DC">
        <w:rPr>
          <w:rFonts w:ascii="Times New Roman" w:hAnsi="Times New Roman" w:cs="Times New Roman"/>
          <w:sz w:val="24"/>
          <w:szCs w:val="24"/>
        </w:rPr>
        <w:t>)</w:t>
      </w:r>
      <w:r w:rsidR="007255CC">
        <w:rPr>
          <w:rFonts w:ascii="Times New Roman" w:hAnsi="Times New Roman" w:cs="Times New Roman"/>
          <w:sz w:val="24"/>
          <w:szCs w:val="24"/>
        </w:rPr>
        <w:t>,</w:t>
      </w:r>
      <w:r w:rsidRPr="00544CEC">
        <w:rPr>
          <w:rFonts w:ascii="Times New Roman" w:hAnsi="Times New Roman" w:cs="Times New Roman"/>
          <w:sz w:val="24"/>
          <w:szCs w:val="24"/>
        </w:rPr>
        <w:t xml:space="preserve"> Chief</w:t>
      </w:r>
      <w:r w:rsidR="002A59DC">
        <w:rPr>
          <w:rFonts w:ascii="Times New Roman" w:hAnsi="Times New Roman" w:cs="Times New Roman"/>
          <w:sz w:val="24"/>
          <w:szCs w:val="24"/>
        </w:rPr>
        <w:t xml:space="preserve"> Medical Officer (England, </w:t>
      </w:r>
      <w:r w:rsidRPr="00544CEC">
        <w:rPr>
          <w:rFonts w:ascii="Times New Roman" w:hAnsi="Times New Roman" w:cs="Times New Roman"/>
          <w:sz w:val="24"/>
          <w:szCs w:val="24"/>
        </w:rPr>
        <w:t>Tanzania</w:t>
      </w:r>
      <w:r w:rsidR="002A59DC">
        <w:rPr>
          <w:rFonts w:ascii="Times New Roman" w:hAnsi="Times New Roman" w:cs="Times New Roman"/>
          <w:sz w:val="24"/>
          <w:szCs w:val="24"/>
        </w:rPr>
        <w:t>)</w:t>
      </w:r>
      <w:r w:rsidR="007255CC">
        <w:rPr>
          <w:rFonts w:ascii="Times New Roman" w:hAnsi="Times New Roman" w:cs="Times New Roman"/>
          <w:sz w:val="24"/>
          <w:szCs w:val="24"/>
        </w:rPr>
        <w:t>,</w:t>
      </w:r>
      <w:r w:rsidR="002A59DC">
        <w:rPr>
          <w:rFonts w:ascii="Times New Roman" w:hAnsi="Times New Roman" w:cs="Times New Roman"/>
          <w:sz w:val="24"/>
          <w:szCs w:val="24"/>
        </w:rPr>
        <w:t xml:space="preserve"> Chief Public Health Officer (</w:t>
      </w:r>
      <w:r w:rsidRPr="00544CEC">
        <w:rPr>
          <w:rFonts w:ascii="Times New Roman" w:hAnsi="Times New Roman" w:cs="Times New Roman"/>
          <w:sz w:val="24"/>
          <w:szCs w:val="24"/>
        </w:rPr>
        <w:t>Canada</w:t>
      </w:r>
      <w:r w:rsidR="002A59DC">
        <w:rPr>
          <w:rFonts w:ascii="Times New Roman" w:hAnsi="Times New Roman" w:cs="Times New Roman"/>
          <w:sz w:val="24"/>
          <w:szCs w:val="24"/>
        </w:rPr>
        <w:t>)</w:t>
      </w:r>
      <w:r w:rsidR="007255CC">
        <w:rPr>
          <w:rFonts w:ascii="Times New Roman" w:hAnsi="Times New Roman" w:cs="Times New Roman"/>
          <w:sz w:val="24"/>
          <w:szCs w:val="24"/>
        </w:rPr>
        <w:t>,</w:t>
      </w:r>
      <w:r w:rsidRPr="00544CEC">
        <w:rPr>
          <w:rFonts w:ascii="Times New Roman" w:hAnsi="Times New Roman" w:cs="Times New Roman"/>
          <w:sz w:val="24"/>
          <w:szCs w:val="24"/>
        </w:rPr>
        <w:t xml:space="preserve"> Director of the National Cent</w:t>
      </w:r>
      <w:r w:rsidR="002A59DC">
        <w:rPr>
          <w:rFonts w:ascii="Times New Roman" w:hAnsi="Times New Roman" w:cs="Times New Roman"/>
          <w:sz w:val="24"/>
          <w:szCs w:val="24"/>
        </w:rPr>
        <w:t>re of Public Health Analysis (</w:t>
      </w:r>
      <w:r w:rsidRPr="00544CEC">
        <w:rPr>
          <w:rFonts w:ascii="Times New Roman" w:hAnsi="Times New Roman" w:cs="Times New Roman"/>
          <w:sz w:val="24"/>
          <w:szCs w:val="24"/>
        </w:rPr>
        <w:t>Bulgaria</w:t>
      </w:r>
      <w:r w:rsidR="002A59DC">
        <w:rPr>
          <w:rFonts w:ascii="Times New Roman" w:hAnsi="Times New Roman" w:cs="Times New Roman"/>
          <w:sz w:val="24"/>
          <w:szCs w:val="24"/>
        </w:rPr>
        <w:t>)</w:t>
      </w:r>
      <w:r w:rsidR="007255CC">
        <w:rPr>
          <w:rFonts w:ascii="Times New Roman" w:hAnsi="Times New Roman" w:cs="Times New Roman"/>
          <w:sz w:val="24"/>
          <w:szCs w:val="24"/>
        </w:rPr>
        <w:t>,</w:t>
      </w:r>
      <w:r w:rsidRPr="00544CEC">
        <w:rPr>
          <w:rFonts w:ascii="Times New Roman" w:hAnsi="Times New Roman" w:cs="Times New Roman"/>
          <w:sz w:val="24"/>
          <w:szCs w:val="24"/>
        </w:rPr>
        <w:t xml:space="preserve"> Secretary of</w:t>
      </w:r>
      <w:r w:rsidR="002A59DC">
        <w:rPr>
          <w:rFonts w:ascii="Times New Roman" w:hAnsi="Times New Roman" w:cs="Times New Roman"/>
          <w:sz w:val="24"/>
          <w:szCs w:val="24"/>
        </w:rPr>
        <w:t xml:space="preserve"> Health (</w:t>
      </w:r>
      <w:r w:rsidRPr="00544CEC">
        <w:rPr>
          <w:rFonts w:ascii="Times New Roman" w:hAnsi="Times New Roman" w:cs="Times New Roman"/>
          <w:sz w:val="24"/>
          <w:szCs w:val="24"/>
        </w:rPr>
        <w:t>Malawi</w:t>
      </w:r>
      <w:r w:rsidR="002A59DC">
        <w:rPr>
          <w:rFonts w:ascii="Times New Roman" w:hAnsi="Times New Roman" w:cs="Times New Roman"/>
          <w:sz w:val="24"/>
          <w:szCs w:val="24"/>
        </w:rPr>
        <w:t>)</w:t>
      </w:r>
      <w:r w:rsidR="007255CC">
        <w:rPr>
          <w:rFonts w:ascii="Times New Roman" w:hAnsi="Times New Roman" w:cs="Times New Roman"/>
          <w:sz w:val="24"/>
          <w:szCs w:val="24"/>
        </w:rPr>
        <w:t>,</w:t>
      </w:r>
      <w:r w:rsidR="002A59DC">
        <w:rPr>
          <w:rFonts w:ascii="Times New Roman" w:hAnsi="Times New Roman" w:cs="Times New Roman"/>
          <w:sz w:val="24"/>
          <w:szCs w:val="24"/>
        </w:rPr>
        <w:t xml:space="preserve"> and Surgeon General (</w:t>
      </w:r>
      <w:r w:rsidRPr="00544CEC">
        <w:rPr>
          <w:rFonts w:ascii="Times New Roman" w:hAnsi="Times New Roman" w:cs="Times New Roman"/>
          <w:sz w:val="24"/>
          <w:szCs w:val="24"/>
        </w:rPr>
        <w:t>USA</w:t>
      </w:r>
      <w:r w:rsidR="002A59DC">
        <w:rPr>
          <w:rFonts w:ascii="Times New Roman" w:hAnsi="Times New Roman" w:cs="Times New Roman"/>
          <w:sz w:val="24"/>
          <w:szCs w:val="24"/>
        </w:rPr>
        <w:t>)</w:t>
      </w:r>
      <w:r w:rsidRPr="00544CEC">
        <w:rPr>
          <w:rFonts w:ascii="Times New Roman" w:hAnsi="Times New Roman" w:cs="Times New Roman"/>
          <w:sz w:val="24"/>
          <w:szCs w:val="24"/>
        </w:rPr>
        <w:t xml:space="preserve">. </w:t>
      </w:r>
      <w:r w:rsidR="00C60FD7">
        <w:rPr>
          <w:rFonts w:ascii="Times New Roman" w:hAnsi="Times New Roman" w:cs="Times New Roman"/>
          <w:sz w:val="24"/>
          <w:szCs w:val="24"/>
        </w:rPr>
        <w:t>In four contries: Canada, Kenya, Malawi</w:t>
      </w:r>
      <w:r w:rsidR="00ED235B">
        <w:rPr>
          <w:rFonts w:ascii="Times New Roman" w:hAnsi="Times New Roman" w:cs="Times New Roman"/>
          <w:sz w:val="24"/>
          <w:szCs w:val="24"/>
        </w:rPr>
        <w:t xml:space="preserve"> and </w:t>
      </w:r>
      <w:r w:rsidR="00C60FD7">
        <w:rPr>
          <w:rFonts w:ascii="Times New Roman" w:hAnsi="Times New Roman" w:cs="Times New Roman"/>
          <w:sz w:val="24"/>
          <w:szCs w:val="24"/>
        </w:rPr>
        <w:t>South Africa</w:t>
      </w:r>
      <w:r w:rsidR="00ED235B">
        <w:rPr>
          <w:rFonts w:ascii="Times New Roman" w:hAnsi="Times New Roman" w:cs="Times New Roman"/>
          <w:sz w:val="24"/>
          <w:szCs w:val="24"/>
        </w:rPr>
        <w:t xml:space="preserve">, the senior most public health </w:t>
      </w:r>
      <w:r w:rsidR="00C60FD7">
        <w:rPr>
          <w:rFonts w:ascii="Times New Roman" w:hAnsi="Times New Roman" w:cs="Times New Roman"/>
          <w:sz w:val="24"/>
          <w:szCs w:val="24"/>
        </w:rPr>
        <w:t>post was open to professionals from non-medical backgrounds.</w:t>
      </w:r>
    </w:p>
    <w:p w14:paraId="228990AB" w14:textId="77777777" w:rsidR="007B213E" w:rsidRPr="00544CEC" w:rsidRDefault="005652C0" w:rsidP="00487C91">
      <w:pPr>
        <w:pStyle w:val="Heading3"/>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Senior public health posts in NGOs</w:t>
      </w:r>
    </w:p>
    <w:p w14:paraId="64EBECBF" w14:textId="29D36226" w:rsidR="00D9558D"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In all countries senior public health posts in NGOs were open to professionals from all backgrounds except for posts with medical responsibilities. In some settings, such as India and Kenya, key </w:t>
      </w:r>
      <w:r w:rsidR="002616FA" w:rsidRPr="00544CEC">
        <w:rPr>
          <w:rFonts w:ascii="Times New Roman" w:hAnsi="Times New Roman" w:cs="Times New Roman"/>
          <w:sz w:val="24"/>
          <w:szCs w:val="24"/>
        </w:rPr>
        <w:t>informants felt</w:t>
      </w:r>
      <w:r w:rsidRPr="00544CEC">
        <w:rPr>
          <w:rFonts w:ascii="Times New Roman" w:hAnsi="Times New Roman" w:cs="Times New Roman"/>
          <w:sz w:val="24"/>
          <w:szCs w:val="24"/>
        </w:rPr>
        <w:t xml:space="preserve"> that </w:t>
      </w:r>
      <w:r w:rsidR="0093163A" w:rsidRPr="00544CEC">
        <w:rPr>
          <w:rFonts w:ascii="Times New Roman" w:hAnsi="Times New Roman" w:cs="Times New Roman"/>
          <w:sz w:val="24"/>
          <w:szCs w:val="24"/>
        </w:rPr>
        <w:t>specialising</w:t>
      </w:r>
      <w:r w:rsidRPr="00544CEC">
        <w:rPr>
          <w:rFonts w:ascii="Times New Roman" w:hAnsi="Times New Roman" w:cs="Times New Roman"/>
          <w:sz w:val="24"/>
          <w:szCs w:val="24"/>
        </w:rPr>
        <w:t xml:space="preserve"> in public health</w:t>
      </w:r>
      <w:r w:rsidR="00171D8D" w:rsidRPr="00544CEC">
        <w:rPr>
          <w:rFonts w:ascii="Times New Roman" w:hAnsi="Times New Roman" w:cs="Times New Roman"/>
          <w:sz w:val="24"/>
          <w:szCs w:val="24"/>
        </w:rPr>
        <w:t>,</w:t>
      </w:r>
      <w:r w:rsidRPr="00544CEC">
        <w:rPr>
          <w:rFonts w:ascii="Times New Roman" w:hAnsi="Times New Roman" w:cs="Times New Roman"/>
          <w:sz w:val="24"/>
          <w:szCs w:val="24"/>
        </w:rPr>
        <w:t xml:space="preserve"> often through a </w:t>
      </w:r>
      <w:r w:rsidR="002A59DC">
        <w:rPr>
          <w:rFonts w:ascii="Times New Roman" w:hAnsi="Times New Roman" w:cs="Times New Roman"/>
          <w:sz w:val="24"/>
          <w:szCs w:val="24"/>
        </w:rPr>
        <w:t>MPH</w:t>
      </w:r>
      <w:r w:rsidR="004D4D08">
        <w:rPr>
          <w:rFonts w:ascii="Times New Roman" w:hAnsi="Times New Roman" w:cs="Times New Roman"/>
          <w:sz w:val="24"/>
          <w:szCs w:val="24"/>
        </w:rPr>
        <w:t>/MScPH</w:t>
      </w:r>
      <w:r w:rsidR="00171D8D" w:rsidRPr="00544CEC">
        <w:rPr>
          <w:rFonts w:ascii="Times New Roman" w:hAnsi="Times New Roman" w:cs="Times New Roman"/>
          <w:sz w:val="24"/>
          <w:szCs w:val="24"/>
        </w:rPr>
        <w:t>,</w:t>
      </w:r>
      <w:r w:rsidRPr="00544CEC">
        <w:rPr>
          <w:rFonts w:ascii="Times New Roman" w:hAnsi="Times New Roman" w:cs="Times New Roman"/>
          <w:sz w:val="24"/>
          <w:szCs w:val="24"/>
        </w:rPr>
        <w:t xml:space="preserve"> was either a requirement or an added advantage for such positions. </w:t>
      </w:r>
    </w:p>
    <w:p w14:paraId="127FA3D3" w14:textId="757A03AD"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This finding on senior posts in NGOs compares with the views of a key informant who had </w:t>
      </w:r>
      <w:r w:rsidRPr="00544CEC">
        <w:rPr>
          <w:rFonts w:ascii="Times New Roman" w:hAnsi="Times New Roman" w:cs="Times New Roman"/>
          <w:sz w:val="24"/>
          <w:szCs w:val="24"/>
        </w:rPr>
        <w:lastRenderedPageBreak/>
        <w:t>long working experience in international organisations including the Worl</w:t>
      </w:r>
      <w:r w:rsidR="00D172EC">
        <w:rPr>
          <w:rFonts w:ascii="Times New Roman" w:hAnsi="Times New Roman" w:cs="Times New Roman"/>
          <w:sz w:val="24"/>
          <w:szCs w:val="24"/>
        </w:rPr>
        <w:t>d Health Organisation (WHO)</w:t>
      </w:r>
      <w:r w:rsidR="002A59DC">
        <w:rPr>
          <w:rFonts w:ascii="Times New Roman" w:hAnsi="Times New Roman" w:cs="Times New Roman"/>
          <w:sz w:val="24"/>
          <w:szCs w:val="24"/>
        </w:rPr>
        <w:t xml:space="preserve"> who </w:t>
      </w:r>
      <w:r w:rsidRPr="00544CEC">
        <w:rPr>
          <w:rFonts w:ascii="Times New Roman" w:hAnsi="Times New Roman" w:cs="Times New Roman"/>
          <w:sz w:val="24"/>
          <w:szCs w:val="24"/>
        </w:rPr>
        <w:t xml:space="preserve">felt that although professionals with a medical background held senior posts in the WHO, it was not </w:t>
      </w:r>
      <w:r w:rsidR="006D6B5E" w:rsidRPr="00544CEC">
        <w:rPr>
          <w:rFonts w:ascii="Times New Roman" w:hAnsi="Times New Roman" w:cs="Times New Roman"/>
          <w:sz w:val="24"/>
          <w:szCs w:val="24"/>
        </w:rPr>
        <w:t xml:space="preserve">actually </w:t>
      </w:r>
      <w:r w:rsidRPr="00544CEC">
        <w:rPr>
          <w:rFonts w:ascii="Times New Roman" w:hAnsi="Times New Roman" w:cs="Times New Roman"/>
          <w:sz w:val="24"/>
          <w:szCs w:val="24"/>
        </w:rPr>
        <w:t xml:space="preserve">a requirement for most of the posts. Instead, having a PhD and working experience would contribute to holding senior posts in most international </w:t>
      </w:r>
      <w:r w:rsidR="006D6B5E" w:rsidRPr="00544CEC">
        <w:rPr>
          <w:rFonts w:ascii="Times New Roman" w:hAnsi="Times New Roman" w:cs="Times New Roman"/>
          <w:sz w:val="24"/>
          <w:szCs w:val="24"/>
        </w:rPr>
        <w:t xml:space="preserve">organisations </w:t>
      </w:r>
      <w:r w:rsidRPr="00544CEC">
        <w:rPr>
          <w:rFonts w:ascii="Times New Roman" w:hAnsi="Times New Roman" w:cs="Times New Roman"/>
          <w:sz w:val="24"/>
          <w:szCs w:val="24"/>
        </w:rPr>
        <w:t>rather than having a medical background. </w:t>
      </w:r>
    </w:p>
    <w:p w14:paraId="45BC95DE" w14:textId="79C3EBEA" w:rsidR="007B213E"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Discussion</w:t>
      </w:r>
    </w:p>
    <w:p w14:paraId="6C3E6C29" w14:textId="2243D7AC" w:rsidR="00995CDA" w:rsidRDefault="00995CDA" w:rsidP="00487C91">
      <w:pPr>
        <w:pStyle w:val="Heading3"/>
        <w:spacing w:after="240"/>
        <w:rPr>
          <w:rFonts w:ascii="Times New Roman" w:hAnsi="Times New Roman" w:cs="Times New Roman"/>
          <w:sz w:val="24"/>
          <w:szCs w:val="24"/>
        </w:rPr>
      </w:pPr>
      <w:r w:rsidRPr="00487C91">
        <w:rPr>
          <w:rFonts w:ascii="Times New Roman" w:hAnsi="Times New Roman" w:cs="Times New Roman"/>
          <w:sz w:val="24"/>
          <w:szCs w:val="24"/>
        </w:rPr>
        <w:t>Main findings of this study</w:t>
      </w:r>
    </w:p>
    <w:p w14:paraId="1FB5B3FC" w14:textId="73EBF01B" w:rsidR="00D17C41" w:rsidRDefault="00B5032A" w:rsidP="00044A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four main findings of this study which merit further discussion. </w:t>
      </w:r>
      <w:r w:rsidR="00044A08">
        <w:rPr>
          <w:rFonts w:ascii="Times New Roman" w:hAnsi="Times New Roman" w:cs="Times New Roman"/>
          <w:sz w:val="24"/>
          <w:szCs w:val="24"/>
        </w:rPr>
        <w:t>First,</w:t>
      </w:r>
      <w:r w:rsidR="00D17C41" w:rsidRPr="00D17C41">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044A08">
        <w:rPr>
          <w:rFonts w:ascii="Times New Roman" w:hAnsi="Times New Roman" w:cs="Times New Roman"/>
          <w:sz w:val="24"/>
          <w:szCs w:val="24"/>
        </w:rPr>
        <w:t>research</w:t>
      </w:r>
      <w:r>
        <w:rPr>
          <w:rFonts w:ascii="Times New Roman" w:hAnsi="Times New Roman" w:cs="Times New Roman"/>
          <w:sz w:val="24"/>
          <w:szCs w:val="24"/>
        </w:rPr>
        <w:t xml:space="preserve"> supports the findings of other studies that </w:t>
      </w:r>
      <w:r w:rsidR="004D4D08">
        <w:rPr>
          <w:rFonts w:ascii="Times New Roman" w:hAnsi="Times New Roman" w:cs="Times New Roman"/>
          <w:sz w:val="24"/>
          <w:szCs w:val="24"/>
        </w:rPr>
        <w:t xml:space="preserve">globally, </w:t>
      </w:r>
      <w:r w:rsidR="00044A08">
        <w:rPr>
          <w:rFonts w:ascii="Times New Roman" w:hAnsi="Times New Roman" w:cs="Times New Roman"/>
          <w:sz w:val="24"/>
          <w:szCs w:val="24"/>
        </w:rPr>
        <w:t xml:space="preserve">postgraduate public health degrees </w:t>
      </w:r>
      <w:r>
        <w:rPr>
          <w:rFonts w:ascii="Times New Roman" w:hAnsi="Times New Roman" w:cs="Times New Roman"/>
          <w:sz w:val="24"/>
          <w:szCs w:val="24"/>
        </w:rPr>
        <w:t>are</w:t>
      </w:r>
      <w:r w:rsidR="004D4D08">
        <w:rPr>
          <w:rFonts w:ascii="Times New Roman" w:hAnsi="Times New Roman" w:cs="Times New Roman"/>
          <w:sz w:val="24"/>
          <w:szCs w:val="24"/>
        </w:rPr>
        <w:t xml:space="preserve"> usually</w:t>
      </w:r>
      <w:r w:rsidR="00C6602C">
        <w:rPr>
          <w:rFonts w:ascii="Times New Roman" w:hAnsi="Times New Roman" w:cs="Times New Roman"/>
          <w:sz w:val="24"/>
          <w:szCs w:val="24"/>
        </w:rPr>
        <w:t xml:space="preserve"> </w:t>
      </w:r>
      <w:r w:rsidR="00044A08">
        <w:rPr>
          <w:rFonts w:ascii="Times New Roman" w:hAnsi="Times New Roman" w:cs="Times New Roman"/>
          <w:sz w:val="24"/>
          <w:szCs w:val="24"/>
        </w:rPr>
        <w:t>open to all professionals</w:t>
      </w:r>
      <w:r w:rsidR="004D4D08">
        <w:rPr>
          <w:rFonts w:ascii="Times New Roman" w:hAnsi="Times New Roman" w:cs="Times New Roman"/>
          <w:sz w:val="24"/>
          <w:szCs w:val="24"/>
        </w:rPr>
        <w:t xml:space="preserve"> thus</w:t>
      </w:r>
      <w:r w:rsidR="001E4FB1">
        <w:rPr>
          <w:rFonts w:ascii="Times New Roman" w:hAnsi="Times New Roman" w:cs="Times New Roman"/>
          <w:sz w:val="24"/>
          <w:szCs w:val="24"/>
        </w:rPr>
        <w:t xml:space="preserve"> </w:t>
      </w:r>
      <w:r w:rsidR="00044A08">
        <w:rPr>
          <w:rFonts w:ascii="Times New Roman" w:hAnsi="Times New Roman" w:cs="Times New Roman"/>
          <w:sz w:val="24"/>
          <w:szCs w:val="24"/>
        </w:rPr>
        <w:t>providing</w:t>
      </w:r>
      <w:r w:rsidR="004D4D08">
        <w:rPr>
          <w:rFonts w:ascii="Times New Roman" w:hAnsi="Times New Roman" w:cs="Times New Roman"/>
          <w:sz w:val="24"/>
          <w:szCs w:val="24"/>
        </w:rPr>
        <w:t xml:space="preserve"> the opportunity to </w:t>
      </w:r>
      <w:r w:rsidR="00044A08">
        <w:rPr>
          <w:rFonts w:ascii="Times New Roman" w:hAnsi="Times New Roman" w:cs="Times New Roman"/>
          <w:sz w:val="24"/>
          <w:szCs w:val="24"/>
        </w:rPr>
        <w:t xml:space="preserve">develop a </w:t>
      </w:r>
      <w:r w:rsidR="004D4D08">
        <w:rPr>
          <w:rFonts w:ascii="Times New Roman" w:hAnsi="Times New Roman" w:cs="Times New Roman"/>
          <w:sz w:val="24"/>
          <w:szCs w:val="24"/>
        </w:rPr>
        <w:t>MDPH</w:t>
      </w:r>
      <w:r w:rsidR="00C6602C">
        <w:rPr>
          <w:rFonts w:ascii="Times New Roman" w:hAnsi="Times New Roman" w:cs="Times New Roman"/>
          <w:sz w:val="24"/>
          <w:szCs w:val="24"/>
        </w:rPr>
        <w:t xml:space="preserve"> </w:t>
      </w:r>
      <w:r w:rsidR="00044A08">
        <w:rPr>
          <w:rFonts w:ascii="Times New Roman" w:hAnsi="Times New Roman" w:cs="Times New Roman"/>
          <w:sz w:val="24"/>
          <w:szCs w:val="24"/>
        </w:rPr>
        <w:t>specialist workforce.</w:t>
      </w:r>
      <w:r w:rsidR="0052734F">
        <w:rPr>
          <w:rFonts w:ascii="Times New Roman" w:hAnsi="Times New Roman" w:cs="Times New Roman"/>
          <w:sz w:val="24"/>
          <w:szCs w:val="24"/>
        </w:rPr>
        <w:t xml:space="preserve"> </w:t>
      </w:r>
      <w:r w:rsidR="00044A08">
        <w:rPr>
          <w:rFonts w:ascii="Times New Roman" w:hAnsi="Times New Roman" w:cs="Times New Roman"/>
          <w:sz w:val="24"/>
          <w:szCs w:val="24"/>
        </w:rPr>
        <w:t>Previous research regarded</w:t>
      </w:r>
      <w:r w:rsidR="0052734F">
        <w:rPr>
          <w:rFonts w:ascii="Times New Roman" w:hAnsi="Times New Roman" w:cs="Times New Roman"/>
          <w:sz w:val="24"/>
          <w:szCs w:val="24"/>
        </w:rPr>
        <w:t xml:space="preserve"> </w:t>
      </w:r>
      <w:r w:rsidR="003F6D5A">
        <w:rPr>
          <w:rFonts w:ascii="Times New Roman" w:hAnsi="Times New Roman" w:cs="Times New Roman"/>
          <w:sz w:val="24"/>
          <w:szCs w:val="24"/>
        </w:rPr>
        <w:t xml:space="preserve">the </w:t>
      </w:r>
      <w:r w:rsidR="0052734F">
        <w:rPr>
          <w:rFonts w:ascii="Times New Roman" w:hAnsi="Times New Roman" w:cs="Times New Roman"/>
          <w:sz w:val="24"/>
          <w:szCs w:val="24"/>
        </w:rPr>
        <w:t>MPH/</w:t>
      </w:r>
      <w:r w:rsidR="004D4D08">
        <w:rPr>
          <w:rFonts w:ascii="Times New Roman" w:hAnsi="Times New Roman" w:cs="Times New Roman"/>
          <w:sz w:val="24"/>
          <w:szCs w:val="24"/>
        </w:rPr>
        <w:t>MScPH</w:t>
      </w:r>
      <w:r w:rsidR="001E4FB1">
        <w:rPr>
          <w:rFonts w:ascii="Times New Roman" w:hAnsi="Times New Roman" w:cs="Times New Roman"/>
          <w:sz w:val="24"/>
          <w:szCs w:val="24"/>
        </w:rPr>
        <w:t xml:space="preserve"> </w:t>
      </w:r>
      <w:r w:rsidR="00091D01">
        <w:rPr>
          <w:rFonts w:ascii="Times New Roman" w:hAnsi="Times New Roman" w:cs="Times New Roman"/>
          <w:sz w:val="24"/>
          <w:szCs w:val="24"/>
        </w:rPr>
        <w:t>as the most common professional entry qualification for public health [12].</w:t>
      </w:r>
      <w:r w:rsidR="009D7DC5">
        <w:rPr>
          <w:rFonts w:ascii="Times New Roman" w:hAnsi="Times New Roman" w:cs="Times New Roman"/>
          <w:sz w:val="24"/>
          <w:szCs w:val="24"/>
        </w:rPr>
        <w:t xml:space="preserve"> </w:t>
      </w:r>
      <w:r w:rsidR="00091D01">
        <w:rPr>
          <w:rFonts w:ascii="Times New Roman" w:hAnsi="Times New Roman" w:cs="Times New Roman"/>
          <w:sz w:val="24"/>
          <w:szCs w:val="24"/>
        </w:rPr>
        <w:t>This emphasises the key role played by</w:t>
      </w:r>
      <w:r w:rsidR="006C7A36">
        <w:rPr>
          <w:rFonts w:ascii="Times New Roman" w:hAnsi="Times New Roman" w:cs="Times New Roman"/>
          <w:sz w:val="24"/>
          <w:szCs w:val="24"/>
        </w:rPr>
        <w:t xml:space="preserve"> </w:t>
      </w:r>
      <w:r w:rsidR="00091D01">
        <w:rPr>
          <w:rFonts w:ascii="Times New Roman" w:hAnsi="Times New Roman" w:cs="Times New Roman"/>
          <w:sz w:val="24"/>
          <w:szCs w:val="24"/>
        </w:rPr>
        <w:t>schools of public health (SPHs) in developing a MDPH workforce.</w:t>
      </w:r>
      <w:r w:rsidR="006C7A36">
        <w:rPr>
          <w:rFonts w:ascii="Times New Roman" w:hAnsi="Times New Roman" w:cs="Times New Roman"/>
          <w:sz w:val="24"/>
          <w:szCs w:val="24"/>
        </w:rPr>
        <w:t xml:space="preserve"> </w:t>
      </w:r>
      <w:r w:rsidR="00091D01">
        <w:rPr>
          <w:rFonts w:ascii="Times New Roman" w:hAnsi="Times New Roman" w:cs="Times New Roman"/>
          <w:sz w:val="24"/>
          <w:szCs w:val="24"/>
        </w:rPr>
        <w:t>Rabbani and colleagues argued that SPHs can contribute</w:t>
      </w:r>
      <w:r w:rsidR="006C7A36">
        <w:rPr>
          <w:rFonts w:ascii="Times New Roman" w:hAnsi="Times New Roman" w:cs="Times New Roman"/>
          <w:sz w:val="24"/>
          <w:szCs w:val="24"/>
        </w:rPr>
        <w:t xml:space="preserve"> </w:t>
      </w:r>
      <w:r w:rsidR="00091D01">
        <w:rPr>
          <w:rFonts w:ascii="Times New Roman" w:hAnsi="Times New Roman" w:cs="Times New Roman"/>
          <w:sz w:val="24"/>
          <w:szCs w:val="24"/>
        </w:rPr>
        <w:t>to solving several public health challenges faced by LMICs and achievement of Sustainable Development Goals (SDGs)</w:t>
      </w:r>
      <w:r w:rsidR="00F378D9">
        <w:rPr>
          <w:rFonts w:ascii="Times New Roman" w:hAnsi="Times New Roman" w:cs="Times New Roman"/>
          <w:sz w:val="24"/>
          <w:szCs w:val="24"/>
        </w:rPr>
        <w:t xml:space="preserve"> </w:t>
      </w:r>
      <w:r w:rsidR="00091D01">
        <w:rPr>
          <w:rFonts w:ascii="Times New Roman" w:hAnsi="Times New Roman" w:cs="Times New Roman"/>
          <w:sz w:val="24"/>
          <w:szCs w:val="24"/>
        </w:rPr>
        <w:t>by developing a competent and motivated MDPH workforce.</w:t>
      </w:r>
      <w:r w:rsidR="00D147EB">
        <w:rPr>
          <w:rFonts w:ascii="Times New Roman" w:hAnsi="Times New Roman" w:cs="Times New Roman"/>
          <w:sz w:val="24"/>
          <w:szCs w:val="24"/>
        </w:rPr>
        <w:t xml:space="preserve"> But our findings suggest that a number of public health specialty training programmes remain limited to medically qualified trainees.</w:t>
      </w:r>
      <w:r w:rsidR="004E79C4">
        <w:rPr>
          <w:rFonts w:ascii="Times New Roman" w:hAnsi="Times New Roman" w:cs="Times New Roman"/>
          <w:sz w:val="24"/>
          <w:szCs w:val="24"/>
        </w:rPr>
        <w:t xml:space="preserve"> </w:t>
      </w:r>
      <w:r w:rsidR="00D147EB">
        <w:rPr>
          <w:rFonts w:ascii="Times New Roman" w:hAnsi="Times New Roman" w:cs="Times New Roman"/>
          <w:sz w:val="24"/>
          <w:szCs w:val="24"/>
        </w:rPr>
        <w:t>The opening of public health</w:t>
      </w:r>
      <w:r w:rsidR="004E79C4">
        <w:rPr>
          <w:rFonts w:ascii="Times New Roman" w:hAnsi="Times New Roman" w:cs="Times New Roman"/>
          <w:sz w:val="24"/>
          <w:szCs w:val="24"/>
        </w:rPr>
        <w:t xml:space="preserve"> </w:t>
      </w:r>
      <w:r w:rsidR="00091D01">
        <w:rPr>
          <w:rFonts w:ascii="Times New Roman" w:hAnsi="Times New Roman" w:cs="Times New Roman"/>
          <w:sz w:val="24"/>
          <w:szCs w:val="24"/>
        </w:rPr>
        <w:t>special</w:t>
      </w:r>
      <w:r w:rsidR="005B6AB0">
        <w:rPr>
          <w:rFonts w:ascii="Times New Roman" w:hAnsi="Times New Roman" w:cs="Times New Roman"/>
          <w:sz w:val="24"/>
          <w:szCs w:val="24"/>
        </w:rPr>
        <w:t>ty</w:t>
      </w:r>
      <w:r w:rsidR="004E79C4">
        <w:rPr>
          <w:rFonts w:ascii="Times New Roman" w:hAnsi="Times New Roman" w:cs="Times New Roman"/>
          <w:sz w:val="24"/>
          <w:szCs w:val="24"/>
        </w:rPr>
        <w:t xml:space="preserve"> </w:t>
      </w:r>
      <w:r w:rsidR="00D147EB">
        <w:rPr>
          <w:rFonts w:ascii="Times New Roman" w:hAnsi="Times New Roman" w:cs="Times New Roman"/>
          <w:sz w:val="24"/>
          <w:szCs w:val="24"/>
        </w:rPr>
        <w:t xml:space="preserve">training </w:t>
      </w:r>
      <w:r w:rsidR="00091D01">
        <w:rPr>
          <w:rFonts w:ascii="Times New Roman" w:hAnsi="Times New Roman" w:cs="Times New Roman"/>
          <w:sz w:val="24"/>
          <w:szCs w:val="24"/>
        </w:rPr>
        <w:t>programmes to all</w:t>
      </w:r>
      <w:r w:rsidR="00D147EB">
        <w:rPr>
          <w:rFonts w:ascii="Times New Roman" w:hAnsi="Times New Roman" w:cs="Times New Roman"/>
          <w:sz w:val="24"/>
          <w:szCs w:val="24"/>
        </w:rPr>
        <w:t xml:space="preserve"> suitably qualified </w:t>
      </w:r>
      <w:r w:rsidR="00091D01">
        <w:rPr>
          <w:rFonts w:ascii="Times New Roman" w:hAnsi="Times New Roman" w:cs="Times New Roman"/>
          <w:sz w:val="24"/>
          <w:szCs w:val="24"/>
        </w:rPr>
        <w:t xml:space="preserve">professionals is important in the development </w:t>
      </w:r>
      <w:r w:rsidR="00D147EB">
        <w:rPr>
          <w:rFonts w:ascii="Times New Roman" w:hAnsi="Times New Roman" w:cs="Times New Roman"/>
          <w:sz w:val="24"/>
          <w:szCs w:val="24"/>
        </w:rPr>
        <w:t>and expansion</w:t>
      </w:r>
      <w:r w:rsidR="004E79C4">
        <w:rPr>
          <w:rFonts w:ascii="Times New Roman" w:hAnsi="Times New Roman" w:cs="Times New Roman"/>
          <w:sz w:val="24"/>
          <w:szCs w:val="24"/>
        </w:rPr>
        <w:t xml:space="preserve"> </w:t>
      </w:r>
      <w:r w:rsidR="00091D01">
        <w:rPr>
          <w:rFonts w:ascii="Times New Roman" w:hAnsi="Times New Roman" w:cs="Times New Roman"/>
          <w:sz w:val="24"/>
          <w:szCs w:val="24"/>
        </w:rPr>
        <w:t>of a MDPH workforce.</w:t>
      </w:r>
    </w:p>
    <w:p w14:paraId="2ADF30ED" w14:textId="46FC5C98" w:rsidR="00D3719E" w:rsidRDefault="00091D01" w:rsidP="00D371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Second, </w:t>
      </w:r>
      <w:r w:rsidR="00D147EB">
        <w:rPr>
          <w:rFonts w:ascii="Times New Roman" w:hAnsi="Times New Roman" w:cs="Times New Roman"/>
          <w:sz w:val="24"/>
          <w:szCs w:val="24"/>
        </w:rPr>
        <w:t>the apparent</w:t>
      </w:r>
      <w:r>
        <w:rPr>
          <w:rFonts w:ascii="Times New Roman" w:hAnsi="Times New Roman" w:cs="Times New Roman"/>
          <w:sz w:val="24"/>
          <w:szCs w:val="24"/>
        </w:rPr>
        <w:t xml:space="preserve"> open</w:t>
      </w:r>
      <w:r w:rsidR="00D147EB">
        <w:rPr>
          <w:rFonts w:ascii="Times New Roman" w:hAnsi="Times New Roman" w:cs="Times New Roman"/>
          <w:sz w:val="24"/>
          <w:szCs w:val="24"/>
        </w:rPr>
        <w:t>ing</w:t>
      </w:r>
      <w:r>
        <w:rPr>
          <w:rFonts w:ascii="Times New Roman" w:hAnsi="Times New Roman" w:cs="Times New Roman"/>
          <w:sz w:val="24"/>
          <w:szCs w:val="24"/>
        </w:rPr>
        <w:t xml:space="preserve"> of senior public health posts to non-medical professionals</w:t>
      </w:r>
      <w:r w:rsidR="00A81DED">
        <w:rPr>
          <w:rFonts w:ascii="Times New Roman" w:hAnsi="Times New Roman" w:cs="Times New Roman"/>
          <w:sz w:val="24"/>
          <w:szCs w:val="24"/>
        </w:rPr>
        <w:t xml:space="preserve"> </w:t>
      </w:r>
      <w:r>
        <w:rPr>
          <w:rFonts w:ascii="Times New Roman" w:hAnsi="Times New Roman" w:cs="Times New Roman"/>
          <w:sz w:val="24"/>
          <w:szCs w:val="24"/>
        </w:rPr>
        <w:t xml:space="preserve">especially in LMICs could be due to the shortage of medical doctors.  </w:t>
      </w:r>
      <w:r w:rsidR="00A81DED">
        <w:rPr>
          <w:rFonts w:ascii="Times New Roman" w:hAnsi="Times New Roman" w:cs="Times New Roman"/>
          <w:sz w:val="24"/>
          <w:szCs w:val="24"/>
        </w:rPr>
        <w:t xml:space="preserve"> </w:t>
      </w:r>
      <w:r>
        <w:rPr>
          <w:rFonts w:ascii="Times New Roman" w:hAnsi="Times New Roman" w:cs="Times New Roman"/>
          <w:sz w:val="24"/>
          <w:szCs w:val="24"/>
        </w:rPr>
        <w:t xml:space="preserve">Physical </w:t>
      </w:r>
      <w:r w:rsidR="002F3CF6">
        <w:rPr>
          <w:rFonts w:ascii="Times New Roman" w:hAnsi="Times New Roman" w:cs="Times New Roman"/>
          <w:sz w:val="24"/>
          <w:szCs w:val="24"/>
        </w:rPr>
        <w:t>‘</w:t>
      </w:r>
      <w:r>
        <w:rPr>
          <w:rFonts w:ascii="Times New Roman" w:hAnsi="Times New Roman" w:cs="Times New Roman"/>
          <w:sz w:val="24"/>
          <w:szCs w:val="24"/>
        </w:rPr>
        <w:t>brain drain</w:t>
      </w:r>
      <w:r w:rsidR="00372CBE">
        <w:rPr>
          <w:rFonts w:ascii="Times New Roman" w:hAnsi="Times New Roman" w:cs="Times New Roman"/>
          <w:sz w:val="24"/>
          <w:szCs w:val="24"/>
        </w:rPr>
        <w:t>,</w:t>
      </w:r>
      <w:r w:rsidR="002F3CF6">
        <w:rPr>
          <w:rFonts w:ascii="Times New Roman" w:hAnsi="Times New Roman" w:cs="Times New Roman"/>
          <w:sz w:val="24"/>
          <w:szCs w:val="24"/>
        </w:rPr>
        <w:t>’</w:t>
      </w:r>
      <w:r w:rsidR="00372CBE">
        <w:rPr>
          <w:rFonts w:ascii="Times New Roman" w:hAnsi="Times New Roman" w:cs="Times New Roman"/>
          <w:sz w:val="24"/>
          <w:szCs w:val="24"/>
        </w:rPr>
        <w:t xml:space="preserve"> the</w:t>
      </w:r>
      <w:r w:rsidR="00EB3110">
        <w:rPr>
          <w:rFonts w:ascii="Times New Roman" w:hAnsi="Times New Roman" w:cs="Times New Roman"/>
          <w:sz w:val="24"/>
          <w:szCs w:val="24"/>
        </w:rPr>
        <w:t xml:space="preserve"> </w:t>
      </w:r>
      <w:r>
        <w:rPr>
          <w:rFonts w:ascii="Times New Roman" w:hAnsi="Times New Roman" w:cs="Times New Roman"/>
          <w:sz w:val="24"/>
          <w:szCs w:val="24"/>
        </w:rPr>
        <w:t>migration of physicians from LMICs to</w:t>
      </w:r>
      <w:r w:rsidR="00C103CC">
        <w:rPr>
          <w:rFonts w:ascii="Times New Roman" w:hAnsi="Times New Roman" w:cs="Times New Roman"/>
          <w:sz w:val="24"/>
          <w:szCs w:val="24"/>
        </w:rPr>
        <w:t xml:space="preserve"> </w:t>
      </w:r>
      <w:r>
        <w:rPr>
          <w:rFonts w:ascii="Times New Roman" w:hAnsi="Times New Roman" w:cs="Times New Roman"/>
          <w:sz w:val="24"/>
          <w:szCs w:val="24"/>
        </w:rPr>
        <w:t>high income countries</w:t>
      </w:r>
      <w:r w:rsidR="00D3719E">
        <w:rPr>
          <w:rFonts w:ascii="Times New Roman" w:hAnsi="Times New Roman" w:cs="Times New Roman"/>
          <w:sz w:val="24"/>
          <w:szCs w:val="24"/>
        </w:rPr>
        <w:t xml:space="preserve"> has been a major contributor to shortages of doctors in LMICs [14-17]. Pang and colleagues argued that while </w:t>
      </w:r>
      <w:r w:rsidR="00D147EB">
        <w:rPr>
          <w:rFonts w:ascii="Times New Roman" w:hAnsi="Times New Roman" w:cs="Times New Roman"/>
          <w:sz w:val="24"/>
          <w:szCs w:val="24"/>
        </w:rPr>
        <w:t xml:space="preserve">the </w:t>
      </w:r>
      <w:r w:rsidR="00D3719E">
        <w:rPr>
          <w:rFonts w:ascii="Times New Roman" w:hAnsi="Times New Roman" w:cs="Times New Roman"/>
          <w:sz w:val="24"/>
          <w:szCs w:val="24"/>
        </w:rPr>
        <w:t xml:space="preserve">brain </w:t>
      </w:r>
      <w:r w:rsidR="00D3719E">
        <w:rPr>
          <w:rFonts w:ascii="Times New Roman" w:hAnsi="Times New Roman" w:cs="Times New Roman"/>
          <w:sz w:val="24"/>
          <w:szCs w:val="24"/>
        </w:rPr>
        <w:lastRenderedPageBreak/>
        <w:t xml:space="preserve">drain widened health inequities globally and contributed to depletion of healthcare resources in LMICs, it had benefits for LMICs such as: improved training, long term professional networks and financial remittances </w:t>
      </w:r>
      <w:r w:rsidR="00D3719E">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&lt;EndNote&gt;&lt;Cite&gt;&lt;Author&gt;Pang&lt;/Author&gt;&lt;Year&gt;2002&lt;/Year&gt;&lt;RecNum&gt;11&lt;/RecNum&gt;&lt;DisplayText&gt;[18]&lt;/DisplayText&gt;&lt;record&gt;&lt;rec-number&gt;11&lt;/rec-number&gt;&lt;foreign-keys&gt;&lt;key app="EN" db-id="esddzpfe8rdt5qerr5tpspw3sfffwafff0z2" timestamp="1513542300"&gt;11&lt;/key&gt;&lt;/foreign-keys&gt;&lt;ref-type name="Journal Article"&gt;17&lt;/ref-type&gt;&lt;contributors&gt;&lt;authors&gt;&lt;author&gt;Pang, Tikki&lt;/author&gt;&lt;author&gt;Lansang, Mary Ann&lt;/author&gt;&lt;author&gt;Haines, Andy&lt;/author&gt;&lt;/authors&gt;&lt;/contributors&gt;&lt;titles&gt;&lt;title&gt;Brain drain and health professionals: a global problem needs global solutions&lt;/title&gt;&lt;secondary-title&gt;BMJ: British Medical Journal&lt;/secondary-title&gt;&lt;/titles&gt;&lt;periodical&gt;&lt;full-title&gt;BMJ: British Medical Journal&lt;/full-title&gt;&lt;/periodical&gt;&lt;pages&gt;499&lt;/pages&gt;&lt;volume&gt;324&lt;/volume&gt;&lt;number&gt;7336&lt;/number&gt;&lt;dates&gt;&lt;year&gt;2002&lt;/year&gt;&lt;/dates&gt;&lt;urls&gt;&lt;/urls&gt;&lt;/record&gt;&lt;/Cite&gt;&lt;/EndNote&gt;</w:instrText>
      </w:r>
      <w:r w:rsidR="00D3719E">
        <w:rPr>
          <w:rFonts w:ascii="Times New Roman" w:hAnsi="Times New Roman" w:cs="Times New Roman"/>
          <w:sz w:val="24"/>
          <w:szCs w:val="24"/>
        </w:rPr>
        <w:fldChar w:fldCharType="separate"/>
      </w:r>
      <w:r w:rsidR="00D3719E">
        <w:rPr>
          <w:rFonts w:ascii="Times New Roman" w:hAnsi="Times New Roman" w:cs="Times New Roman"/>
          <w:noProof/>
          <w:sz w:val="24"/>
          <w:szCs w:val="24"/>
        </w:rPr>
        <w:t>[18]</w:t>
      </w:r>
      <w:r w:rsidR="00D3719E">
        <w:rPr>
          <w:rFonts w:ascii="Times New Roman" w:hAnsi="Times New Roman" w:cs="Times New Roman"/>
          <w:sz w:val="24"/>
          <w:szCs w:val="24"/>
        </w:rPr>
        <w:fldChar w:fldCharType="end"/>
      </w:r>
      <w:r w:rsidR="00D3719E">
        <w:rPr>
          <w:rFonts w:ascii="Times New Roman" w:hAnsi="Times New Roman" w:cs="Times New Roman"/>
          <w:sz w:val="24"/>
          <w:szCs w:val="24"/>
        </w:rPr>
        <w:t>. From our findings the shortage of doctors caused by brain drain, among other factors, could have had a progressive contribution to opening up opportunities for non-medical professionals to aspire to senior public health posts.</w:t>
      </w:r>
      <w:r w:rsidR="00D3719E" w:rsidRPr="00E53931">
        <w:rPr>
          <w:rFonts w:ascii="Times New Roman" w:hAnsi="Times New Roman" w:cs="Times New Roman"/>
          <w:sz w:val="24"/>
          <w:szCs w:val="24"/>
        </w:rPr>
        <w:t xml:space="preserve"> McPherson argued that a public health system that allows professionals from any background to reach senior posts would attract the best professionals and there was no evidence that initial training in medicine was the best initial training for public health </w:t>
      </w:r>
      <w:r w:rsidR="00D3719E" w:rsidRPr="00E53931">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&lt;EndNote&gt;&lt;Cite&gt;&lt;Author&gt;McPherson&lt;/Author&gt;&lt;Year&gt;2000&lt;/Year&gt;&lt;RecNum&gt;3&lt;/RecNum&gt;&lt;DisplayText&gt;[19]&lt;/DisplayText&gt;&lt;record&gt;&lt;rec-number&gt;3&lt;/rec-number&gt;&lt;foreign-keys&gt;&lt;key app="EN" db-id="vt0t0twd6pw0zue2ef5vfttupwf5app9xffe" timestamp="1497800810"&gt;3&lt;/key&gt;&lt;/foreign-keys&gt;&lt;ref-type name="Journal Article"&gt;17&lt;/ref-type&gt;&lt;contributors&gt;&lt;authors&gt;&lt;author&gt;McPherson, Klim&lt;/author&gt;&lt;/authors&gt;&lt;/contributors&gt;&lt;titles&gt;&lt;title&gt;Removing barriers to career development in public health&lt;/title&gt;&lt;secondary-title&gt;BMJ: British Medical Journal&lt;/secondary-title&gt;&lt;/titles&gt;&lt;periodical&gt;&lt;full-title&gt;BMJ: British Medical Journal&lt;/full-title&gt;&lt;/periodical&gt;&lt;pages&gt;448&lt;/pages&gt;&lt;volume&gt;320&lt;/volume&gt;&lt;number&gt;7232&lt;/number&gt;&lt;dates&gt;&lt;year&gt;2000&lt;/year&gt;&lt;/dates&gt;&lt;urls&gt;&lt;/urls&gt;&lt;/record&gt;&lt;/Cite&gt;&lt;/EndNote&gt;</w:instrText>
      </w:r>
      <w:r w:rsidR="00D3719E" w:rsidRPr="00E53931">
        <w:rPr>
          <w:rFonts w:ascii="Times New Roman" w:hAnsi="Times New Roman" w:cs="Times New Roman"/>
          <w:sz w:val="24"/>
          <w:szCs w:val="24"/>
        </w:rPr>
        <w:fldChar w:fldCharType="separate"/>
      </w:r>
      <w:r w:rsidR="00D3719E">
        <w:rPr>
          <w:rFonts w:ascii="Times New Roman" w:hAnsi="Times New Roman" w:cs="Times New Roman"/>
          <w:noProof/>
          <w:sz w:val="24"/>
          <w:szCs w:val="24"/>
        </w:rPr>
        <w:t>[19]</w:t>
      </w:r>
      <w:r w:rsidR="00D3719E" w:rsidRPr="00E53931">
        <w:rPr>
          <w:rFonts w:ascii="Times New Roman" w:hAnsi="Times New Roman" w:cs="Times New Roman"/>
          <w:sz w:val="24"/>
          <w:szCs w:val="24"/>
        </w:rPr>
        <w:fldChar w:fldCharType="end"/>
      </w:r>
      <w:r w:rsidR="00D3719E" w:rsidRPr="00E53931">
        <w:rPr>
          <w:rFonts w:ascii="Times New Roman" w:hAnsi="Times New Roman" w:cs="Times New Roman"/>
          <w:sz w:val="24"/>
          <w:szCs w:val="24"/>
        </w:rPr>
        <w:t xml:space="preserve">. In response, Taylor and Saunders argued that the scientific and social content of medical training was vital as it helped develop competencies in leading public health teams </w:t>
      </w:r>
      <w:r w:rsidR="00D3719E" w:rsidRPr="00E53931">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&lt;EndNote&gt;&lt;Cite&gt;&lt;Author&gt;Taylor&lt;/Author&gt;&lt;Year&gt;2000&lt;/Year&gt;&lt;RecNum&gt;4&lt;/RecNum&gt;&lt;DisplayText&gt;[20]&lt;/DisplayText&gt;&lt;record&gt;&lt;rec-number&gt;4&lt;/rec-number&gt;&lt;foreign-keys&gt;&lt;key app="EN" db-id="vt0t0twd6pw0zue2ef5vfttupwf5app9xffe" timestamp="1497801799"&gt;4&lt;/key&gt;&lt;/foreign-keys&gt;&lt;ref-type name="Journal Article"&gt;17&lt;/ref-type&gt;&lt;contributors&gt;&lt;authors&gt;&lt;author&gt;Taylor, Sarah&lt;/author&gt;&lt;author&gt;Saunders, Charles&lt;/author&gt;&lt;/authors&gt;&lt;/contributors&gt;&lt;titles&gt;&lt;title&gt;Career development in public health: Doctors should lead public health departments&lt;/title&gt;&lt;secondary-title&gt;BMJ: British Medical Journal&lt;/secondary-title&gt;&lt;/titles&gt;&lt;periodical&gt;&lt;full-title&gt;BMJ: British Medical Journal&lt;/full-title&gt;&lt;/periodical&gt;&lt;pages&gt;112&lt;/pages&gt;&lt;volume&gt;321&lt;/volume&gt;&lt;number&gt;7253&lt;/number&gt;&lt;dates&gt;&lt;year&gt;2000&lt;/year&gt;&lt;/dates&gt;&lt;urls&gt;&lt;/urls&gt;&lt;/record&gt;&lt;/Cite&gt;&lt;/EndNote&gt;</w:instrText>
      </w:r>
      <w:r w:rsidR="00D3719E" w:rsidRPr="00E53931">
        <w:rPr>
          <w:rFonts w:ascii="Times New Roman" w:hAnsi="Times New Roman" w:cs="Times New Roman"/>
          <w:sz w:val="24"/>
          <w:szCs w:val="24"/>
        </w:rPr>
        <w:fldChar w:fldCharType="separate"/>
      </w:r>
      <w:r w:rsidR="00D3719E">
        <w:rPr>
          <w:rFonts w:ascii="Times New Roman" w:hAnsi="Times New Roman" w:cs="Times New Roman"/>
          <w:noProof/>
          <w:sz w:val="24"/>
          <w:szCs w:val="24"/>
        </w:rPr>
        <w:t>[20]</w:t>
      </w:r>
      <w:r w:rsidR="00D3719E" w:rsidRPr="00E53931">
        <w:rPr>
          <w:rFonts w:ascii="Times New Roman" w:hAnsi="Times New Roman" w:cs="Times New Roman"/>
          <w:sz w:val="24"/>
          <w:szCs w:val="24"/>
        </w:rPr>
        <w:fldChar w:fldCharType="end"/>
      </w:r>
      <w:r w:rsidR="00D3719E" w:rsidRPr="00E53931">
        <w:rPr>
          <w:rFonts w:ascii="Times New Roman" w:hAnsi="Times New Roman" w:cs="Times New Roman"/>
          <w:sz w:val="24"/>
          <w:szCs w:val="24"/>
        </w:rPr>
        <w:t xml:space="preserve">. </w:t>
      </w:r>
      <w:r w:rsidR="00D3719E">
        <w:rPr>
          <w:rFonts w:ascii="Times New Roman" w:hAnsi="Times New Roman" w:cs="Times New Roman"/>
          <w:sz w:val="24"/>
          <w:szCs w:val="24"/>
        </w:rPr>
        <w:t>The latter</w:t>
      </w:r>
      <w:r w:rsidR="00D3719E" w:rsidRPr="00E53931">
        <w:rPr>
          <w:rFonts w:ascii="Times New Roman" w:hAnsi="Times New Roman" w:cs="Times New Roman"/>
          <w:sz w:val="24"/>
          <w:szCs w:val="24"/>
        </w:rPr>
        <w:t xml:space="preserve"> view has become a minority position in the UK as </w:t>
      </w:r>
      <w:r w:rsidR="00D3719E">
        <w:rPr>
          <w:rFonts w:ascii="Times New Roman" w:hAnsi="Times New Roman" w:cs="Times New Roman"/>
          <w:sz w:val="24"/>
          <w:szCs w:val="24"/>
        </w:rPr>
        <w:t>MDPH professional practice</w:t>
      </w:r>
      <w:r w:rsidR="00D3719E" w:rsidRPr="00E53931">
        <w:rPr>
          <w:rFonts w:ascii="Times New Roman" w:hAnsi="Times New Roman" w:cs="Times New Roman"/>
          <w:sz w:val="24"/>
          <w:szCs w:val="24"/>
        </w:rPr>
        <w:t xml:space="preserve"> has been embraced by medical public health leaders in the UK</w:t>
      </w:r>
      <w:r w:rsidR="00D3719E">
        <w:rPr>
          <w:rFonts w:ascii="Times New Roman" w:hAnsi="Times New Roman" w:cs="Times New Roman"/>
          <w:sz w:val="24"/>
          <w:szCs w:val="24"/>
        </w:rPr>
        <w:t xml:space="preserve"> government health departments, the</w:t>
      </w:r>
      <w:r w:rsidR="00D3719E" w:rsidRPr="00E53931">
        <w:rPr>
          <w:rFonts w:ascii="Times New Roman" w:hAnsi="Times New Roman" w:cs="Times New Roman"/>
          <w:sz w:val="24"/>
          <w:szCs w:val="24"/>
        </w:rPr>
        <w:t xml:space="preserve"> Faculty of Public Health</w:t>
      </w:r>
      <w:r w:rsidR="00D3719E">
        <w:rPr>
          <w:rFonts w:ascii="Times New Roman" w:hAnsi="Times New Roman" w:cs="Times New Roman"/>
          <w:sz w:val="24"/>
          <w:szCs w:val="24"/>
        </w:rPr>
        <w:t xml:space="preserve"> (FPH)</w:t>
      </w:r>
      <w:r w:rsidR="00D3719E" w:rsidRPr="00E53931">
        <w:rPr>
          <w:rFonts w:ascii="Times New Roman" w:hAnsi="Times New Roman" w:cs="Times New Roman"/>
          <w:sz w:val="24"/>
          <w:szCs w:val="24"/>
        </w:rPr>
        <w:t xml:space="preserve"> and </w:t>
      </w:r>
      <w:r w:rsidR="00D3719E">
        <w:rPr>
          <w:rFonts w:ascii="Times New Roman" w:hAnsi="Times New Roman" w:cs="Times New Roman"/>
          <w:sz w:val="24"/>
          <w:szCs w:val="24"/>
        </w:rPr>
        <w:t>amongst other stakeholders</w:t>
      </w:r>
      <w:r w:rsidR="00D3719E" w:rsidRPr="00E53931">
        <w:rPr>
          <w:rFonts w:ascii="Times New Roman" w:hAnsi="Times New Roman" w:cs="Times New Roman"/>
          <w:sz w:val="24"/>
          <w:szCs w:val="24"/>
        </w:rPr>
        <w:t>.</w:t>
      </w:r>
      <w:r w:rsidR="00D3719E">
        <w:rPr>
          <w:rFonts w:ascii="Times New Roman" w:hAnsi="Times New Roman" w:cs="Times New Roman"/>
          <w:sz w:val="24"/>
          <w:szCs w:val="24"/>
        </w:rPr>
        <w:t xml:space="preserve"> However, in some LMICs medical doctors are still preferred for leadership positions. </w:t>
      </w:r>
      <w:r w:rsidR="00D3719E" w:rsidRPr="00E53931">
        <w:rPr>
          <w:rFonts w:ascii="Times New Roman" w:hAnsi="Times New Roman" w:cs="Times New Roman"/>
          <w:sz w:val="24"/>
          <w:szCs w:val="24"/>
        </w:rPr>
        <w:t xml:space="preserve">For example, in Kenya a recent study reported that medical doctors are preferentially selected for leadership positions </w:t>
      </w:r>
      <w:r w:rsidR="00D3719E" w:rsidRPr="00E53931">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&lt;EndNote&gt;&lt;Cite&gt;&lt;Author&gt;Dhatt&lt;/Author&gt;&lt;Year&gt;2017&lt;/Year&gt;&lt;RecNum&gt;2&lt;/RecNum&gt;&lt;DisplayText&gt;[21]&lt;/DisplayText&gt;&lt;record&gt;&lt;rec-number&gt;2&lt;/rec-number&gt;&lt;foreign-keys&gt;&lt;key app="EN" db-id="vt0t0twd6pw0zue2ef5vfttupwf5app9xffe" timestamp="1497798468"&gt;2&lt;/key&gt;&lt;/foreign-keys&gt;&lt;ref-type name="Journal Article"&gt;17&lt;/ref-type&gt;&lt;contributors&gt;&lt;authors&gt;&lt;author&gt;Dhatt, R&lt;/author&gt;&lt;author&gt;Theobald, S&lt;/author&gt;&lt;author&gt;Buzuzi, S&lt;/author&gt;&lt;author&gt;Ros, B&lt;/author&gt;&lt;author&gt;Vong, S&lt;/author&gt;&lt;author&gt;Muraya, K&lt;/author&gt;&lt;author&gt;Molyneux, S&lt;/author&gt;&lt;author&gt;Hawkins, K&lt;/author&gt;&lt;author&gt;González-Beiras, C&lt;/author&gt;&lt;author&gt;Ronsin, K&lt;/author&gt;&lt;/authors&gt;&lt;/contributors&gt;&lt;titles&gt;&lt;title&gt;The role of women&amp;apos;s leadership and gender equity in leadership and health system strengthening&lt;/title&gt;&lt;secondary-title&gt;Global Health, Epidemiology and Genomics&lt;/secondary-title&gt;&lt;/titles&gt;&lt;periodical&gt;&lt;full-title&gt;Global Health, Epidemiology and Genomics&lt;/full-title&gt;&lt;/periodical&gt;&lt;volume&gt;2&lt;/volume&gt;&lt;dates&gt;&lt;year&gt;2017&lt;/year&gt;&lt;/dates&gt;&lt;isbn&gt;2054-4200&lt;/isbn&gt;&lt;urls&gt;&lt;/urls&gt;&lt;/record&gt;&lt;/Cite&gt;&lt;/EndNote&gt;</w:instrText>
      </w:r>
      <w:r w:rsidR="00D3719E" w:rsidRPr="00E53931">
        <w:rPr>
          <w:rFonts w:ascii="Times New Roman" w:hAnsi="Times New Roman" w:cs="Times New Roman"/>
          <w:sz w:val="24"/>
          <w:szCs w:val="24"/>
        </w:rPr>
        <w:fldChar w:fldCharType="separate"/>
      </w:r>
      <w:r w:rsidR="00D3719E">
        <w:rPr>
          <w:rFonts w:ascii="Times New Roman" w:hAnsi="Times New Roman" w:cs="Times New Roman"/>
          <w:noProof/>
          <w:sz w:val="24"/>
          <w:szCs w:val="24"/>
        </w:rPr>
        <w:t>[21]</w:t>
      </w:r>
      <w:r w:rsidR="00D3719E" w:rsidRPr="00E53931">
        <w:rPr>
          <w:rFonts w:ascii="Times New Roman" w:hAnsi="Times New Roman" w:cs="Times New Roman"/>
          <w:sz w:val="24"/>
          <w:szCs w:val="24"/>
        </w:rPr>
        <w:fldChar w:fldCharType="end"/>
      </w:r>
      <w:r w:rsidR="00D3719E" w:rsidRPr="00E53931">
        <w:rPr>
          <w:rFonts w:ascii="Times New Roman" w:hAnsi="Times New Roman" w:cs="Times New Roman"/>
          <w:sz w:val="24"/>
          <w:szCs w:val="24"/>
        </w:rPr>
        <w:t>.</w:t>
      </w:r>
      <w:r w:rsidR="00D3719E">
        <w:rPr>
          <w:rFonts w:ascii="Times New Roman" w:hAnsi="Times New Roman" w:cs="Times New Roman"/>
          <w:sz w:val="24"/>
          <w:szCs w:val="24"/>
        </w:rPr>
        <w:t xml:space="preserve"> Such views that give leadership preference to medical doctors could impede the development of a MDPH workforce.</w:t>
      </w:r>
    </w:p>
    <w:p w14:paraId="122FB12B" w14:textId="2892C76A" w:rsidR="00BC1FBA" w:rsidRPr="00D17C41" w:rsidRDefault="00D3719E" w:rsidP="00D371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Third, only the UK had a MDPH professional registration through the </w:t>
      </w:r>
      <w:r w:rsidRPr="00091960">
        <w:rPr>
          <w:rFonts w:ascii="Times New Roman" w:hAnsi="Times New Roman" w:cs="Times New Roman"/>
          <w:sz w:val="24"/>
          <w:szCs w:val="24"/>
        </w:rPr>
        <w:t>United Kingdom Public Health Register</w:t>
      </w:r>
      <w:r>
        <w:rPr>
          <w:rFonts w:ascii="Times New Roman" w:hAnsi="Times New Roman" w:cs="Times New Roman"/>
          <w:sz w:val="24"/>
          <w:szCs w:val="24"/>
        </w:rPr>
        <w:t xml:space="preserve"> (UKPHR) whose aim is to assure employers and the public of public health workforce that is competent and qualified</w:t>
      </w:r>
      <w:r w:rsidRPr="00091960">
        <w:rPr>
          <w:rFonts w:ascii="Times New Roman" w:hAnsi="Times New Roman" w:cs="Times New Roman"/>
          <w:sz w:val="24"/>
          <w:szCs w:val="24"/>
        </w:rPr>
        <w:t xml:space="preserve"> (</w:t>
      </w:r>
      <w:hyperlink r:id="rId9" w:history="1">
        <w:r w:rsidRPr="00091960">
          <w:rPr>
            <w:rStyle w:val="Hyperlink"/>
            <w:rFonts w:ascii="Times New Roman" w:hAnsi="Times New Roman" w:cs="Times New Roman"/>
            <w:sz w:val="24"/>
            <w:szCs w:val="24"/>
          </w:rPr>
          <w:t>www.ukphr.org</w:t>
        </w:r>
      </w:hyperlink>
      <w:r w:rsidRPr="00091960">
        <w:rPr>
          <w:rFonts w:ascii="Times New Roman" w:hAnsi="Times New Roman" w:cs="Times New Roman"/>
          <w:sz w:val="24"/>
          <w:szCs w:val="24"/>
          <w:u w:val="single"/>
        </w:rPr>
        <w:t>)</w:t>
      </w:r>
      <w:r w:rsidRPr="00091960">
        <w:rPr>
          <w:rFonts w:ascii="Times New Roman" w:hAnsi="Times New Roman" w:cs="Times New Roman"/>
          <w:sz w:val="24"/>
          <w:szCs w:val="24"/>
        </w:rPr>
        <w:t>.</w:t>
      </w:r>
      <w:r>
        <w:rPr>
          <w:rFonts w:ascii="Times New Roman" w:hAnsi="Times New Roman" w:cs="Times New Roman"/>
          <w:sz w:val="24"/>
          <w:szCs w:val="24"/>
        </w:rPr>
        <w:t xml:space="preserve"> This does not come as a surprise as UK has arguably been the pioneer of MDPH professional development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&lt;EndNote&gt;&lt;Cite&gt;&lt;Author&gt;Rayner&lt;/Author&gt;&lt;Year&gt;2007&lt;/Year&gt;&lt;RecNum&gt;1&lt;/RecNum&gt;&lt;DisplayText&gt;[22]&lt;/DisplayText&gt;&lt;record&gt;&lt;rec-number&gt;1&lt;/rec-number&gt;&lt;foreign-keys&gt;&lt;key app="EN" db-id="0t2z5stv79fwsaee9wcx2sz25v5zzvz0p9w0" timestamp="1513542709"&gt;1&lt;/key&gt;&lt;/foreign-keys&gt;&lt;ref-type name="Journal Article"&gt;17&lt;/ref-type&gt;&lt;contributors&gt;&lt;authors&gt;&lt;author&gt;Rayner, Geof&lt;/author&gt;&lt;/authors&gt;&lt;/contributors&gt;&lt;titles&gt;&lt;title&gt;Multidisciplinary public health: Leading from the front?&lt;/title&gt;&lt;secondary-title&gt;Public health&lt;/secondary-title&gt;&lt;/titles&gt;&lt;periodical&gt;&lt;full-title&gt;Public health&lt;/full-title&gt;&lt;/periodical&gt;&lt;pages&gt;449-454&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Multidisciplinary registration was one of the key developments towards a MDPH workforce initiated by the ‘Tripartite Group,’ a collaboration of the FPH, Royal Institute of Public Health (RIPH) and the MDPH Forum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&lt;EndNote&gt;&lt;Cite&gt;&lt;Author&gt;Sim&lt;/Author&gt;&lt;Year&gt;2007&lt;/Year&gt;&lt;RecNum&gt;2&lt;/RecNum&gt;&lt;DisplayText&gt;[23]&lt;/DisplayText&gt;&lt;record&gt;&lt;rec-number&gt;2&lt;/rec-number&gt;&lt;foreign-keys&gt;&lt;key app="EN" db-id="0t2z5stv79fwsaee9wcx2sz25v5zzvz0p9w0" timestamp="1513542813"&gt;2&lt;/key&gt;&lt;/foreign-keys&gt;&lt;ref-type name="Journal Article"&gt;17&lt;/ref-type&gt;&lt;contributors&gt;&lt;authors&gt;&lt;author&gt;Sim, Fiona M&lt;/author&gt;&lt;author&gt;Griffiths, Jenny&lt;/author&gt;&lt;/authors&gt;&lt;/contributors&gt;&lt;titles&gt;&lt;title&gt;Origin and development of the UK Voluntary Register for public health specialists&lt;/title&gt;&lt;secondary-title&gt;Public health&lt;/secondary-title&gt;&lt;/titles&gt;&lt;periodical&gt;&lt;full-title&gt;Public health&lt;/full-title&gt;&lt;/periodical&gt;&lt;pages&gt;443-448&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and sustained by the English Department of Health’s commitment to regulate non-medical health professionals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&lt;EndNote&gt;&lt;Cite&gt;&lt;Author&gt;Health&lt;/Author&gt;&lt;Year&gt;2006&lt;/Year&gt;&lt;RecNum&gt;3&lt;/RecNum&gt;&lt;DisplayText&gt;[24]&lt;/DisplayText&gt;&lt;record&gt;&lt;rec-number&gt;3&lt;/rec-number&gt;&lt;foreign-keys&gt;&lt;key app="EN" db-id="0t2z5stv79fwsaee9wcx2sz25v5zzvz0p9w0" timestamp="1513543749"&gt;3&lt;/key&gt;&lt;/foreign-keys&gt;&lt;ref-type name="Government Document"&gt;46&lt;/ref-type&gt;&lt;contributors&gt;&lt;authors&gt;&lt;author&gt;Department of Health&lt;/author&gt;&lt;/authors&gt;&lt;/contributors&gt;&lt;titles&gt;&lt;title&gt;The regulation of the non-medical healthcare professions: a review by the Department of Health&lt;/title&gt;&lt;/titles&gt;&lt;dates&gt;&lt;year&gt;2006&lt;/year&gt;&lt;/dates&gt;&lt;publisher&gt;Department of Health&lt;/publisher&gt;&lt;urls&gt;&lt;/urls&gt;&lt;/record&gt;&lt;/Cite&gt;&lt;/EndNote&gt;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t xml:space="preserve">. The lack of a network to </w:t>
      </w:r>
      <w:r>
        <w:rPr>
          <w:rFonts w:ascii="Times New Roman" w:hAnsi="Times New Roman" w:cs="Times New Roman"/>
          <w:sz w:val="24"/>
          <w:szCs w:val="24"/>
        </w:rPr>
        <w:lastRenderedPageBreak/>
        <w:t>champion MDPH professional development such as the MDPH Forum</w:t>
      </w:r>
      <w:r w:rsidR="00C103E1">
        <w:rPr>
          <w:rFonts w:ascii="Times New Roman" w:hAnsi="Times New Roman" w:cs="Times New Roman"/>
          <w:sz w:val="24"/>
          <w:szCs w:val="24"/>
        </w:rPr>
        <w:t>, the absence of strong professional body support for change similar to that provided by the FPH</w:t>
      </w:r>
      <w:r>
        <w:rPr>
          <w:rFonts w:ascii="Times New Roman" w:hAnsi="Times New Roman" w:cs="Times New Roman"/>
          <w:sz w:val="24"/>
          <w:szCs w:val="24"/>
        </w:rPr>
        <w:t xml:space="preserve"> and/or little or no commitment by governments to regulate non-medical public health professionals could be </w:t>
      </w:r>
      <w:r w:rsidR="00124A46">
        <w:rPr>
          <w:rFonts w:ascii="Times New Roman" w:hAnsi="Times New Roman" w:cs="Times New Roman"/>
          <w:sz w:val="24"/>
          <w:szCs w:val="24"/>
        </w:rPr>
        <w:t xml:space="preserve">some of the </w:t>
      </w:r>
      <w:r>
        <w:rPr>
          <w:rFonts w:ascii="Times New Roman" w:hAnsi="Times New Roman" w:cs="Times New Roman"/>
          <w:sz w:val="24"/>
          <w:szCs w:val="24"/>
        </w:rPr>
        <w:t xml:space="preserve">reasons behind limited development of MDPH career structures such as multidisciplinary registration in the other 11 countries. </w:t>
      </w:r>
      <w:r w:rsidR="00124A46">
        <w:rPr>
          <w:rFonts w:ascii="Times New Roman" w:hAnsi="Times New Roman" w:cs="Times New Roman"/>
          <w:sz w:val="24"/>
          <w:szCs w:val="24"/>
        </w:rPr>
        <w:t>Further research might usefully explore the lack of MDPH professional development in LMIC compared to the UK.</w:t>
      </w:r>
    </w:p>
    <w:p w14:paraId="691B1A3E" w14:textId="3D6733EB" w:rsidR="004E79C4"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Fourth, in all countries senior public health posts in NGOs were open to professions from all backgrounds. This could be due to </w:t>
      </w:r>
      <w:r w:rsidR="00223967">
        <w:rPr>
          <w:rFonts w:ascii="Times New Roman" w:hAnsi="Times New Roman" w:cs="Times New Roman"/>
          <w:sz w:val="24"/>
          <w:szCs w:val="24"/>
        </w:rPr>
        <w:t>the</w:t>
      </w:r>
      <w:r w:rsidR="00223967" w:rsidRPr="00544CEC">
        <w:rPr>
          <w:rFonts w:ascii="Times New Roman" w:hAnsi="Times New Roman" w:cs="Times New Roman"/>
          <w:sz w:val="24"/>
          <w:szCs w:val="24"/>
        </w:rPr>
        <w:t xml:space="preserve"> </w:t>
      </w:r>
      <w:r w:rsidRPr="00544CEC">
        <w:rPr>
          <w:rFonts w:ascii="Times New Roman" w:hAnsi="Times New Roman" w:cs="Times New Roman"/>
          <w:sz w:val="24"/>
          <w:szCs w:val="24"/>
        </w:rPr>
        <w:t xml:space="preserve">independence of NGOs in their recruitment, prioritisation of skill mix rather than background so as to attract the best professionals and diversity of activities undertaken in NGOs. </w:t>
      </w:r>
      <w:r w:rsidR="00D3719E">
        <w:rPr>
          <w:rFonts w:ascii="Times New Roman" w:hAnsi="Times New Roman" w:cs="Times New Roman"/>
          <w:sz w:val="24"/>
          <w:szCs w:val="24"/>
        </w:rPr>
        <w:t xml:space="preserve">Previous literature has documented NGOs as independent, efficient and less bureaucratic </w:t>
      </w:r>
      <w:r w:rsidR="00D3719E">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&lt;EndNote&gt;&lt;Cite&gt;&lt;Author&gt;Stephen&lt;/Author&gt;&lt;Year&gt;1996&lt;/Year&gt;&lt;RecNum&gt;4&lt;/RecNum&gt;&lt;DisplayText&gt;[25]&lt;/DisplayText&gt;&lt;record&gt;&lt;rec-number&gt;4&lt;/rec-number&gt;&lt;foreign-keys&gt;&lt;key app="EN" db-id="0t2z5stv79fwsaee9wcx2sz25v5zzvz0p9w0" timestamp="1513543961"&gt;4&lt;/key&gt;&lt;/foreign-keys&gt;&lt;ref-type name="Generic"&gt;13&lt;/ref-type&gt;&lt;contributors&gt;&lt;authors&gt;&lt;author&gt;Stephen, Ndegwa N&lt;/author&gt;&lt;/authors&gt;&lt;/contributors&gt;&lt;titles&gt;&lt;title&gt;The two faces of civil society: NGOs and politics in Africa&lt;/title&gt;&lt;/titles&gt;&lt;dates&gt;&lt;year&gt;1996&lt;/year&gt;&lt;/dates&gt;&lt;publisher&gt;West Hartford, Connecticut: Kumarian Press Inc&lt;/publisher&gt;&lt;urls&gt;&lt;/urls&gt;&lt;/record&gt;&lt;/Cite&gt;&lt;/EndNote&gt;</w:instrText>
      </w:r>
      <w:r w:rsidR="00D3719E">
        <w:rPr>
          <w:rFonts w:ascii="Times New Roman" w:hAnsi="Times New Roman" w:cs="Times New Roman"/>
          <w:sz w:val="24"/>
          <w:szCs w:val="24"/>
        </w:rPr>
        <w:fldChar w:fldCharType="separate"/>
      </w:r>
      <w:r w:rsidR="00D3719E">
        <w:rPr>
          <w:rFonts w:ascii="Times New Roman" w:hAnsi="Times New Roman" w:cs="Times New Roman"/>
          <w:noProof/>
          <w:sz w:val="24"/>
          <w:szCs w:val="24"/>
        </w:rPr>
        <w:t>[25]</w:t>
      </w:r>
      <w:r w:rsidR="00D3719E">
        <w:rPr>
          <w:rFonts w:ascii="Times New Roman" w:hAnsi="Times New Roman" w:cs="Times New Roman"/>
          <w:sz w:val="24"/>
          <w:szCs w:val="24"/>
        </w:rPr>
        <w:fldChar w:fldCharType="end"/>
      </w:r>
      <w:r w:rsidR="00D3719E">
        <w:rPr>
          <w:rFonts w:ascii="Times New Roman" w:hAnsi="Times New Roman" w:cs="Times New Roman"/>
          <w:sz w:val="24"/>
          <w:szCs w:val="24"/>
        </w:rPr>
        <w:t xml:space="preserve"> and increasingly playing a vital role in development process in least developed countries </w:t>
      </w:r>
      <w:r w:rsidR="00D3719E">
        <w:rPr>
          <w:rFonts w:ascii="Times New Roman" w:hAnsi="Times New Roman" w:cs="Times New Roman"/>
          <w:sz w:val="24"/>
          <w:szCs w:val="24"/>
        </w:rPr>
        <w:fldChar w:fldCharType="begin"/>
      </w:r>
      <w:r w:rsidR="00D3719E">
        <w:rPr>
          <w:rFonts w:ascii="Times New Roman" w:hAnsi="Times New Roman" w:cs="Times New Roman"/>
          <w:sz w:val="24"/>
          <w:szCs w:val="24"/>
        </w:rPr>
        <w:instrText xml:space="preserve"> ADDIN EN.CITE &lt;EndNote&gt;&lt;Cite&gt;&lt;Author&gt;Makoba&lt;/Author&gt;&lt;Year&gt;2002&lt;/Year&gt;&lt;RecNum&gt;5&lt;/RecNum&gt;&lt;DisplayText&gt;[26]&lt;/DisplayText&gt;&lt;record&gt;&lt;rec-number&gt;5&lt;/rec-number&gt;&lt;foreign-keys&gt;&lt;key app="EN" db-id="0t2z5stv79fwsaee9wcx2sz25v5zzvz0p9w0" timestamp="1513544079"&gt;5&lt;/key&gt;&lt;/foreign-keys&gt;&lt;ref-type name="Journal Article"&gt;17&lt;/ref-type&gt;&lt;contributors&gt;&lt;authors&gt;&lt;author&gt;Makoba, J Wagona&lt;/author&gt;&lt;/authors&gt;&lt;/contributors&gt;&lt;titles&gt;&lt;title&gt;Nongovernmental organizations (NGOs) and third world development: An alternative approach to development&lt;/title&gt;&lt;secondary-title&gt;Journal of Third World Studies&lt;/secondary-title&gt;&lt;/titles&gt;&lt;periodical&gt;&lt;full-title&gt;Journal of Third World Studies&lt;/full-title&gt;&lt;/periodical&gt;&lt;pages&gt;53&lt;/pages&gt;&lt;volume&gt;19&lt;/volume&gt;&lt;number&gt;1&lt;/number&gt;&lt;dates&gt;&lt;year&gt;2002&lt;/year&gt;&lt;/dates&gt;&lt;isbn&gt;8755-3449&lt;/isbn&gt;&lt;urls&gt;&lt;/urls&gt;&lt;/record&gt;&lt;/Cite&gt;&lt;/EndNote&gt;</w:instrText>
      </w:r>
      <w:r w:rsidR="00D3719E">
        <w:rPr>
          <w:rFonts w:ascii="Times New Roman" w:hAnsi="Times New Roman" w:cs="Times New Roman"/>
          <w:sz w:val="24"/>
          <w:szCs w:val="24"/>
        </w:rPr>
        <w:fldChar w:fldCharType="separate"/>
      </w:r>
      <w:r w:rsidR="00D3719E">
        <w:rPr>
          <w:rFonts w:ascii="Times New Roman" w:hAnsi="Times New Roman" w:cs="Times New Roman"/>
          <w:noProof/>
          <w:sz w:val="24"/>
          <w:szCs w:val="24"/>
        </w:rPr>
        <w:t>[26]</w:t>
      </w:r>
      <w:r w:rsidR="00D3719E">
        <w:rPr>
          <w:rFonts w:ascii="Times New Roman" w:hAnsi="Times New Roman" w:cs="Times New Roman"/>
          <w:sz w:val="24"/>
          <w:szCs w:val="24"/>
        </w:rPr>
        <w:fldChar w:fldCharType="end"/>
      </w:r>
      <w:r w:rsidR="00D3719E">
        <w:rPr>
          <w:rFonts w:ascii="Times New Roman" w:hAnsi="Times New Roman" w:cs="Times New Roman"/>
          <w:sz w:val="24"/>
          <w:szCs w:val="24"/>
        </w:rPr>
        <w:t>.  Our findings suggest that NGOs have been pace setters in the international development of the MDPH workforce.</w:t>
      </w:r>
    </w:p>
    <w:p w14:paraId="147DE534" w14:textId="1ACB4072" w:rsidR="00744430"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Globally and very recently, a non-medical doctor was elected to the office of the World Health Organisation (WHO) Director General position for the first time in</w:t>
      </w:r>
      <w:r w:rsidR="00B575E9" w:rsidRPr="00544CEC">
        <w:rPr>
          <w:rFonts w:ascii="Times New Roman" w:hAnsi="Times New Roman" w:cs="Times New Roman"/>
          <w:sz w:val="24"/>
          <w:szCs w:val="24"/>
        </w:rPr>
        <w:t xml:space="preserve"> the organisation’s history </w:t>
      </w:r>
      <w:r w:rsidR="00213F0C" w:rsidRPr="00544CEC">
        <w:rPr>
          <w:rFonts w:ascii="Times New Roman" w:hAnsi="Times New Roman" w:cs="Times New Roman"/>
          <w:sz w:val="24"/>
          <w:szCs w:val="24"/>
        </w:rPr>
        <w:fldChar w:fldCharType="begin">
          <w:fldData xml:space="preserve">PEVuZE5vdGU+PENpdGU+PEF1dGhvcj5XSE88L0F1dGhvcj48UmVjTnVtPjE8L1JlY051bT48RGlz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</w:fldData>
        </w:fldChar>
      </w:r>
      <w:r w:rsidR="005F40B4">
        <w:rPr>
          <w:rFonts w:ascii="Times New Roman" w:hAnsi="Times New Roman" w:cs="Times New Roman"/>
          <w:sz w:val="24"/>
          <w:szCs w:val="24"/>
        </w:rPr>
        <w:instrText xml:space="preserve"> ADDIN EN.CITE </w:instrText>
      </w:r>
      <w:r w:rsidR="005F40B4">
        <w:rPr>
          <w:rFonts w:ascii="Times New Roman" w:hAnsi="Times New Roman" w:cs="Times New Roman"/>
          <w:sz w:val="24"/>
          <w:szCs w:val="24"/>
        </w:rPr>
        <w:fldChar w:fldCharType="begin">
          <w:fldData xml:space="preserve">PEVuZE5vdGU+PENpdGU+PEF1dGhvcj5XSE88L0F1dGhvcj48UmVjTnVtPjE8L1JlY051bT48RGlz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</w:fldData>
        </w:fldChar>
      </w:r>
      <w:r w:rsidR="005F40B4">
        <w:rPr>
          <w:rFonts w:ascii="Times New Roman" w:hAnsi="Times New Roman" w:cs="Times New Roman"/>
          <w:sz w:val="24"/>
          <w:szCs w:val="24"/>
        </w:rPr>
        <w:instrText xml:space="preserve"> ADDIN EN.CITE.DATA </w:instrText>
      </w:r>
      <w:r w:rsidR="005F40B4">
        <w:rPr>
          <w:rFonts w:ascii="Times New Roman" w:hAnsi="Times New Roman" w:cs="Times New Roman"/>
          <w:sz w:val="24"/>
          <w:szCs w:val="24"/>
        </w:rPr>
      </w:r>
      <w:r w:rsidR="005F40B4">
        <w:rPr>
          <w:rFonts w:ascii="Times New Roman" w:hAnsi="Times New Roman" w:cs="Times New Roman"/>
          <w:sz w:val="24"/>
          <w:szCs w:val="24"/>
        </w:rPr>
        <w:fldChar w:fldCharType="end"/>
      </w:r>
      <w:r w:rsidR="00213F0C" w:rsidRPr="00544CEC">
        <w:rPr>
          <w:rFonts w:ascii="Times New Roman" w:hAnsi="Times New Roman" w:cs="Times New Roman"/>
          <w:sz w:val="24"/>
          <w:szCs w:val="24"/>
        </w:rPr>
      </w:r>
      <w:r w:rsidR="00213F0C" w:rsidRPr="00544CEC">
        <w:rPr>
          <w:rFonts w:ascii="Times New Roman" w:hAnsi="Times New Roman" w:cs="Times New Roman"/>
          <w:sz w:val="24"/>
          <w:szCs w:val="24"/>
        </w:rPr>
        <w:fldChar w:fldCharType="separate"/>
      </w:r>
      <w:r w:rsidR="005F40B4">
        <w:rPr>
          <w:rFonts w:ascii="Times New Roman" w:hAnsi="Times New Roman" w:cs="Times New Roman"/>
          <w:noProof/>
          <w:sz w:val="24"/>
          <w:szCs w:val="24"/>
        </w:rPr>
        <w:t>[</w:t>
      </w:r>
      <w:r w:rsidR="00D3719E">
        <w:rPr>
          <w:rFonts w:ascii="Times New Roman" w:hAnsi="Times New Roman" w:cs="Times New Roman"/>
          <w:noProof/>
          <w:sz w:val="24"/>
          <w:szCs w:val="24"/>
        </w:rPr>
        <w:t>27, 28</w:t>
      </w:r>
      <w:r w:rsidR="005F40B4">
        <w:rPr>
          <w:rFonts w:ascii="Times New Roman" w:hAnsi="Times New Roman" w:cs="Times New Roman"/>
          <w:noProof/>
          <w:sz w:val="24"/>
          <w:szCs w:val="24"/>
        </w:rPr>
        <w:t>]</w:t>
      </w:r>
      <w:r w:rsidR="00213F0C" w:rsidRPr="00544CEC">
        <w:rPr>
          <w:rFonts w:ascii="Times New Roman" w:hAnsi="Times New Roman" w:cs="Times New Roman"/>
          <w:sz w:val="24"/>
          <w:szCs w:val="24"/>
        </w:rPr>
        <w:fldChar w:fldCharType="end"/>
      </w:r>
      <w:r w:rsidRPr="00544CEC">
        <w:rPr>
          <w:rFonts w:ascii="Times New Roman" w:hAnsi="Times New Roman" w:cs="Times New Roman"/>
          <w:sz w:val="24"/>
          <w:szCs w:val="24"/>
        </w:rPr>
        <w:t>. Being the largest and most influential international</w:t>
      </w:r>
      <w:r w:rsidR="00296F2E">
        <w:rPr>
          <w:rFonts w:ascii="Times New Roman" w:hAnsi="Times New Roman" w:cs="Times New Roman"/>
          <w:sz w:val="24"/>
          <w:szCs w:val="24"/>
        </w:rPr>
        <w:t xml:space="preserve"> </w:t>
      </w:r>
      <w:r w:rsidR="00223967">
        <w:rPr>
          <w:rFonts w:ascii="Times New Roman" w:hAnsi="Times New Roman" w:cs="Times New Roman"/>
          <w:sz w:val="24"/>
          <w:szCs w:val="24"/>
        </w:rPr>
        <w:t xml:space="preserve">inter-governmental organization (IGO) in the </w:t>
      </w:r>
      <w:r w:rsidR="00D3719E">
        <w:rPr>
          <w:rFonts w:ascii="Times New Roman" w:hAnsi="Times New Roman" w:cs="Times New Roman"/>
          <w:sz w:val="24"/>
          <w:szCs w:val="24"/>
        </w:rPr>
        <w:t xml:space="preserve">public health </w:t>
      </w:r>
      <w:r w:rsidR="00223967">
        <w:rPr>
          <w:rFonts w:ascii="Times New Roman" w:hAnsi="Times New Roman" w:cs="Times New Roman"/>
          <w:sz w:val="24"/>
          <w:szCs w:val="24"/>
        </w:rPr>
        <w:t>field</w:t>
      </w:r>
      <w:r w:rsidR="00D3719E">
        <w:rPr>
          <w:rFonts w:ascii="Times New Roman" w:hAnsi="Times New Roman" w:cs="Times New Roman"/>
          <w:sz w:val="24"/>
          <w:szCs w:val="24"/>
        </w:rPr>
        <w:t xml:space="preserve">, </w:t>
      </w:r>
      <w:r w:rsidRPr="00544CEC">
        <w:rPr>
          <w:rFonts w:ascii="Times New Roman" w:hAnsi="Times New Roman" w:cs="Times New Roman"/>
          <w:sz w:val="24"/>
          <w:szCs w:val="24"/>
        </w:rPr>
        <w:t>it will be interesting to see if the election of a non-medical</w:t>
      </w:r>
      <w:r w:rsidR="000834F6" w:rsidRPr="00544CEC">
        <w:rPr>
          <w:rFonts w:ascii="Times New Roman" w:hAnsi="Times New Roman" w:cs="Times New Roman"/>
          <w:sz w:val="24"/>
          <w:szCs w:val="24"/>
        </w:rPr>
        <w:t xml:space="preserve"> professional</w:t>
      </w:r>
      <w:r w:rsidRPr="00544CEC">
        <w:rPr>
          <w:rFonts w:ascii="Times New Roman" w:hAnsi="Times New Roman" w:cs="Times New Roman"/>
          <w:sz w:val="24"/>
          <w:szCs w:val="24"/>
        </w:rPr>
        <w:t xml:space="preserve"> to its helm will positively influence </w:t>
      </w:r>
      <w:r w:rsidR="00D3719E">
        <w:rPr>
          <w:rFonts w:ascii="Times New Roman" w:hAnsi="Times New Roman" w:cs="Times New Roman"/>
          <w:sz w:val="24"/>
          <w:szCs w:val="24"/>
        </w:rPr>
        <w:t>MDPH practice</w:t>
      </w:r>
      <w:r w:rsidR="00223967">
        <w:rPr>
          <w:rFonts w:ascii="Times New Roman" w:hAnsi="Times New Roman" w:cs="Times New Roman"/>
          <w:sz w:val="24"/>
          <w:szCs w:val="24"/>
        </w:rPr>
        <w:t xml:space="preserve"> in NGOs, IGOs and other</w:t>
      </w:r>
      <w:r w:rsidR="00D3719E">
        <w:rPr>
          <w:rFonts w:ascii="Times New Roman" w:hAnsi="Times New Roman" w:cs="Times New Roman"/>
          <w:sz w:val="24"/>
          <w:szCs w:val="24"/>
        </w:rPr>
        <w:t xml:space="preserve"> public health agencies</w:t>
      </w:r>
      <w:r w:rsidR="00296F2E">
        <w:rPr>
          <w:rFonts w:ascii="Times New Roman" w:hAnsi="Times New Roman" w:cs="Times New Roman"/>
          <w:sz w:val="24"/>
          <w:szCs w:val="24"/>
        </w:rPr>
        <w:t xml:space="preserve"> </w:t>
      </w:r>
      <w:r w:rsidR="00DA156A">
        <w:rPr>
          <w:rFonts w:ascii="Times New Roman" w:hAnsi="Times New Roman" w:cs="Times New Roman"/>
          <w:sz w:val="24"/>
          <w:szCs w:val="24"/>
        </w:rPr>
        <w:t>internationally, and in particular in LMICs</w:t>
      </w:r>
      <w:r w:rsidRPr="00544CEC">
        <w:rPr>
          <w:rFonts w:ascii="Times New Roman" w:hAnsi="Times New Roman" w:cs="Times New Roman"/>
          <w:sz w:val="24"/>
          <w:szCs w:val="24"/>
        </w:rPr>
        <w:t>.</w:t>
      </w:r>
    </w:p>
    <w:p w14:paraId="4B1F3C56" w14:textId="77777777" w:rsidR="0022236E" w:rsidRDefault="00E424B6" w:rsidP="00744430">
      <w:pPr>
        <w:pStyle w:val="Heading3"/>
        <w:spacing w:after="240"/>
        <w:rPr>
          <w:sz w:val="24"/>
          <w:szCs w:val="24"/>
        </w:rPr>
      </w:pPr>
      <w:r w:rsidRPr="00E424B6">
        <w:rPr>
          <w:rFonts w:ascii="Times New Roman" w:hAnsi="Times New Roman" w:cs="Times New Roman"/>
          <w:sz w:val="24"/>
          <w:szCs w:val="24"/>
        </w:rPr>
        <w:t>What is already known on this topic</w:t>
      </w:r>
      <w:r w:rsidR="00744430" w:rsidRPr="00744430">
        <w:rPr>
          <w:sz w:val="24"/>
          <w:szCs w:val="24"/>
        </w:rPr>
        <w:t xml:space="preserve"> </w:t>
      </w:r>
    </w:p>
    <w:p w14:paraId="221500AA" w14:textId="77777777" w:rsidR="0022236E" w:rsidRDefault="0022236E" w:rsidP="002223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World Health Report 2006 identified a multidisciplinary health workforce to be at the heart of advancing health globally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&lt;EndNote&gt;&lt;Cite&gt;&lt;Author&gt;Organization&lt;/Author&gt;&lt;Year&gt;2006&lt;/Year&gt;&lt;RecNum&gt;6&lt;/RecNum&gt;&lt;DisplayText&gt;[29]&lt;/DisplayText&gt;&lt;record&gt;&lt;rec-number&gt;6&lt;/rec-number&gt;&lt;foreign-keys&gt;&lt;key app="EN" db-id="0t2z5stv79fwsaee9wcx2sz25v5zzvz0p9w0" timestamp="1513544412"&gt;6&lt;/key&gt;&lt;/foreign-keys&gt;&lt;ref-type name="Book"&gt;6&lt;/ref-type&gt;&lt;contributors&gt;&lt;authors&gt;&lt;author&gt;World Health Organization&lt;/author&gt;&lt;/authors&gt;&lt;/contributors&gt;&lt;titles&gt;&lt;title&gt;The world health report 2006: working together for health&lt;/title&gt;&lt;/titles&gt;&lt;dates&gt;&lt;year&gt;2006&lt;/year&gt;&lt;/dates&gt;&lt;publisher&gt;World Health Organization&lt;/publisher&gt;&lt;isbn&gt;9241563176&lt;/isbn&gt;&lt;urls&gt;&lt;/urls&gt;&lt;/record&gt;&lt;/Cite&gt;&lt;/EndNote&gt;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t xml:space="preserve">. Much has been documented about MDPH professional development in the UK including the role of FPH in developing MDPH career structures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&lt;EndNote&gt;&lt;Cite&gt;&lt;Author&gt;Griffiths&lt;/Author&gt;&lt;Year&gt;2007&lt;/Year&gt;&lt;RecNum&gt;7&lt;/RecNum&gt;&lt;DisplayText&gt;[30]&lt;/DisplayText&gt;&lt;record&gt;&lt;rec-number&gt;7&lt;/rec-number&gt;&lt;foreign-keys&gt;&lt;key app="EN" db-id="0t2z5stv79fwsaee9wcx2sz25v5zzvz0p9w0" timestamp="1513544688"&gt;7&lt;/key&gt;&lt;/foreign-keys&gt;&lt;ref-type name="Journal Article"&gt;17&lt;/ref-type&gt;&lt;contributors&gt;&lt;authors&gt;&lt;author&gt;Griffiths, Sian&lt;/author&gt;&lt;author&gt;Crown, June&lt;/author&gt;&lt;author&gt;McEwen, Jim&lt;/author&gt;&lt;/authors&gt;&lt;/contributors&gt;&lt;titles&gt;&lt;title&gt;The role of the Faculty of Public Health (Medicine) in developing a multidisciplinary public health profession in the UK&lt;/title&gt;&lt;secondary-title&gt;Public Health&lt;/secondary-title&gt;&lt;/titles&gt;&lt;periodical&gt;&lt;full-title&gt;Public health&lt;/full-title&gt;&lt;/periodical&gt;&lt;pages&gt;420-425&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place of health promotion within MDPH practice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&lt;EndNote&gt;&lt;Cite&gt;&lt;Author&gt;Orme&lt;/Author&gt;&lt;Year&gt;2007&lt;/Year&gt;&lt;RecNum&gt;9&lt;/RecNum&gt;&lt;DisplayText&gt;[5]&lt;/DisplayText&gt;&lt;record&gt;&lt;rec-number&gt;9&lt;/rec-number&gt;&lt;foreign-keys&gt;&lt;key app="EN" db-id="0t2z5stv79fwsaee9wcx2sz25v5zzvz0p9w0" timestamp="1513544904"&gt;9&lt;/key&gt;&lt;/foreign-keys&gt;&lt;ref-type name="Journal Article"&gt;17&lt;/ref-type&gt;&lt;contributors&gt;&lt;authors&gt;&lt;author&gt;Orme, Judy&lt;/author&gt;&lt;author&gt;De Viggiani, Nick&lt;/author&gt;&lt;author&gt;Naidoo, Jennie&lt;/author&gt;&lt;author&gt;Knight, Teri&lt;/author&gt;&lt;/authors&gt;&lt;/contributors&gt;&lt;titles&gt;&lt;title&gt;Missed opportunities? Locating health promotion within multidisciplinary public health&lt;/title&gt;&lt;secondary-title&gt;Public health&lt;/secondary-title&gt;&lt;/titles&gt;&lt;periodical&gt;&lt;full-title&gt;Public health&lt;/full-title&gt;&lt;/periodical&gt;&lt;pages&gt;414-419&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trainees’ experiences of MDPH training programmes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&lt;EndNote&gt;&lt;Cite&gt;&lt;Author&gt;Pilkington&lt;/Author&gt;&lt;Year&gt;2007&lt;/Year&gt;&lt;RecNum&gt;10&lt;/RecNum&gt;&lt;DisplayText&gt;[31]&lt;/DisplayText&gt;&lt;record&gt;&lt;rec-number&gt;10&lt;/rec-number&gt;&lt;foreign-keys&gt;&lt;key app="EN" db-id="0t2z5stv79fwsaee9wcx2sz25v5zzvz0p9w0" timestamp="1513545108"&gt;10&lt;/key&gt;&lt;/foreign-keys&gt;&lt;ref-type name="Journal Article"&gt;17&lt;/ref-type&gt;&lt;contributors&gt;&lt;authors&gt;&lt;author&gt;Pilkington, Paul&lt;/author&gt;&lt;author&gt;Dowling, Sally&lt;/author&gt;&lt;author&gt;Barnes, Geoffrey J&lt;/author&gt;&lt;author&gt;Lindfield, Tessa&lt;/author&gt;&lt;author&gt;Pritchard, Alison&lt;/author&gt;&lt;/authors&gt;&lt;/contributors&gt;&lt;titles&gt;&lt;title&gt;Trainees’ experiences of multidisciplinary public health training schemes in England&lt;/title&gt;&lt;secondary-title&gt;Public health&lt;/secondary-title&gt;&lt;/titles&gt;&lt;periodical&gt;&lt;full-title&gt;Public health&lt;/full-title&gt;&lt;/periodical&gt;&lt;pages&gt;432-437&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the role of MDPH Forum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&lt;EndNote&gt;&lt;Cite&gt;&lt;Author&gt;Mackie&lt;/Author&gt;&lt;Year&gt;2007&lt;/Year&gt;&lt;RecNum&gt;11&lt;/RecNum&gt;&lt;DisplayText&gt;[8, 32]&lt;/DisplayText&gt;&lt;record&gt;&lt;rec-number&gt;11&lt;/rec-number&gt;&lt;foreign-keys&gt;&lt;key app="EN" db-id="0t2z5stv79fwsaee9wcx2sz25v5zzvz0p9w0" timestamp="1513545302"&gt;11&lt;/key&gt;&lt;/foreign-keys&gt;&lt;ref-type name="Journal Article"&gt;17&lt;/ref-type&gt;&lt;contributors&gt;&lt;authors&gt;&lt;author&gt;Mackie, Phil&lt;/author&gt;&lt;/authors&gt;&lt;/contributors&gt;&lt;titles&gt;&lt;title&gt;Fringe benefits? The impact of the Multidisciplinary Public Health Forum in the UK outside of England&lt;/title&gt;&lt;secondary-title&gt;Public health&lt;/secondary-title&gt;&lt;/titles&gt;&lt;periodical&gt;&lt;full-title&gt;Public health&lt;/full-title&gt;&lt;/periodical&gt;&lt;pages&gt;438-442&lt;/pages&gt;&lt;volume&gt;121&lt;/volume&gt;&lt;number&gt;6&lt;/number&gt;&lt;dates&gt;&lt;year&gt;2007&lt;/year&gt;&lt;/dates&gt;&lt;isbn&gt;0033-3506&lt;/isbn&gt;&lt;urls&gt;&lt;/urls&gt;&lt;/record&gt;&lt;/Cite&gt;&lt;Cite&gt;&lt;Author&gt;Somervaille&lt;/Author&gt;&lt;Year&gt;2007&lt;/Year&gt;&lt;RecNum&gt;1&lt;/RecNum&gt;&lt;record&gt;&lt;rec-number&gt;1&lt;/rec-number&gt;&lt;foreign-keys&gt;&lt;key app="EN" db-id="fte5dxdt0awxf8eswzavdef1f209sa5sfrxf" timestamp="1513545496"&gt;1&lt;/key&gt;&lt;/foreign-keys&gt;&lt;ref-type name="Journal Article"&gt;17&lt;/ref-type&gt;&lt;contributors&gt;&lt;authors&gt;&lt;author&gt;Somervaille, Lillian&lt;/author&gt;&lt;author&gt;Knight, Teri&lt;/author&gt;&lt;author&gt;Cornish, Yvonne&lt;/author&gt;&lt;/authors&gt;&lt;/contributors&gt;&lt;titles&gt;&lt;title&gt;A short history of the Multidisciplinary Public Health Forum&lt;/title&gt;&lt;secondary-title&gt;Public health&lt;/secondary-title&gt;&lt;/titles&gt;&lt;periodical&gt;&lt;full-title&gt;Public health&lt;/full-title&gt;&lt;/periodical&gt;&lt;pages&gt;409-413&lt;/pages&gt;&lt;volume&gt;121&lt;/volume&gt;&lt;number&gt;6&lt;/number&gt;&lt;dates&gt;&lt;year&gt;2007&lt;/year&gt;&lt;/dates&gt;&lt;isbn&gt;0033-3506&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[8, 32]</w:t>
      </w:r>
      <w:r>
        <w:rPr>
          <w:rFonts w:ascii="Times New Roman" w:hAnsi="Times New Roman" w:cs="Times New Roman"/>
          <w:sz w:val="24"/>
          <w:szCs w:val="24"/>
        </w:rPr>
        <w:fldChar w:fldCharType="end"/>
      </w:r>
      <w:r>
        <w:rPr>
          <w:rFonts w:ascii="Times New Roman" w:hAnsi="Times New Roman" w:cs="Times New Roman"/>
          <w:sz w:val="24"/>
          <w:szCs w:val="24"/>
        </w:rPr>
        <w:t xml:space="preserve"> among others.  Outside the UK, the structure, opportunities and challenges of public health medical specialty training programmes have been explored in the USA, Canada, France, Japan and Italy </w:t>
      </w:r>
      <w:r w:rsidRPr="002F45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&lt;EndNote&gt;&lt;Cite&gt;&lt;Author&gt;Loh&lt;/Author&gt;&lt;Year&gt;2012&lt;/Year&gt;&lt;RecNum&gt;9&lt;/RecNum&gt;&lt;DisplayText&gt;[33, 34]&lt;/DisplayText&gt;&lt;record&gt;&lt;rec-number&gt;9&lt;/rec-number&gt;&lt;foreign-keys&gt;&lt;key app="EN" db-id="vt0t0twd6pw0zue2ef5vfttupwf5app9xffe" timestamp="1497868267"&gt;9&lt;/key&gt;&lt;/foreign-keys&gt;&lt;ref-type name="Journal Article"&gt;17&lt;/ref-type&gt;&lt;contributors&gt;&lt;authors&gt;&lt;author&gt;Loh, Lawrence C&lt;/author&gt;&lt;author&gt;Peik, Samuel M&lt;/author&gt;&lt;/authors&gt;&lt;/contributors&gt;&lt;titles&gt;&lt;title&gt;Public health physician specialty training in Canada and the United States&lt;/title&gt;&lt;secondary-title&gt;Academic Medicine&lt;/secondary-title&gt;&lt;/titles&gt;&lt;periodical&gt;&lt;full-title&gt;Academic Medicine&lt;/full-title&gt;&lt;/periodical&gt;&lt;pages&gt;904-911&lt;/pages&gt;&lt;volume&gt;87&lt;/volume&gt;&lt;number&gt;7&lt;/number&gt;&lt;dates&gt;&lt;year&gt;2012&lt;/year&gt;&lt;/dates&gt;&lt;isbn&gt;1040-2446&lt;/isbn&gt;&lt;urls&gt;&lt;/urls&gt;&lt;/record&gt;&lt;/Cite&gt;&lt;Cite&gt;&lt;Author&gt;Peik&lt;/Author&gt;&lt;Year&gt;2016&lt;/Year&gt;&lt;RecNum&gt;8&lt;/RecNum&gt;&lt;record&gt;&lt;rec-number&gt;8&lt;/rec-number&gt;&lt;foreign-keys&gt;&lt;key app="EN" db-id="vt0t0twd6pw0zue2ef5vfttupwf5app9xffe" timestamp="1497868253"&gt;8&lt;/key&gt;&lt;/foreign-keys&gt;&lt;ref-type name="Journal Article"&gt;17&lt;/ref-type&gt;&lt;contributors&gt;&lt;authors&gt;&lt;author&gt;Peik, Samuel M&lt;/author&gt;&lt;author&gt;Mohan, Keerthi M&lt;/author&gt;&lt;author&gt;Baba, Toshiaki&lt;/author&gt;&lt;author&gt;Donadel, Morgane&lt;/author&gt;&lt;author&gt;Labruto, Andrea&lt;/author&gt;&lt;author&gt;Loh, Lawrence C&lt;/author&gt;&lt;/authors&gt;&lt;/contributors&gt;&lt;titles&gt;&lt;title&gt;Comparison of public health and preventive medicine physician specialty training in six countries: identifying challenges and opportunities&lt;/title&gt;&lt;secondary-title&gt;Medical teacher&lt;/secondary-title&gt;&lt;/titles&gt;&lt;periodical&gt;&lt;full-title&gt;Medical teacher&lt;/full-title&gt;&lt;/periodical&gt;&lt;pages&gt;1146-1151&lt;/pages&gt;&lt;volume&gt;38&lt;/volume&gt;&lt;number&gt;11&lt;/number&gt;&lt;dates&gt;&lt;year&gt;2016&lt;/year&gt;&lt;/dates&gt;&lt;isbn&gt;0142-159X&lt;/isbn&gt;&lt;urls&gt;&lt;/urls&gt;&lt;/record&gt;&lt;/Cite&gt;&lt;/EndNote&gt;</w:instrText>
      </w:r>
      <w:r w:rsidRPr="002F4542">
        <w:rPr>
          <w:rFonts w:ascii="Times New Roman" w:hAnsi="Times New Roman" w:cs="Times New Roman"/>
          <w:sz w:val="24"/>
          <w:szCs w:val="24"/>
        </w:rPr>
        <w:fldChar w:fldCharType="separate"/>
      </w:r>
      <w:r>
        <w:rPr>
          <w:rFonts w:ascii="Times New Roman" w:hAnsi="Times New Roman" w:cs="Times New Roman"/>
          <w:noProof/>
          <w:sz w:val="24"/>
          <w:szCs w:val="24"/>
        </w:rPr>
        <w:t>[33, 34]</w:t>
      </w:r>
      <w:r w:rsidRPr="002F4542">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AEE59B1" w14:textId="3C5178CA" w:rsidR="00E424B6" w:rsidRDefault="00E424B6" w:rsidP="00744430">
      <w:pPr>
        <w:pStyle w:val="Heading3"/>
        <w:spacing w:after="240"/>
        <w:rPr>
          <w:rFonts w:ascii="Times New Roman" w:hAnsi="Times New Roman" w:cs="Times New Roman"/>
          <w:sz w:val="24"/>
          <w:szCs w:val="24"/>
        </w:rPr>
      </w:pPr>
    </w:p>
    <w:p w14:paraId="4AB8515F" w14:textId="33D7658E" w:rsidR="00777BB3" w:rsidRPr="00D64914" w:rsidRDefault="00D64914" w:rsidP="00777BB3">
      <w:pPr>
        <w:pStyle w:val="Heading2"/>
        <w:spacing w:after="240"/>
        <w:rPr>
          <w:rFonts w:ascii="Times New Roman" w:hAnsi="Times New Roman" w:cs="Times New Roman"/>
          <w:sz w:val="24"/>
          <w:szCs w:val="24"/>
        </w:rPr>
      </w:pPr>
      <w:r>
        <w:rPr>
          <w:rFonts w:ascii="Times New Roman" w:hAnsi="Times New Roman" w:cs="Times New Roman"/>
          <w:sz w:val="24"/>
          <w:szCs w:val="24"/>
        </w:rPr>
        <w:t>What this study adds</w:t>
      </w:r>
    </w:p>
    <w:p w14:paraId="068E615D" w14:textId="0BADBF45" w:rsidR="00E73F38" w:rsidRDefault="00D64914" w:rsidP="00A203A2">
      <w:pPr>
        <w:spacing w:line="480" w:lineRule="auto"/>
        <w:jc w:val="both"/>
        <w:rPr>
          <w:rFonts w:ascii="Times New Roman" w:hAnsi="Times New Roman" w:cs="Times New Roman"/>
          <w:sz w:val="24"/>
          <w:szCs w:val="24"/>
        </w:rPr>
      </w:pPr>
      <w:r>
        <w:rPr>
          <w:rFonts w:ascii="Times New Roman" w:hAnsi="Times New Roman" w:cs="Times New Roman"/>
          <w:sz w:val="24"/>
          <w:szCs w:val="24"/>
        </w:rPr>
        <w:t>Our study</w:t>
      </w:r>
      <w:r w:rsidR="00EF10FD">
        <w:rPr>
          <w:rFonts w:ascii="Times New Roman" w:hAnsi="Times New Roman" w:cs="Times New Roman"/>
          <w:sz w:val="24"/>
          <w:szCs w:val="24"/>
        </w:rPr>
        <w:t xml:space="preserve"> </w:t>
      </w:r>
      <w:r w:rsidR="00F32336" w:rsidRPr="00F32336">
        <w:rPr>
          <w:rFonts w:ascii="Times New Roman" w:hAnsi="Times New Roman" w:cs="Times New Roman"/>
          <w:sz w:val="24"/>
          <w:szCs w:val="24"/>
        </w:rPr>
        <w:t xml:space="preserve">provides useful insights on </w:t>
      </w:r>
      <w:r>
        <w:rPr>
          <w:rFonts w:ascii="Times New Roman" w:hAnsi="Times New Roman" w:cs="Times New Roman"/>
          <w:sz w:val="24"/>
          <w:szCs w:val="24"/>
        </w:rPr>
        <w:t>MDPH</w:t>
      </w:r>
      <w:r w:rsidR="000726F6">
        <w:rPr>
          <w:rFonts w:ascii="Times New Roman" w:hAnsi="Times New Roman" w:cs="Times New Roman"/>
          <w:sz w:val="24"/>
          <w:szCs w:val="24"/>
        </w:rPr>
        <w:t xml:space="preserve"> career structures</w:t>
      </w:r>
      <w:r w:rsidR="00F32336" w:rsidRPr="00F32336">
        <w:rPr>
          <w:rFonts w:ascii="Times New Roman" w:hAnsi="Times New Roman" w:cs="Times New Roman"/>
          <w:sz w:val="24"/>
          <w:szCs w:val="24"/>
        </w:rPr>
        <w:t xml:space="preserve"> </w:t>
      </w:r>
      <w:r w:rsidR="00F32336">
        <w:rPr>
          <w:rFonts w:ascii="Times New Roman" w:hAnsi="Times New Roman" w:cs="Times New Roman"/>
          <w:sz w:val="24"/>
          <w:szCs w:val="24"/>
        </w:rPr>
        <w:t xml:space="preserve">in </w:t>
      </w:r>
      <w:r>
        <w:rPr>
          <w:rFonts w:ascii="Times New Roman" w:hAnsi="Times New Roman" w:cs="Times New Roman"/>
          <w:sz w:val="24"/>
          <w:szCs w:val="24"/>
        </w:rPr>
        <w:t xml:space="preserve">12 </w:t>
      </w:r>
      <w:r w:rsidR="00F32336">
        <w:rPr>
          <w:rFonts w:ascii="Times New Roman" w:hAnsi="Times New Roman" w:cs="Times New Roman"/>
          <w:sz w:val="24"/>
          <w:szCs w:val="24"/>
        </w:rPr>
        <w:t>countries</w:t>
      </w:r>
      <w:r w:rsidR="000726F6">
        <w:rPr>
          <w:rFonts w:ascii="Times New Roman" w:hAnsi="Times New Roman" w:cs="Times New Roman"/>
          <w:sz w:val="24"/>
          <w:szCs w:val="24"/>
        </w:rPr>
        <w:t>, the</w:t>
      </w:r>
      <w:r>
        <w:rPr>
          <w:rFonts w:ascii="Times New Roman" w:hAnsi="Times New Roman" w:cs="Times New Roman"/>
          <w:sz w:val="24"/>
          <w:szCs w:val="24"/>
        </w:rPr>
        <w:t xml:space="preserve"> majority of which are LMICs</w:t>
      </w:r>
      <w:r w:rsidR="00F32336" w:rsidRPr="00F32336">
        <w:rPr>
          <w:rFonts w:ascii="Times New Roman" w:hAnsi="Times New Roman" w:cs="Times New Roman"/>
          <w:sz w:val="24"/>
          <w:szCs w:val="24"/>
        </w:rPr>
        <w:t xml:space="preserve"> It has identified similarities, differences and gaps in public health career structures in the 12 countries</w:t>
      </w:r>
      <w:r w:rsidR="00223967">
        <w:rPr>
          <w:rFonts w:ascii="Times New Roman" w:hAnsi="Times New Roman" w:cs="Times New Roman"/>
          <w:sz w:val="24"/>
          <w:szCs w:val="24"/>
        </w:rPr>
        <w:t xml:space="preserve"> </w:t>
      </w:r>
      <w:r>
        <w:rPr>
          <w:rFonts w:ascii="Times New Roman" w:hAnsi="Times New Roman" w:cs="Times New Roman"/>
          <w:sz w:val="24"/>
          <w:szCs w:val="24"/>
        </w:rPr>
        <w:t>for development of a MDPH workforce</w:t>
      </w:r>
      <w:r w:rsidRPr="00F32336">
        <w:rPr>
          <w:rFonts w:ascii="Times New Roman" w:hAnsi="Times New Roman" w:cs="Times New Roman"/>
          <w:sz w:val="24"/>
          <w:szCs w:val="24"/>
        </w:rPr>
        <w:t>.</w:t>
      </w:r>
      <w:r>
        <w:rPr>
          <w:rFonts w:ascii="Times New Roman" w:hAnsi="Times New Roman" w:cs="Times New Roman"/>
          <w:sz w:val="24"/>
          <w:szCs w:val="24"/>
        </w:rPr>
        <w:t xml:space="preserve"> Given it was the first exploratory mapping in this area, it identifies gaps in our knowledge of MDPH career structures that can be filled through further research.</w:t>
      </w:r>
    </w:p>
    <w:p w14:paraId="6063E310" w14:textId="626803AF" w:rsidR="00487C91" w:rsidRPr="00487C91" w:rsidRDefault="00487C91" w:rsidP="00487C91">
      <w:pPr>
        <w:pStyle w:val="Heading3"/>
        <w:spacing w:after="240"/>
        <w:rPr>
          <w:rFonts w:ascii="Times New Roman" w:hAnsi="Times New Roman" w:cs="Times New Roman"/>
          <w:sz w:val="24"/>
          <w:szCs w:val="24"/>
        </w:rPr>
      </w:pPr>
      <w:r w:rsidRPr="00487C91">
        <w:rPr>
          <w:rFonts w:ascii="Times New Roman" w:hAnsi="Times New Roman" w:cs="Times New Roman"/>
          <w:sz w:val="24"/>
          <w:szCs w:val="24"/>
        </w:rPr>
        <w:t>Limitations of this study</w:t>
      </w:r>
    </w:p>
    <w:p w14:paraId="2C8FC3DB" w14:textId="2C4F13AF" w:rsidR="006E47F3" w:rsidRDefault="00D64914" w:rsidP="00544CEC">
      <w:pPr>
        <w:spacing w:line="480" w:lineRule="auto"/>
        <w:jc w:val="both"/>
        <w:rPr>
          <w:rFonts w:ascii="Times New Roman" w:hAnsi="Times New Roman" w:cs="Times New Roman"/>
          <w:sz w:val="24"/>
          <w:szCs w:val="24"/>
        </w:rPr>
      </w:pPr>
      <w:r>
        <w:rPr>
          <w:rFonts w:ascii="Times New Roman" w:hAnsi="Times New Roman" w:cs="Times New Roman"/>
          <w:sz w:val="24"/>
          <w:szCs w:val="24"/>
        </w:rPr>
        <w:t>Our study</w:t>
      </w:r>
      <w:r w:rsidR="00D74BAF" w:rsidRPr="00544CEC">
        <w:rPr>
          <w:rFonts w:ascii="Times New Roman" w:hAnsi="Times New Roman" w:cs="Times New Roman"/>
          <w:sz w:val="24"/>
          <w:szCs w:val="24"/>
        </w:rPr>
        <w:t xml:space="preserve"> had a number of limitations. First, there was limited time and resources to extend the mapping to more countries. </w:t>
      </w:r>
      <w:r>
        <w:rPr>
          <w:rFonts w:ascii="Times New Roman" w:hAnsi="Times New Roman" w:cs="Times New Roman"/>
          <w:sz w:val="24"/>
          <w:szCs w:val="24"/>
        </w:rPr>
        <w:t>Moreover, we were not able to extend our mapping to some global regions such as Latin America</w:t>
      </w:r>
      <w:r w:rsidR="00124A46">
        <w:rPr>
          <w:rFonts w:ascii="Times New Roman" w:hAnsi="Times New Roman" w:cs="Times New Roman"/>
          <w:sz w:val="24"/>
          <w:szCs w:val="24"/>
        </w:rPr>
        <w:t xml:space="preserve"> or to non-anglophone countries,</w:t>
      </w:r>
      <w:r>
        <w:rPr>
          <w:rFonts w:ascii="Times New Roman" w:hAnsi="Times New Roman" w:cs="Times New Roman"/>
          <w:sz w:val="24"/>
          <w:szCs w:val="24"/>
        </w:rPr>
        <w:t xml:space="preserve"> hence it may not be representative of all LMICs or high income countries. A broader mapping would give a richer context of MDPH professional development globally. </w:t>
      </w:r>
      <w:r w:rsidR="00D74BAF" w:rsidRPr="00544CEC">
        <w:rPr>
          <w:rFonts w:ascii="Times New Roman" w:hAnsi="Times New Roman" w:cs="Times New Roman"/>
          <w:sz w:val="24"/>
          <w:szCs w:val="24"/>
        </w:rPr>
        <w:t xml:space="preserve">Second, non-response from </w:t>
      </w:r>
      <w:r>
        <w:rPr>
          <w:rFonts w:ascii="Times New Roman" w:hAnsi="Times New Roman" w:cs="Times New Roman"/>
          <w:sz w:val="24"/>
          <w:szCs w:val="24"/>
        </w:rPr>
        <w:t>14</w:t>
      </w:r>
      <w:r w:rsidR="00BD2D45">
        <w:rPr>
          <w:rFonts w:ascii="Times New Roman" w:hAnsi="Times New Roman" w:cs="Times New Roman"/>
          <w:sz w:val="24"/>
          <w:szCs w:val="24"/>
        </w:rPr>
        <w:t xml:space="preserve"> countries </w:t>
      </w:r>
      <w:r>
        <w:rPr>
          <w:rFonts w:ascii="Times New Roman" w:hAnsi="Times New Roman" w:cs="Times New Roman"/>
          <w:sz w:val="24"/>
          <w:szCs w:val="24"/>
        </w:rPr>
        <w:t>out of the 25 requested to participate in the mapping</w:t>
      </w:r>
      <w:r w:rsidR="00BD2D45">
        <w:rPr>
          <w:rFonts w:ascii="Times New Roman" w:hAnsi="Times New Roman" w:cs="Times New Roman"/>
          <w:sz w:val="24"/>
          <w:szCs w:val="24"/>
        </w:rPr>
        <w:t xml:space="preserve"> limited our sample size.</w:t>
      </w:r>
    </w:p>
    <w:p w14:paraId="080093BE" w14:textId="5931F9D9" w:rsidR="006E47F3" w:rsidRPr="00544CEC" w:rsidRDefault="00BD2D45" w:rsidP="006E47F3">
      <w:pPr>
        <w:pStyle w:val="Heading2"/>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7F3">
        <w:rPr>
          <w:rFonts w:ascii="Times New Roman" w:hAnsi="Times New Roman" w:cs="Times New Roman"/>
          <w:sz w:val="24"/>
          <w:szCs w:val="24"/>
        </w:rPr>
        <w:t>Conclusions</w:t>
      </w:r>
    </w:p>
    <w:p w14:paraId="05846DF6" w14:textId="5C0CD6E5" w:rsidR="00D74BAF" w:rsidRPr="00544CEC" w:rsidRDefault="008D0159" w:rsidP="00544CEC">
      <w:pPr>
        <w:spacing w:line="480" w:lineRule="auto"/>
        <w:jc w:val="both"/>
        <w:rPr>
          <w:rFonts w:ascii="Times New Roman" w:hAnsi="Times New Roman" w:cs="Times New Roman"/>
          <w:sz w:val="24"/>
          <w:szCs w:val="24"/>
        </w:rPr>
      </w:pPr>
      <w:r>
        <w:rPr>
          <w:rFonts w:ascii="Times New Roman" w:hAnsi="Times New Roman" w:cs="Times New Roman"/>
          <w:sz w:val="24"/>
          <w:szCs w:val="24"/>
        </w:rPr>
        <w:t>Although this was a small scale exploratory study and we must be cautious in our claims, it is the first research to look globally at MDPH career structures and to identify</w:t>
      </w:r>
      <w:r w:rsidRPr="00544CEC">
        <w:rPr>
          <w:rFonts w:ascii="Times New Roman" w:hAnsi="Times New Roman" w:cs="Times New Roman"/>
          <w:sz w:val="24"/>
          <w:szCs w:val="24"/>
        </w:rPr>
        <w:t xml:space="preserve"> </w:t>
      </w:r>
      <w:r>
        <w:rPr>
          <w:rFonts w:ascii="Times New Roman" w:hAnsi="Times New Roman" w:cs="Times New Roman"/>
          <w:sz w:val="24"/>
          <w:szCs w:val="24"/>
        </w:rPr>
        <w:t>that there appear to be continuing gaps</w:t>
      </w:r>
      <w:r w:rsidRPr="00544CEC">
        <w:rPr>
          <w:rFonts w:ascii="Times New Roman" w:hAnsi="Times New Roman" w:cs="Times New Roman"/>
          <w:sz w:val="24"/>
          <w:szCs w:val="24"/>
        </w:rPr>
        <w:t xml:space="preserve"> </w:t>
      </w:r>
      <w:r>
        <w:rPr>
          <w:rFonts w:ascii="Times New Roman" w:hAnsi="Times New Roman" w:cs="Times New Roman"/>
          <w:sz w:val="24"/>
          <w:szCs w:val="24"/>
        </w:rPr>
        <w:t>in</w:t>
      </w:r>
      <w:r w:rsidRPr="00544CEC">
        <w:rPr>
          <w:rFonts w:ascii="Times New Roman" w:hAnsi="Times New Roman" w:cs="Times New Roman"/>
          <w:sz w:val="24"/>
          <w:szCs w:val="24"/>
        </w:rPr>
        <w:t xml:space="preserve"> </w:t>
      </w:r>
      <w:r>
        <w:rPr>
          <w:rFonts w:ascii="Times New Roman" w:hAnsi="Times New Roman" w:cs="Times New Roman"/>
          <w:sz w:val="24"/>
          <w:szCs w:val="24"/>
        </w:rPr>
        <w:t xml:space="preserve">public health career </w:t>
      </w:r>
      <w:r w:rsidR="00CE4B3D">
        <w:rPr>
          <w:rFonts w:ascii="Times New Roman" w:hAnsi="Times New Roman" w:cs="Times New Roman"/>
          <w:sz w:val="24"/>
          <w:szCs w:val="24"/>
        </w:rPr>
        <w:t>opportunities</w:t>
      </w:r>
      <w:r>
        <w:rPr>
          <w:rFonts w:ascii="Times New Roman" w:hAnsi="Times New Roman" w:cs="Times New Roman"/>
          <w:sz w:val="24"/>
          <w:szCs w:val="24"/>
        </w:rPr>
        <w:t xml:space="preserve"> for those from backgrounds other than medicine</w:t>
      </w:r>
      <w:r w:rsidRPr="00544CEC">
        <w:rPr>
          <w:rFonts w:ascii="Times New Roman" w:hAnsi="Times New Roman" w:cs="Times New Roman"/>
          <w:sz w:val="24"/>
          <w:szCs w:val="24"/>
        </w:rPr>
        <w:t xml:space="preserve">. While this </w:t>
      </w:r>
      <w:r>
        <w:rPr>
          <w:rFonts w:ascii="Times New Roman" w:hAnsi="Times New Roman" w:cs="Times New Roman"/>
          <w:sz w:val="24"/>
          <w:szCs w:val="24"/>
        </w:rPr>
        <w:t>study</w:t>
      </w:r>
      <w:r w:rsidRPr="00544CEC">
        <w:rPr>
          <w:rFonts w:ascii="Times New Roman" w:hAnsi="Times New Roman" w:cs="Times New Roman"/>
          <w:sz w:val="24"/>
          <w:szCs w:val="24"/>
        </w:rPr>
        <w:t xml:space="preserve"> provides preliminary knowledge on the subject, we </w:t>
      </w:r>
      <w:r w:rsidRPr="00544CEC">
        <w:rPr>
          <w:rFonts w:ascii="Times New Roman" w:hAnsi="Times New Roman" w:cs="Times New Roman"/>
          <w:sz w:val="24"/>
          <w:szCs w:val="24"/>
        </w:rPr>
        <w:lastRenderedPageBreak/>
        <w:t xml:space="preserve">recommend further research to inform debates and policies in </w:t>
      </w:r>
      <w:r w:rsidR="00CE4B3D">
        <w:rPr>
          <w:rFonts w:ascii="Times New Roman" w:hAnsi="Times New Roman" w:cs="Times New Roman"/>
          <w:sz w:val="24"/>
          <w:szCs w:val="24"/>
        </w:rPr>
        <w:t xml:space="preserve">developing </w:t>
      </w:r>
      <w:r>
        <w:rPr>
          <w:rFonts w:ascii="Times New Roman" w:hAnsi="Times New Roman" w:cs="Times New Roman"/>
          <w:sz w:val="24"/>
          <w:szCs w:val="24"/>
        </w:rPr>
        <w:t>MDPH</w:t>
      </w:r>
      <w:r w:rsidRPr="00544CEC">
        <w:rPr>
          <w:rFonts w:ascii="Times New Roman" w:hAnsi="Times New Roman" w:cs="Times New Roman"/>
          <w:sz w:val="24"/>
          <w:szCs w:val="24"/>
        </w:rPr>
        <w:t xml:space="preserve"> </w:t>
      </w:r>
      <w:r>
        <w:rPr>
          <w:rFonts w:ascii="Times New Roman" w:hAnsi="Times New Roman" w:cs="Times New Roman"/>
          <w:sz w:val="24"/>
          <w:szCs w:val="24"/>
        </w:rPr>
        <w:t>professional practice</w:t>
      </w:r>
      <w:r w:rsidR="00136DF5">
        <w:rPr>
          <w:rFonts w:ascii="Times New Roman" w:hAnsi="Times New Roman" w:cs="Times New Roman"/>
          <w:sz w:val="24"/>
          <w:szCs w:val="24"/>
        </w:rPr>
        <w:t xml:space="preserve"> internationally, and</w:t>
      </w:r>
      <w:r>
        <w:rPr>
          <w:rFonts w:ascii="Times New Roman" w:hAnsi="Times New Roman" w:cs="Times New Roman"/>
          <w:sz w:val="24"/>
          <w:szCs w:val="24"/>
        </w:rPr>
        <w:t xml:space="preserve"> </w:t>
      </w:r>
      <w:r w:rsidRPr="00544CEC">
        <w:rPr>
          <w:rFonts w:ascii="Times New Roman" w:hAnsi="Times New Roman" w:cs="Times New Roman"/>
          <w:sz w:val="24"/>
          <w:szCs w:val="24"/>
        </w:rPr>
        <w:t>especially in LMICs.</w:t>
      </w:r>
    </w:p>
    <w:p w14:paraId="5D77F225" w14:textId="77777777" w:rsidR="007B213E" w:rsidRPr="00544CEC"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Acknowledgements</w:t>
      </w:r>
    </w:p>
    <w:p w14:paraId="5D915B58" w14:textId="4EBB1056"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 xml:space="preserve">We are </w:t>
      </w:r>
      <w:r w:rsidR="000C2B59" w:rsidRPr="00544CEC">
        <w:rPr>
          <w:rFonts w:ascii="Times New Roman" w:hAnsi="Times New Roman" w:cs="Times New Roman"/>
          <w:sz w:val="24"/>
          <w:szCs w:val="24"/>
        </w:rPr>
        <w:t xml:space="preserve">very much grateful to all the </w:t>
      </w:r>
      <w:r w:rsidR="00357340">
        <w:rPr>
          <w:rFonts w:ascii="Times New Roman" w:hAnsi="Times New Roman" w:cs="Times New Roman"/>
          <w:sz w:val="24"/>
          <w:szCs w:val="24"/>
        </w:rPr>
        <w:t>17</w:t>
      </w:r>
      <w:r w:rsidR="00357340" w:rsidRPr="00544CEC">
        <w:rPr>
          <w:rFonts w:ascii="Times New Roman" w:hAnsi="Times New Roman" w:cs="Times New Roman"/>
          <w:sz w:val="24"/>
          <w:szCs w:val="24"/>
        </w:rPr>
        <w:t xml:space="preserve"> </w:t>
      </w:r>
      <w:r w:rsidRPr="00544CEC">
        <w:rPr>
          <w:rFonts w:ascii="Times New Roman" w:hAnsi="Times New Roman" w:cs="Times New Roman"/>
          <w:sz w:val="24"/>
          <w:szCs w:val="24"/>
        </w:rPr>
        <w:t>key informants who provided information on public health career structures based on their working experience.</w:t>
      </w:r>
    </w:p>
    <w:p w14:paraId="2C6A1A02" w14:textId="77777777" w:rsidR="007B213E"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Funding</w:t>
      </w:r>
    </w:p>
    <w:p w14:paraId="20938CD8" w14:textId="578F0851" w:rsidR="002E5C9C" w:rsidRPr="00995CDA" w:rsidRDefault="002E5C9C" w:rsidP="002E5C9C">
      <w:pPr>
        <w:rPr>
          <w:rFonts w:ascii="New times roman" w:hAnsi="New times roman"/>
          <w:sz w:val="24"/>
          <w:szCs w:val="24"/>
        </w:rPr>
      </w:pPr>
      <w:r w:rsidRPr="00995CDA">
        <w:rPr>
          <w:rFonts w:ascii="New times roman" w:hAnsi="New times roman"/>
          <w:sz w:val="24"/>
          <w:szCs w:val="24"/>
        </w:rPr>
        <w:t xml:space="preserve">This research was internally funded by the University of the West of England. </w:t>
      </w:r>
    </w:p>
    <w:p w14:paraId="7D748CCC" w14:textId="77777777" w:rsidR="007B213E" w:rsidRPr="00544CEC"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Conflict of interest</w:t>
      </w:r>
    </w:p>
    <w:p w14:paraId="4E104B0B" w14:textId="621BC0EE" w:rsidR="00153763" w:rsidRPr="00544CEC" w:rsidRDefault="00153763"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t>None declared.</w:t>
      </w:r>
    </w:p>
    <w:p w14:paraId="7B4A78A6" w14:textId="77777777"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br w:type="page"/>
      </w:r>
    </w:p>
    <w:p w14:paraId="730372F6" w14:textId="77777777" w:rsidR="007B213E" w:rsidRPr="00544CEC" w:rsidRDefault="005652C0" w:rsidP="00544CEC">
      <w:pPr>
        <w:pStyle w:val="Heading2"/>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lastRenderedPageBreak/>
        <w:t>References</w:t>
      </w:r>
    </w:p>
    <w:p w14:paraId="1780CD4F" w14:textId="77777777" w:rsidR="00392ACD" w:rsidRPr="003C4725" w:rsidRDefault="00392ACD" w:rsidP="00392ACD">
      <w:pPr>
        <w:pStyle w:val="EndNoteBibliography"/>
        <w:spacing w:after="0"/>
        <w:ind w:left="720" w:hanging="720"/>
      </w:pPr>
      <w:r w:rsidRPr="00544CEC">
        <w:rPr>
          <w:rFonts w:ascii="Times New Roman" w:hAnsi="Times New Roman" w:cs="Times New Roman"/>
          <w:sz w:val="24"/>
          <w:szCs w:val="24"/>
        </w:rPr>
        <w:fldChar w:fldCharType="begin"/>
      </w:r>
      <w:r w:rsidRPr="00544CEC">
        <w:rPr>
          <w:rFonts w:ascii="Times New Roman" w:hAnsi="Times New Roman" w:cs="Times New Roman"/>
          <w:sz w:val="24"/>
          <w:szCs w:val="24"/>
        </w:rPr>
        <w:instrText xml:space="preserve"> ADDIN EN.REFLIST </w:instrText>
      </w:r>
      <w:r w:rsidRPr="00544CEC">
        <w:rPr>
          <w:rFonts w:ascii="Times New Roman" w:hAnsi="Times New Roman" w:cs="Times New Roman"/>
          <w:sz w:val="24"/>
          <w:szCs w:val="24"/>
        </w:rPr>
        <w:fldChar w:fldCharType="separate"/>
      </w:r>
      <w:r w:rsidRPr="003C4725">
        <w:t>1.</w:t>
      </w:r>
      <w:r w:rsidRPr="003C4725">
        <w:tab/>
        <w:t xml:space="preserve">Blas, E. and A.S. Kurup, </w:t>
      </w:r>
      <w:r w:rsidRPr="003C4725">
        <w:rPr>
          <w:i/>
        </w:rPr>
        <w:t>Equity, social determinants and public health programmes</w:t>
      </w:r>
      <w:r w:rsidRPr="003C4725">
        <w:t>. 2010: World Health Organization.</w:t>
      </w:r>
    </w:p>
    <w:p w14:paraId="43511442" w14:textId="77777777" w:rsidR="00392ACD" w:rsidRPr="003C4725" w:rsidRDefault="00392ACD" w:rsidP="00392ACD">
      <w:pPr>
        <w:pStyle w:val="EndNoteBibliography"/>
        <w:spacing w:after="0"/>
        <w:ind w:left="720" w:hanging="720"/>
      </w:pPr>
      <w:r w:rsidRPr="003C4725">
        <w:t>2.</w:t>
      </w:r>
      <w:r w:rsidRPr="003C4725">
        <w:tab/>
        <w:t xml:space="preserve">Birt, C.A. and A. Foldspang, </w:t>
      </w:r>
      <w:r w:rsidRPr="00392ACD">
        <w:rPr>
          <w:i/>
        </w:rPr>
        <w:t>Public health capacity building—not only the property of the medical profession</w:t>
      </w:r>
      <w:r w:rsidRPr="003C4725">
        <w:rPr>
          <w:i/>
        </w:rPr>
        <w:t>.</w:t>
      </w:r>
      <w:r w:rsidRPr="003C4725">
        <w:t xml:space="preserve"> The </w:t>
      </w:r>
      <w:r w:rsidRPr="00392ACD">
        <w:t>European Journal of Public Health</w:t>
      </w:r>
      <w:r w:rsidRPr="003C4725">
        <w:t xml:space="preserve">, 2009. </w:t>
      </w:r>
      <w:r w:rsidRPr="003C4725">
        <w:rPr>
          <w:b/>
        </w:rPr>
        <w:t>19</w:t>
      </w:r>
      <w:r w:rsidRPr="00392ACD">
        <w:t>(3)</w:t>
      </w:r>
      <w:r w:rsidRPr="003C4725">
        <w:t>: p. 232-235.</w:t>
      </w:r>
    </w:p>
    <w:p w14:paraId="18830989" w14:textId="77777777" w:rsidR="00392ACD" w:rsidRPr="003C4725" w:rsidRDefault="00392ACD" w:rsidP="00392ACD">
      <w:pPr>
        <w:pStyle w:val="EndNoteBibliography"/>
        <w:spacing w:after="0"/>
        <w:ind w:left="720" w:hanging="720"/>
      </w:pPr>
      <w:r w:rsidRPr="003C4725">
        <w:t>3.</w:t>
      </w:r>
      <w:r w:rsidRPr="003C4725">
        <w:tab/>
        <w:t xml:space="preserve">Choi, B.C. and A.W. Pak, </w:t>
      </w:r>
      <w:r w:rsidRPr="00392ACD">
        <w:rPr>
          <w:i/>
        </w:rPr>
        <w:t>Multidisciplinarity, interdisciplinarity and transdisciplinarity in health research, services, education and policy: 1. Definitions, objectives, and evidence of effectiveness.</w:t>
      </w:r>
      <w:r w:rsidRPr="003C4725">
        <w:t xml:space="preserve"> </w:t>
      </w:r>
      <w:r w:rsidRPr="00392ACD">
        <w:t xml:space="preserve">Clinical and </w:t>
      </w:r>
      <w:r w:rsidRPr="003C4725">
        <w:t xml:space="preserve">investigative medicine, 2006. </w:t>
      </w:r>
      <w:r w:rsidRPr="003C4725">
        <w:rPr>
          <w:b/>
        </w:rPr>
        <w:t>29</w:t>
      </w:r>
      <w:r w:rsidRPr="00392ACD">
        <w:t>(6)</w:t>
      </w:r>
      <w:r w:rsidRPr="003C4725">
        <w:t>: p. 351.</w:t>
      </w:r>
    </w:p>
    <w:p w14:paraId="76119346" w14:textId="77777777" w:rsidR="00392ACD" w:rsidRPr="003C4725" w:rsidRDefault="00392ACD" w:rsidP="00392ACD">
      <w:pPr>
        <w:pStyle w:val="EndNoteBibliography"/>
        <w:spacing w:after="0"/>
        <w:ind w:left="720" w:hanging="720"/>
      </w:pPr>
      <w:r w:rsidRPr="003C4725">
        <w:t>4.</w:t>
      </w:r>
      <w:r w:rsidRPr="003C4725">
        <w:tab/>
        <w:t xml:space="preserve">Berridge, V., </w:t>
      </w:r>
      <w:r>
        <w:rPr>
          <w:i/>
        </w:rPr>
        <w:t>MDPH</w:t>
      </w:r>
      <w:r w:rsidRPr="00392ACD">
        <w:rPr>
          <w:i/>
        </w:rPr>
        <w:t>: What sort of victory?</w:t>
      </w:r>
      <w:r w:rsidRPr="003C4725">
        <w:t xml:space="preserve"> </w:t>
      </w:r>
      <w:r w:rsidRPr="00392ACD">
        <w:t xml:space="preserve">Public </w:t>
      </w:r>
      <w:r w:rsidRPr="003C4725">
        <w:t xml:space="preserve">health, 2007. </w:t>
      </w:r>
      <w:r w:rsidRPr="003C4725">
        <w:rPr>
          <w:b/>
        </w:rPr>
        <w:t>121</w:t>
      </w:r>
      <w:r w:rsidRPr="00392ACD">
        <w:t>(6)</w:t>
      </w:r>
      <w:r w:rsidRPr="003C4725">
        <w:t>: p. 404-408.</w:t>
      </w:r>
    </w:p>
    <w:p w14:paraId="1B4BE1B6" w14:textId="77777777" w:rsidR="00392ACD" w:rsidRPr="003C4725" w:rsidRDefault="00392ACD" w:rsidP="00392ACD">
      <w:pPr>
        <w:pStyle w:val="EndNoteBibliography"/>
        <w:spacing w:after="0"/>
        <w:ind w:left="720" w:hanging="720"/>
      </w:pPr>
      <w:r w:rsidRPr="003C4725">
        <w:t>5.</w:t>
      </w:r>
      <w:r w:rsidRPr="003C4725">
        <w:tab/>
        <w:t xml:space="preserve">Orme, J., et al., </w:t>
      </w:r>
      <w:r w:rsidRPr="003C4725">
        <w:rPr>
          <w:i/>
        </w:rPr>
        <w:t xml:space="preserve">Missed opportunities? Locating health promotion within </w:t>
      </w:r>
      <w:r>
        <w:rPr>
          <w:i/>
        </w:rPr>
        <w:t>MDPH</w:t>
      </w:r>
      <w:r w:rsidRPr="003C4725">
        <w:rPr>
          <w:i/>
        </w:rPr>
        <w:t>.</w:t>
      </w:r>
      <w:r w:rsidRPr="003C4725">
        <w:t xml:space="preserve"> Public health, 2007. </w:t>
      </w:r>
      <w:r w:rsidRPr="003C4725">
        <w:rPr>
          <w:b/>
        </w:rPr>
        <w:t>121</w:t>
      </w:r>
      <w:r w:rsidRPr="003C4725">
        <w:t>(6): p. 414-419.</w:t>
      </w:r>
    </w:p>
    <w:p w14:paraId="491ED191" w14:textId="77777777" w:rsidR="00392ACD" w:rsidRPr="003C4725" w:rsidRDefault="00392ACD" w:rsidP="00392ACD">
      <w:pPr>
        <w:pStyle w:val="EndNoteBibliography"/>
        <w:spacing w:after="0"/>
        <w:ind w:left="720" w:hanging="720"/>
      </w:pPr>
      <w:r w:rsidRPr="003C4725">
        <w:t>6.</w:t>
      </w:r>
      <w:r w:rsidRPr="003C4725">
        <w:tab/>
        <w:t xml:space="preserve">Evans, D. and S. Dowling, </w:t>
      </w:r>
      <w:r w:rsidRPr="00392ACD">
        <w:rPr>
          <w:i/>
        </w:rPr>
        <w:t>Developing a multi-disciplinary public health specialist workforce: training implications of current UK policy.</w:t>
      </w:r>
      <w:r w:rsidRPr="003C4725">
        <w:t xml:space="preserve"> </w:t>
      </w:r>
      <w:r w:rsidRPr="00392ACD">
        <w:t xml:space="preserve">Journal of </w:t>
      </w:r>
      <w:r w:rsidRPr="003C4725">
        <w:t>epidemiology</w:t>
      </w:r>
      <w:r w:rsidRPr="00392ACD">
        <w:t xml:space="preserve"> and </w:t>
      </w:r>
      <w:r w:rsidRPr="003C4725">
        <w:t xml:space="preserve">community health, 2002. </w:t>
      </w:r>
      <w:r w:rsidRPr="003C4725">
        <w:rPr>
          <w:b/>
        </w:rPr>
        <w:t>56</w:t>
      </w:r>
      <w:r w:rsidRPr="00392ACD">
        <w:t>(10)</w:t>
      </w:r>
      <w:r w:rsidRPr="003C4725">
        <w:t>: p. 744-747.</w:t>
      </w:r>
    </w:p>
    <w:p w14:paraId="3E5A8855" w14:textId="77777777" w:rsidR="00392ACD" w:rsidRPr="003C4725" w:rsidRDefault="00392ACD" w:rsidP="00392ACD">
      <w:pPr>
        <w:pStyle w:val="EndNoteBibliography"/>
        <w:spacing w:after="0"/>
        <w:ind w:left="720" w:hanging="720"/>
      </w:pPr>
      <w:r w:rsidRPr="003C4725">
        <w:t>7.</w:t>
      </w:r>
      <w:r w:rsidRPr="003C4725">
        <w:tab/>
        <w:t xml:space="preserve">Evans, D., </w:t>
      </w:r>
      <w:r w:rsidRPr="00392ACD">
        <w:rPr>
          <w:i/>
        </w:rPr>
        <w:t>‘Taking public health out of the ghetto’: the policy and practice of multi-disciplinary public health in the United Kingdom</w:t>
      </w:r>
      <w:r w:rsidRPr="003C4725">
        <w:rPr>
          <w:i/>
        </w:rPr>
        <w:t>.</w:t>
      </w:r>
      <w:r w:rsidRPr="003C4725">
        <w:t xml:space="preserve"> </w:t>
      </w:r>
      <w:r w:rsidRPr="00392ACD">
        <w:t>Social Science &amp; Medicine</w:t>
      </w:r>
      <w:r w:rsidRPr="003C4725">
        <w:t xml:space="preserve">, 2003. </w:t>
      </w:r>
      <w:r w:rsidRPr="003C4725">
        <w:rPr>
          <w:b/>
        </w:rPr>
        <w:t>57</w:t>
      </w:r>
      <w:r w:rsidRPr="00392ACD">
        <w:t>(6)</w:t>
      </w:r>
      <w:r w:rsidRPr="003C4725">
        <w:t>: p. 959-967.</w:t>
      </w:r>
    </w:p>
    <w:p w14:paraId="322D0ADC" w14:textId="77777777" w:rsidR="00392ACD" w:rsidRPr="003C4725" w:rsidRDefault="00392ACD" w:rsidP="00392ACD">
      <w:pPr>
        <w:pStyle w:val="EndNoteBibliography"/>
        <w:spacing w:after="0"/>
        <w:ind w:left="720" w:hanging="720"/>
      </w:pPr>
      <w:r w:rsidRPr="003C4725">
        <w:t>8.</w:t>
      </w:r>
      <w:r w:rsidRPr="003C4725">
        <w:tab/>
        <w:t xml:space="preserve">Somervaille, L., T. Knight, and Y. Cornish, </w:t>
      </w:r>
      <w:r w:rsidRPr="00392ACD">
        <w:rPr>
          <w:i/>
        </w:rPr>
        <w:t xml:space="preserve">A short history of the </w:t>
      </w:r>
      <w:r>
        <w:rPr>
          <w:i/>
        </w:rPr>
        <w:t>MDPH</w:t>
      </w:r>
      <w:r w:rsidRPr="00392ACD">
        <w:rPr>
          <w:i/>
        </w:rPr>
        <w:t xml:space="preserve"> Forum.</w:t>
      </w:r>
      <w:r w:rsidRPr="003C4725">
        <w:t xml:space="preserve"> </w:t>
      </w:r>
      <w:r w:rsidRPr="00392ACD">
        <w:t xml:space="preserve">Public </w:t>
      </w:r>
      <w:r w:rsidRPr="003C4725">
        <w:t xml:space="preserve">health, 2007. </w:t>
      </w:r>
      <w:r w:rsidRPr="003C4725">
        <w:rPr>
          <w:b/>
        </w:rPr>
        <w:t>121</w:t>
      </w:r>
      <w:r w:rsidRPr="00392ACD">
        <w:t>(6)</w:t>
      </w:r>
      <w:r w:rsidRPr="003C4725">
        <w:t>: p. 409-413.</w:t>
      </w:r>
    </w:p>
    <w:p w14:paraId="05065592" w14:textId="77777777" w:rsidR="00392ACD" w:rsidRPr="003C4725" w:rsidRDefault="00392ACD" w:rsidP="00392ACD">
      <w:pPr>
        <w:pStyle w:val="EndNoteBibliography"/>
        <w:spacing w:after="0"/>
        <w:ind w:left="720" w:hanging="720"/>
      </w:pPr>
      <w:r w:rsidRPr="003C4725">
        <w:t>9.</w:t>
      </w:r>
      <w:r w:rsidRPr="003C4725">
        <w:tab/>
        <w:t xml:space="preserve">Evans, D. and L. Adams, </w:t>
      </w:r>
      <w:r w:rsidRPr="00392ACD">
        <w:rPr>
          <w:i/>
        </w:rPr>
        <w:t>Through the glass ceiling—and back again: The experiences of two of the first non-medical directors of public health in England.</w:t>
      </w:r>
      <w:r w:rsidRPr="003C4725">
        <w:t xml:space="preserve"> </w:t>
      </w:r>
      <w:r w:rsidRPr="00392ACD">
        <w:t xml:space="preserve">Public </w:t>
      </w:r>
      <w:r w:rsidRPr="003C4725">
        <w:t xml:space="preserve">health, 2007. </w:t>
      </w:r>
      <w:r w:rsidRPr="003C4725">
        <w:rPr>
          <w:b/>
        </w:rPr>
        <w:t>121</w:t>
      </w:r>
      <w:r w:rsidRPr="00392ACD">
        <w:t>(6)</w:t>
      </w:r>
      <w:r w:rsidRPr="003C4725">
        <w:t>: p. 426-431.</w:t>
      </w:r>
    </w:p>
    <w:p w14:paraId="5F0D65A1" w14:textId="77777777" w:rsidR="00392ACD" w:rsidRPr="003C4725" w:rsidRDefault="00392ACD" w:rsidP="00392ACD">
      <w:pPr>
        <w:pStyle w:val="EndNoteBibliography"/>
        <w:spacing w:after="0"/>
        <w:ind w:left="720" w:hanging="720"/>
      </w:pPr>
      <w:r w:rsidRPr="003C4725">
        <w:t>10.</w:t>
      </w:r>
      <w:r w:rsidRPr="003C4725">
        <w:tab/>
        <w:t xml:space="preserve">Donaldson, L.J., </w:t>
      </w:r>
      <w:r w:rsidRPr="00392ACD">
        <w:rPr>
          <w:i/>
        </w:rPr>
        <w:t>125 years of public health in the UK.</w:t>
      </w:r>
      <w:r w:rsidRPr="003C4725">
        <w:t xml:space="preserve"> The journal</w:t>
      </w:r>
      <w:r w:rsidRPr="00392ACD">
        <w:t xml:space="preserve"> of the Royal Society for the Promotion of Health</w:t>
      </w:r>
      <w:r w:rsidRPr="003C4725">
        <w:t xml:space="preserve">, 2001. </w:t>
      </w:r>
      <w:r w:rsidRPr="003C4725">
        <w:rPr>
          <w:b/>
        </w:rPr>
        <w:t>121</w:t>
      </w:r>
      <w:r w:rsidRPr="00392ACD">
        <w:t>(3)</w:t>
      </w:r>
      <w:r w:rsidRPr="003C4725">
        <w:t>: p. 146-151.</w:t>
      </w:r>
    </w:p>
    <w:p w14:paraId="2000B60B" w14:textId="77777777" w:rsidR="00392ACD" w:rsidRPr="003C4725" w:rsidRDefault="00392ACD" w:rsidP="00392ACD">
      <w:pPr>
        <w:pStyle w:val="EndNoteBibliography"/>
        <w:spacing w:after="0"/>
        <w:ind w:left="720" w:hanging="720"/>
      </w:pPr>
      <w:r w:rsidRPr="003C4725">
        <w:t>11.</w:t>
      </w:r>
      <w:r w:rsidRPr="003C4725">
        <w:tab/>
        <w:t xml:space="preserve">Beaglehole, R., et al., </w:t>
      </w:r>
      <w:r w:rsidRPr="00392ACD">
        <w:rPr>
          <w:i/>
        </w:rPr>
        <w:t>Public health in the new era: improving health through collective action.</w:t>
      </w:r>
      <w:r w:rsidRPr="003C4725">
        <w:t xml:space="preserve"> The Lancet, 2004. </w:t>
      </w:r>
      <w:r w:rsidRPr="003C4725">
        <w:rPr>
          <w:b/>
        </w:rPr>
        <w:t>363</w:t>
      </w:r>
      <w:r w:rsidRPr="00392ACD">
        <w:t>(9426)</w:t>
      </w:r>
      <w:r w:rsidRPr="003C4725">
        <w:t>: p. 2084-2086.</w:t>
      </w:r>
    </w:p>
    <w:p w14:paraId="565494B1" w14:textId="77777777" w:rsidR="00392ACD" w:rsidRPr="003C4725" w:rsidRDefault="00392ACD" w:rsidP="00392ACD">
      <w:pPr>
        <w:pStyle w:val="EndNoteBibliography"/>
        <w:spacing w:after="0"/>
        <w:ind w:left="720" w:hanging="720"/>
      </w:pPr>
      <w:r w:rsidRPr="003C4725">
        <w:t>12.</w:t>
      </w:r>
      <w:r w:rsidRPr="003C4725">
        <w:tab/>
        <w:t xml:space="preserve">White, F., </w:t>
      </w:r>
      <w:r w:rsidRPr="00392ACD">
        <w:rPr>
          <w:i/>
        </w:rPr>
        <w:t>The imperative of public health education: a global perspective.</w:t>
      </w:r>
      <w:r w:rsidRPr="003C4725">
        <w:t xml:space="preserve"> </w:t>
      </w:r>
      <w:r w:rsidRPr="00392ACD">
        <w:t>Medical Principles and Practice</w:t>
      </w:r>
      <w:r w:rsidRPr="003C4725">
        <w:t xml:space="preserve">, 2013. </w:t>
      </w:r>
      <w:r w:rsidRPr="003C4725">
        <w:rPr>
          <w:b/>
        </w:rPr>
        <w:t>22</w:t>
      </w:r>
      <w:r w:rsidRPr="00392ACD">
        <w:t>(6)</w:t>
      </w:r>
      <w:r w:rsidRPr="003C4725">
        <w:t>: p. 515-529.</w:t>
      </w:r>
    </w:p>
    <w:p w14:paraId="05D93C32" w14:textId="77777777" w:rsidR="00392ACD" w:rsidRPr="003C4725" w:rsidRDefault="00392ACD" w:rsidP="00392ACD">
      <w:pPr>
        <w:pStyle w:val="EndNoteBibliography"/>
        <w:spacing w:after="0"/>
        <w:ind w:left="720" w:hanging="720"/>
      </w:pPr>
      <w:r w:rsidRPr="003C4725">
        <w:t>13.</w:t>
      </w:r>
      <w:r w:rsidRPr="003C4725">
        <w:tab/>
        <w:t xml:space="preserve">Rabbani, F., et al., </w:t>
      </w:r>
      <w:r w:rsidRPr="003C4725">
        <w:rPr>
          <w:i/>
        </w:rPr>
        <w:t>Schools</w:t>
      </w:r>
      <w:r w:rsidRPr="00392ACD">
        <w:rPr>
          <w:i/>
        </w:rPr>
        <w:t xml:space="preserve"> of public health </w:t>
      </w:r>
      <w:r w:rsidRPr="003C4725">
        <w:rPr>
          <w:i/>
        </w:rPr>
        <w:t>in low and middle-income</w:t>
      </w:r>
      <w:r w:rsidRPr="00392ACD">
        <w:rPr>
          <w:i/>
        </w:rPr>
        <w:t xml:space="preserve"> countries: </w:t>
      </w:r>
      <w:r w:rsidRPr="003C4725">
        <w:rPr>
          <w:i/>
        </w:rPr>
        <w:t>an imperative investment for improving the health of populations?</w:t>
      </w:r>
      <w:r w:rsidRPr="003C4725">
        <w:t xml:space="preserve"> BMC public health, 2016. </w:t>
      </w:r>
      <w:r w:rsidRPr="003C4725">
        <w:rPr>
          <w:b/>
        </w:rPr>
        <w:t>16</w:t>
      </w:r>
      <w:r w:rsidRPr="003C4725">
        <w:t>(1): p. 941.</w:t>
      </w:r>
    </w:p>
    <w:p w14:paraId="79E7013C" w14:textId="77777777" w:rsidR="00392ACD" w:rsidRPr="003C4725" w:rsidRDefault="00392ACD" w:rsidP="00392ACD">
      <w:pPr>
        <w:pStyle w:val="EndNoteBibliography"/>
        <w:spacing w:after="0"/>
        <w:ind w:left="720" w:hanging="720"/>
      </w:pPr>
      <w:r w:rsidRPr="003C4725">
        <w:t>14.</w:t>
      </w:r>
      <w:r w:rsidRPr="003C4725">
        <w:tab/>
        <w:t xml:space="preserve">Mullan, F., </w:t>
      </w:r>
      <w:r w:rsidRPr="003C4725">
        <w:rPr>
          <w:i/>
        </w:rPr>
        <w:t>The metrics of the physician brain drain.</w:t>
      </w:r>
      <w:r w:rsidRPr="003C4725">
        <w:t xml:space="preserve"> New England journal of medicine, 2005. </w:t>
      </w:r>
      <w:r w:rsidRPr="003C4725">
        <w:rPr>
          <w:b/>
        </w:rPr>
        <w:t>353</w:t>
      </w:r>
      <w:r w:rsidRPr="003C4725">
        <w:t>(17): p. 1810-1818.</w:t>
      </w:r>
    </w:p>
    <w:p w14:paraId="2E27480B" w14:textId="77777777" w:rsidR="00392ACD" w:rsidRPr="003C4725" w:rsidRDefault="00392ACD" w:rsidP="00392ACD">
      <w:pPr>
        <w:pStyle w:val="EndNoteBibliography"/>
        <w:spacing w:after="0"/>
        <w:ind w:left="720" w:hanging="720"/>
      </w:pPr>
      <w:r w:rsidRPr="003C4725">
        <w:t>15.</w:t>
      </w:r>
      <w:r w:rsidRPr="003C4725">
        <w:tab/>
        <w:t xml:space="preserve">Chen, L.C. and J.I. Boufford, </w:t>
      </w:r>
      <w:r w:rsidRPr="003C4725">
        <w:rPr>
          <w:i/>
        </w:rPr>
        <w:t>Fatal flows—doctors on the move</w:t>
      </w:r>
      <w:r w:rsidRPr="003C4725">
        <w:t xml:space="preserve">. 2005, Mass </w:t>
      </w:r>
      <w:r w:rsidRPr="00392ACD">
        <w:t xml:space="preserve">Medical </w:t>
      </w:r>
      <w:r w:rsidRPr="003C4725">
        <w:t>Soc.</w:t>
      </w:r>
    </w:p>
    <w:p w14:paraId="3403A18B" w14:textId="77777777" w:rsidR="00392ACD" w:rsidRPr="003C4725" w:rsidRDefault="00392ACD" w:rsidP="00392ACD">
      <w:pPr>
        <w:pStyle w:val="EndNoteBibliography"/>
        <w:spacing w:after="0"/>
        <w:ind w:left="720" w:hanging="720"/>
      </w:pPr>
      <w:r w:rsidRPr="003C4725">
        <w:t>16.</w:t>
      </w:r>
      <w:r w:rsidRPr="003C4725">
        <w:tab/>
        <w:t xml:space="preserve">Hagopian, A., et al., </w:t>
      </w:r>
      <w:r w:rsidRPr="003C4725">
        <w:rPr>
          <w:i/>
        </w:rPr>
        <w:t>The flight of physicians from West Africa: views of African physicians and implications for policy.</w:t>
      </w:r>
      <w:r w:rsidRPr="003C4725">
        <w:t xml:space="preserve"> Social science &amp; medicine, 2005. </w:t>
      </w:r>
      <w:r w:rsidRPr="003C4725">
        <w:rPr>
          <w:b/>
        </w:rPr>
        <w:t>61</w:t>
      </w:r>
      <w:r w:rsidRPr="003C4725">
        <w:t>(8): p. 1750-1760.</w:t>
      </w:r>
    </w:p>
    <w:p w14:paraId="0A591948" w14:textId="77777777" w:rsidR="00392ACD" w:rsidRPr="003C4725" w:rsidRDefault="00392ACD" w:rsidP="00392ACD">
      <w:pPr>
        <w:pStyle w:val="EndNoteBibliography"/>
        <w:spacing w:after="0"/>
        <w:ind w:left="720" w:hanging="720"/>
      </w:pPr>
      <w:r w:rsidRPr="003C4725">
        <w:t>17.</w:t>
      </w:r>
      <w:r w:rsidRPr="003C4725">
        <w:tab/>
        <w:t xml:space="preserve">Hagopian, A., et al., </w:t>
      </w:r>
      <w:r w:rsidRPr="003C4725">
        <w:rPr>
          <w:i/>
        </w:rPr>
        <w:t>The migration of physicians from sub-Saharan Africa to the United States of America: measures of the African brain drain.</w:t>
      </w:r>
      <w:r w:rsidRPr="003C4725">
        <w:t xml:space="preserve"> Human resources for health, 2004. </w:t>
      </w:r>
      <w:r w:rsidRPr="003C4725">
        <w:rPr>
          <w:b/>
        </w:rPr>
        <w:t>2</w:t>
      </w:r>
      <w:r w:rsidRPr="003C4725">
        <w:t>(1): p. 17.</w:t>
      </w:r>
    </w:p>
    <w:p w14:paraId="172B9316" w14:textId="77777777" w:rsidR="00392ACD" w:rsidRPr="003C4725" w:rsidRDefault="00392ACD" w:rsidP="00392ACD">
      <w:pPr>
        <w:pStyle w:val="EndNoteBibliography"/>
        <w:spacing w:after="0"/>
        <w:ind w:left="720" w:hanging="720"/>
      </w:pPr>
      <w:r w:rsidRPr="003C4725">
        <w:t>18.</w:t>
      </w:r>
      <w:r w:rsidRPr="003C4725">
        <w:tab/>
        <w:t xml:space="preserve">Pang, T., M.A. Lansang, and A. Haines, </w:t>
      </w:r>
      <w:r w:rsidRPr="003C4725">
        <w:rPr>
          <w:i/>
        </w:rPr>
        <w:t>Brain drain and health professionals: a global problem needs global solutions.</w:t>
      </w:r>
      <w:r w:rsidRPr="003C4725">
        <w:t xml:space="preserve"> BMJ: British Medical Journal, 2002. </w:t>
      </w:r>
      <w:r w:rsidRPr="003C4725">
        <w:rPr>
          <w:b/>
        </w:rPr>
        <w:t>324</w:t>
      </w:r>
      <w:r w:rsidRPr="003C4725">
        <w:t>(7336): p. 499.</w:t>
      </w:r>
    </w:p>
    <w:p w14:paraId="7DB661BE" w14:textId="77777777" w:rsidR="00392ACD" w:rsidRPr="003C4725" w:rsidRDefault="00392ACD" w:rsidP="00392ACD">
      <w:pPr>
        <w:pStyle w:val="EndNoteBibliography"/>
        <w:spacing w:after="0"/>
        <w:ind w:left="720" w:hanging="720"/>
      </w:pPr>
      <w:r w:rsidRPr="003C4725">
        <w:t>19.</w:t>
      </w:r>
      <w:r w:rsidRPr="003C4725">
        <w:tab/>
        <w:t xml:space="preserve">McPherson, K., </w:t>
      </w:r>
      <w:r w:rsidRPr="003C4725">
        <w:rPr>
          <w:i/>
        </w:rPr>
        <w:t>Removing barriers to career development in public health.</w:t>
      </w:r>
      <w:r w:rsidRPr="003C4725">
        <w:t xml:space="preserve"> BMJ: British Medical Journal, 2000. </w:t>
      </w:r>
      <w:r w:rsidRPr="003C4725">
        <w:rPr>
          <w:b/>
        </w:rPr>
        <w:t>320</w:t>
      </w:r>
      <w:r w:rsidRPr="003C4725">
        <w:t>(7232): p. 448.</w:t>
      </w:r>
    </w:p>
    <w:p w14:paraId="58D0C369" w14:textId="77777777" w:rsidR="00392ACD" w:rsidRPr="003C4725" w:rsidRDefault="00392ACD" w:rsidP="00392ACD">
      <w:pPr>
        <w:pStyle w:val="EndNoteBibliography"/>
        <w:spacing w:after="0"/>
        <w:ind w:left="720" w:hanging="720"/>
      </w:pPr>
      <w:r w:rsidRPr="003C4725">
        <w:t>20.</w:t>
      </w:r>
      <w:r w:rsidRPr="003C4725">
        <w:tab/>
        <w:t xml:space="preserve">Taylor, S. and C. Saunders, </w:t>
      </w:r>
      <w:r w:rsidRPr="003C4725">
        <w:rPr>
          <w:i/>
        </w:rPr>
        <w:t>Career development in public health: Doctors should lead public health departments.</w:t>
      </w:r>
      <w:r w:rsidRPr="003C4725">
        <w:t xml:space="preserve"> BMJ: British Medical Journal, 2000. </w:t>
      </w:r>
      <w:r w:rsidRPr="003C4725">
        <w:rPr>
          <w:b/>
        </w:rPr>
        <w:t>321</w:t>
      </w:r>
      <w:r w:rsidRPr="003C4725">
        <w:t>(7253): p. 112.</w:t>
      </w:r>
    </w:p>
    <w:p w14:paraId="5BE58A0E" w14:textId="77777777" w:rsidR="00392ACD" w:rsidRPr="00392ACD" w:rsidRDefault="00392ACD" w:rsidP="00392ACD">
      <w:pPr>
        <w:pStyle w:val="EndNoteBibliography"/>
        <w:spacing w:after="0"/>
        <w:ind w:left="720" w:hanging="720"/>
      </w:pPr>
      <w:r w:rsidRPr="003C4725">
        <w:t>21.</w:t>
      </w:r>
      <w:r w:rsidRPr="003C4725">
        <w:tab/>
        <w:t xml:space="preserve">Dhatt, R., </w:t>
      </w:r>
      <w:r w:rsidRPr="00392ACD">
        <w:t>et al</w:t>
      </w:r>
      <w:r w:rsidRPr="003C4725">
        <w:t xml:space="preserve">., </w:t>
      </w:r>
      <w:r w:rsidRPr="00392ACD">
        <w:rPr>
          <w:i/>
        </w:rPr>
        <w:t>The role of women's leadership and gender equity in leadership and health system strengthening.</w:t>
      </w:r>
      <w:r w:rsidRPr="003C4725">
        <w:t xml:space="preserve"> </w:t>
      </w:r>
      <w:r w:rsidRPr="00392ACD">
        <w:t>Global Health, Epidemiology and Genomics</w:t>
      </w:r>
      <w:r w:rsidRPr="003C4725">
        <w:t xml:space="preserve">, 2017. </w:t>
      </w:r>
      <w:r w:rsidRPr="003C4725">
        <w:rPr>
          <w:b/>
        </w:rPr>
        <w:t>2</w:t>
      </w:r>
      <w:r w:rsidRPr="003C4725">
        <w:t>.</w:t>
      </w:r>
    </w:p>
    <w:p w14:paraId="0FEE1F0B" w14:textId="77777777" w:rsidR="00392ACD" w:rsidRPr="003C4725" w:rsidRDefault="00392ACD" w:rsidP="00392ACD">
      <w:pPr>
        <w:pStyle w:val="EndNoteBibliography"/>
        <w:spacing w:after="0"/>
        <w:ind w:left="720" w:hanging="720"/>
      </w:pPr>
      <w:r w:rsidRPr="003C4725">
        <w:t>22.</w:t>
      </w:r>
      <w:r w:rsidRPr="003C4725">
        <w:tab/>
        <w:t xml:space="preserve">Rayner, G., </w:t>
      </w:r>
      <w:r>
        <w:rPr>
          <w:i/>
        </w:rPr>
        <w:t>MDPH</w:t>
      </w:r>
      <w:r w:rsidRPr="003C4725">
        <w:rPr>
          <w:i/>
        </w:rPr>
        <w:t>: Leading from the front?</w:t>
      </w:r>
      <w:r w:rsidRPr="003C4725">
        <w:t xml:space="preserve"> Public health, 2007. </w:t>
      </w:r>
      <w:r w:rsidRPr="003C4725">
        <w:rPr>
          <w:b/>
        </w:rPr>
        <w:t>121</w:t>
      </w:r>
      <w:r w:rsidRPr="003C4725">
        <w:t>(6): p. 449-454.</w:t>
      </w:r>
    </w:p>
    <w:p w14:paraId="3D29A850" w14:textId="77777777" w:rsidR="00392ACD" w:rsidRPr="003C4725" w:rsidRDefault="00392ACD" w:rsidP="00392ACD">
      <w:pPr>
        <w:pStyle w:val="EndNoteBibliography"/>
        <w:spacing w:after="0"/>
        <w:ind w:left="720" w:hanging="720"/>
      </w:pPr>
      <w:r w:rsidRPr="003C4725">
        <w:t>23.</w:t>
      </w:r>
      <w:r w:rsidRPr="003C4725">
        <w:tab/>
        <w:t xml:space="preserve">Sim, F.M. and J. Griffiths, </w:t>
      </w:r>
      <w:r w:rsidRPr="003C4725">
        <w:rPr>
          <w:i/>
        </w:rPr>
        <w:t>Origin and</w:t>
      </w:r>
      <w:r w:rsidRPr="00392ACD">
        <w:rPr>
          <w:i/>
        </w:rPr>
        <w:t xml:space="preserve"> development </w:t>
      </w:r>
      <w:r w:rsidRPr="003C4725">
        <w:rPr>
          <w:i/>
        </w:rPr>
        <w:t xml:space="preserve">of the UK Voluntary Register for </w:t>
      </w:r>
      <w:r w:rsidRPr="00392ACD">
        <w:rPr>
          <w:i/>
        </w:rPr>
        <w:t>public health</w:t>
      </w:r>
      <w:r w:rsidRPr="003C4725">
        <w:rPr>
          <w:i/>
        </w:rPr>
        <w:t xml:space="preserve"> specialists.</w:t>
      </w:r>
      <w:r w:rsidRPr="003C4725">
        <w:t xml:space="preserve"> Public health, 2007. </w:t>
      </w:r>
      <w:r w:rsidRPr="003C4725">
        <w:rPr>
          <w:b/>
        </w:rPr>
        <w:t>121</w:t>
      </w:r>
      <w:r w:rsidRPr="003C4725">
        <w:t>(6): p. 443-448.</w:t>
      </w:r>
    </w:p>
    <w:p w14:paraId="022ACB33" w14:textId="77777777" w:rsidR="00392ACD" w:rsidRPr="003C4725" w:rsidRDefault="00392ACD" w:rsidP="00392ACD">
      <w:pPr>
        <w:pStyle w:val="EndNoteBibliography"/>
        <w:spacing w:after="0"/>
        <w:ind w:left="720" w:hanging="720"/>
      </w:pPr>
      <w:r w:rsidRPr="003C4725">
        <w:lastRenderedPageBreak/>
        <w:t>24.</w:t>
      </w:r>
      <w:r w:rsidRPr="003C4725">
        <w:tab/>
      </w:r>
      <w:r>
        <w:t xml:space="preserve">Department of </w:t>
      </w:r>
      <w:r w:rsidRPr="003C4725">
        <w:t xml:space="preserve">Health, </w:t>
      </w:r>
      <w:r w:rsidRPr="003C4725">
        <w:rPr>
          <w:i/>
        </w:rPr>
        <w:t>The regulation of the non-medical healthcare professions: a review by the Department of Health</w:t>
      </w:r>
      <w:r w:rsidRPr="003C4725">
        <w:t>. 2006, Department of Health.</w:t>
      </w:r>
    </w:p>
    <w:p w14:paraId="3EC2179A" w14:textId="77777777" w:rsidR="00392ACD" w:rsidRPr="003C4725" w:rsidRDefault="00392ACD" w:rsidP="00392ACD">
      <w:pPr>
        <w:pStyle w:val="EndNoteBibliography"/>
        <w:spacing w:after="0"/>
        <w:ind w:left="720" w:hanging="720"/>
      </w:pPr>
      <w:r w:rsidRPr="003C4725">
        <w:t>25.</w:t>
      </w:r>
      <w:r w:rsidRPr="003C4725">
        <w:tab/>
        <w:t xml:space="preserve">Stephen, N.N., </w:t>
      </w:r>
      <w:r w:rsidRPr="003C4725">
        <w:rPr>
          <w:i/>
        </w:rPr>
        <w:t>The two faces of civil society: NGOs and politics in Africa</w:t>
      </w:r>
      <w:r w:rsidRPr="003C4725">
        <w:t>. 1996, West Hartford, Connecticut: Kumarian Press Inc.</w:t>
      </w:r>
    </w:p>
    <w:p w14:paraId="37105201" w14:textId="77777777" w:rsidR="00392ACD" w:rsidRPr="003C4725" w:rsidRDefault="00392ACD" w:rsidP="00392ACD">
      <w:pPr>
        <w:pStyle w:val="EndNoteBibliography"/>
        <w:spacing w:after="0"/>
        <w:ind w:left="720" w:hanging="720"/>
      </w:pPr>
      <w:r w:rsidRPr="003C4725">
        <w:t>26.</w:t>
      </w:r>
      <w:r w:rsidRPr="003C4725">
        <w:tab/>
        <w:t xml:space="preserve">Makoba, J.W., </w:t>
      </w:r>
      <w:r w:rsidRPr="003C4725">
        <w:rPr>
          <w:i/>
        </w:rPr>
        <w:t>Nongovernmental organizations (NGOs) and third world development: An alternative approach to development.</w:t>
      </w:r>
      <w:r w:rsidRPr="003C4725">
        <w:t xml:space="preserve"> Journal of Third World Studies, 2002. </w:t>
      </w:r>
      <w:r w:rsidRPr="003C4725">
        <w:rPr>
          <w:b/>
        </w:rPr>
        <w:t>19</w:t>
      </w:r>
      <w:r w:rsidRPr="003C4725">
        <w:t>(1): p. 53.</w:t>
      </w:r>
    </w:p>
    <w:p w14:paraId="0826BFCA" w14:textId="77777777" w:rsidR="00392ACD" w:rsidRPr="003C4725" w:rsidRDefault="00392ACD" w:rsidP="00392ACD">
      <w:pPr>
        <w:pStyle w:val="EndNoteBibliography"/>
        <w:spacing w:after="0"/>
        <w:ind w:left="720" w:hanging="720"/>
      </w:pPr>
      <w:r w:rsidRPr="003C4725">
        <w:t>27.</w:t>
      </w:r>
      <w:r w:rsidRPr="003C4725">
        <w:tab/>
        <w:t xml:space="preserve">WHO. </w:t>
      </w:r>
      <w:r w:rsidRPr="00392ACD">
        <w:rPr>
          <w:i/>
        </w:rPr>
        <w:t>World Health Assembly elects Dr Tedros Adhanom Ghebreyesus as new WHO Director-General</w:t>
      </w:r>
      <w:r w:rsidRPr="003C4725">
        <w:t xml:space="preserve">. 2017  10 June 2017]; Available from: </w:t>
      </w:r>
      <w:hyperlink r:id="rId10" w:history="1">
        <w:r w:rsidRPr="003C4725">
          <w:rPr>
            <w:rStyle w:val="Hyperlink"/>
          </w:rPr>
          <w:t>http://www.who.int/mediacentre/news/releases/2017/director-general-elect/en/</w:t>
        </w:r>
      </w:hyperlink>
      <w:r w:rsidRPr="003C4725">
        <w:t>.</w:t>
      </w:r>
    </w:p>
    <w:p w14:paraId="5198708A" w14:textId="77777777" w:rsidR="00392ACD" w:rsidRPr="003C4725" w:rsidRDefault="00392ACD" w:rsidP="00392ACD">
      <w:pPr>
        <w:pStyle w:val="EndNoteBibliography"/>
        <w:spacing w:after="0"/>
        <w:ind w:left="720" w:hanging="720"/>
      </w:pPr>
      <w:r w:rsidRPr="003C4725">
        <w:t>28.</w:t>
      </w:r>
      <w:r w:rsidRPr="003C4725">
        <w:tab/>
        <w:t xml:space="preserve">Keaten, J. and M. Cheng, </w:t>
      </w:r>
      <w:r w:rsidRPr="00392ACD">
        <w:rPr>
          <w:i/>
        </w:rPr>
        <w:t>Ethiopia’s Tedros to be next leader of UN health agency</w:t>
      </w:r>
      <w:r w:rsidRPr="003C4725">
        <w:t xml:space="preserve">, in </w:t>
      </w:r>
      <w:r w:rsidRPr="003C4725">
        <w:rPr>
          <w:i/>
        </w:rPr>
        <w:t>Associated Press</w:t>
      </w:r>
      <w:r w:rsidRPr="003C4725">
        <w:t>. 2017: Geneva.</w:t>
      </w:r>
    </w:p>
    <w:p w14:paraId="602234E6" w14:textId="77777777" w:rsidR="00392ACD" w:rsidRPr="003C4725" w:rsidRDefault="00392ACD" w:rsidP="00392ACD">
      <w:pPr>
        <w:pStyle w:val="EndNoteBibliography"/>
        <w:spacing w:after="0"/>
        <w:ind w:left="720" w:hanging="720"/>
      </w:pPr>
      <w:r w:rsidRPr="003C4725">
        <w:t>29.</w:t>
      </w:r>
      <w:r w:rsidRPr="003C4725">
        <w:tab/>
        <w:t xml:space="preserve">Organization, W.H., </w:t>
      </w:r>
      <w:r w:rsidRPr="003C4725">
        <w:rPr>
          <w:i/>
        </w:rPr>
        <w:t>The world health report 2006: working together for health</w:t>
      </w:r>
      <w:r w:rsidRPr="003C4725">
        <w:t>. 2006: World Health Organization.</w:t>
      </w:r>
    </w:p>
    <w:p w14:paraId="1B54426F" w14:textId="77777777" w:rsidR="00392ACD" w:rsidRPr="003C4725" w:rsidRDefault="00392ACD" w:rsidP="00392ACD">
      <w:pPr>
        <w:pStyle w:val="EndNoteBibliography"/>
        <w:spacing w:after="0"/>
        <w:ind w:left="720" w:hanging="720"/>
      </w:pPr>
      <w:r w:rsidRPr="003C4725">
        <w:t>30.</w:t>
      </w:r>
      <w:r w:rsidRPr="003C4725">
        <w:tab/>
        <w:t xml:space="preserve">Griffiths, S., J. Crown, and J. McEwen, </w:t>
      </w:r>
      <w:r w:rsidRPr="003C4725">
        <w:rPr>
          <w:i/>
        </w:rPr>
        <w:t xml:space="preserve">The role of the Faculty of Public Health (Medicine) in developing a </w:t>
      </w:r>
      <w:r>
        <w:rPr>
          <w:i/>
        </w:rPr>
        <w:t>MDPH</w:t>
      </w:r>
      <w:r w:rsidRPr="003C4725">
        <w:rPr>
          <w:i/>
        </w:rPr>
        <w:t xml:space="preserve"> profession in the UK.</w:t>
      </w:r>
      <w:r w:rsidRPr="003C4725">
        <w:t xml:space="preserve"> Public Health, 2007. </w:t>
      </w:r>
      <w:r w:rsidRPr="003C4725">
        <w:rPr>
          <w:b/>
        </w:rPr>
        <w:t>121</w:t>
      </w:r>
      <w:r w:rsidRPr="003C4725">
        <w:t>(6): p. 420-425.</w:t>
      </w:r>
    </w:p>
    <w:p w14:paraId="0A855EDD" w14:textId="77777777" w:rsidR="00392ACD" w:rsidRPr="003C4725" w:rsidRDefault="00392ACD" w:rsidP="00392ACD">
      <w:pPr>
        <w:pStyle w:val="EndNoteBibliography"/>
        <w:spacing w:after="0"/>
        <w:ind w:left="720" w:hanging="720"/>
      </w:pPr>
      <w:r w:rsidRPr="003C4725">
        <w:t>31.</w:t>
      </w:r>
      <w:r w:rsidRPr="003C4725">
        <w:tab/>
        <w:t xml:space="preserve">Pilkington, P., et al., </w:t>
      </w:r>
      <w:r w:rsidRPr="003C4725">
        <w:rPr>
          <w:i/>
        </w:rPr>
        <w:t xml:space="preserve">Trainees’ experiences of </w:t>
      </w:r>
      <w:r>
        <w:rPr>
          <w:i/>
        </w:rPr>
        <w:t>MDPH</w:t>
      </w:r>
      <w:r w:rsidRPr="003C4725">
        <w:rPr>
          <w:i/>
        </w:rPr>
        <w:t xml:space="preserve"> training schemes in England.</w:t>
      </w:r>
      <w:r w:rsidRPr="003C4725">
        <w:t xml:space="preserve"> Public health, 2007. </w:t>
      </w:r>
      <w:r w:rsidRPr="003C4725">
        <w:rPr>
          <w:b/>
        </w:rPr>
        <w:t>121</w:t>
      </w:r>
      <w:r w:rsidRPr="003C4725">
        <w:t>(6): p. 432-437.</w:t>
      </w:r>
    </w:p>
    <w:p w14:paraId="39950327" w14:textId="77777777" w:rsidR="00392ACD" w:rsidRPr="003C4725" w:rsidRDefault="00392ACD" w:rsidP="00392ACD">
      <w:pPr>
        <w:pStyle w:val="EndNoteBibliography"/>
        <w:spacing w:after="0"/>
        <w:ind w:left="720" w:hanging="720"/>
      </w:pPr>
      <w:r w:rsidRPr="003C4725">
        <w:t>32.</w:t>
      </w:r>
      <w:r w:rsidRPr="003C4725">
        <w:tab/>
        <w:t xml:space="preserve">Mackie, P., </w:t>
      </w:r>
      <w:r w:rsidRPr="003C4725">
        <w:rPr>
          <w:i/>
        </w:rPr>
        <w:t xml:space="preserve">Fringe benefits? The impact of the </w:t>
      </w:r>
      <w:r>
        <w:rPr>
          <w:i/>
        </w:rPr>
        <w:t>MDPH</w:t>
      </w:r>
      <w:r w:rsidRPr="003C4725">
        <w:rPr>
          <w:i/>
        </w:rPr>
        <w:t xml:space="preserve"> Forum in the UK outside of England.</w:t>
      </w:r>
      <w:r w:rsidRPr="003C4725">
        <w:t xml:space="preserve"> Public health, 2007. </w:t>
      </w:r>
      <w:r w:rsidRPr="003C4725">
        <w:rPr>
          <w:b/>
        </w:rPr>
        <w:t>121</w:t>
      </w:r>
      <w:r w:rsidRPr="003C4725">
        <w:t>(6): p. 438-442.</w:t>
      </w:r>
    </w:p>
    <w:p w14:paraId="24A6B1DB" w14:textId="77777777" w:rsidR="00392ACD" w:rsidRPr="003C4725" w:rsidRDefault="00392ACD" w:rsidP="00392ACD">
      <w:pPr>
        <w:pStyle w:val="EndNoteBibliography"/>
        <w:spacing w:after="0"/>
        <w:ind w:left="720" w:hanging="720"/>
      </w:pPr>
      <w:r w:rsidRPr="003C4725">
        <w:t>33.</w:t>
      </w:r>
      <w:r w:rsidRPr="003C4725">
        <w:tab/>
        <w:t xml:space="preserve">Loh, L.C. and S.M. Peik, </w:t>
      </w:r>
      <w:r w:rsidRPr="003C4725">
        <w:rPr>
          <w:i/>
        </w:rPr>
        <w:t>Public health physician specialty training in Canada and the United States.</w:t>
      </w:r>
      <w:r w:rsidRPr="003C4725">
        <w:t xml:space="preserve"> Academic Medicine, 2012. </w:t>
      </w:r>
      <w:r w:rsidRPr="003C4725">
        <w:rPr>
          <w:b/>
        </w:rPr>
        <w:t>87</w:t>
      </w:r>
      <w:r w:rsidRPr="003C4725">
        <w:t>(7): p. 904-911.</w:t>
      </w:r>
    </w:p>
    <w:p w14:paraId="2A01EB5D" w14:textId="77777777" w:rsidR="00392ACD" w:rsidRPr="003C4725" w:rsidRDefault="00392ACD" w:rsidP="00392ACD">
      <w:pPr>
        <w:pStyle w:val="EndNoteBibliography"/>
        <w:spacing w:after="0"/>
        <w:ind w:left="720" w:hanging="720"/>
      </w:pPr>
      <w:r w:rsidRPr="003C4725">
        <w:t>34.</w:t>
      </w:r>
      <w:r w:rsidRPr="003C4725">
        <w:tab/>
        <w:t xml:space="preserve">Peik, S.M., et al., </w:t>
      </w:r>
      <w:r w:rsidRPr="003C4725">
        <w:rPr>
          <w:i/>
        </w:rPr>
        <w:t>Comparison of public health and preventive medicine physician specialty training in six countries: identifying challenges and opportunities.</w:t>
      </w:r>
      <w:r w:rsidRPr="003C4725">
        <w:t xml:space="preserve"> Medical teacher, 2016. </w:t>
      </w:r>
      <w:r w:rsidRPr="003C4725">
        <w:rPr>
          <w:b/>
        </w:rPr>
        <w:t>38</w:t>
      </w:r>
      <w:r w:rsidRPr="003C4725">
        <w:t>(11): p. 1146-1151.</w:t>
      </w:r>
    </w:p>
    <w:p w14:paraId="26AF093B" w14:textId="77777777" w:rsidR="00392ACD" w:rsidRPr="003C4725" w:rsidRDefault="00392ACD" w:rsidP="00392ACD">
      <w:pPr>
        <w:pStyle w:val="EndNoteBibliography"/>
        <w:ind w:left="720" w:hanging="720"/>
      </w:pPr>
      <w:r w:rsidRPr="003C4725">
        <w:t>35.</w:t>
      </w:r>
      <w:r w:rsidRPr="003C4725">
        <w:tab/>
        <w:t xml:space="preserve">Zweigenthal, V.E., </w:t>
      </w:r>
      <w:r w:rsidRPr="003C4725">
        <w:rPr>
          <w:i/>
        </w:rPr>
        <w:t>The contribution of public health medicine specialists to South Africa's health system</w:t>
      </w:r>
      <w:r w:rsidRPr="003C4725">
        <w:t>. 2015, University of Cape Town.</w:t>
      </w:r>
    </w:p>
    <w:p w14:paraId="12910DDD" w14:textId="70B2FBAF" w:rsidR="007B213E" w:rsidRPr="00544CEC" w:rsidRDefault="00392ACD" w:rsidP="00392ACD">
      <w:pPr>
        <w:keepNext/>
        <w:spacing w:line="480" w:lineRule="auto"/>
        <w:jc w:val="both"/>
        <w:rPr>
          <w:rFonts w:ascii="Times New Roman" w:hAnsi="Times New Roman" w:cs="Times New Roman"/>
          <w:sz w:val="24"/>
          <w:szCs w:val="24"/>
        </w:rPr>
      </w:pPr>
      <w:r w:rsidRPr="00544CEC">
        <w:rPr>
          <w:rFonts w:ascii="Times New Roman" w:hAnsi="Times New Roman" w:cs="Times New Roman"/>
          <w:noProof/>
          <w:sz w:val="24"/>
          <w:szCs w:val="24"/>
          <w:lang w:val="en-US"/>
        </w:rPr>
        <w:fldChar w:fldCharType="end"/>
      </w:r>
    </w:p>
    <w:p w14:paraId="61CD95A0" w14:textId="77777777" w:rsidR="007B213E" w:rsidRPr="00544CEC" w:rsidRDefault="005652C0" w:rsidP="00544CEC">
      <w:pPr>
        <w:spacing w:line="480" w:lineRule="auto"/>
        <w:jc w:val="both"/>
        <w:rPr>
          <w:rFonts w:ascii="Times New Roman" w:hAnsi="Times New Roman" w:cs="Times New Roman"/>
          <w:sz w:val="24"/>
          <w:szCs w:val="24"/>
        </w:rPr>
      </w:pPr>
      <w:r w:rsidRPr="00544CEC">
        <w:rPr>
          <w:rFonts w:ascii="Times New Roman" w:hAnsi="Times New Roman" w:cs="Times New Roman"/>
          <w:sz w:val="24"/>
          <w:szCs w:val="24"/>
        </w:rPr>
        <w:br w:type="page"/>
      </w:r>
    </w:p>
    <w:p w14:paraId="26F1F9C3" w14:textId="77777777" w:rsidR="007B213E" w:rsidRPr="00544CEC" w:rsidRDefault="007B213E" w:rsidP="00544CEC">
      <w:pPr>
        <w:spacing w:after="0" w:line="480" w:lineRule="auto"/>
        <w:jc w:val="both"/>
        <w:rPr>
          <w:rFonts w:ascii="Times New Roman" w:hAnsi="Times New Roman" w:cs="Times New Roman"/>
          <w:sz w:val="24"/>
          <w:szCs w:val="24"/>
        </w:rPr>
        <w:sectPr w:rsidR="007B213E" w:rsidRPr="00544CEC" w:rsidSect="002616FA">
          <w:footerReference w:type="default" r:id="rId11"/>
          <w:pgSz w:w="11906" w:h="16838"/>
          <w:pgMar w:top="1440" w:right="1440" w:bottom="1440" w:left="1440" w:header="0" w:footer="720" w:gutter="0"/>
          <w:pgNumType w:start="1"/>
          <w:cols w:space="720"/>
          <w:docGrid w:linePitch="299"/>
        </w:sectPr>
      </w:pPr>
    </w:p>
    <w:p w14:paraId="2C077121" w14:textId="77777777" w:rsidR="007B213E" w:rsidRPr="00544CEC" w:rsidRDefault="007B213E" w:rsidP="00544CEC">
      <w:pPr>
        <w:keepNext/>
        <w:spacing w:line="480" w:lineRule="auto"/>
        <w:jc w:val="both"/>
        <w:rPr>
          <w:rFonts w:ascii="Times New Roman" w:hAnsi="Times New Roman" w:cs="Times New Roman"/>
          <w:sz w:val="24"/>
          <w:szCs w:val="24"/>
        </w:rPr>
      </w:pPr>
    </w:p>
    <w:p w14:paraId="348BB6D0" w14:textId="77777777" w:rsidR="007B213E" w:rsidRPr="00544CEC" w:rsidRDefault="005652C0" w:rsidP="00392ACD">
      <w:pPr>
        <w:spacing w:line="480" w:lineRule="auto"/>
        <w:jc w:val="both"/>
        <w:rPr>
          <w:rFonts w:ascii="Times New Roman" w:hAnsi="Times New Roman" w:cs="Times New Roman"/>
          <w:b/>
          <w:sz w:val="24"/>
          <w:szCs w:val="24"/>
        </w:rPr>
      </w:pPr>
      <w:r w:rsidRPr="00544CEC">
        <w:rPr>
          <w:rFonts w:ascii="Times New Roman" w:hAnsi="Times New Roman" w:cs="Times New Roman"/>
          <w:b/>
          <w:color w:val="4F81BD"/>
          <w:sz w:val="24"/>
          <w:szCs w:val="24"/>
        </w:rPr>
        <w:t xml:space="preserve">Table 1: </w:t>
      </w:r>
      <w:r w:rsidRPr="00544CEC">
        <w:rPr>
          <w:rFonts w:ascii="Times New Roman" w:hAnsi="Times New Roman" w:cs="Times New Roman"/>
          <w:b/>
          <w:color w:val="1F497D"/>
          <w:sz w:val="24"/>
          <w:szCs w:val="24"/>
        </w:rPr>
        <w:t>Mapped countries and data sources used</w:t>
      </w:r>
    </w:p>
    <w:tbl>
      <w:tblPr>
        <w:tblStyle w:val="2"/>
        <w:tblW w:w="8931" w:type="dxa"/>
        <w:tblInd w:w="-8" w:type="dxa"/>
        <w:tblBorders>
          <w:top w:val="single" w:sz="6" w:space="0" w:color="000000"/>
          <w:left w:val="single" w:sz="6" w:space="0" w:color="000000"/>
          <w:bottom w:val="single" w:sz="6" w:space="0" w:color="000000"/>
          <w:right w:val="single" w:sz="6" w:space="0" w:color="000000"/>
        </w:tblBorders>
        <w:tblLayout w:type="fixed"/>
        <w:tblCellMar>
          <w:left w:w="284" w:type="dxa"/>
          <w:right w:w="284" w:type="dxa"/>
        </w:tblCellMar>
        <w:tblLook w:val="0400" w:firstRow="0" w:lastRow="0" w:firstColumn="0" w:lastColumn="0" w:noHBand="0" w:noVBand="1"/>
      </w:tblPr>
      <w:tblGrid>
        <w:gridCol w:w="1134"/>
        <w:gridCol w:w="2268"/>
        <w:gridCol w:w="5529"/>
      </w:tblGrid>
      <w:tr w:rsidR="00931DA1" w:rsidRPr="00931DA1" w14:paraId="472B6480" w14:textId="77777777" w:rsidTr="00D806B9">
        <w:trPr>
          <w:trHeight w:val="16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8EF976" w14:textId="77777777" w:rsidR="00931DA1" w:rsidRPr="00931DA1" w:rsidRDefault="00931DA1" w:rsidP="00392ACD">
            <w:pPr>
              <w:rPr>
                <w:rFonts w:ascii="Times New Roman" w:hAnsi="Times New Roman" w:cs="Times New Roman"/>
                <w:b/>
                <w:sz w:val="24"/>
                <w:szCs w:val="24"/>
              </w:rPr>
            </w:pPr>
            <w:r w:rsidRPr="00931DA1">
              <w:rPr>
                <w:rFonts w:ascii="Times New Roman" w:hAnsi="Times New Roman" w:cs="Times New Roman"/>
                <w:b/>
                <w:sz w:val="24"/>
                <w:szCs w:val="24"/>
              </w:rPr>
              <w:t>Country</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04F730" w14:textId="77777777" w:rsidR="00931DA1" w:rsidRPr="00931DA1" w:rsidRDefault="00931DA1" w:rsidP="00392ACD">
            <w:pPr>
              <w:rPr>
                <w:rFonts w:ascii="Times New Roman" w:hAnsi="Times New Roman" w:cs="Times New Roman"/>
                <w:b/>
                <w:sz w:val="24"/>
                <w:szCs w:val="24"/>
              </w:rPr>
            </w:pPr>
            <w:r w:rsidRPr="00931DA1">
              <w:rPr>
                <w:rFonts w:ascii="Times New Roman" w:hAnsi="Times New Roman" w:cs="Times New Roman"/>
                <w:b/>
                <w:sz w:val="24"/>
                <w:szCs w:val="24"/>
              </w:rPr>
              <w:t>Data sources</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8BC5AE" w14:textId="77777777" w:rsidR="00931DA1" w:rsidRPr="00931DA1" w:rsidRDefault="00931DA1" w:rsidP="00392ACD">
            <w:pPr>
              <w:rPr>
                <w:rFonts w:ascii="Times New Roman" w:hAnsi="Times New Roman" w:cs="Times New Roman"/>
                <w:b/>
                <w:sz w:val="24"/>
                <w:szCs w:val="24"/>
              </w:rPr>
            </w:pPr>
            <w:r w:rsidRPr="00931DA1">
              <w:rPr>
                <w:rFonts w:ascii="Times New Roman" w:hAnsi="Times New Roman" w:cs="Times New Roman"/>
                <w:b/>
                <w:sz w:val="24"/>
                <w:szCs w:val="24"/>
              </w:rPr>
              <w:t>Further details</w:t>
            </w:r>
          </w:p>
        </w:tc>
      </w:tr>
      <w:tr w:rsidR="00931DA1" w:rsidRPr="00931DA1" w14:paraId="24DF8DEB" w14:textId="77777777" w:rsidTr="00D806B9">
        <w:trPr>
          <w:trHeight w:val="28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BB567F"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Bulgaria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F2285E"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037D02"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is an academic and holds a senior position in the country’s public health professional organisation </w:t>
            </w:r>
          </w:p>
        </w:tc>
      </w:tr>
      <w:tr w:rsidR="00931DA1" w:rsidRPr="00931DA1" w14:paraId="5A869A4D" w14:textId="77777777" w:rsidTr="00D806B9">
        <w:trPr>
          <w:trHeight w:val="50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F544232"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Cameroon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7C3920"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 xml:space="preserve">Two key informants </w:t>
            </w:r>
          </w:p>
          <w:p w14:paraId="0EA86CF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and website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6958F5"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is a public health professional and holds a senior position in the country’s Public Health Association while the other is a medical doctor who has worked with a number of NGOs in Cameroon and currently a postgraduate Public Health student in the UK.</w:t>
            </w:r>
          </w:p>
        </w:tc>
      </w:tr>
      <w:tr w:rsidR="00931DA1" w:rsidRPr="00931DA1" w14:paraId="384D0A0C" w14:textId="77777777" w:rsidTr="00D806B9">
        <w:trPr>
          <w:trHeight w:val="86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DA5A01"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Canada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BBBD6FD"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 xml:space="preserve">Three key informants </w:t>
            </w:r>
          </w:p>
          <w:p w14:paraId="2033A711"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and websites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9CF417"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Two key informants working as resident physicians in Canada filled the template, which was verified by their supervisor ─ the third key informant working in a senior position in a health department. Key informant answered questions in all elements and provided links to websites. </w:t>
            </w:r>
          </w:p>
        </w:tc>
      </w:tr>
      <w:tr w:rsidR="00931DA1" w:rsidRPr="00931DA1" w14:paraId="49CAC3D2" w14:textId="77777777" w:rsidTr="00D806B9">
        <w:trPr>
          <w:trHeight w:val="50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873337"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England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3C4C26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631288"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The key informant is an academic who had a long working experience in public health and served as a Director of Public Health </w:t>
            </w:r>
          </w:p>
        </w:tc>
      </w:tr>
      <w:tr w:rsidR="00931DA1" w:rsidRPr="00931DA1" w14:paraId="25ABCB20" w14:textId="77777777" w:rsidTr="00D806B9">
        <w:trPr>
          <w:trHeight w:val="50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C73605"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Ghana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F70126B"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and websites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97F59F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is a Deputy Director in the Public Health Service and the plays a key role in the country’s Public Health Association </w:t>
            </w:r>
          </w:p>
        </w:tc>
      </w:tr>
      <w:tr w:rsidR="00931DA1" w:rsidRPr="00931DA1" w14:paraId="482E815F" w14:textId="77777777" w:rsidTr="00D806B9">
        <w:trPr>
          <w:trHeight w:val="68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9C557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India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8814C4"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and websites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1918F2E"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is a director of public health services and research and has great experience of the public health system in India and other Asian countries </w:t>
            </w:r>
          </w:p>
        </w:tc>
      </w:tr>
      <w:tr w:rsidR="00931DA1" w:rsidRPr="00931DA1" w14:paraId="4A1B54D1" w14:textId="77777777" w:rsidTr="00D806B9">
        <w:trPr>
          <w:trHeight w:val="104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25F30E"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Kenya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EA2159"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Websites, two key informants and the revised scheme of service for public health assistants and public health officers (2014).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0E3530"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worked for the government while the other had many years of experience in the NGO sector. </w:t>
            </w:r>
          </w:p>
        </w:tc>
      </w:tr>
      <w:tr w:rsidR="00931DA1" w:rsidRPr="00931DA1" w14:paraId="644E0DBA" w14:textId="77777777" w:rsidTr="00D806B9">
        <w:trPr>
          <w:trHeight w:val="34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91C2B9"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lastRenderedPageBreak/>
              <w:t>Malawi</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E80329"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6CDE81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is a current doctoral candidate in public health and policy at a UK university and has 12 years working experience in Malawi with the Ministry of Health and international NGOs</w:t>
            </w:r>
          </w:p>
        </w:tc>
      </w:tr>
      <w:tr w:rsidR="00931DA1" w:rsidRPr="00931DA1" w14:paraId="089EFA08" w14:textId="77777777" w:rsidTr="00D806B9">
        <w:trPr>
          <w:trHeight w:val="34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718212"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Nigeria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97BCC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Two key informants and websites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325977"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informants are top public health policy makers who have great experiences of the public health systems in Nigeria and the West African region. </w:t>
            </w:r>
          </w:p>
        </w:tc>
      </w:tr>
      <w:tr w:rsidR="00931DA1" w:rsidRPr="00931DA1" w14:paraId="67D923F2" w14:textId="77777777" w:rsidTr="00D806B9">
        <w:trPr>
          <w:trHeight w:val="680"/>
        </w:trPr>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EAC98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South Africa </w:t>
            </w: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429BA9"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 xml:space="preserve">One key informant, PhD thesis </w:t>
            </w:r>
            <w:r w:rsidRPr="00931DA1">
              <w:rPr>
                <w:rFonts w:ascii="Times New Roman" w:hAnsi="Times New Roman" w:cs="Times New Roman"/>
                <w:sz w:val="24"/>
                <w:szCs w:val="24"/>
              </w:rPr>
              <w:fldChar w:fldCharType="begin"/>
            </w:r>
            <w:r w:rsidRPr="00931DA1">
              <w:rPr>
                <w:rFonts w:ascii="Times New Roman" w:hAnsi="Times New Roman" w:cs="Times New Roman"/>
                <w:sz w:val="24"/>
                <w:szCs w:val="24"/>
              </w:rPr>
              <w:instrText xml:space="preserve"> ADDIN EN.CITE &lt;EndNote&gt;&lt;Cite&gt;&lt;Author&gt;Zweigenthal&lt;/Author&gt;&lt;Year&gt;2015&lt;/Year&gt;&lt;RecNum&gt;2&lt;/RecNum&gt;&lt;DisplayText&gt;(Zweigenthal, 2015)&lt;/DisplayText&gt;&lt;record&gt;&lt;rec-number&gt;2&lt;/rec-number&gt;&lt;foreign-keys&gt;&lt;key app="EN" db-id="esddzpfe8rdt5qerr5tpspw3sfffwafff0z2" timestamp="1498047713"&gt;2&lt;/key&gt;&lt;/foreign-keys&gt;&lt;ref-type name="Thesis"&gt;32&lt;/ref-type&gt;&lt;contributors&gt;&lt;authors&gt;&lt;author&gt;Zweigenthal, Virginia EM&lt;/author&gt;&lt;/authors&gt;&lt;/contributors&gt;&lt;titles&gt;&lt;title&gt;The contribution of public health medicine specialists to South Africa&amp;apos;s health system&lt;/title&gt;&lt;/titles&gt;&lt;dates&gt;&lt;year&gt;2015&lt;/year&gt;&lt;/dates&gt;&lt;publisher&gt;University of Cape Town&lt;/publisher&gt;&lt;urls&gt;&lt;/urls&gt;&lt;/record&gt;&lt;/Cite&gt;&lt;/EndNote&gt;</w:instrText>
            </w:r>
            <w:r w:rsidRPr="00931DA1">
              <w:rPr>
                <w:rFonts w:ascii="Times New Roman" w:hAnsi="Times New Roman" w:cs="Times New Roman"/>
                <w:sz w:val="24"/>
                <w:szCs w:val="24"/>
              </w:rPr>
              <w:fldChar w:fldCharType="separate"/>
            </w:r>
            <w:r w:rsidRPr="00931DA1">
              <w:rPr>
                <w:rFonts w:ascii="Times New Roman" w:hAnsi="Times New Roman" w:cs="Times New Roman"/>
                <w:noProof/>
                <w:sz w:val="24"/>
                <w:szCs w:val="24"/>
              </w:rPr>
              <w:t>(Zweigenthal, 2015)</w:t>
            </w:r>
            <w:r w:rsidRPr="00931DA1">
              <w:rPr>
                <w:rFonts w:ascii="Times New Roman" w:hAnsi="Times New Roman" w:cs="Times New Roman"/>
                <w:sz w:val="24"/>
                <w:szCs w:val="24"/>
              </w:rPr>
              <w:fldChar w:fldCharType="end"/>
            </w:r>
            <w:r w:rsidRPr="00931DA1">
              <w:rPr>
                <w:rFonts w:ascii="Times New Roman" w:hAnsi="Times New Roman" w:cs="Times New Roman"/>
                <w:sz w:val="24"/>
                <w:szCs w:val="24"/>
              </w:rPr>
              <w:t xml:space="preserve"> and website </w:t>
            </w:r>
          </w:p>
        </w:tc>
        <w:tc>
          <w:tcPr>
            <w:tcW w:w="5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55A64C8"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has great experience of the public health structures in South Africa and is one of the leaders of the Public Health Association of South Africa </w:t>
            </w:r>
          </w:p>
        </w:tc>
      </w:tr>
    </w:tbl>
    <w:p w14:paraId="1044EC35" w14:textId="77777777" w:rsidR="00931DA1" w:rsidRPr="00931DA1" w:rsidRDefault="00931DA1" w:rsidP="00931DA1">
      <w:pPr>
        <w:rPr>
          <w:rFonts w:ascii="Times New Roman" w:hAnsi="Times New Roman" w:cs="Times New Roman"/>
          <w:b/>
          <w:color w:val="4F81BD"/>
          <w:sz w:val="24"/>
          <w:szCs w:val="24"/>
        </w:rPr>
      </w:pPr>
    </w:p>
    <w:p w14:paraId="3F26794E" w14:textId="77777777" w:rsidR="00931DA1" w:rsidRPr="00931DA1" w:rsidRDefault="00931DA1" w:rsidP="00931DA1">
      <w:pPr>
        <w:rPr>
          <w:rFonts w:ascii="Times New Roman" w:hAnsi="Times New Roman" w:cs="Times New Roman"/>
          <w:b/>
          <w:color w:val="4F81BD"/>
          <w:sz w:val="24"/>
          <w:szCs w:val="24"/>
        </w:rPr>
      </w:pPr>
    </w:p>
    <w:tbl>
      <w:tblPr>
        <w:tblStyle w:val="2"/>
        <w:tblW w:w="8918" w:type="dxa"/>
        <w:tblInd w:w="-8" w:type="dxa"/>
        <w:tblBorders>
          <w:top w:val="single" w:sz="6" w:space="0" w:color="000000"/>
          <w:left w:val="single" w:sz="6" w:space="0" w:color="000000"/>
          <w:bottom w:val="single" w:sz="6" w:space="0" w:color="000000"/>
          <w:right w:val="single" w:sz="6" w:space="0" w:color="000000"/>
        </w:tblBorders>
        <w:tblLayout w:type="fixed"/>
        <w:tblCellMar>
          <w:left w:w="284" w:type="dxa"/>
          <w:right w:w="284" w:type="dxa"/>
        </w:tblCellMar>
        <w:tblLook w:val="0400" w:firstRow="0" w:lastRow="0" w:firstColumn="0" w:lastColumn="0" w:noHBand="0" w:noVBand="1"/>
      </w:tblPr>
      <w:tblGrid>
        <w:gridCol w:w="1132"/>
        <w:gridCol w:w="2265"/>
        <w:gridCol w:w="5521"/>
      </w:tblGrid>
      <w:tr w:rsidR="00037DC8" w:rsidRPr="00931DA1" w14:paraId="1A887566" w14:textId="77777777" w:rsidTr="00931DA1">
        <w:trPr>
          <w:trHeight w:val="505"/>
        </w:trPr>
        <w:tc>
          <w:tcPr>
            <w:tcW w:w="11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2088D30"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Tanzania </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1D3AD6"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w:t>
            </w:r>
          </w:p>
        </w:tc>
        <w:tc>
          <w:tcPr>
            <w:tcW w:w="5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66F9C3"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Key informant is a researcher and an experienced public health expert in Tanzania and other East African countries </w:t>
            </w:r>
          </w:p>
        </w:tc>
      </w:tr>
      <w:tr w:rsidR="00037DC8" w:rsidRPr="00931DA1" w14:paraId="183CBC62" w14:textId="77777777" w:rsidTr="00931DA1">
        <w:trPr>
          <w:trHeight w:val="1030"/>
        </w:trPr>
        <w:tc>
          <w:tcPr>
            <w:tcW w:w="11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0C8F71"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USA </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E79D2A"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One key informant, journal article (Loh &amp; Peik 2012), book chapter (</w:t>
            </w:r>
            <w:hyperlink r:id="rId12">
              <w:r w:rsidRPr="00931DA1">
                <w:rPr>
                  <w:rFonts w:ascii="Times New Roman" w:hAnsi="Times New Roman" w:cs="Times New Roman"/>
                  <w:color w:val="0000FF"/>
                  <w:sz w:val="24"/>
                  <w:szCs w:val="24"/>
                  <w:u w:val="single"/>
                </w:rPr>
                <w:t>http://www.ashp.org/doclibrary/bookstore/p1725/p1725samplechapter.aspx</w:t>
              </w:r>
            </w:hyperlink>
            <w:r w:rsidRPr="00931DA1">
              <w:rPr>
                <w:rFonts w:ascii="Times New Roman" w:hAnsi="Times New Roman" w:cs="Times New Roman"/>
                <w:sz w:val="24"/>
                <w:szCs w:val="24"/>
              </w:rPr>
              <w:t>) and websites </w:t>
            </w:r>
          </w:p>
        </w:tc>
        <w:tc>
          <w:tcPr>
            <w:tcW w:w="55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856086"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The key informant worked in Canada with some familiarity with the USA and was also an author of the article used as a reference. He provided verification to information obtained from websites for some elements. </w:t>
            </w:r>
          </w:p>
          <w:p w14:paraId="03D4DD5C" w14:textId="77777777" w:rsidR="00931DA1" w:rsidRPr="00931DA1" w:rsidRDefault="00931DA1" w:rsidP="00392ACD">
            <w:pPr>
              <w:rPr>
                <w:rFonts w:ascii="Times New Roman" w:hAnsi="Times New Roman" w:cs="Times New Roman"/>
                <w:sz w:val="24"/>
                <w:szCs w:val="24"/>
              </w:rPr>
            </w:pPr>
            <w:r w:rsidRPr="00931DA1">
              <w:rPr>
                <w:rFonts w:ascii="Times New Roman" w:hAnsi="Times New Roman" w:cs="Times New Roman"/>
                <w:sz w:val="24"/>
                <w:szCs w:val="24"/>
              </w:rPr>
              <w:t> </w:t>
            </w:r>
          </w:p>
        </w:tc>
      </w:tr>
    </w:tbl>
    <w:p w14:paraId="2E692774" w14:textId="77777777" w:rsidR="007B213E" w:rsidRPr="00544CEC" w:rsidRDefault="007B213E" w:rsidP="00544CEC">
      <w:pPr>
        <w:spacing w:line="480" w:lineRule="auto"/>
        <w:jc w:val="both"/>
        <w:rPr>
          <w:rFonts w:ascii="Times New Roman" w:hAnsi="Times New Roman" w:cs="Times New Roman"/>
          <w:sz w:val="24"/>
          <w:szCs w:val="24"/>
        </w:rPr>
      </w:pPr>
    </w:p>
    <w:p w14:paraId="13E51091" w14:textId="77777777" w:rsidR="00931DA1" w:rsidRDefault="00931DA1">
      <w:pPr>
        <w:rPr>
          <w:rFonts w:ascii="Times New Roman" w:hAnsi="Times New Roman" w:cs="Times New Roman"/>
          <w:b/>
          <w:color w:val="4F81BD"/>
          <w:sz w:val="24"/>
          <w:szCs w:val="24"/>
        </w:rPr>
      </w:pPr>
      <w:r>
        <w:rPr>
          <w:rFonts w:ascii="Times New Roman" w:hAnsi="Times New Roman" w:cs="Times New Roman"/>
          <w:b/>
          <w:color w:val="4F81BD"/>
          <w:sz w:val="24"/>
          <w:szCs w:val="24"/>
        </w:rPr>
        <w:br w:type="page"/>
      </w:r>
    </w:p>
    <w:p w14:paraId="131B5872" w14:textId="391E65FA" w:rsidR="007B213E" w:rsidRDefault="005652C0" w:rsidP="00392ACD">
      <w:pPr>
        <w:spacing w:line="480" w:lineRule="auto"/>
        <w:jc w:val="both"/>
        <w:rPr>
          <w:rFonts w:ascii="Times New Roman" w:hAnsi="Times New Roman" w:cs="Times New Roman"/>
          <w:b/>
          <w:color w:val="4F81BD"/>
          <w:sz w:val="24"/>
          <w:szCs w:val="24"/>
        </w:rPr>
      </w:pPr>
      <w:r w:rsidRPr="00544CEC">
        <w:rPr>
          <w:rFonts w:ascii="Times New Roman" w:hAnsi="Times New Roman" w:cs="Times New Roman"/>
          <w:b/>
          <w:color w:val="4F81BD"/>
          <w:sz w:val="24"/>
          <w:szCs w:val="24"/>
        </w:rPr>
        <w:lastRenderedPageBreak/>
        <w:t>Table 2: The 12 element template populated with the 12 countries</w:t>
      </w:r>
    </w:p>
    <w:tbl>
      <w:tblPr>
        <w:tblStyle w:val="1"/>
        <w:tblpPr w:leftFromText="180" w:rightFromText="180" w:horzAnchor="page" w:tblpX="1385" w:tblpY="981"/>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2693"/>
      </w:tblGrid>
      <w:tr w:rsidR="00931DA1" w:rsidRPr="00931DA1" w14:paraId="7D9B600D" w14:textId="77777777" w:rsidTr="00D806B9">
        <w:trPr>
          <w:trHeight w:val="480"/>
        </w:trPr>
        <w:tc>
          <w:tcPr>
            <w:tcW w:w="3256" w:type="dxa"/>
          </w:tcPr>
          <w:p w14:paraId="4CCCD888" w14:textId="77777777" w:rsidR="00931DA1" w:rsidRPr="00931DA1" w:rsidRDefault="00931DA1" w:rsidP="00392ACD">
            <w:pPr>
              <w:jc w:val="both"/>
              <w:rPr>
                <w:rFonts w:ascii="Times New Roman" w:hAnsi="Times New Roman" w:cs="Times New Roman"/>
                <w:b/>
                <w:sz w:val="24"/>
                <w:szCs w:val="24"/>
              </w:rPr>
            </w:pPr>
            <w:r w:rsidRPr="00931DA1">
              <w:rPr>
                <w:rFonts w:ascii="Times New Roman" w:hAnsi="Times New Roman" w:cs="Times New Roman"/>
                <w:b/>
                <w:sz w:val="24"/>
                <w:szCs w:val="24"/>
              </w:rPr>
              <w:t>Element</w:t>
            </w:r>
          </w:p>
        </w:tc>
        <w:tc>
          <w:tcPr>
            <w:tcW w:w="2693" w:type="dxa"/>
          </w:tcPr>
          <w:p w14:paraId="699BC800" w14:textId="77777777" w:rsidR="00931DA1" w:rsidRPr="00931DA1" w:rsidRDefault="00931DA1" w:rsidP="00392ACD">
            <w:pPr>
              <w:jc w:val="both"/>
              <w:rPr>
                <w:rFonts w:ascii="Times New Roman" w:hAnsi="Times New Roman" w:cs="Times New Roman"/>
                <w:b/>
                <w:sz w:val="24"/>
                <w:szCs w:val="24"/>
              </w:rPr>
            </w:pPr>
            <w:r w:rsidRPr="00931DA1">
              <w:rPr>
                <w:rFonts w:ascii="Times New Roman" w:hAnsi="Times New Roman" w:cs="Times New Roman"/>
                <w:b/>
                <w:sz w:val="24"/>
                <w:szCs w:val="24"/>
              </w:rPr>
              <w:t>Yes</w:t>
            </w:r>
          </w:p>
        </w:tc>
        <w:tc>
          <w:tcPr>
            <w:tcW w:w="2693" w:type="dxa"/>
          </w:tcPr>
          <w:p w14:paraId="185485BD" w14:textId="77777777" w:rsidR="00931DA1" w:rsidRPr="00931DA1" w:rsidRDefault="00931DA1" w:rsidP="00392ACD">
            <w:pPr>
              <w:jc w:val="both"/>
              <w:rPr>
                <w:rFonts w:ascii="Times New Roman" w:hAnsi="Times New Roman" w:cs="Times New Roman"/>
                <w:b/>
                <w:sz w:val="24"/>
                <w:szCs w:val="24"/>
              </w:rPr>
            </w:pPr>
            <w:r w:rsidRPr="00931DA1">
              <w:rPr>
                <w:rFonts w:ascii="Times New Roman" w:hAnsi="Times New Roman" w:cs="Times New Roman"/>
                <w:b/>
                <w:sz w:val="24"/>
                <w:szCs w:val="24"/>
              </w:rPr>
              <w:t>No</w:t>
            </w:r>
          </w:p>
        </w:tc>
      </w:tr>
      <w:tr w:rsidR="00931DA1" w:rsidRPr="00931DA1" w14:paraId="01C8BE7B" w14:textId="77777777" w:rsidTr="00D806B9">
        <w:trPr>
          <w:trHeight w:val="960"/>
        </w:trPr>
        <w:tc>
          <w:tcPr>
            <w:tcW w:w="3256" w:type="dxa"/>
          </w:tcPr>
          <w:p w14:paraId="4CC0BBFF"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Is there a national government department or agency tasked with developing the public health workforce?</w:t>
            </w:r>
          </w:p>
        </w:tc>
        <w:tc>
          <w:tcPr>
            <w:tcW w:w="2693" w:type="dxa"/>
          </w:tcPr>
          <w:p w14:paraId="18F9076C"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All 12 countries</w:t>
            </w:r>
          </w:p>
        </w:tc>
        <w:tc>
          <w:tcPr>
            <w:tcW w:w="2693" w:type="dxa"/>
          </w:tcPr>
          <w:p w14:paraId="249E6F49"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 xml:space="preserve"> </w:t>
            </w:r>
          </w:p>
          <w:p w14:paraId="6D200E12" w14:textId="77777777" w:rsidR="00931DA1" w:rsidRPr="00931DA1" w:rsidRDefault="00931DA1" w:rsidP="00392ACD">
            <w:pPr>
              <w:jc w:val="both"/>
              <w:rPr>
                <w:rFonts w:ascii="Times New Roman" w:hAnsi="Times New Roman" w:cs="Times New Roman"/>
                <w:sz w:val="24"/>
                <w:szCs w:val="24"/>
              </w:rPr>
            </w:pPr>
          </w:p>
        </w:tc>
      </w:tr>
      <w:tr w:rsidR="00931DA1" w:rsidRPr="00931DA1" w14:paraId="1C237E8D" w14:textId="77777777" w:rsidTr="00D806B9">
        <w:trPr>
          <w:trHeight w:val="540"/>
        </w:trPr>
        <w:tc>
          <w:tcPr>
            <w:tcW w:w="3256" w:type="dxa"/>
          </w:tcPr>
          <w:p w14:paraId="0D40246B"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Is there a national public health professional organisation?</w:t>
            </w:r>
          </w:p>
        </w:tc>
        <w:tc>
          <w:tcPr>
            <w:tcW w:w="2693" w:type="dxa"/>
          </w:tcPr>
          <w:p w14:paraId="70C1C508"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 xml:space="preserve">All 12 countries </w:t>
            </w:r>
          </w:p>
        </w:tc>
        <w:tc>
          <w:tcPr>
            <w:tcW w:w="2693" w:type="dxa"/>
          </w:tcPr>
          <w:p w14:paraId="54B0C286" w14:textId="77777777" w:rsidR="00931DA1" w:rsidRPr="00931DA1" w:rsidRDefault="00931DA1" w:rsidP="00392ACD">
            <w:pPr>
              <w:jc w:val="both"/>
              <w:rPr>
                <w:rFonts w:ascii="Times New Roman" w:hAnsi="Times New Roman" w:cs="Times New Roman"/>
                <w:sz w:val="24"/>
                <w:szCs w:val="24"/>
              </w:rPr>
            </w:pPr>
          </w:p>
        </w:tc>
      </w:tr>
      <w:tr w:rsidR="00931DA1" w:rsidRPr="00931DA1" w14:paraId="40217CC4" w14:textId="77777777" w:rsidTr="00D806B9">
        <w:trPr>
          <w:trHeight w:val="740"/>
        </w:trPr>
        <w:tc>
          <w:tcPr>
            <w:tcW w:w="3256" w:type="dxa"/>
          </w:tcPr>
          <w:p w14:paraId="18BAA1F8"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If yes, is membership dependent on medical registration?</w:t>
            </w:r>
            <w:r w:rsidRPr="00931DA1">
              <w:rPr>
                <w:rFonts w:ascii="Times New Roman" w:hAnsi="Times New Roman" w:cs="Times New Roman"/>
                <w:sz w:val="24"/>
                <w:szCs w:val="24"/>
                <w:vertAlign w:val="superscript"/>
              </w:rPr>
              <w:footnoteReference w:id="2"/>
            </w:r>
          </w:p>
        </w:tc>
        <w:tc>
          <w:tcPr>
            <w:tcW w:w="2693" w:type="dxa"/>
          </w:tcPr>
          <w:p w14:paraId="4AE46A27" w14:textId="5E3B0854"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NG, USA</w:t>
            </w:r>
            <w:r w:rsidRPr="00931DA1">
              <w:rPr>
                <w:rFonts w:ascii="Times New Roman" w:hAnsi="Times New Roman" w:cs="Times New Roman"/>
                <w:sz w:val="24"/>
                <w:szCs w:val="24"/>
                <w:vertAlign w:val="superscript"/>
              </w:rPr>
              <w:footnoteReference w:id="3"/>
            </w:r>
          </w:p>
        </w:tc>
        <w:tc>
          <w:tcPr>
            <w:tcW w:w="2693" w:type="dxa"/>
          </w:tcPr>
          <w:p w14:paraId="37C949D0"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All 12 countries</w:t>
            </w:r>
          </w:p>
        </w:tc>
      </w:tr>
      <w:tr w:rsidR="00931DA1" w:rsidRPr="00931DA1" w14:paraId="6C6CA0A1" w14:textId="77777777" w:rsidTr="00D806B9">
        <w:trPr>
          <w:trHeight w:val="360"/>
        </w:trPr>
        <w:tc>
          <w:tcPr>
            <w:tcW w:w="3256" w:type="dxa"/>
          </w:tcPr>
          <w:p w14:paraId="5FBC3AA0"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Is there a register for public health specialists from backgrounds other than medicine?</w:t>
            </w:r>
          </w:p>
        </w:tc>
        <w:tc>
          <w:tcPr>
            <w:tcW w:w="2693" w:type="dxa"/>
          </w:tcPr>
          <w:p w14:paraId="5321FAA5"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ENG</w:t>
            </w:r>
          </w:p>
        </w:tc>
        <w:tc>
          <w:tcPr>
            <w:tcW w:w="2693" w:type="dxa"/>
          </w:tcPr>
          <w:p w14:paraId="599962B5"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BG, CM, CA, GH, IN, KE, NG, SA, TZ, USA, MW</w:t>
            </w:r>
          </w:p>
        </w:tc>
      </w:tr>
      <w:tr w:rsidR="00931DA1" w:rsidRPr="00931DA1" w14:paraId="54AD57FF" w14:textId="77777777" w:rsidTr="00D806B9">
        <w:trPr>
          <w:trHeight w:val="831"/>
        </w:trPr>
        <w:tc>
          <w:tcPr>
            <w:tcW w:w="3256" w:type="dxa"/>
          </w:tcPr>
          <w:p w14:paraId="1E5B2964"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 xml:space="preserve">Is there a training programme for public health specialists? </w:t>
            </w:r>
          </w:p>
        </w:tc>
        <w:tc>
          <w:tcPr>
            <w:tcW w:w="2693" w:type="dxa"/>
          </w:tcPr>
          <w:p w14:paraId="2A4FA032" w14:textId="77777777" w:rsidR="00931DA1" w:rsidRPr="00931DA1" w:rsidRDefault="00931DA1" w:rsidP="00392ACD">
            <w:pPr>
              <w:jc w:val="both"/>
              <w:rPr>
                <w:rFonts w:ascii="Times New Roman" w:hAnsi="Times New Roman" w:cs="Times New Roman"/>
                <w:sz w:val="24"/>
                <w:szCs w:val="24"/>
              </w:rPr>
            </w:pPr>
            <w:r w:rsidRPr="00931DA1">
              <w:rPr>
                <w:rFonts w:ascii="Times New Roman" w:hAnsi="Times New Roman" w:cs="Times New Roman"/>
                <w:sz w:val="24"/>
                <w:szCs w:val="24"/>
              </w:rPr>
              <w:t>All 12 countries</w:t>
            </w:r>
          </w:p>
        </w:tc>
        <w:tc>
          <w:tcPr>
            <w:tcW w:w="2693" w:type="dxa"/>
          </w:tcPr>
          <w:p w14:paraId="4BC160DA" w14:textId="77777777" w:rsidR="00931DA1" w:rsidRPr="00931DA1" w:rsidRDefault="00931DA1" w:rsidP="00392ACD">
            <w:pPr>
              <w:jc w:val="both"/>
              <w:rPr>
                <w:rFonts w:ascii="Times New Roman" w:hAnsi="Times New Roman" w:cs="Times New Roman"/>
                <w:sz w:val="24"/>
                <w:szCs w:val="24"/>
              </w:rPr>
            </w:pPr>
          </w:p>
        </w:tc>
      </w:tr>
      <w:tr w:rsidR="00931DA1" w:rsidRPr="00931DA1" w14:paraId="01D807D8" w14:textId="77777777" w:rsidTr="00D806B9">
        <w:trPr>
          <w:trHeight w:val="831"/>
        </w:trPr>
        <w:tc>
          <w:tcPr>
            <w:tcW w:w="3256" w:type="dxa"/>
          </w:tcPr>
          <w:p w14:paraId="1915B272"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 xml:space="preserve">If yes, is the training programme open to those with backgrounds other than medicine? </w:t>
            </w:r>
          </w:p>
        </w:tc>
        <w:tc>
          <w:tcPr>
            <w:tcW w:w="2693" w:type="dxa"/>
          </w:tcPr>
          <w:p w14:paraId="706B8CF6"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BG, ENG, KE, TZ, MW</w:t>
            </w:r>
          </w:p>
        </w:tc>
        <w:tc>
          <w:tcPr>
            <w:tcW w:w="2693" w:type="dxa"/>
          </w:tcPr>
          <w:p w14:paraId="690BB97E"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CM, CA, GH, IN, NG, USA, SA</w:t>
            </w:r>
          </w:p>
        </w:tc>
      </w:tr>
      <w:tr w:rsidR="00931DA1" w:rsidRPr="00931DA1" w14:paraId="27C62E90" w14:textId="77777777" w:rsidTr="00D806B9">
        <w:trPr>
          <w:trHeight w:val="831"/>
        </w:trPr>
        <w:tc>
          <w:tcPr>
            <w:tcW w:w="3256" w:type="dxa"/>
          </w:tcPr>
          <w:p w14:paraId="57B1A09D"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Are senior public health posts at local government/city/district level open to public health specialists from any background (e.g. non-medical)?</w:t>
            </w:r>
          </w:p>
        </w:tc>
        <w:tc>
          <w:tcPr>
            <w:tcW w:w="2693" w:type="dxa"/>
          </w:tcPr>
          <w:p w14:paraId="546B9B40"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BG, CA, ENG, GH, IN, KE, NG, SA, TZ (rarely), USA, MW</w:t>
            </w:r>
          </w:p>
        </w:tc>
        <w:tc>
          <w:tcPr>
            <w:tcW w:w="2693" w:type="dxa"/>
          </w:tcPr>
          <w:p w14:paraId="3F2FCC87"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 xml:space="preserve">CM </w:t>
            </w:r>
          </w:p>
        </w:tc>
      </w:tr>
      <w:tr w:rsidR="00931DA1" w:rsidRPr="00931DA1" w14:paraId="469310C4" w14:textId="77777777" w:rsidTr="00D806B9">
        <w:trPr>
          <w:trHeight w:val="831"/>
        </w:trPr>
        <w:tc>
          <w:tcPr>
            <w:tcW w:w="3256" w:type="dxa"/>
          </w:tcPr>
          <w:p w14:paraId="78F503C8"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 xml:space="preserve">Are senior public health posts at state/regional government level open to public health specialists from any background (e.g. non-medical)?  </w:t>
            </w:r>
          </w:p>
        </w:tc>
        <w:tc>
          <w:tcPr>
            <w:tcW w:w="2693" w:type="dxa"/>
          </w:tcPr>
          <w:p w14:paraId="6A9EF5B5"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BG, CA, ENG, IN, KE, NG (rarely), SA, TZ (rarely), USA, MW</w:t>
            </w:r>
          </w:p>
        </w:tc>
        <w:tc>
          <w:tcPr>
            <w:tcW w:w="2693" w:type="dxa"/>
          </w:tcPr>
          <w:p w14:paraId="6F4509BA" w14:textId="77777777" w:rsidR="00931DA1" w:rsidRPr="00931DA1" w:rsidRDefault="00931DA1" w:rsidP="00931DA1">
            <w:pPr>
              <w:jc w:val="both"/>
              <w:rPr>
                <w:rFonts w:ascii="Times New Roman" w:hAnsi="Times New Roman" w:cs="Times New Roman"/>
                <w:sz w:val="24"/>
                <w:szCs w:val="24"/>
              </w:rPr>
            </w:pPr>
            <w:r w:rsidRPr="00931DA1">
              <w:rPr>
                <w:rFonts w:ascii="Times New Roman" w:hAnsi="Times New Roman" w:cs="Times New Roman"/>
                <w:sz w:val="24"/>
                <w:szCs w:val="24"/>
              </w:rPr>
              <w:t>CM, GH</w:t>
            </w:r>
          </w:p>
        </w:tc>
      </w:tr>
    </w:tbl>
    <w:p w14:paraId="12F71422" w14:textId="77777777" w:rsidR="00931DA1" w:rsidRPr="00931DA1" w:rsidRDefault="00931DA1" w:rsidP="00931DA1">
      <w:pPr>
        <w:spacing w:after="0" w:line="240" w:lineRule="auto"/>
      </w:pPr>
    </w:p>
    <w:p w14:paraId="2BCC2987" w14:textId="77777777" w:rsidR="00931DA1" w:rsidRPr="00931DA1" w:rsidRDefault="00931DA1" w:rsidP="00931DA1">
      <w:pPr>
        <w:spacing w:after="0" w:line="240" w:lineRule="auto"/>
      </w:pPr>
    </w:p>
    <w:p w14:paraId="5261FD54" w14:textId="77777777" w:rsidR="00931DA1" w:rsidRPr="00931DA1" w:rsidRDefault="00931DA1" w:rsidP="00931DA1">
      <w:r w:rsidRPr="00931DA1">
        <w:br w:type="page"/>
      </w:r>
    </w:p>
    <w:p w14:paraId="14405ED4" w14:textId="77777777" w:rsidR="00931DA1" w:rsidRPr="00931DA1" w:rsidRDefault="00931DA1" w:rsidP="00931DA1"/>
    <w:tbl>
      <w:tblPr>
        <w:tblStyle w:val="1"/>
        <w:tblpPr w:leftFromText="180" w:rightFromText="180" w:horzAnchor="page" w:tblpX="1385" w:tblpY="981"/>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2693"/>
      </w:tblGrid>
      <w:tr w:rsidR="00931DA1" w:rsidRPr="00931DA1" w14:paraId="518E48ED" w14:textId="77777777" w:rsidTr="00D806B9">
        <w:trPr>
          <w:trHeight w:val="1140"/>
        </w:trPr>
        <w:tc>
          <w:tcPr>
            <w:tcW w:w="3256" w:type="dxa"/>
          </w:tcPr>
          <w:p w14:paraId="0482A04B"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Are senior public health posts in national government open to public health specialists from any background (e.g. non-medical)?</w:t>
            </w:r>
          </w:p>
        </w:tc>
        <w:tc>
          <w:tcPr>
            <w:tcW w:w="2693" w:type="dxa"/>
          </w:tcPr>
          <w:p w14:paraId="224C1658"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BG, CA, ENG, KE, NG (rarely), SA, TZ (occasionally), USA, MW</w:t>
            </w:r>
          </w:p>
        </w:tc>
        <w:tc>
          <w:tcPr>
            <w:tcW w:w="2693" w:type="dxa"/>
          </w:tcPr>
          <w:p w14:paraId="5C01F12E"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GH, IN, CM</w:t>
            </w:r>
          </w:p>
        </w:tc>
      </w:tr>
      <w:tr w:rsidR="00931DA1" w:rsidRPr="00931DA1" w14:paraId="06C2E643" w14:textId="77777777" w:rsidTr="00D806B9">
        <w:trPr>
          <w:trHeight w:val="460"/>
        </w:trPr>
        <w:tc>
          <w:tcPr>
            <w:tcW w:w="3256" w:type="dxa"/>
          </w:tcPr>
          <w:p w14:paraId="5A90966B"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 xml:space="preserve">What is the job title of the most senior public health post in the country? </w:t>
            </w:r>
          </w:p>
        </w:tc>
        <w:tc>
          <w:tcPr>
            <w:tcW w:w="5386" w:type="dxa"/>
            <w:gridSpan w:val="2"/>
          </w:tcPr>
          <w:p w14:paraId="77E77D68"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Various titles, see section on senior public health posts at national level</w:t>
            </w:r>
          </w:p>
        </w:tc>
      </w:tr>
      <w:tr w:rsidR="00931DA1" w:rsidRPr="00931DA1" w14:paraId="0F948EDF" w14:textId="77777777" w:rsidTr="00D806B9">
        <w:trPr>
          <w:trHeight w:val="640"/>
        </w:trPr>
        <w:tc>
          <w:tcPr>
            <w:tcW w:w="3256" w:type="dxa"/>
          </w:tcPr>
          <w:p w14:paraId="7E0845F8"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Is this post open to public health specialists from any background?</w:t>
            </w:r>
          </w:p>
        </w:tc>
        <w:tc>
          <w:tcPr>
            <w:tcW w:w="2693" w:type="dxa"/>
          </w:tcPr>
          <w:p w14:paraId="1E712CB0"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CA, KE, SA, MW</w:t>
            </w:r>
          </w:p>
        </w:tc>
        <w:tc>
          <w:tcPr>
            <w:tcW w:w="2693" w:type="dxa"/>
          </w:tcPr>
          <w:p w14:paraId="76CC1D7F"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BG, CM, ENG, GH, NG, TZ, USA</w:t>
            </w:r>
          </w:p>
        </w:tc>
      </w:tr>
      <w:tr w:rsidR="00931DA1" w:rsidRPr="00931DA1" w14:paraId="42BD348C" w14:textId="77777777" w:rsidTr="00D806B9">
        <w:trPr>
          <w:trHeight w:val="60"/>
        </w:trPr>
        <w:tc>
          <w:tcPr>
            <w:tcW w:w="3256" w:type="dxa"/>
          </w:tcPr>
          <w:p w14:paraId="5139AC8B"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Are senior public health posts in non-governmental organisations open to public health specialists from any background?</w:t>
            </w:r>
          </w:p>
        </w:tc>
        <w:tc>
          <w:tcPr>
            <w:tcW w:w="2693" w:type="dxa"/>
          </w:tcPr>
          <w:p w14:paraId="2C9D3ECB" w14:textId="77777777" w:rsidR="00931DA1" w:rsidRPr="00931DA1" w:rsidRDefault="00931DA1" w:rsidP="00392ACD">
            <w:pPr>
              <w:spacing w:before="120" w:after="120"/>
              <w:jc w:val="both"/>
              <w:rPr>
                <w:rFonts w:ascii="Times New Roman" w:hAnsi="Times New Roman" w:cs="Times New Roman"/>
                <w:sz w:val="24"/>
                <w:szCs w:val="24"/>
              </w:rPr>
            </w:pPr>
            <w:r w:rsidRPr="00931DA1">
              <w:rPr>
                <w:rFonts w:ascii="Times New Roman" w:hAnsi="Times New Roman" w:cs="Times New Roman"/>
                <w:sz w:val="24"/>
                <w:szCs w:val="24"/>
              </w:rPr>
              <w:t>All 12 countries</w:t>
            </w:r>
          </w:p>
        </w:tc>
        <w:tc>
          <w:tcPr>
            <w:tcW w:w="2693" w:type="dxa"/>
          </w:tcPr>
          <w:p w14:paraId="277EB39C" w14:textId="77777777" w:rsidR="00931DA1" w:rsidRPr="00931DA1" w:rsidRDefault="00931DA1" w:rsidP="00392ACD">
            <w:pPr>
              <w:spacing w:before="120" w:after="120"/>
              <w:jc w:val="both"/>
              <w:rPr>
                <w:rFonts w:ascii="Times New Roman" w:hAnsi="Times New Roman" w:cs="Times New Roman"/>
                <w:sz w:val="24"/>
                <w:szCs w:val="24"/>
              </w:rPr>
            </w:pPr>
          </w:p>
        </w:tc>
      </w:tr>
    </w:tbl>
    <w:p w14:paraId="02E0E638" w14:textId="77777777" w:rsidR="00931DA1" w:rsidRPr="00392ACD" w:rsidRDefault="00931DA1" w:rsidP="00392ACD">
      <w:pPr>
        <w:spacing w:line="480" w:lineRule="auto"/>
        <w:jc w:val="both"/>
        <w:rPr>
          <w:rFonts w:ascii="Times New Roman" w:hAnsi="Times New Roman"/>
          <w:b/>
          <w:color w:val="4F81BD"/>
          <w:sz w:val="24"/>
        </w:rPr>
      </w:pPr>
    </w:p>
    <w:p w14:paraId="11B3B9D5" w14:textId="77777777" w:rsidR="00223967" w:rsidRDefault="00223967" w:rsidP="00223967">
      <w:pPr>
        <w:rPr>
          <w:rFonts w:ascii="Times New Roman" w:hAnsi="Times New Roman" w:cs="Times New Roman"/>
          <w:sz w:val="24"/>
          <w:szCs w:val="24"/>
        </w:rPr>
      </w:pPr>
      <w:r>
        <w:rPr>
          <w:rFonts w:ascii="Times New Roman" w:hAnsi="Times New Roman" w:cs="Times New Roman"/>
          <w:b/>
          <w:bCs/>
          <w:sz w:val="24"/>
          <w:szCs w:val="24"/>
        </w:rPr>
        <w:br w:type="page"/>
      </w:r>
    </w:p>
    <w:p w14:paraId="7F9C9877" w14:textId="510C1CCD" w:rsidR="00931DA1" w:rsidRDefault="00931DA1">
      <w:pPr>
        <w:rPr>
          <w:rFonts w:ascii="New times roman" w:eastAsiaTheme="majorEastAsia" w:hAnsi="New times roman" w:cstheme="majorBidi"/>
          <w:b/>
          <w:bCs/>
          <w:color w:val="4F81BD" w:themeColor="accent1"/>
          <w:sz w:val="24"/>
          <w:szCs w:val="24"/>
        </w:rPr>
      </w:pPr>
    </w:p>
    <w:p w14:paraId="1CF02424" w14:textId="77777777" w:rsidR="00392ACD" w:rsidRPr="00902E44" w:rsidRDefault="00392ACD" w:rsidP="00392ACD">
      <w:pPr>
        <w:pStyle w:val="Heading2"/>
        <w:rPr>
          <w:rFonts w:ascii="New times roman" w:hAnsi="New times roman"/>
          <w:sz w:val="24"/>
          <w:szCs w:val="24"/>
        </w:rPr>
      </w:pPr>
      <w:r w:rsidRPr="00902E44">
        <w:rPr>
          <w:rFonts w:ascii="New times roman" w:hAnsi="New times roman"/>
          <w:sz w:val="24"/>
          <w:szCs w:val="24"/>
        </w:rPr>
        <w:t>Supplementary information: List of 38 countries used in first stage of mapping</w:t>
      </w:r>
      <w:r>
        <w:rPr>
          <w:rFonts w:ascii="New times roman" w:hAnsi="New times roman"/>
          <w:sz w:val="24"/>
          <w:szCs w:val="24"/>
        </w:rPr>
        <w:t xml:space="preserve"> (in alphabetical order)</w:t>
      </w:r>
    </w:p>
    <w:p w14:paraId="43A7341F"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Bangladesh</w:t>
      </w:r>
    </w:p>
    <w:p w14:paraId="00876833"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Belgium</w:t>
      </w:r>
    </w:p>
    <w:p w14:paraId="65B52552"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Botswana</w:t>
      </w:r>
    </w:p>
    <w:p w14:paraId="7165AEDA"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Bulgaria</w:t>
      </w:r>
    </w:p>
    <w:p w14:paraId="64F1D45C"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Burma/Myanmar</w:t>
      </w:r>
    </w:p>
    <w:p w14:paraId="2C6CAE4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Cameroon</w:t>
      </w:r>
    </w:p>
    <w:p w14:paraId="6067BADA"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 xml:space="preserve">China </w:t>
      </w:r>
    </w:p>
    <w:p w14:paraId="06783935"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Cyprus</w:t>
      </w:r>
    </w:p>
    <w:p w14:paraId="4D374AF8"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Finland</w:t>
      </w:r>
    </w:p>
    <w:p w14:paraId="5D43E615"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France</w:t>
      </w:r>
    </w:p>
    <w:p w14:paraId="10DE933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Gambia</w:t>
      </w:r>
    </w:p>
    <w:p w14:paraId="45C35C4F"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Germany</w:t>
      </w:r>
    </w:p>
    <w:p w14:paraId="72B911AC"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Ghana</w:t>
      </w:r>
    </w:p>
    <w:p w14:paraId="40E7DE8F"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Iceland</w:t>
      </w:r>
    </w:p>
    <w:p w14:paraId="1A51DD28"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India</w:t>
      </w:r>
    </w:p>
    <w:p w14:paraId="519E0CC4"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Italy</w:t>
      </w:r>
    </w:p>
    <w:p w14:paraId="375C8EC0"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Kenya</w:t>
      </w:r>
    </w:p>
    <w:p w14:paraId="74DD2387"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Malawi</w:t>
      </w:r>
    </w:p>
    <w:p w14:paraId="62A8F2B1"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Malaysia</w:t>
      </w:r>
    </w:p>
    <w:p w14:paraId="06736BDD"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Mauritius</w:t>
      </w:r>
    </w:p>
    <w:p w14:paraId="14FD9E8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Nepal</w:t>
      </w:r>
    </w:p>
    <w:p w14:paraId="60B879F0"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Netherlands</w:t>
      </w:r>
    </w:p>
    <w:p w14:paraId="202AC98D"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New Zealand</w:t>
      </w:r>
    </w:p>
    <w:p w14:paraId="2482E623"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Nigeria</w:t>
      </w:r>
    </w:p>
    <w:p w14:paraId="4CC3A43B"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Norway</w:t>
      </w:r>
    </w:p>
    <w:p w14:paraId="08804B45"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Pakistan</w:t>
      </w:r>
    </w:p>
    <w:p w14:paraId="3CD455C2"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Poland</w:t>
      </w:r>
    </w:p>
    <w:p w14:paraId="38EAB617"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Portugal</w:t>
      </w:r>
    </w:p>
    <w:p w14:paraId="1F585631"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Senegal</w:t>
      </w:r>
    </w:p>
    <w:p w14:paraId="1AEF545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Sierra Leone</w:t>
      </w:r>
    </w:p>
    <w:p w14:paraId="6A846753"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Spain</w:t>
      </w:r>
    </w:p>
    <w:p w14:paraId="747CB86F"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Somalia</w:t>
      </w:r>
    </w:p>
    <w:p w14:paraId="6FBC7FF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Sudan</w:t>
      </w:r>
    </w:p>
    <w:p w14:paraId="2D873547"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Swaziland</w:t>
      </w:r>
    </w:p>
    <w:p w14:paraId="37139DF7"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Switzerland</w:t>
      </w:r>
    </w:p>
    <w:p w14:paraId="069FD6EA"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Uganda</w:t>
      </w:r>
    </w:p>
    <w:p w14:paraId="3D047BBE"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United States of America</w:t>
      </w:r>
    </w:p>
    <w:p w14:paraId="700BEC5B" w14:textId="77777777" w:rsidR="00392ACD" w:rsidRPr="00902E44" w:rsidRDefault="00392ACD" w:rsidP="00392ACD">
      <w:pPr>
        <w:pStyle w:val="ListParagraph"/>
        <w:numPr>
          <w:ilvl w:val="0"/>
          <w:numId w:val="1"/>
        </w:numPr>
        <w:rPr>
          <w:rFonts w:ascii="New times roman" w:hAnsi="New times roman"/>
          <w:sz w:val="24"/>
          <w:szCs w:val="24"/>
        </w:rPr>
      </w:pPr>
      <w:r w:rsidRPr="00902E44">
        <w:rPr>
          <w:rFonts w:ascii="New times roman" w:hAnsi="New times roman"/>
          <w:sz w:val="24"/>
          <w:szCs w:val="24"/>
        </w:rPr>
        <w:t>Zimbabwe</w:t>
      </w:r>
    </w:p>
    <w:p w14:paraId="3647C46C" w14:textId="19CE9E9D" w:rsidR="002A7489" w:rsidRPr="00902E44" w:rsidRDefault="002A7489" w:rsidP="00364A54">
      <w:pPr>
        <w:spacing w:line="480" w:lineRule="auto"/>
        <w:jc w:val="both"/>
        <w:rPr>
          <w:rFonts w:ascii="New times roman" w:hAnsi="New times roman" w:cs="Times New Roman"/>
          <w:b/>
          <w:bCs/>
          <w:color w:val="0070C0"/>
          <w:sz w:val="24"/>
          <w:szCs w:val="24"/>
        </w:rPr>
      </w:pPr>
    </w:p>
    <w:p w14:paraId="0ED2E6F1" w14:textId="77777777" w:rsidR="00DB1A29" w:rsidRPr="00902E44" w:rsidRDefault="00DB1A29" w:rsidP="00544CEC">
      <w:pPr>
        <w:spacing w:line="480" w:lineRule="auto"/>
        <w:jc w:val="both"/>
        <w:rPr>
          <w:rFonts w:ascii="New times roman" w:hAnsi="New times roman" w:cs="Times New Roman"/>
          <w:sz w:val="24"/>
          <w:szCs w:val="24"/>
        </w:rPr>
      </w:pPr>
    </w:p>
    <w:p w14:paraId="5DBC0B22" w14:textId="6D5A7A71" w:rsidR="007B213E" w:rsidRPr="00841FD6" w:rsidRDefault="007B213E" w:rsidP="00841FD6">
      <w:pPr>
        <w:spacing w:line="480" w:lineRule="auto"/>
        <w:jc w:val="both"/>
        <w:rPr>
          <w:rFonts w:ascii="New times roman" w:hAnsi="New times roman"/>
          <w:sz w:val="24"/>
        </w:rPr>
      </w:pPr>
    </w:p>
    <w:sectPr w:rsidR="007B213E" w:rsidRPr="00841FD6" w:rsidSect="00392ACD">
      <w:pgSz w:w="11906" w:h="16838"/>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170A" w14:textId="77777777" w:rsidR="00AB0F37" w:rsidRDefault="00AB0F37">
      <w:pPr>
        <w:spacing w:after="0" w:line="240" w:lineRule="auto"/>
      </w:pPr>
      <w:r>
        <w:separator/>
      </w:r>
    </w:p>
  </w:endnote>
  <w:endnote w:type="continuationSeparator" w:id="0">
    <w:p w14:paraId="2E8DAFAF" w14:textId="77777777" w:rsidR="00AB0F37" w:rsidRDefault="00AB0F37">
      <w:pPr>
        <w:spacing w:after="0" w:line="240" w:lineRule="auto"/>
      </w:pPr>
      <w:r>
        <w:continuationSeparator/>
      </w:r>
    </w:p>
  </w:endnote>
  <w:endnote w:type="continuationNotice" w:id="1">
    <w:p w14:paraId="7D64043F" w14:textId="77777777" w:rsidR="00AB0F37" w:rsidRDefault="00AB0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FD39" w14:textId="20E67CA1" w:rsidR="00AB0F37" w:rsidRDefault="00AB0F37" w:rsidP="00847D36">
    <w:pPr>
      <w:pBdr>
        <w:top w:val="single" w:sz="4" w:space="1" w:color="D9D9D9"/>
      </w:pBdr>
      <w:tabs>
        <w:tab w:val="center" w:pos="4513"/>
        <w:tab w:val="right" w:pos="9026"/>
      </w:tabs>
      <w:spacing w:after="0" w:line="240" w:lineRule="auto"/>
      <w:rPr>
        <w:b/>
      </w:rPr>
    </w:pPr>
    <w:r>
      <w:fldChar w:fldCharType="begin"/>
    </w:r>
    <w:r>
      <w:instrText>PAGE</w:instrText>
    </w:r>
    <w:r>
      <w:fldChar w:fldCharType="separate"/>
    </w:r>
    <w:r w:rsidR="00983336">
      <w:rPr>
        <w:noProof/>
      </w:rPr>
      <w:t>1</w:t>
    </w:r>
    <w:r>
      <w:fldChar w:fldCharType="end"/>
    </w:r>
    <w:r>
      <w:rPr>
        <w:b/>
      </w:rPr>
      <w:t xml:space="preserve"> | </w:t>
    </w:r>
    <w:r w:rsidRPr="00847D36">
      <w:rPr>
        <w:color w:val="7F7F7F"/>
      </w:rPr>
      <w:t>Page</w:t>
    </w:r>
  </w:p>
  <w:p w14:paraId="791D4440" w14:textId="77777777" w:rsidR="00AB0F37" w:rsidRDefault="00AB0F37" w:rsidP="00847D36">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4D07" w14:textId="77777777" w:rsidR="00AB0F37" w:rsidRDefault="00AB0F37">
      <w:pPr>
        <w:spacing w:after="0" w:line="240" w:lineRule="auto"/>
      </w:pPr>
      <w:r>
        <w:separator/>
      </w:r>
    </w:p>
  </w:footnote>
  <w:footnote w:type="continuationSeparator" w:id="0">
    <w:p w14:paraId="55B55DFE" w14:textId="77777777" w:rsidR="00AB0F37" w:rsidRDefault="00AB0F37">
      <w:pPr>
        <w:spacing w:after="0" w:line="240" w:lineRule="auto"/>
      </w:pPr>
      <w:r>
        <w:continuationSeparator/>
      </w:r>
    </w:p>
  </w:footnote>
  <w:footnote w:type="continuationNotice" w:id="1">
    <w:p w14:paraId="2074E489" w14:textId="77777777" w:rsidR="00AB0F37" w:rsidRDefault="00AB0F37">
      <w:pPr>
        <w:spacing w:after="0" w:line="240" w:lineRule="auto"/>
      </w:pPr>
    </w:p>
  </w:footnote>
  <w:footnote w:id="2">
    <w:p w14:paraId="6F95C6A2" w14:textId="77777777" w:rsidR="00AB0F37" w:rsidRDefault="00AB0F37" w:rsidP="00931DA1">
      <w:pPr>
        <w:spacing w:after="0" w:line="240" w:lineRule="auto"/>
        <w:rPr>
          <w:sz w:val="20"/>
          <w:szCs w:val="20"/>
        </w:rPr>
      </w:pPr>
      <w:r>
        <w:rPr>
          <w:vertAlign w:val="superscript"/>
        </w:rPr>
        <w:footnoteRef/>
      </w:r>
      <w:r>
        <w:rPr>
          <w:sz w:val="20"/>
          <w:szCs w:val="20"/>
        </w:rPr>
        <w:t xml:space="preserve"> Nigeria and the USA had more than one public health association hence appear in both yes and no sections</w:t>
      </w:r>
    </w:p>
  </w:footnote>
  <w:footnote w:id="3">
    <w:p w14:paraId="5FF224A5" w14:textId="77777777" w:rsidR="00AB0F37" w:rsidRPr="00E43F74" w:rsidRDefault="00AB0F37" w:rsidP="00931DA1">
      <w:pPr>
        <w:spacing w:line="240" w:lineRule="auto"/>
        <w:jc w:val="both"/>
        <w:rPr>
          <w:rFonts w:asciiTheme="minorHAnsi" w:hAnsiTheme="minorHAnsi" w:cstheme="minorHAnsi"/>
          <w:sz w:val="20"/>
          <w:szCs w:val="20"/>
        </w:rPr>
      </w:pPr>
      <w:r>
        <w:rPr>
          <w:rStyle w:val="FootnoteReference"/>
        </w:rPr>
        <w:footnoteRef/>
      </w:r>
      <w:r>
        <w:t xml:space="preserve"> </w:t>
      </w:r>
      <w:r w:rsidRPr="00E43F74">
        <w:rPr>
          <w:rFonts w:asciiTheme="minorHAnsi" w:hAnsiTheme="minorHAnsi" w:cstheme="minorHAnsi"/>
          <w:sz w:val="20"/>
          <w:szCs w:val="20"/>
        </w:rPr>
        <w:t>Countries and abbreviations: Bulgaria(BG); Cameroon(CM); Canada (CD); England(ENG); Ghana (GH); India (IN);  Kenya (KE);  Malawi (MW); Nigeria (NG);  South Africa (SA); Tanzania (TZ); United States of America (USA).</w:t>
      </w:r>
    </w:p>
    <w:p w14:paraId="6774A814" w14:textId="77777777" w:rsidR="00AB0F37" w:rsidRDefault="00AB0F37" w:rsidP="00931D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2881"/>
    <w:multiLevelType w:val="hybridMultilevel"/>
    <w:tmpl w:val="1B8A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2z5stv79fwsaee9wcx2sz25v5zzvz0p9w0&quot;&gt;JPH&lt;record-ids&gt;&lt;item&gt;1&lt;/item&gt;&lt;item&gt;2&lt;/item&gt;&lt;item&gt;3&lt;/item&gt;&lt;item&gt;4&lt;/item&gt;&lt;item&gt;5&lt;/item&gt;&lt;item&gt;6&lt;/item&gt;&lt;item&gt;7&lt;/item&gt;&lt;item&gt;9&lt;/item&gt;&lt;item&gt;10&lt;/item&gt;&lt;item&gt;11&lt;/item&gt;&lt;/record-ids&gt;&lt;/item&gt;&lt;item db-id=&quot;esddzpfe8rdt5qerr5tpspw3sfffwafff0z2&quot;&gt;publication3&lt;record-ids&gt;&lt;item&gt;1&lt;/item&gt;&lt;item&gt;2&lt;/item&gt;&lt;item&gt;3&lt;/item&gt;&lt;item&gt;4&lt;/item&gt;&lt;item&gt;5&lt;/item&gt;&lt;item&gt;6&lt;/item&gt;&lt;item&gt;7&lt;/item&gt;&lt;item&gt;8&lt;/item&gt;&lt;item&gt;9&lt;/item&gt;&lt;item&gt;11&lt;/item&gt;&lt;/record-ids&gt;&lt;/item&gt;&lt;item db-id=&quot;fte5dxdt0awxf8eswzavdef1f209sa5sfrxf&quot;&gt;JHP2&lt;record-ids&gt;&lt;item&gt;1&lt;/item&gt;&lt;/record-ids&gt;&lt;/item&gt;&lt;/Libraries&gt;"/>
  </w:docVars>
  <w:rsids>
    <w:rsidRoot w:val="007B213E"/>
    <w:rsid w:val="00024942"/>
    <w:rsid w:val="00034601"/>
    <w:rsid w:val="00037555"/>
    <w:rsid w:val="00037DC8"/>
    <w:rsid w:val="00044A08"/>
    <w:rsid w:val="00057819"/>
    <w:rsid w:val="00060134"/>
    <w:rsid w:val="00072482"/>
    <w:rsid w:val="000726F6"/>
    <w:rsid w:val="000834F6"/>
    <w:rsid w:val="00087514"/>
    <w:rsid w:val="00091960"/>
    <w:rsid w:val="00091D01"/>
    <w:rsid w:val="000964C0"/>
    <w:rsid w:val="000C2B59"/>
    <w:rsid w:val="000C66A6"/>
    <w:rsid w:val="000D2273"/>
    <w:rsid w:val="000D53AC"/>
    <w:rsid w:val="000E31CF"/>
    <w:rsid w:val="00106349"/>
    <w:rsid w:val="0011482C"/>
    <w:rsid w:val="00124A46"/>
    <w:rsid w:val="00125641"/>
    <w:rsid w:val="00136DF5"/>
    <w:rsid w:val="0015144D"/>
    <w:rsid w:val="00153763"/>
    <w:rsid w:val="001655C8"/>
    <w:rsid w:val="00171D8D"/>
    <w:rsid w:val="001919C3"/>
    <w:rsid w:val="0019797B"/>
    <w:rsid w:val="001B207B"/>
    <w:rsid w:val="001B3F37"/>
    <w:rsid w:val="001C5FC0"/>
    <w:rsid w:val="001C6532"/>
    <w:rsid w:val="001E4FB1"/>
    <w:rsid w:val="001F3B68"/>
    <w:rsid w:val="00205509"/>
    <w:rsid w:val="00213F0C"/>
    <w:rsid w:val="002151C0"/>
    <w:rsid w:val="0021772A"/>
    <w:rsid w:val="0022236E"/>
    <w:rsid w:val="00223967"/>
    <w:rsid w:val="00227164"/>
    <w:rsid w:val="00231B9B"/>
    <w:rsid w:val="002616FA"/>
    <w:rsid w:val="00293E89"/>
    <w:rsid w:val="00296F2E"/>
    <w:rsid w:val="002A59DC"/>
    <w:rsid w:val="002A7489"/>
    <w:rsid w:val="002C4689"/>
    <w:rsid w:val="002D0C21"/>
    <w:rsid w:val="002D2BE9"/>
    <w:rsid w:val="002E5C9C"/>
    <w:rsid w:val="002F27A2"/>
    <w:rsid w:val="002F36DA"/>
    <w:rsid w:val="002F3CF6"/>
    <w:rsid w:val="002F4542"/>
    <w:rsid w:val="00304A58"/>
    <w:rsid w:val="00304EE5"/>
    <w:rsid w:val="00310E5D"/>
    <w:rsid w:val="00312350"/>
    <w:rsid w:val="00314734"/>
    <w:rsid w:val="0032350E"/>
    <w:rsid w:val="0035578A"/>
    <w:rsid w:val="00356EFF"/>
    <w:rsid w:val="00357340"/>
    <w:rsid w:val="00364A54"/>
    <w:rsid w:val="00372CBE"/>
    <w:rsid w:val="00376289"/>
    <w:rsid w:val="00392ACD"/>
    <w:rsid w:val="003A47D1"/>
    <w:rsid w:val="003A563F"/>
    <w:rsid w:val="003A58F4"/>
    <w:rsid w:val="003B6F41"/>
    <w:rsid w:val="003C4725"/>
    <w:rsid w:val="003C7A4A"/>
    <w:rsid w:val="003E7FD8"/>
    <w:rsid w:val="003F6D5A"/>
    <w:rsid w:val="00406B0A"/>
    <w:rsid w:val="004151E5"/>
    <w:rsid w:val="00437868"/>
    <w:rsid w:val="0045007C"/>
    <w:rsid w:val="004633B7"/>
    <w:rsid w:val="00475CAE"/>
    <w:rsid w:val="00476BC2"/>
    <w:rsid w:val="00487459"/>
    <w:rsid w:val="00487C91"/>
    <w:rsid w:val="004B17FF"/>
    <w:rsid w:val="004B5FA6"/>
    <w:rsid w:val="004D4D08"/>
    <w:rsid w:val="004D67CD"/>
    <w:rsid w:val="004E79C4"/>
    <w:rsid w:val="004F7B22"/>
    <w:rsid w:val="005029A3"/>
    <w:rsid w:val="005116B7"/>
    <w:rsid w:val="0052734F"/>
    <w:rsid w:val="00540C4B"/>
    <w:rsid w:val="00542C3F"/>
    <w:rsid w:val="005436C2"/>
    <w:rsid w:val="00544CEC"/>
    <w:rsid w:val="005652C0"/>
    <w:rsid w:val="00576849"/>
    <w:rsid w:val="00584FA9"/>
    <w:rsid w:val="005941D8"/>
    <w:rsid w:val="005942FE"/>
    <w:rsid w:val="005A0221"/>
    <w:rsid w:val="005A35C4"/>
    <w:rsid w:val="005B6AB0"/>
    <w:rsid w:val="005C62A1"/>
    <w:rsid w:val="005D62B4"/>
    <w:rsid w:val="005E6837"/>
    <w:rsid w:val="005F40B4"/>
    <w:rsid w:val="005F6B44"/>
    <w:rsid w:val="00604AA8"/>
    <w:rsid w:val="00610B55"/>
    <w:rsid w:val="00622781"/>
    <w:rsid w:val="006511B7"/>
    <w:rsid w:val="00665BC2"/>
    <w:rsid w:val="00667643"/>
    <w:rsid w:val="006714FB"/>
    <w:rsid w:val="006859F1"/>
    <w:rsid w:val="006C7A36"/>
    <w:rsid w:val="006D6AB3"/>
    <w:rsid w:val="006D6B5E"/>
    <w:rsid w:val="006E38C6"/>
    <w:rsid w:val="006E47F3"/>
    <w:rsid w:val="006E4D85"/>
    <w:rsid w:val="007028A3"/>
    <w:rsid w:val="00702F12"/>
    <w:rsid w:val="00714E00"/>
    <w:rsid w:val="00715B0E"/>
    <w:rsid w:val="00721B54"/>
    <w:rsid w:val="007255CC"/>
    <w:rsid w:val="00727BF3"/>
    <w:rsid w:val="00730459"/>
    <w:rsid w:val="00744430"/>
    <w:rsid w:val="00755C6B"/>
    <w:rsid w:val="00763414"/>
    <w:rsid w:val="007711CC"/>
    <w:rsid w:val="00771A7B"/>
    <w:rsid w:val="007744F8"/>
    <w:rsid w:val="00777BB3"/>
    <w:rsid w:val="007859EE"/>
    <w:rsid w:val="007B0BEB"/>
    <w:rsid w:val="007B213E"/>
    <w:rsid w:val="007D219F"/>
    <w:rsid w:val="00803B54"/>
    <w:rsid w:val="00811318"/>
    <w:rsid w:val="008169D1"/>
    <w:rsid w:val="00836868"/>
    <w:rsid w:val="00841FD6"/>
    <w:rsid w:val="00847D36"/>
    <w:rsid w:val="0085465D"/>
    <w:rsid w:val="00855415"/>
    <w:rsid w:val="0086336F"/>
    <w:rsid w:val="008871B4"/>
    <w:rsid w:val="00891587"/>
    <w:rsid w:val="008917E1"/>
    <w:rsid w:val="0089648E"/>
    <w:rsid w:val="008A40A8"/>
    <w:rsid w:val="008B0356"/>
    <w:rsid w:val="008C2EBB"/>
    <w:rsid w:val="008D0159"/>
    <w:rsid w:val="008E3546"/>
    <w:rsid w:val="00902E44"/>
    <w:rsid w:val="00904152"/>
    <w:rsid w:val="0093163A"/>
    <w:rsid w:val="00931DA1"/>
    <w:rsid w:val="009343F5"/>
    <w:rsid w:val="009415B5"/>
    <w:rsid w:val="009610D9"/>
    <w:rsid w:val="00972C09"/>
    <w:rsid w:val="00983336"/>
    <w:rsid w:val="00991782"/>
    <w:rsid w:val="00995CDA"/>
    <w:rsid w:val="009A3162"/>
    <w:rsid w:val="009A4615"/>
    <w:rsid w:val="009A5888"/>
    <w:rsid w:val="009A71AB"/>
    <w:rsid w:val="009D3ED0"/>
    <w:rsid w:val="009D7702"/>
    <w:rsid w:val="009D7DC5"/>
    <w:rsid w:val="009E1DFD"/>
    <w:rsid w:val="00A203A2"/>
    <w:rsid w:val="00A5313E"/>
    <w:rsid w:val="00A53267"/>
    <w:rsid w:val="00A648F7"/>
    <w:rsid w:val="00A73010"/>
    <w:rsid w:val="00A75C9E"/>
    <w:rsid w:val="00A81DED"/>
    <w:rsid w:val="00A85F54"/>
    <w:rsid w:val="00A91DB2"/>
    <w:rsid w:val="00AA259D"/>
    <w:rsid w:val="00AB0F37"/>
    <w:rsid w:val="00AB15CA"/>
    <w:rsid w:val="00AB5111"/>
    <w:rsid w:val="00AB6770"/>
    <w:rsid w:val="00AD1BD9"/>
    <w:rsid w:val="00AD2123"/>
    <w:rsid w:val="00AE4AA6"/>
    <w:rsid w:val="00AF5593"/>
    <w:rsid w:val="00AF7B5E"/>
    <w:rsid w:val="00B019E5"/>
    <w:rsid w:val="00B268D9"/>
    <w:rsid w:val="00B32A60"/>
    <w:rsid w:val="00B33C82"/>
    <w:rsid w:val="00B429E4"/>
    <w:rsid w:val="00B434A4"/>
    <w:rsid w:val="00B5032A"/>
    <w:rsid w:val="00B50E21"/>
    <w:rsid w:val="00B51030"/>
    <w:rsid w:val="00B52A41"/>
    <w:rsid w:val="00B56738"/>
    <w:rsid w:val="00B575E9"/>
    <w:rsid w:val="00B70375"/>
    <w:rsid w:val="00B81EBE"/>
    <w:rsid w:val="00BB1790"/>
    <w:rsid w:val="00BC1FBA"/>
    <w:rsid w:val="00BC37CD"/>
    <w:rsid w:val="00BD2D45"/>
    <w:rsid w:val="00BD70C3"/>
    <w:rsid w:val="00BF2D9A"/>
    <w:rsid w:val="00BF2EBC"/>
    <w:rsid w:val="00BF7A8E"/>
    <w:rsid w:val="00C103CC"/>
    <w:rsid w:val="00C103E1"/>
    <w:rsid w:val="00C60FD7"/>
    <w:rsid w:val="00C6602C"/>
    <w:rsid w:val="00C66F2B"/>
    <w:rsid w:val="00CA50AF"/>
    <w:rsid w:val="00CA6E80"/>
    <w:rsid w:val="00CA716B"/>
    <w:rsid w:val="00CB4B67"/>
    <w:rsid w:val="00CB4EA5"/>
    <w:rsid w:val="00CE4B3D"/>
    <w:rsid w:val="00D147EB"/>
    <w:rsid w:val="00D172EC"/>
    <w:rsid w:val="00D17C41"/>
    <w:rsid w:val="00D20864"/>
    <w:rsid w:val="00D278D6"/>
    <w:rsid w:val="00D27998"/>
    <w:rsid w:val="00D33050"/>
    <w:rsid w:val="00D3719E"/>
    <w:rsid w:val="00D47062"/>
    <w:rsid w:val="00D525A0"/>
    <w:rsid w:val="00D5521F"/>
    <w:rsid w:val="00D5634E"/>
    <w:rsid w:val="00D60341"/>
    <w:rsid w:val="00D64914"/>
    <w:rsid w:val="00D74BAF"/>
    <w:rsid w:val="00D806B9"/>
    <w:rsid w:val="00D9558D"/>
    <w:rsid w:val="00D95ECF"/>
    <w:rsid w:val="00D962C7"/>
    <w:rsid w:val="00D97C0C"/>
    <w:rsid w:val="00DA156A"/>
    <w:rsid w:val="00DA67D7"/>
    <w:rsid w:val="00DB1A29"/>
    <w:rsid w:val="00DC38AD"/>
    <w:rsid w:val="00DD190F"/>
    <w:rsid w:val="00DD50BD"/>
    <w:rsid w:val="00DE7129"/>
    <w:rsid w:val="00DF7D46"/>
    <w:rsid w:val="00E07806"/>
    <w:rsid w:val="00E23859"/>
    <w:rsid w:val="00E31165"/>
    <w:rsid w:val="00E40CA4"/>
    <w:rsid w:val="00E424B1"/>
    <w:rsid w:val="00E424B6"/>
    <w:rsid w:val="00E47374"/>
    <w:rsid w:val="00E51945"/>
    <w:rsid w:val="00E53931"/>
    <w:rsid w:val="00E55FD0"/>
    <w:rsid w:val="00E62BE0"/>
    <w:rsid w:val="00E63BAF"/>
    <w:rsid w:val="00E73F38"/>
    <w:rsid w:val="00E91B6B"/>
    <w:rsid w:val="00E92F5E"/>
    <w:rsid w:val="00E94A8F"/>
    <w:rsid w:val="00EA3A2D"/>
    <w:rsid w:val="00EB3110"/>
    <w:rsid w:val="00EB6F5C"/>
    <w:rsid w:val="00ED161B"/>
    <w:rsid w:val="00ED235B"/>
    <w:rsid w:val="00EE5374"/>
    <w:rsid w:val="00EF10FD"/>
    <w:rsid w:val="00EF1685"/>
    <w:rsid w:val="00EF54B9"/>
    <w:rsid w:val="00EF5F9D"/>
    <w:rsid w:val="00F32336"/>
    <w:rsid w:val="00F378D9"/>
    <w:rsid w:val="00F54387"/>
    <w:rsid w:val="00F55C0F"/>
    <w:rsid w:val="00F64376"/>
    <w:rsid w:val="00F71E17"/>
    <w:rsid w:val="00F71FA0"/>
    <w:rsid w:val="00F75597"/>
    <w:rsid w:val="00F817D6"/>
    <w:rsid w:val="00F82ACB"/>
    <w:rsid w:val="00FB1BE6"/>
    <w:rsid w:val="00FB268A"/>
    <w:rsid w:val="00FB5038"/>
    <w:rsid w:val="00FF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0673"/>
  <w15:docId w15:val="{70B7C8A0-BF83-43BE-B55D-955980D8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9E"/>
  </w:style>
  <w:style w:type="paragraph" w:styleId="Heading1">
    <w:name w:val="heading 1"/>
    <w:basedOn w:val="Normal"/>
    <w:next w:val="Normal"/>
    <w:link w:val="Heading1Char"/>
    <w:uiPriority w:val="9"/>
    <w:qFormat/>
    <w:rsid w:val="00847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D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76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rsid w:val="00213F0C"/>
    <w:pPr>
      <w:keepNext/>
      <w:keepLines/>
      <w:spacing w:before="240" w:after="40"/>
      <w:contextualSpacing/>
      <w:outlineLvl w:val="3"/>
    </w:pPr>
    <w:rPr>
      <w:b/>
      <w:sz w:val="24"/>
      <w:szCs w:val="24"/>
    </w:rPr>
  </w:style>
  <w:style w:type="paragraph" w:styleId="Heading5">
    <w:name w:val="heading 5"/>
    <w:basedOn w:val="Normal"/>
    <w:next w:val="Normal"/>
    <w:rsid w:val="00213F0C"/>
    <w:pPr>
      <w:keepNext/>
      <w:keepLines/>
      <w:spacing w:before="220" w:after="40"/>
      <w:contextualSpacing/>
      <w:outlineLvl w:val="4"/>
    </w:pPr>
    <w:rPr>
      <w:b/>
    </w:rPr>
  </w:style>
  <w:style w:type="paragraph" w:styleId="Heading6">
    <w:name w:val="heading 6"/>
    <w:basedOn w:val="Normal"/>
    <w:next w:val="Normal"/>
    <w:rsid w:val="00213F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70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link w:val="EndNoteBibliographyTitleChar"/>
    <w:rsid w:val="001A6E3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A6E37"/>
    <w:rPr>
      <w:noProof/>
      <w:lang w:val="en-US"/>
    </w:rPr>
  </w:style>
  <w:style w:type="paragraph" w:customStyle="1" w:styleId="EndNoteBibliography">
    <w:name w:val="EndNote Bibliography"/>
    <w:basedOn w:val="Normal"/>
    <w:link w:val="EndNoteBibliographyChar"/>
    <w:rsid w:val="001A6E37"/>
    <w:pPr>
      <w:spacing w:line="240" w:lineRule="auto"/>
      <w:jc w:val="both"/>
    </w:pPr>
    <w:rPr>
      <w:noProof/>
      <w:lang w:val="en-US"/>
    </w:rPr>
  </w:style>
  <w:style w:type="character" w:customStyle="1" w:styleId="EndNoteBibliographyChar">
    <w:name w:val="EndNote Bibliography Char"/>
    <w:basedOn w:val="DefaultParagraphFont"/>
    <w:link w:val="EndNoteBibliography"/>
    <w:rsid w:val="001A6E37"/>
    <w:rPr>
      <w:noProof/>
      <w:lang w:val="en-US"/>
    </w:rPr>
  </w:style>
  <w:style w:type="character" w:styleId="Hyperlink">
    <w:name w:val="Hyperlink"/>
    <w:basedOn w:val="DefaultParagraphFont"/>
    <w:uiPriority w:val="99"/>
    <w:unhideWhenUsed/>
    <w:rsid w:val="00F572A5"/>
    <w:rPr>
      <w:color w:val="0000FF" w:themeColor="hyperlink"/>
      <w:u w:val="single"/>
    </w:rPr>
  </w:style>
  <w:style w:type="paragraph" w:styleId="Header">
    <w:name w:val="header"/>
    <w:basedOn w:val="Normal"/>
    <w:link w:val="HeaderChar"/>
    <w:uiPriority w:val="99"/>
    <w:unhideWhenUsed/>
    <w:rsid w:val="00684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38"/>
  </w:style>
  <w:style w:type="paragraph" w:styleId="Footer">
    <w:name w:val="footer"/>
    <w:basedOn w:val="Normal"/>
    <w:link w:val="FooterChar"/>
    <w:uiPriority w:val="99"/>
    <w:unhideWhenUsed/>
    <w:rsid w:val="00684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38"/>
  </w:style>
  <w:style w:type="character" w:customStyle="1" w:styleId="Heading2Char">
    <w:name w:val="Heading 2 Char"/>
    <w:basedOn w:val="DefaultParagraphFont"/>
    <w:link w:val="Heading2"/>
    <w:uiPriority w:val="9"/>
    <w:rsid w:val="00697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768B"/>
    <w:rPr>
      <w:rFonts w:asciiTheme="majorHAnsi" w:eastAsiaTheme="majorEastAsia" w:hAnsiTheme="majorHAnsi" w:cstheme="majorBidi"/>
      <w:b/>
      <w:bCs/>
      <w:color w:val="4F81BD" w:themeColor="accent1"/>
    </w:rPr>
  </w:style>
  <w:style w:type="character" w:customStyle="1" w:styleId="citation">
    <w:name w:val="citation"/>
    <w:basedOn w:val="DefaultParagraphFont"/>
    <w:rsid w:val="009019F5"/>
  </w:style>
  <w:style w:type="character" w:customStyle="1" w:styleId="normaltextrun">
    <w:name w:val="normaltextrun"/>
    <w:basedOn w:val="DefaultParagraphFont"/>
    <w:rsid w:val="00F94BF5"/>
  </w:style>
  <w:style w:type="character" w:customStyle="1" w:styleId="eop">
    <w:name w:val="eop"/>
    <w:basedOn w:val="DefaultParagraphFont"/>
    <w:rsid w:val="00811B72"/>
  </w:style>
  <w:style w:type="character" w:customStyle="1" w:styleId="TitleChar">
    <w:name w:val="Title Char"/>
    <w:basedOn w:val="DefaultParagraphFont"/>
    <w:link w:val="Title"/>
    <w:uiPriority w:val="10"/>
    <w:rsid w:val="008470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470A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02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3F4A"/>
    <w:pPr>
      <w:spacing w:after="30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023F4A"/>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6E3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3070"/>
    <w:rPr>
      <w:sz w:val="20"/>
      <w:szCs w:val="20"/>
    </w:rPr>
  </w:style>
  <w:style w:type="character" w:styleId="EndnoteReference">
    <w:name w:val="endnote reference"/>
    <w:basedOn w:val="DefaultParagraphFont"/>
    <w:uiPriority w:val="99"/>
    <w:semiHidden/>
    <w:unhideWhenUsed/>
    <w:rsid w:val="006E3070"/>
    <w:rPr>
      <w:vertAlign w:val="superscript"/>
    </w:rPr>
  </w:style>
  <w:style w:type="paragraph" w:styleId="BalloonText">
    <w:name w:val="Balloon Text"/>
    <w:basedOn w:val="Normal"/>
    <w:link w:val="BalloonTextChar"/>
    <w:uiPriority w:val="99"/>
    <w:semiHidden/>
    <w:unhideWhenUsed/>
    <w:rsid w:val="0003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62"/>
    <w:rPr>
      <w:rFonts w:ascii="Segoe UI" w:hAnsi="Segoe UI" w:cs="Segoe UI"/>
      <w:sz w:val="18"/>
      <w:szCs w:val="18"/>
    </w:rPr>
  </w:style>
  <w:style w:type="character" w:styleId="CommentReference">
    <w:name w:val="annotation reference"/>
    <w:basedOn w:val="DefaultParagraphFont"/>
    <w:uiPriority w:val="99"/>
    <w:semiHidden/>
    <w:unhideWhenUsed/>
    <w:rsid w:val="007B020A"/>
    <w:rPr>
      <w:sz w:val="16"/>
      <w:szCs w:val="16"/>
    </w:rPr>
  </w:style>
  <w:style w:type="paragraph" w:styleId="CommentText">
    <w:name w:val="annotation text"/>
    <w:basedOn w:val="Normal"/>
    <w:link w:val="CommentTextChar"/>
    <w:uiPriority w:val="99"/>
    <w:semiHidden/>
    <w:unhideWhenUsed/>
    <w:rsid w:val="007B020A"/>
    <w:pPr>
      <w:spacing w:line="240" w:lineRule="auto"/>
    </w:pPr>
    <w:rPr>
      <w:sz w:val="20"/>
      <w:szCs w:val="20"/>
    </w:rPr>
  </w:style>
  <w:style w:type="character" w:customStyle="1" w:styleId="CommentTextChar">
    <w:name w:val="Comment Text Char"/>
    <w:basedOn w:val="DefaultParagraphFont"/>
    <w:link w:val="CommentText"/>
    <w:uiPriority w:val="99"/>
    <w:semiHidden/>
    <w:rsid w:val="007B020A"/>
    <w:rPr>
      <w:sz w:val="20"/>
      <w:szCs w:val="20"/>
    </w:rPr>
  </w:style>
  <w:style w:type="paragraph" w:styleId="CommentSubject">
    <w:name w:val="annotation subject"/>
    <w:basedOn w:val="CommentText"/>
    <w:next w:val="CommentText"/>
    <w:link w:val="CommentSubjectChar"/>
    <w:uiPriority w:val="99"/>
    <w:semiHidden/>
    <w:unhideWhenUsed/>
    <w:rsid w:val="007B020A"/>
    <w:rPr>
      <w:b/>
      <w:bCs/>
    </w:rPr>
  </w:style>
  <w:style w:type="character" w:customStyle="1" w:styleId="CommentSubjectChar">
    <w:name w:val="Comment Subject Char"/>
    <w:basedOn w:val="CommentTextChar"/>
    <w:link w:val="CommentSubject"/>
    <w:uiPriority w:val="99"/>
    <w:semiHidden/>
    <w:rsid w:val="007B020A"/>
    <w:rPr>
      <w:b/>
      <w:bCs/>
      <w:sz w:val="20"/>
      <w:szCs w:val="20"/>
    </w:rPr>
  </w:style>
  <w:style w:type="paragraph" w:styleId="Subtitle">
    <w:name w:val="Subtitle"/>
    <w:basedOn w:val="Normal"/>
    <w:next w:val="Normal"/>
    <w:rsid w:val="00213F0C"/>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213F0C"/>
    <w:tblPr>
      <w:tblStyleRowBandSize w:val="1"/>
      <w:tblStyleColBandSize w:val="1"/>
      <w:tblCellMar>
        <w:left w:w="115" w:type="dxa"/>
        <w:right w:w="115" w:type="dxa"/>
      </w:tblCellMar>
    </w:tblPr>
  </w:style>
  <w:style w:type="table" w:customStyle="1" w:styleId="1">
    <w:name w:val="1"/>
    <w:basedOn w:val="TableNormal"/>
    <w:rsid w:val="00213F0C"/>
    <w:pPr>
      <w:spacing w:after="0" w:line="240" w:lineRule="auto"/>
      <w:contextualSpacing/>
    </w:pPr>
    <w:tblPr>
      <w:tblStyleRowBandSize w:val="1"/>
      <w:tblStyleColBandSize w:val="1"/>
      <w:tblCellMar>
        <w:left w:w="115" w:type="dxa"/>
        <w:right w:w="115" w:type="dxa"/>
      </w:tblCellMar>
    </w:tblPr>
  </w:style>
  <w:style w:type="paragraph" w:styleId="Revision">
    <w:name w:val="Revision"/>
    <w:hidden/>
    <w:uiPriority w:val="99"/>
    <w:semiHidden/>
    <w:rsid w:val="00972C09"/>
    <w:pPr>
      <w:widowControl/>
      <w:spacing w:after="0" w:line="240" w:lineRule="auto"/>
    </w:pPr>
  </w:style>
  <w:style w:type="character" w:styleId="FollowedHyperlink">
    <w:name w:val="FollowedHyperlink"/>
    <w:basedOn w:val="DefaultParagraphFont"/>
    <w:uiPriority w:val="99"/>
    <w:semiHidden/>
    <w:unhideWhenUsed/>
    <w:rsid w:val="000C66A6"/>
    <w:rPr>
      <w:color w:val="800080" w:themeColor="followedHyperlink"/>
      <w:u w:val="single"/>
    </w:rPr>
  </w:style>
  <w:style w:type="paragraph" w:styleId="ListParagraph">
    <w:name w:val="List Paragraph"/>
    <w:basedOn w:val="Normal"/>
    <w:uiPriority w:val="34"/>
    <w:qFormat/>
    <w:rsid w:val="00902E44"/>
    <w:pPr>
      <w:ind w:left="720"/>
      <w:contextualSpacing/>
    </w:pPr>
  </w:style>
  <w:style w:type="paragraph" w:styleId="FootnoteText">
    <w:name w:val="footnote text"/>
    <w:basedOn w:val="Normal"/>
    <w:link w:val="FootnoteTextChar"/>
    <w:uiPriority w:val="99"/>
    <w:semiHidden/>
    <w:unhideWhenUsed/>
    <w:rsid w:val="00931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DA1"/>
    <w:rPr>
      <w:sz w:val="20"/>
      <w:szCs w:val="20"/>
    </w:rPr>
  </w:style>
  <w:style w:type="character" w:styleId="FootnoteReference">
    <w:name w:val="footnote reference"/>
    <w:basedOn w:val="DefaultParagraphFont"/>
    <w:uiPriority w:val="99"/>
    <w:semiHidden/>
    <w:unhideWhenUsed/>
    <w:rsid w:val="00931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9.evans@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hp.org/doclibrary/bookstore/p1725/p1725samplechapte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ho.int/mediacentre/news/releases/2017/director-general-elect/en/" TargetMode="External"/><Relationship Id="rId4" Type="http://schemas.openxmlformats.org/officeDocument/2006/relationships/settings" Target="settings.xml"/><Relationship Id="rId9" Type="http://schemas.openxmlformats.org/officeDocument/2006/relationships/hyperlink" Target="http://www.ukp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3A93-DC7E-4C6C-95F9-B77D200A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7257</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Manyara</dc:creator>
  <cp:lastModifiedBy>David Evans (HSC)</cp:lastModifiedBy>
  <cp:revision>2</cp:revision>
  <dcterms:created xsi:type="dcterms:W3CDTF">2018-03-12T14:24:00Z</dcterms:created>
  <dcterms:modified xsi:type="dcterms:W3CDTF">2018-03-12T14:24:00Z</dcterms:modified>
</cp:coreProperties>
</file>