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B31C5" w14:textId="77777777" w:rsidR="00DB4629" w:rsidRPr="00DB4629" w:rsidRDefault="00DB4629" w:rsidP="00DB4629">
      <w:pPr>
        <w:spacing w:after="0" w:line="360" w:lineRule="auto"/>
        <w:jc w:val="center"/>
        <w:rPr>
          <w:rFonts w:ascii="Times New Roman" w:hAnsi="Times New Roman" w:cs="Times New Roman"/>
        </w:rPr>
      </w:pPr>
      <w:bookmarkStart w:id="0" w:name="_GoBack"/>
      <w:bookmarkEnd w:id="0"/>
    </w:p>
    <w:p w14:paraId="69B853E6" w14:textId="2B9CEA8E" w:rsidR="00823184" w:rsidRPr="00DB4629" w:rsidRDefault="00053A10" w:rsidP="00DB4629">
      <w:pPr>
        <w:spacing w:after="0" w:line="360" w:lineRule="auto"/>
        <w:jc w:val="center"/>
        <w:rPr>
          <w:rFonts w:ascii="Times New Roman" w:hAnsi="Times New Roman" w:cs="Times New Roman"/>
          <w:b/>
          <w:sz w:val="28"/>
          <w:szCs w:val="28"/>
        </w:rPr>
      </w:pPr>
      <w:r w:rsidRPr="00DB4629">
        <w:rPr>
          <w:rFonts w:ascii="Times New Roman" w:hAnsi="Times New Roman" w:cs="Times New Roman"/>
          <w:b/>
          <w:sz w:val="28"/>
          <w:szCs w:val="28"/>
        </w:rPr>
        <w:t xml:space="preserve">From linguistic preparation to developing a </w:t>
      </w:r>
      <w:proofErr w:type="spellStart"/>
      <w:r w:rsidRPr="00DB4629">
        <w:rPr>
          <w:rFonts w:ascii="Times New Roman" w:hAnsi="Times New Roman" w:cs="Times New Roman"/>
          <w:b/>
          <w:sz w:val="28"/>
          <w:szCs w:val="28"/>
        </w:rPr>
        <w:t>translingual</w:t>
      </w:r>
      <w:proofErr w:type="spellEnd"/>
      <w:r w:rsidRPr="00DB4629">
        <w:rPr>
          <w:rFonts w:ascii="Times New Roman" w:hAnsi="Times New Roman" w:cs="Times New Roman"/>
          <w:b/>
          <w:sz w:val="28"/>
          <w:szCs w:val="28"/>
        </w:rPr>
        <w:t xml:space="preserve"> </w:t>
      </w:r>
      <w:r w:rsidR="00053A93">
        <w:rPr>
          <w:rFonts w:ascii="Times New Roman" w:hAnsi="Times New Roman" w:cs="Times New Roman"/>
          <w:b/>
          <w:sz w:val="28"/>
          <w:szCs w:val="28"/>
        </w:rPr>
        <w:t>orientation</w:t>
      </w:r>
      <w:r w:rsidRPr="00DB4629">
        <w:rPr>
          <w:rFonts w:ascii="Times New Roman" w:hAnsi="Times New Roman" w:cs="Times New Roman"/>
          <w:b/>
          <w:sz w:val="28"/>
          <w:szCs w:val="28"/>
        </w:rPr>
        <w:t xml:space="preserve"> – </w:t>
      </w:r>
      <w:r w:rsidR="002140DF" w:rsidRPr="00DB4629">
        <w:rPr>
          <w:rFonts w:ascii="Times New Roman" w:hAnsi="Times New Roman" w:cs="Times New Roman"/>
          <w:b/>
          <w:sz w:val="28"/>
          <w:szCs w:val="28"/>
        </w:rPr>
        <w:t xml:space="preserve">possible </w:t>
      </w:r>
      <w:r w:rsidRPr="00DB4629">
        <w:rPr>
          <w:rFonts w:ascii="Times New Roman" w:hAnsi="Times New Roman" w:cs="Times New Roman"/>
          <w:b/>
          <w:sz w:val="28"/>
          <w:szCs w:val="28"/>
        </w:rPr>
        <w:t xml:space="preserve">implications </w:t>
      </w:r>
      <w:r w:rsidR="005F0C07" w:rsidRPr="00DB4629">
        <w:rPr>
          <w:rFonts w:ascii="Times New Roman" w:hAnsi="Times New Roman" w:cs="Times New Roman"/>
          <w:b/>
          <w:sz w:val="28"/>
          <w:szCs w:val="28"/>
        </w:rPr>
        <w:t xml:space="preserve">of </w:t>
      </w:r>
      <w:proofErr w:type="spellStart"/>
      <w:r w:rsidR="005F0C07" w:rsidRPr="00DB4629">
        <w:rPr>
          <w:rFonts w:ascii="Times New Roman" w:hAnsi="Times New Roman" w:cs="Times New Roman"/>
          <w:b/>
          <w:sz w:val="28"/>
          <w:szCs w:val="28"/>
        </w:rPr>
        <w:t>plurilingualism</w:t>
      </w:r>
      <w:proofErr w:type="spellEnd"/>
      <w:r w:rsidR="005F0C07" w:rsidRPr="00DB4629">
        <w:rPr>
          <w:rFonts w:ascii="Times New Roman" w:hAnsi="Times New Roman" w:cs="Times New Roman"/>
          <w:b/>
          <w:sz w:val="28"/>
          <w:szCs w:val="28"/>
        </w:rPr>
        <w:t xml:space="preserve"> </w:t>
      </w:r>
      <w:r w:rsidRPr="00DB4629">
        <w:rPr>
          <w:rFonts w:ascii="Times New Roman" w:hAnsi="Times New Roman" w:cs="Times New Roman"/>
          <w:b/>
          <w:sz w:val="28"/>
          <w:szCs w:val="28"/>
        </w:rPr>
        <w:t>for researcher education</w:t>
      </w:r>
    </w:p>
    <w:p w14:paraId="2CCF1120" w14:textId="1900C936" w:rsidR="00D73778" w:rsidRPr="00AB7B0F" w:rsidRDefault="0099098E" w:rsidP="00AB7B0F">
      <w:pPr>
        <w:pStyle w:val="Heading1"/>
        <w:spacing w:before="0" w:line="271" w:lineRule="auto"/>
        <w:jc w:val="center"/>
      </w:pPr>
      <w:r w:rsidRPr="00157F19">
        <w:rPr>
          <w:rFonts w:ascii="Times New Roman" w:hAnsi="Times New Roman" w:cs="Times New Roman"/>
          <w:b w:val="0"/>
          <w:color w:val="auto"/>
          <w:sz w:val="22"/>
          <w:szCs w:val="22"/>
        </w:rPr>
        <w:t>(Jane Andrews</w:t>
      </w:r>
      <w:r w:rsidR="002C0511">
        <w:rPr>
          <w:rFonts w:ascii="Times New Roman" w:hAnsi="Times New Roman" w:cs="Times New Roman"/>
          <w:b w:val="0"/>
          <w:color w:val="auto"/>
          <w:sz w:val="22"/>
          <w:szCs w:val="22"/>
        </w:rPr>
        <w:t>,</w:t>
      </w:r>
      <w:r w:rsidR="00823184" w:rsidRPr="00157F19">
        <w:rPr>
          <w:rFonts w:ascii="Times New Roman" w:hAnsi="Times New Roman" w:cs="Times New Roman"/>
          <w:b w:val="0"/>
          <w:color w:val="auto"/>
          <w:sz w:val="22"/>
          <w:szCs w:val="22"/>
        </w:rPr>
        <w:t xml:space="preserve"> Richard Fay</w:t>
      </w:r>
      <w:r w:rsidR="002C0511">
        <w:rPr>
          <w:rFonts w:ascii="Times New Roman" w:hAnsi="Times New Roman" w:cs="Times New Roman"/>
          <w:b w:val="0"/>
          <w:color w:val="auto"/>
          <w:sz w:val="22"/>
          <w:szCs w:val="22"/>
        </w:rPr>
        <w:t xml:space="preserve"> and Ross White</w:t>
      </w:r>
      <w:r w:rsidRPr="00157F19">
        <w:rPr>
          <w:rFonts w:ascii="Times New Roman" w:hAnsi="Times New Roman" w:cs="Times New Roman"/>
          <w:b w:val="0"/>
          <w:color w:val="auto"/>
          <w:sz w:val="22"/>
          <w:szCs w:val="22"/>
        </w:rPr>
        <w:t>)</w:t>
      </w:r>
      <w:r w:rsidR="00823184" w:rsidRPr="00157F19">
        <w:rPr>
          <w:rStyle w:val="FootnoteReference"/>
          <w:rFonts w:ascii="Times New Roman" w:hAnsi="Times New Roman" w:cs="Times New Roman"/>
          <w:b w:val="0"/>
          <w:color w:val="auto"/>
          <w:sz w:val="22"/>
          <w:szCs w:val="22"/>
        </w:rPr>
        <w:footnoteReference w:id="1"/>
      </w:r>
    </w:p>
    <w:p w14:paraId="0C771642" w14:textId="77777777" w:rsidR="00D73778" w:rsidRDefault="00D73778" w:rsidP="00325D78">
      <w:pPr>
        <w:tabs>
          <w:tab w:val="left" w:pos="426"/>
        </w:tabs>
        <w:spacing w:after="0" w:line="360" w:lineRule="auto"/>
        <w:ind w:left="425" w:hanging="425"/>
        <w:rPr>
          <w:rFonts w:ascii="Times New Roman" w:hAnsi="Times New Roman" w:cs="Times New Roman"/>
        </w:rPr>
      </w:pPr>
    </w:p>
    <w:p w14:paraId="4F9DAB08" w14:textId="7B7CD868" w:rsidR="00871585" w:rsidRDefault="00971A7F" w:rsidP="00971A7F">
      <w:pPr>
        <w:tabs>
          <w:tab w:val="left" w:pos="567"/>
        </w:tabs>
        <w:spacing w:after="0" w:line="360" w:lineRule="auto"/>
        <w:rPr>
          <w:rFonts w:ascii="Times New Roman" w:hAnsi="Times New Roman" w:cs="Times New Roman"/>
          <w:b/>
          <w:sz w:val="24"/>
          <w:szCs w:val="24"/>
        </w:rPr>
      </w:pPr>
      <w:r>
        <w:rPr>
          <w:rFonts w:ascii="Times New Roman" w:hAnsi="Times New Roman" w:cs="Times New Roman"/>
          <w:b/>
          <w:sz w:val="24"/>
          <w:szCs w:val="24"/>
        </w:rPr>
        <w:t>1</w:t>
      </w:r>
      <w:r w:rsidR="008F1BAA">
        <w:rPr>
          <w:rFonts w:ascii="Times New Roman" w:hAnsi="Times New Roman" w:cs="Times New Roman"/>
          <w:b/>
          <w:sz w:val="24"/>
          <w:szCs w:val="24"/>
        </w:rPr>
        <w:t>.</w:t>
      </w:r>
      <w:r>
        <w:rPr>
          <w:rFonts w:ascii="Times New Roman" w:hAnsi="Times New Roman" w:cs="Times New Roman"/>
          <w:b/>
          <w:sz w:val="24"/>
          <w:szCs w:val="24"/>
        </w:rPr>
        <w:tab/>
      </w:r>
      <w:r w:rsidR="00893325" w:rsidRPr="00893325">
        <w:rPr>
          <w:rFonts w:ascii="Times New Roman" w:hAnsi="Times New Roman" w:cs="Times New Roman"/>
          <w:b/>
          <w:sz w:val="24"/>
          <w:szCs w:val="24"/>
        </w:rPr>
        <w:t>Introduction</w:t>
      </w:r>
    </w:p>
    <w:p w14:paraId="700D6DBF" w14:textId="765FA408" w:rsidR="00787EDB" w:rsidRDefault="009E43CE" w:rsidP="00C641AB">
      <w:pPr>
        <w:spacing w:after="0" w:line="360" w:lineRule="auto"/>
        <w:rPr>
          <w:rFonts w:ascii="Times New Roman" w:hAnsi="Times New Roman" w:cs="Times New Roman"/>
        </w:rPr>
      </w:pPr>
      <w:r>
        <w:rPr>
          <w:rFonts w:ascii="Times New Roman" w:hAnsi="Times New Roman" w:cs="Times New Roman"/>
        </w:rPr>
        <w:t xml:space="preserve">In this chapter, </w:t>
      </w:r>
      <w:r w:rsidR="00F83E5B">
        <w:rPr>
          <w:rFonts w:ascii="Times New Roman" w:hAnsi="Times New Roman" w:cs="Times New Roman"/>
        </w:rPr>
        <w:t xml:space="preserve">we bring together a) </w:t>
      </w:r>
      <w:r w:rsidR="00E200CF">
        <w:rPr>
          <w:rFonts w:ascii="Times New Roman" w:hAnsi="Times New Roman" w:cs="Times New Roman"/>
        </w:rPr>
        <w:t xml:space="preserve">some </w:t>
      </w:r>
      <w:r w:rsidR="00F83E5B">
        <w:rPr>
          <w:rFonts w:ascii="Times New Roman" w:hAnsi="Times New Roman" w:cs="Times New Roman"/>
        </w:rPr>
        <w:t xml:space="preserve">lines of </w:t>
      </w:r>
      <w:r w:rsidR="00E200CF">
        <w:rPr>
          <w:rFonts w:ascii="Times New Roman" w:hAnsi="Times New Roman" w:cs="Times New Roman"/>
        </w:rPr>
        <w:t xml:space="preserve">literature-based </w:t>
      </w:r>
      <w:r w:rsidR="00F83E5B">
        <w:rPr>
          <w:rFonts w:ascii="Times New Roman" w:hAnsi="Times New Roman" w:cs="Times New Roman"/>
        </w:rPr>
        <w:t xml:space="preserve">thinking </w:t>
      </w:r>
      <w:r w:rsidR="00E200CF">
        <w:rPr>
          <w:rFonts w:ascii="Times New Roman" w:hAnsi="Times New Roman" w:cs="Times New Roman"/>
        </w:rPr>
        <w:t xml:space="preserve">resonant </w:t>
      </w:r>
      <w:r w:rsidR="00352E05">
        <w:rPr>
          <w:rFonts w:ascii="Times New Roman" w:hAnsi="Times New Roman" w:cs="Times New Roman"/>
        </w:rPr>
        <w:t>with the focus of</w:t>
      </w:r>
      <w:r w:rsidR="00F9756D">
        <w:rPr>
          <w:rFonts w:ascii="Times New Roman" w:hAnsi="Times New Roman" w:cs="Times New Roman"/>
        </w:rPr>
        <w:t xml:space="preserve"> this volume</w:t>
      </w:r>
      <w:r w:rsidR="00352E05">
        <w:rPr>
          <w:rFonts w:ascii="Times New Roman" w:hAnsi="Times New Roman" w:cs="Times New Roman"/>
        </w:rPr>
        <w:t>, in particular</w:t>
      </w:r>
      <w:r w:rsidR="00787EDB">
        <w:rPr>
          <w:rFonts w:ascii="Times New Roman" w:hAnsi="Times New Roman" w:cs="Times New Roman"/>
        </w:rPr>
        <w:t xml:space="preserve"> Kubota’s (2014) </w:t>
      </w:r>
      <w:proofErr w:type="spellStart"/>
      <w:r w:rsidR="00787EDB">
        <w:rPr>
          <w:rFonts w:ascii="Times New Roman" w:hAnsi="Times New Roman" w:cs="Times New Roman"/>
        </w:rPr>
        <w:t>reframings</w:t>
      </w:r>
      <w:proofErr w:type="spellEnd"/>
      <w:r w:rsidR="00787EDB">
        <w:rPr>
          <w:rFonts w:ascii="Times New Roman" w:hAnsi="Times New Roman" w:cs="Times New Roman"/>
        </w:rPr>
        <w:t xml:space="preserve"> of</w:t>
      </w:r>
      <w:r w:rsidR="00E200CF">
        <w:rPr>
          <w:rFonts w:ascii="Times New Roman" w:hAnsi="Times New Roman" w:cs="Times New Roman"/>
        </w:rPr>
        <w:t xml:space="preserve"> </w:t>
      </w:r>
      <w:proofErr w:type="spellStart"/>
      <w:r w:rsidR="00E200CF">
        <w:rPr>
          <w:rFonts w:ascii="Times New Roman" w:hAnsi="Times New Roman" w:cs="Times New Roman"/>
        </w:rPr>
        <w:t>pluri</w:t>
      </w:r>
      <w:proofErr w:type="spellEnd"/>
      <w:r w:rsidR="00E200CF">
        <w:rPr>
          <w:rFonts w:ascii="Times New Roman" w:hAnsi="Times New Roman" w:cs="Times New Roman"/>
        </w:rPr>
        <w:t>-/</w:t>
      </w:r>
      <w:r w:rsidR="00787EDB">
        <w:rPr>
          <w:rFonts w:ascii="Times New Roman" w:hAnsi="Times New Roman" w:cs="Times New Roman"/>
        </w:rPr>
        <w:t>multi-</w:t>
      </w:r>
      <w:proofErr w:type="spellStart"/>
      <w:r w:rsidR="00787EDB">
        <w:rPr>
          <w:rFonts w:ascii="Times New Roman" w:hAnsi="Times New Roman" w:cs="Times New Roman"/>
        </w:rPr>
        <w:t>lingualism</w:t>
      </w:r>
      <w:proofErr w:type="spellEnd"/>
      <w:r w:rsidR="00F9756D">
        <w:rPr>
          <w:rFonts w:ascii="Times New Roman" w:hAnsi="Times New Roman" w:cs="Times New Roman"/>
        </w:rPr>
        <w:t>,</w:t>
      </w:r>
      <w:r w:rsidR="00787EDB">
        <w:rPr>
          <w:rFonts w:ascii="Times New Roman" w:hAnsi="Times New Roman" w:cs="Times New Roman"/>
        </w:rPr>
        <w:t xml:space="preserve"> </w:t>
      </w:r>
      <w:r w:rsidR="00F83E5B">
        <w:rPr>
          <w:rFonts w:ascii="Times New Roman" w:hAnsi="Times New Roman" w:cs="Times New Roman"/>
        </w:rPr>
        <w:t xml:space="preserve">and b) </w:t>
      </w:r>
      <w:r w:rsidR="00E200CF">
        <w:rPr>
          <w:rFonts w:ascii="Times New Roman" w:hAnsi="Times New Roman" w:cs="Times New Roman"/>
        </w:rPr>
        <w:t xml:space="preserve">some </w:t>
      </w:r>
      <w:r w:rsidR="00053A10">
        <w:rPr>
          <w:rFonts w:ascii="Times New Roman" w:hAnsi="Times New Roman" w:cs="Times New Roman"/>
        </w:rPr>
        <w:t>researcher reflection</w:t>
      </w:r>
      <w:r w:rsidR="00B825E3">
        <w:rPr>
          <w:rFonts w:ascii="Times New Roman" w:hAnsi="Times New Roman" w:cs="Times New Roman"/>
        </w:rPr>
        <w:t xml:space="preserve">s </w:t>
      </w:r>
      <w:r w:rsidR="00787EDB">
        <w:rPr>
          <w:rFonts w:ascii="Times New Roman" w:hAnsi="Times New Roman" w:cs="Times New Roman"/>
        </w:rPr>
        <w:t xml:space="preserve">on a </w:t>
      </w:r>
      <w:r w:rsidR="001717DB">
        <w:rPr>
          <w:rFonts w:ascii="Times New Roman" w:hAnsi="Times New Roman" w:cs="Times New Roman"/>
        </w:rPr>
        <w:t>case study</w:t>
      </w:r>
      <w:r w:rsidR="00787EDB">
        <w:rPr>
          <w:rFonts w:ascii="Times New Roman" w:hAnsi="Times New Roman" w:cs="Times New Roman"/>
        </w:rPr>
        <w:t xml:space="preserve"> rich in linguistic insights </w:t>
      </w:r>
      <w:r w:rsidR="00F9756D">
        <w:rPr>
          <w:rFonts w:ascii="Times New Roman" w:hAnsi="Times New Roman" w:cs="Times New Roman"/>
        </w:rPr>
        <w:t>re researcher praxis</w:t>
      </w:r>
      <w:r w:rsidR="00064F32">
        <w:rPr>
          <w:rFonts w:ascii="Times New Roman" w:hAnsi="Times New Roman" w:cs="Times New Roman"/>
        </w:rPr>
        <w:t>.</w:t>
      </w:r>
      <w:r w:rsidR="00352E05">
        <w:rPr>
          <w:rFonts w:ascii="Times New Roman" w:hAnsi="Times New Roman" w:cs="Times New Roman"/>
        </w:rPr>
        <w:t xml:space="preserve"> In this, our purpose is </w:t>
      </w:r>
      <w:r w:rsidR="00E200CF">
        <w:rPr>
          <w:rFonts w:ascii="Times New Roman" w:hAnsi="Times New Roman" w:cs="Times New Roman"/>
        </w:rPr>
        <w:t xml:space="preserve">to consider how </w:t>
      </w:r>
      <w:r w:rsidR="00C641AB">
        <w:rPr>
          <w:rFonts w:ascii="Times New Roman" w:hAnsi="Times New Roman" w:cs="Times New Roman"/>
        </w:rPr>
        <w:t>researcher education</w:t>
      </w:r>
      <w:r w:rsidR="00E200CF">
        <w:rPr>
          <w:rFonts w:ascii="Times New Roman" w:hAnsi="Times New Roman" w:cs="Times New Roman"/>
        </w:rPr>
        <w:t xml:space="preserve"> </w:t>
      </w:r>
      <w:r w:rsidR="00352E05">
        <w:rPr>
          <w:rFonts w:ascii="Times New Roman" w:hAnsi="Times New Roman" w:cs="Times New Roman"/>
        </w:rPr>
        <w:t xml:space="preserve">vis-à-vis language </w:t>
      </w:r>
      <w:r w:rsidR="00E200CF">
        <w:rPr>
          <w:rFonts w:ascii="Times New Roman" w:hAnsi="Times New Roman" w:cs="Times New Roman"/>
        </w:rPr>
        <w:t xml:space="preserve">might support </w:t>
      </w:r>
      <w:r w:rsidR="00352E05">
        <w:rPr>
          <w:rFonts w:ascii="Times New Roman" w:hAnsi="Times New Roman" w:cs="Times New Roman"/>
        </w:rPr>
        <w:t>research</w:t>
      </w:r>
      <w:r w:rsidR="008109A0">
        <w:rPr>
          <w:rFonts w:ascii="Times New Roman" w:hAnsi="Times New Roman" w:cs="Times New Roman"/>
        </w:rPr>
        <w:t xml:space="preserve"> that is undertaken </w:t>
      </w:r>
      <w:proofErr w:type="spellStart"/>
      <w:r w:rsidR="008109A0">
        <w:rPr>
          <w:rFonts w:ascii="Times New Roman" w:hAnsi="Times New Roman" w:cs="Times New Roman"/>
        </w:rPr>
        <w:t>multilingually</w:t>
      </w:r>
      <w:proofErr w:type="spellEnd"/>
      <w:r w:rsidR="00352E05">
        <w:rPr>
          <w:rFonts w:ascii="Times New Roman" w:hAnsi="Times New Roman" w:cs="Times New Roman"/>
        </w:rPr>
        <w:t xml:space="preserve">. </w:t>
      </w:r>
      <w:r w:rsidR="00787EDB">
        <w:rPr>
          <w:rFonts w:ascii="Times New Roman" w:hAnsi="Times New Roman" w:cs="Times New Roman"/>
        </w:rPr>
        <w:t xml:space="preserve">Bringing these </w:t>
      </w:r>
      <w:r w:rsidR="002C0511">
        <w:rPr>
          <w:rFonts w:ascii="Times New Roman" w:hAnsi="Times New Roman" w:cs="Times New Roman"/>
        </w:rPr>
        <w:t xml:space="preserve">ideas </w:t>
      </w:r>
      <w:r w:rsidR="00787EDB">
        <w:rPr>
          <w:rFonts w:ascii="Times New Roman" w:hAnsi="Times New Roman" w:cs="Times New Roman"/>
        </w:rPr>
        <w:t xml:space="preserve">together also enables us to foreground an important move in our thinking about the linguistic </w:t>
      </w:r>
      <w:r w:rsidR="008E4854">
        <w:rPr>
          <w:rFonts w:ascii="Times New Roman" w:hAnsi="Times New Roman" w:cs="Times New Roman"/>
        </w:rPr>
        <w:t>aspects of researcher education;</w:t>
      </w:r>
      <w:r w:rsidR="00787EDB">
        <w:rPr>
          <w:rFonts w:ascii="Times New Roman" w:hAnsi="Times New Roman" w:cs="Times New Roman"/>
        </w:rPr>
        <w:t xml:space="preserve"> namely, the move from </w:t>
      </w:r>
      <w:r w:rsidR="00FD1659">
        <w:rPr>
          <w:rFonts w:ascii="Times New Roman" w:hAnsi="Times New Roman" w:cs="Times New Roman"/>
        </w:rPr>
        <w:t xml:space="preserve">considering </w:t>
      </w:r>
      <w:r w:rsidR="00787EDB">
        <w:rPr>
          <w:rFonts w:ascii="Times New Roman" w:hAnsi="Times New Roman" w:cs="Times New Roman"/>
        </w:rPr>
        <w:t xml:space="preserve">researchers’ linguistic preparation for fieldwork to focusing on their development of what we, following </w:t>
      </w:r>
      <w:proofErr w:type="spellStart"/>
      <w:r w:rsidR="00787EDB">
        <w:rPr>
          <w:rFonts w:ascii="Times New Roman" w:hAnsi="Times New Roman" w:cs="Times New Roman"/>
        </w:rPr>
        <w:t>Canagarajah’s</w:t>
      </w:r>
      <w:proofErr w:type="spellEnd"/>
      <w:r w:rsidR="00787EDB">
        <w:rPr>
          <w:rFonts w:ascii="Times New Roman" w:hAnsi="Times New Roman" w:cs="Times New Roman"/>
        </w:rPr>
        <w:t xml:space="preserve"> (2013)</w:t>
      </w:r>
      <w:r w:rsidR="00642183">
        <w:rPr>
          <w:rFonts w:ascii="Times New Roman" w:hAnsi="Times New Roman" w:cs="Times New Roman"/>
        </w:rPr>
        <w:t xml:space="preserve"> </w:t>
      </w:r>
      <w:r w:rsidR="002C0511">
        <w:rPr>
          <w:rFonts w:ascii="Times New Roman" w:hAnsi="Times New Roman" w:cs="Times New Roman"/>
        </w:rPr>
        <w:t>work</w:t>
      </w:r>
      <w:r w:rsidR="00787EDB">
        <w:rPr>
          <w:rFonts w:ascii="Times New Roman" w:hAnsi="Times New Roman" w:cs="Times New Roman"/>
        </w:rPr>
        <w:t>, te</w:t>
      </w:r>
      <w:r w:rsidR="00352E05">
        <w:rPr>
          <w:rFonts w:ascii="Times New Roman" w:hAnsi="Times New Roman" w:cs="Times New Roman"/>
        </w:rPr>
        <w:t>rm a ‘</w:t>
      </w:r>
      <w:proofErr w:type="spellStart"/>
      <w:r w:rsidR="00352E05">
        <w:rPr>
          <w:rFonts w:ascii="Times New Roman" w:hAnsi="Times New Roman" w:cs="Times New Roman"/>
        </w:rPr>
        <w:t>translingual</w:t>
      </w:r>
      <w:proofErr w:type="spellEnd"/>
      <w:r w:rsidR="00352E05">
        <w:rPr>
          <w:rFonts w:ascii="Times New Roman" w:hAnsi="Times New Roman" w:cs="Times New Roman"/>
        </w:rPr>
        <w:t xml:space="preserve"> </w:t>
      </w:r>
      <w:r w:rsidR="00053A93">
        <w:rPr>
          <w:rFonts w:ascii="Times New Roman" w:hAnsi="Times New Roman" w:cs="Times New Roman"/>
        </w:rPr>
        <w:t>orientation</w:t>
      </w:r>
      <w:r w:rsidR="00352E05">
        <w:rPr>
          <w:rFonts w:ascii="Times New Roman" w:hAnsi="Times New Roman" w:cs="Times New Roman"/>
        </w:rPr>
        <w:t>’</w:t>
      </w:r>
      <w:r w:rsidR="00CA58FD">
        <w:rPr>
          <w:rFonts w:ascii="Times New Roman" w:hAnsi="Times New Roman" w:cs="Times New Roman"/>
        </w:rPr>
        <w:t xml:space="preserve"> (explored in detail </w:t>
      </w:r>
      <w:r w:rsidR="00CA58FD" w:rsidRPr="00744665">
        <w:rPr>
          <w:rFonts w:ascii="Times New Roman" w:hAnsi="Times New Roman" w:cs="Times New Roman"/>
        </w:rPr>
        <w:t>in S</w:t>
      </w:r>
      <w:r w:rsidR="00FD1659" w:rsidRPr="00744665">
        <w:rPr>
          <w:rFonts w:ascii="Times New Roman" w:hAnsi="Times New Roman" w:cs="Times New Roman"/>
        </w:rPr>
        <w:t>ection 3</w:t>
      </w:r>
      <w:r w:rsidR="00FD1659">
        <w:rPr>
          <w:rFonts w:ascii="Times New Roman" w:hAnsi="Times New Roman" w:cs="Times New Roman"/>
        </w:rPr>
        <w:t>)</w:t>
      </w:r>
      <w:r w:rsidR="00352E05">
        <w:rPr>
          <w:rFonts w:ascii="Times New Roman" w:hAnsi="Times New Roman" w:cs="Times New Roman"/>
        </w:rPr>
        <w:t>.</w:t>
      </w:r>
    </w:p>
    <w:p w14:paraId="5103E996" w14:textId="5C88F32B" w:rsidR="002C4F71" w:rsidRDefault="009367A8" w:rsidP="00787EDB">
      <w:pPr>
        <w:spacing w:after="0" w:line="360" w:lineRule="auto"/>
        <w:ind w:firstLine="567"/>
        <w:rPr>
          <w:rFonts w:ascii="Times New Roman" w:hAnsi="Times New Roman" w:cs="Times New Roman"/>
        </w:rPr>
      </w:pPr>
      <w:r>
        <w:rPr>
          <w:rFonts w:ascii="Times New Roman" w:hAnsi="Times New Roman" w:cs="Times New Roman"/>
        </w:rPr>
        <w:t>W</w:t>
      </w:r>
      <w:r w:rsidR="00787EDB">
        <w:rPr>
          <w:rFonts w:ascii="Times New Roman" w:hAnsi="Times New Roman" w:cs="Times New Roman"/>
        </w:rPr>
        <w:t>ith regard to a) above, w</w:t>
      </w:r>
      <w:r w:rsidR="00325D78">
        <w:rPr>
          <w:rFonts w:ascii="Times New Roman" w:hAnsi="Times New Roman" w:cs="Times New Roman"/>
        </w:rPr>
        <w:t xml:space="preserve">e </w:t>
      </w:r>
      <w:r w:rsidR="00B23903">
        <w:rPr>
          <w:rFonts w:ascii="Times New Roman" w:hAnsi="Times New Roman" w:cs="Times New Roman"/>
        </w:rPr>
        <w:t xml:space="preserve">begin by reviewing </w:t>
      </w:r>
      <w:r w:rsidR="005F0C07">
        <w:rPr>
          <w:rFonts w:ascii="Times New Roman" w:hAnsi="Times New Roman" w:cs="Times New Roman"/>
        </w:rPr>
        <w:t xml:space="preserve">how applied researchers </w:t>
      </w:r>
      <w:r w:rsidR="00B23903">
        <w:rPr>
          <w:rFonts w:ascii="Times New Roman" w:hAnsi="Times New Roman" w:cs="Times New Roman"/>
        </w:rPr>
        <w:t xml:space="preserve">have </w:t>
      </w:r>
      <w:r w:rsidR="005F0C07">
        <w:rPr>
          <w:rFonts w:ascii="Times New Roman" w:hAnsi="Times New Roman" w:cs="Times New Roman"/>
        </w:rPr>
        <w:t>prepare</w:t>
      </w:r>
      <w:r w:rsidR="00B23903">
        <w:rPr>
          <w:rFonts w:ascii="Times New Roman" w:hAnsi="Times New Roman" w:cs="Times New Roman"/>
        </w:rPr>
        <w:t>d</w:t>
      </w:r>
      <w:r w:rsidR="005F0C07">
        <w:rPr>
          <w:rFonts w:ascii="Times New Roman" w:hAnsi="Times New Roman" w:cs="Times New Roman"/>
        </w:rPr>
        <w:t xml:space="preserve"> themselves to engage with participants </w:t>
      </w:r>
      <w:r w:rsidR="002140DF">
        <w:rPr>
          <w:rFonts w:ascii="Times New Roman" w:hAnsi="Times New Roman" w:cs="Times New Roman"/>
        </w:rPr>
        <w:t>in linguistically-</w:t>
      </w:r>
      <w:r w:rsidR="00B23903">
        <w:rPr>
          <w:rFonts w:ascii="Times New Roman" w:hAnsi="Times New Roman" w:cs="Times New Roman"/>
        </w:rPr>
        <w:t>divers</w:t>
      </w:r>
      <w:r w:rsidR="002140DF">
        <w:rPr>
          <w:rFonts w:ascii="Times New Roman" w:hAnsi="Times New Roman" w:cs="Times New Roman"/>
        </w:rPr>
        <w:t xml:space="preserve">e contexts (e.g. </w:t>
      </w:r>
      <w:proofErr w:type="spellStart"/>
      <w:r w:rsidR="002140DF">
        <w:rPr>
          <w:rFonts w:ascii="Times New Roman" w:hAnsi="Times New Roman" w:cs="Times New Roman"/>
        </w:rPr>
        <w:t>Tremlett</w:t>
      </w:r>
      <w:proofErr w:type="spellEnd"/>
      <w:r w:rsidR="002140DF">
        <w:rPr>
          <w:rFonts w:ascii="Times New Roman" w:hAnsi="Times New Roman" w:cs="Times New Roman"/>
        </w:rPr>
        <w:t>, 2009;</w:t>
      </w:r>
      <w:r w:rsidR="00B23903">
        <w:rPr>
          <w:rFonts w:ascii="Times New Roman" w:hAnsi="Times New Roman" w:cs="Times New Roman"/>
        </w:rPr>
        <w:t xml:space="preserve"> Gibb &amp; </w:t>
      </w:r>
      <w:proofErr w:type="spellStart"/>
      <w:r w:rsidR="00B23903">
        <w:rPr>
          <w:rFonts w:ascii="Times New Roman" w:hAnsi="Times New Roman" w:cs="Times New Roman"/>
        </w:rPr>
        <w:t>Danero</w:t>
      </w:r>
      <w:proofErr w:type="spellEnd"/>
      <w:r w:rsidR="00B23903">
        <w:rPr>
          <w:rFonts w:ascii="Times New Roman" w:hAnsi="Times New Roman" w:cs="Times New Roman"/>
        </w:rPr>
        <w:t>-Iglesias, 201</w:t>
      </w:r>
      <w:r w:rsidR="002140DF">
        <w:rPr>
          <w:rFonts w:ascii="Times New Roman" w:hAnsi="Times New Roman" w:cs="Times New Roman"/>
        </w:rPr>
        <w:t>7</w:t>
      </w:r>
      <w:r w:rsidR="008A3FDA">
        <w:rPr>
          <w:rFonts w:ascii="Times New Roman" w:hAnsi="Times New Roman" w:cs="Times New Roman"/>
        </w:rPr>
        <w:t xml:space="preserve">) and </w:t>
      </w:r>
      <w:r w:rsidR="002140DF">
        <w:rPr>
          <w:rFonts w:ascii="Times New Roman" w:hAnsi="Times New Roman" w:cs="Times New Roman"/>
        </w:rPr>
        <w:t>then</w:t>
      </w:r>
      <w:r w:rsidR="000976B3">
        <w:rPr>
          <w:rFonts w:ascii="Times New Roman" w:hAnsi="Times New Roman" w:cs="Times New Roman"/>
        </w:rPr>
        <w:t xml:space="preserve"> consider how </w:t>
      </w:r>
      <w:r w:rsidR="000976B3" w:rsidRPr="00744665">
        <w:rPr>
          <w:rFonts w:ascii="Times New Roman" w:hAnsi="Times New Roman" w:cs="Times New Roman"/>
        </w:rPr>
        <w:t>r</w:t>
      </w:r>
      <w:r w:rsidR="00B23903" w:rsidRPr="00744665">
        <w:rPr>
          <w:rFonts w:ascii="Times New Roman" w:hAnsi="Times New Roman" w:cs="Times New Roman"/>
        </w:rPr>
        <w:t>ecent</w:t>
      </w:r>
      <w:r w:rsidR="00787EDB" w:rsidRPr="00744665">
        <w:rPr>
          <w:rFonts w:ascii="Times New Roman" w:hAnsi="Times New Roman" w:cs="Times New Roman"/>
        </w:rPr>
        <w:t>,</w:t>
      </w:r>
      <w:r w:rsidR="00787EDB">
        <w:rPr>
          <w:rFonts w:ascii="Times New Roman" w:hAnsi="Times New Roman" w:cs="Times New Roman"/>
        </w:rPr>
        <w:t xml:space="preserve"> reframed </w:t>
      </w:r>
      <w:r w:rsidR="00B23903">
        <w:rPr>
          <w:rFonts w:ascii="Times New Roman" w:hAnsi="Times New Roman" w:cs="Times New Roman"/>
        </w:rPr>
        <w:t xml:space="preserve">thinking </w:t>
      </w:r>
      <w:r w:rsidR="00352E05">
        <w:rPr>
          <w:rFonts w:ascii="Times New Roman" w:hAnsi="Times New Roman" w:cs="Times New Roman"/>
        </w:rPr>
        <w:t xml:space="preserve">about </w:t>
      </w:r>
      <w:r w:rsidR="00B23903">
        <w:rPr>
          <w:rFonts w:ascii="Times New Roman" w:hAnsi="Times New Roman" w:cs="Times New Roman"/>
        </w:rPr>
        <w:t xml:space="preserve">linguistic diversity </w:t>
      </w:r>
      <w:r w:rsidR="002140DF">
        <w:rPr>
          <w:rFonts w:ascii="Times New Roman" w:hAnsi="Times New Roman" w:cs="Times New Roman"/>
        </w:rPr>
        <w:t xml:space="preserve">- </w:t>
      </w:r>
      <w:r w:rsidR="00B23903">
        <w:rPr>
          <w:rFonts w:ascii="Times New Roman" w:hAnsi="Times New Roman" w:cs="Times New Roman"/>
        </w:rPr>
        <w:t xml:space="preserve">e.g. </w:t>
      </w:r>
      <w:proofErr w:type="spellStart"/>
      <w:r w:rsidR="00B23903">
        <w:rPr>
          <w:rFonts w:ascii="Times New Roman" w:hAnsi="Times New Roman" w:cs="Times New Roman"/>
        </w:rPr>
        <w:t>translanguaging</w:t>
      </w:r>
      <w:proofErr w:type="spellEnd"/>
      <w:r w:rsidR="00B23903">
        <w:rPr>
          <w:rFonts w:ascii="Times New Roman" w:hAnsi="Times New Roman" w:cs="Times New Roman"/>
        </w:rPr>
        <w:t xml:space="preserve"> (</w:t>
      </w:r>
      <w:proofErr w:type="spellStart"/>
      <w:r w:rsidR="00B23903">
        <w:rPr>
          <w:rFonts w:ascii="Times New Roman" w:hAnsi="Times New Roman" w:cs="Times New Roman"/>
        </w:rPr>
        <w:t>B</w:t>
      </w:r>
      <w:r w:rsidR="002140DF">
        <w:rPr>
          <w:rFonts w:ascii="Times New Roman" w:hAnsi="Times New Roman" w:cs="Times New Roman"/>
        </w:rPr>
        <w:t>lackledge</w:t>
      </w:r>
      <w:proofErr w:type="spellEnd"/>
      <w:r w:rsidR="002140DF">
        <w:rPr>
          <w:rFonts w:ascii="Times New Roman" w:hAnsi="Times New Roman" w:cs="Times New Roman"/>
        </w:rPr>
        <w:t xml:space="preserve"> &amp; </w:t>
      </w:r>
      <w:proofErr w:type="spellStart"/>
      <w:r w:rsidR="002140DF">
        <w:rPr>
          <w:rFonts w:ascii="Times New Roman" w:hAnsi="Times New Roman" w:cs="Times New Roman"/>
        </w:rPr>
        <w:t>Creese</w:t>
      </w:r>
      <w:proofErr w:type="spellEnd"/>
      <w:r w:rsidR="002140DF">
        <w:rPr>
          <w:rFonts w:ascii="Times New Roman" w:hAnsi="Times New Roman" w:cs="Times New Roman"/>
        </w:rPr>
        <w:t>, 2010)</w:t>
      </w:r>
      <w:r w:rsidR="008F626D">
        <w:rPr>
          <w:rFonts w:ascii="Times New Roman" w:hAnsi="Times New Roman" w:cs="Times New Roman"/>
        </w:rPr>
        <w:t xml:space="preserve">, moving from considering languages to ‘linguistic resources’ (Heller, 2012) </w:t>
      </w:r>
      <w:r w:rsidR="00B23903">
        <w:rPr>
          <w:rFonts w:ascii="Times New Roman" w:hAnsi="Times New Roman" w:cs="Times New Roman"/>
        </w:rPr>
        <w:t xml:space="preserve">and </w:t>
      </w:r>
      <w:proofErr w:type="spellStart"/>
      <w:r w:rsidR="00B23903">
        <w:rPr>
          <w:rFonts w:ascii="Times New Roman" w:hAnsi="Times New Roman" w:cs="Times New Roman"/>
        </w:rPr>
        <w:t>translingual</w:t>
      </w:r>
      <w:proofErr w:type="spellEnd"/>
      <w:r w:rsidR="00B23903">
        <w:rPr>
          <w:rFonts w:ascii="Times New Roman" w:hAnsi="Times New Roman" w:cs="Times New Roman"/>
        </w:rPr>
        <w:t xml:space="preserve"> practice (</w:t>
      </w:r>
      <w:proofErr w:type="spellStart"/>
      <w:r w:rsidR="00B23903">
        <w:rPr>
          <w:rFonts w:ascii="Times New Roman" w:hAnsi="Times New Roman" w:cs="Times New Roman"/>
        </w:rPr>
        <w:t>Canagarajah</w:t>
      </w:r>
      <w:proofErr w:type="spellEnd"/>
      <w:r w:rsidR="00B23903">
        <w:rPr>
          <w:rFonts w:ascii="Times New Roman" w:hAnsi="Times New Roman" w:cs="Times New Roman"/>
        </w:rPr>
        <w:t xml:space="preserve">, 2013) </w:t>
      </w:r>
      <w:r w:rsidR="002140DF">
        <w:rPr>
          <w:rFonts w:ascii="Times New Roman" w:hAnsi="Times New Roman" w:cs="Times New Roman"/>
        </w:rPr>
        <w:t xml:space="preserve">- </w:t>
      </w:r>
      <w:r w:rsidR="000976B3">
        <w:rPr>
          <w:rFonts w:ascii="Times New Roman" w:hAnsi="Times New Roman" w:cs="Times New Roman"/>
        </w:rPr>
        <w:t>may offer valuable i</w:t>
      </w:r>
      <w:r w:rsidR="002140DF">
        <w:rPr>
          <w:rFonts w:ascii="Times New Roman" w:hAnsi="Times New Roman" w:cs="Times New Roman"/>
        </w:rPr>
        <w:t xml:space="preserve">nsights for </w:t>
      </w:r>
      <w:r w:rsidR="009E43CE">
        <w:rPr>
          <w:rFonts w:ascii="Times New Roman" w:hAnsi="Times New Roman" w:cs="Times New Roman"/>
        </w:rPr>
        <w:t xml:space="preserve">such </w:t>
      </w:r>
      <w:r w:rsidR="002140DF">
        <w:rPr>
          <w:rFonts w:ascii="Times New Roman" w:hAnsi="Times New Roman" w:cs="Times New Roman"/>
        </w:rPr>
        <w:t>applied researchers</w:t>
      </w:r>
      <w:r w:rsidR="000976B3">
        <w:rPr>
          <w:rFonts w:ascii="Times New Roman" w:hAnsi="Times New Roman" w:cs="Times New Roman"/>
        </w:rPr>
        <w:t xml:space="preserve"> as they </w:t>
      </w:r>
      <w:r w:rsidR="002140DF">
        <w:rPr>
          <w:rFonts w:ascii="Times New Roman" w:hAnsi="Times New Roman" w:cs="Times New Roman"/>
        </w:rPr>
        <w:t>design their studies</w:t>
      </w:r>
      <w:r w:rsidR="000976B3">
        <w:rPr>
          <w:rFonts w:ascii="Times New Roman" w:hAnsi="Times New Roman" w:cs="Times New Roman"/>
        </w:rPr>
        <w:t xml:space="preserve">, </w:t>
      </w:r>
      <w:r w:rsidR="002140DF">
        <w:rPr>
          <w:rFonts w:ascii="Times New Roman" w:hAnsi="Times New Roman" w:cs="Times New Roman"/>
        </w:rPr>
        <w:t xml:space="preserve">consult diverse literatures, </w:t>
      </w:r>
      <w:r w:rsidR="00C3501D">
        <w:rPr>
          <w:rFonts w:ascii="Times New Roman" w:hAnsi="Times New Roman" w:cs="Times New Roman"/>
        </w:rPr>
        <w:t xml:space="preserve">carry out </w:t>
      </w:r>
      <w:r w:rsidR="000976B3">
        <w:rPr>
          <w:rFonts w:ascii="Times New Roman" w:hAnsi="Times New Roman" w:cs="Times New Roman"/>
        </w:rPr>
        <w:t xml:space="preserve">fieldwork, </w:t>
      </w:r>
      <w:r w:rsidR="002140DF">
        <w:rPr>
          <w:rFonts w:ascii="Times New Roman" w:hAnsi="Times New Roman" w:cs="Times New Roman"/>
        </w:rPr>
        <w:t xml:space="preserve">undertake </w:t>
      </w:r>
      <w:r w:rsidR="009E43CE">
        <w:rPr>
          <w:rFonts w:ascii="Times New Roman" w:hAnsi="Times New Roman" w:cs="Times New Roman"/>
        </w:rPr>
        <w:t xml:space="preserve">data </w:t>
      </w:r>
      <w:r w:rsidR="000976B3">
        <w:rPr>
          <w:rFonts w:ascii="Times New Roman" w:hAnsi="Times New Roman" w:cs="Times New Roman"/>
        </w:rPr>
        <w:t>analysis</w:t>
      </w:r>
      <w:r w:rsidR="009E43CE">
        <w:rPr>
          <w:rFonts w:ascii="Times New Roman" w:hAnsi="Times New Roman" w:cs="Times New Roman"/>
        </w:rPr>
        <w:t xml:space="preserve"> and interpretation</w:t>
      </w:r>
      <w:r w:rsidR="00C3501D">
        <w:rPr>
          <w:rFonts w:ascii="Times New Roman" w:hAnsi="Times New Roman" w:cs="Times New Roman"/>
        </w:rPr>
        <w:t xml:space="preserve">, and </w:t>
      </w:r>
      <w:r w:rsidR="00CA58FD" w:rsidRPr="00744665">
        <w:rPr>
          <w:rFonts w:ascii="Times New Roman" w:hAnsi="Times New Roman" w:cs="Times New Roman"/>
        </w:rPr>
        <w:t>(</w:t>
      </w:r>
      <w:r w:rsidR="00C3501D" w:rsidRPr="00744665">
        <w:rPr>
          <w:rFonts w:ascii="Times New Roman" w:hAnsi="Times New Roman" w:cs="Times New Roman"/>
        </w:rPr>
        <w:t>re</w:t>
      </w:r>
      <w:r w:rsidR="00CA58FD" w:rsidRPr="00744665">
        <w:rPr>
          <w:rFonts w:ascii="Times New Roman" w:hAnsi="Times New Roman" w:cs="Times New Roman"/>
        </w:rPr>
        <w:t>)</w:t>
      </w:r>
      <w:r w:rsidR="00C3501D">
        <w:rPr>
          <w:rFonts w:ascii="Times New Roman" w:hAnsi="Times New Roman" w:cs="Times New Roman"/>
        </w:rPr>
        <w:t>present</w:t>
      </w:r>
      <w:r w:rsidR="000976B3">
        <w:rPr>
          <w:rFonts w:ascii="Times New Roman" w:hAnsi="Times New Roman" w:cs="Times New Roman"/>
        </w:rPr>
        <w:t xml:space="preserve"> their work in written </w:t>
      </w:r>
      <w:r w:rsidR="00C3501D">
        <w:rPr>
          <w:rFonts w:ascii="Times New Roman" w:hAnsi="Times New Roman" w:cs="Times New Roman"/>
        </w:rPr>
        <w:t>and/or oral form</w:t>
      </w:r>
      <w:r w:rsidR="000976B3">
        <w:rPr>
          <w:rFonts w:ascii="Times New Roman" w:hAnsi="Times New Roman" w:cs="Times New Roman"/>
        </w:rPr>
        <w:t>.</w:t>
      </w:r>
      <w:r w:rsidR="009E43CE">
        <w:rPr>
          <w:rFonts w:ascii="Times New Roman" w:hAnsi="Times New Roman" w:cs="Times New Roman"/>
        </w:rPr>
        <w:t xml:space="preserve"> </w:t>
      </w:r>
      <w:r w:rsidR="00F9756D">
        <w:rPr>
          <w:rFonts w:ascii="Times New Roman" w:hAnsi="Times New Roman" w:cs="Times New Roman"/>
        </w:rPr>
        <w:t>These two areas of literature inform</w:t>
      </w:r>
      <w:r w:rsidR="00352E05">
        <w:rPr>
          <w:rFonts w:ascii="Times New Roman" w:hAnsi="Times New Roman" w:cs="Times New Roman"/>
        </w:rPr>
        <w:t xml:space="preserve"> the </w:t>
      </w:r>
      <w:r w:rsidR="008E4854">
        <w:rPr>
          <w:rFonts w:ascii="Times New Roman" w:hAnsi="Times New Roman" w:cs="Times New Roman"/>
        </w:rPr>
        <w:t>two areas of our researcher education</w:t>
      </w:r>
      <w:r w:rsidR="002C0511">
        <w:rPr>
          <w:rFonts w:ascii="Times New Roman" w:hAnsi="Times New Roman" w:cs="Times New Roman"/>
        </w:rPr>
        <w:t xml:space="preserve"> proposals</w:t>
      </w:r>
      <w:r w:rsidR="008E4854">
        <w:rPr>
          <w:rFonts w:ascii="Times New Roman" w:hAnsi="Times New Roman" w:cs="Times New Roman"/>
        </w:rPr>
        <w:t xml:space="preserve">, i.e. </w:t>
      </w:r>
      <w:r w:rsidR="00352E05">
        <w:rPr>
          <w:rFonts w:ascii="Times New Roman" w:hAnsi="Times New Roman" w:cs="Times New Roman"/>
        </w:rPr>
        <w:t xml:space="preserve">linguistic preparation and the </w:t>
      </w:r>
      <w:r w:rsidR="008E4854">
        <w:rPr>
          <w:rFonts w:ascii="Times New Roman" w:hAnsi="Times New Roman" w:cs="Times New Roman"/>
        </w:rPr>
        <w:t xml:space="preserve">development of a </w:t>
      </w:r>
      <w:proofErr w:type="spellStart"/>
      <w:r w:rsidR="00352E05">
        <w:rPr>
          <w:rFonts w:ascii="Times New Roman" w:hAnsi="Times New Roman" w:cs="Times New Roman"/>
        </w:rPr>
        <w:t>translingual</w:t>
      </w:r>
      <w:proofErr w:type="spellEnd"/>
      <w:r w:rsidR="00352E05">
        <w:rPr>
          <w:rFonts w:ascii="Times New Roman" w:hAnsi="Times New Roman" w:cs="Times New Roman"/>
        </w:rPr>
        <w:t xml:space="preserve"> </w:t>
      </w:r>
      <w:r w:rsidR="00053A93">
        <w:rPr>
          <w:rFonts w:ascii="Times New Roman" w:hAnsi="Times New Roman" w:cs="Times New Roman"/>
        </w:rPr>
        <w:t>orientation</w:t>
      </w:r>
      <w:r w:rsidR="00352E05">
        <w:rPr>
          <w:rFonts w:ascii="Times New Roman" w:hAnsi="Times New Roman" w:cs="Times New Roman"/>
        </w:rPr>
        <w:t>.</w:t>
      </w:r>
    </w:p>
    <w:p w14:paraId="0AA9CDF9" w14:textId="4F4C0E39" w:rsidR="001D6881" w:rsidRDefault="00352E05" w:rsidP="002C4F71">
      <w:pPr>
        <w:spacing w:after="0" w:line="360" w:lineRule="auto"/>
        <w:ind w:firstLine="567"/>
        <w:rPr>
          <w:rFonts w:ascii="Times New Roman" w:hAnsi="Times New Roman" w:cs="Times New Roman"/>
        </w:rPr>
      </w:pPr>
      <w:r>
        <w:rPr>
          <w:rFonts w:ascii="Times New Roman" w:hAnsi="Times New Roman" w:cs="Times New Roman"/>
        </w:rPr>
        <w:t>With regard to b) above, o</w:t>
      </w:r>
      <w:r w:rsidR="002C4F71">
        <w:rPr>
          <w:rFonts w:ascii="Times New Roman" w:hAnsi="Times New Roman" w:cs="Times New Roman"/>
        </w:rPr>
        <w:t xml:space="preserve">ur </w:t>
      </w:r>
      <w:r w:rsidR="002C0511">
        <w:rPr>
          <w:rFonts w:ascii="Times New Roman" w:hAnsi="Times New Roman" w:cs="Times New Roman"/>
        </w:rPr>
        <w:t xml:space="preserve">discussion </w:t>
      </w:r>
      <w:r w:rsidR="008E4854">
        <w:rPr>
          <w:rFonts w:ascii="Times New Roman" w:hAnsi="Times New Roman" w:cs="Times New Roman"/>
        </w:rPr>
        <w:t>has its</w:t>
      </w:r>
      <w:r>
        <w:rPr>
          <w:rFonts w:ascii="Times New Roman" w:hAnsi="Times New Roman" w:cs="Times New Roman"/>
        </w:rPr>
        <w:t xml:space="preserve"> </w:t>
      </w:r>
      <w:r w:rsidR="008E4854">
        <w:rPr>
          <w:rFonts w:ascii="Times New Roman" w:hAnsi="Times New Roman" w:cs="Times New Roman"/>
        </w:rPr>
        <w:t xml:space="preserve">roots in a body of </w:t>
      </w:r>
      <w:r w:rsidR="00642183">
        <w:rPr>
          <w:rFonts w:ascii="Times New Roman" w:hAnsi="Times New Roman" w:cs="Times New Roman"/>
        </w:rPr>
        <w:t xml:space="preserve">research </w:t>
      </w:r>
      <w:r w:rsidR="008E4854">
        <w:rPr>
          <w:rFonts w:ascii="Times New Roman" w:hAnsi="Times New Roman" w:cs="Times New Roman"/>
        </w:rPr>
        <w:t xml:space="preserve">activity - </w:t>
      </w:r>
      <w:r w:rsidR="002C4F71">
        <w:rPr>
          <w:rFonts w:ascii="Times New Roman" w:hAnsi="Times New Roman" w:cs="Times New Roman"/>
        </w:rPr>
        <w:t>specifically, a small network project and a large grant</w:t>
      </w:r>
      <w:r w:rsidR="002C4F71">
        <w:rPr>
          <w:rStyle w:val="FootnoteReference"/>
          <w:rFonts w:ascii="Times New Roman" w:hAnsi="Times New Roman" w:cs="Times New Roman"/>
        </w:rPr>
        <w:footnoteReference w:id="2"/>
      </w:r>
      <w:r w:rsidR="002C4F71">
        <w:rPr>
          <w:rFonts w:ascii="Times New Roman" w:hAnsi="Times New Roman" w:cs="Times New Roman"/>
        </w:rPr>
        <w:t xml:space="preserve"> </w:t>
      </w:r>
      <w:r w:rsidR="008E4854">
        <w:rPr>
          <w:rFonts w:ascii="Times New Roman" w:hAnsi="Times New Roman" w:cs="Times New Roman"/>
        </w:rPr>
        <w:t xml:space="preserve">- which focused on what we term </w:t>
      </w:r>
      <w:r w:rsidR="002C4F71">
        <w:rPr>
          <w:rFonts w:ascii="Times New Roman" w:hAnsi="Times New Roman" w:cs="Times New Roman"/>
        </w:rPr>
        <w:t xml:space="preserve">“researching </w:t>
      </w:r>
      <w:proofErr w:type="spellStart"/>
      <w:r w:rsidR="002C4F71">
        <w:rPr>
          <w:rFonts w:ascii="Times New Roman" w:hAnsi="Times New Roman" w:cs="Times New Roman"/>
        </w:rPr>
        <w:t>multilingually</w:t>
      </w:r>
      <w:proofErr w:type="spellEnd"/>
      <w:r w:rsidR="002C4F71">
        <w:rPr>
          <w:rFonts w:ascii="Times New Roman" w:hAnsi="Times New Roman" w:cs="Times New Roman"/>
        </w:rPr>
        <w:t>” (</w:t>
      </w:r>
      <w:r w:rsidR="007D7528">
        <w:rPr>
          <w:rFonts w:ascii="Times New Roman" w:hAnsi="Times New Roman" w:cs="Times New Roman"/>
        </w:rPr>
        <w:t>RM</w:t>
      </w:r>
      <w:r w:rsidR="002C4F71">
        <w:rPr>
          <w:rFonts w:ascii="Times New Roman" w:hAnsi="Times New Roman" w:cs="Times New Roman"/>
        </w:rPr>
        <w:t xml:space="preserve">) (Holmes et al, 2013, 2016). To this end, </w:t>
      </w:r>
      <w:r>
        <w:rPr>
          <w:rFonts w:ascii="Times New Roman" w:hAnsi="Times New Roman" w:cs="Times New Roman"/>
        </w:rPr>
        <w:t xml:space="preserve">we briefly introduce </w:t>
      </w:r>
      <w:r w:rsidR="002C4F71">
        <w:rPr>
          <w:rFonts w:ascii="Times New Roman" w:hAnsi="Times New Roman" w:cs="Times New Roman"/>
        </w:rPr>
        <w:t>these p</w:t>
      </w:r>
      <w:r w:rsidR="00A8674B">
        <w:rPr>
          <w:rFonts w:ascii="Times New Roman" w:hAnsi="Times New Roman" w:cs="Times New Roman"/>
        </w:rPr>
        <w:t>rojects</w:t>
      </w:r>
      <w:r>
        <w:rPr>
          <w:rFonts w:ascii="Times New Roman" w:hAnsi="Times New Roman" w:cs="Times New Roman"/>
        </w:rPr>
        <w:t xml:space="preserve"> before </w:t>
      </w:r>
      <w:r w:rsidR="001717DB">
        <w:rPr>
          <w:rFonts w:ascii="Times New Roman" w:hAnsi="Times New Roman" w:cs="Times New Roman"/>
        </w:rPr>
        <w:t>present</w:t>
      </w:r>
      <w:r>
        <w:rPr>
          <w:rFonts w:ascii="Times New Roman" w:hAnsi="Times New Roman" w:cs="Times New Roman"/>
        </w:rPr>
        <w:t>i</w:t>
      </w:r>
      <w:r w:rsidR="002C4F71">
        <w:rPr>
          <w:rFonts w:ascii="Times New Roman" w:hAnsi="Times New Roman" w:cs="Times New Roman"/>
        </w:rPr>
        <w:t>n</w:t>
      </w:r>
      <w:r>
        <w:rPr>
          <w:rFonts w:ascii="Times New Roman" w:hAnsi="Times New Roman" w:cs="Times New Roman"/>
        </w:rPr>
        <w:t xml:space="preserve">g </w:t>
      </w:r>
      <w:r w:rsidR="00F2569E">
        <w:rPr>
          <w:rFonts w:ascii="Times New Roman" w:hAnsi="Times New Roman" w:cs="Times New Roman"/>
        </w:rPr>
        <w:t xml:space="preserve">the interdisciplinary </w:t>
      </w:r>
      <w:r>
        <w:rPr>
          <w:rFonts w:ascii="Times New Roman" w:hAnsi="Times New Roman" w:cs="Times New Roman"/>
          <w:i/>
        </w:rPr>
        <w:t xml:space="preserve">Translating Distress </w:t>
      </w:r>
      <w:r>
        <w:rPr>
          <w:rFonts w:ascii="Times New Roman" w:hAnsi="Times New Roman" w:cs="Times New Roman"/>
        </w:rPr>
        <w:t>(T</w:t>
      </w:r>
      <w:r w:rsidR="00F2569E">
        <w:rPr>
          <w:rFonts w:ascii="Times New Roman" w:hAnsi="Times New Roman" w:cs="Times New Roman"/>
        </w:rPr>
        <w:t>D</w:t>
      </w:r>
      <w:r>
        <w:rPr>
          <w:rFonts w:ascii="Times New Roman" w:hAnsi="Times New Roman" w:cs="Times New Roman"/>
        </w:rPr>
        <w:t>)</w:t>
      </w:r>
      <w:r w:rsidR="00F2569E">
        <w:rPr>
          <w:rFonts w:ascii="Times New Roman" w:hAnsi="Times New Roman" w:cs="Times New Roman"/>
        </w:rPr>
        <w:t xml:space="preserve"> case study</w:t>
      </w:r>
      <w:r w:rsidR="00F9756D">
        <w:rPr>
          <w:rFonts w:ascii="Times New Roman" w:hAnsi="Times New Roman" w:cs="Times New Roman"/>
        </w:rPr>
        <w:t xml:space="preserve"> located in the second, larger of the projects</w:t>
      </w:r>
      <w:r w:rsidR="00907F64">
        <w:rPr>
          <w:rFonts w:ascii="Times New Roman" w:hAnsi="Times New Roman" w:cs="Times New Roman"/>
        </w:rPr>
        <w:t xml:space="preserve">. </w:t>
      </w:r>
      <w:r w:rsidR="00384F63" w:rsidRPr="00DB4629">
        <w:rPr>
          <w:rFonts w:ascii="Times New Roman" w:hAnsi="Times New Roman" w:cs="Times New Roman"/>
        </w:rPr>
        <w:t>R</w:t>
      </w:r>
      <w:r w:rsidR="000976B3" w:rsidRPr="00DB4629">
        <w:rPr>
          <w:rFonts w:ascii="Times New Roman" w:hAnsi="Times New Roman" w:cs="Times New Roman"/>
        </w:rPr>
        <w:t xml:space="preserve">esearcher reflections </w:t>
      </w:r>
      <w:r w:rsidR="00384F63" w:rsidRPr="00DB4629">
        <w:rPr>
          <w:rFonts w:ascii="Times New Roman" w:hAnsi="Times New Roman" w:cs="Times New Roman"/>
        </w:rPr>
        <w:t>–</w:t>
      </w:r>
      <w:r w:rsidR="008E4854">
        <w:rPr>
          <w:rFonts w:ascii="Times New Roman" w:hAnsi="Times New Roman" w:cs="Times New Roman"/>
        </w:rPr>
        <w:t xml:space="preserve"> from and on the Uganda-based fieldwork component of the TD case study</w:t>
      </w:r>
      <w:r w:rsidR="008E4854" w:rsidRPr="00DB4629">
        <w:rPr>
          <w:rFonts w:ascii="Times New Roman" w:hAnsi="Times New Roman" w:cs="Times New Roman"/>
        </w:rPr>
        <w:t xml:space="preserve"> </w:t>
      </w:r>
      <w:r w:rsidR="00F9756D">
        <w:rPr>
          <w:rFonts w:ascii="Times New Roman" w:hAnsi="Times New Roman" w:cs="Times New Roman"/>
        </w:rPr>
        <w:t>-</w:t>
      </w:r>
      <w:r w:rsidR="002C4F71">
        <w:rPr>
          <w:rFonts w:ascii="Times New Roman" w:hAnsi="Times New Roman" w:cs="Times New Roman"/>
        </w:rPr>
        <w:t xml:space="preserve"> </w:t>
      </w:r>
      <w:r w:rsidR="007D7528">
        <w:rPr>
          <w:rFonts w:ascii="Times New Roman" w:hAnsi="Times New Roman" w:cs="Times New Roman"/>
        </w:rPr>
        <w:t xml:space="preserve">complete the coverage of </w:t>
      </w:r>
      <w:r w:rsidR="008E4854">
        <w:rPr>
          <w:rFonts w:ascii="Times New Roman" w:hAnsi="Times New Roman" w:cs="Times New Roman"/>
        </w:rPr>
        <w:t xml:space="preserve">what has informed </w:t>
      </w:r>
      <w:r w:rsidR="007D7528">
        <w:rPr>
          <w:rFonts w:ascii="Times New Roman" w:hAnsi="Times New Roman" w:cs="Times New Roman"/>
        </w:rPr>
        <w:t xml:space="preserve">our researcher education proposals. </w:t>
      </w:r>
    </w:p>
    <w:p w14:paraId="0D4B5AA2" w14:textId="708DB59A" w:rsidR="008A3FDA" w:rsidRPr="008A3FDA" w:rsidRDefault="001D6881" w:rsidP="001D6881">
      <w:pPr>
        <w:spacing w:after="0" w:line="360" w:lineRule="auto"/>
        <w:ind w:firstLine="567"/>
        <w:rPr>
          <w:rFonts w:ascii="Times New Roman" w:hAnsi="Times New Roman" w:cs="Times New Roman"/>
        </w:rPr>
      </w:pPr>
      <w:r>
        <w:rPr>
          <w:rFonts w:ascii="Times New Roman" w:hAnsi="Times New Roman" w:cs="Times New Roman"/>
        </w:rPr>
        <w:t xml:space="preserve">We conclude the chapter by </w:t>
      </w:r>
      <w:r w:rsidR="00107121">
        <w:rPr>
          <w:rFonts w:ascii="Times New Roman" w:hAnsi="Times New Roman" w:cs="Times New Roman"/>
        </w:rPr>
        <w:t xml:space="preserve">arguing that one way in which </w:t>
      </w:r>
      <w:r w:rsidR="00F2569E">
        <w:rPr>
          <w:rFonts w:ascii="Times New Roman" w:hAnsi="Times New Roman" w:cs="Times New Roman"/>
        </w:rPr>
        <w:t xml:space="preserve">researcher education </w:t>
      </w:r>
      <w:r w:rsidR="00CA5FA5">
        <w:rPr>
          <w:rFonts w:ascii="Times New Roman" w:hAnsi="Times New Roman" w:cs="Times New Roman"/>
        </w:rPr>
        <w:t>might be</w:t>
      </w:r>
      <w:r w:rsidR="00F2569E">
        <w:rPr>
          <w:rFonts w:ascii="Times New Roman" w:hAnsi="Times New Roman" w:cs="Times New Roman"/>
        </w:rPr>
        <w:t xml:space="preserve">come </w:t>
      </w:r>
      <w:r w:rsidR="00CA5FA5">
        <w:rPr>
          <w:rFonts w:ascii="Times New Roman" w:hAnsi="Times New Roman" w:cs="Times New Roman"/>
        </w:rPr>
        <w:t xml:space="preserve">more attentive to the </w:t>
      </w:r>
      <w:proofErr w:type="spellStart"/>
      <w:r w:rsidR="000976B3">
        <w:rPr>
          <w:rFonts w:ascii="Times New Roman" w:hAnsi="Times New Roman" w:cs="Times New Roman"/>
        </w:rPr>
        <w:t>pluri</w:t>
      </w:r>
      <w:proofErr w:type="spellEnd"/>
      <w:r w:rsidR="000976B3">
        <w:rPr>
          <w:rFonts w:ascii="Times New Roman" w:hAnsi="Times New Roman" w:cs="Times New Roman"/>
        </w:rPr>
        <w:t>-/multi-lingu</w:t>
      </w:r>
      <w:r w:rsidR="00CA5FA5">
        <w:rPr>
          <w:rFonts w:ascii="Times New Roman" w:hAnsi="Times New Roman" w:cs="Times New Roman"/>
        </w:rPr>
        <w:t>al turn</w:t>
      </w:r>
      <w:r w:rsidR="00107121">
        <w:rPr>
          <w:rFonts w:ascii="Times New Roman" w:hAnsi="Times New Roman" w:cs="Times New Roman"/>
        </w:rPr>
        <w:t xml:space="preserve"> would be through its contribution to </w:t>
      </w:r>
      <w:r>
        <w:rPr>
          <w:rFonts w:ascii="Times New Roman" w:hAnsi="Times New Roman" w:cs="Times New Roman"/>
        </w:rPr>
        <w:t xml:space="preserve">the development of a </w:t>
      </w:r>
      <w:proofErr w:type="spellStart"/>
      <w:r>
        <w:rPr>
          <w:rFonts w:ascii="Times New Roman" w:hAnsi="Times New Roman" w:cs="Times New Roman"/>
        </w:rPr>
        <w:t>translingual</w:t>
      </w:r>
      <w:proofErr w:type="spellEnd"/>
      <w:r>
        <w:rPr>
          <w:rFonts w:ascii="Times New Roman" w:hAnsi="Times New Roman" w:cs="Times New Roman"/>
        </w:rPr>
        <w:t xml:space="preserve"> researcher </w:t>
      </w:r>
      <w:r w:rsidR="00053A93">
        <w:rPr>
          <w:rFonts w:ascii="Times New Roman" w:hAnsi="Times New Roman" w:cs="Times New Roman"/>
        </w:rPr>
        <w:t>orientation</w:t>
      </w:r>
      <w:r w:rsidR="00107121">
        <w:rPr>
          <w:rFonts w:ascii="Times New Roman" w:hAnsi="Times New Roman" w:cs="Times New Roman"/>
        </w:rPr>
        <w:t xml:space="preserve">. We see this as being </w:t>
      </w:r>
      <w:r w:rsidR="002D0C46">
        <w:rPr>
          <w:rFonts w:ascii="Times New Roman" w:hAnsi="Times New Roman" w:cs="Times New Roman"/>
        </w:rPr>
        <w:t>of value to researchers across disciplines</w:t>
      </w:r>
      <w:r w:rsidR="00CF15C8">
        <w:rPr>
          <w:rFonts w:ascii="Times New Roman" w:hAnsi="Times New Roman" w:cs="Times New Roman"/>
        </w:rPr>
        <w:t xml:space="preserve"> rather </w:t>
      </w:r>
      <w:r w:rsidR="00322A83">
        <w:rPr>
          <w:rFonts w:ascii="Times New Roman" w:hAnsi="Times New Roman" w:cs="Times New Roman"/>
        </w:rPr>
        <w:t xml:space="preserve">than </w:t>
      </w:r>
      <w:r w:rsidR="00CF15C8">
        <w:rPr>
          <w:rFonts w:ascii="Times New Roman" w:hAnsi="Times New Roman" w:cs="Times New Roman"/>
        </w:rPr>
        <w:t>for</w:t>
      </w:r>
      <w:r w:rsidR="002D0C46">
        <w:rPr>
          <w:rFonts w:ascii="Times New Roman" w:hAnsi="Times New Roman" w:cs="Times New Roman"/>
        </w:rPr>
        <w:t xml:space="preserve"> those </w:t>
      </w:r>
      <w:r w:rsidR="00907F64">
        <w:rPr>
          <w:rFonts w:ascii="Times New Roman" w:hAnsi="Times New Roman" w:cs="Times New Roman"/>
        </w:rPr>
        <w:t xml:space="preserve">studies </w:t>
      </w:r>
      <w:r w:rsidR="002D0C46">
        <w:rPr>
          <w:rFonts w:ascii="Times New Roman" w:hAnsi="Times New Roman" w:cs="Times New Roman"/>
        </w:rPr>
        <w:t xml:space="preserve">where languages </w:t>
      </w:r>
      <w:r w:rsidR="00737676">
        <w:rPr>
          <w:rFonts w:ascii="Times New Roman" w:hAnsi="Times New Roman" w:cs="Times New Roman"/>
        </w:rPr>
        <w:t xml:space="preserve">might </w:t>
      </w:r>
      <w:r w:rsidR="002D0C46">
        <w:rPr>
          <w:rFonts w:ascii="Times New Roman" w:hAnsi="Times New Roman" w:cs="Times New Roman"/>
        </w:rPr>
        <w:t xml:space="preserve">traditionally </w:t>
      </w:r>
      <w:r w:rsidR="00737676">
        <w:rPr>
          <w:rFonts w:ascii="Times New Roman" w:hAnsi="Times New Roman" w:cs="Times New Roman"/>
        </w:rPr>
        <w:t xml:space="preserve">be </w:t>
      </w:r>
      <w:r w:rsidR="002D0C46">
        <w:rPr>
          <w:rFonts w:ascii="Times New Roman" w:hAnsi="Times New Roman" w:cs="Times New Roman"/>
        </w:rPr>
        <w:t xml:space="preserve">considered as part of a researcher’s toolkit </w:t>
      </w:r>
      <w:r w:rsidR="00F2569E">
        <w:rPr>
          <w:rFonts w:ascii="Times New Roman" w:hAnsi="Times New Roman" w:cs="Times New Roman"/>
        </w:rPr>
        <w:t>(</w:t>
      </w:r>
      <w:r w:rsidR="00907F64">
        <w:rPr>
          <w:rFonts w:ascii="Times New Roman" w:hAnsi="Times New Roman" w:cs="Times New Roman"/>
        </w:rPr>
        <w:t xml:space="preserve">i.e. in </w:t>
      </w:r>
      <w:r w:rsidR="00F2569E">
        <w:rPr>
          <w:rFonts w:ascii="Times New Roman" w:hAnsi="Times New Roman" w:cs="Times New Roman"/>
        </w:rPr>
        <w:t xml:space="preserve">disciplines such </w:t>
      </w:r>
      <w:r w:rsidR="002D0C46">
        <w:rPr>
          <w:rFonts w:ascii="Times New Roman" w:hAnsi="Times New Roman" w:cs="Times New Roman"/>
        </w:rPr>
        <w:t>as linguistic ethnography, anthropology, translation studies</w:t>
      </w:r>
      <w:r>
        <w:rPr>
          <w:rFonts w:ascii="Times New Roman" w:hAnsi="Times New Roman" w:cs="Times New Roman"/>
        </w:rPr>
        <w:t>).</w:t>
      </w:r>
    </w:p>
    <w:p w14:paraId="1EE0BED6" w14:textId="77777777" w:rsidR="008A3FDA" w:rsidRDefault="008A3FDA" w:rsidP="00C23064">
      <w:pPr>
        <w:spacing w:after="0" w:line="360" w:lineRule="auto"/>
        <w:rPr>
          <w:rFonts w:ascii="Times New Roman" w:hAnsi="Times New Roman" w:cs="Times New Roman"/>
          <w:b/>
        </w:rPr>
      </w:pPr>
    </w:p>
    <w:p w14:paraId="28A2EAA0" w14:textId="5461F437" w:rsidR="00C23064" w:rsidRPr="00C87E13" w:rsidRDefault="00C23064" w:rsidP="008A3FDA">
      <w:pPr>
        <w:tabs>
          <w:tab w:val="left" w:pos="567"/>
        </w:tabs>
        <w:spacing w:after="0" w:line="360" w:lineRule="auto"/>
        <w:rPr>
          <w:rFonts w:ascii="Times New Roman" w:hAnsi="Times New Roman" w:cs="Times New Roman"/>
          <w:b/>
        </w:rPr>
      </w:pPr>
      <w:r>
        <w:rPr>
          <w:rFonts w:ascii="Times New Roman" w:hAnsi="Times New Roman" w:cs="Times New Roman"/>
          <w:b/>
        </w:rPr>
        <w:t>2</w:t>
      </w:r>
      <w:r w:rsidR="00D41019">
        <w:rPr>
          <w:rFonts w:ascii="Times New Roman" w:hAnsi="Times New Roman" w:cs="Times New Roman"/>
          <w:b/>
        </w:rPr>
        <w:t>.</w:t>
      </w:r>
      <w:r>
        <w:rPr>
          <w:rFonts w:ascii="Times New Roman" w:hAnsi="Times New Roman" w:cs="Times New Roman"/>
          <w:b/>
        </w:rPr>
        <w:tab/>
      </w:r>
      <w:r w:rsidRPr="00C87E13">
        <w:rPr>
          <w:rFonts w:ascii="Times New Roman" w:hAnsi="Times New Roman" w:cs="Times New Roman"/>
          <w:b/>
        </w:rPr>
        <w:t xml:space="preserve">Linguistic preparation </w:t>
      </w:r>
      <w:r w:rsidR="00442D1B">
        <w:rPr>
          <w:rFonts w:ascii="Times New Roman" w:hAnsi="Times New Roman" w:cs="Times New Roman"/>
          <w:b/>
        </w:rPr>
        <w:t>for research</w:t>
      </w:r>
    </w:p>
    <w:p w14:paraId="03DCC98D" w14:textId="276D6F38" w:rsidR="00787D4C" w:rsidRDefault="00584756" w:rsidP="00C23064">
      <w:pPr>
        <w:spacing w:after="0" w:line="360" w:lineRule="auto"/>
        <w:rPr>
          <w:rFonts w:ascii="Times New Roman" w:hAnsi="Times New Roman" w:cs="Times New Roman"/>
        </w:rPr>
      </w:pPr>
      <w:r>
        <w:rPr>
          <w:rFonts w:ascii="Times New Roman" w:hAnsi="Times New Roman" w:cs="Times New Roman"/>
        </w:rPr>
        <w:t>Using the term ‘linguistic preparation’</w:t>
      </w:r>
      <w:r w:rsidR="00C46843">
        <w:rPr>
          <w:rFonts w:ascii="Times New Roman" w:hAnsi="Times New Roman" w:cs="Times New Roman"/>
        </w:rPr>
        <w:t xml:space="preserve"> (Fay</w:t>
      </w:r>
      <w:r w:rsidR="00965B18">
        <w:rPr>
          <w:rFonts w:ascii="Times New Roman" w:hAnsi="Times New Roman" w:cs="Times New Roman"/>
        </w:rPr>
        <w:t xml:space="preserve"> et al</w:t>
      </w:r>
      <w:r w:rsidR="00EE7D8C">
        <w:rPr>
          <w:rFonts w:ascii="Times New Roman" w:hAnsi="Times New Roman" w:cs="Times New Roman"/>
        </w:rPr>
        <w:t xml:space="preserve">, </w:t>
      </w:r>
      <w:r w:rsidR="00D71894">
        <w:rPr>
          <w:rFonts w:ascii="Times New Roman" w:hAnsi="Times New Roman" w:cs="Times New Roman"/>
        </w:rPr>
        <w:t xml:space="preserve">2015), we have previously reviewed </w:t>
      </w:r>
      <w:r w:rsidR="002E0C6B">
        <w:rPr>
          <w:rFonts w:ascii="Times New Roman" w:hAnsi="Times New Roman" w:cs="Times New Roman"/>
        </w:rPr>
        <w:t xml:space="preserve">the argument – found </w:t>
      </w:r>
      <w:r w:rsidR="002E0C6B" w:rsidRPr="00C23064">
        <w:rPr>
          <w:rFonts w:ascii="Times New Roman" w:hAnsi="Times New Roman" w:cs="Times New Roman"/>
        </w:rPr>
        <w:t>within distinctive academic disciplines (e.g. anthropology) and areas of professional practice</w:t>
      </w:r>
      <w:r w:rsidR="002E0C6B">
        <w:rPr>
          <w:rFonts w:ascii="Times New Roman" w:hAnsi="Times New Roman" w:cs="Times New Roman"/>
        </w:rPr>
        <w:t xml:space="preserve"> and study (e.g. study abroad) </w:t>
      </w:r>
      <w:r w:rsidR="00D71894">
        <w:rPr>
          <w:rFonts w:ascii="Times New Roman" w:hAnsi="Times New Roman" w:cs="Times New Roman"/>
        </w:rPr>
        <w:t>- that</w:t>
      </w:r>
      <w:r w:rsidR="00C23064" w:rsidRPr="00C23064">
        <w:rPr>
          <w:rFonts w:ascii="Times New Roman" w:hAnsi="Times New Roman" w:cs="Times New Roman"/>
        </w:rPr>
        <w:t xml:space="preserve"> a period of time spent in a foreign language environment needs to be prepared</w:t>
      </w:r>
      <w:r w:rsidR="00D71894">
        <w:rPr>
          <w:rFonts w:ascii="Times New Roman" w:hAnsi="Times New Roman" w:cs="Times New Roman"/>
        </w:rPr>
        <w:t xml:space="preserve"> for with appropriate language (and inter</w:t>
      </w:r>
      <w:r w:rsidR="00C23064" w:rsidRPr="00C23064">
        <w:rPr>
          <w:rFonts w:ascii="Times New Roman" w:hAnsi="Times New Roman" w:cs="Times New Roman"/>
        </w:rPr>
        <w:t>cultural</w:t>
      </w:r>
      <w:r w:rsidR="00D71894">
        <w:rPr>
          <w:rFonts w:ascii="Times New Roman" w:hAnsi="Times New Roman" w:cs="Times New Roman"/>
        </w:rPr>
        <w:t>)</w:t>
      </w:r>
      <w:r w:rsidR="00C23064" w:rsidRPr="00C23064">
        <w:rPr>
          <w:rFonts w:ascii="Times New Roman" w:hAnsi="Times New Roman" w:cs="Times New Roman"/>
        </w:rPr>
        <w:t xml:space="preserve"> learning experiences.</w:t>
      </w:r>
    </w:p>
    <w:p w14:paraId="7BA990B5" w14:textId="5CE380C2" w:rsidR="00C23064" w:rsidRDefault="00025BF8" w:rsidP="005D36F3">
      <w:pPr>
        <w:spacing w:after="0" w:line="360" w:lineRule="auto"/>
        <w:ind w:firstLine="567"/>
        <w:rPr>
          <w:rFonts w:ascii="Times New Roman" w:hAnsi="Times New Roman" w:cs="Times New Roman"/>
        </w:rPr>
      </w:pPr>
      <w:r>
        <w:rPr>
          <w:rFonts w:ascii="Times New Roman" w:hAnsi="Times New Roman" w:cs="Times New Roman"/>
        </w:rPr>
        <w:t xml:space="preserve">For </w:t>
      </w:r>
      <w:r w:rsidR="00AB2416">
        <w:rPr>
          <w:rFonts w:ascii="Times New Roman" w:hAnsi="Times New Roman" w:cs="Times New Roman"/>
        </w:rPr>
        <w:t>the discipline of anthropology</w:t>
      </w:r>
      <w:r w:rsidR="007C2EF3">
        <w:rPr>
          <w:rFonts w:ascii="Times New Roman" w:hAnsi="Times New Roman" w:cs="Times New Roman"/>
        </w:rPr>
        <w:t>,</w:t>
      </w:r>
      <w:r w:rsidR="00AB2416">
        <w:rPr>
          <w:rFonts w:ascii="Times New Roman" w:hAnsi="Times New Roman" w:cs="Times New Roman"/>
        </w:rPr>
        <w:t xml:space="preserve"> </w:t>
      </w:r>
      <w:proofErr w:type="spellStart"/>
      <w:r w:rsidR="00D71894">
        <w:rPr>
          <w:rFonts w:ascii="Times New Roman" w:hAnsi="Times New Roman" w:cs="Times New Roman"/>
        </w:rPr>
        <w:t>Tremlett</w:t>
      </w:r>
      <w:proofErr w:type="spellEnd"/>
      <w:r w:rsidR="00D71894">
        <w:rPr>
          <w:rFonts w:ascii="Times New Roman" w:hAnsi="Times New Roman" w:cs="Times New Roman"/>
        </w:rPr>
        <w:t xml:space="preserve"> (2009) notes that</w:t>
      </w:r>
      <w:r>
        <w:rPr>
          <w:rFonts w:ascii="Times New Roman" w:hAnsi="Times New Roman" w:cs="Times New Roman"/>
        </w:rPr>
        <w:t>,</w:t>
      </w:r>
      <w:r w:rsidR="00D71894">
        <w:rPr>
          <w:rFonts w:ascii="Times New Roman" w:hAnsi="Times New Roman" w:cs="Times New Roman"/>
        </w:rPr>
        <w:t xml:space="preserve"> </w:t>
      </w:r>
      <w:r w:rsidR="00C23064" w:rsidRPr="00C23064">
        <w:rPr>
          <w:rFonts w:ascii="Times New Roman" w:hAnsi="Times New Roman" w:cs="Times New Roman"/>
        </w:rPr>
        <w:t xml:space="preserve">while language learning has been central to researchers’ engagements in fieldwork, </w:t>
      </w:r>
      <w:r>
        <w:rPr>
          <w:rFonts w:ascii="Times New Roman" w:hAnsi="Times New Roman" w:cs="Times New Roman"/>
        </w:rPr>
        <w:t xml:space="preserve">little has been published on </w:t>
      </w:r>
      <w:r w:rsidR="00C23064" w:rsidRPr="00C23064">
        <w:rPr>
          <w:rFonts w:ascii="Times New Roman" w:hAnsi="Times New Roman" w:cs="Times New Roman"/>
        </w:rPr>
        <w:t xml:space="preserve">the processes of developing linguistic competence. </w:t>
      </w:r>
      <w:r>
        <w:rPr>
          <w:rFonts w:ascii="Times New Roman" w:hAnsi="Times New Roman" w:cs="Times New Roman"/>
        </w:rPr>
        <w:t xml:space="preserve">Rather, it seems to be </w:t>
      </w:r>
      <w:r w:rsidR="00AB2416">
        <w:rPr>
          <w:rFonts w:ascii="Times New Roman" w:hAnsi="Times New Roman" w:cs="Times New Roman"/>
        </w:rPr>
        <w:t>assum</w:t>
      </w:r>
      <w:r>
        <w:rPr>
          <w:rFonts w:ascii="Times New Roman" w:hAnsi="Times New Roman" w:cs="Times New Roman"/>
        </w:rPr>
        <w:t>ed</w:t>
      </w:r>
      <w:r w:rsidR="00AB2416">
        <w:rPr>
          <w:rFonts w:ascii="Times New Roman" w:hAnsi="Times New Roman" w:cs="Times New Roman"/>
        </w:rPr>
        <w:t xml:space="preserve"> that</w:t>
      </w:r>
      <w:r>
        <w:rPr>
          <w:rFonts w:ascii="Times New Roman" w:hAnsi="Times New Roman" w:cs="Times New Roman"/>
        </w:rPr>
        <w:t>,</w:t>
      </w:r>
      <w:r w:rsidR="00AB2416">
        <w:rPr>
          <w:rFonts w:ascii="Times New Roman" w:hAnsi="Times New Roman" w:cs="Times New Roman"/>
        </w:rPr>
        <w:t xml:space="preserve"> </w:t>
      </w:r>
      <w:r>
        <w:rPr>
          <w:rFonts w:ascii="Times New Roman" w:hAnsi="Times New Roman" w:cs="Times New Roman"/>
        </w:rPr>
        <w:t xml:space="preserve">because </w:t>
      </w:r>
      <w:r w:rsidR="00AB2416">
        <w:rPr>
          <w:rFonts w:ascii="Times New Roman" w:hAnsi="Times New Roman" w:cs="Times New Roman"/>
        </w:rPr>
        <w:t>linguistic preparation has occurred</w:t>
      </w:r>
      <w:r>
        <w:rPr>
          <w:rFonts w:ascii="Times New Roman" w:hAnsi="Times New Roman" w:cs="Times New Roman"/>
        </w:rPr>
        <w:t>, the linguistic competence of the researcher for the particular fieldwork site concerned will successfully facilitate</w:t>
      </w:r>
      <w:r w:rsidR="00AB2416">
        <w:rPr>
          <w:rFonts w:ascii="Times New Roman" w:hAnsi="Times New Roman" w:cs="Times New Roman"/>
        </w:rPr>
        <w:t xml:space="preserve"> the research and writings based on it. </w:t>
      </w:r>
      <w:r w:rsidR="002E0C6B">
        <w:rPr>
          <w:rFonts w:ascii="Times New Roman" w:hAnsi="Times New Roman" w:cs="Times New Roman"/>
        </w:rPr>
        <w:t xml:space="preserve">Extending </w:t>
      </w:r>
      <w:proofErr w:type="spellStart"/>
      <w:r w:rsidR="002E0C6B">
        <w:rPr>
          <w:rFonts w:ascii="Times New Roman" w:hAnsi="Times New Roman" w:cs="Times New Roman"/>
        </w:rPr>
        <w:t>Tremlett’s</w:t>
      </w:r>
      <w:proofErr w:type="spellEnd"/>
      <w:r w:rsidR="002E0C6B">
        <w:rPr>
          <w:rFonts w:ascii="Times New Roman" w:hAnsi="Times New Roman" w:cs="Times New Roman"/>
        </w:rPr>
        <w:t xml:space="preserve"> work, </w:t>
      </w:r>
      <w:r w:rsidR="00C46843">
        <w:rPr>
          <w:rFonts w:ascii="Times New Roman" w:hAnsi="Times New Roman" w:cs="Times New Roman"/>
        </w:rPr>
        <w:t>Gibb and</w:t>
      </w:r>
      <w:r w:rsidR="00BD674E">
        <w:rPr>
          <w:rFonts w:ascii="Times New Roman" w:hAnsi="Times New Roman" w:cs="Times New Roman"/>
        </w:rPr>
        <w:t xml:space="preserve"> </w:t>
      </w:r>
      <w:proofErr w:type="spellStart"/>
      <w:r w:rsidR="00BD674E">
        <w:rPr>
          <w:rFonts w:ascii="Times New Roman" w:hAnsi="Times New Roman" w:cs="Times New Roman"/>
        </w:rPr>
        <w:t>Danero</w:t>
      </w:r>
      <w:proofErr w:type="spellEnd"/>
      <w:r w:rsidR="00BD674E">
        <w:rPr>
          <w:rFonts w:ascii="Times New Roman" w:hAnsi="Times New Roman" w:cs="Times New Roman"/>
        </w:rPr>
        <w:t xml:space="preserve">-Iglesias (2017) </w:t>
      </w:r>
      <w:r w:rsidR="002E0C6B">
        <w:rPr>
          <w:rFonts w:ascii="Times New Roman" w:hAnsi="Times New Roman" w:cs="Times New Roman"/>
        </w:rPr>
        <w:t>note</w:t>
      </w:r>
      <w:r w:rsidR="00BD674E">
        <w:rPr>
          <w:rFonts w:ascii="Times New Roman" w:hAnsi="Times New Roman" w:cs="Times New Roman"/>
        </w:rPr>
        <w:t xml:space="preserve"> </w:t>
      </w:r>
      <w:r w:rsidR="007C2EF3">
        <w:rPr>
          <w:rFonts w:ascii="Times New Roman" w:hAnsi="Times New Roman" w:cs="Times New Roman"/>
        </w:rPr>
        <w:t>the “silence”</w:t>
      </w:r>
      <w:r w:rsidR="002E0C6B">
        <w:rPr>
          <w:rFonts w:ascii="Times New Roman" w:hAnsi="Times New Roman" w:cs="Times New Roman"/>
        </w:rPr>
        <w:t xml:space="preserve"> </w:t>
      </w:r>
      <w:r w:rsidR="00BD674E">
        <w:rPr>
          <w:rFonts w:ascii="Times New Roman" w:hAnsi="Times New Roman" w:cs="Times New Roman"/>
        </w:rPr>
        <w:t xml:space="preserve">surrounding </w:t>
      </w:r>
      <w:r w:rsidR="00787D4C">
        <w:rPr>
          <w:rFonts w:ascii="Times New Roman" w:hAnsi="Times New Roman" w:cs="Times New Roman"/>
        </w:rPr>
        <w:t xml:space="preserve">the impact of </w:t>
      </w:r>
      <w:r w:rsidR="00BD674E">
        <w:rPr>
          <w:rFonts w:ascii="Times New Roman" w:hAnsi="Times New Roman" w:cs="Times New Roman"/>
        </w:rPr>
        <w:t xml:space="preserve">ethnographers’ </w:t>
      </w:r>
      <w:r w:rsidR="00787D4C">
        <w:rPr>
          <w:rFonts w:ascii="Times New Roman" w:hAnsi="Times New Roman" w:cs="Times New Roman"/>
        </w:rPr>
        <w:t xml:space="preserve">developing </w:t>
      </w:r>
      <w:r w:rsidR="00BD674E">
        <w:rPr>
          <w:rFonts w:ascii="Times New Roman" w:hAnsi="Times New Roman" w:cs="Times New Roman"/>
        </w:rPr>
        <w:t>knowledge</w:t>
      </w:r>
      <w:r w:rsidR="00D71894">
        <w:rPr>
          <w:rFonts w:ascii="Times New Roman" w:hAnsi="Times New Roman" w:cs="Times New Roman"/>
        </w:rPr>
        <w:t xml:space="preserve"> </w:t>
      </w:r>
      <w:r w:rsidR="00787D4C">
        <w:rPr>
          <w:rFonts w:ascii="Times New Roman" w:hAnsi="Times New Roman" w:cs="Times New Roman"/>
        </w:rPr>
        <w:t xml:space="preserve">of </w:t>
      </w:r>
      <w:r w:rsidR="00BD674E">
        <w:rPr>
          <w:rFonts w:ascii="Times New Roman" w:hAnsi="Times New Roman" w:cs="Times New Roman"/>
        </w:rPr>
        <w:t xml:space="preserve">languages on their research processes. </w:t>
      </w:r>
      <w:r w:rsidR="002E0C6B">
        <w:rPr>
          <w:rFonts w:ascii="Times New Roman" w:hAnsi="Times New Roman" w:cs="Times New Roman"/>
        </w:rPr>
        <w:t xml:space="preserve">Earlier, </w:t>
      </w:r>
      <w:r w:rsidR="00FF7ED6">
        <w:rPr>
          <w:rFonts w:ascii="Times New Roman" w:hAnsi="Times New Roman" w:cs="Times New Roman"/>
        </w:rPr>
        <w:t xml:space="preserve">but relatedly, in reflections on the experience of fieldwork undertaken collaboratively with </w:t>
      </w:r>
      <w:r w:rsidR="00FF7ED6" w:rsidRPr="00C23064">
        <w:rPr>
          <w:rFonts w:ascii="Times New Roman" w:hAnsi="Times New Roman" w:cs="Times New Roman"/>
        </w:rPr>
        <w:t>interpreter</w:t>
      </w:r>
      <w:r w:rsidR="00FF7ED6">
        <w:rPr>
          <w:rFonts w:ascii="Times New Roman" w:hAnsi="Times New Roman" w:cs="Times New Roman"/>
        </w:rPr>
        <w:t xml:space="preserve">s in the North American Arctic, the ethnomusicologist Beaudry (1997) </w:t>
      </w:r>
      <w:r w:rsidR="00C23064" w:rsidRPr="00C23064">
        <w:rPr>
          <w:rFonts w:ascii="Times New Roman" w:hAnsi="Times New Roman" w:cs="Times New Roman"/>
        </w:rPr>
        <w:t>conclu</w:t>
      </w:r>
      <w:r w:rsidR="00A11E6B">
        <w:rPr>
          <w:rFonts w:ascii="Times New Roman" w:hAnsi="Times New Roman" w:cs="Times New Roman"/>
        </w:rPr>
        <w:t>d</w:t>
      </w:r>
      <w:r w:rsidR="00EF641F">
        <w:rPr>
          <w:rFonts w:ascii="Times New Roman" w:hAnsi="Times New Roman" w:cs="Times New Roman"/>
        </w:rPr>
        <w:t>ed</w:t>
      </w:r>
      <w:r w:rsidR="00C23064" w:rsidRPr="00C23064">
        <w:rPr>
          <w:rFonts w:ascii="Times New Roman" w:hAnsi="Times New Roman" w:cs="Times New Roman"/>
        </w:rPr>
        <w:t xml:space="preserve"> </w:t>
      </w:r>
      <w:r w:rsidR="00A11E6B">
        <w:rPr>
          <w:rFonts w:ascii="Times New Roman" w:hAnsi="Times New Roman" w:cs="Times New Roman"/>
        </w:rPr>
        <w:t xml:space="preserve">that </w:t>
      </w:r>
      <w:r w:rsidR="00EF641F">
        <w:rPr>
          <w:rFonts w:ascii="Times New Roman" w:hAnsi="Times New Roman" w:cs="Times New Roman"/>
        </w:rPr>
        <w:t xml:space="preserve">she </w:t>
      </w:r>
      <w:r w:rsidR="00C23064" w:rsidRPr="00C23064">
        <w:rPr>
          <w:rFonts w:ascii="Times New Roman" w:hAnsi="Times New Roman" w:cs="Times New Roman"/>
        </w:rPr>
        <w:t xml:space="preserve">under-appreciated </w:t>
      </w:r>
      <w:r w:rsidR="00EF641F">
        <w:rPr>
          <w:rFonts w:ascii="Times New Roman" w:hAnsi="Times New Roman" w:cs="Times New Roman"/>
        </w:rPr>
        <w:t xml:space="preserve">the significance of relationships mediated through languages and cultures </w:t>
      </w:r>
      <w:r w:rsidR="00C23064" w:rsidRPr="00C23064">
        <w:rPr>
          <w:rFonts w:ascii="Times New Roman" w:hAnsi="Times New Roman" w:cs="Times New Roman"/>
        </w:rPr>
        <w:t>prior to engag</w:t>
      </w:r>
      <w:r w:rsidR="00EF641F">
        <w:rPr>
          <w:rFonts w:ascii="Times New Roman" w:hAnsi="Times New Roman" w:cs="Times New Roman"/>
        </w:rPr>
        <w:t>ing</w:t>
      </w:r>
      <w:r w:rsidR="00787D4C">
        <w:rPr>
          <w:rFonts w:ascii="Times New Roman" w:hAnsi="Times New Roman" w:cs="Times New Roman"/>
        </w:rPr>
        <w:t xml:space="preserve"> in her fieldwork.</w:t>
      </w:r>
    </w:p>
    <w:p w14:paraId="757C1177" w14:textId="1ECF8651" w:rsidR="00C23064" w:rsidRPr="00C23064" w:rsidRDefault="00CE35F6" w:rsidP="00CE35F6">
      <w:pPr>
        <w:spacing w:after="0" w:line="360" w:lineRule="auto"/>
        <w:ind w:firstLine="567"/>
        <w:rPr>
          <w:rFonts w:ascii="Times New Roman" w:hAnsi="Times New Roman" w:cs="Times New Roman"/>
        </w:rPr>
      </w:pPr>
      <w:r>
        <w:rPr>
          <w:rFonts w:ascii="Times New Roman" w:hAnsi="Times New Roman" w:cs="Times New Roman"/>
        </w:rPr>
        <w:t>I</w:t>
      </w:r>
      <w:r w:rsidR="0039332E" w:rsidRPr="00C23064">
        <w:rPr>
          <w:rFonts w:ascii="Times New Roman" w:hAnsi="Times New Roman" w:cs="Times New Roman"/>
        </w:rPr>
        <w:t xml:space="preserve">ssues of cross-cultural communication and linguistic diversity </w:t>
      </w:r>
      <w:r w:rsidR="0039332E">
        <w:rPr>
          <w:rFonts w:ascii="Times New Roman" w:hAnsi="Times New Roman" w:cs="Times New Roman"/>
        </w:rPr>
        <w:t xml:space="preserve">have </w:t>
      </w:r>
      <w:r w:rsidR="007C2EF3">
        <w:rPr>
          <w:rFonts w:ascii="Times New Roman" w:hAnsi="Times New Roman" w:cs="Times New Roman"/>
        </w:rPr>
        <w:t xml:space="preserve">also </w:t>
      </w:r>
      <w:r w:rsidR="0039332E">
        <w:rPr>
          <w:rFonts w:ascii="Times New Roman" w:hAnsi="Times New Roman" w:cs="Times New Roman"/>
        </w:rPr>
        <w:t xml:space="preserve">been </w:t>
      </w:r>
      <w:proofErr w:type="spellStart"/>
      <w:r w:rsidR="0039332E">
        <w:rPr>
          <w:rFonts w:ascii="Times New Roman" w:hAnsi="Times New Roman" w:cs="Times New Roman"/>
        </w:rPr>
        <w:t>problematised</w:t>
      </w:r>
      <w:proofErr w:type="spellEnd"/>
      <w:r w:rsidR="0039332E">
        <w:rPr>
          <w:rFonts w:ascii="Times New Roman" w:hAnsi="Times New Roman" w:cs="Times New Roman"/>
        </w:rPr>
        <w:t xml:space="preserve"> by scholars (</w:t>
      </w:r>
      <w:r w:rsidR="0039332E" w:rsidRPr="00C23064">
        <w:rPr>
          <w:rFonts w:ascii="Times New Roman" w:hAnsi="Times New Roman" w:cs="Times New Roman"/>
        </w:rPr>
        <w:t xml:space="preserve">e.g. </w:t>
      </w:r>
      <w:proofErr w:type="spellStart"/>
      <w:r w:rsidR="0039332E" w:rsidRPr="00C23064">
        <w:rPr>
          <w:rFonts w:ascii="Times New Roman" w:hAnsi="Times New Roman" w:cs="Times New Roman"/>
        </w:rPr>
        <w:t>Hsin</w:t>
      </w:r>
      <w:proofErr w:type="spellEnd"/>
      <w:r w:rsidR="0039332E" w:rsidRPr="00C23064">
        <w:rPr>
          <w:rFonts w:ascii="Times New Roman" w:hAnsi="Times New Roman" w:cs="Times New Roman"/>
        </w:rPr>
        <w:t>-Chun Tsai et al, 2004; Watson, 2011)</w:t>
      </w:r>
      <w:r w:rsidR="0039332E">
        <w:rPr>
          <w:rFonts w:ascii="Times New Roman" w:hAnsi="Times New Roman" w:cs="Times New Roman"/>
        </w:rPr>
        <w:t xml:space="preserve"> in</w:t>
      </w:r>
      <w:r w:rsidR="0039332E" w:rsidRPr="00C23064">
        <w:rPr>
          <w:rFonts w:ascii="Times New Roman" w:hAnsi="Times New Roman" w:cs="Times New Roman"/>
        </w:rPr>
        <w:t xml:space="preserve"> </w:t>
      </w:r>
      <w:r w:rsidR="0039332E">
        <w:rPr>
          <w:rFonts w:ascii="Times New Roman" w:hAnsi="Times New Roman" w:cs="Times New Roman"/>
        </w:rPr>
        <w:t>health-based</w:t>
      </w:r>
      <w:r w:rsidR="0039332E" w:rsidRPr="00C23064">
        <w:rPr>
          <w:rFonts w:ascii="Times New Roman" w:hAnsi="Times New Roman" w:cs="Times New Roman"/>
        </w:rPr>
        <w:t xml:space="preserve"> disciplines </w:t>
      </w:r>
      <w:r w:rsidR="0039332E">
        <w:rPr>
          <w:rFonts w:ascii="Times New Roman" w:hAnsi="Times New Roman" w:cs="Times New Roman"/>
        </w:rPr>
        <w:t>(including counselling).</w:t>
      </w:r>
      <w:r w:rsidR="0039332E" w:rsidRPr="00C23064">
        <w:rPr>
          <w:rFonts w:ascii="Times New Roman" w:hAnsi="Times New Roman" w:cs="Times New Roman"/>
        </w:rPr>
        <w:t xml:space="preserve"> </w:t>
      </w:r>
      <w:r w:rsidR="00C23064" w:rsidRPr="00C23064">
        <w:rPr>
          <w:rFonts w:ascii="Times New Roman" w:hAnsi="Times New Roman" w:cs="Times New Roman"/>
        </w:rPr>
        <w:t xml:space="preserve">Watson (2011: 25) notes </w:t>
      </w:r>
      <w:r w:rsidR="0039332E">
        <w:rPr>
          <w:rFonts w:ascii="Times New Roman" w:hAnsi="Times New Roman" w:cs="Times New Roman"/>
        </w:rPr>
        <w:t>how “rarely addressed” are:</w:t>
      </w:r>
      <w:r w:rsidR="00C23064" w:rsidRPr="00C23064">
        <w:rPr>
          <w:rFonts w:ascii="Times New Roman" w:hAnsi="Times New Roman" w:cs="Times New Roman"/>
        </w:rPr>
        <w:t xml:space="preserve"> issues of multilingualism, including counsellors’ own community language learning to suppor</w:t>
      </w:r>
      <w:r w:rsidR="0039332E">
        <w:rPr>
          <w:rFonts w:ascii="Times New Roman" w:hAnsi="Times New Roman" w:cs="Times New Roman"/>
        </w:rPr>
        <w:t>t their work with their clients;</w:t>
      </w:r>
      <w:r w:rsidR="00C23064" w:rsidRPr="00C23064">
        <w:rPr>
          <w:rFonts w:ascii="Times New Roman" w:hAnsi="Times New Roman" w:cs="Times New Roman"/>
        </w:rPr>
        <w:t xml:space="preserve"> </w:t>
      </w:r>
      <w:r w:rsidR="00777FE6">
        <w:rPr>
          <w:rFonts w:ascii="Times New Roman" w:hAnsi="Times New Roman" w:cs="Times New Roman"/>
        </w:rPr>
        <w:t xml:space="preserve">and consideration of </w:t>
      </w:r>
      <w:r w:rsidR="00777FE6" w:rsidRPr="00C23064">
        <w:rPr>
          <w:rFonts w:ascii="Times New Roman" w:hAnsi="Times New Roman" w:cs="Times New Roman"/>
        </w:rPr>
        <w:t>effective ways of collaboration between counsellors and interpreters.</w:t>
      </w:r>
      <w:r w:rsidR="00777FE6">
        <w:rPr>
          <w:rFonts w:ascii="Times New Roman" w:hAnsi="Times New Roman" w:cs="Times New Roman"/>
        </w:rPr>
        <w:t xml:space="preserve"> </w:t>
      </w:r>
      <w:proofErr w:type="spellStart"/>
      <w:r w:rsidR="00C23064" w:rsidRPr="00C23064">
        <w:rPr>
          <w:rFonts w:ascii="Times New Roman" w:hAnsi="Times New Roman" w:cs="Times New Roman"/>
        </w:rPr>
        <w:t>Hsin</w:t>
      </w:r>
      <w:proofErr w:type="spellEnd"/>
      <w:r w:rsidR="00C23064" w:rsidRPr="00C23064">
        <w:rPr>
          <w:rFonts w:ascii="Times New Roman" w:hAnsi="Times New Roman" w:cs="Times New Roman"/>
        </w:rPr>
        <w:t>-C</w:t>
      </w:r>
      <w:r w:rsidR="008A3FA0">
        <w:rPr>
          <w:rFonts w:ascii="Times New Roman" w:hAnsi="Times New Roman" w:cs="Times New Roman"/>
        </w:rPr>
        <w:t>hun Tsai et al (2004: 17) warn</w:t>
      </w:r>
      <w:r w:rsidR="00C23064" w:rsidRPr="00C23064">
        <w:rPr>
          <w:rFonts w:ascii="Times New Roman" w:hAnsi="Times New Roman" w:cs="Times New Roman"/>
        </w:rPr>
        <w:t xml:space="preserve"> that</w:t>
      </w:r>
      <w:r w:rsidR="008A3FA0">
        <w:rPr>
          <w:rFonts w:ascii="Times New Roman" w:hAnsi="Times New Roman" w:cs="Times New Roman"/>
        </w:rPr>
        <w:t>, in</w:t>
      </w:r>
      <w:r w:rsidR="00C23064" w:rsidRPr="00C23064">
        <w:rPr>
          <w:rFonts w:ascii="Times New Roman" w:hAnsi="Times New Roman" w:cs="Times New Roman"/>
        </w:rPr>
        <w:t xml:space="preserve"> health research, a lack of available “well trained bil</w:t>
      </w:r>
      <w:r w:rsidR="008A3FA0">
        <w:rPr>
          <w:rFonts w:ascii="Times New Roman" w:hAnsi="Times New Roman" w:cs="Times New Roman"/>
        </w:rPr>
        <w:t xml:space="preserve">ingual and bicultural” </w:t>
      </w:r>
      <w:proofErr w:type="gramStart"/>
      <w:r w:rsidR="008A3FA0">
        <w:rPr>
          <w:rFonts w:ascii="Times New Roman" w:hAnsi="Times New Roman" w:cs="Times New Roman"/>
        </w:rPr>
        <w:t>staff</w:t>
      </w:r>
      <w:proofErr w:type="gramEnd"/>
      <w:r w:rsidR="008A3FA0">
        <w:rPr>
          <w:rFonts w:ascii="Times New Roman" w:hAnsi="Times New Roman" w:cs="Times New Roman"/>
        </w:rPr>
        <w:t xml:space="preserve"> has</w:t>
      </w:r>
      <w:r w:rsidR="00C23064" w:rsidRPr="00C23064">
        <w:rPr>
          <w:rFonts w:ascii="Times New Roman" w:hAnsi="Times New Roman" w:cs="Times New Roman"/>
        </w:rPr>
        <w:t xml:space="preserve"> mean</w:t>
      </w:r>
      <w:r w:rsidR="008A3FA0">
        <w:rPr>
          <w:rFonts w:ascii="Times New Roman" w:hAnsi="Times New Roman" w:cs="Times New Roman"/>
        </w:rPr>
        <w:t>t that some ethnic groups have</w:t>
      </w:r>
      <w:r w:rsidR="00C23064" w:rsidRPr="00C23064">
        <w:rPr>
          <w:rFonts w:ascii="Times New Roman" w:hAnsi="Times New Roman" w:cs="Times New Roman"/>
        </w:rPr>
        <w:t xml:space="preserve"> remained under-studied. While not dismissing the “logistic and analytic challenges” of working across languages and cultural groups, </w:t>
      </w:r>
      <w:r w:rsidR="008A3FA0">
        <w:rPr>
          <w:rFonts w:ascii="Times New Roman" w:hAnsi="Times New Roman" w:cs="Times New Roman"/>
        </w:rPr>
        <w:t xml:space="preserve">they </w:t>
      </w:r>
      <w:r w:rsidR="00C23064" w:rsidRPr="00C23064">
        <w:rPr>
          <w:rFonts w:ascii="Times New Roman" w:hAnsi="Times New Roman" w:cs="Times New Roman"/>
        </w:rPr>
        <w:t>alert us to the fact that training and preparation needs for h</w:t>
      </w:r>
      <w:r w:rsidR="008A3FA0">
        <w:rPr>
          <w:rFonts w:ascii="Times New Roman" w:hAnsi="Times New Roman" w:cs="Times New Roman"/>
        </w:rPr>
        <w:t>ealth researchers has</w:t>
      </w:r>
      <w:r w:rsidR="00C23064" w:rsidRPr="00C23064">
        <w:rPr>
          <w:rFonts w:ascii="Times New Roman" w:hAnsi="Times New Roman" w:cs="Times New Roman"/>
        </w:rPr>
        <w:t xml:space="preserve"> not been </w:t>
      </w:r>
      <w:r>
        <w:rPr>
          <w:rFonts w:ascii="Times New Roman" w:hAnsi="Times New Roman" w:cs="Times New Roman"/>
        </w:rPr>
        <w:t xml:space="preserve">sufficiently </w:t>
      </w:r>
      <w:r w:rsidR="00C23064" w:rsidRPr="00C23064">
        <w:rPr>
          <w:rFonts w:ascii="Times New Roman" w:hAnsi="Times New Roman" w:cs="Times New Roman"/>
        </w:rPr>
        <w:t>at</w:t>
      </w:r>
      <w:r w:rsidR="008A3FA0">
        <w:rPr>
          <w:rFonts w:ascii="Times New Roman" w:hAnsi="Times New Roman" w:cs="Times New Roman"/>
        </w:rPr>
        <w:t>tend</w:t>
      </w:r>
      <w:r>
        <w:rPr>
          <w:rFonts w:ascii="Times New Roman" w:hAnsi="Times New Roman" w:cs="Times New Roman"/>
        </w:rPr>
        <w:t>ed to</w:t>
      </w:r>
      <w:r w:rsidR="00C23064" w:rsidRPr="00C23064">
        <w:rPr>
          <w:rFonts w:ascii="Times New Roman" w:hAnsi="Times New Roman" w:cs="Times New Roman"/>
        </w:rPr>
        <w:t>.</w:t>
      </w:r>
    </w:p>
    <w:p w14:paraId="35085B86" w14:textId="0CE5AABE" w:rsidR="00CE35F6" w:rsidRDefault="00C23064" w:rsidP="00192427">
      <w:pPr>
        <w:spacing w:after="0" w:line="360" w:lineRule="auto"/>
        <w:ind w:firstLine="567"/>
        <w:rPr>
          <w:rFonts w:ascii="Times New Roman" w:hAnsi="Times New Roman" w:cs="Times New Roman"/>
        </w:rPr>
      </w:pPr>
      <w:r w:rsidRPr="00C23064">
        <w:rPr>
          <w:rFonts w:ascii="Times New Roman" w:hAnsi="Times New Roman" w:cs="Times New Roman"/>
        </w:rPr>
        <w:t xml:space="preserve">To summarise, this brief consideration of studies from </w:t>
      </w:r>
      <w:r w:rsidR="007C2EF3">
        <w:rPr>
          <w:rFonts w:ascii="Times New Roman" w:hAnsi="Times New Roman" w:cs="Times New Roman"/>
        </w:rPr>
        <w:t xml:space="preserve">an illustrative range of </w:t>
      </w:r>
      <w:r w:rsidRPr="00C23064">
        <w:rPr>
          <w:rFonts w:ascii="Times New Roman" w:hAnsi="Times New Roman" w:cs="Times New Roman"/>
        </w:rPr>
        <w:t xml:space="preserve">disciplines </w:t>
      </w:r>
      <w:r w:rsidR="007C2EF3">
        <w:rPr>
          <w:rFonts w:ascii="Times New Roman" w:hAnsi="Times New Roman" w:cs="Times New Roman"/>
        </w:rPr>
        <w:t>(</w:t>
      </w:r>
      <w:r w:rsidRPr="00C23064">
        <w:rPr>
          <w:rFonts w:ascii="Times New Roman" w:hAnsi="Times New Roman" w:cs="Times New Roman"/>
        </w:rPr>
        <w:t>anthropology</w:t>
      </w:r>
      <w:r w:rsidR="00777FE6">
        <w:rPr>
          <w:rFonts w:ascii="Times New Roman" w:hAnsi="Times New Roman" w:cs="Times New Roman"/>
        </w:rPr>
        <w:t xml:space="preserve"> and health</w:t>
      </w:r>
      <w:r w:rsidR="007C2EF3">
        <w:rPr>
          <w:rFonts w:ascii="Times New Roman" w:hAnsi="Times New Roman" w:cs="Times New Roman"/>
        </w:rPr>
        <w:t>)</w:t>
      </w:r>
      <w:r w:rsidR="00965B18">
        <w:rPr>
          <w:rFonts w:ascii="Times New Roman" w:hAnsi="Times New Roman" w:cs="Times New Roman"/>
        </w:rPr>
        <w:t xml:space="preserve"> reveals</w:t>
      </w:r>
      <w:r w:rsidRPr="00C23064">
        <w:rPr>
          <w:rFonts w:ascii="Times New Roman" w:hAnsi="Times New Roman" w:cs="Times New Roman"/>
        </w:rPr>
        <w:t xml:space="preserve"> </w:t>
      </w:r>
      <w:r w:rsidR="00965B18">
        <w:rPr>
          <w:rFonts w:ascii="Times New Roman" w:hAnsi="Times New Roman" w:cs="Times New Roman"/>
        </w:rPr>
        <w:t xml:space="preserve">the value </w:t>
      </w:r>
      <w:r w:rsidR="007C2EF3">
        <w:rPr>
          <w:rFonts w:ascii="Times New Roman" w:hAnsi="Times New Roman" w:cs="Times New Roman"/>
        </w:rPr>
        <w:t xml:space="preserve">attached to linguistic </w:t>
      </w:r>
      <w:r w:rsidRPr="00C23064">
        <w:rPr>
          <w:rFonts w:ascii="Times New Roman" w:hAnsi="Times New Roman" w:cs="Times New Roman"/>
        </w:rPr>
        <w:t xml:space="preserve">preparatory work for </w:t>
      </w:r>
      <w:r w:rsidR="003F2A54">
        <w:rPr>
          <w:rFonts w:ascii="Times New Roman" w:hAnsi="Times New Roman" w:cs="Times New Roman"/>
        </w:rPr>
        <w:t xml:space="preserve">everyone </w:t>
      </w:r>
      <w:r w:rsidRPr="00C23064">
        <w:rPr>
          <w:rFonts w:ascii="Times New Roman" w:hAnsi="Times New Roman" w:cs="Times New Roman"/>
        </w:rPr>
        <w:t xml:space="preserve">researching, </w:t>
      </w:r>
      <w:r w:rsidR="003F2A54">
        <w:rPr>
          <w:rFonts w:ascii="Times New Roman" w:hAnsi="Times New Roman" w:cs="Times New Roman"/>
        </w:rPr>
        <w:t xml:space="preserve">collaborating </w:t>
      </w:r>
      <w:r w:rsidR="00F15DCC">
        <w:rPr>
          <w:rFonts w:ascii="Times New Roman" w:hAnsi="Times New Roman" w:cs="Times New Roman"/>
        </w:rPr>
        <w:t xml:space="preserve">and </w:t>
      </w:r>
      <w:r w:rsidR="001C5FE3">
        <w:rPr>
          <w:rFonts w:ascii="Times New Roman" w:hAnsi="Times New Roman" w:cs="Times New Roman"/>
        </w:rPr>
        <w:t xml:space="preserve">working in contexts characterised by the </w:t>
      </w:r>
      <w:r w:rsidRPr="00C23064">
        <w:rPr>
          <w:rFonts w:ascii="Times New Roman" w:hAnsi="Times New Roman" w:cs="Times New Roman"/>
        </w:rPr>
        <w:t>linguistic</w:t>
      </w:r>
      <w:r w:rsidR="003C68DD">
        <w:rPr>
          <w:rFonts w:ascii="Times New Roman" w:hAnsi="Times New Roman" w:cs="Times New Roman"/>
        </w:rPr>
        <w:t>ally-</w:t>
      </w:r>
      <w:r w:rsidR="00F15DCC">
        <w:rPr>
          <w:rFonts w:ascii="Times New Roman" w:hAnsi="Times New Roman" w:cs="Times New Roman"/>
        </w:rPr>
        <w:t xml:space="preserve">diverse </w:t>
      </w:r>
      <w:r w:rsidR="001C5FE3">
        <w:rPr>
          <w:rFonts w:ascii="Times New Roman" w:hAnsi="Times New Roman" w:cs="Times New Roman"/>
        </w:rPr>
        <w:t>resources available</w:t>
      </w:r>
      <w:r w:rsidR="00F15DCC">
        <w:rPr>
          <w:rFonts w:ascii="Times New Roman" w:hAnsi="Times New Roman" w:cs="Times New Roman"/>
        </w:rPr>
        <w:t xml:space="preserve">. </w:t>
      </w:r>
      <w:r w:rsidR="003C68DD">
        <w:rPr>
          <w:rFonts w:ascii="Times New Roman" w:hAnsi="Times New Roman" w:cs="Times New Roman"/>
        </w:rPr>
        <w:t>However, t</w:t>
      </w:r>
      <w:r w:rsidRPr="00C23064">
        <w:rPr>
          <w:rFonts w:ascii="Times New Roman" w:hAnsi="Times New Roman" w:cs="Times New Roman"/>
        </w:rPr>
        <w:t>he extent to which this preparatory work is supported by well-conceptualised training courses and activities a</w:t>
      </w:r>
      <w:r w:rsidR="00777FE6">
        <w:rPr>
          <w:rFonts w:ascii="Times New Roman" w:hAnsi="Times New Roman" w:cs="Times New Roman"/>
        </w:rPr>
        <w:t>ppears to be variable.</w:t>
      </w:r>
      <w:r w:rsidR="001C5FE3">
        <w:rPr>
          <w:rFonts w:ascii="Times New Roman" w:hAnsi="Times New Roman" w:cs="Times New Roman"/>
        </w:rPr>
        <w:t xml:space="preserve"> </w:t>
      </w:r>
      <w:r w:rsidR="00CE35F6">
        <w:rPr>
          <w:rFonts w:ascii="Times New Roman" w:hAnsi="Times New Roman" w:cs="Times New Roman"/>
        </w:rPr>
        <w:t>Further, the</w:t>
      </w:r>
      <w:r w:rsidR="00CE35F6" w:rsidRPr="00C23064">
        <w:rPr>
          <w:rFonts w:ascii="Times New Roman" w:hAnsi="Times New Roman" w:cs="Times New Roman"/>
        </w:rPr>
        <w:t xml:space="preserve"> </w:t>
      </w:r>
      <w:r w:rsidR="00CE35F6">
        <w:rPr>
          <w:rFonts w:ascii="Times New Roman" w:hAnsi="Times New Roman" w:cs="Times New Roman"/>
        </w:rPr>
        <w:t xml:space="preserve">anthropology-focused </w:t>
      </w:r>
      <w:r w:rsidR="00CE35F6" w:rsidRPr="00C23064">
        <w:rPr>
          <w:rFonts w:ascii="Times New Roman" w:hAnsi="Times New Roman" w:cs="Times New Roman"/>
        </w:rPr>
        <w:t xml:space="preserve">writings on how </w:t>
      </w:r>
      <w:proofErr w:type="gramStart"/>
      <w:r w:rsidR="00CE35F6">
        <w:rPr>
          <w:rFonts w:ascii="Times New Roman" w:hAnsi="Times New Roman" w:cs="Times New Roman"/>
        </w:rPr>
        <w:t>researchers-as-language-</w:t>
      </w:r>
      <w:r w:rsidR="007C2EF3">
        <w:rPr>
          <w:rFonts w:ascii="Times New Roman" w:hAnsi="Times New Roman" w:cs="Times New Roman"/>
        </w:rPr>
        <w:t>learners</w:t>
      </w:r>
      <w:proofErr w:type="gramEnd"/>
      <w:r w:rsidR="007C2EF3">
        <w:rPr>
          <w:rFonts w:ascii="Times New Roman" w:hAnsi="Times New Roman" w:cs="Times New Roman"/>
        </w:rPr>
        <w:t xml:space="preserve"> might </w:t>
      </w:r>
      <w:r w:rsidR="00CE35F6" w:rsidRPr="00C23064">
        <w:rPr>
          <w:rFonts w:ascii="Times New Roman" w:hAnsi="Times New Roman" w:cs="Times New Roman"/>
        </w:rPr>
        <w:t xml:space="preserve">prepare themselves for an intensive </w:t>
      </w:r>
      <w:r w:rsidR="00CE35F6">
        <w:rPr>
          <w:rFonts w:ascii="Times New Roman" w:hAnsi="Times New Roman" w:cs="Times New Roman"/>
        </w:rPr>
        <w:t xml:space="preserve">fieldwork </w:t>
      </w:r>
      <w:r w:rsidR="00CE35F6" w:rsidRPr="00C23064">
        <w:rPr>
          <w:rFonts w:ascii="Times New Roman" w:hAnsi="Times New Roman" w:cs="Times New Roman"/>
        </w:rPr>
        <w:t>pe</w:t>
      </w:r>
      <w:r w:rsidR="00CE35F6">
        <w:rPr>
          <w:rFonts w:ascii="Times New Roman" w:hAnsi="Times New Roman" w:cs="Times New Roman"/>
        </w:rPr>
        <w:t>riod immersed in a particular linguistic and cultural context can be critiqued</w:t>
      </w:r>
      <w:r w:rsidR="00CE35F6" w:rsidRPr="00C23064">
        <w:rPr>
          <w:rFonts w:ascii="Times New Roman" w:hAnsi="Times New Roman" w:cs="Times New Roman"/>
        </w:rPr>
        <w:t xml:space="preserve"> </w:t>
      </w:r>
      <w:r w:rsidR="00CE35F6">
        <w:rPr>
          <w:rFonts w:ascii="Times New Roman" w:hAnsi="Times New Roman" w:cs="Times New Roman"/>
        </w:rPr>
        <w:t xml:space="preserve">for the </w:t>
      </w:r>
      <w:r w:rsidR="00CE35F6" w:rsidRPr="00C23064">
        <w:rPr>
          <w:rFonts w:ascii="Times New Roman" w:hAnsi="Times New Roman" w:cs="Times New Roman"/>
        </w:rPr>
        <w:t xml:space="preserve">assumptions </w:t>
      </w:r>
      <w:r w:rsidR="007C2EF3">
        <w:rPr>
          <w:rFonts w:ascii="Times New Roman" w:hAnsi="Times New Roman" w:cs="Times New Roman"/>
        </w:rPr>
        <w:t xml:space="preserve">being made </w:t>
      </w:r>
      <w:r w:rsidR="00CE35F6" w:rsidRPr="00C23064">
        <w:rPr>
          <w:rFonts w:ascii="Times New Roman" w:hAnsi="Times New Roman" w:cs="Times New Roman"/>
        </w:rPr>
        <w:t>about distinctive languages used in predictable and stable ways in predictable locations</w:t>
      </w:r>
      <w:r w:rsidR="00CE35F6">
        <w:rPr>
          <w:rFonts w:ascii="Times New Roman" w:hAnsi="Times New Roman" w:cs="Times New Roman"/>
        </w:rPr>
        <w:t xml:space="preserve">. The health writing about research-practitioners-as-language-and-culture-mediators can be similarly critiqued. Such assumptions about language and languages stand in contrast to those, for example, of </w:t>
      </w:r>
      <w:r w:rsidR="00CE35F6" w:rsidRPr="00C23064">
        <w:rPr>
          <w:rFonts w:ascii="Times New Roman" w:hAnsi="Times New Roman" w:cs="Times New Roman"/>
        </w:rPr>
        <w:t>Kubota (2014)</w:t>
      </w:r>
      <w:r w:rsidR="00CE35F6">
        <w:rPr>
          <w:rFonts w:ascii="Times New Roman" w:hAnsi="Times New Roman" w:cs="Times New Roman"/>
        </w:rPr>
        <w:t xml:space="preserve"> on</w:t>
      </w:r>
      <w:r w:rsidR="00CE35F6" w:rsidRPr="00C23064">
        <w:rPr>
          <w:rFonts w:ascii="Times New Roman" w:hAnsi="Times New Roman" w:cs="Times New Roman"/>
        </w:rPr>
        <w:t xml:space="preserve"> the </w:t>
      </w:r>
      <w:proofErr w:type="spellStart"/>
      <w:r w:rsidR="00CE35F6" w:rsidRPr="00C23064">
        <w:rPr>
          <w:rFonts w:ascii="Times New Roman" w:hAnsi="Times New Roman" w:cs="Times New Roman"/>
        </w:rPr>
        <w:t>pluri</w:t>
      </w:r>
      <w:proofErr w:type="spellEnd"/>
      <w:r w:rsidR="00CE35F6" w:rsidRPr="00C23064">
        <w:rPr>
          <w:rFonts w:ascii="Times New Roman" w:hAnsi="Times New Roman" w:cs="Times New Roman"/>
        </w:rPr>
        <w:t xml:space="preserve">-/multi-lingual turn </w:t>
      </w:r>
      <w:r w:rsidR="00CE35F6">
        <w:rPr>
          <w:rFonts w:ascii="Times New Roman" w:hAnsi="Times New Roman" w:cs="Times New Roman"/>
        </w:rPr>
        <w:t xml:space="preserve">and </w:t>
      </w:r>
      <w:r w:rsidR="00CE35F6" w:rsidRPr="00C23064">
        <w:rPr>
          <w:rFonts w:ascii="Times New Roman" w:hAnsi="Times New Roman" w:cs="Times New Roman"/>
        </w:rPr>
        <w:t>Heller (2012)</w:t>
      </w:r>
      <w:r w:rsidR="00CE35F6">
        <w:rPr>
          <w:rFonts w:ascii="Times New Roman" w:hAnsi="Times New Roman" w:cs="Times New Roman"/>
        </w:rPr>
        <w:t xml:space="preserve"> on </w:t>
      </w:r>
      <w:r w:rsidR="00CE35F6" w:rsidRPr="00C23064">
        <w:rPr>
          <w:rFonts w:ascii="Times New Roman" w:hAnsi="Times New Roman" w:cs="Times New Roman"/>
        </w:rPr>
        <w:t>circulating people and circulating lang</w:t>
      </w:r>
      <w:r w:rsidR="00CE35F6">
        <w:rPr>
          <w:rFonts w:ascii="Times New Roman" w:hAnsi="Times New Roman" w:cs="Times New Roman"/>
        </w:rPr>
        <w:t>uages. It is to these reframed understandings that we now turn.</w:t>
      </w:r>
    </w:p>
    <w:p w14:paraId="6EB72F90" w14:textId="567DB8DA" w:rsidR="00795B84" w:rsidRPr="005D36F3" w:rsidRDefault="00C23064" w:rsidP="005D36F3">
      <w:pPr>
        <w:tabs>
          <w:tab w:val="left" w:pos="567"/>
        </w:tabs>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lastRenderedPageBreak/>
        <w:t>3</w:t>
      </w:r>
      <w:r w:rsidR="002E0C6B">
        <w:rPr>
          <w:rFonts w:ascii="Times New Roman" w:hAnsi="Times New Roman" w:cs="Times New Roman"/>
          <w:b/>
          <w:sz w:val="24"/>
          <w:szCs w:val="24"/>
        </w:rPr>
        <w:t>.</w:t>
      </w:r>
      <w:r>
        <w:rPr>
          <w:rFonts w:ascii="Times New Roman" w:hAnsi="Times New Roman" w:cs="Times New Roman"/>
          <w:b/>
          <w:sz w:val="24"/>
          <w:szCs w:val="24"/>
        </w:rPr>
        <w:tab/>
      </w:r>
      <w:r w:rsidR="00BB65C1">
        <w:rPr>
          <w:rFonts w:ascii="Times New Roman" w:hAnsi="Times New Roman" w:cs="Times New Roman"/>
          <w:b/>
          <w:sz w:val="24"/>
          <w:szCs w:val="24"/>
        </w:rPr>
        <w:t xml:space="preserve">Moving towards </w:t>
      </w:r>
      <w:r w:rsidR="00264132">
        <w:rPr>
          <w:rFonts w:ascii="Times New Roman" w:hAnsi="Times New Roman" w:cs="Times New Roman"/>
          <w:b/>
          <w:sz w:val="24"/>
          <w:szCs w:val="24"/>
        </w:rPr>
        <w:t xml:space="preserve">a </w:t>
      </w:r>
      <w:proofErr w:type="spellStart"/>
      <w:r w:rsidR="00BB65C1">
        <w:rPr>
          <w:rFonts w:ascii="Times New Roman" w:hAnsi="Times New Roman" w:cs="Times New Roman"/>
          <w:b/>
          <w:sz w:val="24"/>
          <w:szCs w:val="24"/>
        </w:rPr>
        <w:t>t</w:t>
      </w:r>
      <w:r w:rsidR="00442D1B">
        <w:rPr>
          <w:rFonts w:ascii="Times New Roman" w:hAnsi="Times New Roman" w:cs="Times New Roman"/>
          <w:b/>
          <w:sz w:val="24"/>
          <w:szCs w:val="24"/>
        </w:rPr>
        <w:t>ranslingual</w:t>
      </w:r>
      <w:proofErr w:type="spellEnd"/>
      <w:r w:rsidR="00442D1B">
        <w:rPr>
          <w:rFonts w:ascii="Times New Roman" w:hAnsi="Times New Roman" w:cs="Times New Roman"/>
          <w:b/>
          <w:sz w:val="24"/>
          <w:szCs w:val="24"/>
        </w:rPr>
        <w:t xml:space="preserve"> </w:t>
      </w:r>
      <w:r w:rsidR="00264132">
        <w:rPr>
          <w:rFonts w:ascii="Times New Roman" w:hAnsi="Times New Roman" w:cs="Times New Roman"/>
          <w:b/>
          <w:sz w:val="24"/>
          <w:szCs w:val="24"/>
        </w:rPr>
        <w:t xml:space="preserve">orientation </w:t>
      </w:r>
      <w:r w:rsidR="005B1370">
        <w:rPr>
          <w:rFonts w:ascii="Times New Roman" w:hAnsi="Times New Roman" w:cs="Times New Roman"/>
          <w:b/>
          <w:sz w:val="24"/>
          <w:szCs w:val="24"/>
        </w:rPr>
        <w:t>in research</w:t>
      </w:r>
    </w:p>
    <w:p w14:paraId="24F5A4BB" w14:textId="2EFD6AF6" w:rsidR="005D36F3" w:rsidRDefault="0048371C" w:rsidP="005D36F3">
      <w:pPr>
        <w:spacing w:after="0" w:line="360" w:lineRule="auto"/>
        <w:rPr>
          <w:rFonts w:ascii="Times New Roman" w:hAnsi="Times New Roman" w:cs="Times New Roman"/>
        </w:rPr>
      </w:pPr>
      <w:r>
        <w:rPr>
          <w:rFonts w:ascii="Times New Roman" w:hAnsi="Times New Roman" w:cs="Times New Roman"/>
        </w:rPr>
        <w:t xml:space="preserve">Bearing in mind the above critiques, </w:t>
      </w:r>
      <w:r w:rsidR="00917D87">
        <w:rPr>
          <w:rFonts w:ascii="Times New Roman" w:hAnsi="Times New Roman" w:cs="Times New Roman"/>
        </w:rPr>
        <w:t xml:space="preserve">we are drawn to </w:t>
      </w:r>
      <w:r w:rsidR="003F2A54">
        <w:rPr>
          <w:rFonts w:ascii="Times New Roman" w:hAnsi="Times New Roman" w:cs="Times New Roman"/>
        </w:rPr>
        <w:t>Heller</w:t>
      </w:r>
      <w:r w:rsidR="00917D87">
        <w:rPr>
          <w:rFonts w:ascii="Times New Roman" w:hAnsi="Times New Roman" w:cs="Times New Roman"/>
        </w:rPr>
        <w:t>’s</w:t>
      </w:r>
      <w:r w:rsidR="003F2A54">
        <w:rPr>
          <w:rFonts w:ascii="Times New Roman" w:hAnsi="Times New Roman" w:cs="Times New Roman"/>
        </w:rPr>
        <w:t xml:space="preserve"> (2012: 31) </w:t>
      </w:r>
      <w:r w:rsidR="00917D87">
        <w:rPr>
          <w:rFonts w:ascii="Times New Roman" w:hAnsi="Times New Roman" w:cs="Times New Roman"/>
        </w:rPr>
        <w:t xml:space="preserve">image of </w:t>
      </w:r>
      <w:r w:rsidR="00E24FA2">
        <w:rPr>
          <w:rFonts w:ascii="Times New Roman" w:hAnsi="Times New Roman" w:cs="Times New Roman"/>
        </w:rPr>
        <w:t xml:space="preserve">the ways in which </w:t>
      </w:r>
      <w:r w:rsidR="003F2A54">
        <w:rPr>
          <w:rFonts w:ascii="Times New Roman" w:hAnsi="Times New Roman" w:cs="Times New Roman"/>
        </w:rPr>
        <w:t xml:space="preserve">people in the contemporary global context </w:t>
      </w:r>
      <w:r w:rsidR="00E24FA2">
        <w:rPr>
          <w:rFonts w:ascii="Times New Roman" w:hAnsi="Times New Roman" w:cs="Times New Roman"/>
        </w:rPr>
        <w:t xml:space="preserve">make </w:t>
      </w:r>
      <w:r w:rsidR="00F15DCC" w:rsidRPr="00F15DCC">
        <w:rPr>
          <w:rFonts w:ascii="Times New Roman" w:hAnsi="Times New Roman" w:cs="Times New Roman"/>
        </w:rPr>
        <w:t>us</w:t>
      </w:r>
      <w:r w:rsidR="00E24FA2">
        <w:rPr>
          <w:rFonts w:ascii="Times New Roman" w:hAnsi="Times New Roman" w:cs="Times New Roman"/>
        </w:rPr>
        <w:t>e</w:t>
      </w:r>
      <w:r w:rsidR="00F15DCC" w:rsidRPr="00F15DCC">
        <w:rPr>
          <w:rFonts w:ascii="Times New Roman" w:hAnsi="Times New Roman" w:cs="Times New Roman"/>
        </w:rPr>
        <w:t xml:space="preserve"> </w:t>
      </w:r>
      <w:r w:rsidR="00E24FA2">
        <w:rPr>
          <w:rFonts w:ascii="Times New Roman" w:hAnsi="Times New Roman" w:cs="Times New Roman"/>
        </w:rPr>
        <w:t xml:space="preserve">of </w:t>
      </w:r>
      <w:r w:rsidR="00F15DCC" w:rsidRPr="00F15DCC">
        <w:rPr>
          <w:rFonts w:ascii="Times New Roman" w:hAnsi="Times New Roman" w:cs="Times New Roman"/>
        </w:rPr>
        <w:t xml:space="preserve">a set of “circulating, constructible and </w:t>
      </w:r>
      <w:proofErr w:type="spellStart"/>
      <w:r w:rsidR="00F15DCC" w:rsidRPr="00F15DCC">
        <w:rPr>
          <w:rFonts w:ascii="Times New Roman" w:hAnsi="Times New Roman" w:cs="Times New Roman"/>
        </w:rPr>
        <w:t>deconstructible</w:t>
      </w:r>
      <w:proofErr w:type="spellEnd"/>
      <w:r w:rsidR="00F15DCC" w:rsidRPr="00F15DCC">
        <w:rPr>
          <w:rFonts w:ascii="Times New Roman" w:hAnsi="Times New Roman" w:cs="Times New Roman"/>
        </w:rPr>
        <w:t xml:space="preserve"> resources” </w:t>
      </w:r>
      <w:r w:rsidR="00E24FA2">
        <w:rPr>
          <w:rFonts w:ascii="Times New Roman" w:hAnsi="Times New Roman" w:cs="Times New Roman"/>
        </w:rPr>
        <w:t>including</w:t>
      </w:r>
      <w:r w:rsidR="00F15DCC" w:rsidRPr="00F15DCC">
        <w:rPr>
          <w:rFonts w:ascii="Times New Roman" w:hAnsi="Times New Roman" w:cs="Times New Roman"/>
        </w:rPr>
        <w:t xml:space="preserve"> languages. </w:t>
      </w:r>
      <w:r w:rsidR="00E24FA2">
        <w:rPr>
          <w:rFonts w:ascii="Times New Roman" w:hAnsi="Times New Roman" w:cs="Times New Roman"/>
        </w:rPr>
        <w:t>T</w:t>
      </w:r>
      <w:r w:rsidR="009B47FF">
        <w:rPr>
          <w:rFonts w:ascii="Times New Roman" w:hAnsi="Times New Roman" w:cs="Times New Roman"/>
        </w:rPr>
        <w:t xml:space="preserve">his way </w:t>
      </w:r>
      <w:r w:rsidR="00FD1659">
        <w:rPr>
          <w:rFonts w:ascii="Times New Roman" w:hAnsi="Times New Roman" w:cs="Times New Roman"/>
        </w:rPr>
        <w:t xml:space="preserve">of conceptualising language </w:t>
      </w:r>
      <w:r w:rsidR="00454088">
        <w:rPr>
          <w:rFonts w:ascii="Times New Roman" w:hAnsi="Times New Roman" w:cs="Times New Roman"/>
        </w:rPr>
        <w:t>s</w:t>
      </w:r>
      <w:r w:rsidR="009B47FF">
        <w:rPr>
          <w:rFonts w:ascii="Times New Roman" w:hAnsi="Times New Roman" w:cs="Times New Roman"/>
        </w:rPr>
        <w:t>uggests</w:t>
      </w:r>
      <w:r w:rsidR="00454088">
        <w:rPr>
          <w:rFonts w:ascii="Times New Roman" w:hAnsi="Times New Roman" w:cs="Times New Roman"/>
        </w:rPr>
        <w:t xml:space="preserve"> to us that preparing researchers for linguistic diversity in their applied research may not be straightforward</w:t>
      </w:r>
      <w:r w:rsidR="006C30FD">
        <w:rPr>
          <w:rFonts w:ascii="Times New Roman" w:hAnsi="Times New Roman" w:cs="Times New Roman"/>
        </w:rPr>
        <w:t>, and may involve something other than (considerable investment in) the learning of a particular language associated with a particular context and the people in it.</w:t>
      </w:r>
    </w:p>
    <w:p w14:paraId="1CE19D52" w14:textId="7F8AEFEA" w:rsidR="007E5A86" w:rsidRDefault="00454088" w:rsidP="00646987">
      <w:pPr>
        <w:spacing w:after="0" w:line="360" w:lineRule="auto"/>
        <w:ind w:firstLine="567"/>
        <w:rPr>
          <w:rFonts w:ascii="Times New Roman" w:hAnsi="Times New Roman" w:cs="Times New Roman"/>
        </w:rPr>
      </w:pPr>
      <w:r>
        <w:rPr>
          <w:rFonts w:ascii="Times New Roman" w:hAnsi="Times New Roman" w:cs="Times New Roman"/>
        </w:rPr>
        <w:t xml:space="preserve">In </w:t>
      </w:r>
      <w:r w:rsidR="007E5A86">
        <w:rPr>
          <w:rFonts w:ascii="Times New Roman" w:hAnsi="Times New Roman" w:cs="Times New Roman"/>
        </w:rPr>
        <w:t>sociolinguistics, applied linguistics</w:t>
      </w:r>
      <w:r w:rsidR="005D36F3">
        <w:rPr>
          <w:rFonts w:ascii="Times New Roman" w:hAnsi="Times New Roman" w:cs="Times New Roman"/>
        </w:rPr>
        <w:t>,</w:t>
      </w:r>
      <w:r w:rsidR="007E5A86">
        <w:rPr>
          <w:rFonts w:ascii="Times New Roman" w:hAnsi="Times New Roman" w:cs="Times New Roman"/>
        </w:rPr>
        <w:t xml:space="preserve"> and linguistic ethnography</w:t>
      </w:r>
      <w:r w:rsidR="00E24FA2">
        <w:rPr>
          <w:rFonts w:ascii="Times New Roman" w:hAnsi="Times New Roman" w:cs="Times New Roman"/>
        </w:rPr>
        <w:t>,</w:t>
      </w:r>
      <w:r w:rsidR="007E5A86">
        <w:rPr>
          <w:rFonts w:ascii="Times New Roman" w:hAnsi="Times New Roman" w:cs="Times New Roman"/>
        </w:rPr>
        <w:t xml:space="preserve"> </w:t>
      </w:r>
      <w:r>
        <w:rPr>
          <w:rFonts w:ascii="Times New Roman" w:hAnsi="Times New Roman" w:cs="Times New Roman"/>
        </w:rPr>
        <w:t xml:space="preserve">researchers report on their </w:t>
      </w:r>
      <w:r w:rsidR="00087B04">
        <w:rPr>
          <w:rFonts w:ascii="Times New Roman" w:hAnsi="Times New Roman" w:cs="Times New Roman"/>
        </w:rPr>
        <w:t xml:space="preserve">generation of research insights </w:t>
      </w:r>
      <w:r w:rsidR="007C2EF3">
        <w:rPr>
          <w:rFonts w:ascii="Times New Roman" w:hAnsi="Times New Roman" w:cs="Times New Roman"/>
        </w:rPr>
        <w:t>into multilingualism-in-</w:t>
      </w:r>
      <w:r w:rsidR="009E25BA">
        <w:rPr>
          <w:rFonts w:ascii="Times New Roman" w:hAnsi="Times New Roman" w:cs="Times New Roman"/>
        </w:rPr>
        <w:t>context</w:t>
      </w:r>
      <w:r w:rsidR="00087B04">
        <w:rPr>
          <w:rFonts w:ascii="Times New Roman" w:hAnsi="Times New Roman" w:cs="Times New Roman"/>
        </w:rPr>
        <w:t xml:space="preserve"> and demonstrate their critical awareness of their own uses of language within the</w:t>
      </w:r>
      <w:r w:rsidR="002437CE">
        <w:rPr>
          <w:rFonts w:ascii="Times New Roman" w:hAnsi="Times New Roman" w:cs="Times New Roman"/>
        </w:rPr>
        <w:t>ir</w:t>
      </w:r>
      <w:r w:rsidR="00087B04">
        <w:rPr>
          <w:rFonts w:ascii="Times New Roman" w:hAnsi="Times New Roman" w:cs="Times New Roman"/>
        </w:rPr>
        <w:t xml:space="preserve"> research. </w:t>
      </w:r>
      <w:r w:rsidR="00665C37">
        <w:rPr>
          <w:rFonts w:ascii="Times New Roman" w:hAnsi="Times New Roman" w:cs="Times New Roman"/>
        </w:rPr>
        <w:t>The ways in which they do s</w:t>
      </w:r>
      <w:r w:rsidR="00FD1D82">
        <w:rPr>
          <w:rFonts w:ascii="Times New Roman" w:hAnsi="Times New Roman" w:cs="Times New Roman"/>
        </w:rPr>
        <w:t xml:space="preserve">o </w:t>
      </w:r>
      <w:r w:rsidR="00BB65C1">
        <w:rPr>
          <w:rFonts w:ascii="Times New Roman" w:hAnsi="Times New Roman" w:cs="Times New Roman"/>
        </w:rPr>
        <w:t>can</w:t>
      </w:r>
      <w:r w:rsidR="00FD1D82">
        <w:rPr>
          <w:rFonts w:ascii="Times New Roman" w:hAnsi="Times New Roman" w:cs="Times New Roman"/>
        </w:rPr>
        <w:t xml:space="preserve"> </w:t>
      </w:r>
      <w:r w:rsidR="00665C37">
        <w:rPr>
          <w:rFonts w:ascii="Times New Roman" w:hAnsi="Times New Roman" w:cs="Times New Roman"/>
        </w:rPr>
        <w:t xml:space="preserve">inform </w:t>
      </w:r>
      <w:r w:rsidR="00FD1D82">
        <w:rPr>
          <w:rFonts w:ascii="Times New Roman" w:hAnsi="Times New Roman" w:cs="Times New Roman"/>
        </w:rPr>
        <w:t xml:space="preserve">the suggested move from contextually oversimplified </w:t>
      </w:r>
      <w:r w:rsidR="00665C37">
        <w:rPr>
          <w:rFonts w:ascii="Times New Roman" w:hAnsi="Times New Roman" w:cs="Times New Roman"/>
        </w:rPr>
        <w:t>linguistic preparation for researchers</w:t>
      </w:r>
      <w:r w:rsidR="00BB65C1">
        <w:rPr>
          <w:rFonts w:ascii="Times New Roman" w:hAnsi="Times New Roman" w:cs="Times New Roman"/>
        </w:rPr>
        <w:t xml:space="preserve"> to the development of a more nuanced understanding of the language-work</w:t>
      </w:r>
      <w:r w:rsidR="009E25BA">
        <w:rPr>
          <w:rFonts w:ascii="Times New Roman" w:hAnsi="Times New Roman" w:cs="Times New Roman"/>
        </w:rPr>
        <w:t>.</w:t>
      </w:r>
      <w:r w:rsidR="00665C37">
        <w:rPr>
          <w:rFonts w:ascii="Times New Roman" w:hAnsi="Times New Roman" w:cs="Times New Roman"/>
        </w:rPr>
        <w:t xml:space="preserve"> </w:t>
      </w:r>
      <w:r w:rsidR="00646987">
        <w:rPr>
          <w:rFonts w:ascii="Times New Roman" w:hAnsi="Times New Roman" w:cs="Times New Roman"/>
        </w:rPr>
        <w:t xml:space="preserve">For example, </w:t>
      </w:r>
      <w:proofErr w:type="spellStart"/>
      <w:r w:rsidR="002437CE">
        <w:rPr>
          <w:rFonts w:ascii="Times New Roman" w:hAnsi="Times New Roman" w:cs="Times New Roman"/>
        </w:rPr>
        <w:t>Giampapa</w:t>
      </w:r>
      <w:proofErr w:type="spellEnd"/>
      <w:r w:rsidR="002437CE">
        <w:rPr>
          <w:rFonts w:ascii="Times New Roman" w:hAnsi="Times New Roman" w:cs="Times New Roman"/>
        </w:rPr>
        <w:t xml:space="preserve"> (2012)</w:t>
      </w:r>
      <w:r w:rsidR="005D36F3">
        <w:rPr>
          <w:rFonts w:ascii="Times New Roman" w:hAnsi="Times New Roman" w:cs="Times New Roman"/>
        </w:rPr>
        <w:t xml:space="preserve">, </w:t>
      </w:r>
      <w:r w:rsidR="00E24FA2">
        <w:rPr>
          <w:rFonts w:ascii="Times New Roman" w:hAnsi="Times New Roman" w:cs="Times New Roman"/>
        </w:rPr>
        <w:t>on her use of</w:t>
      </w:r>
      <w:r w:rsidR="005D36F3">
        <w:rPr>
          <w:rFonts w:ascii="Times New Roman" w:hAnsi="Times New Roman" w:cs="Times New Roman"/>
        </w:rPr>
        <w:t xml:space="preserve"> linguistic ethnography, </w:t>
      </w:r>
      <w:r w:rsidR="00E24FA2">
        <w:rPr>
          <w:rFonts w:ascii="Times New Roman" w:hAnsi="Times New Roman" w:cs="Times New Roman"/>
        </w:rPr>
        <w:t xml:space="preserve">reflects on </w:t>
      </w:r>
      <w:r w:rsidR="002437CE">
        <w:rPr>
          <w:rFonts w:ascii="Times New Roman" w:hAnsi="Times New Roman" w:cs="Times New Roman"/>
        </w:rPr>
        <w:t>her assumptions about her potential insider identity in relation to her heritage and those of her research participants, all Italian-Canadians.</w:t>
      </w:r>
      <w:r w:rsidR="009E25BA">
        <w:rPr>
          <w:rFonts w:ascii="Times New Roman" w:hAnsi="Times New Roman" w:cs="Times New Roman"/>
        </w:rPr>
        <w:t xml:space="preserve"> She reports on her </w:t>
      </w:r>
      <w:r w:rsidR="009E25BA" w:rsidRPr="009E25BA">
        <w:rPr>
          <w:rFonts w:ascii="Times New Roman" w:hAnsi="Times New Roman" w:cs="Times New Roman"/>
        </w:rPr>
        <w:t xml:space="preserve">under-estimation </w:t>
      </w:r>
      <w:r w:rsidR="00BB65C1">
        <w:rPr>
          <w:rFonts w:ascii="Times New Roman" w:hAnsi="Times New Roman" w:cs="Times New Roman"/>
        </w:rPr>
        <w:t>-</w:t>
      </w:r>
      <w:r w:rsidR="00646987">
        <w:rPr>
          <w:rFonts w:ascii="Times New Roman" w:hAnsi="Times New Roman" w:cs="Times New Roman"/>
        </w:rPr>
        <w:t xml:space="preserve"> an echo here of the above-mentioned reflections by Beaudry - </w:t>
      </w:r>
      <w:r w:rsidR="009E25BA" w:rsidRPr="009E25BA">
        <w:rPr>
          <w:rFonts w:ascii="Times New Roman" w:hAnsi="Times New Roman" w:cs="Times New Roman"/>
        </w:rPr>
        <w:t>of</w:t>
      </w:r>
      <w:r w:rsidR="002437CE" w:rsidRPr="009E25BA">
        <w:rPr>
          <w:rFonts w:ascii="Times New Roman" w:hAnsi="Times New Roman" w:cs="Times New Roman"/>
        </w:rPr>
        <w:t xml:space="preserve"> the impact of the </w:t>
      </w:r>
      <w:proofErr w:type="spellStart"/>
      <w:r w:rsidR="0058009F" w:rsidRPr="009E25BA">
        <w:rPr>
          <w:rFonts w:ascii="Times New Roman" w:hAnsi="Times New Roman" w:cs="Times New Roman"/>
        </w:rPr>
        <w:t>positioning</w:t>
      </w:r>
      <w:r w:rsidR="0058009F">
        <w:rPr>
          <w:rFonts w:ascii="Times New Roman" w:hAnsi="Times New Roman" w:cs="Times New Roman"/>
        </w:rPr>
        <w:t>s</w:t>
      </w:r>
      <w:proofErr w:type="spellEnd"/>
      <w:r w:rsidR="002437CE" w:rsidRPr="009E25BA">
        <w:rPr>
          <w:rFonts w:ascii="Times New Roman" w:hAnsi="Times New Roman" w:cs="Times New Roman"/>
        </w:rPr>
        <w:t xml:space="preserve"> attributed to her by her research participants</w:t>
      </w:r>
      <w:r w:rsidR="009E25BA">
        <w:rPr>
          <w:rFonts w:ascii="Times New Roman" w:hAnsi="Times New Roman" w:cs="Times New Roman"/>
        </w:rPr>
        <w:t xml:space="preserve">, </w:t>
      </w:r>
      <w:r w:rsidR="008D5407">
        <w:rPr>
          <w:rFonts w:ascii="Times New Roman" w:hAnsi="Times New Roman" w:cs="Times New Roman"/>
        </w:rPr>
        <w:t xml:space="preserve">as </w:t>
      </w:r>
      <w:r w:rsidR="002437CE" w:rsidRPr="009E25BA">
        <w:rPr>
          <w:rFonts w:ascii="Times New Roman" w:hAnsi="Times New Roman" w:cs="Times New Roman"/>
        </w:rPr>
        <w:t>revealed through their questions to her such as “where are you from?”</w:t>
      </w:r>
      <w:r w:rsidR="005D36F3" w:rsidRPr="009E25BA">
        <w:rPr>
          <w:rFonts w:ascii="Times New Roman" w:hAnsi="Times New Roman" w:cs="Times New Roman"/>
        </w:rPr>
        <w:t xml:space="preserve"> </w:t>
      </w:r>
      <w:r w:rsidR="002437CE" w:rsidRPr="009E25BA">
        <w:rPr>
          <w:rFonts w:ascii="Times New Roman" w:hAnsi="Times New Roman" w:cs="Times New Roman"/>
        </w:rPr>
        <w:t>(2012:102).</w:t>
      </w:r>
      <w:r w:rsidR="00646987">
        <w:rPr>
          <w:rFonts w:ascii="Times New Roman" w:hAnsi="Times New Roman" w:cs="Times New Roman"/>
        </w:rPr>
        <w:t xml:space="preserve"> By way of a second example, in the context of a transnational language, Sámi, in northern Europe, </w:t>
      </w:r>
      <w:proofErr w:type="spellStart"/>
      <w:r w:rsidR="00646987" w:rsidRPr="00447FE3">
        <w:rPr>
          <w:rFonts w:ascii="Times New Roman" w:hAnsi="Times New Roman" w:cs="Times New Roman"/>
        </w:rPr>
        <w:t>Pietikäinen</w:t>
      </w:r>
      <w:proofErr w:type="spellEnd"/>
      <w:r w:rsidR="00646987">
        <w:rPr>
          <w:rFonts w:ascii="Times New Roman" w:hAnsi="Times New Roman" w:cs="Times New Roman"/>
        </w:rPr>
        <w:t xml:space="preserve"> reports that adult Sami speakers have concerns about the opportunities and motivation for their children to develop and use their indigenous language due to media influences and tourism demands, amongst other pressures. As a researcher who shared the languages of the adults and children in the research context, in the Finnish side of </w:t>
      </w:r>
      <w:proofErr w:type="spellStart"/>
      <w:r w:rsidR="00646987">
        <w:rPr>
          <w:rFonts w:ascii="Times New Roman" w:hAnsi="Times New Roman" w:cs="Times New Roman"/>
        </w:rPr>
        <w:t>Samiland</w:t>
      </w:r>
      <w:proofErr w:type="spellEnd"/>
      <w:r w:rsidR="00646987">
        <w:rPr>
          <w:rFonts w:ascii="Times New Roman" w:hAnsi="Times New Roman" w:cs="Times New Roman"/>
        </w:rPr>
        <w:t xml:space="preserve">, </w:t>
      </w:r>
      <w:proofErr w:type="spellStart"/>
      <w:r w:rsidR="00646987" w:rsidRPr="00934789">
        <w:rPr>
          <w:rFonts w:ascii="Times New Roman" w:hAnsi="Times New Roman" w:cs="Times New Roman"/>
        </w:rPr>
        <w:t>Pietikäinen</w:t>
      </w:r>
      <w:proofErr w:type="spellEnd"/>
      <w:r w:rsidR="00646987">
        <w:rPr>
          <w:rFonts w:ascii="Times New Roman" w:hAnsi="Times New Roman" w:cs="Times New Roman"/>
        </w:rPr>
        <w:t xml:space="preserve"> did not need to prepare as such to enter this linguistically-diverse field of study. However, with a linguistic ethnographic framing and an intention to study an endangered language, </w:t>
      </w:r>
      <w:proofErr w:type="spellStart"/>
      <w:r w:rsidR="00646987" w:rsidRPr="00934789">
        <w:rPr>
          <w:rFonts w:ascii="Times New Roman" w:hAnsi="Times New Roman" w:cs="Times New Roman"/>
        </w:rPr>
        <w:t>Pietikäinen</w:t>
      </w:r>
      <w:proofErr w:type="spellEnd"/>
      <w:r w:rsidR="00646987">
        <w:rPr>
          <w:rFonts w:ascii="Times New Roman" w:hAnsi="Times New Roman" w:cs="Times New Roman"/>
        </w:rPr>
        <w:t xml:space="preserve"> chose to approach her research participants predominantly through the visual medium of photography. Meanings about multilingualism in this context we</w:t>
      </w:r>
      <w:r w:rsidR="00BB65C1">
        <w:rPr>
          <w:rFonts w:ascii="Times New Roman" w:hAnsi="Times New Roman" w:cs="Times New Roman"/>
        </w:rPr>
        <w:t>re thus generated non-verbally</w:t>
      </w:r>
      <w:r w:rsidR="00E55493">
        <w:rPr>
          <w:rFonts w:ascii="Times New Roman" w:hAnsi="Times New Roman" w:cs="Times New Roman"/>
        </w:rPr>
        <w:t xml:space="preserve"> rather than solely using the majority language, Finnish, to generate understandings about an endangered language, Sami</w:t>
      </w:r>
      <w:r w:rsidR="00BB65C1">
        <w:rPr>
          <w:rFonts w:ascii="Times New Roman" w:hAnsi="Times New Roman" w:cs="Times New Roman"/>
        </w:rPr>
        <w:t>.</w:t>
      </w:r>
    </w:p>
    <w:p w14:paraId="5CD58B7B" w14:textId="0A9546E2" w:rsidR="00E24FA2" w:rsidRDefault="00FB16AC" w:rsidP="00E24FA2">
      <w:pPr>
        <w:spacing w:after="0" w:line="360" w:lineRule="auto"/>
        <w:ind w:firstLine="567"/>
        <w:rPr>
          <w:rFonts w:ascii="Times New Roman" w:hAnsi="Times New Roman" w:cs="Times New Roman"/>
        </w:rPr>
      </w:pPr>
      <w:r>
        <w:rPr>
          <w:rFonts w:ascii="Times New Roman" w:hAnsi="Times New Roman" w:cs="Times New Roman"/>
        </w:rPr>
        <w:t xml:space="preserve">Alternative perspectives on understanding linguistic diversity in contemporary life </w:t>
      </w:r>
      <w:r w:rsidR="00891CD8">
        <w:rPr>
          <w:rFonts w:ascii="Times New Roman" w:hAnsi="Times New Roman" w:cs="Times New Roman"/>
        </w:rPr>
        <w:t>come</w:t>
      </w:r>
      <w:r>
        <w:rPr>
          <w:rFonts w:ascii="Times New Roman" w:hAnsi="Times New Roman" w:cs="Times New Roman"/>
        </w:rPr>
        <w:t xml:space="preserve"> from</w:t>
      </w:r>
      <w:r w:rsidR="005D36F3">
        <w:rPr>
          <w:rFonts w:ascii="Times New Roman" w:hAnsi="Times New Roman" w:cs="Times New Roman"/>
        </w:rPr>
        <w:t xml:space="preserve"> </w:t>
      </w:r>
      <w:r>
        <w:rPr>
          <w:rFonts w:ascii="Times New Roman" w:hAnsi="Times New Roman" w:cs="Times New Roman"/>
        </w:rPr>
        <w:t>sociolinguist</w:t>
      </w:r>
      <w:r w:rsidR="002965C1">
        <w:rPr>
          <w:rFonts w:ascii="Times New Roman" w:hAnsi="Times New Roman" w:cs="Times New Roman"/>
        </w:rPr>
        <w:t>s and applied linguists of language within the global context of migratory flows</w:t>
      </w:r>
      <w:r w:rsidR="00180281">
        <w:rPr>
          <w:rFonts w:ascii="Times New Roman" w:hAnsi="Times New Roman" w:cs="Times New Roman"/>
        </w:rPr>
        <w:t xml:space="preserve"> (</w:t>
      </w:r>
      <w:proofErr w:type="spellStart"/>
      <w:r w:rsidR="00180281">
        <w:rPr>
          <w:rFonts w:ascii="Times New Roman" w:hAnsi="Times New Roman" w:cs="Times New Roman"/>
        </w:rPr>
        <w:t>Appadurai</w:t>
      </w:r>
      <w:proofErr w:type="spellEnd"/>
      <w:r w:rsidR="00180281">
        <w:rPr>
          <w:rFonts w:ascii="Times New Roman" w:hAnsi="Times New Roman" w:cs="Times New Roman"/>
        </w:rPr>
        <w:t xml:space="preserve">, 1990, cited in Block, </w:t>
      </w:r>
      <w:r w:rsidR="00180281" w:rsidRPr="00DB4629">
        <w:rPr>
          <w:rFonts w:ascii="Times New Roman" w:hAnsi="Times New Roman" w:cs="Times New Roman"/>
        </w:rPr>
        <w:t>2012</w:t>
      </w:r>
      <w:r w:rsidR="00C46843" w:rsidRPr="00DB4629">
        <w:rPr>
          <w:rFonts w:ascii="Times New Roman" w:hAnsi="Times New Roman" w:cs="Times New Roman"/>
        </w:rPr>
        <w:t xml:space="preserve">: </w:t>
      </w:r>
      <w:r w:rsidR="00EE7D8C" w:rsidRPr="00DB4629">
        <w:rPr>
          <w:rFonts w:ascii="Times New Roman" w:hAnsi="Times New Roman" w:cs="Times New Roman"/>
        </w:rPr>
        <w:t>51</w:t>
      </w:r>
      <w:r w:rsidR="00180281" w:rsidRPr="00DB4629">
        <w:rPr>
          <w:rFonts w:ascii="Times New Roman" w:hAnsi="Times New Roman" w:cs="Times New Roman"/>
        </w:rPr>
        <w:t>)</w:t>
      </w:r>
      <w:r w:rsidR="002965C1" w:rsidRPr="00DB4629">
        <w:rPr>
          <w:rFonts w:ascii="Times New Roman" w:hAnsi="Times New Roman" w:cs="Times New Roman"/>
        </w:rPr>
        <w:t>.</w:t>
      </w:r>
      <w:r w:rsidR="00180281">
        <w:rPr>
          <w:rFonts w:ascii="Times New Roman" w:hAnsi="Times New Roman" w:cs="Times New Roman"/>
        </w:rPr>
        <w:t xml:space="preserve"> </w:t>
      </w:r>
      <w:r w:rsidR="009D7AF0">
        <w:rPr>
          <w:rFonts w:ascii="Times New Roman" w:hAnsi="Times New Roman" w:cs="Times New Roman"/>
        </w:rPr>
        <w:t xml:space="preserve">Examples include </w:t>
      </w:r>
      <w:proofErr w:type="spellStart"/>
      <w:r w:rsidR="00180281" w:rsidRPr="00C46843">
        <w:rPr>
          <w:rFonts w:ascii="Times New Roman" w:hAnsi="Times New Roman" w:cs="Times New Roman"/>
        </w:rPr>
        <w:t>Conteh</w:t>
      </w:r>
      <w:proofErr w:type="spellEnd"/>
      <w:r w:rsidR="00180281" w:rsidRPr="00C46843">
        <w:rPr>
          <w:rFonts w:ascii="Times New Roman" w:hAnsi="Times New Roman" w:cs="Times New Roman"/>
        </w:rPr>
        <w:t xml:space="preserve"> and</w:t>
      </w:r>
      <w:r w:rsidR="00180281">
        <w:rPr>
          <w:rFonts w:ascii="Times New Roman" w:hAnsi="Times New Roman" w:cs="Times New Roman"/>
        </w:rPr>
        <w:t xml:space="preserve"> Meier (2015) </w:t>
      </w:r>
      <w:r w:rsidR="009D7AF0">
        <w:rPr>
          <w:rFonts w:ascii="Times New Roman" w:hAnsi="Times New Roman" w:cs="Times New Roman"/>
        </w:rPr>
        <w:t xml:space="preserve">who </w:t>
      </w:r>
      <w:r w:rsidR="00180281">
        <w:rPr>
          <w:rFonts w:ascii="Times New Roman" w:hAnsi="Times New Roman" w:cs="Times New Roman"/>
        </w:rPr>
        <w:t xml:space="preserve">discuss the ‘multilingual turn’ in language education </w:t>
      </w:r>
      <w:r>
        <w:rPr>
          <w:rFonts w:ascii="Times New Roman" w:hAnsi="Times New Roman" w:cs="Times New Roman"/>
        </w:rPr>
        <w:t xml:space="preserve">and </w:t>
      </w:r>
      <w:proofErr w:type="spellStart"/>
      <w:r w:rsidR="00180281">
        <w:rPr>
          <w:rFonts w:ascii="Times New Roman" w:hAnsi="Times New Roman" w:cs="Times New Roman"/>
        </w:rPr>
        <w:t>Blackledge</w:t>
      </w:r>
      <w:proofErr w:type="spellEnd"/>
      <w:r w:rsidR="00180281">
        <w:rPr>
          <w:rFonts w:ascii="Times New Roman" w:hAnsi="Times New Roman" w:cs="Times New Roman"/>
        </w:rPr>
        <w:t xml:space="preserve"> and </w:t>
      </w:r>
      <w:proofErr w:type="spellStart"/>
      <w:r w:rsidR="00180281">
        <w:rPr>
          <w:rFonts w:ascii="Times New Roman" w:hAnsi="Times New Roman" w:cs="Times New Roman"/>
        </w:rPr>
        <w:t>Creese</w:t>
      </w:r>
      <w:proofErr w:type="spellEnd"/>
      <w:r w:rsidR="00180281">
        <w:rPr>
          <w:rFonts w:ascii="Times New Roman" w:hAnsi="Times New Roman" w:cs="Times New Roman"/>
        </w:rPr>
        <w:t xml:space="preserve"> </w:t>
      </w:r>
      <w:r w:rsidR="009D7AF0">
        <w:rPr>
          <w:rFonts w:ascii="Times New Roman" w:hAnsi="Times New Roman" w:cs="Times New Roman"/>
        </w:rPr>
        <w:t xml:space="preserve">(2010) who </w:t>
      </w:r>
      <w:r w:rsidR="00180281">
        <w:rPr>
          <w:rFonts w:ascii="Times New Roman" w:hAnsi="Times New Roman" w:cs="Times New Roman"/>
        </w:rPr>
        <w:t xml:space="preserve">explore children in </w:t>
      </w:r>
      <w:r w:rsidR="009D7AF0">
        <w:rPr>
          <w:rFonts w:ascii="Times New Roman" w:hAnsi="Times New Roman" w:cs="Times New Roman"/>
        </w:rPr>
        <w:t>complementary schools using thei</w:t>
      </w:r>
      <w:r w:rsidR="00E24FA2">
        <w:rPr>
          <w:rFonts w:ascii="Times New Roman" w:hAnsi="Times New Roman" w:cs="Times New Roman"/>
        </w:rPr>
        <w:t xml:space="preserve">r languages flexibly and </w:t>
      </w:r>
      <w:proofErr w:type="spellStart"/>
      <w:r w:rsidR="009D7AF0">
        <w:rPr>
          <w:rFonts w:ascii="Times New Roman" w:hAnsi="Times New Roman" w:cs="Times New Roman"/>
        </w:rPr>
        <w:t>translanguag</w:t>
      </w:r>
      <w:r w:rsidR="00E24FA2">
        <w:rPr>
          <w:rFonts w:ascii="Times New Roman" w:hAnsi="Times New Roman" w:cs="Times New Roman"/>
        </w:rPr>
        <w:t>ing</w:t>
      </w:r>
      <w:proofErr w:type="spellEnd"/>
      <w:r w:rsidR="00C46843">
        <w:rPr>
          <w:rFonts w:ascii="Times New Roman" w:hAnsi="Times New Roman" w:cs="Times New Roman"/>
        </w:rPr>
        <w:t xml:space="preserve"> together</w:t>
      </w:r>
      <w:r w:rsidR="00BE2DCC">
        <w:rPr>
          <w:rFonts w:ascii="Times New Roman" w:hAnsi="Times New Roman" w:cs="Times New Roman"/>
        </w:rPr>
        <w:t>, moving between shared languages and thereby constructing and performing identities</w:t>
      </w:r>
      <w:r w:rsidR="00C46843">
        <w:rPr>
          <w:rFonts w:ascii="Times New Roman" w:hAnsi="Times New Roman" w:cs="Times New Roman"/>
        </w:rPr>
        <w:t xml:space="preserve">. In this chapter, given </w:t>
      </w:r>
      <w:r w:rsidR="009D7AF0">
        <w:rPr>
          <w:rFonts w:ascii="Times New Roman" w:hAnsi="Times New Roman" w:cs="Times New Roman"/>
        </w:rPr>
        <w:t xml:space="preserve">our </w:t>
      </w:r>
      <w:r w:rsidR="00C46843">
        <w:rPr>
          <w:rFonts w:ascii="Times New Roman" w:hAnsi="Times New Roman" w:cs="Times New Roman"/>
        </w:rPr>
        <w:t xml:space="preserve">concern for </w:t>
      </w:r>
      <w:r w:rsidR="009D7AF0">
        <w:rPr>
          <w:rFonts w:ascii="Times New Roman" w:hAnsi="Times New Roman" w:cs="Times New Roman"/>
        </w:rPr>
        <w:t xml:space="preserve">researcher education </w:t>
      </w:r>
      <w:r w:rsidR="00C46843">
        <w:rPr>
          <w:rFonts w:ascii="Times New Roman" w:hAnsi="Times New Roman" w:cs="Times New Roman"/>
        </w:rPr>
        <w:t>which acknowledges linguistic complexity and fluidity,</w:t>
      </w:r>
      <w:r w:rsidR="009D7AF0">
        <w:rPr>
          <w:rFonts w:ascii="Times New Roman" w:hAnsi="Times New Roman" w:cs="Times New Roman"/>
        </w:rPr>
        <w:t xml:space="preserve"> we </w:t>
      </w:r>
      <w:r w:rsidR="00C46843">
        <w:rPr>
          <w:rFonts w:ascii="Times New Roman" w:hAnsi="Times New Roman" w:cs="Times New Roman"/>
        </w:rPr>
        <w:t xml:space="preserve">focus </w:t>
      </w:r>
      <w:r>
        <w:rPr>
          <w:rFonts w:ascii="Times New Roman" w:hAnsi="Times New Roman" w:cs="Times New Roman"/>
        </w:rPr>
        <w:t>o</w:t>
      </w:r>
      <w:r w:rsidR="00C46843">
        <w:rPr>
          <w:rFonts w:ascii="Times New Roman" w:hAnsi="Times New Roman" w:cs="Times New Roman"/>
        </w:rPr>
        <w:t>n</w:t>
      </w:r>
      <w:r>
        <w:rPr>
          <w:rFonts w:ascii="Times New Roman" w:hAnsi="Times New Roman" w:cs="Times New Roman"/>
        </w:rPr>
        <w:t xml:space="preserve"> </w:t>
      </w:r>
      <w:proofErr w:type="spellStart"/>
      <w:r w:rsidR="00D4239B">
        <w:rPr>
          <w:rFonts w:ascii="Times New Roman" w:hAnsi="Times New Roman" w:cs="Times New Roman"/>
        </w:rPr>
        <w:t>Canagarajah’s</w:t>
      </w:r>
      <w:proofErr w:type="spellEnd"/>
      <w:r w:rsidR="00D4239B">
        <w:rPr>
          <w:rFonts w:ascii="Times New Roman" w:hAnsi="Times New Roman" w:cs="Times New Roman"/>
        </w:rPr>
        <w:t xml:space="preserve"> (2013) </w:t>
      </w:r>
      <w:r w:rsidR="00264132">
        <w:rPr>
          <w:rFonts w:ascii="Times New Roman" w:hAnsi="Times New Roman" w:cs="Times New Roman"/>
        </w:rPr>
        <w:t xml:space="preserve">use of the umbrella term of a </w:t>
      </w:r>
      <w:proofErr w:type="spellStart"/>
      <w:r w:rsidR="00264132">
        <w:rPr>
          <w:rFonts w:ascii="Times New Roman" w:hAnsi="Times New Roman" w:cs="Times New Roman"/>
        </w:rPr>
        <w:t>translingual</w:t>
      </w:r>
      <w:proofErr w:type="spellEnd"/>
      <w:r w:rsidR="00264132">
        <w:rPr>
          <w:rFonts w:ascii="Times New Roman" w:hAnsi="Times New Roman" w:cs="Times New Roman"/>
        </w:rPr>
        <w:t xml:space="preserve"> orientation. </w:t>
      </w:r>
      <w:r w:rsidR="00D4239B" w:rsidRPr="00DB4629">
        <w:rPr>
          <w:rFonts w:ascii="Times New Roman" w:hAnsi="Times New Roman" w:cs="Times New Roman"/>
        </w:rPr>
        <w:t>Whereas he</w:t>
      </w:r>
      <w:r w:rsidR="00C46843" w:rsidRPr="00DB4629">
        <w:rPr>
          <w:rFonts w:ascii="Times New Roman" w:hAnsi="Times New Roman" w:cs="Times New Roman"/>
        </w:rPr>
        <w:t xml:space="preserve"> </w:t>
      </w:r>
      <w:r w:rsidR="00264132">
        <w:rPr>
          <w:rFonts w:ascii="Times New Roman" w:hAnsi="Times New Roman" w:cs="Times New Roman"/>
        </w:rPr>
        <w:t xml:space="preserve">applies a </w:t>
      </w:r>
      <w:proofErr w:type="spellStart"/>
      <w:r w:rsidR="00C46843" w:rsidRPr="00DB4629">
        <w:rPr>
          <w:rFonts w:ascii="Times New Roman" w:hAnsi="Times New Roman" w:cs="Times New Roman"/>
        </w:rPr>
        <w:t>tr</w:t>
      </w:r>
      <w:r w:rsidR="00E24FA2">
        <w:rPr>
          <w:rFonts w:ascii="Times New Roman" w:hAnsi="Times New Roman" w:cs="Times New Roman"/>
        </w:rPr>
        <w:t>anslingual</w:t>
      </w:r>
      <w:proofErr w:type="spellEnd"/>
      <w:r w:rsidR="00E24FA2">
        <w:rPr>
          <w:rFonts w:ascii="Times New Roman" w:hAnsi="Times New Roman" w:cs="Times New Roman"/>
        </w:rPr>
        <w:t xml:space="preserve"> </w:t>
      </w:r>
      <w:r w:rsidR="00264132">
        <w:rPr>
          <w:rFonts w:ascii="Times New Roman" w:hAnsi="Times New Roman" w:cs="Times New Roman"/>
        </w:rPr>
        <w:t xml:space="preserve">orientation to </w:t>
      </w:r>
      <w:r w:rsidR="00917D87" w:rsidRPr="00DB4629">
        <w:rPr>
          <w:rFonts w:ascii="Times New Roman" w:hAnsi="Times New Roman" w:cs="Times New Roman"/>
        </w:rPr>
        <w:t>the challenges of designing</w:t>
      </w:r>
      <w:r w:rsidR="00C46843" w:rsidRPr="00DB4629">
        <w:rPr>
          <w:rFonts w:ascii="Times New Roman" w:hAnsi="Times New Roman" w:cs="Times New Roman"/>
        </w:rPr>
        <w:t xml:space="preserve"> </w:t>
      </w:r>
      <w:r w:rsidR="009D7AF0" w:rsidRPr="00DB4629">
        <w:rPr>
          <w:rFonts w:ascii="Times New Roman" w:hAnsi="Times New Roman" w:cs="Times New Roman"/>
        </w:rPr>
        <w:t>language pedagogy</w:t>
      </w:r>
      <w:r w:rsidR="00C46843" w:rsidRPr="00DB4629">
        <w:rPr>
          <w:rFonts w:ascii="Times New Roman" w:hAnsi="Times New Roman" w:cs="Times New Roman"/>
        </w:rPr>
        <w:t xml:space="preserve"> in contemporary contexts, </w:t>
      </w:r>
      <w:r w:rsidR="009D7AF0" w:rsidRPr="00DB4629">
        <w:rPr>
          <w:rFonts w:ascii="Times New Roman" w:hAnsi="Times New Roman" w:cs="Times New Roman"/>
        </w:rPr>
        <w:t>we</w:t>
      </w:r>
      <w:r w:rsidR="00917D87" w:rsidRPr="00DB4629">
        <w:rPr>
          <w:rFonts w:ascii="Times New Roman" w:hAnsi="Times New Roman" w:cs="Times New Roman"/>
        </w:rPr>
        <w:t xml:space="preserve"> argue </w:t>
      </w:r>
      <w:r w:rsidR="00C46843" w:rsidRPr="00DB4629">
        <w:rPr>
          <w:rFonts w:ascii="Times New Roman" w:hAnsi="Times New Roman" w:cs="Times New Roman"/>
        </w:rPr>
        <w:t xml:space="preserve">that the concept </w:t>
      </w:r>
      <w:r w:rsidR="00917D87" w:rsidRPr="00DB4629">
        <w:rPr>
          <w:rFonts w:ascii="Times New Roman" w:hAnsi="Times New Roman" w:cs="Times New Roman"/>
        </w:rPr>
        <w:t xml:space="preserve">can </w:t>
      </w:r>
      <w:r w:rsidR="00264132">
        <w:rPr>
          <w:rFonts w:ascii="Times New Roman" w:hAnsi="Times New Roman" w:cs="Times New Roman"/>
        </w:rPr>
        <w:t xml:space="preserve">also </w:t>
      </w:r>
      <w:r w:rsidR="00917D87" w:rsidRPr="00DB4629">
        <w:rPr>
          <w:rFonts w:ascii="Times New Roman" w:hAnsi="Times New Roman" w:cs="Times New Roman"/>
        </w:rPr>
        <w:t xml:space="preserve">underpin our proposal that </w:t>
      </w:r>
      <w:r w:rsidR="009D7AF0" w:rsidRPr="00DB4629">
        <w:rPr>
          <w:rFonts w:ascii="Times New Roman" w:hAnsi="Times New Roman" w:cs="Times New Roman"/>
        </w:rPr>
        <w:t xml:space="preserve">researcher education </w:t>
      </w:r>
      <w:r w:rsidR="00917D87" w:rsidRPr="00DB4629">
        <w:rPr>
          <w:rFonts w:ascii="Times New Roman" w:hAnsi="Times New Roman" w:cs="Times New Roman"/>
        </w:rPr>
        <w:t xml:space="preserve">more effectively attends to the </w:t>
      </w:r>
      <w:r w:rsidR="009D7AF0" w:rsidRPr="00DB4629">
        <w:rPr>
          <w:rFonts w:ascii="Times New Roman" w:hAnsi="Times New Roman" w:cs="Times New Roman"/>
        </w:rPr>
        <w:t>linguistic d</w:t>
      </w:r>
      <w:r w:rsidR="00474DC3" w:rsidRPr="00DB4629">
        <w:rPr>
          <w:rFonts w:ascii="Times New Roman" w:hAnsi="Times New Roman" w:cs="Times New Roman"/>
        </w:rPr>
        <w:t>iversity</w:t>
      </w:r>
      <w:r w:rsidR="00917D87" w:rsidRPr="00DB4629">
        <w:rPr>
          <w:rFonts w:ascii="Times New Roman" w:hAnsi="Times New Roman" w:cs="Times New Roman"/>
        </w:rPr>
        <w:t xml:space="preserve"> that researchers engage with, and are part of, in the field</w:t>
      </w:r>
      <w:r w:rsidR="00474DC3" w:rsidRPr="00DB4629">
        <w:rPr>
          <w:rFonts w:ascii="Times New Roman" w:hAnsi="Times New Roman" w:cs="Times New Roman"/>
        </w:rPr>
        <w:t>.</w:t>
      </w:r>
      <w:r w:rsidR="00E24FA2">
        <w:rPr>
          <w:rFonts w:ascii="Times New Roman" w:hAnsi="Times New Roman" w:cs="Times New Roman"/>
        </w:rPr>
        <w:t xml:space="preserve"> </w:t>
      </w:r>
    </w:p>
    <w:p w14:paraId="1490393D" w14:textId="7CBB8EF6" w:rsidR="006C2329" w:rsidRDefault="003F68C5" w:rsidP="00E24FA2">
      <w:pPr>
        <w:spacing w:after="0" w:line="360" w:lineRule="auto"/>
        <w:ind w:firstLine="567"/>
        <w:rPr>
          <w:rFonts w:ascii="Times New Roman" w:hAnsi="Times New Roman" w:cs="Times New Roman"/>
        </w:rPr>
      </w:pPr>
      <w:r w:rsidRPr="003F68C5">
        <w:rPr>
          <w:rFonts w:ascii="Times New Roman" w:hAnsi="Times New Roman" w:cs="Times New Roman"/>
        </w:rPr>
        <w:lastRenderedPageBreak/>
        <w:t xml:space="preserve">For </w:t>
      </w:r>
      <w:proofErr w:type="spellStart"/>
      <w:r w:rsidRPr="003F68C5">
        <w:rPr>
          <w:rFonts w:ascii="Times New Roman" w:hAnsi="Times New Roman" w:cs="Times New Roman"/>
        </w:rPr>
        <w:t>Canagarajah</w:t>
      </w:r>
      <w:proofErr w:type="spellEnd"/>
      <w:r w:rsidR="00E24FA2">
        <w:rPr>
          <w:rFonts w:ascii="Times New Roman" w:hAnsi="Times New Roman" w:cs="Times New Roman"/>
        </w:rPr>
        <w:t xml:space="preserve"> (2013)</w:t>
      </w:r>
      <w:r w:rsidRPr="003F68C5">
        <w:rPr>
          <w:rFonts w:ascii="Times New Roman" w:hAnsi="Times New Roman" w:cs="Times New Roman"/>
        </w:rPr>
        <w:t xml:space="preserve">, </w:t>
      </w:r>
      <w:proofErr w:type="spellStart"/>
      <w:r w:rsidRPr="003F68C5">
        <w:rPr>
          <w:rFonts w:ascii="Times New Roman" w:hAnsi="Times New Roman" w:cs="Times New Roman"/>
        </w:rPr>
        <w:t>translingual</w:t>
      </w:r>
      <w:proofErr w:type="spellEnd"/>
      <w:r w:rsidRPr="003F68C5">
        <w:rPr>
          <w:rFonts w:ascii="Times New Roman" w:hAnsi="Times New Roman" w:cs="Times New Roman"/>
        </w:rPr>
        <w:t xml:space="preserve"> practice is prevalent in cosmopolitan contexts and it has a purpose beyond achieving daily transactions through languages, thereby bringing in expressions of identity through language. In a similar vein to Heller (2012), and Gardner and Martin-Jones (2012), </w:t>
      </w:r>
      <w:proofErr w:type="spellStart"/>
      <w:r w:rsidRPr="003F68C5">
        <w:rPr>
          <w:rFonts w:ascii="Times New Roman" w:hAnsi="Times New Roman" w:cs="Times New Roman"/>
        </w:rPr>
        <w:t>Canagarajah</w:t>
      </w:r>
      <w:proofErr w:type="spellEnd"/>
      <w:r w:rsidRPr="003F68C5">
        <w:rPr>
          <w:rFonts w:ascii="Times New Roman" w:hAnsi="Times New Roman" w:cs="Times New Roman"/>
        </w:rPr>
        <w:t xml:space="preserve"> refers to languages as </w:t>
      </w:r>
      <w:r w:rsidRPr="003F68C5">
        <w:rPr>
          <w:rFonts w:ascii="Times New Roman" w:hAnsi="Times New Roman" w:cs="Times New Roman"/>
          <w:i/>
        </w:rPr>
        <w:t>resources</w:t>
      </w:r>
      <w:r w:rsidRPr="003F68C5">
        <w:rPr>
          <w:rFonts w:ascii="Times New Roman" w:hAnsi="Times New Roman" w:cs="Times New Roman"/>
        </w:rPr>
        <w:t xml:space="preserve"> which are used purposefully by language users in a flexible way as they express who they are to those with whom they seek to develop relationships. To construct his case for conceptualising languages in use in this way, </w:t>
      </w:r>
      <w:proofErr w:type="spellStart"/>
      <w:r w:rsidRPr="003F68C5">
        <w:rPr>
          <w:rFonts w:ascii="Times New Roman" w:hAnsi="Times New Roman" w:cs="Times New Roman"/>
        </w:rPr>
        <w:t>Canagarajah</w:t>
      </w:r>
      <w:proofErr w:type="spellEnd"/>
      <w:r w:rsidRPr="003F68C5">
        <w:rPr>
          <w:rFonts w:ascii="Times New Roman" w:hAnsi="Times New Roman" w:cs="Times New Roman"/>
        </w:rPr>
        <w:t xml:space="preserve"> (2013: 3) analyses a song by Sri Lankan hip hop artist M.I.A., who draws upon on her heritage, experiences and beliefs to rap in a way that uses languages to express her “sociocultural in-</w:t>
      </w:r>
      <w:proofErr w:type="spellStart"/>
      <w:r w:rsidRPr="003F68C5">
        <w:rPr>
          <w:rFonts w:ascii="Times New Roman" w:hAnsi="Times New Roman" w:cs="Times New Roman"/>
        </w:rPr>
        <w:t>betweenness</w:t>
      </w:r>
      <w:proofErr w:type="spellEnd"/>
      <w:r w:rsidRPr="003F68C5">
        <w:rPr>
          <w:rFonts w:ascii="Times New Roman" w:hAnsi="Times New Roman" w:cs="Times New Roman"/>
        </w:rPr>
        <w:t xml:space="preserve">”. For </w:t>
      </w:r>
      <w:proofErr w:type="spellStart"/>
      <w:r w:rsidRPr="003F68C5">
        <w:rPr>
          <w:rFonts w:ascii="Times New Roman" w:hAnsi="Times New Roman" w:cs="Times New Roman"/>
        </w:rPr>
        <w:t>Canagarajah</w:t>
      </w:r>
      <w:proofErr w:type="spellEnd"/>
      <w:r w:rsidRPr="003F68C5">
        <w:rPr>
          <w:rFonts w:ascii="Times New Roman" w:hAnsi="Times New Roman" w:cs="Times New Roman"/>
        </w:rPr>
        <w:t xml:space="preserve">, the implication of </w:t>
      </w:r>
      <w:proofErr w:type="spellStart"/>
      <w:r w:rsidRPr="003F68C5">
        <w:rPr>
          <w:rFonts w:ascii="Times New Roman" w:hAnsi="Times New Roman" w:cs="Times New Roman"/>
        </w:rPr>
        <w:t>translingual</w:t>
      </w:r>
      <w:proofErr w:type="spellEnd"/>
      <w:r w:rsidRPr="003F68C5">
        <w:rPr>
          <w:rFonts w:ascii="Times New Roman" w:hAnsi="Times New Roman" w:cs="Times New Roman"/>
        </w:rPr>
        <w:t xml:space="preserve"> practice for language learners is that they need to develop “</w:t>
      </w:r>
      <w:r w:rsidRPr="005658A2">
        <w:rPr>
          <w:rFonts w:ascii="Times New Roman" w:hAnsi="Times New Roman" w:cs="Times New Roman"/>
        </w:rPr>
        <w:t>co-operative dispositions and performative competence for cosmopolitan relationships</w:t>
      </w:r>
      <w:r w:rsidRPr="003F68C5">
        <w:rPr>
          <w:rFonts w:ascii="Times New Roman" w:hAnsi="Times New Roman" w:cs="Times New Roman"/>
        </w:rPr>
        <w:t>” (2013: 202). The suggestion is that these dispositions will take language education away from a focus on developing linguistic competence in one or more bounded languages but rather wi</w:t>
      </w:r>
      <w:r w:rsidR="00264132">
        <w:rPr>
          <w:rFonts w:ascii="Times New Roman" w:hAnsi="Times New Roman" w:cs="Times New Roman"/>
        </w:rPr>
        <w:t>ll</w:t>
      </w:r>
      <w:r w:rsidRPr="003F68C5">
        <w:rPr>
          <w:rFonts w:ascii="Times New Roman" w:hAnsi="Times New Roman" w:cs="Times New Roman"/>
        </w:rPr>
        <w:t xml:space="preserve"> serve to prepare language learners for more flexible uses of languages in a range of contexts. </w:t>
      </w:r>
    </w:p>
    <w:p w14:paraId="48835373" w14:textId="712542E8" w:rsidR="005658A2" w:rsidRDefault="005A0F6A" w:rsidP="005658A2">
      <w:pPr>
        <w:spacing w:after="0" w:line="360" w:lineRule="auto"/>
        <w:ind w:firstLine="567"/>
        <w:rPr>
          <w:rFonts w:ascii="Times New Roman" w:hAnsi="Times New Roman" w:cs="Times New Roman"/>
        </w:rPr>
      </w:pPr>
      <w:r>
        <w:rPr>
          <w:rFonts w:ascii="Times New Roman" w:hAnsi="Times New Roman" w:cs="Times New Roman"/>
        </w:rPr>
        <w:t>Turning now to researcher education, w</w:t>
      </w:r>
      <w:r w:rsidR="003F68C5" w:rsidRPr="003F68C5">
        <w:rPr>
          <w:rFonts w:ascii="Times New Roman" w:hAnsi="Times New Roman" w:cs="Times New Roman"/>
        </w:rPr>
        <w:t xml:space="preserve">e suggest that </w:t>
      </w:r>
      <w:r>
        <w:rPr>
          <w:rFonts w:ascii="Times New Roman" w:hAnsi="Times New Roman" w:cs="Times New Roman"/>
        </w:rPr>
        <w:t xml:space="preserve">by adopting a </w:t>
      </w:r>
      <w:proofErr w:type="spellStart"/>
      <w:r>
        <w:rPr>
          <w:rFonts w:ascii="Times New Roman" w:hAnsi="Times New Roman" w:cs="Times New Roman"/>
        </w:rPr>
        <w:t>translingual</w:t>
      </w:r>
      <w:proofErr w:type="spellEnd"/>
      <w:r>
        <w:rPr>
          <w:rFonts w:ascii="Times New Roman" w:hAnsi="Times New Roman" w:cs="Times New Roman"/>
        </w:rPr>
        <w:t xml:space="preserve"> orientation, researchers could be better </w:t>
      </w:r>
      <w:r w:rsidR="003F68C5" w:rsidRPr="003F68C5">
        <w:rPr>
          <w:rFonts w:ascii="Times New Roman" w:hAnsi="Times New Roman" w:cs="Times New Roman"/>
        </w:rPr>
        <w:t>prepared for a fluid, contextualised use of languages</w:t>
      </w:r>
      <w:r>
        <w:rPr>
          <w:rFonts w:ascii="Times New Roman" w:hAnsi="Times New Roman" w:cs="Times New Roman"/>
        </w:rPr>
        <w:t xml:space="preserve"> in their fieldwork. This </w:t>
      </w:r>
      <w:proofErr w:type="spellStart"/>
      <w:r>
        <w:rPr>
          <w:rFonts w:ascii="Times New Roman" w:hAnsi="Times New Roman" w:cs="Times New Roman"/>
        </w:rPr>
        <w:t>translingual</w:t>
      </w:r>
      <w:proofErr w:type="spellEnd"/>
      <w:r>
        <w:rPr>
          <w:rFonts w:ascii="Times New Roman" w:hAnsi="Times New Roman" w:cs="Times New Roman"/>
        </w:rPr>
        <w:t xml:space="preserve"> orientation could open up the researcher to dynamic uses of languages (</w:t>
      </w:r>
      <w:proofErr w:type="spellStart"/>
      <w:r>
        <w:rPr>
          <w:rFonts w:ascii="Times New Roman" w:hAnsi="Times New Roman" w:cs="Times New Roman"/>
        </w:rPr>
        <w:t>Cangarajah</w:t>
      </w:r>
      <w:proofErr w:type="spellEnd"/>
      <w:r>
        <w:rPr>
          <w:rFonts w:ascii="Times New Roman" w:hAnsi="Times New Roman" w:cs="Times New Roman"/>
        </w:rPr>
        <w:t xml:space="preserve"> 2013:8) which are responsive to socially situated communications. This could involve a researcher in </w:t>
      </w:r>
      <w:proofErr w:type="spellStart"/>
      <w:r>
        <w:rPr>
          <w:rFonts w:ascii="Times New Roman" w:hAnsi="Times New Roman" w:cs="Times New Roman"/>
        </w:rPr>
        <w:t>translanguaging</w:t>
      </w:r>
      <w:proofErr w:type="spellEnd"/>
      <w:r>
        <w:rPr>
          <w:rFonts w:ascii="Times New Roman" w:hAnsi="Times New Roman" w:cs="Times New Roman"/>
        </w:rPr>
        <w:t xml:space="preserve"> for the purpose of </w:t>
      </w:r>
      <w:r w:rsidR="003F68C5" w:rsidRPr="003F68C5">
        <w:rPr>
          <w:rFonts w:ascii="Times New Roman" w:hAnsi="Times New Roman" w:cs="Times New Roman"/>
        </w:rPr>
        <w:t>expressin</w:t>
      </w:r>
      <w:r>
        <w:rPr>
          <w:rFonts w:ascii="Times New Roman" w:hAnsi="Times New Roman" w:cs="Times New Roman"/>
        </w:rPr>
        <w:t>g</w:t>
      </w:r>
      <w:r w:rsidR="003F68C5" w:rsidRPr="003F68C5">
        <w:rPr>
          <w:rFonts w:ascii="Times New Roman" w:hAnsi="Times New Roman" w:cs="Times New Roman"/>
        </w:rPr>
        <w:t xml:space="preserve"> solidarity</w:t>
      </w:r>
      <w:r>
        <w:rPr>
          <w:rFonts w:ascii="Times New Roman" w:hAnsi="Times New Roman" w:cs="Times New Roman"/>
        </w:rPr>
        <w:t xml:space="preserve"> with their research participants or conveying an aspect of their identity through their linguistic or other semiotic resources.</w:t>
      </w:r>
    </w:p>
    <w:p w14:paraId="31256E43" w14:textId="28CE89BF" w:rsidR="003F68C5" w:rsidRDefault="003F68C5" w:rsidP="00E24FA2">
      <w:pPr>
        <w:spacing w:after="0" w:line="360" w:lineRule="auto"/>
        <w:ind w:firstLine="567"/>
        <w:rPr>
          <w:rFonts w:ascii="Times New Roman" w:hAnsi="Times New Roman" w:cs="Times New Roman"/>
        </w:rPr>
      </w:pPr>
      <w:r w:rsidRPr="003F68C5">
        <w:rPr>
          <w:rFonts w:ascii="Times New Roman" w:hAnsi="Times New Roman" w:cs="Times New Roman"/>
        </w:rPr>
        <w:t>In the next section, we set out some ideas we have explored in two funded research projects which have had a focus on what we have name</w:t>
      </w:r>
      <w:r w:rsidR="00E24FA2">
        <w:rPr>
          <w:rFonts w:ascii="Times New Roman" w:hAnsi="Times New Roman" w:cs="Times New Roman"/>
        </w:rPr>
        <w:t xml:space="preserve">d “researching </w:t>
      </w:r>
      <w:proofErr w:type="spellStart"/>
      <w:r w:rsidR="00E24FA2">
        <w:rPr>
          <w:rFonts w:ascii="Times New Roman" w:hAnsi="Times New Roman" w:cs="Times New Roman"/>
        </w:rPr>
        <w:t>multilingually</w:t>
      </w:r>
      <w:proofErr w:type="spellEnd"/>
      <w:r w:rsidR="00E24FA2">
        <w:rPr>
          <w:rFonts w:ascii="Times New Roman" w:hAnsi="Times New Roman" w:cs="Times New Roman"/>
        </w:rPr>
        <w:t>” (</w:t>
      </w:r>
      <w:r w:rsidRPr="003F68C5">
        <w:rPr>
          <w:rFonts w:ascii="Times New Roman" w:hAnsi="Times New Roman" w:cs="Times New Roman"/>
        </w:rPr>
        <w:t>Holmes et al</w:t>
      </w:r>
      <w:r w:rsidR="00E24FA2">
        <w:rPr>
          <w:rFonts w:ascii="Times New Roman" w:hAnsi="Times New Roman" w:cs="Times New Roman"/>
        </w:rPr>
        <w:t xml:space="preserve">, </w:t>
      </w:r>
      <w:r w:rsidRPr="003F68C5">
        <w:rPr>
          <w:rFonts w:ascii="Times New Roman" w:hAnsi="Times New Roman" w:cs="Times New Roman"/>
        </w:rPr>
        <w:t>2013, 2016).</w:t>
      </w:r>
      <w:r>
        <w:rPr>
          <w:rFonts w:ascii="Times New Roman" w:hAnsi="Times New Roman" w:cs="Times New Roman"/>
        </w:rPr>
        <w:t xml:space="preserve"> </w:t>
      </w:r>
      <w:r w:rsidR="00264132">
        <w:rPr>
          <w:rFonts w:ascii="Times New Roman" w:hAnsi="Times New Roman" w:cs="Times New Roman"/>
        </w:rPr>
        <w:t xml:space="preserve">We thereby connect the proposal of a </w:t>
      </w:r>
      <w:proofErr w:type="spellStart"/>
      <w:r w:rsidR="00264132">
        <w:rPr>
          <w:rFonts w:ascii="Times New Roman" w:hAnsi="Times New Roman" w:cs="Times New Roman"/>
        </w:rPr>
        <w:t>translingual</w:t>
      </w:r>
      <w:proofErr w:type="spellEnd"/>
      <w:r w:rsidR="00264132">
        <w:rPr>
          <w:rFonts w:ascii="Times New Roman" w:hAnsi="Times New Roman" w:cs="Times New Roman"/>
        </w:rPr>
        <w:t xml:space="preserve"> orientation for researchers to the wider enterprise</w:t>
      </w:r>
      <w:r w:rsidR="005658A2">
        <w:rPr>
          <w:rFonts w:ascii="Times New Roman" w:hAnsi="Times New Roman" w:cs="Times New Roman"/>
        </w:rPr>
        <w:t xml:space="preserve"> of researching </w:t>
      </w:r>
      <w:proofErr w:type="spellStart"/>
      <w:r w:rsidR="005658A2">
        <w:rPr>
          <w:rFonts w:ascii="Times New Roman" w:hAnsi="Times New Roman" w:cs="Times New Roman"/>
        </w:rPr>
        <w:t>multilingually</w:t>
      </w:r>
      <w:proofErr w:type="spellEnd"/>
      <w:r w:rsidR="005658A2">
        <w:rPr>
          <w:rFonts w:ascii="Times New Roman" w:hAnsi="Times New Roman" w:cs="Times New Roman"/>
        </w:rPr>
        <w:t>.</w:t>
      </w:r>
    </w:p>
    <w:p w14:paraId="3B39BFA7" w14:textId="77777777" w:rsidR="00C009B9" w:rsidRPr="00C009B9" w:rsidRDefault="00C009B9" w:rsidP="00C009B9">
      <w:pPr>
        <w:spacing w:after="0" w:line="360" w:lineRule="auto"/>
        <w:rPr>
          <w:rFonts w:ascii="Times New Roman" w:hAnsi="Times New Roman" w:cs="Times New Roman"/>
        </w:rPr>
      </w:pPr>
    </w:p>
    <w:p w14:paraId="4E45229D" w14:textId="7CA9F354" w:rsidR="008601A9" w:rsidRPr="00BF3825" w:rsidRDefault="00C23064" w:rsidP="005D36F3">
      <w:pPr>
        <w:spacing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t>4</w:t>
      </w:r>
      <w:r w:rsidR="00C468E1">
        <w:rPr>
          <w:rFonts w:ascii="Times New Roman" w:hAnsi="Times New Roman" w:cs="Times New Roman"/>
          <w:b/>
          <w:sz w:val="24"/>
          <w:szCs w:val="24"/>
        </w:rPr>
        <w:t>.</w:t>
      </w:r>
      <w:r>
        <w:rPr>
          <w:rFonts w:ascii="Times New Roman" w:hAnsi="Times New Roman" w:cs="Times New Roman"/>
          <w:b/>
          <w:sz w:val="24"/>
          <w:szCs w:val="24"/>
        </w:rPr>
        <w:tab/>
      </w:r>
      <w:r w:rsidR="00062936">
        <w:rPr>
          <w:rFonts w:ascii="Times New Roman" w:hAnsi="Times New Roman" w:cs="Times New Roman"/>
          <w:b/>
          <w:sz w:val="24"/>
          <w:szCs w:val="24"/>
        </w:rPr>
        <w:t>R</w:t>
      </w:r>
      <w:r w:rsidR="00DD46B3" w:rsidRPr="00893325">
        <w:rPr>
          <w:rFonts w:ascii="Times New Roman" w:hAnsi="Times New Roman" w:cs="Times New Roman"/>
          <w:b/>
          <w:sz w:val="24"/>
          <w:szCs w:val="24"/>
        </w:rPr>
        <w:t xml:space="preserve">esearching </w:t>
      </w:r>
      <w:proofErr w:type="spellStart"/>
      <w:r w:rsidR="00DD46B3" w:rsidRPr="00893325">
        <w:rPr>
          <w:rFonts w:ascii="Times New Roman" w:hAnsi="Times New Roman" w:cs="Times New Roman"/>
          <w:b/>
          <w:sz w:val="24"/>
          <w:szCs w:val="24"/>
        </w:rPr>
        <w:t>multilingually</w:t>
      </w:r>
      <w:proofErr w:type="spellEnd"/>
    </w:p>
    <w:p w14:paraId="2A05C68B" w14:textId="210D4101" w:rsidR="00E02DCE" w:rsidRPr="00E02DCE" w:rsidRDefault="00BB0FC3" w:rsidP="00E02DCE">
      <w:pPr>
        <w:spacing w:after="0" w:line="360" w:lineRule="auto"/>
        <w:rPr>
          <w:rFonts w:ascii="Times New Roman" w:hAnsi="Times New Roman" w:cs="Times New Roman"/>
        </w:rPr>
      </w:pPr>
      <w:r>
        <w:rPr>
          <w:rFonts w:ascii="Times New Roman" w:hAnsi="Times New Roman" w:cs="Times New Roman"/>
        </w:rPr>
        <w:t xml:space="preserve">The objective of the </w:t>
      </w:r>
      <w:r w:rsidR="009904B3">
        <w:rPr>
          <w:rFonts w:ascii="Times New Roman" w:hAnsi="Times New Roman" w:cs="Times New Roman"/>
        </w:rPr>
        <w:t>research network</w:t>
      </w:r>
      <w:r w:rsidR="00C468E1">
        <w:rPr>
          <w:rFonts w:ascii="Times New Roman" w:hAnsi="Times New Roman" w:cs="Times New Roman"/>
        </w:rPr>
        <w:t xml:space="preserve"> </w:t>
      </w:r>
      <w:r w:rsidR="00C468E1" w:rsidRPr="00A51836">
        <w:rPr>
          <w:rFonts w:ascii="Times New Roman" w:hAnsi="Times New Roman" w:cs="Times New Roman"/>
        </w:rPr>
        <w:t>project</w:t>
      </w:r>
      <w:r w:rsidR="00C468E1">
        <w:rPr>
          <w:rFonts w:ascii="Times New Roman" w:hAnsi="Times New Roman" w:cs="Times New Roman"/>
        </w:rPr>
        <w:t xml:space="preserve"> menti</w:t>
      </w:r>
      <w:r>
        <w:rPr>
          <w:rFonts w:ascii="Times New Roman" w:hAnsi="Times New Roman" w:cs="Times New Roman"/>
        </w:rPr>
        <w:t xml:space="preserve">oned earlier was the sharing of researcher experiences in order to better understand </w:t>
      </w:r>
      <w:r w:rsidR="009904B3">
        <w:rPr>
          <w:rFonts w:ascii="Times New Roman" w:hAnsi="Times New Roman" w:cs="Times New Roman"/>
        </w:rPr>
        <w:t>‘</w:t>
      </w:r>
      <w:r w:rsidR="00E02DCE">
        <w:rPr>
          <w:rFonts w:ascii="Times New Roman" w:hAnsi="Times New Roman" w:cs="Times New Roman"/>
        </w:rPr>
        <w:t xml:space="preserve">researching </w:t>
      </w:r>
      <w:proofErr w:type="spellStart"/>
      <w:r w:rsidR="00E02DCE">
        <w:rPr>
          <w:rFonts w:ascii="Times New Roman" w:hAnsi="Times New Roman" w:cs="Times New Roman"/>
        </w:rPr>
        <w:t>multilingually</w:t>
      </w:r>
      <w:proofErr w:type="spellEnd"/>
      <w:r w:rsidR="009904B3">
        <w:rPr>
          <w:rFonts w:ascii="Times New Roman" w:hAnsi="Times New Roman" w:cs="Times New Roman"/>
        </w:rPr>
        <w:t>’</w:t>
      </w:r>
      <w:r w:rsidR="00E02DCE">
        <w:rPr>
          <w:rFonts w:ascii="Times New Roman" w:hAnsi="Times New Roman" w:cs="Times New Roman"/>
        </w:rPr>
        <w:t xml:space="preserve"> (RM)</w:t>
      </w:r>
      <w:r w:rsidR="00454AF2">
        <w:rPr>
          <w:rFonts w:ascii="Times New Roman" w:hAnsi="Times New Roman" w:cs="Times New Roman"/>
        </w:rPr>
        <w:t xml:space="preserve"> </w:t>
      </w:r>
      <w:r w:rsidR="00E02DCE">
        <w:rPr>
          <w:rFonts w:ascii="Times New Roman" w:hAnsi="Times New Roman" w:cs="Times New Roman"/>
        </w:rPr>
        <w:t>which we defined as:</w:t>
      </w:r>
    </w:p>
    <w:p w14:paraId="3A9E98F7" w14:textId="77777777" w:rsidR="00E02DCE" w:rsidRPr="00E02DCE" w:rsidRDefault="00E02DCE" w:rsidP="00E02DCE">
      <w:pPr>
        <w:spacing w:after="0" w:line="240" w:lineRule="auto"/>
        <w:rPr>
          <w:rFonts w:ascii="Times New Roman" w:hAnsi="Times New Roman" w:cs="Times New Roman"/>
        </w:rPr>
      </w:pPr>
    </w:p>
    <w:p w14:paraId="715F06BB" w14:textId="6F19FD6F" w:rsidR="00E02DCE" w:rsidRPr="00E02DCE" w:rsidRDefault="00E02DCE" w:rsidP="00E02DCE">
      <w:pPr>
        <w:spacing w:after="0" w:line="240" w:lineRule="auto"/>
        <w:ind w:left="720"/>
        <w:rPr>
          <w:rFonts w:ascii="Times New Roman" w:hAnsi="Times New Roman" w:cs="Times New Roman"/>
        </w:rPr>
      </w:pPr>
      <w:r>
        <w:rPr>
          <w:rFonts w:ascii="Times New Roman" w:hAnsi="Times New Roman" w:cs="Times New Roman"/>
        </w:rPr>
        <w:t xml:space="preserve">[the ways in which] </w:t>
      </w:r>
      <w:r w:rsidRPr="00E02DCE">
        <w:rPr>
          <w:rFonts w:ascii="Times New Roman" w:hAnsi="Times New Roman" w:cs="Times New Roman"/>
        </w:rPr>
        <w:t>researchers conceptualise, understand, and make choices about generating, analysing, interpreting and reporting data when more than one language is involved – and the complex negotiated relationships between research</w:t>
      </w:r>
      <w:r w:rsidR="00CA301F">
        <w:rPr>
          <w:rFonts w:ascii="Times New Roman" w:hAnsi="Times New Roman" w:cs="Times New Roman"/>
        </w:rPr>
        <w:t>er</w:t>
      </w:r>
      <w:r w:rsidRPr="00E02DCE">
        <w:rPr>
          <w:rFonts w:ascii="Times New Roman" w:hAnsi="Times New Roman" w:cs="Times New Roman"/>
        </w:rPr>
        <w:t xml:space="preserve"> and researched as they engaged with one another in multilingual sites. (Holmes et al, 2013:</w:t>
      </w:r>
      <w:r w:rsidR="00BB0FC3">
        <w:rPr>
          <w:rFonts w:ascii="Times New Roman" w:hAnsi="Times New Roman" w:cs="Times New Roman"/>
        </w:rPr>
        <w:t xml:space="preserve"> </w:t>
      </w:r>
      <w:r w:rsidRPr="00E02DCE">
        <w:rPr>
          <w:rFonts w:ascii="Times New Roman" w:hAnsi="Times New Roman" w:cs="Times New Roman"/>
        </w:rPr>
        <w:t>297)</w:t>
      </w:r>
    </w:p>
    <w:p w14:paraId="65922D51" w14:textId="77777777" w:rsidR="00E02DCE" w:rsidRPr="00E02DCE" w:rsidRDefault="00E02DCE" w:rsidP="00E02DCE">
      <w:pPr>
        <w:spacing w:after="0" w:line="360" w:lineRule="auto"/>
        <w:rPr>
          <w:rFonts w:ascii="Times New Roman" w:hAnsi="Times New Roman" w:cs="Times New Roman"/>
        </w:rPr>
      </w:pPr>
    </w:p>
    <w:p w14:paraId="292FDDA2" w14:textId="0962DFE5" w:rsidR="00062936" w:rsidRDefault="00BB0FC3" w:rsidP="00E02DCE">
      <w:pPr>
        <w:spacing w:after="0" w:line="360" w:lineRule="auto"/>
        <w:rPr>
          <w:rFonts w:ascii="Times New Roman" w:hAnsi="Times New Roman" w:cs="Times New Roman"/>
        </w:rPr>
      </w:pPr>
      <w:r>
        <w:rPr>
          <w:rFonts w:ascii="Times New Roman" w:hAnsi="Times New Roman" w:cs="Times New Roman"/>
        </w:rPr>
        <w:t>To this end, w</w:t>
      </w:r>
      <w:r w:rsidR="00E02DCE">
        <w:rPr>
          <w:rFonts w:ascii="Times New Roman" w:hAnsi="Times New Roman" w:cs="Times New Roman"/>
        </w:rPr>
        <w:t xml:space="preserve">e analysed </w:t>
      </w:r>
      <w:r w:rsidR="00454AF2">
        <w:rPr>
          <w:rFonts w:ascii="Times New Roman" w:hAnsi="Times New Roman" w:cs="Times New Roman"/>
        </w:rPr>
        <w:t xml:space="preserve">researcher reflections (from a range of disciplinary backgrounds) on their </w:t>
      </w:r>
      <w:r>
        <w:rPr>
          <w:rFonts w:ascii="Times New Roman" w:hAnsi="Times New Roman" w:cs="Times New Roman"/>
        </w:rPr>
        <w:t xml:space="preserve">RM experiences noting what </w:t>
      </w:r>
      <w:r w:rsidR="00E02DCE">
        <w:rPr>
          <w:rFonts w:ascii="Times New Roman" w:hAnsi="Times New Roman" w:cs="Times New Roman"/>
        </w:rPr>
        <w:t>tr</w:t>
      </w:r>
      <w:r>
        <w:rPr>
          <w:rFonts w:ascii="Times New Roman" w:hAnsi="Times New Roman" w:cs="Times New Roman"/>
        </w:rPr>
        <w:t xml:space="preserve">iggered their awareness of the possibilities for </w:t>
      </w:r>
      <w:r w:rsidRPr="00A51836">
        <w:rPr>
          <w:rFonts w:ascii="Times New Roman" w:hAnsi="Times New Roman" w:cs="Times New Roman"/>
        </w:rPr>
        <w:t>u</w:t>
      </w:r>
      <w:r>
        <w:rPr>
          <w:rFonts w:ascii="Times New Roman" w:hAnsi="Times New Roman" w:cs="Times New Roman"/>
        </w:rPr>
        <w:t>ndertaking</w:t>
      </w:r>
      <w:r w:rsidRPr="00A51836">
        <w:rPr>
          <w:rFonts w:ascii="Times New Roman" w:hAnsi="Times New Roman" w:cs="Times New Roman"/>
        </w:rPr>
        <w:t xml:space="preserve"> research in this way</w:t>
      </w:r>
      <w:r>
        <w:rPr>
          <w:rFonts w:ascii="Times New Roman" w:hAnsi="Times New Roman" w:cs="Times New Roman"/>
        </w:rPr>
        <w:t xml:space="preserve">, and what informed decisions they made in designing and carrying out such research. We learned that </w:t>
      </w:r>
      <w:r w:rsidR="00454AF2" w:rsidRPr="00D73778">
        <w:rPr>
          <w:rFonts w:ascii="Times New Roman" w:hAnsi="Times New Roman" w:cs="Times New Roman"/>
        </w:rPr>
        <w:t>multilingual research practice could</w:t>
      </w:r>
      <w:r>
        <w:rPr>
          <w:rFonts w:ascii="Times New Roman" w:hAnsi="Times New Roman" w:cs="Times New Roman"/>
        </w:rPr>
        <w:t xml:space="preserve"> be applied in</w:t>
      </w:r>
      <w:r w:rsidR="00454AF2">
        <w:rPr>
          <w:rFonts w:ascii="Times New Roman" w:hAnsi="Times New Roman" w:cs="Times New Roman"/>
        </w:rPr>
        <w:t xml:space="preserve"> all stages of the research process</w:t>
      </w:r>
      <w:r w:rsidR="000D1640">
        <w:rPr>
          <w:rFonts w:ascii="Times New Roman" w:hAnsi="Times New Roman" w:cs="Times New Roman"/>
        </w:rPr>
        <w:t xml:space="preserve">, from engagement </w:t>
      </w:r>
      <w:r w:rsidR="00454AF2">
        <w:rPr>
          <w:rFonts w:ascii="Times New Roman" w:hAnsi="Times New Roman" w:cs="Times New Roman"/>
        </w:rPr>
        <w:t xml:space="preserve">with </w:t>
      </w:r>
      <w:r w:rsidR="00454AF2" w:rsidRPr="00D73778">
        <w:rPr>
          <w:rFonts w:ascii="Times New Roman" w:hAnsi="Times New Roman" w:cs="Times New Roman"/>
        </w:rPr>
        <w:t>literatures published in a range of languages</w:t>
      </w:r>
      <w:r w:rsidR="00454AF2">
        <w:rPr>
          <w:rFonts w:ascii="Times New Roman" w:hAnsi="Times New Roman" w:cs="Times New Roman"/>
        </w:rPr>
        <w:t xml:space="preserve">, </w:t>
      </w:r>
      <w:r w:rsidR="000D1640">
        <w:rPr>
          <w:rFonts w:ascii="Times New Roman" w:hAnsi="Times New Roman" w:cs="Times New Roman"/>
        </w:rPr>
        <w:t xml:space="preserve">to </w:t>
      </w:r>
      <w:r w:rsidR="00F649FD">
        <w:rPr>
          <w:rFonts w:ascii="Times New Roman" w:hAnsi="Times New Roman" w:cs="Times New Roman"/>
        </w:rPr>
        <w:t>design</w:t>
      </w:r>
      <w:r w:rsidR="000D1640">
        <w:rPr>
          <w:rFonts w:ascii="Times New Roman" w:hAnsi="Times New Roman" w:cs="Times New Roman"/>
        </w:rPr>
        <w:t xml:space="preserve">ing </w:t>
      </w:r>
      <w:r w:rsidR="00F649FD">
        <w:rPr>
          <w:rFonts w:ascii="Times New Roman" w:hAnsi="Times New Roman" w:cs="Times New Roman"/>
        </w:rPr>
        <w:t xml:space="preserve">studies </w:t>
      </w:r>
      <w:r w:rsidR="000D1640">
        <w:rPr>
          <w:rFonts w:ascii="Times New Roman" w:hAnsi="Times New Roman" w:cs="Times New Roman"/>
        </w:rPr>
        <w:t xml:space="preserve">with attentiveness to </w:t>
      </w:r>
      <w:r w:rsidR="00F649FD">
        <w:rPr>
          <w:rFonts w:ascii="Times New Roman" w:hAnsi="Times New Roman" w:cs="Times New Roman"/>
        </w:rPr>
        <w:t xml:space="preserve">the </w:t>
      </w:r>
      <w:r w:rsidR="00F649FD" w:rsidRPr="00D73778">
        <w:rPr>
          <w:rFonts w:ascii="Times New Roman" w:hAnsi="Times New Roman" w:cs="Times New Roman"/>
        </w:rPr>
        <w:t xml:space="preserve">negotiated uses of language by all participants, </w:t>
      </w:r>
      <w:r w:rsidR="000D1640">
        <w:rPr>
          <w:rFonts w:ascii="Times New Roman" w:hAnsi="Times New Roman" w:cs="Times New Roman"/>
        </w:rPr>
        <w:t>and with transparency</w:t>
      </w:r>
      <w:r w:rsidR="00F649FD" w:rsidRPr="00D73778">
        <w:rPr>
          <w:rFonts w:ascii="Times New Roman" w:hAnsi="Times New Roman" w:cs="Times New Roman"/>
        </w:rPr>
        <w:t xml:space="preserve"> </w:t>
      </w:r>
      <w:r w:rsidR="000D1640">
        <w:rPr>
          <w:rFonts w:ascii="Times New Roman" w:hAnsi="Times New Roman" w:cs="Times New Roman"/>
        </w:rPr>
        <w:t xml:space="preserve">about the handling of </w:t>
      </w:r>
      <w:r w:rsidR="00F649FD" w:rsidRPr="00D73778">
        <w:rPr>
          <w:rFonts w:ascii="Times New Roman" w:hAnsi="Times New Roman" w:cs="Times New Roman"/>
        </w:rPr>
        <w:t xml:space="preserve">linguistic </w:t>
      </w:r>
      <w:r w:rsidR="00F649FD" w:rsidRPr="00D73778">
        <w:rPr>
          <w:rFonts w:ascii="Times New Roman" w:hAnsi="Times New Roman" w:cs="Times New Roman"/>
        </w:rPr>
        <w:lastRenderedPageBreak/>
        <w:t>diversity in the processing</w:t>
      </w:r>
      <w:r w:rsidR="000D1640">
        <w:rPr>
          <w:rFonts w:ascii="Times New Roman" w:hAnsi="Times New Roman" w:cs="Times New Roman"/>
        </w:rPr>
        <w:t>,</w:t>
      </w:r>
      <w:r w:rsidR="00F649FD" w:rsidRPr="00D73778">
        <w:rPr>
          <w:rFonts w:ascii="Times New Roman" w:hAnsi="Times New Roman" w:cs="Times New Roman"/>
        </w:rPr>
        <w:t xml:space="preserve"> </w:t>
      </w:r>
      <w:r w:rsidR="00F649FD">
        <w:rPr>
          <w:rFonts w:ascii="Times New Roman" w:hAnsi="Times New Roman" w:cs="Times New Roman"/>
        </w:rPr>
        <w:t>analysing</w:t>
      </w:r>
      <w:r w:rsidR="000D1640">
        <w:rPr>
          <w:rFonts w:ascii="Times New Roman" w:hAnsi="Times New Roman" w:cs="Times New Roman"/>
        </w:rPr>
        <w:t>, and (re)-presentation</w:t>
      </w:r>
      <w:r w:rsidR="00F649FD">
        <w:rPr>
          <w:rFonts w:ascii="Times New Roman" w:hAnsi="Times New Roman" w:cs="Times New Roman"/>
        </w:rPr>
        <w:t xml:space="preserve"> </w:t>
      </w:r>
      <w:r w:rsidR="00F649FD" w:rsidRPr="00D73778">
        <w:rPr>
          <w:rFonts w:ascii="Times New Roman" w:hAnsi="Times New Roman" w:cs="Times New Roman"/>
        </w:rPr>
        <w:t>o</w:t>
      </w:r>
      <w:r w:rsidR="000D1640">
        <w:rPr>
          <w:rFonts w:ascii="Times New Roman" w:hAnsi="Times New Roman" w:cs="Times New Roman"/>
        </w:rPr>
        <w:t>f data</w:t>
      </w:r>
      <w:r w:rsidR="00F649FD">
        <w:rPr>
          <w:rFonts w:ascii="Times New Roman" w:hAnsi="Times New Roman" w:cs="Times New Roman"/>
        </w:rPr>
        <w:t xml:space="preserve">. However, </w:t>
      </w:r>
      <w:r w:rsidR="00F649FD" w:rsidRPr="00D73778">
        <w:rPr>
          <w:rFonts w:ascii="Times New Roman" w:hAnsi="Times New Roman" w:cs="Times New Roman"/>
        </w:rPr>
        <w:t xml:space="preserve">we </w:t>
      </w:r>
      <w:r w:rsidR="008313A3">
        <w:rPr>
          <w:rFonts w:ascii="Times New Roman" w:hAnsi="Times New Roman" w:cs="Times New Roman"/>
        </w:rPr>
        <w:t>also saw that</w:t>
      </w:r>
      <w:r w:rsidR="000D1640">
        <w:rPr>
          <w:rFonts w:ascii="Times New Roman" w:hAnsi="Times New Roman" w:cs="Times New Roman"/>
        </w:rPr>
        <w:t xml:space="preserve">, </w:t>
      </w:r>
      <w:r w:rsidR="00F649FD">
        <w:rPr>
          <w:rFonts w:ascii="Times New Roman" w:hAnsi="Times New Roman" w:cs="Times New Roman"/>
        </w:rPr>
        <w:t xml:space="preserve">due to a combination of factors </w:t>
      </w:r>
      <w:r w:rsidR="00BE04A6">
        <w:rPr>
          <w:rFonts w:ascii="Times New Roman" w:hAnsi="Times New Roman" w:cs="Times New Roman"/>
        </w:rPr>
        <w:t>–</w:t>
      </w:r>
      <w:r w:rsidR="00F649FD" w:rsidRPr="00D73778">
        <w:rPr>
          <w:rFonts w:ascii="Times New Roman" w:hAnsi="Times New Roman" w:cs="Times New Roman"/>
        </w:rPr>
        <w:t xml:space="preserve"> </w:t>
      </w:r>
      <w:r w:rsidR="000D1640">
        <w:rPr>
          <w:rFonts w:ascii="Times New Roman" w:hAnsi="Times New Roman" w:cs="Times New Roman"/>
        </w:rPr>
        <w:t>including</w:t>
      </w:r>
      <w:r w:rsidR="00F649FD" w:rsidRPr="00D73778">
        <w:rPr>
          <w:rFonts w:ascii="Times New Roman" w:hAnsi="Times New Roman" w:cs="Times New Roman"/>
        </w:rPr>
        <w:t xml:space="preserve"> the global status of English in acad</w:t>
      </w:r>
      <w:r w:rsidR="000D1640">
        <w:rPr>
          <w:rFonts w:ascii="Times New Roman" w:hAnsi="Times New Roman" w:cs="Times New Roman"/>
        </w:rPr>
        <w:t>emia and research dissemination</w:t>
      </w:r>
      <w:r w:rsidR="00F649FD">
        <w:rPr>
          <w:rFonts w:ascii="Times New Roman" w:hAnsi="Times New Roman" w:cs="Times New Roman"/>
        </w:rPr>
        <w:t xml:space="preserve"> </w:t>
      </w:r>
      <w:r w:rsidR="00BE04A6">
        <w:rPr>
          <w:rFonts w:ascii="Times New Roman" w:hAnsi="Times New Roman" w:cs="Times New Roman"/>
        </w:rPr>
        <w:t>–</w:t>
      </w:r>
      <w:r w:rsidR="00F649FD">
        <w:rPr>
          <w:rFonts w:ascii="Times New Roman" w:hAnsi="Times New Roman" w:cs="Times New Roman"/>
        </w:rPr>
        <w:t xml:space="preserve"> </w:t>
      </w:r>
      <w:r w:rsidR="00F649FD" w:rsidRPr="00D73778">
        <w:rPr>
          <w:rFonts w:ascii="Times New Roman" w:hAnsi="Times New Roman" w:cs="Times New Roman"/>
        </w:rPr>
        <w:t>researchers m</w:t>
      </w:r>
      <w:r w:rsidR="000D1640">
        <w:rPr>
          <w:rFonts w:ascii="Times New Roman" w:hAnsi="Times New Roman" w:cs="Times New Roman"/>
        </w:rPr>
        <w:t xml:space="preserve">ight </w:t>
      </w:r>
      <w:r w:rsidR="00F649FD" w:rsidRPr="00D73778">
        <w:rPr>
          <w:rFonts w:ascii="Times New Roman" w:hAnsi="Times New Roman" w:cs="Times New Roman"/>
        </w:rPr>
        <w:t xml:space="preserve">not always make use of their own linguistic resources or those available in their contexts of study, meaning that </w:t>
      </w:r>
      <w:r w:rsidR="000D1640">
        <w:rPr>
          <w:rFonts w:ascii="Times New Roman" w:hAnsi="Times New Roman" w:cs="Times New Roman"/>
        </w:rPr>
        <w:t>RM possibilities</w:t>
      </w:r>
      <w:r w:rsidR="00F649FD" w:rsidRPr="00D73778">
        <w:rPr>
          <w:rFonts w:ascii="Times New Roman" w:hAnsi="Times New Roman" w:cs="Times New Roman"/>
        </w:rPr>
        <w:t xml:space="preserve"> </w:t>
      </w:r>
      <w:r w:rsidR="008313A3">
        <w:rPr>
          <w:rFonts w:ascii="Times New Roman" w:hAnsi="Times New Roman" w:cs="Times New Roman"/>
        </w:rPr>
        <w:t xml:space="preserve">might </w:t>
      </w:r>
      <w:r w:rsidR="00F649FD" w:rsidRPr="00D73778">
        <w:rPr>
          <w:rFonts w:ascii="Times New Roman" w:hAnsi="Times New Roman" w:cs="Times New Roman"/>
        </w:rPr>
        <w:t>not alw</w:t>
      </w:r>
      <w:r w:rsidR="000D1640">
        <w:rPr>
          <w:rFonts w:ascii="Times New Roman" w:hAnsi="Times New Roman" w:cs="Times New Roman"/>
        </w:rPr>
        <w:t xml:space="preserve">ays </w:t>
      </w:r>
      <w:r w:rsidR="008313A3">
        <w:rPr>
          <w:rFonts w:ascii="Times New Roman" w:hAnsi="Times New Roman" w:cs="Times New Roman"/>
        </w:rPr>
        <w:t xml:space="preserve">be </w:t>
      </w:r>
      <w:r w:rsidR="000D1640">
        <w:rPr>
          <w:rFonts w:ascii="Times New Roman" w:hAnsi="Times New Roman" w:cs="Times New Roman"/>
        </w:rPr>
        <w:t xml:space="preserve">taken up where </w:t>
      </w:r>
      <w:r w:rsidR="00F649FD">
        <w:rPr>
          <w:rFonts w:ascii="Times New Roman" w:hAnsi="Times New Roman" w:cs="Times New Roman"/>
        </w:rPr>
        <w:t>t</w:t>
      </w:r>
      <w:r w:rsidR="000D1640">
        <w:rPr>
          <w:rFonts w:ascii="Times New Roman" w:hAnsi="Times New Roman" w:cs="Times New Roman"/>
        </w:rPr>
        <w:t>hey</w:t>
      </w:r>
      <w:r w:rsidR="00F649FD">
        <w:rPr>
          <w:rFonts w:ascii="Times New Roman" w:hAnsi="Times New Roman" w:cs="Times New Roman"/>
        </w:rPr>
        <w:t xml:space="preserve"> could be.</w:t>
      </w:r>
    </w:p>
    <w:p w14:paraId="25263363" w14:textId="5CF709A5" w:rsidR="00D601CF" w:rsidRDefault="00BE04A6" w:rsidP="00D601CF">
      <w:pPr>
        <w:spacing w:after="0" w:line="360" w:lineRule="auto"/>
        <w:ind w:firstLine="567"/>
        <w:rPr>
          <w:rFonts w:ascii="Times New Roman" w:hAnsi="Times New Roman" w:cs="Times New Roman"/>
        </w:rPr>
      </w:pPr>
      <w:r>
        <w:rPr>
          <w:rFonts w:ascii="Times New Roman" w:hAnsi="Times New Roman" w:cs="Times New Roman"/>
        </w:rPr>
        <w:t>From this network project</w:t>
      </w:r>
      <w:r w:rsidR="00E00ACE">
        <w:rPr>
          <w:rFonts w:ascii="Times New Roman" w:hAnsi="Times New Roman" w:cs="Times New Roman"/>
        </w:rPr>
        <w:t xml:space="preserve">, </w:t>
      </w:r>
      <w:r w:rsidR="00F70EE8">
        <w:rPr>
          <w:rFonts w:ascii="Times New Roman" w:hAnsi="Times New Roman" w:cs="Times New Roman"/>
        </w:rPr>
        <w:t xml:space="preserve">we identified a prototypical trajectory of </w:t>
      </w:r>
      <w:r w:rsidR="008313A3">
        <w:rPr>
          <w:rFonts w:ascii="Times New Roman" w:hAnsi="Times New Roman" w:cs="Times New Roman"/>
        </w:rPr>
        <w:t xml:space="preserve">developing </w:t>
      </w:r>
      <w:r w:rsidR="00F70EE8">
        <w:rPr>
          <w:rFonts w:ascii="Times New Roman" w:hAnsi="Times New Roman" w:cs="Times New Roman"/>
        </w:rPr>
        <w:t>RM praxis</w:t>
      </w:r>
      <w:r w:rsidR="008313A3">
        <w:rPr>
          <w:rFonts w:ascii="Times New Roman" w:hAnsi="Times New Roman" w:cs="Times New Roman"/>
        </w:rPr>
        <w:t xml:space="preserve">. Thus, </w:t>
      </w:r>
      <w:r w:rsidR="00F70EE8">
        <w:rPr>
          <w:rFonts w:ascii="Times New Roman" w:hAnsi="Times New Roman" w:cs="Times New Roman"/>
        </w:rPr>
        <w:t>researchers</w:t>
      </w:r>
      <w:r w:rsidR="008313A3">
        <w:rPr>
          <w:rFonts w:ascii="Times New Roman" w:hAnsi="Times New Roman" w:cs="Times New Roman"/>
        </w:rPr>
        <w:t>, having experienced</w:t>
      </w:r>
      <w:r w:rsidR="00F70EE8">
        <w:rPr>
          <w:rFonts w:ascii="Times New Roman" w:hAnsi="Times New Roman" w:cs="Times New Roman"/>
        </w:rPr>
        <w:t xml:space="preserve"> </w:t>
      </w:r>
      <w:r w:rsidR="00E00ACE">
        <w:rPr>
          <w:rFonts w:ascii="Times New Roman" w:hAnsi="Times New Roman" w:cs="Times New Roman"/>
        </w:rPr>
        <w:t>a trig</w:t>
      </w:r>
      <w:r w:rsidR="008313A3">
        <w:rPr>
          <w:rFonts w:ascii="Times New Roman" w:hAnsi="Times New Roman" w:cs="Times New Roman"/>
        </w:rPr>
        <w:t>gering moment when they realise</w:t>
      </w:r>
      <w:r w:rsidR="00E00ACE">
        <w:rPr>
          <w:rFonts w:ascii="Times New Roman" w:hAnsi="Times New Roman" w:cs="Times New Roman"/>
        </w:rPr>
        <w:t xml:space="preserve"> that </w:t>
      </w:r>
      <w:r>
        <w:rPr>
          <w:rFonts w:ascii="Times New Roman" w:hAnsi="Times New Roman" w:cs="Times New Roman"/>
        </w:rPr>
        <w:t xml:space="preserve">RM </w:t>
      </w:r>
      <w:r w:rsidR="008313A3">
        <w:rPr>
          <w:rFonts w:ascii="Times New Roman" w:hAnsi="Times New Roman" w:cs="Times New Roman"/>
        </w:rPr>
        <w:t>i</w:t>
      </w:r>
      <w:r w:rsidR="00E00ACE">
        <w:rPr>
          <w:rFonts w:ascii="Times New Roman" w:hAnsi="Times New Roman" w:cs="Times New Roman"/>
        </w:rPr>
        <w:t>s potentially an important dimension to their work</w:t>
      </w:r>
      <w:r w:rsidR="008313A3">
        <w:rPr>
          <w:rFonts w:ascii="Times New Roman" w:hAnsi="Times New Roman" w:cs="Times New Roman"/>
        </w:rPr>
        <w:t xml:space="preserve"> (a), might systematically inform themselves about </w:t>
      </w:r>
      <w:r w:rsidR="00E00ACE">
        <w:rPr>
          <w:rFonts w:ascii="Times New Roman" w:hAnsi="Times New Roman" w:cs="Times New Roman"/>
        </w:rPr>
        <w:t xml:space="preserve">the </w:t>
      </w:r>
      <w:r>
        <w:rPr>
          <w:rFonts w:ascii="Times New Roman" w:hAnsi="Times New Roman" w:cs="Times New Roman"/>
        </w:rPr>
        <w:t xml:space="preserve">RM </w:t>
      </w:r>
      <w:r w:rsidR="00E00ACE">
        <w:rPr>
          <w:rFonts w:ascii="Times New Roman" w:hAnsi="Times New Roman" w:cs="Times New Roman"/>
        </w:rPr>
        <w:t>possibilities and complexities</w:t>
      </w:r>
      <w:r w:rsidR="008313A3">
        <w:rPr>
          <w:rFonts w:ascii="Times New Roman" w:hAnsi="Times New Roman" w:cs="Times New Roman"/>
        </w:rPr>
        <w:t xml:space="preserve"> (b), and consequently, might be</w:t>
      </w:r>
      <w:r w:rsidR="00F70EE8">
        <w:rPr>
          <w:rFonts w:ascii="Times New Roman" w:hAnsi="Times New Roman" w:cs="Times New Roman"/>
        </w:rPr>
        <w:t xml:space="preserve"> more transparent and purposeful </w:t>
      </w:r>
      <w:r w:rsidR="00207258">
        <w:rPr>
          <w:rFonts w:ascii="Times New Roman" w:hAnsi="Times New Roman" w:cs="Times New Roman"/>
        </w:rPr>
        <w:t>– on which we will say more shortly -</w:t>
      </w:r>
      <w:r w:rsidR="00F70EE8">
        <w:rPr>
          <w:rFonts w:ascii="Times New Roman" w:hAnsi="Times New Roman" w:cs="Times New Roman"/>
        </w:rPr>
        <w:t xml:space="preserve"> in their </w:t>
      </w:r>
      <w:r w:rsidR="00E00ACE">
        <w:rPr>
          <w:rFonts w:ascii="Times New Roman" w:hAnsi="Times New Roman" w:cs="Times New Roman"/>
        </w:rPr>
        <w:t xml:space="preserve">decision-making </w:t>
      </w:r>
      <w:r w:rsidR="00F70EE8">
        <w:rPr>
          <w:rFonts w:ascii="Times New Roman" w:hAnsi="Times New Roman" w:cs="Times New Roman"/>
        </w:rPr>
        <w:t xml:space="preserve">about </w:t>
      </w:r>
      <w:r w:rsidR="00E00ACE">
        <w:rPr>
          <w:rFonts w:ascii="Times New Roman" w:hAnsi="Times New Roman" w:cs="Times New Roman"/>
        </w:rPr>
        <w:t xml:space="preserve">the design of their study and its </w:t>
      </w:r>
      <w:r w:rsidR="00207258">
        <w:rPr>
          <w:rFonts w:ascii="Times New Roman" w:hAnsi="Times New Roman" w:cs="Times New Roman"/>
        </w:rPr>
        <w:t>operationalis</w:t>
      </w:r>
      <w:r w:rsidR="008313A3">
        <w:rPr>
          <w:rFonts w:ascii="Times New Roman" w:hAnsi="Times New Roman" w:cs="Times New Roman"/>
        </w:rPr>
        <w:t>ation (c)</w:t>
      </w:r>
      <w:r w:rsidR="00E00ACE">
        <w:rPr>
          <w:rFonts w:ascii="Times New Roman" w:hAnsi="Times New Roman" w:cs="Times New Roman"/>
        </w:rPr>
        <w:t xml:space="preserve">. This trajectory has implications for </w:t>
      </w:r>
      <w:r w:rsidR="008313A3">
        <w:rPr>
          <w:rFonts w:ascii="Times New Roman" w:hAnsi="Times New Roman" w:cs="Times New Roman"/>
        </w:rPr>
        <w:t xml:space="preserve">our </w:t>
      </w:r>
      <w:r w:rsidR="00F70EE8">
        <w:rPr>
          <w:rFonts w:ascii="Times New Roman" w:hAnsi="Times New Roman" w:cs="Times New Roman"/>
        </w:rPr>
        <w:t>researcher education proposal</w:t>
      </w:r>
      <w:r w:rsidR="00207258">
        <w:rPr>
          <w:rFonts w:ascii="Times New Roman" w:hAnsi="Times New Roman" w:cs="Times New Roman"/>
        </w:rPr>
        <w:t>s</w:t>
      </w:r>
      <w:r w:rsidR="00A23942">
        <w:rPr>
          <w:rFonts w:ascii="Times New Roman" w:hAnsi="Times New Roman" w:cs="Times New Roman"/>
        </w:rPr>
        <w:t>, not least because it is such researcher education which might provide the trigger needed for the informed decision-making at t</w:t>
      </w:r>
      <w:r w:rsidR="00D601CF">
        <w:rPr>
          <w:rFonts w:ascii="Times New Roman" w:hAnsi="Times New Roman" w:cs="Times New Roman"/>
        </w:rPr>
        <w:t>h</w:t>
      </w:r>
      <w:r w:rsidR="00A23942">
        <w:rPr>
          <w:rFonts w:ascii="Times New Roman" w:hAnsi="Times New Roman" w:cs="Times New Roman"/>
        </w:rPr>
        <w:t xml:space="preserve">e heart of RM praxis. </w:t>
      </w:r>
      <w:r w:rsidR="00D601CF">
        <w:rPr>
          <w:rFonts w:ascii="Times New Roman" w:hAnsi="Times New Roman" w:cs="Times New Roman"/>
        </w:rPr>
        <w:t xml:space="preserve">With regard to the connections between b) and c), we argued - as informed by recent ecological understandings of researcher thinking </w:t>
      </w:r>
      <w:r w:rsidR="00D601CF" w:rsidRPr="009877E2">
        <w:rPr>
          <w:rFonts w:ascii="Times New Roman" w:hAnsi="Times New Roman" w:cs="Times New Roman"/>
        </w:rPr>
        <w:t>(</w:t>
      </w:r>
      <w:r w:rsidR="00D601CF">
        <w:rPr>
          <w:rFonts w:ascii="Times New Roman" w:hAnsi="Times New Roman" w:cs="Times New Roman"/>
        </w:rPr>
        <w:t xml:space="preserve">Fay &amp; </w:t>
      </w:r>
      <w:proofErr w:type="spellStart"/>
      <w:r w:rsidR="00D601CF">
        <w:rPr>
          <w:rFonts w:ascii="Times New Roman" w:hAnsi="Times New Roman" w:cs="Times New Roman"/>
        </w:rPr>
        <w:t>Stelma</w:t>
      </w:r>
      <w:proofErr w:type="spellEnd"/>
      <w:r w:rsidR="00D601CF">
        <w:rPr>
          <w:rFonts w:ascii="Times New Roman" w:hAnsi="Times New Roman" w:cs="Times New Roman"/>
        </w:rPr>
        <w:t xml:space="preserve">, 2016; </w:t>
      </w:r>
      <w:proofErr w:type="spellStart"/>
      <w:r w:rsidR="00D601CF">
        <w:rPr>
          <w:rFonts w:ascii="Times New Roman" w:hAnsi="Times New Roman" w:cs="Times New Roman"/>
        </w:rPr>
        <w:t>Stelma</w:t>
      </w:r>
      <w:proofErr w:type="spellEnd"/>
      <w:r w:rsidR="00D601CF">
        <w:rPr>
          <w:rFonts w:ascii="Times New Roman" w:hAnsi="Times New Roman" w:cs="Times New Roman"/>
        </w:rPr>
        <w:t xml:space="preserve"> &amp; Fay, 2014; and </w:t>
      </w:r>
      <w:proofErr w:type="spellStart"/>
      <w:r w:rsidR="00D601CF" w:rsidRPr="009877E2">
        <w:rPr>
          <w:rFonts w:ascii="Times New Roman" w:hAnsi="Times New Roman" w:cs="Times New Roman"/>
        </w:rPr>
        <w:t>Stelma</w:t>
      </w:r>
      <w:proofErr w:type="spellEnd"/>
      <w:r w:rsidR="00D601CF" w:rsidRPr="009877E2">
        <w:rPr>
          <w:rFonts w:ascii="Times New Roman" w:hAnsi="Times New Roman" w:cs="Times New Roman"/>
        </w:rPr>
        <w:t>,</w:t>
      </w:r>
      <w:r w:rsidR="00D601CF">
        <w:rPr>
          <w:rFonts w:ascii="Times New Roman" w:hAnsi="Times New Roman" w:cs="Times New Roman"/>
        </w:rPr>
        <w:t xml:space="preserve"> Fay &amp;</w:t>
      </w:r>
      <w:r w:rsidR="00D601CF" w:rsidRPr="009877E2">
        <w:rPr>
          <w:rFonts w:ascii="Times New Roman" w:hAnsi="Times New Roman" w:cs="Times New Roman"/>
        </w:rPr>
        <w:t xml:space="preserve"> Zhou, 2014</w:t>
      </w:r>
      <w:r w:rsidR="00D601CF">
        <w:rPr>
          <w:rFonts w:ascii="Times New Roman" w:hAnsi="Times New Roman" w:cs="Times New Roman"/>
        </w:rPr>
        <w:t xml:space="preserve">) which focus on the concept of intentionality (akin to the ordinary meaning of ‘being purposeful’) - that, in order to develop a purposeful sense of what RM might mean for them and their work, researchers </w:t>
      </w:r>
      <w:r w:rsidR="00D601CF" w:rsidRPr="009877E2">
        <w:rPr>
          <w:rFonts w:ascii="Times New Roman" w:hAnsi="Times New Roman" w:cs="Times New Roman"/>
        </w:rPr>
        <w:t>need to consider all aspects of their linguistic engagement at all stages of their research (including engaging with written texts)</w:t>
      </w:r>
      <w:r w:rsidR="008313A3">
        <w:rPr>
          <w:rFonts w:ascii="Times New Roman" w:hAnsi="Times New Roman" w:cs="Times New Roman"/>
        </w:rPr>
        <w:t>, and do so</w:t>
      </w:r>
      <w:r w:rsidR="00D601CF" w:rsidRPr="009877E2">
        <w:rPr>
          <w:rFonts w:ascii="Times New Roman" w:hAnsi="Times New Roman" w:cs="Times New Roman"/>
        </w:rPr>
        <w:t xml:space="preserve"> prior to</w:t>
      </w:r>
      <w:r w:rsidR="008313A3">
        <w:rPr>
          <w:rFonts w:ascii="Times New Roman" w:hAnsi="Times New Roman" w:cs="Times New Roman"/>
        </w:rPr>
        <w:t>, as well as during,</w:t>
      </w:r>
      <w:r w:rsidR="00D601CF" w:rsidRPr="009877E2">
        <w:rPr>
          <w:rFonts w:ascii="Times New Roman" w:hAnsi="Times New Roman" w:cs="Times New Roman"/>
        </w:rPr>
        <w:t xml:space="preserve"> their research </w:t>
      </w:r>
      <w:r w:rsidR="008313A3">
        <w:rPr>
          <w:rFonts w:ascii="Times New Roman" w:hAnsi="Times New Roman" w:cs="Times New Roman"/>
        </w:rPr>
        <w:t>process</w:t>
      </w:r>
      <w:r w:rsidR="00D601CF" w:rsidRPr="009877E2">
        <w:rPr>
          <w:rFonts w:ascii="Times New Roman" w:hAnsi="Times New Roman" w:cs="Times New Roman"/>
        </w:rPr>
        <w:t>.</w:t>
      </w:r>
    </w:p>
    <w:p w14:paraId="10AB15B9" w14:textId="6BDF7EBF" w:rsidR="00062936" w:rsidRDefault="00D601CF" w:rsidP="005F30F3">
      <w:pPr>
        <w:spacing w:after="0" w:line="360" w:lineRule="auto"/>
        <w:ind w:firstLine="567"/>
        <w:rPr>
          <w:rFonts w:ascii="Times New Roman" w:hAnsi="Times New Roman" w:cs="Times New Roman"/>
        </w:rPr>
      </w:pPr>
      <w:r>
        <w:rPr>
          <w:rFonts w:ascii="Times New Roman" w:hAnsi="Times New Roman" w:cs="Times New Roman"/>
        </w:rPr>
        <w:t>R</w:t>
      </w:r>
      <w:r w:rsidR="00BE04A6">
        <w:rPr>
          <w:rFonts w:ascii="Times New Roman" w:hAnsi="Times New Roman" w:cs="Times New Roman"/>
        </w:rPr>
        <w:t xml:space="preserve">esearchers might </w:t>
      </w:r>
      <w:r>
        <w:rPr>
          <w:rFonts w:ascii="Times New Roman" w:hAnsi="Times New Roman" w:cs="Times New Roman"/>
        </w:rPr>
        <w:t xml:space="preserve">become more informed about </w:t>
      </w:r>
      <w:r w:rsidR="00BE04A6">
        <w:rPr>
          <w:rFonts w:ascii="Times New Roman" w:hAnsi="Times New Roman" w:cs="Times New Roman"/>
        </w:rPr>
        <w:t xml:space="preserve">the possibilities </w:t>
      </w:r>
      <w:r w:rsidR="008313A3">
        <w:rPr>
          <w:rFonts w:ascii="Times New Roman" w:hAnsi="Times New Roman" w:cs="Times New Roman"/>
        </w:rPr>
        <w:t xml:space="preserve">for, </w:t>
      </w:r>
      <w:r w:rsidR="00BE04A6">
        <w:rPr>
          <w:rFonts w:ascii="Times New Roman" w:hAnsi="Times New Roman" w:cs="Times New Roman"/>
        </w:rPr>
        <w:t>and complexities of</w:t>
      </w:r>
      <w:r w:rsidR="008313A3">
        <w:rPr>
          <w:rFonts w:ascii="Times New Roman" w:hAnsi="Times New Roman" w:cs="Times New Roman"/>
        </w:rPr>
        <w:t>,</w:t>
      </w:r>
      <w:r w:rsidR="00BE04A6">
        <w:rPr>
          <w:rFonts w:ascii="Times New Roman" w:hAnsi="Times New Roman" w:cs="Times New Roman"/>
        </w:rPr>
        <w:t xml:space="preserve"> undertaking their researc</w:t>
      </w:r>
      <w:r>
        <w:rPr>
          <w:rFonts w:ascii="Times New Roman" w:hAnsi="Times New Roman" w:cs="Times New Roman"/>
        </w:rPr>
        <w:t xml:space="preserve">h </w:t>
      </w:r>
      <w:proofErr w:type="spellStart"/>
      <w:r>
        <w:rPr>
          <w:rFonts w:ascii="Times New Roman" w:hAnsi="Times New Roman" w:cs="Times New Roman"/>
        </w:rPr>
        <w:t>multilingually</w:t>
      </w:r>
      <w:proofErr w:type="spellEnd"/>
      <w:r>
        <w:rPr>
          <w:rFonts w:ascii="Times New Roman" w:hAnsi="Times New Roman" w:cs="Times New Roman"/>
        </w:rPr>
        <w:t xml:space="preserve"> by considering</w:t>
      </w:r>
      <w:r w:rsidR="00E00ACE">
        <w:rPr>
          <w:rFonts w:ascii="Times New Roman" w:hAnsi="Times New Roman" w:cs="Times New Roman"/>
        </w:rPr>
        <w:t xml:space="preserve">: </w:t>
      </w:r>
      <w:proofErr w:type="spellStart"/>
      <w:r w:rsidR="00E00ACE" w:rsidRPr="00A35A52">
        <w:rPr>
          <w:rFonts w:ascii="Times New Roman" w:hAnsi="Times New Roman" w:cs="Times New Roman"/>
        </w:rPr>
        <w:t>i</w:t>
      </w:r>
      <w:proofErr w:type="spellEnd"/>
      <w:r w:rsidR="00E00ACE" w:rsidRPr="00A35A52">
        <w:rPr>
          <w:rFonts w:ascii="Times New Roman" w:hAnsi="Times New Roman" w:cs="Times New Roman"/>
        </w:rPr>
        <w:t>) research spaces</w:t>
      </w:r>
      <w:r w:rsidR="00E00ACE">
        <w:rPr>
          <w:rFonts w:ascii="Times New Roman" w:hAnsi="Times New Roman" w:cs="Times New Roman"/>
        </w:rPr>
        <w:t xml:space="preserve"> (spatiality)</w:t>
      </w:r>
      <w:r w:rsidR="00E00ACE" w:rsidRPr="00A35A52">
        <w:rPr>
          <w:rFonts w:ascii="Times New Roman" w:hAnsi="Times New Roman" w:cs="Times New Roman"/>
        </w:rPr>
        <w:t xml:space="preserve">; </w:t>
      </w:r>
      <w:r>
        <w:rPr>
          <w:rFonts w:ascii="Times New Roman" w:hAnsi="Times New Roman" w:cs="Times New Roman"/>
        </w:rPr>
        <w:t xml:space="preserve">and </w:t>
      </w:r>
      <w:r w:rsidR="00E00ACE" w:rsidRPr="00A35A52">
        <w:rPr>
          <w:rFonts w:ascii="Times New Roman" w:hAnsi="Times New Roman" w:cs="Times New Roman"/>
        </w:rPr>
        <w:t>ii) researcher relationships</w:t>
      </w:r>
      <w:r w:rsidR="00E00ACE">
        <w:rPr>
          <w:rFonts w:ascii="Times New Roman" w:hAnsi="Times New Roman" w:cs="Times New Roman"/>
        </w:rPr>
        <w:t xml:space="preserve"> (relationality)</w:t>
      </w:r>
      <w:r w:rsidR="00E00ACE" w:rsidRPr="00A35A52">
        <w:rPr>
          <w:rFonts w:ascii="Times New Roman" w:hAnsi="Times New Roman" w:cs="Times New Roman"/>
        </w:rPr>
        <w:t xml:space="preserve">. </w:t>
      </w:r>
      <w:r w:rsidR="00B50DB0">
        <w:rPr>
          <w:rFonts w:ascii="Times New Roman" w:hAnsi="Times New Roman" w:cs="Times New Roman"/>
        </w:rPr>
        <w:t xml:space="preserve">As </w:t>
      </w:r>
      <w:r w:rsidR="00E00ACE">
        <w:rPr>
          <w:rFonts w:ascii="Times New Roman" w:hAnsi="Times New Roman" w:cs="Times New Roman"/>
        </w:rPr>
        <w:t>derive</w:t>
      </w:r>
      <w:r w:rsidR="00B50DB0">
        <w:rPr>
          <w:rFonts w:ascii="Times New Roman" w:hAnsi="Times New Roman" w:cs="Times New Roman"/>
        </w:rPr>
        <w:t xml:space="preserve">d from </w:t>
      </w:r>
      <w:proofErr w:type="spellStart"/>
      <w:r w:rsidR="00B50DB0">
        <w:rPr>
          <w:rFonts w:ascii="Times New Roman" w:hAnsi="Times New Roman" w:cs="Times New Roman"/>
        </w:rPr>
        <w:t>Davcheva</w:t>
      </w:r>
      <w:proofErr w:type="spellEnd"/>
      <w:r w:rsidR="00B50DB0">
        <w:rPr>
          <w:rFonts w:ascii="Times New Roman" w:hAnsi="Times New Roman" w:cs="Times New Roman"/>
        </w:rPr>
        <w:t xml:space="preserve"> and Fay (2012), </w:t>
      </w:r>
      <w:r>
        <w:rPr>
          <w:rFonts w:ascii="Times New Roman" w:hAnsi="Times New Roman" w:cs="Times New Roman"/>
        </w:rPr>
        <w:t xml:space="preserve">our thinking about the </w:t>
      </w:r>
      <w:r w:rsidR="00B50DB0">
        <w:rPr>
          <w:rFonts w:ascii="Times New Roman" w:hAnsi="Times New Roman" w:cs="Times New Roman"/>
        </w:rPr>
        <w:t>spatiality domain</w:t>
      </w:r>
      <w:r>
        <w:rPr>
          <w:rFonts w:ascii="Times New Roman" w:hAnsi="Times New Roman" w:cs="Times New Roman"/>
        </w:rPr>
        <w:t xml:space="preserve"> involves these four spaces</w:t>
      </w:r>
      <w:r w:rsidR="00E00ACE">
        <w:rPr>
          <w:rFonts w:ascii="Times New Roman" w:hAnsi="Times New Roman" w:cs="Times New Roman"/>
        </w:rPr>
        <w:t xml:space="preserve">: </w:t>
      </w:r>
      <w:r w:rsidR="00E00ACE" w:rsidRPr="000E1E81">
        <w:rPr>
          <w:rFonts w:ascii="Times New Roman" w:hAnsi="Times New Roman" w:cs="Times New Roman"/>
          <w:lang w:val="en-US"/>
        </w:rPr>
        <w:t>the</w:t>
      </w:r>
      <w:r w:rsidR="00E00ACE" w:rsidRPr="000E1E81">
        <w:rPr>
          <w:rFonts w:ascii="Times New Roman" w:hAnsi="Times New Roman" w:cs="Times New Roman"/>
          <w:b/>
          <w:bCs/>
          <w:lang w:val="en-US"/>
        </w:rPr>
        <w:t xml:space="preserve"> </w:t>
      </w:r>
      <w:r w:rsidR="00E00ACE" w:rsidRPr="000E1E81">
        <w:rPr>
          <w:rFonts w:ascii="Times New Roman" w:hAnsi="Times New Roman" w:cs="Times New Roman"/>
          <w:bCs/>
          <w:lang w:val="en-US"/>
        </w:rPr>
        <w:t>researched</w:t>
      </w:r>
      <w:r w:rsidR="00E00ACE" w:rsidRPr="000E1E81">
        <w:rPr>
          <w:rFonts w:ascii="Times New Roman" w:hAnsi="Times New Roman" w:cs="Times New Roman"/>
          <w:b/>
          <w:bCs/>
          <w:lang w:val="en-US"/>
        </w:rPr>
        <w:t xml:space="preserve"> </w:t>
      </w:r>
      <w:r w:rsidR="00E00ACE" w:rsidRPr="000E1E81">
        <w:rPr>
          <w:rFonts w:ascii="Times New Roman" w:hAnsi="Times New Roman" w:cs="Times New Roman"/>
          <w:lang w:val="en-US"/>
        </w:rPr>
        <w:t>space</w:t>
      </w:r>
      <w:r w:rsidR="00E00ACE" w:rsidRPr="000E1E81">
        <w:rPr>
          <w:rFonts w:ascii="Times New Roman" w:hAnsi="Times New Roman" w:cs="Times New Roman"/>
          <w:b/>
          <w:bCs/>
          <w:lang w:val="en-US"/>
        </w:rPr>
        <w:t xml:space="preserve"> </w:t>
      </w:r>
      <w:r w:rsidR="00E00ACE" w:rsidRPr="000E1E81">
        <w:rPr>
          <w:rFonts w:ascii="Times New Roman" w:hAnsi="Times New Roman" w:cs="Times New Roman"/>
          <w:lang w:val="en-US"/>
        </w:rPr>
        <w:t>(</w:t>
      </w:r>
      <w:r w:rsidR="00E00ACE">
        <w:rPr>
          <w:rFonts w:ascii="Times New Roman" w:hAnsi="Times New Roman" w:cs="Times New Roman"/>
          <w:lang w:val="en-US"/>
        </w:rPr>
        <w:t>i.e. the linguistic r</w:t>
      </w:r>
      <w:r w:rsidR="00B50DB0">
        <w:rPr>
          <w:rFonts w:ascii="Times New Roman" w:hAnsi="Times New Roman" w:cs="Times New Roman"/>
          <w:lang w:val="en-US"/>
        </w:rPr>
        <w:t xml:space="preserve">esources available in </w:t>
      </w:r>
      <w:r w:rsidR="00E00ACE">
        <w:rPr>
          <w:rFonts w:ascii="Times New Roman" w:hAnsi="Times New Roman" w:cs="Times New Roman"/>
          <w:lang w:val="en-US"/>
        </w:rPr>
        <w:t xml:space="preserve">the phenomenon/context being researched); </w:t>
      </w:r>
      <w:r w:rsidR="00E00ACE" w:rsidRPr="000E1E81">
        <w:rPr>
          <w:rFonts w:ascii="Times New Roman" w:hAnsi="Times New Roman" w:cs="Times New Roman"/>
          <w:lang w:val="en-US"/>
        </w:rPr>
        <w:t>the</w:t>
      </w:r>
      <w:r w:rsidR="00E00ACE" w:rsidRPr="000E1E81">
        <w:rPr>
          <w:rFonts w:ascii="Times New Roman" w:hAnsi="Times New Roman" w:cs="Times New Roman"/>
          <w:b/>
          <w:bCs/>
          <w:lang w:val="en-US"/>
        </w:rPr>
        <w:t xml:space="preserve"> </w:t>
      </w:r>
      <w:r w:rsidR="00E00ACE" w:rsidRPr="000E1E81">
        <w:rPr>
          <w:rFonts w:ascii="Times New Roman" w:hAnsi="Times New Roman" w:cs="Times New Roman"/>
          <w:bCs/>
          <w:lang w:val="en-US"/>
        </w:rPr>
        <w:t>research space</w:t>
      </w:r>
      <w:r w:rsidR="00E00ACE" w:rsidRPr="000E1E81">
        <w:rPr>
          <w:rFonts w:ascii="Times New Roman" w:hAnsi="Times New Roman" w:cs="Times New Roman"/>
          <w:b/>
          <w:bCs/>
          <w:lang w:val="en-US"/>
        </w:rPr>
        <w:t xml:space="preserve"> </w:t>
      </w:r>
      <w:r w:rsidR="00E00ACE" w:rsidRPr="000E1E81">
        <w:rPr>
          <w:rFonts w:ascii="Times New Roman" w:hAnsi="Times New Roman" w:cs="Times New Roman"/>
          <w:lang w:val="en-US"/>
        </w:rPr>
        <w:t>(</w:t>
      </w:r>
      <w:r w:rsidR="00E00ACE">
        <w:rPr>
          <w:rFonts w:ascii="Times New Roman" w:hAnsi="Times New Roman" w:cs="Times New Roman"/>
          <w:lang w:val="en-US"/>
        </w:rPr>
        <w:t>i.e. the linguistic r</w:t>
      </w:r>
      <w:r w:rsidR="00B50DB0">
        <w:rPr>
          <w:rFonts w:ascii="Times New Roman" w:hAnsi="Times New Roman" w:cs="Times New Roman"/>
          <w:lang w:val="en-US"/>
        </w:rPr>
        <w:t>esources available in</w:t>
      </w:r>
      <w:r w:rsidR="00E00ACE">
        <w:rPr>
          <w:rFonts w:ascii="Times New Roman" w:hAnsi="Times New Roman" w:cs="Times New Roman"/>
          <w:lang w:val="en-US"/>
        </w:rPr>
        <w:t xml:space="preserve"> the researcher’s home, e.g. in the </w:t>
      </w:r>
      <w:r w:rsidR="00E00ACE" w:rsidRPr="000E1E81">
        <w:rPr>
          <w:rFonts w:ascii="Times New Roman" w:hAnsi="Times New Roman" w:cs="Times New Roman"/>
          <w:lang w:val="en-US"/>
        </w:rPr>
        <w:t xml:space="preserve">field and </w:t>
      </w:r>
      <w:r w:rsidR="00E00ACE">
        <w:rPr>
          <w:rFonts w:ascii="Times New Roman" w:hAnsi="Times New Roman" w:cs="Times New Roman"/>
          <w:lang w:val="en-US"/>
        </w:rPr>
        <w:t xml:space="preserve">at their </w:t>
      </w:r>
      <w:r w:rsidR="00E00ACE" w:rsidRPr="000E1E81">
        <w:rPr>
          <w:rFonts w:ascii="Times New Roman" w:hAnsi="Times New Roman" w:cs="Times New Roman"/>
          <w:lang w:val="en-US"/>
        </w:rPr>
        <w:t>desk)</w:t>
      </w:r>
      <w:r w:rsidR="00E00ACE">
        <w:rPr>
          <w:rFonts w:ascii="Times New Roman" w:hAnsi="Times New Roman" w:cs="Times New Roman"/>
          <w:lang w:val="en-US"/>
        </w:rPr>
        <w:t xml:space="preserve">; </w:t>
      </w:r>
      <w:r w:rsidR="00E00ACE" w:rsidRPr="000E1E81">
        <w:rPr>
          <w:rFonts w:ascii="Times New Roman" w:hAnsi="Times New Roman" w:cs="Times New Roman"/>
          <w:lang w:val="en-US"/>
        </w:rPr>
        <w:t>the</w:t>
      </w:r>
      <w:r w:rsidR="00E00ACE" w:rsidRPr="000E1E81">
        <w:rPr>
          <w:rFonts w:ascii="Times New Roman" w:hAnsi="Times New Roman" w:cs="Times New Roman"/>
          <w:b/>
          <w:bCs/>
          <w:lang w:val="en-US"/>
        </w:rPr>
        <w:t xml:space="preserve"> </w:t>
      </w:r>
      <w:r w:rsidR="00E00ACE" w:rsidRPr="000E1E81">
        <w:rPr>
          <w:rFonts w:ascii="Times New Roman" w:hAnsi="Times New Roman" w:cs="Times New Roman"/>
          <w:bCs/>
          <w:lang w:val="en-US"/>
        </w:rPr>
        <w:t>researcher</w:t>
      </w:r>
      <w:r w:rsidR="00E00ACE" w:rsidRPr="000E1E81">
        <w:rPr>
          <w:rFonts w:ascii="Times New Roman" w:hAnsi="Times New Roman" w:cs="Times New Roman"/>
          <w:b/>
          <w:bCs/>
          <w:lang w:val="en-US"/>
        </w:rPr>
        <w:t xml:space="preserve"> </w:t>
      </w:r>
      <w:r w:rsidR="00E00ACE" w:rsidRPr="000E1E81">
        <w:rPr>
          <w:rFonts w:ascii="Times New Roman" w:hAnsi="Times New Roman" w:cs="Times New Roman"/>
          <w:lang w:val="en-US"/>
        </w:rPr>
        <w:t>(collaborative) space</w:t>
      </w:r>
      <w:r w:rsidR="00E00ACE">
        <w:rPr>
          <w:rFonts w:ascii="Times New Roman" w:hAnsi="Times New Roman" w:cs="Times New Roman"/>
          <w:lang w:val="en-US"/>
        </w:rPr>
        <w:t xml:space="preserve"> (i.e. the linguistic resources available through those with whom the researcher works)</w:t>
      </w:r>
      <w:r w:rsidR="00E00ACE" w:rsidRPr="000E1E81">
        <w:rPr>
          <w:rFonts w:ascii="Times New Roman" w:hAnsi="Times New Roman" w:cs="Times New Roman"/>
          <w:lang w:val="en-US"/>
        </w:rPr>
        <w:t>; and the</w:t>
      </w:r>
      <w:r w:rsidR="00E00ACE" w:rsidRPr="000E1E81">
        <w:rPr>
          <w:rFonts w:ascii="Times New Roman" w:hAnsi="Times New Roman" w:cs="Times New Roman"/>
          <w:b/>
          <w:bCs/>
          <w:lang w:val="en-US"/>
        </w:rPr>
        <w:t xml:space="preserve"> </w:t>
      </w:r>
      <w:r w:rsidR="00E00ACE" w:rsidRPr="000E1E81">
        <w:rPr>
          <w:rFonts w:ascii="Times New Roman" w:hAnsi="Times New Roman" w:cs="Times New Roman"/>
          <w:bCs/>
          <w:lang w:val="en-US"/>
        </w:rPr>
        <w:t xml:space="preserve">research </w:t>
      </w:r>
      <w:r w:rsidR="00B50DB0">
        <w:rPr>
          <w:rFonts w:ascii="Times New Roman" w:hAnsi="Times New Roman" w:cs="Times New Roman"/>
          <w:bCs/>
          <w:lang w:val="en-US"/>
        </w:rPr>
        <w:t>(re)-</w:t>
      </w:r>
      <w:r w:rsidR="00E00ACE" w:rsidRPr="000E1E81">
        <w:rPr>
          <w:rFonts w:ascii="Times New Roman" w:hAnsi="Times New Roman" w:cs="Times New Roman"/>
          <w:bCs/>
          <w:lang w:val="en-US"/>
        </w:rPr>
        <w:t xml:space="preserve">presentation </w:t>
      </w:r>
      <w:r w:rsidR="00E00ACE">
        <w:rPr>
          <w:rFonts w:ascii="Times New Roman" w:hAnsi="Times New Roman" w:cs="Times New Roman"/>
          <w:lang w:val="en-US"/>
        </w:rPr>
        <w:t xml:space="preserve">space (i.e. the linguistic parameters in place regarding how the research is </w:t>
      </w:r>
      <w:r w:rsidR="00B50DB0">
        <w:rPr>
          <w:rFonts w:ascii="Times New Roman" w:hAnsi="Times New Roman" w:cs="Times New Roman"/>
          <w:lang w:val="en-US"/>
        </w:rPr>
        <w:t>(re)-</w:t>
      </w:r>
      <w:r w:rsidR="00E00ACE">
        <w:rPr>
          <w:rFonts w:ascii="Times New Roman" w:hAnsi="Times New Roman" w:cs="Times New Roman"/>
          <w:lang w:val="en-US"/>
        </w:rPr>
        <w:t>presented</w:t>
      </w:r>
      <w:r w:rsidR="00B50DB0">
        <w:rPr>
          <w:rFonts w:ascii="Times New Roman" w:hAnsi="Times New Roman" w:cs="Times New Roman"/>
          <w:lang w:val="en-US"/>
        </w:rPr>
        <w:t xml:space="preserve"> and d</w:t>
      </w:r>
      <w:r w:rsidR="008313A3">
        <w:rPr>
          <w:rFonts w:ascii="Times New Roman" w:hAnsi="Times New Roman" w:cs="Times New Roman"/>
          <w:lang w:val="en-US"/>
        </w:rPr>
        <w:t>i</w:t>
      </w:r>
      <w:r w:rsidR="00B50DB0">
        <w:rPr>
          <w:rFonts w:ascii="Times New Roman" w:hAnsi="Times New Roman" w:cs="Times New Roman"/>
          <w:lang w:val="en-US"/>
        </w:rPr>
        <w:t>sseminated</w:t>
      </w:r>
      <w:r w:rsidR="00E00ACE">
        <w:rPr>
          <w:rFonts w:ascii="Times New Roman" w:hAnsi="Times New Roman" w:cs="Times New Roman"/>
          <w:lang w:val="en-US"/>
        </w:rPr>
        <w:t xml:space="preserve">). </w:t>
      </w:r>
      <w:r w:rsidR="00E00ACE" w:rsidRPr="009877E2">
        <w:rPr>
          <w:rFonts w:ascii="Times New Roman" w:hAnsi="Times New Roman" w:cs="Times New Roman"/>
        </w:rPr>
        <w:t xml:space="preserve">The </w:t>
      </w:r>
      <w:r>
        <w:rPr>
          <w:rFonts w:ascii="Times New Roman" w:hAnsi="Times New Roman" w:cs="Times New Roman"/>
        </w:rPr>
        <w:t xml:space="preserve">relationality </w:t>
      </w:r>
      <w:r w:rsidR="00E00ACE" w:rsidRPr="009877E2">
        <w:rPr>
          <w:rFonts w:ascii="Times New Roman" w:hAnsi="Times New Roman" w:cs="Times New Roman"/>
        </w:rPr>
        <w:t xml:space="preserve">domain </w:t>
      </w:r>
      <w:r>
        <w:rPr>
          <w:rFonts w:ascii="Times New Roman" w:hAnsi="Times New Roman" w:cs="Times New Roman"/>
        </w:rPr>
        <w:t xml:space="preserve">concerns </w:t>
      </w:r>
      <w:r w:rsidR="00E00ACE" w:rsidRPr="009877E2">
        <w:rPr>
          <w:rFonts w:ascii="Times New Roman" w:hAnsi="Times New Roman" w:cs="Times New Roman"/>
        </w:rPr>
        <w:t>researchers and the relationships they develop with all those associated with their study</w:t>
      </w:r>
      <w:r w:rsidR="00F70EE8">
        <w:rPr>
          <w:rFonts w:ascii="Times New Roman" w:hAnsi="Times New Roman" w:cs="Times New Roman"/>
        </w:rPr>
        <w:t>, including</w:t>
      </w:r>
      <w:r w:rsidR="00E00ACE" w:rsidRPr="009877E2">
        <w:rPr>
          <w:rFonts w:ascii="Times New Roman" w:hAnsi="Times New Roman" w:cs="Times New Roman"/>
        </w:rPr>
        <w:t xml:space="preserve"> participants, interpreters, translators, co-researchers, transc</w:t>
      </w:r>
      <w:r>
        <w:rPr>
          <w:rFonts w:ascii="Times New Roman" w:hAnsi="Times New Roman" w:cs="Times New Roman"/>
        </w:rPr>
        <w:t>ribers, gatekeepers and others.</w:t>
      </w:r>
    </w:p>
    <w:p w14:paraId="2D1AD9C8" w14:textId="23AB5A54" w:rsidR="00C300B8" w:rsidRDefault="005F30F3" w:rsidP="00C300B8">
      <w:pPr>
        <w:spacing w:after="0" w:line="360" w:lineRule="auto"/>
        <w:ind w:firstLine="567"/>
        <w:rPr>
          <w:rFonts w:ascii="Times New Roman" w:hAnsi="Times New Roman" w:cs="Times New Roman"/>
        </w:rPr>
      </w:pPr>
      <w:r>
        <w:rPr>
          <w:rFonts w:ascii="Times New Roman" w:hAnsi="Times New Roman" w:cs="Times New Roman"/>
        </w:rPr>
        <w:t xml:space="preserve">The second project mentioned above - a </w:t>
      </w:r>
      <w:r w:rsidRPr="00A51836">
        <w:rPr>
          <w:rFonts w:ascii="Times New Roman" w:hAnsi="Times New Roman" w:cs="Times New Roman"/>
        </w:rPr>
        <w:t xml:space="preserve">three-year, interdisciplinary, arts-based project </w:t>
      </w:r>
      <w:r>
        <w:rPr>
          <w:rFonts w:ascii="Times New Roman" w:hAnsi="Times New Roman" w:cs="Times New Roman"/>
        </w:rPr>
        <w:t xml:space="preserve">which followed on the </w:t>
      </w:r>
      <w:r w:rsidR="001373D5">
        <w:rPr>
          <w:rFonts w:ascii="Times New Roman" w:hAnsi="Times New Roman" w:cs="Times New Roman"/>
        </w:rPr>
        <w:t xml:space="preserve">network project </w:t>
      </w:r>
      <w:r>
        <w:rPr>
          <w:rFonts w:ascii="Times New Roman" w:hAnsi="Times New Roman" w:cs="Times New Roman"/>
        </w:rPr>
        <w:t xml:space="preserve">- </w:t>
      </w:r>
      <w:r w:rsidR="00A51836" w:rsidRPr="00A51836">
        <w:rPr>
          <w:rFonts w:ascii="Times New Roman" w:hAnsi="Times New Roman" w:cs="Times New Roman"/>
        </w:rPr>
        <w:t>had two overarching aims: (1) to research interpreting, translation and multilingual practices in challenging contexts; and (2) while doing so, to evaluate appropriate research methods (traditional and arts based) and develop theoretical approaches for this type of academic exploration. Within this project, there were five case studies, each located in different disciplinary home</w:t>
      </w:r>
      <w:r w:rsidR="008313A3">
        <w:rPr>
          <w:rFonts w:ascii="Times New Roman" w:hAnsi="Times New Roman" w:cs="Times New Roman"/>
        </w:rPr>
        <w:t>s</w:t>
      </w:r>
      <w:r w:rsidR="00A51836" w:rsidRPr="00A51836">
        <w:rPr>
          <w:rFonts w:ascii="Times New Roman" w:hAnsi="Times New Roman" w:cs="Times New Roman"/>
        </w:rPr>
        <w:t xml:space="preserve"> (e.g. anthropology, law), focused on particular contexts (e.g. Glasgow, Gaza, Bulgaria), and each concerned with particular research questions. Taken as a set, these case studies sought to contribute to the overall aims of better understanding what it means to be researching </w:t>
      </w:r>
      <w:proofErr w:type="spellStart"/>
      <w:r w:rsidR="00A51836" w:rsidRPr="00A51836">
        <w:rPr>
          <w:rFonts w:ascii="Times New Roman" w:hAnsi="Times New Roman" w:cs="Times New Roman"/>
        </w:rPr>
        <w:t>multilingually</w:t>
      </w:r>
      <w:proofErr w:type="spellEnd"/>
      <w:r w:rsidR="00A51836" w:rsidRPr="00A51836">
        <w:rPr>
          <w:rFonts w:ascii="Times New Roman" w:hAnsi="Times New Roman" w:cs="Times New Roman"/>
        </w:rPr>
        <w:t xml:space="preserve"> and</w:t>
      </w:r>
      <w:r>
        <w:rPr>
          <w:rFonts w:ascii="Times New Roman" w:hAnsi="Times New Roman" w:cs="Times New Roman"/>
        </w:rPr>
        <w:t xml:space="preserve"> – bringing in </w:t>
      </w:r>
      <w:r>
        <w:rPr>
          <w:rFonts w:ascii="Times New Roman" w:hAnsi="Times New Roman" w:cs="Times New Roman"/>
        </w:rPr>
        <w:lastRenderedPageBreak/>
        <w:t>a new discourse and particular type of context -</w:t>
      </w:r>
      <w:r w:rsidR="00A51836" w:rsidRPr="00A51836">
        <w:rPr>
          <w:rFonts w:ascii="Times New Roman" w:hAnsi="Times New Roman" w:cs="Times New Roman"/>
        </w:rPr>
        <w:t xml:space="preserve"> to language and be </w:t>
      </w:r>
      <w:proofErr w:type="spellStart"/>
      <w:r w:rsidR="00A51836" w:rsidRPr="00A51836">
        <w:rPr>
          <w:rFonts w:ascii="Times New Roman" w:hAnsi="Times New Roman" w:cs="Times New Roman"/>
        </w:rPr>
        <w:t>languaged</w:t>
      </w:r>
      <w:proofErr w:type="spellEnd"/>
      <w:r w:rsidR="00A51836" w:rsidRPr="00A51836">
        <w:rPr>
          <w:rFonts w:ascii="Times New Roman" w:hAnsi="Times New Roman" w:cs="Times New Roman"/>
        </w:rPr>
        <w:t xml:space="preserve"> </w:t>
      </w:r>
      <w:r w:rsidR="009F34A8">
        <w:rPr>
          <w:rFonts w:ascii="Times New Roman" w:hAnsi="Times New Roman" w:cs="Times New Roman"/>
        </w:rPr>
        <w:t>(see Phipps, 2011 for a discussion of “</w:t>
      </w:r>
      <w:proofErr w:type="spellStart"/>
      <w:r w:rsidR="009F34A8">
        <w:rPr>
          <w:rFonts w:ascii="Times New Roman" w:hAnsi="Times New Roman" w:cs="Times New Roman"/>
        </w:rPr>
        <w:t>languaging</w:t>
      </w:r>
      <w:proofErr w:type="spellEnd"/>
      <w:r w:rsidR="009F34A8">
        <w:rPr>
          <w:rFonts w:ascii="Times New Roman" w:hAnsi="Times New Roman" w:cs="Times New Roman"/>
        </w:rPr>
        <w:t xml:space="preserve">”) </w:t>
      </w:r>
      <w:r w:rsidR="00A51836" w:rsidRPr="00A51836">
        <w:rPr>
          <w:rFonts w:ascii="Times New Roman" w:hAnsi="Times New Roman" w:cs="Times New Roman"/>
        </w:rPr>
        <w:t xml:space="preserve">especially in contexts of pain and pressure. </w:t>
      </w:r>
      <w:r w:rsidR="008C3376" w:rsidRPr="00DB4629">
        <w:rPr>
          <w:rFonts w:ascii="Times New Roman" w:hAnsi="Times New Roman" w:cs="Times New Roman"/>
        </w:rPr>
        <w:t>We were part of a separate RM Hub which was charged with supporting, working with and learning from the five c</w:t>
      </w:r>
      <w:r w:rsidR="00207258">
        <w:rPr>
          <w:rFonts w:ascii="Times New Roman" w:hAnsi="Times New Roman" w:cs="Times New Roman"/>
        </w:rPr>
        <w:t>ase studies vis-à-vis RM praxis. The Hub’s</w:t>
      </w:r>
      <w:r w:rsidR="008C3376" w:rsidRPr="00DB4629">
        <w:rPr>
          <w:rFonts w:ascii="Times New Roman" w:hAnsi="Times New Roman" w:cs="Times New Roman"/>
        </w:rPr>
        <w:t xml:space="preserve"> disciplinary homes lie in language education, applied linguistics, education</w:t>
      </w:r>
      <w:r w:rsidR="00207258">
        <w:rPr>
          <w:rFonts w:ascii="Times New Roman" w:hAnsi="Times New Roman" w:cs="Times New Roman"/>
        </w:rPr>
        <w:t>,</w:t>
      </w:r>
      <w:r w:rsidR="008C3376" w:rsidRPr="00DB4629">
        <w:rPr>
          <w:rFonts w:ascii="Times New Roman" w:hAnsi="Times New Roman" w:cs="Times New Roman"/>
        </w:rPr>
        <w:t xml:space="preserve"> and intercultural communication.</w:t>
      </w:r>
      <w:r w:rsidR="008C3376">
        <w:rPr>
          <w:rFonts w:ascii="Times New Roman" w:hAnsi="Times New Roman" w:cs="Times New Roman"/>
        </w:rPr>
        <w:t xml:space="preserve"> </w:t>
      </w:r>
    </w:p>
    <w:p w14:paraId="726898DC" w14:textId="185DAE1A" w:rsidR="00C300B8" w:rsidRDefault="008313A3" w:rsidP="00C300B8">
      <w:pPr>
        <w:spacing w:after="0" w:line="360" w:lineRule="auto"/>
        <w:ind w:firstLine="567"/>
        <w:rPr>
          <w:rFonts w:ascii="Times New Roman" w:hAnsi="Times New Roman" w:cs="Times New Roman"/>
        </w:rPr>
      </w:pPr>
      <w:r w:rsidRPr="00DB4629">
        <w:rPr>
          <w:rFonts w:ascii="Times New Roman" w:hAnsi="Times New Roman" w:cs="Times New Roman"/>
        </w:rPr>
        <w:t>This project, and especially the researcher reflections for one case study within it, has prompted us to extend and re-frame our earlier RM thinking.</w:t>
      </w:r>
      <w:r w:rsidR="00253B18" w:rsidRPr="00DB4629">
        <w:rPr>
          <w:rFonts w:ascii="Times New Roman" w:hAnsi="Times New Roman" w:cs="Times New Roman"/>
        </w:rPr>
        <w:t xml:space="preserve"> Whereas previously we argued for informed researcher thinking and action regarding the RM possibilities and complexities, we did </w:t>
      </w:r>
      <w:proofErr w:type="gramStart"/>
      <w:r w:rsidR="00253B18" w:rsidRPr="00DB4629">
        <w:rPr>
          <w:rFonts w:ascii="Times New Roman" w:hAnsi="Times New Roman" w:cs="Times New Roman"/>
        </w:rPr>
        <w:t>so</w:t>
      </w:r>
      <w:proofErr w:type="gramEnd"/>
      <w:r w:rsidR="00253B18" w:rsidRPr="00DB4629">
        <w:rPr>
          <w:rFonts w:ascii="Times New Roman" w:hAnsi="Times New Roman" w:cs="Times New Roman"/>
        </w:rPr>
        <w:t xml:space="preserve"> largely as framed in non-critical multilingual terms. Thus, we spoke of researchers using their “multiple languages” and of “deciding when to translate from</w:t>
      </w:r>
      <w:r w:rsidR="00CA301F">
        <w:rPr>
          <w:rFonts w:ascii="Times New Roman" w:hAnsi="Times New Roman" w:cs="Times New Roman"/>
        </w:rPr>
        <w:t xml:space="preserve"> one</w:t>
      </w:r>
      <w:r w:rsidR="00253B18" w:rsidRPr="00DB4629">
        <w:rPr>
          <w:rFonts w:ascii="Times New Roman" w:hAnsi="Times New Roman" w:cs="Times New Roman"/>
        </w:rPr>
        <w:t xml:space="preserve"> language to another”. Implicit in this discourse was the assumption that the linguistic preparation researchers might usefully undertake was to be understood from a perspec</w:t>
      </w:r>
      <w:r w:rsidR="00714EE7">
        <w:rPr>
          <w:rFonts w:ascii="Times New Roman" w:hAnsi="Times New Roman" w:cs="Times New Roman"/>
        </w:rPr>
        <w:t xml:space="preserve">tive of separate linguistic systems </w:t>
      </w:r>
      <w:r w:rsidR="00253B18" w:rsidRPr="00DB4629">
        <w:rPr>
          <w:rFonts w:ascii="Times New Roman" w:hAnsi="Times New Roman" w:cs="Times New Roman"/>
        </w:rPr>
        <w:t>mediated through translation and interpretation. The large project, through its over-arching discourse (e.g</w:t>
      </w:r>
      <w:r w:rsidR="00744665">
        <w:rPr>
          <w:rFonts w:ascii="Times New Roman" w:hAnsi="Times New Roman" w:cs="Times New Roman"/>
        </w:rPr>
        <w:t>.</w:t>
      </w:r>
      <w:r w:rsidR="00253B18" w:rsidRPr="00DB4629">
        <w:rPr>
          <w:rFonts w:ascii="Times New Roman" w:hAnsi="Times New Roman" w:cs="Times New Roman"/>
        </w:rPr>
        <w:t xml:space="preserve"> “What does it mean to language and be </w:t>
      </w:r>
      <w:proofErr w:type="spellStart"/>
      <w:r w:rsidR="00253B18" w:rsidRPr="00DB4629">
        <w:rPr>
          <w:rFonts w:ascii="Times New Roman" w:hAnsi="Times New Roman" w:cs="Times New Roman"/>
        </w:rPr>
        <w:t>language</w:t>
      </w:r>
      <w:r w:rsidR="008E5FDB">
        <w:rPr>
          <w:rFonts w:ascii="Times New Roman" w:hAnsi="Times New Roman" w:cs="Times New Roman"/>
        </w:rPr>
        <w:t>d</w:t>
      </w:r>
      <w:proofErr w:type="spellEnd"/>
      <w:r w:rsidR="00253B18" w:rsidRPr="00DB4629">
        <w:rPr>
          <w:rFonts w:ascii="Times New Roman" w:hAnsi="Times New Roman" w:cs="Times New Roman"/>
        </w:rPr>
        <w:t xml:space="preserve">?” and “What are the implications for researchers of the </w:t>
      </w:r>
      <w:proofErr w:type="spellStart"/>
      <w:r w:rsidR="00253B18" w:rsidRPr="00DB4629">
        <w:rPr>
          <w:rFonts w:ascii="Times New Roman" w:hAnsi="Times New Roman" w:cs="Times New Roman"/>
        </w:rPr>
        <w:t>language</w:t>
      </w:r>
      <w:r w:rsidR="008E5FDB">
        <w:rPr>
          <w:rFonts w:ascii="Times New Roman" w:hAnsi="Times New Roman" w:cs="Times New Roman"/>
        </w:rPr>
        <w:t>d</w:t>
      </w:r>
      <w:proofErr w:type="spellEnd"/>
      <w:r w:rsidR="00253B18" w:rsidRPr="00DB4629">
        <w:rPr>
          <w:rFonts w:ascii="Times New Roman" w:hAnsi="Times New Roman" w:cs="Times New Roman"/>
        </w:rPr>
        <w:t xml:space="preserve"> nature of human experience?”) required us to </w:t>
      </w:r>
      <w:proofErr w:type="spellStart"/>
      <w:r w:rsidR="00253B18" w:rsidRPr="00DB4629">
        <w:rPr>
          <w:rFonts w:ascii="Times New Roman" w:hAnsi="Times New Roman" w:cs="Times New Roman"/>
        </w:rPr>
        <w:t>problematise</w:t>
      </w:r>
      <w:proofErr w:type="spellEnd"/>
      <w:r w:rsidR="00253B18" w:rsidRPr="00DB4629">
        <w:rPr>
          <w:rFonts w:ascii="Times New Roman" w:hAnsi="Times New Roman" w:cs="Times New Roman"/>
        </w:rPr>
        <w:t xml:space="preserve"> the “language” element in RM</w:t>
      </w:r>
      <w:r w:rsidR="00C23FF3" w:rsidRPr="00DB4629">
        <w:rPr>
          <w:rFonts w:ascii="Times New Roman" w:hAnsi="Times New Roman" w:cs="Times New Roman"/>
        </w:rPr>
        <w:t xml:space="preserve"> (and in researcher thinking about, and preparation for, RM)</w:t>
      </w:r>
      <w:r w:rsidR="00253B18" w:rsidRPr="00DB4629">
        <w:rPr>
          <w:rFonts w:ascii="Times New Roman" w:hAnsi="Times New Roman" w:cs="Times New Roman"/>
        </w:rPr>
        <w:t xml:space="preserve">. </w:t>
      </w:r>
      <w:r w:rsidR="00C23FF3" w:rsidRPr="00DB4629">
        <w:rPr>
          <w:rFonts w:ascii="Times New Roman" w:hAnsi="Times New Roman" w:cs="Times New Roman"/>
        </w:rPr>
        <w:t>This discourse in itself encouraged a move from thinking about RM through the lens of ‘languages in research’ to the more nuanced lens, one resonating with the ideas discussed in the literature (see Section 2 above)</w:t>
      </w:r>
      <w:r w:rsidR="00C300B8" w:rsidRPr="00DB4629">
        <w:rPr>
          <w:rFonts w:ascii="Times New Roman" w:hAnsi="Times New Roman" w:cs="Times New Roman"/>
        </w:rPr>
        <w:t>, i.e. the lens of ‘</w:t>
      </w:r>
      <w:proofErr w:type="spellStart"/>
      <w:r w:rsidR="00C300B8" w:rsidRPr="00DB4629">
        <w:rPr>
          <w:rFonts w:ascii="Times New Roman" w:hAnsi="Times New Roman" w:cs="Times New Roman"/>
        </w:rPr>
        <w:t>languaging</w:t>
      </w:r>
      <w:proofErr w:type="spellEnd"/>
      <w:r w:rsidR="00C300B8" w:rsidRPr="00DB4629">
        <w:rPr>
          <w:rFonts w:ascii="Times New Roman" w:hAnsi="Times New Roman" w:cs="Times New Roman"/>
        </w:rPr>
        <w:t xml:space="preserve"> (in) research’.</w:t>
      </w:r>
      <w:r w:rsidR="00C23FF3" w:rsidRPr="00DB4629">
        <w:rPr>
          <w:rFonts w:ascii="Times New Roman" w:hAnsi="Times New Roman" w:cs="Times New Roman"/>
        </w:rPr>
        <w:t xml:space="preserve"> </w:t>
      </w:r>
      <w:r w:rsidR="001373D5" w:rsidRPr="00DB4629">
        <w:rPr>
          <w:rFonts w:ascii="Times New Roman" w:hAnsi="Times New Roman" w:cs="Times New Roman"/>
        </w:rPr>
        <w:t>In the next section</w:t>
      </w:r>
      <w:r w:rsidR="00A51836" w:rsidRPr="00DB4629">
        <w:rPr>
          <w:rFonts w:ascii="Times New Roman" w:hAnsi="Times New Roman" w:cs="Times New Roman"/>
        </w:rPr>
        <w:t xml:space="preserve">, </w:t>
      </w:r>
      <w:r w:rsidR="001373D5" w:rsidRPr="00DB4629">
        <w:rPr>
          <w:rFonts w:ascii="Times New Roman" w:hAnsi="Times New Roman" w:cs="Times New Roman"/>
        </w:rPr>
        <w:t xml:space="preserve">we </w:t>
      </w:r>
      <w:r w:rsidR="00C300B8" w:rsidRPr="00DB4629">
        <w:rPr>
          <w:rFonts w:ascii="Times New Roman" w:hAnsi="Times New Roman" w:cs="Times New Roman"/>
        </w:rPr>
        <w:t>explore how this discourse-prompt for our developing thinking was also underpinned by the researcher experiences of RM that the project enabled.</w:t>
      </w:r>
      <w:r w:rsidR="00C300B8">
        <w:rPr>
          <w:rFonts w:ascii="Times New Roman" w:hAnsi="Times New Roman" w:cs="Times New Roman"/>
        </w:rPr>
        <w:t xml:space="preserve"> </w:t>
      </w:r>
    </w:p>
    <w:p w14:paraId="0DF88275" w14:textId="77777777" w:rsidR="00C300B8" w:rsidRDefault="00C300B8" w:rsidP="00C300B8">
      <w:pPr>
        <w:spacing w:after="0" w:line="360" w:lineRule="auto"/>
        <w:rPr>
          <w:rFonts w:ascii="Times New Roman" w:hAnsi="Times New Roman" w:cs="Times New Roman"/>
          <w:b/>
          <w:sz w:val="24"/>
          <w:szCs w:val="24"/>
          <w:lang w:val="en-US"/>
        </w:rPr>
      </w:pPr>
    </w:p>
    <w:p w14:paraId="1EE3485E" w14:textId="6AAA0371" w:rsidR="001D369E" w:rsidRDefault="00C300B8" w:rsidP="00C300B8">
      <w:pPr>
        <w:tabs>
          <w:tab w:val="left" w:pos="567"/>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5.</w:t>
      </w:r>
      <w:r>
        <w:rPr>
          <w:rFonts w:ascii="Times New Roman" w:hAnsi="Times New Roman" w:cs="Times New Roman"/>
          <w:b/>
          <w:sz w:val="24"/>
          <w:szCs w:val="24"/>
          <w:lang w:val="en-US"/>
        </w:rPr>
        <w:tab/>
      </w:r>
      <w:r w:rsidR="00E81A4D">
        <w:rPr>
          <w:rFonts w:ascii="Times New Roman" w:hAnsi="Times New Roman" w:cs="Times New Roman"/>
          <w:b/>
          <w:sz w:val="24"/>
          <w:szCs w:val="24"/>
          <w:lang w:val="en-US"/>
        </w:rPr>
        <w:t>T</w:t>
      </w:r>
      <w:r>
        <w:rPr>
          <w:rFonts w:ascii="Times New Roman" w:hAnsi="Times New Roman" w:cs="Times New Roman"/>
          <w:b/>
          <w:sz w:val="24"/>
          <w:szCs w:val="24"/>
          <w:lang w:val="en-US"/>
        </w:rPr>
        <w:t xml:space="preserve">he </w:t>
      </w:r>
      <w:r w:rsidRPr="00C300B8">
        <w:rPr>
          <w:rFonts w:ascii="Times New Roman" w:hAnsi="Times New Roman" w:cs="Times New Roman"/>
          <w:b/>
          <w:i/>
          <w:sz w:val="24"/>
          <w:szCs w:val="24"/>
          <w:lang w:val="en-US"/>
        </w:rPr>
        <w:t>Translating Distress</w:t>
      </w:r>
      <w:r>
        <w:rPr>
          <w:rFonts w:ascii="Times New Roman" w:hAnsi="Times New Roman" w:cs="Times New Roman"/>
          <w:b/>
          <w:sz w:val="24"/>
          <w:szCs w:val="24"/>
          <w:lang w:val="en-US"/>
        </w:rPr>
        <w:t xml:space="preserve"> case study</w:t>
      </w:r>
    </w:p>
    <w:p w14:paraId="2872B03B" w14:textId="1C8650EF" w:rsidR="001D369E" w:rsidRPr="009E0497" w:rsidRDefault="001D369E" w:rsidP="001D369E">
      <w:pPr>
        <w:spacing w:after="0" w:line="360" w:lineRule="auto"/>
        <w:rPr>
          <w:rFonts w:ascii="Times New Roman" w:hAnsi="Times New Roman" w:cs="Times New Roman"/>
          <w:lang w:val="en-US"/>
        </w:rPr>
      </w:pPr>
      <w:r w:rsidRPr="009E0497">
        <w:rPr>
          <w:rFonts w:ascii="Times New Roman" w:hAnsi="Times New Roman" w:cs="Times New Roman"/>
          <w:i/>
          <w:lang w:val="en-US"/>
        </w:rPr>
        <w:t>Translating Distress</w:t>
      </w:r>
      <w:r w:rsidRPr="009E0497">
        <w:rPr>
          <w:rFonts w:ascii="Times New Roman" w:hAnsi="Times New Roman" w:cs="Times New Roman"/>
          <w:lang w:val="en-US"/>
        </w:rPr>
        <w:t xml:space="preserve"> (TD)</w:t>
      </w:r>
      <w:r w:rsidR="009E0497">
        <w:rPr>
          <w:rFonts w:ascii="Times New Roman" w:hAnsi="Times New Roman" w:cs="Times New Roman"/>
          <w:lang w:val="en-US"/>
        </w:rPr>
        <w:t xml:space="preserve">, </w:t>
      </w:r>
      <w:r w:rsidRPr="009E0497">
        <w:rPr>
          <w:rFonts w:ascii="Times New Roman" w:hAnsi="Times New Roman" w:cs="Times New Roman"/>
          <w:lang w:val="en-US"/>
        </w:rPr>
        <w:t xml:space="preserve">one of the five case studies within </w:t>
      </w:r>
      <w:r w:rsidR="009E0497">
        <w:rPr>
          <w:rFonts w:ascii="Times New Roman" w:hAnsi="Times New Roman" w:cs="Times New Roman"/>
          <w:lang w:val="en-US"/>
        </w:rPr>
        <w:t xml:space="preserve">the large RM at Borders project, </w:t>
      </w:r>
      <w:r w:rsidRPr="009E0497">
        <w:rPr>
          <w:rFonts w:ascii="Times New Roman" w:hAnsi="Times New Roman" w:cs="Times New Roman"/>
          <w:lang w:val="en-US"/>
        </w:rPr>
        <w:t xml:space="preserve">sought to better understand: 1) what happens when emotional distress crosses borders of geography, language, beliefs and practices; and 2) how these various borders impact on the relevance and validity of psychosocial interventions aimed at reducing this distress. </w:t>
      </w:r>
      <w:r w:rsidR="00FF1E03">
        <w:rPr>
          <w:rFonts w:ascii="Times New Roman" w:hAnsi="Times New Roman" w:cs="Times New Roman"/>
          <w:lang w:val="en-US"/>
        </w:rPr>
        <w:t xml:space="preserve">It </w:t>
      </w:r>
      <w:r w:rsidRPr="009E0497">
        <w:rPr>
          <w:rFonts w:ascii="Times New Roman" w:hAnsi="Times New Roman" w:cs="Times New Roman"/>
          <w:lang w:val="en-US"/>
        </w:rPr>
        <w:t>was led by a researcher (</w:t>
      </w:r>
      <w:r w:rsidR="00FF1E03">
        <w:rPr>
          <w:rFonts w:ascii="Times New Roman" w:hAnsi="Times New Roman" w:cs="Times New Roman"/>
          <w:lang w:val="en-US"/>
        </w:rPr>
        <w:t xml:space="preserve">hereafter, </w:t>
      </w:r>
      <w:r w:rsidR="008E5FDB">
        <w:rPr>
          <w:rFonts w:ascii="Times New Roman" w:hAnsi="Times New Roman" w:cs="Times New Roman"/>
          <w:lang w:val="en-US"/>
        </w:rPr>
        <w:t>RW</w:t>
      </w:r>
      <w:r w:rsidRPr="009E0497">
        <w:rPr>
          <w:rFonts w:ascii="Times New Roman" w:hAnsi="Times New Roman" w:cs="Times New Roman"/>
          <w:lang w:val="en-US"/>
        </w:rPr>
        <w:t xml:space="preserve">) </w:t>
      </w:r>
      <w:proofErr w:type="spellStart"/>
      <w:r w:rsidR="00FF1E03">
        <w:rPr>
          <w:rFonts w:ascii="Times New Roman" w:hAnsi="Times New Roman" w:cs="Times New Roman"/>
          <w:lang w:val="en-US"/>
        </w:rPr>
        <w:t>specialising</w:t>
      </w:r>
      <w:proofErr w:type="spellEnd"/>
      <w:r w:rsidR="00FF1E03" w:rsidRPr="009E0497">
        <w:rPr>
          <w:rFonts w:ascii="Times New Roman" w:hAnsi="Times New Roman" w:cs="Times New Roman"/>
          <w:lang w:val="en-US"/>
        </w:rPr>
        <w:t xml:space="preserve"> </w:t>
      </w:r>
      <w:r w:rsidR="00FF1E03">
        <w:rPr>
          <w:rFonts w:ascii="Times New Roman" w:hAnsi="Times New Roman" w:cs="Times New Roman"/>
          <w:lang w:val="en-US"/>
        </w:rPr>
        <w:t xml:space="preserve">in </w:t>
      </w:r>
      <w:r w:rsidRPr="009E0497">
        <w:rPr>
          <w:rFonts w:ascii="Times New Roman" w:hAnsi="Times New Roman" w:cs="Times New Roman"/>
          <w:lang w:val="en-US"/>
        </w:rPr>
        <w:t>the practice-oriented disciplin</w:t>
      </w:r>
      <w:r w:rsidR="009E0497">
        <w:rPr>
          <w:rFonts w:ascii="Times New Roman" w:hAnsi="Times New Roman" w:cs="Times New Roman"/>
          <w:lang w:val="en-US"/>
        </w:rPr>
        <w:t>e of Global Mental</w:t>
      </w:r>
      <w:r w:rsidR="008C3376">
        <w:rPr>
          <w:rFonts w:ascii="Times New Roman" w:hAnsi="Times New Roman" w:cs="Times New Roman"/>
          <w:lang w:val="en-US"/>
        </w:rPr>
        <w:t xml:space="preserve"> Health (GMH). One fieldwork site</w:t>
      </w:r>
      <w:r w:rsidR="00B34571">
        <w:rPr>
          <w:rFonts w:ascii="Times New Roman" w:hAnsi="Times New Roman" w:cs="Times New Roman"/>
          <w:lang w:val="en-US"/>
        </w:rPr>
        <w:t xml:space="preserve"> within this case study - </w:t>
      </w:r>
      <w:r w:rsidR="008C3376">
        <w:rPr>
          <w:rFonts w:ascii="Times New Roman" w:hAnsi="Times New Roman" w:cs="Times New Roman"/>
          <w:lang w:val="en-US"/>
        </w:rPr>
        <w:t>th</w:t>
      </w:r>
      <w:r w:rsidR="009E0497">
        <w:rPr>
          <w:rFonts w:ascii="Times New Roman" w:hAnsi="Times New Roman" w:cs="Times New Roman"/>
          <w:lang w:val="en-US"/>
        </w:rPr>
        <w:t xml:space="preserve">e one we focus </w:t>
      </w:r>
      <w:r w:rsidR="00B34571">
        <w:rPr>
          <w:rFonts w:ascii="Times New Roman" w:hAnsi="Times New Roman" w:cs="Times New Roman"/>
          <w:lang w:val="en-US"/>
        </w:rPr>
        <w:t>on specifically in this chapter -</w:t>
      </w:r>
      <w:r w:rsidR="008C3376">
        <w:rPr>
          <w:rFonts w:ascii="Times New Roman" w:hAnsi="Times New Roman" w:cs="Times New Roman"/>
          <w:lang w:val="en-US"/>
        </w:rPr>
        <w:t xml:space="preserve"> was in </w:t>
      </w:r>
      <w:r w:rsidR="007D116A">
        <w:rPr>
          <w:rFonts w:ascii="Times New Roman" w:hAnsi="Times New Roman" w:cs="Times New Roman"/>
          <w:lang w:val="en-US"/>
        </w:rPr>
        <w:t>Uganda</w:t>
      </w:r>
      <w:r w:rsidR="001E7996">
        <w:rPr>
          <w:rFonts w:ascii="Times New Roman" w:hAnsi="Times New Roman" w:cs="Times New Roman"/>
          <w:lang w:val="en-US"/>
        </w:rPr>
        <w:t xml:space="preserve">. It </w:t>
      </w:r>
      <w:r w:rsidR="008C3376">
        <w:rPr>
          <w:rFonts w:ascii="Times New Roman" w:hAnsi="Times New Roman" w:cs="Times New Roman"/>
          <w:lang w:val="en-US"/>
        </w:rPr>
        <w:t xml:space="preserve">was explicitly located within a GMH research paradigm but, as part of the interdisciplinary ethos and ways of working of the large RM at Borders project, it </w:t>
      </w:r>
      <w:r w:rsidRPr="009E0497">
        <w:rPr>
          <w:rFonts w:ascii="Times New Roman" w:hAnsi="Times New Roman" w:cs="Times New Roman"/>
          <w:lang w:val="en-US"/>
        </w:rPr>
        <w:t xml:space="preserve">also involved an applied linguist/educationalist (i.e. </w:t>
      </w:r>
      <w:r w:rsidR="00792AB8">
        <w:rPr>
          <w:rFonts w:ascii="Times New Roman" w:hAnsi="Times New Roman" w:cs="Times New Roman"/>
          <w:lang w:val="en-US"/>
        </w:rPr>
        <w:t>RF</w:t>
      </w:r>
      <w:r w:rsidRPr="009E0497">
        <w:rPr>
          <w:rFonts w:ascii="Times New Roman" w:hAnsi="Times New Roman" w:cs="Times New Roman"/>
          <w:lang w:val="en-US"/>
        </w:rPr>
        <w:t xml:space="preserve">) from the project’s </w:t>
      </w:r>
      <w:r w:rsidR="00792AB8">
        <w:rPr>
          <w:rFonts w:ascii="Times New Roman" w:hAnsi="Times New Roman" w:cs="Times New Roman"/>
          <w:lang w:val="en-US"/>
        </w:rPr>
        <w:t>RM</w:t>
      </w:r>
      <w:r w:rsidRPr="00792AB8">
        <w:rPr>
          <w:rFonts w:ascii="Times New Roman" w:hAnsi="Times New Roman" w:cs="Times New Roman"/>
          <w:lang w:val="en-US"/>
        </w:rPr>
        <w:t xml:space="preserve"> Hub.</w:t>
      </w:r>
      <w:r w:rsidRPr="009E0497">
        <w:rPr>
          <w:rFonts w:ascii="Times New Roman" w:hAnsi="Times New Roman" w:cs="Times New Roman"/>
          <w:lang w:val="en-US"/>
        </w:rPr>
        <w:t xml:space="preserve"> </w:t>
      </w:r>
      <w:r w:rsidR="00792AB8">
        <w:rPr>
          <w:rFonts w:ascii="Times New Roman" w:hAnsi="Times New Roman" w:cs="Times New Roman"/>
          <w:lang w:val="en-US"/>
        </w:rPr>
        <w:t>T</w:t>
      </w:r>
      <w:r w:rsidR="001E7996">
        <w:rPr>
          <w:rFonts w:ascii="Times New Roman" w:hAnsi="Times New Roman" w:cs="Times New Roman"/>
          <w:lang w:val="en-US"/>
        </w:rPr>
        <w:t>his</w:t>
      </w:r>
      <w:r w:rsidRPr="009E0497">
        <w:rPr>
          <w:rFonts w:ascii="Times New Roman" w:hAnsi="Times New Roman" w:cs="Times New Roman"/>
          <w:lang w:val="en-US"/>
        </w:rPr>
        <w:t xml:space="preserve"> emergent interdisciplinary collaboration </w:t>
      </w:r>
      <w:r w:rsidR="00792AB8">
        <w:rPr>
          <w:rFonts w:ascii="Times New Roman" w:hAnsi="Times New Roman" w:cs="Times New Roman"/>
          <w:lang w:val="en-US"/>
        </w:rPr>
        <w:t xml:space="preserve">combined with the </w:t>
      </w:r>
      <w:proofErr w:type="spellStart"/>
      <w:r w:rsidR="00792AB8">
        <w:rPr>
          <w:rFonts w:ascii="Times New Roman" w:hAnsi="Times New Roman" w:cs="Times New Roman"/>
          <w:lang w:val="en-US"/>
        </w:rPr>
        <w:t>theorising</w:t>
      </w:r>
      <w:proofErr w:type="spellEnd"/>
      <w:r w:rsidR="00792AB8">
        <w:rPr>
          <w:rFonts w:ascii="Times New Roman" w:hAnsi="Times New Roman" w:cs="Times New Roman"/>
          <w:lang w:val="en-US"/>
        </w:rPr>
        <w:t xml:space="preserve"> </w:t>
      </w:r>
      <w:r w:rsidR="00272FDA">
        <w:rPr>
          <w:rFonts w:ascii="Times New Roman" w:hAnsi="Times New Roman" w:cs="Times New Roman"/>
          <w:lang w:val="en-US"/>
        </w:rPr>
        <w:t>(</w:t>
      </w:r>
      <w:r w:rsidR="00792AB8">
        <w:rPr>
          <w:rFonts w:ascii="Times New Roman" w:hAnsi="Times New Roman" w:cs="Times New Roman"/>
          <w:lang w:val="en-US"/>
        </w:rPr>
        <w:t xml:space="preserve">discussed </w:t>
      </w:r>
      <w:r w:rsidR="00272FDA">
        <w:rPr>
          <w:rFonts w:ascii="Times New Roman" w:hAnsi="Times New Roman" w:cs="Times New Roman"/>
          <w:lang w:val="en-US"/>
        </w:rPr>
        <w:t xml:space="preserve">above) </w:t>
      </w:r>
      <w:r w:rsidR="00792AB8">
        <w:rPr>
          <w:rFonts w:ascii="Times New Roman" w:hAnsi="Times New Roman" w:cs="Times New Roman"/>
          <w:lang w:val="en-US"/>
        </w:rPr>
        <w:t xml:space="preserve">to </w:t>
      </w:r>
      <w:r w:rsidRPr="009E0497">
        <w:rPr>
          <w:rFonts w:ascii="Times New Roman" w:hAnsi="Times New Roman" w:cs="Times New Roman"/>
          <w:lang w:val="en-US"/>
        </w:rPr>
        <w:t>stimu</w:t>
      </w:r>
      <w:r w:rsidR="00792AB8">
        <w:rPr>
          <w:rFonts w:ascii="Times New Roman" w:hAnsi="Times New Roman" w:cs="Times New Roman"/>
          <w:lang w:val="en-US"/>
        </w:rPr>
        <w:t>late</w:t>
      </w:r>
      <w:r w:rsidRPr="009E0497">
        <w:rPr>
          <w:rFonts w:ascii="Times New Roman" w:hAnsi="Times New Roman" w:cs="Times New Roman"/>
          <w:lang w:val="en-US"/>
        </w:rPr>
        <w:t xml:space="preserve"> </w:t>
      </w:r>
      <w:r w:rsidR="00792AB8">
        <w:rPr>
          <w:rFonts w:ascii="Times New Roman" w:hAnsi="Times New Roman" w:cs="Times New Roman"/>
          <w:lang w:val="en-US"/>
        </w:rPr>
        <w:t xml:space="preserve">our reframed thinking about </w:t>
      </w:r>
      <w:r w:rsidRPr="009E0497">
        <w:rPr>
          <w:rFonts w:ascii="Times New Roman" w:hAnsi="Times New Roman" w:cs="Times New Roman"/>
          <w:lang w:val="en-US"/>
        </w:rPr>
        <w:t xml:space="preserve">linguistic preparation and </w:t>
      </w:r>
      <w:r w:rsidR="00792AB8">
        <w:rPr>
          <w:rFonts w:ascii="Times New Roman" w:hAnsi="Times New Roman" w:cs="Times New Roman"/>
          <w:lang w:val="en-US"/>
        </w:rPr>
        <w:t>our valuing of a researcher</w:t>
      </w:r>
      <w:r w:rsidRPr="009E0497">
        <w:rPr>
          <w:rFonts w:ascii="Times New Roman" w:hAnsi="Times New Roman" w:cs="Times New Roman"/>
          <w:lang w:val="en-US"/>
        </w:rPr>
        <w:t xml:space="preserve"> </w:t>
      </w:r>
      <w:proofErr w:type="spellStart"/>
      <w:r w:rsidRPr="009E0497">
        <w:rPr>
          <w:rFonts w:ascii="Times New Roman" w:hAnsi="Times New Roman" w:cs="Times New Roman"/>
          <w:lang w:val="en-US"/>
        </w:rPr>
        <w:t>translingual</w:t>
      </w:r>
      <w:proofErr w:type="spellEnd"/>
      <w:r w:rsidRPr="009E0497">
        <w:rPr>
          <w:rFonts w:ascii="Times New Roman" w:hAnsi="Times New Roman" w:cs="Times New Roman"/>
          <w:lang w:val="en-US"/>
        </w:rPr>
        <w:t xml:space="preserve"> </w:t>
      </w:r>
      <w:r w:rsidR="00053A93">
        <w:rPr>
          <w:rFonts w:ascii="Times New Roman" w:hAnsi="Times New Roman" w:cs="Times New Roman"/>
          <w:lang w:val="en-US"/>
        </w:rPr>
        <w:t>orientation</w:t>
      </w:r>
      <w:r w:rsidRPr="009E0497">
        <w:rPr>
          <w:rFonts w:ascii="Times New Roman" w:hAnsi="Times New Roman" w:cs="Times New Roman"/>
          <w:lang w:val="en-US"/>
        </w:rPr>
        <w:t xml:space="preserve">. The following </w:t>
      </w:r>
      <w:r w:rsidR="00E71F0E">
        <w:rPr>
          <w:rFonts w:ascii="Times New Roman" w:hAnsi="Times New Roman" w:cs="Times New Roman"/>
          <w:lang w:val="en-US"/>
        </w:rPr>
        <w:t xml:space="preserve">discussion </w:t>
      </w:r>
      <w:r w:rsidRPr="009E0497">
        <w:rPr>
          <w:rFonts w:ascii="Times New Roman" w:hAnsi="Times New Roman" w:cs="Times New Roman"/>
          <w:lang w:val="en-US"/>
        </w:rPr>
        <w:t>o</w:t>
      </w:r>
      <w:r w:rsidR="00E71F0E">
        <w:rPr>
          <w:rFonts w:ascii="Times New Roman" w:hAnsi="Times New Roman" w:cs="Times New Roman"/>
          <w:lang w:val="en-US"/>
        </w:rPr>
        <w:t>f</w:t>
      </w:r>
      <w:r w:rsidRPr="009E0497">
        <w:rPr>
          <w:rFonts w:ascii="Times New Roman" w:hAnsi="Times New Roman" w:cs="Times New Roman"/>
          <w:lang w:val="en-US"/>
        </w:rPr>
        <w:t xml:space="preserve"> the fieldwork </w:t>
      </w:r>
      <w:r w:rsidR="00D579EB">
        <w:rPr>
          <w:rFonts w:ascii="Times New Roman" w:hAnsi="Times New Roman" w:cs="Times New Roman"/>
          <w:lang w:val="en-US"/>
        </w:rPr>
        <w:t xml:space="preserve">is voiced by </w:t>
      </w:r>
      <w:r w:rsidRPr="009E0497">
        <w:rPr>
          <w:rFonts w:ascii="Times New Roman" w:hAnsi="Times New Roman" w:cs="Times New Roman"/>
          <w:lang w:val="en-US"/>
        </w:rPr>
        <w:t>R</w:t>
      </w:r>
      <w:r w:rsidR="007D116A">
        <w:rPr>
          <w:rFonts w:ascii="Times New Roman" w:hAnsi="Times New Roman" w:cs="Times New Roman"/>
          <w:lang w:val="en-US"/>
        </w:rPr>
        <w:t>F</w:t>
      </w:r>
      <w:r w:rsidR="00D579EB">
        <w:rPr>
          <w:rFonts w:ascii="Times New Roman" w:hAnsi="Times New Roman" w:cs="Times New Roman"/>
          <w:lang w:val="en-US"/>
        </w:rPr>
        <w:t xml:space="preserve"> and it focuses primarily on </w:t>
      </w:r>
      <w:r w:rsidR="008E5FDB">
        <w:rPr>
          <w:rFonts w:ascii="Times New Roman" w:hAnsi="Times New Roman" w:cs="Times New Roman"/>
          <w:lang w:val="en-US"/>
        </w:rPr>
        <w:t>RW</w:t>
      </w:r>
      <w:r w:rsidR="00D579EB">
        <w:rPr>
          <w:rFonts w:ascii="Times New Roman" w:hAnsi="Times New Roman" w:cs="Times New Roman"/>
          <w:lang w:val="en-US"/>
        </w:rPr>
        <w:t xml:space="preserve">’s public-facing blog </w:t>
      </w:r>
      <w:r w:rsidRPr="009E0497">
        <w:rPr>
          <w:rFonts w:ascii="Times New Roman" w:hAnsi="Times New Roman" w:cs="Times New Roman"/>
          <w:lang w:val="en-US"/>
        </w:rPr>
        <w:t>reflections</w:t>
      </w:r>
      <w:r w:rsidR="00E71F0E">
        <w:rPr>
          <w:rFonts w:ascii="Times New Roman" w:hAnsi="Times New Roman" w:cs="Times New Roman"/>
          <w:lang w:val="en-US"/>
        </w:rPr>
        <w:t>.</w:t>
      </w:r>
      <w:r w:rsidR="00D579EB">
        <w:rPr>
          <w:rStyle w:val="FootnoteReference"/>
          <w:rFonts w:ascii="Times New Roman" w:hAnsi="Times New Roman" w:cs="Times New Roman"/>
          <w:lang w:val="en-US"/>
        </w:rPr>
        <w:footnoteReference w:id="3"/>
      </w:r>
      <w:r w:rsidR="00D579EB">
        <w:rPr>
          <w:rFonts w:ascii="Times New Roman" w:hAnsi="Times New Roman" w:cs="Times New Roman"/>
          <w:lang w:val="en-US"/>
        </w:rPr>
        <w:t xml:space="preserve"> These blog entries were, in part, shaped by the daily video-diary that the research team collectively maintained. This reflective dimension of the fieldwork </w:t>
      </w:r>
      <w:r w:rsidR="00D579EB">
        <w:rPr>
          <w:rFonts w:ascii="Times New Roman" w:hAnsi="Times New Roman" w:cs="Times New Roman"/>
          <w:lang w:val="en-US"/>
        </w:rPr>
        <w:lastRenderedPageBreak/>
        <w:t xml:space="preserve">was </w:t>
      </w:r>
      <w:r w:rsidRPr="009E0497">
        <w:rPr>
          <w:rFonts w:ascii="Times New Roman" w:hAnsi="Times New Roman" w:cs="Times New Roman"/>
          <w:lang w:val="en-US"/>
        </w:rPr>
        <w:t>encouraged not only by the overall project brief but also by R</w:t>
      </w:r>
      <w:r w:rsidR="007D116A">
        <w:rPr>
          <w:rFonts w:ascii="Times New Roman" w:hAnsi="Times New Roman" w:cs="Times New Roman"/>
          <w:lang w:val="en-US"/>
        </w:rPr>
        <w:t>F</w:t>
      </w:r>
      <w:r w:rsidRPr="009E0497">
        <w:rPr>
          <w:rFonts w:ascii="Times New Roman" w:hAnsi="Times New Roman" w:cs="Times New Roman"/>
          <w:lang w:val="en-US"/>
        </w:rPr>
        <w:t>’s addition of a specific language-oriented rese</w:t>
      </w:r>
      <w:r w:rsidR="00D579EB">
        <w:rPr>
          <w:rFonts w:ascii="Times New Roman" w:hAnsi="Times New Roman" w:cs="Times New Roman"/>
          <w:lang w:val="en-US"/>
        </w:rPr>
        <w:t>arch focus during the GMH-based fieldwork</w:t>
      </w:r>
      <w:r w:rsidRPr="009E0497">
        <w:rPr>
          <w:rFonts w:ascii="Times New Roman" w:hAnsi="Times New Roman" w:cs="Times New Roman"/>
          <w:lang w:val="en-US"/>
        </w:rPr>
        <w:t>.</w:t>
      </w:r>
    </w:p>
    <w:p w14:paraId="654C8DDB" w14:textId="326A2D3C" w:rsidR="001D369E" w:rsidRPr="009E0497" w:rsidRDefault="001D369E" w:rsidP="007D116A">
      <w:pPr>
        <w:spacing w:after="0" w:line="360" w:lineRule="auto"/>
        <w:ind w:firstLine="567"/>
        <w:rPr>
          <w:rFonts w:ascii="Times New Roman" w:hAnsi="Times New Roman" w:cs="Times New Roman"/>
          <w:lang w:val="en-US"/>
        </w:rPr>
      </w:pPr>
      <w:r w:rsidRPr="009E0497">
        <w:rPr>
          <w:rFonts w:ascii="Times New Roman" w:hAnsi="Times New Roman" w:cs="Times New Roman"/>
          <w:lang w:val="en-US"/>
        </w:rPr>
        <w:t>The fieldwork took place in the Lira region of northern Uganda</w:t>
      </w:r>
      <w:r w:rsidR="007D116A">
        <w:rPr>
          <w:rFonts w:ascii="Times New Roman" w:hAnsi="Times New Roman" w:cs="Times New Roman"/>
          <w:lang w:val="en-US"/>
        </w:rPr>
        <w:t>, an area in which the local people have experienced major trauma and disruption during many years of war involving the so-called Lord’s Resistance Army</w:t>
      </w:r>
      <w:r w:rsidRPr="009E0497">
        <w:rPr>
          <w:rFonts w:ascii="Times New Roman" w:hAnsi="Times New Roman" w:cs="Times New Roman"/>
          <w:lang w:val="en-US"/>
        </w:rPr>
        <w:t xml:space="preserve">. </w:t>
      </w:r>
      <w:r w:rsidR="007D116A">
        <w:rPr>
          <w:rFonts w:ascii="Times New Roman" w:hAnsi="Times New Roman" w:cs="Times New Roman"/>
          <w:lang w:val="en-US"/>
        </w:rPr>
        <w:t xml:space="preserve">The research </w:t>
      </w:r>
      <w:r w:rsidRPr="009E0497">
        <w:rPr>
          <w:rFonts w:ascii="Times New Roman" w:hAnsi="Times New Roman" w:cs="Times New Roman"/>
          <w:lang w:val="en-US"/>
        </w:rPr>
        <w:t>involved a small team of researchers (from the Universities of Glasgow and Manchester in the UK</w:t>
      </w:r>
      <w:r w:rsidR="007D116A">
        <w:rPr>
          <w:rFonts w:ascii="Times New Roman" w:hAnsi="Times New Roman" w:cs="Times New Roman"/>
          <w:lang w:val="en-US"/>
        </w:rPr>
        <w:t>,</w:t>
      </w:r>
      <w:r w:rsidRPr="009E0497">
        <w:rPr>
          <w:rFonts w:ascii="Times New Roman" w:hAnsi="Times New Roman" w:cs="Times New Roman"/>
          <w:lang w:val="en-US"/>
        </w:rPr>
        <w:t xml:space="preserve"> and </w:t>
      </w:r>
      <w:proofErr w:type="spellStart"/>
      <w:r w:rsidRPr="009E0497">
        <w:rPr>
          <w:rFonts w:ascii="Times New Roman" w:hAnsi="Times New Roman" w:cs="Times New Roman"/>
          <w:lang w:val="en-US"/>
        </w:rPr>
        <w:t>Makerere</w:t>
      </w:r>
      <w:proofErr w:type="spellEnd"/>
      <w:r w:rsidRPr="009E0497">
        <w:rPr>
          <w:rFonts w:ascii="Times New Roman" w:hAnsi="Times New Roman" w:cs="Times New Roman"/>
          <w:lang w:val="en-US"/>
        </w:rPr>
        <w:t xml:space="preserve"> University in Uganda) working with a larger team of ‘local’ research assistants, i.e. researchers located in, or who otherwise identified with, the Lira region, and who spoke, amongst other languages, </w:t>
      </w:r>
      <w:proofErr w:type="spellStart"/>
      <w:r w:rsidRPr="009E0497">
        <w:rPr>
          <w:rFonts w:ascii="Times New Roman" w:hAnsi="Times New Roman" w:cs="Times New Roman"/>
          <w:lang w:val="en-US"/>
        </w:rPr>
        <w:t>Lango</w:t>
      </w:r>
      <w:proofErr w:type="spellEnd"/>
      <w:r w:rsidRPr="009E0497">
        <w:rPr>
          <w:rFonts w:ascii="Times New Roman" w:hAnsi="Times New Roman" w:cs="Times New Roman"/>
          <w:lang w:val="en-US"/>
        </w:rPr>
        <w:t>, the language closely associated within the Langi people who predominate in this region. The fieldwork methodology followed the DIME (Design, Implementation, Monitoring and Evaluation) approach</w:t>
      </w:r>
      <w:r w:rsidR="005A79BB">
        <w:rPr>
          <w:rStyle w:val="FootnoteReference"/>
          <w:rFonts w:ascii="Times New Roman" w:hAnsi="Times New Roman" w:cs="Times New Roman"/>
          <w:lang w:val="en-US"/>
        </w:rPr>
        <w:footnoteReference w:id="4"/>
      </w:r>
      <w:r w:rsidRPr="009E0497">
        <w:rPr>
          <w:rFonts w:ascii="Times New Roman" w:hAnsi="Times New Roman" w:cs="Times New Roman"/>
          <w:lang w:val="en-US"/>
        </w:rPr>
        <w:t xml:space="preserve"> for developing and evaluating psychosocial interventions for mental health difficulties in low and middle-income countries (LMICs). This approach can be seen as </w:t>
      </w:r>
      <w:r w:rsidR="00272FDA" w:rsidRPr="009E0497">
        <w:rPr>
          <w:rFonts w:ascii="Times New Roman" w:hAnsi="Times New Roman" w:cs="Times New Roman"/>
          <w:lang w:val="en-US"/>
        </w:rPr>
        <w:t>recognition of</w:t>
      </w:r>
      <w:r w:rsidR="00272FDA">
        <w:rPr>
          <w:rFonts w:ascii="Times New Roman" w:hAnsi="Times New Roman" w:cs="Times New Roman"/>
          <w:lang w:val="en-US"/>
        </w:rPr>
        <w:t>, and as</w:t>
      </w:r>
      <w:r w:rsidR="00272FDA" w:rsidRPr="009E0497">
        <w:rPr>
          <w:rFonts w:ascii="Times New Roman" w:hAnsi="Times New Roman" w:cs="Times New Roman"/>
          <w:lang w:val="en-US"/>
        </w:rPr>
        <w:t xml:space="preserve"> </w:t>
      </w:r>
      <w:r w:rsidRPr="009E0497">
        <w:rPr>
          <w:rFonts w:ascii="Times New Roman" w:hAnsi="Times New Roman" w:cs="Times New Roman"/>
          <w:lang w:val="en-US"/>
        </w:rPr>
        <w:t>a response to</w:t>
      </w:r>
      <w:r w:rsidR="00272FDA">
        <w:rPr>
          <w:rFonts w:ascii="Times New Roman" w:hAnsi="Times New Roman" w:cs="Times New Roman"/>
          <w:lang w:val="en-US"/>
        </w:rPr>
        <w:t>,</w:t>
      </w:r>
      <w:r w:rsidRPr="009E0497">
        <w:rPr>
          <w:rFonts w:ascii="Times New Roman" w:hAnsi="Times New Roman" w:cs="Times New Roman"/>
          <w:lang w:val="en-US"/>
        </w:rPr>
        <w:t xml:space="preserve"> the ineffectiveness</w:t>
      </w:r>
      <w:r w:rsidR="005D75B8">
        <w:rPr>
          <w:rFonts w:ascii="Times New Roman" w:hAnsi="Times New Roman" w:cs="Times New Roman"/>
          <w:lang w:val="en-US"/>
        </w:rPr>
        <w:t xml:space="preserve">, </w:t>
      </w:r>
      <w:proofErr w:type="spellStart"/>
      <w:r w:rsidRPr="009E0497">
        <w:rPr>
          <w:rFonts w:ascii="Times New Roman" w:hAnsi="Times New Roman" w:cs="Times New Roman"/>
          <w:lang w:val="en-US"/>
        </w:rPr>
        <w:t>inappropriacy</w:t>
      </w:r>
      <w:proofErr w:type="spellEnd"/>
      <w:r w:rsidR="005D75B8">
        <w:rPr>
          <w:rFonts w:ascii="Times New Roman" w:hAnsi="Times New Roman" w:cs="Times New Roman"/>
          <w:lang w:val="en-US"/>
        </w:rPr>
        <w:t>, and epistemic injustice (</w:t>
      </w:r>
      <w:proofErr w:type="spellStart"/>
      <w:r w:rsidR="005D75B8">
        <w:rPr>
          <w:rFonts w:ascii="Times New Roman" w:hAnsi="Times New Roman" w:cs="Times New Roman"/>
          <w:lang w:val="en-US"/>
        </w:rPr>
        <w:t>Fricker</w:t>
      </w:r>
      <w:proofErr w:type="spellEnd"/>
      <w:r w:rsidR="005D75B8">
        <w:rPr>
          <w:rFonts w:ascii="Times New Roman" w:hAnsi="Times New Roman" w:cs="Times New Roman"/>
          <w:lang w:val="en-US"/>
        </w:rPr>
        <w:t>, 2009)</w:t>
      </w:r>
      <w:r w:rsidRPr="009E0497">
        <w:rPr>
          <w:rFonts w:ascii="Times New Roman" w:hAnsi="Times New Roman" w:cs="Times New Roman"/>
          <w:lang w:val="en-US"/>
        </w:rPr>
        <w:t xml:space="preserve"> </w:t>
      </w:r>
      <w:r w:rsidR="00604A3D">
        <w:rPr>
          <w:rFonts w:ascii="Times New Roman" w:hAnsi="Times New Roman" w:cs="Times New Roman"/>
          <w:lang w:val="en-US"/>
        </w:rPr>
        <w:t xml:space="preserve">potentially </w:t>
      </w:r>
      <w:r w:rsidR="005D75B8">
        <w:rPr>
          <w:rFonts w:ascii="Times New Roman" w:hAnsi="Times New Roman" w:cs="Times New Roman"/>
          <w:lang w:val="en-US"/>
        </w:rPr>
        <w:t>arising</w:t>
      </w:r>
      <w:r w:rsidR="00272FDA">
        <w:rPr>
          <w:rFonts w:ascii="Times New Roman" w:hAnsi="Times New Roman" w:cs="Times New Roman"/>
          <w:lang w:val="en-US"/>
        </w:rPr>
        <w:t xml:space="preserve"> </w:t>
      </w:r>
      <w:r w:rsidRPr="009E0497">
        <w:rPr>
          <w:rFonts w:ascii="Times New Roman" w:hAnsi="Times New Roman" w:cs="Times New Roman"/>
          <w:lang w:val="en-US"/>
        </w:rPr>
        <w:t xml:space="preserve">when </w:t>
      </w:r>
      <w:r w:rsidR="005D75B8" w:rsidRPr="009E0497">
        <w:rPr>
          <w:rFonts w:ascii="Times New Roman" w:hAnsi="Times New Roman" w:cs="Times New Roman"/>
          <w:lang w:val="en-US"/>
        </w:rPr>
        <w:t xml:space="preserve">diagnostic measures and interventions </w:t>
      </w:r>
      <w:r w:rsidRPr="009E0497">
        <w:rPr>
          <w:rFonts w:ascii="Times New Roman" w:hAnsi="Times New Roman" w:cs="Times New Roman"/>
          <w:lang w:val="en-US"/>
        </w:rPr>
        <w:t xml:space="preserve">developed in the High Income Countries (HICs) of the Global North </w:t>
      </w:r>
      <w:r w:rsidR="00272FDA">
        <w:rPr>
          <w:rFonts w:ascii="Times New Roman" w:hAnsi="Times New Roman" w:cs="Times New Roman"/>
          <w:lang w:val="en-US"/>
        </w:rPr>
        <w:t xml:space="preserve">(e.g. the UK) </w:t>
      </w:r>
      <w:r w:rsidR="005D75B8">
        <w:rPr>
          <w:rFonts w:ascii="Times New Roman" w:hAnsi="Times New Roman" w:cs="Times New Roman"/>
          <w:lang w:val="en-US"/>
        </w:rPr>
        <w:t xml:space="preserve">are </w:t>
      </w:r>
      <w:r w:rsidR="005D75B8" w:rsidRPr="009E0497">
        <w:rPr>
          <w:rFonts w:ascii="Times New Roman" w:hAnsi="Times New Roman" w:cs="Times New Roman"/>
          <w:lang w:val="en-US"/>
        </w:rPr>
        <w:t>transport</w:t>
      </w:r>
      <w:r w:rsidR="005D75B8">
        <w:rPr>
          <w:rFonts w:ascii="Times New Roman" w:hAnsi="Times New Roman" w:cs="Times New Roman"/>
          <w:lang w:val="en-US"/>
        </w:rPr>
        <w:t xml:space="preserve">ed, with little regard for methodological </w:t>
      </w:r>
      <w:proofErr w:type="spellStart"/>
      <w:r w:rsidR="005D75B8">
        <w:rPr>
          <w:rFonts w:ascii="Times New Roman" w:hAnsi="Times New Roman" w:cs="Times New Roman"/>
          <w:lang w:val="en-US"/>
        </w:rPr>
        <w:t>appropriacy</w:t>
      </w:r>
      <w:proofErr w:type="spellEnd"/>
      <w:r w:rsidR="005D75B8">
        <w:rPr>
          <w:rFonts w:ascii="Times New Roman" w:hAnsi="Times New Roman" w:cs="Times New Roman"/>
          <w:lang w:val="en-US"/>
        </w:rPr>
        <w:t xml:space="preserve"> (Holliday, 1994)</w:t>
      </w:r>
      <w:r w:rsidR="00604A3D">
        <w:rPr>
          <w:rFonts w:ascii="Times New Roman" w:hAnsi="Times New Roman" w:cs="Times New Roman"/>
          <w:lang w:val="en-US"/>
        </w:rPr>
        <w:t>,</w:t>
      </w:r>
      <w:r w:rsidR="005D75B8" w:rsidRPr="009E0497">
        <w:rPr>
          <w:rFonts w:ascii="Times New Roman" w:hAnsi="Times New Roman" w:cs="Times New Roman"/>
          <w:lang w:val="en-US"/>
        </w:rPr>
        <w:t xml:space="preserve"> </w:t>
      </w:r>
      <w:r w:rsidRPr="009E0497">
        <w:rPr>
          <w:rFonts w:ascii="Times New Roman" w:hAnsi="Times New Roman" w:cs="Times New Roman"/>
          <w:lang w:val="en-US"/>
        </w:rPr>
        <w:t>to the LMICs of the Global South</w:t>
      </w:r>
      <w:r w:rsidR="00272FDA">
        <w:rPr>
          <w:rFonts w:ascii="Times New Roman" w:hAnsi="Times New Roman" w:cs="Times New Roman"/>
          <w:lang w:val="en-US"/>
        </w:rPr>
        <w:t xml:space="preserve"> (e.g. Uganda)</w:t>
      </w:r>
      <w:r w:rsidR="00604A3D">
        <w:rPr>
          <w:rFonts w:ascii="Times New Roman" w:hAnsi="Times New Roman" w:cs="Times New Roman"/>
          <w:lang w:val="en-US"/>
        </w:rPr>
        <w:t xml:space="preserve">. That </w:t>
      </w:r>
      <w:r w:rsidR="00FA5043">
        <w:rPr>
          <w:rFonts w:ascii="Times New Roman" w:hAnsi="Times New Roman" w:cs="Times New Roman"/>
          <w:lang w:val="en-US"/>
        </w:rPr>
        <w:t xml:space="preserve">the applied-research field of </w:t>
      </w:r>
      <w:r w:rsidR="00604A3D">
        <w:rPr>
          <w:rFonts w:ascii="Times New Roman" w:hAnsi="Times New Roman" w:cs="Times New Roman"/>
          <w:lang w:val="en-US"/>
        </w:rPr>
        <w:t>GMH is aware of these dangers, and that</w:t>
      </w:r>
      <w:r w:rsidR="00745650">
        <w:rPr>
          <w:rFonts w:ascii="Times New Roman" w:hAnsi="Times New Roman" w:cs="Times New Roman"/>
          <w:lang w:val="en-US"/>
        </w:rPr>
        <w:t>,</w:t>
      </w:r>
      <w:r w:rsidR="00604A3D">
        <w:rPr>
          <w:rFonts w:ascii="Times New Roman" w:hAnsi="Times New Roman" w:cs="Times New Roman"/>
          <w:lang w:val="en-US"/>
        </w:rPr>
        <w:t xml:space="preserve"> through fieldwork methodologies such as DIME</w:t>
      </w:r>
      <w:r w:rsidR="00745650">
        <w:rPr>
          <w:rFonts w:ascii="Times New Roman" w:hAnsi="Times New Roman" w:cs="Times New Roman"/>
          <w:lang w:val="en-US"/>
        </w:rPr>
        <w:t>,</w:t>
      </w:r>
      <w:r w:rsidR="00604A3D">
        <w:rPr>
          <w:rFonts w:ascii="Times New Roman" w:hAnsi="Times New Roman" w:cs="Times New Roman"/>
          <w:lang w:val="en-US"/>
        </w:rPr>
        <w:t xml:space="preserve"> it is address</w:t>
      </w:r>
      <w:r w:rsidR="00745650">
        <w:rPr>
          <w:rFonts w:ascii="Times New Roman" w:hAnsi="Times New Roman" w:cs="Times New Roman"/>
          <w:lang w:val="en-US"/>
        </w:rPr>
        <w:t>ing</w:t>
      </w:r>
      <w:r w:rsidR="00604A3D">
        <w:rPr>
          <w:rFonts w:ascii="Times New Roman" w:hAnsi="Times New Roman" w:cs="Times New Roman"/>
          <w:lang w:val="en-US"/>
        </w:rPr>
        <w:t xml:space="preserve"> them, is s</w:t>
      </w:r>
      <w:r w:rsidR="00745650">
        <w:rPr>
          <w:rFonts w:ascii="Times New Roman" w:hAnsi="Times New Roman" w:cs="Times New Roman"/>
          <w:lang w:val="en-US"/>
        </w:rPr>
        <w:t>omething we appreciat</w:t>
      </w:r>
      <w:r w:rsidR="000C572E">
        <w:rPr>
          <w:rFonts w:ascii="Times New Roman" w:hAnsi="Times New Roman" w:cs="Times New Roman"/>
          <w:lang w:val="en-US"/>
        </w:rPr>
        <w:t>e</w:t>
      </w:r>
      <w:r w:rsidR="00745650">
        <w:rPr>
          <w:rFonts w:ascii="Times New Roman" w:hAnsi="Times New Roman" w:cs="Times New Roman"/>
          <w:lang w:val="en-US"/>
        </w:rPr>
        <w:t xml:space="preserve">; and, thus, </w:t>
      </w:r>
      <w:r w:rsidR="00604A3D">
        <w:rPr>
          <w:rFonts w:ascii="Times New Roman" w:hAnsi="Times New Roman" w:cs="Times New Roman"/>
          <w:lang w:val="en-US"/>
        </w:rPr>
        <w:t>the language-oriented reflections re</w:t>
      </w:r>
      <w:r w:rsidR="00FA5043">
        <w:rPr>
          <w:rFonts w:ascii="Times New Roman" w:hAnsi="Times New Roman" w:cs="Times New Roman"/>
          <w:lang w:val="en-US"/>
        </w:rPr>
        <w:t xml:space="preserve">ported here should be seen as a </w:t>
      </w:r>
      <w:r w:rsidR="00604A3D">
        <w:rPr>
          <w:rFonts w:ascii="Times New Roman" w:hAnsi="Times New Roman" w:cs="Times New Roman"/>
          <w:lang w:val="en-US"/>
        </w:rPr>
        <w:t>strengthening of this GMH endeavor rather a critique of it per se.</w:t>
      </w:r>
    </w:p>
    <w:p w14:paraId="57F1A59D" w14:textId="3123A81D" w:rsidR="00952277" w:rsidRDefault="007E0068" w:rsidP="007E0068">
      <w:pPr>
        <w:spacing w:after="0" w:line="360" w:lineRule="auto"/>
        <w:ind w:firstLine="567"/>
        <w:rPr>
          <w:rFonts w:ascii="Times New Roman" w:hAnsi="Times New Roman" w:cs="Times New Roman"/>
          <w:lang w:val="en-US"/>
        </w:rPr>
      </w:pPr>
      <w:r>
        <w:rPr>
          <w:rFonts w:ascii="Times New Roman" w:hAnsi="Times New Roman" w:cs="Times New Roman"/>
          <w:lang w:val="en-US"/>
        </w:rPr>
        <w:t xml:space="preserve">Notwithstanding the way in which the DIME methodology represents an </w:t>
      </w:r>
      <w:proofErr w:type="spellStart"/>
      <w:r>
        <w:rPr>
          <w:rFonts w:ascii="Times New Roman" w:hAnsi="Times New Roman" w:cs="Times New Roman"/>
          <w:lang w:val="en-US"/>
        </w:rPr>
        <w:t>operationalisation</w:t>
      </w:r>
      <w:proofErr w:type="spellEnd"/>
      <w:r>
        <w:rPr>
          <w:rFonts w:ascii="Times New Roman" w:hAnsi="Times New Roman" w:cs="Times New Roman"/>
          <w:lang w:val="en-US"/>
        </w:rPr>
        <w:t xml:space="preserve"> of GMH’s</w:t>
      </w:r>
      <w:r w:rsidR="001D369E" w:rsidRPr="009E0497">
        <w:rPr>
          <w:rFonts w:ascii="Times New Roman" w:hAnsi="Times New Roman" w:cs="Times New Roman"/>
          <w:lang w:val="en-US"/>
        </w:rPr>
        <w:t xml:space="preserve"> desire for psychosocial action appropriate for the social context concerned, the understanding of ‘langu</w:t>
      </w:r>
      <w:r w:rsidR="00C46698">
        <w:rPr>
          <w:rFonts w:ascii="Times New Roman" w:hAnsi="Times New Roman" w:cs="Times New Roman"/>
          <w:lang w:val="en-US"/>
        </w:rPr>
        <w:t>age and context’ embedded in this methodology</w:t>
      </w:r>
      <w:r w:rsidR="001D369E" w:rsidRPr="009E0497">
        <w:rPr>
          <w:rFonts w:ascii="Times New Roman" w:hAnsi="Times New Roman" w:cs="Times New Roman"/>
          <w:lang w:val="en-US"/>
        </w:rPr>
        <w:t xml:space="preserve"> is one of separate </w:t>
      </w:r>
      <w:r w:rsidR="000C2C62">
        <w:rPr>
          <w:rFonts w:ascii="Times New Roman" w:hAnsi="Times New Roman" w:cs="Times New Roman"/>
          <w:lang w:val="en-US"/>
        </w:rPr>
        <w:t xml:space="preserve">linguistic systems </w:t>
      </w:r>
      <w:r w:rsidR="001D369E" w:rsidRPr="009E0497">
        <w:rPr>
          <w:rFonts w:ascii="Times New Roman" w:hAnsi="Times New Roman" w:cs="Times New Roman"/>
          <w:lang w:val="en-US"/>
        </w:rPr>
        <w:t>(</w:t>
      </w:r>
      <w:r>
        <w:rPr>
          <w:rFonts w:ascii="Times New Roman" w:hAnsi="Times New Roman" w:cs="Times New Roman"/>
          <w:lang w:val="en-US"/>
        </w:rPr>
        <w:t xml:space="preserve">with communication between them mediated through </w:t>
      </w:r>
      <w:r w:rsidR="001D369E" w:rsidRPr="009E0497">
        <w:rPr>
          <w:rFonts w:ascii="Times New Roman" w:hAnsi="Times New Roman" w:cs="Times New Roman"/>
          <w:lang w:val="en-US"/>
        </w:rPr>
        <w:t xml:space="preserve">translation </w:t>
      </w:r>
      <w:r>
        <w:rPr>
          <w:rFonts w:ascii="Times New Roman" w:hAnsi="Times New Roman" w:cs="Times New Roman"/>
          <w:lang w:val="en-US"/>
        </w:rPr>
        <w:t>and interpreting</w:t>
      </w:r>
      <w:r w:rsidR="001D369E" w:rsidRPr="009E0497">
        <w:rPr>
          <w:rFonts w:ascii="Times New Roman" w:hAnsi="Times New Roman" w:cs="Times New Roman"/>
          <w:lang w:val="en-US"/>
        </w:rPr>
        <w:t>). Thus, the first phase of the DIME approach involves the rapid elicitation of local understandings of problems (affecting well-being) and identification of existing sources of support for them, local understandings elicited in (what is taken to be) the local language o</w:t>
      </w:r>
      <w:r w:rsidR="00745650">
        <w:rPr>
          <w:rFonts w:ascii="Times New Roman" w:hAnsi="Times New Roman" w:cs="Times New Roman"/>
          <w:lang w:val="en-US"/>
        </w:rPr>
        <w:t>f the (understood as culturally-</w:t>
      </w:r>
      <w:r w:rsidR="001D369E" w:rsidRPr="009E0497">
        <w:rPr>
          <w:rFonts w:ascii="Times New Roman" w:hAnsi="Times New Roman" w:cs="Times New Roman"/>
          <w:lang w:val="en-US"/>
        </w:rPr>
        <w:t xml:space="preserve">homogeneous) local population. For the Lira fieldwork, following the lead provided by the DIME approach, the research team assumed that </w:t>
      </w:r>
      <w:proofErr w:type="spellStart"/>
      <w:r w:rsidR="001D369E" w:rsidRPr="009E0497">
        <w:rPr>
          <w:rFonts w:ascii="Times New Roman" w:hAnsi="Times New Roman" w:cs="Times New Roman"/>
          <w:lang w:val="en-US"/>
        </w:rPr>
        <w:t>Lango</w:t>
      </w:r>
      <w:proofErr w:type="spellEnd"/>
      <w:r w:rsidR="001D369E" w:rsidRPr="009E0497">
        <w:rPr>
          <w:rFonts w:ascii="Times New Roman" w:hAnsi="Times New Roman" w:cs="Times New Roman"/>
          <w:lang w:val="en-US"/>
        </w:rPr>
        <w:t xml:space="preserve"> was </w:t>
      </w:r>
      <w:r w:rsidR="001D369E" w:rsidRPr="00C13AB8">
        <w:rPr>
          <w:rFonts w:ascii="Times New Roman" w:hAnsi="Times New Roman" w:cs="Times New Roman"/>
          <w:u w:val="single"/>
          <w:lang w:val="en-US"/>
        </w:rPr>
        <w:t>the</w:t>
      </w:r>
      <w:r w:rsidR="001D369E" w:rsidRPr="009E0497">
        <w:rPr>
          <w:rFonts w:ascii="Times New Roman" w:hAnsi="Times New Roman" w:cs="Times New Roman"/>
          <w:lang w:val="en-US"/>
        </w:rPr>
        <w:t xml:space="preserve"> local language and, accordingly, in advance translated all the English-medium data-generation instruments into this language. </w:t>
      </w:r>
    </w:p>
    <w:p w14:paraId="0BC60295" w14:textId="7F26F1B8" w:rsidR="00B0211A" w:rsidRDefault="00745650" w:rsidP="007E0068">
      <w:pPr>
        <w:spacing w:after="0" w:line="360" w:lineRule="auto"/>
        <w:ind w:firstLine="567"/>
        <w:rPr>
          <w:rFonts w:ascii="Times New Roman" w:hAnsi="Times New Roman" w:cs="Times New Roman"/>
          <w:lang w:val="en-US"/>
        </w:rPr>
      </w:pPr>
      <w:r>
        <w:rPr>
          <w:rFonts w:ascii="Times New Roman" w:hAnsi="Times New Roman" w:cs="Times New Roman"/>
          <w:lang w:val="en-US"/>
        </w:rPr>
        <w:t xml:space="preserve">However, Uganda (including the Lira region) is a context – or, better, set of linguistically and culturally overlapping but also differentiated contexts - </w:t>
      </w:r>
      <w:proofErr w:type="spellStart"/>
      <w:r>
        <w:rPr>
          <w:rFonts w:ascii="Times New Roman" w:hAnsi="Times New Roman" w:cs="Times New Roman"/>
          <w:lang w:val="en-US"/>
        </w:rPr>
        <w:t>characterised</w:t>
      </w:r>
      <w:proofErr w:type="spellEnd"/>
      <w:r>
        <w:rPr>
          <w:rFonts w:ascii="Times New Roman" w:hAnsi="Times New Roman" w:cs="Times New Roman"/>
          <w:lang w:val="en-US"/>
        </w:rPr>
        <w:t xml:space="preserve"> by great linguistic diversity, and also by significant fluidity</w:t>
      </w:r>
      <w:r w:rsidR="001E7996">
        <w:rPr>
          <w:rFonts w:ascii="Times New Roman" w:hAnsi="Times New Roman" w:cs="Times New Roman"/>
          <w:lang w:val="en-US"/>
        </w:rPr>
        <w:t xml:space="preserve">. </w:t>
      </w:r>
      <w:r w:rsidR="002E0AF0">
        <w:rPr>
          <w:rFonts w:ascii="Times New Roman" w:hAnsi="Times New Roman" w:cs="Times New Roman"/>
          <w:lang w:val="en-US"/>
        </w:rPr>
        <w:t>English i</w:t>
      </w:r>
      <w:r w:rsidR="002E0AF0" w:rsidRPr="001E7996">
        <w:rPr>
          <w:rFonts w:ascii="Times New Roman" w:hAnsi="Times New Roman" w:cs="Times New Roman"/>
          <w:lang w:val="en-US"/>
        </w:rPr>
        <w:t>s the main medium of education in general as well as being the language through which most mental health professional development takes place</w:t>
      </w:r>
      <w:r w:rsidR="002E0AF0">
        <w:rPr>
          <w:rFonts w:ascii="Times New Roman" w:hAnsi="Times New Roman" w:cs="Times New Roman"/>
          <w:lang w:val="en-US"/>
        </w:rPr>
        <w:t xml:space="preserve">. Therefore, it </w:t>
      </w:r>
      <w:r w:rsidR="001E7996">
        <w:rPr>
          <w:rFonts w:ascii="Times New Roman" w:hAnsi="Times New Roman" w:cs="Times New Roman"/>
          <w:lang w:val="en-US"/>
        </w:rPr>
        <w:t xml:space="preserve">cannot simply be seen as an external language </w:t>
      </w:r>
      <w:r w:rsidR="00C46698">
        <w:rPr>
          <w:rFonts w:ascii="Times New Roman" w:hAnsi="Times New Roman" w:cs="Times New Roman"/>
          <w:lang w:val="en-US"/>
        </w:rPr>
        <w:t xml:space="preserve">closely </w:t>
      </w:r>
      <w:r w:rsidR="001E7996">
        <w:rPr>
          <w:rFonts w:ascii="Times New Roman" w:hAnsi="Times New Roman" w:cs="Times New Roman"/>
          <w:lang w:val="en-US"/>
        </w:rPr>
        <w:t xml:space="preserve">associated to the hegemonic </w:t>
      </w:r>
      <w:r w:rsidR="00C46698">
        <w:rPr>
          <w:rFonts w:ascii="Times New Roman" w:hAnsi="Times New Roman" w:cs="Times New Roman"/>
          <w:lang w:val="en-US"/>
        </w:rPr>
        <w:t xml:space="preserve">epistemic </w:t>
      </w:r>
      <w:r w:rsidR="001E57EB">
        <w:rPr>
          <w:rFonts w:ascii="Times New Roman" w:hAnsi="Times New Roman" w:cs="Times New Roman"/>
          <w:lang w:val="en-US"/>
        </w:rPr>
        <w:t>flows from the Global North</w:t>
      </w:r>
      <w:r w:rsidR="002E0AF0">
        <w:rPr>
          <w:rFonts w:ascii="Times New Roman" w:hAnsi="Times New Roman" w:cs="Times New Roman"/>
          <w:lang w:val="en-US"/>
        </w:rPr>
        <w:t xml:space="preserve"> (even though it is </w:t>
      </w:r>
      <w:r w:rsidR="002E0AF0" w:rsidRPr="001E57EB">
        <w:rPr>
          <w:rFonts w:ascii="Times New Roman" w:hAnsi="Times New Roman" w:cs="Times New Roman"/>
          <w:lang w:val="en-US"/>
        </w:rPr>
        <w:t xml:space="preserve">the </w:t>
      </w:r>
      <w:r w:rsidR="002E0AF0">
        <w:rPr>
          <w:rFonts w:ascii="Times New Roman" w:hAnsi="Times New Roman" w:cs="Times New Roman"/>
          <w:lang w:val="en-US"/>
        </w:rPr>
        <w:t xml:space="preserve">language of the </w:t>
      </w:r>
      <w:r w:rsidR="002E0AF0" w:rsidRPr="001E57EB">
        <w:rPr>
          <w:rFonts w:ascii="Times New Roman" w:hAnsi="Times New Roman" w:cs="Times New Roman"/>
          <w:lang w:val="en-US"/>
        </w:rPr>
        <w:t xml:space="preserve">DIME research manual </w:t>
      </w:r>
      <w:r w:rsidR="002E0AF0">
        <w:rPr>
          <w:rFonts w:ascii="Times New Roman" w:hAnsi="Times New Roman" w:cs="Times New Roman"/>
          <w:lang w:val="en-US"/>
        </w:rPr>
        <w:t xml:space="preserve">and of </w:t>
      </w:r>
      <w:r w:rsidR="002E0AF0" w:rsidRPr="001E57EB">
        <w:rPr>
          <w:rFonts w:ascii="Times New Roman" w:hAnsi="Times New Roman" w:cs="Times New Roman"/>
          <w:lang w:val="en-US"/>
        </w:rPr>
        <w:t>the training for the local team of research assistants</w:t>
      </w:r>
      <w:r w:rsidR="002E0AF0">
        <w:rPr>
          <w:rFonts w:ascii="Times New Roman" w:hAnsi="Times New Roman" w:cs="Times New Roman"/>
          <w:lang w:val="en-US"/>
        </w:rPr>
        <w:t xml:space="preserve">). Methodologically, </w:t>
      </w:r>
      <w:r w:rsidR="002E0AF0" w:rsidRPr="001E57EB">
        <w:rPr>
          <w:rFonts w:ascii="Times New Roman" w:hAnsi="Times New Roman" w:cs="Times New Roman"/>
          <w:lang w:val="en-US"/>
        </w:rPr>
        <w:t xml:space="preserve">all data collection and analysis was supposed to be </w:t>
      </w:r>
      <w:r w:rsidR="002E0AF0" w:rsidRPr="001E57EB">
        <w:rPr>
          <w:rFonts w:ascii="Times New Roman" w:hAnsi="Times New Roman" w:cs="Times New Roman"/>
          <w:lang w:val="en-US"/>
        </w:rPr>
        <w:lastRenderedPageBreak/>
        <w:t xml:space="preserve">conducted in </w:t>
      </w:r>
      <w:proofErr w:type="spellStart"/>
      <w:r w:rsidR="002E0AF0" w:rsidRPr="001E57EB">
        <w:rPr>
          <w:rFonts w:ascii="Times New Roman" w:hAnsi="Times New Roman" w:cs="Times New Roman"/>
          <w:lang w:val="en-US"/>
        </w:rPr>
        <w:t>Lango</w:t>
      </w:r>
      <w:proofErr w:type="spellEnd"/>
      <w:r w:rsidR="009F34A8">
        <w:rPr>
          <w:rFonts w:ascii="Times New Roman" w:hAnsi="Times New Roman" w:cs="Times New Roman"/>
          <w:lang w:val="en-US"/>
        </w:rPr>
        <w:t>. However,</w:t>
      </w:r>
      <w:r w:rsidR="002E0AF0">
        <w:rPr>
          <w:rFonts w:ascii="Times New Roman" w:hAnsi="Times New Roman" w:cs="Times New Roman"/>
          <w:lang w:val="en-US"/>
        </w:rPr>
        <w:t xml:space="preserve"> </w:t>
      </w:r>
      <w:r w:rsidR="009F34A8">
        <w:rPr>
          <w:rFonts w:ascii="Times New Roman" w:hAnsi="Times New Roman" w:cs="Times New Roman"/>
          <w:lang w:val="en-US"/>
        </w:rPr>
        <w:t xml:space="preserve">while </w:t>
      </w:r>
      <w:r w:rsidR="002E0AF0">
        <w:rPr>
          <w:rFonts w:ascii="Times New Roman" w:hAnsi="Times New Roman" w:cs="Times New Roman"/>
          <w:lang w:val="en-US"/>
        </w:rPr>
        <w:t xml:space="preserve">the research assistants </w:t>
      </w:r>
      <w:r w:rsidR="009F34A8">
        <w:rPr>
          <w:rFonts w:ascii="Times New Roman" w:hAnsi="Times New Roman" w:cs="Times New Roman"/>
          <w:lang w:val="en-US"/>
        </w:rPr>
        <w:t xml:space="preserve">were tasked with taking </w:t>
      </w:r>
      <w:r w:rsidR="002E0AF0">
        <w:rPr>
          <w:rFonts w:ascii="Times New Roman" w:hAnsi="Times New Roman" w:cs="Times New Roman"/>
          <w:lang w:val="en-US"/>
        </w:rPr>
        <w:t xml:space="preserve">verbatim written </w:t>
      </w:r>
      <w:r w:rsidR="009F34A8">
        <w:rPr>
          <w:rFonts w:ascii="Times New Roman" w:hAnsi="Times New Roman" w:cs="Times New Roman"/>
          <w:lang w:val="en-US"/>
        </w:rPr>
        <w:t xml:space="preserve">notes </w:t>
      </w:r>
      <w:r w:rsidR="002E0AF0">
        <w:rPr>
          <w:rFonts w:ascii="Times New Roman" w:hAnsi="Times New Roman" w:cs="Times New Roman"/>
          <w:lang w:val="en-US"/>
        </w:rPr>
        <w:t>of participants</w:t>
      </w:r>
      <w:r w:rsidR="009F34A8">
        <w:rPr>
          <w:rFonts w:ascii="Times New Roman" w:hAnsi="Times New Roman" w:cs="Times New Roman"/>
          <w:lang w:val="en-US"/>
        </w:rPr>
        <w:t xml:space="preserve">’ accounts, not all of them </w:t>
      </w:r>
      <w:r w:rsidR="002E0AF0">
        <w:rPr>
          <w:rFonts w:ascii="Times New Roman" w:hAnsi="Times New Roman" w:cs="Times New Roman"/>
          <w:lang w:val="en-US"/>
        </w:rPr>
        <w:t xml:space="preserve">were comfortable in </w:t>
      </w:r>
      <w:proofErr w:type="spellStart"/>
      <w:r w:rsidR="002E0AF0">
        <w:rPr>
          <w:rFonts w:ascii="Times New Roman" w:hAnsi="Times New Roman" w:cs="Times New Roman"/>
          <w:lang w:val="en-US"/>
        </w:rPr>
        <w:t>Lango</w:t>
      </w:r>
      <w:proofErr w:type="spellEnd"/>
      <w:r w:rsidR="002E0AF0">
        <w:rPr>
          <w:rFonts w:ascii="Times New Roman" w:hAnsi="Times New Roman" w:cs="Times New Roman"/>
          <w:lang w:val="en-US"/>
        </w:rPr>
        <w:t xml:space="preserve"> literacy practices as their education had been in and through English</w:t>
      </w:r>
      <w:r w:rsidR="009F34A8">
        <w:rPr>
          <w:rFonts w:ascii="Times New Roman" w:hAnsi="Times New Roman" w:cs="Times New Roman"/>
          <w:lang w:val="en-US"/>
        </w:rPr>
        <w:t>. The research assistants</w:t>
      </w:r>
      <w:r w:rsidR="002E0AF0">
        <w:rPr>
          <w:rFonts w:ascii="Times New Roman" w:hAnsi="Times New Roman" w:cs="Times New Roman"/>
          <w:lang w:val="en-US"/>
        </w:rPr>
        <w:t xml:space="preserve"> each possessed diverse linguistic resources above and beyond English and </w:t>
      </w:r>
      <w:proofErr w:type="spellStart"/>
      <w:r w:rsidR="002E0AF0">
        <w:rPr>
          <w:rFonts w:ascii="Times New Roman" w:hAnsi="Times New Roman" w:cs="Times New Roman"/>
          <w:lang w:val="en-US"/>
        </w:rPr>
        <w:t>Lango</w:t>
      </w:r>
      <w:proofErr w:type="spellEnd"/>
      <w:r w:rsidR="002E0AF0">
        <w:rPr>
          <w:rFonts w:ascii="Times New Roman" w:hAnsi="Times New Roman" w:cs="Times New Roman"/>
          <w:lang w:val="en-US"/>
        </w:rPr>
        <w:t xml:space="preserve">. </w:t>
      </w:r>
      <w:r w:rsidR="00FE76CF">
        <w:rPr>
          <w:rFonts w:ascii="Times New Roman" w:hAnsi="Times New Roman" w:cs="Times New Roman"/>
          <w:lang w:val="en-US"/>
        </w:rPr>
        <w:t xml:space="preserve">Therefore, </w:t>
      </w:r>
      <w:proofErr w:type="spellStart"/>
      <w:r w:rsidR="00FE76CF">
        <w:rPr>
          <w:rFonts w:ascii="Times New Roman" w:hAnsi="Times New Roman" w:cs="Times New Roman"/>
          <w:lang w:val="en-US"/>
        </w:rPr>
        <w:t>Lango</w:t>
      </w:r>
      <w:proofErr w:type="spellEnd"/>
      <w:r w:rsidR="00FE76CF">
        <w:rPr>
          <w:rFonts w:ascii="Times New Roman" w:hAnsi="Times New Roman" w:cs="Times New Roman"/>
          <w:lang w:val="en-US"/>
        </w:rPr>
        <w:t xml:space="preserve"> cannot simply be seen as </w:t>
      </w:r>
      <w:r w:rsidR="00FE76CF" w:rsidRPr="00FE76CF">
        <w:rPr>
          <w:rFonts w:ascii="Times New Roman" w:hAnsi="Times New Roman" w:cs="Times New Roman"/>
          <w:u w:val="single"/>
          <w:lang w:val="en-US"/>
        </w:rPr>
        <w:t>the</w:t>
      </w:r>
      <w:r w:rsidR="00FE76CF">
        <w:rPr>
          <w:rFonts w:ascii="Times New Roman" w:hAnsi="Times New Roman" w:cs="Times New Roman"/>
          <w:lang w:val="en-US"/>
        </w:rPr>
        <w:t xml:space="preserve"> local language, the one in which, from a DIME perspective, the local understandings of distress and support for it were naturalistically verbalized and therefore best for research purposes. </w:t>
      </w:r>
      <w:r w:rsidR="002E0AF0">
        <w:rPr>
          <w:rFonts w:ascii="Times New Roman" w:hAnsi="Times New Roman" w:cs="Times New Roman"/>
          <w:lang w:val="en-US"/>
        </w:rPr>
        <w:t>It is for such reasons that this case study generated so many language-oriented researcher reflections during the fieldwork.</w:t>
      </w:r>
    </w:p>
    <w:p w14:paraId="64DCB1FA" w14:textId="5E07FEFB" w:rsidR="000F1349" w:rsidRDefault="000F1349" w:rsidP="00636749">
      <w:pPr>
        <w:spacing w:after="0" w:line="360" w:lineRule="auto"/>
        <w:rPr>
          <w:rFonts w:ascii="Times New Roman" w:hAnsi="Times New Roman" w:cs="Times New Roman"/>
          <w:highlight w:val="yellow"/>
          <w:lang w:val="en-US"/>
        </w:rPr>
      </w:pPr>
    </w:p>
    <w:p w14:paraId="0F1A86C3" w14:textId="16A04E8D" w:rsidR="000F1349" w:rsidRPr="00B0211A" w:rsidRDefault="00B0211A" w:rsidP="00B0211A">
      <w:pPr>
        <w:tabs>
          <w:tab w:val="left" w:pos="567"/>
        </w:tabs>
        <w:spacing w:after="0"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6.</w:t>
      </w:r>
      <w:r>
        <w:rPr>
          <w:rFonts w:ascii="Times New Roman" w:hAnsi="Times New Roman" w:cs="Times New Roman"/>
          <w:b/>
          <w:sz w:val="24"/>
          <w:szCs w:val="24"/>
          <w:lang w:val="en-US"/>
        </w:rPr>
        <w:tab/>
        <w:t>Researcher reflections</w:t>
      </w:r>
    </w:p>
    <w:p w14:paraId="6DA540DC" w14:textId="701D94BD" w:rsidR="005421CB" w:rsidRDefault="002E0AF0" w:rsidP="00636749">
      <w:pPr>
        <w:spacing w:after="0" w:line="360" w:lineRule="auto"/>
        <w:rPr>
          <w:rFonts w:ascii="Times New Roman" w:hAnsi="Times New Roman" w:cs="Times New Roman"/>
          <w:lang w:val="en-US"/>
        </w:rPr>
      </w:pPr>
      <w:r>
        <w:rPr>
          <w:rFonts w:ascii="Times New Roman" w:hAnsi="Times New Roman" w:cs="Times New Roman"/>
          <w:lang w:val="en-US"/>
        </w:rPr>
        <w:t>Given his language educator professional status and applied linguistics researcher home, it is perhaps not surprising that</w:t>
      </w:r>
      <w:r w:rsidR="00E532AA">
        <w:rPr>
          <w:rFonts w:ascii="Times New Roman" w:hAnsi="Times New Roman" w:cs="Times New Roman"/>
          <w:lang w:val="en-US"/>
        </w:rPr>
        <w:t>, when</w:t>
      </w:r>
      <w:r>
        <w:rPr>
          <w:rFonts w:ascii="Times New Roman" w:hAnsi="Times New Roman" w:cs="Times New Roman"/>
          <w:lang w:val="en-US"/>
        </w:rPr>
        <w:t xml:space="preserve"> RF </w:t>
      </w:r>
      <w:r w:rsidR="00E532AA">
        <w:rPr>
          <w:rFonts w:ascii="Times New Roman" w:hAnsi="Times New Roman" w:cs="Times New Roman"/>
          <w:lang w:val="en-US"/>
        </w:rPr>
        <w:t>discovered a month beforehand</w:t>
      </w:r>
      <w:r w:rsidR="00CA06DF">
        <w:rPr>
          <w:rFonts w:ascii="Times New Roman" w:hAnsi="Times New Roman" w:cs="Times New Roman"/>
          <w:lang w:val="en-US"/>
        </w:rPr>
        <w:t xml:space="preserve"> that he would be part of the fieldwork team</w:t>
      </w:r>
      <w:r w:rsidR="00E532AA">
        <w:rPr>
          <w:rFonts w:ascii="Times New Roman" w:hAnsi="Times New Roman" w:cs="Times New Roman"/>
          <w:lang w:val="en-US"/>
        </w:rPr>
        <w:t xml:space="preserve">, he would consider </w:t>
      </w:r>
      <w:r w:rsidR="0089648C">
        <w:rPr>
          <w:rFonts w:ascii="Times New Roman" w:hAnsi="Times New Roman" w:cs="Times New Roman"/>
          <w:lang w:val="en-US"/>
        </w:rPr>
        <w:t xml:space="preserve">– in a spirit of purposefully preparing for RM fieldwork - </w:t>
      </w:r>
      <w:r w:rsidR="00E532AA">
        <w:rPr>
          <w:rFonts w:ascii="Times New Roman" w:hAnsi="Times New Roman" w:cs="Times New Roman"/>
          <w:lang w:val="en-US"/>
        </w:rPr>
        <w:t xml:space="preserve">how best to </w:t>
      </w:r>
      <w:r w:rsidR="00E532AA" w:rsidRPr="000F27AB">
        <w:rPr>
          <w:rFonts w:ascii="Times New Roman" w:hAnsi="Times New Roman" w:cs="Times New Roman"/>
          <w:lang w:val="en-US"/>
        </w:rPr>
        <w:t xml:space="preserve">linguistically </w:t>
      </w:r>
      <w:r w:rsidR="00E532AA">
        <w:rPr>
          <w:rFonts w:ascii="Times New Roman" w:hAnsi="Times New Roman" w:cs="Times New Roman"/>
          <w:lang w:val="en-US"/>
        </w:rPr>
        <w:t>prepare</w:t>
      </w:r>
      <w:r w:rsidR="00E532AA" w:rsidRPr="000F27AB">
        <w:rPr>
          <w:rFonts w:ascii="Times New Roman" w:hAnsi="Times New Roman" w:cs="Times New Roman"/>
          <w:lang w:val="en-US"/>
        </w:rPr>
        <w:t xml:space="preserve"> </w:t>
      </w:r>
      <w:r w:rsidR="00E532AA">
        <w:rPr>
          <w:rFonts w:ascii="Times New Roman" w:hAnsi="Times New Roman" w:cs="Times New Roman"/>
          <w:lang w:val="en-US"/>
        </w:rPr>
        <w:t xml:space="preserve">for </w:t>
      </w:r>
      <w:r w:rsidR="00CA06DF">
        <w:rPr>
          <w:rFonts w:ascii="Times New Roman" w:hAnsi="Times New Roman" w:cs="Times New Roman"/>
          <w:lang w:val="en-US"/>
        </w:rPr>
        <w:t>this two-</w:t>
      </w:r>
      <w:r w:rsidR="00E532AA">
        <w:rPr>
          <w:rFonts w:ascii="Times New Roman" w:hAnsi="Times New Roman" w:cs="Times New Roman"/>
          <w:lang w:val="en-US"/>
        </w:rPr>
        <w:t xml:space="preserve">week trip to Uganda and Lira in particular. </w:t>
      </w:r>
      <w:r w:rsidR="00CA06DF">
        <w:rPr>
          <w:rFonts w:ascii="Times New Roman" w:hAnsi="Times New Roman" w:cs="Times New Roman"/>
          <w:lang w:val="en-US"/>
        </w:rPr>
        <w:t>Nor is it surprising, given his central role in the RM area of research activity, that his considerations followed, in many ways, the prototypical trajectory of researchers’ developing RM praxis which we discussed above. Thus, i</w:t>
      </w:r>
      <w:r w:rsidR="00E532AA">
        <w:rPr>
          <w:rFonts w:ascii="Times New Roman" w:hAnsi="Times New Roman" w:cs="Times New Roman"/>
          <w:lang w:val="en-US"/>
        </w:rPr>
        <w:t>n his fieldwork journal</w:t>
      </w:r>
      <w:r w:rsidR="00CA06DF">
        <w:rPr>
          <w:rFonts w:ascii="Times New Roman" w:hAnsi="Times New Roman" w:cs="Times New Roman"/>
          <w:lang w:val="en-US"/>
        </w:rPr>
        <w:t xml:space="preserve">, he notes down </w:t>
      </w:r>
      <w:r w:rsidR="0089648C">
        <w:rPr>
          <w:rFonts w:ascii="Times New Roman" w:hAnsi="Times New Roman" w:cs="Times New Roman"/>
          <w:lang w:val="en-US"/>
        </w:rPr>
        <w:t>some of Uganda and Lira’s linguistic complexities</w:t>
      </w:r>
      <w:r w:rsidR="00CA06DF">
        <w:rPr>
          <w:rFonts w:ascii="Times New Roman" w:hAnsi="Times New Roman" w:cs="Times New Roman"/>
          <w:lang w:val="en-US"/>
        </w:rPr>
        <w:t xml:space="preserve"> (i.e. informed thinking)</w:t>
      </w:r>
      <w:r w:rsidR="0089648C">
        <w:rPr>
          <w:rFonts w:ascii="Times New Roman" w:hAnsi="Times New Roman" w:cs="Times New Roman"/>
          <w:lang w:val="en-US"/>
        </w:rPr>
        <w:t>,</w:t>
      </w:r>
      <w:r w:rsidR="00E532AA">
        <w:rPr>
          <w:rFonts w:ascii="Times New Roman" w:hAnsi="Times New Roman" w:cs="Times New Roman"/>
          <w:lang w:val="en-US"/>
        </w:rPr>
        <w:t xml:space="preserve"> </w:t>
      </w:r>
      <w:r w:rsidR="00CA06DF">
        <w:rPr>
          <w:rFonts w:ascii="Times New Roman" w:hAnsi="Times New Roman" w:cs="Times New Roman"/>
          <w:lang w:val="en-US"/>
        </w:rPr>
        <w:t xml:space="preserve">and, as based on an initial appreciation of the contextual complexities, he </w:t>
      </w:r>
      <w:r w:rsidR="00E532AA">
        <w:rPr>
          <w:rFonts w:ascii="Times New Roman" w:hAnsi="Times New Roman" w:cs="Times New Roman"/>
          <w:lang w:val="en-US"/>
        </w:rPr>
        <w:t xml:space="preserve">wonders </w:t>
      </w:r>
      <w:r w:rsidR="00CA06DF">
        <w:rPr>
          <w:rFonts w:ascii="Times New Roman" w:hAnsi="Times New Roman" w:cs="Times New Roman"/>
          <w:lang w:val="en-US"/>
        </w:rPr>
        <w:t>(</w:t>
      </w:r>
      <w:r w:rsidR="0089648C">
        <w:rPr>
          <w:rFonts w:ascii="Times New Roman" w:hAnsi="Times New Roman" w:cs="Times New Roman"/>
          <w:lang w:val="en-US"/>
        </w:rPr>
        <w:t>in an exercise of transparent decision-making</w:t>
      </w:r>
      <w:r w:rsidR="00CA06DF">
        <w:rPr>
          <w:rFonts w:ascii="Times New Roman" w:hAnsi="Times New Roman" w:cs="Times New Roman"/>
          <w:lang w:val="en-US"/>
        </w:rPr>
        <w:t xml:space="preserve">) </w:t>
      </w:r>
      <w:r w:rsidR="00E532AA">
        <w:rPr>
          <w:rFonts w:ascii="Times New Roman" w:hAnsi="Times New Roman" w:cs="Times New Roman"/>
          <w:lang w:val="en-US"/>
        </w:rPr>
        <w:t>w</w:t>
      </w:r>
      <w:r w:rsidR="00E532AA" w:rsidRPr="000F27AB">
        <w:rPr>
          <w:rFonts w:ascii="Times New Roman" w:hAnsi="Times New Roman" w:cs="Times New Roman"/>
          <w:lang w:val="en-US"/>
        </w:rPr>
        <w:t>hich linguistic resou</w:t>
      </w:r>
      <w:r w:rsidR="00E532AA">
        <w:rPr>
          <w:rFonts w:ascii="Times New Roman" w:hAnsi="Times New Roman" w:cs="Times New Roman"/>
          <w:lang w:val="en-US"/>
        </w:rPr>
        <w:t>rces might usefully be added to those in English – those in</w:t>
      </w:r>
      <w:r w:rsidR="005421CB">
        <w:rPr>
          <w:rFonts w:ascii="Times New Roman" w:hAnsi="Times New Roman" w:cs="Times New Roman"/>
          <w:lang w:val="en-US"/>
        </w:rPr>
        <w:t xml:space="preserve"> Kis</w:t>
      </w:r>
      <w:r w:rsidR="00E532AA" w:rsidRPr="000F27AB">
        <w:rPr>
          <w:rFonts w:ascii="Times New Roman" w:hAnsi="Times New Roman" w:cs="Times New Roman"/>
          <w:lang w:val="en-US"/>
        </w:rPr>
        <w:t xml:space="preserve">wahili? </w:t>
      </w:r>
      <w:proofErr w:type="gramStart"/>
      <w:r w:rsidR="00E532AA" w:rsidRPr="000F27AB">
        <w:rPr>
          <w:rFonts w:ascii="Times New Roman" w:hAnsi="Times New Roman" w:cs="Times New Roman"/>
          <w:lang w:val="en-US"/>
        </w:rPr>
        <w:t>Luganda?</w:t>
      </w:r>
      <w:proofErr w:type="gramEnd"/>
      <w:r w:rsidR="00E532AA" w:rsidRPr="000F27AB">
        <w:rPr>
          <w:rFonts w:ascii="Times New Roman" w:hAnsi="Times New Roman" w:cs="Times New Roman"/>
          <w:lang w:val="en-US"/>
        </w:rPr>
        <w:t xml:space="preserve"> </w:t>
      </w:r>
      <w:proofErr w:type="spellStart"/>
      <w:proofErr w:type="gramStart"/>
      <w:r w:rsidR="00E532AA" w:rsidRPr="000F27AB">
        <w:rPr>
          <w:rFonts w:ascii="Times New Roman" w:hAnsi="Times New Roman" w:cs="Times New Roman"/>
          <w:lang w:val="en-US"/>
        </w:rPr>
        <w:t>Lango</w:t>
      </w:r>
      <w:proofErr w:type="spellEnd"/>
      <w:r w:rsidR="00E532AA" w:rsidRPr="000F27AB">
        <w:rPr>
          <w:rFonts w:ascii="Times New Roman" w:hAnsi="Times New Roman" w:cs="Times New Roman"/>
          <w:lang w:val="en-US"/>
        </w:rPr>
        <w:t>?</w:t>
      </w:r>
      <w:proofErr w:type="gramEnd"/>
      <w:r w:rsidR="00E532AA" w:rsidRPr="000F27AB">
        <w:rPr>
          <w:rFonts w:ascii="Times New Roman" w:hAnsi="Times New Roman" w:cs="Times New Roman"/>
          <w:lang w:val="en-US"/>
        </w:rPr>
        <w:t xml:space="preserve"> </w:t>
      </w:r>
      <w:proofErr w:type="gramStart"/>
      <w:r w:rsidR="00E532AA" w:rsidRPr="000F27AB">
        <w:rPr>
          <w:rFonts w:ascii="Times New Roman" w:hAnsi="Times New Roman" w:cs="Times New Roman"/>
          <w:lang w:val="en-US"/>
        </w:rPr>
        <w:t>Acholi?</w:t>
      </w:r>
      <w:proofErr w:type="gramEnd"/>
      <w:r w:rsidR="00E532AA" w:rsidRPr="000F27AB">
        <w:rPr>
          <w:rFonts w:ascii="Times New Roman" w:hAnsi="Times New Roman" w:cs="Times New Roman"/>
          <w:lang w:val="en-US"/>
        </w:rPr>
        <w:t xml:space="preserve"> </w:t>
      </w:r>
      <w:r w:rsidR="0089648C">
        <w:rPr>
          <w:rFonts w:ascii="Times New Roman" w:hAnsi="Times New Roman" w:cs="Times New Roman"/>
          <w:lang w:val="en-US"/>
        </w:rPr>
        <w:t>Underly</w:t>
      </w:r>
      <w:r w:rsidR="005421CB">
        <w:rPr>
          <w:rFonts w:ascii="Times New Roman" w:hAnsi="Times New Roman" w:cs="Times New Roman"/>
          <w:lang w:val="en-US"/>
        </w:rPr>
        <w:t>i</w:t>
      </w:r>
      <w:r w:rsidR="0089648C">
        <w:rPr>
          <w:rFonts w:ascii="Times New Roman" w:hAnsi="Times New Roman" w:cs="Times New Roman"/>
          <w:lang w:val="en-US"/>
        </w:rPr>
        <w:t xml:space="preserve">ng this choice lies a clear sense of purposefulness – </w:t>
      </w:r>
      <w:r w:rsidR="00E532AA">
        <w:rPr>
          <w:rFonts w:ascii="Times New Roman" w:hAnsi="Times New Roman" w:cs="Times New Roman"/>
          <w:lang w:val="en-US"/>
        </w:rPr>
        <w:t xml:space="preserve">was it reasonable that such late-in-the-day </w:t>
      </w:r>
      <w:r w:rsidR="00E532AA" w:rsidRPr="000F27AB">
        <w:rPr>
          <w:rFonts w:ascii="Times New Roman" w:hAnsi="Times New Roman" w:cs="Times New Roman"/>
          <w:lang w:val="en-US"/>
        </w:rPr>
        <w:t>linguistic preparat</w:t>
      </w:r>
      <w:r w:rsidR="00E532AA">
        <w:rPr>
          <w:rFonts w:ascii="Times New Roman" w:hAnsi="Times New Roman" w:cs="Times New Roman"/>
          <w:lang w:val="en-US"/>
        </w:rPr>
        <w:t>i</w:t>
      </w:r>
      <w:r w:rsidR="00E532AA" w:rsidRPr="000F27AB">
        <w:rPr>
          <w:rFonts w:ascii="Times New Roman" w:hAnsi="Times New Roman" w:cs="Times New Roman"/>
          <w:lang w:val="en-US"/>
        </w:rPr>
        <w:t>o</w:t>
      </w:r>
      <w:r w:rsidR="00E532AA">
        <w:rPr>
          <w:rFonts w:ascii="Times New Roman" w:hAnsi="Times New Roman" w:cs="Times New Roman"/>
          <w:lang w:val="en-US"/>
        </w:rPr>
        <w:t>n (w</w:t>
      </w:r>
      <w:r w:rsidR="005421CB">
        <w:rPr>
          <w:rFonts w:ascii="Times New Roman" w:hAnsi="Times New Roman" w:cs="Times New Roman"/>
          <w:lang w:val="en-US"/>
        </w:rPr>
        <w:t xml:space="preserve">hether in </w:t>
      </w:r>
      <w:proofErr w:type="spellStart"/>
      <w:r w:rsidR="005421CB">
        <w:rPr>
          <w:rFonts w:ascii="Times New Roman" w:hAnsi="Times New Roman" w:cs="Times New Roman"/>
          <w:lang w:val="en-US"/>
        </w:rPr>
        <w:t>Lango</w:t>
      </w:r>
      <w:proofErr w:type="spellEnd"/>
      <w:r w:rsidR="005421CB">
        <w:rPr>
          <w:rFonts w:ascii="Times New Roman" w:hAnsi="Times New Roman" w:cs="Times New Roman"/>
          <w:lang w:val="en-US"/>
        </w:rPr>
        <w:t>, Luganda, or Kis</w:t>
      </w:r>
      <w:r w:rsidR="00E532AA">
        <w:rPr>
          <w:rFonts w:ascii="Times New Roman" w:hAnsi="Times New Roman" w:cs="Times New Roman"/>
          <w:lang w:val="en-US"/>
        </w:rPr>
        <w:t xml:space="preserve">wahili </w:t>
      </w:r>
      <w:proofErr w:type="spellStart"/>
      <w:r w:rsidR="00E532AA">
        <w:rPr>
          <w:rFonts w:ascii="Times New Roman" w:hAnsi="Times New Roman" w:cs="Times New Roman"/>
          <w:lang w:val="en-US"/>
        </w:rPr>
        <w:t>etc</w:t>
      </w:r>
      <w:proofErr w:type="spellEnd"/>
      <w:r w:rsidR="00E532AA">
        <w:rPr>
          <w:rFonts w:ascii="Times New Roman" w:hAnsi="Times New Roman" w:cs="Times New Roman"/>
          <w:lang w:val="en-US"/>
        </w:rPr>
        <w:t xml:space="preserve">) for such a short-lived immersion in a fieldwork site </w:t>
      </w:r>
      <w:r w:rsidR="00E71F0E">
        <w:rPr>
          <w:rFonts w:ascii="Times New Roman" w:hAnsi="Times New Roman" w:cs="Times New Roman"/>
          <w:lang w:val="en-US"/>
        </w:rPr>
        <w:t xml:space="preserve">be </w:t>
      </w:r>
      <w:r w:rsidR="00E532AA">
        <w:rPr>
          <w:rFonts w:ascii="Times New Roman" w:hAnsi="Times New Roman" w:cs="Times New Roman"/>
          <w:lang w:val="en-US"/>
        </w:rPr>
        <w:t xml:space="preserve">available </w:t>
      </w:r>
      <w:r w:rsidR="00E532AA" w:rsidRPr="000F27AB">
        <w:rPr>
          <w:rFonts w:ascii="Times New Roman" w:hAnsi="Times New Roman" w:cs="Times New Roman"/>
          <w:lang w:val="en-US"/>
        </w:rPr>
        <w:t xml:space="preserve">for direct research purposes or, more likely, for the relational </w:t>
      </w:r>
      <w:r w:rsidR="00E532AA">
        <w:rPr>
          <w:rFonts w:ascii="Times New Roman" w:hAnsi="Times New Roman" w:cs="Times New Roman"/>
          <w:lang w:val="en-US"/>
        </w:rPr>
        <w:t>aspects supporting the research?</w:t>
      </w:r>
      <w:r w:rsidR="006C0137">
        <w:rPr>
          <w:rFonts w:ascii="Times New Roman" w:hAnsi="Times New Roman" w:cs="Times New Roman"/>
          <w:lang w:val="en-US"/>
        </w:rPr>
        <w:t xml:space="preserve"> Acting on this informed thinki</w:t>
      </w:r>
      <w:r w:rsidR="005421CB">
        <w:rPr>
          <w:rFonts w:ascii="Times New Roman" w:hAnsi="Times New Roman" w:cs="Times New Roman"/>
          <w:lang w:val="en-US"/>
        </w:rPr>
        <w:t xml:space="preserve">ng, he sourced a </w:t>
      </w:r>
      <w:proofErr w:type="spellStart"/>
      <w:r w:rsidR="005421CB" w:rsidRPr="00CF2E07">
        <w:rPr>
          <w:rFonts w:ascii="Times New Roman" w:hAnsi="Times New Roman" w:cs="Times New Roman"/>
          <w:i/>
          <w:lang w:val="en-US"/>
        </w:rPr>
        <w:t>Lango</w:t>
      </w:r>
      <w:proofErr w:type="spellEnd"/>
      <w:r w:rsidR="005421CB" w:rsidRPr="00CF2E07">
        <w:rPr>
          <w:rFonts w:ascii="Times New Roman" w:hAnsi="Times New Roman" w:cs="Times New Roman"/>
          <w:i/>
          <w:lang w:val="en-US"/>
        </w:rPr>
        <w:t>-English:</w:t>
      </w:r>
      <w:r w:rsidR="00CF2E07">
        <w:rPr>
          <w:rFonts w:ascii="Times New Roman" w:hAnsi="Times New Roman" w:cs="Times New Roman"/>
          <w:i/>
          <w:lang w:val="en-US"/>
        </w:rPr>
        <w:t xml:space="preserve"> </w:t>
      </w:r>
      <w:r w:rsidR="006C0137" w:rsidRPr="00CF2E07">
        <w:rPr>
          <w:rFonts w:ascii="Times New Roman" w:hAnsi="Times New Roman" w:cs="Times New Roman"/>
          <w:i/>
          <w:lang w:val="en-US"/>
        </w:rPr>
        <w:t>English-</w:t>
      </w:r>
      <w:proofErr w:type="spellStart"/>
      <w:r w:rsidR="006C0137" w:rsidRPr="00CF2E07">
        <w:rPr>
          <w:rFonts w:ascii="Times New Roman" w:hAnsi="Times New Roman" w:cs="Times New Roman"/>
          <w:i/>
          <w:lang w:val="en-US"/>
        </w:rPr>
        <w:t>Lango</w:t>
      </w:r>
      <w:proofErr w:type="spellEnd"/>
      <w:r w:rsidR="006C0137">
        <w:rPr>
          <w:rFonts w:ascii="Times New Roman" w:hAnsi="Times New Roman" w:cs="Times New Roman"/>
          <w:lang w:val="en-US"/>
        </w:rPr>
        <w:t xml:space="preserve"> dictionary (as well as unsuccessfully trying to find other </w:t>
      </w:r>
      <w:proofErr w:type="spellStart"/>
      <w:r w:rsidR="006C0137">
        <w:rPr>
          <w:rFonts w:ascii="Times New Roman" w:hAnsi="Times New Roman" w:cs="Times New Roman"/>
          <w:lang w:val="en-US"/>
        </w:rPr>
        <w:t>Lango</w:t>
      </w:r>
      <w:proofErr w:type="spellEnd"/>
      <w:r w:rsidR="006C0137">
        <w:rPr>
          <w:rFonts w:ascii="Times New Roman" w:hAnsi="Times New Roman" w:cs="Times New Roman"/>
          <w:lang w:val="en-US"/>
        </w:rPr>
        <w:t xml:space="preserve"> learning resources)</w:t>
      </w:r>
      <w:r w:rsidR="005421CB">
        <w:rPr>
          <w:rFonts w:ascii="Times New Roman" w:hAnsi="Times New Roman" w:cs="Times New Roman"/>
          <w:lang w:val="en-US"/>
        </w:rPr>
        <w:t>. T</w:t>
      </w:r>
      <w:r w:rsidR="006C0137">
        <w:rPr>
          <w:rFonts w:ascii="Times New Roman" w:hAnsi="Times New Roman" w:cs="Times New Roman"/>
          <w:lang w:val="en-US"/>
        </w:rPr>
        <w:t xml:space="preserve">his proved to be an invaluable linguistic preparation tool for him and the rest of the </w:t>
      </w:r>
      <w:r w:rsidR="00BC7C48">
        <w:rPr>
          <w:rFonts w:ascii="Times New Roman" w:hAnsi="Times New Roman" w:cs="Times New Roman"/>
          <w:lang w:val="en-US"/>
        </w:rPr>
        <w:t xml:space="preserve">research team (for all of whom </w:t>
      </w:r>
      <w:proofErr w:type="spellStart"/>
      <w:r w:rsidR="00BC7C48">
        <w:rPr>
          <w:rFonts w:ascii="Times New Roman" w:hAnsi="Times New Roman" w:cs="Times New Roman"/>
          <w:lang w:val="en-US"/>
        </w:rPr>
        <w:t>Lango</w:t>
      </w:r>
      <w:proofErr w:type="spellEnd"/>
      <w:r w:rsidR="00BC7C48">
        <w:rPr>
          <w:rFonts w:ascii="Times New Roman" w:hAnsi="Times New Roman" w:cs="Times New Roman"/>
          <w:lang w:val="en-US"/>
        </w:rPr>
        <w:t xml:space="preserve"> was a largely or completely unfamiliar language). But it also proved to be an </w:t>
      </w:r>
      <w:r w:rsidR="00E71F0E">
        <w:rPr>
          <w:rFonts w:ascii="Times New Roman" w:hAnsi="Times New Roman" w:cs="Times New Roman"/>
          <w:lang w:val="en-US"/>
        </w:rPr>
        <w:t xml:space="preserve">essential </w:t>
      </w:r>
      <w:r w:rsidR="00BC7C48">
        <w:rPr>
          <w:rFonts w:ascii="Times New Roman" w:hAnsi="Times New Roman" w:cs="Times New Roman"/>
          <w:lang w:val="en-US"/>
        </w:rPr>
        <w:t xml:space="preserve">support for the </w:t>
      </w:r>
      <w:proofErr w:type="spellStart"/>
      <w:r w:rsidR="00BC7C48">
        <w:rPr>
          <w:rFonts w:ascii="Times New Roman" w:hAnsi="Times New Roman" w:cs="Times New Roman"/>
          <w:lang w:val="en-US"/>
        </w:rPr>
        <w:t>translingual</w:t>
      </w:r>
      <w:proofErr w:type="spellEnd"/>
      <w:r w:rsidR="00BC7C48">
        <w:rPr>
          <w:rFonts w:ascii="Times New Roman" w:hAnsi="Times New Roman" w:cs="Times New Roman"/>
          <w:lang w:val="en-US"/>
        </w:rPr>
        <w:t xml:space="preserve"> practice evident in interactions with the local research assistants (and with other people that the research team interacted with in Lira), interactions through which the </w:t>
      </w:r>
      <w:r w:rsidR="00BC7C48" w:rsidRPr="000F27AB">
        <w:rPr>
          <w:rFonts w:ascii="Times New Roman" w:hAnsi="Times New Roman" w:cs="Times New Roman"/>
          <w:lang w:val="en-US"/>
        </w:rPr>
        <w:t>relation</w:t>
      </w:r>
      <w:r w:rsidR="000C2C62">
        <w:rPr>
          <w:rFonts w:ascii="Times New Roman" w:hAnsi="Times New Roman" w:cs="Times New Roman"/>
          <w:lang w:val="en-US"/>
        </w:rPr>
        <w:t>ship</w:t>
      </w:r>
      <w:r w:rsidR="00BC7C48">
        <w:rPr>
          <w:rFonts w:ascii="Times New Roman" w:hAnsi="Times New Roman" w:cs="Times New Roman"/>
          <w:lang w:val="en-US"/>
        </w:rPr>
        <w:t xml:space="preserve">-building on which the fieldwork rested. </w:t>
      </w:r>
    </w:p>
    <w:p w14:paraId="028C72B2" w14:textId="39E00CF9" w:rsidR="00CF2E07" w:rsidRDefault="0046073B" w:rsidP="00CF2E07">
      <w:pPr>
        <w:spacing w:after="0" w:line="360" w:lineRule="auto"/>
        <w:ind w:firstLine="567"/>
        <w:rPr>
          <w:rFonts w:ascii="Times New Roman" w:hAnsi="Times New Roman" w:cs="Times New Roman"/>
        </w:rPr>
      </w:pPr>
      <w:r>
        <w:rPr>
          <w:rFonts w:ascii="Times New Roman" w:hAnsi="Times New Roman" w:cs="Times New Roman"/>
          <w:lang w:val="en-US"/>
        </w:rPr>
        <w:t xml:space="preserve">Whilst it might be that </w:t>
      </w:r>
      <w:r w:rsidR="008E5FDB">
        <w:rPr>
          <w:rFonts w:ascii="Times New Roman" w:hAnsi="Times New Roman" w:cs="Times New Roman"/>
          <w:lang w:val="en-US"/>
        </w:rPr>
        <w:t>RW</w:t>
      </w:r>
      <w:r>
        <w:rPr>
          <w:rFonts w:ascii="Times New Roman" w:hAnsi="Times New Roman" w:cs="Times New Roman"/>
          <w:lang w:val="en-US"/>
        </w:rPr>
        <w:t xml:space="preserve">’s involvement in the large RM project was in itself a trigger for his focus on the linguistic element in his research, it also seems that </w:t>
      </w:r>
      <w:r w:rsidR="005421CB">
        <w:rPr>
          <w:rFonts w:ascii="Times New Roman" w:hAnsi="Times New Roman" w:cs="Times New Roman"/>
          <w:lang w:val="en-US"/>
        </w:rPr>
        <w:t xml:space="preserve">RF’s </w:t>
      </w:r>
      <w:r w:rsidR="00BC7C48">
        <w:rPr>
          <w:rFonts w:ascii="Times New Roman" w:hAnsi="Times New Roman" w:cs="Times New Roman"/>
          <w:lang w:val="en-US"/>
        </w:rPr>
        <w:t xml:space="preserve">investment in linguistic preparation </w:t>
      </w:r>
      <w:r w:rsidR="00CF2E07">
        <w:rPr>
          <w:rFonts w:ascii="Times New Roman" w:hAnsi="Times New Roman" w:cs="Times New Roman"/>
          <w:lang w:val="en-US"/>
        </w:rPr>
        <w:t>for, and action in, the</w:t>
      </w:r>
      <w:r>
        <w:rPr>
          <w:rFonts w:ascii="Times New Roman" w:hAnsi="Times New Roman" w:cs="Times New Roman"/>
          <w:lang w:val="en-US"/>
        </w:rPr>
        <w:t xml:space="preserve"> fieldwork </w:t>
      </w:r>
      <w:r w:rsidR="00BC7C48">
        <w:rPr>
          <w:rFonts w:ascii="Times New Roman" w:hAnsi="Times New Roman" w:cs="Times New Roman"/>
          <w:lang w:val="en-US"/>
        </w:rPr>
        <w:t>was a</w:t>
      </w:r>
      <w:r w:rsidR="00CF2E07">
        <w:rPr>
          <w:rFonts w:ascii="Times New Roman" w:hAnsi="Times New Roman" w:cs="Times New Roman"/>
          <w:lang w:val="en-US"/>
        </w:rPr>
        <w:t xml:space="preserve">lso a prompt for </w:t>
      </w:r>
      <w:r>
        <w:rPr>
          <w:rFonts w:ascii="Times New Roman" w:hAnsi="Times New Roman" w:cs="Times New Roman"/>
          <w:lang w:val="en-US"/>
        </w:rPr>
        <w:t xml:space="preserve">his own </w:t>
      </w:r>
      <w:r w:rsidR="00CF2E07">
        <w:rPr>
          <w:rFonts w:ascii="Times New Roman" w:hAnsi="Times New Roman" w:cs="Times New Roman"/>
          <w:lang w:val="en-US"/>
        </w:rPr>
        <w:t xml:space="preserve">increased </w:t>
      </w:r>
      <w:r>
        <w:rPr>
          <w:rFonts w:ascii="Times New Roman" w:hAnsi="Times New Roman" w:cs="Times New Roman"/>
          <w:lang w:val="en-US"/>
        </w:rPr>
        <w:t>language work:</w:t>
      </w:r>
      <w:r w:rsidR="00BC7C48">
        <w:rPr>
          <w:rFonts w:ascii="Times New Roman" w:hAnsi="Times New Roman" w:cs="Times New Roman"/>
          <w:lang w:val="en-US"/>
        </w:rPr>
        <w:t xml:space="preserve"> </w:t>
      </w:r>
      <w:r w:rsidR="005421CB">
        <w:rPr>
          <w:rFonts w:ascii="Times New Roman" w:hAnsi="Times New Roman" w:cs="Times New Roman"/>
          <w:lang w:val="en-US"/>
        </w:rPr>
        <w:t xml:space="preserve">“[RF] has got great use out of his </w:t>
      </w:r>
      <w:proofErr w:type="spellStart"/>
      <w:r w:rsidR="005421CB">
        <w:rPr>
          <w:rFonts w:ascii="Times New Roman" w:hAnsi="Times New Roman" w:cs="Times New Roman"/>
          <w:lang w:val="en-US"/>
        </w:rPr>
        <w:t>Lango</w:t>
      </w:r>
      <w:proofErr w:type="spellEnd"/>
      <w:r w:rsidR="005421CB">
        <w:rPr>
          <w:rFonts w:ascii="Times New Roman" w:hAnsi="Times New Roman" w:cs="Times New Roman"/>
          <w:lang w:val="en-US"/>
        </w:rPr>
        <w:t xml:space="preserve"> dictionary so far on this trip, and has been very keen to engage with the team in </w:t>
      </w:r>
      <w:proofErr w:type="spellStart"/>
      <w:r w:rsidR="005421CB">
        <w:rPr>
          <w:rFonts w:ascii="Times New Roman" w:hAnsi="Times New Roman" w:cs="Times New Roman"/>
          <w:lang w:val="en-US"/>
        </w:rPr>
        <w:t>Lango</w:t>
      </w:r>
      <w:proofErr w:type="spellEnd"/>
      <w:r w:rsidR="005421CB">
        <w:rPr>
          <w:rFonts w:ascii="Times New Roman" w:hAnsi="Times New Roman" w:cs="Times New Roman"/>
          <w:lang w:val="en-US"/>
        </w:rPr>
        <w:t xml:space="preserve"> if and when he can. I have been trying out some words and phrases too </w:t>
      </w:r>
      <w:proofErr w:type="gramStart"/>
      <w:r w:rsidR="005421CB">
        <w:rPr>
          <w:rFonts w:ascii="Times New Roman" w:hAnsi="Times New Roman" w:cs="Times New Roman"/>
          <w:lang w:val="en-US"/>
        </w:rPr>
        <w:t>[ …</w:t>
      </w:r>
      <w:proofErr w:type="gramEnd"/>
      <w:r w:rsidR="005421CB">
        <w:rPr>
          <w:rFonts w:ascii="Times New Roman" w:hAnsi="Times New Roman" w:cs="Times New Roman"/>
          <w:lang w:val="en-US"/>
        </w:rPr>
        <w:t xml:space="preserve"> ] </w:t>
      </w:r>
      <w:r w:rsidR="00BC7C48" w:rsidRPr="000F27AB">
        <w:rPr>
          <w:rFonts w:ascii="Times New Roman" w:hAnsi="Times New Roman" w:cs="Times New Roman"/>
        </w:rPr>
        <w:t>I also have to concede that having R</w:t>
      </w:r>
      <w:r w:rsidR="00BC7C48">
        <w:rPr>
          <w:rFonts w:ascii="Times New Roman" w:hAnsi="Times New Roman" w:cs="Times New Roman"/>
        </w:rPr>
        <w:t xml:space="preserve">F </w:t>
      </w:r>
      <w:r w:rsidR="00BC7C48" w:rsidRPr="000F27AB">
        <w:rPr>
          <w:rFonts w:ascii="Times New Roman" w:hAnsi="Times New Roman" w:cs="Times New Roman"/>
        </w:rPr>
        <w:t xml:space="preserve">and </w:t>
      </w:r>
      <w:r w:rsidR="00BC7C48">
        <w:rPr>
          <w:rFonts w:ascii="Times New Roman" w:hAnsi="Times New Roman" w:cs="Times New Roman"/>
        </w:rPr>
        <w:t>LM</w:t>
      </w:r>
      <w:r w:rsidR="00BC7C48" w:rsidRPr="000F27AB">
        <w:rPr>
          <w:rFonts w:ascii="Times New Roman" w:hAnsi="Times New Roman" w:cs="Times New Roman"/>
        </w:rPr>
        <w:t xml:space="preserve"> in the team has increased the amount of </w:t>
      </w:r>
      <w:proofErr w:type="spellStart"/>
      <w:r w:rsidR="00BC7C48" w:rsidRPr="000F27AB">
        <w:rPr>
          <w:rFonts w:ascii="Times New Roman" w:hAnsi="Times New Roman" w:cs="Times New Roman"/>
        </w:rPr>
        <w:t>Lango</w:t>
      </w:r>
      <w:proofErr w:type="spellEnd"/>
      <w:r w:rsidR="00BC7C48" w:rsidRPr="000F27AB">
        <w:rPr>
          <w:rFonts w:ascii="Times New Roman" w:hAnsi="Times New Roman" w:cs="Times New Roman"/>
        </w:rPr>
        <w:t xml:space="preserve"> that I have been able to pick up</w:t>
      </w:r>
      <w:r w:rsidR="00BC7C48">
        <w:rPr>
          <w:rFonts w:ascii="Times New Roman" w:hAnsi="Times New Roman" w:cs="Times New Roman"/>
        </w:rPr>
        <w:t>”</w:t>
      </w:r>
      <w:r w:rsidR="005421CB">
        <w:rPr>
          <w:rFonts w:ascii="Times New Roman" w:hAnsi="Times New Roman" w:cs="Times New Roman"/>
        </w:rPr>
        <w:t xml:space="preserve"> (blog entries, 31</w:t>
      </w:r>
      <w:r w:rsidR="005421CB" w:rsidRPr="005421CB">
        <w:rPr>
          <w:rFonts w:ascii="Times New Roman" w:hAnsi="Times New Roman" w:cs="Times New Roman"/>
          <w:vertAlign w:val="superscript"/>
        </w:rPr>
        <w:t>st</w:t>
      </w:r>
      <w:r w:rsidR="005421CB">
        <w:rPr>
          <w:rFonts w:ascii="Times New Roman" w:hAnsi="Times New Roman" w:cs="Times New Roman"/>
        </w:rPr>
        <w:t xml:space="preserve"> March and 3</w:t>
      </w:r>
      <w:r w:rsidR="005421CB" w:rsidRPr="005421CB">
        <w:rPr>
          <w:rFonts w:ascii="Times New Roman" w:hAnsi="Times New Roman" w:cs="Times New Roman"/>
          <w:vertAlign w:val="superscript"/>
        </w:rPr>
        <w:t>rd</w:t>
      </w:r>
      <w:r w:rsidR="005421CB">
        <w:rPr>
          <w:rFonts w:ascii="Times New Roman" w:hAnsi="Times New Roman" w:cs="Times New Roman"/>
        </w:rPr>
        <w:t xml:space="preserve"> April 2015)</w:t>
      </w:r>
      <w:r w:rsidR="00BC7C48" w:rsidRPr="000F27AB">
        <w:rPr>
          <w:rFonts w:ascii="Times New Roman" w:hAnsi="Times New Roman" w:cs="Times New Roman"/>
        </w:rPr>
        <w:t>.</w:t>
      </w:r>
      <w:r w:rsidR="005421CB">
        <w:rPr>
          <w:rFonts w:ascii="Times New Roman" w:hAnsi="Times New Roman" w:cs="Times New Roman"/>
        </w:rPr>
        <w:t xml:space="preserve"> </w:t>
      </w:r>
      <w:r w:rsidR="00CF2E07">
        <w:rPr>
          <w:rFonts w:ascii="Times New Roman" w:hAnsi="Times New Roman" w:cs="Times New Roman"/>
        </w:rPr>
        <w:t xml:space="preserve">He also reflects on the value of an interdisciplinary collaboration – including the presence of </w:t>
      </w:r>
      <w:r w:rsidR="00E71F0E">
        <w:rPr>
          <w:rFonts w:ascii="Times New Roman" w:hAnsi="Times New Roman" w:cs="Times New Roman"/>
        </w:rPr>
        <w:t xml:space="preserve">a </w:t>
      </w:r>
      <w:r w:rsidR="00CF2E07">
        <w:rPr>
          <w:rFonts w:ascii="Times New Roman" w:hAnsi="Times New Roman" w:cs="Times New Roman"/>
        </w:rPr>
        <w:t>language-foregrounding colleague:</w:t>
      </w:r>
    </w:p>
    <w:p w14:paraId="6118BF6C" w14:textId="77777777" w:rsidR="00CF2E07" w:rsidRPr="000F27AB" w:rsidRDefault="00CF2E07" w:rsidP="00CF2E07">
      <w:pPr>
        <w:spacing w:after="0" w:line="240" w:lineRule="auto"/>
        <w:rPr>
          <w:rFonts w:ascii="Times New Roman" w:hAnsi="Times New Roman" w:cs="Times New Roman"/>
        </w:rPr>
      </w:pPr>
    </w:p>
    <w:p w14:paraId="0D748B40" w14:textId="77777777" w:rsidR="00CF2E07" w:rsidRPr="000F27AB" w:rsidRDefault="00CF2E07" w:rsidP="00CF2E07">
      <w:pPr>
        <w:spacing w:after="0" w:line="240" w:lineRule="auto"/>
        <w:ind w:left="567"/>
        <w:rPr>
          <w:rFonts w:ascii="Times New Roman" w:hAnsi="Times New Roman" w:cs="Times New Roman"/>
        </w:rPr>
      </w:pPr>
      <w:r w:rsidRPr="000F27AB">
        <w:rPr>
          <w:rFonts w:ascii="Times New Roman" w:hAnsi="Times New Roman" w:cs="Times New Roman"/>
        </w:rPr>
        <w:lastRenderedPageBreak/>
        <w:t>Discussions with</w:t>
      </w:r>
      <w:r>
        <w:rPr>
          <w:rFonts w:ascii="Times New Roman" w:hAnsi="Times New Roman" w:cs="Times New Roman"/>
        </w:rPr>
        <w:t xml:space="preserve"> both RF</w:t>
      </w:r>
      <w:r w:rsidRPr="000F27AB">
        <w:rPr>
          <w:rFonts w:ascii="Times New Roman" w:hAnsi="Times New Roman" w:cs="Times New Roman"/>
        </w:rPr>
        <w:t xml:space="preserve"> </w:t>
      </w:r>
      <w:r>
        <w:rPr>
          <w:rFonts w:ascii="Times New Roman" w:hAnsi="Times New Roman" w:cs="Times New Roman"/>
        </w:rPr>
        <w:t xml:space="preserve">and LM </w:t>
      </w:r>
      <w:r w:rsidRPr="000F27AB">
        <w:rPr>
          <w:rFonts w:ascii="Times New Roman" w:hAnsi="Times New Roman" w:cs="Times New Roman"/>
        </w:rPr>
        <w:t xml:space="preserve">have also allowed me to reflect critically on the methodology that we have been employing and sharpened my awareness around the points in the process where the use of English language training has juxtaposed with the use of </w:t>
      </w:r>
      <w:proofErr w:type="spellStart"/>
      <w:r w:rsidRPr="000F27AB">
        <w:rPr>
          <w:rFonts w:ascii="Times New Roman" w:hAnsi="Times New Roman" w:cs="Times New Roman"/>
        </w:rPr>
        <w:t>Lango</w:t>
      </w:r>
      <w:proofErr w:type="spellEnd"/>
      <w:r w:rsidRPr="000F27AB">
        <w:rPr>
          <w:rFonts w:ascii="Times New Roman" w:hAnsi="Times New Roman" w:cs="Times New Roman"/>
        </w:rPr>
        <w:t xml:space="preserve"> in the delivery of interviews and the recording of associated information. </w:t>
      </w:r>
      <w:r>
        <w:rPr>
          <w:rFonts w:ascii="Times New Roman" w:hAnsi="Times New Roman" w:cs="Times New Roman"/>
        </w:rPr>
        <w:t>(</w:t>
      </w:r>
      <w:proofErr w:type="gramStart"/>
      <w:r>
        <w:rPr>
          <w:rFonts w:ascii="Times New Roman" w:hAnsi="Times New Roman" w:cs="Times New Roman"/>
        </w:rPr>
        <w:t>blog</w:t>
      </w:r>
      <w:proofErr w:type="gramEnd"/>
      <w:r>
        <w:rPr>
          <w:rFonts w:ascii="Times New Roman" w:hAnsi="Times New Roman" w:cs="Times New Roman"/>
        </w:rPr>
        <w:t xml:space="preserve"> entry, 3</w:t>
      </w:r>
      <w:r w:rsidRPr="005F454E">
        <w:rPr>
          <w:rFonts w:ascii="Times New Roman" w:hAnsi="Times New Roman" w:cs="Times New Roman"/>
          <w:vertAlign w:val="superscript"/>
        </w:rPr>
        <w:t>rd</w:t>
      </w:r>
      <w:r>
        <w:rPr>
          <w:rFonts w:ascii="Times New Roman" w:hAnsi="Times New Roman" w:cs="Times New Roman"/>
        </w:rPr>
        <w:t xml:space="preserve"> April 2015)</w:t>
      </w:r>
    </w:p>
    <w:p w14:paraId="4B0EC7C7" w14:textId="77777777" w:rsidR="00CF2E07" w:rsidRPr="000F27AB" w:rsidRDefault="00CF2E07" w:rsidP="00CF2E07">
      <w:pPr>
        <w:spacing w:after="0" w:line="360" w:lineRule="auto"/>
        <w:rPr>
          <w:rFonts w:ascii="Times New Roman" w:hAnsi="Times New Roman" w:cs="Times New Roman"/>
          <w:lang w:val="en-US"/>
        </w:rPr>
      </w:pPr>
    </w:p>
    <w:p w14:paraId="707565AD" w14:textId="2B795033" w:rsidR="00CF2E07" w:rsidRDefault="00CF2E07" w:rsidP="00CF2E07">
      <w:pPr>
        <w:spacing w:after="0" w:line="360" w:lineRule="auto"/>
        <w:rPr>
          <w:rFonts w:ascii="Times New Roman" w:hAnsi="Times New Roman" w:cs="Times New Roman"/>
        </w:rPr>
      </w:pPr>
      <w:r>
        <w:rPr>
          <w:rFonts w:ascii="Times New Roman" w:hAnsi="Times New Roman" w:cs="Times New Roman"/>
        </w:rPr>
        <w:t xml:space="preserve">As the fieldwork progressed, and linguistic insights from it were reflected upon in the interdisciplinary dialogues within the team, </w:t>
      </w:r>
      <w:r w:rsidR="008E5FDB">
        <w:rPr>
          <w:rFonts w:ascii="Times New Roman" w:hAnsi="Times New Roman" w:cs="Times New Roman"/>
        </w:rPr>
        <w:t>RW</w:t>
      </w:r>
      <w:r>
        <w:rPr>
          <w:rFonts w:ascii="Times New Roman" w:hAnsi="Times New Roman" w:cs="Times New Roman"/>
        </w:rPr>
        <w:t xml:space="preserve"> reports on the sharpening of his language-attentive review of the DIME methodology and its operationalisation:</w:t>
      </w:r>
    </w:p>
    <w:p w14:paraId="1309DFDE" w14:textId="77777777" w:rsidR="00CF2E07" w:rsidRDefault="00CF2E07" w:rsidP="00CC0CF3">
      <w:pPr>
        <w:spacing w:after="0" w:line="240" w:lineRule="auto"/>
        <w:ind w:left="567"/>
        <w:rPr>
          <w:rFonts w:ascii="Times New Roman" w:hAnsi="Times New Roman" w:cs="Times New Roman"/>
        </w:rPr>
      </w:pPr>
    </w:p>
    <w:p w14:paraId="7479EF5E" w14:textId="551420C4" w:rsidR="00CF2E07" w:rsidRDefault="00CF2E07" w:rsidP="00CC0CF3">
      <w:pPr>
        <w:spacing w:after="0" w:line="240" w:lineRule="auto"/>
        <w:ind w:left="567"/>
        <w:rPr>
          <w:rFonts w:ascii="Times New Roman" w:hAnsi="Times New Roman" w:cs="Times New Roman"/>
        </w:rPr>
      </w:pPr>
      <w:r>
        <w:rPr>
          <w:rFonts w:ascii="Times New Roman" w:hAnsi="Times New Roman" w:cs="Times New Roman"/>
        </w:rPr>
        <w:t xml:space="preserve">It was great to have [RF]’s input on the important role that the interplay between the two main languages used in the research group (i.e. English and </w:t>
      </w:r>
      <w:proofErr w:type="spellStart"/>
      <w:r>
        <w:rPr>
          <w:rFonts w:ascii="Times New Roman" w:hAnsi="Times New Roman" w:cs="Times New Roman"/>
        </w:rPr>
        <w:t>Lango</w:t>
      </w:r>
      <w:proofErr w:type="spellEnd"/>
      <w:r>
        <w:rPr>
          <w:rFonts w:ascii="Times New Roman" w:hAnsi="Times New Roman" w:cs="Times New Roman"/>
        </w:rPr>
        <w:t>) will have on the process that we are undertaking</w:t>
      </w:r>
      <w:r w:rsidR="00CC0CF3">
        <w:rPr>
          <w:rFonts w:ascii="Times New Roman" w:hAnsi="Times New Roman" w:cs="Times New Roman"/>
        </w:rPr>
        <w:t xml:space="preserve">. It has been great to chat with him about the methodology we are using and how it makes allowances for this interplay in important ways, whilst perhaps also introducing a certain degree of rigidity to these issues also, e.g. stipulating that the process of translation should only occur at the very end of the process. Some research assistants raised the possibility that some of the participants might actually be </w:t>
      </w:r>
      <w:proofErr w:type="gramStart"/>
      <w:r w:rsidR="00CC0CF3">
        <w:rPr>
          <w:rFonts w:ascii="Times New Roman" w:hAnsi="Times New Roman" w:cs="Times New Roman"/>
        </w:rPr>
        <w:t>more keen</w:t>
      </w:r>
      <w:proofErr w:type="gramEnd"/>
      <w:r w:rsidR="00CC0CF3">
        <w:rPr>
          <w:rFonts w:ascii="Times New Roman" w:hAnsi="Times New Roman" w:cs="Times New Roman"/>
        </w:rPr>
        <w:t xml:space="preserve"> to report the problems they face in English [rather] than in </w:t>
      </w:r>
      <w:proofErr w:type="spellStart"/>
      <w:r w:rsidR="00CC0CF3">
        <w:rPr>
          <w:rFonts w:ascii="Times New Roman" w:hAnsi="Times New Roman" w:cs="Times New Roman"/>
        </w:rPr>
        <w:t>Lango</w:t>
      </w:r>
      <w:proofErr w:type="spellEnd"/>
      <w:r w:rsidR="00CC0CF3">
        <w:rPr>
          <w:rFonts w:ascii="Times New Roman" w:hAnsi="Times New Roman" w:cs="Times New Roman"/>
        </w:rPr>
        <w:t xml:space="preserve"> …. It will be interesting to track this in coming days. (</w:t>
      </w:r>
      <w:proofErr w:type="gramStart"/>
      <w:r w:rsidR="00CC0CF3">
        <w:rPr>
          <w:rFonts w:ascii="Times New Roman" w:hAnsi="Times New Roman" w:cs="Times New Roman"/>
        </w:rPr>
        <w:t>blog</w:t>
      </w:r>
      <w:proofErr w:type="gramEnd"/>
      <w:r w:rsidR="00CC0CF3">
        <w:rPr>
          <w:rFonts w:ascii="Times New Roman" w:hAnsi="Times New Roman" w:cs="Times New Roman"/>
        </w:rPr>
        <w:t xml:space="preserve"> entry, 31</w:t>
      </w:r>
      <w:r w:rsidR="00CC0CF3" w:rsidRPr="00CC0CF3">
        <w:rPr>
          <w:rFonts w:ascii="Times New Roman" w:hAnsi="Times New Roman" w:cs="Times New Roman"/>
          <w:vertAlign w:val="superscript"/>
        </w:rPr>
        <w:t>st</w:t>
      </w:r>
      <w:r w:rsidR="00CC0CF3">
        <w:rPr>
          <w:rFonts w:ascii="Times New Roman" w:hAnsi="Times New Roman" w:cs="Times New Roman"/>
        </w:rPr>
        <w:t xml:space="preserve"> March, 2015    </w:t>
      </w:r>
      <w:r>
        <w:rPr>
          <w:rFonts w:ascii="Times New Roman" w:hAnsi="Times New Roman" w:cs="Times New Roman"/>
        </w:rPr>
        <w:t xml:space="preserve">      </w:t>
      </w:r>
    </w:p>
    <w:p w14:paraId="402BF87C" w14:textId="77777777" w:rsidR="00CF2E07" w:rsidRDefault="00CF2E07" w:rsidP="00CC0CF3">
      <w:pPr>
        <w:spacing w:after="0" w:line="360" w:lineRule="auto"/>
        <w:rPr>
          <w:rFonts w:ascii="Times New Roman" w:hAnsi="Times New Roman" w:cs="Times New Roman"/>
        </w:rPr>
      </w:pPr>
    </w:p>
    <w:p w14:paraId="39CC1B21" w14:textId="4BA7C0AB" w:rsidR="00CC0CF3" w:rsidRDefault="00CC0CF3" w:rsidP="00CC0CF3">
      <w:pPr>
        <w:spacing w:after="0" w:line="360" w:lineRule="auto"/>
        <w:rPr>
          <w:rFonts w:ascii="Times New Roman" w:hAnsi="Times New Roman" w:cs="Times New Roman"/>
        </w:rPr>
      </w:pPr>
      <w:r>
        <w:rPr>
          <w:rFonts w:ascii="Times New Roman" w:hAnsi="Times New Roman" w:cs="Times New Roman"/>
        </w:rPr>
        <w:t>Further:</w:t>
      </w:r>
    </w:p>
    <w:p w14:paraId="3198B9F6" w14:textId="77777777" w:rsidR="00CC0CF3" w:rsidRDefault="00CC0CF3" w:rsidP="00CC0CF3">
      <w:pPr>
        <w:spacing w:after="0" w:line="240" w:lineRule="auto"/>
        <w:ind w:left="567"/>
        <w:rPr>
          <w:rFonts w:ascii="Times New Roman" w:hAnsi="Times New Roman" w:cs="Times New Roman"/>
        </w:rPr>
      </w:pPr>
    </w:p>
    <w:p w14:paraId="66399F79" w14:textId="08CAD8A0" w:rsidR="00CC0CF3" w:rsidRDefault="00CC0CF3" w:rsidP="00CC0CF3">
      <w:pPr>
        <w:spacing w:after="0" w:line="240" w:lineRule="auto"/>
        <w:ind w:left="567"/>
        <w:rPr>
          <w:rFonts w:ascii="Times New Roman" w:hAnsi="Times New Roman" w:cs="Times New Roman"/>
        </w:rPr>
      </w:pPr>
      <w:r>
        <w:rPr>
          <w:rFonts w:ascii="Times New Roman" w:hAnsi="Times New Roman" w:cs="Times New Roman"/>
        </w:rPr>
        <w:t xml:space="preserve">The project and its interesting mix of training offered in English, and research materials and interviews delivered in </w:t>
      </w:r>
      <w:proofErr w:type="spellStart"/>
      <w:r>
        <w:rPr>
          <w:rFonts w:ascii="Times New Roman" w:hAnsi="Times New Roman" w:cs="Times New Roman"/>
        </w:rPr>
        <w:t>Lango</w:t>
      </w:r>
      <w:proofErr w:type="spellEnd"/>
      <w:r>
        <w:rPr>
          <w:rFonts w:ascii="Times New Roman" w:hAnsi="Times New Roman" w:cs="Times New Roman"/>
        </w:rPr>
        <w:t xml:space="preserve"> </w:t>
      </w:r>
      <w:proofErr w:type="gramStart"/>
      <w:r>
        <w:rPr>
          <w:rFonts w:ascii="Times New Roman" w:hAnsi="Times New Roman" w:cs="Times New Roman"/>
        </w:rPr>
        <w:t>has</w:t>
      </w:r>
      <w:proofErr w:type="gramEnd"/>
      <w:r>
        <w:rPr>
          <w:rFonts w:ascii="Times New Roman" w:hAnsi="Times New Roman" w:cs="Times New Roman"/>
        </w:rPr>
        <w:t xml:space="preserve"> certainly got me reflecting on the subtleties of language. I find myself making a maximum effort to maintain consistency with the words that I use to convey instructions in English. Although all of the team identify as having English as a </w:t>
      </w:r>
      <w:r w:rsidR="00CA301F">
        <w:rPr>
          <w:rFonts w:ascii="Times New Roman" w:hAnsi="Times New Roman" w:cs="Times New Roman"/>
        </w:rPr>
        <w:t xml:space="preserve">second </w:t>
      </w:r>
      <w:r>
        <w:rPr>
          <w:rFonts w:ascii="Times New Roman" w:hAnsi="Times New Roman" w:cs="Times New Roman"/>
        </w:rPr>
        <w:t xml:space="preserve">language, I invite a </w:t>
      </w:r>
      <w:proofErr w:type="spellStart"/>
      <w:r>
        <w:rPr>
          <w:rFonts w:ascii="Times New Roman" w:hAnsi="Times New Roman" w:cs="Times New Roman"/>
        </w:rPr>
        <w:t>Lango</w:t>
      </w:r>
      <w:proofErr w:type="spellEnd"/>
      <w:r>
        <w:rPr>
          <w:rFonts w:ascii="Times New Roman" w:hAnsi="Times New Roman" w:cs="Times New Roman"/>
        </w:rPr>
        <w:t xml:space="preserve"> speaker (X) to translate and repeat the instructions. I note how conscious I am of not engaging in the process </w:t>
      </w:r>
      <w:proofErr w:type="gramStart"/>
      <w:r>
        <w:rPr>
          <w:rFonts w:ascii="Times New Roman" w:hAnsi="Times New Roman" w:cs="Times New Roman"/>
        </w:rPr>
        <w:t>of ‘re</w:t>
      </w:r>
      <w:proofErr w:type="gramEnd"/>
      <w:r>
        <w:rPr>
          <w:rFonts w:ascii="Times New Roman" w:hAnsi="Times New Roman" w:cs="Times New Roman"/>
        </w:rPr>
        <w:t>-interpreting’ the guidance given in the English language and the manual and the verbal instructions that I am giving the research team. This is a key point of reflection for me – issues of interpretation are not unique to the movement between langu</w:t>
      </w:r>
      <w:r w:rsidR="008E5FDB">
        <w:rPr>
          <w:rFonts w:ascii="Times New Roman" w:hAnsi="Times New Roman" w:cs="Times New Roman"/>
        </w:rPr>
        <w:t>a</w:t>
      </w:r>
      <w:r>
        <w:rPr>
          <w:rFonts w:ascii="Times New Roman" w:hAnsi="Times New Roman" w:cs="Times New Roman"/>
        </w:rPr>
        <w:t>ges but can also be an issue within language (particularly when moving between written text and spoken word). (</w:t>
      </w:r>
      <w:proofErr w:type="gramStart"/>
      <w:r>
        <w:rPr>
          <w:rFonts w:ascii="Times New Roman" w:hAnsi="Times New Roman" w:cs="Times New Roman"/>
        </w:rPr>
        <w:t>blog</w:t>
      </w:r>
      <w:proofErr w:type="gramEnd"/>
      <w:r>
        <w:rPr>
          <w:rFonts w:ascii="Times New Roman" w:hAnsi="Times New Roman" w:cs="Times New Roman"/>
        </w:rPr>
        <w:t xml:space="preserve"> entry, 1</w:t>
      </w:r>
      <w:r w:rsidRPr="00CC0CF3">
        <w:rPr>
          <w:rFonts w:ascii="Times New Roman" w:hAnsi="Times New Roman" w:cs="Times New Roman"/>
          <w:vertAlign w:val="superscript"/>
        </w:rPr>
        <w:t>st</w:t>
      </w:r>
      <w:r>
        <w:rPr>
          <w:rFonts w:ascii="Times New Roman" w:hAnsi="Times New Roman" w:cs="Times New Roman"/>
        </w:rPr>
        <w:t xml:space="preserve"> April, 2015) .</w:t>
      </w:r>
    </w:p>
    <w:p w14:paraId="4E779F24" w14:textId="77777777" w:rsidR="00CC0CF3" w:rsidRDefault="00CC0CF3" w:rsidP="00CC0CF3">
      <w:pPr>
        <w:spacing w:after="0" w:line="360" w:lineRule="auto"/>
        <w:rPr>
          <w:rFonts w:ascii="Times New Roman" w:hAnsi="Times New Roman" w:cs="Times New Roman"/>
        </w:rPr>
      </w:pPr>
    </w:p>
    <w:p w14:paraId="73C49458" w14:textId="1D7A44C1" w:rsidR="00CF2E07" w:rsidRPr="000F27AB" w:rsidRDefault="00CF2E07" w:rsidP="00CC0CF3">
      <w:pPr>
        <w:spacing w:after="0" w:line="360" w:lineRule="auto"/>
        <w:rPr>
          <w:rFonts w:ascii="Times New Roman" w:hAnsi="Times New Roman" w:cs="Times New Roman"/>
          <w:lang w:val="en-US"/>
        </w:rPr>
      </w:pPr>
      <w:r>
        <w:rPr>
          <w:rFonts w:ascii="Times New Roman" w:hAnsi="Times New Roman" w:cs="Times New Roman"/>
        </w:rPr>
        <w:t xml:space="preserve">In </w:t>
      </w:r>
      <w:r w:rsidR="00511E44">
        <w:rPr>
          <w:rFonts w:ascii="Times New Roman" w:hAnsi="Times New Roman" w:cs="Times New Roman"/>
        </w:rPr>
        <w:t xml:space="preserve">their tentative use of </w:t>
      </w:r>
      <w:proofErr w:type="spellStart"/>
      <w:r>
        <w:rPr>
          <w:rFonts w:ascii="Times New Roman" w:hAnsi="Times New Roman" w:cs="Times New Roman"/>
        </w:rPr>
        <w:t>Lango</w:t>
      </w:r>
      <w:proofErr w:type="spellEnd"/>
      <w:r>
        <w:rPr>
          <w:rFonts w:ascii="Times New Roman" w:hAnsi="Times New Roman" w:cs="Times New Roman"/>
        </w:rPr>
        <w:t xml:space="preserve">, the team might be seen as realising the simplistic view of separate linguistic systems which both the DIME methodology and the traditions of linguistic preparation encouraged. However, if that were the starting point, </w:t>
      </w:r>
      <w:r w:rsidR="008E5FDB">
        <w:rPr>
          <w:rFonts w:ascii="Times New Roman" w:hAnsi="Times New Roman" w:cs="Times New Roman"/>
        </w:rPr>
        <w:t>RW</w:t>
      </w:r>
      <w:r>
        <w:rPr>
          <w:rFonts w:ascii="Times New Roman" w:hAnsi="Times New Roman" w:cs="Times New Roman"/>
        </w:rPr>
        <w:t xml:space="preserve">’s blog entries also reveal his growing appreciation of </w:t>
      </w:r>
      <w:r w:rsidRPr="000F27AB">
        <w:rPr>
          <w:rFonts w:ascii="Times New Roman" w:hAnsi="Times New Roman" w:cs="Times New Roman"/>
          <w:lang w:val="en-US"/>
        </w:rPr>
        <w:t>the linguistic diversity of the context,</w:t>
      </w:r>
      <w:r>
        <w:rPr>
          <w:rFonts w:ascii="Times New Roman" w:hAnsi="Times New Roman" w:cs="Times New Roman"/>
          <w:lang w:val="en-US"/>
        </w:rPr>
        <w:t xml:space="preserve"> and of </w:t>
      </w:r>
      <w:r w:rsidRPr="000F27AB">
        <w:rPr>
          <w:rFonts w:ascii="Times New Roman" w:hAnsi="Times New Roman" w:cs="Times New Roman"/>
          <w:lang w:val="en-US"/>
        </w:rPr>
        <w:t xml:space="preserve">the linguistic interplay between often English-medium </w:t>
      </w:r>
      <w:r>
        <w:rPr>
          <w:rFonts w:ascii="Times New Roman" w:hAnsi="Times New Roman" w:cs="Times New Roman"/>
          <w:lang w:val="en-US"/>
        </w:rPr>
        <w:t xml:space="preserve">education and GMH </w:t>
      </w:r>
      <w:r w:rsidRPr="000F27AB">
        <w:rPr>
          <w:rFonts w:ascii="Times New Roman" w:hAnsi="Times New Roman" w:cs="Times New Roman"/>
          <w:lang w:val="en-US"/>
        </w:rPr>
        <w:t xml:space="preserve">professional thinking and the use of local languages </w:t>
      </w:r>
      <w:r>
        <w:rPr>
          <w:rFonts w:ascii="Times New Roman" w:hAnsi="Times New Roman" w:cs="Times New Roman"/>
          <w:lang w:val="en-US"/>
        </w:rPr>
        <w:t>for expressing me</w:t>
      </w:r>
      <w:r w:rsidR="008E5FDB">
        <w:rPr>
          <w:rFonts w:ascii="Times New Roman" w:hAnsi="Times New Roman" w:cs="Times New Roman"/>
          <w:lang w:val="en-US"/>
        </w:rPr>
        <w:t>n</w:t>
      </w:r>
      <w:r>
        <w:rPr>
          <w:rFonts w:ascii="Times New Roman" w:hAnsi="Times New Roman" w:cs="Times New Roman"/>
          <w:lang w:val="en-US"/>
        </w:rPr>
        <w:t>tal well-being</w:t>
      </w:r>
      <w:r w:rsidRPr="000F27AB">
        <w:rPr>
          <w:rFonts w:ascii="Times New Roman" w:hAnsi="Times New Roman" w:cs="Times New Roman"/>
          <w:lang w:val="en-US"/>
        </w:rPr>
        <w:t>:</w:t>
      </w:r>
    </w:p>
    <w:p w14:paraId="577BF31F" w14:textId="77777777" w:rsidR="00CF2E07" w:rsidRPr="000F27AB" w:rsidRDefault="00CF2E07" w:rsidP="00CF2E07">
      <w:pPr>
        <w:spacing w:after="0" w:line="240" w:lineRule="auto"/>
        <w:rPr>
          <w:rFonts w:ascii="Times New Roman" w:hAnsi="Times New Roman" w:cs="Times New Roman"/>
        </w:rPr>
      </w:pPr>
    </w:p>
    <w:p w14:paraId="492ACF8B" w14:textId="77777777" w:rsidR="00CF2E07" w:rsidRDefault="00CF2E07" w:rsidP="00CF2E07">
      <w:pPr>
        <w:spacing w:after="0" w:line="240" w:lineRule="auto"/>
        <w:ind w:left="567"/>
        <w:rPr>
          <w:rFonts w:ascii="Times New Roman" w:hAnsi="Times New Roman" w:cs="Times New Roman"/>
        </w:rPr>
      </w:pPr>
      <w:r w:rsidRPr="000F27AB">
        <w:rPr>
          <w:rFonts w:ascii="Times New Roman" w:hAnsi="Times New Roman" w:cs="Times New Roman"/>
        </w:rPr>
        <w:t>It is important to note that the school that we visited yesterday and the University we visited today only teach students using English. This highlights the challenges that health professionals might have [having been] taught in a language that is not necessarily the first language of the people that they subsequently treat. I think this serves to highlight the ecological validity and potential utility of the research that we are conducting.</w:t>
      </w:r>
      <w:r>
        <w:rPr>
          <w:rFonts w:ascii="Times New Roman" w:hAnsi="Times New Roman" w:cs="Times New Roman"/>
        </w:rPr>
        <w:t xml:space="preserve"> [</w:t>
      </w:r>
      <w:proofErr w:type="gramStart"/>
      <w:r>
        <w:rPr>
          <w:rFonts w:ascii="Times New Roman" w:hAnsi="Times New Roman" w:cs="Times New Roman"/>
        </w:rPr>
        <w:t>blog</w:t>
      </w:r>
      <w:proofErr w:type="gramEnd"/>
      <w:r>
        <w:rPr>
          <w:rFonts w:ascii="Times New Roman" w:hAnsi="Times New Roman" w:cs="Times New Roman"/>
        </w:rPr>
        <w:t xml:space="preserve"> entry, 8</w:t>
      </w:r>
      <w:r w:rsidRPr="005F454E">
        <w:rPr>
          <w:rFonts w:ascii="Times New Roman" w:hAnsi="Times New Roman" w:cs="Times New Roman"/>
          <w:vertAlign w:val="superscript"/>
        </w:rPr>
        <w:t>th</w:t>
      </w:r>
      <w:r>
        <w:rPr>
          <w:rFonts w:ascii="Times New Roman" w:hAnsi="Times New Roman" w:cs="Times New Roman"/>
        </w:rPr>
        <w:t xml:space="preserve"> April, 2015]</w:t>
      </w:r>
    </w:p>
    <w:p w14:paraId="7F803029" w14:textId="77777777" w:rsidR="00CF2E07" w:rsidRDefault="00CF2E07" w:rsidP="00CF2E07">
      <w:pPr>
        <w:spacing w:after="0" w:line="360" w:lineRule="auto"/>
        <w:ind w:firstLine="567"/>
        <w:rPr>
          <w:rFonts w:ascii="Times New Roman" w:hAnsi="Times New Roman" w:cs="Times New Roman"/>
        </w:rPr>
      </w:pPr>
    </w:p>
    <w:p w14:paraId="69AFD0DB" w14:textId="04E0D3DA" w:rsidR="0046073B" w:rsidRDefault="00450587" w:rsidP="00CF2E07">
      <w:pPr>
        <w:spacing w:after="0" w:line="360" w:lineRule="auto"/>
        <w:rPr>
          <w:rFonts w:ascii="Times New Roman" w:hAnsi="Times New Roman" w:cs="Times New Roman"/>
        </w:rPr>
      </w:pPr>
      <w:r>
        <w:rPr>
          <w:rFonts w:ascii="Times New Roman" w:hAnsi="Times New Roman" w:cs="Times New Roman"/>
        </w:rPr>
        <w:t>He had already invested significant thought in the DIME methodology but, again as prompted by the collaborative and interdisciplinary team assembled in Lira, this was given added purpose:</w:t>
      </w:r>
      <w:r w:rsidR="00CF2E07">
        <w:rPr>
          <w:rFonts w:ascii="Times New Roman" w:hAnsi="Times New Roman" w:cs="Times New Roman"/>
        </w:rPr>
        <w:t xml:space="preserve"> “</w:t>
      </w:r>
      <w:r>
        <w:rPr>
          <w:rFonts w:ascii="Times New Roman" w:hAnsi="Times New Roman" w:cs="Times New Roman"/>
        </w:rPr>
        <w:t>There is potential for uncertainty in terms of how well, or not, the methodology we a</w:t>
      </w:r>
      <w:r w:rsidR="00CF2E07">
        <w:rPr>
          <w:rFonts w:ascii="Times New Roman" w:hAnsi="Times New Roman" w:cs="Times New Roman"/>
        </w:rPr>
        <w:t>r</w:t>
      </w:r>
      <w:r>
        <w:rPr>
          <w:rFonts w:ascii="Times New Roman" w:hAnsi="Times New Roman" w:cs="Times New Roman"/>
        </w:rPr>
        <w:t>e using mi</w:t>
      </w:r>
      <w:r w:rsidR="00CF2E07">
        <w:rPr>
          <w:rFonts w:ascii="Times New Roman" w:hAnsi="Times New Roman" w:cs="Times New Roman"/>
        </w:rPr>
        <w:t xml:space="preserve">ght bear fruit in </w:t>
      </w:r>
      <w:r w:rsidR="00CF2E07">
        <w:rPr>
          <w:rFonts w:ascii="Times New Roman" w:hAnsi="Times New Roman" w:cs="Times New Roman"/>
        </w:rPr>
        <w:lastRenderedPageBreak/>
        <w:t>this context … although the DIME (</w:t>
      </w:r>
      <w:r>
        <w:rPr>
          <w:rFonts w:ascii="Times New Roman" w:hAnsi="Times New Roman" w:cs="Times New Roman"/>
        </w:rPr>
        <w:t>D</w:t>
      </w:r>
      <w:r w:rsidR="00CF2E07">
        <w:rPr>
          <w:rFonts w:ascii="Times New Roman" w:hAnsi="Times New Roman" w:cs="Times New Roman"/>
        </w:rPr>
        <w:t>i</w:t>
      </w:r>
      <w:r>
        <w:rPr>
          <w:rFonts w:ascii="Times New Roman" w:hAnsi="Times New Roman" w:cs="Times New Roman"/>
        </w:rPr>
        <w:t>agnosis, Impleme</w:t>
      </w:r>
      <w:r w:rsidR="00CF2E07">
        <w:rPr>
          <w:rFonts w:ascii="Times New Roman" w:hAnsi="Times New Roman" w:cs="Times New Roman"/>
        </w:rPr>
        <w:t>n</w:t>
      </w:r>
      <w:r>
        <w:rPr>
          <w:rFonts w:ascii="Times New Roman" w:hAnsi="Times New Roman" w:cs="Times New Roman"/>
        </w:rPr>
        <w:t>tation, Methodology, and Evaluation) approach was developed by work that was led by Prof Paul Bolton (John Hopkins University) and colleagues in field trials that [were] completed in part in Uganda, this is the first time that this research team has engaged with this particular methodology</w:t>
      </w:r>
      <w:r w:rsidR="00CF2E07">
        <w:rPr>
          <w:rFonts w:ascii="Times New Roman" w:hAnsi="Times New Roman" w:cs="Times New Roman"/>
        </w:rPr>
        <w:t>” (blog entry 31</w:t>
      </w:r>
      <w:r w:rsidR="00CF2E07" w:rsidRPr="00CF2E07">
        <w:rPr>
          <w:rFonts w:ascii="Times New Roman" w:hAnsi="Times New Roman" w:cs="Times New Roman"/>
          <w:vertAlign w:val="superscript"/>
        </w:rPr>
        <w:t>st</w:t>
      </w:r>
      <w:r w:rsidR="00CF2E07">
        <w:rPr>
          <w:rFonts w:ascii="Times New Roman" w:hAnsi="Times New Roman" w:cs="Times New Roman"/>
        </w:rPr>
        <w:t xml:space="preserve"> March, 2015)</w:t>
      </w:r>
      <w:r>
        <w:rPr>
          <w:rFonts w:ascii="Times New Roman" w:hAnsi="Times New Roman" w:cs="Times New Roman"/>
        </w:rPr>
        <w:t xml:space="preserve">. </w:t>
      </w:r>
    </w:p>
    <w:p w14:paraId="5EC87E96" w14:textId="52C751E6" w:rsidR="00287572" w:rsidRDefault="0035334E" w:rsidP="008C79B6">
      <w:pPr>
        <w:spacing w:after="0" w:line="360" w:lineRule="auto"/>
        <w:ind w:firstLine="720"/>
        <w:rPr>
          <w:rFonts w:ascii="Times New Roman" w:hAnsi="Times New Roman" w:cs="Times New Roman"/>
        </w:rPr>
      </w:pPr>
      <w:r>
        <w:rPr>
          <w:rFonts w:ascii="Times New Roman" w:hAnsi="Times New Roman" w:cs="Times New Roman"/>
        </w:rPr>
        <w:t xml:space="preserve">These researcher reflections – both </w:t>
      </w:r>
      <w:r w:rsidR="008E5FDB">
        <w:rPr>
          <w:rFonts w:ascii="Times New Roman" w:hAnsi="Times New Roman" w:cs="Times New Roman"/>
        </w:rPr>
        <w:t>RW</w:t>
      </w:r>
      <w:r>
        <w:rPr>
          <w:rFonts w:ascii="Times New Roman" w:hAnsi="Times New Roman" w:cs="Times New Roman"/>
        </w:rPr>
        <w:t xml:space="preserve">’s and RF’s – are illustrative of the ways in which, once a language attentiveness has been triggered, researchers (including these like </w:t>
      </w:r>
      <w:r w:rsidR="008E5FDB">
        <w:rPr>
          <w:rFonts w:ascii="Times New Roman" w:hAnsi="Times New Roman" w:cs="Times New Roman"/>
        </w:rPr>
        <w:t>RW</w:t>
      </w:r>
      <w:r>
        <w:rPr>
          <w:rFonts w:ascii="Times New Roman" w:hAnsi="Times New Roman" w:cs="Times New Roman"/>
        </w:rPr>
        <w:t xml:space="preserve"> in disciplines and professions where language is not especially foregrounded) can inform their decision-making and reflect on the purposefulness of the micro-decisions of their research design operationalisation whilst becoming increasingly sensitive to the linguistic complexities of the contexts in which they are working. As they do so, we can not only see some aspects of </w:t>
      </w:r>
      <w:r w:rsidR="005767AC">
        <w:rPr>
          <w:rFonts w:ascii="Times New Roman" w:hAnsi="Times New Roman" w:cs="Times New Roman"/>
        </w:rPr>
        <w:t xml:space="preserve">a possible </w:t>
      </w:r>
      <w:r>
        <w:rPr>
          <w:rFonts w:ascii="Times New Roman" w:hAnsi="Times New Roman" w:cs="Times New Roman"/>
        </w:rPr>
        <w:t xml:space="preserve">researcher trajectory RM but also see engagement with the challenge of linguistic preparation and the developing appreciation of the complex </w:t>
      </w:r>
      <w:proofErr w:type="spellStart"/>
      <w:r>
        <w:rPr>
          <w:rFonts w:ascii="Times New Roman" w:hAnsi="Times New Roman" w:cs="Times New Roman"/>
        </w:rPr>
        <w:t>translingual</w:t>
      </w:r>
      <w:proofErr w:type="spellEnd"/>
      <w:r>
        <w:rPr>
          <w:rFonts w:ascii="Times New Roman" w:hAnsi="Times New Roman" w:cs="Times New Roman"/>
        </w:rPr>
        <w:t xml:space="preserve"> work of value in the field. </w:t>
      </w:r>
    </w:p>
    <w:p w14:paraId="678AC472" w14:textId="77777777" w:rsidR="00DF2318" w:rsidRDefault="00DF2318" w:rsidP="003456E5">
      <w:pPr>
        <w:spacing w:after="0" w:line="360" w:lineRule="auto"/>
        <w:rPr>
          <w:rFonts w:ascii="Times New Roman" w:hAnsi="Times New Roman" w:cs="Times New Roman"/>
        </w:rPr>
      </w:pPr>
    </w:p>
    <w:p w14:paraId="3191B7D4" w14:textId="71C12712" w:rsidR="000F1349" w:rsidRPr="000F1349" w:rsidRDefault="000F1349" w:rsidP="000F1349">
      <w:pPr>
        <w:tabs>
          <w:tab w:val="left" w:pos="567"/>
        </w:tabs>
        <w:spacing w:after="0" w:line="360" w:lineRule="auto"/>
        <w:rPr>
          <w:rFonts w:ascii="Times New Roman" w:hAnsi="Times New Roman" w:cs="Times New Roman"/>
          <w:b/>
          <w:sz w:val="24"/>
          <w:szCs w:val="24"/>
        </w:rPr>
      </w:pPr>
      <w:r w:rsidRPr="000F1349">
        <w:rPr>
          <w:rFonts w:ascii="Times New Roman" w:hAnsi="Times New Roman" w:cs="Times New Roman"/>
          <w:b/>
          <w:sz w:val="24"/>
          <w:szCs w:val="24"/>
        </w:rPr>
        <w:t>7.</w:t>
      </w:r>
      <w:r w:rsidRPr="000F1349">
        <w:rPr>
          <w:rFonts w:ascii="Times New Roman" w:hAnsi="Times New Roman" w:cs="Times New Roman"/>
          <w:b/>
          <w:sz w:val="24"/>
          <w:szCs w:val="24"/>
        </w:rPr>
        <w:tab/>
        <w:t>Discussion</w:t>
      </w:r>
    </w:p>
    <w:p w14:paraId="00A80BD0" w14:textId="14250E5D" w:rsidR="007058B6" w:rsidRDefault="007058B6" w:rsidP="007058B6">
      <w:pPr>
        <w:spacing w:after="0" w:line="360" w:lineRule="auto"/>
        <w:rPr>
          <w:rFonts w:ascii="Times New Roman" w:hAnsi="Times New Roman" w:cs="Times New Roman"/>
        </w:rPr>
      </w:pPr>
      <w:r w:rsidRPr="007058B6">
        <w:rPr>
          <w:rFonts w:ascii="Times New Roman" w:hAnsi="Times New Roman" w:cs="Times New Roman"/>
        </w:rPr>
        <w:t xml:space="preserve">The </w:t>
      </w:r>
      <w:r w:rsidR="00135ACE">
        <w:rPr>
          <w:rFonts w:ascii="Times New Roman" w:hAnsi="Times New Roman" w:cs="Times New Roman"/>
        </w:rPr>
        <w:t>above fieldwork reflections</w:t>
      </w:r>
      <w:r w:rsidRPr="007058B6">
        <w:rPr>
          <w:rFonts w:ascii="Times New Roman" w:hAnsi="Times New Roman" w:cs="Times New Roman"/>
        </w:rPr>
        <w:t xml:space="preserve"> challenged our thinking about researcher education for linguistic diversity in several ways. Our previous work in the Researching </w:t>
      </w:r>
      <w:proofErr w:type="spellStart"/>
      <w:r w:rsidRPr="007058B6">
        <w:rPr>
          <w:rFonts w:ascii="Times New Roman" w:hAnsi="Times New Roman" w:cs="Times New Roman"/>
        </w:rPr>
        <w:t>Multilingually</w:t>
      </w:r>
      <w:proofErr w:type="spellEnd"/>
      <w:r w:rsidRPr="007058B6">
        <w:rPr>
          <w:rFonts w:ascii="Times New Roman" w:hAnsi="Times New Roman" w:cs="Times New Roman"/>
        </w:rPr>
        <w:t xml:space="preserve"> network project and the papers we refer to in our brief literature review in this chapter indicate to us that more thinking and planning relating to languages in research will always be invaluable. However, from the TD case study in Uganda, we have recognised that developing an understanding of the particular context will be essential in determining the nature of the researcher linguistic preparation which will support the research. The fluidity of languages </w:t>
      </w:r>
      <w:r w:rsidR="00135ACE">
        <w:rPr>
          <w:rFonts w:ascii="Times New Roman" w:hAnsi="Times New Roman" w:cs="Times New Roman"/>
        </w:rPr>
        <w:t xml:space="preserve">in use </w:t>
      </w:r>
      <w:r w:rsidRPr="007058B6">
        <w:rPr>
          <w:rFonts w:ascii="Times New Roman" w:hAnsi="Times New Roman" w:cs="Times New Roman"/>
        </w:rPr>
        <w:t xml:space="preserve">in </w:t>
      </w:r>
      <w:r w:rsidR="00135ACE">
        <w:rPr>
          <w:rFonts w:ascii="Times New Roman" w:hAnsi="Times New Roman" w:cs="Times New Roman"/>
        </w:rPr>
        <w:t xml:space="preserve">differing contexts and moments of interaction during the fieldwork in </w:t>
      </w:r>
      <w:r w:rsidRPr="007058B6">
        <w:rPr>
          <w:rFonts w:ascii="Times New Roman" w:hAnsi="Times New Roman" w:cs="Times New Roman"/>
        </w:rPr>
        <w:t xml:space="preserve">Lira demonstrated an overlapping use of languages which, we argue, mirrors the concept of </w:t>
      </w:r>
      <w:proofErr w:type="spellStart"/>
      <w:r w:rsidRPr="007058B6">
        <w:rPr>
          <w:rFonts w:ascii="Times New Roman" w:hAnsi="Times New Roman" w:cs="Times New Roman"/>
        </w:rPr>
        <w:t>translingual</w:t>
      </w:r>
      <w:proofErr w:type="spellEnd"/>
      <w:r w:rsidRPr="007058B6">
        <w:rPr>
          <w:rFonts w:ascii="Times New Roman" w:hAnsi="Times New Roman" w:cs="Times New Roman"/>
        </w:rPr>
        <w:t xml:space="preserve"> practice as set out by </w:t>
      </w:r>
      <w:proofErr w:type="spellStart"/>
      <w:r w:rsidRPr="007058B6">
        <w:rPr>
          <w:rFonts w:ascii="Times New Roman" w:hAnsi="Times New Roman" w:cs="Times New Roman"/>
        </w:rPr>
        <w:t>Canagarajah</w:t>
      </w:r>
      <w:proofErr w:type="spellEnd"/>
      <w:r w:rsidRPr="007058B6">
        <w:rPr>
          <w:rFonts w:ascii="Times New Roman" w:hAnsi="Times New Roman" w:cs="Times New Roman"/>
        </w:rPr>
        <w:t xml:space="preserve"> (2013). Given that each context for research w</w:t>
      </w:r>
      <w:r w:rsidR="008E5FDB">
        <w:rPr>
          <w:rFonts w:ascii="Times New Roman" w:hAnsi="Times New Roman" w:cs="Times New Roman"/>
        </w:rPr>
        <w:t>ill</w:t>
      </w:r>
      <w:r w:rsidRPr="007058B6">
        <w:rPr>
          <w:rFonts w:ascii="Times New Roman" w:hAnsi="Times New Roman" w:cs="Times New Roman"/>
        </w:rPr>
        <w:t xml:space="preserve"> have its own </w:t>
      </w:r>
      <w:proofErr w:type="gramStart"/>
      <w:r w:rsidRPr="007058B6">
        <w:rPr>
          <w:rFonts w:ascii="Times New Roman" w:hAnsi="Times New Roman" w:cs="Times New Roman"/>
        </w:rPr>
        <w:t>particularities</w:t>
      </w:r>
      <w:r w:rsidR="008E5FDB">
        <w:rPr>
          <w:rFonts w:ascii="Times New Roman" w:hAnsi="Times New Roman" w:cs="Times New Roman"/>
        </w:rPr>
        <w:t>,</w:t>
      </w:r>
      <w:proofErr w:type="gramEnd"/>
      <w:r w:rsidRPr="007058B6">
        <w:rPr>
          <w:rFonts w:ascii="Times New Roman" w:hAnsi="Times New Roman" w:cs="Times New Roman"/>
        </w:rPr>
        <w:t xml:space="preserve"> it will be impossible </w:t>
      </w:r>
      <w:r w:rsidR="00336B66">
        <w:rPr>
          <w:rFonts w:ascii="Times New Roman" w:hAnsi="Times New Roman" w:cs="Times New Roman"/>
        </w:rPr>
        <w:t>and inappropriate</w:t>
      </w:r>
      <w:r w:rsidR="00135ACE">
        <w:rPr>
          <w:rFonts w:ascii="Times New Roman" w:hAnsi="Times New Roman" w:cs="Times New Roman"/>
        </w:rPr>
        <w:t xml:space="preserve"> </w:t>
      </w:r>
      <w:r w:rsidR="008E5FDB">
        <w:rPr>
          <w:rFonts w:ascii="Times New Roman" w:hAnsi="Times New Roman" w:cs="Times New Roman"/>
        </w:rPr>
        <w:t xml:space="preserve">to </w:t>
      </w:r>
      <w:r w:rsidRPr="007058B6">
        <w:rPr>
          <w:rFonts w:ascii="Times New Roman" w:hAnsi="Times New Roman" w:cs="Times New Roman"/>
        </w:rPr>
        <w:t>prescribe a curriculum for linguistic preparation for research</w:t>
      </w:r>
      <w:r w:rsidR="00336B66">
        <w:rPr>
          <w:rFonts w:ascii="Times New Roman" w:hAnsi="Times New Roman" w:cs="Times New Roman"/>
        </w:rPr>
        <w:t xml:space="preserve">. Instead, </w:t>
      </w:r>
      <w:r w:rsidRPr="007058B6">
        <w:rPr>
          <w:rFonts w:ascii="Times New Roman" w:hAnsi="Times New Roman" w:cs="Times New Roman"/>
        </w:rPr>
        <w:t xml:space="preserve">we propose that supporting researchers in developing a </w:t>
      </w:r>
      <w:proofErr w:type="spellStart"/>
      <w:r w:rsidRPr="007058B6">
        <w:rPr>
          <w:rFonts w:ascii="Times New Roman" w:hAnsi="Times New Roman" w:cs="Times New Roman"/>
        </w:rPr>
        <w:t>translingual</w:t>
      </w:r>
      <w:proofErr w:type="spellEnd"/>
      <w:r w:rsidRPr="007058B6">
        <w:rPr>
          <w:rFonts w:ascii="Times New Roman" w:hAnsi="Times New Roman" w:cs="Times New Roman"/>
        </w:rPr>
        <w:t xml:space="preserve"> </w:t>
      </w:r>
      <w:r w:rsidR="00053A93">
        <w:rPr>
          <w:rFonts w:ascii="Times New Roman" w:hAnsi="Times New Roman" w:cs="Times New Roman"/>
        </w:rPr>
        <w:t>orientation</w:t>
      </w:r>
      <w:r w:rsidRPr="007058B6">
        <w:rPr>
          <w:rFonts w:ascii="Times New Roman" w:hAnsi="Times New Roman" w:cs="Times New Roman"/>
        </w:rPr>
        <w:t xml:space="preserve"> which is open to </w:t>
      </w:r>
      <w:r w:rsidR="00336B66">
        <w:rPr>
          <w:rFonts w:ascii="Times New Roman" w:hAnsi="Times New Roman" w:cs="Times New Roman"/>
        </w:rPr>
        <w:t xml:space="preserve">researchers themselves and their </w:t>
      </w:r>
      <w:r w:rsidRPr="007058B6">
        <w:rPr>
          <w:rFonts w:ascii="Times New Roman" w:hAnsi="Times New Roman" w:cs="Times New Roman"/>
        </w:rPr>
        <w:t xml:space="preserve">research </w:t>
      </w:r>
      <w:r w:rsidR="00135ACE">
        <w:rPr>
          <w:rFonts w:ascii="Times New Roman" w:hAnsi="Times New Roman" w:cs="Times New Roman"/>
        </w:rPr>
        <w:t>participants</w:t>
      </w:r>
      <w:r w:rsidRPr="007058B6">
        <w:rPr>
          <w:rFonts w:ascii="Times New Roman" w:hAnsi="Times New Roman" w:cs="Times New Roman"/>
        </w:rPr>
        <w:t xml:space="preserve"> and collaborators using languages flexibly</w:t>
      </w:r>
      <w:r w:rsidR="00336B66">
        <w:rPr>
          <w:rFonts w:ascii="Times New Roman" w:hAnsi="Times New Roman" w:cs="Times New Roman"/>
        </w:rPr>
        <w:t xml:space="preserve"> according to the contexts and decisions regarding expression of identities</w:t>
      </w:r>
      <w:r w:rsidR="008E5FDB">
        <w:rPr>
          <w:rFonts w:ascii="Times New Roman" w:hAnsi="Times New Roman" w:cs="Times New Roman"/>
        </w:rPr>
        <w:t>,</w:t>
      </w:r>
      <w:r w:rsidRPr="007058B6">
        <w:rPr>
          <w:rFonts w:ascii="Times New Roman" w:hAnsi="Times New Roman" w:cs="Times New Roman"/>
        </w:rPr>
        <w:t xml:space="preserve"> will be</w:t>
      </w:r>
      <w:r w:rsidR="005767AC">
        <w:rPr>
          <w:rFonts w:ascii="Times New Roman" w:hAnsi="Times New Roman" w:cs="Times New Roman"/>
        </w:rPr>
        <w:t xml:space="preserve"> an important contribution</w:t>
      </w:r>
      <w:r w:rsidRPr="007058B6">
        <w:rPr>
          <w:rFonts w:ascii="Times New Roman" w:hAnsi="Times New Roman" w:cs="Times New Roman"/>
        </w:rPr>
        <w:t xml:space="preserve">. </w:t>
      </w:r>
      <w:r w:rsidR="00336B66">
        <w:rPr>
          <w:rFonts w:ascii="Times New Roman" w:hAnsi="Times New Roman" w:cs="Times New Roman"/>
        </w:rPr>
        <w:t>T</w:t>
      </w:r>
      <w:r w:rsidRPr="007058B6">
        <w:rPr>
          <w:rFonts w:ascii="Times New Roman" w:hAnsi="Times New Roman" w:cs="Times New Roman"/>
        </w:rPr>
        <w:t xml:space="preserve">his </w:t>
      </w:r>
      <w:r w:rsidR="00336B66">
        <w:rPr>
          <w:rFonts w:ascii="Times New Roman" w:hAnsi="Times New Roman" w:cs="Times New Roman"/>
        </w:rPr>
        <w:t xml:space="preserve">means that a </w:t>
      </w:r>
      <w:r w:rsidRPr="007058B6">
        <w:rPr>
          <w:rFonts w:ascii="Times New Roman" w:hAnsi="Times New Roman" w:cs="Times New Roman"/>
        </w:rPr>
        <w:t xml:space="preserve">definition of linguistic preparation </w:t>
      </w:r>
      <w:r w:rsidR="00336B66">
        <w:rPr>
          <w:rFonts w:ascii="Times New Roman" w:hAnsi="Times New Roman" w:cs="Times New Roman"/>
        </w:rPr>
        <w:t xml:space="preserve">as conceptualised </w:t>
      </w:r>
      <w:r w:rsidRPr="007058B6">
        <w:rPr>
          <w:rFonts w:ascii="Times New Roman" w:hAnsi="Times New Roman" w:cs="Times New Roman"/>
        </w:rPr>
        <w:t xml:space="preserve">through </w:t>
      </w:r>
      <w:r w:rsidR="00336B66">
        <w:rPr>
          <w:rFonts w:ascii="Times New Roman" w:hAnsi="Times New Roman" w:cs="Times New Roman"/>
        </w:rPr>
        <w:t xml:space="preserve">the </w:t>
      </w:r>
      <w:r w:rsidRPr="007058B6">
        <w:rPr>
          <w:rFonts w:ascii="Times New Roman" w:hAnsi="Times New Roman" w:cs="Times New Roman"/>
        </w:rPr>
        <w:t>develop</w:t>
      </w:r>
      <w:r w:rsidR="00336B66">
        <w:rPr>
          <w:rFonts w:ascii="Times New Roman" w:hAnsi="Times New Roman" w:cs="Times New Roman"/>
        </w:rPr>
        <w:t xml:space="preserve">ment of </w:t>
      </w:r>
      <w:r w:rsidRPr="007058B6">
        <w:rPr>
          <w:rFonts w:ascii="Times New Roman" w:hAnsi="Times New Roman" w:cs="Times New Roman"/>
        </w:rPr>
        <w:t xml:space="preserve">a </w:t>
      </w:r>
      <w:proofErr w:type="spellStart"/>
      <w:r w:rsidRPr="007058B6">
        <w:rPr>
          <w:rFonts w:ascii="Times New Roman" w:hAnsi="Times New Roman" w:cs="Times New Roman"/>
        </w:rPr>
        <w:t>translingual</w:t>
      </w:r>
      <w:proofErr w:type="spellEnd"/>
      <w:r w:rsidRPr="007058B6">
        <w:rPr>
          <w:rFonts w:ascii="Times New Roman" w:hAnsi="Times New Roman" w:cs="Times New Roman"/>
        </w:rPr>
        <w:t xml:space="preserve"> </w:t>
      </w:r>
      <w:r w:rsidR="00053A93">
        <w:rPr>
          <w:rFonts w:ascii="Times New Roman" w:hAnsi="Times New Roman" w:cs="Times New Roman"/>
        </w:rPr>
        <w:t>orientation</w:t>
      </w:r>
      <w:r w:rsidRPr="007058B6">
        <w:rPr>
          <w:rFonts w:ascii="Times New Roman" w:hAnsi="Times New Roman" w:cs="Times New Roman"/>
        </w:rPr>
        <w:t xml:space="preserve"> may </w:t>
      </w:r>
      <w:r w:rsidR="00336B66">
        <w:rPr>
          <w:rFonts w:ascii="Times New Roman" w:hAnsi="Times New Roman" w:cs="Times New Roman"/>
        </w:rPr>
        <w:t xml:space="preserve">cover the following features (informed by concepts of spatiality </w:t>
      </w:r>
      <w:r w:rsidR="003D686E">
        <w:rPr>
          <w:rFonts w:ascii="Times New Roman" w:hAnsi="Times New Roman" w:cs="Times New Roman"/>
        </w:rPr>
        <w:t>(</w:t>
      </w:r>
      <w:proofErr w:type="spellStart"/>
      <w:r w:rsidR="003D686E">
        <w:rPr>
          <w:rFonts w:ascii="Times New Roman" w:hAnsi="Times New Roman" w:cs="Times New Roman"/>
        </w:rPr>
        <w:t>Davcheva</w:t>
      </w:r>
      <w:proofErr w:type="spellEnd"/>
      <w:r w:rsidR="003D686E">
        <w:rPr>
          <w:rFonts w:ascii="Times New Roman" w:hAnsi="Times New Roman" w:cs="Times New Roman"/>
        </w:rPr>
        <w:t xml:space="preserve"> &amp; Fay, 2013) </w:t>
      </w:r>
      <w:r w:rsidR="00336B66">
        <w:rPr>
          <w:rFonts w:ascii="Times New Roman" w:hAnsi="Times New Roman" w:cs="Times New Roman"/>
        </w:rPr>
        <w:t xml:space="preserve">and relationality </w:t>
      </w:r>
      <w:r w:rsidR="003D686E">
        <w:rPr>
          <w:rFonts w:ascii="Times New Roman" w:hAnsi="Times New Roman" w:cs="Times New Roman"/>
        </w:rPr>
        <w:t xml:space="preserve">(Holmes, et al, 2013) </w:t>
      </w:r>
      <w:r w:rsidR="00336B66">
        <w:rPr>
          <w:rFonts w:ascii="Times New Roman" w:hAnsi="Times New Roman" w:cs="Times New Roman"/>
        </w:rPr>
        <w:t xml:space="preserve">outlined in </w:t>
      </w:r>
      <w:r w:rsidR="00135ACE">
        <w:rPr>
          <w:rFonts w:ascii="Times New Roman" w:hAnsi="Times New Roman" w:cs="Times New Roman"/>
        </w:rPr>
        <w:t>S</w:t>
      </w:r>
      <w:r w:rsidR="00336B66">
        <w:rPr>
          <w:rFonts w:ascii="Times New Roman" w:hAnsi="Times New Roman" w:cs="Times New Roman"/>
        </w:rPr>
        <w:t xml:space="preserve">ection 4 and set out again below): </w:t>
      </w:r>
    </w:p>
    <w:p w14:paraId="5E6A2668" w14:textId="49D9E8AE" w:rsidR="007058B6" w:rsidRPr="007058B6" w:rsidRDefault="007058B6" w:rsidP="007058B6">
      <w:pPr>
        <w:spacing w:after="0" w:line="360" w:lineRule="auto"/>
        <w:rPr>
          <w:rFonts w:ascii="Times New Roman" w:hAnsi="Times New Roman" w:cs="Times New Roman"/>
        </w:rPr>
      </w:pPr>
      <w:r w:rsidRPr="007058B6">
        <w:rPr>
          <w:rFonts w:ascii="Times New Roman" w:hAnsi="Times New Roman" w:cs="Times New Roman"/>
        </w:rPr>
        <w:t xml:space="preserve"> </w:t>
      </w:r>
    </w:p>
    <w:p w14:paraId="29504650" w14:textId="26B5B2E2" w:rsidR="007058B6" w:rsidRPr="007058B6" w:rsidRDefault="003D686E" w:rsidP="007058B6">
      <w:pPr>
        <w:numPr>
          <w:ilvl w:val="0"/>
          <w:numId w:val="11"/>
        </w:numPr>
        <w:spacing w:after="0" w:line="360" w:lineRule="auto"/>
        <w:rPr>
          <w:rFonts w:ascii="Times New Roman" w:hAnsi="Times New Roman" w:cs="Times New Roman"/>
        </w:rPr>
      </w:pPr>
      <w:r>
        <w:rPr>
          <w:rFonts w:ascii="Times New Roman" w:hAnsi="Times New Roman" w:cs="Times New Roman"/>
        </w:rPr>
        <w:t xml:space="preserve">The researched space: Researchers find out </w:t>
      </w:r>
      <w:r w:rsidR="007058B6" w:rsidRPr="007058B6">
        <w:rPr>
          <w:rFonts w:ascii="Times New Roman" w:hAnsi="Times New Roman" w:cs="Times New Roman"/>
        </w:rPr>
        <w:t xml:space="preserve">about which languages </w:t>
      </w:r>
      <w:r>
        <w:rPr>
          <w:rFonts w:ascii="Times New Roman" w:hAnsi="Times New Roman" w:cs="Times New Roman"/>
        </w:rPr>
        <w:t xml:space="preserve">tend to be </w:t>
      </w:r>
      <w:r w:rsidR="007058B6" w:rsidRPr="007058B6">
        <w:rPr>
          <w:rFonts w:ascii="Times New Roman" w:hAnsi="Times New Roman" w:cs="Times New Roman"/>
        </w:rPr>
        <w:t>used, for which purposes</w:t>
      </w:r>
      <w:r>
        <w:rPr>
          <w:rFonts w:ascii="Times New Roman" w:hAnsi="Times New Roman" w:cs="Times New Roman"/>
        </w:rPr>
        <w:t>,</w:t>
      </w:r>
      <w:r w:rsidR="007058B6" w:rsidRPr="007058B6">
        <w:rPr>
          <w:rFonts w:ascii="Times New Roman" w:hAnsi="Times New Roman" w:cs="Times New Roman"/>
        </w:rPr>
        <w:t xml:space="preserve"> in the country</w:t>
      </w:r>
      <w:r>
        <w:rPr>
          <w:rFonts w:ascii="Times New Roman" w:hAnsi="Times New Roman" w:cs="Times New Roman"/>
        </w:rPr>
        <w:t>,</w:t>
      </w:r>
      <w:r w:rsidR="007058B6" w:rsidRPr="007058B6">
        <w:rPr>
          <w:rFonts w:ascii="Times New Roman" w:hAnsi="Times New Roman" w:cs="Times New Roman"/>
        </w:rPr>
        <w:t xml:space="preserve"> region </w:t>
      </w:r>
      <w:r>
        <w:rPr>
          <w:rFonts w:ascii="Times New Roman" w:hAnsi="Times New Roman" w:cs="Times New Roman"/>
        </w:rPr>
        <w:t xml:space="preserve">and community </w:t>
      </w:r>
      <w:r w:rsidR="007058B6" w:rsidRPr="007058B6">
        <w:rPr>
          <w:rFonts w:ascii="Times New Roman" w:hAnsi="Times New Roman" w:cs="Times New Roman"/>
        </w:rPr>
        <w:t>where the research will take plac</w:t>
      </w:r>
      <w:r w:rsidR="007058B6" w:rsidRPr="00192427">
        <w:rPr>
          <w:rFonts w:ascii="Times New Roman" w:hAnsi="Times New Roman" w:cs="Times New Roman"/>
        </w:rPr>
        <w:t>e;</w:t>
      </w:r>
    </w:p>
    <w:p w14:paraId="07A63F6F" w14:textId="2F4AD194" w:rsidR="007058B6" w:rsidRPr="007058B6" w:rsidRDefault="003D686E" w:rsidP="007058B6">
      <w:pPr>
        <w:numPr>
          <w:ilvl w:val="0"/>
          <w:numId w:val="11"/>
        </w:numPr>
        <w:spacing w:after="0" w:line="360" w:lineRule="auto"/>
        <w:rPr>
          <w:rFonts w:ascii="Times New Roman" w:hAnsi="Times New Roman" w:cs="Times New Roman"/>
        </w:rPr>
      </w:pPr>
      <w:r>
        <w:rPr>
          <w:rFonts w:ascii="Times New Roman" w:hAnsi="Times New Roman" w:cs="Times New Roman"/>
        </w:rPr>
        <w:t xml:space="preserve">The research space: </w:t>
      </w:r>
      <w:r w:rsidR="00B9300A">
        <w:rPr>
          <w:rFonts w:ascii="Times New Roman" w:hAnsi="Times New Roman" w:cs="Times New Roman"/>
        </w:rPr>
        <w:t xml:space="preserve">Researchers consider the most appropriate resources which may inform their research, bearing in mind such resources may exist in different languages. Researchers may also </w:t>
      </w:r>
      <w:r w:rsidR="00B9300A">
        <w:rPr>
          <w:rFonts w:ascii="Times New Roman" w:hAnsi="Times New Roman" w:cs="Times New Roman"/>
        </w:rPr>
        <w:lastRenderedPageBreak/>
        <w:t>find research informants, prior to engaging in fieldwork, who may have linguistic resources which differ from the researcher’s ow</w:t>
      </w:r>
      <w:r w:rsidR="00B9300A" w:rsidRPr="00192427">
        <w:rPr>
          <w:rFonts w:ascii="Times New Roman" w:hAnsi="Times New Roman" w:cs="Times New Roman"/>
        </w:rPr>
        <w:t>n</w:t>
      </w:r>
      <w:r w:rsidR="00192427" w:rsidRPr="00192427">
        <w:rPr>
          <w:rFonts w:ascii="Times New Roman" w:hAnsi="Times New Roman" w:cs="Times New Roman"/>
        </w:rPr>
        <w:t>;</w:t>
      </w:r>
    </w:p>
    <w:p w14:paraId="0FDC4D09" w14:textId="6875E7C4" w:rsidR="007058B6" w:rsidRPr="007058B6" w:rsidRDefault="00B9300A" w:rsidP="007058B6">
      <w:pPr>
        <w:numPr>
          <w:ilvl w:val="0"/>
          <w:numId w:val="11"/>
        </w:numPr>
        <w:spacing w:after="0" w:line="360" w:lineRule="auto"/>
        <w:rPr>
          <w:rFonts w:ascii="Times New Roman" w:hAnsi="Times New Roman" w:cs="Times New Roman"/>
        </w:rPr>
      </w:pPr>
      <w:r>
        <w:rPr>
          <w:rFonts w:ascii="Times New Roman" w:hAnsi="Times New Roman" w:cs="Times New Roman"/>
        </w:rPr>
        <w:t xml:space="preserve">Researcher collaborative space: Researchers consider how they will document their research processes (e.g. the language of </w:t>
      </w:r>
      <w:proofErr w:type="spellStart"/>
      <w:r>
        <w:rPr>
          <w:rFonts w:ascii="Times New Roman" w:hAnsi="Times New Roman" w:cs="Times New Roman"/>
        </w:rPr>
        <w:t>fieldnotes</w:t>
      </w:r>
      <w:proofErr w:type="spellEnd"/>
      <w:r>
        <w:rPr>
          <w:rFonts w:ascii="Times New Roman" w:hAnsi="Times New Roman" w:cs="Times New Roman"/>
        </w:rPr>
        <w:t>), how they will engage with their collaborators (e.g. the language of discussion with i</w:t>
      </w:r>
      <w:r w:rsidR="00192427">
        <w:rPr>
          <w:rFonts w:ascii="Times New Roman" w:hAnsi="Times New Roman" w:cs="Times New Roman"/>
        </w:rPr>
        <w:t>nterpreters, other researchers);</w:t>
      </w:r>
    </w:p>
    <w:p w14:paraId="5F155A87" w14:textId="17343F45" w:rsidR="007058B6" w:rsidRDefault="00B9300A" w:rsidP="00135ACE">
      <w:pPr>
        <w:numPr>
          <w:ilvl w:val="0"/>
          <w:numId w:val="11"/>
        </w:numPr>
        <w:spacing w:after="0" w:line="360" w:lineRule="auto"/>
        <w:rPr>
          <w:rFonts w:ascii="Times New Roman" w:hAnsi="Times New Roman" w:cs="Times New Roman"/>
        </w:rPr>
      </w:pPr>
      <w:r w:rsidRPr="00B9300A">
        <w:rPr>
          <w:rFonts w:ascii="Times New Roman" w:hAnsi="Times New Roman" w:cs="Times New Roman"/>
        </w:rPr>
        <w:t xml:space="preserve">Research representation space: </w:t>
      </w:r>
      <w:r>
        <w:rPr>
          <w:rFonts w:ascii="Times New Roman" w:hAnsi="Times New Roman" w:cs="Times New Roman"/>
        </w:rPr>
        <w:t>Researchers reflect on how they report their research, taking into account how they are representing their research participants, and the norms and expectations of their audiences, their academic discipline.</w:t>
      </w:r>
    </w:p>
    <w:p w14:paraId="7C41AF4B" w14:textId="77777777" w:rsidR="00135ACE" w:rsidRPr="00B9300A" w:rsidRDefault="00135ACE" w:rsidP="00135ACE">
      <w:pPr>
        <w:spacing w:after="0" w:line="360" w:lineRule="auto"/>
        <w:rPr>
          <w:rFonts w:ascii="Times New Roman" w:hAnsi="Times New Roman" w:cs="Times New Roman"/>
        </w:rPr>
      </w:pPr>
    </w:p>
    <w:p w14:paraId="29D33586" w14:textId="7C616177" w:rsidR="00763246" w:rsidRDefault="00B9300A" w:rsidP="007058B6">
      <w:pPr>
        <w:spacing w:after="0" w:line="360" w:lineRule="auto"/>
        <w:rPr>
          <w:rFonts w:ascii="Times New Roman" w:hAnsi="Times New Roman" w:cs="Times New Roman"/>
        </w:rPr>
      </w:pPr>
      <w:r>
        <w:rPr>
          <w:rFonts w:ascii="Times New Roman" w:hAnsi="Times New Roman" w:cs="Times New Roman"/>
        </w:rPr>
        <w:t>As indicated above, th</w:t>
      </w:r>
      <w:r w:rsidR="00763246">
        <w:rPr>
          <w:rFonts w:ascii="Times New Roman" w:hAnsi="Times New Roman" w:cs="Times New Roman"/>
        </w:rPr>
        <w:t xml:space="preserve">e proposed definition of achieving linguistic preparation through developing a </w:t>
      </w:r>
      <w:proofErr w:type="spellStart"/>
      <w:r w:rsidR="00763246">
        <w:rPr>
          <w:rFonts w:ascii="Times New Roman" w:hAnsi="Times New Roman" w:cs="Times New Roman"/>
        </w:rPr>
        <w:t>translingual</w:t>
      </w:r>
      <w:proofErr w:type="spellEnd"/>
      <w:r w:rsidR="00763246">
        <w:rPr>
          <w:rFonts w:ascii="Times New Roman" w:hAnsi="Times New Roman" w:cs="Times New Roman"/>
        </w:rPr>
        <w:t xml:space="preserve"> </w:t>
      </w:r>
      <w:r w:rsidR="00053A93">
        <w:rPr>
          <w:rFonts w:ascii="Times New Roman" w:hAnsi="Times New Roman" w:cs="Times New Roman"/>
        </w:rPr>
        <w:t>orientation</w:t>
      </w:r>
      <w:r w:rsidR="00763246">
        <w:rPr>
          <w:rFonts w:ascii="Times New Roman" w:hAnsi="Times New Roman" w:cs="Times New Roman"/>
        </w:rPr>
        <w:t xml:space="preserve"> is seen by the authors as a component of what we have discussed previously as researching </w:t>
      </w:r>
      <w:proofErr w:type="spellStart"/>
      <w:r w:rsidR="00763246">
        <w:rPr>
          <w:rFonts w:ascii="Times New Roman" w:hAnsi="Times New Roman" w:cs="Times New Roman"/>
        </w:rPr>
        <w:t>multilingually</w:t>
      </w:r>
      <w:proofErr w:type="spellEnd"/>
      <w:r w:rsidR="00763246">
        <w:rPr>
          <w:rFonts w:ascii="Times New Roman" w:hAnsi="Times New Roman" w:cs="Times New Roman"/>
        </w:rPr>
        <w:t xml:space="preserve">. </w:t>
      </w:r>
      <w:r>
        <w:rPr>
          <w:rFonts w:ascii="Times New Roman" w:hAnsi="Times New Roman" w:cs="Times New Roman"/>
        </w:rPr>
        <w:t xml:space="preserve">Spaces, relationships and expressions of identity through language, influence language choices in everyday life and also, by extension, research contexts. </w:t>
      </w:r>
      <w:r w:rsidR="00763246">
        <w:rPr>
          <w:rFonts w:ascii="Times New Roman" w:hAnsi="Times New Roman" w:cs="Times New Roman"/>
        </w:rPr>
        <w:t xml:space="preserve">We argue, therefore, that researching </w:t>
      </w:r>
      <w:proofErr w:type="spellStart"/>
      <w:r w:rsidR="00763246">
        <w:rPr>
          <w:rFonts w:ascii="Times New Roman" w:hAnsi="Times New Roman" w:cs="Times New Roman"/>
        </w:rPr>
        <w:t>multilingually</w:t>
      </w:r>
      <w:proofErr w:type="spellEnd"/>
      <w:r w:rsidR="00763246">
        <w:rPr>
          <w:rFonts w:ascii="Times New Roman" w:hAnsi="Times New Roman" w:cs="Times New Roman"/>
        </w:rPr>
        <w:t xml:space="preserve"> is in operation throughout a research project and that developing a </w:t>
      </w:r>
      <w:proofErr w:type="spellStart"/>
      <w:r w:rsidR="00763246">
        <w:rPr>
          <w:rFonts w:ascii="Times New Roman" w:hAnsi="Times New Roman" w:cs="Times New Roman"/>
        </w:rPr>
        <w:t>translingual</w:t>
      </w:r>
      <w:proofErr w:type="spellEnd"/>
      <w:r w:rsidR="00763246">
        <w:rPr>
          <w:rFonts w:ascii="Times New Roman" w:hAnsi="Times New Roman" w:cs="Times New Roman"/>
        </w:rPr>
        <w:t xml:space="preserve"> </w:t>
      </w:r>
      <w:r w:rsidR="00053A93">
        <w:rPr>
          <w:rFonts w:ascii="Times New Roman" w:hAnsi="Times New Roman" w:cs="Times New Roman"/>
        </w:rPr>
        <w:t>orientation</w:t>
      </w:r>
      <w:r w:rsidR="00763246">
        <w:rPr>
          <w:rFonts w:ascii="Times New Roman" w:hAnsi="Times New Roman" w:cs="Times New Roman"/>
        </w:rPr>
        <w:t xml:space="preserve"> can be considered an important aspect of that process.</w:t>
      </w:r>
    </w:p>
    <w:p w14:paraId="32EFBC9F" w14:textId="77777777" w:rsidR="00763246" w:rsidRDefault="00763246" w:rsidP="007058B6">
      <w:pPr>
        <w:spacing w:after="0" w:line="360" w:lineRule="auto"/>
        <w:rPr>
          <w:rFonts w:ascii="Times New Roman" w:hAnsi="Times New Roman" w:cs="Times New Roman"/>
        </w:rPr>
      </w:pPr>
    </w:p>
    <w:p w14:paraId="0FE32D50" w14:textId="1C16B15D" w:rsidR="007058B6" w:rsidRPr="007058B6" w:rsidRDefault="00763246" w:rsidP="007058B6">
      <w:pPr>
        <w:spacing w:after="0" w:line="360" w:lineRule="auto"/>
        <w:rPr>
          <w:rFonts w:ascii="Times New Roman" w:hAnsi="Times New Roman" w:cs="Times New Roman"/>
        </w:rPr>
      </w:pPr>
      <w:r>
        <w:rPr>
          <w:rFonts w:ascii="Times New Roman" w:hAnsi="Times New Roman" w:cs="Times New Roman"/>
        </w:rPr>
        <w:t>O</w:t>
      </w:r>
      <w:r w:rsidR="007058B6" w:rsidRPr="007058B6">
        <w:rPr>
          <w:rFonts w:ascii="Times New Roman" w:hAnsi="Times New Roman" w:cs="Times New Roman"/>
        </w:rPr>
        <w:t xml:space="preserve">ur thinking </w:t>
      </w:r>
      <w:r>
        <w:rPr>
          <w:rFonts w:ascii="Times New Roman" w:hAnsi="Times New Roman" w:cs="Times New Roman"/>
        </w:rPr>
        <w:t xml:space="preserve">in this chapter </w:t>
      </w:r>
      <w:r w:rsidR="007058B6" w:rsidRPr="007058B6">
        <w:rPr>
          <w:rFonts w:ascii="Times New Roman" w:hAnsi="Times New Roman" w:cs="Times New Roman"/>
        </w:rPr>
        <w:t xml:space="preserve">has been greatly stimulated by discussions across disciplinary and professional borders and we suggest that developing researcher praxis in complex and fluid multilingual contexts can be supported by insights from a range of sources. This observation could also contribute to our </w:t>
      </w:r>
      <w:r w:rsidR="008E5FDB">
        <w:rPr>
          <w:rFonts w:ascii="Times New Roman" w:hAnsi="Times New Roman" w:cs="Times New Roman"/>
        </w:rPr>
        <w:t xml:space="preserve">focus </w:t>
      </w:r>
      <w:r w:rsidR="007058B6" w:rsidRPr="007058B6">
        <w:rPr>
          <w:rFonts w:ascii="Times New Roman" w:hAnsi="Times New Roman" w:cs="Times New Roman"/>
        </w:rPr>
        <w:t>o</w:t>
      </w:r>
      <w:r w:rsidR="008E5FDB">
        <w:rPr>
          <w:rFonts w:ascii="Times New Roman" w:hAnsi="Times New Roman" w:cs="Times New Roman"/>
        </w:rPr>
        <w:t>n</w:t>
      </w:r>
      <w:r w:rsidR="007058B6" w:rsidRPr="007058B6">
        <w:rPr>
          <w:rFonts w:ascii="Times New Roman" w:hAnsi="Times New Roman" w:cs="Times New Roman"/>
        </w:rPr>
        <w:t xml:space="preserve"> researcher education in linguistically diverse contexts. Researchers may benefit from </w:t>
      </w:r>
      <w:r w:rsidR="00233135">
        <w:rPr>
          <w:rFonts w:ascii="Times New Roman" w:hAnsi="Times New Roman" w:cs="Times New Roman"/>
        </w:rPr>
        <w:t xml:space="preserve">engaging with the </w:t>
      </w:r>
      <w:r w:rsidR="007058B6" w:rsidRPr="007058B6">
        <w:rPr>
          <w:rFonts w:ascii="Times New Roman" w:hAnsi="Times New Roman" w:cs="Times New Roman"/>
        </w:rPr>
        <w:t xml:space="preserve">practices of </w:t>
      </w:r>
      <w:r w:rsidR="00233135" w:rsidRPr="007058B6">
        <w:rPr>
          <w:rFonts w:ascii="Times New Roman" w:hAnsi="Times New Roman" w:cs="Times New Roman"/>
        </w:rPr>
        <w:t>each other’s</w:t>
      </w:r>
      <w:r w:rsidR="007058B6" w:rsidRPr="007058B6">
        <w:rPr>
          <w:rFonts w:ascii="Times New Roman" w:hAnsi="Times New Roman" w:cs="Times New Roman"/>
        </w:rPr>
        <w:t xml:space="preserve"> traditions and the ways in which researchers can develop a </w:t>
      </w:r>
      <w:proofErr w:type="spellStart"/>
      <w:r w:rsidR="007058B6" w:rsidRPr="007058B6">
        <w:rPr>
          <w:rFonts w:ascii="Times New Roman" w:hAnsi="Times New Roman" w:cs="Times New Roman"/>
        </w:rPr>
        <w:t>translingual</w:t>
      </w:r>
      <w:proofErr w:type="spellEnd"/>
      <w:r w:rsidR="007058B6" w:rsidRPr="007058B6">
        <w:rPr>
          <w:rFonts w:ascii="Times New Roman" w:hAnsi="Times New Roman" w:cs="Times New Roman"/>
        </w:rPr>
        <w:t xml:space="preserve"> </w:t>
      </w:r>
      <w:r w:rsidR="00053A93">
        <w:rPr>
          <w:rFonts w:ascii="Times New Roman" w:hAnsi="Times New Roman" w:cs="Times New Roman"/>
        </w:rPr>
        <w:t>orientation</w:t>
      </w:r>
      <w:r w:rsidR="007058B6" w:rsidRPr="007058B6">
        <w:rPr>
          <w:rFonts w:ascii="Times New Roman" w:hAnsi="Times New Roman" w:cs="Times New Roman"/>
        </w:rPr>
        <w:t xml:space="preserve"> appropriate to the context of their study can be shared to the benefit of other researchers.</w:t>
      </w:r>
    </w:p>
    <w:p w14:paraId="1A04D820" w14:textId="77777777" w:rsidR="000F1349" w:rsidRPr="003456E5" w:rsidRDefault="000F1349" w:rsidP="003456E5">
      <w:pPr>
        <w:spacing w:after="0" w:line="360" w:lineRule="auto"/>
        <w:rPr>
          <w:rFonts w:ascii="Times New Roman" w:hAnsi="Times New Roman" w:cs="Times New Roman"/>
        </w:rPr>
      </w:pPr>
    </w:p>
    <w:p w14:paraId="35E4F6A3" w14:textId="59C0811A" w:rsidR="00893325" w:rsidRDefault="000F1349" w:rsidP="000F1349">
      <w:pPr>
        <w:tabs>
          <w:tab w:val="left" w:pos="567"/>
        </w:tabs>
        <w:spacing w:after="0" w:line="360" w:lineRule="auto"/>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b/>
          <w:sz w:val="24"/>
          <w:szCs w:val="24"/>
        </w:rPr>
        <w:tab/>
      </w:r>
      <w:r w:rsidR="00893325" w:rsidRPr="00893325">
        <w:rPr>
          <w:rFonts w:ascii="Times New Roman" w:hAnsi="Times New Roman" w:cs="Times New Roman"/>
          <w:b/>
          <w:sz w:val="24"/>
          <w:szCs w:val="24"/>
        </w:rPr>
        <w:t xml:space="preserve">Concluding </w:t>
      </w:r>
      <w:r w:rsidR="003B677A">
        <w:rPr>
          <w:rFonts w:ascii="Times New Roman" w:hAnsi="Times New Roman" w:cs="Times New Roman"/>
          <w:b/>
          <w:sz w:val="24"/>
          <w:szCs w:val="24"/>
        </w:rPr>
        <w:t>thoughts</w:t>
      </w:r>
    </w:p>
    <w:p w14:paraId="599EA78E" w14:textId="2D9F0923" w:rsidR="001E17EF" w:rsidRDefault="00F465AC" w:rsidP="00D73778">
      <w:pPr>
        <w:spacing w:after="0" w:line="360" w:lineRule="auto"/>
        <w:rPr>
          <w:rFonts w:ascii="Times New Roman" w:hAnsi="Times New Roman" w:cs="Times New Roman"/>
          <w:lang w:val="en-US"/>
        </w:rPr>
      </w:pPr>
      <w:r w:rsidRPr="00F465AC">
        <w:rPr>
          <w:rFonts w:ascii="Times New Roman" w:hAnsi="Times New Roman" w:cs="Times New Roman"/>
          <w:lang w:val="en-US"/>
        </w:rPr>
        <w:t xml:space="preserve">In this chapter we have reviewed the ways in which </w:t>
      </w:r>
      <w:proofErr w:type="spellStart"/>
      <w:r w:rsidRPr="00F465AC">
        <w:rPr>
          <w:rFonts w:ascii="Times New Roman" w:hAnsi="Times New Roman" w:cs="Times New Roman"/>
          <w:lang w:val="en-US"/>
        </w:rPr>
        <w:t>pluri</w:t>
      </w:r>
      <w:proofErr w:type="spellEnd"/>
      <w:r w:rsidRPr="00F465AC">
        <w:rPr>
          <w:rFonts w:ascii="Times New Roman" w:hAnsi="Times New Roman" w:cs="Times New Roman"/>
          <w:lang w:val="en-US"/>
        </w:rPr>
        <w:t xml:space="preserve">-/multi-lingual communication, which is commonplace around the world, might be used to inform the distinctive language education </w:t>
      </w:r>
      <w:r w:rsidRPr="00A42331">
        <w:rPr>
          <w:rFonts w:ascii="Times New Roman" w:hAnsi="Times New Roman" w:cs="Times New Roman"/>
          <w:lang w:val="en-US"/>
        </w:rPr>
        <w:t>context of</w:t>
      </w:r>
      <w:r w:rsidRPr="00F465AC">
        <w:rPr>
          <w:rFonts w:ascii="Times New Roman" w:hAnsi="Times New Roman" w:cs="Times New Roman"/>
          <w:lang w:val="en-US"/>
        </w:rPr>
        <w:t xml:space="preserve"> researchers learning about how they engage </w:t>
      </w:r>
      <w:proofErr w:type="spellStart"/>
      <w:r w:rsidRPr="00F465AC">
        <w:rPr>
          <w:rFonts w:ascii="Times New Roman" w:hAnsi="Times New Roman" w:cs="Times New Roman"/>
          <w:lang w:val="en-US"/>
        </w:rPr>
        <w:t>multilingually</w:t>
      </w:r>
      <w:proofErr w:type="spellEnd"/>
      <w:r w:rsidRPr="00F465AC">
        <w:rPr>
          <w:rFonts w:ascii="Times New Roman" w:hAnsi="Times New Roman" w:cs="Times New Roman"/>
          <w:lang w:val="en-US"/>
        </w:rPr>
        <w:t xml:space="preserve"> with research collaborators, sources and participants in their specified research field</w:t>
      </w:r>
      <w:r w:rsidR="00826DFD">
        <w:rPr>
          <w:rFonts w:ascii="Times New Roman" w:hAnsi="Times New Roman" w:cs="Times New Roman"/>
          <w:lang w:val="en-US"/>
        </w:rPr>
        <w:t>s</w:t>
      </w:r>
      <w:r w:rsidRPr="00F465AC">
        <w:rPr>
          <w:rFonts w:ascii="Times New Roman" w:hAnsi="Times New Roman" w:cs="Times New Roman"/>
          <w:lang w:val="en-US"/>
        </w:rPr>
        <w:t xml:space="preserve">. We have drawn upon the work of </w:t>
      </w:r>
      <w:proofErr w:type="spellStart"/>
      <w:r w:rsidRPr="00F465AC">
        <w:rPr>
          <w:rFonts w:ascii="Times New Roman" w:hAnsi="Times New Roman" w:cs="Times New Roman"/>
          <w:lang w:val="en-US"/>
        </w:rPr>
        <w:t>Canagarajah</w:t>
      </w:r>
      <w:proofErr w:type="spellEnd"/>
      <w:r w:rsidRPr="00F465AC">
        <w:rPr>
          <w:rFonts w:ascii="Times New Roman" w:hAnsi="Times New Roman" w:cs="Times New Roman"/>
          <w:lang w:val="en-US"/>
        </w:rPr>
        <w:t xml:space="preserve"> (2013) and his concept of </w:t>
      </w:r>
      <w:proofErr w:type="spellStart"/>
      <w:r w:rsidRPr="00F465AC">
        <w:rPr>
          <w:rFonts w:ascii="Times New Roman" w:hAnsi="Times New Roman" w:cs="Times New Roman"/>
          <w:lang w:val="en-US"/>
        </w:rPr>
        <w:t>translingual</w:t>
      </w:r>
      <w:proofErr w:type="spellEnd"/>
      <w:r w:rsidRPr="00F465AC">
        <w:rPr>
          <w:rFonts w:ascii="Times New Roman" w:hAnsi="Times New Roman" w:cs="Times New Roman"/>
          <w:lang w:val="en-US"/>
        </w:rPr>
        <w:t xml:space="preserve"> practice being both a flexible use of shared languages and also an expression of identity as seen in cosmopolitan relationships. We propose that, for researchers preparing to work with people and ideas</w:t>
      </w:r>
      <w:r w:rsidR="00826DFD">
        <w:rPr>
          <w:rFonts w:ascii="Times New Roman" w:hAnsi="Times New Roman" w:cs="Times New Roman"/>
          <w:lang w:val="en-US"/>
        </w:rPr>
        <w:t xml:space="preserve"> in linguistically diverse contexts</w:t>
      </w:r>
      <w:r w:rsidRPr="00F465AC">
        <w:rPr>
          <w:rFonts w:ascii="Times New Roman" w:hAnsi="Times New Roman" w:cs="Times New Roman"/>
          <w:lang w:val="en-US"/>
        </w:rPr>
        <w:t>, broadly defined, raising awareness of, and developing ski</w:t>
      </w:r>
      <w:r>
        <w:rPr>
          <w:rFonts w:ascii="Times New Roman" w:hAnsi="Times New Roman" w:cs="Times New Roman"/>
          <w:lang w:val="en-US"/>
        </w:rPr>
        <w:t>lls in,</w:t>
      </w:r>
      <w:r w:rsidR="00A66AC8">
        <w:rPr>
          <w:rFonts w:ascii="Times New Roman" w:hAnsi="Times New Roman" w:cs="Times New Roman"/>
          <w:lang w:val="en-US"/>
        </w:rPr>
        <w:t xml:space="preserve"> having</w:t>
      </w:r>
      <w:r>
        <w:rPr>
          <w:rFonts w:ascii="Times New Roman" w:hAnsi="Times New Roman" w:cs="Times New Roman"/>
          <w:lang w:val="en-US"/>
        </w:rPr>
        <w:t xml:space="preserve"> a ‘</w:t>
      </w:r>
      <w:proofErr w:type="spellStart"/>
      <w:r>
        <w:rPr>
          <w:rFonts w:ascii="Times New Roman" w:hAnsi="Times New Roman" w:cs="Times New Roman"/>
          <w:lang w:val="en-US"/>
        </w:rPr>
        <w:t>translingual</w:t>
      </w:r>
      <w:proofErr w:type="spellEnd"/>
      <w:r>
        <w:rPr>
          <w:rFonts w:ascii="Times New Roman" w:hAnsi="Times New Roman" w:cs="Times New Roman"/>
          <w:lang w:val="en-US"/>
        </w:rPr>
        <w:t xml:space="preserve"> </w:t>
      </w:r>
      <w:r w:rsidR="00053A93">
        <w:rPr>
          <w:rFonts w:ascii="Times New Roman" w:hAnsi="Times New Roman" w:cs="Times New Roman"/>
          <w:lang w:val="en-US"/>
        </w:rPr>
        <w:t>orientation</w:t>
      </w:r>
      <w:r>
        <w:rPr>
          <w:rFonts w:ascii="Times New Roman" w:hAnsi="Times New Roman" w:cs="Times New Roman"/>
          <w:lang w:val="en-US"/>
        </w:rPr>
        <w:t>’</w:t>
      </w:r>
      <w:r w:rsidRPr="00F465AC">
        <w:rPr>
          <w:rFonts w:ascii="Times New Roman" w:hAnsi="Times New Roman" w:cs="Times New Roman"/>
          <w:lang w:val="en-US"/>
        </w:rPr>
        <w:t xml:space="preserve"> will be valuable. </w:t>
      </w:r>
    </w:p>
    <w:p w14:paraId="78A7CF11" w14:textId="344DA776" w:rsidR="003B677A" w:rsidRPr="006B2398" w:rsidRDefault="001E17EF" w:rsidP="000F1349">
      <w:pPr>
        <w:spacing w:after="0" w:line="360" w:lineRule="auto"/>
        <w:ind w:firstLine="567"/>
        <w:rPr>
          <w:rFonts w:ascii="Times New Roman" w:hAnsi="Times New Roman" w:cs="Times New Roman"/>
        </w:rPr>
      </w:pPr>
      <w:r>
        <w:rPr>
          <w:rFonts w:ascii="Times New Roman" w:hAnsi="Times New Roman" w:cs="Times New Roman"/>
          <w:lang w:val="en-US"/>
        </w:rPr>
        <w:t xml:space="preserve">In the </w:t>
      </w:r>
      <w:r w:rsidR="00AC3FE0">
        <w:rPr>
          <w:rFonts w:ascii="Times New Roman" w:hAnsi="Times New Roman" w:cs="Times New Roman"/>
          <w:lang w:val="en-US"/>
        </w:rPr>
        <w:t xml:space="preserve">researcher reflections presented in this chapter we </w:t>
      </w:r>
      <w:proofErr w:type="spellStart"/>
      <w:r w:rsidR="00AC3FE0">
        <w:rPr>
          <w:rFonts w:ascii="Times New Roman" w:hAnsi="Times New Roman" w:cs="Times New Roman"/>
          <w:lang w:val="en-US"/>
        </w:rPr>
        <w:t>recogni</w:t>
      </w:r>
      <w:r w:rsidR="00192427">
        <w:rPr>
          <w:rFonts w:ascii="Times New Roman" w:hAnsi="Times New Roman" w:cs="Times New Roman"/>
          <w:lang w:val="en-US"/>
        </w:rPr>
        <w:t>s</w:t>
      </w:r>
      <w:r w:rsidR="00AC3FE0">
        <w:rPr>
          <w:rFonts w:ascii="Times New Roman" w:hAnsi="Times New Roman" w:cs="Times New Roman"/>
          <w:lang w:val="en-US"/>
        </w:rPr>
        <w:t>e</w:t>
      </w:r>
      <w:proofErr w:type="spellEnd"/>
      <w:r w:rsidR="00AC3FE0">
        <w:rPr>
          <w:rFonts w:ascii="Times New Roman" w:hAnsi="Times New Roman" w:cs="Times New Roman"/>
          <w:lang w:val="en-US"/>
        </w:rPr>
        <w:t xml:space="preserve"> that these researchers have </w:t>
      </w:r>
      <w:r w:rsidR="00A63B51">
        <w:rPr>
          <w:rFonts w:ascii="Times New Roman" w:hAnsi="Times New Roman" w:cs="Times New Roman"/>
          <w:lang w:val="en-US"/>
        </w:rPr>
        <w:t xml:space="preserve">developed their understanding of their own disciplinary expectations of </w:t>
      </w:r>
      <w:proofErr w:type="spellStart"/>
      <w:r w:rsidR="00A63B51">
        <w:rPr>
          <w:rFonts w:ascii="Times New Roman" w:hAnsi="Times New Roman" w:cs="Times New Roman"/>
          <w:lang w:val="en-US"/>
        </w:rPr>
        <w:t>languaging</w:t>
      </w:r>
      <w:proofErr w:type="spellEnd"/>
      <w:r w:rsidR="00A63B51">
        <w:rPr>
          <w:rFonts w:ascii="Times New Roman" w:hAnsi="Times New Roman" w:cs="Times New Roman"/>
          <w:lang w:val="en-US"/>
        </w:rPr>
        <w:t xml:space="preserve"> in the research context as well as the fluid uses of languages by their participants and collaborators in the specific context of the study.</w:t>
      </w:r>
      <w:r w:rsidR="00AC3FE0">
        <w:rPr>
          <w:rFonts w:ascii="Times New Roman" w:hAnsi="Times New Roman" w:cs="Times New Roman"/>
          <w:lang w:val="en-US"/>
        </w:rPr>
        <w:t xml:space="preserve"> We propose that researcher education </w:t>
      </w:r>
      <w:proofErr w:type="spellStart"/>
      <w:r w:rsidR="00AC3FE0">
        <w:rPr>
          <w:rFonts w:ascii="Times New Roman" w:hAnsi="Times New Roman" w:cs="Times New Roman"/>
          <w:lang w:val="en-US"/>
        </w:rPr>
        <w:t>programmes</w:t>
      </w:r>
      <w:proofErr w:type="spellEnd"/>
      <w:r w:rsidR="00AC3FE0">
        <w:rPr>
          <w:rFonts w:ascii="Times New Roman" w:hAnsi="Times New Roman" w:cs="Times New Roman"/>
          <w:lang w:val="en-US"/>
        </w:rPr>
        <w:t xml:space="preserve"> could do more to bring to the </w:t>
      </w:r>
      <w:r w:rsidR="00AC3FE0">
        <w:rPr>
          <w:rFonts w:ascii="Times New Roman" w:hAnsi="Times New Roman" w:cs="Times New Roman"/>
          <w:lang w:val="en-US"/>
        </w:rPr>
        <w:lastRenderedPageBreak/>
        <w:t xml:space="preserve">surface the linguistic and cultural diversity </w:t>
      </w:r>
      <w:r w:rsidR="00516DEE">
        <w:rPr>
          <w:rFonts w:ascii="Times New Roman" w:hAnsi="Times New Roman" w:cs="Times New Roman"/>
          <w:lang w:val="en-US"/>
        </w:rPr>
        <w:t xml:space="preserve">which could be at play </w:t>
      </w:r>
      <w:r w:rsidR="00AC3FE0">
        <w:rPr>
          <w:rFonts w:ascii="Times New Roman" w:hAnsi="Times New Roman" w:cs="Times New Roman"/>
          <w:lang w:val="en-US"/>
        </w:rPr>
        <w:t>in many research sites and studies.</w:t>
      </w:r>
      <w:r w:rsidR="00C8315D">
        <w:rPr>
          <w:rFonts w:ascii="Times New Roman" w:hAnsi="Times New Roman" w:cs="Times New Roman"/>
          <w:lang w:val="en-US"/>
        </w:rPr>
        <w:t xml:space="preserve"> We also suggest that this way of thinking points to the need for a developing research agenda which could progress simultaneously across disciplines which promote in social research in contexts of linguistic diversity. If such an agenda were implemented, then the outcomes, namely, case studies of contextualized and discipline specific research in which researchers document and reflect on and evaluate their engagement with the concept of developing a </w:t>
      </w:r>
      <w:proofErr w:type="spellStart"/>
      <w:r w:rsidR="00C8315D">
        <w:rPr>
          <w:rFonts w:ascii="Times New Roman" w:hAnsi="Times New Roman" w:cs="Times New Roman"/>
          <w:lang w:val="en-US"/>
        </w:rPr>
        <w:t>translingual</w:t>
      </w:r>
      <w:proofErr w:type="spellEnd"/>
      <w:r w:rsidR="00C8315D">
        <w:rPr>
          <w:rFonts w:ascii="Times New Roman" w:hAnsi="Times New Roman" w:cs="Times New Roman"/>
          <w:lang w:val="en-US"/>
        </w:rPr>
        <w:t xml:space="preserve"> orientation would provide a valuable resource for the research community. </w:t>
      </w:r>
      <w:r w:rsidR="00F465AC" w:rsidRPr="00F465AC">
        <w:rPr>
          <w:rFonts w:ascii="Times New Roman" w:hAnsi="Times New Roman" w:cs="Times New Roman"/>
          <w:lang w:val="en-US"/>
        </w:rPr>
        <w:t xml:space="preserve">Our contribution to the focus for this </w:t>
      </w:r>
      <w:proofErr w:type="gramStart"/>
      <w:r w:rsidR="00F465AC" w:rsidRPr="00F465AC">
        <w:rPr>
          <w:rFonts w:ascii="Times New Roman" w:hAnsi="Times New Roman" w:cs="Times New Roman"/>
          <w:lang w:val="en-US"/>
        </w:rPr>
        <w:t>book,</w:t>
      </w:r>
      <w:proofErr w:type="gramEnd"/>
      <w:r w:rsidR="00F465AC" w:rsidRPr="00F465AC">
        <w:rPr>
          <w:rFonts w:ascii="Times New Roman" w:hAnsi="Times New Roman" w:cs="Times New Roman"/>
          <w:lang w:val="en-US"/>
        </w:rPr>
        <w:t xml:space="preserve"> is, therefore, that discussions of </w:t>
      </w:r>
      <w:proofErr w:type="spellStart"/>
      <w:r w:rsidR="00F465AC" w:rsidRPr="00F465AC">
        <w:rPr>
          <w:rFonts w:ascii="Times New Roman" w:hAnsi="Times New Roman" w:cs="Times New Roman"/>
          <w:lang w:val="en-US"/>
        </w:rPr>
        <w:t>plurilingualism</w:t>
      </w:r>
      <w:proofErr w:type="spellEnd"/>
      <w:r w:rsidR="00F465AC" w:rsidRPr="00F465AC">
        <w:rPr>
          <w:rFonts w:ascii="Times New Roman" w:hAnsi="Times New Roman" w:cs="Times New Roman"/>
          <w:lang w:val="en-US"/>
        </w:rPr>
        <w:t xml:space="preserve"> in learning and teaching can helpfully be applied to the distinctive case of the learning and teaching of researchers preparing for fieldwork in real world contexts.</w:t>
      </w:r>
    </w:p>
    <w:p w14:paraId="2BD698B1" w14:textId="77777777" w:rsidR="00893325" w:rsidRPr="006B2398" w:rsidRDefault="00893325" w:rsidP="00D73778">
      <w:pPr>
        <w:spacing w:after="0" w:line="360" w:lineRule="auto"/>
        <w:rPr>
          <w:rFonts w:ascii="Times New Roman" w:hAnsi="Times New Roman" w:cs="Times New Roman"/>
        </w:rPr>
      </w:pPr>
    </w:p>
    <w:p w14:paraId="62AC9118" w14:textId="77777777" w:rsidR="005B5AAB" w:rsidRPr="00C870A0" w:rsidRDefault="00F671F5" w:rsidP="00D73778">
      <w:pPr>
        <w:spacing w:after="0" w:line="360" w:lineRule="auto"/>
        <w:rPr>
          <w:rFonts w:ascii="Times New Roman" w:hAnsi="Times New Roman" w:cs="Times New Roman"/>
          <w:b/>
          <w:sz w:val="24"/>
          <w:szCs w:val="24"/>
        </w:rPr>
      </w:pPr>
      <w:r w:rsidRPr="00C870A0">
        <w:rPr>
          <w:rFonts w:ascii="Times New Roman" w:hAnsi="Times New Roman" w:cs="Times New Roman"/>
          <w:b/>
          <w:sz w:val="24"/>
          <w:szCs w:val="24"/>
        </w:rPr>
        <w:t>References</w:t>
      </w:r>
    </w:p>
    <w:p w14:paraId="56C869CC" w14:textId="39868A66" w:rsidR="00192427" w:rsidRDefault="00192427" w:rsidP="00B75405">
      <w:pPr>
        <w:tabs>
          <w:tab w:val="left" w:pos="426"/>
        </w:tabs>
        <w:spacing w:after="0" w:line="360" w:lineRule="auto"/>
        <w:ind w:left="426" w:hanging="426"/>
        <w:rPr>
          <w:rFonts w:ascii="Times New Roman" w:hAnsi="Times New Roman" w:cs="Times New Roman"/>
        </w:rPr>
      </w:pPr>
      <w:proofErr w:type="spellStart"/>
      <w:r>
        <w:rPr>
          <w:rFonts w:ascii="Times New Roman" w:hAnsi="Times New Roman" w:cs="Times New Roman"/>
        </w:rPr>
        <w:t>Appadurai</w:t>
      </w:r>
      <w:proofErr w:type="spellEnd"/>
      <w:r>
        <w:rPr>
          <w:rFonts w:ascii="Times New Roman" w:hAnsi="Times New Roman" w:cs="Times New Roman"/>
        </w:rPr>
        <w:t>,</w:t>
      </w:r>
      <w:r w:rsidR="008E7DDD">
        <w:rPr>
          <w:rFonts w:ascii="Times New Roman" w:hAnsi="Times New Roman" w:cs="Times New Roman"/>
        </w:rPr>
        <w:t xml:space="preserve"> A.</w:t>
      </w:r>
      <w:r>
        <w:rPr>
          <w:rFonts w:ascii="Times New Roman" w:hAnsi="Times New Roman" w:cs="Times New Roman"/>
        </w:rPr>
        <w:t xml:space="preserve"> (1990)</w:t>
      </w:r>
      <w:r w:rsidR="008E7DDD">
        <w:rPr>
          <w:rFonts w:ascii="Times New Roman" w:hAnsi="Times New Roman" w:cs="Times New Roman"/>
        </w:rPr>
        <w:t xml:space="preserve"> Disjuncture and difference in the global cultural economy in Public Culture (2) 2: 1-24</w:t>
      </w:r>
    </w:p>
    <w:p w14:paraId="6C06FDD8" w14:textId="6087DA23" w:rsidR="00B75405" w:rsidRDefault="00215DCF" w:rsidP="00B75405">
      <w:pPr>
        <w:tabs>
          <w:tab w:val="left" w:pos="426"/>
        </w:tabs>
        <w:spacing w:after="0" w:line="360" w:lineRule="auto"/>
        <w:ind w:left="426" w:hanging="426"/>
        <w:rPr>
          <w:rFonts w:ascii="Times New Roman" w:hAnsi="Times New Roman" w:cs="Times New Roman"/>
        </w:rPr>
      </w:pPr>
      <w:r w:rsidRPr="00B75405">
        <w:rPr>
          <w:rFonts w:ascii="Times New Roman" w:hAnsi="Times New Roman" w:cs="Times New Roman"/>
        </w:rPr>
        <w:t xml:space="preserve">Beaudry, N. (1997). The challenges of human relations in ethnographic enquiry: examples from Arctic and </w:t>
      </w:r>
      <w:proofErr w:type="spellStart"/>
      <w:r w:rsidRPr="00B75405">
        <w:rPr>
          <w:rFonts w:ascii="Times New Roman" w:hAnsi="Times New Roman" w:cs="Times New Roman"/>
        </w:rPr>
        <w:t>Subartic</w:t>
      </w:r>
      <w:proofErr w:type="spellEnd"/>
      <w:r w:rsidRPr="00B75405">
        <w:rPr>
          <w:rFonts w:ascii="Times New Roman" w:hAnsi="Times New Roman" w:cs="Times New Roman"/>
        </w:rPr>
        <w:t xml:space="preserve"> fieldwork. In G.F. </w:t>
      </w:r>
      <w:proofErr w:type="spellStart"/>
      <w:r w:rsidR="00B75405">
        <w:rPr>
          <w:rFonts w:ascii="Times New Roman" w:hAnsi="Times New Roman" w:cs="Times New Roman"/>
        </w:rPr>
        <w:t>Barz</w:t>
      </w:r>
      <w:proofErr w:type="spellEnd"/>
      <w:r w:rsidR="00B75405">
        <w:rPr>
          <w:rFonts w:ascii="Times New Roman" w:hAnsi="Times New Roman" w:cs="Times New Roman"/>
        </w:rPr>
        <w:t xml:space="preserve"> and T.J. Cooley</w:t>
      </w:r>
      <w:r w:rsidRPr="00B75405">
        <w:rPr>
          <w:rFonts w:ascii="Times New Roman" w:hAnsi="Times New Roman" w:cs="Times New Roman"/>
        </w:rPr>
        <w:t xml:space="preserve"> (Eds.)</w:t>
      </w:r>
      <w:r w:rsidR="00B75405">
        <w:rPr>
          <w:rFonts w:ascii="Times New Roman" w:hAnsi="Times New Roman" w:cs="Times New Roman"/>
        </w:rPr>
        <w:t>,</w:t>
      </w:r>
      <w:r w:rsidRPr="00B75405">
        <w:rPr>
          <w:rFonts w:ascii="Times New Roman" w:hAnsi="Times New Roman" w:cs="Times New Roman"/>
        </w:rPr>
        <w:t> </w:t>
      </w:r>
      <w:r w:rsidRPr="00B75405">
        <w:rPr>
          <w:rFonts w:ascii="Times New Roman" w:hAnsi="Times New Roman" w:cs="Times New Roman"/>
          <w:i/>
          <w:iCs/>
        </w:rPr>
        <w:t>Shadows in the field: new perspectives for fieldwork in ethnomusicology</w:t>
      </w:r>
      <w:r w:rsidRPr="00B75405">
        <w:rPr>
          <w:rFonts w:ascii="Times New Roman" w:hAnsi="Times New Roman" w:cs="Times New Roman"/>
        </w:rPr>
        <w:t> (pp.83-83). Oxford: Oxford University Press.</w:t>
      </w:r>
    </w:p>
    <w:p w14:paraId="11473AE9" w14:textId="6DCB1732" w:rsidR="00E150EB" w:rsidRPr="00D73778" w:rsidRDefault="00E150EB" w:rsidP="00871585">
      <w:pPr>
        <w:tabs>
          <w:tab w:val="left" w:pos="426"/>
        </w:tabs>
        <w:spacing w:after="0" w:line="360" w:lineRule="auto"/>
        <w:ind w:left="426" w:hanging="426"/>
        <w:rPr>
          <w:rFonts w:ascii="Times New Roman" w:hAnsi="Times New Roman" w:cs="Times New Roman"/>
        </w:rPr>
      </w:pPr>
      <w:proofErr w:type="spellStart"/>
      <w:proofErr w:type="gramStart"/>
      <w:r w:rsidRPr="00D73778">
        <w:rPr>
          <w:rFonts w:ascii="Times New Roman" w:hAnsi="Times New Roman" w:cs="Times New Roman"/>
        </w:rPr>
        <w:t>Blackledge</w:t>
      </w:r>
      <w:proofErr w:type="spellEnd"/>
      <w:r w:rsidRPr="00D73778">
        <w:rPr>
          <w:rFonts w:ascii="Times New Roman" w:hAnsi="Times New Roman" w:cs="Times New Roman"/>
        </w:rPr>
        <w:t>, A.</w:t>
      </w:r>
      <w:r w:rsidR="00FC6420">
        <w:rPr>
          <w:rFonts w:ascii="Times New Roman" w:hAnsi="Times New Roman" w:cs="Times New Roman"/>
        </w:rPr>
        <w:t>,</w:t>
      </w:r>
      <w:r w:rsidRPr="00D73778">
        <w:rPr>
          <w:rFonts w:ascii="Times New Roman" w:hAnsi="Times New Roman" w:cs="Times New Roman"/>
        </w:rPr>
        <w:t xml:space="preserve"> and </w:t>
      </w:r>
      <w:proofErr w:type="spellStart"/>
      <w:r w:rsidRPr="00D73778">
        <w:rPr>
          <w:rFonts w:ascii="Times New Roman" w:hAnsi="Times New Roman" w:cs="Times New Roman"/>
        </w:rPr>
        <w:t>Creese</w:t>
      </w:r>
      <w:proofErr w:type="spellEnd"/>
      <w:r w:rsidRPr="00D73778">
        <w:rPr>
          <w:rFonts w:ascii="Times New Roman" w:hAnsi="Times New Roman" w:cs="Times New Roman"/>
        </w:rPr>
        <w:t>, A. (2010).</w:t>
      </w:r>
      <w:proofErr w:type="gramEnd"/>
      <w:r w:rsidRPr="00D73778">
        <w:rPr>
          <w:rFonts w:ascii="Times New Roman" w:hAnsi="Times New Roman" w:cs="Times New Roman"/>
        </w:rPr>
        <w:t xml:space="preserve"> </w:t>
      </w:r>
      <w:r w:rsidRPr="00D73778">
        <w:rPr>
          <w:rFonts w:ascii="Times New Roman" w:hAnsi="Times New Roman" w:cs="Times New Roman"/>
          <w:i/>
        </w:rPr>
        <w:t>Multilingualism – a critical perspective</w:t>
      </w:r>
      <w:r w:rsidRPr="00D73778">
        <w:rPr>
          <w:rFonts w:ascii="Times New Roman" w:hAnsi="Times New Roman" w:cs="Times New Roman"/>
        </w:rPr>
        <w:t>. London: Continuum.</w:t>
      </w:r>
    </w:p>
    <w:p w14:paraId="41F88CF4" w14:textId="3BBFEDC0" w:rsidR="0051731D" w:rsidRDefault="0051731D" w:rsidP="00BF1CCA">
      <w:pPr>
        <w:tabs>
          <w:tab w:val="left" w:pos="426"/>
        </w:tabs>
        <w:spacing w:after="0" w:line="360" w:lineRule="auto"/>
        <w:ind w:left="426" w:hanging="426"/>
        <w:rPr>
          <w:rFonts w:ascii="Times New Roman" w:hAnsi="Times New Roman" w:cs="Times New Roman"/>
        </w:rPr>
      </w:pPr>
      <w:r>
        <w:rPr>
          <w:rFonts w:ascii="Times New Roman" w:hAnsi="Times New Roman" w:cs="Times New Roman"/>
        </w:rPr>
        <w:t xml:space="preserve">Block, D. (2012) Unpicking agency in sociolinguistic research with migrants in </w:t>
      </w:r>
      <w:r w:rsidRPr="0051731D">
        <w:rPr>
          <w:rFonts w:ascii="Times New Roman" w:hAnsi="Times New Roman" w:cs="Times New Roman"/>
        </w:rPr>
        <w:t xml:space="preserve">Gardner, S., and Martin-Jones, M. (2012). </w:t>
      </w:r>
      <w:proofErr w:type="gramStart"/>
      <w:r w:rsidRPr="0051731D">
        <w:rPr>
          <w:rFonts w:ascii="Times New Roman" w:hAnsi="Times New Roman" w:cs="Times New Roman"/>
          <w:i/>
        </w:rPr>
        <w:t>Multilingualism</w:t>
      </w:r>
      <w:r>
        <w:rPr>
          <w:rFonts w:ascii="Times New Roman" w:hAnsi="Times New Roman" w:cs="Times New Roman"/>
          <w:i/>
        </w:rPr>
        <w:t>,</w:t>
      </w:r>
      <w:r w:rsidRPr="0051731D">
        <w:rPr>
          <w:rFonts w:ascii="Times New Roman" w:hAnsi="Times New Roman" w:cs="Times New Roman"/>
          <w:i/>
        </w:rPr>
        <w:t xml:space="preserve"> discourse and ethnography</w:t>
      </w:r>
      <w:r w:rsidRPr="0051731D">
        <w:rPr>
          <w:rFonts w:ascii="Times New Roman" w:hAnsi="Times New Roman" w:cs="Times New Roman"/>
        </w:rPr>
        <w:t>.</w:t>
      </w:r>
      <w:proofErr w:type="gramEnd"/>
      <w:r w:rsidRPr="0051731D">
        <w:rPr>
          <w:rFonts w:ascii="Times New Roman" w:hAnsi="Times New Roman" w:cs="Times New Roman"/>
        </w:rPr>
        <w:t xml:space="preserve"> London: Routledge.</w:t>
      </w:r>
      <w:r>
        <w:rPr>
          <w:rFonts w:ascii="Times New Roman" w:hAnsi="Times New Roman" w:cs="Times New Roman"/>
        </w:rPr>
        <w:t xml:space="preserve"> (47-60)</w:t>
      </w:r>
    </w:p>
    <w:p w14:paraId="7A0EE13D" w14:textId="77777777" w:rsidR="00E150EB" w:rsidRPr="00D73778" w:rsidRDefault="00E150EB" w:rsidP="00871585">
      <w:pPr>
        <w:tabs>
          <w:tab w:val="left" w:pos="426"/>
        </w:tabs>
        <w:spacing w:after="0" w:line="360" w:lineRule="auto"/>
        <w:ind w:left="426" w:hanging="426"/>
        <w:rPr>
          <w:rFonts w:ascii="Times New Roman" w:hAnsi="Times New Roman" w:cs="Times New Roman"/>
        </w:rPr>
      </w:pPr>
      <w:proofErr w:type="spellStart"/>
      <w:r w:rsidRPr="00D73778">
        <w:rPr>
          <w:rFonts w:ascii="Times New Roman" w:hAnsi="Times New Roman" w:cs="Times New Roman"/>
        </w:rPr>
        <w:t>Canagarajah</w:t>
      </w:r>
      <w:proofErr w:type="spellEnd"/>
      <w:r w:rsidRPr="00D73778">
        <w:rPr>
          <w:rFonts w:ascii="Times New Roman" w:hAnsi="Times New Roman" w:cs="Times New Roman"/>
        </w:rPr>
        <w:t xml:space="preserve">, A.S. (2013). </w:t>
      </w:r>
      <w:proofErr w:type="spellStart"/>
      <w:r w:rsidRPr="00893325">
        <w:rPr>
          <w:rFonts w:ascii="Times New Roman" w:hAnsi="Times New Roman" w:cs="Times New Roman"/>
          <w:i/>
        </w:rPr>
        <w:t>Translingual</w:t>
      </w:r>
      <w:proofErr w:type="spellEnd"/>
      <w:r w:rsidRPr="00893325">
        <w:rPr>
          <w:rFonts w:ascii="Times New Roman" w:hAnsi="Times New Roman" w:cs="Times New Roman"/>
          <w:i/>
        </w:rPr>
        <w:t xml:space="preserve"> practice: global </w:t>
      </w:r>
      <w:proofErr w:type="spellStart"/>
      <w:r w:rsidRPr="00893325">
        <w:rPr>
          <w:rFonts w:ascii="Times New Roman" w:hAnsi="Times New Roman" w:cs="Times New Roman"/>
          <w:i/>
        </w:rPr>
        <w:t>Englishes</w:t>
      </w:r>
      <w:proofErr w:type="spellEnd"/>
      <w:r w:rsidRPr="00893325">
        <w:rPr>
          <w:rFonts w:ascii="Times New Roman" w:hAnsi="Times New Roman" w:cs="Times New Roman"/>
          <w:i/>
        </w:rPr>
        <w:t xml:space="preserve"> and cosmopolitan relations</w:t>
      </w:r>
      <w:r w:rsidRPr="00D73778">
        <w:rPr>
          <w:rFonts w:ascii="Times New Roman" w:hAnsi="Times New Roman" w:cs="Times New Roman"/>
        </w:rPr>
        <w:t>. London: Routledge.</w:t>
      </w:r>
    </w:p>
    <w:p w14:paraId="27E3EB8E" w14:textId="2345D4CC" w:rsidR="00E150EB" w:rsidRPr="00D73778" w:rsidRDefault="00E150EB" w:rsidP="00871585">
      <w:pPr>
        <w:tabs>
          <w:tab w:val="left" w:pos="426"/>
        </w:tabs>
        <w:spacing w:after="0" w:line="360" w:lineRule="auto"/>
        <w:ind w:left="426" w:hanging="426"/>
        <w:rPr>
          <w:rFonts w:ascii="Times New Roman" w:hAnsi="Times New Roman" w:cs="Times New Roman"/>
        </w:rPr>
      </w:pPr>
      <w:proofErr w:type="spellStart"/>
      <w:proofErr w:type="gramStart"/>
      <w:r w:rsidRPr="00D73778">
        <w:rPr>
          <w:rFonts w:ascii="Times New Roman" w:hAnsi="Times New Roman" w:cs="Times New Roman"/>
        </w:rPr>
        <w:t>Conteh</w:t>
      </w:r>
      <w:proofErr w:type="spellEnd"/>
      <w:r w:rsidRPr="00D73778">
        <w:rPr>
          <w:rFonts w:ascii="Times New Roman" w:hAnsi="Times New Roman" w:cs="Times New Roman"/>
        </w:rPr>
        <w:t>, J.</w:t>
      </w:r>
      <w:r w:rsidR="00FC6420">
        <w:rPr>
          <w:rFonts w:ascii="Times New Roman" w:hAnsi="Times New Roman" w:cs="Times New Roman"/>
        </w:rPr>
        <w:t>,</w:t>
      </w:r>
      <w:r w:rsidRPr="00D73778">
        <w:rPr>
          <w:rFonts w:ascii="Times New Roman" w:hAnsi="Times New Roman" w:cs="Times New Roman"/>
        </w:rPr>
        <w:t xml:space="preserve"> and Meier, G. (2015).</w:t>
      </w:r>
      <w:proofErr w:type="gramEnd"/>
      <w:r w:rsidRPr="00D73778">
        <w:rPr>
          <w:rFonts w:ascii="Times New Roman" w:hAnsi="Times New Roman" w:cs="Times New Roman"/>
        </w:rPr>
        <w:t xml:space="preserve"> </w:t>
      </w:r>
      <w:r w:rsidRPr="00D73778">
        <w:rPr>
          <w:rFonts w:ascii="Times New Roman" w:hAnsi="Times New Roman" w:cs="Times New Roman"/>
          <w:i/>
        </w:rPr>
        <w:t>The multilingual turn in languages education: opportunities and challenges</w:t>
      </w:r>
      <w:r w:rsidRPr="00D73778">
        <w:rPr>
          <w:rFonts w:ascii="Times New Roman" w:hAnsi="Times New Roman" w:cs="Times New Roman"/>
        </w:rPr>
        <w:t>. Clevedon: Multilingual Matters.</w:t>
      </w:r>
    </w:p>
    <w:p w14:paraId="5BF51C70" w14:textId="4061FBE9" w:rsidR="00F555FD" w:rsidRPr="00F555FD" w:rsidRDefault="00F555FD" w:rsidP="00F555FD">
      <w:pPr>
        <w:tabs>
          <w:tab w:val="left" w:pos="426"/>
        </w:tabs>
        <w:spacing w:after="0" w:line="360" w:lineRule="auto"/>
        <w:ind w:left="426" w:hanging="426"/>
        <w:rPr>
          <w:rFonts w:ascii="Times New Roman" w:hAnsi="Times New Roman" w:cs="Times New Roman"/>
          <w:bCs/>
          <w:lang w:val="en"/>
        </w:rPr>
      </w:pPr>
      <w:proofErr w:type="spellStart"/>
      <w:proofErr w:type="gramStart"/>
      <w:r w:rsidRPr="00F555FD">
        <w:rPr>
          <w:rFonts w:ascii="Times New Roman" w:hAnsi="Times New Roman" w:cs="Times New Roman"/>
          <w:lang w:val="en-US"/>
        </w:rPr>
        <w:t>Davcheva</w:t>
      </w:r>
      <w:proofErr w:type="spellEnd"/>
      <w:r w:rsidRPr="00F555FD">
        <w:rPr>
          <w:rFonts w:ascii="Times New Roman" w:hAnsi="Times New Roman" w:cs="Times New Roman"/>
          <w:lang w:val="en-US"/>
        </w:rPr>
        <w:t>, L., and Fay</w:t>
      </w:r>
      <w:r>
        <w:rPr>
          <w:rFonts w:ascii="Times New Roman" w:hAnsi="Times New Roman" w:cs="Times New Roman"/>
          <w:lang w:val="en-US"/>
        </w:rPr>
        <w:t>, R.</w:t>
      </w:r>
      <w:r w:rsidRPr="00F555FD">
        <w:rPr>
          <w:rFonts w:ascii="Times New Roman" w:hAnsi="Times New Roman" w:cs="Times New Roman"/>
          <w:lang w:val="en-US"/>
        </w:rPr>
        <w:t xml:space="preserve"> (2012).</w:t>
      </w:r>
      <w:proofErr w:type="gramEnd"/>
      <w:r w:rsidRPr="00F555FD">
        <w:rPr>
          <w:rFonts w:ascii="Times New Roman" w:hAnsi="Times New Roman" w:cs="Times New Roman"/>
          <w:lang w:val="en-US"/>
        </w:rPr>
        <w:t xml:space="preserve"> </w:t>
      </w:r>
      <w:proofErr w:type="gramStart"/>
      <w:r w:rsidRPr="00F555FD">
        <w:rPr>
          <w:rFonts w:ascii="Times New Roman" w:hAnsi="Times New Roman" w:cs="Times New Roman"/>
          <w:lang w:val="en-US"/>
        </w:rPr>
        <w:t xml:space="preserve">An examination of the research and researcher aspects of </w:t>
      </w:r>
      <w:proofErr w:type="spellStart"/>
      <w:r w:rsidRPr="00F555FD">
        <w:rPr>
          <w:rFonts w:ascii="Times New Roman" w:hAnsi="Times New Roman" w:cs="Times New Roman"/>
          <w:lang w:val="en-US"/>
        </w:rPr>
        <w:t>multilingually</w:t>
      </w:r>
      <w:proofErr w:type="spellEnd"/>
      <w:r w:rsidRPr="00F555FD">
        <w:rPr>
          <w:rFonts w:ascii="Times New Roman" w:hAnsi="Times New Roman" w:cs="Times New Roman"/>
          <w:lang w:val="en-US"/>
        </w:rPr>
        <w:t xml:space="preserve"> researching one language (Ladino) through fieldwork in another (Bulgarian) and analysis and presentation in a third (English).</w:t>
      </w:r>
      <w:proofErr w:type="gramEnd"/>
      <w:r w:rsidRPr="00F555FD">
        <w:rPr>
          <w:rFonts w:ascii="Times New Roman" w:hAnsi="Times New Roman" w:cs="Times New Roman"/>
          <w:lang w:val="en-US"/>
        </w:rPr>
        <w:t xml:space="preserve"> </w:t>
      </w:r>
      <w:r w:rsidRPr="00F555FD">
        <w:rPr>
          <w:rFonts w:ascii="Times New Roman" w:hAnsi="Times New Roman" w:cs="Times New Roman"/>
          <w:bCs/>
          <w:lang w:val="en"/>
        </w:rPr>
        <w:t>Paper presented at the 1</w:t>
      </w:r>
      <w:r w:rsidRPr="00F555FD">
        <w:rPr>
          <w:rFonts w:ascii="Times New Roman" w:hAnsi="Times New Roman" w:cs="Times New Roman"/>
          <w:bCs/>
          <w:vertAlign w:val="superscript"/>
          <w:lang w:val="en"/>
        </w:rPr>
        <w:t>st</w:t>
      </w:r>
      <w:r w:rsidRPr="00F555FD">
        <w:rPr>
          <w:rFonts w:ascii="Times New Roman" w:hAnsi="Times New Roman" w:cs="Times New Roman"/>
          <w:bCs/>
          <w:lang w:val="en"/>
        </w:rPr>
        <w:t xml:space="preserve"> AHRC Researching </w:t>
      </w:r>
      <w:proofErr w:type="spellStart"/>
      <w:r w:rsidRPr="00F555FD">
        <w:rPr>
          <w:rFonts w:ascii="Times New Roman" w:hAnsi="Times New Roman" w:cs="Times New Roman"/>
          <w:bCs/>
          <w:lang w:val="en"/>
        </w:rPr>
        <w:t>Multilingually</w:t>
      </w:r>
      <w:proofErr w:type="spellEnd"/>
      <w:r w:rsidRPr="00F555FD">
        <w:rPr>
          <w:rFonts w:ascii="Times New Roman" w:hAnsi="Times New Roman" w:cs="Times New Roman"/>
          <w:bCs/>
          <w:lang w:val="en"/>
        </w:rPr>
        <w:t xml:space="preserve"> seminar, hosted by Durham University, 28</w:t>
      </w:r>
      <w:r w:rsidRPr="00F555FD">
        <w:rPr>
          <w:rFonts w:ascii="Times New Roman" w:hAnsi="Times New Roman" w:cs="Times New Roman"/>
          <w:bCs/>
          <w:vertAlign w:val="superscript"/>
          <w:lang w:val="en"/>
        </w:rPr>
        <w:t>th</w:t>
      </w:r>
      <w:r w:rsidRPr="00F555FD">
        <w:rPr>
          <w:rFonts w:ascii="Times New Roman" w:hAnsi="Times New Roman" w:cs="Times New Roman"/>
          <w:bCs/>
          <w:lang w:val="en"/>
        </w:rPr>
        <w:t>-29</w:t>
      </w:r>
      <w:r w:rsidRPr="00F555FD">
        <w:rPr>
          <w:rFonts w:ascii="Times New Roman" w:hAnsi="Times New Roman" w:cs="Times New Roman"/>
          <w:bCs/>
          <w:vertAlign w:val="superscript"/>
          <w:lang w:val="en"/>
        </w:rPr>
        <w:t>th</w:t>
      </w:r>
      <w:r w:rsidRPr="00F555FD">
        <w:rPr>
          <w:rFonts w:ascii="Times New Roman" w:hAnsi="Times New Roman" w:cs="Times New Roman"/>
          <w:bCs/>
          <w:lang w:val="en"/>
        </w:rPr>
        <w:t xml:space="preserve"> March 2012.</w:t>
      </w:r>
    </w:p>
    <w:p w14:paraId="4BA8091C" w14:textId="05D3A1CE" w:rsidR="00215DCF" w:rsidRDefault="00215DCF" w:rsidP="00215DCF">
      <w:pPr>
        <w:tabs>
          <w:tab w:val="left" w:pos="426"/>
        </w:tabs>
        <w:spacing w:after="0" w:line="360" w:lineRule="auto"/>
        <w:ind w:left="426" w:hanging="426"/>
        <w:rPr>
          <w:rFonts w:ascii="Times New Roman" w:hAnsi="Times New Roman" w:cs="Times New Roman"/>
        </w:rPr>
      </w:pPr>
      <w:proofErr w:type="gramStart"/>
      <w:r w:rsidRPr="00215DCF">
        <w:rPr>
          <w:rFonts w:ascii="Times New Roman" w:hAnsi="Times New Roman" w:cs="Times New Roman"/>
        </w:rPr>
        <w:t xml:space="preserve">Fay, R., Andrews, J., Holmes, P., and </w:t>
      </w:r>
      <w:proofErr w:type="spellStart"/>
      <w:r w:rsidRPr="00215DCF">
        <w:rPr>
          <w:rFonts w:ascii="Times New Roman" w:hAnsi="Times New Roman" w:cs="Times New Roman"/>
        </w:rPr>
        <w:t>Attia</w:t>
      </w:r>
      <w:proofErr w:type="spellEnd"/>
      <w:r w:rsidRPr="00215DCF">
        <w:rPr>
          <w:rFonts w:ascii="Times New Roman" w:hAnsi="Times New Roman" w:cs="Times New Roman"/>
        </w:rPr>
        <w:t>.</w:t>
      </w:r>
      <w:proofErr w:type="gramEnd"/>
      <w:r w:rsidRPr="00215DCF">
        <w:rPr>
          <w:rFonts w:ascii="Times New Roman" w:hAnsi="Times New Roman" w:cs="Times New Roman"/>
        </w:rPr>
        <w:t xml:space="preserve"> </w:t>
      </w:r>
      <w:proofErr w:type="gramStart"/>
      <w:r w:rsidRPr="00215DCF">
        <w:rPr>
          <w:rFonts w:ascii="Times New Roman" w:hAnsi="Times New Roman" w:cs="Times New Roman"/>
        </w:rPr>
        <w:t>M. (2015).</w:t>
      </w:r>
      <w:proofErr w:type="gramEnd"/>
      <w:r w:rsidRPr="00215DCF">
        <w:rPr>
          <w:rFonts w:ascii="Times New Roman" w:hAnsi="Times New Roman" w:cs="Times New Roman"/>
        </w:rPr>
        <w:t xml:space="preserve"> </w:t>
      </w:r>
      <w:proofErr w:type="gramStart"/>
      <w:r w:rsidRPr="00215DCF">
        <w:rPr>
          <w:rFonts w:ascii="Times New Roman" w:hAnsi="Times New Roman" w:cs="Times New Roman"/>
        </w:rPr>
        <w:t xml:space="preserve">Revisiting linguistic preparation: some new directions arising from researching </w:t>
      </w:r>
      <w:proofErr w:type="spellStart"/>
      <w:r w:rsidRPr="00215DCF">
        <w:rPr>
          <w:rFonts w:ascii="Times New Roman" w:hAnsi="Times New Roman" w:cs="Times New Roman"/>
        </w:rPr>
        <w:t>multilingually</w:t>
      </w:r>
      <w:proofErr w:type="spellEnd"/>
      <w:r w:rsidRPr="00215DCF">
        <w:rPr>
          <w:rFonts w:ascii="Times New Roman" w:hAnsi="Times New Roman" w:cs="Times New Roman"/>
        </w:rPr>
        <w:t>.</w:t>
      </w:r>
      <w:proofErr w:type="gramEnd"/>
      <w:r w:rsidRPr="00215DCF">
        <w:rPr>
          <w:rFonts w:ascii="Times New Roman" w:hAnsi="Times New Roman" w:cs="Times New Roman"/>
        </w:rPr>
        <w:t xml:space="preserve"> Paper presented at the BAAL Annual Meeting, hosted by Aston University, 3</w:t>
      </w:r>
      <w:r w:rsidRPr="00215DCF">
        <w:rPr>
          <w:rFonts w:ascii="Times New Roman" w:hAnsi="Times New Roman" w:cs="Times New Roman"/>
          <w:vertAlign w:val="superscript"/>
        </w:rPr>
        <w:t>rd</w:t>
      </w:r>
      <w:r w:rsidRPr="00215DCF">
        <w:rPr>
          <w:rFonts w:ascii="Times New Roman" w:hAnsi="Times New Roman" w:cs="Times New Roman"/>
        </w:rPr>
        <w:t>-5</w:t>
      </w:r>
      <w:r w:rsidRPr="00215DCF">
        <w:rPr>
          <w:rFonts w:ascii="Times New Roman" w:hAnsi="Times New Roman" w:cs="Times New Roman"/>
          <w:vertAlign w:val="superscript"/>
        </w:rPr>
        <w:t>th</w:t>
      </w:r>
      <w:r w:rsidRPr="00215DCF">
        <w:rPr>
          <w:rFonts w:ascii="Times New Roman" w:hAnsi="Times New Roman" w:cs="Times New Roman"/>
        </w:rPr>
        <w:t xml:space="preserve"> September, 2015.</w:t>
      </w:r>
    </w:p>
    <w:p w14:paraId="15C44184" w14:textId="05B00A5E" w:rsidR="00403341" w:rsidRPr="002A3186" w:rsidRDefault="00403341" w:rsidP="002A3186">
      <w:pPr>
        <w:tabs>
          <w:tab w:val="left" w:pos="426"/>
        </w:tabs>
        <w:spacing w:after="0" w:line="360" w:lineRule="auto"/>
        <w:ind w:left="426" w:hanging="426"/>
        <w:rPr>
          <w:rFonts w:ascii="Times New Roman" w:hAnsi="Times New Roman" w:cs="Times New Roman"/>
          <w:lang w:val="en-US"/>
        </w:rPr>
      </w:pPr>
      <w:proofErr w:type="gramStart"/>
      <w:r w:rsidRPr="00403341">
        <w:rPr>
          <w:rFonts w:ascii="Times New Roman" w:hAnsi="Times New Roman" w:cs="Times New Roman"/>
          <w:lang w:val="en-US"/>
        </w:rPr>
        <w:t>Fay, R.</w:t>
      </w:r>
      <w:r w:rsidR="008110F3">
        <w:rPr>
          <w:rFonts w:ascii="Times New Roman" w:hAnsi="Times New Roman" w:cs="Times New Roman"/>
          <w:lang w:val="en-US"/>
        </w:rPr>
        <w:t>,</w:t>
      </w:r>
      <w:r w:rsidRPr="00403341">
        <w:rPr>
          <w:rFonts w:ascii="Times New Roman" w:hAnsi="Times New Roman" w:cs="Times New Roman"/>
          <w:lang w:val="en-US"/>
        </w:rPr>
        <w:t xml:space="preserve"> and </w:t>
      </w:r>
      <w:proofErr w:type="spellStart"/>
      <w:r w:rsidRPr="00403341">
        <w:rPr>
          <w:rFonts w:ascii="Times New Roman" w:hAnsi="Times New Roman" w:cs="Times New Roman"/>
          <w:lang w:val="en-US"/>
        </w:rPr>
        <w:t>Stelma</w:t>
      </w:r>
      <w:proofErr w:type="spellEnd"/>
      <w:r w:rsidRPr="00403341">
        <w:rPr>
          <w:rFonts w:ascii="Times New Roman" w:hAnsi="Times New Roman" w:cs="Times New Roman"/>
          <w:lang w:val="en-US"/>
        </w:rPr>
        <w:t>, J. (</w:t>
      </w:r>
      <w:r w:rsidRPr="00403341">
        <w:rPr>
          <w:rFonts w:ascii="Times New Roman" w:hAnsi="Times New Roman" w:cs="Times New Roman"/>
        </w:rPr>
        <w:t>2016</w:t>
      </w:r>
      <w:r w:rsidRPr="00403341">
        <w:rPr>
          <w:rFonts w:ascii="Times New Roman" w:hAnsi="Times New Roman" w:cs="Times New Roman"/>
          <w:lang w:val="en-US"/>
        </w:rPr>
        <w:t>).</w:t>
      </w:r>
      <w:proofErr w:type="gramEnd"/>
      <w:r w:rsidRPr="00403341">
        <w:rPr>
          <w:rFonts w:ascii="Times New Roman" w:hAnsi="Times New Roman" w:cs="Times New Roman"/>
          <w:lang w:val="en-US"/>
        </w:rPr>
        <w:t xml:space="preserve"> </w:t>
      </w:r>
      <w:proofErr w:type="gramStart"/>
      <w:r w:rsidRPr="00403341">
        <w:rPr>
          <w:rFonts w:ascii="Times New Roman" w:hAnsi="Times New Roman" w:cs="Times New Roman"/>
          <w:lang w:val="en-US"/>
        </w:rPr>
        <w:t>Criticality, intentionality and intercultural ac</w:t>
      </w:r>
      <w:r w:rsidR="002A3186">
        <w:rPr>
          <w:rFonts w:ascii="Times New Roman" w:hAnsi="Times New Roman" w:cs="Times New Roman"/>
          <w:lang w:val="en-US"/>
        </w:rPr>
        <w:t>tion.</w:t>
      </w:r>
      <w:proofErr w:type="gramEnd"/>
      <w:r w:rsidR="002A3186">
        <w:rPr>
          <w:rFonts w:ascii="Times New Roman" w:hAnsi="Times New Roman" w:cs="Times New Roman"/>
          <w:lang w:val="en-US"/>
        </w:rPr>
        <w:t xml:space="preserve"> In M. </w:t>
      </w:r>
      <w:proofErr w:type="spellStart"/>
      <w:r w:rsidR="002A3186">
        <w:rPr>
          <w:rFonts w:ascii="Times New Roman" w:hAnsi="Times New Roman" w:cs="Times New Roman"/>
          <w:lang w:val="en-US"/>
        </w:rPr>
        <w:t>Dasli</w:t>
      </w:r>
      <w:proofErr w:type="spellEnd"/>
      <w:r w:rsidR="002A3186">
        <w:rPr>
          <w:rFonts w:ascii="Times New Roman" w:hAnsi="Times New Roman" w:cs="Times New Roman"/>
          <w:lang w:val="en-US"/>
        </w:rPr>
        <w:t xml:space="preserve"> and A. Diaz (E</w:t>
      </w:r>
      <w:r w:rsidRPr="00403341">
        <w:rPr>
          <w:rFonts w:ascii="Times New Roman" w:hAnsi="Times New Roman" w:cs="Times New Roman"/>
          <w:lang w:val="en-US"/>
        </w:rPr>
        <w:t xml:space="preserve">ds.), </w:t>
      </w:r>
      <w:proofErr w:type="gramStart"/>
      <w:r w:rsidRPr="00403341">
        <w:rPr>
          <w:rFonts w:ascii="Times New Roman" w:hAnsi="Times New Roman" w:cs="Times New Roman"/>
          <w:i/>
          <w:lang w:val="en-US"/>
        </w:rPr>
        <w:t>The</w:t>
      </w:r>
      <w:proofErr w:type="gramEnd"/>
      <w:r w:rsidRPr="00403341">
        <w:rPr>
          <w:rFonts w:ascii="Times New Roman" w:hAnsi="Times New Roman" w:cs="Times New Roman"/>
          <w:i/>
          <w:lang w:val="en-US"/>
        </w:rPr>
        <w:t xml:space="preserve"> critical turn in language and intercultural communication pedagogy: theory, research and practice</w:t>
      </w:r>
      <w:r w:rsidRPr="00403341">
        <w:rPr>
          <w:rFonts w:ascii="Times New Roman" w:hAnsi="Times New Roman" w:cs="Times New Roman"/>
          <w:lang w:val="en-US"/>
        </w:rPr>
        <w:t xml:space="preserve"> (pp.</w:t>
      </w:r>
      <w:r w:rsidRPr="00403341">
        <w:rPr>
          <w:rFonts w:ascii="Times New Roman" w:hAnsi="Times New Roman" w:cs="Times New Roman"/>
          <w:bCs/>
          <w:iCs/>
          <w:lang w:val="en-US"/>
        </w:rPr>
        <w:t xml:space="preserve">120-146). </w:t>
      </w:r>
      <w:r w:rsidRPr="00403341">
        <w:rPr>
          <w:rFonts w:ascii="Times New Roman" w:hAnsi="Times New Roman" w:cs="Times New Roman"/>
          <w:lang w:val="en-US"/>
        </w:rPr>
        <w:t>London: Routledge.</w:t>
      </w:r>
    </w:p>
    <w:p w14:paraId="202EABCB" w14:textId="06E824D5" w:rsidR="005D75B8" w:rsidRDefault="005D75B8" w:rsidP="00871585">
      <w:pPr>
        <w:tabs>
          <w:tab w:val="left" w:pos="426"/>
        </w:tabs>
        <w:spacing w:after="0" w:line="360" w:lineRule="auto"/>
        <w:ind w:left="426" w:hanging="426"/>
        <w:rPr>
          <w:rFonts w:ascii="Times New Roman" w:hAnsi="Times New Roman" w:cs="Times New Roman"/>
        </w:rPr>
      </w:pPr>
      <w:proofErr w:type="spellStart"/>
      <w:proofErr w:type="gramStart"/>
      <w:r>
        <w:rPr>
          <w:rFonts w:ascii="Times New Roman" w:hAnsi="Times New Roman" w:cs="Times New Roman"/>
        </w:rPr>
        <w:t>Fricker</w:t>
      </w:r>
      <w:proofErr w:type="spellEnd"/>
      <w:r>
        <w:rPr>
          <w:rFonts w:ascii="Times New Roman" w:hAnsi="Times New Roman" w:cs="Times New Roman"/>
        </w:rPr>
        <w:t>, M. (2009).</w:t>
      </w:r>
      <w:proofErr w:type="gramEnd"/>
      <w:r>
        <w:rPr>
          <w:rFonts w:ascii="Times New Roman" w:hAnsi="Times New Roman" w:cs="Times New Roman"/>
        </w:rPr>
        <w:t xml:space="preserve"> </w:t>
      </w:r>
      <w:proofErr w:type="gramStart"/>
      <w:r w:rsidRPr="005D75B8">
        <w:rPr>
          <w:rFonts w:ascii="Times New Roman" w:hAnsi="Times New Roman" w:cs="Times New Roman"/>
          <w:i/>
        </w:rPr>
        <w:t>Epistemic injustice; ethics and the power of knowing</w:t>
      </w:r>
      <w:r>
        <w:rPr>
          <w:rFonts w:ascii="Times New Roman" w:hAnsi="Times New Roman" w:cs="Times New Roman"/>
        </w:rPr>
        <w:t>.</w:t>
      </w:r>
      <w:proofErr w:type="gramEnd"/>
      <w:r>
        <w:rPr>
          <w:rFonts w:ascii="Times New Roman" w:hAnsi="Times New Roman" w:cs="Times New Roman"/>
        </w:rPr>
        <w:t xml:space="preserve"> Oxford: Oxford University Press.</w:t>
      </w:r>
    </w:p>
    <w:p w14:paraId="6FF048E4" w14:textId="2EAED6FA" w:rsidR="00E150EB" w:rsidRDefault="00E150EB" w:rsidP="00871585">
      <w:pPr>
        <w:tabs>
          <w:tab w:val="left" w:pos="426"/>
        </w:tabs>
        <w:spacing w:after="0" w:line="360" w:lineRule="auto"/>
        <w:ind w:left="426" w:hanging="426"/>
        <w:rPr>
          <w:rFonts w:ascii="Times New Roman" w:hAnsi="Times New Roman" w:cs="Times New Roman"/>
        </w:rPr>
      </w:pPr>
      <w:proofErr w:type="gramStart"/>
      <w:r w:rsidRPr="00D73778">
        <w:rPr>
          <w:rFonts w:ascii="Times New Roman" w:hAnsi="Times New Roman" w:cs="Times New Roman"/>
        </w:rPr>
        <w:t>Gardner, S.</w:t>
      </w:r>
      <w:r w:rsidR="007D0F56">
        <w:rPr>
          <w:rFonts w:ascii="Times New Roman" w:hAnsi="Times New Roman" w:cs="Times New Roman"/>
        </w:rPr>
        <w:t>,</w:t>
      </w:r>
      <w:r w:rsidRPr="00D73778">
        <w:rPr>
          <w:rFonts w:ascii="Times New Roman" w:hAnsi="Times New Roman" w:cs="Times New Roman"/>
        </w:rPr>
        <w:t xml:space="preserve"> and Martin-Jones, M. (2012).</w:t>
      </w:r>
      <w:proofErr w:type="gramEnd"/>
      <w:r w:rsidRPr="00D73778">
        <w:rPr>
          <w:rFonts w:ascii="Times New Roman" w:hAnsi="Times New Roman" w:cs="Times New Roman"/>
        </w:rPr>
        <w:t xml:space="preserve"> </w:t>
      </w:r>
      <w:proofErr w:type="gramStart"/>
      <w:r w:rsidRPr="00D73778">
        <w:rPr>
          <w:rFonts w:ascii="Times New Roman" w:hAnsi="Times New Roman" w:cs="Times New Roman"/>
          <w:i/>
        </w:rPr>
        <w:t>Multilingualism discourse and ethnography</w:t>
      </w:r>
      <w:r w:rsidRPr="00D73778">
        <w:rPr>
          <w:rFonts w:ascii="Times New Roman" w:hAnsi="Times New Roman" w:cs="Times New Roman"/>
        </w:rPr>
        <w:t>.</w:t>
      </w:r>
      <w:proofErr w:type="gramEnd"/>
      <w:r w:rsidRPr="00D73778">
        <w:rPr>
          <w:rFonts w:ascii="Times New Roman" w:hAnsi="Times New Roman" w:cs="Times New Roman"/>
        </w:rPr>
        <w:t xml:space="preserve"> London: Routledge.</w:t>
      </w:r>
    </w:p>
    <w:p w14:paraId="409FD546" w14:textId="13E00B0C" w:rsidR="008E5ADF" w:rsidRDefault="008E5ADF" w:rsidP="005069AC">
      <w:pPr>
        <w:tabs>
          <w:tab w:val="left" w:pos="426"/>
        </w:tabs>
        <w:spacing w:after="0" w:line="360" w:lineRule="auto"/>
        <w:ind w:left="426" w:hanging="426"/>
        <w:rPr>
          <w:rFonts w:ascii="Times New Roman" w:hAnsi="Times New Roman" w:cs="Times New Roman"/>
        </w:rPr>
      </w:pPr>
      <w:proofErr w:type="spellStart"/>
      <w:proofErr w:type="gramStart"/>
      <w:r>
        <w:rPr>
          <w:rFonts w:ascii="Times New Roman" w:hAnsi="Times New Roman" w:cs="Times New Roman"/>
        </w:rPr>
        <w:lastRenderedPageBreak/>
        <w:t>Giampapa</w:t>
      </w:r>
      <w:proofErr w:type="spellEnd"/>
      <w:r>
        <w:rPr>
          <w:rFonts w:ascii="Times New Roman" w:hAnsi="Times New Roman" w:cs="Times New Roman"/>
        </w:rPr>
        <w:t xml:space="preserve">, F. (2012) Authenticity, legitimacy and power: Critical ethnography and identity politics in </w:t>
      </w:r>
      <w:r w:rsidRPr="008E5ADF">
        <w:rPr>
          <w:rFonts w:ascii="Times New Roman" w:hAnsi="Times New Roman" w:cs="Times New Roman"/>
        </w:rPr>
        <w:t>Gardner, S., and Martin-Jones, M. (2012).</w:t>
      </w:r>
      <w:proofErr w:type="gramEnd"/>
      <w:r w:rsidRPr="008E5ADF">
        <w:rPr>
          <w:rFonts w:ascii="Times New Roman" w:hAnsi="Times New Roman" w:cs="Times New Roman"/>
        </w:rPr>
        <w:t xml:space="preserve"> </w:t>
      </w:r>
      <w:proofErr w:type="gramStart"/>
      <w:r w:rsidRPr="008E5ADF">
        <w:rPr>
          <w:rFonts w:ascii="Times New Roman" w:hAnsi="Times New Roman" w:cs="Times New Roman"/>
          <w:i/>
        </w:rPr>
        <w:t>Multilingualism</w:t>
      </w:r>
      <w:r>
        <w:rPr>
          <w:rFonts w:ascii="Times New Roman" w:hAnsi="Times New Roman" w:cs="Times New Roman"/>
          <w:i/>
        </w:rPr>
        <w:t>,</w:t>
      </w:r>
      <w:r w:rsidRPr="008E5ADF">
        <w:rPr>
          <w:rFonts w:ascii="Times New Roman" w:hAnsi="Times New Roman" w:cs="Times New Roman"/>
          <w:i/>
        </w:rPr>
        <w:t xml:space="preserve"> discourse and ethnography</w:t>
      </w:r>
      <w:r w:rsidRPr="008E5ADF">
        <w:rPr>
          <w:rFonts w:ascii="Times New Roman" w:hAnsi="Times New Roman" w:cs="Times New Roman"/>
        </w:rPr>
        <w:t>.</w:t>
      </w:r>
      <w:proofErr w:type="gramEnd"/>
      <w:r w:rsidRPr="008E5ADF">
        <w:rPr>
          <w:rFonts w:ascii="Times New Roman" w:hAnsi="Times New Roman" w:cs="Times New Roman"/>
        </w:rPr>
        <w:t xml:space="preserve"> London: Routledge.</w:t>
      </w:r>
    </w:p>
    <w:p w14:paraId="7A0EA4FD" w14:textId="143319CA" w:rsidR="005069AC" w:rsidRDefault="007D0F56" w:rsidP="005069AC">
      <w:pPr>
        <w:tabs>
          <w:tab w:val="left" w:pos="426"/>
        </w:tabs>
        <w:spacing w:after="0" w:line="360" w:lineRule="auto"/>
        <w:ind w:left="426" w:hanging="426"/>
        <w:rPr>
          <w:rFonts w:ascii="Times New Roman" w:hAnsi="Times New Roman" w:cs="Times New Roman"/>
          <w:lang w:val="en"/>
        </w:rPr>
      </w:pPr>
      <w:proofErr w:type="gramStart"/>
      <w:r w:rsidRPr="00C8581B">
        <w:rPr>
          <w:rFonts w:ascii="Times New Roman" w:hAnsi="Times New Roman" w:cs="Times New Roman"/>
          <w:lang w:val="en-US"/>
        </w:rPr>
        <w:t xml:space="preserve">Gibb, R., and </w:t>
      </w:r>
      <w:proofErr w:type="spellStart"/>
      <w:r w:rsidRPr="00C8581B">
        <w:rPr>
          <w:rFonts w:ascii="Times New Roman" w:hAnsi="Times New Roman" w:cs="Times New Roman"/>
          <w:lang w:val="en-US"/>
        </w:rPr>
        <w:t>Danero</w:t>
      </w:r>
      <w:proofErr w:type="spellEnd"/>
      <w:r w:rsidRPr="00C8581B">
        <w:rPr>
          <w:rFonts w:ascii="Times New Roman" w:hAnsi="Times New Roman" w:cs="Times New Roman"/>
          <w:lang w:val="en-US"/>
        </w:rPr>
        <w:t xml:space="preserve"> Iglesias, J. (201</w:t>
      </w:r>
      <w:r w:rsidR="0051731D" w:rsidRPr="00C8581B">
        <w:rPr>
          <w:rFonts w:ascii="Times New Roman" w:hAnsi="Times New Roman" w:cs="Times New Roman"/>
          <w:lang w:val="en-US"/>
        </w:rPr>
        <w:t>7</w:t>
      </w:r>
      <w:r w:rsidRPr="00C8581B">
        <w:rPr>
          <w:rFonts w:ascii="Times New Roman" w:hAnsi="Times New Roman" w:cs="Times New Roman"/>
          <w:lang w:val="en-US"/>
        </w:rPr>
        <w:t>).</w:t>
      </w:r>
      <w:proofErr w:type="gramEnd"/>
      <w:r w:rsidRPr="00C8581B">
        <w:rPr>
          <w:rFonts w:ascii="Times New Roman" w:hAnsi="Times New Roman" w:cs="Times New Roman"/>
          <w:lang w:val="en-US"/>
        </w:rPr>
        <w:t xml:space="preserve"> </w:t>
      </w:r>
      <w:proofErr w:type="gramStart"/>
      <w:r w:rsidRPr="007D0F56">
        <w:rPr>
          <w:rFonts w:ascii="Times New Roman" w:hAnsi="Times New Roman" w:cs="Times New Roman"/>
          <w:bCs/>
        </w:rPr>
        <w:t>Breaking the silence (again): on language learning and levels of f</w:t>
      </w:r>
      <w:r>
        <w:rPr>
          <w:rFonts w:ascii="Times New Roman" w:hAnsi="Times New Roman" w:cs="Times New Roman"/>
          <w:bCs/>
        </w:rPr>
        <w:t>luency in ethnographic research.</w:t>
      </w:r>
      <w:proofErr w:type="gramEnd"/>
      <w:r w:rsidRPr="007D0F56">
        <w:rPr>
          <w:rFonts w:ascii="Times New Roman" w:hAnsi="Times New Roman" w:cs="Times New Roman"/>
          <w:bCs/>
        </w:rPr>
        <w:t xml:space="preserve"> </w:t>
      </w:r>
      <w:r w:rsidRPr="007D0F56">
        <w:rPr>
          <w:rFonts w:ascii="Times New Roman" w:hAnsi="Times New Roman" w:cs="Times New Roman"/>
          <w:bCs/>
          <w:i/>
        </w:rPr>
        <w:t>Sociological Review</w:t>
      </w:r>
      <w:r w:rsidRPr="007D0F56">
        <w:rPr>
          <w:rFonts w:ascii="Times New Roman" w:hAnsi="Times New Roman" w:cs="Times New Roman"/>
          <w:bCs/>
        </w:rPr>
        <w:t xml:space="preserve">, </w:t>
      </w:r>
      <w:r w:rsidRPr="007D0F56">
        <w:rPr>
          <w:rFonts w:ascii="Times New Roman" w:hAnsi="Times New Roman" w:cs="Times New Roman"/>
          <w:b/>
          <w:bCs/>
        </w:rPr>
        <w:t>00</w:t>
      </w:r>
      <w:r w:rsidRPr="007D0F56">
        <w:rPr>
          <w:rFonts w:ascii="Times New Roman" w:hAnsi="Times New Roman" w:cs="Times New Roman"/>
          <w:bCs/>
        </w:rPr>
        <w:t>: 1-17.</w:t>
      </w:r>
    </w:p>
    <w:p w14:paraId="29951F9D" w14:textId="427942C7" w:rsidR="005069AC" w:rsidRDefault="00BF1CCA" w:rsidP="005069AC">
      <w:pPr>
        <w:tabs>
          <w:tab w:val="left" w:pos="426"/>
        </w:tabs>
        <w:spacing w:after="0" w:line="360" w:lineRule="auto"/>
        <w:ind w:left="426" w:hanging="426"/>
        <w:rPr>
          <w:rFonts w:ascii="Times New Roman" w:hAnsi="Times New Roman" w:cs="Times New Roman"/>
          <w:lang w:val="en-US"/>
        </w:rPr>
      </w:pPr>
      <w:proofErr w:type="gramStart"/>
      <w:r w:rsidRPr="005069AC">
        <w:rPr>
          <w:rFonts w:ascii="Times New Roman" w:hAnsi="Times New Roman" w:cs="Times New Roman"/>
          <w:lang w:val="en-US"/>
        </w:rPr>
        <w:t>Heller, M. (2012).</w:t>
      </w:r>
      <w:proofErr w:type="gramEnd"/>
      <w:r w:rsidRPr="005069AC">
        <w:rPr>
          <w:rFonts w:ascii="Times New Roman" w:hAnsi="Times New Roman" w:cs="Times New Roman"/>
          <w:lang w:val="en-US"/>
        </w:rPr>
        <w:t xml:space="preserve"> Rethinking sociolinguistic ethnography: From community and identity to process and practice. </w:t>
      </w:r>
      <w:proofErr w:type="gramStart"/>
      <w:r w:rsidRPr="005069AC">
        <w:rPr>
          <w:rFonts w:ascii="Times New Roman" w:hAnsi="Times New Roman" w:cs="Times New Roman"/>
          <w:lang w:val="en-US"/>
        </w:rPr>
        <w:t xml:space="preserve">In </w:t>
      </w:r>
      <w:r w:rsidR="005069AC">
        <w:rPr>
          <w:rFonts w:ascii="Times New Roman" w:hAnsi="Times New Roman" w:cs="Times New Roman"/>
          <w:lang w:val="en-US"/>
        </w:rPr>
        <w:t>S. Gardner</w:t>
      </w:r>
      <w:r w:rsidRPr="005069AC">
        <w:rPr>
          <w:rFonts w:ascii="Times New Roman" w:hAnsi="Times New Roman" w:cs="Times New Roman"/>
          <w:lang w:val="en-US"/>
        </w:rPr>
        <w:t xml:space="preserve"> </w:t>
      </w:r>
      <w:r w:rsidR="005069AC">
        <w:rPr>
          <w:rFonts w:ascii="Times New Roman" w:hAnsi="Times New Roman" w:cs="Times New Roman"/>
          <w:lang w:val="en-US"/>
        </w:rPr>
        <w:t xml:space="preserve">and M. Martin-Jones </w:t>
      </w:r>
      <w:r w:rsidRPr="005069AC">
        <w:rPr>
          <w:rFonts w:ascii="Times New Roman" w:hAnsi="Times New Roman" w:cs="Times New Roman"/>
          <w:lang w:val="en-US"/>
        </w:rPr>
        <w:t xml:space="preserve">(Eds.) (2012), </w:t>
      </w:r>
      <w:r w:rsidRPr="005069AC">
        <w:rPr>
          <w:rFonts w:ascii="Times New Roman" w:hAnsi="Times New Roman" w:cs="Times New Roman"/>
          <w:i/>
          <w:iCs/>
          <w:lang w:val="en-US"/>
        </w:rPr>
        <w:t>Multilingua</w:t>
      </w:r>
      <w:r w:rsidR="005069AC">
        <w:rPr>
          <w:rFonts w:ascii="Times New Roman" w:hAnsi="Times New Roman" w:cs="Times New Roman"/>
          <w:i/>
          <w:iCs/>
          <w:lang w:val="en-US"/>
        </w:rPr>
        <w:t>lism, discourse and ethnography.</w:t>
      </w:r>
      <w:proofErr w:type="gramEnd"/>
      <w:r w:rsidRPr="005069AC">
        <w:rPr>
          <w:rFonts w:ascii="Times New Roman" w:hAnsi="Times New Roman" w:cs="Times New Roman"/>
          <w:i/>
          <w:iCs/>
          <w:lang w:val="en-US"/>
        </w:rPr>
        <w:t xml:space="preserve"> </w:t>
      </w:r>
      <w:r w:rsidRPr="005069AC">
        <w:rPr>
          <w:rFonts w:ascii="Times New Roman" w:hAnsi="Times New Roman" w:cs="Times New Roman"/>
          <w:lang w:val="en-US"/>
        </w:rPr>
        <w:t>London: Routledge.</w:t>
      </w:r>
    </w:p>
    <w:p w14:paraId="12D9B149" w14:textId="6BB5E0B7" w:rsidR="005D75B8" w:rsidRPr="005069AC" w:rsidRDefault="005D75B8" w:rsidP="005069AC">
      <w:pPr>
        <w:tabs>
          <w:tab w:val="left" w:pos="426"/>
        </w:tabs>
        <w:spacing w:after="0" w:line="360" w:lineRule="auto"/>
        <w:ind w:left="426" w:hanging="426"/>
        <w:rPr>
          <w:rFonts w:ascii="Times New Roman" w:hAnsi="Times New Roman" w:cs="Times New Roman"/>
          <w:lang w:val="en"/>
        </w:rPr>
      </w:pPr>
      <w:r>
        <w:rPr>
          <w:rFonts w:ascii="Times New Roman" w:hAnsi="Times New Roman" w:cs="Times New Roman"/>
          <w:lang w:val="en-US"/>
        </w:rPr>
        <w:t xml:space="preserve">Holliday, A.R. (1994). </w:t>
      </w:r>
      <w:proofErr w:type="gramStart"/>
      <w:r w:rsidRPr="005D75B8">
        <w:rPr>
          <w:rFonts w:ascii="Times New Roman" w:hAnsi="Times New Roman" w:cs="Times New Roman"/>
          <w:i/>
          <w:lang w:val="en-US"/>
        </w:rPr>
        <w:t xml:space="preserve">Appropriate methodology </w:t>
      </w:r>
      <w:r>
        <w:rPr>
          <w:rFonts w:ascii="Times New Roman" w:hAnsi="Times New Roman" w:cs="Times New Roman"/>
          <w:i/>
          <w:lang w:val="en-US"/>
        </w:rPr>
        <w:t>an</w:t>
      </w:r>
      <w:r w:rsidRPr="005D75B8">
        <w:rPr>
          <w:rFonts w:ascii="Times New Roman" w:hAnsi="Times New Roman" w:cs="Times New Roman"/>
          <w:i/>
          <w:lang w:val="en-US"/>
        </w:rPr>
        <w:t>d social context</w:t>
      </w:r>
      <w:r>
        <w:rPr>
          <w:rFonts w:ascii="Times New Roman" w:hAnsi="Times New Roman" w:cs="Times New Roman"/>
          <w:lang w:val="en-US"/>
        </w:rPr>
        <w:t>.</w:t>
      </w:r>
      <w:proofErr w:type="gramEnd"/>
      <w:r>
        <w:rPr>
          <w:rFonts w:ascii="Times New Roman" w:hAnsi="Times New Roman" w:cs="Times New Roman"/>
          <w:lang w:val="en-US"/>
        </w:rPr>
        <w:t xml:space="preserve"> Cambridge: Cambridge University Press.</w:t>
      </w:r>
    </w:p>
    <w:p w14:paraId="0BEC836E" w14:textId="6940B429" w:rsidR="00CC6554" w:rsidRDefault="00CC6554" w:rsidP="00CC6554">
      <w:pPr>
        <w:tabs>
          <w:tab w:val="left" w:pos="426"/>
        </w:tabs>
        <w:spacing w:after="0" w:line="360" w:lineRule="auto"/>
        <w:ind w:left="426" w:hanging="426"/>
        <w:rPr>
          <w:rFonts w:ascii="Times New Roman" w:hAnsi="Times New Roman" w:cs="Times New Roman"/>
        </w:rPr>
      </w:pPr>
      <w:proofErr w:type="gramStart"/>
      <w:r w:rsidRPr="00CC6554">
        <w:rPr>
          <w:rFonts w:ascii="Times New Roman" w:hAnsi="Times New Roman" w:cs="Times New Roman"/>
        </w:rPr>
        <w:t xml:space="preserve">Holmes, P., Fay, R., Andrews, J., and </w:t>
      </w:r>
      <w:proofErr w:type="spellStart"/>
      <w:r w:rsidRPr="00CC6554">
        <w:rPr>
          <w:rFonts w:ascii="Times New Roman" w:hAnsi="Times New Roman" w:cs="Times New Roman"/>
        </w:rPr>
        <w:t>Attia</w:t>
      </w:r>
      <w:proofErr w:type="spellEnd"/>
      <w:r w:rsidRPr="00CC6554">
        <w:rPr>
          <w:rFonts w:ascii="Times New Roman" w:hAnsi="Times New Roman" w:cs="Times New Roman"/>
        </w:rPr>
        <w:t>, M. (2013).</w:t>
      </w:r>
      <w:proofErr w:type="gramEnd"/>
      <w:r w:rsidRPr="00CC6554">
        <w:rPr>
          <w:rFonts w:ascii="Times New Roman" w:hAnsi="Times New Roman" w:cs="Times New Roman"/>
        </w:rPr>
        <w:t xml:space="preserve"> </w:t>
      </w:r>
      <w:proofErr w:type="gramStart"/>
      <w:r w:rsidRPr="00CC6554">
        <w:rPr>
          <w:rFonts w:ascii="Times New Roman" w:hAnsi="Times New Roman" w:cs="Times New Roman"/>
        </w:rPr>
        <w:t xml:space="preserve">Researching </w:t>
      </w:r>
      <w:proofErr w:type="spellStart"/>
      <w:r w:rsidRPr="00CC6554">
        <w:rPr>
          <w:rFonts w:ascii="Times New Roman" w:hAnsi="Times New Roman" w:cs="Times New Roman"/>
        </w:rPr>
        <w:t>multilingually</w:t>
      </w:r>
      <w:proofErr w:type="spellEnd"/>
      <w:r w:rsidRPr="00CC6554">
        <w:rPr>
          <w:rFonts w:ascii="Times New Roman" w:hAnsi="Times New Roman" w:cs="Times New Roman"/>
        </w:rPr>
        <w:t>: new theoretical and methodological directions.</w:t>
      </w:r>
      <w:proofErr w:type="gramEnd"/>
      <w:r w:rsidRPr="00CC6554">
        <w:rPr>
          <w:rFonts w:ascii="Times New Roman" w:hAnsi="Times New Roman" w:cs="Times New Roman"/>
        </w:rPr>
        <w:t xml:space="preserve"> </w:t>
      </w:r>
      <w:r w:rsidRPr="00CC6554">
        <w:rPr>
          <w:rFonts w:ascii="Times New Roman" w:hAnsi="Times New Roman" w:cs="Times New Roman"/>
          <w:i/>
        </w:rPr>
        <w:t>International Journal of Applied Linguistics</w:t>
      </w:r>
      <w:r w:rsidRPr="00CC6554">
        <w:rPr>
          <w:rFonts w:ascii="Times New Roman" w:hAnsi="Times New Roman" w:cs="Times New Roman"/>
        </w:rPr>
        <w:t xml:space="preserve">, </w:t>
      </w:r>
      <w:r w:rsidRPr="00CC6554">
        <w:rPr>
          <w:rFonts w:ascii="Times New Roman" w:hAnsi="Times New Roman" w:cs="Times New Roman"/>
          <w:b/>
        </w:rPr>
        <w:t>23</w:t>
      </w:r>
      <w:r w:rsidRPr="00CC6554">
        <w:rPr>
          <w:rFonts w:ascii="Times New Roman" w:hAnsi="Times New Roman" w:cs="Times New Roman"/>
        </w:rPr>
        <w:t>(3): 285–299.</w:t>
      </w:r>
    </w:p>
    <w:p w14:paraId="7BF030D3" w14:textId="77777777" w:rsidR="00E150EB" w:rsidRPr="00D73778" w:rsidRDefault="00E150EB" w:rsidP="00871585">
      <w:pPr>
        <w:tabs>
          <w:tab w:val="left" w:pos="426"/>
        </w:tabs>
        <w:spacing w:after="0" w:line="360" w:lineRule="auto"/>
        <w:ind w:left="426" w:hanging="426"/>
        <w:rPr>
          <w:rFonts w:ascii="Times New Roman" w:hAnsi="Times New Roman" w:cs="Times New Roman"/>
        </w:rPr>
      </w:pPr>
      <w:proofErr w:type="gramStart"/>
      <w:r w:rsidRPr="00D73778">
        <w:rPr>
          <w:rFonts w:ascii="Times New Roman" w:hAnsi="Times New Roman" w:cs="Times New Roman"/>
        </w:rPr>
        <w:t>Holmes, P., Fay, R., Andrews, J.</w:t>
      </w:r>
      <w:r w:rsidR="00E56239">
        <w:rPr>
          <w:rFonts w:ascii="Times New Roman" w:hAnsi="Times New Roman" w:cs="Times New Roman"/>
        </w:rPr>
        <w:t>,</w:t>
      </w:r>
      <w:r w:rsidRPr="00D73778">
        <w:rPr>
          <w:rFonts w:ascii="Times New Roman" w:hAnsi="Times New Roman" w:cs="Times New Roman"/>
        </w:rPr>
        <w:t xml:space="preserve"> and </w:t>
      </w:r>
      <w:proofErr w:type="spellStart"/>
      <w:r w:rsidRPr="00D73778">
        <w:rPr>
          <w:rFonts w:ascii="Times New Roman" w:hAnsi="Times New Roman" w:cs="Times New Roman"/>
        </w:rPr>
        <w:t>Attia</w:t>
      </w:r>
      <w:proofErr w:type="spellEnd"/>
      <w:r w:rsidRPr="00D73778">
        <w:rPr>
          <w:rFonts w:ascii="Times New Roman" w:hAnsi="Times New Roman" w:cs="Times New Roman"/>
        </w:rPr>
        <w:t>, M. (2016).</w:t>
      </w:r>
      <w:proofErr w:type="gramEnd"/>
      <w:r w:rsidRPr="00D73778">
        <w:rPr>
          <w:rFonts w:ascii="Times New Roman" w:hAnsi="Times New Roman" w:cs="Times New Roman"/>
        </w:rPr>
        <w:t xml:space="preserve"> How to research </w:t>
      </w:r>
      <w:proofErr w:type="spellStart"/>
      <w:r w:rsidRPr="00D73778">
        <w:rPr>
          <w:rFonts w:ascii="Times New Roman" w:hAnsi="Times New Roman" w:cs="Times New Roman"/>
        </w:rPr>
        <w:t>multilingually</w:t>
      </w:r>
      <w:proofErr w:type="spellEnd"/>
      <w:r w:rsidRPr="00D73778">
        <w:rPr>
          <w:rFonts w:ascii="Times New Roman" w:hAnsi="Times New Roman" w:cs="Times New Roman"/>
        </w:rPr>
        <w:t>: possibili</w:t>
      </w:r>
      <w:r w:rsidR="00E56239">
        <w:rPr>
          <w:rFonts w:ascii="Times New Roman" w:hAnsi="Times New Roman" w:cs="Times New Roman"/>
        </w:rPr>
        <w:t>ties and complexities. In H. Zhu</w:t>
      </w:r>
      <w:r w:rsidRPr="00D73778">
        <w:rPr>
          <w:rFonts w:ascii="Times New Roman" w:hAnsi="Times New Roman" w:cs="Times New Roman"/>
        </w:rPr>
        <w:t xml:space="preserve"> (Ed.), </w:t>
      </w:r>
      <w:r w:rsidRPr="00D73778">
        <w:rPr>
          <w:rFonts w:ascii="Times New Roman" w:hAnsi="Times New Roman" w:cs="Times New Roman"/>
          <w:i/>
        </w:rPr>
        <w:t>Research methods in intercultu</w:t>
      </w:r>
      <w:r w:rsidR="00E56239">
        <w:rPr>
          <w:rFonts w:ascii="Times New Roman" w:hAnsi="Times New Roman" w:cs="Times New Roman"/>
          <w:i/>
        </w:rPr>
        <w:t>ral communication: a practical g</w:t>
      </w:r>
      <w:r w:rsidRPr="00D73778">
        <w:rPr>
          <w:rFonts w:ascii="Times New Roman" w:hAnsi="Times New Roman" w:cs="Times New Roman"/>
          <w:i/>
        </w:rPr>
        <w:t>uide</w:t>
      </w:r>
      <w:r w:rsidRPr="00D73778">
        <w:rPr>
          <w:rFonts w:ascii="Times New Roman" w:hAnsi="Times New Roman" w:cs="Times New Roman"/>
        </w:rPr>
        <w:t xml:space="preserve"> (pp.88-102). London: Wiley.</w:t>
      </w:r>
    </w:p>
    <w:p w14:paraId="52EC7999" w14:textId="319BDD4B" w:rsidR="00CC6554" w:rsidRDefault="00CC6554" w:rsidP="00CC6554">
      <w:pPr>
        <w:tabs>
          <w:tab w:val="left" w:pos="426"/>
        </w:tabs>
        <w:spacing w:after="0" w:line="360" w:lineRule="auto"/>
        <w:ind w:left="426" w:hanging="426"/>
        <w:rPr>
          <w:rFonts w:ascii="Times New Roman" w:hAnsi="Times New Roman" w:cs="Times New Roman"/>
        </w:rPr>
      </w:pPr>
      <w:proofErr w:type="spellStart"/>
      <w:r>
        <w:rPr>
          <w:rFonts w:ascii="Times New Roman" w:hAnsi="Times New Roman" w:cs="Times New Roman"/>
        </w:rPr>
        <w:t>Hsin</w:t>
      </w:r>
      <w:proofErr w:type="spellEnd"/>
      <w:r>
        <w:rPr>
          <w:rFonts w:ascii="Times New Roman" w:hAnsi="Times New Roman" w:cs="Times New Roman"/>
        </w:rPr>
        <w:t xml:space="preserve">-Chun Tsai, J., </w:t>
      </w:r>
      <w:proofErr w:type="spellStart"/>
      <w:r>
        <w:rPr>
          <w:rFonts w:ascii="Times New Roman" w:hAnsi="Times New Roman" w:cs="Times New Roman"/>
        </w:rPr>
        <w:t>Choe</w:t>
      </w:r>
      <w:proofErr w:type="spellEnd"/>
      <w:r>
        <w:rPr>
          <w:rFonts w:ascii="Times New Roman" w:hAnsi="Times New Roman" w:cs="Times New Roman"/>
        </w:rPr>
        <w:t xml:space="preserve">, J.H., Mu Chen Lim, J., </w:t>
      </w:r>
      <w:proofErr w:type="spellStart"/>
      <w:r>
        <w:rPr>
          <w:rFonts w:ascii="Times New Roman" w:hAnsi="Times New Roman" w:cs="Times New Roman"/>
        </w:rPr>
        <w:t>Acorda</w:t>
      </w:r>
      <w:proofErr w:type="spellEnd"/>
      <w:r>
        <w:rPr>
          <w:rFonts w:ascii="Times New Roman" w:hAnsi="Times New Roman" w:cs="Times New Roman"/>
        </w:rPr>
        <w:t xml:space="preserve">, E., Chan, N. L., </w:t>
      </w:r>
      <w:r w:rsidR="00CC7D17" w:rsidRPr="00CC7D17">
        <w:rPr>
          <w:rFonts w:ascii="Times New Roman" w:hAnsi="Times New Roman" w:cs="Times New Roman"/>
        </w:rPr>
        <w:t xml:space="preserve">Taylor, V., </w:t>
      </w:r>
      <w:r w:rsidR="00FC6420">
        <w:rPr>
          <w:rFonts w:ascii="Times New Roman" w:hAnsi="Times New Roman" w:cs="Times New Roman"/>
        </w:rPr>
        <w:t xml:space="preserve">and </w:t>
      </w:r>
      <w:proofErr w:type="spellStart"/>
      <w:r w:rsidR="00CC7D17" w:rsidRPr="00CC7D17">
        <w:rPr>
          <w:rFonts w:ascii="Times New Roman" w:hAnsi="Times New Roman" w:cs="Times New Roman"/>
        </w:rPr>
        <w:t>Tu</w:t>
      </w:r>
      <w:proofErr w:type="spellEnd"/>
      <w:r w:rsidR="00CC7D17" w:rsidRPr="00CC7D17">
        <w:rPr>
          <w:rFonts w:ascii="Times New Roman" w:hAnsi="Times New Roman" w:cs="Times New Roman"/>
        </w:rPr>
        <w:t>, S-P. (2004)</w:t>
      </w:r>
      <w:r w:rsidR="00CC7D17">
        <w:rPr>
          <w:rFonts w:ascii="Times New Roman" w:hAnsi="Times New Roman" w:cs="Times New Roman"/>
        </w:rPr>
        <w:t xml:space="preserve"> </w:t>
      </w:r>
      <w:r w:rsidR="00CC7D17" w:rsidRPr="00CC7D17">
        <w:rPr>
          <w:rFonts w:ascii="Times New Roman" w:hAnsi="Times New Roman" w:cs="Times New Roman"/>
        </w:rPr>
        <w:t xml:space="preserve">Developing culturally competent health knowledge: Issues of data analysis of </w:t>
      </w:r>
      <w:proofErr w:type="spellStart"/>
      <w:r w:rsidR="00CC7D17" w:rsidRPr="00CC7D17">
        <w:rPr>
          <w:rFonts w:ascii="Times New Roman" w:hAnsi="Times New Roman" w:cs="Times New Roman"/>
        </w:rPr>
        <w:t>crosscultural</w:t>
      </w:r>
      <w:proofErr w:type="spellEnd"/>
      <w:r w:rsidR="00CC7D17" w:rsidRPr="00CC7D17">
        <w:rPr>
          <w:rFonts w:ascii="Times New Roman" w:hAnsi="Times New Roman" w:cs="Times New Roman"/>
        </w:rPr>
        <w:t>,</w:t>
      </w:r>
      <w:r w:rsidR="00CC7D17">
        <w:rPr>
          <w:rFonts w:ascii="Times New Roman" w:hAnsi="Times New Roman" w:cs="Times New Roman"/>
        </w:rPr>
        <w:t xml:space="preserve"> </w:t>
      </w:r>
      <w:r w:rsidR="00CC7D17" w:rsidRPr="00CC7D17">
        <w:rPr>
          <w:rFonts w:ascii="Times New Roman" w:hAnsi="Times New Roman" w:cs="Times New Roman"/>
        </w:rPr>
        <w:t xml:space="preserve">cross-language qualitative research in </w:t>
      </w:r>
      <w:r w:rsidR="00CC7D17" w:rsidRPr="00CC7D17">
        <w:rPr>
          <w:rFonts w:ascii="Times New Roman" w:hAnsi="Times New Roman" w:cs="Times New Roman"/>
          <w:i/>
        </w:rPr>
        <w:t>International Journal of Qualitative Methods</w:t>
      </w:r>
      <w:r w:rsidR="00CC7D17" w:rsidRPr="00CC7D17">
        <w:rPr>
          <w:rFonts w:ascii="Times New Roman" w:hAnsi="Times New Roman" w:cs="Times New Roman"/>
        </w:rPr>
        <w:t xml:space="preserve">, </w:t>
      </w:r>
      <w:r w:rsidR="00CC7D17" w:rsidRPr="00CC7D17">
        <w:rPr>
          <w:rFonts w:ascii="Times New Roman" w:hAnsi="Times New Roman" w:cs="Times New Roman"/>
          <w:b/>
        </w:rPr>
        <w:t>3</w:t>
      </w:r>
      <w:r w:rsidR="00CC7D17" w:rsidRPr="00CC7D17">
        <w:rPr>
          <w:rFonts w:ascii="Times New Roman" w:hAnsi="Times New Roman" w:cs="Times New Roman"/>
        </w:rPr>
        <w:t>(4)</w:t>
      </w:r>
      <w:r>
        <w:rPr>
          <w:rFonts w:ascii="Times New Roman" w:hAnsi="Times New Roman" w:cs="Times New Roman"/>
        </w:rPr>
        <w:t>:</w:t>
      </w:r>
      <w:r w:rsidR="00CC7D17" w:rsidRPr="00CC7D17">
        <w:rPr>
          <w:rFonts w:ascii="Times New Roman" w:hAnsi="Times New Roman" w:cs="Times New Roman"/>
        </w:rPr>
        <w:t xml:space="preserve"> 16-27</w:t>
      </w:r>
      <w:r>
        <w:rPr>
          <w:rFonts w:ascii="Times New Roman" w:hAnsi="Times New Roman" w:cs="Times New Roman"/>
        </w:rPr>
        <w:t>.</w:t>
      </w:r>
    </w:p>
    <w:p w14:paraId="632EDA03" w14:textId="4FD10CD3" w:rsidR="00CC6554" w:rsidRDefault="00CC6554" w:rsidP="00CC6554">
      <w:pPr>
        <w:tabs>
          <w:tab w:val="left" w:pos="426"/>
        </w:tabs>
        <w:spacing w:after="0" w:line="360" w:lineRule="auto"/>
        <w:ind w:left="426" w:hanging="426"/>
        <w:rPr>
          <w:rFonts w:ascii="Times New Roman" w:hAnsi="Times New Roman" w:cs="Times New Roman"/>
        </w:rPr>
      </w:pPr>
      <w:r w:rsidRPr="00CC6554">
        <w:rPr>
          <w:rFonts w:ascii="Times New Roman" w:hAnsi="Times New Roman" w:cs="Times New Roman"/>
        </w:rPr>
        <w:t xml:space="preserve">Kubota, R. (2014). The multi/plural turn, postcolonial theory and neoliberal multiculturalism: complicities and implications for Applied Linguistics. </w:t>
      </w:r>
      <w:proofErr w:type="gramStart"/>
      <w:r w:rsidRPr="00CC6554">
        <w:rPr>
          <w:rFonts w:ascii="Times New Roman" w:hAnsi="Times New Roman" w:cs="Times New Roman"/>
          <w:i/>
        </w:rPr>
        <w:t>Applied Linguistics</w:t>
      </w:r>
      <w:r w:rsidRPr="00CC6554">
        <w:rPr>
          <w:rFonts w:ascii="Times New Roman" w:hAnsi="Times New Roman" w:cs="Times New Roman"/>
        </w:rPr>
        <w:t xml:space="preserve">, </w:t>
      </w:r>
      <w:r w:rsidRPr="00CC6554">
        <w:rPr>
          <w:rFonts w:ascii="Times New Roman" w:hAnsi="Times New Roman" w:cs="Times New Roman"/>
          <w:lang w:val="en-US"/>
        </w:rPr>
        <w:t>1-22.</w:t>
      </w:r>
      <w:proofErr w:type="gramEnd"/>
      <w:r w:rsidRPr="00CC6554">
        <w:rPr>
          <w:rFonts w:ascii="Times New Roman" w:hAnsi="Times New Roman" w:cs="Times New Roman"/>
          <w:lang w:val="en-US"/>
        </w:rPr>
        <w:t xml:space="preserve"> </w:t>
      </w:r>
      <w:proofErr w:type="spellStart"/>
      <w:proofErr w:type="gramStart"/>
      <w:r w:rsidRPr="00CC6554">
        <w:rPr>
          <w:rFonts w:ascii="Times New Roman" w:hAnsi="Times New Roman" w:cs="Times New Roman"/>
          <w:lang w:val="en-US"/>
        </w:rPr>
        <w:t>doi</w:t>
      </w:r>
      <w:proofErr w:type="spellEnd"/>
      <w:proofErr w:type="gramEnd"/>
      <w:r w:rsidRPr="00CC6554">
        <w:rPr>
          <w:rFonts w:ascii="Times New Roman" w:hAnsi="Times New Roman" w:cs="Times New Roman"/>
          <w:lang w:val="en-US"/>
        </w:rPr>
        <w:t>: 10.1093/</w:t>
      </w:r>
      <w:proofErr w:type="spellStart"/>
      <w:r w:rsidRPr="00CC6554">
        <w:rPr>
          <w:rFonts w:ascii="Times New Roman" w:hAnsi="Times New Roman" w:cs="Times New Roman"/>
          <w:lang w:val="en-US"/>
        </w:rPr>
        <w:t>applin</w:t>
      </w:r>
      <w:proofErr w:type="spellEnd"/>
      <w:r w:rsidRPr="00CC6554">
        <w:rPr>
          <w:rFonts w:ascii="Times New Roman" w:hAnsi="Times New Roman" w:cs="Times New Roman"/>
          <w:lang w:val="en-US"/>
        </w:rPr>
        <w:t>/amu045</w:t>
      </w:r>
    </w:p>
    <w:p w14:paraId="4263D67A" w14:textId="3580C19A" w:rsidR="00FC6420" w:rsidRPr="00D73778" w:rsidRDefault="00FC6420" w:rsidP="00CC7D17">
      <w:pPr>
        <w:tabs>
          <w:tab w:val="left" w:pos="426"/>
        </w:tabs>
        <w:spacing w:after="0" w:line="360" w:lineRule="auto"/>
        <w:ind w:left="426" w:hanging="426"/>
        <w:rPr>
          <w:rFonts w:ascii="Times New Roman" w:hAnsi="Times New Roman" w:cs="Times New Roman"/>
        </w:rPr>
      </w:pPr>
      <w:r w:rsidRPr="00406C77">
        <w:rPr>
          <w:rFonts w:ascii="Times New Roman" w:hAnsi="Times New Roman" w:cs="Times New Roman"/>
        </w:rPr>
        <w:t>Phipps, A. (2011).</w:t>
      </w:r>
      <w:r w:rsidR="00406C77" w:rsidRPr="00406C77">
        <w:rPr>
          <w:rFonts w:ascii="Times New Roman" w:hAnsi="Times New Roman" w:cs="Times New Roman"/>
        </w:rPr>
        <w:t xml:space="preserve"> Travelling languages? Land, </w:t>
      </w:r>
      <w:proofErr w:type="spellStart"/>
      <w:r w:rsidR="00406C77" w:rsidRPr="00406C77">
        <w:rPr>
          <w:rFonts w:ascii="Times New Roman" w:hAnsi="Times New Roman" w:cs="Times New Roman"/>
        </w:rPr>
        <w:t>languaging</w:t>
      </w:r>
      <w:proofErr w:type="spellEnd"/>
      <w:r w:rsidR="00406C77" w:rsidRPr="00406C77">
        <w:rPr>
          <w:rFonts w:ascii="Times New Roman" w:hAnsi="Times New Roman" w:cs="Times New Roman"/>
        </w:rPr>
        <w:t xml:space="preserve"> and translation in </w:t>
      </w:r>
      <w:r w:rsidR="00406C77" w:rsidRPr="00406C77">
        <w:rPr>
          <w:rFonts w:ascii="Times New Roman" w:hAnsi="Times New Roman" w:cs="Times New Roman"/>
          <w:i/>
        </w:rPr>
        <w:t>Language and Intercultural Communication</w:t>
      </w:r>
      <w:r w:rsidR="00406C77" w:rsidRPr="00406C77">
        <w:rPr>
          <w:rFonts w:ascii="Times New Roman" w:hAnsi="Times New Roman" w:cs="Times New Roman"/>
        </w:rPr>
        <w:t xml:space="preserve"> 11:4 364-376</w:t>
      </w:r>
    </w:p>
    <w:p w14:paraId="27900449" w14:textId="6D4E78B3" w:rsidR="00B31624" w:rsidRDefault="00B31624" w:rsidP="00871585">
      <w:pPr>
        <w:tabs>
          <w:tab w:val="left" w:pos="426"/>
        </w:tabs>
        <w:spacing w:after="0" w:line="360" w:lineRule="auto"/>
        <w:ind w:left="426" w:hanging="426"/>
        <w:rPr>
          <w:rFonts w:ascii="Times New Roman" w:hAnsi="Times New Roman" w:cs="Times New Roman"/>
        </w:rPr>
      </w:pPr>
      <w:proofErr w:type="spellStart"/>
      <w:proofErr w:type="gramStart"/>
      <w:r>
        <w:rPr>
          <w:rFonts w:ascii="Times New Roman" w:hAnsi="Times New Roman" w:cs="Times New Roman"/>
        </w:rPr>
        <w:t>Pietikänen</w:t>
      </w:r>
      <w:proofErr w:type="spellEnd"/>
      <w:r>
        <w:rPr>
          <w:rFonts w:ascii="Times New Roman" w:hAnsi="Times New Roman" w:cs="Times New Roman"/>
        </w:rPr>
        <w:t xml:space="preserve">, S. (2012) Experiences and expressions of multilingualism: Visual ethnography and discourse analysis in research with Sami children in </w:t>
      </w:r>
      <w:r w:rsidRPr="00B31624">
        <w:rPr>
          <w:rFonts w:ascii="Times New Roman" w:hAnsi="Times New Roman" w:cs="Times New Roman"/>
        </w:rPr>
        <w:t xml:space="preserve">In S. Gardner and M. Martin-Jones (Eds.) (2012), </w:t>
      </w:r>
      <w:r w:rsidRPr="00B31624">
        <w:rPr>
          <w:rFonts w:ascii="Times New Roman" w:hAnsi="Times New Roman" w:cs="Times New Roman"/>
          <w:i/>
        </w:rPr>
        <w:t>Multilingualism, discourse and ethnography</w:t>
      </w:r>
      <w:r w:rsidRPr="00B31624">
        <w:rPr>
          <w:rFonts w:ascii="Times New Roman" w:hAnsi="Times New Roman" w:cs="Times New Roman"/>
        </w:rPr>
        <w:t>.</w:t>
      </w:r>
      <w:proofErr w:type="gramEnd"/>
      <w:r w:rsidRPr="00B31624">
        <w:rPr>
          <w:rFonts w:ascii="Times New Roman" w:hAnsi="Times New Roman" w:cs="Times New Roman"/>
        </w:rPr>
        <w:t xml:space="preserve"> London: Routledge.</w:t>
      </w:r>
    </w:p>
    <w:p w14:paraId="6BE58486" w14:textId="7AA5B53C" w:rsidR="00E150EB" w:rsidRPr="00D73778" w:rsidRDefault="00E150EB" w:rsidP="00871585">
      <w:pPr>
        <w:tabs>
          <w:tab w:val="left" w:pos="426"/>
        </w:tabs>
        <w:spacing w:after="0" w:line="360" w:lineRule="auto"/>
        <w:ind w:left="426" w:hanging="426"/>
        <w:rPr>
          <w:rFonts w:ascii="Times New Roman" w:hAnsi="Times New Roman" w:cs="Times New Roman"/>
        </w:rPr>
      </w:pPr>
      <w:proofErr w:type="spellStart"/>
      <w:proofErr w:type="gramStart"/>
      <w:r w:rsidRPr="00D73778">
        <w:rPr>
          <w:rFonts w:ascii="Times New Roman" w:hAnsi="Times New Roman" w:cs="Times New Roman"/>
        </w:rPr>
        <w:t>Stelma</w:t>
      </w:r>
      <w:proofErr w:type="spellEnd"/>
      <w:r w:rsidRPr="00D73778">
        <w:rPr>
          <w:rFonts w:ascii="Times New Roman" w:hAnsi="Times New Roman" w:cs="Times New Roman"/>
        </w:rPr>
        <w:t>, J.</w:t>
      </w:r>
      <w:r w:rsidR="00E56239">
        <w:rPr>
          <w:rFonts w:ascii="Times New Roman" w:hAnsi="Times New Roman" w:cs="Times New Roman"/>
        </w:rPr>
        <w:t>,</w:t>
      </w:r>
      <w:r w:rsidRPr="00D73778">
        <w:rPr>
          <w:rFonts w:ascii="Times New Roman" w:hAnsi="Times New Roman" w:cs="Times New Roman"/>
        </w:rPr>
        <w:t xml:space="preserve"> and Fay, R. (2014).</w:t>
      </w:r>
      <w:proofErr w:type="gramEnd"/>
      <w:r w:rsidRPr="00D73778">
        <w:rPr>
          <w:rFonts w:ascii="Times New Roman" w:hAnsi="Times New Roman" w:cs="Times New Roman"/>
        </w:rPr>
        <w:t xml:space="preserve"> Intentionality and developing researcher competence on a UK Master’s course: an ecological perspective on research education. </w:t>
      </w:r>
      <w:r w:rsidRPr="00D73778">
        <w:rPr>
          <w:rFonts w:ascii="Times New Roman" w:hAnsi="Times New Roman" w:cs="Times New Roman"/>
          <w:i/>
        </w:rPr>
        <w:t>Studies in Higher Education</w:t>
      </w:r>
      <w:r w:rsidRPr="00D73778">
        <w:rPr>
          <w:rFonts w:ascii="Times New Roman" w:hAnsi="Times New Roman" w:cs="Times New Roman"/>
        </w:rPr>
        <w:t xml:space="preserve">, </w:t>
      </w:r>
      <w:r w:rsidRPr="00E56239">
        <w:rPr>
          <w:rFonts w:ascii="Times New Roman" w:hAnsi="Times New Roman" w:cs="Times New Roman"/>
          <w:b/>
        </w:rPr>
        <w:t>39</w:t>
      </w:r>
      <w:r w:rsidRPr="00D73778">
        <w:rPr>
          <w:rFonts w:ascii="Times New Roman" w:hAnsi="Times New Roman" w:cs="Times New Roman"/>
        </w:rPr>
        <w:t xml:space="preserve">(4): 517-533. </w:t>
      </w:r>
    </w:p>
    <w:p w14:paraId="5F19FF71" w14:textId="06A86825" w:rsidR="00E150EB" w:rsidRPr="00D73778" w:rsidRDefault="00E150EB" w:rsidP="00871585">
      <w:pPr>
        <w:tabs>
          <w:tab w:val="left" w:pos="426"/>
        </w:tabs>
        <w:spacing w:after="0" w:line="360" w:lineRule="auto"/>
        <w:ind w:left="426" w:hanging="426"/>
        <w:rPr>
          <w:rFonts w:ascii="Times New Roman" w:hAnsi="Times New Roman" w:cs="Times New Roman"/>
        </w:rPr>
      </w:pPr>
      <w:proofErr w:type="spellStart"/>
      <w:proofErr w:type="gramStart"/>
      <w:r w:rsidRPr="00D73778">
        <w:rPr>
          <w:rFonts w:ascii="Times New Roman" w:hAnsi="Times New Roman" w:cs="Times New Roman"/>
        </w:rPr>
        <w:t>Stelma</w:t>
      </w:r>
      <w:proofErr w:type="spellEnd"/>
      <w:r w:rsidRPr="00D73778">
        <w:rPr>
          <w:rFonts w:ascii="Times New Roman" w:hAnsi="Times New Roman" w:cs="Times New Roman"/>
        </w:rPr>
        <w:t>, J., Fay, R.</w:t>
      </w:r>
      <w:r w:rsidR="00E56239">
        <w:rPr>
          <w:rFonts w:ascii="Times New Roman" w:hAnsi="Times New Roman" w:cs="Times New Roman"/>
        </w:rPr>
        <w:t>,</w:t>
      </w:r>
      <w:r w:rsidRPr="00D73778">
        <w:rPr>
          <w:rFonts w:ascii="Times New Roman" w:hAnsi="Times New Roman" w:cs="Times New Roman"/>
        </w:rPr>
        <w:t xml:space="preserve"> and Zhou, X. (2013).</w:t>
      </w:r>
      <w:proofErr w:type="gramEnd"/>
      <w:r w:rsidRPr="00D73778">
        <w:rPr>
          <w:rFonts w:ascii="Times New Roman" w:hAnsi="Times New Roman" w:cs="Times New Roman"/>
        </w:rPr>
        <w:t xml:space="preserve"> Developing intentionality a</w:t>
      </w:r>
      <w:r w:rsidR="008110F3">
        <w:rPr>
          <w:rFonts w:ascii="Times New Roman" w:hAnsi="Times New Roman" w:cs="Times New Roman"/>
        </w:rPr>
        <w:t xml:space="preserve">nd researching </w:t>
      </w:r>
      <w:proofErr w:type="spellStart"/>
      <w:r w:rsidR="008110F3">
        <w:rPr>
          <w:rFonts w:ascii="Times New Roman" w:hAnsi="Times New Roman" w:cs="Times New Roman"/>
        </w:rPr>
        <w:t>multilingually</w:t>
      </w:r>
      <w:proofErr w:type="spellEnd"/>
      <w:r w:rsidR="008110F3">
        <w:rPr>
          <w:rFonts w:ascii="Times New Roman" w:hAnsi="Times New Roman" w:cs="Times New Roman"/>
        </w:rPr>
        <w:t>: a</w:t>
      </w:r>
      <w:r w:rsidRPr="00D73778">
        <w:rPr>
          <w:rFonts w:ascii="Times New Roman" w:hAnsi="Times New Roman" w:cs="Times New Roman"/>
        </w:rPr>
        <w:t xml:space="preserve">n ecological and methodological perspective. </w:t>
      </w:r>
      <w:r w:rsidRPr="00D73778">
        <w:rPr>
          <w:rFonts w:ascii="Times New Roman" w:hAnsi="Times New Roman" w:cs="Times New Roman"/>
          <w:i/>
        </w:rPr>
        <w:t>International Journal of Applied Linguistics</w:t>
      </w:r>
      <w:r w:rsidRPr="00D73778">
        <w:rPr>
          <w:rFonts w:ascii="Times New Roman" w:hAnsi="Times New Roman" w:cs="Times New Roman"/>
        </w:rPr>
        <w:t xml:space="preserve">, </w:t>
      </w:r>
      <w:r w:rsidRPr="00E56239">
        <w:rPr>
          <w:rFonts w:ascii="Times New Roman" w:hAnsi="Times New Roman" w:cs="Times New Roman"/>
          <w:b/>
        </w:rPr>
        <w:t>23</w:t>
      </w:r>
      <w:r w:rsidRPr="00D73778">
        <w:rPr>
          <w:rFonts w:ascii="Times New Roman" w:hAnsi="Times New Roman" w:cs="Times New Roman"/>
        </w:rPr>
        <w:t>(3): 300-315.</w:t>
      </w:r>
    </w:p>
    <w:p w14:paraId="7DCD21F6" w14:textId="77777777" w:rsidR="00E150EB" w:rsidRPr="00D73778" w:rsidRDefault="00E150EB" w:rsidP="00871585">
      <w:pPr>
        <w:tabs>
          <w:tab w:val="left" w:pos="426"/>
        </w:tabs>
        <w:spacing w:after="0" w:line="360" w:lineRule="auto"/>
        <w:ind w:left="426" w:hanging="426"/>
        <w:rPr>
          <w:rFonts w:ascii="Times New Roman" w:hAnsi="Times New Roman" w:cs="Times New Roman"/>
        </w:rPr>
      </w:pPr>
      <w:proofErr w:type="spellStart"/>
      <w:r w:rsidRPr="00D73778">
        <w:rPr>
          <w:rFonts w:ascii="Times New Roman" w:hAnsi="Times New Roman" w:cs="Times New Roman"/>
        </w:rPr>
        <w:t>Tremlett</w:t>
      </w:r>
      <w:proofErr w:type="spellEnd"/>
      <w:r w:rsidRPr="00D73778">
        <w:rPr>
          <w:rFonts w:ascii="Times New Roman" w:hAnsi="Times New Roman" w:cs="Times New Roman"/>
        </w:rPr>
        <w:t>, A. (2009). Claims of ‘knowing’ in ethnography: realising anti-essentialism through a critical reflection on la</w:t>
      </w:r>
      <w:r w:rsidR="00E56239">
        <w:rPr>
          <w:rFonts w:ascii="Times New Roman" w:hAnsi="Times New Roman" w:cs="Times New Roman"/>
        </w:rPr>
        <w:t>nguage acquisition in fieldwork.</w:t>
      </w:r>
      <w:r w:rsidRPr="00D73778">
        <w:rPr>
          <w:rFonts w:ascii="Times New Roman" w:hAnsi="Times New Roman" w:cs="Times New Roman"/>
        </w:rPr>
        <w:t xml:space="preserve"> </w:t>
      </w:r>
      <w:r w:rsidRPr="00D73778">
        <w:rPr>
          <w:rFonts w:ascii="Times New Roman" w:hAnsi="Times New Roman" w:cs="Times New Roman"/>
          <w:i/>
        </w:rPr>
        <w:t>Graduate Journal of Social Science</w:t>
      </w:r>
      <w:r w:rsidR="00E56239">
        <w:rPr>
          <w:rFonts w:ascii="Times New Roman" w:hAnsi="Times New Roman" w:cs="Times New Roman"/>
        </w:rPr>
        <w:t xml:space="preserve">, </w:t>
      </w:r>
      <w:r w:rsidR="00E56239" w:rsidRPr="00E56239">
        <w:rPr>
          <w:rFonts w:ascii="Times New Roman" w:hAnsi="Times New Roman" w:cs="Times New Roman"/>
          <w:b/>
        </w:rPr>
        <w:t>6</w:t>
      </w:r>
      <w:r w:rsidRPr="00D73778">
        <w:rPr>
          <w:rFonts w:ascii="Times New Roman" w:hAnsi="Times New Roman" w:cs="Times New Roman"/>
        </w:rPr>
        <w:t>(3): 63-85.</w:t>
      </w:r>
    </w:p>
    <w:p w14:paraId="3B8ACCFE" w14:textId="420AA292" w:rsidR="009368B5" w:rsidRPr="00D73778" w:rsidRDefault="009368B5" w:rsidP="00871585">
      <w:pPr>
        <w:tabs>
          <w:tab w:val="left" w:pos="426"/>
        </w:tabs>
        <w:spacing w:after="0" w:line="360" w:lineRule="auto"/>
        <w:ind w:left="426" w:hanging="426"/>
        <w:rPr>
          <w:rFonts w:ascii="Times New Roman" w:hAnsi="Times New Roman" w:cs="Times New Roman"/>
        </w:rPr>
      </w:pPr>
      <w:r w:rsidRPr="00D73778">
        <w:rPr>
          <w:rFonts w:ascii="Times New Roman" w:hAnsi="Times New Roman" w:cs="Times New Roman"/>
        </w:rPr>
        <w:t>Watson, V. (2011) Training for multicultural therap</w:t>
      </w:r>
      <w:r w:rsidR="00E56239">
        <w:rPr>
          <w:rFonts w:ascii="Times New Roman" w:hAnsi="Times New Roman" w:cs="Times New Roman"/>
        </w:rPr>
        <w:t>y: t</w:t>
      </w:r>
      <w:r w:rsidRPr="00D73778">
        <w:rPr>
          <w:rFonts w:ascii="Times New Roman" w:hAnsi="Times New Roman" w:cs="Times New Roman"/>
        </w:rPr>
        <w:t>he challenge and the experience</w:t>
      </w:r>
      <w:r w:rsidR="00FC6420">
        <w:rPr>
          <w:rFonts w:ascii="Times New Roman" w:hAnsi="Times New Roman" w:cs="Times New Roman"/>
        </w:rPr>
        <w:t>. I</w:t>
      </w:r>
      <w:r w:rsidRPr="00D73778">
        <w:rPr>
          <w:rFonts w:ascii="Times New Roman" w:hAnsi="Times New Roman" w:cs="Times New Roman"/>
        </w:rPr>
        <w:t xml:space="preserve">n </w:t>
      </w:r>
      <w:r w:rsidR="00E56239">
        <w:rPr>
          <w:rFonts w:ascii="Times New Roman" w:hAnsi="Times New Roman" w:cs="Times New Roman"/>
        </w:rPr>
        <w:t>C. Lago</w:t>
      </w:r>
      <w:r w:rsidRPr="00D73778">
        <w:rPr>
          <w:rFonts w:ascii="Times New Roman" w:hAnsi="Times New Roman" w:cs="Times New Roman"/>
        </w:rPr>
        <w:t xml:space="preserve"> (Ed.)</w:t>
      </w:r>
      <w:r w:rsidR="00E56239">
        <w:rPr>
          <w:rFonts w:ascii="Times New Roman" w:hAnsi="Times New Roman" w:cs="Times New Roman"/>
        </w:rPr>
        <w:t>,</w:t>
      </w:r>
      <w:r w:rsidRPr="00D73778">
        <w:rPr>
          <w:rFonts w:ascii="Times New Roman" w:hAnsi="Times New Roman" w:cs="Times New Roman"/>
        </w:rPr>
        <w:t xml:space="preserve"> </w:t>
      </w:r>
      <w:proofErr w:type="gramStart"/>
      <w:r w:rsidR="00E56239">
        <w:rPr>
          <w:rFonts w:ascii="Times New Roman" w:hAnsi="Times New Roman" w:cs="Times New Roman"/>
          <w:i/>
        </w:rPr>
        <w:t>The</w:t>
      </w:r>
      <w:proofErr w:type="gramEnd"/>
      <w:r w:rsidR="00E56239">
        <w:rPr>
          <w:rFonts w:ascii="Times New Roman" w:hAnsi="Times New Roman" w:cs="Times New Roman"/>
          <w:i/>
        </w:rPr>
        <w:t xml:space="preserve"> h</w:t>
      </w:r>
      <w:r w:rsidRPr="00D73778">
        <w:rPr>
          <w:rFonts w:ascii="Times New Roman" w:hAnsi="Times New Roman" w:cs="Times New Roman"/>
          <w:i/>
        </w:rPr>
        <w:t>andbook of transcultural counselling and psychotherapy</w:t>
      </w:r>
      <w:r w:rsidRPr="00D73778">
        <w:rPr>
          <w:rFonts w:ascii="Times New Roman" w:hAnsi="Times New Roman" w:cs="Times New Roman"/>
        </w:rPr>
        <w:t xml:space="preserve"> </w:t>
      </w:r>
      <w:r w:rsidR="00E56239" w:rsidRPr="002B3252">
        <w:rPr>
          <w:rFonts w:ascii="Times New Roman" w:hAnsi="Times New Roman" w:cs="Times New Roman"/>
        </w:rPr>
        <w:t>(</w:t>
      </w:r>
      <w:r w:rsidR="002B3252" w:rsidRPr="002B3252">
        <w:rPr>
          <w:rFonts w:ascii="Times New Roman" w:hAnsi="Times New Roman" w:cs="Times New Roman"/>
        </w:rPr>
        <w:t>17-29</w:t>
      </w:r>
      <w:r w:rsidR="00E56239" w:rsidRPr="002B3252">
        <w:rPr>
          <w:rFonts w:ascii="Times New Roman" w:hAnsi="Times New Roman" w:cs="Times New Roman"/>
        </w:rPr>
        <w:t>).</w:t>
      </w:r>
      <w:r w:rsidR="00E56239">
        <w:rPr>
          <w:rFonts w:ascii="Times New Roman" w:hAnsi="Times New Roman" w:cs="Times New Roman"/>
        </w:rPr>
        <w:t xml:space="preserve"> </w:t>
      </w:r>
      <w:r w:rsidRPr="00D73778">
        <w:rPr>
          <w:rFonts w:ascii="Times New Roman" w:hAnsi="Times New Roman" w:cs="Times New Roman"/>
        </w:rPr>
        <w:t>Maidenhead: McGraw Hill Open University Press</w:t>
      </w:r>
      <w:r w:rsidR="00E56239">
        <w:rPr>
          <w:rFonts w:ascii="Times New Roman" w:hAnsi="Times New Roman" w:cs="Times New Roman"/>
        </w:rPr>
        <w:t>.</w:t>
      </w:r>
    </w:p>
    <w:sectPr w:rsidR="009368B5" w:rsidRPr="00D73778" w:rsidSect="00BE7973">
      <w:headerReference w:type="default" r:id="rId9"/>
      <w:footerReference w:type="even" r:id="rId10"/>
      <w:footerReference w:type="default" r:id="rId11"/>
      <w:headerReference w:type="first" r:id="rId12"/>
      <w:pgSz w:w="11906" w:h="16838"/>
      <w:pgMar w:top="1304" w:right="1304" w:bottom="130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362056" w14:textId="77777777" w:rsidR="00147D38" w:rsidRDefault="00147D38" w:rsidP="0099326B">
      <w:pPr>
        <w:spacing w:after="0" w:line="240" w:lineRule="auto"/>
      </w:pPr>
      <w:r>
        <w:separator/>
      </w:r>
    </w:p>
  </w:endnote>
  <w:endnote w:type="continuationSeparator" w:id="0">
    <w:p w14:paraId="5D7953A1" w14:textId="77777777" w:rsidR="00147D38" w:rsidRDefault="00147D38" w:rsidP="00993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F7E68" w14:textId="77777777" w:rsidR="00CC0CF3" w:rsidRDefault="00CC0CF3" w:rsidP="00BE79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77CCE33" w14:textId="77777777" w:rsidR="00CC0CF3" w:rsidRDefault="00CC0CF3" w:rsidP="00BE797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91331" w14:textId="37EE5E44" w:rsidR="00CC0CF3" w:rsidRDefault="00CC0CF3" w:rsidP="00BE79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61AF">
      <w:rPr>
        <w:rStyle w:val="PageNumber"/>
        <w:noProof/>
      </w:rPr>
      <w:t>2</w:t>
    </w:r>
    <w:r>
      <w:rPr>
        <w:rStyle w:val="PageNumber"/>
      </w:rPr>
      <w:fldChar w:fldCharType="end"/>
    </w:r>
  </w:p>
  <w:p w14:paraId="21073D58" w14:textId="77777777" w:rsidR="00CC0CF3" w:rsidRDefault="00CC0CF3" w:rsidP="00BE797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3A3E8" w14:textId="77777777" w:rsidR="00147D38" w:rsidRDefault="00147D38" w:rsidP="0099326B">
      <w:pPr>
        <w:spacing w:after="0" w:line="240" w:lineRule="auto"/>
      </w:pPr>
      <w:r>
        <w:separator/>
      </w:r>
    </w:p>
  </w:footnote>
  <w:footnote w:type="continuationSeparator" w:id="0">
    <w:p w14:paraId="3EDF532A" w14:textId="77777777" w:rsidR="00147D38" w:rsidRDefault="00147D38" w:rsidP="0099326B">
      <w:pPr>
        <w:spacing w:after="0" w:line="240" w:lineRule="auto"/>
      </w:pPr>
      <w:r>
        <w:continuationSeparator/>
      </w:r>
    </w:p>
  </w:footnote>
  <w:footnote w:id="1">
    <w:p w14:paraId="1C0E79FF" w14:textId="308BD825" w:rsidR="00CC0CF3" w:rsidRPr="00823184" w:rsidRDefault="00CC0CF3" w:rsidP="003931B2">
      <w:pPr>
        <w:pStyle w:val="FootnoteText"/>
        <w:spacing w:after="120"/>
        <w:rPr>
          <w:rFonts w:ascii="Times New Roman" w:hAnsi="Times New Roman" w:cs="Times New Roman"/>
          <w:sz w:val="20"/>
          <w:szCs w:val="20"/>
          <w:lang w:val="en-US"/>
        </w:rPr>
      </w:pPr>
      <w:r w:rsidRPr="00823184">
        <w:rPr>
          <w:rStyle w:val="FootnoteReference"/>
          <w:rFonts w:ascii="Times New Roman" w:hAnsi="Times New Roman" w:cs="Times New Roman"/>
          <w:sz w:val="20"/>
          <w:szCs w:val="20"/>
        </w:rPr>
        <w:footnoteRef/>
      </w:r>
      <w:r w:rsidRPr="00823184">
        <w:rPr>
          <w:rFonts w:ascii="Times New Roman" w:hAnsi="Times New Roman" w:cs="Times New Roman"/>
          <w:sz w:val="20"/>
          <w:szCs w:val="20"/>
        </w:rPr>
        <w:t xml:space="preserve"> jane.andrewsEDU@uwe.ac.uk</w:t>
      </w:r>
      <w:r>
        <w:rPr>
          <w:rFonts w:ascii="Times New Roman" w:hAnsi="Times New Roman" w:cs="Times New Roman"/>
          <w:sz w:val="20"/>
          <w:szCs w:val="20"/>
        </w:rPr>
        <w:t xml:space="preserve">; </w:t>
      </w:r>
      <w:r w:rsidR="002C0511" w:rsidRPr="002C0511">
        <w:rPr>
          <w:rFonts w:ascii="Times New Roman" w:hAnsi="Times New Roman" w:cs="Times New Roman"/>
          <w:sz w:val="20"/>
          <w:szCs w:val="20"/>
        </w:rPr>
        <w:t>richard.fay@manchester.ac.uk</w:t>
      </w:r>
      <w:r w:rsidR="002C0511">
        <w:rPr>
          <w:rFonts w:ascii="Times New Roman" w:hAnsi="Times New Roman" w:cs="Times New Roman"/>
          <w:sz w:val="20"/>
          <w:szCs w:val="20"/>
        </w:rPr>
        <w:t>; ross.white@liverpool.ac.uk</w:t>
      </w:r>
    </w:p>
  </w:footnote>
  <w:footnote w:id="2">
    <w:p w14:paraId="2BE6D416" w14:textId="77777777" w:rsidR="00CC0CF3" w:rsidRPr="00907F64" w:rsidRDefault="00CC0CF3" w:rsidP="002C4F71">
      <w:pPr>
        <w:pStyle w:val="FootnoteText"/>
        <w:rPr>
          <w:rFonts w:ascii="Times New Roman" w:hAnsi="Times New Roman" w:cs="Times New Roman"/>
          <w:color w:val="FF0000"/>
          <w:sz w:val="20"/>
          <w:szCs w:val="20"/>
          <w:lang w:val="en-US"/>
        </w:rPr>
      </w:pPr>
      <w:r w:rsidRPr="00907F64">
        <w:rPr>
          <w:rStyle w:val="FootnoteReference"/>
          <w:rFonts w:ascii="Times New Roman" w:hAnsi="Times New Roman" w:cs="Times New Roman"/>
          <w:sz w:val="20"/>
          <w:szCs w:val="20"/>
        </w:rPr>
        <w:footnoteRef/>
      </w:r>
      <w:r w:rsidRPr="00907F64">
        <w:rPr>
          <w:rFonts w:ascii="Times New Roman" w:hAnsi="Times New Roman" w:cs="Times New Roman"/>
          <w:sz w:val="20"/>
          <w:szCs w:val="20"/>
        </w:rPr>
        <w:t xml:space="preserve"> </w:t>
      </w:r>
      <w:r w:rsidRPr="00A23908">
        <w:rPr>
          <w:rFonts w:ascii="Times New Roman" w:hAnsi="Times New Roman" w:cs="Times New Roman"/>
          <w:i/>
          <w:sz w:val="20"/>
          <w:szCs w:val="20"/>
        </w:rPr>
        <w:t xml:space="preserve">Researching </w:t>
      </w:r>
      <w:proofErr w:type="spellStart"/>
      <w:r w:rsidRPr="00A23908">
        <w:rPr>
          <w:rFonts w:ascii="Times New Roman" w:hAnsi="Times New Roman" w:cs="Times New Roman"/>
          <w:i/>
          <w:sz w:val="20"/>
          <w:szCs w:val="20"/>
        </w:rPr>
        <w:t>Multilingually</w:t>
      </w:r>
      <w:proofErr w:type="spellEnd"/>
      <w:r w:rsidRPr="00A23908">
        <w:rPr>
          <w:rFonts w:ascii="Times New Roman" w:hAnsi="Times New Roman" w:cs="Times New Roman"/>
          <w:i/>
          <w:sz w:val="20"/>
          <w:szCs w:val="20"/>
        </w:rPr>
        <w:t xml:space="preserve"> </w:t>
      </w:r>
      <w:r>
        <w:rPr>
          <w:rFonts w:ascii="Times New Roman" w:hAnsi="Times New Roman" w:cs="Times New Roman"/>
          <w:sz w:val="20"/>
          <w:szCs w:val="20"/>
        </w:rPr>
        <w:t xml:space="preserve">(network) [AH/J005037/1]; </w:t>
      </w:r>
      <w:r w:rsidRPr="00A23908">
        <w:rPr>
          <w:rFonts w:ascii="Times New Roman" w:hAnsi="Times New Roman" w:cs="Times New Roman"/>
          <w:i/>
          <w:sz w:val="20"/>
          <w:szCs w:val="20"/>
        </w:rPr>
        <w:t xml:space="preserve">Researching </w:t>
      </w:r>
      <w:proofErr w:type="spellStart"/>
      <w:r w:rsidRPr="00A23908">
        <w:rPr>
          <w:rFonts w:ascii="Times New Roman" w:hAnsi="Times New Roman" w:cs="Times New Roman"/>
          <w:i/>
          <w:sz w:val="20"/>
          <w:szCs w:val="20"/>
        </w:rPr>
        <w:t>Multilingually</w:t>
      </w:r>
      <w:proofErr w:type="spellEnd"/>
      <w:r w:rsidRPr="00A23908">
        <w:rPr>
          <w:rFonts w:ascii="Times New Roman" w:hAnsi="Times New Roman" w:cs="Times New Roman"/>
          <w:i/>
          <w:sz w:val="20"/>
          <w:szCs w:val="20"/>
        </w:rPr>
        <w:t xml:space="preserve"> at the Borders of Language, the Body, Law and the State</w:t>
      </w:r>
      <w:r w:rsidRPr="00A23908">
        <w:rPr>
          <w:rFonts w:ascii="Times New Roman" w:hAnsi="Times New Roman" w:cs="Times New Roman"/>
          <w:sz w:val="20"/>
          <w:szCs w:val="20"/>
        </w:rPr>
        <w:t xml:space="preserve"> project </w:t>
      </w:r>
      <w:r>
        <w:rPr>
          <w:rFonts w:ascii="Times New Roman" w:hAnsi="Times New Roman" w:cs="Times New Roman"/>
          <w:sz w:val="20"/>
          <w:szCs w:val="20"/>
        </w:rPr>
        <w:t>(large grant) [</w:t>
      </w:r>
      <w:r w:rsidRPr="00A23908">
        <w:rPr>
          <w:rFonts w:ascii="Times New Roman" w:hAnsi="Times New Roman" w:cs="Times New Roman"/>
          <w:sz w:val="20"/>
          <w:szCs w:val="20"/>
        </w:rPr>
        <w:t>AH/L006936/1</w:t>
      </w:r>
      <w:r>
        <w:rPr>
          <w:rFonts w:ascii="Times New Roman" w:hAnsi="Times New Roman" w:cs="Times New Roman"/>
          <w:sz w:val="20"/>
          <w:szCs w:val="20"/>
        </w:rPr>
        <w:t>]</w:t>
      </w:r>
      <w:r w:rsidRPr="00A23908">
        <w:rPr>
          <w:rFonts w:ascii="Times New Roman" w:hAnsi="Times New Roman" w:cs="Times New Roman"/>
          <w:sz w:val="20"/>
          <w:szCs w:val="20"/>
        </w:rPr>
        <w:t xml:space="preserve"> www.r</w:t>
      </w:r>
      <w:r>
        <w:rPr>
          <w:rFonts w:ascii="Times New Roman" w:hAnsi="Times New Roman" w:cs="Times New Roman"/>
          <w:sz w:val="20"/>
          <w:szCs w:val="20"/>
        </w:rPr>
        <w:t>esearching-multilingually-at-borders.com</w:t>
      </w:r>
    </w:p>
  </w:footnote>
  <w:footnote w:id="3">
    <w:p w14:paraId="72F70A2D" w14:textId="27317C19" w:rsidR="00CC0CF3" w:rsidRPr="00D579EB" w:rsidRDefault="00CC0CF3">
      <w:pPr>
        <w:pStyle w:val="FootnoteText"/>
        <w:rPr>
          <w:rFonts w:ascii="Times New Roman" w:hAnsi="Times New Roman" w:cs="Times New Roman"/>
          <w:sz w:val="20"/>
          <w:szCs w:val="20"/>
          <w:lang w:val="en-US"/>
        </w:rPr>
      </w:pPr>
      <w:r w:rsidRPr="00D579EB">
        <w:rPr>
          <w:rStyle w:val="FootnoteReference"/>
          <w:rFonts w:ascii="Times New Roman" w:hAnsi="Times New Roman" w:cs="Times New Roman"/>
          <w:sz w:val="20"/>
          <w:szCs w:val="20"/>
        </w:rPr>
        <w:footnoteRef/>
      </w:r>
      <w:r w:rsidRPr="00D579EB">
        <w:rPr>
          <w:rFonts w:ascii="Times New Roman" w:hAnsi="Times New Roman" w:cs="Times New Roman"/>
          <w:sz w:val="20"/>
          <w:szCs w:val="20"/>
        </w:rPr>
        <w:t xml:space="preserve"> </w:t>
      </w:r>
      <w:r w:rsidRPr="00D579EB">
        <w:rPr>
          <w:rFonts w:ascii="Times New Roman" w:hAnsi="Times New Roman" w:cs="Times New Roman"/>
          <w:sz w:val="20"/>
          <w:szCs w:val="20"/>
          <w:lang w:val="en-US"/>
        </w:rPr>
        <w:t>https://rosswhiteblog.wordpress.com</w:t>
      </w:r>
    </w:p>
  </w:footnote>
  <w:footnote w:id="4">
    <w:p w14:paraId="18BDA01E" w14:textId="42777762" w:rsidR="00CC0CF3" w:rsidRPr="005A79BB" w:rsidRDefault="00CC0CF3">
      <w:pPr>
        <w:pStyle w:val="FootnoteText"/>
        <w:rPr>
          <w:rFonts w:ascii="Times New Roman" w:hAnsi="Times New Roman" w:cs="Times New Roman"/>
          <w:sz w:val="20"/>
          <w:szCs w:val="20"/>
          <w:lang w:val="en-US"/>
        </w:rPr>
      </w:pPr>
      <w:r w:rsidRPr="005A79BB">
        <w:rPr>
          <w:rStyle w:val="FootnoteReference"/>
          <w:rFonts w:ascii="Times New Roman" w:hAnsi="Times New Roman" w:cs="Times New Roman"/>
          <w:sz w:val="20"/>
          <w:szCs w:val="20"/>
        </w:rPr>
        <w:footnoteRef/>
      </w:r>
      <w:r w:rsidRPr="005A79BB">
        <w:rPr>
          <w:rFonts w:ascii="Times New Roman" w:hAnsi="Times New Roman" w:cs="Times New Roman"/>
          <w:sz w:val="20"/>
          <w:szCs w:val="20"/>
        </w:rPr>
        <w:t xml:space="preserve"> </w:t>
      </w:r>
      <w:r w:rsidRPr="005A79BB">
        <w:rPr>
          <w:rFonts w:ascii="Times New Roman" w:hAnsi="Times New Roman" w:cs="Times New Roman"/>
          <w:sz w:val="20"/>
          <w:szCs w:val="20"/>
          <w:lang w:val="en-US"/>
        </w:rPr>
        <w:t>See http://www.jhsph.edu/research/centers-and-institutes/center-for-refugee-and-disaster-response/response_service/AMHR/</w:t>
      </w:r>
      <w:r>
        <w:rPr>
          <w:rFonts w:ascii="Times New Roman" w:hAnsi="Times New Roman" w:cs="Times New Roman"/>
          <w:sz w:val="20"/>
          <w:szCs w:val="20"/>
          <w:lang w:val="en-US"/>
        </w:rPr>
        <w:t xml:space="preserve"> (retrieved March 1</w:t>
      </w:r>
      <w:r w:rsidRPr="005A79BB">
        <w:rPr>
          <w:rFonts w:ascii="Times New Roman" w:hAnsi="Times New Roman" w:cs="Times New Roman"/>
          <w:sz w:val="20"/>
          <w:szCs w:val="20"/>
          <w:vertAlign w:val="superscript"/>
          <w:lang w:val="en-US"/>
        </w:rPr>
        <w:t>st</w:t>
      </w:r>
      <w:r>
        <w:rPr>
          <w:rFonts w:ascii="Times New Roman" w:hAnsi="Times New Roman" w:cs="Times New Roman"/>
          <w:sz w:val="20"/>
          <w:szCs w:val="20"/>
          <w:lang w:val="en-US"/>
        </w:rPr>
        <w:t xml:space="preserv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819719647"/>
      <w:docPartObj>
        <w:docPartGallery w:val="Page Numbers (Top of Page)"/>
        <w:docPartUnique/>
      </w:docPartObj>
    </w:sdtPr>
    <w:sdtEndPr>
      <w:rPr>
        <w:noProof/>
      </w:rPr>
    </w:sdtEndPr>
    <w:sdtContent>
      <w:p w14:paraId="62006DDD" w14:textId="2AABD55B" w:rsidR="00CC0CF3" w:rsidRDefault="00CC0CF3" w:rsidP="00BE7973">
        <w:pPr>
          <w:pStyle w:val="FootnoteText"/>
          <w:spacing w:after="60"/>
          <w:jc w:val="right"/>
        </w:pPr>
      </w:p>
      <w:p w14:paraId="6AEFB193" w14:textId="7A3BA62A" w:rsidR="00CC0CF3" w:rsidRPr="001162E1" w:rsidRDefault="001561AF" w:rsidP="001162E1">
        <w:pPr>
          <w:pStyle w:val="FootnoteText"/>
          <w:spacing w:after="60"/>
          <w:jc w:val="right"/>
          <w:rPr>
            <w:rFonts w:ascii="Times New Roman" w:hAnsi="Times New Roman" w:cs="Times New Roman"/>
            <w:b/>
            <w:sz w:val="18"/>
            <w:szCs w:val="18"/>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813945666"/>
      <w:docPartObj>
        <w:docPartGallery w:val="Page Numbers (Top of Page)"/>
        <w:docPartUnique/>
      </w:docPartObj>
    </w:sdtPr>
    <w:sdtEndPr>
      <w:rPr>
        <w:noProof/>
      </w:rPr>
    </w:sdtEndPr>
    <w:sdtContent>
      <w:p w14:paraId="4414F5C6" w14:textId="77777777" w:rsidR="00CC0CF3" w:rsidRDefault="00CC0CF3" w:rsidP="00BE7973">
        <w:pPr>
          <w:pStyle w:val="FootnoteText"/>
          <w:spacing w:after="60"/>
          <w:jc w:val="right"/>
          <w:rPr>
            <w:rFonts w:ascii="Times New Roman" w:hAnsi="Times New Roman" w:cs="Times New Roman"/>
            <w:sz w:val="18"/>
            <w:szCs w:val="18"/>
          </w:rPr>
        </w:pPr>
        <w:r w:rsidRPr="001162E1">
          <w:rPr>
            <w:rFonts w:ascii="Times New Roman" w:hAnsi="Times New Roman" w:cs="Times New Roman"/>
            <w:sz w:val="18"/>
            <w:szCs w:val="18"/>
          </w:rPr>
          <w:t>Proposed Contribution to:</w:t>
        </w:r>
        <w:r w:rsidRPr="001162E1">
          <w:rPr>
            <w:rFonts w:ascii="Times New Roman" w:hAnsi="Times New Roman" w:cs="Times New Roman"/>
            <w:b/>
            <w:sz w:val="18"/>
            <w:szCs w:val="18"/>
          </w:rPr>
          <w:t xml:space="preserve"> </w:t>
        </w:r>
        <w:r w:rsidRPr="001162E1">
          <w:rPr>
            <w:rFonts w:ascii="Times New Roman" w:hAnsi="Times New Roman" w:cs="Times New Roman"/>
            <w:sz w:val="18"/>
            <w:szCs w:val="18"/>
          </w:rPr>
          <w:t xml:space="preserve">Choi, J., </w:t>
        </w:r>
        <w:proofErr w:type="spellStart"/>
        <w:r w:rsidRPr="001162E1">
          <w:rPr>
            <w:rFonts w:ascii="Times New Roman" w:hAnsi="Times New Roman" w:cs="Times New Roman"/>
            <w:sz w:val="18"/>
            <w:szCs w:val="18"/>
          </w:rPr>
          <w:t>Ollerhead</w:t>
        </w:r>
        <w:proofErr w:type="spellEnd"/>
        <w:r w:rsidRPr="001162E1">
          <w:rPr>
            <w:rFonts w:ascii="Times New Roman" w:hAnsi="Times New Roman" w:cs="Times New Roman"/>
            <w:sz w:val="18"/>
            <w:szCs w:val="18"/>
          </w:rPr>
          <w:t xml:space="preserve">, S., and French, M. (Eds.) (forthcoming, 2017). </w:t>
        </w:r>
      </w:p>
      <w:p w14:paraId="4EA9EE48" w14:textId="0235AF31" w:rsidR="00CC0CF3" w:rsidRPr="00BE7973" w:rsidRDefault="00CC0CF3" w:rsidP="00BE7973">
        <w:pPr>
          <w:pStyle w:val="FootnoteText"/>
          <w:spacing w:after="60"/>
          <w:jc w:val="right"/>
          <w:rPr>
            <w:rFonts w:ascii="Times New Roman" w:hAnsi="Times New Roman" w:cs="Times New Roman"/>
            <w:b/>
            <w:sz w:val="18"/>
            <w:szCs w:val="18"/>
          </w:rPr>
        </w:pPr>
        <w:proofErr w:type="spellStart"/>
        <w:r w:rsidRPr="001162E1">
          <w:rPr>
            <w:rFonts w:ascii="Times New Roman" w:hAnsi="Times New Roman" w:cs="Times New Roman"/>
            <w:i/>
            <w:sz w:val="18"/>
            <w:szCs w:val="18"/>
          </w:rPr>
          <w:t>Plurilingualism</w:t>
        </w:r>
        <w:proofErr w:type="spellEnd"/>
        <w:r w:rsidRPr="001162E1">
          <w:rPr>
            <w:rFonts w:ascii="Times New Roman" w:hAnsi="Times New Roman" w:cs="Times New Roman"/>
            <w:i/>
            <w:sz w:val="18"/>
            <w:szCs w:val="18"/>
          </w:rPr>
          <w:t xml:space="preserve"> in learning and teaching: complexities across contexts</w:t>
        </w:r>
        <w:r w:rsidRPr="001162E1">
          <w:rPr>
            <w:rFonts w:ascii="Times New Roman" w:hAnsi="Times New Roman" w:cs="Times New Roman"/>
            <w:sz w:val="18"/>
            <w:szCs w:val="18"/>
          </w:rPr>
          <w:t>. London: Routledge.</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909EB"/>
    <w:multiLevelType w:val="hybridMultilevel"/>
    <w:tmpl w:val="2ECA55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D9260B"/>
    <w:multiLevelType w:val="hybridMultilevel"/>
    <w:tmpl w:val="4028BBE8"/>
    <w:lvl w:ilvl="0" w:tplc="398AEA1E">
      <w:start w:val="1"/>
      <w:numFmt w:val="bullet"/>
      <w:lvlText w:val="•"/>
      <w:lvlJc w:val="left"/>
      <w:pPr>
        <w:tabs>
          <w:tab w:val="num" w:pos="720"/>
        </w:tabs>
        <w:ind w:left="720" w:hanging="360"/>
      </w:pPr>
      <w:rPr>
        <w:rFonts w:ascii="Arial" w:hAnsi="Arial" w:hint="default"/>
      </w:rPr>
    </w:lvl>
    <w:lvl w:ilvl="1" w:tplc="138C4244" w:tentative="1">
      <w:start w:val="1"/>
      <w:numFmt w:val="bullet"/>
      <w:lvlText w:val="•"/>
      <w:lvlJc w:val="left"/>
      <w:pPr>
        <w:tabs>
          <w:tab w:val="num" w:pos="1440"/>
        </w:tabs>
        <w:ind w:left="1440" w:hanging="360"/>
      </w:pPr>
      <w:rPr>
        <w:rFonts w:ascii="Arial" w:hAnsi="Arial" w:hint="default"/>
      </w:rPr>
    </w:lvl>
    <w:lvl w:ilvl="2" w:tplc="7F288AAE" w:tentative="1">
      <w:start w:val="1"/>
      <w:numFmt w:val="bullet"/>
      <w:lvlText w:val="•"/>
      <w:lvlJc w:val="left"/>
      <w:pPr>
        <w:tabs>
          <w:tab w:val="num" w:pos="2160"/>
        </w:tabs>
        <w:ind w:left="2160" w:hanging="360"/>
      </w:pPr>
      <w:rPr>
        <w:rFonts w:ascii="Arial" w:hAnsi="Arial" w:hint="default"/>
      </w:rPr>
    </w:lvl>
    <w:lvl w:ilvl="3" w:tplc="992A4A5E" w:tentative="1">
      <w:start w:val="1"/>
      <w:numFmt w:val="bullet"/>
      <w:lvlText w:val="•"/>
      <w:lvlJc w:val="left"/>
      <w:pPr>
        <w:tabs>
          <w:tab w:val="num" w:pos="2880"/>
        </w:tabs>
        <w:ind w:left="2880" w:hanging="360"/>
      </w:pPr>
      <w:rPr>
        <w:rFonts w:ascii="Arial" w:hAnsi="Arial" w:hint="default"/>
      </w:rPr>
    </w:lvl>
    <w:lvl w:ilvl="4" w:tplc="773C96CE" w:tentative="1">
      <w:start w:val="1"/>
      <w:numFmt w:val="bullet"/>
      <w:lvlText w:val="•"/>
      <w:lvlJc w:val="left"/>
      <w:pPr>
        <w:tabs>
          <w:tab w:val="num" w:pos="3600"/>
        </w:tabs>
        <w:ind w:left="3600" w:hanging="360"/>
      </w:pPr>
      <w:rPr>
        <w:rFonts w:ascii="Arial" w:hAnsi="Arial" w:hint="default"/>
      </w:rPr>
    </w:lvl>
    <w:lvl w:ilvl="5" w:tplc="C0564926" w:tentative="1">
      <w:start w:val="1"/>
      <w:numFmt w:val="bullet"/>
      <w:lvlText w:val="•"/>
      <w:lvlJc w:val="left"/>
      <w:pPr>
        <w:tabs>
          <w:tab w:val="num" w:pos="4320"/>
        </w:tabs>
        <w:ind w:left="4320" w:hanging="360"/>
      </w:pPr>
      <w:rPr>
        <w:rFonts w:ascii="Arial" w:hAnsi="Arial" w:hint="default"/>
      </w:rPr>
    </w:lvl>
    <w:lvl w:ilvl="6" w:tplc="CA08084C" w:tentative="1">
      <w:start w:val="1"/>
      <w:numFmt w:val="bullet"/>
      <w:lvlText w:val="•"/>
      <w:lvlJc w:val="left"/>
      <w:pPr>
        <w:tabs>
          <w:tab w:val="num" w:pos="5040"/>
        </w:tabs>
        <w:ind w:left="5040" w:hanging="360"/>
      </w:pPr>
      <w:rPr>
        <w:rFonts w:ascii="Arial" w:hAnsi="Arial" w:hint="default"/>
      </w:rPr>
    </w:lvl>
    <w:lvl w:ilvl="7" w:tplc="CE089C0A" w:tentative="1">
      <w:start w:val="1"/>
      <w:numFmt w:val="bullet"/>
      <w:lvlText w:val="•"/>
      <w:lvlJc w:val="left"/>
      <w:pPr>
        <w:tabs>
          <w:tab w:val="num" w:pos="5760"/>
        </w:tabs>
        <w:ind w:left="5760" w:hanging="360"/>
      </w:pPr>
      <w:rPr>
        <w:rFonts w:ascii="Arial" w:hAnsi="Arial" w:hint="default"/>
      </w:rPr>
    </w:lvl>
    <w:lvl w:ilvl="8" w:tplc="935A5A94" w:tentative="1">
      <w:start w:val="1"/>
      <w:numFmt w:val="bullet"/>
      <w:lvlText w:val="•"/>
      <w:lvlJc w:val="left"/>
      <w:pPr>
        <w:tabs>
          <w:tab w:val="num" w:pos="6480"/>
        </w:tabs>
        <w:ind w:left="6480" w:hanging="360"/>
      </w:pPr>
      <w:rPr>
        <w:rFonts w:ascii="Arial" w:hAnsi="Arial" w:hint="default"/>
      </w:rPr>
    </w:lvl>
  </w:abstractNum>
  <w:abstractNum w:abstractNumId="2">
    <w:nsid w:val="0D9D004D"/>
    <w:multiLevelType w:val="hybridMultilevel"/>
    <w:tmpl w:val="BAFCDFF4"/>
    <w:lvl w:ilvl="0" w:tplc="122CA3F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5842C80"/>
    <w:multiLevelType w:val="hybridMultilevel"/>
    <w:tmpl w:val="BD5E6F1E"/>
    <w:lvl w:ilvl="0" w:tplc="504E17D6">
      <w:start w:val="1"/>
      <w:numFmt w:val="bullet"/>
      <w:lvlText w:val="•"/>
      <w:lvlJc w:val="left"/>
      <w:pPr>
        <w:tabs>
          <w:tab w:val="num" w:pos="720"/>
        </w:tabs>
        <w:ind w:left="720" w:hanging="360"/>
      </w:pPr>
      <w:rPr>
        <w:rFonts w:ascii="Arial" w:hAnsi="Arial" w:hint="default"/>
      </w:rPr>
    </w:lvl>
    <w:lvl w:ilvl="1" w:tplc="D4B228DA" w:tentative="1">
      <w:start w:val="1"/>
      <w:numFmt w:val="bullet"/>
      <w:lvlText w:val="•"/>
      <w:lvlJc w:val="left"/>
      <w:pPr>
        <w:tabs>
          <w:tab w:val="num" w:pos="1440"/>
        </w:tabs>
        <w:ind w:left="1440" w:hanging="360"/>
      </w:pPr>
      <w:rPr>
        <w:rFonts w:ascii="Arial" w:hAnsi="Arial" w:hint="default"/>
      </w:rPr>
    </w:lvl>
    <w:lvl w:ilvl="2" w:tplc="76BA3622" w:tentative="1">
      <w:start w:val="1"/>
      <w:numFmt w:val="bullet"/>
      <w:lvlText w:val="•"/>
      <w:lvlJc w:val="left"/>
      <w:pPr>
        <w:tabs>
          <w:tab w:val="num" w:pos="2160"/>
        </w:tabs>
        <w:ind w:left="2160" w:hanging="360"/>
      </w:pPr>
      <w:rPr>
        <w:rFonts w:ascii="Arial" w:hAnsi="Arial" w:hint="default"/>
      </w:rPr>
    </w:lvl>
    <w:lvl w:ilvl="3" w:tplc="13560F62" w:tentative="1">
      <w:start w:val="1"/>
      <w:numFmt w:val="bullet"/>
      <w:lvlText w:val="•"/>
      <w:lvlJc w:val="left"/>
      <w:pPr>
        <w:tabs>
          <w:tab w:val="num" w:pos="2880"/>
        </w:tabs>
        <w:ind w:left="2880" w:hanging="360"/>
      </w:pPr>
      <w:rPr>
        <w:rFonts w:ascii="Arial" w:hAnsi="Arial" w:hint="default"/>
      </w:rPr>
    </w:lvl>
    <w:lvl w:ilvl="4" w:tplc="61F8F29A" w:tentative="1">
      <w:start w:val="1"/>
      <w:numFmt w:val="bullet"/>
      <w:lvlText w:val="•"/>
      <w:lvlJc w:val="left"/>
      <w:pPr>
        <w:tabs>
          <w:tab w:val="num" w:pos="3600"/>
        </w:tabs>
        <w:ind w:left="3600" w:hanging="360"/>
      </w:pPr>
      <w:rPr>
        <w:rFonts w:ascii="Arial" w:hAnsi="Arial" w:hint="default"/>
      </w:rPr>
    </w:lvl>
    <w:lvl w:ilvl="5" w:tplc="A9E2E328" w:tentative="1">
      <w:start w:val="1"/>
      <w:numFmt w:val="bullet"/>
      <w:lvlText w:val="•"/>
      <w:lvlJc w:val="left"/>
      <w:pPr>
        <w:tabs>
          <w:tab w:val="num" w:pos="4320"/>
        </w:tabs>
        <w:ind w:left="4320" w:hanging="360"/>
      </w:pPr>
      <w:rPr>
        <w:rFonts w:ascii="Arial" w:hAnsi="Arial" w:hint="default"/>
      </w:rPr>
    </w:lvl>
    <w:lvl w:ilvl="6" w:tplc="2B907F64" w:tentative="1">
      <w:start w:val="1"/>
      <w:numFmt w:val="bullet"/>
      <w:lvlText w:val="•"/>
      <w:lvlJc w:val="left"/>
      <w:pPr>
        <w:tabs>
          <w:tab w:val="num" w:pos="5040"/>
        </w:tabs>
        <w:ind w:left="5040" w:hanging="360"/>
      </w:pPr>
      <w:rPr>
        <w:rFonts w:ascii="Arial" w:hAnsi="Arial" w:hint="default"/>
      </w:rPr>
    </w:lvl>
    <w:lvl w:ilvl="7" w:tplc="A790EB94" w:tentative="1">
      <w:start w:val="1"/>
      <w:numFmt w:val="bullet"/>
      <w:lvlText w:val="•"/>
      <w:lvlJc w:val="left"/>
      <w:pPr>
        <w:tabs>
          <w:tab w:val="num" w:pos="5760"/>
        </w:tabs>
        <w:ind w:left="5760" w:hanging="360"/>
      </w:pPr>
      <w:rPr>
        <w:rFonts w:ascii="Arial" w:hAnsi="Arial" w:hint="default"/>
      </w:rPr>
    </w:lvl>
    <w:lvl w:ilvl="8" w:tplc="1E3AFD62" w:tentative="1">
      <w:start w:val="1"/>
      <w:numFmt w:val="bullet"/>
      <w:lvlText w:val="•"/>
      <w:lvlJc w:val="left"/>
      <w:pPr>
        <w:tabs>
          <w:tab w:val="num" w:pos="6480"/>
        </w:tabs>
        <w:ind w:left="6480" w:hanging="360"/>
      </w:pPr>
      <w:rPr>
        <w:rFonts w:ascii="Arial" w:hAnsi="Arial" w:hint="default"/>
      </w:rPr>
    </w:lvl>
  </w:abstractNum>
  <w:abstractNum w:abstractNumId="4">
    <w:nsid w:val="28FB6AAE"/>
    <w:multiLevelType w:val="hybridMultilevel"/>
    <w:tmpl w:val="E41814F8"/>
    <w:lvl w:ilvl="0" w:tplc="D8943568">
      <w:start w:val="1"/>
      <w:numFmt w:val="bullet"/>
      <w:lvlText w:val="•"/>
      <w:lvlJc w:val="left"/>
      <w:pPr>
        <w:tabs>
          <w:tab w:val="num" w:pos="720"/>
        </w:tabs>
        <w:ind w:left="720" w:hanging="360"/>
      </w:pPr>
      <w:rPr>
        <w:rFonts w:ascii="Arial" w:hAnsi="Arial" w:hint="default"/>
      </w:rPr>
    </w:lvl>
    <w:lvl w:ilvl="1" w:tplc="37144F8A" w:tentative="1">
      <w:start w:val="1"/>
      <w:numFmt w:val="bullet"/>
      <w:lvlText w:val="•"/>
      <w:lvlJc w:val="left"/>
      <w:pPr>
        <w:tabs>
          <w:tab w:val="num" w:pos="1440"/>
        </w:tabs>
        <w:ind w:left="1440" w:hanging="360"/>
      </w:pPr>
      <w:rPr>
        <w:rFonts w:ascii="Arial" w:hAnsi="Arial" w:hint="default"/>
      </w:rPr>
    </w:lvl>
    <w:lvl w:ilvl="2" w:tplc="AF1439EA" w:tentative="1">
      <w:start w:val="1"/>
      <w:numFmt w:val="bullet"/>
      <w:lvlText w:val="•"/>
      <w:lvlJc w:val="left"/>
      <w:pPr>
        <w:tabs>
          <w:tab w:val="num" w:pos="2160"/>
        </w:tabs>
        <w:ind w:left="2160" w:hanging="360"/>
      </w:pPr>
      <w:rPr>
        <w:rFonts w:ascii="Arial" w:hAnsi="Arial" w:hint="default"/>
      </w:rPr>
    </w:lvl>
    <w:lvl w:ilvl="3" w:tplc="27E61CB0" w:tentative="1">
      <w:start w:val="1"/>
      <w:numFmt w:val="bullet"/>
      <w:lvlText w:val="•"/>
      <w:lvlJc w:val="left"/>
      <w:pPr>
        <w:tabs>
          <w:tab w:val="num" w:pos="2880"/>
        </w:tabs>
        <w:ind w:left="2880" w:hanging="360"/>
      </w:pPr>
      <w:rPr>
        <w:rFonts w:ascii="Arial" w:hAnsi="Arial" w:hint="default"/>
      </w:rPr>
    </w:lvl>
    <w:lvl w:ilvl="4" w:tplc="05725660" w:tentative="1">
      <w:start w:val="1"/>
      <w:numFmt w:val="bullet"/>
      <w:lvlText w:val="•"/>
      <w:lvlJc w:val="left"/>
      <w:pPr>
        <w:tabs>
          <w:tab w:val="num" w:pos="3600"/>
        </w:tabs>
        <w:ind w:left="3600" w:hanging="360"/>
      </w:pPr>
      <w:rPr>
        <w:rFonts w:ascii="Arial" w:hAnsi="Arial" w:hint="default"/>
      </w:rPr>
    </w:lvl>
    <w:lvl w:ilvl="5" w:tplc="3104AF0C" w:tentative="1">
      <w:start w:val="1"/>
      <w:numFmt w:val="bullet"/>
      <w:lvlText w:val="•"/>
      <w:lvlJc w:val="left"/>
      <w:pPr>
        <w:tabs>
          <w:tab w:val="num" w:pos="4320"/>
        </w:tabs>
        <w:ind w:left="4320" w:hanging="360"/>
      </w:pPr>
      <w:rPr>
        <w:rFonts w:ascii="Arial" w:hAnsi="Arial" w:hint="default"/>
      </w:rPr>
    </w:lvl>
    <w:lvl w:ilvl="6" w:tplc="CA70E648" w:tentative="1">
      <w:start w:val="1"/>
      <w:numFmt w:val="bullet"/>
      <w:lvlText w:val="•"/>
      <w:lvlJc w:val="left"/>
      <w:pPr>
        <w:tabs>
          <w:tab w:val="num" w:pos="5040"/>
        </w:tabs>
        <w:ind w:left="5040" w:hanging="360"/>
      </w:pPr>
      <w:rPr>
        <w:rFonts w:ascii="Arial" w:hAnsi="Arial" w:hint="default"/>
      </w:rPr>
    </w:lvl>
    <w:lvl w:ilvl="7" w:tplc="DBC8207C" w:tentative="1">
      <w:start w:val="1"/>
      <w:numFmt w:val="bullet"/>
      <w:lvlText w:val="•"/>
      <w:lvlJc w:val="left"/>
      <w:pPr>
        <w:tabs>
          <w:tab w:val="num" w:pos="5760"/>
        </w:tabs>
        <w:ind w:left="5760" w:hanging="360"/>
      </w:pPr>
      <w:rPr>
        <w:rFonts w:ascii="Arial" w:hAnsi="Arial" w:hint="default"/>
      </w:rPr>
    </w:lvl>
    <w:lvl w:ilvl="8" w:tplc="8EE462CE" w:tentative="1">
      <w:start w:val="1"/>
      <w:numFmt w:val="bullet"/>
      <w:lvlText w:val="•"/>
      <w:lvlJc w:val="left"/>
      <w:pPr>
        <w:tabs>
          <w:tab w:val="num" w:pos="6480"/>
        </w:tabs>
        <w:ind w:left="6480" w:hanging="360"/>
      </w:pPr>
      <w:rPr>
        <w:rFonts w:ascii="Arial" w:hAnsi="Arial" w:hint="default"/>
      </w:rPr>
    </w:lvl>
  </w:abstractNum>
  <w:abstractNum w:abstractNumId="5">
    <w:nsid w:val="2EAD5007"/>
    <w:multiLevelType w:val="hybridMultilevel"/>
    <w:tmpl w:val="CA2E00E4"/>
    <w:lvl w:ilvl="0" w:tplc="688AFA14">
      <w:start w:val="1"/>
      <w:numFmt w:val="bullet"/>
      <w:lvlText w:val="•"/>
      <w:lvlJc w:val="left"/>
      <w:pPr>
        <w:tabs>
          <w:tab w:val="num" w:pos="720"/>
        </w:tabs>
        <w:ind w:left="720" w:hanging="360"/>
      </w:pPr>
      <w:rPr>
        <w:rFonts w:ascii="Arial" w:hAnsi="Arial" w:hint="default"/>
      </w:rPr>
    </w:lvl>
    <w:lvl w:ilvl="1" w:tplc="836E9994" w:tentative="1">
      <w:start w:val="1"/>
      <w:numFmt w:val="bullet"/>
      <w:lvlText w:val="•"/>
      <w:lvlJc w:val="left"/>
      <w:pPr>
        <w:tabs>
          <w:tab w:val="num" w:pos="1440"/>
        </w:tabs>
        <w:ind w:left="1440" w:hanging="360"/>
      </w:pPr>
      <w:rPr>
        <w:rFonts w:ascii="Arial" w:hAnsi="Arial" w:hint="default"/>
      </w:rPr>
    </w:lvl>
    <w:lvl w:ilvl="2" w:tplc="407C62E8" w:tentative="1">
      <w:start w:val="1"/>
      <w:numFmt w:val="bullet"/>
      <w:lvlText w:val="•"/>
      <w:lvlJc w:val="left"/>
      <w:pPr>
        <w:tabs>
          <w:tab w:val="num" w:pos="2160"/>
        </w:tabs>
        <w:ind w:left="2160" w:hanging="360"/>
      </w:pPr>
      <w:rPr>
        <w:rFonts w:ascii="Arial" w:hAnsi="Arial" w:hint="default"/>
      </w:rPr>
    </w:lvl>
    <w:lvl w:ilvl="3" w:tplc="F93ABB36" w:tentative="1">
      <w:start w:val="1"/>
      <w:numFmt w:val="bullet"/>
      <w:lvlText w:val="•"/>
      <w:lvlJc w:val="left"/>
      <w:pPr>
        <w:tabs>
          <w:tab w:val="num" w:pos="2880"/>
        </w:tabs>
        <w:ind w:left="2880" w:hanging="360"/>
      </w:pPr>
      <w:rPr>
        <w:rFonts w:ascii="Arial" w:hAnsi="Arial" w:hint="default"/>
      </w:rPr>
    </w:lvl>
    <w:lvl w:ilvl="4" w:tplc="85C67EB8" w:tentative="1">
      <w:start w:val="1"/>
      <w:numFmt w:val="bullet"/>
      <w:lvlText w:val="•"/>
      <w:lvlJc w:val="left"/>
      <w:pPr>
        <w:tabs>
          <w:tab w:val="num" w:pos="3600"/>
        </w:tabs>
        <w:ind w:left="3600" w:hanging="360"/>
      </w:pPr>
      <w:rPr>
        <w:rFonts w:ascii="Arial" w:hAnsi="Arial" w:hint="default"/>
      </w:rPr>
    </w:lvl>
    <w:lvl w:ilvl="5" w:tplc="F8A6AE50" w:tentative="1">
      <w:start w:val="1"/>
      <w:numFmt w:val="bullet"/>
      <w:lvlText w:val="•"/>
      <w:lvlJc w:val="left"/>
      <w:pPr>
        <w:tabs>
          <w:tab w:val="num" w:pos="4320"/>
        </w:tabs>
        <w:ind w:left="4320" w:hanging="360"/>
      </w:pPr>
      <w:rPr>
        <w:rFonts w:ascii="Arial" w:hAnsi="Arial" w:hint="default"/>
      </w:rPr>
    </w:lvl>
    <w:lvl w:ilvl="6" w:tplc="B7526CCE" w:tentative="1">
      <w:start w:val="1"/>
      <w:numFmt w:val="bullet"/>
      <w:lvlText w:val="•"/>
      <w:lvlJc w:val="left"/>
      <w:pPr>
        <w:tabs>
          <w:tab w:val="num" w:pos="5040"/>
        </w:tabs>
        <w:ind w:left="5040" w:hanging="360"/>
      </w:pPr>
      <w:rPr>
        <w:rFonts w:ascii="Arial" w:hAnsi="Arial" w:hint="default"/>
      </w:rPr>
    </w:lvl>
    <w:lvl w:ilvl="7" w:tplc="861C53F4" w:tentative="1">
      <w:start w:val="1"/>
      <w:numFmt w:val="bullet"/>
      <w:lvlText w:val="•"/>
      <w:lvlJc w:val="left"/>
      <w:pPr>
        <w:tabs>
          <w:tab w:val="num" w:pos="5760"/>
        </w:tabs>
        <w:ind w:left="5760" w:hanging="360"/>
      </w:pPr>
      <w:rPr>
        <w:rFonts w:ascii="Arial" w:hAnsi="Arial" w:hint="default"/>
      </w:rPr>
    </w:lvl>
    <w:lvl w:ilvl="8" w:tplc="08B08970" w:tentative="1">
      <w:start w:val="1"/>
      <w:numFmt w:val="bullet"/>
      <w:lvlText w:val="•"/>
      <w:lvlJc w:val="left"/>
      <w:pPr>
        <w:tabs>
          <w:tab w:val="num" w:pos="6480"/>
        </w:tabs>
        <w:ind w:left="6480" w:hanging="360"/>
      </w:pPr>
      <w:rPr>
        <w:rFonts w:ascii="Arial" w:hAnsi="Arial" w:hint="default"/>
      </w:rPr>
    </w:lvl>
  </w:abstractNum>
  <w:abstractNum w:abstractNumId="6">
    <w:nsid w:val="339E6F89"/>
    <w:multiLevelType w:val="hybridMultilevel"/>
    <w:tmpl w:val="CE40FB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7A5653F"/>
    <w:multiLevelType w:val="hybridMultilevel"/>
    <w:tmpl w:val="C78E32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E185DE3"/>
    <w:multiLevelType w:val="hybridMultilevel"/>
    <w:tmpl w:val="0F9668DC"/>
    <w:lvl w:ilvl="0" w:tplc="39EEB512">
      <w:start w:val="1"/>
      <w:numFmt w:val="bullet"/>
      <w:lvlText w:val="•"/>
      <w:lvlJc w:val="left"/>
      <w:pPr>
        <w:tabs>
          <w:tab w:val="num" w:pos="720"/>
        </w:tabs>
        <w:ind w:left="720" w:hanging="360"/>
      </w:pPr>
      <w:rPr>
        <w:rFonts w:ascii="Arial" w:hAnsi="Arial" w:hint="default"/>
      </w:rPr>
    </w:lvl>
    <w:lvl w:ilvl="1" w:tplc="03FE7B62" w:tentative="1">
      <w:start w:val="1"/>
      <w:numFmt w:val="bullet"/>
      <w:lvlText w:val="•"/>
      <w:lvlJc w:val="left"/>
      <w:pPr>
        <w:tabs>
          <w:tab w:val="num" w:pos="1440"/>
        </w:tabs>
        <w:ind w:left="1440" w:hanging="360"/>
      </w:pPr>
      <w:rPr>
        <w:rFonts w:ascii="Arial" w:hAnsi="Arial" w:hint="default"/>
      </w:rPr>
    </w:lvl>
    <w:lvl w:ilvl="2" w:tplc="EEFCE550" w:tentative="1">
      <w:start w:val="1"/>
      <w:numFmt w:val="bullet"/>
      <w:lvlText w:val="•"/>
      <w:lvlJc w:val="left"/>
      <w:pPr>
        <w:tabs>
          <w:tab w:val="num" w:pos="2160"/>
        </w:tabs>
        <w:ind w:left="2160" w:hanging="360"/>
      </w:pPr>
      <w:rPr>
        <w:rFonts w:ascii="Arial" w:hAnsi="Arial" w:hint="default"/>
      </w:rPr>
    </w:lvl>
    <w:lvl w:ilvl="3" w:tplc="DD48BFFE" w:tentative="1">
      <w:start w:val="1"/>
      <w:numFmt w:val="bullet"/>
      <w:lvlText w:val="•"/>
      <w:lvlJc w:val="left"/>
      <w:pPr>
        <w:tabs>
          <w:tab w:val="num" w:pos="2880"/>
        </w:tabs>
        <w:ind w:left="2880" w:hanging="360"/>
      </w:pPr>
      <w:rPr>
        <w:rFonts w:ascii="Arial" w:hAnsi="Arial" w:hint="default"/>
      </w:rPr>
    </w:lvl>
    <w:lvl w:ilvl="4" w:tplc="E990BB8A" w:tentative="1">
      <w:start w:val="1"/>
      <w:numFmt w:val="bullet"/>
      <w:lvlText w:val="•"/>
      <w:lvlJc w:val="left"/>
      <w:pPr>
        <w:tabs>
          <w:tab w:val="num" w:pos="3600"/>
        </w:tabs>
        <w:ind w:left="3600" w:hanging="360"/>
      </w:pPr>
      <w:rPr>
        <w:rFonts w:ascii="Arial" w:hAnsi="Arial" w:hint="default"/>
      </w:rPr>
    </w:lvl>
    <w:lvl w:ilvl="5" w:tplc="29608D7E" w:tentative="1">
      <w:start w:val="1"/>
      <w:numFmt w:val="bullet"/>
      <w:lvlText w:val="•"/>
      <w:lvlJc w:val="left"/>
      <w:pPr>
        <w:tabs>
          <w:tab w:val="num" w:pos="4320"/>
        </w:tabs>
        <w:ind w:left="4320" w:hanging="360"/>
      </w:pPr>
      <w:rPr>
        <w:rFonts w:ascii="Arial" w:hAnsi="Arial" w:hint="default"/>
      </w:rPr>
    </w:lvl>
    <w:lvl w:ilvl="6" w:tplc="98F0C840" w:tentative="1">
      <w:start w:val="1"/>
      <w:numFmt w:val="bullet"/>
      <w:lvlText w:val="•"/>
      <w:lvlJc w:val="left"/>
      <w:pPr>
        <w:tabs>
          <w:tab w:val="num" w:pos="5040"/>
        </w:tabs>
        <w:ind w:left="5040" w:hanging="360"/>
      </w:pPr>
      <w:rPr>
        <w:rFonts w:ascii="Arial" w:hAnsi="Arial" w:hint="default"/>
      </w:rPr>
    </w:lvl>
    <w:lvl w:ilvl="7" w:tplc="C658C5D8" w:tentative="1">
      <w:start w:val="1"/>
      <w:numFmt w:val="bullet"/>
      <w:lvlText w:val="•"/>
      <w:lvlJc w:val="left"/>
      <w:pPr>
        <w:tabs>
          <w:tab w:val="num" w:pos="5760"/>
        </w:tabs>
        <w:ind w:left="5760" w:hanging="360"/>
      </w:pPr>
      <w:rPr>
        <w:rFonts w:ascii="Arial" w:hAnsi="Arial" w:hint="default"/>
      </w:rPr>
    </w:lvl>
    <w:lvl w:ilvl="8" w:tplc="A4EA1112" w:tentative="1">
      <w:start w:val="1"/>
      <w:numFmt w:val="bullet"/>
      <w:lvlText w:val="•"/>
      <w:lvlJc w:val="left"/>
      <w:pPr>
        <w:tabs>
          <w:tab w:val="num" w:pos="6480"/>
        </w:tabs>
        <w:ind w:left="6480" w:hanging="360"/>
      </w:pPr>
      <w:rPr>
        <w:rFonts w:ascii="Arial" w:hAnsi="Arial" w:hint="default"/>
      </w:rPr>
    </w:lvl>
  </w:abstractNum>
  <w:abstractNum w:abstractNumId="9">
    <w:nsid w:val="4F4E2209"/>
    <w:multiLevelType w:val="hybridMultilevel"/>
    <w:tmpl w:val="D7A672C6"/>
    <w:lvl w:ilvl="0" w:tplc="08090015">
      <w:start w:val="1"/>
      <w:numFmt w:val="upperLetter"/>
      <w:lvlText w:val="%1."/>
      <w:lvlJc w:val="left"/>
      <w:pPr>
        <w:tabs>
          <w:tab w:val="num" w:pos="720"/>
        </w:tabs>
        <w:ind w:left="720" w:hanging="360"/>
      </w:pPr>
    </w:lvl>
    <w:lvl w:ilvl="1" w:tplc="A15247C6" w:tentative="1">
      <w:start w:val="1"/>
      <w:numFmt w:val="decimal"/>
      <w:lvlText w:val="%2."/>
      <w:lvlJc w:val="left"/>
      <w:pPr>
        <w:tabs>
          <w:tab w:val="num" w:pos="1440"/>
        </w:tabs>
        <w:ind w:left="1440" w:hanging="360"/>
      </w:pPr>
    </w:lvl>
    <w:lvl w:ilvl="2" w:tplc="CBC6F7CC" w:tentative="1">
      <w:start w:val="1"/>
      <w:numFmt w:val="decimal"/>
      <w:lvlText w:val="%3."/>
      <w:lvlJc w:val="left"/>
      <w:pPr>
        <w:tabs>
          <w:tab w:val="num" w:pos="2160"/>
        </w:tabs>
        <w:ind w:left="2160" w:hanging="360"/>
      </w:pPr>
    </w:lvl>
    <w:lvl w:ilvl="3" w:tplc="12A0C27C" w:tentative="1">
      <w:start w:val="1"/>
      <w:numFmt w:val="decimal"/>
      <w:lvlText w:val="%4."/>
      <w:lvlJc w:val="left"/>
      <w:pPr>
        <w:tabs>
          <w:tab w:val="num" w:pos="2880"/>
        </w:tabs>
        <w:ind w:left="2880" w:hanging="360"/>
      </w:pPr>
    </w:lvl>
    <w:lvl w:ilvl="4" w:tplc="981A8316" w:tentative="1">
      <w:start w:val="1"/>
      <w:numFmt w:val="decimal"/>
      <w:lvlText w:val="%5."/>
      <w:lvlJc w:val="left"/>
      <w:pPr>
        <w:tabs>
          <w:tab w:val="num" w:pos="3600"/>
        </w:tabs>
        <w:ind w:left="3600" w:hanging="360"/>
      </w:pPr>
    </w:lvl>
    <w:lvl w:ilvl="5" w:tplc="567AE6A6" w:tentative="1">
      <w:start w:val="1"/>
      <w:numFmt w:val="decimal"/>
      <w:lvlText w:val="%6."/>
      <w:lvlJc w:val="left"/>
      <w:pPr>
        <w:tabs>
          <w:tab w:val="num" w:pos="4320"/>
        </w:tabs>
        <w:ind w:left="4320" w:hanging="360"/>
      </w:pPr>
    </w:lvl>
    <w:lvl w:ilvl="6" w:tplc="FC109242" w:tentative="1">
      <w:start w:val="1"/>
      <w:numFmt w:val="decimal"/>
      <w:lvlText w:val="%7."/>
      <w:lvlJc w:val="left"/>
      <w:pPr>
        <w:tabs>
          <w:tab w:val="num" w:pos="5040"/>
        </w:tabs>
        <w:ind w:left="5040" w:hanging="360"/>
      </w:pPr>
    </w:lvl>
    <w:lvl w:ilvl="7" w:tplc="6B46F370" w:tentative="1">
      <w:start w:val="1"/>
      <w:numFmt w:val="decimal"/>
      <w:lvlText w:val="%8."/>
      <w:lvlJc w:val="left"/>
      <w:pPr>
        <w:tabs>
          <w:tab w:val="num" w:pos="5760"/>
        </w:tabs>
        <w:ind w:left="5760" w:hanging="360"/>
      </w:pPr>
    </w:lvl>
    <w:lvl w:ilvl="8" w:tplc="B41073D8" w:tentative="1">
      <w:start w:val="1"/>
      <w:numFmt w:val="decimal"/>
      <w:lvlText w:val="%9."/>
      <w:lvlJc w:val="left"/>
      <w:pPr>
        <w:tabs>
          <w:tab w:val="num" w:pos="6480"/>
        </w:tabs>
        <w:ind w:left="6480" w:hanging="360"/>
      </w:pPr>
    </w:lvl>
  </w:abstractNum>
  <w:abstractNum w:abstractNumId="10">
    <w:nsid w:val="7EA37B82"/>
    <w:multiLevelType w:val="hybridMultilevel"/>
    <w:tmpl w:val="E0689B6E"/>
    <w:lvl w:ilvl="0" w:tplc="45703B0C">
      <w:start w:val="1"/>
      <w:numFmt w:val="bullet"/>
      <w:lvlText w:val="•"/>
      <w:lvlJc w:val="left"/>
      <w:pPr>
        <w:tabs>
          <w:tab w:val="num" w:pos="720"/>
        </w:tabs>
        <w:ind w:left="720" w:hanging="360"/>
      </w:pPr>
      <w:rPr>
        <w:rFonts w:ascii="Arial" w:hAnsi="Arial" w:hint="default"/>
      </w:rPr>
    </w:lvl>
    <w:lvl w:ilvl="1" w:tplc="962EFE82" w:tentative="1">
      <w:start w:val="1"/>
      <w:numFmt w:val="bullet"/>
      <w:lvlText w:val="•"/>
      <w:lvlJc w:val="left"/>
      <w:pPr>
        <w:tabs>
          <w:tab w:val="num" w:pos="1440"/>
        </w:tabs>
        <w:ind w:left="1440" w:hanging="360"/>
      </w:pPr>
      <w:rPr>
        <w:rFonts w:ascii="Arial" w:hAnsi="Arial" w:hint="default"/>
      </w:rPr>
    </w:lvl>
    <w:lvl w:ilvl="2" w:tplc="75B0462A" w:tentative="1">
      <w:start w:val="1"/>
      <w:numFmt w:val="bullet"/>
      <w:lvlText w:val="•"/>
      <w:lvlJc w:val="left"/>
      <w:pPr>
        <w:tabs>
          <w:tab w:val="num" w:pos="2160"/>
        </w:tabs>
        <w:ind w:left="2160" w:hanging="360"/>
      </w:pPr>
      <w:rPr>
        <w:rFonts w:ascii="Arial" w:hAnsi="Arial" w:hint="default"/>
      </w:rPr>
    </w:lvl>
    <w:lvl w:ilvl="3" w:tplc="19ECB84C" w:tentative="1">
      <w:start w:val="1"/>
      <w:numFmt w:val="bullet"/>
      <w:lvlText w:val="•"/>
      <w:lvlJc w:val="left"/>
      <w:pPr>
        <w:tabs>
          <w:tab w:val="num" w:pos="2880"/>
        </w:tabs>
        <w:ind w:left="2880" w:hanging="360"/>
      </w:pPr>
      <w:rPr>
        <w:rFonts w:ascii="Arial" w:hAnsi="Arial" w:hint="default"/>
      </w:rPr>
    </w:lvl>
    <w:lvl w:ilvl="4" w:tplc="DE7484F6" w:tentative="1">
      <w:start w:val="1"/>
      <w:numFmt w:val="bullet"/>
      <w:lvlText w:val="•"/>
      <w:lvlJc w:val="left"/>
      <w:pPr>
        <w:tabs>
          <w:tab w:val="num" w:pos="3600"/>
        </w:tabs>
        <w:ind w:left="3600" w:hanging="360"/>
      </w:pPr>
      <w:rPr>
        <w:rFonts w:ascii="Arial" w:hAnsi="Arial" w:hint="default"/>
      </w:rPr>
    </w:lvl>
    <w:lvl w:ilvl="5" w:tplc="55946346" w:tentative="1">
      <w:start w:val="1"/>
      <w:numFmt w:val="bullet"/>
      <w:lvlText w:val="•"/>
      <w:lvlJc w:val="left"/>
      <w:pPr>
        <w:tabs>
          <w:tab w:val="num" w:pos="4320"/>
        </w:tabs>
        <w:ind w:left="4320" w:hanging="360"/>
      </w:pPr>
      <w:rPr>
        <w:rFonts w:ascii="Arial" w:hAnsi="Arial" w:hint="default"/>
      </w:rPr>
    </w:lvl>
    <w:lvl w:ilvl="6" w:tplc="04E058C2" w:tentative="1">
      <w:start w:val="1"/>
      <w:numFmt w:val="bullet"/>
      <w:lvlText w:val="•"/>
      <w:lvlJc w:val="left"/>
      <w:pPr>
        <w:tabs>
          <w:tab w:val="num" w:pos="5040"/>
        </w:tabs>
        <w:ind w:left="5040" w:hanging="360"/>
      </w:pPr>
      <w:rPr>
        <w:rFonts w:ascii="Arial" w:hAnsi="Arial" w:hint="default"/>
      </w:rPr>
    </w:lvl>
    <w:lvl w:ilvl="7" w:tplc="90B02B7C" w:tentative="1">
      <w:start w:val="1"/>
      <w:numFmt w:val="bullet"/>
      <w:lvlText w:val="•"/>
      <w:lvlJc w:val="left"/>
      <w:pPr>
        <w:tabs>
          <w:tab w:val="num" w:pos="5760"/>
        </w:tabs>
        <w:ind w:left="5760" w:hanging="360"/>
      </w:pPr>
      <w:rPr>
        <w:rFonts w:ascii="Arial" w:hAnsi="Arial" w:hint="default"/>
      </w:rPr>
    </w:lvl>
    <w:lvl w:ilvl="8" w:tplc="B9822F9C"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2"/>
  </w:num>
  <w:num w:numId="3">
    <w:abstractNumId w:val="3"/>
  </w:num>
  <w:num w:numId="4">
    <w:abstractNumId w:val="4"/>
  </w:num>
  <w:num w:numId="5">
    <w:abstractNumId w:val="8"/>
  </w:num>
  <w:num w:numId="6">
    <w:abstractNumId w:val="1"/>
  </w:num>
  <w:num w:numId="7">
    <w:abstractNumId w:val="9"/>
  </w:num>
  <w:num w:numId="8">
    <w:abstractNumId w:val="10"/>
  </w:num>
  <w:num w:numId="9">
    <w:abstractNumId w:val="5"/>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98E"/>
    <w:rsid w:val="00001B10"/>
    <w:rsid w:val="00025110"/>
    <w:rsid w:val="00025BF8"/>
    <w:rsid w:val="000324B8"/>
    <w:rsid w:val="0003338F"/>
    <w:rsid w:val="00034539"/>
    <w:rsid w:val="00037126"/>
    <w:rsid w:val="00037D89"/>
    <w:rsid w:val="00053A10"/>
    <w:rsid w:val="00053A93"/>
    <w:rsid w:val="00054E69"/>
    <w:rsid w:val="000563D2"/>
    <w:rsid w:val="000601BA"/>
    <w:rsid w:val="00062936"/>
    <w:rsid w:val="00064F32"/>
    <w:rsid w:val="00080308"/>
    <w:rsid w:val="000845C2"/>
    <w:rsid w:val="00087B04"/>
    <w:rsid w:val="00091ED7"/>
    <w:rsid w:val="000976B3"/>
    <w:rsid w:val="000A6D0B"/>
    <w:rsid w:val="000B0508"/>
    <w:rsid w:val="000C2C62"/>
    <w:rsid w:val="000C3D02"/>
    <w:rsid w:val="000C572E"/>
    <w:rsid w:val="000C746E"/>
    <w:rsid w:val="000C75E4"/>
    <w:rsid w:val="000D1640"/>
    <w:rsid w:val="000D4956"/>
    <w:rsid w:val="000D495E"/>
    <w:rsid w:val="000D5F63"/>
    <w:rsid w:val="000E1E81"/>
    <w:rsid w:val="000F1349"/>
    <w:rsid w:val="000F27AB"/>
    <w:rsid w:val="00101432"/>
    <w:rsid w:val="00102EA9"/>
    <w:rsid w:val="00105424"/>
    <w:rsid w:val="00107121"/>
    <w:rsid w:val="001162E1"/>
    <w:rsid w:val="00117F25"/>
    <w:rsid w:val="00121ADC"/>
    <w:rsid w:val="0013049E"/>
    <w:rsid w:val="0013294C"/>
    <w:rsid w:val="00134414"/>
    <w:rsid w:val="00135ACE"/>
    <w:rsid w:val="0013688A"/>
    <w:rsid w:val="00136CFF"/>
    <w:rsid w:val="001373D5"/>
    <w:rsid w:val="00140895"/>
    <w:rsid w:val="00147D38"/>
    <w:rsid w:val="001561AF"/>
    <w:rsid w:val="00157F19"/>
    <w:rsid w:val="00163E67"/>
    <w:rsid w:val="00164C0F"/>
    <w:rsid w:val="001717DB"/>
    <w:rsid w:val="001745B2"/>
    <w:rsid w:val="00176FAB"/>
    <w:rsid w:val="00180281"/>
    <w:rsid w:val="00183BEA"/>
    <w:rsid w:val="00184A94"/>
    <w:rsid w:val="00192427"/>
    <w:rsid w:val="00193C18"/>
    <w:rsid w:val="001A1946"/>
    <w:rsid w:val="001B1B8B"/>
    <w:rsid w:val="001C5FE3"/>
    <w:rsid w:val="001D321B"/>
    <w:rsid w:val="001D369E"/>
    <w:rsid w:val="001D6881"/>
    <w:rsid w:val="001E17EF"/>
    <w:rsid w:val="001E57EB"/>
    <w:rsid w:val="001E7996"/>
    <w:rsid w:val="001F2FD3"/>
    <w:rsid w:val="00207258"/>
    <w:rsid w:val="002140DF"/>
    <w:rsid w:val="00215DCF"/>
    <w:rsid w:val="00216083"/>
    <w:rsid w:val="00217735"/>
    <w:rsid w:val="00217A85"/>
    <w:rsid w:val="002244E9"/>
    <w:rsid w:val="0023285C"/>
    <w:rsid w:val="00233135"/>
    <w:rsid w:val="00240284"/>
    <w:rsid w:val="002437CE"/>
    <w:rsid w:val="00244DB8"/>
    <w:rsid w:val="00253B18"/>
    <w:rsid w:val="00264132"/>
    <w:rsid w:val="00272FDA"/>
    <w:rsid w:val="00274138"/>
    <w:rsid w:val="0027556F"/>
    <w:rsid w:val="00282F6C"/>
    <w:rsid w:val="00285416"/>
    <w:rsid w:val="00287572"/>
    <w:rsid w:val="002965C1"/>
    <w:rsid w:val="002A3186"/>
    <w:rsid w:val="002A7886"/>
    <w:rsid w:val="002B305C"/>
    <w:rsid w:val="002B3252"/>
    <w:rsid w:val="002B505A"/>
    <w:rsid w:val="002C0511"/>
    <w:rsid w:val="002C17BC"/>
    <w:rsid w:val="002C4F71"/>
    <w:rsid w:val="002D0C46"/>
    <w:rsid w:val="002D3C8F"/>
    <w:rsid w:val="002E0AF0"/>
    <w:rsid w:val="002E0C6B"/>
    <w:rsid w:val="00303175"/>
    <w:rsid w:val="0031039E"/>
    <w:rsid w:val="00322A83"/>
    <w:rsid w:val="00323537"/>
    <w:rsid w:val="00325D78"/>
    <w:rsid w:val="00326D53"/>
    <w:rsid w:val="00336868"/>
    <w:rsid w:val="0033692B"/>
    <w:rsid w:val="00336B66"/>
    <w:rsid w:val="00342095"/>
    <w:rsid w:val="0034364A"/>
    <w:rsid w:val="003456E5"/>
    <w:rsid w:val="00352E05"/>
    <w:rsid w:val="0035334E"/>
    <w:rsid w:val="00376D24"/>
    <w:rsid w:val="00384F63"/>
    <w:rsid w:val="003931B2"/>
    <w:rsid w:val="0039332E"/>
    <w:rsid w:val="00395110"/>
    <w:rsid w:val="003A35C3"/>
    <w:rsid w:val="003B677A"/>
    <w:rsid w:val="003C68DD"/>
    <w:rsid w:val="003D586F"/>
    <w:rsid w:val="003D686E"/>
    <w:rsid w:val="003D7E0F"/>
    <w:rsid w:val="003E4986"/>
    <w:rsid w:val="003E5C0A"/>
    <w:rsid w:val="003F2A54"/>
    <w:rsid w:val="003F68C5"/>
    <w:rsid w:val="00403341"/>
    <w:rsid w:val="00404583"/>
    <w:rsid w:val="004056F1"/>
    <w:rsid w:val="00406C77"/>
    <w:rsid w:val="00417644"/>
    <w:rsid w:val="00424E8E"/>
    <w:rsid w:val="00437BE1"/>
    <w:rsid w:val="00442D1B"/>
    <w:rsid w:val="00445664"/>
    <w:rsid w:val="00447FE3"/>
    <w:rsid w:val="00450587"/>
    <w:rsid w:val="00454088"/>
    <w:rsid w:val="004544F5"/>
    <w:rsid w:val="00454AF2"/>
    <w:rsid w:val="00456B80"/>
    <w:rsid w:val="0046073B"/>
    <w:rsid w:val="0046101C"/>
    <w:rsid w:val="004711D2"/>
    <w:rsid w:val="00474DC3"/>
    <w:rsid w:val="0048371C"/>
    <w:rsid w:val="0049287E"/>
    <w:rsid w:val="00495F50"/>
    <w:rsid w:val="004A55EC"/>
    <w:rsid w:val="004C7FC0"/>
    <w:rsid w:val="004F2581"/>
    <w:rsid w:val="004F58F8"/>
    <w:rsid w:val="005069AC"/>
    <w:rsid w:val="00511700"/>
    <w:rsid w:val="00511E44"/>
    <w:rsid w:val="00512AF1"/>
    <w:rsid w:val="00516DEE"/>
    <w:rsid w:val="0051731D"/>
    <w:rsid w:val="00522657"/>
    <w:rsid w:val="005421CB"/>
    <w:rsid w:val="005646DC"/>
    <w:rsid w:val="00564C61"/>
    <w:rsid w:val="005658A2"/>
    <w:rsid w:val="005767AC"/>
    <w:rsid w:val="0058009F"/>
    <w:rsid w:val="00584756"/>
    <w:rsid w:val="00596415"/>
    <w:rsid w:val="005965D3"/>
    <w:rsid w:val="005A0F6A"/>
    <w:rsid w:val="005A36CC"/>
    <w:rsid w:val="005A79BB"/>
    <w:rsid w:val="005B1370"/>
    <w:rsid w:val="005B433B"/>
    <w:rsid w:val="005B5AAB"/>
    <w:rsid w:val="005B5E95"/>
    <w:rsid w:val="005C61C7"/>
    <w:rsid w:val="005C7423"/>
    <w:rsid w:val="005D36F3"/>
    <w:rsid w:val="005D3D25"/>
    <w:rsid w:val="005D75B8"/>
    <w:rsid w:val="005E6031"/>
    <w:rsid w:val="005F0C07"/>
    <w:rsid w:val="005F30F3"/>
    <w:rsid w:val="005F3739"/>
    <w:rsid w:val="005F3FFA"/>
    <w:rsid w:val="005F454E"/>
    <w:rsid w:val="00604A3D"/>
    <w:rsid w:val="006077CB"/>
    <w:rsid w:val="00636749"/>
    <w:rsid w:val="00642183"/>
    <w:rsid w:val="006443AE"/>
    <w:rsid w:val="0064507E"/>
    <w:rsid w:val="006453F6"/>
    <w:rsid w:val="00646987"/>
    <w:rsid w:val="006500EC"/>
    <w:rsid w:val="0065566C"/>
    <w:rsid w:val="00655A19"/>
    <w:rsid w:val="00662E5F"/>
    <w:rsid w:val="00665C37"/>
    <w:rsid w:val="00676C8D"/>
    <w:rsid w:val="00681F86"/>
    <w:rsid w:val="006A691A"/>
    <w:rsid w:val="006B2398"/>
    <w:rsid w:val="006C0137"/>
    <w:rsid w:val="006C2329"/>
    <w:rsid w:val="006C30FD"/>
    <w:rsid w:val="006D69B2"/>
    <w:rsid w:val="006D76D4"/>
    <w:rsid w:val="006E391F"/>
    <w:rsid w:val="006F2240"/>
    <w:rsid w:val="006F49A7"/>
    <w:rsid w:val="007058B6"/>
    <w:rsid w:val="00714EE7"/>
    <w:rsid w:val="00731B23"/>
    <w:rsid w:val="0073535B"/>
    <w:rsid w:val="00737676"/>
    <w:rsid w:val="00744665"/>
    <w:rsid w:val="00744FD9"/>
    <w:rsid w:val="00745650"/>
    <w:rsid w:val="0074739E"/>
    <w:rsid w:val="00753603"/>
    <w:rsid w:val="00755DB8"/>
    <w:rsid w:val="00756C8B"/>
    <w:rsid w:val="00763246"/>
    <w:rsid w:val="00777FE6"/>
    <w:rsid w:val="00787D4C"/>
    <w:rsid w:val="00787EDB"/>
    <w:rsid w:val="00792AB8"/>
    <w:rsid w:val="0079566D"/>
    <w:rsid w:val="00795B84"/>
    <w:rsid w:val="007A0E7A"/>
    <w:rsid w:val="007B6DD2"/>
    <w:rsid w:val="007C2EF3"/>
    <w:rsid w:val="007C4DDB"/>
    <w:rsid w:val="007D0F56"/>
    <w:rsid w:val="007D116A"/>
    <w:rsid w:val="007D7528"/>
    <w:rsid w:val="007E0068"/>
    <w:rsid w:val="007E4815"/>
    <w:rsid w:val="007E5A86"/>
    <w:rsid w:val="007F2692"/>
    <w:rsid w:val="0080145D"/>
    <w:rsid w:val="008068B9"/>
    <w:rsid w:val="008109A0"/>
    <w:rsid w:val="008110F3"/>
    <w:rsid w:val="00821813"/>
    <w:rsid w:val="00823184"/>
    <w:rsid w:val="008237C0"/>
    <w:rsid w:val="00826DFD"/>
    <w:rsid w:val="00827FC0"/>
    <w:rsid w:val="008313A3"/>
    <w:rsid w:val="008553C6"/>
    <w:rsid w:val="00855933"/>
    <w:rsid w:val="00856FD4"/>
    <w:rsid w:val="008601A9"/>
    <w:rsid w:val="0086600D"/>
    <w:rsid w:val="00871585"/>
    <w:rsid w:val="008803CC"/>
    <w:rsid w:val="00891CD8"/>
    <w:rsid w:val="00891DB4"/>
    <w:rsid w:val="00892A1D"/>
    <w:rsid w:val="00893325"/>
    <w:rsid w:val="0089648C"/>
    <w:rsid w:val="008976DD"/>
    <w:rsid w:val="008A3FA0"/>
    <w:rsid w:val="008A3FDA"/>
    <w:rsid w:val="008C263A"/>
    <w:rsid w:val="008C3376"/>
    <w:rsid w:val="008C79B6"/>
    <w:rsid w:val="008D1A7F"/>
    <w:rsid w:val="008D399E"/>
    <w:rsid w:val="008D3C62"/>
    <w:rsid w:val="008D5407"/>
    <w:rsid w:val="008D5B86"/>
    <w:rsid w:val="008E4854"/>
    <w:rsid w:val="008E5ADF"/>
    <w:rsid w:val="008E5FDB"/>
    <w:rsid w:val="008E7DDD"/>
    <w:rsid w:val="008F099B"/>
    <w:rsid w:val="008F1BAA"/>
    <w:rsid w:val="008F34C6"/>
    <w:rsid w:val="008F626D"/>
    <w:rsid w:val="008F6AEC"/>
    <w:rsid w:val="00903AE5"/>
    <w:rsid w:val="009062B6"/>
    <w:rsid w:val="0090765A"/>
    <w:rsid w:val="00907F64"/>
    <w:rsid w:val="00913FBD"/>
    <w:rsid w:val="009166C9"/>
    <w:rsid w:val="00917D87"/>
    <w:rsid w:val="00917F14"/>
    <w:rsid w:val="0092640A"/>
    <w:rsid w:val="009328FB"/>
    <w:rsid w:val="00934789"/>
    <w:rsid w:val="00934BC2"/>
    <w:rsid w:val="0093538A"/>
    <w:rsid w:val="009367A8"/>
    <w:rsid w:val="009368B5"/>
    <w:rsid w:val="00952277"/>
    <w:rsid w:val="009574BF"/>
    <w:rsid w:val="00961971"/>
    <w:rsid w:val="00965B18"/>
    <w:rsid w:val="00971A7F"/>
    <w:rsid w:val="009747BF"/>
    <w:rsid w:val="00980F9A"/>
    <w:rsid w:val="009877E2"/>
    <w:rsid w:val="009904B3"/>
    <w:rsid w:val="0099098E"/>
    <w:rsid w:val="0099326B"/>
    <w:rsid w:val="00993878"/>
    <w:rsid w:val="009947BD"/>
    <w:rsid w:val="009B2BEC"/>
    <w:rsid w:val="009B3667"/>
    <w:rsid w:val="009B47FF"/>
    <w:rsid w:val="009B7EE6"/>
    <w:rsid w:val="009C4A6B"/>
    <w:rsid w:val="009D7AF0"/>
    <w:rsid w:val="009D7EBD"/>
    <w:rsid w:val="009E0497"/>
    <w:rsid w:val="009E25BA"/>
    <w:rsid w:val="009E43CE"/>
    <w:rsid w:val="009F1A6C"/>
    <w:rsid w:val="009F34A8"/>
    <w:rsid w:val="009F48AC"/>
    <w:rsid w:val="009F68A7"/>
    <w:rsid w:val="009F7ACC"/>
    <w:rsid w:val="00A022FF"/>
    <w:rsid w:val="00A03A72"/>
    <w:rsid w:val="00A07236"/>
    <w:rsid w:val="00A10376"/>
    <w:rsid w:val="00A10BC8"/>
    <w:rsid w:val="00A10FED"/>
    <w:rsid w:val="00A11E6B"/>
    <w:rsid w:val="00A2144F"/>
    <w:rsid w:val="00A23908"/>
    <w:rsid w:val="00A23942"/>
    <w:rsid w:val="00A35A52"/>
    <w:rsid w:val="00A40566"/>
    <w:rsid w:val="00A42331"/>
    <w:rsid w:val="00A44D67"/>
    <w:rsid w:val="00A51836"/>
    <w:rsid w:val="00A55473"/>
    <w:rsid w:val="00A63B51"/>
    <w:rsid w:val="00A65341"/>
    <w:rsid w:val="00A66AC8"/>
    <w:rsid w:val="00A7411E"/>
    <w:rsid w:val="00A75E2B"/>
    <w:rsid w:val="00A82107"/>
    <w:rsid w:val="00A8674B"/>
    <w:rsid w:val="00A91ACA"/>
    <w:rsid w:val="00AA1F52"/>
    <w:rsid w:val="00AA7221"/>
    <w:rsid w:val="00AB2416"/>
    <w:rsid w:val="00AB7B0F"/>
    <w:rsid w:val="00AC167E"/>
    <w:rsid w:val="00AC3FE0"/>
    <w:rsid w:val="00AC6006"/>
    <w:rsid w:val="00AE10F2"/>
    <w:rsid w:val="00AE4861"/>
    <w:rsid w:val="00B0211A"/>
    <w:rsid w:val="00B03503"/>
    <w:rsid w:val="00B03B22"/>
    <w:rsid w:val="00B06629"/>
    <w:rsid w:val="00B07CCE"/>
    <w:rsid w:val="00B101AC"/>
    <w:rsid w:val="00B166FB"/>
    <w:rsid w:val="00B16E74"/>
    <w:rsid w:val="00B22BCC"/>
    <w:rsid w:val="00B23903"/>
    <w:rsid w:val="00B31624"/>
    <w:rsid w:val="00B34571"/>
    <w:rsid w:val="00B35972"/>
    <w:rsid w:val="00B448BB"/>
    <w:rsid w:val="00B50DB0"/>
    <w:rsid w:val="00B65858"/>
    <w:rsid w:val="00B65927"/>
    <w:rsid w:val="00B67216"/>
    <w:rsid w:val="00B75405"/>
    <w:rsid w:val="00B825E3"/>
    <w:rsid w:val="00B82AA9"/>
    <w:rsid w:val="00B84073"/>
    <w:rsid w:val="00B87C79"/>
    <w:rsid w:val="00B908F9"/>
    <w:rsid w:val="00B921B6"/>
    <w:rsid w:val="00B9300A"/>
    <w:rsid w:val="00B94707"/>
    <w:rsid w:val="00B9594F"/>
    <w:rsid w:val="00B97643"/>
    <w:rsid w:val="00BA608A"/>
    <w:rsid w:val="00BA76B0"/>
    <w:rsid w:val="00BB0FC3"/>
    <w:rsid w:val="00BB28AE"/>
    <w:rsid w:val="00BB65C1"/>
    <w:rsid w:val="00BB6E64"/>
    <w:rsid w:val="00BC1191"/>
    <w:rsid w:val="00BC1D53"/>
    <w:rsid w:val="00BC5857"/>
    <w:rsid w:val="00BC7C48"/>
    <w:rsid w:val="00BD674E"/>
    <w:rsid w:val="00BE04A6"/>
    <w:rsid w:val="00BE1DAE"/>
    <w:rsid w:val="00BE1E9F"/>
    <w:rsid w:val="00BE29BF"/>
    <w:rsid w:val="00BE2DCC"/>
    <w:rsid w:val="00BE4CBE"/>
    <w:rsid w:val="00BE7973"/>
    <w:rsid w:val="00BF1CCA"/>
    <w:rsid w:val="00BF3825"/>
    <w:rsid w:val="00BF3869"/>
    <w:rsid w:val="00BF3D91"/>
    <w:rsid w:val="00BF4144"/>
    <w:rsid w:val="00BF5F92"/>
    <w:rsid w:val="00BF6F09"/>
    <w:rsid w:val="00C009B9"/>
    <w:rsid w:val="00C119E5"/>
    <w:rsid w:val="00C13AB8"/>
    <w:rsid w:val="00C171CF"/>
    <w:rsid w:val="00C23064"/>
    <w:rsid w:val="00C23A71"/>
    <w:rsid w:val="00C23FF3"/>
    <w:rsid w:val="00C2740A"/>
    <w:rsid w:val="00C300B8"/>
    <w:rsid w:val="00C31444"/>
    <w:rsid w:val="00C3501D"/>
    <w:rsid w:val="00C46698"/>
    <w:rsid w:val="00C46843"/>
    <w:rsid w:val="00C468E1"/>
    <w:rsid w:val="00C61E08"/>
    <w:rsid w:val="00C641AB"/>
    <w:rsid w:val="00C76363"/>
    <w:rsid w:val="00C808E6"/>
    <w:rsid w:val="00C8315D"/>
    <w:rsid w:val="00C8581B"/>
    <w:rsid w:val="00C870A0"/>
    <w:rsid w:val="00C87E13"/>
    <w:rsid w:val="00C96AD1"/>
    <w:rsid w:val="00CA06DF"/>
    <w:rsid w:val="00CA301F"/>
    <w:rsid w:val="00CA58FD"/>
    <w:rsid w:val="00CA5FA5"/>
    <w:rsid w:val="00CA6138"/>
    <w:rsid w:val="00CB525B"/>
    <w:rsid w:val="00CC0CF3"/>
    <w:rsid w:val="00CC6554"/>
    <w:rsid w:val="00CC7D17"/>
    <w:rsid w:val="00CE35F6"/>
    <w:rsid w:val="00CF15C8"/>
    <w:rsid w:val="00CF2E07"/>
    <w:rsid w:val="00CF5033"/>
    <w:rsid w:val="00CF5A87"/>
    <w:rsid w:val="00D02F98"/>
    <w:rsid w:val="00D10CD0"/>
    <w:rsid w:val="00D160BD"/>
    <w:rsid w:val="00D16EC8"/>
    <w:rsid w:val="00D217C6"/>
    <w:rsid w:val="00D24BAA"/>
    <w:rsid w:val="00D3732C"/>
    <w:rsid w:val="00D41019"/>
    <w:rsid w:val="00D41CC1"/>
    <w:rsid w:val="00D4239B"/>
    <w:rsid w:val="00D43FB8"/>
    <w:rsid w:val="00D579EB"/>
    <w:rsid w:val="00D601CF"/>
    <w:rsid w:val="00D67590"/>
    <w:rsid w:val="00D71894"/>
    <w:rsid w:val="00D73778"/>
    <w:rsid w:val="00D849B6"/>
    <w:rsid w:val="00DA7AE5"/>
    <w:rsid w:val="00DB105E"/>
    <w:rsid w:val="00DB3A81"/>
    <w:rsid w:val="00DB4629"/>
    <w:rsid w:val="00DB593B"/>
    <w:rsid w:val="00DC088D"/>
    <w:rsid w:val="00DD46B3"/>
    <w:rsid w:val="00DF2318"/>
    <w:rsid w:val="00E00ACE"/>
    <w:rsid w:val="00E02DCE"/>
    <w:rsid w:val="00E128AE"/>
    <w:rsid w:val="00E13E3E"/>
    <w:rsid w:val="00E150EB"/>
    <w:rsid w:val="00E17B14"/>
    <w:rsid w:val="00E200CF"/>
    <w:rsid w:val="00E24FA2"/>
    <w:rsid w:val="00E34BC5"/>
    <w:rsid w:val="00E367D1"/>
    <w:rsid w:val="00E5301D"/>
    <w:rsid w:val="00E530BF"/>
    <w:rsid w:val="00E532AA"/>
    <w:rsid w:val="00E55493"/>
    <w:rsid w:val="00E56239"/>
    <w:rsid w:val="00E56FF9"/>
    <w:rsid w:val="00E61864"/>
    <w:rsid w:val="00E6307C"/>
    <w:rsid w:val="00E7036A"/>
    <w:rsid w:val="00E71F0E"/>
    <w:rsid w:val="00E81A4D"/>
    <w:rsid w:val="00E97011"/>
    <w:rsid w:val="00EA5812"/>
    <w:rsid w:val="00EA6088"/>
    <w:rsid w:val="00EB3D1C"/>
    <w:rsid w:val="00ED0065"/>
    <w:rsid w:val="00EE7D8C"/>
    <w:rsid w:val="00EF3364"/>
    <w:rsid w:val="00EF641F"/>
    <w:rsid w:val="00F15DCC"/>
    <w:rsid w:val="00F244CB"/>
    <w:rsid w:val="00F2569E"/>
    <w:rsid w:val="00F465AC"/>
    <w:rsid w:val="00F50902"/>
    <w:rsid w:val="00F518FA"/>
    <w:rsid w:val="00F55305"/>
    <w:rsid w:val="00F555FD"/>
    <w:rsid w:val="00F649FD"/>
    <w:rsid w:val="00F671F5"/>
    <w:rsid w:val="00F70EE8"/>
    <w:rsid w:val="00F71900"/>
    <w:rsid w:val="00F732A3"/>
    <w:rsid w:val="00F74EB6"/>
    <w:rsid w:val="00F83475"/>
    <w:rsid w:val="00F83E5B"/>
    <w:rsid w:val="00F9756D"/>
    <w:rsid w:val="00FA1CAB"/>
    <w:rsid w:val="00FA5043"/>
    <w:rsid w:val="00FB16AC"/>
    <w:rsid w:val="00FC5B8B"/>
    <w:rsid w:val="00FC6420"/>
    <w:rsid w:val="00FD1659"/>
    <w:rsid w:val="00FD1D82"/>
    <w:rsid w:val="00FD212D"/>
    <w:rsid w:val="00FD2295"/>
    <w:rsid w:val="00FD52CE"/>
    <w:rsid w:val="00FD5713"/>
    <w:rsid w:val="00FE0263"/>
    <w:rsid w:val="00FE7142"/>
    <w:rsid w:val="00FE76CF"/>
    <w:rsid w:val="00FF015A"/>
    <w:rsid w:val="00FF1E03"/>
    <w:rsid w:val="00FF559B"/>
    <w:rsid w:val="00FF7E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7A5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95B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B8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95B84"/>
    <w:pPr>
      <w:ind w:left="720"/>
      <w:contextualSpacing/>
    </w:pPr>
  </w:style>
  <w:style w:type="paragraph" w:styleId="Header">
    <w:name w:val="header"/>
    <w:basedOn w:val="Normal"/>
    <w:link w:val="HeaderChar"/>
    <w:uiPriority w:val="99"/>
    <w:unhideWhenUsed/>
    <w:rsid w:val="009932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26B"/>
  </w:style>
  <w:style w:type="paragraph" w:styleId="Footer">
    <w:name w:val="footer"/>
    <w:basedOn w:val="Normal"/>
    <w:link w:val="FooterChar"/>
    <w:uiPriority w:val="99"/>
    <w:unhideWhenUsed/>
    <w:rsid w:val="009932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26B"/>
  </w:style>
  <w:style w:type="character" w:styleId="Hyperlink">
    <w:name w:val="Hyperlink"/>
    <w:basedOn w:val="DefaultParagraphFont"/>
    <w:uiPriority w:val="99"/>
    <w:unhideWhenUsed/>
    <w:rsid w:val="0027556F"/>
    <w:rPr>
      <w:color w:val="0000FF" w:themeColor="hyperlink"/>
      <w:u w:val="single"/>
    </w:rPr>
  </w:style>
  <w:style w:type="table" w:styleId="TableGrid">
    <w:name w:val="Table Grid"/>
    <w:basedOn w:val="TableNormal"/>
    <w:uiPriority w:val="59"/>
    <w:rsid w:val="00823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23184"/>
    <w:pPr>
      <w:spacing w:after="0" w:line="240" w:lineRule="auto"/>
    </w:pPr>
    <w:rPr>
      <w:sz w:val="24"/>
      <w:szCs w:val="24"/>
    </w:rPr>
  </w:style>
  <w:style w:type="character" w:customStyle="1" w:styleId="FootnoteTextChar">
    <w:name w:val="Footnote Text Char"/>
    <w:basedOn w:val="DefaultParagraphFont"/>
    <w:link w:val="FootnoteText"/>
    <w:uiPriority w:val="99"/>
    <w:rsid w:val="00823184"/>
    <w:rPr>
      <w:sz w:val="24"/>
      <w:szCs w:val="24"/>
    </w:rPr>
  </w:style>
  <w:style w:type="character" w:styleId="FootnoteReference">
    <w:name w:val="footnote reference"/>
    <w:basedOn w:val="DefaultParagraphFont"/>
    <w:uiPriority w:val="99"/>
    <w:unhideWhenUsed/>
    <w:rsid w:val="00823184"/>
    <w:rPr>
      <w:vertAlign w:val="superscript"/>
    </w:rPr>
  </w:style>
  <w:style w:type="character" w:styleId="CommentReference">
    <w:name w:val="annotation reference"/>
    <w:basedOn w:val="DefaultParagraphFont"/>
    <w:uiPriority w:val="99"/>
    <w:semiHidden/>
    <w:unhideWhenUsed/>
    <w:rsid w:val="009F48AC"/>
    <w:rPr>
      <w:sz w:val="18"/>
      <w:szCs w:val="18"/>
    </w:rPr>
  </w:style>
  <w:style w:type="paragraph" w:styleId="CommentText">
    <w:name w:val="annotation text"/>
    <w:basedOn w:val="Normal"/>
    <w:link w:val="CommentTextChar"/>
    <w:uiPriority w:val="99"/>
    <w:semiHidden/>
    <w:unhideWhenUsed/>
    <w:rsid w:val="009F48AC"/>
    <w:pPr>
      <w:spacing w:line="240" w:lineRule="auto"/>
    </w:pPr>
    <w:rPr>
      <w:sz w:val="24"/>
      <w:szCs w:val="24"/>
    </w:rPr>
  </w:style>
  <w:style w:type="character" w:customStyle="1" w:styleId="CommentTextChar">
    <w:name w:val="Comment Text Char"/>
    <w:basedOn w:val="DefaultParagraphFont"/>
    <w:link w:val="CommentText"/>
    <w:uiPriority w:val="99"/>
    <w:semiHidden/>
    <w:rsid w:val="009F48AC"/>
    <w:rPr>
      <w:sz w:val="24"/>
      <w:szCs w:val="24"/>
    </w:rPr>
  </w:style>
  <w:style w:type="paragraph" w:styleId="CommentSubject">
    <w:name w:val="annotation subject"/>
    <w:basedOn w:val="CommentText"/>
    <w:next w:val="CommentText"/>
    <w:link w:val="CommentSubjectChar"/>
    <w:uiPriority w:val="99"/>
    <w:semiHidden/>
    <w:unhideWhenUsed/>
    <w:rsid w:val="009F48AC"/>
    <w:rPr>
      <w:b/>
      <w:bCs/>
      <w:sz w:val="20"/>
      <w:szCs w:val="20"/>
    </w:rPr>
  </w:style>
  <w:style w:type="character" w:customStyle="1" w:styleId="CommentSubjectChar">
    <w:name w:val="Comment Subject Char"/>
    <w:basedOn w:val="CommentTextChar"/>
    <w:link w:val="CommentSubject"/>
    <w:uiPriority w:val="99"/>
    <w:semiHidden/>
    <w:rsid w:val="009F48AC"/>
    <w:rPr>
      <w:b/>
      <w:bCs/>
      <w:sz w:val="20"/>
      <w:szCs w:val="20"/>
    </w:rPr>
  </w:style>
  <w:style w:type="paragraph" w:styleId="BalloonText">
    <w:name w:val="Balloon Text"/>
    <w:basedOn w:val="Normal"/>
    <w:link w:val="BalloonTextChar"/>
    <w:uiPriority w:val="99"/>
    <w:semiHidden/>
    <w:unhideWhenUsed/>
    <w:rsid w:val="009F48A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48AC"/>
    <w:rPr>
      <w:rFonts w:ascii="Lucida Grande" w:hAnsi="Lucida Grande" w:cs="Lucida Grande"/>
      <w:sz w:val="18"/>
      <w:szCs w:val="18"/>
    </w:rPr>
  </w:style>
  <w:style w:type="character" w:styleId="PageNumber">
    <w:name w:val="page number"/>
    <w:basedOn w:val="DefaultParagraphFont"/>
    <w:uiPriority w:val="99"/>
    <w:semiHidden/>
    <w:unhideWhenUsed/>
    <w:rsid w:val="00BE7973"/>
  </w:style>
  <w:style w:type="character" w:styleId="FollowedHyperlink">
    <w:name w:val="FollowedHyperlink"/>
    <w:basedOn w:val="DefaultParagraphFont"/>
    <w:uiPriority w:val="99"/>
    <w:semiHidden/>
    <w:unhideWhenUsed/>
    <w:rsid w:val="00BC1D5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95B8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5B8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95B84"/>
    <w:pPr>
      <w:ind w:left="720"/>
      <w:contextualSpacing/>
    </w:pPr>
  </w:style>
  <w:style w:type="paragraph" w:styleId="Header">
    <w:name w:val="header"/>
    <w:basedOn w:val="Normal"/>
    <w:link w:val="HeaderChar"/>
    <w:uiPriority w:val="99"/>
    <w:unhideWhenUsed/>
    <w:rsid w:val="009932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326B"/>
  </w:style>
  <w:style w:type="paragraph" w:styleId="Footer">
    <w:name w:val="footer"/>
    <w:basedOn w:val="Normal"/>
    <w:link w:val="FooterChar"/>
    <w:uiPriority w:val="99"/>
    <w:unhideWhenUsed/>
    <w:rsid w:val="009932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326B"/>
  </w:style>
  <w:style w:type="character" w:styleId="Hyperlink">
    <w:name w:val="Hyperlink"/>
    <w:basedOn w:val="DefaultParagraphFont"/>
    <w:uiPriority w:val="99"/>
    <w:unhideWhenUsed/>
    <w:rsid w:val="0027556F"/>
    <w:rPr>
      <w:color w:val="0000FF" w:themeColor="hyperlink"/>
      <w:u w:val="single"/>
    </w:rPr>
  </w:style>
  <w:style w:type="table" w:styleId="TableGrid">
    <w:name w:val="Table Grid"/>
    <w:basedOn w:val="TableNormal"/>
    <w:uiPriority w:val="59"/>
    <w:rsid w:val="00823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823184"/>
    <w:pPr>
      <w:spacing w:after="0" w:line="240" w:lineRule="auto"/>
    </w:pPr>
    <w:rPr>
      <w:sz w:val="24"/>
      <w:szCs w:val="24"/>
    </w:rPr>
  </w:style>
  <w:style w:type="character" w:customStyle="1" w:styleId="FootnoteTextChar">
    <w:name w:val="Footnote Text Char"/>
    <w:basedOn w:val="DefaultParagraphFont"/>
    <w:link w:val="FootnoteText"/>
    <w:uiPriority w:val="99"/>
    <w:rsid w:val="00823184"/>
    <w:rPr>
      <w:sz w:val="24"/>
      <w:szCs w:val="24"/>
    </w:rPr>
  </w:style>
  <w:style w:type="character" w:styleId="FootnoteReference">
    <w:name w:val="footnote reference"/>
    <w:basedOn w:val="DefaultParagraphFont"/>
    <w:uiPriority w:val="99"/>
    <w:unhideWhenUsed/>
    <w:rsid w:val="00823184"/>
    <w:rPr>
      <w:vertAlign w:val="superscript"/>
    </w:rPr>
  </w:style>
  <w:style w:type="character" w:styleId="CommentReference">
    <w:name w:val="annotation reference"/>
    <w:basedOn w:val="DefaultParagraphFont"/>
    <w:uiPriority w:val="99"/>
    <w:semiHidden/>
    <w:unhideWhenUsed/>
    <w:rsid w:val="009F48AC"/>
    <w:rPr>
      <w:sz w:val="18"/>
      <w:szCs w:val="18"/>
    </w:rPr>
  </w:style>
  <w:style w:type="paragraph" w:styleId="CommentText">
    <w:name w:val="annotation text"/>
    <w:basedOn w:val="Normal"/>
    <w:link w:val="CommentTextChar"/>
    <w:uiPriority w:val="99"/>
    <w:semiHidden/>
    <w:unhideWhenUsed/>
    <w:rsid w:val="009F48AC"/>
    <w:pPr>
      <w:spacing w:line="240" w:lineRule="auto"/>
    </w:pPr>
    <w:rPr>
      <w:sz w:val="24"/>
      <w:szCs w:val="24"/>
    </w:rPr>
  </w:style>
  <w:style w:type="character" w:customStyle="1" w:styleId="CommentTextChar">
    <w:name w:val="Comment Text Char"/>
    <w:basedOn w:val="DefaultParagraphFont"/>
    <w:link w:val="CommentText"/>
    <w:uiPriority w:val="99"/>
    <w:semiHidden/>
    <w:rsid w:val="009F48AC"/>
    <w:rPr>
      <w:sz w:val="24"/>
      <w:szCs w:val="24"/>
    </w:rPr>
  </w:style>
  <w:style w:type="paragraph" w:styleId="CommentSubject">
    <w:name w:val="annotation subject"/>
    <w:basedOn w:val="CommentText"/>
    <w:next w:val="CommentText"/>
    <w:link w:val="CommentSubjectChar"/>
    <w:uiPriority w:val="99"/>
    <w:semiHidden/>
    <w:unhideWhenUsed/>
    <w:rsid w:val="009F48AC"/>
    <w:rPr>
      <w:b/>
      <w:bCs/>
      <w:sz w:val="20"/>
      <w:szCs w:val="20"/>
    </w:rPr>
  </w:style>
  <w:style w:type="character" w:customStyle="1" w:styleId="CommentSubjectChar">
    <w:name w:val="Comment Subject Char"/>
    <w:basedOn w:val="CommentTextChar"/>
    <w:link w:val="CommentSubject"/>
    <w:uiPriority w:val="99"/>
    <w:semiHidden/>
    <w:rsid w:val="009F48AC"/>
    <w:rPr>
      <w:b/>
      <w:bCs/>
      <w:sz w:val="20"/>
      <w:szCs w:val="20"/>
    </w:rPr>
  </w:style>
  <w:style w:type="paragraph" w:styleId="BalloonText">
    <w:name w:val="Balloon Text"/>
    <w:basedOn w:val="Normal"/>
    <w:link w:val="BalloonTextChar"/>
    <w:uiPriority w:val="99"/>
    <w:semiHidden/>
    <w:unhideWhenUsed/>
    <w:rsid w:val="009F48A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48AC"/>
    <w:rPr>
      <w:rFonts w:ascii="Lucida Grande" w:hAnsi="Lucida Grande" w:cs="Lucida Grande"/>
      <w:sz w:val="18"/>
      <w:szCs w:val="18"/>
    </w:rPr>
  </w:style>
  <w:style w:type="character" w:styleId="PageNumber">
    <w:name w:val="page number"/>
    <w:basedOn w:val="DefaultParagraphFont"/>
    <w:uiPriority w:val="99"/>
    <w:semiHidden/>
    <w:unhideWhenUsed/>
    <w:rsid w:val="00BE7973"/>
  </w:style>
  <w:style w:type="character" w:styleId="FollowedHyperlink">
    <w:name w:val="FollowedHyperlink"/>
    <w:basedOn w:val="DefaultParagraphFont"/>
    <w:uiPriority w:val="99"/>
    <w:semiHidden/>
    <w:unhideWhenUsed/>
    <w:rsid w:val="00BC1D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462399">
      <w:bodyDiv w:val="1"/>
      <w:marLeft w:val="0"/>
      <w:marRight w:val="0"/>
      <w:marTop w:val="0"/>
      <w:marBottom w:val="0"/>
      <w:divBdr>
        <w:top w:val="none" w:sz="0" w:space="0" w:color="auto"/>
        <w:left w:val="none" w:sz="0" w:space="0" w:color="auto"/>
        <w:bottom w:val="none" w:sz="0" w:space="0" w:color="auto"/>
        <w:right w:val="none" w:sz="0" w:space="0" w:color="auto"/>
      </w:divBdr>
      <w:divsChild>
        <w:div w:id="895432252">
          <w:marLeft w:val="446"/>
          <w:marRight w:val="0"/>
          <w:marTop w:val="0"/>
          <w:marBottom w:val="0"/>
          <w:divBdr>
            <w:top w:val="none" w:sz="0" w:space="0" w:color="auto"/>
            <w:left w:val="none" w:sz="0" w:space="0" w:color="auto"/>
            <w:bottom w:val="none" w:sz="0" w:space="0" w:color="auto"/>
            <w:right w:val="none" w:sz="0" w:space="0" w:color="auto"/>
          </w:divBdr>
        </w:div>
      </w:divsChild>
    </w:div>
    <w:div w:id="1261138799">
      <w:bodyDiv w:val="1"/>
      <w:marLeft w:val="0"/>
      <w:marRight w:val="0"/>
      <w:marTop w:val="0"/>
      <w:marBottom w:val="0"/>
      <w:divBdr>
        <w:top w:val="none" w:sz="0" w:space="0" w:color="auto"/>
        <w:left w:val="none" w:sz="0" w:space="0" w:color="auto"/>
        <w:bottom w:val="none" w:sz="0" w:space="0" w:color="auto"/>
        <w:right w:val="none" w:sz="0" w:space="0" w:color="auto"/>
      </w:divBdr>
      <w:divsChild>
        <w:div w:id="1728380973">
          <w:marLeft w:val="446"/>
          <w:marRight w:val="0"/>
          <w:marTop w:val="0"/>
          <w:marBottom w:val="0"/>
          <w:divBdr>
            <w:top w:val="none" w:sz="0" w:space="0" w:color="auto"/>
            <w:left w:val="none" w:sz="0" w:space="0" w:color="auto"/>
            <w:bottom w:val="none" w:sz="0" w:space="0" w:color="auto"/>
            <w:right w:val="none" w:sz="0" w:space="0" w:color="auto"/>
          </w:divBdr>
        </w:div>
        <w:div w:id="1181773553">
          <w:marLeft w:val="446"/>
          <w:marRight w:val="0"/>
          <w:marTop w:val="0"/>
          <w:marBottom w:val="0"/>
          <w:divBdr>
            <w:top w:val="none" w:sz="0" w:space="0" w:color="auto"/>
            <w:left w:val="none" w:sz="0" w:space="0" w:color="auto"/>
            <w:bottom w:val="none" w:sz="0" w:space="0" w:color="auto"/>
            <w:right w:val="none" w:sz="0" w:space="0" w:color="auto"/>
          </w:divBdr>
        </w:div>
      </w:divsChild>
    </w:div>
    <w:div w:id="1420760383">
      <w:bodyDiv w:val="1"/>
      <w:marLeft w:val="0"/>
      <w:marRight w:val="0"/>
      <w:marTop w:val="0"/>
      <w:marBottom w:val="0"/>
      <w:divBdr>
        <w:top w:val="none" w:sz="0" w:space="0" w:color="auto"/>
        <w:left w:val="none" w:sz="0" w:space="0" w:color="auto"/>
        <w:bottom w:val="none" w:sz="0" w:space="0" w:color="auto"/>
        <w:right w:val="none" w:sz="0" w:space="0" w:color="auto"/>
      </w:divBdr>
    </w:div>
    <w:div w:id="1871717357">
      <w:bodyDiv w:val="1"/>
      <w:marLeft w:val="0"/>
      <w:marRight w:val="0"/>
      <w:marTop w:val="0"/>
      <w:marBottom w:val="0"/>
      <w:divBdr>
        <w:top w:val="none" w:sz="0" w:space="0" w:color="auto"/>
        <w:left w:val="none" w:sz="0" w:space="0" w:color="auto"/>
        <w:bottom w:val="none" w:sz="0" w:space="0" w:color="auto"/>
        <w:right w:val="none" w:sz="0" w:space="0" w:color="auto"/>
      </w:divBdr>
      <w:divsChild>
        <w:div w:id="1964773660">
          <w:marLeft w:val="446"/>
          <w:marRight w:val="0"/>
          <w:marTop w:val="0"/>
          <w:marBottom w:val="0"/>
          <w:divBdr>
            <w:top w:val="none" w:sz="0" w:space="0" w:color="auto"/>
            <w:left w:val="none" w:sz="0" w:space="0" w:color="auto"/>
            <w:bottom w:val="none" w:sz="0" w:space="0" w:color="auto"/>
            <w:right w:val="none" w:sz="0" w:space="0" w:color="auto"/>
          </w:divBdr>
        </w:div>
      </w:divsChild>
    </w:div>
    <w:div w:id="2035569684">
      <w:bodyDiv w:val="1"/>
      <w:marLeft w:val="0"/>
      <w:marRight w:val="0"/>
      <w:marTop w:val="0"/>
      <w:marBottom w:val="0"/>
      <w:divBdr>
        <w:top w:val="none" w:sz="0" w:space="0" w:color="auto"/>
        <w:left w:val="none" w:sz="0" w:space="0" w:color="auto"/>
        <w:bottom w:val="none" w:sz="0" w:space="0" w:color="auto"/>
        <w:right w:val="none" w:sz="0" w:space="0" w:color="auto"/>
      </w:divBdr>
      <w:divsChild>
        <w:div w:id="137454301">
          <w:marLeft w:val="446"/>
          <w:marRight w:val="0"/>
          <w:marTop w:val="0"/>
          <w:marBottom w:val="0"/>
          <w:divBdr>
            <w:top w:val="none" w:sz="0" w:space="0" w:color="auto"/>
            <w:left w:val="none" w:sz="0" w:space="0" w:color="auto"/>
            <w:bottom w:val="none" w:sz="0" w:space="0" w:color="auto"/>
            <w:right w:val="none" w:sz="0" w:space="0" w:color="auto"/>
          </w:divBdr>
        </w:div>
        <w:div w:id="515653412">
          <w:marLeft w:val="446"/>
          <w:marRight w:val="0"/>
          <w:marTop w:val="0"/>
          <w:marBottom w:val="0"/>
          <w:divBdr>
            <w:top w:val="none" w:sz="0" w:space="0" w:color="auto"/>
            <w:left w:val="none" w:sz="0" w:space="0" w:color="auto"/>
            <w:bottom w:val="none" w:sz="0" w:space="0" w:color="auto"/>
            <w:right w:val="none" w:sz="0" w:space="0" w:color="auto"/>
          </w:divBdr>
        </w:div>
        <w:div w:id="2068144907">
          <w:marLeft w:val="446"/>
          <w:marRight w:val="0"/>
          <w:marTop w:val="0"/>
          <w:marBottom w:val="0"/>
          <w:divBdr>
            <w:top w:val="none" w:sz="0" w:space="0" w:color="auto"/>
            <w:left w:val="none" w:sz="0" w:space="0" w:color="auto"/>
            <w:bottom w:val="none" w:sz="0" w:space="0" w:color="auto"/>
            <w:right w:val="none" w:sz="0" w:space="0" w:color="auto"/>
          </w:divBdr>
        </w:div>
        <w:div w:id="1094935967">
          <w:marLeft w:val="446"/>
          <w:marRight w:val="0"/>
          <w:marTop w:val="0"/>
          <w:marBottom w:val="0"/>
          <w:divBdr>
            <w:top w:val="none" w:sz="0" w:space="0" w:color="auto"/>
            <w:left w:val="none" w:sz="0" w:space="0" w:color="auto"/>
            <w:bottom w:val="none" w:sz="0" w:space="0" w:color="auto"/>
            <w:right w:val="none" w:sz="0" w:space="0" w:color="auto"/>
          </w:divBdr>
        </w:div>
        <w:div w:id="1768496597">
          <w:marLeft w:val="446"/>
          <w:marRight w:val="0"/>
          <w:marTop w:val="0"/>
          <w:marBottom w:val="0"/>
          <w:divBdr>
            <w:top w:val="none" w:sz="0" w:space="0" w:color="auto"/>
            <w:left w:val="none" w:sz="0" w:space="0" w:color="auto"/>
            <w:bottom w:val="none" w:sz="0" w:space="0" w:color="auto"/>
            <w:right w:val="none" w:sz="0" w:space="0" w:color="auto"/>
          </w:divBdr>
        </w:div>
      </w:divsChild>
    </w:div>
    <w:div w:id="2073700464">
      <w:bodyDiv w:val="1"/>
      <w:marLeft w:val="0"/>
      <w:marRight w:val="0"/>
      <w:marTop w:val="0"/>
      <w:marBottom w:val="0"/>
      <w:divBdr>
        <w:top w:val="none" w:sz="0" w:space="0" w:color="auto"/>
        <w:left w:val="none" w:sz="0" w:space="0" w:color="auto"/>
        <w:bottom w:val="none" w:sz="0" w:space="0" w:color="auto"/>
        <w:right w:val="none" w:sz="0" w:space="0" w:color="auto"/>
      </w:divBdr>
      <w:divsChild>
        <w:div w:id="687827425">
          <w:marLeft w:val="446"/>
          <w:marRight w:val="0"/>
          <w:marTop w:val="0"/>
          <w:marBottom w:val="0"/>
          <w:divBdr>
            <w:top w:val="none" w:sz="0" w:space="0" w:color="auto"/>
            <w:left w:val="none" w:sz="0" w:space="0" w:color="auto"/>
            <w:bottom w:val="none" w:sz="0" w:space="0" w:color="auto"/>
            <w:right w:val="none" w:sz="0" w:space="0" w:color="auto"/>
          </w:divBdr>
        </w:div>
      </w:divsChild>
    </w:div>
    <w:div w:id="2076001147">
      <w:bodyDiv w:val="1"/>
      <w:marLeft w:val="0"/>
      <w:marRight w:val="0"/>
      <w:marTop w:val="0"/>
      <w:marBottom w:val="0"/>
      <w:divBdr>
        <w:top w:val="none" w:sz="0" w:space="0" w:color="auto"/>
        <w:left w:val="none" w:sz="0" w:space="0" w:color="auto"/>
        <w:bottom w:val="none" w:sz="0" w:space="0" w:color="auto"/>
        <w:right w:val="none" w:sz="0" w:space="0" w:color="auto"/>
      </w:divBdr>
      <w:divsChild>
        <w:div w:id="209107340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9105D-94ED-4EA5-B40D-0E91013D3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6390</Words>
  <Characters>36429</Characters>
  <Application>Microsoft Office Word</Application>
  <DocSecurity>4</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42734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Andrews</dc:creator>
  <cp:lastModifiedBy>Jane Andrews</cp:lastModifiedBy>
  <cp:revision>2</cp:revision>
  <cp:lastPrinted>2017-05-09T08:54:00Z</cp:lastPrinted>
  <dcterms:created xsi:type="dcterms:W3CDTF">2017-05-09T08:54:00Z</dcterms:created>
  <dcterms:modified xsi:type="dcterms:W3CDTF">2017-05-09T08:54:00Z</dcterms:modified>
</cp:coreProperties>
</file>