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0A" w:rsidRPr="00370B52" w:rsidRDefault="009C090A" w:rsidP="001017B0">
      <w:pPr>
        <w:spacing w:after="0" w:line="360" w:lineRule="auto"/>
        <w:jc w:val="center"/>
        <w:rPr>
          <w:rFonts w:ascii="Times New Roman" w:eastAsiaTheme="majorEastAsia" w:hAnsi="Times New Roman" w:cs="Times New Roman"/>
          <w:b/>
          <w:bCs/>
          <w:sz w:val="24"/>
          <w:szCs w:val="24"/>
        </w:rPr>
      </w:pPr>
      <w:r w:rsidRPr="00650817">
        <w:rPr>
          <w:rFonts w:ascii="Times New Roman" w:eastAsiaTheme="majorEastAsia" w:hAnsi="Times New Roman" w:cs="Times New Roman"/>
          <w:b/>
          <w:bCs/>
          <w:sz w:val="24"/>
          <w:szCs w:val="24"/>
        </w:rPr>
        <w:t>Financiali</w:t>
      </w:r>
      <w:r w:rsidR="000537A2" w:rsidRPr="00650817">
        <w:rPr>
          <w:rFonts w:ascii="Times New Roman" w:eastAsiaTheme="majorEastAsia" w:hAnsi="Times New Roman" w:cs="Times New Roman"/>
          <w:b/>
          <w:bCs/>
          <w:sz w:val="24"/>
          <w:szCs w:val="24"/>
        </w:rPr>
        <w:t>z</w:t>
      </w:r>
      <w:r w:rsidRPr="00650817">
        <w:rPr>
          <w:rFonts w:ascii="Times New Roman" w:eastAsiaTheme="majorEastAsia" w:hAnsi="Times New Roman" w:cs="Times New Roman"/>
          <w:b/>
          <w:bCs/>
          <w:sz w:val="24"/>
          <w:szCs w:val="24"/>
        </w:rPr>
        <w:t xml:space="preserve">ation, </w:t>
      </w:r>
      <w:r w:rsidR="00EB7A69">
        <w:rPr>
          <w:rFonts w:ascii="Times New Roman" w:eastAsiaTheme="majorEastAsia" w:hAnsi="Times New Roman" w:cs="Times New Roman"/>
          <w:b/>
          <w:bCs/>
          <w:sz w:val="24"/>
          <w:szCs w:val="24"/>
        </w:rPr>
        <w:t xml:space="preserve">market reform, </w:t>
      </w:r>
      <w:r w:rsidRPr="00370B52">
        <w:rPr>
          <w:rFonts w:ascii="Times New Roman" w:eastAsiaTheme="majorEastAsia" w:hAnsi="Times New Roman" w:cs="Times New Roman"/>
          <w:b/>
          <w:bCs/>
          <w:sz w:val="24"/>
          <w:szCs w:val="24"/>
        </w:rPr>
        <w:t>global commodity chains</w:t>
      </w:r>
      <w:r w:rsidR="00650817">
        <w:rPr>
          <w:rFonts w:ascii="Times New Roman" w:eastAsiaTheme="majorEastAsia" w:hAnsi="Times New Roman" w:cs="Times New Roman"/>
          <w:b/>
          <w:bCs/>
          <w:sz w:val="24"/>
          <w:szCs w:val="24"/>
        </w:rPr>
        <w:t>, and commodity prices</w:t>
      </w:r>
      <w:r w:rsidRPr="00370B52">
        <w:rPr>
          <w:rFonts w:ascii="Times New Roman" w:eastAsiaTheme="majorEastAsia" w:hAnsi="Times New Roman" w:cs="Times New Roman"/>
          <w:b/>
          <w:bCs/>
          <w:sz w:val="24"/>
          <w:szCs w:val="24"/>
        </w:rPr>
        <w:t>:</w:t>
      </w:r>
    </w:p>
    <w:p w:rsidR="009C090A" w:rsidRPr="00370B52" w:rsidRDefault="009C090A" w:rsidP="001017B0">
      <w:pPr>
        <w:spacing w:after="0" w:line="360" w:lineRule="auto"/>
        <w:jc w:val="center"/>
        <w:rPr>
          <w:rFonts w:ascii="Times New Roman" w:eastAsiaTheme="majorEastAsia" w:hAnsi="Times New Roman" w:cs="Times New Roman"/>
          <w:b/>
          <w:bCs/>
          <w:sz w:val="24"/>
          <w:szCs w:val="24"/>
        </w:rPr>
      </w:pPr>
      <w:r w:rsidRPr="00370B52">
        <w:rPr>
          <w:rFonts w:ascii="Times New Roman" w:eastAsiaTheme="majorEastAsia" w:hAnsi="Times New Roman" w:cs="Times New Roman"/>
          <w:b/>
          <w:bCs/>
          <w:sz w:val="24"/>
          <w:szCs w:val="24"/>
        </w:rPr>
        <w:t>Distributional implications on cotton sectors in Sub-Saharan Africa</w:t>
      </w:r>
    </w:p>
    <w:p w:rsidR="001A6FFF" w:rsidRDefault="001A6FFF" w:rsidP="001017B0">
      <w:pPr>
        <w:spacing w:after="0" w:line="360" w:lineRule="auto"/>
        <w:rPr>
          <w:rFonts w:ascii="Times New Roman" w:hAnsi="Times New Roman" w:cs="Times New Roman"/>
          <w:b/>
          <w:sz w:val="24"/>
          <w:szCs w:val="24"/>
        </w:rPr>
      </w:pPr>
    </w:p>
    <w:p w:rsidR="00F30F9B" w:rsidRPr="00F30F9B" w:rsidRDefault="00F30F9B" w:rsidP="00F30F9B">
      <w:pPr>
        <w:tabs>
          <w:tab w:val="center" w:pos="4800"/>
          <w:tab w:val="right" w:pos="9500"/>
        </w:tabs>
        <w:spacing w:after="0" w:line="360" w:lineRule="auto"/>
        <w:jc w:val="center"/>
        <w:rPr>
          <w:rFonts w:ascii="Times New Roman" w:hAnsi="Times New Roman" w:cs="Times New Roman"/>
          <w:b/>
          <w:noProof/>
          <w:sz w:val="24"/>
          <w:szCs w:val="24"/>
          <w:lang w:val="en-US"/>
        </w:rPr>
      </w:pPr>
      <w:r w:rsidRPr="00F30F9B">
        <w:rPr>
          <w:rFonts w:ascii="Times New Roman" w:hAnsi="Times New Roman" w:cs="Times New Roman"/>
          <w:noProof/>
          <w:sz w:val="24"/>
          <w:szCs w:val="24"/>
          <w:lang w:val="en-US"/>
        </w:rPr>
        <w:t>Cornelia Staritz, Susan Newman, Bernhard Tröster, Leonhard Plank</w:t>
      </w:r>
      <w:r w:rsidRPr="00F30F9B">
        <w:rPr>
          <w:rStyle w:val="FootnoteReference"/>
          <w:rFonts w:ascii="Times New Roman" w:hAnsi="Times New Roman" w:cs="Times New Roman"/>
          <w:noProof/>
          <w:sz w:val="24"/>
          <w:szCs w:val="24"/>
          <w:lang w:val="en-US"/>
        </w:rPr>
        <w:footnoteReference w:customMarkFollows="1" w:id="1"/>
        <w:t>*</w:t>
      </w:r>
      <w:r w:rsidRPr="00F30F9B">
        <w:rPr>
          <w:rFonts w:ascii="Times New Roman" w:hAnsi="Times New Roman" w:cs="Times New Roman"/>
          <w:noProof/>
          <w:sz w:val="24"/>
          <w:szCs w:val="24"/>
          <w:lang w:val="en-US"/>
        </w:rPr>
        <w:br/>
      </w:r>
    </w:p>
    <w:p w:rsidR="00F30F9B" w:rsidRPr="003E65EB" w:rsidRDefault="00F30F9B" w:rsidP="00F30F9B">
      <w:pPr>
        <w:spacing w:after="0" w:line="360" w:lineRule="auto"/>
        <w:rPr>
          <w:rFonts w:ascii="Times New Roman" w:hAnsi="Times New Roman" w:cs="Times New Roman"/>
          <w:color w:val="000000" w:themeColor="text1"/>
          <w:sz w:val="24"/>
          <w:szCs w:val="24"/>
        </w:rPr>
      </w:pPr>
      <w:bookmarkStart w:id="0" w:name="GrindEQpgref5501c9fc1"/>
      <w:bookmarkEnd w:id="0"/>
      <w:r w:rsidRPr="00557D40">
        <w:rPr>
          <w:rFonts w:ascii="Times New Roman" w:hAnsi="Times New Roman" w:cs="Times New Roman"/>
          <w:b/>
          <w:sz w:val="24"/>
          <w:szCs w:val="24"/>
        </w:rPr>
        <w:t xml:space="preserve">Acknowledgements: </w:t>
      </w:r>
      <w:r w:rsidRPr="00557D40">
        <w:rPr>
          <w:rFonts w:ascii="Times New Roman" w:hAnsi="Times New Roman" w:cs="Times New Roman"/>
          <w:color w:val="000000" w:themeColor="text1"/>
          <w:sz w:val="24"/>
          <w:szCs w:val="24"/>
        </w:rPr>
        <w:t>We</w:t>
      </w:r>
      <w:r w:rsidR="00AD5E64">
        <w:rPr>
          <w:rFonts w:ascii="Times New Roman" w:hAnsi="Times New Roman" w:cs="Times New Roman"/>
          <w:color w:val="000000" w:themeColor="text1"/>
          <w:sz w:val="24"/>
          <w:szCs w:val="24"/>
        </w:rPr>
        <w:t xml:space="preserve"> wish to</w:t>
      </w:r>
      <w:r w:rsidRPr="00557D40">
        <w:rPr>
          <w:rFonts w:ascii="Times New Roman" w:hAnsi="Times New Roman" w:cs="Times New Roman"/>
          <w:color w:val="000000" w:themeColor="text1"/>
          <w:sz w:val="24"/>
          <w:szCs w:val="24"/>
        </w:rPr>
        <w:t xml:space="preserve"> thank all interview partners in Burkina Faso</w:t>
      </w:r>
      <w:r>
        <w:rPr>
          <w:rFonts w:ascii="Times New Roman" w:hAnsi="Times New Roman" w:cs="Times New Roman"/>
          <w:color w:val="000000" w:themeColor="text1"/>
          <w:sz w:val="24"/>
          <w:szCs w:val="24"/>
        </w:rPr>
        <w:t>,</w:t>
      </w:r>
      <w:r w:rsidRPr="00557D40">
        <w:rPr>
          <w:rFonts w:ascii="Times New Roman" w:hAnsi="Times New Roman" w:cs="Times New Roman"/>
          <w:color w:val="000000" w:themeColor="text1"/>
          <w:sz w:val="24"/>
          <w:szCs w:val="24"/>
        </w:rPr>
        <w:t xml:space="preserve"> Mozambique </w:t>
      </w:r>
      <w:r>
        <w:rPr>
          <w:rFonts w:ascii="Times New Roman" w:hAnsi="Times New Roman" w:cs="Times New Roman"/>
          <w:color w:val="000000" w:themeColor="text1"/>
          <w:sz w:val="24"/>
          <w:szCs w:val="24"/>
        </w:rPr>
        <w:t xml:space="preserve">and Tanzania </w:t>
      </w:r>
      <w:r w:rsidRPr="00557D40">
        <w:rPr>
          <w:rFonts w:ascii="Times New Roman" w:hAnsi="Times New Roman" w:cs="Times New Roman"/>
          <w:color w:val="000000" w:themeColor="text1"/>
          <w:sz w:val="24"/>
          <w:szCs w:val="24"/>
        </w:rPr>
        <w:t xml:space="preserve">and the regional offices of the Austrian Development Agency (ADA) </w:t>
      </w:r>
      <w:r>
        <w:rPr>
          <w:rFonts w:ascii="Times New Roman" w:hAnsi="Times New Roman" w:cs="Times New Roman"/>
          <w:color w:val="000000" w:themeColor="text1"/>
          <w:sz w:val="24"/>
          <w:szCs w:val="24"/>
        </w:rPr>
        <w:t xml:space="preserve">in Burkina Faso and Mozambique </w:t>
      </w:r>
      <w:r w:rsidRPr="00557D40">
        <w:rPr>
          <w:rFonts w:ascii="Times New Roman" w:hAnsi="Times New Roman" w:cs="Times New Roman"/>
          <w:color w:val="000000" w:themeColor="text1"/>
          <w:sz w:val="24"/>
          <w:szCs w:val="24"/>
        </w:rPr>
        <w:t xml:space="preserve">for </w:t>
      </w:r>
      <w:r w:rsidR="00AD5E64">
        <w:rPr>
          <w:rFonts w:ascii="Times New Roman" w:hAnsi="Times New Roman" w:cs="Times New Roman"/>
          <w:color w:val="000000" w:themeColor="text1"/>
          <w:sz w:val="24"/>
          <w:szCs w:val="24"/>
        </w:rPr>
        <w:t xml:space="preserve">their </w:t>
      </w:r>
      <w:r w:rsidRPr="00557D40">
        <w:rPr>
          <w:rFonts w:ascii="Times New Roman" w:hAnsi="Times New Roman" w:cs="Times New Roman"/>
          <w:color w:val="000000" w:themeColor="text1"/>
          <w:sz w:val="24"/>
          <w:szCs w:val="24"/>
        </w:rPr>
        <w:t>support during fieldwork.</w:t>
      </w:r>
      <w:r w:rsidRPr="003E65EB">
        <w:rPr>
          <w:rFonts w:ascii="Times New Roman" w:hAnsi="Times New Roman" w:cs="Times New Roman"/>
          <w:color w:val="000000" w:themeColor="text1"/>
          <w:sz w:val="24"/>
          <w:szCs w:val="24"/>
        </w:rPr>
        <w:t xml:space="preserve"> </w:t>
      </w:r>
      <w:r w:rsidR="00AD5E64">
        <w:rPr>
          <w:rFonts w:ascii="Times New Roman" w:hAnsi="Times New Roman" w:cs="Times New Roman"/>
          <w:color w:val="000000" w:themeColor="text1"/>
          <w:sz w:val="24"/>
          <w:szCs w:val="24"/>
        </w:rPr>
        <w:t>Further, we’d like to</w:t>
      </w:r>
      <w:r w:rsidRPr="003E65EB">
        <w:rPr>
          <w:rFonts w:ascii="Times New Roman" w:hAnsi="Times New Roman" w:cs="Times New Roman"/>
          <w:color w:val="000000" w:themeColor="text1"/>
          <w:sz w:val="24"/>
          <w:szCs w:val="24"/>
        </w:rPr>
        <w:t xml:space="preserve"> thank </w:t>
      </w:r>
      <w:r>
        <w:rPr>
          <w:rFonts w:ascii="Times New Roman" w:hAnsi="Times New Roman" w:cs="Times New Roman"/>
          <w:color w:val="000000" w:themeColor="text1"/>
          <w:sz w:val="24"/>
          <w:szCs w:val="24"/>
        </w:rPr>
        <w:t>Jakob Engel for</w:t>
      </w:r>
      <w:r w:rsidR="00AD5E64">
        <w:rPr>
          <w:rFonts w:ascii="Times New Roman" w:hAnsi="Times New Roman" w:cs="Times New Roman"/>
          <w:color w:val="000000" w:themeColor="text1"/>
          <w:sz w:val="24"/>
          <w:szCs w:val="24"/>
        </w:rPr>
        <w:t xml:space="preserve"> his</w:t>
      </w:r>
      <w:r>
        <w:rPr>
          <w:rFonts w:ascii="Times New Roman" w:hAnsi="Times New Roman" w:cs="Times New Roman"/>
          <w:color w:val="000000" w:themeColor="text1"/>
          <w:sz w:val="24"/>
          <w:szCs w:val="24"/>
        </w:rPr>
        <w:t xml:space="preserve"> com</w:t>
      </w:r>
      <w:r w:rsidRPr="003E65EB">
        <w:rPr>
          <w:rFonts w:ascii="Times New Roman" w:hAnsi="Times New Roman" w:cs="Times New Roman"/>
          <w:color w:val="000000" w:themeColor="text1"/>
          <w:sz w:val="24"/>
          <w:szCs w:val="24"/>
        </w:rPr>
        <w:t xml:space="preserve">ments on an earlier version of the paper. Financial support from the </w:t>
      </w:r>
      <w:proofErr w:type="spellStart"/>
      <w:r w:rsidRPr="003E65EB">
        <w:rPr>
          <w:rFonts w:ascii="Times New Roman" w:hAnsi="Times New Roman" w:cs="Times New Roman"/>
          <w:color w:val="000000" w:themeColor="text1"/>
          <w:sz w:val="24"/>
          <w:szCs w:val="24"/>
        </w:rPr>
        <w:t>Jubiläumsfonds</w:t>
      </w:r>
      <w:proofErr w:type="spellEnd"/>
      <w:r w:rsidRPr="003E65EB">
        <w:rPr>
          <w:rFonts w:ascii="Times New Roman" w:hAnsi="Times New Roman" w:cs="Times New Roman"/>
          <w:color w:val="000000" w:themeColor="text1"/>
          <w:sz w:val="24"/>
          <w:szCs w:val="24"/>
        </w:rPr>
        <w:t xml:space="preserve"> of the </w:t>
      </w:r>
      <w:proofErr w:type="spellStart"/>
      <w:r w:rsidRPr="003E65EB">
        <w:rPr>
          <w:rFonts w:ascii="Times New Roman" w:hAnsi="Times New Roman" w:cs="Times New Roman"/>
          <w:color w:val="000000" w:themeColor="text1"/>
          <w:sz w:val="24"/>
          <w:szCs w:val="24"/>
        </w:rPr>
        <w:t>Oesterreichische</w:t>
      </w:r>
      <w:proofErr w:type="spellEnd"/>
      <w:r w:rsidRPr="003E65EB">
        <w:rPr>
          <w:rFonts w:ascii="Times New Roman" w:hAnsi="Times New Roman" w:cs="Times New Roman"/>
          <w:color w:val="000000" w:themeColor="text1"/>
          <w:sz w:val="24"/>
          <w:szCs w:val="24"/>
        </w:rPr>
        <w:t xml:space="preserve"> </w:t>
      </w:r>
      <w:proofErr w:type="spellStart"/>
      <w:r w:rsidRPr="003E65EB">
        <w:rPr>
          <w:rFonts w:ascii="Times New Roman" w:hAnsi="Times New Roman" w:cs="Times New Roman"/>
          <w:color w:val="000000" w:themeColor="text1"/>
          <w:sz w:val="24"/>
          <w:szCs w:val="24"/>
        </w:rPr>
        <w:t>Nationalbank</w:t>
      </w:r>
      <w:proofErr w:type="spellEnd"/>
      <w:r w:rsidRPr="003E65EB">
        <w:rPr>
          <w:rFonts w:ascii="Times New Roman" w:hAnsi="Times New Roman" w:cs="Times New Roman"/>
          <w:color w:val="000000" w:themeColor="text1"/>
          <w:sz w:val="24"/>
          <w:szCs w:val="24"/>
        </w:rPr>
        <w:t xml:space="preserve"> (project number 14686) is gratefully acknowledged. </w:t>
      </w:r>
      <w:r>
        <w:rPr>
          <w:rFonts w:ascii="Times New Roman" w:hAnsi="Times New Roman" w:cs="Times New Roman"/>
          <w:color w:val="000000" w:themeColor="text1"/>
          <w:sz w:val="24"/>
          <w:szCs w:val="24"/>
        </w:rPr>
        <w:t>Additional funding for fieldwork in Tanzania was gratefully received from the Swiss National Foundation (</w:t>
      </w:r>
      <w:r w:rsidRPr="00A6061F">
        <w:rPr>
          <w:rFonts w:ascii="Times New Roman" w:hAnsi="Times New Roman" w:cs="Times New Roman"/>
          <w:color w:val="000000" w:themeColor="text1"/>
          <w:sz w:val="24"/>
          <w:szCs w:val="24"/>
        </w:rPr>
        <w:t>NCCR-Trade Regulation Project</w:t>
      </w:r>
      <w:r>
        <w:rPr>
          <w:rFonts w:ascii="Times New Roman" w:hAnsi="Times New Roman" w:cs="Times New Roman"/>
          <w:color w:val="000000" w:themeColor="text1"/>
          <w:sz w:val="24"/>
          <w:szCs w:val="24"/>
        </w:rPr>
        <w:t>)</w:t>
      </w:r>
      <w:r w:rsidRPr="00A606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w:t>
      </w:r>
      <w:r w:rsidRPr="00A6061F">
        <w:rPr>
          <w:rFonts w:ascii="Times New Roman" w:hAnsi="Times New Roman" w:cs="Times New Roman"/>
          <w:color w:val="000000" w:themeColor="text1"/>
          <w:sz w:val="24"/>
          <w:szCs w:val="24"/>
        </w:rPr>
        <w:t>the University of London</w:t>
      </w:r>
      <w:r>
        <w:rPr>
          <w:rFonts w:ascii="Times New Roman" w:hAnsi="Times New Roman" w:cs="Times New Roman"/>
          <w:color w:val="000000" w:themeColor="text1"/>
          <w:sz w:val="24"/>
          <w:szCs w:val="24"/>
        </w:rPr>
        <w:t xml:space="preserve"> (</w:t>
      </w:r>
      <w:r w:rsidRPr="00A6061F">
        <w:rPr>
          <w:rFonts w:ascii="Times New Roman" w:hAnsi="Times New Roman" w:cs="Times New Roman"/>
          <w:color w:val="000000" w:themeColor="text1"/>
          <w:sz w:val="24"/>
          <w:szCs w:val="24"/>
        </w:rPr>
        <w:t>Central Research Fund</w:t>
      </w:r>
      <w:r>
        <w:rPr>
          <w:rFonts w:ascii="Times New Roman" w:hAnsi="Times New Roman" w:cs="Times New Roman"/>
          <w:color w:val="000000" w:themeColor="text1"/>
          <w:sz w:val="24"/>
          <w:szCs w:val="24"/>
        </w:rPr>
        <w:t xml:space="preserve">). </w:t>
      </w:r>
      <w:r w:rsidRPr="003E65EB">
        <w:rPr>
          <w:rFonts w:ascii="Times New Roman" w:hAnsi="Times New Roman" w:cs="Times New Roman"/>
          <w:color w:val="000000" w:themeColor="text1"/>
          <w:sz w:val="24"/>
          <w:szCs w:val="24"/>
        </w:rPr>
        <w:t xml:space="preserve">The views expressed </w:t>
      </w:r>
      <w:r w:rsidR="00AD5E64">
        <w:rPr>
          <w:rFonts w:ascii="Times New Roman" w:hAnsi="Times New Roman" w:cs="Times New Roman"/>
          <w:color w:val="000000" w:themeColor="text1"/>
          <w:sz w:val="24"/>
          <w:szCs w:val="24"/>
        </w:rPr>
        <w:t xml:space="preserve">in this article </w:t>
      </w:r>
      <w:r w:rsidRPr="003E65EB">
        <w:rPr>
          <w:rFonts w:ascii="Times New Roman" w:hAnsi="Times New Roman" w:cs="Times New Roman"/>
          <w:color w:val="000000" w:themeColor="text1"/>
          <w:sz w:val="24"/>
          <w:szCs w:val="24"/>
        </w:rPr>
        <w:t>are those of the authors.</w:t>
      </w:r>
    </w:p>
    <w:p w:rsidR="003656B5" w:rsidRDefault="003656B5" w:rsidP="003656B5"/>
    <w:p w:rsidR="009C090A" w:rsidRDefault="00074F40" w:rsidP="001017B0">
      <w:pPr>
        <w:spacing w:after="0" w:line="360" w:lineRule="auto"/>
        <w:rPr>
          <w:rFonts w:ascii="Times New Roman" w:hAnsi="Times New Roman" w:cs="Times New Roman"/>
          <w:b/>
          <w:sz w:val="24"/>
          <w:szCs w:val="24"/>
        </w:rPr>
      </w:pPr>
      <w:r w:rsidRPr="00074F40">
        <w:rPr>
          <w:rFonts w:ascii="Times New Roman" w:hAnsi="Times New Roman" w:cs="Times New Roman"/>
          <w:b/>
          <w:sz w:val="24"/>
          <w:szCs w:val="24"/>
        </w:rPr>
        <w:t>ABSTRACT</w:t>
      </w:r>
    </w:p>
    <w:p w:rsidR="00AD44BE" w:rsidRDefault="00E05425" w:rsidP="003656B5">
      <w:pPr>
        <w:spacing w:after="0" w:line="360" w:lineRule="auto"/>
        <w:rPr>
          <w:rFonts w:ascii="Times New Roman" w:hAnsi="Times New Roman" w:cs="Times New Roman"/>
          <w:sz w:val="24"/>
          <w:szCs w:val="24"/>
        </w:rPr>
      </w:pPr>
      <w:r>
        <w:rPr>
          <w:rFonts w:ascii="Times New Roman" w:hAnsi="Times New Roman" w:cs="Times New Roman"/>
          <w:sz w:val="24"/>
          <w:szCs w:val="24"/>
        </w:rPr>
        <w:t>R</w:t>
      </w:r>
      <w:r w:rsidR="003656B5">
        <w:rPr>
          <w:rFonts w:ascii="Times New Roman" w:hAnsi="Times New Roman" w:cs="Times New Roman"/>
          <w:sz w:val="24"/>
          <w:szCs w:val="24"/>
        </w:rPr>
        <w:t xml:space="preserve">estructuring </w:t>
      </w:r>
      <w:r w:rsidR="00B9682E">
        <w:rPr>
          <w:rFonts w:ascii="Times New Roman" w:hAnsi="Times New Roman" w:cs="Times New Roman"/>
          <w:sz w:val="24"/>
          <w:szCs w:val="24"/>
        </w:rPr>
        <w:t xml:space="preserve">of </w:t>
      </w:r>
      <w:r w:rsidR="003656B5">
        <w:rPr>
          <w:rFonts w:ascii="Times New Roman" w:hAnsi="Times New Roman" w:cs="Times New Roman"/>
          <w:sz w:val="24"/>
          <w:szCs w:val="24"/>
        </w:rPr>
        <w:t xml:space="preserve">global and local markets </w:t>
      </w:r>
      <w:r>
        <w:rPr>
          <w:rFonts w:ascii="Times New Roman" w:hAnsi="Times New Roman" w:cs="Times New Roman"/>
          <w:sz w:val="24"/>
          <w:szCs w:val="24"/>
        </w:rPr>
        <w:t>has led to an increased</w:t>
      </w:r>
      <w:r w:rsidR="003656B5">
        <w:rPr>
          <w:rFonts w:ascii="Times New Roman" w:hAnsi="Times New Roman" w:cs="Times New Roman"/>
          <w:sz w:val="24"/>
          <w:szCs w:val="24"/>
        </w:rPr>
        <w:t xml:space="preserve"> influence of commodity derivatives markets on </w:t>
      </w:r>
      <w:r w:rsidR="00AD44BE">
        <w:rPr>
          <w:rFonts w:ascii="Times New Roman" w:hAnsi="Times New Roman" w:cs="Times New Roman"/>
          <w:sz w:val="24"/>
          <w:szCs w:val="24"/>
        </w:rPr>
        <w:t xml:space="preserve">commodity </w:t>
      </w:r>
      <w:r w:rsidR="003656B5">
        <w:rPr>
          <w:rFonts w:ascii="Times New Roman" w:hAnsi="Times New Roman" w:cs="Times New Roman"/>
          <w:sz w:val="24"/>
          <w:szCs w:val="24"/>
        </w:rPr>
        <w:t xml:space="preserve">price </w:t>
      </w:r>
      <w:r w:rsidR="00AD44BE">
        <w:rPr>
          <w:rFonts w:ascii="Times New Roman" w:hAnsi="Times New Roman" w:cs="Times New Roman"/>
          <w:sz w:val="24"/>
          <w:szCs w:val="24"/>
        </w:rPr>
        <w:t>setting.</w:t>
      </w:r>
      <w:r w:rsidR="003656B5">
        <w:rPr>
          <w:rFonts w:ascii="Times New Roman" w:hAnsi="Times New Roman" w:cs="Times New Roman"/>
          <w:sz w:val="24"/>
          <w:szCs w:val="24"/>
        </w:rPr>
        <w:t xml:space="preserve"> </w:t>
      </w:r>
      <w:r w:rsidR="00AD44BE">
        <w:rPr>
          <w:rFonts w:ascii="Times New Roman" w:hAnsi="Times New Roman" w:cs="Times New Roman"/>
          <w:sz w:val="24"/>
          <w:szCs w:val="24"/>
        </w:rPr>
        <w:t>This has</w:t>
      </w:r>
      <w:r w:rsidR="003656B5">
        <w:rPr>
          <w:rFonts w:ascii="Times New Roman" w:hAnsi="Times New Roman" w:cs="Times New Roman"/>
          <w:sz w:val="24"/>
          <w:szCs w:val="24"/>
        </w:rPr>
        <w:t xml:space="preserve"> critical implications for price risks </w:t>
      </w:r>
      <w:r w:rsidR="00B9682E">
        <w:rPr>
          <w:rFonts w:ascii="Times New Roman" w:hAnsi="Times New Roman" w:cs="Times New Roman"/>
          <w:sz w:val="24"/>
          <w:szCs w:val="24"/>
        </w:rPr>
        <w:t xml:space="preserve">experienced by </w:t>
      </w:r>
      <w:r w:rsidR="003656B5">
        <w:rPr>
          <w:rFonts w:ascii="Times New Roman" w:hAnsi="Times New Roman" w:cs="Times New Roman"/>
          <w:sz w:val="24"/>
          <w:szCs w:val="24"/>
        </w:rPr>
        <w:t xml:space="preserve">actors </w:t>
      </w:r>
      <w:r w:rsidR="00B9682E">
        <w:rPr>
          <w:rFonts w:ascii="Times New Roman" w:hAnsi="Times New Roman" w:cs="Times New Roman"/>
          <w:sz w:val="24"/>
          <w:szCs w:val="24"/>
        </w:rPr>
        <w:t xml:space="preserve">along </w:t>
      </w:r>
      <w:r w:rsidR="003656B5">
        <w:rPr>
          <w:rFonts w:ascii="Times New Roman" w:hAnsi="Times New Roman" w:cs="Times New Roman"/>
          <w:sz w:val="24"/>
          <w:szCs w:val="24"/>
        </w:rPr>
        <w:t xml:space="preserve">commodity chains. Commodity derivatives markets have undergone significant changes that have been </w:t>
      </w:r>
      <w:r w:rsidR="00BC51A3">
        <w:rPr>
          <w:rFonts w:ascii="Times New Roman" w:hAnsi="Times New Roman" w:cs="Times New Roman"/>
          <w:sz w:val="24"/>
          <w:szCs w:val="24"/>
        </w:rPr>
        <w:t>referred to as the</w:t>
      </w:r>
      <w:r w:rsidR="003656B5">
        <w:rPr>
          <w:rFonts w:ascii="Times New Roman" w:hAnsi="Times New Roman" w:cs="Times New Roman"/>
          <w:sz w:val="24"/>
          <w:szCs w:val="24"/>
        </w:rPr>
        <w:t xml:space="preserve"> “financialization of commodities</w:t>
      </w:r>
      <w:r w:rsidR="003656B5" w:rsidRPr="007B6830">
        <w:rPr>
          <w:rFonts w:ascii="Times New Roman" w:hAnsi="Times New Roman" w:cs="Times New Roman"/>
          <w:sz w:val="24"/>
          <w:szCs w:val="24"/>
        </w:rPr>
        <w:t>”</w:t>
      </w:r>
      <w:r w:rsidR="00AD44BE">
        <w:rPr>
          <w:rFonts w:ascii="Times New Roman" w:hAnsi="Times New Roman" w:cs="Times New Roman"/>
          <w:sz w:val="24"/>
          <w:szCs w:val="24"/>
        </w:rPr>
        <w:t xml:space="preserve"> which we define as </w:t>
      </w:r>
      <w:r w:rsidR="00CB7EA8">
        <w:rPr>
          <w:rFonts w:ascii="Times New Roman" w:hAnsi="Times New Roman" w:cs="Times New Roman"/>
          <w:sz w:val="24"/>
          <w:szCs w:val="24"/>
        </w:rPr>
        <w:t xml:space="preserve">an increase in trading activity motivated </w:t>
      </w:r>
      <w:r w:rsidR="00AD44BE">
        <w:rPr>
          <w:rFonts w:ascii="Times New Roman" w:hAnsi="Times New Roman" w:cs="Times New Roman"/>
          <w:sz w:val="24"/>
          <w:szCs w:val="24"/>
        </w:rPr>
        <w:t xml:space="preserve"> </w:t>
      </w:r>
      <w:r w:rsidR="00CB7EA8">
        <w:rPr>
          <w:rFonts w:ascii="Times New Roman" w:hAnsi="Times New Roman" w:cs="Times New Roman"/>
          <w:sz w:val="24"/>
          <w:szCs w:val="24"/>
        </w:rPr>
        <w:t xml:space="preserve">by </w:t>
      </w:r>
      <w:r w:rsidR="00AD44BE">
        <w:rPr>
          <w:rFonts w:ascii="Times New Roman" w:hAnsi="Times New Roman" w:cs="Times New Roman"/>
          <w:sz w:val="24"/>
          <w:szCs w:val="24"/>
        </w:rPr>
        <w:t xml:space="preserve">financial interests </w:t>
      </w:r>
      <w:r w:rsidR="00CB7EA8">
        <w:rPr>
          <w:rFonts w:ascii="Times New Roman" w:hAnsi="Times New Roman" w:cs="Times New Roman"/>
          <w:sz w:val="24"/>
          <w:szCs w:val="24"/>
        </w:rPr>
        <w:t xml:space="preserve">alone, </w:t>
      </w:r>
      <w:r w:rsidR="00AD44BE">
        <w:rPr>
          <w:rFonts w:ascii="Times New Roman" w:hAnsi="Times New Roman" w:cs="Times New Roman"/>
          <w:sz w:val="24"/>
          <w:szCs w:val="24"/>
        </w:rPr>
        <w:t xml:space="preserve">and the </w:t>
      </w:r>
      <w:r w:rsidR="00CB7EA8">
        <w:rPr>
          <w:rFonts w:ascii="Times New Roman" w:hAnsi="Times New Roman" w:cs="Times New Roman"/>
          <w:sz w:val="24"/>
          <w:szCs w:val="24"/>
        </w:rPr>
        <w:t xml:space="preserve">reorientation of </w:t>
      </w:r>
      <w:r w:rsidR="00AD44BE">
        <w:rPr>
          <w:rFonts w:ascii="Times New Roman" w:hAnsi="Times New Roman" w:cs="Times New Roman"/>
          <w:sz w:val="24"/>
          <w:szCs w:val="24"/>
        </w:rPr>
        <w:t xml:space="preserve">business strategies </w:t>
      </w:r>
      <w:r w:rsidR="00CB7EA8">
        <w:rPr>
          <w:rFonts w:ascii="Times New Roman" w:hAnsi="Times New Roman" w:cs="Times New Roman"/>
          <w:sz w:val="24"/>
          <w:szCs w:val="24"/>
        </w:rPr>
        <w:t xml:space="preserve">by </w:t>
      </w:r>
      <w:r w:rsidR="00AD44BE">
        <w:rPr>
          <w:rFonts w:ascii="Times New Roman" w:hAnsi="Times New Roman" w:cs="Times New Roman"/>
          <w:sz w:val="24"/>
          <w:szCs w:val="24"/>
        </w:rPr>
        <w:t>commodity trading houses towards risk management and financial activities</w:t>
      </w:r>
      <w:r w:rsidR="003656B5" w:rsidRPr="007B6830">
        <w:rPr>
          <w:rFonts w:ascii="Times New Roman" w:hAnsi="Times New Roman" w:cs="Times New Roman"/>
          <w:sz w:val="24"/>
          <w:szCs w:val="24"/>
        </w:rPr>
        <w:t xml:space="preserve">. </w:t>
      </w:r>
      <w:r>
        <w:rPr>
          <w:rFonts w:ascii="Times New Roman" w:hAnsi="Times New Roman" w:cs="Times New Roman"/>
          <w:sz w:val="24"/>
          <w:szCs w:val="24"/>
        </w:rPr>
        <w:t>This paper assesses</w:t>
      </w:r>
      <w:r w:rsidR="003656B5" w:rsidRPr="007B6830">
        <w:rPr>
          <w:rFonts w:ascii="Times New Roman" w:hAnsi="Times New Roman" w:cs="Times New Roman"/>
          <w:sz w:val="24"/>
          <w:szCs w:val="24"/>
        </w:rPr>
        <w:t xml:space="preserve"> how these global financialization processes affect commodity producers in low income countries via the operational dynamics of</w:t>
      </w:r>
      <w:r w:rsidR="003656B5">
        <w:rPr>
          <w:rFonts w:ascii="Times New Roman" w:hAnsi="Times New Roman" w:cs="Times New Roman"/>
          <w:sz w:val="24"/>
          <w:szCs w:val="24"/>
        </w:rPr>
        <w:t xml:space="preserve"> </w:t>
      </w:r>
      <w:r w:rsidR="003656B5" w:rsidRPr="00BB7654">
        <w:rPr>
          <w:rFonts w:ascii="Times New Roman" w:hAnsi="Times New Roman" w:cs="Times New Roman"/>
          <w:sz w:val="24"/>
          <w:szCs w:val="24"/>
        </w:rPr>
        <w:t>global commodity chains</w:t>
      </w:r>
      <w:r w:rsidR="003656B5">
        <w:rPr>
          <w:rFonts w:ascii="Times New Roman" w:hAnsi="Times New Roman" w:cs="Times New Roman"/>
          <w:sz w:val="24"/>
          <w:szCs w:val="24"/>
        </w:rPr>
        <w:t xml:space="preserve"> and distinct national market structures</w:t>
      </w:r>
      <w:r w:rsidR="003656B5" w:rsidRPr="00BB7654">
        <w:rPr>
          <w:rFonts w:ascii="Times New Roman" w:hAnsi="Times New Roman" w:cs="Times New Roman"/>
          <w:sz w:val="24"/>
          <w:szCs w:val="24"/>
        </w:rPr>
        <w:t xml:space="preserve">. </w:t>
      </w:r>
      <w:r>
        <w:rPr>
          <w:rFonts w:ascii="Times New Roman" w:hAnsi="Times New Roman" w:cs="Times New Roman"/>
          <w:sz w:val="24"/>
          <w:szCs w:val="24"/>
        </w:rPr>
        <w:t>It</w:t>
      </w:r>
      <w:r w:rsidR="003656B5">
        <w:rPr>
          <w:rFonts w:ascii="Times New Roman" w:hAnsi="Times New Roman" w:cs="Times New Roman"/>
          <w:sz w:val="24"/>
          <w:szCs w:val="24"/>
        </w:rPr>
        <w:t xml:space="preserve"> investigates </w:t>
      </w:r>
      <w:r w:rsidR="003656B5" w:rsidRPr="00BB7654">
        <w:rPr>
          <w:rFonts w:ascii="Times New Roman" w:hAnsi="Times New Roman" w:cs="Times New Roman"/>
          <w:sz w:val="24"/>
          <w:szCs w:val="24"/>
        </w:rPr>
        <w:t xml:space="preserve">how </w:t>
      </w:r>
      <w:r w:rsidR="003656B5">
        <w:rPr>
          <w:rFonts w:ascii="Times New Roman" w:hAnsi="Times New Roman" w:cs="Times New Roman"/>
          <w:sz w:val="24"/>
          <w:szCs w:val="24"/>
        </w:rPr>
        <w:t xml:space="preserve">prices are </w:t>
      </w:r>
      <w:r w:rsidR="003656B5" w:rsidRPr="00BB7654">
        <w:rPr>
          <w:rFonts w:ascii="Times New Roman" w:hAnsi="Times New Roman" w:cs="Times New Roman"/>
          <w:sz w:val="24"/>
          <w:szCs w:val="24"/>
        </w:rPr>
        <w:t xml:space="preserve">set </w:t>
      </w:r>
      <w:r w:rsidR="003656B5">
        <w:rPr>
          <w:rFonts w:ascii="Times New Roman" w:hAnsi="Times New Roman" w:cs="Times New Roman"/>
          <w:sz w:val="24"/>
          <w:szCs w:val="24"/>
        </w:rPr>
        <w:t xml:space="preserve">and transmitted and how risks are distributed and managed </w:t>
      </w:r>
      <w:r w:rsidR="003656B5" w:rsidRPr="00BB7654">
        <w:rPr>
          <w:rFonts w:ascii="Times New Roman" w:hAnsi="Times New Roman" w:cs="Times New Roman"/>
          <w:sz w:val="24"/>
          <w:szCs w:val="24"/>
        </w:rPr>
        <w:t xml:space="preserve">in </w:t>
      </w:r>
      <w:r w:rsidR="003656B5">
        <w:rPr>
          <w:rFonts w:ascii="Times New Roman" w:hAnsi="Times New Roman" w:cs="Times New Roman"/>
          <w:sz w:val="24"/>
          <w:szCs w:val="24"/>
        </w:rPr>
        <w:t>the cotton sectors in Burkina Faso, Mozambique and Tanzania. It concludes that uneven exposure to price instability and access to price risk management have important distributional implications. Whilst international traders have the capacity to deal with price risks through hedging in addition to expanding their profit possibilities through financial activities on derivative markets, local actors in produc</w:t>
      </w:r>
      <w:r w:rsidR="000A216C">
        <w:rPr>
          <w:rFonts w:ascii="Times New Roman" w:hAnsi="Times New Roman" w:cs="Times New Roman"/>
          <w:sz w:val="24"/>
          <w:szCs w:val="24"/>
        </w:rPr>
        <w:t>ing</w:t>
      </w:r>
      <w:r w:rsidR="003656B5">
        <w:rPr>
          <w:rFonts w:ascii="Times New Roman" w:hAnsi="Times New Roman" w:cs="Times New Roman"/>
          <w:sz w:val="24"/>
          <w:szCs w:val="24"/>
        </w:rPr>
        <w:t xml:space="preserve"> countries face the challenge of increased short-termism – albeit to different extents </w:t>
      </w:r>
      <w:r w:rsidR="00B5300D">
        <w:rPr>
          <w:rFonts w:ascii="Times New Roman" w:hAnsi="Times New Roman" w:cs="Times New Roman"/>
          <w:sz w:val="24"/>
          <w:szCs w:val="24"/>
        </w:rPr>
        <w:t>depending</w:t>
      </w:r>
      <w:r w:rsidR="00CB7EA8">
        <w:rPr>
          <w:rFonts w:ascii="Times New Roman" w:hAnsi="Times New Roman" w:cs="Times New Roman"/>
          <w:sz w:val="24"/>
          <w:szCs w:val="24"/>
        </w:rPr>
        <w:t xml:space="preserve"> </w:t>
      </w:r>
      <w:r w:rsidR="003656B5">
        <w:rPr>
          <w:rFonts w:ascii="Times New Roman" w:hAnsi="Times New Roman" w:cs="Times New Roman"/>
          <w:sz w:val="24"/>
          <w:szCs w:val="24"/>
        </w:rPr>
        <w:t xml:space="preserve">on </w:t>
      </w:r>
      <w:r w:rsidR="00630715">
        <w:rPr>
          <w:rFonts w:ascii="Times New Roman" w:hAnsi="Times New Roman" w:cs="Times New Roman"/>
          <w:sz w:val="24"/>
          <w:szCs w:val="24"/>
        </w:rPr>
        <w:t>national</w:t>
      </w:r>
      <w:r w:rsidR="003656B5">
        <w:rPr>
          <w:rFonts w:ascii="Times New Roman" w:hAnsi="Times New Roman" w:cs="Times New Roman"/>
          <w:sz w:val="24"/>
          <w:szCs w:val="24"/>
        </w:rPr>
        <w:t xml:space="preserve"> market structures - with limited access to risk management. </w:t>
      </w:r>
    </w:p>
    <w:p w:rsidR="00074F40" w:rsidRDefault="00074F40" w:rsidP="001017B0">
      <w:pPr>
        <w:spacing w:after="0" w:line="360" w:lineRule="auto"/>
        <w:rPr>
          <w:rFonts w:ascii="Times New Roman" w:hAnsi="Times New Roman" w:cs="Times New Roman"/>
          <w:b/>
          <w:sz w:val="24"/>
          <w:szCs w:val="24"/>
        </w:rPr>
      </w:pPr>
    </w:p>
    <w:p w:rsidR="00074F40" w:rsidRDefault="00074F40" w:rsidP="001017B0">
      <w:pPr>
        <w:spacing w:after="0" w:line="360" w:lineRule="auto"/>
        <w:rPr>
          <w:rFonts w:ascii="Times New Roman" w:hAnsi="Times New Roman" w:cs="Times New Roman"/>
          <w:b/>
          <w:sz w:val="24"/>
          <w:szCs w:val="24"/>
        </w:rPr>
      </w:pPr>
      <w:r w:rsidRPr="00726FA5">
        <w:rPr>
          <w:rFonts w:ascii="Times New Roman" w:hAnsi="Times New Roman" w:cs="Times New Roman"/>
          <w:b/>
          <w:sz w:val="24"/>
          <w:szCs w:val="24"/>
        </w:rPr>
        <w:t>K</w:t>
      </w:r>
      <w:r w:rsidR="00497EE8">
        <w:rPr>
          <w:rFonts w:ascii="Times New Roman" w:hAnsi="Times New Roman" w:cs="Times New Roman"/>
          <w:b/>
          <w:sz w:val="24"/>
          <w:szCs w:val="24"/>
        </w:rPr>
        <w:t>EYWORDS</w:t>
      </w:r>
    </w:p>
    <w:p w:rsidR="00726FA5" w:rsidRDefault="00BB4943" w:rsidP="001017B0">
      <w:pPr>
        <w:spacing w:after="0" w:line="360" w:lineRule="auto"/>
        <w:rPr>
          <w:rFonts w:ascii="Times New Roman" w:hAnsi="Times New Roman" w:cs="Times New Roman"/>
          <w:sz w:val="24"/>
          <w:szCs w:val="24"/>
        </w:rPr>
      </w:pPr>
      <w:r>
        <w:rPr>
          <w:rFonts w:ascii="Times New Roman" w:hAnsi="Times New Roman" w:cs="Times New Roman"/>
          <w:sz w:val="24"/>
          <w:szCs w:val="24"/>
        </w:rPr>
        <w:t>C</w:t>
      </w:r>
      <w:r w:rsidR="00726FA5" w:rsidRPr="00726FA5">
        <w:rPr>
          <w:rFonts w:ascii="Times New Roman" w:hAnsi="Times New Roman" w:cs="Times New Roman"/>
          <w:sz w:val="24"/>
          <w:szCs w:val="24"/>
        </w:rPr>
        <w:t xml:space="preserve">ommodity markets, financialization, </w:t>
      </w:r>
      <w:r w:rsidR="00726FA5">
        <w:rPr>
          <w:rFonts w:ascii="Times New Roman" w:hAnsi="Times New Roman" w:cs="Times New Roman"/>
          <w:sz w:val="24"/>
          <w:szCs w:val="24"/>
        </w:rPr>
        <w:t xml:space="preserve">global commodity chains, </w:t>
      </w:r>
      <w:r w:rsidR="007E4917">
        <w:rPr>
          <w:rFonts w:ascii="Times New Roman" w:hAnsi="Times New Roman" w:cs="Times New Roman"/>
          <w:sz w:val="24"/>
          <w:szCs w:val="24"/>
        </w:rPr>
        <w:t>commodity prices, price risks, price risk management, c</w:t>
      </w:r>
      <w:r w:rsidR="00726FA5">
        <w:rPr>
          <w:rFonts w:ascii="Times New Roman" w:hAnsi="Times New Roman" w:cs="Times New Roman"/>
          <w:sz w:val="24"/>
          <w:szCs w:val="24"/>
        </w:rPr>
        <w:t>otton sector, Africa</w:t>
      </w:r>
    </w:p>
    <w:p w:rsidR="003656B5" w:rsidRDefault="003656B5" w:rsidP="001017B0">
      <w:pPr>
        <w:spacing w:after="0" w:line="360" w:lineRule="auto"/>
        <w:rPr>
          <w:rFonts w:ascii="Times New Roman" w:hAnsi="Times New Roman" w:cs="Times New Roman"/>
          <w:sz w:val="24"/>
          <w:szCs w:val="24"/>
        </w:rPr>
      </w:pPr>
    </w:p>
    <w:p w:rsidR="00130249" w:rsidRPr="00557D40" w:rsidRDefault="00130249" w:rsidP="001017B0">
      <w:pPr>
        <w:pStyle w:val="Heading1"/>
        <w:keepLines w:val="0"/>
        <w:spacing w:before="0" w:line="360" w:lineRule="auto"/>
        <w:rPr>
          <w:rFonts w:ascii="Times New Roman" w:hAnsi="Times New Roman" w:cs="Times New Roman"/>
          <w:sz w:val="24"/>
          <w:szCs w:val="24"/>
        </w:rPr>
      </w:pPr>
      <w:r>
        <w:rPr>
          <w:rFonts w:ascii="Times New Roman" w:hAnsi="Times New Roman" w:cs="Times New Roman"/>
          <w:sz w:val="24"/>
          <w:szCs w:val="24"/>
        </w:rPr>
        <w:t>INTRODUCTION</w:t>
      </w:r>
    </w:p>
    <w:p w:rsidR="00370B52" w:rsidRDefault="00130249" w:rsidP="00545DA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unprecedented commodity price </w:t>
      </w:r>
      <w:r w:rsidR="006008C6">
        <w:rPr>
          <w:rFonts w:ascii="Times New Roman" w:hAnsi="Times New Roman" w:cs="Times New Roman"/>
          <w:sz w:val="24"/>
          <w:szCs w:val="24"/>
        </w:rPr>
        <w:t xml:space="preserve">rise </w:t>
      </w:r>
      <w:r>
        <w:rPr>
          <w:rFonts w:ascii="Times New Roman" w:hAnsi="Times New Roman" w:cs="Times New Roman"/>
          <w:sz w:val="24"/>
          <w:szCs w:val="24"/>
        </w:rPr>
        <w:t xml:space="preserve">and heightened volatility since 2003 has </w:t>
      </w:r>
      <w:r w:rsidRPr="00557D40">
        <w:rPr>
          <w:rFonts w:ascii="Times New Roman" w:hAnsi="Times New Roman" w:cs="Times New Roman"/>
          <w:sz w:val="24"/>
          <w:szCs w:val="24"/>
        </w:rPr>
        <w:t xml:space="preserve">reignited academic and political discussions on the </w:t>
      </w:r>
      <w:r>
        <w:rPr>
          <w:rFonts w:ascii="Times New Roman" w:hAnsi="Times New Roman" w:cs="Times New Roman"/>
          <w:sz w:val="24"/>
          <w:szCs w:val="24"/>
        </w:rPr>
        <w:t>drivers of commodity prices and</w:t>
      </w:r>
      <w:r w:rsidRPr="00557D40">
        <w:rPr>
          <w:rFonts w:ascii="Times New Roman" w:hAnsi="Times New Roman" w:cs="Times New Roman"/>
          <w:sz w:val="24"/>
          <w:szCs w:val="24"/>
        </w:rPr>
        <w:t xml:space="preserve"> the</w:t>
      </w:r>
      <w:r>
        <w:rPr>
          <w:rFonts w:ascii="Times New Roman" w:hAnsi="Times New Roman" w:cs="Times New Roman"/>
          <w:sz w:val="24"/>
          <w:szCs w:val="24"/>
        </w:rPr>
        <w:t>ir</w:t>
      </w:r>
      <w:r w:rsidRPr="00557D40">
        <w:rPr>
          <w:rFonts w:ascii="Times New Roman" w:hAnsi="Times New Roman" w:cs="Times New Roman"/>
          <w:sz w:val="24"/>
          <w:szCs w:val="24"/>
        </w:rPr>
        <w:t xml:space="preserve"> consequences</w:t>
      </w:r>
      <w:r>
        <w:rPr>
          <w:rFonts w:ascii="Times New Roman" w:hAnsi="Times New Roman" w:cs="Times New Roman"/>
          <w:sz w:val="24"/>
          <w:szCs w:val="24"/>
        </w:rPr>
        <w:t xml:space="preserve"> for commodity dependent developing countries. </w:t>
      </w:r>
      <w:r w:rsidR="00F3224F">
        <w:rPr>
          <w:rFonts w:ascii="Times New Roman" w:hAnsi="Times New Roman" w:cs="Times New Roman"/>
          <w:sz w:val="24"/>
          <w:szCs w:val="24"/>
        </w:rPr>
        <w:t xml:space="preserve">Commodity producers have not only been affected by changing price dynamics but also </w:t>
      </w:r>
      <w:r w:rsidR="00FF0284">
        <w:rPr>
          <w:rFonts w:ascii="Times New Roman" w:hAnsi="Times New Roman" w:cs="Times New Roman"/>
          <w:sz w:val="24"/>
          <w:szCs w:val="24"/>
        </w:rPr>
        <w:t xml:space="preserve">by </w:t>
      </w:r>
      <w:r w:rsidRPr="00557D40">
        <w:rPr>
          <w:rFonts w:ascii="Times New Roman" w:hAnsi="Times New Roman" w:cs="Times New Roman"/>
          <w:sz w:val="24"/>
          <w:szCs w:val="24"/>
        </w:rPr>
        <w:t xml:space="preserve">broader changes </w:t>
      </w:r>
      <w:r>
        <w:rPr>
          <w:rFonts w:ascii="Times New Roman" w:hAnsi="Times New Roman" w:cs="Times New Roman"/>
          <w:sz w:val="24"/>
          <w:szCs w:val="24"/>
        </w:rPr>
        <w:t xml:space="preserve">in </w:t>
      </w:r>
      <w:r w:rsidRPr="00557D40">
        <w:rPr>
          <w:rFonts w:ascii="Times New Roman" w:hAnsi="Times New Roman" w:cs="Times New Roman"/>
          <w:sz w:val="24"/>
          <w:szCs w:val="24"/>
        </w:rPr>
        <w:t xml:space="preserve">the functioning of commodity markets </w:t>
      </w:r>
      <w:r w:rsidR="00F3224F">
        <w:rPr>
          <w:rFonts w:ascii="Times New Roman" w:hAnsi="Times New Roman" w:cs="Times New Roman"/>
          <w:sz w:val="24"/>
          <w:szCs w:val="24"/>
        </w:rPr>
        <w:t>that have taken place.</w:t>
      </w:r>
      <w:r w:rsidRPr="00557D40">
        <w:rPr>
          <w:rFonts w:ascii="Times New Roman" w:hAnsi="Times New Roman" w:cs="Times New Roman"/>
          <w:sz w:val="24"/>
          <w:szCs w:val="24"/>
        </w:rPr>
        <w:t xml:space="preserve"> These changes </w:t>
      </w:r>
      <w:r>
        <w:rPr>
          <w:rFonts w:ascii="Times New Roman" w:hAnsi="Times New Roman" w:cs="Times New Roman"/>
          <w:sz w:val="24"/>
          <w:szCs w:val="24"/>
        </w:rPr>
        <w:t xml:space="preserve">can be understood as part of the process of </w:t>
      </w:r>
      <w:r w:rsidR="00587C19">
        <w:rPr>
          <w:rFonts w:ascii="Times New Roman" w:hAnsi="Times New Roman" w:cs="Times New Roman"/>
          <w:sz w:val="24"/>
          <w:szCs w:val="24"/>
        </w:rPr>
        <w:t>financializ</w:t>
      </w:r>
      <w:r>
        <w:rPr>
          <w:rFonts w:ascii="Times New Roman" w:hAnsi="Times New Roman" w:cs="Times New Roman"/>
          <w:sz w:val="24"/>
          <w:szCs w:val="24"/>
        </w:rPr>
        <w:t>ation</w:t>
      </w:r>
      <w:r w:rsidR="00370B52">
        <w:rPr>
          <w:rFonts w:ascii="Times New Roman" w:hAnsi="Times New Roman" w:cs="Times New Roman"/>
          <w:sz w:val="24"/>
          <w:szCs w:val="24"/>
        </w:rPr>
        <w:t>.</w:t>
      </w:r>
      <w:r w:rsidR="00545DA2">
        <w:rPr>
          <w:rFonts w:ascii="Times New Roman" w:hAnsi="Times New Roman" w:cs="Times New Roman"/>
          <w:sz w:val="24"/>
          <w:szCs w:val="24"/>
        </w:rPr>
        <w:t xml:space="preserve"> </w:t>
      </w:r>
      <w:r>
        <w:rPr>
          <w:rFonts w:ascii="Times New Roman" w:hAnsi="Times New Roman" w:cs="Times New Roman"/>
          <w:sz w:val="24"/>
          <w:szCs w:val="24"/>
        </w:rPr>
        <w:t xml:space="preserve">Both the </w:t>
      </w:r>
      <w:r w:rsidR="00587C19">
        <w:rPr>
          <w:rFonts w:ascii="Times New Roman" w:hAnsi="Times New Roman" w:cs="Times New Roman"/>
          <w:sz w:val="24"/>
          <w:szCs w:val="24"/>
        </w:rPr>
        <w:t>financializ</w:t>
      </w:r>
      <w:r>
        <w:rPr>
          <w:rFonts w:ascii="Times New Roman" w:hAnsi="Times New Roman" w:cs="Times New Roman"/>
          <w:sz w:val="24"/>
          <w:szCs w:val="24"/>
        </w:rPr>
        <w:t xml:space="preserve">ation of households and firms, driven by a process of withdrawal of the state from provisions for health, social security and old age, and the falling rate of profit in </w:t>
      </w:r>
      <w:r w:rsidR="004A2440">
        <w:rPr>
          <w:rFonts w:ascii="Times New Roman" w:hAnsi="Times New Roman" w:cs="Times New Roman"/>
          <w:sz w:val="24"/>
          <w:szCs w:val="24"/>
        </w:rPr>
        <w:t>the real economy</w:t>
      </w:r>
      <w:r w:rsidR="00F3224F">
        <w:rPr>
          <w:rFonts w:ascii="Times New Roman" w:hAnsi="Times New Roman" w:cs="Times New Roman"/>
          <w:sz w:val="24"/>
          <w:szCs w:val="24"/>
        </w:rPr>
        <w:t xml:space="preserve"> respectively,</w:t>
      </w:r>
      <w:r w:rsidR="000917FA">
        <w:rPr>
          <w:rFonts w:ascii="Times New Roman" w:hAnsi="Times New Roman" w:cs="Times New Roman"/>
          <w:sz w:val="24"/>
          <w:szCs w:val="24"/>
        </w:rPr>
        <w:t xml:space="preserve"> </w:t>
      </w:r>
      <w:r>
        <w:rPr>
          <w:rFonts w:ascii="Times New Roman" w:hAnsi="Times New Roman" w:cs="Times New Roman"/>
          <w:sz w:val="24"/>
          <w:szCs w:val="24"/>
        </w:rPr>
        <w:t>have promoted financial investment in general and the rise of commodities as an asset class in portfolio investment in particular (</w:t>
      </w:r>
      <w:proofErr w:type="spellStart"/>
      <w:r>
        <w:rPr>
          <w:rFonts w:ascii="Times New Roman" w:hAnsi="Times New Roman" w:cs="Times New Roman"/>
          <w:sz w:val="24"/>
          <w:szCs w:val="24"/>
        </w:rPr>
        <w:t>Domanski</w:t>
      </w:r>
      <w:proofErr w:type="spellEnd"/>
      <w:r>
        <w:rPr>
          <w:rFonts w:ascii="Times New Roman" w:hAnsi="Times New Roman" w:cs="Times New Roman"/>
          <w:sz w:val="24"/>
          <w:szCs w:val="24"/>
        </w:rPr>
        <w:t xml:space="preserve"> </w:t>
      </w:r>
      <w:r w:rsidR="005A69D7">
        <w:rPr>
          <w:rFonts w:ascii="Times New Roman" w:hAnsi="Times New Roman" w:cs="Times New Roman"/>
          <w:sz w:val="24"/>
          <w:szCs w:val="24"/>
        </w:rPr>
        <w:t>and</w:t>
      </w:r>
      <w:r>
        <w:rPr>
          <w:rFonts w:ascii="Times New Roman" w:hAnsi="Times New Roman" w:cs="Times New Roman"/>
          <w:sz w:val="24"/>
          <w:szCs w:val="24"/>
        </w:rPr>
        <w:t xml:space="preserve"> Heath 2007)</w:t>
      </w:r>
      <w:r w:rsidR="00370B52">
        <w:rPr>
          <w:rFonts w:ascii="Times New Roman" w:hAnsi="Times New Roman" w:cs="Times New Roman"/>
          <w:sz w:val="24"/>
          <w:szCs w:val="24"/>
        </w:rPr>
        <w:t>.</w:t>
      </w:r>
    </w:p>
    <w:p w:rsidR="00370B52" w:rsidRDefault="00370B52" w:rsidP="00545DA2">
      <w:pPr>
        <w:spacing w:after="0" w:line="360" w:lineRule="auto"/>
        <w:rPr>
          <w:rFonts w:ascii="Times New Roman" w:hAnsi="Times New Roman" w:cs="Times New Roman"/>
          <w:sz w:val="24"/>
          <w:szCs w:val="24"/>
        </w:rPr>
      </w:pPr>
    </w:p>
    <w:p w:rsidR="00130249" w:rsidRPr="00840C2F" w:rsidRDefault="004A2440" w:rsidP="00545DA2">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00545DA2">
        <w:rPr>
          <w:rFonts w:ascii="Times New Roman" w:hAnsi="Times New Roman" w:cs="Times New Roman"/>
          <w:sz w:val="24"/>
          <w:szCs w:val="24"/>
        </w:rPr>
        <w:t xml:space="preserve">his paper seeks to investigate </w:t>
      </w:r>
      <w:r w:rsidR="00130249" w:rsidRPr="00BB7654">
        <w:rPr>
          <w:rFonts w:ascii="Times New Roman" w:hAnsi="Times New Roman" w:cs="Times New Roman"/>
          <w:sz w:val="24"/>
          <w:szCs w:val="24"/>
        </w:rPr>
        <w:t xml:space="preserve">how </w:t>
      </w:r>
      <w:r w:rsidR="00130249">
        <w:rPr>
          <w:rFonts w:ascii="Times New Roman" w:hAnsi="Times New Roman" w:cs="Times New Roman"/>
          <w:sz w:val="24"/>
          <w:szCs w:val="24"/>
        </w:rPr>
        <w:t xml:space="preserve">processes of </w:t>
      </w:r>
      <w:r w:rsidR="00587C19">
        <w:rPr>
          <w:rFonts w:ascii="Times New Roman" w:hAnsi="Times New Roman" w:cs="Times New Roman"/>
          <w:sz w:val="24"/>
          <w:szCs w:val="24"/>
        </w:rPr>
        <w:t>financializ</w:t>
      </w:r>
      <w:r w:rsidR="00130249" w:rsidRPr="00BB7654">
        <w:rPr>
          <w:rFonts w:ascii="Times New Roman" w:hAnsi="Times New Roman" w:cs="Times New Roman"/>
          <w:sz w:val="24"/>
          <w:szCs w:val="24"/>
        </w:rPr>
        <w:t>ation</w:t>
      </w:r>
      <w:r>
        <w:rPr>
          <w:rFonts w:ascii="Times New Roman" w:hAnsi="Times New Roman" w:cs="Times New Roman"/>
          <w:sz w:val="24"/>
          <w:szCs w:val="24"/>
        </w:rPr>
        <w:t xml:space="preserve">, defined as </w:t>
      </w:r>
      <w:r w:rsidR="00840C2F">
        <w:rPr>
          <w:rFonts w:ascii="Times New Roman" w:hAnsi="Times New Roman" w:cs="Times New Roman"/>
          <w:sz w:val="24"/>
          <w:szCs w:val="24"/>
        </w:rPr>
        <w:t xml:space="preserve">the rise of purely financial interests and the changing </w:t>
      </w:r>
      <w:r w:rsidR="00840C2F" w:rsidRPr="00342458">
        <w:rPr>
          <w:rFonts w:ascii="Times New Roman" w:hAnsi="Times New Roman" w:cs="Times New Roman"/>
          <w:sz w:val="24"/>
          <w:szCs w:val="24"/>
        </w:rPr>
        <w:t>corporate strategies</w:t>
      </w:r>
      <w:r w:rsidR="00840C2F">
        <w:rPr>
          <w:rFonts w:ascii="Times New Roman" w:hAnsi="Times New Roman" w:cs="Times New Roman"/>
          <w:sz w:val="24"/>
          <w:szCs w:val="24"/>
        </w:rPr>
        <w:t xml:space="preserve"> of commodity trading houses towards risk management and financial activities on commodity derivative markets</w:t>
      </w:r>
      <w:r>
        <w:rPr>
          <w:rFonts w:ascii="Times New Roman" w:hAnsi="Times New Roman" w:cs="Times New Roman"/>
          <w:sz w:val="24"/>
          <w:szCs w:val="24"/>
        </w:rPr>
        <w:t>,</w:t>
      </w:r>
      <w:r w:rsidR="00130249" w:rsidRPr="00BB7654">
        <w:rPr>
          <w:rFonts w:ascii="Times New Roman" w:hAnsi="Times New Roman" w:cs="Times New Roman"/>
          <w:sz w:val="24"/>
          <w:szCs w:val="24"/>
        </w:rPr>
        <w:t xml:space="preserve"> </w:t>
      </w:r>
      <w:r w:rsidR="00130249">
        <w:rPr>
          <w:rFonts w:ascii="Times New Roman" w:hAnsi="Times New Roman" w:cs="Times New Roman"/>
          <w:sz w:val="24"/>
          <w:szCs w:val="24"/>
        </w:rPr>
        <w:t xml:space="preserve">affect </w:t>
      </w:r>
      <w:r w:rsidR="00130249" w:rsidRPr="00BB7654">
        <w:rPr>
          <w:rFonts w:ascii="Times New Roman" w:hAnsi="Times New Roman" w:cs="Times New Roman"/>
          <w:sz w:val="24"/>
          <w:szCs w:val="24"/>
        </w:rPr>
        <w:t xml:space="preserve">commodity producers </w:t>
      </w:r>
      <w:r w:rsidR="00130249">
        <w:rPr>
          <w:rFonts w:ascii="Times New Roman" w:hAnsi="Times New Roman" w:cs="Times New Roman"/>
          <w:sz w:val="24"/>
          <w:szCs w:val="24"/>
        </w:rPr>
        <w:t>via</w:t>
      </w:r>
      <w:r w:rsidR="00EE393B">
        <w:rPr>
          <w:rFonts w:ascii="Times New Roman" w:hAnsi="Times New Roman" w:cs="Times New Roman"/>
          <w:sz w:val="24"/>
          <w:szCs w:val="24"/>
        </w:rPr>
        <w:t xml:space="preserve"> </w:t>
      </w:r>
      <w:r w:rsidR="00130249">
        <w:rPr>
          <w:rFonts w:ascii="Times New Roman" w:hAnsi="Times New Roman" w:cs="Times New Roman"/>
          <w:sz w:val="24"/>
          <w:szCs w:val="24"/>
        </w:rPr>
        <w:t xml:space="preserve">the operational dynamics of </w:t>
      </w:r>
      <w:r w:rsidR="00130249" w:rsidRPr="00BB7654">
        <w:rPr>
          <w:rFonts w:ascii="Times New Roman" w:hAnsi="Times New Roman" w:cs="Times New Roman"/>
          <w:sz w:val="24"/>
          <w:szCs w:val="24"/>
        </w:rPr>
        <w:t xml:space="preserve">global commodity chains and </w:t>
      </w:r>
      <w:r w:rsidR="00840C2F">
        <w:rPr>
          <w:rFonts w:ascii="Times New Roman" w:hAnsi="Times New Roman" w:cs="Times New Roman"/>
          <w:sz w:val="24"/>
          <w:szCs w:val="24"/>
        </w:rPr>
        <w:t>distinct national market structures</w:t>
      </w:r>
      <w:r w:rsidR="000917FA">
        <w:rPr>
          <w:rFonts w:ascii="Times New Roman" w:hAnsi="Times New Roman" w:cs="Times New Roman"/>
          <w:sz w:val="24"/>
          <w:szCs w:val="24"/>
        </w:rPr>
        <w:t xml:space="preserve"> in produc</w:t>
      </w:r>
      <w:r w:rsidR="000A216C">
        <w:rPr>
          <w:rFonts w:ascii="Times New Roman" w:hAnsi="Times New Roman" w:cs="Times New Roman"/>
          <w:sz w:val="24"/>
          <w:szCs w:val="24"/>
        </w:rPr>
        <w:t>ing</w:t>
      </w:r>
      <w:r w:rsidR="000917FA">
        <w:rPr>
          <w:rFonts w:ascii="Times New Roman" w:hAnsi="Times New Roman" w:cs="Times New Roman"/>
          <w:sz w:val="24"/>
          <w:szCs w:val="24"/>
        </w:rPr>
        <w:t xml:space="preserve"> countries</w:t>
      </w:r>
      <w:r w:rsidR="00840C2F" w:rsidRPr="00BB7654">
        <w:rPr>
          <w:rFonts w:ascii="Times New Roman" w:hAnsi="Times New Roman" w:cs="Times New Roman"/>
          <w:sz w:val="24"/>
          <w:szCs w:val="24"/>
        </w:rPr>
        <w:t xml:space="preserve">. </w:t>
      </w:r>
      <w:r w:rsidR="00130249" w:rsidRPr="00BB7654">
        <w:rPr>
          <w:rFonts w:ascii="Times New Roman" w:hAnsi="Times New Roman" w:cs="Times New Roman"/>
          <w:sz w:val="24"/>
          <w:szCs w:val="24"/>
        </w:rPr>
        <w:t xml:space="preserve">While there is </w:t>
      </w:r>
      <w:r w:rsidR="00130249">
        <w:rPr>
          <w:rFonts w:ascii="Times New Roman" w:hAnsi="Times New Roman" w:cs="Times New Roman"/>
          <w:sz w:val="24"/>
          <w:szCs w:val="24"/>
        </w:rPr>
        <w:t xml:space="preserve">now </w:t>
      </w:r>
      <w:r w:rsidR="00130249" w:rsidRPr="00BB7654">
        <w:rPr>
          <w:rFonts w:ascii="Times New Roman" w:hAnsi="Times New Roman" w:cs="Times New Roman"/>
          <w:sz w:val="24"/>
          <w:szCs w:val="24"/>
        </w:rPr>
        <w:t xml:space="preserve">a large, often quantitative, literature on the implications of </w:t>
      </w:r>
      <w:r w:rsidR="00587C19">
        <w:rPr>
          <w:rFonts w:ascii="Times New Roman" w:hAnsi="Times New Roman" w:cs="Times New Roman"/>
          <w:sz w:val="24"/>
          <w:szCs w:val="24"/>
        </w:rPr>
        <w:t>financializ</w:t>
      </w:r>
      <w:r w:rsidR="00130249" w:rsidRPr="00BB7654">
        <w:rPr>
          <w:rFonts w:ascii="Times New Roman" w:hAnsi="Times New Roman" w:cs="Times New Roman"/>
          <w:sz w:val="24"/>
          <w:szCs w:val="24"/>
        </w:rPr>
        <w:t xml:space="preserve">ation on commodity prices, there is limited analysis of how </w:t>
      </w:r>
      <w:r w:rsidR="00587C19">
        <w:rPr>
          <w:rFonts w:ascii="Times New Roman" w:hAnsi="Times New Roman" w:cs="Times New Roman"/>
          <w:sz w:val="24"/>
          <w:szCs w:val="24"/>
        </w:rPr>
        <w:t>financializ</w:t>
      </w:r>
      <w:r w:rsidR="00130249" w:rsidRPr="00BB7654">
        <w:rPr>
          <w:rFonts w:ascii="Times New Roman" w:hAnsi="Times New Roman" w:cs="Times New Roman"/>
          <w:sz w:val="24"/>
          <w:szCs w:val="24"/>
        </w:rPr>
        <w:t xml:space="preserve">ation dynamics </w:t>
      </w:r>
      <w:r w:rsidR="00CD469D">
        <w:rPr>
          <w:rFonts w:ascii="Times New Roman" w:hAnsi="Times New Roman" w:cs="Times New Roman"/>
          <w:sz w:val="24"/>
          <w:szCs w:val="24"/>
        </w:rPr>
        <w:t>manifest</w:t>
      </w:r>
      <w:r w:rsidR="00CD469D" w:rsidRPr="00BB7654">
        <w:rPr>
          <w:rFonts w:ascii="Times New Roman" w:hAnsi="Times New Roman" w:cs="Times New Roman"/>
          <w:sz w:val="24"/>
          <w:szCs w:val="24"/>
        </w:rPr>
        <w:t xml:space="preserve"> </w:t>
      </w:r>
      <w:r w:rsidR="00130249" w:rsidRPr="00BB7654">
        <w:rPr>
          <w:rFonts w:ascii="Times New Roman" w:hAnsi="Times New Roman" w:cs="Times New Roman"/>
          <w:sz w:val="24"/>
          <w:szCs w:val="24"/>
        </w:rPr>
        <w:t xml:space="preserve">along particular commodity chains. This is related to </w:t>
      </w:r>
      <w:r w:rsidR="00411CFC">
        <w:rPr>
          <w:rFonts w:ascii="Times New Roman" w:hAnsi="Times New Roman" w:cs="Times New Roman"/>
          <w:sz w:val="24"/>
          <w:szCs w:val="24"/>
        </w:rPr>
        <w:t>a</w:t>
      </w:r>
      <w:r w:rsidR="00411CFC" w:rsidRPr="00BB7654">
        <w:rPr>
          <w:rFonts w:ascii="Times New Roman" w:hAnsi="Times New Roman" w:cs="Times New Roman"/>
          <w:sz w:val="24"/>
          <w:szCs w:val="24"/>
        </w:rPr>
        <w:t xml:space="preserve"> </w:t>
      </w:r>
      <w:r w:rsidR="00130249" w:rsidRPr="00BB7654">
        <w:rPr>
          <w:rFonts w:ascii="Times New Roman" w:hAnsi="Times New Roman" w:cs="Times New Roman"/>
          <w:sz w:val="24"/>
          <w:szCs w:val="24"/>
        </w:rPr>
        <w:t xml:space="preserve">division </w:t>
      </w:r>
      <w:r w:rsidR="00411CFC">
        <w:rPr>
          <w:rFonts w:ascii="Times New Roman" w:hAnsi="Times New Roman" w:cs="Times New Roman"/>
          <w:sz w:val="24"/>
          <w:szCs w:val="24"/>
        </w:rPr>
        <w:t>within the</w:t>
      </w:r>
      <w:r w:rsidR="00411CFC" w:rsidRPr="00BB7654">
        <w:rPr>
          <w:rFonts w:ascii="Times New Roman" w:hAnsi="Times New Roman" w:cs="Times New Roman"/>
          <w:sz w:val="24"/>
          <w:szCs w:val="24"/>
        </w:rPr>
        <w:t xml:space="preserve"> </w:t>
      </w:r>
      <w:r w:rsidR="00130249" w:rsidRPr="00BB7654">
        <w:rPr>
          <w:rFonts w:ascii="Times New Roman" w:hAnsi="Times New Roman" w:cs="Times New Roman"/>
          <w:sz w:val="24"/>
          <w:szCs w:val="24"/>
        </w:rPr>
        <w:t xml:space="preserve">literature </w:t>
      </w:r>
      <w:r w:rsidR="00411CFC">
        <w:rPr>
          <w:rFonts w:ascii="Times New Roman" w:hAnsi="Times New Roman" w:cs="Times New Roman"/>
          <w:sz w:val="24"/>
          <w:szCs w:val="24"/>
        </w:rPr>
        <w:t>between  the study of</w:t>
      </w:r>
      <w:r w:rsidR="00130249" w:rsidRPr="00BB7654">
        <w:rPr>
          <w:rFonts w:ascii="Times New Roman" w:hAnsi="Times New Roman" w:cs="Times New Roman"/>
          <w:sz w:val="24"/>
          <w:szCs w:val="24"/>
        </w:rPr>
        <w:t xml:space="preserve"> financial markets and the financial dimension of price transmission at the international level </w:t>
      </w:r>
      <w:r w:rsidR="00411CFC">
        <w:rPr>
          <w:rFonts w:ascii="Times New Roman" w:hAnsi="Times New Roman" w:cs="Times New Roman"/>
          <w:sz w:val="24"/>
          <w:szCs w:val="24"/>
        </w:rPr>
        <w:t xml:space="preserve">and </w:t>
      </w:r>
      <w:r w:rsidR="00454EBD">
        <w:rPr>
          <w:rFonts w:ascii="Times New Roman" w:hAnsi="Times New Roman" w:cs="Times New Roman"/>
          <w:sz w:val="24"/>
          <w:szCs w:val="24"/>
        </w:rPr>
        <w:t xml:space="preserve">global </w:t>
      </w:r>
      <w:r w:rsidR="00545DA2">
        <w:rPr>
          <w:rFonts w:ascii="Times New Roman" w:hAnsi="Times New Roman" w:cs="Times New Roman"/>
          <w:sz w:val="24"/>
          <w:szCs w:val="24"/>
        </w:rPr>
        <w:t>commodity chain</w:t>
      </w:r>
      <w:r w:rsidR="00454EBD">
        <w:rPr>
          <w:rFonts w:ascii="Times New Roman" w:hAnsi="Times New Roman" w:cs="Times New Roman"/>
          <w:sz w:val="24"/>
          <w:szCs w:val="24"/>
        </w:rPr>
        <w:t>, value chain and production network</w:t>
      </w:r>
      <w:r w:rsidR="00545DA2">
        <w:rPr>
          <w:rFonts w:ascii="Times New Roman" w:hAnsi="Times New Roman" w:cs="Times New Roman"/>
          <w:sz w:val="24"/>
          <w:szCs w:val="24"/>
        </w:rPr>
        <w:t xml:space="preserve"> </w:t>
      </w:r>
      <w:r w:rsidR="00411CFC">
        <w:rPr>
          <w:rFonts w:ascii="Times New Roman" w:hAnsi="Times New Roman" w:cs="Times New Roman"/>
          <w:sz w:val="24"/>
          <w:szCs w:val="24"/>
        </w:rPr>
        <w:t xml:space="preserve">analyses on the </w:t>
      </w:r>
      <w:r w:rsidR="00130249" w:rsidRPr="00BB7654">
        <w:rPr>
          <w:rFonts w:ascii="Times New Roman" w:hAnsi="Times New Roman" w:cs="Times New Roman"/>
          <w:sz w:val="24"/>
          <w:szCs w:val="24"/>
        </w:rPr>
        <w:t xml:space="preserve">impact on </w:t>
      </w:r>
      <w:r w:rsidR="00FF0284">
        <w:rPr>
          <w:rFonts w:ascii="Times New Roman" w:hAnsi="Times New Roman" w:cs="Times New Roman"/>
          <w:sz w:val="24"/>
          <w:szCs w:val="24"/>
        </w:rPr>
        <w:t xml:space="preserve">producers and other </w:t>
      </w:r>
      <w:r w:rsidR="00411CFC">
        <w:rPr>
          <w:rFonts w:ascii="Times New Roman" w:hAnsi="Times New Roman" w:cs="Times New Roman"/>
          <w:sz w:val="24"/>
          <w:szCs w:val="24"/>
        </w:rPr>
        <w:t>chain actors</w:t>
      </w:r>
      <w:r w:rsidR="00130249" w:rsidRPr="00BB7654">
        <w:rPr>
          <w:rFonts w:ascii="Times New Roman" w:hAnsi="Times New Roman" w:cs="Times New Roman"/>
          <w:sz w:val="24"/>
          <w:szCs w:val="24"/>
        </w:rPr>
        <w:t xml:space="preserve"> (Bargawi</w:t>
      </w:r>
      <w:r w:rsidR="00341AFE">
        <w:rPr>
          <w:rFonts w:ascii="Times New Roman" w:hAnsi="Times New Roman" w:cs="Times New Roman"/>
          <w:sz w:val="24"/>
          <w:szCs w:val="24"/>
        </w:rPr>
        <w:t xml:space="preserve"> </w:t>
      </w:r>
      <w:r w:rsidR="005A69D7">
        <w:rPr>
          <w:rFonts w:ascii="Times New Roman" w:hAnsi="Times New Roman" w:cs="Times New Roman"/>
          <w:sz w:val="24"/>
          <w:szCs w:val="24"/>
        </w:rPr>
        <w:t>and</w:t>
      </w:r>
      <w:r w:rsidR="00341AFE">
        <w:rPr>
          <w:rFonts w:ascii="Times New Roman" w:hAnsi="Times New Roman" w:cs="Times New Roman"/>
          <w:sz w:val="24"/>
          <w:szCs w:val="24"/>
        </w:rPr>
        <w:t xml:space="preserve"> </w:t>
      </w:r>
      <w:r w:rsidR="00130249" w:rsidRPr="00BB7654">
        <w:rPr>
          <w:rFonts w:ascii="Times New Roman" w:hAnsi="Times New Roman" w:cs="Times New Roman"/>
          <w:sz w:val="24"/>
          <w:szCs w:val="24"/>
        </w:rPr>
        <w:t>Newman 201</w:t>
      </w:r>
      <w:r w:rsidR="00472F6C">
        <w:rPr>
          <w:rFonts w:ascii="Times New Roman" w:hAnsi="Times New Roman" w:cs="Times New Roman"/>
          <w:sz w:val="24"/>
          <w:szCs w:val="24"/>
        </w:rPr>
        <w:t>6</w:t>
      </w:r>
      <w:r w:rsidR="00130249" w:rsidRPr="00BB7654">
        <w:rPr>
          <w:rFonts w:ascii="Times New Roman" w:hAnsi="Times New Roman" w:cs="Times New Roman"/>
          <w:sz w:val="24"/>
          <w:szCs w:val="24"/>
        </w:rPr>
        <w:t>; Clapp</w:t>
      </w:r>
      <w:r w:rsidR="00341AFE">
        <w:rPr>
          <w:rFonts w:ascii="Times New Roman" w:hAnsi="Times New Roman" w:cs="Times New Roman"/>
          <w:sz w:val="24"/>
          <w:szCs w:val="24"/>
        </w:rPr>
        <w:t xml:space="preserve"> </w:t>
      </w:r>
      <w:r w:rsidR="005A69D7">
        <w:rPr>
          <w:rFonts w:ascii="Times New Roman" w:hAnsi="Times New Roman" w:cs="Times New Roman"/>
          <w:sz w:val="24"/>
          <w:szCs w:val="24"/>
        </w:rPr>
        <w:t>and</w:t>
      </w:r>
      <w:r w:rsidR="00341AFE">
        <w:rPr>
          <w:rFonts w:ascii="Times New Roman" w:hAnsi="Times New Roman" w:cs="Times New Roman"/>
          <w:sz w:val="24"/>
          <w:szCs w:val="24"/>
        </w:rPr>
        <w:t xml:space="preserve"> </w:t>
      </w:r>
      <w:proofErr w:type="spellStart"/>
      <w:r w:rsidR="002D3EE1">
        <w:rPr>
          <w:rFonts w:ascii="Times New Roman" w:hAnsi="Times New Roman" w:cs="Times New Roman"/>
          <w:sz w:val="24"/>
          <w:szCs w:val="24"/>
        </w:rPr>
        <w:t>Helleiner</w:t>
      </w:r>
      <w:proofErr w:type="spellEnd"/>
      <w:r w:rsidR="002D3EE1">
        <w:rPr>
          <w:rFonts w:ascii="Times New Roman" w:hAnsi="Times New Roman" w:cs="Times New Roman"/>
          <w:sz w:val="24"/>
          <w:szCs w:val="24"/>
        </w:rPr>
        <w:t xml:space="preserve"> 2012). </w:t>
      </w:r>
      <w:r w:rsidR="00840C2F">
        <w:rPr>
          <w:rFonts w:ascii="Times New Roman" w:hAnsi="Times New Roman" w:cs="Times New Roman"/>
          <w:sz w:val="24"/>
          <w:szCs w:val="24"/>
        </w:rPr>
        <w:t xml:space="preserve">The former remains </w:t>
      </w:r>
      <w:r w:rsidR="00411CFC">
        <w:rPr>
          <w:rFonts w:ascii="Times New Roman" w:hAnsi="Times New Roman" w:cs="Times New Roman"/>
          <w:sz w:val="24"/>
          <w:szCs w:val="24"/>
        </w:rPr>
        <w:t>focused upon</w:t>
      </w:r>
      <w:r w:rsidR="00840C2F">
        <w:rPr>
          <w:rFonts w:ascii="Times New Roman" w:hAnsi="Times New Roman" w:cs="Times New Roman"/>
          <w:sz w:val="24"/>
          <w:szCs w:val="24"/>
        </w:rPr>
        <w:t xml:space="preserve"> </w:t>
      </w:r>
      <w:r w:rsidR="00411CFC">
        <w:rPr>
          <w:rFonts w:ascii="Times New Roman" w:hAnsi="Times New Roman" w:cs="Times New Roman"/>
          <w:sz w:val="24"/>
          <w:szCs w:val="24"/>
        </w:rPr>
        <w:t xml:space="preserve">global </w:t>
      </w:r>
      <w:r w:rsidR="00840C2F">
        <w:rPr>
          <w:rFonts w:ascii="Times New Roman" w:hAnsi="Times New Roman" w:cs="Times New Roman"/>
          <w:sz w:val="24"/>
          <w:szCs w:val="24"/>
        </w:rPr>
        <w:t>level analys</w:t>
      </w:r>
      <w:r w:rsidR="005A1455">
        <w:rPr>
          <w:rFonts w:ascii="Times New Roman" w:hAnsi="Times New Roman" w:cs="Times New Roman"/>
          <w:sz w:val="24"/>
          <w:szCs w:val="24"/>
        </w:rPr>
        <w:t>es of</w:t>
      </w:r>
      <w:r w:rsidR="00840C2F">
        <w:rPr>
          <w:rFonts w:ascii="Times New Roman" w:hAnsi="Times New Roman" w:cs="Times New Roman"/>
          <w:sz w:val="24"/>
          <w:szCs w:val="24"/>
        </w:rPr>
        <w:t xml:space="preserve"> futures and spot prices </w:t>
      </w:r>
      <w:r w:rsidR="008C7EB5">
        <w:rPr>
          <w:rFonts w:ascii="Times New Roman" w:hAnsi="Times New Roman" w:cs="Times New Roman"/>
          <w:sz w:val="24"/>
          <w:szCs w:val="24"/>
        </w:rPr>
        <w:t xml:space="preserve">and </w:t>
      </w:r>
      <w:r w:rsidR="005A1455">
        <w:rPr>
          <w:rFonts w:ascii="Times New Roman" w:hAnsi="Times New Roman" w:cs="Times New Roman"/>
          <w:sz w:val="24"/>
          <w:szCs w:val="24"/>
        </w:rPr>
        <w:t xml:space="preserve">financial sector </w:t>
      </w:r>
      <w:r w:rsidR="008C7EB5" w:rsidRPr="008C7EB5">
        <w:rPr>
          <w:rFonts w:ascii="Times New Roman" w:hAnsi="Times New Roman" w:cs="Times New Roman"/>
          <w:sz w:val="24"/>
          <w:szCs w:val="24"/>
        </w:rPr>
        <w:t xml:space="preserve">operations </w:t>
      </w:r>
      <w:r w:rsidR="005A1455">
        <w:rPr>
          <w:rFonts w:ascii="Times New Roman" w:hAnsi="Times New Roman" w:cs="Times New Roman"/>
          <w:sz w:val="24"/>
          <w:szCs w:val="24"/>
        </w:rPr>
        <w:t>while paying no attention to</w:t>
      </w:r>
      <w:r w:rsidR="00840C2F">
        <w:rPr>
          <w:rFonts w:ascii="Times New Roman" w:hAnsi="Times New Roman" w:cs="Times New Roman"/>
          <w:sz w:val="24"/>
          <w:szCs w:val="24"/>
        </w:rPr>
        <w:t xml:space="preserve"> what this means for local markets and producers</w:t>
      </w:r>
      <w:r w:rsidR="00454EBD">
        <w:rPr>
          <w:rFonts w:ascii="Times New Roman" w:hAnsi="Times New Roman" w:cs="Times New Roman"/>
          <w:sz w:val="24"/>
          <w:szCs w:val="24"/>
        </w:rPr>
        <w:t xml:space="preserve"> </w:t>
      </w:r>
      <w:r w:rsidR="008C7EB5" w:rsidRPr="008C7EB5">
        <w:rPr>
          <w:rFonts w:ascii="Times New Roman" w:hAnsi="Times New Roman" w:cs="Times New Roman"/>
          <w:sz w:val="24"/>
          <w:szCs w:val="24"/>
        </w:rPr>
        <w:t xml:space="preserve">under a system of globalized </w:t>
      </w:r>
      <w:r w:rsidR="008C7EB5" w:rsidRPr="00342458">
        <w:rPr>
          <w:rFonts w:ascii="Times New Roman" w:hAnsi="Times New Roman" w:cs="Times New Roman"/>
          <w:sz w:val="24"/>
          <w:szCs w:val="24"/>
        </w:rPr>
        <w:t>production (</w:t>
      </w:r>
      <w:r w:rsidR="00342458" w:rsidRPr="00342458">
        <w:rPr>
          <w:rFonts w:ascii="Times New Roman" w:hAnsi="Times New Roman" w:cs="Times New Roman"/>
          <w:sz w:val="24"/>
          <w:szCs w:val="24"/>
        </w:rPr>
        <w:t xml:space="preserve">e.g. </w:t>
      </w:r>
      <w:r w:rsidR="00CD469D" w:rsidRPr="00342458">
        <w:rPr>
          <w:rFonts w:ascii="Times New Roman" w:hAnsi="Times New Roman" w:cs="Times New Roman"/>
          <w:sz w:val="24"/>
          <w:szCs w:val="24"/>
        </w:rPr>
        <w:t xml:space="preserve">Gilbert 2010; UNCTAD 2011; </w:t>
      </w:r>
      <w:proofErr w:type="spellStart"/>
      <w:r w:rsidR="00CD469D" w:rsidRPr="00342458">
        <w:rPr>
          <w:rFonts w:ascii="Times New Roman" w:hAnsi="Times New Roman" w:cs="Times New Roman"/>
          <w:sz w:val="24"/>
          <w:szCs w:val="24"/>
        </w:rPr>
        <w:t>Basak</w:t>
      </w:r>
      <w:proofErr w:type="spellEnd"/>
      <w:r w:rsidR="00CD469D" w:rsidRPr="00342458">
        <w:rPr>
          <w:rFonts w:ascii="Times New Roman" w:hAnsi="Times New Roman" w:cs="Times New Roman"/>
          <w:sz w:val="24"/>
          <w:szCs w:val="24"/>
        </w:rPr>
        <w:t xml:space="preserve"> and Pavlova 2011</w:t>
      </w:r>
      <w:r w:rsidR="00342458" w:rsidRPr="00342458">
        <w:rPr>
          <w:rFonts w:ascii="Times New Roman" w:hAnsi="Times New Roman" w:cs="Times New Roman"/>
          <w:sz w:val="24"/>
          <w:szCs w:val="24"/>
        </w:rPr>
        <w:t xml:space="preserve">; Tang and </w:t>
      </w:r>
      <w:proofErr w:type="spellStart"/>
      <w:r w:rsidR="00342458" w:rsidRPr="00342458">
        <w:rPr>
          <w:rFonts w:ascii="Times New Roman" w:hAnsi="Times New Roman" w:cs="Times New Roman"/>
          <w:sz w:val="24"/>
          <w:szCs w:val="24"/>
        </w:rPr>
        <w:t>Xiong</w:t>
      </w:r>
      <w:proofErr w:type="spellEnd"/>
      <w:r w:rsidR="00342458" w:rsidRPr="00342458">
        <w:rPr>
          <w:rFonts w:ascii="Times New Roman" w:hAnsi="Times New Roman" w:cs="Times New Roman"/>
          <w:sz w:val="24"/>
          <w:szCs w:val="24"/>
        </w:rPr>
        <w:t xml:space="preserve"> 2012</w:t>
      </w:r>
      <w:r w:rsidR="008C7EB5" w:rsidRPr="00342458">
        <w:rPr>
          <w:rFonts w:ascii="Times New Roman" w:hAnsi="Times New Roman" w:cs="Times New Roman"/>
          <w:sz w:val="24"/>
          <w:szCs w:val="24"/>
        </w:rPr>
        <w:t xml:space="preserve">). </w:t>
      </w:r>
      <w:r w:rsidR="00840C2F" w:rsidRPr="00342458">
        <w:rPr>
          <w:rFonts w:ascii="Times New Roman" w:hAnsi="Times New Roman" w:cs="Times New Roman"/>
          <w:sz w:val="24"/>
          <w:szCs w:val="24"/>
        </w:rPr>
        <w:t xml:space="preserve">The </w:t>
      </w:r>
      <w:r w:rsidR="00840C2F">
        <w:rPr>
          <w:rFonts w:ascii="Times New Roman" w:hAnsi="Times New Roman" w:cs="Times New Roman"/>
          <w:sz w:val="24"/>
          <w:szCs w:val="24"/>
        </w:rPr>
        <w:t xml:space="preserve">latter </w:t>
      </w:r>
      <w:r w:rsidR="00130249" w:rsidRPr="00BB7654">
        <w:rPr>
          <w:rFonts w:ascii="Times New Roman" w:hAnsi="Times New Roman" w:cs="Times New Roman"/>
          <w:sz w:val="24"/>
          <w:szCs w:val="24"/>
        </w:rPr>
        <w:t xml:space="preserve">has </w:t>
      </w:r>
      <w:r w:rsidR="00454EBD">
        <w:rPr>
          <w:rFonts w:ascii="Times New Roman" w:hAnsi="Times New Roman" w:cs="Times New Roman"/>
          <w:sz w:val="24"/>
          <w:szCs w:val="24"/>
        </w:rPr>
        <w:t xml:space="preserve">focused on </w:t>
      </w:r>
      <w:r w:rsidR="00130249" w:rsidRPr="00BB7654">
        <w:rPr>
          <w:rFonts w:ascii="Times New Roman" w:hAnsi="Times New Roman" w:cs="Times New Roman"/>
          <w:sz w:val="24"/>
          <w:szCs w:val="24"/>
        </w:rPr>
        <w:t>analys</w:t>
      </w:r>
      <w:r w:rsidR="00454EBD">
        <w:rPr>
          <w:rFonts w:ascii="Times New Roman" w:hAnsi="Times New Roman" w:cs="Times New Roman"/>
          <w:sz w:val="24"/>
          <w:szCs w:val="24"/>
        </w:rPr>
        <w:t>ing</w:t>
      </w:r>
      <w:r w:rsidR="00130249" w:rsidRPr="00BB7654">
        <w:rPr>
          <w:rFonts w:ascii="Times New Roman" w:hAnsi="Times New Roman" w:cs="Times New Roman"/>
          <w:sz w:val="24"/>
          <w:szCs w:val="24"/>
        </w:rPr>
        <w:t xml:space="preserve"> the organisation and governance of international production</w:t>
      </w:r>
      <w:r w:rsidR="00454EBD">
        <w:rPr>
          <w:rFonts w:ascii="Times New Roman" w:hAnsi="Times New Roman" w:cs="Times New Roman"/>
          <w:sz w:val="24"/>
          <w:szCs w:val="24"/>
        </w:rPr>
        <w:t>, particularly through the role of lead firms,</w:t>
      </w:r>
      <w:r w:rsidR="00130249" w:rsidRPr="00BB7654">
        <w:rPr>
          <w:rFonts w:ascii="Times New Roman" w:hAnsi="Times New Roman" w:cs="Times New Roman"/>
          <w:sz w:val="24"/>
          <w:szCs w:val="24"/>
        </w:rPr>
        <w:t xml:space="preserve"> and how this affects the development prospects of producers</w:t>
      </w:r>
      <w:r w:rsidR="00545DA2" w:rsidRPr="00840C2F">
        <w:rPr>
          <w:rFonts w:ascii="Times New Roman" w:hAnsi="Times New Roman" w:cs="Times New Roman"/>
          <w:sz w:val="24"/>
          <w:szCs w:val="24"/>
        </w:rPr>
        <w:t xml:space="preserve"> </w:t>
      </w:r>
      <w:r w:rsidR="00DA7E0B" w:rsidRPr="00840C2F">
        <w:rPr>
          <w:rFonts w:ascii="Times New Roman" w:hAnsi="Times New Roman" w:cs="Times New Roman"/>
          <w:sz w:val="24"/>
          <w:szCs w:val="24"/>
        </w:rPr>
        <w:t xml:space="preserve">(e.g. Gereffi 1995; Gereffi et al. 2001; Kaplinsky and </w:t>
      </w:r>
      <w:r w:rsidR="00DA7E0B" w:rsidRPr="00840C2F">
        <w:rPr>
          <w:rFonts w:ascii="Times New Roman" w:hAnsi="Times New Roman" w:cs="Times New Roman"/>
          <w:sz w:val="24"/>
          <w:szCs w:val="24"/>
        </w:rPr>
        <w:lastRenderedPageBreak/>
        <w:t xml:space="preserve">Morris 2001; Henderson et al. 2002; Gibbon and Ponte 2005). </w:t>
      </w:r>
      <w:r w:rsidR="009D1FA1">
        <w:rPr>
          <w:rFonts w:ascii="Times New Roman" w:hAnsi="Times New Roman" w:cs="Times New Roman"/>
          <w:sz w:val="24"/>
          <w:szCs w:val="24"/>
        </w:rPr>
        <w:t>With a</w:t>
      </w:r>
      <w:r w:rsidR="00DA7E0B" w:rsidRPr="00840C2F">
        <w:rPr>
          <w:rFonts w:ascii="Times New Roman" w:hAnsi="Times New Roman" w:cs="Times New Roman"/>
          <w:sz w:val="24"/>
          <w:szCs w:val="24"/>
        </w:rPr>
        <w:t xml:space="preserve"> few notable exceptions (</w:t>
      </w:r>
      <w:r w:rsidR="00850C9A">
        <w:rPr>
          <w:rFonts w:ascii="Times New Roman" w:hAnsi="Times New Roman" w:cs="Times New Roman"/>
          <w:sz w:val="24"/>
          <w:szCs w:val="24"/>
        </w:rPr>
        <w:t>e.g.</w:t>
      </w:r>
      <w:r w:rsidR="00DA7E0B" w:rsidRPr="00840C2F">
        <w:rPr>
          <w:rFonts w:ascii="Times New Roman" w:hAnsi="Times New Roman" w:cs="Times New Roman"/>
          <w:sz w:val="24"/>
          <w:szCs w:val="24"/>
        </w:rPr>
        <w:t xml:space="preserve"> Newman 2009; Clapp 2014; Bargawi and Newman 2016</w:t>
      </w:r>
      <w:r w:rsidR="00F547BC">
        <w:rPr>
          <w:rFonts w:ascii="Times New Roman" w:hAnsi="Times New Roman" w:cs="Times New Roman"/>
          <w:sz w:val="24"/>
          <w:szCs w:val="24"/>
        </w:rPr>
        <w:t>)</w:t>
      </w:r>
      <w:r w:rsidR="00DA7E0B" w:rsidRPr="00840C2F">
        <w:rPr>
          <w:rFonts w:ascii="Times New Roman" w:hAnsi="Times New Roman" w:cs="Times New Roman"/>
          <w:sz w:val="24"/>
          <w:szCs w:val="24"/>
        </w:rPr>
        <w:t>, research to date has largely neglected the role of finance and financial markets in shaping the structure and functioning of commodity chains and the outcomes for different actors</w:t>
      </w:r>
      <w:r w:rsidR="000A216C">
        <w:rPr>
          <w:rFonts w:ascii="Times New Roman" w:hAnsi="Times New Roman" w:cs="Times New Roman"/>
          <w:sz w:val="24"/>
          <w:szCs w:val="24"/>
        </w:rPr>
        <w:t xml:space="preserve"> in commodity sectors</w:t>
      </w:r>
      <w:r w:rsidR="00DA7E0B" w:rsidRPr="00840C2F">
        <w:rPr>
          <w:rFonts w:ascii="Times New Roman" w:hAnsi="Times New Roman" w:cs="Times New Roman"/>
          <w:sz w:val="24"/>
          <w:szCs w:val="24"/>
        </w:rPr>
        <w:t xml:space="preserve">. </w:t>
      </w:r>
      <w:r w:rsidR="00130249" w:rsidRPr="00840C2F">
        <w:rPr>
          <w:rFonts w:ascii="Times New Roman" w:hAnsi="Times New Roman"/>
          <w:sz w:val="24"/>
        </w:rPr>
        <w:t>In light of this analytical gap,</w:t>
      </w:r>
      <w:r w:rsidR="00341AFE" w:rsidRPr="00840C2F">
        <w:rPr>
          <w:rFonts w:ascii="Times New Roman" w:hAnsi="Times New Roman"/>
          <w:sz w:val="24"/>
        </w:rPr>
        <w:t xml:space="preserve"> </w:t>
      </w:r>
      <w:r w:rsidR="0048164C" w:rsidRPr="00840C2F">
        <w:rPr>
          <w:rFonts w:ascii="Times New Roman" w:hAnsi="Times New Roman"/>
          <w:sz w:val="24"/>
        </w:rPr>
        <w:t>scholars working in the global production n</w:t>
      </w:r>
      <w:r w:rsidR="00130249" w:rsidRPr="00840C2F">
        <w:rPr>
          <w:rFonts w:ascii="Times New Roman" w:hAnsi="Times New Roman"/>
          <w:sz w:val="24"/>
        </w:rPr>
        <w:t>etwork tradition</w:t>
      </w:r>
      <w:r w:rsidR="009D1FA1">
        <w:rPr>
          <w:rFonts w:ascii="Times New Roman" w:hAnsi="Times New Roman"/>
          <w:sz w:val="24"/>
        </w:rPr>
        <w:t>, in particular,</w:t>
      </w:r>
      <w:r w:rsidR="00130249" w:rsidRPr="00840C2F">
        <w:rPr>
          <w:rFonts w:ascii="Times New Roman" w:hAnsi="Times New Roman"/>
          <w:sz w:val="24"/>
        </w:rPr>
        <w:t xml:space="preserve"> have begun to incorporate issues of </w:t>
      </w:r>
      <w:r w:rsidR="00587C19" w:rsidRPr="00840C2F">
        <w:rPr>
          <w:rFonts w:ascii="Times New Roman" w:hAnsi="Times New Roman" w:cs="Times New Roman"/>
          <w:sz w:val="24"/>
          <w:szCs w:val="24"/>
        </w:rPr>
        <w:t>financializ</w:t>
      </w:r>
      <w:r w:rsidR="00130249" w:rsidRPr="00840C2F">
        <w:rPr>
          <w:rFonts w:ascii="Times New Roman" w:hAnsi="Times New Roman" w:cs="Times New Roman"/>
          <w:sz w:val="24"/>
          <w:szCs w:val="24"/>
        </w:rPr>
        <w:t>ation</w:t>
      </w:r>
      <w:r w:rsidR="00130249" w:rsidRPr="00840C2F">
        <w:rPr>
          <w:rFonts w:ascii="Times New Roman" w:hAnsi="Times New Roman"/>
          <w:sz w:val="24"/>
        </w:rPr>
        <w:t xml:space="preserve"> into their frameworks (</w:t>
      </w:r>
      <w:r w:rsidR="002D3EE1" w:rsidRPr="00840C2F">
        <w:rPr>
          <w:rFonts w:ascii="Times New Roman" w:hAnsi="Times New Roman"/>
          <w:sz w:val="24"/>
        </w:rPr>
        <w:t>Coe et al</w:t>
      </w:r>
      <w:r w:rsidR="00A13753">
        <w:rPr>
          <w:rFonts w:ascii="Times New Roman" w:hAnsi="Times New Roman"/>
          <w:sz w:val="24"/>
        </w:rPr>
        <w:t>.</w:t>
      </w:r>
      <w:r w:rsidR="002D3EE1" w:rsidRPr="00840C2F">
        <w:rPr>
          <w:rFonts w:ascii="Times New Roman" w:hAnsi="Times New Roman"/>
          <w:sz w:val="24"/>
        </w:rPr>
        <w:t xml:space="preserve"> 2014; </w:t>
      </w:r>
      <w:r w:rsidR="00130249" w:rsidRPr="00840C2F">
        <w:rPr>
          <w:rFonts w:ascii="Times New Roman" w:hAnsi="Times New Roman"/>
          <w:sz w:val="24"/>
        </w:rPr>
        <w:t>Yeung</w:t>
      </w:r>
      <w:r w:rsidR="00341AFE" w:rsidRPr="00840C2F">
        <w:rPr>
          <w:rFonts w:ascii="Times New Roman" w:hAnsi="Times New Roman"/>
          <w:sz w:val="24"/>
        </w:rPr>
        <w:t xml:space="preserve"> </w:t>
      </w:r>
      <w:r w:rsidR="005A69D7" w:rsidRPr="00840C2F">
        <w:rPr>
          <w:rFonts w:ascii="Times New Roman" w:hAnsi="Times New Roman" w:cs="Times New Roman"/>
          <w:sz w:val="24"/>
          <w:szCs w:val="24"/>
        </w:rPr>
        <w:t>and</w:t>
      </w:r>
      <w:r w:rsidR="00341AFE" w:rsidRPr="00840C2F">
        <w:rPr>
          <w:rFonts w:ascii="Times New Roman" w:hAnsi="Times New Roman" w:cs="Times New Roman"/>
          <w:sz w:val="24"/>
          <w:szCs w:val="24"/>
        </w:rPr>
        <w:t xml:space="preserve"> </w:t>
      </w:r>
      <w:r w:rsidR="00130249" w:rsidRPr="00840C2F">
        <w:rPr>
          <w:rFonts w:ascii="Times New Roman" w:hAnsi="Times New Roman" w:cs="Times New Roman"/>
          <w:sz w:val="24"/>
          <w:szCs w:val="24"/>
        </w:rPr>
        <w:t>Coe</w:t>
      </w:r>
      <w:r w:rsidR="00130249" w:rsidRPr="00840C2F">
        <w:rPr>
          <w:rFonts w:ascii="Times New Roman" w:hAnsi="Times New Roman"/>
          <w:sz w:val="24"/>
        </w:rPr>
        <w:t xml:space="preserve"> 2015). This paper contributes to th</w:t>
      </w:r>
      <w:r w:rsidR="006008C6" w:rsidRPr="00840C2F">
        <w:rPr>
          <w:rFonts w:ascii="Times New Roman" w:hAnsi="Times New Roman"/>
          <w:sz w:val="24"/>
        </w:rPr>
        <w:t>is</w:t>
      </w:r>
      <w:r w:rsidR="00130249" w:rsidRPr="00840C2F">
        <w:rPr>
          <w:rFonts w:ascii="Times New Roman" w:hAnsi="Times New Roman"/>
          <w:sz w:val="24"/>
        </w:rPr>
        <w:t xml:space="preserve"> burgeoning debate</w:t>
      </w:r>
      <w:r w:rsidR="002D3EE1" w:rsidRPr="00840C2F">
        <w:rPr>
          <w:rFonts w:ascii="Times New Roman" w:hAnsi="Times New Roman"/>
          <w:sz w:val="24"/>
        </w:rPr>
        <w:t xml:space="preserve"> </w:t>
      </w:r>
      <w:r w:rsidR="00850C9A">
        <w:rPr>
          <w:rFonts w:ascii="Times New Roman" w:hAnsi="Times New Roman"/>
          <w:sz w:val="24"/>
        </w:rPr>
        <w:t xml:space="preserve">and </w:t>
      </w:r>
      <w:r w:rsidR="002D3EE1" w:rsidRPr="00840C2F">
        <w:rPr>
          <w:rFonts w:ascii="Times New Roman" w:hAnsi="Times New Roman"/>
          <w:sz w:val="24"/>
        </w:rPr>
        <w:t>focus</w:t>
      </w:r>
      <w:r w:rsidR="00850C9A">
        <w:rPr>
          <w:rFonts w:ascii="Times New Roman" w:hAnsi="Times New Roman"/>
          <w:sz w:val="24"/>
        </w:rPr>
        <w:t>es</w:t>
      </w:r>
      <w:r w:rsidR="002D3EE1" w:rsidRPr="00840C2F">
        <w:rPr>
          <w:rFonts w:ascii="Times New Roman" w:hAnsi="Times New Roman"/>
          <w:sz w:val="24"/>
        </w:rPr>
        <w:t xml:space="preserve"> on the cotton sector in </w:t>
      </w:r>
      <w:r w:rsidR="000A216C">
        <w:rPr>
          <w:rFonts w:ascii="Times New Roman" w:hAnsi="Times New Roman" w:cs="Times New Roman"/>
          <w:sz w:val="24"/>
          <w:szCs w:val="24"/>
        </w:rPr>
        <w:t>s</w:t>
      </w:r>
      <w:r w:rsidR="002D3EE1" w:rsidRPr="00840C2F">
        <w:rPr>
          <w:rFonts w:ascii="Times New Roman" w:hAnsi="Times New Roman" w:cs="Times New Roman"/>
          <w:sz w:val="24"/>
          <w:szCs w:val="24"/>
        </w:rPr>
        <w:t>ub-Saharan Africa (SSA)</w:t>
      </w:r>
      <w:r w:rsidR="00130249" w:rsidRPr="00840C2F">
        <w:rPr>
          <w:rFonts w:ascii="Times New Roman" w:hAnsi="Times New Roman"/>
          <w:sz w:val="24"/>
        </w:rPr>
        <w:t>.</w:t>
      </w:r>
    </w:p>
    <w:p w:rsidR="00A41C3B" w:rsidRDefault="00A41C3B" w:rsidP="00545DA2">
      <w:pPr>
        <w:pStyle w:val="FootnoteText"/>
        <w:spacing w:line="360" w:lineRule="auto"/>
        <w:rPr>
          <w:rFonts w:ascii="Times New Roman" w:hAnsi="Times New Roman"/>
          <w:sz w:val="24"/>
          <w:lang w:val="en-GB"/>
        </w:rPr>
      </w:pPr>
    </w:p>
    <w:p w:rsidR="00C165E8" w:rsidRDefault="00296175" w:rsidP="00C165E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w:t>
      </w:r>
      <w:r w:rsidR="000A216C">
        <w:rPr>
          <w:rFonts w:ascii="Times New Roman" w:hAnsi="Times New Roman" w:cs="Times New Roman"/>
          <w:sz w:val="24"/>
          <w:szCs w:val="24"/>
        </w:rPr>
        <w:t>e</w:t>
      </w:r>
      <w:r>
        <w:rPr>
          <w:rFonts w:ascii="Times New Roman" w:hAnsi="Times New Roman" w:cs="Times New Roman"/>
          <w:sz w:val="24"/>
          <w:szCs w:val="24"/>
        </w:rPr>
        <w:t xml:space="preserve"> </w:t>
      </w:r>
      <w:r w:rsidRPr="00BB7654">
        <w:rPr>
          <w:rFonts w:ascii="Times New Roman" w:hAnsi="Times New Roman" w:cs="Times New Roman"/>
          <w:sz w:val="24"/>
          <w:szCs w:val="24"/>
        </w:rPr>
        <w:t>paper</w:t>
      </w:r>
      <w:r>
        <w:rPr>
          <w:rFonts w:ascii="Times New Roman" w:hAnsi="Times New Roman" w:cs="Times New Roman"/>
          <w:sz w:val="24"/>
          <w:szCs w:val="24"/>
        </w:rPr>
        <w:t xml:space="preserve"> </w:t>
      </w:r>
      <w:r w:rsidR="00FB6ECB">
        <w:rPr>
          <w:rFonts w:ascii="Times New Roman" w:hAnsi="Times New Roman" w:cs="Times New Roman"/>
          <w:sz w:val="24"/>
          <w:szCs w:val="24"/>
        </w:rPr>
        <w:t>assesses</w:t>
      </w:r>
      <w:r>
        <w:rPr>
          <w:rFonts w:ascii="Times New Roman" w:hAnsi="Times New Roman" w:cs="Times New Roman"/>
          <w:sz w:val="24"/>
          <w:szCs w:val="24"/>
        </w:rPr>
        <w:t xml:space="preserve"> the question of </w:t>
      </w:r>
      <w:r w:rsidRPr="00BB7654">
        <w:rPr>
          <w:rFonts w:ascii="Times New Roman" w:hAnsi="Times New Roman" w:cs="Times New Roman"/>
          <w:sz w:val="24"/>
          <w:szCs w:val="24"/>
        </w:rPr>
        <w:t xml:space="preserve">how </w:t>
      </w:r>
      <w:r>
        <w:rPr>
          <w:rFonts w:ascii="Times New Roman" w:hAnsi="Times New Roman" w:cs="Times New Roman"/>
          <w:sz w:val="24"/>
          <w:szCs w:val="24"/>
        </w:rPr>
        <w:t>global financializ</w:t>
      </w:r>
      <w:r w:rsidRPr="00BB7654">
        <w:rPr>
          <w:rFonts w:ascii="Times New Roman" w:hAnsi="Times New Roman" w:cs="Times New Roman"/>
          <w:sz w:val="24"/>
          <w:szCs w:val="24"/>
        </w:rPr>
        <w:t xml:space="preserve">ation </w:t>
      </w:r>
      <w:r>
        <w:rPr>
          <w:rFonts w:ascii="Times New Roman" w:hAnsi="Times New Roman" w:cs="Times New Roman"/>
          <w:sz w:val="24"/>
          <w:szCs w:val="24"/>
        </w:rPr>
        <w:t xml:space="preserve">dynamics </w:t>
      </w:r>
      <w:r w:rsidR="008118C0">
        <w:rPr>
          <w:rFonts w:ascii="Times New Roman" w:hAnsi="Times New Roman" w:cs="Times New Roman"/>
          <w:sz w:val="24"/>
          <w:szCs w:val="24"/>
        </w:rPr>
        <w:t xml:space="preserve">on commodity derivative markets </w:t>
      </w:r>
      <w:r>
        <w:rPr>
          <w:rFonts w:ascii="Times New Roman" w:hAnsi="Times New Roman" w:cs="Times New Roman"/>
          <w:sz w:val="24"/>
          <w:szCs w:val="24"/>
        </w:rPr>
        <w:t xml:space="preserve">interact with </w:t>
      </w:r>
      <w:r w:rsidR="008118C0">
        <w:rPr>
          <w:rFonts w:ascii="Times New Roman" w:hAnsi="Times New Roman" w:cs="Times New Roman"/>
          <w:sz w:val="24"/>
          <w:szCs w:val="24"/>
        </w:rPr>
        <w:t>commodity chain</w:t>
      </w:r>
      <w:r w:rsidR="00EF5E7C">
        <w:rPr>
          <w:rFonts w:ascii="Times New Roman" w:hAnsi="Times New Roman" w:cs="Times New Roman"/>
          <w:sz w:val="24"/>
          <w:szCs w:val="24"/>
        </w:rPr>
        <w:t>s</w:t>
      </w:r>
      <w:r w:rsidR="00AC6F5A">
        <w:rPr>
          <w:rFonts w:ascii="Times New Roman" w:hAnsi="Times New Roman" w:cs="Times New Roman"/>
          <w:sz w:val="24"/>
          <w:szCs w:val="24"/>
        </w:rPr>
        <w:t xml:space="preserve"> </w:t>
      </w:r>
      <w:r w:rsidR="000A216C">
        <w:rPr>
          <w:rFonts w:ascii="Times New Roman" w:hAnsi="Times New Roman" w:cs="Times New Roman"/>
          <w:sz w:val="24"/>
          <w:szCs w:val="24"/>
        </w:rPr>
        <w:t xml:space="preserve">and national market structures </w:t>
      </w:r>
      <w:r w:rsidR="00850C9A">
        <w:rPr>
          <w:rFonts w:ascii="Times New Roman" w:hAnsi="Times New Roman" w:cs="Times New Roman"/>
          <w:sz w:val="24"/>
          <w:szCs w:val="24"/>
        </w:rPr>
        <w:t>in affecting the ways in which prices are “set” and t</w:t>
      </w:r>
      <w:r w:rsidR="000A216C">
        <w:rPr>
          <w:rFonts w:ascii="Times New Roman" w:hAnsi="Times New Roman" w:cs="Times New Roman"/>
          <w:sz w:val="24"/>
          <w:szCs w:val="24"/>
        </w:rPr>
        <w:t>ransmitted</w:t>
      </w:r>
      <w:r w:rsidR="00EF5E7C">
        <w:rPr>
          <w:rFonts w:ascii="Times New Roman" w:hAnsi="Times New Roman" w:cs="Times New Roman"/>
          <w:sz w:val="24"/>
          <w:szCs w:val="24"/>
        </w:rPr>
        <w:t>,</w:t>
      </w:r>
      <w:r w:rsidR="000A216C">
        <w:rPr>
          <w:rFonts w:ascii="Times New Roman" w:hAnsi="Times New Roman" w:cs="Times New Roman"/>
          <w:sz w:val="24"/>
          <w:szCs w:val="24"/>
        </w:rPr>
        <w:t xml:space="preserve"> </w:t>
      </w:r>
      <w:r w:rsidR="00BB4943">
        <w:rPr>
          <w:rFonts w:ascii="Times New Roman" w:hAnsi="Times New Roman" w:cs="Times New Roman"/>
          <w:sz w:val="24"/>
          <w:szCs w:val="24"/>
        </w:rPr>
        <w:t xml:space="preserve">and how risks are distributed and managed </w:t>
      </w:r>
      <w:r w:rsidR="000A216C">
        <w:rPr>
          <w:rFonts w:ascii="Times New Roman" w:hAnsi="Times New Roman" w:cs="Times New Roman"/>
          <w:sz w:val="24"/>
          <w:szCs w:val="24"/>
        </w:rPr>
        <w:t>along cotton chains</w:t>
      </w:r>
      <w:r w:rsidR="00850C9A">
        <w:rPr>
          <w:rFonts w:ascii="Times New Roman" w:hAnsi="Times New Roman" w:cs="Times New Roman"/>
          <w:sz w:val="24"/>
          <w:szCs w:val="24"/>
        </w:rPr>
        <w:t>. The paper argues that the distribution of price risk</w:t>
      </w:r>
      <w:r w:rsidR="004F5F79">
        <w:rPr>
          <w:rFonts w:ascii="Times New Roman" w:hAnsi="Times New Roman" w:cs="Times New Roman"/>
          <w:sz w:val="24"/>
          <w:szCs w:val="24"/>
        </w:rPr>
        <w:t>s</w:t>
      </w:r>
      <w:r w:rsidR="0023512E">
        <w:rPr>
          <w:rFonts w:ascii="Times New Roman" w:hAnsi="Times New Roman" w:cs="Times New Roman"/>
          <w:sz w:val="24"/>
          <w:szCs w:val="24"/>
        </w:rPr>
        <w:t xml:space="preserve">, resulting from price </w:t>
      </w:r>
      <w:r w:rsidR="00C165E8">
        <w:rPr>
          <w:rFonts w:ascii="Times New Roman" w:hAnsi="Times New Roman" w:cs="Times New Roman"/>
          <w:sz w:val="24"/>
          <w:szCs w:val="24"/>
        </w:rPr>
        <w:t xml:space="preserve">setting and price </w:t>
      </w:r>
      <w:r w:rsidR="0023512E">
        <w:rPr>
          <w:rFonts w:ascii="Times New Roman" w:hAnsi="Times New Roman" w:cs="Times New Roman"/>
          <w:sz w:val="24"/>
          <w:szCs w:val="24"/>
        </w:rPr>
        <w:t xml:space="preserve">risk management (PRM) </w:t>
      </w:r>
      <w:r w:rsidR="000A216C">
        <w:rPr>
          <w:rFonts w:ascii="Times New Roman" w:hAnsi="Times New Roman" w:cs="Times New Roman"/>
          <w:sz w:val="24"/>
          <w:szCs w:val="24"/>
        </w:rPr>
        <w:t xml:space="preserve">strategies </w:t>
      </w:r>
      <w:r w:rsidR="0023512E">
        <w:rPr>
          <w:rFonts w:ascii="Times New Roman" w:hAnsi="Times New Roman" w:cs="Times New Roman"/>
          <w:sz w:val="24"/>
          <w:szCs w:val="24"/>
        </w:rPr>
        <w:t xml:space="preserve">adopted by different chain actors and the mediating impact of </w:t>
      </w:r>
      <w:r w:rsidR="000A216C">
        <w:rPr>
          <w:rFonts w:ascii="Times New Roman" w:hAnsi="Times New Roman" w:cs="Times New Roman"/>
          <w:sz w:val="24"/>
          <w:szCs w:val="24"/>
        </w:rPr>
        <w:t>national</w:t>
      </w:r>
      <w:r w:rsidR="00BB4943">
        <w:rPr>
          <w:rFonts w:ascii="Times New Roman" w:hAnsi="Times New Roman" w:cs="Times New Roman"/>
          <w:sz w:val="24"/>
          <w:szCs w:val="24"/>
        </w:rPr>
        <w:t xml:space="preserve"> market institutions</w:t>
      </w:r>
      <w:r w:rsidR="00EF5E7C">
        <w:rPr>
          <w:rFonts w:ascii="Times New Roman" w:hAnsi="Times New Roman" w:cs="Times New Roman"/>
          <w:sz w:val="24"/>
          <w:szCs w:val="24"/>
        </w:rPr>
        <w:t>,</w:t>
      </w:r>
      <w:r w:rsidR="00BB4943">
        <w:rPr>
          <w:rFonts w:ascii="Times New Roman" w:hAnsi="Times New Roman" w:cs="Times New Roman"/>
          <w:sz w:val="24"/>
          <w:szCs w:val="24"/>
        </w:rPr>
        <w:t xml:space="preserve"> have </w:t>
      </w:r>
      <w:r w:rsidR="0023512E">
        <w:rPr>
          <w:rFonts w:ascii="Times New Roman" w:hAnsi="Times New Roman" w:cs="Times New Roman"/>
          <w:sz w:val="24"/>
          <w:szCs w:val="24"/>
        </w:rPr>
        <w:t xml:space="preserve">profound </w:t>
      </w:r>
      <w:r w:rsidR="00BB4943">
        <w:rPr>
          <w:rFonts w:ascii="Times New Roman" w:hAnsi="Times New Roman" w:cs="Times New Roman"/>
          <w:sz w:val="24"/>
          <w:szCs w:val="24"/>
        </w:rPr>
        <w:t>distributional implications</w:t>
      </w:r>
      <w:r w:rsidR="000A216C">
        <w:rPr>
          <w:rFonts w:ascii="Times New Roman" w:hAnsi="Times New Roman" w:cs="Times New Roman"/>
          <w:sz w:val="24"/>
          <w:szCs w:val="24"/>
        </w:rPr>
        <w:t xml:space="preserve"> </w:t>
      </w:r>
      <w:r w:rsidR="0023512E">
        <w:rPr>
          <w:rFonts w:ascii="Times New Roman" w:hAnsi="Times New Roman" w:cs="Times New Roman"/>
          <w:sz w:val="24"/>
          <w:szCs w:val="24"/>
        </w:rPr>
        <w:t>along commodity chains.</w:t>
      </w:r>
      <w:r w:rsidR="001D14AF">
        <w:rPr>
          <w:rFonts w:ascii="Times New Roman" w:hAnsi="Times New Roman" w:cs="Times New Roman"/>
          <w:sz w:val="24"/>
          <w:szCs w:val="24"/>
        </w:rPr>
        <w:t xml:space="preserve"> </w:t>
      </w:r>
      <w:r w:rsidR="00C165E8">
        <w:rPr>
          <w:rFonts w:ascii="Times New Roman" w:hAnsi="Times New Roman" w:cs="Times New Roman"/>
          <w:sz w:val="24"/>
          <w:szCs w:val="24"/>
        </w:rPr>
        <w:t xml:space="preserve">As participants on both physical and derivative markets for cotton, international trading houses play a critical role in bridging the impact of financialization on international commodity exchanges </w:t>
      </w:r>
      <w:r w:rsidR="000A216C">
        <w:rPr>
          <w:rFonts w:ascii="Times New Roman" w:hAnsi="Times New Roman" w:cs="Times New Roman"/>
          <w:sz w:val="24"/>
          <w:szCs w:val="24"/>
        </w:rPr>
        <w:t>on</w:t>
      </w:r>
      <w:r w:rsidR="00C165E8">
        <w:rPr>
          <w:rFonts w:ascii="Times New Roman" w:hAnsi="Times New Roman" w:cs="Times New Roman"/>
          <w:sz w:val="24"/>
          <w:szCs w:val="24"/>
        </w:rPr>
        <w:t xml:space="preserve"> price dynamics </w:t>
      </w:r>
      <w:r w:rsidR="00EF5E7C">
        <w:rPr>
          <w:rFonts w:ascii="Times New Roman" w:hAnsi="Times New Roman" w:cs="Times New Roman"/>
          <w:sz w:val="24"/>
          <w:szCs w:val="24"/>
        </w:rPr>
        <w:t xml:space="preserve">experienced </w:t>
      </w:r>
      <w:r w:rsidR="00C165E8">
        <w:rPr>
          <w:rFonts w:ascii="Times New Roman" w:hAnsi="Times New Roman" w:cs="Times New Roman"/>
          <w:sz w:val="24"/>
          <w:szCs w:val="24"/>
        </w:rPr>
        <w:t>on the ground. Their business strategies inform their choice of price benchmarks, PRM strategies</w:t>
      </w:r>
      <w:r w:rsidR="00EF5E7C">
        <w:rPr>
          <w:rFonts w:ascii="Times New Roman" w:hAnsi="Times New Roman" w:cs="Times New Roman"/>
          <w:sz w:val="24"/>
          <w:szCs w:val="24"/>
        </w:rPr>
        <w:t>,</w:t>
      </w:r>
      <w:r w:rsidR="00C165E8">
        <w:rPr>
          <w:rFonts w:ascii="Times New Roman" w:hAnsi="Times New Roman" w:cs="Times New Roman"/>
          <w:sz w:val="24"/>
          <w:szCs w:val="24"/>
        </w:rPr>
        <w:t xml:space="preserve"> and </w:t>
      </w:r>
      <w:r w:rsidR="00EF5E7C">
        <w:rPr>
          <w:rFonts w:ascii="Times New Roman" w:hAnsi="Times New Roman" w:cs="Times New Roman"/>
          <w:sz w:val="24"/>
          <w:szCs w:val="24"/>
        </w:rPr>
        <w:t xml:space="preserve">the </w:t>
      </w:r>
      <w:r w:rsidR="00C165E8">
        <w:rPr>
          <w:rFonts w:ascii="Times New Roman" w:hAnsi="Times New Roman" w:cs="Times New Roman"/>
          <w:sz w:val="24"/>
          <w:szCs w:val="24"/>
        </w:rPr>
        <w:t>types of contracts that they strike with exporters and producers. In turn, international commodity trading houses operate within distinct institutional contexts of cotton producing countries. This paper analyses how differences between cotton marketing system</w:t>
      </w:r>
      <w:r w:rsidR="00AC6F5A">
        <w:rPr>
          <w:rFonts w:ascii="Times New Roman" w:hAnsi="Times New Roman" w:cs="Times New Roman"/>
          <w:sz w:val="24"/>
          <w:szCs w:val="24"/>
        </w:rPr>
        <w:t>s</w:t>
      </w:r>
      <w:r w:rsidR="00C165E8">
        <w:rPr>
          <w:rFonts w:ascii="Times New Roman" w:hAnsi="Times New Roman" w:cs="Times New Roman"/>
          <w:sz w:val="24"/>
          <w:szCs w:val="24"/>
        </w:rPr>
        <w:t xml:space="preserve"> in three SSA countries have influenced the ways in which prices, price risks</w:t>
      </w:r>
      <w:r w:rsidR="00EF5E7C">
        <w:rPr>
          <w:rFonts w:ascii="Times New Roman" w:hAnsi="Times New Roman" w:cs="Times New Roman"/>
          <w:sz w:val="24"/>
          <w:szCs w:val="24"/>
        </w:rPr>
        <w:t>,</w:t>
      </w:r>
      <w:r w:rsidR="00C165E8">
        <w:rPr>
          <w:rFonts w:ascii="Times New Roman" w:hAnsi="Times New Roman" w:cs="Times New Roman"/>
          <w:sz w:val="24"/>
          <w:szCs w:val="24"/>
        </w:rPr>
        <w:t xml:space="preserve"> and PRM strategies manifest </w:t>
      </w:r>
      <w:r w:rsidR="00BB4943">
        <w:rPr>
          <w:rFonts w:ascii="Times New Roman" w:hAnsi="Times New Roman" w:cs="Times New Roman"/>
          <w:sz w:val="24"/>
          <w:szCs w:val="24"/>
        </w:rPr>
        <w:t>and</w:t>
      </w:r>
      <w:r w:rsidR="00EF5E7C">
        <w:rPr>
          <w:rFonts w:ascii="Times New Roman" w:hAnsi="Times New Roman" w:cs="Times New Roman"/>
          <w:sz w:val="24"/>
          <w:szCs w:val="24"/>
        </w:rPr>
        <w:t xml:space="preserve">, in turn, what this implies for </w:t>
      </w:r>
      <w:r w:rsidR="00BB4943">
        <w:rPr>
          <w:rFonts w:ascii="Times New Roman" w:hAnsi="Times New Roman" w:cs="Times New Roman"/>
          <w:sz w:val="24"/>
          <w:szCs w:val="24"/>
        </w:rPr>
        <w:t>distribution</w:t>
      </w:r>
      <w:r w:rsidR="004F5F79">
        <w:rPr>
          <w:rFonts w:ascii="Times New Roman" w:hAnsi="Times New Roman" w:cs="Times New Roman"/>
          <w:sz w:val="24"/>
          <w:szCs w:val="24"/>
        </w:rPr>
        <w:t xml:space="preserve">al outcomes </w:t>
      </w:r>
      <w:r w:rsidR="00BB4943">
        <w:rPr>
          <w:rFonts w:ascii="Times New Roman" w:hAnsi="Times New Roman" w:cs="Times New Roman"/>
          <w:sz w:val="24"/>
          <w:szCs w:val="24"/>
        </w:rPr>
        <w:t xml:space="preserve">along </w:t>
      </w:r>
      <w:r w:rsidR="00C165E8">
        <w:rPr>
          <w:rFonts w:ascii="Times New Roman" w:hAnsi="Times New Roman" w:cs="Times New Roman"/>
          <w:sz w:val="24"/>
          <w:szCs w:val="24"/>
        </w:rPr>
        <w:t xml:space="preserve">cotton commodity chains. Since the 1990s, </w:t>
      </w:r>
      <w:r w:rsidR="00C165E8" w:rsidRPr="00BB7654">
        <w:rPr>
          <w:rFonts w:ascii="Times New Roman" w:hAnsi="Times New Roman" w:cs="Times New Roman"/>
          <w:sz w:val="24"/>
          <w:szCs w:val="24"/>
        </w:rPr>
        <w:t>Burkina Faso, Mozambique and Tanzania have p</w:t>
      </w:r>
      <w:r w:rsidR="00C165E8">
        <w:rPr>
          <w:rFonts w:ascii="Times New Roman" w:hAnsi="Times New Roman" w:cs="Times New Roman"/>
          <w:sz w:val="24"/>
          <w:szCs w:val="24"/>
        </w:rPr>
        <w:t>ursued different reform agendas. These differences have conditioned the ways in which global financialization dynamics and international traders’ strategies and practices have played out in each national system</w:t>
      </w:r>
      <w:r w:rsidR="00C165E8" w:rsidRPr="00BB7654">
        <w:rPr>
          <w:rFonts w:ascii="Times New Roman" w:hAnsi="Times New Roman" w:cs="Times New Roman"/>
          <w:sz w:val="24"/>
          <w:szCs w:val="24"/>
        </w:rPr>
        <w:t xml:space="preserve">. </w:t>
      </w:r>
    </w:p>
    <w:p w:rsidR="000917FA" w:rsidRDefault="000917FA" w:rsidP="00C165E8">
      <w:pPr>
        <w:autoSpaceDE w:val="0"/>
        <w:autoSpaceDN w:val="0"/>
        <w:adjustRightInd w:val="0"/>
        <w:spacing w:after="0" w:line="360" w:lineRule="auto"/>
        <w:rPr>
          <w:rFonts w:ascii="Times New Roman" w:hAnsi="Times New Roman" w:cs="Times New Roman"/>
          <w:sz w:val="24"/>
          <w:szCs w:val="24"/>
        </w:rPr>
      </w:pPr>
    </w:p>
    <w:p w:rsidR="001D14AF" w:rsidRDefault="0017254A" w:rsidP="001D14AF">
      <w:pPr>
        <w:pStyle w:val="FootnoteText"/>
        <w:spacing w:line="360" w:lineRule="auto"/>
        <w:rPr>
          <w:rFonts w:ascii="Times New Roman" w:hAnsi="Times New Roman" w:cs="Times New Roman"/>
          <w:sz w:val="24"/>
          <w:szCs w:val="24"/>
          <w:lang w:val="en-GB"/>
        </w:rPr>
      </w:pPr>
      <w:r>
        <w:rPr>
          <w:rFonts w:ascii="Times New Roman" w:hAnsi="Times New Roman" w:cs="Times New Roman"/>
          <w:sz w:val="24"/>
          <w:szCs w:val="24"/>
        </w:rPr>
        <w:t>A</w:t>
      </w:r>
      <w:r w:rsidR="001D14AF">
        <w:rPr>
          <w:rFonts w:ascii="Times New Roman" w:hAnsi="Times New Roman" w:cs="Times New Roman"/>
          <w:sz w:val="24"/>
          <w:szCs w:val="24"/>
        </w:rPr>
        <w:t xml:space="preserve"> commodity chain approach</w:t>
      </w:r>
      <w:r>
        <w:rPr>
          <w:rFonts w:ascii="Times New Roman" w:hAnsi="Times New Roman" w:cs="Times New Roman"/>
          <w:sz w:val="24"/>
          <w:szCs w:val="24"/>
        </w:rPr>
        <w:t xml:space="preserve"> is adopted</w:t>
      </w:r>
      <w:r w:rsidR="001D14AF">
        <w:rPr>
          <w:rFonts w:ascii="Times New Roman" w:hAnsi="Times New Roman" w:cs="Times New Roman"/>
          <w:sz w:val="24"/>
          <w:szCs w:val="24"/>
        </w:rPr>
        <w:t xml:space="preserve"> </w:t>
      </w:r>
      <w:r>
        <w:rPr>
          <w:rFonts w:ascii="Times New Roman" w:hAnsi="Times New Roman" w:cs="Times New Roman"/>
          <w:sz w:val="24"/>
          <w:szCs w:val="24"/>
        </w:rPr>
        <w:t xml:space="preserve">since it allows us to </w:t>
      </w:r>
      <w:proofErr w:type="spellStart"/>
      <w:r>
        <w:rPr>
          <w:rFonts w:ascii="Times New Roman" w:hAnsi="Times New Roman" w:cs="Times New Roman"/>
          <w:sz w:val="24"/>
          <w:szCs w:val="24"/>
        </w:rPr>
        <w:t>analyse</w:t>
      </w:r>
      <w:proofErr w:type="spellEnd"/>
      <w:r>
        <w:rPr>
          <w:rFonts w:ascii="Times New Roman" w:hAnsi="Times New Roman" w:cs="Times New Roman"/>
          <w:sz w:val="24"/>
          <w:szCs w:val="24"/>
        </w:rPr>
        <w:t xml:space="preserve"> </w:t>
      </w:r>
      <w:r w:rsidR="001D14AF">
        <w:rPr>
          <w:rFonts w:ascii="Times New Roman" w:hAnsi="Times New Roman" w:cs="Times New Roman"/>
          <w:sz w:val="24"/>
          <w:szCs w:val="24"/>
        </w:rPr>
        <w:t xml:space="preserve"> interactions between changes taking place on international derivative markets and the </w:t>
      </w:r>
      <w:r w:rsidR="00BB4943">
        <w:rPr>
          <w:rFonts w:ascii="Times New Roman" w:hAnsi="Times New Roman" w:cs="Times New Roman"/>
          <w:sz w:val="24"/>
          <w:szCs w:val="24"/>
        </w:rPr>
        <w:t>organization</w:t>
      </w:r>
      <w:r w:rsidR="001D14AF">
        <w:rPr>
          <w:rFonts w:ascii="Times New Roman" w:hAnsi="Times New Roman" w:cs="Times New Roman"/>
          <w:sz w:val="24"/>
          <w:szCs w:val="24"/>
        </w:rPr>
        <w:t xml:space="preserve"> and functioning of physical markets</w:t>
      </w:r>
      <w:r>
        <w:rPr>
          <w:rFonts w:ascii="Times New Roman" w:hAnsi="Times New Roman" w:cs="Times New Roman"/>
          <w:sz w:val="24"/>
          <w:szCs w:val="24"/>
        </w:rPr>
        <w:t>, first, by</w:t>
      </w:r>
      <w:r w:rsidR="001D14AF">
        <w:rPr>
          <w:rFonts w:ascii="Times New Roman" w:hAnsi="Times New Roman" w:cs="Times New Roman"/>
          <w:sz w:val="24"/>
          <w:szCs w:val="24"/>
        </w:rPr>
        <w:t xml:space="preserve"> trac</w:t>
      </w:r>
      <w:r>
        <w:rPr>
          <w:rFonts w:ascii="Times New Roman" w:hAnsi="Times New Roman" w:cs="Times New Roman"/>
          <w:sz w:val="24"/>
          <w:szCs w:val="24"/>
        </w:rPr>
        <w:t>king the</w:t>
      </w:r>
      <w:r w:rsidR="001D14AF">
        <w:rPr>
          <w:rFonts w:ascii="Times New Roman" w:hAnsi="Times New Roman" w:cs="Times New Roman"/>
          <w:sz w:val="24"/>
          <w:szCs w:val="24"/>
        </w:rPr>
        <w:t xml:space="preserve"> impact of global dynamics</w:t>
      </w:r>
      <w:r>
        <w:rPr>
          <w:rFonts w:ascii="Times New Roman" w:hAnsi="Times New Roman" w:cs="Times New Roman"/>
          <w:sz w:val="24"/>
          <w:szCs w:val="24"/>
        </w:rPr>
        <w:t>,</w:t>
      </w:r>
      <w:r w:rsidR="001D14AF">
        <w:rPr>
          <w:rFonts w:ascii="Times New Roman" w:hAnsi="Times New Roman" w:cs="Times New Roman"/>
          <w:sz w:val="24"/>
          <w:szCs w:val="24"/>
        </w:rPr>
        <w:t xml:space="preserve"> such as financialization on commodity derivative markets</w:t>
      </w:r>
      <w:r>
        <w:rPr>
          <w:rFonts w:ascii="Times New Roman" w:hAnsi="Times New Roman" w:cs="Times New Roman"/>
          <w:sz w:val="24"/>
          <w:szCs w:val="24"/>
        </w:rPr>
        <w:t>,</w:t>
      </w:r>
      <w:r w:rsidR="001D14AF">
        <w:rPr>
          <w:rFonts w:ascii="Times New Roman" w:hAnsi="Times New Roman" w:cs="Times New Roman"/>
          <w:sz w:val="24"/>
          <w:szCs w:val="24"/>
        </w:rPr>
        <w:t xml:space="preserve"> along the chain to</w:t>
      </w:r>
      <w:r>
        <w:rPr>
          <w:rFonts w:ascii="Times New Roman" w:hAnsi="Times New Roman" w:cs="Times New Roman"/>
          <w:sz w:val="24"/>
          <w:szCs w:val="24"/>
        </w:rPr>
        <w:t>wards</w:t>
      </w:r>
      <w:r w:rsidR="001D14AF">
        <w:rPr>
          <w:rFonts w:ascii="Times New Roman" w:hAnsi="Times New Roman" w:cs="Times New Roman"/>
          <w:sz w:val="24"/>
          <w:szCs w:val="24"/>
        </w:rPr>
        <w:t xml:space="preserve"> actors in producing countries and, second</w:t>
      </w:r>
      <w:r>
        <w:rPr>
          <w:rFonts w:ascii="Times New Roman" w:hAnsi="Times New Roman" w:cs="Times New Roman"/>
          <w:sz w:val="24"/>
          <w:szCs w:val="24"/>
        </w:rPr>
        <w:t xml:space="preserve">, by highlighting </w:t>
      </w:r>
      <w:r w:rsidR="001D14AF">
        <w:rPr>
          <w:rFonts w:ascii="Times New Roman" w:hAnsi="Times New Roman" w:cs="Times New Roman"/>
          <w:sz w:val="24"/>
          <w:szCs w:val="24"/>
        </w:rPr>
        <w:t xml:space="preserve"> the important role </w:t>
      </w:r>
      <w:r>
        <w:rPr>
          <w:rFonts w:ascii="Times New Roman" w:hAnsi="Times New Roman" w:cs="Times New Roman"/>
          <w:sz w:val="24"/>
          <w:szCs w:val="24"/>
        </w:rPr>
        <w:t xml:space="preserve">that </w:t>
      </w:r>
      <w:r w:rsidR="001D14AF">
        <w:rPr>
          <w:rFonts w:ascii="Times New Roman" w:hAnsi="Times New Roman" w:cs="Times New Roman"/>
          <w:sz w:val="24"/>
          <w:szCs w:val="24"/>
        </w:rPr>
        <w:t>lead firms and governance structures</w:t>
      </w:r>
      <w:r w:rsidR="00EF420B">
        <w:rPr>
          <w:rFonts w:ascii="Times New Roman" w:hAnsi="Times New Roman" w:cs="Times New Roman"/>
          <w:sz w:val="24"/>
          <w:szCs w:val="24"/>
        </w:rPr>
        <w:t xml:space="preserve"> play</w:t>
      </w:r>
      <w:r w:rsidR="001D14AF">
        <w:rPr>
          <w:rFonts w:ascii="Times New Roman" w:hAnsi="Times New Roman" w:cs="Times New Roman"/>
          <w:sz w:val="24"/>
          <w:szCs w:val="24"/>
        </w:rPr>
        <w:t xml:space="preserve"> on </w:t>
      </w:r>
      <w:r w:rsidR="001D14AF">
        <w:rPr>
          <w:rFonts w:ascii="Times New Roman" w:hAnsi="Times New Roman" w:cs="Times New Roman"/>
          <w:sz w:val="24"/>
          <w:szCs w:val="24"/>
        </w:rPr>
        <w:lastRenderedPageBreak/>
        <w:t xml:space="preserve">distributional </w:t>
      </w:r>
      <w:r>
        <w:rPr>
          <w:rFonts w:ascii="Times New Roman" w:hAnsi="Times New Roman" w:cs="Times New Roman"/>
          <w:sz w:val="24"/>
          <w:szCs w:val="24"/>
        </w:rPr>
        <w:t>outcomes along the chain.</w:t>
      </w:r>
    </w:p>
    <w:p w:rsidR="001D14AF" w:rsidRDefault="001D14AF" w:rsidP="001D14AF">
      <w:pPr>
        <w:pStyle w:val="FootnoteText"/>
        <w:spacing w:line="360" w:lineRule="auto"/>
        <w:rPr>
          <w:rFonts w:ascii="Times New Roman" w:hAnsi="Times New Roman" w:cs="Times New Roman"/>
          <w:sz w:val="24"/>
          <w:szCs w:val="24"/>
          <w:lang w:val="en-GB"/>
        </w:rPr>
      </w:pPr>
    </w:p>
    <w:p w:rsidR="001D14AF" w:rsidRDefault="00E52477" w:rsidP="001D14AF">
      <w:pPr>
        <w:pStyle w:val="FootnoteText"/>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2C704B">
        <w:rPr>
          <w:rFonts w:ascii="Times New Roman" w:hAnsi="Times New Roman" w:cs="Times New Roman"/>
          <w:sz w:val="24"/>
          <w:szCs w:val="24"/>
          <w:lang w:val="en-GB"/>
        </w:rPr>
        <w:t>focus on cotton was motivated by the</w:t>
      </w:r>
      <w:r w:rsidR="002B3847">
        <w:rPr>
          <w:rFonts w:ascii="Times New Roman" w:hAnsi="Times New Roman" w:cs="Times New Roman"/>
          <w:sz w:val="24"/>
          <w:szCs w:val="24"/>
          <w:lang w:val="en-GB"/>
        </w:rPr>
        <w:t xml:space="preserve"> important role </w:t>
      </w:r>
      <w:r w:rsidR="002C704B">
        <w:rPr>
          <w:rFonts w:ascii="Times New Roman" w:hAnsi="Times New Roman" w:cs="Times New Roman"/>
          <w:sz w:val="24"/>
          <w:szCs w:val="24"/>
          <w:lang w:val="en-GB"/>
        </w:rPr>
        <w:t xml:space="preserve">that it plays in </w:t>
      </w:r>
      <w:r>
        <w:rPr>
          <w:rFonts w:ascii="Times New Roman" w:hAnsi="Times New Roman" w:cs="Times New Roman"/>
          <w:sz w:val="24"/>
          <w:szCs w:val="24"/>
          <w:lang w:val="en-GB"/>
        </w:rPr>
        <w:t xml:space="preserve">economies of </w:t>
      </w:r>
      <w:r w:rsidR="00A41C3B">
        <w:rPr>
          <w:rFonts w:ascii="Times New Roman" w:hAnsi="Times New Roman" w:cs="Times New Roman"/>
          <w:sz w:val="24"/>
          <w:szCs w:val="24"/>
          <w:lang w:val="en-GB"/>
        </w:rPr>
        <w:t>SSA as a major source of foreign exchange earnings and contributor to GDP. Along with coffee,</w:t>
      </w:r>
      <w:r w:rsidR="00186065">
        <w:rPr>
          <w:rFonts w:ascii="Times New Roman" w:hAnsi="Times New Roman" w:cs="Times New Roman"/>
          <w:sz w:val="24"/>
          <w:szCs w:val="24"/>
          <w:lang w:val="en-GB"/>
        </w:rPr>
        <w:t xml:space="preserve"> </w:t>
      </w:r>
      <w:r w:rsidR="00A41C3B">
        <w:rPr>
          <w:rFonts w:ascii="Times New Roman" w:hAnsi="Times New Roman" w:cs="Times New Roman"/>
          <w:sz w:val="24"/>
          <w:szCs w:val="24"/>
          <w:lang w:val="en-GB"/>
        </w:rPr>
        <w:t>c</w:t>
      </w:r>
      <w:r w:rsidR="00130249" w:rsidRPr="00BB7654">
        <w:rPr>
          <w:rFonts w:ascii="Times New Roman" w:hAnsi="Times New Roman" w:cs="Times New Roman"/>
          <w:sz w:val="24"/>
          <w:szCs w:val="24"/>
          <w:lang w:val="en-GB"/>
        </w:rPr>
        <w:t>otton is the most important export cash crop</w:t>
      </w:r>
      <w:r w:rsidR="00130249">
        <w:rPr>
          <w:rFonts w:ascii="Times New Roman" w:hAnsi="Times New Roman" w:cs="Times New Roman"/>
          <w:sz w:val="24"/>
          <w:szCs w:val="24"/>
          <w:lang w:val="en-GB"/>
        </w:rPr>
        <w:t xml:space="preserve">, </w:t>
      </w:r>
      <w:r w:rsidR="00A41C3B">
        <w:rPr>
          <w:rFonts w:ascii="Times New Roman" w:hAnsi="Times New Roman" w:cs="Times New Roman"/>
          <w:sz w:val="24"/>
          <w:szCs w:val="24"/>
          <w:lang w:val="en-GB"/>
        </w:rPr>
        <w:t xml:space="preserve">and accounted for </w:t>
      </w:r>
      <w:r w:rsidR="00130249" w:rsidRPr="00BB7654">
        <w:rPr>
          <w:rFonts w:ascii="Times New Roman" w:hAnsi="Times New Roman" w:cs="Times New Roman"/>
          <w:sz w:val="24"/>
          <w:szCs w:val="24"/>
          <w:lang w:val="en-GB"/>
        </w:rPr>
        <w:t>10.5</w:t>
      </w:r>
      <w:r w:rsidR="00A052FA">
        <w:rPr>
          <w:rFonts w:ascii="Times New Roman" w:hAnsi="Times New Roman" w:cs="Times New Roman"/>
          <w:sz w:val="24"/>
          <w:szCs w:val="24"/>
          <w:lang w:val="en-GB"/>
        </w:rPr>
        <w:t xml:space="preserve"> per cent </w:t>
      </w:r>
      <w:r w:rsidR="00130249" w:rsidRPr="00BB7654">
        <w:rPr>
          <w:rFonts w:ascii="Times New Roman" w:hAnsi="Times New Roman" w:cs="Times New Roman"/>
          <w:sz w:val="24"/>
          <w:szCs w:val="24"/>
          <w:lang w:val="en-GB"/>
        </w:rPr>
        <w:t xml:space="preserve">of total SSA agricultural exports in 2013. More importantly, cotton production generates income for millions of small holder farmers and rural households. There are, however, fundamental differences in the </w:t>
      </w:r>
      <w:r w:rsidR="0097188B">
        <w:rPr>
          <w:rFonts w:ascii="Times New Roman" w:hAnsi="Times New Roman" w:cs="Times New Roman"/>
          <w:sz w:val="24"/>
          <w:szCs w:val="24"/>
          <w:lang w:val="en-GB"/>
        </w:rPr>
        <w:t xml:space="preserve">relative </w:t>
      </w:r>
      <w:r w:rsidR="00130249" w:rsidRPr="00BB7654">
        <w:rPr>
          <w:rFonts w:ascii="Times New Roman" w:hAnsi="Times New Roman" w:cs="Times New Roman"/>
          <w:sz w:val="24"/>
          <w:szCs w:val="24"/>
          <w:lang w:val="en-GB"/>
        </w:rPr>
        <w:t xml:space="preserve">economic </w:t>
      </w:r>
      <w:r w:rsidR="0097188B">
        <w:rPr>
          <w:rFonts w:ascii="Times New Roman" w:hAnsi="Times New Roman" w:cs="Times New Roman"/>
          <w:sz w:val="24"/>
          <w:szCs w:val="24"/>
          <w:lang w:val="en-GB"/>
        </w:rPr>
        <w:t>importance</w:t>
      </w:r>
      <w:r w:rsidR="00EE393B">
        <w:rPr>
          <w:rFonts w:ascii="Times New Roman" w:hAnsi="Times New Roman" w:cs="Times New Roman"/>
          <w:sz w:val="24"/>
          <w:szCs w:val="24"/>
          <w:lang w:val="en-GB"/>
        </w:rPr>
        <w:t xml:space="preserve"> </w:t>
      </w:r>
      <w:r w:rsidR="00130249" w:rsidRPr="00BB7654">
        <w:rPr>
          <w:rFonts w:ascii="Times New Roman" w:hAnsi="Times New Roman" w:cs="Times New Roman"/>
          <w:sz w:val="24"/>
          <w:szCs w:val="24"/>
          <w:lang w:val="en-GB"/>
        </w:rPr>
        <w:t xml:space="preserve">of cotton </w:t>
      </w:r>
      <w:r w:rsidR="00B15BDF">
        <w:rPr>
          <w:rFonts w:ascii="Times New Roman" w:hAnsi="Times New Roman" w:cs="Times New Roman"/>
          <w:sz w:val="24"/>
          <w:szCs w:val="24"/>
          <w:lang w:val="en-GB"/>
        </w:rPr>
        <w:t xml:space="preserve">across producing countries. </w:t>
      </w:r>
      <w:r>
        <w:rPr>
          <w:rFonts w:ascii="Times New Roman" w:hAnsi="Times New Roman" w:cs="Times New Roman"/>
          <w:sz w:val="24"/>
          <w:szCs w:val="24"/>
          <w:lang w:val="en-GB"/>
        </w:rPr>
        <w:t xml:space="preserve">The </w:t>
      </w:r>
      <w:r w:rsidR="00130249" w:rsidRPr="00BB7654">
        <w:rPr>
          <w:rFonts w:ascii="Times New Roman" w:hAnsi="Times New Roman" w:cs="Times New Roman"/>
          <w:sz w:val="24"/>
          <w:szCs w:val="24"/>
          <w:lang w:val="en-GB"/>
        </w:rPr>
        <w:t>economic importance</w:t>
      </w:r>
      <w:r>
        <w:rPr>
          <w:rFonts w:ascii="Times New Roman" w:hAnsi="Times New Roman" w:cs="Times New Roman"/>
          <w:sz w:val="24"/>
          <w:szCs w:val="24"/>
          <w:lang w:val="en-GB"/>
        </w:rPr>
        <w:t xml:space="preserve"> of cotton </w:t>
      </w:r>
      <w:r w:rsidR="00130249" w:rsidRPr="00BB7654">
        <w:rPr>
          <w:rFonts w:ascii="Times New Roman" w:hAnsi="Times New Roman" w:cs="Times New Roman"/>
          <w:sz w:val="24"/>
          <w:szCs w:val="24"/>
          <w:lang w:val="en-GB"/>
        </w:rPr>
        <w:t>in West and Central Africa (WCA)</w:t>
      </w:r>
      <w:r w:rsidR="00B15BDF">
        <w:rPr>
          <w:rFonts w:ascii="Times New Roman" w:hAnsi="Times New Roman" w:cs="Times New Roman"/>
          <w:sz w:val="24"/>
          <w:szCs w:val="24"/>
          <w:lang w:val="en-GB"/>
        </w:rPr>
        <w:t xml:space="preserve"> </w:t>
      </w:r>
      <w:r w:rsidR="00130249" w:rsidRPr="00BB7654">
        <w:rPr>
          <w:rFonts w:ascii="Times New Roman" w:hAnsi="Times New Roman" w:cs="Times New Roman"/>
          <w:sz w:val="24"/>
          <w:szCs w:val="24"/>
          <w:lang w:val="en-GB"/>
        </w:rPr>
        <w:t>far exceed</w:t>
      </w:r>
      <w:r w:rsidR="00B15BDF">
        <w:rPr>
          <w:rFonts w:ascii="Times New Roman" w:hAnsi="Times New Roman" w:cs="Times New Roman"/>
          <w:sz w:val="24"/>
          <w:szCs w:val="24"/>
          <w:lang w:val="en-GB"/>
        </w:rPr>
        <w:t>s</w:t>
      </w:r>
      <w:r w:rsidR="00130249" w:rsidRPr="00BB7654">
        <w:rPr>
          <w:rFonts w:ascii="Times New Roman" w:hAnsi="Times New Roman" w:cs="Times New Roman"/>
          <w:sz w:val="24"/>
          <w:szCs w:val="24"/>
          <w:lang w:val="en-GB"/>
        </w:rPr>
        <w:t xml:space="preserve"> that in East and Southern Africa (ESA) (Gibbon 2001). This </w:t>
      </w:r>
      <w:r w:rsidR="00CC1249">
        <w:rPr>
          <w:rFonts w:ascii="Times New Roman" w:hAnsi="Times New Roman" w:cs="Times New Roman"/>
          <w:sz w:val="24"/>
          <w:szCs w:val="24"/>
          <w:lang w:val="en-GB"/>
        </w:rPr>
        <w:t xml:space="preserve">is </w:t>
      </w:r>
      <w:r w:rsidR="00342458">
        <w:rPr>
          <w:rFonts w:ascii="Times New Roman" w:hAnsi="Times New Roman" w:cs="Times New Roman"/>
          <w:sz w:val="24"/>
          <w:szCs w:val="24"/>
          <w:lang w:val="en-GB"/>
        </w:rPr>
        <w:t xml:space="preserve">also </w:t>
      </w:r>
      <w:r w:rsidR="00E445BE">
        <w:rPr>
          <w:rFonts w:ascii="Times New Roman" w:hAnsi="Times New Roman" w:cs="Times New Roman"/>
          <w:sz w:val="24"/>
          <w:szCs w:val="24"/>
          <w:lang w:val="en-GB"/>
        </w:rPr>
        <w:t>reflected</w:t>
      </w:r>
      <w:r w:rsidR="00130249" w:rsidRPr="00BB7654">
        <w:rPr>
          <w:rFonts w:ascii="Times New Roman" w:hAnsi="Times New Roman" w:cs="Times New Roman"/>
          <w:sz w:val="24"/>
          <w:szCs w:val="24"/>
          <w:lang w:val="en-GB"/>
        </w:rPr>
        <w:t xml:space="preserve"> in </w:t>
      </w:r>
      <w:r>
        <w:rPr>
          <w:rFonts w:ascii="Times New Roman" w:hAnsi="Times New Roman" w:cs="Times New Roman"/>
          <w:sz w:val="24"/>
          <w:szCs w:val="24"/>
          <w:lang w:val="en-GB"/>
        </w:rPr>
        <w:t xml:space="preserve">differences in </w:t>
      </w:r>
      <w:r w:rsidR="00130249" w:rsidRPr="00BB7654">
        <w:rPr>
          <w:rFonts w:ascii="Times New Roman" w:hAnsi="Times New Roman" w:cs="Times New Roman"/>
          <w:sz w:val="24"/>
          <w:szCs w:val="24"/>
          <w:lang w:val="en-GB"/>
        </w:rPr>
        <w:t xml:space="preserve">the </w:t>
      </w:r>
      <w:r w:rsidR="00CC1249">
        <w:rPr>
          <w:rFonts w:ascii="Times New Roman" w:hAnsi="Times New Roman" w:cs="Times New Roman"/>
          <w:sz w:val="24"/>
          <w:szCs w:val="24"/>
          <w:lang w:val="en-GB"/>
        </w:rPr>
        <w:t>level</w:t>
      </w:r>
      <w:r>
        <w:rPr>
          <w:rFonts w:ascii="Times New Roman" w:hAnsi="Times New Roman" w:cs="Times New Roman"/>
          <w:sz w:val="24"/>
          <w:szCs w:val="24"/>
          <w:lang w:val="en-GB"/>
        </w:rPr>
        <w:t>s</w:t>
      </w:r>
      <w:r w:rsidR="00CC1249">
        <w:rPr>
          <w:rFonts w:ascii="Times New Roman" w:hAnsi="Times New Roman" w:cs="Times New Roman"/>
          <w:sz w:val="24"/>
          <w:szCs w:val="24"/>
          <w:lang w:val="en-GB"/>
        </w:rPr>
        <w:t xml:space="preserve"> of state intervention in the </w:t>
      </w:r>
      <w:r w:rsidR="00130249" w:rsidRPr="00BB7654">
        <w:rPr>
          <w:rFonts w:ascii="Times New Roman" w:hAnsi="Times New Roman" w:cs="Times New Roman"/>
          <w:sz w:val="24"/>
          <w:szCs w:val="24"/>
          <w:lang w:val="en-GB"/>
        </w:rPr>
        <w:t>three</w:t>
      </w:r>
      <w:r w:rsidR="00EE393B">
        <w:rPr>
          <w:rFonts w:ascii="Times New Roman" w:hAnsi="Times New Roman" w:cs="Times New Roman"/>
          <w:sz w:val="24"/>
          <w:szCs w:val="24"/>
          <w:lang w:val="en-GB"/>
        </w:rPr>
        <w:t xml:space="preserve"> </w:t>
      </w:r>
      <w:r w:rsidR="00130249" w:rsidRPr="00BB7654">
        <w:rPr>
          <w:rFonts w:ascii="Times New Roman" w:hAnsi="Times New Roman" w:cs="Times New Roman"/>
          <w:sz w:val="24"/>
          <w:szCs w:val="24"/>
          <w:lang w:val="en-GB"/>
        </w:rPr>
        <w:t>countries</w:t>
      </w:r>
      <w:r w:rsidR="00130249">
        <w:rPr>
          <w:rFonts w:ascii="Times New Roman" w:hAnsi="Times New Roman" w:cs="Times New Roman"/>
          <w:sz w:val="24"/>
          <w:szCs w:val="24"/>
          <w:lang w:val="en-GB"/>
        </w:rPr>
        <w:t xml:space="preserve"> studied </w:t>
      </w:r>
      <w:r w:rsidR="00392200">
        <w:rPr>
          <w:rFonts w:ascii="Times New Roman" w:hAnsi="Times New Roman" w:cs="Times New Roman"/>
          <w:sz w:val="24"/>
          <w:szCs w:val="24"/>
          <w:lang w:val="en-GB"/>
        </w:rPr>
        <w:t>in this paper</w:t>
      </w:r>
      <w:r w:rsidR="00CF76ED">
        <w:rPr>
          <w:rFonts w:ascii="Times New Roman" w:hAnsi="Times New Roman" w:cs="Times New Roman"/>
          <w:sz w:val="24"/>
          <w:szCs w:val="24"/>
          <w:lang w:val="en-GB"/>
        </w:rPr>
        <w:t xml:space="preserve"> </w:t>
      </w:r>
      <w:r w:rsidR="00130249" w:rsidRPr="00BB7654">
        <w:rPr>
          <w:rFonts w:ascii="Times New Roman" w:hAnsi="Times New Roman" w:cs="Times New Roman"/>
          <w:sz w:val="24"/>
          <w:szCs w:val="24"/>
          <w:lang w:val="en-GB"/>
        </w:rPr>
        <w:t>where cotton accounts for 17.7</w:t>
      </w:r>
      <w:r w:rsidR="00CC1249">
        <w:rPr>
          <w:rFonts w:ascii="Times New Roman" w:hAnsi="Times New Roman" w:cs="Times New Roman"/>
          <w:sz w:val="24"/>
          <w:szCs w:val="24"/>
          <w:lang w:val="en-GB"/>
        </w:rPr>
        <w:t>, 2.5 and 2.3</w:t>
      </w:r>
      <w:r w:rsidR="00A052FA">
        <w:rPr>
          <w:rFonts w:ascii="Times New Roman" w:hAnsi="Times New Roman" w:cs="Times New Roman"/>
          <w:sz w:val="24"/>
          <w:szCs w:val="24"/>
          <w:lang w:val="en-GB"/>
        </w:rPr>
        <w:t xml:space="preserve"> per cent</w:t>
      </w:r>
      <w:r w:rsidR="00130249" w:rsidRPr="00BB7654">
        <w:rPr>
          <w:rFonts w:ascii="Times New Roman" w:hAnsi="Times New Roman" w:cs="Times New Roman"/>
          <w:sz w:val="24"/>
          <w:szCs w:val="24"/>
          <w:lang w:val="en-GB"/>
        </w:rPr>
        <w:t xml:space="preserve"> of exports in Burkina Faso</w:t>
      </w:r>
      <w:r w:rsidR="00CC1249">
        <w:rPr>
          <w:rFonts w:ascii="Times New Roman" w:hAnsi="Times New Roman" w:cs="Times New Roman"/>
          <w:sz w:val="24"/>
          <w:szCs w:val="24"/>
          <w:lang w:val="en-GB"/>
        </w:rPr>
        <w:t xml:space="preserve">, </w:t>
      </w:r>
      <w:r w:rsidR="00130249" w:rsidRPr="00BB7654">
        <w:rPr>
          <w:rFonts w:ascii="Times New Roman" w:hAnsi="Times New Roman" w:cs="Times New Roman"/>
          <w:sz w:val="24"/>
          <w:szCs w:val="24"/>
          <w:lang w:val="en-GB"/>
        </w:rPr>
        <w:t>Mozambique and Tanzania</w:t>
      </w:r>
      <w:r w:rsidR="00BC711F">
        <w:rPr>
          <w:rFonts w:ascii="Times New Roman" w:hAnsi="Times New Roman" w:cs="Times New Roman"/>
          <w:sz w:val="24"/>
          <w:szCs w:val="24"/>
          <w:lang w:val="en-GB"/>
        </w:rPr>
        <w:t xml:space="preserve"> respectively</w:t>
      </w:r>
      <w:r w:rsidR="00130249" w:rsidRPr="00BB7654">
        <w:rPr>
          <w:rFonts w:ascii="Times New Roman" w:hAnsi="Times New Roman" w:cs="Times New Roman"/>
          <w:sz w:val="24"/>
          <w:szCs w:val="24"/>
          <w:lang w:val="en-GB"/>
        </w:rPr>
        <w:t xml:space="preserve"> in 2013. The</w:t>
      </w:r>
      <w:r w:rsidR="00A41C3B">
        <w:rPr>
          <w:rFonts w:ascii="Times New Roman" w:hAnsi="Times New Roman" w:cs="Times New Roman"/>
          <w:sz w:val="24"/>
          <w:szCs w:val="24"/>
          <w:lang w:val="en-GB"/>
        </w:rPr>
        <w:t xml:space="preserve"> </w:t>
      </w:r>
      <w:r w:rsidR="00BC711F">
        <w:rPr>
          <w:rFonts w:ascii="Times New Roman" w:hAnsi="Times New Roman" w:cs="Times New Roman"/>
          <w:sz w:val="24"/>
          <w:szCs w:val="24"/>
          <w:lang w:val="en-GB"/>
        </w:rPr>
        <w:t xml:space="preserve">cotton </w:t>
      </w:r>
      <w:r w:rsidR="00A41C3B">
        <w:rPr>
          <w:rFonts w:ascii="Times New Roman" w:hAnsi="Times New Roman" w:cs="Times New Roman"/>
          <w:sz w:val="24"/>
          <w:szCs w:val="24"/>
          <w:lang w:val="en-GB"/>
        </w:rPr>
        <w:t xml:space="preserve">sector </w:t>
      </w:r>
      <w:r w:rsidR="00BC711F">
        <w:rPr>
          <w:rFonts w:ascii="Times New Roman" w:hAnsi="Times New Roman" w:cs="Times New Roman"/>
          <w:sz w:val="24"/>
          <w:szCs w:val="24"/>
          <w:lang w:val="en-GB"/>
        </w:rPr>
        <w:t xml:space="preserve">is critical to the </w:t>
      </w:r>
      <w:r w:rsidR="00130249" w:rsidRPr="00BB7654">
        <w:rPr>
          <w:rFonts w:ascii="Times New Roman" w:hAnsi="Times New Roman" w:cs="Times New Roman"/>
          <w:sz w:val="24"/>
          <w:szCs w:val="24"/>
          <w:lang w:val="en-GB"/>
        </w:rPr>
        <w:t xml:space="preserve">livelihoods </w:t>
      </w:r>
      <w:r w:rsidR="00BC711F">
        <w:rPr>
          <w:rFonts w:ascii="Times New Roman" w:hAnsi="Times New Roman" w:cs="Times New Roman"/>
          <w:sz w:val="24"/>
          <w:szCs w:val="24"/>
          <w:lang w:val="en-GB"/>
        </w:rPr>
        <w:t>of</w:t>
      </w:r>
      <w:r w:rsidR="00BC711F" w:rsidRPr="00BB7654">
        <w:rPr>
          <w:rFonts w:ascii="Times New Roman" w:hAnsi="Times New Roman" w:cs="Times New Roman"/>
          <w:sz w:val="24"/>
          <w:szCs w:val="24"/>
          <w:lang w:val="en-GB"/>
        </w:rPr>
        <w:t xml:space="preserve"> </w:t>
      </w:r>
      <w:r w:rsidR="00130249" w:rsidRPr="00BB7654">
        <w:rPr>
          <w:rFonts w:ascii="Times New Roman" w:hAnsi="Times New Roman" w:cs="Times New Roman"/>
          <w:sz w:val="24"/>
          <w:szCs w:val="24"/>
          <w:lang w:val="en-GB"/>
        </w:rPr>
        <w:t>around 350,000 farmers in Burkina Faso, 250,000 in Mozambique and 425,000 in Tanzania</w:t>
      </w:r>
      <w:r w:rsidR="00BC711F">
        <w:rPr>
          <w:rFonts w:ascii="Times New Roman" w:hAnsi="Times New Roman" w:cs="Times New Roman"/>
          <w:sz w:val="24"/>
          <w:szCs w:val="24"/>
          <w:lang w:val="en-GB"/>
        </w:rPr>
        <w:t>.</w:t>
      </w:r>
      <w:r w:rsidR="00130249" w:rsidRPr="00BB7654">
        <w:rPr>
          <w:rFonts w:ascii="Times New Roman" w:hAnsi="Times New Roman" w:cs="Times New Roman"/>
          <w:sz w:val="24"/>
          <w:szCs w:val="24"/>
          <w:lang w:val="en-GB"/>
        </w:rPr>
        <w:t xml:space="preserve"> </w:t>
      </w:r>
    </w:p>
    <w:p w:rsidR="001D14AF" w:rsidRDefault="001D14AF" w:rsidP="001D14AF">
      <w:pPr>
        <w:pStyle w:val="FootnoteText"/>
        <w:spacing w:line="360" w:lineRule="auto"/>
        <w:rPr>
          <w:rFonts w:ascii="Times New Roman" w:hAnsi="Times New Roman" w:cs="Times New Roman"/>
          <w:sz w:val="24"/>
          <w:szCs w:val="24"/>
          <w:lang w:val="en-GB"/>
        </w:rPr>
      </w:pPr>
    </w:p>
    <w:p w:rsidR="000C4992" w:rsidRDefault="00130249" w:rsidP="00C82188">
      <w:pPr>
        <w:pStyle w:val="FootnoteText"/>
        <w:spacing w:line="360" w:lineRule="auto"/>
        <w:rPr>
          <w:rFonts w:ascii="Times New Roman" w:hAnsi="Times New Roman" w:cs="Times New Roman"/>
          <w:sz w:val="24"/>
          <w:szCs w:val="24"/>
          <w:lang w:val="en-GB"/>
        </w:rPr>
      </w:pPr>
      <w:r w:rsidRPr="001329E2">
        <w:rPr>
          <w:rFonts w:ascii="Times New Roman" w:hAnsi="Times New Roman" w:cs="Times New Roman"/>
          <w:bCs/>
          <w:sz w:val="24"/>
          <w:szCs w:val="24"/>
          <w:lang w:val="en-GB"/>
        </w:rPr>
        <w:t xml:space="preserve">The </w:t>
      </w:r>
      <w:r w:rsidR="00BC711F">
        <w:rPr>
          <w:rFonts w:ascii="Times New Roman" w:hAnsi="Times New Roman" w:cs="Times New Roman"/>
          <w:bCs/>
          <w:sz w:val="24"/>
          <w:szCs w:val="24"/>
          <w:lang w:val="en-GB"/>
        </w:rPr>
        <w:t>analysis</w:t>
      </w:r>
      <w:r w:rsidR="00BC711F" w:rsidRPr="001329E2">
        <w:rPr>
          <w:rFonts w:ascii="Times New Roman" w:hAnsi="Times New Roman" w:cs="Times New Roman"/>
          <w:bCs/>
          <w:sz w:val="24"/>
          <w:szCs w:val="24"/>
          <w:lang w:val="en-GB"/>
        </w:rPr>
        <w:t xml:space="preserve"> </w:t>
      </w:r>
      <w:r w:rsidRPr="001329E2">
        <w:rPr>
          <w:rFonts w:ascii="Times New Roman" w:hAnsi="Times New Roman" w:cs="Times New Roman"/>
          <w:bCs/>
          <w:sz w:val="24"/>
          <w:szCs w:val="24"/>
          <w:lang w:val="en-GB"/>
        </w:rPr>
        <w:t xml:space="preserve">is based on trade, industry and financial data, interviews with international </w:t>
      </w:r>
      <w:r w:rsidR="004548AD" w:rsidRPr="001329E2">
        <w:rPr>
          <w:rFonts w:ascii="Times New Roman" w:hAnsi="Times New Roman" w:cs="Times New Roman"/>
          <w:bCs/>
          <w:sz w:val="24"/>
          <w:szCs w:val="24"/>
          <w:lang w:val="en-GB"/>
        </w:rPr>
        <w:t xml:space="preserve">commodity </w:t>
      </w:r>
      <w:r w:rsidRPr="001329E2">
        <w:rPr>
          <w:rFonts w:ascii="Times New Roman" w:hAnsi="Times New Roman" w:cs="Times New Roman"/>
          <w:bCs/>
          <w:sz w:val="24"/>
          <w:szCs w:val="24"/>
          <w:lang w:val="en-GB"/>
        </w:rPr>
        <w:t>traders</w:t>
      </w:r>
      <w:r w:rsidR="003E3BA5">
        <w:rPr>
          <w:rFonts w:ascii="Times New Roman" w:hAnsi="Times New Roman" w:cs="Times New Roman"/>
          <w:bCs/>
          <w:sz w:val="24"/>
          <w:szCs w:val="24"/>
          <w:lang w:val="en-GB"/>
        </w:rPr>
        <w:t xml:space="preserve"> and actors on commodity exchanges </w:t>
      </w:r>
      <w:r w:rsidR="00B05BEF">
        <w:rPr>
          <w:rFonts w:ascii="Times New Roman" w:hAnsi="Times New Roman" w:cs="Times New Roman"/>
          <w:bCs/>
          <w:sz w:val="24"/>
          <w:szCs w:val="24"/>
          <w:lang w:val="en-GB"/>
        </w:rPr>
        <w:t>(June 2007 and December 2012)</w:t>
      </w:r>
      <w:r w:rsidRPr="001329E2">
        <w:rPr>
          <w:rFonts w:ascii="Times New Roman" w:hAnsi="Times New Roman" w:cs="Times New Roman"/>
          <w:bCs/>
          <w:sz w:val="24"/>
          <w:szCs w:val="24"/>
          <w:lang w:val="en-GB"/>
        </w:rPr>
        <w:t xml:space="preserve">, and fieldwork in </w:t>
      </w:r>
      <w:r w:rsidRPr="00342458">
        <w:rPr>
          <w:rFonts w:ascii="Times New Roman" w:hAnsi="Times New Roman" w:cs="Times New Roman"/>
          <w:bCs/>
          <w:sz w:val="24"/>
          <w:szCs w:val="24"/>
          <w:lang w:val="en-GB"/>
        </w:rPr>
        <w:t>Burkina Faso (September 2014)</w:t>
      </w:r>
      <w:r w:rsidR="00C82188" w:rsidRPr="00342458">
        <w:rPr>
          <w:rFonts w:ascii="Times New Roman" w:hAnsi="Times New Roman" w:cs="Times New Roman"/>
          <w:bCs/>
          <w:sz w:val="24"/>
          <w:szCs w:val="24"/>
          <w:lang w:val="en-GB"/>
        </w:rPr>
        <w:t>,</w:t>
      </w:r>
      <w:r w:rsidRPr="00342458">
        <w:rPr>
          <w:rFonts w:ascii="Times New Roman" w:hAnsi="Times New Roman" w:cs="Times New Roman"/>
          <w:bCs/>
          <w:sz w:val="24"/>
          <w:szCs w:val="24"/>
          <w:lang w:val="en-GB"/>
        </w:rPr>
        <w:t xml:space="preserve"> Mozambique (November 2014)</w:t>
      </w:r>
      <w:r w:rsidR="00C82188" w:rsidRPr="00342458">
        <w:rPr>
          <w:rFonts w:ascii="Times New Roman" w:hAnsi="Times New Roman" w:cs="Times New Roman"/>
          <w:bCs/>
          <w:sz w:val="24"/>
          <w:szCs w:val="24"/>
          <w:lang w:val="en-GB"/>
        </w:rPr>
        <w:t xml:space="preserve"> and Tanzania (</w:t>
      </w:r>
      <w:r w:rsidR="00BC711F" w:rsidRPr="00342458">
        <w:rPr>
          <w:rFonts w:ascii="Times New Roman" w:hAnsi="Times New Roman" w:cs="Times New Roman"/>
          <w:bCs/>
          <w:sz w:val="24"/>
          <w:szCs w:val="24"/>
          <w:lang w:val="en-GB"/>
        </w:rPr>
        <w:t>July</w:t>
      </w:r>
      <w:r w:rsidR="00C82188" w:rsidRPr="00342458">
        <w:rPr>
          <w:rFonts w:ascii="Times New Roman" w:hAnsi="Times New Roman" w:cs="Times New Roman"/>
          <w:bCs/>
          <w:sz w:val="24"/>
          <w:szCs w:val="24"/>
          <w:lang w:val="en-GB"/>
        </w:rPr>
        <w:t xml:space="preserve"> 2007</w:t>
      </w:r>
      <w:r w:rsidR="00B05BEF">
        <w:rPr>
          <w:rFonts w:ascii="Times New Roman" w:hAnsi="Times New Roman" w:cs="Times New Roman"/>
          <w:bCs/>
          <w:sz w:val="24"/>
          <w:szCs w:val="24"/>
          <w:lang w:val="en-GB"/>
        </w:rPr>
        <w:t>,</w:t>
      </w:r>
      <w:r w:rsidR="00270584" w:rsidRPr="00342458">
        <w:rPr>
          <w:rFonts w:ascii="Times New Roman" w:hAnsi="Times New Roman" w:cs="Times New Roman"/>
          <w:bCs/>
          <w:sz w:val="24"/>
          <w:szCs w:val="24"/>
          <w:lang w:val="en-GB"/>
        </w:rPr>
        <w:t xml:space="preserve"> August </w:t>
      </w:r>
      <w:r w:rsidR="00270584">
        <w:rPr>
          <w:rFonts w:ascii="Times New Roman" w:hAnsi="Times New Roman" w:cs="Times New Roman"/>
          <w:bCs/>
          <w:sz w:val="24"/>
          <w:szCs w:val="24"/>
          <w:lang w:val="en-GB"/>
        </w:rPr>
        <w:t>2014</w:t>
      </w:r>
      <w:r w:rsidR="00B05BEF">
        <w:rPr>
          <w:rFonts w:ascii="Times New Roman" w:hAnsi="Times New Roman" w:cs="Times New Roman"/>
          <w:bCs/>
          <w:sz w:val="24"/>
          <w:szCs w:val="24"/>
          <w:lang w:val="en-GB"/>
        </w:rPr>
        <w:t xml:space="preserve"> and September 2015</w:t>
      </w:r>
      <w:r w:rsidR="00C82188" w:rsidRPr="001329E2">
        <w:rPr>
          <w:rFonts w:ascii="Times New Roman" w:hAnsi="Times New Roman" w:cs="Times New Roman"/>
          <w:bCs/>
          <w:sz w:val="24"/>
          <w:szCs w:val="24"/>
          <w:lang w:val="en-GB"/>
        </w:rPr>
        <w:t>)</w:t>
      </w:r>
      <w:r w:rsidRPr="001329E2">
        <w:rPr>
          <w:rFonts w:ascii="Times New Roman" w:hAnsi="Times New Roman" w:cs="Times New Roman"/>
          <w:bCs/>
          <w:sz w:val="24"/>
          <w:szCs w:val="24"/>
          <w:lang w:val="en-GB"/>
        </w:rPr>
        <w:t xml:space="preserve">. </w:t>
      </w:r>
      <w:r w:rsidR="00C82188" w:rsidRPr="001329E2">
        <w:rPr>
          <w:rFonts w:ascii="Times New Roman" w:hAnsi="Times New Roman" w:cs="Times New Roman"/>
          <w:bCs/>
          <w:sz w:val="24"/>
          <w:szCs w:val="24"/>
          <w:lang w:val="en-GB"/>
        </w:rPr>
        <w:t>Of the</w:t>
      </w:r>
      <w:r w:rsidR="00423A66" w:rsidRPr="001329E2">
        <w:rPr>
          <w:rFonts w:ascii="Times New Roman" w:hAnsi="Times New Roman" w:cs="Times New Roman"/>
          <w:bCs/>
          <w:sz w:val="24"/>
          <w:szCs w:val="24"/>
          <w:lang w:val="en-GB"/>
        </w:rPr>
        <w:t xml:space="preserve"> eight</w:t>
      </w:r>
      <w:r w:rsidR="00C82188" w:rsidRPr="001329E2">
        <w:rPr>
          <w:rFonts w:ascii="Times New Roman" w:hAnsi="Times New Roman" w:cs="Times New Roman"/>
          <w:bCs/>
          <w:sz w:val="24"/>
          <w:szCs w:val="24"/>
          <w:lang w:val="en-GB"/>
        </w:rPr>
        <w:t xml:space="preserve"> largest</w:t>
      </w:r>
      <w:r w:rsidR="00423A66" w:rsidRPr="001329E2">
        <w:rPr>
          <w:rFonts w:ascii="Times New Roman" w:hAnsi="Times New Roman" w:cs="Times New Roman"/>
          <w:bCs/>
          <w:sz w:val="24"/>
          <w:szCs w:val="24"/>
          <w:lang w:val="en-GB"/>
        </w:rPr>
        <w:t xml:space="preserve"> </w:t>
      </w:r>
      <w:r w:rsidR="00423A66" w:rsidRPr="004F5F79">
        <w:rPr>
          <w:rFonts w:ascii="Times New Roman" w:hAnsi="Times New Roman" w:cs="Times New Roman"/>
          <w:bCs/>
          <w:sz w:val="24"/>
          <w:szCs w:val="24"/>
          <w:lang w:val="en-GB"/>
        </w:rPr>
        <w:t>private</w:t>
      </w:r>
      <w:r w:rsidR="00C82188" w:rsidRPr="004F5F79">
        <w:rPr>
          <w:rFonts w:ascii="Times New Roman" w:hAnsi="Times New Roman" w:cs="Times New Roman"/>
          <w:bCs/>
          <w:sz w:val="24"/>
          <w:szCs w:val="24"/>
          <w:lang w:val="en-GB"/>
        </w:rPr>
        <w:t xml:space="preserve"> international cotton traders that trade</w:t>
      </w:r>
      <w:r w:rsidR="00423A66" w:rsidRPr="004F5F79">
        <w:rPr>
          <w:rFonts w:ascii="Times New Roman" w:hAnsi="Times New Roman" w:cs="Times New Roman"/>
          <w:bCs/>
          <w:sz w:val="24"/>
          <w:szCs w:val="24"/>
          <w:lang w:val="en-GB"/>
        </w:rPr>
        <w:t>d</w:t>
      </w:r>
      <w:r w:rsidR="00C82188" w:rsidRPr="004F5F79">
        <w:rPr>
          <w:rFonts w:ascii="Times New Roman" w:hAnsi="Times New Roman" w:cs="Times New Roman"/>
          <w:bCs/>
          <w:sz w:val="24"/>
          <w:szCs w:val="24"/>
          <w:lang w:val="en-GB"/>
        </w:rPr>
        <w:t xml:space="preserve"> more than 200,000 tons per year in 2014</w:t>
      </w:r>
      <w:r w:rsidR="00423A66" w:rsidRPr="004F5F79">
        <w:rPr>
          <w:rFonts w:ascii="Times New Roman" w:hAnsi="Times New Roman" w:cs="Times New Roman"/>
          <w:bCs/>
          <w:sz w:val="24"/>
          <w:szCs w:val="24"/>
          <w:lang w:val="en-GB"/>
        </w:rPr>
        <w:t xml:space="preserve">, </w:t>
      </w:r>
      <w:r w:rsidR="00981F93" w:rsidRPr="004F5F79">
        <w:rPr>
          <w:rFonts w:ascii="Times New Roman" w:hAnsi="Times New Roman" w:cs="Times New Roman"/>
          <w:bCs/>
          <w:sz w:val="24"/>
          <w:szCs w:val="24"/>
          <w:lang w:val="en-GB"/>
        </w:rPr>
        <w:t>four</w:t>
      </w:r>
      <w:r w:rsidR="00C165E8" w:rsidRPr="004F5F79">
        <w:rPr>
          <w:rFonts w:ascii="Times New Roman" w:hAnsi="Times New Roman" w:cs="Times New Roman"/>
          <w:bCs/>
          <w:sz w:val="24"/>
          <w:szCs w:val="24"/>
          <w:lang w:val="en-GB"/>
        </w:rPr>
        <w:t xml:space="preserve"> </w:t>
      </w:r>
      <w:r w:rsidR="00C82188" w:rsidRPr="004F5F79">
        <w:rPr>
          <w:rFonts w:ascii="Times New Roman" w:hAnsi="Times New Roman" w:cs="Times New Roman"/>
          <w:bCs/>
          <w:sz w:val="24"/>
          <w:szCs w:val="24"/>
          <w:lang w:val="en-GB"/>
        </w:rPr>
        <w:t xml:space="preserve">were interviewed. </w:t>
      </w:r>
      <w:r w:rsidR="00C82188" w:rsidRPr="001329E2">
        <w:rPr>
          <w:rFonts w:ascii="Times New Roman" w:hAnsi="Times New Roman" w:cs="Times New Roman"/>
          <w:bCs/>
          <w:sz w:val="24"/>
          <w:szCs w:val="24"/>
          <w:lang w:val="en-GB"/>
        </w:rPr>
        <w:t xml:space="preserve">This was complemented by interviews with </w:t>
      </w:r>
      <w:r w:rsidR="00423A66" w:rsidRPr="001329E2">
        <w:rPr>
          <w:rFonts w:ascii="Times New Roman" w:hAnsi="Times New Roman" w:cs="Times New Roman"/>
          <w:bCs/>
          <w:sz w:val="24"/>
          <w:szCs w:val="24"/>
          <w:lang w:val="en-GB"/>
        </w:rPr>
        <w:t xml:space="preserve">ten financial investors </w:t>
      </w:r>
      <w:r w:rsidR="00D31F4A">
        <w:rPr>
          <w:rFonts w:ascii="Times New Roman" w:hAnsi="Times New Roman" w:cs="Times New Roman"/>
          <w:bCs/>
          <w:sz w:val="24"/>
          <w:szCs w:val="24"/>
          <w:lang w:val="en-GB"/>
        </w:rPr>
        <w:t>trading</w:t>
      </w:r>
      <w:r w:rsidR="00423A66" w:rsidRPr="001329E2">
        <w:rPr>
          <w:rFonts w:ascii="Times New Roman" w:hAnsi="Times New Roman" w:cs="Times New Roman"/>
          <w:bCs/>
          <w:sz w:val="24"/>
          <w:szCs w:val="24"/>
          <w:lang w:val="en-GB"/>
        </w:rPr>
        <w:t xml:space="preserve"> in cotton, two brokers dealing in cotton, two representatives of relevant commodity exchanges, and three representatives of </w:t>
      </w:r>
      <w:r w:rsidR="003E3BA5">
        <w:rPr>
          <w:rFonts w:ascii="Times New Roman" w:hAnsi="Times New Roman" w:cs="Times New Roman"/>
          <w:bCs/>
          <w:sz w:val="24"/>
          <w:szCs w:val="24"/>
          <w:lang w:val="en-GB"/>
        </w:rPr>
        <w:t xml:space="preserve">international </w:t>
      </w:r>
      <w:r w:rsidR="00423A66" w:rsidRPr="001329E2">
        <w:rPr>
          <w:rFonts w:ascii="Times New Roman" w:hAnsi="Times New Roman" w:cs="Times New Roman"/>
          <w:bCs/>
          <w:sz w:val="24"/>
          <w:szCs w:val="24"/>
          <w:lang w:val="en-GB"/>
        </w:rPr>
        <w:t xml:space="preserve">cotton associations. </w:t>
      </w:r>
      <w:r w:rsidR="003E3BA5">
        <w:rPr>
          <w:rFonts w:ascii="Times New Roman" w:hAnsi="Times New Roman" w:cs="Times New Roman"/>
          <w:bCs/>
          <w:sz w:val="24"/>
          <w:szCs w:val="24"/>
          <w:lang w:val="en-GB"/>
        </w:rPr>
        <w:t>In cotton producing countries</w:t>
      </w:r>
      <w:r w:rsidRPr="001329E2">
        <w:rPr>
          <w:rFonts w:ascii="Times New Roman" w:hAnsi="Times New Roman" w:cs="Times New Roman"/>
          <w:bCs/>
          <w:sz w:val="24"/>
          <w:szCs w:val="24"/>
          <w:lang w:val="en-GB"/>
        </w:rPr>
        <w:t xml:space="preserve">, semi-structured interviews were conducted with </w:t>
      </w:r>
      <w:r w:rsidR="003E3BA5" w:rsidRPr="001329E2">
        <w:rPr>
          <w:rFonts w:ascii="Times New Roman" w:hAnsi="Times New Roman" w:cs="Times New Roman"/>
          <w:bCs/>
          <w:sz w:val="24"/>
          <w:szCs w:val="24"/>
          <w:lang w:val="en-GB"/>
        </w:rPr>
        <w:t xml:space="preserve">three, four and </w:t>
      </w:r>
      <w:r w:rsidR="003E3BA5">
        <w:rPr>
          <w:rFonts w:ascii="Times New Roman" w:hAnsi="Times New Roman" w:cs="Times New Roman"/>
          <w:bCs/>
          <w:sz w:val="24"/>
          <w:szCs w:val="24"/>
          <w:lang w:val="en-GB"/>
        </w:rPr>
        <w:t>thirteen</w:t>
      </w:r>
      <w:r w:rsidR="003E3BA5" w:rsidRPr="001329E2">
        <w:rPr>
          <w:rFonts w:ascii="Times New Roman" w:hAnsi="Times New Roman" w:cs="Times New Roman"/>
          <w:bCs/>
          <w:sz w:val="24"/>
          <w:szCs w:val="24"/>
          <w:lang w:val="en-GB"/>
        </w:rPr>
        <w:t xml:space="preserve"> ginners </w:t>
      </w:r>
      <w:r w:rsidR="003E3BA5">
        <w:rPr>
          <w:rFonts w:ascii="Times New Roman" w:hAnsi="Times New Roman" w:cs="Times New Roman"/>
          <w:bCs/>
          <w:sz w:val="24"/>
          <w:szCs w:val="24"/>
          <w:lang w:val="en-GB"/>
        </w:rPr>
        <w:t xml:space="preserve">in </w:t>
      </w:r>
      <w:r w:rsidR="003E3BA5" w:rsidRPr="001329E2">
        <w:rPr>
          <w:rFonts w:ascii="Times New Roman" w:hAnsi="Times New Roman" w:cs="Times New Roman"/>
          <w:bCs/>
          <w:sz w:val="24"/>
          <w:szCs w:val="24"/>
          <w:lang w:val="en-GB"/>
        </w:rPr>
        <w:t>Burkina Faso, Mozambique and Tanzania respectively</w:t>
      </w:r>
      <w:r w:rsidRPr="001329E2">
        <w:rPr>
          <w:rFonts w:ascii="Times New Roman" w:hAnsi="Times New Roman" w:cs="Times New Roman"/>
          <w:bCs/>
          <w:sz w:val="24"/>
          <w:szCs w:val="24"/>
          <w:lang w:val="en-GB"/>
        </w:rPr>
        <w:t xml:space="preserve">, </w:t>
      </w:r>
      <w:r w:rsidR="003E3BA5">
        <w:rPr>
          <w:rFonts w:ascii="Times New Roman" w:hAnsi="Times New Roman" w:cs="Times New Roman"/>
          <w:bCs/>
          <w:sz w:val="24"/>
          <w:szCs w:val="24"/>
          <w:lang w:val="en-GB"/>
        </w:rPr>
        <w:t xml:space="preserve">the three ginners’ associations and farmers’ organizations, </w:t>
      </w:r>
      <w:r w:rsidR="00C82188" w:rsidRPr="001329E2">
        <w:rPr>
          <w:rFonts w:ascii="Times New Roman" w:hAnsi="Times New Roman" w:cs="Times New Roman"/>
          <w:bCs/>
          <w:sz w:val="24"/>
          <w:szCs w:val="24"/>
          <w:lang w:val="en-GB"/>
        </w:rPr>
        <w:t xml:space="preserve">representatives of the </w:t>
      </w:r>
      <w:r w:rsidR="00423A66" w:rsidRPr="001329E2">
        <w:rPr>
          <w:rFonts w:ascii="Times New Roman" w:hAnsi="Times New Roman" w:cs="Times New Roman"/>
          <w:bCs/>
          <w:sz w:val="24"/>
          <w:szCs w:val="24"/>
          <w:lang w:val="en-GB"/>
        </w:rPr>
        <w:t xml:space="preserve">government bodies responsible for the </w:t>
      </w:r>
      <w:r w:rsidR="00423A66" w:rsidRPr="001408D2">
        <w:rPr>
          <w:rFonts w:ascii="Times New Roman" w:hAnsi="Times New Roman" w:cs="Times New Roman"/>
          <w:bCs/>
          <w:sz w:val="24"/>
          <w:szCs w:val="24"/>
          <w:lang w:val="en-GB"/>
        </w:rPr>
        <w:t xml:space="preserve">cotton sector – </w:t>
      </w:r>
      <w:r w:rsidR="00984ADE" w:rsidRPr="001408D2">
        <w:rPr>
          <w:rFonts w:ascii="Times New Roman" w:hAnsi="Times New Roman" w:cs="Times New Roman"/>
          <w:bCs/>
          <w:sz w:val="24"/>
          <w:szCs w:val="24"/>
          <w:lang w:val="en-GB"/>
        </w:rPr>
        <w:t xml:space="preserve">the </w:t>
      </w:r>
      <w:proofErr w:type="spellStart"/>
      <w:r w:rsidR="00984ADE" w:rsidRPr="001408D2">
        <w:rPr>
          <w:rFonts w:ascii="Times New Roman" w:hAnsi="Times New Roman" w:cs="Times New Roman"/>
          <w:bCs/>
          <w:sz w:val="24"/>
          <w:szCs w:val="24"/>
          <w:lang w:val="en-GB"/>
        </w:rPr>
        <w:t>Secrétariat</w:t>
      </w:r>
      <w:proofErr w:type="spellEnd"/>
      <w:r w:rsidR="00984ADE" w:rsidRPr="001408D2">
        <w:rPr>
          <w:rFonts w:ascii="Times New Roman" w:hAnsi="Times New Roman" w:cs="Times New Roman"/>
          <w:bCs/>
          <w:sz w:val="24"/>
          <w:szCs w:val="24"/>
          <w:lang w:val="en-GB"/>
        </w:rPr>
        <w:t xml:space="preserve"> Permanent de </w:t>
      </w:r>
      <w:proofErr w:type="spellStart"/>
      <w:r w:rsidR="00984ADE" w:rsidRPr="001408D2">
        <w:rPr>
          <w:rFonts w:ascii="Times New Roman" w:hAnsi="Times New Roman" w:cs="Times New Roman"/>
          <w:bCs/>
          <w:sz w:val="24"/>
          <w:szCs w:val="24"/>
          <w:lang w:val="en-GB"/>
        </w:rPr>
        <w:t>Suivi</w:t>
      </w:r>
      <w:proofErr w:type="spellEnd"/>
      <w:r w:rsidR="00984ADE" w:rsidRPr="001408D2">
        <w:rPr>
          <w:rFonts w:ascii="Times New Roman" w:hAnsi="Times New Roman" w:cs="Times New Roman"/>
          <w:bCs/>
          <w:sz w:val="24"/>
          <w:szCs w:val="24"/>
          <w:lang w:val="en-GB"/>
        </w:rPr>
        <w:t xml:space="preserve"> de la </w:t>
      </w:r>
      <w:proofErr w:type="spellStart"/>
      <w:r w:rsidR="00984ADE" w:rsidRPr="001408D2">
        <w:rPr>
          <w:rFonts w:ascii="Times New Roman" w:hAnsi="Times New Roman" w:cs="Times New Roman"/>
          <w:bCs/>
          <w:sz w:val="24"/>
          <w:szCs w:val="24"/>
          <w:lang w:val="en-GB"/>
        </w:rPr>
        <w:t>Filière</w:t>
      </w:r>
      <w:proofErr w:type="spellEnd"/>
      <w:r w:rsidR="00984ADE" w:rsidRPr="001408D2">
        <w:rPr>
          <w:rFonts w:ascii="Times New Roman" w:hAnsi="Times New Roman" w:cs="Times New Roman"/>
          <w:bCs/>
          <w:sz w:val="24"/>
          <w:szCs w:val="24"/>
          <w:lang w:val="en-GB"/>
        </w:rPr>
        <w:t xml:space="preserve"> </w:t>
      </w:r>
      <w:proofErr w:type="spellStart"/>
      <w:r w:rsidR="00984ADE" w:rsidRPr="001408D2">
        <w:rPr>
          <w:rFonts w:ascii="Times New Roman" w:hAnsi="Times New Roman" w:cs="Times New Roman"/>
          <w:bCs/>
          <w:sz w:val="24"/>
          <w:szCs w:val="24"/>
          <w:lang w:val="en-GB"/>
        </w:rPr>
        <w:t>Coton</w:t>
      </w:r>
      <w:proofErr w:type="spellEnd"/>
      <w:r w:rsidR="00984ADE" w:rsidRPr="001408D2">
        <w:rPr>
          <w:rFonts w:ascii="Times New Roman" w:hAnsi="Times New Roman" w:cs="Times New Roman"/>
          <w:bCs/>
          <w:sz w:val="24"/>
          <w:szCs w:val="24"/>
          <w:lang w:val="en-GB"/>
        </w:rPr>
        <w:t xml:space="preserve"> </w:t>
      </w:r>
      <w:proofErr w:type="spellStart"/>
      <w:r w:rsidR="00984ADE" w:rsidRPr="001408D2">
        <w:rPr>
          <w:rFonts w:ascii="Times New Roman" w:hAnsi="Times New Roman" w:cs="Times New Roman"/>
          <w:bCs/>
          <w:sz w:val="24"/>
          <w:szCs w:val="24"/>
          <w:lang w:val="en-GB"/>
        </w:rPr>
        <w:t>Libéralisé</w:t>
      </w:r>
      <w:proofErr w:type="spellEnd"/>
      <w:r w:rsidR="00984ADE" w:rsidRPr="001408D2">
        <w:rPr>
          <w:rFonts w:ascii="Times New Roman" w:hAnsi="Times New Roman" w:cs="Times New Roman"/>
          <w:bCs/>
          <w:sz w:val="24"/>
          <w:szCs w:val="24"/>
          <w:lang w:val="en-GB"/>
        </w:rPr>
        <w:t xml:space="preserve"> (SP/SFCL)</w:t>
      </w:r>
      <w:r w:rsidR="00423A66" w:rsidRPr="001408D2">
        <w:rPr>
          <w:rFonts w:ascii="Times New Roman" w:hAnsi="Times New Roman" w:cs="Times New Roman"/>
          <w:bCs/>
          <w:sz w:val="24"/>
          <w:szCs w:val="24"/>
          <w:lang w:val="en-GB"/>
        </w:rPr>
        <w:t xml:space="preserve"> in Burkina Faso, </w:t>
      </w:r>
      <w:r w:rsidR="001329E2">
        <w:rPr>
          <w:rFonts w:ascii="Times New Roman" w:hAnsi="Times New Roman" w:cs="Times New Roman"/>
          <w:bCs/>
          <w:sz w:val="24"/>
          <w:szCs w:val="24"/>
          <w:lang w:val="en-GB"/>
        </w:rPr>
        <w:t xml:space="preserve">the </w:t>
      </w:r>
      <w:hyperlink r:id="rId10" w:history="1">
        <w:proofErr w:type="spellStart"/>
        <w:r w:rsidR="001329E2" w:rsidRPr="001329E2">
          <w:rPr>
            <w:rFonts w:ascii="Times New Roman" w:hAnsi="Times New Roman" w:cs="Times New Roman"/>
            <w:bCs/>
            <w:sz w:val="24"/>
            <w:szCs w:val="24"/>
            <w:lang w:val="en-GB"/>
          </w:rPr>
          <w:t>Instituto</w:t>
        </w:r>
        <w:proofErr w:type="spellEnd"/>
        <w:r w:rsidR="001329E2" w:rsidRPr="001329E2">
          <w:rPr>
            <w:rFonts w:ascii="Times New Roman" w:hAnsi="Times New Roman" w:cs="Times New Roman"/>
            <w:bCs/>
            <w:sz w:val="24"/>
            <w:szCs w:val="24"/>
            <w:lang w:val="en-GB"/>
          </w:rPr>
          <w:t xml:space="preserve"> do </w:t>
        </w:r>
        <w:proofErr w:type="spellStart"/>
        <w:r w:rsidR="001329E2" w:rsidRPr="001329E2">
          <w:rPr>
            <w:rFonts w:ascii="Times New Roman" w:hAnsi="Times New Roman" w:cs="Times New Roman"/>
            <w:bCs/>
            <w:sz w:val="24"/>
            <w:szCs w:val="24"/>
            <w:lang w:val="en-GB"/>
          </w:rPr>
          <w:t>Algodão</w:t>
        </w:r>
        <w:proofErr w:type="spellEnd"/>
        <w:r w:rsidR="001329E2" w:rsidRPr="001329E2">
          <w:rPr>
            <w:rFonts w:ascii="Times New Roman" w:hAnsi="Times New Roman" w:cs="Times New Roman"/>
            <w:bCs/>
            <w:sz w:val="24"/>
            <w:szCs w:val="24"/>
            <w:lang w:val="en-GB"/>
          </w:rPr>
          <w:t xml:space="preserve"> de </w:t>
        </w:r>
        <w:proofErr w:type="spellStart"/>
        <w:r w:rsidR="001329E2" w:rsidRPr="001329E2">
          <w:rPr>
            <w:rFonts w:ascii="Times New Roman" w:hAnsi="Times New Roman" w:cs="Times New Roman"/>
            <w:bCs/>
            <w:sz w:val="24"/>
            <w:szCs w:val="24"/>
            <w:lang w:val="en-GB"/>
          </w:rPr>
          <w:t>Moçambique</w:t>
        </w:r>
        <w:proofErr w:type="spellEnd"/>
      </w:hyperlink>
      <w:r w:rsidR="001329E2">
        <w:rPr>
          <w:rFonts w:ascii="Times New Roman" w:hAnsi="Times New Roman" w:cs="Times New Roman"/>
          <w:bCs/>
          <w:sz w:val="24"/>
          <w:szCs w:val="24"/>
          <w:lang w:val="en-GB"/>
        </w:rPr>
        <w:t xml:space="preserve"> (IAM) </w:t>
      </w:r>
      <w:r w:rsidR="00423A66" w:rsidRPr="001329E2">
        <w:rPr>
          <w:rFonts w:ascii="Times New Roman" w:hAnsi="Times New Roman" w:cs="Times New Roman"/>
          <w:sz w:val="24"/>
          <w:szCs w:val="24"/>
          <w:lang w:val="en-GB"/>
        </w:rPr>
        <w:t>and t</w:t>
      </w:r>
      <w:r w:rsidR="00984ADE">
        <w:rPr>
          <w:rFonts w:ascii="Times New Roman" w:hAnsi="Times New Roman" w:cs="Times New Roman"/>
          <w:sz w:val="24"/>
          <w:szCs w:val="24"/>
          <w:lang w:val="en-GB"/>
        </w:rPr>
        <w:t>he Tanzanian Cotton Board (TCB)</w:t>
      </w:r>
      <w:r w:rsidR="003E3BA5">
        <w:rPr>
          <w:rFonts w:ascii="Times New Roman" w:hAnsi="Times New Roman" w:cs="Times New Roman"/>
          <w:sz w:val="24"/>
          <w:szCs w:val="24"/>
          <w:lang w:val="en-GB"/>
        </w:rPr>
        <w:t xml:space="preserve"> – </w:t>
      </w:r>
      <w:r w:rsidR="00073F36">
        <w:rPr>
          <w:rFonts w:ascii="Times New Roman" w:hAnsi="Times New Roman" w:cs="Times New Roman"/>
          <w:sz w:val="24"/>
          <w:szCs w:val="24"/>
          <w:lang w:val="en-GB"/>
        </w:rPr>
        <w:t xml:space="preserve">as well as </w:t>
      </w:r>
      <w:r w:rsidR="003E3BA5">
        <w:rPr>
          <w:rFonts w:ascii="Times New Roman" w:hAnsi="Times New Roman" w:cs="Times New Roman"/>
          <w:sz w:val="24"/>
          <w:szCs w:val="24"/>
          <w:lang w:val="en-GB"/>
        </w:rPr>
        <w:t>sector experts</w:t>
      </w:r>
      <w:r w:rsidR="00C82188" w:rsidRPr="001329E2">
        <w:rPr>
          <w:rFonts w:ascii="Times New Roman" w:hAnsi="Times New Roman" w:cs="Times New Roman"/>
          <w:sz w:val="24"/>
          <w:szCs w:val="24"/>
          <w:lang w:val="en-GB"/>
        </w:rPr>
        <w:t xml:space="preserve">. </w:t>
      </w:r>
    </w:p>
    <w:p w:rsidR="003E3BA5" w:rsidRDefault="003E3BA5" w:rsidP="00C82188">
      <w:pPr>
        <w:pStyle w:val="FootnoteText"/>
        <w:spacing w:line="360" w:lineRule="auto"/>
        <w:rPr>
          <w:rFonts w:ascii="Times New Roman" w:hAnsi="Times New Roman" w:cs="Times New Roman"/>
          <w:sz w:val="24"/>
          <w:szCs w:val="24"/>
          <w:lang w:val="en-GB"/>
        </w:rPr>
      </w:pPr>
    </w:p>
    <w:p w:rsidR="00130249" w:rsidRPr="00121A3D" w:rsidRDefault="00587C19" w:rsidP="00545DA2">
      <w:pPr>
        <w:spacing w:after="0" w:line="360" w:lineRule="auto"/>
        <w:rPr>
          <w:rFonts w:ascii="Times New Roman" w:hAnsi="Times New Roman" w:cs="Times New Roman"/>
          <w:b/>
          <w:sz w:val="24"/>
          <w:szCs w:val="24"/>
        </w:rPr>
      </w:pPr>
      <w:r w:rsidRPr="00121A3D">
        <w:rPr>
          <w:rFonts w:ascii="Times New Roman" w:hAnsi="Times New Roman" w:cs="Times New Roman"/>
          <w:b/>
          <w:sz w:val="24"/>
          <w:szCs w:val="24"/>
        </w:rPr>
        <w:t>FINANCIALIZ</w:t>
      </w:r>
      <w:r w:rsidR="00130249" w:rsidRPr="00121A3D">
        <w:rPr>
          <w:rFonts w:ascii="Times New Roman" w:hAnsi="Times New Roman" w:cs="Times New Roman"/>
          <w:b/>
          <w:sz w:val="24"/>
          <w:szCs w:val="24"/>
        </w:rPr>
        <w:t>ATION OF CO</w:t>
      </w:r>
      <w:r w:rsidR="007E4BAE">
        <w:rPr>
          <w:rFonts w:ascii="Times New Roman" w:hAnsi="Times New Roman" w:cs="Times New Roman"/>
          <w:b/>
          <w:sz w:val="24"/>
          <w:szCs w:val="24"/>
        </w:rPr>
        <w:t>MMODITY</w:t>
      </w:r>
      <w:r w:rsidR="00130249" w:rsidRPr="00121A3D">
        <w:rPr>
          <w:rFonts w:ascii="Times New Roman" w:hAnsi="Times New Roman" w:cs="Times New Roman"/>
          <w:b/>
          <w:sz w:val="24"/>
          <w:szCs w:val="24"/>
        </w:rPr>
        <w:t xml:space="preserve"> MARKETS</w:t>
      </w:r>
      <w:r w:rsidR="007E4BAE">
        <w:rPr>
          <w:rFonts w:ascii="Times New Roman" w:hAnsi="Times New Roman" w:cs="Times New Roman"/>
          <w:b/>
          <w:sz w:val="24"/>
          <w:szCs w:val="24"/>
        </w:rPr>
        <w:t xml:space="preserve"> AND GLOBAL COMMODITY CHAINS</w:t>
      </w:r>
    </w:p>
    <w:p w:rsidR="00C800FB" w:rsidRPr="00920557" w:rsidRDefault="00C800FB" w:rsidP="00C800FB">
      <w:pPr>
        <w:spacing w:after="0" w:line="360" w:lineRule="auto"/>
        <w:rPr>
          <w:rFonts w:ascii="Times New Roman" w:hAnsi="Times New Roman" w:cs="Times New Roman"/>
          <w:sz w:val="24"/>
          <w:szCs w:val="24"/>
        </w:rPr>
      </w:pPr>
    </w:p>
    <w:p w:rsidR="00F81BD5" w:rsidRDefault="009E26D4" w:rsidP="00F81BD5">
      <w:pPr>
        <w:spacing w:after="0" w:line="360" w:lineRule="auto"/>
        <w:rPr>
          <w:rFonts w:ascii="Times New Roman" w:hAnsi="Times New Roman" w:cs="Times New Roman"/>
          <w:sz w:val="24"/>
          <w:szCs w:val="24"/>
        </w:rPr>
      </w:pPr>
      <w:r w:rsidRPr="00920557">
        <w:rPr>
          <w:rFonts w:ascii="Times New Roman" w:hAnsi="Times New Roman" w:cs="Times New Roman"/>
          <w:sz w:val="24"/>
          <w:szCs w:val="24"/>
        </w:rPr>
        <w:lastRenderedPageBreak/>
        <w:t xml:space="preserve">Various concepts of financialization have gained prominence in scholarship over the last decade to describe and explain the specificities of contemporary </w:t>
      </w:r>
      <w:r w:rsidRPr="00F547BC">
        <w:rPr>
          <w:rFonts w:ascii="Times New Roman" w:hAnsi="Times New Roman" w:cs="Times New Roman"/>
          <w:sz w:val="24"/>
          <w:szCs w:val="24"/>
        </w:rPr>
        <w:t xml:space="preserve">capitalism. </w:t>
      </w:r>
      <w:r w:rsidR="00920557" w:rsidRPr="00F547BC">
        <w:rPr>
          <w:rFonts w:ascii="Times New Roman" w:hAnsi="Times New Roman" w:cs="Times New Roman"/>
          <w:sz w:val="24"/>
          <w:szCs w:val="24"/>
        </w:rPr>
        <w:t xml:space="preserve">In its broadest sense, financialization describes the increasing role and dominance of financial motives, activities and profits in the economy and society more widely (Epstein 2005). </w:t>
      </w:r>
      <w:r w:rsidRPr="00F547BC">
        <w:rPr>
          <w:rFonts w:ascii="Times New Roman" w:hAnsi="Times New Roman" w:cs="Times New Roman"/>
          <w:sz w:val="24"/>
          <w:szCs w:val="24"/>
        </w:rPr>
        <w:t xml:space="preserve">Related </w:t>
      </w:r>
      <w:r w:rsidRPr="00920557">
        <w:rPr>
          <w:rFonts w:ascii="Times New Roman" w:hAnsi="Times New Roman" w:cs="Times New Roman"/>
          <w:sz w:val="24"/>
          <w:szCs w:val="24"/>
        </w:rPr>
        <w:t xml:space="preserve">fields of economics, political economy, economic geography, critical business studies and sociology have seen the proliferation of </w:t>
      </w:r>
      <w:r w:rsidR="00920557">
        <w:rPr>
          <w:rFonts w:ascii="Times New Roman" w:hAnsi="Times New Roman" w:cs="Times New Roman"/>
          <w:sz w:val="24"/>
          <w:szCs w:val="24"/>
        </w:rPr>
        <w:t xml:space="preserve">different </w:t>
      </w:r>
      <w:r w:rsidRPr="00920557">
        <w:rPr>
          <w:rFonts w:ascii="Times New Roman" w:hAnsi="Times New Roman" w:cs="Times New Roman"/>
          <w:sz w:val="24"/>
          <w:szCs w:val="24"/>
        </w:rPr>
        <w:t>concepts to such an extent as to call to question the analytical purchase o</w:t>
      </w:r>
      <w:r w:rsidR="0085622E">
        <w:rPr>
          <w:rFonts w:ascii="Times New Roman" w:hAnsi="Times New Roman" w:cs="Times New Roman"/>
          <w:sz w:val="24"/>
          <w:szCs w:val="24"/>
        </w:rPr>
        <w:t>f the term (</w:t>
      </w:r>
      <w:proofErr w:type="spellStart"/>
      <w:r w:rsidR="0085622E">
        <w:rPr>
          <w:rFonts w:ascii="Times New Roman" w:hAnsi="Times New Roman" w:cs="Times New Roman"/>
          <w:sz w:val="24"/>
          <w:szCs w:val="24"/>
        </w:rPr>
        <w:t>Christophers</w:t>
      </w:r>
      <w:proofErr w:type="spellEnd"/>
      <w:r w:rsidR="0085622E">
        <w:rPr>
          <w:rFonts w:ascii="Times New Roman" w:hAnsi="Times New Roman" w:cs="Times New Roman"/>
          <w:sz w:val="24"/>
          <w:szCs w:val="24"/>
        </w:rPr>
        <w:t xml:space="preserve"> 2015).</w:t>
      </w:r>
      <w:r w:rsidRPr="00920557">
        <w:rPr>
          <w:rFonts w:ascii="Times New Roman" w:hAnsi="Times New Roman" w:cs="Times New Roman"/>
          <w:sz w:val="24"/>
          <w:szCs w:val="24"/>
        </w:rPr>
        <w:t xml:space="preserve"> While it is beyond the scope of this article to assess the merits, limitations and theoretical novelty of the concept, the authors recognize the contested nature of the term and proceed by providing two </w:t>
      </w:r>
      <w:r w:rsidR="00C309AB">
        <w:rPr>
          <w:rFonts w:ascii="Times New Roman" w:hAnsi="Times New Roman" w:cs="Times New Roman"/>
          <w:sz w:val="24"/>
          <w:szCs w:val="24"/>
        </w:rPr>
        <w:t>‘</w:t>
      </w:r>
      <w:r w:rsidR="005F0576">
        <w:rPr>
          <w:rFonts w:ascii="Times New Roman" w:hAnsi="Times New Roman" w:cs="Times New Roman"/>
          <w:sz w:val="24"/>
          <w:szCs w:val="24"/>
        </w:rPr>
        <w:t>functional</w:t>
      </w:r>
      <w:r w:rsidR="00C309AB">
        <w:rPr>
          <w:rFonts w:ascii="Times New Roman" w:hAnsi="Times New Roman" w:cs="Times New Roman"/>
          <w:sz w:val="24"/>
          <w:szCs w:val="24"/>
        </w:rPr>
        <w:t>’</w:t>
      </w:r>
      <w:r w:rsidRPr="00920557">
        <w:rPr>
          <w:rFonts w:ascii="Times New Roman" w:hAnsi="Times New Roman" w:cs="Times New Roman"/>
          <w:sz w:val="24"/>
          <w:szCs w:val="24"/>
        </w:rPr>
        <w:t xml:space="preserve"> definitions of </w:t>
      </w:r>
      <w:r w:rsidR="00920557">
        <w:rPr>
          <w:rFonts w:ascii="Times New Roman" w:hAnsi="Times New Roman" w:cs="Times New Roman"/>
          <w:sz w:val="24"/>
          <w:szCs w:val="24"/>
        </w:rPr>
        <w:t>the “</w:t>
      </w:r>
      <w:r w:rsidRPr="00920557">
        <w:rPr>
          <w:rFonts w:ascii="Times New Roman" w:hAnsi="Times New Roman" w:cs="Times New Roman"/>
          <w:sz w:val="24"/>
          <w:szCs w:val="24"/>
        </w:rPr>
        <w:t xml:space="preserve">financialization </w:t>
      </w:r>
      <w:r w:rsidR="00920557">
        <w:rPr>
          <w:rFonts w:ascii="Times New Roman" w:hAnsi="Times New Roman" w:cs="Times New Roman"/>
          <w:sz w:val="24"/>
          <w:szCs w:val="24"/>
        </w:rPr>
        <w:t>of commodit</w:t>
      </w:r>
      <w:r w:rsidR="009F4B36">
        <w:rPr>
          <w:rFonts w:ascii="Times New Roman" w:hAnsi="Times New Roman" w:cs="Times New Roman"/>
          <w:sz w:val="24"/>
          <w:szCs w:val="24"/>
        </w:rPr>
        <w:t>i</w:t>
      </w:r>
      <w:r w:rsidR="005F0576">
        <w:rPr>
          <w:rFonts w:ascii="Times New Roman" w:hAnsi="Times New Roman" w:cs="Times New Roman"/>
          <w:sz w:val="24"/>
          <w:szCs w:val="24"/>
        </w:rPr>
        <w:t>es</w:t>
      </w:r>
      <w:r w:rsidR="00920557">
        <w:rPr>
          <w:rFonts w:ascii="Times New Roman" w:hAnsi="Times New Roman" w:cs="Times New Roman"/>
          <w:sz w:val="24"/>
          <w:szCs w:val="24"/>
        </w:rPr>
        <w:t>”</w:t>
      </w:r>
      <w:r w:rsidR="005F0576">
        <w:rPr>
          <w:rFonts w:ascii="Times New Roman" w:hAnsi="Times New Roman" w:cs="Times New Roman"/>
          <w:sz w:val="24"/>
          <w:szCs w:val="24"/>
        </w:rPr>
        <w:t xml:space="preserve"> </w:t>
      </w:r>
      <w:r w:rsidRPr="00920557">
        <w:rPr>
          <w:rFonts w:ascii="Times New Roman" w:hAnsi="Times New Roman" w:cs="Times New Roman"/>
          <w:sz w:val="24"/>
          <w:szCs w:val="24"/>
        </w:rPr>
        <w:t xml:space="preserve">as describing concrete phenomena </w:t>
      </w:r>
      <w:r w:rsidR="00B22C3A">
        <w:rPr>
          <w:rFonts w:ascii="Times New Roman" w:hAnsi="Times New Roman" w:cs="Times New Roman"/>
          <w:sz w:val="24"/>
          <w:szCs w:val="24"/>
        </w:rPr>
        <w:t>and trends in commodity markets</w:t>
      </w:r>
      <w:r w:rsidR="0085622E">
        <w:rPr>
          <w:rFonts w:ascii="Times New Roman" w:hAnsi="Times New Roman" w:cs="Times New Roman"/>
          <w:sz w:val="24"/>
          <w:szCs w:val="24"/>
        </w:rPr>
        <w:t>:</w:t>
      </w:r>
      <w:r w:rsidR="005F0576">
        <w:rPr>
          <w:rFonts w:ascii="Times New Roman" w:hAnsi="Times New Roman" w:cs="Times New Roman"/>
          <w:sz w:val="24"/>
          <w:szCs w:val="24"/>
        </w:rPr>
        <w:t xml:space="preserve"> first,</w:t>
      </w:r>
      <w:r w:rsidRPr="00920557">
        <w:rPr>
          <w:rFonts w:ascii="Times New Roman" w:hAnsi="Times New Roman" w:cs="Times New Roman"/>
          <w:sz w:val="24"/>
          <w:szCs w:val="24"/>
        </w:rPr>
        <w:t xml:space="preserve"> the increase in activities on commodity derivative</w:t>
      </w:r>
      <w:r w:rsidR="002B3847">
        <w:rPr>
          <w:rFonts w:ascii="Times New Roman" w:hAnsi="Times New Roman" w:cs="Times New Roman"/>
          <w:sz w:val="24"/>
          <w:szCs w:val="24"/>
        </w:rPr>
        <w:t>s</w:t>
      </w:r>
      <w:r w:rsidR="00920557">
        <w:rPr>
          <w:rFonts w:ascii="Times New Roman" w:hAnsi="Times New Roman" w:cs="Times New Roman"/>
          <w:sz w:val="24"/>
          <w:szCs w:val="24"/>
        </w:rPr>
        <w:t xml:space="preserve"> markets</w:t>
      </w:r>
      <w:r w:rsidRPr="00920557">
        <w:rPr>
          <w:rFonts w:ascii="Times New Roman" w:hAnsi="Times New Roman" w:cs="Times New Roman"/>
          <w:sz w:val="24"/>
          <w:szCs w:val="24"/>
        </w:rPr>
        <w:t xml:space="preserve"> driven purely by financial interests </w:t>
      </w:r>
      <w:r w:rsidR="005F0576">
        <w:rPr>
          <w:rFonts w:ascii="Times New Roman" w:hAnsi="Times New Roman" w:cs="Times New Roman"/>
          <w:sz w:val="24"/>
          <w:szCs w:val="24"/>
        </w:rPr>
        <w:t>through the large-scale entry of financial investors</w:t>
      </w:r>
      <w:r w:rsidR="007D3F62">
        <w:rPr>
          <w:rFonts w:ascii="Times New Roman" w:hAnsi="Times New Roman" w:cs="Times New Roman"/>
          <w:sz w:val="24"/>
          <w:szCs w:val="24"/>
        </w:rPr>
        <w:t>;</w:t>
      </w:r>
      <w:r w:rsidR="005F0576">
        <w:rPr>
          <w:rFonts w:ascii="Times New Roman" w:hAnsi="Times New Roman" w:cs="Times New Roman"/>
          <w:sz w:val="24"/>
          <w:szCs w:val="24"/>
        </w:rPr>
        <w:t xml:space="preserve"> </w:t>
      </w:r>
      <w:r w:rsidRPr="00920557">
        <w:rPr>
          <w:rFonts w:ascii="Times New Roman" w:hAnsi="Times New Roman" w:cs="Times New Roman"/>
          <w:sz w:val="24"/>
          <w:szCs w:val="24"/>
        </w:rPr>
        <w:t>and</w:t>
      </w:r>
      <w:r w:rsidR="005F0576">
        <w:rPr>
          <w:rFonts w:ascii="Times New Roman" w:hAnsi="Times New Roman" w:cs="Times New Roman"/>
          <w:sz w:val="24"/>
          <w:szCs w:val="24"/>
        </w:rPr>
        <w:t xml:space="preserve"> second,</w:t>
      </w:r>
      <w:r w:rsidRPr="00920557">
        <w:rPr>
          <w:rFonts w:ascii="Times New Roman" w:hAnsi="Times New Roman" w:cs="Times New Roman"/>
          <w:sz w:val="24"/>
          <w:szCs w:val="24"/>
        </w:rPr>
        <w:t xml:space="preserve"> changes in the </w:t>
      </w:r>
      <w:r w:rsidR="00FD6C51">
        <w:rPr>
          <w:rFonts w:ascii="Times New Roman" w:hAnsi="Times New Roman" w:cs="Times New Roman"/>
          <w:sz w:val="24"/>
          <w:szCs w:val="24"/>
        </w:rPr>
        <w:t xml:space="preserve">business </w:t>
      </w:r>
      <w:r w:rsidR="000F7C26">
        <w:rPr>
          <w:rFonts w:ascii="Times New Roman" w:hAnsi="Times New Roman" w:cs="Times New Roman"/>
          <w:sz w:val="24"/>
          <w:szCs w:val="24"/>
        </w:rPr>
        <w:t>strategies</w:t>
      </w:r>
      <w:r w:rsidRPr="00920557">
        <w:rPr>
          <w:rFonts w:ascii="Times New Roman" w:hAnsi="Times New Roman" w:cs="Times New Roman"/>
          <w:sz w:val="24"/>
          <w:szCs w:val="24"/>
        </w:rPr>
        <w:t xml:space="preserve"> of international commodity traders as they increasingly </w:t>
      </w:r>
      <w:r w:rsidR="002B3847">
        <w:rPr>
          <w:rFonts w:ascii="Times New Roman" w:hAnsi="Times New Roman" w:cs="Times New Roman"/>
          <w:sz w:val="24"/>
          <w:szCs w:val="24"/>
        </w:rPr>
        <w:t>pl</w:t>
      </w:r>
      <w:r w:rsidR="007D3F62">
        <w:rPr>
          <w:rFonts w:ascii="Times New Roman" w:hAnsi="Times New Roman" w:cs="Times New Roman"/>
          <w:sz w:val="24"/>
          <w:szCs w:val="24"/>
        </w:rPr>
        <w:t xml:space="preserve">ace </w:t>
      </w:r>
      <w:r w:rsidR="005C4CD8">
        <w:rPr>
          <w:rFonts w:ascii="Times New Roman" w:hAnsi="Times New Roman" w:cs="Times New Roman"/>
          <w:sz w:val="24"/>
          <w:szCs w:val="24"/>
        </w:rPr>
        <w:t>commodity derivative</w:t>
      </w:r>
      <w:r w:rsidR="002B3847">
        <w:rPr>
          <w:rFonts w:ascii="Times New Roman" w:hAnsi="Times New Roman" w:cs="Times New Roman"/>
          <w:sz w:val="24"/>
          <w:szCs w:val="24"/>
        </w:rPr>
        <w:t>s</w:t>
      </w:r>
      <w:r w:rsidR="005C4CD8">
        <w:rPr>
          <w:rFonts w:ascii="Times New Roman" w:hAnsi="Times New Roman" w:cs="Times New Roman"/>
          <w:sz w:val="24"/>
          <w:szCs w:val="24"/>
        </w:rPr>
        <w:t xml:space="preserve"> markets at the </w:t>
      </w:r>
      <w:r w:rsidR="00B7188E">
        <w:rPr>
          <w:rFonts w:ascii="Times New Roman" w:hAnsi="Times New Roman" w:cs="Times New Roman"/>
          <w:sz w:val="24"/>
          <w:szCs w:val="24"/>
        </w:rPr>
        <w:t>cent</w:t>
      </w:r>
      <w:r w:rsidR="005C4CD8">
        <w:rPr>
          <w:rFonts w:ascii="Times New Roman" w:hAnsi="Times New Roman" w:cs="Times New Roman"/>
          <w:sz w:val="24"/>
          <w:szCs w:val="24"/>
        </w:rPr>
        <w:t>r</w:t>
      </w:r>
      <w:r w:rsidR="00B7188E">
        <w:rPr>
          <w:rFonts w:ascii="Times New Roman" w:hAnsi="Times New Roman" w:cs="Times New Roman"/>
          <w:sz w:val="24"/>
          <w:szCs w:val="24"/>
        </w:rPr>
        <w:t>e</w:t>
      </w:r>
      <w:r w:rsidR="00B22C3A">
        <w:rPr>
          <w:rFonts w:ascii="Times New Roman" w:hAnsi="Times New Roman" w:cs="Times New Roman"/>
          <w:sz w:val="24"/>
          <w:szCs w:val="24"/>
        </w:rPr>
        <w:t xml:space="preserve"> </w:t>
      </w:r>
      <w:r w:rsidR="005C4CD8">
        <w:rPr>
          <w:rFonts w:ascii="Times New Roman" w:hAnsi="Times New Roman" w:cs="Times New Roman"/>
          <w:sz w:val="24"/>
          <w:szCs w:val="24"/>
        </w:rPr>
        <w:t xml:space="preserve">of their </w:t>
      </w:r>
      <w:r w:rsidR="007D3F62">
        <w:rPr>
          <w:rFonts w:ascii="Times New Roman" w:hAnsi="Times New Roman" w:cs="Times New Roman"/>
          <w:sz w:val="24"/>
          <w:szCs w:val="24"/>
        </w:rPr>
        <w:t xml:space="preserve">trading </w:t>
      </w:r>
      <w:r w:rsidR="005F0576">
        <w:rPr>
          <w:rFonts w:ascii="Times New Roman" w:hAnsi="Times New Roman" w:cs="Times New Roman"/>
          <w:sz w:val="24"/>
          <w:szCs w:val="24"/>
        </w:rPr>
        <w:t>activities and</w:t>
      </w:r>
      <w:r w:rsidRPr="00920557">
        <w:rPr>
          <w:rFonts w:ascii="Times New Roman" w:hAnsi="Times New Roman" w:cs="Times New Roman"/>
          <w:sz w:val="24"/>
          <w:szCs w:val="24"/>
        </w:rPr>
        <w:t xml:space="preserve"> profit</w:t>
      </w:r>
      <w:r w:rsidR="00B7188E">
        <w:rPr>
          <w:rFonts w:ascii="Times New Roman" w:hAnsi="Times New Roman" w:cs="Times New Roman"/>
          <w:sz w:val="24"/>
          <w:szCs w:val="24"/>
        </w:rPr>
        <w:t xml:space="preserve"> generation</w:t>
      </w:r>
      <w:r w:rsidR="007D3F62">
        <w:rPr>
          <w:rFonts w:ascii="Times New Roman" w:hAnsi="Times New Roman" w:cs="Times New Roman"/>
          <w:sz w:val="24"/>
          <w:szCs w:val="24"/>
        </w:rPr>
        <w:t xml:space="preserve"> strategies</w:t>
      </w:r>
      <w:r w:rsidRPr="00920557">
        <w:rPr>
          <w:rFonts w:ascii="Times New Roman" w:hAnsi="Times New Roman" w:cs="Times New Roman"/>
          <w:sz w:val="24"/>
          <w:szCs w:val="24"/>
        </w:rPr>
        <w:t>.</w:t>
      </w:r>
      <w:r w:rsidR="00B82958">
        <w:rPr>
          <w:rFonts w:ascii="Times New Roman" w:hAnsi="Times New Roman" w:cs="Times New Roman"/>
          <w:sz w:val="24"/>
          <w:szCs w:val="24"/>
        </w:rPr>
        <w:t xml:space="preserve"> </w:t>
      </w:r>
    </w:p>
    <w:p w:rsidR="0085622E" w:rsidRDefault="0085622E" w:rsidP="00F81BD5">
      <w:pPr>
        <w:spacing w:after="0" w:line="360" w:lineRule="auto"/>
        <w:rPr>
          <w:rFonts w:ascii="Times New Roman" w:hAnsi="Times New Roman" w:cs="Times New Roman"/>
          <w:sz w:val="24"/>
          <w:szCs w:val="24"/>
        </w:rPr>
      </w:pPr>
    </w:p>
    <w:p w:rsidR="00976D00" w:rsidRDefault="00B82B85" w:rsidP="00F81BD5">
      <w:pPr>
        <w:spacing w:after="0" w:line="360" w:lineRule="auto"/>
        <w:rPr>
          <w:rFonts w:ascii="Times New Roman" w:hAnsi="Times New Roman" w:cs="Times New Roman"/>
          <w:sz w:val="24"/>
          <w:szCs w:val="24"/>
        </w:rPr>
      </w:pPr>
      <w:r>
        <w:rPr>
          <w:rFonts w:ascii="Times New Roman" w:hAnsi="Times New Roman" w:cs="Times New Roman"/>
          <w:sz w:val="24"/>
          <w:szCs w:val="24"/>
        </w:rPr>
        <w:t>Literature on the</w:t>
      </w:r>
      <w:r w:rsidR="00C800FB" w:rsidRPr="00245B48">
        <w:rPr>
          <w:rFonts w:ascii="Times New Roman" w:hAnsi="Times New Roman" w:cs="Times New Roman"/>
          <w:sz w:val="24"/>
          <w:szCs w:val="24"/>
        </w:rPr>
        <w:t xml:space="preserve"> “financialization of commodities” </w:t>
      </w:r>
      <w:r>
        <w:rPr>
          <w:rFonts w:ascii="Times New Roman" w:hAnsi="Times New Roman" w:cs="Times New Roman"/>
          <w:sz w:val="24"/>
          <w:szCs w:val="24"/>
        </w:rPr>
        <w:t xml:space="preserve">refers, in the main, to </w:t>
      </w:r>
      <w:r w:rsidR="005F0576">
        <w:rPr>
          <w:rFonts w:ascii="Times New Roman" w:hAnsi="Times New Roman" w:cs="Times New Roman"/>
          <w:sz w:val="24"/>
          <w:szCs w:val="24"/>
        </w:rPr>
        <w:t>our first functional definition</w:t>
      </w:r>
      <w:r>
        <w:rPr>
          <w:rFonts w:ascii="Times New Roman" w:hAnsi="Times New Roman" w:cs="Times New Roman"/>
          <w:sz w:val="24"/>
          <w:szCs w:val="24"/>
        </w:rPr>
        <w:t xml:space="preserve"> and links increased  financial interests on commodity markets with the </w:t>
      </w:r>
      <w:r w:rsidR="00C800FB" w:rsidRPr="00245B48">
        <w:rPr>
          <w:rFonts w:ascii="Times New Roman" w:hAnsi="Times New Roman" w:cs="Times New Roman"/>
          <w:sz w:val="24"/>
          <w:szCs w:val="24"/>
        </w:rPr>
        <w:t>recognition of commodities as an asset class under “money manager capitalism” (Wray 2008)</w:t>
      </w:r>
      <w:r w:rsidR="00C800FB">
        <w:rPr>
          <w:rFonts w:ascii="Times New Roman" w:hAnsi="Times New Roman" w:cs="Times New Roman"/>
          <w:sz w:val="24"/>
          <w:szCs w:val="24"/>
        </w:rPr>
        <w:t xml:space="preserve">. </w:t>
      </w:r>
      <w:r>
        <w:rPr>
          <w:rFonts w:ascii="Times New Roman" w:hAnsi="Times New Roman" w:cs="Times New Roman"/>
          <w:sz w:val="24"/>
          <w:szCs w:val="24"/>
        </w:rPr>
        <w:t>C</w:t>
      </w:r>
      <w:r w:rsidR="00C800FB" w:rsidRPr="00BB7654">
        <w:rPr>
          <w:rFonts w:ascii="Times New Roman" w:hAnsi="Times New Roman" w:cs="Times New Roman"/>
          <w:sz w:val="24"/>
          <w:szCs w:val="24"/>
        </w:rPr>
        <w:t xml:space="preserve">ommodity derivative markets were </w:t>
      </w:r>
      <w:r>
        <w:rPr>
          <w:rFonts w:ascii="Times New Roman" w:hAnsi="Times New Roman" w:cs="Times New Roman"/>
          <w:sz w:val="24"/>
          <w:szCs w:val="24"/>
        </w:rPr>
        <w:t xml:space="preserve">initially </w:t>
      </w:r>
      <w:r w:rsidR="00C800FB" w:rsidRPr="00BB7654">
        <w:rPr>
          <w:rFonts w:ascii="Times New Roman" w:hAnsi="Times New Roman" w:cs="Times New Roman"/>
          <w:sz w:val="24"/>
          <w:szCs w:val="24"/>
        </w:rPr>
        <w:t xml:space="preserve">developed </w:t>
      </w:r>
      <w:r>
        <w:rPr>
          <w:rFonts w:ascii="Times New Roman" w:hAnsi="Times New Roman" w:cs="Times New Roman"/>
          <w:sz w:val="24"/>
          <w:szCs w:val="24"/>
        </w:rPr>
        <w:t>for the</w:t>
      </w:r>
      <w:r w:rsidR="00AE6705">
        <w:rPr>
          <w:rFonts w:ascii="Times New Roman" w:hAnsi="Times New Roman" w:cs="Times New Roman"/>
          <w:sz w:val="24"/>
          <w:szCs w:val="24"/>
        </w:rPr>
        <w:t xml:space="preserve"> primary </w:t>
      </w:r>
      <w:r>
        <w:rPr>
          <w:rFonts w:ascii="Times New Roman" w:hAnsi="Times New Roman" w:cs="Times New Roman"/>
          <w:sz w:val="24"/>
          <w:szCs w:val="24"/>
        </w:rPr>
        <w:t>purpose of price risk management. Whilst speculators have always played a role in these markets in taking opposite positions to physical hedgers they have played an increasingly prominent role in recent decades and transitioned from specialized trading in a few commodities to a wide range of commodities informed by the conception of commodities as an asset class in a similar way to stocks, bonds and real estate assets, within portfolio investment strategies</w:t>
      </w:r>
      <w:r w:rsidR="000F7C26">
        <w:rPr>
          <w:rFonts w:ascii="Times New Roman" w:hAnsi="Times New Roman" w:cs="Times New Roman"/>
          <w:sz w:val="24"/>
          <w:szCs w:val="24"/>
        </w:rPr>
        <w:t xml:space="preserve"> </w:t>
      </w:r>
      <w:r w:rsidR="00C800FB" w:rsidRPr="00BB7654">
        <w:rPr>
          <w:rFonts w:ascii="Times New Roman" w:hAnsi="Times New Roman" w:cs="Times New Roman"/>
          <w:sz w:val="24"/>
          <w:szCs w:val="24"/>
        </w:rPr>
        <w:t xml:space="preserve">(Nissanke 2011; UNCTAD 2011). </w:t>
      </w:r>
      <w:r w:rsidR="00C800FB">
        <w:rPr>
          <w:rFonts w:ascii="Times New Roman" w:hAnsi="Times New Roman" w:cs="Times New Roman"/>
          <w:sz w:val="24"/>
          <w:szCs w:val="24"/>
        </w:rPr>
        <w:t xml:space="preserve">The 1990s saw an increase in hedge funds active on commodity exchanges as </w:t>
      </w:r>
      <w:r w:rsidR="00362356">
        <w:rPr>
          <w:rFonts w:ascii="Times New Roman" w:hAnsi="Times New Roman" w:cs="Times New Roman"/>
          <w:sz w:val="24"/>
          <w:szCs w:val="24"/>
        </w:rPr>
        <w:t xml:space="preserve">entry </w:t>
      </w:r>
      <w:r w:rsidR="00C800FB">
        <w:rPr>
          <w:rFonts w:ascii="Times New Roman" w:hAnsi="Times New Roman" w:cs="Times New Roman"/>
          <w:sz w:val="24"/>
          <w:szCs w:val="24"/>
        </w:rPr>
        <w:t xml:space="preserve">barriers were lowered </w:t>
      </w:r>
      <w:r w:rsidR="007470A6">
        <w:rPr>
          <w:rFonts w:ascii="Times New Roman" w:hAnsi="Times New Roman" w:cs="Times New Roman"/>
          <w:sz w:val="24"/>
          <w:szCs w:val="24"/>
        </w:rPr>
        <w:t>by</w:t>
      </w:r>
      <w:r w:rsidR="007D3F62">
        <w:rPr>
          <w:rFonts w:ascii="Times New Roman" w:hAnsi="Times New Roman" w:cs="Times New Roman"/>
          <w:sz w:val="24"/>
          <w:szCs w:val="24"/>
        </w:rPr>
        <w:t xml:space="preserve"> </w:t>
      </w:r>
      <w:r w:rsidR="005C4CD8">
        <w:rPr>
          <w:rFonts w:ascii="Times New Roman" w:hAnsi="Times New Roman" w:cs="Times New Roman"/>
          <w:sz w:val="24"/>
          <w:szCs w:val="24"/>
        </w:rPr>
        <w:t xml:space="preserve">deregulation and </w:t>
      </w:r>
      <w:r w:rsidR="00C800FB" w:rsidRPr="000909AE">
        <w:rPr>
          <w:rFonts w:ascii="Times New Roman" w:hAnsi="Times New Roman" w:cs="Times New Roman"/>
          <w:sz w:val="24"/>
          <w:szCs w:val="24"/>
        </w:rPr>
        <w:t>the transition from open outcry to electronic trading platforms.</w:t>
      </w:r>
      <w:r w:rsidR="00C800FB">
        <w:rPr>
          <w:rFonts w:ascii="Times New Roman" w:hAnsi="Times New Roman" w:cs="Times New Roman"/>
          <w:sz w:val="24"/>
          <w:szCs w:val="24"/>
        </w:rPr>
        <w:t xml:space="preserve"> More recently</w:t>
      </w:r>
      <w:r w:rsidR="00FD6C51">
        <w:rPr>
          <w:rFonts w:ascii="Times New Roman" w:hAnsi="Times New Roman" w:cs="Times New Roman"/>
          <w:sz w:val="24"/>
          <w:szCs w:val="24"/>
        </w:rPr>
        <w:t xml:space="preserve"> </w:t>
      </w:r>
      <w:r w:rsidR="00C800FB">
        <w:rPr>
          <w:rFonts w:ascii="Times New Roman" w:hAnsi="Times New Roman" w:cs="Times New Roman"/>
          <w:sz w:val="24"/>
          <w:szCs w:val="24"/>
        </w:rPr>
        <w:t>large institutional investors, pension funds in particular, have entered commodity derivatives markets</w:t>
      </w:r>
      <w:r w:rsidR="007D56BA">
        <w:rPr>
          <w:rFonts w:ascii="Times New Roman" w:hAnsi="Times New Roman" w:cs="Times New Roman"/>
          <w:sz w:val="24"/>
          <w:szCs w:val="24"/>
        </w:rPr>
        <w:t xml:space="preserve"> via index funds</w:t>
      </w:r>
      <w:r w:rsidR="00C800FB">
        <w:rPr>
          <w:rFonts w:ascii="Times New Roman" w:hAnsi="Times New Roman" w:cs="Times New Roman"/>
          <w:sz w:val="24"/>
          <w:szCs w:val="24"/>
        </w:rPr>
        <w:t xml:space="preserve">. </w:t>
      </w:r>
      <w:r w:rsidR="007D56BA">
        <w:rPr>
          <w:rFonts w:ascii="Times New Roman" w:hAnsi="Times New Roman" w:cs="Times New Roman"/>
          <w:sz w:val="24"/>
          <w:szCs w:val="24"/>
        </w:rPr>
        <w:t>I</w:t>
      </w:r>
      <w:r w:rsidR="00C800FB">
        <w:rPr>
          <w:rFonts w:ascii="Times New Roman" w:hAnsi="Times New Roman" w:cs="Times New Roman"/>
          <w:sz w:val="24"/>
          <w:szCs w:val="24"/>
        </w:rPr>
        <w:t xml:space="preserve">nvestment banks </w:t>
      </w:r>
      <w:r w:rsidR="007D56BA">
        <w:rPr>
          <w:rFonts w:ascii="Times New Roman" w:hAnsi="Times New Roman" w:cs="Times New Roman"/>
          <w:sz w:val="24"/>
          <w:szCs w:val="24"/>
        </w:rPr>
        <w:t>now offer</w:t>
      </w:r>
      <w:r w:rsidR="00C800FB">
        <w:rPr>
          <w:rFonts w:ascii="Times New Roman" w:hAnsi="Times New Roman" w:cs="Times New Roman"/>
          <w:sz w:val="24"/>
          <w:szCs w:val="24"/>
        </w:rPr>
        <w:t xml:space="preserve"> diverse products for commodity derivative market investments to allow their clients to profit from commodity price developments, in addition to trading on their own account. </w:t>
      </w:r>
      <w:r w:rsidR="007D56BA">
        <w:rPr>
          <w:rFonts w:ascii="Times New Roman" w:hAnsi="Times New Roman" w:cs="Times New Roman"/>
          <w:sz w:val="24"/>
          <w:szCs w:val="24"/>
        </w:rPr>
        <w:t>The</w:t>
      </w:r>
      <w:r w:rsidR="00C800FB">
        <w:rPr>
          <w:rFonts w:ascii="Times New Roman" w:hAnsi="Times New Roman" w:cs="Times New Roman"/>
          <w:sz w:val="24"/>
          <w:szCs w:val="24"/>
        </w:rPr>
        <w:t xml:space="preserve"> dot-com </w:t>
      </w:r>
      <w:r w:rsidR="009D55DD">
        <w:rPr>
          <w:rFonts w:ascii="Times New Roman" w:hAnsi="Times New Roman" w:cs="Times New Roman"/>
          <w:sz w:val="24"/>
          <w:szCs w:val="24"/>
        </w:rPr>
        <w:t>crisis</w:t>
      </w:r>
      <w:r w:rsidR="000F7C26">
        <w:rPr>
          <w:rFonts w:ascii="Times New Roman" w:hAnsi="Times New Roman" w:cs="Times New Roman"/>
          <w:sz w:val="24"/>
          <w:szCs w:val="24"/>
        </w:rPr>
        <w:t xml:space="preserve"> of</w:t>
      </w:r>
      <w:r w:rsidR="009D55DD">
        <w:rPr>
          <w:rFonts w:ascii="Times New Roman" w:hAnsi="Times New Roman" w:cs="Times New Roman"/>
          <w:sz w:val="24"/>
          <w:szCs w:val="24"/>
        </w:rPr>
        <w:t xml:space="preserve"> 20</w:t>
      </w:r>
      <w:r w:rsidR="000F7C26">
        <w:rPr>
          <w:rFonts w:ascii="Times New Roman" w:hAnsi="Times New Roman" w:cs="Times New Roman"/>
          <w:sz w:val="24"/>
          <w:szCs w:val="24"/>
        </w:rPr>
        <w:t>01/</w:t>
      </w:r>
      <w:r w:rsidR="009D55DD">
        <w:rPr>
          <w:rFonts w:ascii="Times New Roman" w:hAnsi="Times New Roman" w:cs="Times New Roman"/>
          <w:sz w:val="24"/>
          <w:szCs w:val="24"/>
        </w:rPr>
        <w:t>02</w:t>
      </w:r>
      <w:r w:rsidR="00C800FB">
        <w:rPr>
          <w:rFonts w:ascii="Times New Roman" w:hAnsi="Times New Roman" w:cs="Times New Roman"/>
          <w:sz w:val="24"/>
          <w:szCs w:val="24"/>
        </w:rPr>
        <w:t xml:space="preserve"> and the global financial crisis of 2007/8 </w:t>
      </w:r>
      <w:r w:rsidR="007D56BA">
        <w:rPr>
          <w:rFonts w:ascii="Times New Roman" w:hAnsi="Times New Roman" w:cs="Times New Roman"/>
          <w:sz w:val="24"/>
          <w:szCs w:val="24"/>
        </w:rPr>
        <w:t xml:space="preserve">saw increased interest in commodities as </w:t>
      </w:r>
      <w:r w:rsidR="00C800FB">
        <w:rPr>
          <w:rFonts w:ascii="Times New Roman" w:hAnsi="Times New Roman" w:cs="Times New Roman"/>
          <w:sz w:val="24"/>
          <w:szCs w:val="24"/>
        </w:rPr>
        <w:t xml:space="preserve">investors searched for </w:t>
      </w:r>
      <w:r w:rsidR="007D56BA">
        <w:rPr>
          <w:rFonts w:ascii="Times New Roman" w:hAnsi="Times New Roman" w:cs="Times New Roman"/>
          <w:sz w:val="24"/>
          <w:szCs w:val="24"/>
        </w:rPr>
        <w:t>new opportunities for portfolio diversification</w:t>
      </w:r>
      <w:r w:rsidR="00C800FB">
        <w:rPr>
          <w:rFonts w:ascii="Times New Roman" w:hAnsi="Times New Roman" w:cs="Times New Roman"/>
          <w:sz w:val="24"/>
          <w:szCs w:val="24"/>
        </w:rPr>
        <w:t xml:space="preserve">. </w:t>
      </w:r>
      <w:r w:rsidR="00241630">
        <w:rPr>
          <w:rFonts w:ascii="Times New Roman" w:hAnsi="Times New Roman" w:cs="Times New Roman"/>
          <w:sz w:val="24"/>
          <w:szCs w:val="24"/>
        </w:rPr>
        <w:t>In sum, there has been</w:t>
      </w:r>
      <w:r w:rsidR="00482BCE" w:rsidRPr="00BB7654">
        <w:rPr>
          <w:rFonts w:ascii="Times New Roman" w:hAnsi="Times New Roman" w:cs="Times New Roman"/>
          <w:sz w:val="24"/>
          <w:szCs w:val="24"/>
        </w:rPr>
        <w:t xml:space="preserve"> a sharp rise in </w:t>
      </w:r>
      <w:r w:rsidR="00482BCE" w:rsidRPr="000F7C26">
        <w:rPr>
          <w:rFonts w:ascii="Times New Roman" w:hAnsi="Times New Roman" w:cs="Times New Roman"/>
          <w:sz w:val="24"/>
          <w:szCs w:val="24"/>
        </w:rPr>
        <w:t>trading volumes</w:t>
      </w:r>
      <w:r w:rsidR="00241630" w:rsidRPr="000F7C26">
        <w:rPr>
          <w:rFonts w:ascii="Times New Roman" w:hAnsi="Times New Roman" w:cs="Times New Roman"/>
          <w:sz w:val="24"/>
          <w:szCs w:val="24"/>
        </w:rPr>
        <w:t xml:space="preserve"> together with </w:t>
      </w:r>
      <w:r w:rsidR="00241630" w:rsidRPr="000F7C26">
        <w:rPr>
          <w:rFonts w:ascii="Times New Roman" w:hAnsi="Times New Roman" w:cs="Times New Roman"/>
          <w:sz w:val="24"/>
          <w:szCs w:val="24"/>
        </w:rPr>
        <w:lastRenderedPageBreak/>
        <w:t xml:space="preserve">an increase in the variety of </w:t>
      </w:r>
      <w:r w:rsidR="00482BCE" w:rsidRPr="000F7C26">
        <w:rPr>
          <w:rFonts w:ascii="Times New Roman" w:hAnsi="Times New Roman" w:cs="Times New Roman"/>
          <w:sz w:val="24"/>
          <w:szCs w:val="24"/>
        </w:rPr>
        <w:t xml:space="preserve">investment products and </w:t>
      </w:r>
      <w:r w:rsidR="00241630" w:rsidRPr="000F7C26">
        <w:rPr>
          <w:rFonts w:ascii="Times New Roman" w:hAnsi="Times New Roman" w:cs="Times New Roman"/>
          <w:sz w:val="24"/>
          <w:szCs w:val="24"/>
        </w:rPr>
        <w:t xml:space="preserve">associated trading </w:t>
      </w:r>
      <w:r w:rsidR="00482BCE" w:rsidRPr="000F7C26">
        <w:rPr>
          <w:rFonts w:ascii="Times New Roman" w:hAnsi="Times New Roman" w:cs="Times New Roman"/>
          <w:sz w:val="24"/>
          <w:szCs w:val="24"/>
        </w:rPr>
        <w:t xml:space="preserve">strategies </w:t>
      </w:r>
      <w:r w:rsidR="00A42B94" w:rsidRPr="000F7C26">
        <w:rPr>
          <w:rFonts w:ascii="Times New Roman" w:hAnsi="Times New Roman" w:cs="Times New Roman"/>
          <w:sz w:val="24"/>
          <w:szCs w:val="24"/>
        </w:rPr>
        <w:t xml:space="preserve">with implications for commodity price dynamics </w:t>
      </w:r>
      <w:r w:rsidR="00482BCE" w:rsidRPr="000F7C26">
        <w:rPr>
          <w:rFonts w:ascii="Times New Roman" w:hAnsi="Times New Roman" w:cs="Times New Roman"/>
          <w:sz w:val="24"/>
          <w:szCs w:val="24"/>
        </w:rPr>
        <w:t>(</w:t>
      </w:r>
      <w:r w:rsidR="000845F0" w:rsidRPr="000F7C26">
        <w:rPr>
          <w:rFonts w:ascii="Times New Roman" w:hAnsi="Times New Roman" w:cs="Times New Roman"/>
          <w:sz w:val="24"/>
          <w:szCs w:val="24"/>
        </w:rPr>
        <w:t>Mayer 2012</w:t>
      </w:r>
      <w:r w:rsidR="00FD6C51" w:rsidRPr="000F7C26">
        <w:rPr>
          <w:rFonts w:ascii="Times New Roman" w:hAnsi="Times New Roman" w:cs="Times New Roman"/>
          <w:sz w:val="24"/>
          <w:szCs w:val="24"/>
        </w:rPr>
        <w:t xml:space="preserve">; </w:t>
      </w:r>
      <w:r w:rsidR="00482BCE" w:rsidRPr="000F7C26">
        <w:rPr>
          <w:rFonts w:ascii="Times New Roman" w:hAnsi="Times New Roman" w:cs="Times New Roman"/>
          <w:sz w:val="24"/>
          <w:szCs w:val="24"/>
        </w:rPr>
        <w:t xml:space="preserve">Heumesser </w:t>
      </w:r>
      <w:r w:rsidR="00482BCE">
        <w:rPr>
          <w:rFonts w:ascii="Times New Roman" w:hAnsi="Times New Roman" w:cs="Times New Roman"/>
          <w:sz w:val="24"/>
          <w:szCs w:val="24"/>
        </w:rPr>
        <w:t xml:space="preserve">and </w:t>
      </w:r>
      <w:r w:rsidR="00482BCE" w:rsidRPr="00BB7654">
        <w:rPr>
          <w:rFonts w:ascii="Times New Roman" w:hAnsi="Times New Roman" w:cs="Times New Roman"/>
          <w:sz w:val="24"/>
          <w:szCs w:val="24"/>
        </w:rPr>
        <w:t>Staritz 2013).</w:t>
      </w:r>
    </w:p>
    <w:p w:rsidR="00FD6C51" w:rsidRDefault="00FD6C51" w:rsidP="00C800FB">
      <w:pPr>
        <w:spacing w:after="0" w:line="360" w:lineRule="auto"/>
        <w:rPr>
          <w:rFonts w:ascii="Times New Roman" w:hAnsi="Times New Roman" w:cs="Times New Roman"/>
          <w:sz w:val="24"/>
          <w:szCs w:val="24"/>
        </w:rPr>
      </w:pPr>
    </w:p>
    <w:p w:rsidR="0043796E" w:rsidRDefault="00C800FB" w:rsidP="00C800FB">
      <w:pPr>
        <w:spacing w:after="0" w:line="360" w:lineRule="auto"/>
        <w:rPr>
          <w:rFonts w:ascii="Times New Roman" w:hAnsi="Times New Roman"/>
          <w:sz w:val="24"/>
          <w:szCs w:val="24"/>
        </w:rPr>
      </w:pPr>
      <w:r>
        <w:rPr>
          <w:rFonts w:ascii="Times New Roman" w:hAnsi="Times New Roman" w:cs="Times New Roman"/>
          <w:sz w:val="24"/>
          <w:szCs w:val="24"/>
        </w:rPr>
        <w:t>To date, the bulk of empirical research on the financialization of commodit</w:t>
      </w:r>
      <w:r w:rsidR="00A5136A">
        <w:rPr>
          <w:rFonts w:ascii="Times New Roman" w:hAnsi="Times New Roman" w:cs="Times New Roman"/>
          <w:sz w:val="24"/>
          <w:szCs w:val="24"/>
        </w:rPr>
        <w:t xml:space="preserve">ies </w:t>
      </w:r>
      <w:r>
        <w:rPr>
          <w:rFonts w:ascii="Times New Roman" w:hAnsi="Times New Roman" w:cs="Times New Roman"/>
          <w:sz w:val="24"/>
          <w:szCs w:val="24"/>
        </w:rPr>
        <w:t xml:space="preserve">has focused upon the impact of financial </w:t>
      </w:r>
      <w:r w:rsidR="005F0576">
        <w:rPr>
          <w:rFonts w:ascii="Times New Roman" w:hAnsi="Times New Roman" w:cs="Times New Roman"/>
          <w:sz w:val="24"/>
          <w:szCs w:val="24"/>
        </w:rPr>
        <w:t xml:space="preserve">actors and </w:t>
      </w:r>
      <w:r>
        <w:rPr>
          <w:rFonts w:ascii="Times New Roman" w:hAnsi="Times New Roman" w:cs="Times New Roman"/>
          <w:sz w:val="24"/>
          <w:szCs w:val="24"/>
        </w:rPr>
        <w:t xml:space="preserve">activities on price dynamics at the level of the exchanges themselves. </w:t>
      </w:r>
      <w:r w:rsidR="009E123C">
        <w:rPr>
          <w:rFonts w:ascii="Times New Roman" w:hAnsi="Times New Roman" w:cs="Times New Roman"/>
          <w:sz w:val="24"/>
          <w:szCs w:val="24"/>
        </w:rPr>
        <w:t>While disagreement remains, t</w:t>
      </w:r>
      <w:r w:rsidRPr="00D8305B">
        <w:rPr>
          <w:rFonts w:ascii="Times New Roman" w:hAnsi="Times New Roman" w:cs="Times New Roman"/>
          <w:sz w:val="24"/>
          <w:szCs w:val="24"/>
        </w:rPr>
        <w:t xml:space="preserve">here is </w:t>
      </w:r>
      <w:r w:rsidR="005F0576">
        <w:rPr>
          <w:rFonts w:ascii="Times New Roman" w:hAnsi="Times New Roman" w:cs="Times New Roman"/>
          <w:sz w:val="24"/>
          <w:szCs w:val="24"/>
        </w:rPr>
        <w:t>increasing</w:t>
      </w:r>
      <w:r w:rsidR="005F0576" w:rsidRPr="00D8305B">
        <w:rPr>
          <w:rFonts w:ascii="Times New Roman" w:hAnsi="Times New Roman" w:cs="Times New Roman"/>
          <w:sz w:val="24"/>
          <w:szCs w:val="24"/>
        </w:rPr>
        <w:t xml:space="preserve"> </w:t>
      </w:r>
      <w:r w:rsidRPr="00D8305B">
        <w:rPr>
          <w:rFonts w:ascii="Times New Roman" w:hAnsi="Times New Roman" w:cs="Times New Roman"/>
          <w:sz w:val="24"/>
          <w:szCs w:val="24"/>
        </w:rPr>
        <w:t>evidence that the financialization of commodity markets has had a</w:t>
      </w:r>
      <w:r w:rsidR="005F0576">
        <w:rPr>
          <w:rFonts w:ascii="Times New Roman" w:hAnsi="Times New Roman" w:cs="Times New Roman"/>
          <w:sz w:val="24"/>
          <w:szCs w:val="24"/>
        </w:rPr>
        <w:t>n</w:t>
      </w:r>
      <w:r w:rsidRPr="00D8305B">
        <w:rPr>
          <w:rFonts w:ascii="Times New Roman" w:hAnsi="Times New Roman" w:cs="Times New Roman"/>
          <w:sz w:val="24"/>
          <w:szCs w:val="24"/>
        </w:rPr>
        <w:t xml:space="preserve"> impact on price</w:t>
      </w:r>
      <w:r>
        <w:rPr>
          <w:rFonts w:ascii="Times New Roman" w:hAnsi="Times New Roman" w:cs="Times New Roman"/>
          <w:sz w:val="24"/>
          <w:szCs w:val="24"/>
        </w:rPr>
        <w:t>s</w:t>
      </w:r>
      <w:r w:rsidR="005F0576">
        <w:rPr>
          <w:rFonts w:ascii="Times New Roman" w:hAnsi="Times New Roman" w:cs="Times New Roman"/>
          <w:sz w:val="24"/>
          <w:szCs w:val="24"/>
        </w:rPr>
        <w:t xml:space="preserve"> in addition to fundamental demand and supply factors</w:t>
      </w:r>
      <w:r w:rsidR="00155148">
        <w:rPr>
          <w:rFonts w:ascii="Times New Roman" w:hAnsi="Times New Roman" w:cs="Times New Roman"/>
          <w:sz w:val="24"/>
          <w:szCs w:val="24"/>
        </w:rPr>
        <w:t xml:space="preserve"> (for an overview, see UNCTAD 2011; Ederer et al. 2016)</w:t>
      </w:r>
      <w:r w:rsidRPr="00D8305B">
        <w:rPr>
          <w:rFonts w:ascii="Times New Roman" w:hAnsi="Times New Roman" w:cs="Times New Roman"/>
          <w:sz w:val="24"/>
          <w:szCs w:val="24"/>
        </w:rPr>
        <w:t xml:space="preserve">. Tang and </w:t>
      </w:r>
      <w:proofErr w:type="spellStart"/>
      <w:r w:rsidRPr="00D8305B">
        <w:rPr>
          <w:rFonts w:ascii="Times New Roman" w:hAnsi="Times New Roman" w:cs="Times New Roman"/>
          <w:sz w:val="24"/>
          <w:szCs w:val="24"/>
        </w:rPr>
        <w:t>Xiong</w:t>
      </w:r>
      <w:proofErr w:type="spellEnd"/>
      <w:r w:rsidRPr="00D8305B">
        <w:rPr>
          <w:rFonts w:ascii="Times New Roman" w:hAnsi="Times New Roman" w:cs="Times New Roman"/>
          <w:sz w:val="24"/>
          <w:szCs w:val="24"/>
        </w:rPr>
        <w:t xml:space="preserve"> (2012) </w:t>
      </w:r>
      <w:r w:rsidR="00155148">
        <w:rPr>
          <w:rFonts w:ascii="Times New Roman" w:hAnsi="Times New Roman" w:cs="Times New Roman"/>
          <w:sz w:val="24"/>
          <w:szCs w:val="24"/>
        </w:rPr>
        <w:t xml:space="preserve">were </w:t>
      </w:r>
      <w:r w:rsidR="00A42B94">
        <w:rPr>
          <w:rFonts w:ascii="Times New Roman" w:hAnsi="Times New Roman" w:cs="Times New Roman"/>
          <w:sz w:val="24"/>
          <w:szCs w:val="24"/>
        </w:rPr>
        <w:t xml:space="preserve">amongst </w:t>
      </w:r>
      <w:r w:rsidR="00155148">
        <w:rPr>
          <w:rFonts w:ascii="Times New Roman" w:hAnsi="Times New Roman" w:cs="Times New Roman"/>
          <w:sz w:val="24"/>
          <w:szCs w:val="24"/>
        </w:rPr>
        <w:t>the first to report</w:t>
      </w:r>
      <w:r w:rsidRPr="00D8305B">
        <w:rPr>
          <w:rFonts w:ascii="Times New Roman" w:hAnsi="Times New Roman" w:cs="Times New Roman"/>
          <w:sz w:val="24"/>
          <w:szCs w:val="24"/>
        </w:rPr>
        <w:t xml:space="preserve"> greater co</w:t>
      </w:r>
      <w:r w:rsidR="00A42B94">
        <w:rPr>
          <w:rFonts w:ascii="Times New Roman" w:hAnsi="Times New Roman" w:cs="Times New Roman"/>
          <w:sz w:val="24"/>
          <w:szCs w:val="24"/>
        </w:rPr>
        <w:t>-</w:t>
      </w:r>
      <w:r w:rsidRPr="00D8305B">
        <w:rPr>
          <w:rFonts w:ascii="Times New Roman" w:hAnsi="Times New Roman" w:cs="Times New Roman"/>
          <w:sz w:val="24"/>
          <w:szCs w:val="24"/>
        </w:rPr>
        <w:t>movement across futures prices since 2004 for commodities that formed part of commodity index instruments</w:t>
      </w:r>
      <w:r w:rsidR="00A96031">
        <w:rPr>
          <w:rFonts w:ascii="Times New Roman" w:hAnsi="Times New Roman" w:cs="Times New Roman"/>
          <w:sz w:val="24"/>
          <w:szCs w:val="24"/>
        </w:rPr>
        <w:t xml:space="preserve">. </w:t>
      </w:r>
      <w:r w:rsidR="006369DC" w:rsidRPr="006369DC">
        <w:rPr>
          <w:rFonts w:ascii="Times New Roman" w:hAnsi="Times New Roman" w:cs="Times New Roman"/>
          <w:sz w:val="24"/>
          <w:szCs w:val="24"/>
        </w:rPr>
        <w:t xml:space="preserve">Bases on a model of commodity markets with heterogeneous agents, </w:t>
      </w:r>
      <w:proofErr w:type="spellStart"/>
      <w:r w:rsidR="006369DC" w:rsidRPr="006369DC">
        <w:rPr>
          <w:rFonts w:ascii="Times New Roman" w:hAnsi="Times New Roman" w:cs="Times New Roman"/>
          <w:sz w:val="24"/>
          <w:szCs w:val="24"/>
        </w:rPr>
        <w:t>Basak</w:t>
      </w:r>
      <w:proofErr w:type="spellEnd"/>
      <w:r w:rsidR="006369DC" w:rsidRPr="006369DC">
        <w:rPr>
          <w:rFonts w:ascii="Times New Roman" w:hAnsi="Times New Roman" w:cs="Times New Roman"/>
          <w:sz w:val="24"/>
          <w:szCs w:val="24"/>
        </w:rPr>
        <w:t xml:space="preserve"> and Pavlova (2016) estimate</w:t>
      </w:r>
      <w:r w:rsidR="00286EDB">
        <w:rPr>
          <w:rFonts w:ascii="Times New Roman" w:hAnsi="Times New Roman" w:cs="Times New Roman"/>
          <w:sz w:val="24"/>
          <w:szCs w:val="24"/>
        </w:rPr>
        <w:t>d</w:t>
      </w:r>
      <w:r w:rsidR="006369DC" w:rsidRPr="006369DC">
        <w:rPr>
          <w:rFonts w:ascii="Times New Roman" w:hAnsi="Times New Roman" w:cs="Times New Roman"/>
          <w:sz w:val="24"/>
          <w:szCs w:val="24"/>
        </w:rPr>
        <w:t xml:space="preserve"> that futures prices increase</w:t>
      </w:r>
      <w:r w:rsidR="00286EDB">
        <w:rPr>
          <w:rFonts w:ascii="Times New Roman" w:hAnsi="Times New Roman" w:cs="Times New Roman"/>
          <w:sz w:val="24"/>
          <w:szCs w:val="24"/>
        </w:rPr>
        <w:t>d</w:t>
      </w:r>
      <w:r w:rsidR="006369DC" w:rsidRPr="006369DC">
        <w:rPr>
          <w:rFonts w:ascii="Times New Roman" w:hAnsi="Times New Roman" w:cs="Times New Roman"/>
          <w:sz w:val="24"/>
          <w:szCs w:val="24"/>
        </w:rPr>
        <w:t xml:space="preserve"> by</w:t>
      </w:r>
      <w:r w:rsidR="00286EDB">
        <w:rPr>
          <w:rFonts w:ascii="Times New Roman" w:hAnsi="Times New Roman" w:cs="Times New Roman"/>
          <w:sz w:val="24"/>
          <w:szCs w:val="24"/>
        </w:rPr>
        <w:t xml:space="preserve"> between 11 and 17 per cent</w:t>
      </w:r>
      <w:r w:rsidR="006369DC">
        <w:rPr>
          <w:rFonts w:ascii="Times New Roman" w:hAnsi="Times New Roman" w:cs="Times New Roman"/>
          <w:sz w:val="24"/>
          <w:szCs w:val="24"/>
        </w:rPr>
        <w:t xml:space="preserve"> due to </w:t>
      </w:r>
      <w:proofErr w:type="spellStart"/>
      <w:r w:rsidR="006369DC">
        <w:rPr>
          <w:rFonts w:ascii="Times New Roman" w:hAnsi="Times New Roman" w:cs="Times New Roman"/>
          <w:sz w:val="24"/>
          <w:szCs w:val="24"/>
        </w:rPr>
        <w:t>finanzialisation</w:t>
      </w:r>
      <w:proofErr w:type="spellEnd"/>
      <w:r w:rsidR="006369DC">
        <w:rPr>
          <w:rFonts w:ascii="Times New Roman" w:hAnsi="Times New Roman" w:cs="Times New Roman"/>
          <w:sz w:val="24"/>
          <w:szCs w:val="24"/>
        </w:rPr>
        <w:t xml:space="preserve">. </w:t>
      </w:r>
      <w:r w:rsidR="00976D00">
        <w:rPr>
          <w:rFonts w:ascii="Times New Roman" w:hAnsi="Times New Roman" w:cs="Times New Roman"/>
          <w:sz w:val="24"/>
          <w:szCs w:val="24"/>
        </w:rPr>
        <w:t xml:space="preserve">In the </w:t>
      </w:r>
      <w:r w:rsidR="00A17773">
        <w:rPr>
          <w:rFonts w:ascii="Times New Roman" w:hAnsi="Times New Roman" w:cs="Times New Roman"/>
          <w:sz w:val="24"/>
          <w:szCs w:val="24"/>
        </w:rPr>
        <w:t>same</w:t>
      </w:r>
      <w:r w:rsidR="00976D00">
        <w:rPr>
          <w:rFonts w:ascii="Times New Roman" w:hAnsi="Times New Roman" w:cs="Times New Roman"/>
          <w:sz w:val="24"/>
          <w:szCs w:val="24"/>
        </w:rPr>
        <w:t xml:space="preserve"> vein, Ederer et al. (2016) estimated that</w:t>
      </w:r>
      <w:r w:rsidR="00976D00" w:rsidRPr="002A78C3">
        <w:rPr>
          <w:rFonts w:ascii="Times New Roman" w:hAnsi="Times New Roman" w:cs="Times New Roman"/>
          <w:sz w:val="24"/>
          <w:szCs w:val="24"/>
        </w:rPr>
        <w:t xml:space="preserve"> between 10 and 50</w:t>
      </w:r>
      <w:r w:rsidR="006C7AAE">
        <w:rPr>
          <w:rFonts w:ascii="Times New Roman" w:hAnsi="Times New Roman" w:cs="Times New Roman"/>
          <w:sz w:val="24"/>
          <w:szCs w:val="24"/>
        </w:rPr>
        <w:t xml:space="preserve"> per cent</w:t>
      </w:r>
      <w:r w:rsidR="006C7AAE" w:rsidRPr="002A78C3">
        <w:rPr>
          <w:rFonts w:ascii="Times New Roman" w:hAnsi="Times New Roman" w:cs="Times New Roman"/>
          <w:sz w:val="24"/>
          <w:szCs w:val="24"/>
        </w:rPr>
        <w:t xml:space="preserve"> </w:t>
      </w:r>
      <w:r w:rsidR="00976D00" w:rsidRPr="002A78C3">
        <w:rPr>
          <w:rFonts w:ascii="Times New Roman" w:hAnsi="Times New Roman" w:cs="Times New Roman"/>
          <w:sz w:val="24"/>
          <w:szCs w:val="24"/>
        </w:rPr>
        <w:t xml:space="preserve">of the variation in prices </w:t>
      </w:r>
      <w:r w:rsidR="00976D00">
        <w:rPr>
          <w:rFonts w:ascii="Times New Roman" w:hAnsi="Times New Roman" w:cs="Times New Roman"/>
          <w:sz w:val="24"/>
          <w:szCs w:val="24"/>
        </w:rPr>
        <w:t xml:space="preserve">of coffee, cotton, wheat and oil </w:t>
      </w:r>
      <w:r w:rsidR="00976D00" w:rsidRPr="002A78C3">
        <w:rPr>
          <w:rFonts w:ascii="Times New Roman" w:hAnsi="Times New Roman" w:cs="Times New Roman"/>
          <w:sz w:val="24"/>
          <w:szCs w:val="24"/>
        </w:rPr>
        <w:t>can be explained by net long</w:t>
      </w:r>
      <w:r w:rsidR="00976D00">
        <w:rPr>
          <w:rFonts w:ascii="Times New Roman" w:hAnsi="Times New Roman" w:cs="Times New Roman"/>
          <w:sz w:val="24"/>
          <w:szCs w:val="24"/>
        </w:rPr>
        <w:t xml:space="preserve"> </w:t>
      </w:r>
      <w:r w:rsidR="00976D00" w:rsidRPr="002A78C3">
        <w:rPr>
          <w:rFonts w:ascii="Times New Roman" w:hAnsi="Times New Roman" w:cs="Times New Roman"/>
          <w:sz w:val="24"/>
          <w:szCs w:val="24"/>
        </w:rPr>
        <w:t xml:space="preserve">positions of money managers. </w:t>
      </w:r>
      <w:r>
        <w:rPr>
          <w:rFonts w:ascii="Times New Roman" w:hAnsi="Times New Roman" w:cs="Times New Roman"/>
          <w:sz w:val="24"/>
          <w:szCs w:val="24"/>
        </w:rPr>
        <w:t>The increased presence of financial actors on international commodity exchanges has also been linked to heightened commodity price volatility (</w:t>
      </w:r>
      <w:r w:rsidR="009E123C">
        <w:rPr>
          <w:rFonts w:ascii="Times New Roman" w:hAnsi="Times New Roman" w:cs="Times New Roman"/>
          <w:sz w:val="24"/>
          <w:szCs w:val="24"/>
        </w:rPr>
        <w:t xml:space="preserve">e.g. </w:t>
      </w:r>
      <w:r>
        <w:rPr>
          <w:rFonts w:ascii="Times New Roman" w:hAnsi="Times New Roman" w:cs="Times New Roman"/>
          <w:sz w:val="24"/>
          <w:szCs w:val="24"/>
        </w:rPr>
        <w:t>UNCTAD 201</w:t>
      </w:r>
      <w:r w:rsidR="00F83925">
        <w:rPr>
          <w:rFonts w:ascii="Times New Roman" w:hAnsi="Times New Roman" w:cs="Times New Roman"/>
          <w:sz w:val="24"/>
          <w:szCs w:val="24"/>
        </w:rPr>
        <w:t>1</w:t>
      </w:r>
      <w:r>
        <w:rPr>
          <w:rFonts w:ascii="Times New Roman" w:hAnsi="Times New Roman" w:cs="Times New Roman"/>
          <w:sz w:val="24"/>
          <w:szCs w:val="24"/>
        </w:rPr>
        <w:t xml:space="preserve">; Cheng </w:t>
      </w:r>
      <w:r w:rsidR="00A96031">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Xiong</w:t>
      </w:r>
      <w:proofErr w:type="spellEnd"/>
      <w:r>
        <w:rPr>
          <w:rFonts w:ascii="Times New Roman" w:hAnsi="Times New Roman" w:cs="Times New Roman"/>
          <w:sz w:val="24"/>
          <w:szCs w:val="24"/>
        </w:rPr>
        <w:t xml:space="preserve"> 2014)</w:t>
      </w:r>
      <w:r w:rsidR="009E26D4">
        <w:rPr>
          <w:rFonts w:ascii="Times New Roman" w:hAnsi="Times New Roman" w:cs="Times New Roman"/>
          <w:sz w:val="24"/>
          <w:szCs w:val="24"/>
        </w:rPr>
        <w:t>.</w:t>
      </w:r>
      <w:r w:rsidR="00155148">
        <w:rPr>
          <w:rFonts w:ascii="Times New Roman" w:hAnsi="Times New Roman" w:cs="Times New Roman"/>
          <w:sz w:val="24"/>
          <w:szCs w:val="24"/>
        </w:rPr>
        <w:t xml:space="preserve"> </w:t>
      </w:r>
      <w:r w:rsidR="00042BD4">
        <w:rPr>
          <w:rFonts w:ascii="Times New Roman" w:hAnsi="Times New Roman"/>
          <w:sz w:val="24"/>
          <w:szCs w:val="24"/>
        </w:rPr>
        <w:t>T</w:t>
      </w:r>
      <w:r w:rsidR="00155148" w:rsidRPr="00F82325">
        <w:rPr>
          <w:rFonts w:ascii="Times New Roman" w:hAnsi="Times New Roman"/>
          <w:sz w:val="24"/>
          <w:szCs w:val="24"/>
        </w:rPr>
        <w:t xml:space="preserve">he functioning of </w:t>
      </w:r>
      <w:r w:rsidR="00FD6C51">
        <w:rPr>
          <w:rFonts w:ascii="Times New Roman" w:hAnsi="Times New Roman"/>
          <w:sz w:val="24"/>
          <w:szCs w:val="24"/>
        </w:rPr>
        <w:t>commodity derivative markets</w:t>
      </w:r>
      <w:r w:rsidR="00155148" w:rsidRPr="00F82325">
        <w:rPr>
          <w:rFonts w:ascii="Times New Roman" w:hAnsi="Times New Roman"/>
          <w:sz w:val="24"/>
          <w:szCs w:val="24"/>
        </w:rPr>
        <w:t xml:space="preserve"> has</w:t>
      </w:r>
      <w:r w:rsidR="00042BD4">
        <w:rPr>
          <w:rFonts w:ascii="Times New Roman" w:hAnsi="Times New Roman"/>
          <w:sz w:val="24"/>
          <w:szCs w:val="24"/>
        </w:rPr>
        <w:t xml:space="preserve"> also</w:t>
      </w:r>
      <w:r w:rsidR="00155148" w:rsidRPr="00F82325">
        <w:rPr>
          <w:rFonts w:ascii="Times New Roman" w:hAnsi="Times New Roman"/>
          <w:sz w:val="24"/>
          <w:szCs w:val="24"/>
        </w:rPr>
        <w:t xml:space="preserve"> changed</w:t>
      </w:r>
      <w:r w:rsidR="00042BD4">
        <w:rPr>
          <w:rFonts w:ascii="Times New Roman" w:hAnsi="Times New Roman"/>
          <w:sz w:val="24"/>
          <w:szCs w:val="24"/>
        </w:rPr>
        <w:t xml:space="preserve"> in relation to these price impacts</w:t>
      </w:r>
      <w:r w:rsidR="00155148">
        <w:rPr>
          <w:rFonts w:ascii="Times New Roman" w:hAnsi="Times New Roman"/>
          <w:sz w:val="24"/>
          <w:szCs w:val="24"/>
        </w:rPr>
        <w:t xml:space="preserve"> </w:t>
      </w:r>
      <w:r w:rsidR="00042BD4">
        <w:rPr>
          <w:rFonts w:ascii="Times New Roman" w:hAnsi="Times New Roman"/>
          <w:sz w:val="24"/>
          <w:szCs w:val="24"/>
        </w:rPr>
        <w:t xml:space="preserve">with the introduction of more complex </w:t>
      </w:r>
      <w:r w:rsidR="00A96031">
        <w:rPr>
          <w:rFonts w:ascii="Times New Roman" w:hAnsi="Times New Roman"/>
          <w:sz w:val="24"/>
          <w:szCs w:val="24"/>
        </w:rPr>
        <w:t xml:space="preserve">and short-term </w:t>
      </w:r>
      <w:r w:rsidR="00042BD4">
        <w:rPr>
          <w:rFonts w:ascii="Times New Roman" w:hAnsi="Times New Roman"/>
          <w:sz w:val="24"/>
          <w:szCs w:val="24"/>
        </w:rPr>
        <w:t xml:space="preserve">investment products that seek to profit from short-term price movements </w:t>
      </w:r>
      <w:r w:rsidR="00155148">
        <w:rPr>
          <w:rFonts w:ascii="Times New Roman" w:hAnsi="Times New Roman"/>
          <w:sz w:val="24"/>
          <w:szCs w:val="24"/>
        </w:rPr>
        <w:t>(</w:t>
      </w:r>
      <w:r w:rsidR="00FD6C51">
        <w:rPr>
          <w:rFonts w:ascii="Times New Roman" w:hAnsi="Times New Roman" w:cs="Times New Roman"/>
          <w:sz w:val="24"/>
          <w:szCs w:val="24"/>
        </w:rPr>
        <w:t xml:space="preserve">Heumesser and </w:t>
      </w:r>
      <w:r w:rsidR="00FD6C51" w:rsidRPr="00BB7654">
        <w:rPr>
          <w:rFonts w:ascii="Times New Roman" w:hAnsi="Times New Roman" w:cs="Times New Roman"/>
          <w:sz w:val="24"/>
          <w:szCs w:val="24"/>
        </w:rPr>
        <w:t>Staritz 2013</w:t>
      </w:r>
      <w:r w:rsidR="00155148">
        <w:rPr>
          <w:rFonts w:ascii="Times New Roman" w:hAnsi="Times New Roman"/>
          <w:sz w:val="24"/>
          <w:szCs w:val="24"/>
        </w:rPr>
        <w:t>)</w:t>
      </w:r>
      <w:r w:rsidR="00155148" w:rsidRPr="00F82325">
        <w:rPr>
          <w:rFonts w:ascii="Times New Roman" w:hAnsi="Times New Roman"/>
          <w:sz w:val="24"/>
          <w:szCs w:val="24"/>
        </w:rPr>
        <w:t xml:space="preserve">. </w:t>
      </w:r>
    </w:p>
    <w:p w:rsidR="00F547BC" w:rsidRDefault="00F547BC" w:rsidP="00C800FB">
      <w:pPr>
        <w:spacing w:after="0" w:line="360" w:lineRule="auto"/>
        <w:rPr>
          <w:rFonts w:ascii="Times New Roman" w:hAnsi="Times New Roman" w:cs="Times New Roman"/>
          <w:sz w:val="24"/>
          <w:szCs w:val="24"/>
        </w:rPr>
      </w:pPr>
    </w:p>
    <w:p w:rsidR="009F4B36" w:rsidRDefault="00C800FB" w:rsidP="00C800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Whilst it is </w:t>
      </w:r>
      <w:r w:rsidR="00A17773">
        <w:rPr>
          <w:rFonts w:ascii="Times New Roman" w:hAnsi="Times New Roman" w:cs="Times New Roman"/>
          <w:sz w:val="24"/>
          <w:szCs w:val="24"/>
        </w:rPr>
        <w:t xml:space="preserve">increasingly </w:t>
      </w:r>
      <w:r>
        <w:rPr>
          <w:rFonts w:ascii="Times New Roman" w:hAnsi="Times New Roman" w:cs="Times New Roman"/>
          <w:sz w:val="24"/>
          <w:szCs w:val="24"/>
        </w:rPr>
        <w:t>evident that financial activities on international commodity exchanges have had a</w:t>
      </w:r>
      <w:r w:rsidR="00CC5B9B">
        <w:rPr>
          <w:rFonts w:ascii="Times New Roman" w:hAnsi="Times New Roman" w:cs="Times New Roman"/>
          <w:sz w:val="24"/>
          <w:szCs w:val="24"/>
        </w:rPr>
        <w:t>n</w:t>
      </w:r>
      <w:r>
        <w:rPr>
          <w:rFonts w:ascii="Times New Roman" w:hAnsi="Times New Roman" w:cs="Times New Roman"/>
          <w:sz w:val="24"/>
          <w:szCs w:val="24"/>
        </w:rPr>
        <w:t xml:space="preserve"> impact on commodit</w:t>
      </w:r>
      <w:r w:rsidR="00A17773">
        <w:rPr>
          <w:rFonts w:ascii="Times New Roman" w:hAnsi="Times New Roman" w:cs="Times New Roman"/>
          <w:sz w:val="24"/>
          <w:szCs w:val="24"/>
        </w:rPr>
        <w:t xml:space="preserve">y </w:t>
      </w:r>
      <w:r w:rsidR="00FD6C51">
        <w:rPr>
          <w:rFonts w:ascii="Times New Roman" w:hAnsi="Times New Roman" w:cs="Times New Roman"/>
          <w:sz w:val="24"/>
          <w:szCs w:val="24"/>
        </w:rPr>
        <w:t xml:space="preserve">futures </w:t>
      </w:r>
      <w:r w:rsidR="00A17773">
        <w:rPr>
          <w:rFonts w:ascii="Times New Roman" w:hAnsi="Times New Roman" w:cs="Times New Roman"/>
          <w:sz w:val="24"/>
          <w:szCs w:val="24"/>
        </w:rPr>
        <w:t>prices</w:t>
      </w:r>
      <w:r>
        <w:rPr>
          <w:rFonts w:ascii="Times New Roman" w:hAnsi="Times New Roman" w:cs="Times New Roman"/>
          <w:sz w:val="24"/>
          <w:szCs w:val="24"/>
        </w:rPr>
        <w:t xml:space="preserve">, the extent and ways in which prices evolving on international exchanges are experienced by actors in </w:t>
      </w:r>
      <w:r w:rsidR="00A17773">
        <w:rPr>
          <w:rFonts w:ascii="Times New Roman" w:hAnsi="Times New Roman" w:cs="Times New Roman"/>
          <w:sz w:val="24"/>
          <w:szCs w:val="24"/>
        </w:rPr>
        <w:t>commodity produc</w:t>
      </w:r>
      <w:r w:rsidR="000A216C">
        <w:rPr>
          <w:rFonts w:ascii="Times New Roman" w:hAnsi="Times New Roman" w:cs="Times New Roman"/>
          <w:sz w:val="24"/>
          <w:szCs w:val="24"/>
        </w:rPr>
        <w:t>ing</w:t>
      </w:r>
      <w:r w:rsidR="00A17773">
        <w:rPr>
          <w:rFonts w:ascii="Times New Roman" w:hAnsi="Times New Roman" w:cs="Times New Roman"/>
          <w:sz w:val="24"/>
          <w:szCs w:val="24"/>
        </w:rPr>
        <w:t xml:space="preserve"> countries </w:t>
      </w:r>
      <w:r>
        <w:rPr>
          <w:rFonts w:ascii="Times New Roman" w:hAnsi="Times New Roman" w:cs="Times New Roman"/>
          <w:sz w:val="24"/>
          <w:szCs w:val="24"/>
        </w:rPr>
        <w:t xml:space="preserve">remains relatively unexplored. </w:t>
      </w:r>
      <w:r w:rsidR="00A17773">
        <w:rPr>
          <w:rFonts w:ascii="Times New Roman" w:hAnsi="Times New Roman" w:cs="Times New Roman"/>
          <w:sz w:val="24"/>
          <w:szCs w:val="24"/>
        </w:rPr>
        <w:t>There is a debate on the relation between future</w:t>
      </w:r>
      <w:r w:rsidR="00FD6C51">
        <w:rPr>
          <w:rFonts w:ascii="Times New Roman" w:hAnsi="Times New Roman" w:cs="Times New Roman"/>
          <w:sz w:val="24"/>
          <w:szCs w:val="24"/>
        </w:rPr>
        <w:t>s</w:t>
      </w:r>
      <w:r w:rsidR="00A17773">
        <w:rPr>
          <w:rFonts w:ascii="Times New Roman" w:hAnsi="Times New Roman" w:cs="Times New Roman"/>
          <w:sz w:val="24"/>
          <w:szCs w:val="24"/>
        </w:rPr>
        <w:t xml:space="preserve"> and spot prices </w:t>
      </w:r>
      <w:r w:rsidR="00FD6C51">
        <w:rPr>
          <w:rFonts w:ascii="Times New Roman" w:hAnsi="Times New Roman" w:cs="Times New Roman"/>
          <w:sz w:val="24"/>
          <w:szCs w:val="24"/>
        </w:rPr>
        <w:t xml:space="preserve">and recent findings show that futures prices have an impact on spot prices </w:t>
      </w:r>
      <w:r w:rsidR="00A17773">
        <w:rPr>
          <w:rFonts w:ascii="Times New Roman" w:hAnsi="Times New Roman" w:cs="Times New Roman"/>
          <w:sz w:val="24"/>
          <w:szCs w:val="24"/>
        </w:rPr>
        <w:t>(</w:t>
      </w:r>
      <w:r w:rsidR="009E123C">
        <w:rPr>
          <w:rFonts w:ascii="Times New Roman" w:hAnsi="Times New Roman" w:cs="Times New Roman"/>
          <w:sz w:val="24"/>
          <w:szCs w:val="24"/>
        </w:rPr>
        <w:t xml:space="preserve">e.g. </w:t>
      </w:r>
      <w:r w:rsidR="00FD6C51">
        <w:rPr>
          <w:rFonts w:ascii="Times New Roman" w:hAnsi="Times New Roman" w:cs="Times New Roman"/>
          <w:sz w:val="24"/>
          <w:szCs w:val="24"/>
        </w:rPr>
        <w:t>Hernandez and Torero 2010</w:t>
      </w:r>
      <w:r w:rsidR="00093CDD">
        <w:rPr>
          <w:rFonts w:ascii="Times New Roman" w:hAnsi="Times New Roman" w:cs="Times New Roman"/>
          <w:sz w:val="24"/>
          <w:szCs w:val="24"/>
        </w:rPr>
        <w:t xml:space="preserve">; </w:t>
      </w:r>
      <w:r w:rsidR="00093CDD" w:rsidRPr="00093CDD">
        <w:rPr>
          <w:rFonts w:ascii="Times New Roman" w:hAnsi="Times New Roman" w:cs="Times New Roman"/>
          <w:sz w:val="24"/>
          <w:szCs w:val="24"/>
        </w:rPr>
        <w:t xml:space="preserve">Chinn and </w:t>
      </w:r>
      <w:proofErr w:type="spellStart"/>
      <w:r w:rsidR="00093CDD" w:rsidRPr="00093CDD">
        <w:rPr>
          <w:rFonts w:ascii="Times New Roman" w:hAnsi="Times New Roman" w:cs="Times New Roman"/>
          <w:sz w:val="24"/>
          <w:szCs w:val="24"/>
        </w:rPr>
        <w:t>Coibion</w:t>
      </w:r>
      <w:proofErr w:type="spellEnd"/>
      <w:r w:rsidR="00093CDD">
        <w:rPr>
          <w:rFonts w:ascii="Times New Roman" w:hAnsi="Times New Roman" w:cs="Times New Roman"/>
          <w:sz w:val="24"/>
          <w:szCs w:val="24"/>
        </w:rPr>
        <w:t xml:space="preserve"> 2014</w:t>
      </w:r>
      <w:r w:rsidR="00A17773">
        <w:rPr>
          <w:rFonts w:ascii="Times New Roman" w:hAnsi="Times New Roman" w:cs="Times New Roman"/>
          <w:sz w:val="24"/>
          <w:szCs w:val="24"/>
        </w:rPr>
        <w:t>)</w:t>
      </w:r>
      <w:r w:rsidR="00FD6C51">
        <w:rPr>
          <w:rFonts w:ascii="Times New Roman" w:hAnsi="Times New Roman" w:cs="Times New Roman"/>
          <w:sz w:val="24"/>
          <w:szCs w:val="24"/>
        </w:rPr>
        <w:t xml:space="preserve">. </w:t>
      </w:r>
      <w:r w:rsidR="00A96031">
        <w:rPr>
          <w:rFonts w:ascii="Times New Roman" w:hAnsi="Times New Roman" w:cs="Times New Roman"/>
          <w:sz w:val="24"/>
          <w:szCs w:val="24"/>
        </w:rPr>
        <w:t>But</w:t>
      </w:r>
      <w:r w:rsidR="009E123C">
        <w:rPr>
          <w:rFonts w:ascii="Times New Roman" w:hAnsi="Times New Roman" w:cs="Times New Roman"/>
          <w:sz w:val="24"/>
          <w:szCs w:val="24"/>
        </w:rPr>
        <w:t xml:space="preserve"> the focus of the “</w:t>
      </w:r>
      <w:r w:rsidR="00A17773">
        <w:rPr>
          <w:rFonts w:ascii="Times New Roman" w:hAnsi="Times New Roman" w:cs="Times New Roman"/>
          <w:sz w:val="24"/>
          <w:szCs w:val="24"/>
        </w:rPr>
        <w:t>financialization of commodities</w:t>
      </w:r>
      <w:r w:rsidR="009E123C">
        <w:rPr>
          <w:rFonts w:ascii="Times New Roman" w:hAnsi="Times New Roman" w:cs="Times New Roman"/>
          <w:sz w:val="24"/>
          <w:szCs w:val="24"/>
        </w:rPr>
        <w:t>”</w:t>
      </w:r>
      <w:r w:rsidR="00A17773">
        <w:rPr>
          <w:rFonts w:ascii="Times New Roman" w:hAnsi="Times New Roman" w:cs="Times New Roman"/>
          <w:sz w:val="24"/>
          <w:szCs w:val="24"/>
        </w:rPr>
        <w:t xml:space="preserve"> literature </w:t>
      </w:r>
      <w:r w:rsidR="004F5BF4">
        <w:rPr>
          <w:rFonts w:ascii="Times New Roman" w:hAnsi="Times New Roman" w:cs="Times New Roman"/>
          <w:sz w:val="24"/>
          <w:szCs w:val="24"/>
        </w:rPr>
        <w:t xml:space="preserve">has remained </w:t>
      </w:r>
      <w:r w:rsidR="00A17773">
        <w:rPr>
          <w:rFonts w:ascii="Times New Roman" w:hAnsi="Times New Roman" w:cs="Times New Roman"/>
          <w:sz w:val="24"/>
          <w:szCs w:val="24"/>
        </w:rPr>
        <w:t xml:space="preserve">upon statistical analysis of prices on exchanges themselves </w:t>
      </w:r>
      <w:r w:rsidR="00155148" w:rsidRPr="00F82325">
        <w:rPr>
          <w:rFonts w:ascii="Times New Roman" w:hAnsi="Times New Roman"/>
          <w:sz w:val="24"/>
          <w:szCs w:val="24"/>
        </w:rPr>
        <w:t xml:space="preserve">often </w:t>
      </w:r>
      <w:r w:rsidR="005268CE">
        <w:rPr>
          <w:rFonts w:ascii="Times New Roman" w:hAnsi="Times New Roman"/>
          <w:sz w:val="24"/>
          <w:szCs w:val="24"/>
        </w:rPr>
        <w:t>with the perception of</w:t>
      </w:r>
      <w:r w:rsidR="005268CE" w:rsidRPr="00F82325">
        <w:rPr>
          <w:rFonts w:ascii="Times New Roman" w:hAnsi="Times New Roman"/>
          <w:sz w:val="24"/>
          <w:szCs w:val="24"/>
        </w:rPr>
        <w:t xml:space="preserve"> </w:t>
      </w:r>
      <w:r w:rsidR="00E50D9E">
        <w:rPr>
          <w:rFonts w:ascii="Times New Roman" w:hAnsi="Times New Roman"/>
          <w:sz w:val="24"/>
          <w:szCs w:val="24"/>
        </w:rPr>
        <w:t xml:space="preserve">commodity derivatives </w:t>
      </w:r>
      <w:r w:rsidR="00155148" w:rsidRPr="00F82325">
        <w:rPr>
          <w:rFonts w:ascii="Times New Roman" w:hAnsi="Times New Roman"/>
          <w:sz w:val="24"/>
          <w:szCs w:val="24"/>
        </w:rPr>
        <w:t xml:space="preserve">as investment vehicles disconnected from physical </w:t>
      </w:r>
      <w:r w:rsidR="00E50D9E">
        <w:rPr>
          <w:rFonts w:ascii="Times New Roman" w:hAnsi="Times New Roman"/>
          <w:sz w:val="24"/>
          <w:szCs w:val="24"/>
        </w:rPr>
        <w:t xml:space="preserve">markets </w:t>
      </w:r>
      <w:r w:rsidR="007C010D">
        <w:rPr>
          <w:rFonts w:ascii="Times New Roman" w:hAnsi="Times New Roman"/>
          <w:sz w:val="24"/>
          <w:szCs w:val="24"/>
        </w:rPr>
        <w:t>and</w:t>
      </w:r>
      <w:r w:rsidR="00A17773">
        <w:rPr>
          <w:rFonts w:ascii="Times New Roman" w:hAnsi="Times New Roman" w:cs="Times New Roman"/>
          <w:sz w:val="24"/>
          <w:szCs w:val="24"/>
        </w:rPr>
        <w:t xml:space="preserve"> real-world processes of commodities production and trading (exceptions include Newman 2009; Bargawi and Newman 2016). Q</w:t>
      </w:r>
      <w:r>
        <w:rPr>
          <w:rFonts w:ascii="Times New Roman" w:hAnsi="Times New Roman" w:cs="Times New Roman"/>
          <w:sz w:val="24"/>
          <w:szCs w:val="24"/>
        </w:rPr>
        <w:t xml:space="preserve">uestions of how changes on international </w:t>
      </w:r>
      <w:r w:rsidR="00A17773">
        <w:rPr>
          <w:rFonts w:ascii="Times New Roman" w:hAnsi="Times New Roman" w:cs="Times New Roman"/>
          <w:sz w:val="24"/>
          <w:szCs w:val="24"/>
        </w:rPr>
        <w:t xml:space="preserve">derivative </w:t>
      </w:r>
      <w:r>
        <w:rPr>
          <w:rFonts w:ascii="Times New Roman" w:hAnsi="Times New Roman" w:cs="Times New Roman"/>
          <w:sz w:val="24"/>
          <w:szCs w:val="24"/>
        </w:rPr>
        <w:t xml:space="preserve">exchanges interact with the organisation and functioning of </w:t>
      </w:r>
      <w:r w:rsidR="00A17773">
        <w:rPr>
          <w:rFonts w:ascii="Times New Roman" w:hAnsi="Times New Roman" w:cs="Times New Roman"/>
          <w:sz w:val="24"/>
          <w:szCs w:val="24"/>
        </w:rPr>
        <w:t>physical markets</w:t>
      </w:r>
      <w:r w:rsidR="007C010D">
        <w:rPr>
          <w:rFonts w:ascii="Times New Roman" w:hAnsi="Times New Roman" w:cs="Times New Roman"/>
          <w:sz w:val="24"/>
          <w:szCs w:val="24"/>
        </w:rPr>
        <w:t xml:space="preserve">, </w:t>
      </w:r>
      <w:r w:rsidR="004F5BF4">
        <w:rPr>
          <w:rFonts w:ascii="Times New Roman" w:hAnsi="Times New Roman" w:cs="Times New Roman"/>
          <w:sz w:val="24"/>
          <w:szCs w:val="24"/>
        </w:rPr>
        <w:t xml:space="preserve">global </w:t>
      </w:r>
      <w:r>
        <w:rPr>
          <w:rFonts w:ascii="Times New Roman" w:hAnsi="Times New Roman" w:cs="Times New Roman"/>
          <w:sz w:val="24"/>
          <w:szCs w:val="24"/>
        </w:rPr>
        <w:t>commodity chains</w:t>
      </w:r>
      <w:r w:rsidR="007C010D">
        <w:rPr>
          <w:rFonts w:ascii="Times New Roman" w:hAnsi="Times New Roman" w:cs="Times New Roman"/>
          <w:sz w:val="24"/>
          <w:szCs w:val="24"/>
        </w:rPr>
        <w:t xml:space="preserve"> and price setting institutions in produc</w:t>
      </w:r>
      <w:r w:rsidR="00D420FF">
        <w:rPr>
          <w:rFonts w:ascii="Times New Roman" w:hAnsi="Times New Roman" w:cs="Times New Roman"/>
          <w:sz w:val="24"/>
          <w:szCs w:val="24"/>
        </w:rPr>
        <w:t>ing</w:t>
      </w:r>
      <w:r w:rsidR="007C010D">
        <w:rPr>
          <w:rFonts w:ascii="Times New Roman" w:hAnsi="Times New Roman" w:cs="Times New Roman"/>
          <w:sz w:val="24"/>
          <w:szCs w:val="24"/>
        </w:rPr>
        <w:t xml:space="preserve"> countries, </w:t>
      </w:r>
      <w:r>
        <w:rPr>
          <w:rFonts w:ascii="Times New Roman" w:hAnsi="Times New Roman" w:cs="Times New Roman"/>
          <w:sz w:val="24"/>
          <w:szCs w:val="24"/>
        </w:rPr>
        <w:t xml:space="preserve">and the </w:t>
      </w:r>
      <w:r w:rsidR="004F5BF4">
        <w:rPr>
          <w:rFonts w:ascii="Times New Roman" w:hAnsi="Times New Roman" w:cs="Times New Roman"/>
          <w:sz w:val="24"/>
          <w:szCs w:val="24"/>
        </w:rPr>
        <w:t xml:space="preserve">related </w:t>
      </w:r>
      <w:r>
        <w:rPr>
          <w:rFonts w:ascii="Times New Roman" w:hAnsi="Times New Roman" w:cs="Times New Roman"/>
          <w:sz w:val="24"/>
          <w:szCs w:val="24"/>
        </w:rPr>
        <w:t xml:space="preserve">development prospects of producers, </w:t>
      </w:r>
      <w:r>
        <w:rPr>
          <w:rFonts w:ascii="Times New Roman" w:hAnsi="Times New Roman" w:cs="Times New Roman"/>
          <w:sz w:val="24"/>
          <w:szCs w:val="24"/>
        </w:rPr>
        <w:lastRenderedPageBreak/>
        <w:t>firms, regions and countries as they are differentially integrated along these chains have yet to be broached</w:t>
      </w:r>
      <w:r w:rsidR="00A17773">
        <w:rPr>
          <w:rFonts w:ascii="Times New Roman" w:hAnsi="Times New Roman" w:cs="Times New Roman"/>
          <w:sz w:val="24"/>
          <w:szCs w:val="24"/>
        </w:rPr>
        <w:t xml:space="preserve">. </w:t>
      </w:r>
    </w:p>
    <w:p w:rsidR="00F547BC" w:rsidRDefault="00F547BC" w:rsidP="00D82878">
      <w:pPr>
        <w:spacing w:after="0" w:line="360" w:lineRule="auto"/>
        <w:rPr>
          <w:rFonts w:ascii="Times New Roman" w:hAnsi="Times New Roman" w:cs="Times New Roman"/>
          <w:sz w:val="24"/>
          <w:szCs w:val="24"/>
        </w:rPr>
      </w:pPr>
    </w:p>
    <w:p w:rsidR="00296175" w:rsidRDefault="009F4B36" w:rsidP="00D8287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 assess these </w:t>
      </w:r>
      <w:r w:rsidR="00F2633E">
        <w:rPr>
          <w:rFonts w:ascii="Times New Roman" w:hAnsi="Times New Roman" w:cs="Times New Roman"/>
          <w:sz w:val="24"/>
          <w:szCs w:val="24"/>
        </w:rPr>
        <w:t>questions</w:t>
      </w:r>
      <w:r>
        <w:rPr>
          <w:rFonts w:ascii="Times New Roman" w:hAnsi="Times New Roman" w:cs="Times New Roman"/>
          <w:sz w:val="24"/>
          <w:szCs w:val="24"/>
        </w:rPr>
        <w:t xml:space="preserve"> it is important to </w:t>
      </w:r>
      <w:r w:rsidR="00F2633E">
        <w:rPr>
          <w:rFonts w:ascii="Times New Roman" w:hAnsi="Times New Roman" w:cs="Times New Roman"/>
          <w:sz w:val="24"/>
          <w:szCs w:val="24"/>
        </w:rPr>
        <w:t xml:space="preserve">introduce our second </w:t>
      </w:r>
      <w:r>
        <w:rPr>
          <w:rFonts w:ascii="Times New Roman" w:hAnsi="Times New Roman" w:cs="Times New Roman"/>
          <w:sz w:val="24"/>
          <w:szCs w:val="24"/>
        </w:rPr>
        <w:t>functional definition of financialization</w:t>
      </w:r>
      <w:r w:rsidR="00A5136A">
        <w:rPr>
          <w:rFonts w:ascii="Times New Roman" w:hAnsi="Times New Roman" w:cs="Times New Roman"/>
          <w:sz w:val="24"/>
          <w:szCs w:val="24"/>
        </w:rPr>
        <w:t xml:space="preserve"> that has been</w:t>
      </w:r>
      <w:r w:rsidR="00F2633E">
        <w:rPr>
          <w:rFonts w:ascii="Times New Roman" w:hAnsi="Times New Roman" w:cs="Times New Roman"/>
          <w:sz w:val="24"/>
          <w:szCs w:val="24"/>
        </w:rPr>
        <w:t xml:space="preserve"> </w:t>
      </w:r>
      <w:r>
        <w:rPr>
          <w:rFonts w:ascii="Times New Roman" w:hAnsi="Times New Roman" w:cs="Times New Roman"/>
          <w:sz w:val="24"/>
          <w:szCs w:val="24"/>
        </w:rPr>
        <w:t>widely used in the “financialization of non</w:t>
      </w:r>
      <w:r w:rsidR="009E123C">
        <w:rPr>
          <w:rFonts w:ascii="Times New Roman" w:hAnsi="Times New Roman" w:cs="Times New Roman"/>
          <w:sz w:val="24"/>
          <w:szCs w:val="24"/>
        </w:rPr>
        <w:t>-</w:t>
      </w:r>
      <w:r>
        <w:rPr>
          <w:rFonts w:ascii="Times New Roman" w:hAnsi="Times New Roman" w:cs="Times New Roman"/>
          <w:sz w:val="24"/>
          <w:szCs w:val="24"/>
        </w:rPr>
        <w:t xml:space="preserve">financial </w:t>
      </w:r>
      <w:r w:rsidR="003630F5">
        <w:rPr>
          <w:rFonts w:ascii="Times New Roman" w:hAnsi="Times New Roman" w:cs="Times New Roman"/>
          <w:sz w:val="24"/>
          <w:szCs w:val="24"/>
        </w:rPr>
        <w:t>corporations</w:t>
      </w:r>
      <w:r>
        <w:rPr>
          <w:rFonts w:ascii="Times New Roman" w:hAnsi="Times New Roman" w:cs="Times New Roman"/>
          <w:sz w:val="24"/>
          <w:szCs w:val="24"/>
        </w:rPr>
        <w:t xml:space="preserve">” </w:t>
      </w:r>
      <w:r w:rsidR="00F2633E">
        <w:rPr>
          <w:rFonts w:ascii="Times New Roman" w:hAnsi="Times New Roman" w:cs="Times New Roman"/>
          <w:sz w:val="24"/>
          <w:szCs w:val="24"/>
        </w:rPr>
        <w:t>literature in</w:t>
      </w:r>
      <w:r>
        <w:rPr>
          <w:rFonts w:ascii="Times New Roman" w:hAnsi="Times New Roman" w:cs="Times New Roman"/>
          <w:sz w:val="24"/>
          <w:szCs w:val="24"/>
        </w:rPr>
        <w:t xml:space="preserve"> critical business </w:t>
      </w:r>
      <w:r w:rsidR="00F2633E">
        <w:rPr>
          <w:rFonts w:ascii="Times New Roman" w:hAnsi="Times New Roman" w:cs="Times New Roman"/>
          <w:sz w:val="24"/>
          <w:szCs w:val="24"/>
        </w:rPr>
        <w:t xml:space="preserve">studies </w:t>
      </w:r>
      <w:r>
        <w:rPr>
          <w:rFonts w:ascii="Times New Roman" w:hAnsi="Times New Roman" w:cs="Times New Roman"/>
          <w:sz w:val="24"/>
          <w:szCs w:val="24"/>
        </w:rPr>
        <w:t>and heterodox macroeconomics</w:t>
      </w:r>
      <w:r w:rsidR="00F2633E">
        <w:rPr>
          <w:rFonts w:ascii="Times New Roman" w:hAnsi="Times New Roman" w:cs="Times New Roman"/>
          <w:sz w:val="24"/>
          <w:szCs w:val="24"/>
        </w:rPr>
        <w:t xml:space="preserve"> </w:t>
      </w:r>
      <w:r>
        <w:rPr>
          <w:rFonts w:ascii="Times New Roman" w:hAnsi="Times New Roman" w:cs="Times New Roman"/>
          <w:sz w:val="24"/>
          <w:szCs w:val="24"/>
        </w:rPr>
        <w:t xml:space="preserve">inspired by the seminal work of </w:t>
      </w:r>
      <w:proofErr w:type="spellStart"/>
      <w:r>
        <w:rPr>
          <w:rFonts w:ascii="Times New Roman" w:hAnsi="Times New Roman" w:cs="Times New Roman"/>
          <w:sz w:val="24"/>
          <w:szCs w:val="24"/>
        </w:rPr>
        <w:t>Lazonick</w:t>
      </w:r>
      <w:proofErr w:type="spellEnd"/>
      <w:r>
        <w:rPr>
          <w:rFonts w:ascii="Times New Roman" w:hAnsi="Times New Roman" w:cs="Times New Roman"/>
          <w:sz w:val="24"/>
          <w:szCs w:val="24"/>
        </w:rPr>
        <w:t xml:space="preserve"> and O’Sullivan (2000)</w:t>
      </w:r>
      <w:r w:rsidR="009E123C">
        <w:rPr>
          <w:rFonts w:ascii="Times New Roman" w:hAnsi="Times New Roman" w:cs="Times New Roman"/>
          <w:sz w:val="24"/>
          <w:szCs w:val="24"/>
        </w:rPr>
        <w:t>.</w:t>
      </w:r>
      <w:r w:rsidR="00F2633E">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A5136A">
        <w:rPr>
          <w:rFonts w:ascii="Times New Roman" w:hAnsi="Times New Roman" w:cs="Times New Roman"/>
          <w:sz w:val="24"/>
          <w:szCs w:val="24"/>
        </w:rPr>
        <w:t>F</w:t>
      </w:r>
      <w:r w:rsidR="00D82878">
        <w:rPr>
          <w:rFonts w:ascii="Times New Roman" w:hAnsi="Times New Roman" w:cs="Times New Roman"/>
          <w:sz w:val="24"/>
          <w:szCs w:val="24"/>
        </w:rPr>
        <w:t>inancial activities on commodity derivative markets have increased not only th</w:t>
      </w:r>
      <w:r w:rsidR="009E123C">
        <w:rPr>
          <w:rFonts w:ascii="Times New Roman" w:hAnsi="Times New Roman" w:cs="Times New Roman"/>
          <w:sz w:val="24"/>
          <w:szCs w:val="24"/>
        </w:rPr>
        <w:t>r</w:t>
      </w:r>
      <w:r w:rsidR="00D82878">
        <w:rPr>
          <w:rFonts w:ascii="Times New Roman" w:hAnsi="Times New Roman" w:cs="Times New Roman"/>
          <w:sz w:val="24"/>
          <w:szCs w:val="24"/>
        </w:rPr>
        <w:t xml:space="preserve">ough the entry of financial investors but also through a </w:t>
      </w:r>
      <w:r w:rsidR="007871E5">
        <w:rPr>
          <w:rFonts w:ascii="Times New Roman" w:hAnsi="Times New Roman" w:cs="Times New Roman"/>
          <w:sz w:val="24"/>
          <w:szCs w:val="24"/>
        </w:rPr>
        <w:t xml:space="preserve">reorientation </w:t>
      </w:r>
      <w:r w:rsidR="00D82878">
        <w:rPr>
          <w:rFonts w:ascii="Times New Roman" w:hAnsi="Times New Roman" w:cs="Times New Roman"/>
          <w:sz w:val="24"/>
          <w:szCs w:val="24"/>
        </w:rPr>
        <w:t xml:space="preserve">in the business models of </w:t>
      </w:r>
      <w:r w:rsidR="007871E5">
        <w:rPr>
          <w:rFonts w:ascii="Times New Roman" w:hAnsi="Times New Roman" w:cs="Times New Roman"/>
          <w:sz w:val="24"/>
          <w:szCs w:val="24"/>
        </w:rPr>
        <w:t xml:space="preserve">physical traders that </w:t>
      </w:r>
      <w:r w:rsidR="005268CE">
        <w:rPr>
          <w:rFonts w:ascii="Times New Roman" w:hAnsi="Times New Roman" w:cs="Times New Roman"/>
          <w:sz w:val="24"/>
          <w:szCs w:val="24"/>
        </w:rPr>
        <w:t xml:space="preserve">are </w:t>
      </w:r>
      <w:r w:rsidR="007871E5">
        <w:rPr>
          <w:rFonts w:ascii="Times New Roman" w:hAnsi="Times New Roman" w:cs="Times New Roman"/>
          <w:sz w:val="24"/>
          <w:szCs w:val="24"/>
        </w:rPr>
        <w:t>increasingly informed by financial motives and activities. I</w:t>
      </w:r>
      <w:r w:rsidR="00D82878">
        <w:rPr>
          <w:rFonts w:ascii="Times New Roman" w:hAnsi="Times New Roman" w:cs="Times New Roman"/>
          <w:sz w:val="24"/>
          <w:szCs w:val="24"/>
        </w:rPr>
        <w:t>nternational commodity trading houses</w:t>
      </w:r>
      <w:r w:rsidR="009D26F3">
        <w:rPr>
          <w:rFonts w:ascii="Times New Roman" w:hAnsi="Times New Roman" w:cs="Times New Roman"/>
          <w:sz w:val="24"/>
          <w:szCs w:val="24"/>
        </w:rPr>
        <w:t xml:space="preserve"> </w:t>
      </w:r>
      <w:r w:rsidR="007871E5">
        <w:rPr>
          <w:rFonts w:ascii="Times New Roman" w:hAnsi="Times New Roman" w:cs="Times New Roman"/>
          <w:sz w:val="24"/>
          <w:szCs w:val="24"/>
        </w:rPr>
        <w:t xml:space="preserve">play a critical role here as they dominate the physical trade of cotton </w:t>
      </w:r>
      <w:r w:rsidR="009D26F3" w:rsidRPr="00BB7654">
        <w:rPr>
          <w:rFonts w:ascii="Times New Roman" w:hAnsi="Times New Roman" w:cs="Times New Roman"/>
          <w:sz w:val="24"/>
          <w:szCs w:val="24"/>
        </w:rPr>
        <w:t>(</w:t>
      </w:r>
      <w:r w:rsidR="009D26F3">
        <w:rPr>
          <w:rFonts w:ascii="Times New Roman" w:hAnsi="Times New Roman" w:cs="Times New Roman"/>
          <w:sz w:val="24"/>
          <w:szCs w:val="24"/>
        </w:rPr>
        <w:t>ICAC 2015</w:t>
      </w:r>
      <w:r w:rsidR="003D0EC6">
        <w:rPr>
          <w:rFonts w:ascii="Times New Roman" w:hAnsi="Times New Roman" w:cs="Times New Roman"/>
          <w:sz w:val="24"/>
          <w:szCs w:val="24"/>
        </w:rPr>
        <w:t>a</w:t>
      </w:r>
      <w:r w:rsidR="009D26F3">
        <w:rPr>
          <w:rFonts w:ascii="Times New Roman" w:hAnsi="Times New Roman" w:cs="Times New Roman"/>
          <w:sz w:val="24"/>
          <w:szCs w:val="24"/>
        </w:rPr>
        <w:t>)</w:t>
      </w:r>
      <w:r w:rsidR="007871E5">
        <w:rPr>
          <w:rFonts w:ascii="Times New Roman" w:hAnsi="Times New Roman" w:cs="Times New Roman"/>
          <w:sz w:val="24"/>
          <w:szCs w:val="24"/>
        </w:rPr>
        <w:t>.</w:t>
      </w:r>
      <w:r w:rsidR="008678A0">
        <w:rPr>
          <w:rFonts w:ascii="Times New Roman" w:hAnsi="Times New Roman" w:cs="Times New Roman"/>
          <w:sz w:val="24"/>
          <w:szCs w:val="24"/>
        </w:rPr>
        <w:t xml:space="preserve"> </w:t>
      </w:r>
      <w:r w:rsidR="007871E5">
        <w:rPr>
          <w:rFonts w:ascii="Times New Roman" w:hAnsi="Times New Roman" w:cs="Times New Roman"/>
          <w:sz w:val="24"/>
          <w:szCs w:val="24"/>
        </w:rPr>
        <w:t>In addition to replacing alternative PRM strategies, derivatives trading has also become a</w:t>
      </w:r>
      <w:r w:rsidR="00D82878">
        <w:rPr>
          <w:rFonts w:ascii="Times New Roman" w:hAnsi="Times New Roman" w:cs="Times New Roman"/>
          <w:sz w:val="24"/>
          <w:szCs w:val="24"/>
        </w:rPr>
        <w:t xml:space="preserve"> lucrative site for financialized accumulation</w:t>
      </w:r>
      <w:r w:rsidR="008678A0">
        <w:rPr>
          <w:rFonts w:ascii="Times New Roman" w:hAnsi="Times New Roman" w:cs="Times New Roman"/>
          <w:sz w:val="24"/>
          <w:szCs w:val="24"/>
        </w:rPr>
        <w:t xml:space="preserve"> </w:t>
      </w:r>
      <w:r w:rsidR="00F2633E">
        <w:rPr>
          <w:rFonts w:ascii="Times New Roman" w:hAnsi="Times New Roman" w:cs="Times New Roman"/>
          <w:sz w:val="24"/>
          <w:szCs w:val="24"/>
        </w:rPr>
        <w:t>(</w:t>
      </w:r>
      <w:r w:rsidR="00A5136A">
        <w:rPr>
          <w:rFonts w:ascii="Times New Roman" w:hAnsi="Times New Roman" w:cs="Times New Roman"/>
          <w:sz w:val="24"/>
          <w:szCs w:val="24"/>
        </w:rPr>
        <w:t xml:space="preserve">Newman 2009; Heumesser and </w:t>
      </w:r>
      <w:r w:rsidR="00A5136A" w:rsidRPr="00BB7654">
        <w:rPr>
          <w:rFonts w:ascii="Times New Roman" w:hAnsi="Times New Roman" w:cs="Times New Roman"/>
          <w:sz w:val="24"/>
          <w:szCs w:val="24"/>
        </w:rPr>
        <w:t>Staritz 2013</w:t>
      </w:r>
      <w:r w:rsidR="009E123C">
        <w:rPr>
          <w:rFonts w:ascii="Times New Roman" w:hAnsi="Times New Roman" w:cs="Times New Roman"/>
          <w:sz w:val="24"/>
          <w:szCs w:val="24"/>
        </w:rPr>
        <w:t>; Gibbon 2014</w:t>
      </w:r>
      <w:r w:rsidR="00F2633E">
        <w:rPr>
          <w:rFonts w:ascii="Times New Roman" w:hAnsi="Times New Roman" w:cs="Times New Roman"/>
          <w:sz w:val="24"/>
          <w:szCs w:val="24"/>
        </w:rPr>
        <w:t xml:space="preserve">). </w:t>
      </w:r>
      <w:r w:rsidR="00D82878">
        <w:rPr>
          <w:rFonts w:ascii="Times New Roman" w:hAnsi="Times New Roman" w:cs="Times New Roman"/>
          <w:sz w:val="24"/>
          <w:szCs w:val="24"/>
        </w:rPr>
        <w:t xml:space="preserve">This is reflected in the restructuring of commodity trading companies to place </w:t>
      </w:r>
      <w:r w:rsidR="00D82878" w:rsidRPr="000537DE">
        <w:rPr>
          <w:rFonts w:ascii="Times New Roman" w:hAnsi="Times New Roman" w:cs="Times New Roman"/>
          <w:sz w:val="24"/>
          <w:szCs w:val="24"/>
        </w:rPr>
        <w:t>“ri</w:t>
      </w:r>
      <w:r w:rsidR="00F547BC">
        <w:rPr>
          <w:rFonts w:ascii="Times New Roman" w:hAnsi="Times New Roman" w:cs="Times New Roman"/>
          <w:sz w:val="24"/>
          <w:szCs w:val="24"/>
        </w:rPr>
        <w:t xml:space="preserve">sk </w:t>
      </w:r>
      <w:r w:rsidR="00D82878">
        <w:rPr>
          <w:rFonts w:ascii="Times New Roman" w:hAnsi="Times New Roman" w:cs="Times New Roman"/>
          <w:sz w:val="24"/>
          <w:szCs w:val="24"/>
        </w:rPr>
        <w:t>management” at the centre</w:t>
      </w:r>
      <w:r w:rsidR="00D82878" w:rsidRPr="000537DE">
        <w:rPr>
          <w:rFonts w:ascii="Times New Roman" w:hAnsi="Times New Roman" w:cs="Times New Roman"/>
          <w:sz w:val="24"/>
          <w:szCs w:val="24"/>
        </w:rPr>
        <w:t xml:space="preserve"> of the</w:t>
      </w:r>
      <w:r w:rsidR="00A96031">
        <w:rPr>
          <w:rFonts w:ascii="Times New Roman" w:hAnsi="Times New Roman" w:cs="Times New Roman"/>
          <w:sz w:val="24"/>
          <w:szCs w:val="24"/>
        </w:rPr>
        <w:t>ir</w:t>
      </w:r>
      <w:r w:rsidR="00D82878">
        <w:rPr>
          <w:rFonts w:ascii="Times New Roman" w:hAnsi="Times New Roman" w:cs="Times New Roman"/>
          <w:sz w:val="24"/>
          <w:szCs w:val="24"/>
        </w:rPr>
        <w:t xml:space="preserve"> core </w:t>
      </w:r>
      <w:r w:rsidR="00D82878" w:rsidRPr="000537DE">
        <w:rPr>
          <w:rFonts w:ascii="Times New Roman" w:hAnsi="Times New Roman" w:cs="Times New Roman"/>
          <w:sz w:val="24"/>
          <w:szCs w:val="24"/>
        </w:rPr>
        <w:t>competencies</w:t>
      </w:r>
      <w:r w:rsidR="00E94DF7">
        <w:rPr>
          <w:rFonts w:ascii="Times New Roman" w:hAnsi="Times New Roman" w:cs="Times New Roman"/>
          <w:sz w:val="24"/>
          <w:szCs w:val="24"/>
        </w:rPr>
        <w:t xml:space="preserve">. </w:t>
      </w:r>
      <w:r w:rsidR="00D82878">
        <w:rPr>
          <w:rFonts w:ascii="Times New Roman" w:hAnsi="Times New Roman" w:cs="Times New Roman"/>
          <w:sz w:val="24"/>
          <w:szCs w:val="24"/>
        </w:rPr>
        <w:t xml:space="preserve">While there is considerable variation </w:t>
      </w:r>
      <w:r w:rsidR="00D82878" w:rsidRPr="00F82325">
        <w:rPr>
          <w:rFonts w:ascii="Times New Roman" w:hAnsi="Times New Roman"/>
          <w:sz w:val="24"/>
          <w:szCs w:val="24"/>
        </w:rPr>
        <w:t>among international traders</w:t>
      </w:r>
      <w:r w:rsidR="00D82878">
        <w:rPr>
          <w:rFonts w:ascii="Times New Roman" w:hAnsi="Times New Roman" w:cs="Times New Roman"/>
          <w:sz w:val="24"/>
          <w:szCs w:val="24"/>
        </w:rPr>
        <w:t xml:space="preserve">, the increased </w:t>
      </w:r>
      <w:r w:rsidR="00D82878" w:rsidRPr="00F82325">
        <w:rPr>
          <w:rFonts w:ascii="Times New Roman" w:hAnsi="Times New Roman"/>
          <w:sz w:val="24"/>
          <w:szCs w:val="24"/>
        </w:rPr>
        <w:t xml:space="preserve">role of large multi-commodity trading companies </w:t>
      </w:r>
      <w:r w:rsidR="001B4E48">
        <w:rPr>
          <w:rFonts w:ascii="Times New Roman" w:hAnsi="Times New Roman"/>
          <w:sz w:val="24"/>
          <w:szCs w:val="24"/>
        </w:rPr>
        <w:t xml:space="preserve">(for cotton see ICAC 2009, 2015) </w:t>
      </w:r>
      <w:r w:rsidR="00D82878" w:rsidRPr="00F82325">
        <w:rPr>
          <w:rFonts w:ascii="Times New Roman" w:hAnsi="Times New Roman"/>
          <w:sz w:val="24"/>
          <w:szCs w:val="24"/>
        </w:rPr>
        <w:t xml:space="preserve">has led to financial trading strategies becoming more dominant. </w:t>
      </w:r>
      <w:r w:rsidR="00D82878">
        <w:rPr>
          <w:rFonts w:ascii="Times New Roman" w:hAnsi="Times New Roman" w:cs="Times New Roman"/>
          <w:sz w:val="24"/>
          <w:szCs w:val="24"/>
        </w:rPr>
        <w:t>S</w:t>
      </w:r>
      <w:r w:rsidR="00D82878" w:rsidRPr="00BB7654">
        <w:rPr>
          <w:rFonts w:ascii="Times New Roman" w:hAnsi="Times New Roman" w:cs="Times New Roman"/>
          <w:sz w:val="24"/>
          <w:szCs w:val="24"/>
        </w:rPr>
        <w:t xml:space="preserve">everal large international traders have their own financial services units or hedge funds, investing on their own account, managing third party money, and selling investment products. </w:t>
      </w:r>
      <w:r w:rsidR="00D82878">
        <w:rPr>
          <w:rFonts w:ascii="Times New Roman" w:hAnsi="Times New Roman" w:cs="Times New Roman"/>
          <w:sz w:val="24"/>
          <w:szCs w:val="24"/>
        </w:rPr>
        <w:t>While t</w:t>
      </w:r>
      <w:r w:rsidR="00D82878" w:rsidRPr="00BB7654">
        <w:rPr>
          <w:rFonts w:ascii="Times New Roman" w:hAnsi="Times New Roman" w:cs="Times New Roman"/>
          <w:sz w:val="24"/>
          <w:szCs w:val="24"/>
        </w:rPr>
        <w:t>he proportion of company revenues coming from such financial activities has remained relatively small</w:t>
      </w:r>
      <w:r w:rsidR="00D82878">
        <w:rPr>
          <w:rFonts w:ascii="Times New Roman" w:hAnsi="Times New Roman" w:cs="Times New Roman"/>
          <w:sz w:val="24"/>
          <w:szCs w:val="24"/>
        </w:rPr>
        <w:t xml:space="preserve"> and variable, they have </w:t>
      </w:r>
      <w:r w:rsidR="00D82878" w:rsidRPr="008E2A69">
        <w:rPr>
          <w:rFonts w:ascii="Times New Roman" w:hAnsi="Times New Roman" w:cs="Times New Roman"/>
          <w:sz w:val="24"/>
          <w:szCs w:val="24"/>
        </w:rPr>
        <w:t>grown with respect to revenues derived directly from the trading of physical commodities (</w:t>
      </w:r>
      <w:r w:rsidR="00D82878">
        <w:rPr>
          <w:rFonts w:ascii="Times New Roman" w:hAnsi="Times New Roman"/>
          <w:sz w:val="24"/>
          <w:szCs w:val="24"/>
          <w:lang w:val="en-US"/>
        </w:rPr>
        <w:t>Gibbon 2014</w:t>
      </w:r>
      <w:r w:rsidR="00D82878" w:rsidRPr="008E2A69">
        <w:rPr>
          <w:rFonts w:ascii="Times New Roman" w:hAnsi="Times New Roman" w:cs="Times New Roman"/>
          <w:sz w:val="24"/>
          <w:szCs w:val="24"/>
        </w:rPr>
        <w:t>).</w:t>
      </w:r>
      <w:r w:rsidR="00D82878">
        <w:rPr>
          <w:rStyle w:val="FootnoteReference"/>
          <w:rFonts w:ascii="Times New Roman" w:hAnsi="Times New Roman" w:cs="Times New Roman"/>
          <w:sz w:val="24"/>
          <w:szCs w:val="24"/>
        </w:rPr>
        <w:footnoteReference w:id="3"/>
      </w:r>
      <w:r w:rsidR="00D82878">
        <w:rPr>
          <w:rFonts w:ascii="Times New Roman" w:hAnsi="Times New Roman" w:cs="Times New Roman"/>
          <w:sz w:val="24"/>
          <w:szCs w:val="24"/>
        </w:rPr>
        <w:t xml:space="preserve"> </w:t>
      </w:r>
      <w:r w:rsidR="008678A0">
        <w:rPr>
          <w:rFonts w:ascii="Times New Roman" w:hAnsi="Times New Roman" w:cs="Times New Roman"/>
          <w:sz w:val="24"/>
          <w:szCs w:val="24"/>
        </w:rPr>
        <w:t>Commodity trading houses thus play the dual role of</w:t>
      </w:r>
      <w:r w:rsidR="009E123C">
        <w:rPr>
          <w:rFonts w:ascii="Times New Roman" w:hAnsi="Times New Roman" w:cs="Times New Roman"/>
          <w:sz w:val="24"/>
          <w:szCs w:val="24"/>
        </w:rPr>
        <w:t xml:space="preserve"> physical commodity trader and </w:t>
      </w:r>
      <w:r w:rsidR="008678A0">
        <w:rPr>
          <w:rFonts w:ascii="Times New Roman" w:hAnsi="Times New Roman" w:cs="Times New Roman"/>
          <w:sz w:val="24"/>
          <w:szCs w:val="24"/>
        </w:rPr>
        <w:t>financial investor on commodity markets (Newman 2009).</w:t>
      </w:r>
    </w:p>
    <w:p w:rsidR="00F81BD5" w:rsidRDefault="00F81BD5" w:rsidP="00D82878">
      <w:pPr>
        <w:spacing w:after="0" w:line="360" w:lineRule="auto"/>
        <w:rPr>
          <w:rFonts w:ascii="Times New Roman" w:hAnsi="Times New Roman" w:cs="Times New Roman"/>
          <w:sz w:val="24"/>
          <w:szCs w:val="24"/>
        </w:rPr>
      </w:pPr>
    </w:p>
    <w:p w:rsidR="00D55EFD" w:rsidRDefault="00B2529E" w:rsidP="00C800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 financial investors, commodity trading houses have contributed to changes in price dynamics on commodity derivatives exchanges </w:t>
      </w:r>
      <w:r w:rsidR="00F84CE7">
        <w:rPr>
          <w:rFonts w:ascii="Times New Roman" w:hAnsi="Times New Roman" w:cs="Times New Roman"/>
          <w:sz w:val="24"/>
          <w:szCs w:val="24"/>
        </w:rPr>
        <w:t>in the way</w:t>
      </w:r>
      <w:r w:rsidR="00CF5571">
        <w:rPr>
          <w:rFonts w:ascii="Times New Roman" w:hAnsi="Times New Roman" w:cs="Times New Roman"/>
          <w:sz w:val="24"/>
          <w:szCs w:val="24"/>
        </w:rPr>
        <w:t>s</w:t>
      </w:r>
      <w:r>
        <w:rPr>
          <w:rFonts w:ascii="Times New Roman" w:hAnsi="Times New Roman" w:cs="Times New Roman"/>
          <w:sz w:val="24"/>
          <w:szCs w:val="24"/>
        </w:rPr>
        <w:t xml:space="preserve"> discussed above. In addition, the</w:t>
      </w:r>
      <w:r w:rsidR="00F84CE7">
        <w:rPr>
          <w:rFonts w:ascii="Times New Roman" w:hAnsi="Times New Roman" w:cs="Times New Roman"/>
          <w:sz w:val="24"/>
          <w:szCs w:val="24"/>
        </w:rPr>
        <w:t xml:space="preserve"> </w:t>
      </w:r>
      <w:r>
        <w:rPr>
          <w:rFonts w:ascii="Times New Roman" w:hAnsi="Times New Roman" w:cs="Times New Roman"/>
          <w:sz w:val="24"/>
          <w:szCs w:val="24"/>
        </w:rPr>
        <w:t xml:space="preserve">business strategies </w:t>
      </w:r>
      <w:r w:rsidR="00F84CE7">
        <w:rPr>
          <w:rFonts w:ascii="Times New Roman" w:hAnsi="Times New Roman" w:cs="Times New Roman"/>
          <w:sz w:val="24"/>
          <w:szCs w:val="24"/>
        </w:rPr>
        <w:t xml:space="preserve">of </w:t>
      </w:r>
      <w:r w:rsidR="009E123C">
        <w:rPr>
          <w:rFonts w:ascii="Times New Roman" w:hAnsi="Times New Roman" w:cs="Times New Roman"/>
          <w:sz w:val="24"/>
          <w:szCs w:val="24"/>
        </w:rPr>
        <w:t xml:space="preserve">commodity </w:t>
      </w:r>
      <w:r w:rsidR="005D21DC">
        <w:rPr>
          <w:rFonts w:ascii="Times New Roman" w:hAnsi="Times New Roman" w:cs="Times New Roman"/>
          <w:sz w:val="24"/>
          <w:szCs w:val="24"/>
        </w:rPr>
        <w:t>traders</w:t>
      </w:r>
      <w:r w:rsidR="00F84CE7">
        <w:rPr>
          <w:rFonts w:ascii="Times New Roman" w:hAnsi="Times New Roman" w:cs="Times New Roman"/>
          <w:sz w:val="24"/>
          <w:szCs w:val="24"/>
        </w:rPr>
        <w:t xml:space="preserve"> </w:t>
      </w:r>
      <w:r w:rsidR="005D21DC">
        <w:rPr>
          <w:rFonts w:ascii="Times New Roman" w:hAnsi="Times New Roman" w:cs="Times New Roman"/>
          <w:sz w:val="24"/>
          <w:szCs w:val="24"/>
        </w:rPr>
        <w:t>as lead firms in commodity chains</w:t>
      </w:r>
      <w:r w:rsidR="005D21DC">
        <w:rPr>
          <w:rStyle w:val="FootnoteReference"/>
          <w:rFonts w:ascii="Times New Roman" w:hAnsi="Times New Roman" w:cs="Times New Roman"/>
          <w:sz w:val="24"/>
          <w:szCs w:val="24"/>
        </w:rPr>
        <w:footnoteReference w:id="4"/>
      </w:r>
      <w:r w:rsidR="005D21DC">
        <w:rPr>
          <w:rFonts w:ascii="Times New Roman" w:hAnsi="Times New Roman" w:cs="Times New Roman"/>
          <w:sz w:val="24"/>
          <w:szCs w:val="24"/>
        </w:rPr>
        <w:t xml:space="preserve"> </w:t>
      </w:r>
      <w:r>
        <w:rPr>
          <w:rFonts w:ascii="Times New Roman" w:hAnsi="Times New Roman" w:cs="Times New Roman"/>
          <w:sz w:val="24"/>
          <w:szCs w:val="24"/>
        </w:rPr>
        <w:t xml:space="preserve">have a </w:t>
      </w:r>
      <w:r w:rsidR="00F84CE7">
        <w:rPr>
          <w:rFonts w:ascii="Times New Roman" w:hAnsi="Times New Roman" w:cs="Times New Roman"/>
          <w:sz w:val="24"/>
          <w:szCs w:val="24"/>
        </w:rPr>
        <w:t xml:space="preserve">direct impact upon the nature of physical trade and price transmission along the chain </w:t>
      </w:r>
      <w:r w:rsidR="005D21DC">
        <w:rPr>
          <w:rFonts w:ascii="Times New Roman" w:hAnsi="Times New Roman" w:cs="Times New Roman"/>
          <w:sz w:val="24"/>
          <w:szCs w:val="24"/>
        </w:rPr>
        <w:t xml:space="preserve">to </w:t>
      </w:r>
      <w:r w:rsidR="00F84CE7">
        <w:rPr>
          <w:rFonts w:ascii="Times New Roman" w:hAnsi="Times New Roman" w:cs="Times New Roman"/>
          <w:sz w:val="24"/>
          <w:szCs w:val="24"/>
        </w:rPr>
        <w:t xml:space="preserve">exporters </w:t>
      </w:r>
      <w:r w:rsidR="00F84CE7">
        <w:rPr>
          <w:rFonts w:ascii="Times New Roman" w:hAnsi="Times New Roman" w:cs="Times New Roman"/>
          <w:sz w:val="24"/>
          <w:szCs w:val="24"/>
        </w:rPr>
        <w:lastRenderedPageBreak/>
        <w:t>and producers.</w:t>
      </w:r>
      <w:r>
        <w:rPr>
          <w:rFonts w:ascii="Times New Roman" w:hAnsi="Times New Roman" w:cs="Times New Roman"/>
          <w:sz w:val="24"/>
          <w:szCs w:val="24"/>
        </w:rPr>
        <w:t xml:space="preserve"> </w:t>
      </w:r>
      <w:r w:rsidR="00D55EFD">
        <w:rPr>
          <w:rFonts w:ascii="Times New Roman" w:hAnsi="Times New Roman" w:cs="Times New Roman"/>
          <w:sz w:val="24"/>
          <w:szCs w:val="24"/>
        </w:rPr>
        <w:t xml:space="preserve">The increased activities of commodity trading houses on derivatives markets </w:t>
      </w:r>
      <w:r w:rsidR="00940AC3">
        <w:rPr>
          <w:rFonts w:ascii="Times New Roman" w:hAnsi="Times New Roman" w:cs="Times New Roman"/>
          <w:sz w:val="24"/>
          <w:szCs w:val="24"/>
        </w:rPr>
        <w:t>in general, and the use of</w:t>
      </w:r>
      <w:r w:rsidR="00D55EFD">
        <w:rPr>
          <w:rFonts w:ascii="Times New Roman" w:hAnsi="Times New Roman" w:cs="Times New Roman"/>
          <w:sz w:val="24"/>
          <w:szCs w:val="24"/>
        </w:rPr>
        <w:t xml:space="preserve"> these markets for hedging </w:t>
      </w:r>
      <w:r w:rsidR="00940AC3">
        <w:rPr>
          <w:rFonts w:ascii="Times New Roman" w:hAnsi="Times New Roman" w:cs="Times New Roman"/>
          <w:sz w:val="24"/>
          <w:szCs w:val="24"/>
        </w:rPr>
        <w:t>in particular</w:t>
      </w:r>
      <w:r w:rsidR="00730823">
        <w:rPr>
          <w:rFonts w:ascii="Times New Roman" w:hAnsi="Times New Roman" w:cs="Times New Roman"/>
          <w:sz w:val="24"/>
          <w:szCs w:val="24"/>
        </w:rPr>
        <w:t>,</w:t>
      </w:r>
      <w:r w:rsidR="00940AC3">
        <w:rPr>
          <w:rFonts w:ascii="Times New Roman" w:hAnsi="Times New Roman" w:cs="Times New Roman"/>
          <w:sz w:val="24"/>
          <w:szCs w:val="24"/>
        </w:rPr>
        <w:t xml:space="preserve"> </w:t>
      </w:r>
      <w:r w:rsidR="00D55EFD">
        <w:rPr>
          <w:rFonts w:ascii="Times New Roman" w:hAnsi="Times New Roman" w:cs="Times New Roman"/>
          <w:sz w:val="24"/>
          <w:szCs w:val="24"/>
        </w:rPr>
        <w:t>has meant that futures prices have become their preferred price benchmark when negotiating prices for physical trades. This</w:t>
      </w:r>
      <w:r w:rsidR="00F84CE7">
        <w:rPr>
          <w:rFonts w:ascii="Times New Roman" w:hAnsi="Times New Roman" w:cs="Times New Roman"/>
          <w:sz w:val="24"/>
          <w:szCs w:val="24"/>
        </w:rPr>
        <w:t xml:space="preserve"> has </w:t>
      </w:r>
      <w:r w:rsidR="00D55EFD">
        <w:rPr>
          <w:rFonts w:ascii="Times New Roman" w:hAnsi="Times New Roman" w:cs="Times New Roman"/>
          <w:sz w:val="24"/>
          <w:szCs w:val="24"/>
        </w:rPr>
        <w:t xml:space="preserve">also </w:t>
      </w:r>
      <w:r w:rsidR="00F84CE7">
        <w:rPr>
          <w:rFonts w:ascii="Times New Roman" w:hAnsi="Times New Roman" w:cs="Times New Roman"/>
          <w:sz w:val="24"/>
          <w:szCs w:val="24"/>
        </w:rPr>
        <w:t>been accompanied by the replacement of fixed-price-forward with price-to-be-fixed (PTBF) as the dominant contractual arrangement between commodity trading houses and exporters</w:t>
      </w:r>
      <w:r w:rsidR="00CF5571">
        <w:rPr>
          <w:rFonts w:ascii="Times New Roman" w:hAnsi="Times New Roman" w:cs="Times New Roman"/>
          <w:sz w:val="24"/>
          <w:szCs w:val="24"/>
        </w:rPr>
        <w:t xml:space="preserve"> with the effect of binding together price movements on commodity derivatives markets with those on the ground</w:t>
      </w:r>
      <w:r w:rsidR="00D55EFD">
        <w:rPr>
          <w:rFonts w:ascii="Times New Roman" w:hAnsi="Times New Roman" w:cs="Times New Roman"/>
          <w:sz w:val="24"/>
          <w:szCs w:val="24"/>
        </w:rPr>
        <w:t xml:space="preserve"> even more closely</w:t>
      </w:r>
      <w:r w:rsidR="00CF5571">
        <w:rPr>
          <w:rFonts w:ascii="Times New Roman" w:hAnsi="Times New Roman" w:cs="Times New Roman"/>
          <w:sz w:val="24"/>
          <w:szCs w:val="24"/>
        </w:rPr>
        <w:t>.</w:t>
      </w:r>
      <w:r w:rsidR="00CF5571">
        <w:rPr>
          <w:rStyle w:val="FootnoteReference"/>
          <w:rFonts w:ascii="Times New Roman" w:hAnsi="Times New Roman" w:cs="Times New Roman"/>
          <w:sz w:val="24"/>
          <w:szCs w:val="24"/>
        </w:rPr>
        <w:footnoteReference w:id="5"/>
      </w:r>
      <w:r w:rsidR="00CF5571">
        <w:rPr>
          <w:rFonts w:ascii="Times New Roman" w:hAnsi="Times New Roman" w:cs="Times New Roman"/>
          <w:sz w:val="24"/>
          <w:szCs w:val="24"/>
        </w:rPr>
        <w:t xml:space="preserve"> </w:t>
      </w:r>
      <w:r w:rsidR="008C119E">
        <w:rPr>
          <w:rFonts w:ascii="Times New Roman" w:hAnsi="Times New Roman" w:cs="Times New Roman"/>
          <w:sz w:val="24"/>
          <w:szCs w:val="24"/>
        </w:rPr>
        <w:t xml:space="preserve">Hence, international traders </w:t>
      </w:r>
      <w:r w:rsidR="00B4581C">
        <w:rPr>
          <w:rFonts w:ascii="Times New Roman" w:hAnsi="Times New Roman" w:cs="Times New Roman"/>
          <w:sz w:val="24"/>
          <w:szCs w:val="24"/>
        </w:rPr>
        <w:t xml:space="preserve">play a pivotal role in the transmission of prices from international derivatives markets to physical markets </w:t>
      </w:r>
      <w:r w:rsidR="00296175" w:rsidRPr="00BB7654">
        <w:rPr>
          <w:rFonts w:ascii="Times New Roman" w:hAnsi="Times New Roman" w:cs="Times New Roman"/>
          <w:sz w:val="24"/>
          <w:szCs w:val="24"/>
        </w:rPr>
        <w:t>through price benchmarks</w:t>
      </w:r>
      <w:r w:rsidR="00296175">
        <w:rPr>
          <w:rFonts w:ascii="Times New Roman" w:hAnsi="Times New Roman" w:cs="Times New Roman"/>
          <w:sz w:val="24"/>
          <w:szCs w:val="24"/>
        </w:rPr>
        <w:t xml:space="preserve"> and the </w:t>
      </w:r>
      <w:r w:rsidR="00296175" w:rsidRPr="00BB7654">
        <w:rPr>
          <w:rFonts w:ascii="Times New Roman" w:hAnsi="Times New Roman" w:cs="Times New Roman"/>
          <w:sz w:val="24"/>
          <w:szCs w:val="24"/>
        </w:rPr>
        <w:t xml:space="preserve">types of contracts </w:t>
      </w:r>
      <w:r w:rsidR="00730823">
        <w:rPr>
          <w:rFonts w:ascii="Times New Roman" w:hAnsi="Times New Roman" w:cs="Times New Roman"/>
          <w:sz w:val="24"/>
          <w:szCs w:val="24"/>
        </w:rPr>
        <w:t xml:space="preserve">that </w:t>
      </w:r>
      <w:r w:rsidR="00296175" w:rsidRPr="00BB7654">
        <w:rPr>
          <w:rFonts w:ascii="Times New Roman" w:hAnsi="Times New Roman" w:cs="Times New Roman"/>
          <w:sz w:val="24"/>
          <w:szCs w:val="24"/>
        </w:rPr>
        <w:t xml:space="preserve">they use </w:t>
      </w:r>
      <w:r w:rsidR="00730823">
        <w:rPr>
          <w:rFonts w:ascii="Times New Roman" w:hAnsi="Times New Roman" w:cs="Times New Roman"/>
          <w:sz w:val="24"/>
          <w:szCs w:val="24"/>
        </w:rPr>
        <w:t>as</w:t>
      </w:r>
      <w:r w:rsidR="00296175" w:rsidRPr="00BB7654">
        <w:rPr>
          <w:rFonts w:ascii="Times New Roman" w:hAnsi="Times New Roman" w:cs="Times New Roman"/>
          <w:sz w:val="24"/>
          <w:szCs w:val="24"/>
        </w:rPr>
        <w:t xml:space="preserve"> they deal with price risks</w:t>
      </w:r>
      <w:r w:rsidR="00254863">
        <w:rPr>
          <w:rFonts w:ascii="Times New Roman" w:hAnsi="Times New Roman" w:cs="Times New Roman"/>
          <w:sz w:val="24"/>
          <w:szCs w:val="24"/>
        </w:rPr>
        <w:t xml:space="preserve"> </w:t>
      </w:r>
      <w:r w:rsidR="00254863" w:rsidRPr="00BB7654">
        <w:rPr>
          <w:rFonts w:ascii="Times New Roman" w:hAnsi="Times New Roman" w:cs="Times New Roman"/>
          <w:sz w:val="24"/>
          <w:szCs w:val="24"/>
        </w:rPr>
        <w:t>and expand their core activities and profit possibilities</w:t>
      </w:r>
      <w:r w:rsidR="00296175" w:rsidRPr="00BB7654">
        <w:rPr>
          <w:rFonts w:ascii="Times New Roman" w:hAnsi="Times New Roman" w:cs="Times New Roman"/>
          <w:sz w:val="24"/>
          <w:szCs w:val="24"/>
        </w:rPr>
        <w:t>.</w:t>
      </w:r>
    </w:p>
    <w:p w:rsidR="00D55EFD" w:rsidRDefault="00D55EFD" w:rsidP="00C800FB">
      <w:pPr>
        <w:spacing w:after="0" w:line="360" w:lineRule="auto"/>
        <w:rPr>
          <w:rFonts w:ascii="Times New Roman" w:hAnsi="Times New Roman" w:cs="Times New Roman"/>
          <w:sz w:val="24"/>
          <w:szCs w:val="24"/>
        </w:rPr>
      </w:pPr>
    </w:p>
    <w:p w:rsidR="008B4177" w:rsidRPr="00723785" w:rsidRDefault="00F053CB" w:rsidP="00C800FB">
      <w:pPr>
        <w:spacing w:after="0" w:line="360" w:lineRule="auto"/>
        <w:rPr>
          <w:rFonts w:ascii="Times New Roman" w:hAnsi="Times New Roman"/>
          <w:sz w:val="24"/>
          <w:szCs w:val="24"/>
        </w:rPr>
      </w:pPr>
      <w:r>
        <w:rPr>
          <w:rFonts w:ascii="Times New Roman" w:hAnsi="Times New Roman" w:cs="Times New Roman"/>
          <w:sz w:val="24"/>
          <w:szCs w:val="24"/>
        </w:rPr>
        <w:t>How financialization dynamics on global commodity derivative markets are played out along commodity chains depend</w:t>
      </w:r>
      <w:r w:rsidR="00D411BD">
        <w:rPr>
          <w:rFonts w:ascii="Times New Roman" w:hAnsi="Times New Roman" w:cs="Times New Roman"/>
          <w:sz w:val="24"/>
          <w:szCs w:val="24"/>
        </w:rPr>
        <w:t xml:space="preserve"> </w:t>
      </w:r>
      <w:r w:rsidR="009E123C">
        <w:rPr>
          <w:rFonts w:ascii="Times New Roman" w:hAnsi="Times New Roman" w:cs="Times New Roman"/>
          <w:sz w:val="24"/>
          <w:szCs w:val="24"/>
        </w:rPr>
        <w:t xml:space="preserve">however </w:t>
      </w:r>
      <w:r>
        <w:rPr>
          <w:rFonts w:ascii="Times New Roman" w:hAnsi="Times New Roman" w:cs="Times New Roman"/>
          <w:sz w:val="24"/>
          <w:szCs w:val="24"/>
        </w:rPr>
        <w:t xml:space="preserve">not only on lead firms strategies but also on the </w:t>
      </w:r>
      <w:r w:rsidRPr="00CA50AC">
        <w:rPr>
          <w:rFonts w:ascii="Times New Roman" w:hAnsi="Times New Roman" w:cs="Times New Roman"/>
          <w:sz w:val="24"/>
          <w:szCs w:val="24"/>
        </w:rPr>
        <w:t>institutional and regulatory context in whic</w:t>
      </w:r>
      <w:r>
        <w:rPr>
          <w:rFonts w:ascii="Times New Roman" w:hAnsi="Times New Roman" w:cs="Times New Roman"/>
          <w:sz w:val="24"/>
          <w:szCs w:val="24"/>
        </w:rPr>
        <w:t xml:space="preserve">h commodity chains are embedded. This context has </w:t>
      </w:r>
      <w:r w:rsidRPr="00F82325">
        <w:rPr>
          <w:rFonts w:ascii="Times New Roman" w:hAnsi="Times New Roman"/>
          <w:sz w:val="24"/>
          <w:szCs w:val="24"/>
        </w:rPr>
        <w:t xml:space="preserve">changed significantly </w:t>
      </w:r>
      <w:r>
        <w:rPr>
          <w:rFonts w:ascii="Times New Roman" w:hAnsi="Times New Roman"/>
          <w:sz w:val="24"/>
          <w:szCs w:val="24"/>
        </w:rPr>
        <w:t xml:space="preserve">in commodity sectors since the 1980s and 1990s. </w:t>
      </w:r>
      <w:r w:rsidRPr="00BB7654">
        <w:rPr>
          <w:rFonts w:ascii="Times New Roman" w:hAnsi="Times New Roman" w:cs="Times New Roman"/>
          <w:sz w:val="24"/>
          <w:szCs w:val="24"/>
        </w:rPr>
        <w:t xml:space="preserve">Interventions after the Second World War emphasized the stabilization of prices and export earnings through multilateral agreements such as buffer stocks and export quota in the context of </w:t>
      </w:r>
      <w:r>
        <w:rPr>
          <w:rFonts w:ascii="Times New Roman" w:hAnsi="Times New Roman" w:cs="Times New Roman"/>
          <w:sz w:val="24"/>
          <w:szCs w:val="24"/>
        </w:rPr>
        <w:t>International Commodity Agreements (ICAs)</w:t>
      </w:r>
      <w:r w:rsidRPr="00BB7654">
        <w:rPr>
          <w:rFonts w:ascii="Times New Roman" w:hAnsi="Times New Roman" w:cs="Times New Roman"/>
          <w:sz w:val="24"/>
          <w:szCs w:val="24"/>
        </w:rPr>
        <w:t xml:space="preserve"> and national price stabilisation arrangements such as national commodity boards</w:t>
      </w:r>
      <w:r>
        <w:rPr>
          <w:rFonts w:ascii="Times New Roman" w:hAnsi="Times New Roman" w:cs="Times New Roman"/>
          <w:sz w:val="24"/>
          <w:szCs w:val="24"/>
        </w:rPr>
        <w:t xml:space="preserve"> in produc</w:t>
      </w:r>
      <w:r w:rsidR="00D420FF">
        <w:rPr>
          <w:rFonts w:ascii="Times New Roman" w:hAnsi="Times New Roman" w:cs="Times New Roman"/>
          <w:sz w:val="24"/>
          <w:szCs w:val="24"/>
        </w:rPr>
        <w:t>ing</w:t>
      </w:r>
      <w:r>
        <w:rPr>
          <w:rFonts w:ascii="Times New Roman" w:hAnsi="Times New Roman" w:cs="Times New Roman"/>
          <w:sz w:val="24"/>
          <w:szCs w:val="24"/>
        </w:rPr>
        <w:t xml:space="preserve"> countries</w:t>
      </w:r>
      <w:r w:rsidRPr="00BB7654">
        <w:rPr>
          <w:rFonts w:ascii="Times New Roman" w:hAnsi="Times New Roman" w:cs="Times New Roman"/>
          <w:sz w:val="24"/>
          <w:szCs w:val="24"/>
        </w:rPr>
        <w:t>.</w:t>
      </w:r>
      <w:r w:rsidRPr="00BB7654">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 period since the collapse of the ICAs and the domestic </w:t>
      </w:r>
      <w:r w:rsidRPr="00557D40">
        <w:rPr>
          <w:rFonts w:ascii="Times New Roman" w:hAnsi="Times New Roman" w:cs="Times New Roman"/>
          <w:sz w:val="24"/>
          <w:szCs w:val="24"/>
        </w:rPr>
        <w:t>liberalization of national commodity sectors</w:t>
      </w:r>
      <w:r>
        <w:rPr>
          <w:rFonts w:ascii="Times New Roman" w:hAnsi="Times New Roman" w:cs="Times New Roman"/>
          <w:sz w:val="24"/>
          <w:szCs w:val="24"/>
        </w:rPr>
        <w:t xml:space="preserve"> has seen liberalization and the promotion of market-based </w:t>
      </w:r>
      <w:r w:rsidRPr="00F82325">
        <w:rPr>
          <w:rFonts w:ascii="Times New Roman" w:hAnsi="Times New Roman"/>
          <w:sz w:val="24"/>
          <w:szCs w:val="24"/>
        </w:rPr>
        <w:t xml:space="preserve">instruments for price setting and </w:t>
      </w:r>
      <w:r>
        <w:rPr>
          <w:rFonts w:ascii="Times New Roman" w:hAnsi="Times New Roman"/>
          <w:sz w:val="24"/>
          <w:szCs w:val="24"/>
        </w:rPr>
        <w:t>risk management</w:t>
      </w:r>
      <w:r>
        <w:rPr>
          <w:rFonts w:ascii="Times New Roman" w:hAnsi="Times New Roman" w:cs="Times New Roman"/>
          <w:sz w:val="24"/>
          <w:szCs w:val="24"/>
        </w:rPr>
        <w:t xml:space="preserve"> supported by the World Bank and other donors </w:t>
      </w:r>
      <w:r w:rsidRPr="00BB7654">
        <w:rPr>
          <w:rFonts w:ascii="Times New Roman" w:hAnsi="Times New Roman" w:cs="Times New Roman"/>
          <w:sz w:val="24"/>
          <w:szCs w:val="24"/>
        </w:rPr>
        <w:t>(W</w:t>
      </w:r>
      <w:r>
        <w:rPr>
          <w:rFonts w:ascii="Times New Roman" w:hAnsi="Times New Roman" w:cs="Times New Roman"/>
          <w:sz w:val="24"/>
          <w:szCs w:val="24"/>
        </w:rPr>
        <w:t xml:space="preserve">orld Bank 2011; Nissanke 2011). </w:t>
      </w:r>
      <w:r w:rsidR="005F0BCF">
        <w:rPr>
          <w:rFonts w:ascii="Times New Roman" w:hAnsi="Times New Roman" w:cs="Times New Roman"/>
          <w:sz w:val="24"/>
          <w:szCs w:val="24"/>
        </w:rPr>
        <w:t>For example, the dismantling of national marketing boards and producer</w:t>
      </w:r>
      <w:r w:rsidR="009E123C">
        <w:rPr>
          <w:rFonts w:ascii="Times New Roman" w:hAnsi="Times New Roman" w:cs="Times New Roman"/>
          <w:sz w:val="24"/>
          <w:szCs w:val="24"/>
        </w:rPr>
        <w:t xml:space="preserve"> </w:t>
      </w:r>
      <w:r w:rsidR="00286EDB">
        <w:rPr>
          <w:rFonts w:ascii="Times New Roman" w:hAnsi="Times New Roman" w:cs="Times New Roman"/>
          <w:sz w:val="24"/>
          <w:szCs w:val="24"/>
        </w:rPr>
        <w:t>price</w:t>
      </w:r>
      <w:r w:rsidR="00286EDB">
        <w:rPr>
          <w:rStyle w:val="FootnoteReference"/>
          <w:rFonts w:ascii="Times New Roman" w:hAnsi="Times New Roman" w:cs="Times New Roman"/>
          <w:sz w:val="24"/>
          <w:szCs w:val="24"/>
        </w:rPr>
        <w:footnoteReference w:id="7"/>
      </w:r>
      <w:r w:rsidR="004B76E5">
        <w:rPr>
          <w:rFonts w:ascii="Times New Roman" w:hAnsi="Times New Roman" w:cs="Times New Roman"/>
          <w:sz w:val="24"/>
          <w:szCs w:val="24"/>
        </w:rPr>
        <w:t xml:space="preserve"> </w:t>
      </w:r>
      <w:r w:rsidR="005F0BCF">
        <w:rPr>
          <w:rFonts w:ascii="Times New Roman" w:hAnsi="Times New Roman" w:cs="Times New Roman"/>
          <w:sz w:val="24"/>
          <w:szCs w:val="24"/>
        </w:rPr>
        <w:t>setting has meant that short-term price fluctuations evolving on international exchanges</w:t>
      </w:r>
      <w:r w:rsidR="00F957BB">
        <w:rPr>
          <w:rFonts w:ascii="Times New Roman" w:hAnsi="Times New Roman" w:cs="Times New Roman"/>
          <w:sz w:val="24"/>
          <w:szCs w:val="24"/>
        </w:rPr>
        <w:t>, and hence price risks,</w:t>
      </w:r>
      <w:r w:rsidR="005F0BCF">
        <w:rPr>
          <w:rFonts w:ascii="Times New Roman" w:hAnsi="Times New Roman" w:cs="Times New Roman"/>
          <w:sz w:val="24"/>
          <w:szCs w:val="24"/>
        </w:rPr>
        <w:t xml:space="preserve"> are increasingly transmitted to exporters in produc</w:t>
      </w:r>
      <w:r w:rsidR="00D420FF">
        <w:rPr>
          <w:rFonts w:ascii="Times New Roman" w:hAnsi="Times New Roman" w:cs="Times New Roman"/>
          <w:sz w:val="24"/>
          <w:szCs w:val="24"/>
        </w:rPr>
        <w:t>ing</w:t>
      </w:r>
      <w:r w:rsidR="005F0BCF">
        <w:rPr>
          <w:rFonts w:ascii="Times New Roman" w:hAnsi="Times New Roman" w:cs="Times New Roman"/>
          <w:sz w:val="24"/>
          <w:szCs w:val="24"/>
        </w:rPr>
        <w:t xml:space="preserve"> countries that then transmit these in varying ways upstream towards producers. In this way, </w:t>
      </w:r>
      <w:r>
        <w:rPr>
          <w:rFonts w:ascii="Times New Roman" w:hAnsi="Times New Roman" w:cs="Times New Roman"/>
          <w:sz w:val="24"/>
          <w:szCs w:val="24"/>
        </w:rPr>
        <w:t xml:space="preserve">institutional changes </w:t>
      </w:r>
      <w:r w:rsidRPr="00F82325">
        <w:rPr>
          <w:rFonts w:ascii="Times New Roman" w:hAnsi="Times New Roman"/>
          <w:sz w:val="24"/>
          <w:szCs w:val="24"/>
        </w:rPr>
        <w:t>ha</w:t>
      </w:r>
      <w:r>
        <w:rPr>
          <w:rFonts w:ascii="Times New Roman" w:hAnsi="Times New Roman"/>
          <w:sz w:val="24"/>
          <w:szCs w:val="24"/>
        </w:rPr>
        <w:t>ve</w:t>
      </w:r>
      <w:r w:rsidRPr="00F82325">
        <w:rPr>
          <w:rFonts w:ascii="Times New Roman" w:hAnsi="Times New Roman"/>
          <w:sz w:val="24"/>
          <w:szCs w:val="24"/>
        </w:rPr>
        <w:t xml:space="preserve"> </w:t>
      </w:r>
      <w:r w:rsidR="00D411BD">
        <w:rPr>
          <w:rFonts w:ascii="Times New Roman" w:hAnsi="Times New Roman"/>
          <w:sz w:val="24"/>
          <w:szCs w:val="24"/>
        </w:rPr>
        <w:t xml:space="preserve">further </w:t>
      </w:r>
      <w:r w:rsidRPr="00F82325">
        <w:rPr>
          <w:rFonts w:ascii="Times New Roman" w:hAnsi="Times New Roman"/>
          <w:sz w:val="24"/>
          <w:szCs w:val="24"/>
        </w:rPr>
        <w:t xml:space="preserve">bound together </w:t>
      </w:r>
      <w:r w:rsidR="00D411BD">
        <w:rPr>
          <w:rFonts w:ascii="Times New Roman" w:hAnsi="Times New Roman"/>
          <w:sz w:val="24"/>
          <w:szCs w:val="24"/>
        </w:rPr>
        <w:t>export</w:t>
      </w:r>
      <w:r w:rsidR="00D411BD" w:rsidRPr="00F82325">
        <w:rPr>
          <w:rFonts w:ascii="Times New Roman" w:hAnsi="Times New Roman"/>
          <w:sz w:val="24"/>
          <w:szCs w:val="24"/>
        </w:rPr>
        <w:t xml:space="preserve"> </w:t>
      </w:r>
      <w:r w:rsidRPr="00F82325">
        <w:rPr>
          <w:rFonts w:ascii="Times New Roman" w:hAnsi="Times New Roman"/>
          <w:sz w:val="24"/>
          <w:szCs w:val="24"/>
        </w:rPr>
        <w:t>prices</w:t>
      </w:r>
      <w:r w:rsidR="00702778">
        <w:rPr>
          <w:rStyle w:val="FootnoteReference"/>
          <w:rFonts w:ascii="Times New Roman" w:hAnsi="Times New Roman"/>
          <w:sz w:val="24"/>
          <w:szCs w:val="24"/>
        </w:rPr>
        <w:footnoteReference w:id="8"/>
      </w:r>
      <w:r w:rsidR="00AE6FDA">
        <w:rPr>
          <w:rFonts w:ascii="Times New Roman" w:hAnsi="Times New Roman"/>
          <w:sz w:val="24"/>
          <w:szCs w:val="24"/>
        </w:rPr>
        <w:t xml:space="preserve"> </w:t>
      </w:r>
      <w:r w:rsidRPr="00F82325">
        <w:rPr>
          <w:rFonts w:ascii="Times New Roman" w:hAnsi="Times New Roman"/>
          <w:sz w:val="24"/>
          <w:szCs w:val="24"/>
        </w:rPr>
        <w:t>with global futures prices</w:t>
      </w:r>
      <w:r w:rsidR="00D411BD">
        <w:rPr>
          <w:rFonts w:ascii="Times New Roman" w:hAnsi="Times New Roman"/>
          <w:sz w:val="24"/>
          <w:szCs w:val="24"/>
        </w:rPr>
        <w:t xml:space="preserve">. Whilst commodity derivatives markets have been </w:t>
      </w:r>
      <w:r w:rsidR="004C575C">
        <w:rPr>
          <w:rFonts w:ascii="Times New Roman" w:hAnsi="Times New Roman"/>
          <w:sz w:val="24"/>
          <w:szCs w:val="24"/>
        </w:rPr>
        <w:t xml:space="preserve">also </w:t>
      </w:r>
      <w:r w:rsidR="00D411BD">
        <w:rPr>
          <w:rFonts w:ascii="Times New Roman" w:hAnsi="Times New Roman"/>
          <w:sz w:val="24"/>
          <w:szCs w:val="24"/>
        </w:rPr>
        <w:t>promoted as insurance for produc</w:t>
      </w:r>
      <w:r w:rsidR="00D420FF">
        <w:rPr>
          <w:rFonts w:ascii="Times New Roman" w:hAnsi="Times New Roman"/>
          <w:sz w:val="24"/>
          <w:szCs w:val="24"/>
        </w:rPr>
        <w:t>ing</w:t>
      </w:r>
      <w:r w:rsidR="00D411BD">
        <w:rPr>
          <w:rFonts w:ascii="Times New Roman" w:hAnsi="Times New Roman"/>
          <w:sz w:val="24"/>
          <w:szCs w:val="24"/>
        </w:rPr>
        <w:t xml:space="preserve"> country actors, </w:t>
      </w:r>
      <w:r w:rsidR="00D411BD">
        <w:rPr>
          <w:rFonts w:ascii="Times New Roman" w:hAnsi="Times New Roman"/>
          <w:sz w:val="24"/>
          <w:szCs w:val="24"/>
        </w:rPr>
        <w:lastRenderedPageBreak/>
        <w:t xml:space="preserve">effective access </w:t>
      </w:r>
      <w:r w:rsidR="00420AAB">
        <w:rPr>
          <w:rFonts w:ascii="Times New Roman" w:hAnsi="Times New Roman"/>
          <w:sz w:val="24"/>
          <w:szCs w:val="24"/>
        </w:rPr>
        <w:t xml:space="preserve">to </w:t>
      </w:r>
      <w:r w:rsidR="00D411BD">
        <w:rPr>
          <w:rFonts w:ascii="Times New Roman" w:hAnsi="Times New Roman"/>
          <w:sz w:val="24"/>
          <w:szCs w:val="24"/>
        </w:rPr>
        <w:t xml:space="preserve">and use of hedging instruments remain highly uneven along commodity chains with chain actors opting for a variety of </w:t>
      </w:r>
      <w:r w:rsidR="004C575C">
        <w:rPr>
          <w:rFonts w:ascii="Times New Roman" w:hAnsi="Times New Roman"/>
          <w:sz w:val="24"/>
          <w:szCs w:val="24"/>
        </w:rPr>
        <w:t xml:space="preserve">PRM </w:t>
      </w:r>
      <w:r w:rsidR="00D411BD">
        <w:rPr>
          <w:rFonts w:ascii="Times New Roman" w:hAnsi="Times New Roman"/>
          <w:sz w:val="24"/>
          <w:szCs w:val="24"/>
        </w:rPr>
        <w:t xml:space="preserve">strategies that have implications for the transmission of price movements upstream along the chain (Newman 2009; </w:t>
      </w:r>
      <w:proofErr w:type="spellStart"/>
      <w:r w:rsidR="00F83925">
        <w:rPr>
          <w:rFonts w:ascii="Times New Roman" w:hAnsi="Times New Roman"/>
          <w:sz w:val="24"/>
          <w:szCs w:val="24"/>
        </w:rPr>
        <w:t>Breger</w:t>
      </w:r>
      <w:proofErr w:type="spellEnd"/>
      <w:r w:rsidR="00F83925">
        <w:rPr>
          <w:rFonts w:ascii="Times New Roman" w:hAnsi="Times New Roman"/>
          <w:sz w:val="24"/>
          <w:szCs w:val="24"/>
        </w:rPr>
        <w:t xml:space="preserve"> </w:t>
      </w:r>
      <w:r w:rsidR="00D411BD">
        <w:rPr>
          <w:rFonts w:ascii="Times New Roman" w:hAnsi="Times New Roman"/>
          <w:sz w:val="24"/>
          <w:szCs w:val="24"/>
        </w:rPr>
        <w:t>Bush</w:t>
      </w:r>
      <w:r w:rsidR="00182A68">
        <w:rPr>
          <w:rFonts w:ascii="Times New Roman" w:hAnsi="Times New Roman"/>
          <w:sz w:val="24"/>
          <w:szCs w:val="24"/>
        </w:rPr>
        <w:t xml:space="preserve"> 2012)</w:t>
      </w:r>
      <w:r w:rsidR="00D411BD">
        <w:rPr>
          <w:rFonts w:ascii="Times New Roman" w:hAnsi="Times New Roman"/>
          <w:sz w:val="24"/>
          <w:szCs w:val="24"/>
        </w:rPr>
        <w:t>.</w:t>
      </w:r>
      <w:r w:rsidR="00817946">
        <w:rPr>
          <w:rFonts w:ascii="Times New Roman" w:hAnsi="Times New Roman"/>
          <w:sz w:val="24"/>
          <w:szCs w:val="24"/>
        </w:rPr>
        <w:t xml:space="preserve"> </w:t>
      </w:r>
      <w:r w:rsidR="0070789A">
        <w:rPr>
          <w:rFonts w:ascii="Times New Roman" w:hAnsi="Times New Roman"/>
          <w:sz w:val="24"/>
          <w:szCs w:val="24"/>
        </w:rPr>
        <w:t>At the same time, d</w:t>
      </w:r>
      <w:r w:rsidR="00182A68">
        <w:rPr>
          <w:rFonts w:ascii="Times New Roman" w:hAnsi="Times New Roman"/>
          <w:sz w:val="24"/>
          <w:szCs w:val="24"/>
        </w:rPr>
        <w:t xml:space="preserve">omestic marketing structures continue to play a critical role in the processes of </w:t>
      </w:r>
      <w:r w:rsidR="004C575C">
        <w:rPr>
          <w:rFonts w:ascii="Times New Roman" w:hAnsi="Times New Roman"/>
          <w:sz w:val="24"/>
          <w:szCs w:val="24"/>
        </w:rPr>
        <w:t>PRM</w:t>
      </w:r>
      <w:r w:rsidR="00182A68">
        <w:rPr>
          <w:rFonts w:ascii="Times New Roman" w:hAnsi="Times New Roman"/>
          <w:sz w:val="24"/>
          <w:szCs w:val="24"/>
        </w:rPr>
        <w:t xml:space="preserve"> and price setting on </w:t>
      </w:r>
      <w:r w:rsidR="00182A68" w:rsidRPr="00723785">
        <w:rPr>
          <w:rFonts w:ascii="Times New Roman" w:hAnsi="Times New Roman"/>
          <w:sz w:val="24"/>
          <w:szCs w:val="24"/>
        </w:rPr>
        <w:t xml:space="preserve">the ground.  </w:t>
      </w:r>
    </w:p>
    <w:p w:rsidR="00817946" w:rsidRPr="00723785" w:rsidRDefault="00817946" w:rsidP="00C800FB">
      <w:pPr>
        <w:spacing w:after="0" w:line="360" w:lineRule="auto"/>
        <w:rPr>
          <w:rFonts w:ascii="Times New Roman" w:hAnsi="Times New Roman"/>
          <w:sz w:val="24"/>
          <w:szCs w:val="24"/>
        </w:rPr>
      </w:pPr>
    </w:p>
    <w:p w:rsidR="008B4177" w:rsidRDefault="008B4177" w:rsidP="008B4177">
      <w:pPr>
        <w:spacing w:after="0" w:line="360" w:lineRule="auto"/>
        <w:rPr>
          <w:rFonts w:ascii="Times New Roman" w:hAnsi="Times New Roman" w:cs="Times New Roman"/>
          <w:sz w:val="24"/>
          <w:szCs w:val="24"/>
        </w:rPr>
      </w:pPr>
      <w:r w:rsidRPr="00723785">
        <w:rPr>
          <w:rFonts w:ascii="Times New Roman" w:hAnsi="Times New Roman" w:cs="Times New Roman"/>
          <w:sz w:val="24"/>
          <w:szCs w:val="24"/>
        </w:rPr>
        <w:t>To sum up, our conceptual framework</w:t>
      </w:r>
      <w:r w:rsidR="001F16B1" w:rsidRPr="00723785">
        <w:rPr>
          <w:rFonts w:ascii="Times New Roman" w:hAnsi="Times New Roman" w:cs="Times New Roman"/>
          <w:sz w:val="24"/>
          <w:szCs w:val="24"/>
        </w:rPr>
        <w:t xml:space="preserve"> involves</w:t>
      </w:r>
      <w:r w:rsidRPr="00723785">
        <w:rPr>
          <w:rFonts w:ascii="Times New Roman" w:hAnsi="Times New Roman" w:cs="Times New Roman"/>
          <w:sz w:val="24"/>
          <w:szCs w:val="24"/>
        </w:rPr>
        <w:t xml:space="preserve"> a chain approach </w:t>
      </w:r>
      <w:r>
        <w:rPr>
          <w:rFonts w:ascii="Times New Roman" w:hAnsi="Times New Roman" w:cs="Times New Roman"/>
          <w:sz w:val="24"/>
          <w:szCs w:val="24"/>
        </w:rPr>
        <w:t>that focuses on how financialization dynamics on commodity derivative markets have affected the nature of price formation, transmission and PRM along commodity chains as these processes are mediated by the business strategies of international trading houses and institutional specificities in market structures in produc</w:t>
      </w:r>
      <w:r w:rsidR="00D420FF">
        <w:rPr>
          <w:rFonts w:ascii="Times New Roman" w:hAnsi="Times New Roman" w:cs="Times New Roman"/>
          <w:sz w:val="24"/>
          <w:szCs w:val="24"/>
        </w:rPr>
        <w:t>ing</w:t>
      </w:r>
      <w:r>
        <w:rPr>
          <w:rFonts w:ascii="Times New Roman" w:hAnsi="Times New Roman" w:cs="Times New Roman"/>
          <w:sz w:val="24"/>
          <w:szCs w:val="24"/>
        </w:rPr>
        <w:t xml:space="preserve"> countries. We trace the process of price formation from futures markets, along the chain from international traders, via exporters and the </w:t>
      </w:r>
      <w:r w:rsidR="00D420FF">
        <w:rPr>
          <w:rFonts w:ascii="Times New Roman" w:hAnsi="Times New Roman" w:cs="Times New Roman"/>
          <w:sz w:val="24"/>
          <w:szCs w:val="24"/>
        </w:rPr>
        <w:t>national</w:t>
      </w:r>
      <w:r>
        <w:rPr>
          <w:rFonts w:ascii="Times New Roman" w:hAnsi="Times New Roman" w:cs="Times New Roman"/>
          <w:sz w:val="24"/>
          <w:szCs w:val="24"/>
        </w:rPr>
        <w:t xml:space="preserve"> marketing system that connects producers with exporters. In doing so, we are able to connect global processes of financialization to national institutional contexts in produc</w:t>
      </w:r>
      <w:r w:rsidR="00D420FF">
        <w:rPr>
          <w:rFonts w:ascii="Times New Roman" w:hAnsi="Times New Roman" w:cs="Times New Roman"/>
          <w:sz w:val="24"/>
          <w:szCs w:val="24"/>
        </w:rPr>
        <w:t>ing</w:t>
      </w:r>
      <w:r>
        <w:rPr>
          <w:rFonts w:ascii="Times New Roman" w:hAnsi="Times New Roman" w:cs="Times New Roman"/>
          <w:sz w:val="24"/>
          <w:szCs w:val="24"/>
        </w:rPr>
        <w:t xml:space="preserve"> countries and ultimately to outcomes on the distribution of income and risk</w:t>
      </w:r>
      <w:r w:rsidR="00420AAB">
        <w:rPr>
          <w:rFonts w:ascii="Times New Roman" w:hAnsi="Times New Roman" w:cs="Times New Roman"/>
          <w:sz w:val="24"/>
          <w:szCs w:val="24"/>
        </w:rPr>
        <w:t>s</w:t>
      </w:r>
      <w:r>
        <w:rPr>
          <w:rFonts w:ascii="Times New Roman" w:hAnsi="Times New Roman" w:cs="Times New Roman"/>
          <w:sz w:val="24"/>
          <w:szCs w:val="24"/>
        </w:rPr>
        <w:t xml:space="preserve"> along commodity chains.</w:t>
      </w:r>
    </w:p>
    <w:p w:rsidR="004C575C" w:rsidRDefault="004C575C" w:rsidP="008B4177">
      <w:pPr>
        <w:spacing w:after="0" w:line="360" w:lineRule="auto"/>
        <w:rPr>
          <w:rFonts w:ascii="Times New Roman" w:hAnsi="Times New Roman" w:cs="Times New Roman"/>
          <w:sz w:val="24"/>
          <w:szCs w:val="24"/>
        </w:rPr>
      </w:pPr>
    </w:p>
    <w:p w:rsidR="00B75378" w:rsidRDefault="00EB7A69" w:rsidP="00F81BD5">
      <w:pPr>
        <w:spacing w:after="0"/>
        <w:rPr>
          <w:rFonts w:ascii="Times New Roman" w:hAnsi="Times New Roman" w:cs="Times New Roman"/>
          <w:b/>
          <w:sz w:val="24"/>
          <w:szCs w:val="24"/>
        </w:rPr>
      </w:pPr>
      <w:bookmarkStart w:id="1" w:name="_Toc420061299"/>
      <w:r>
        <w:rPr>
          <w:rFonts w:ascii="Times New Roman" w:hAnsi="Times New Roman" w:cs="Times New Roman"/>
          <w:b/>
          <w:sz w:val="24"/>
          <w:szCs w:val="24"/>
        </w:rPr>
        <w:t>PR</w:t>
      </w:r>
      <w:r w:rsidR="008678A0">
        <w:rPr>
          <w:rFonts w:ascii="Times New Roman" w:hAnsi="Times New Roman" w:cs="Times New Roman"/>
          <w:b/>
          <w:sz w:val="24"/>
          <w:szCs w:val="24"/>
        </w:rPr>
        <w:t>ICE SETTING</w:t>
      </w:r>
      <w:r w:rsidR="00D15D5C">
        <w:rPr>
          <w:rFonts w:ascii="Times New Roman" w:hAnsi="Times New Roman" w:cs="Times New Roman"/>
          <w:b/>
          <w:sz w:val="24"/>
          <w:szCs w:val="24"/>
        </w:rPr>
        <w:t xml:space="preserve"> AND</w:t>
      </w:r>
      <w:r w:rsidR="008678A0">
        <w:rPr>
          <w:rFonts w:ascii="Times New Roman" w:hAnsi="Times New Roman" w:cs="Times New Roman"/>
          <w:b/>
          <w:sz w:val="24"/>
          <w:szCs w:val="24"/>
        </w:rPr>
        <w:t xml:space="preserve"> </w:t>
      </w:r>
      <w:r w:rsidR="00665B47" w:rsidRPr="00EB7A69">
        <w:rPr>
          <w:rFonts w:ascii="Times New Roman" w:hAnsi="Times New Roman" w:cs="Times New Roman"/>
          <w:b/>
          <w:sz w:val="24"/>
          <w:szCs w:val="24"/>
        </w:rPr>
        <w:t>FINANCIALIZATION</w:t>
      </w:r>
      <w:r w:rsidR="00D15D5C">
        <w:rPr>
          <w:rFonts w:ascii="Times New Roman" w:hAnsi="Times New Roman" w:cs="Times New Roman"/>
          <w:b/>
          <w:sz w:val="24"/>
          <w:szCs w:val="24"/>
        </w:rPr>
        <w:t xml:space="preserve"> </w:t>
      </w:r>
      <w:r w:rsidR="008678A0">
        <w:rPr>
          <w:rFonts w:ascii="Times New Roman" w:hAnsi="Times New Roman" w:cs="Times New Roman"/>
          <w:b/>
          <w:sz w:val="24"/>
          <w:szCs w:val="24"/>
        </w:rPr>
        <w:t>IN</w:t>
      </w:r>
      <w:r w:rsidR="00C65A6D" w:rsidRPr="00EB7A69">
        <w:rPr>
          <w:rFonts w:ascii="Times New Roman" w:hAnsi="Times New Roman" w:cs="Times New Roman"/>
          <w:b/>
          <w:sz w:val="24"/>
          <w:szCs w:val="24"/>
        </w:rPr>
        <w:t xml:space="preserve"> </w:t>
      </w:r>
      <w:r w:rsidR="00D15D5C">
        <w:rPr>
          <w:rFonts w:ascii="Times New Roman" w:hAnsi="Times New Roman" w:cs="Times New Roman"/>
          <w:b/>
          <w:sz w:val="24"/>
          <w:szCs w:val="24"/>
        </w:rPr>
        <w:t xml:space="preserve">INTERNATIONAL </w:t>
      </w:r>
      <w:r w:rsidR="00C65A6D" w:rsidRPr="00EB7A69">
        <w:rPr>
          <w:rFonts w:ascii="Times New Roman" w:hAnsi="Times New Roman" w:cs="Times New Roman"/>
          <w:b/>
          <w:sz w:val="24"/>
          <w:szCs w:val="24"/>
        </w:rPr>
        <w:t>COTTON MARKETS</w:t>
      </w:r>
      <w:r w:rsidR="00B75378" w:rsidRPr="00EB7A69">
        <w:rPr>
          <w:rFonts w:ascii="Times New Roman" w:hAnsi="Times New Roman" w:cs="Times New Roman"/>
          <w:b/>
          <w:sz w:val="24"/>
          <w:szCs w:val="24"/>
        </w:rPr>
        <w:t xml:space="preserve"> </w:t>
      </w:r>
    </w:p>
    <w:p w:rsidR="00F81BD5" w:rsidRPr="00EB7A69" w:rsidRDefault="00F81BD5" w:rsidP="00F81BD5">
      <w:pPr>
        <w:spacing w:after="0"/>
        <w:rPr>
          <w:rFonts w:ascii="Times New Roman" w:hAnsi="Times New Roman" w:cs="Times New Roman"/>
          <w:b/>
          <w:sz w:val="24"/>
          <w:szCs w:val="24"/>
        </w:rPr>
      </w:pPr>
    </w:p>
    <w:bookmarkEnd w:id="1"/>
    <w:p w:rsidR="00E97461" w:rsidRDefault="00B7188E" w:rsidP="00F81BD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system of price formation in the </w:t>
      </w:r>
      <w:r w:rsidR="00E97461">
        <w:rPr>
          <w:rFonts w:ascii="Times New Roman" w:hAnsi="Times New Roman" w:cs="Times New Roman"/>
          <w:sz w:val="24"/>
          <w:szCs w:val="24"/>
        </w:rPr>
        <w:t xml:space="preserve">international </w:t>
      </w:r>
      <w:r>
        <w:rPr>
          <w:rFonts w:ascii="Times New Roman" w:hAnsi="Times New Roman" w:cs="Times New Roman"/>
          <w:sz w:val="24"/>
          <w:szCs w:val="24"/>
        </w:rPr>
        <w:t>cotton market</w:t>
      </w:r>
      <w:r w:rsidR="00EA0CE5">
        <w:rPr>
          <w:rFonts w:ascii="Times New Roman" w:hAnsi="Times New Roman" w:cs="Times New Roman"/>
          <w:sz w:val="24"/>
          <w:szCs w:val="24"/>
        </w:rPr>
        <w:t xml:space="preserve"> provides the key </w:t>
      </w:r>
      <w:r w:rsidR="000108B4">
        <w:rPr>
          <w:rFonts w:ascii="Times New Roman" w:hAnsi="Times New Roman" w:cs="Times New Roman"/>
          <w:sz w:val="24"/>
          <w:szCs w:val="24"/>
        </w:rPr>
        <w:t>in</w:t>
      </w:r>
      <w:r w:rsidR="00EA0CE5">
        <w:rPr>
          <w:rFonts w:ascii="Times New Roman" w:hAnsi="Times New Roman" w:cs="Times New Roman"/>
          <w:sz w:val="24"/>
          <w:szCs w:val="24"/>
        </w:rPr>
        <w:t xml:space="preserve"> link</w:t>
      </w:r>
      <w:r w:rsidR="000108B4">
        <w:rPr>
          <w:rFonts w:ascii="Times New Roman" w:hAnsi="Times New Roman" w:cs="Times New Roman"/>
          <w:sz w:val="24"/>
          <w:szCs w:val="24"/>
        </w:rPr>
        <w:t>ing</w:t>
      </w:r>
      <w:r w:rsidR="00EA0CE5">
        <w:rPr>
          <w:rFonts w:ascii="Times New Roman" w:hAnsi="Times New Roman" w:cs="Times New Roman"/>
          <w:sz w:val="24"/>
          <w:szCs w:val="24"/>
        </w:rPr>
        <w:t xml:space="preserve"> financialization </w:t>
      </w:r>
      <w:r w:rsidR="00E97461">
        <w:rPr>
          <w:rFonts w:ascii="Times New Roman" w:hAnsi="Times New Roman" w:cs="Times New Roman"/>
          <w:sz w:val="24"/>
          <w:szCs w:val="24"/>
        </w:rPr>
        <w:t xml:space="preserve">dynamics, international traders’ strategies, </w:t>
      </w:r>
      <w:r w:rsidR="00EA0CE5">
        <w:rPr>
          <w:rFonts w:ascii="Times New Roman" w:hAnsi="Times New Roman" w:cs="Times New Roman"/>
          <w:sz w:val="24"/>
          <w:szCs w:val="24"/>
        </w:rPr>
        <w:t>and</w:t>
      </w:r>
      <w:r w:rsidR="000108B4">
        <w:rPr>
          <w:rFonts w:ascii="Times New Roman" w:hAnsi="Times New Roman" w:cs="Times New Roman"/>
          <w:sz w:val="24"/>
          <w:szCs w:val="24"/>
        </w:rPr>
        <w:t xml:space="preserve"> institutional</w:t>
      </w:r>
      <w:r w:rsidR="00EA0CE5">
        <w:rPr>
          <w:rFonts w:ascii="Times New Roman" w:hAnsi="Times New Roman" w:cs="Times New Roman"/>
          <w:sz w:val="24"/>
          <w:szCs w:val="24"/>
        </w:rPr>
        <w:t xml:space="preserve"> </w:t>
      </w:r>
      <w:r w:rsidR="00E97461">
        <w:rPr>
          <w:rFonts w:ascii="Times New Roman" w:hAnsi="Times New Roman" w:cs="Times New Roman"/>
          <w:sz w:val="24"/>
          <w:szCs w:val="24"/>
        </w:rPr>
        <w:t>reforms</w:t>
      </w:r>
      <w:r w:rsidR="00EA0CE5">
        <w:rPr>
          <w:rFonts w:ascii="Times New Roman" w:hAnsi="Times New Roman" w:cs="Times New Roman"/>
          <w:sz w:val="24"/>
          <w:szCs w:val="24"/>
        </w:rPr>
        <w:t xml:space="preserve"> in cotton produc</w:t>
      </w:r>
      <w:r w:rsidR="000108B4">
        <w:rPr>
          <w:rFonts w:ascii="Times New Roman" w:hAnsi="Times New Roman" w:cs="Times New Roman"/>
          <w:sz w:val="24"/>
          <w:szCs w:val="24"/>
        </w:rPr>
        <w:t>ing</w:t>
      </w:r>
      <w:r w:rsidR="00EA0CE5">
        <w:rPr>
          <w:rFonts w:ascii="Times New Roman" w:hAnsi="Times New Roman" w:cs="Times New Roman"/>
          <w:sz w:val="24"/>
          <w:szCs w:val="24"/>
        </w:rPr>
        <w:t xml:space="preserve"> countries. </w:t>
      </w:r>
      <w:r w:rsidR="006C44AD">
        <w:rPr>
          <w:rFonts w:ascii="Times New Roman" w:hAnsi="Times New Roman" w:cs="Times New Roman"/>
          <w:sz w:val="24"/>
          <w:szCs w:val="24"/>
        </w:rPr>
        <w:t>A</w:t>
      </w:r>
      <w:r w:rsidR="00FA3201">
        <w:rPr>
          <w:rFonts w:ascii="Times New Roman" w:hAnsi="Times New Roman" w:cs="Times New Roman"/>
          <w:sz w:val="24"/>
          <w:szCs w:val="24"/>
        </w:rPr>
        <w:t xml:space="preserve"> clear distinction between the “</w:t>
      </w:r>
      <w:r w:rsidR="00EA0CE5">
        <w:rPr>
          <w:rFonts w:ascii="Times New Roman" w:hAnsi="Times New Roman" w:cs="Times New Roman"/>
          <w:sz w:val="24"/>
          <w:szCs w:val="24"/>
        </w:rPr>
        <w:t>actual price of cotton</w:t>
      </w:r>
      <w:r w:rsidR="00FA3201">
        <w:rPr>
          <w:rFonts w:ascii="Times New Roman" w:hAnsi="Times New Roman" w:cs="Times New Roman"/>
          <w:sz w:val="24"/>
          <w:szCs w:val="24"/>
        </w:rPr>
        <w:t>” and “</w:t>
      </w:r>
      <w:r w:rsidR="00EA0CE5">
        <w:rPr>
          <w:rFonts w:ascii="Times New Roman" w:hAnsi="Times New Roman" w:cs="Times New Roman"/>
          <w:sz w:val="24"/>
          <w:szCs w:val="24"/>
        </w:rPr>
        <w:t>the world price of cotton</w:t>
      </w:r>
      <w:r w:rsidR="00FA3201">
        <w:rPr>
          <w:rFonts w:ascii="Times New Roman" w:hAnsi="Times New Roman" w:cs="Times New Roman"/>
          <w:sz w:val="24"/>
          <w:szCs w:val="24"/>
        </w:rPr>
        <w:t>”</w:t>
      </w:r>
      <w:r w:rsidR="00EA0CE5">
        <w:rPr>
          <w:rFonts w:ascii="Times New Roman" w:hAnsi="Times New Roman" w:cs="Times New Roman"/>
          <w:sz w:val="24"/>
          <w:szCs w:val="24"/>
        </w:rPr>
        <w:t xml:space="preserve"> needs to be drawn</w:t>
      </w:r>
      <w:r w:rsidR="00D633B1">
        <w:rPr>
          <w:rFonts w:ascii="Times New Roman" w:hAnsi="Times New Roman" w:cs="Times New Roman"/>
          <w:sz w:val="24"/>
          <w:szCs w:val="24"/>
        </w:rPr>
        <w:t xml:space="preserve">. While the former refers to </w:t>
      </w:r>
      <w:r w:rsidR="006C44AD">
        <w:rPr>
          <w:rFonts w:ascii="Times New Roman" w:hAnsi="Times New Roman" w:cs="Times New Roman"/>
          <w:sz w:val="24"/>
          <w:szCs w:val="24"/>
        </w:rPr>
        <w:t xml:space="preserve">the price at which </w:t>
      </w:r>
      <w:r w:rsidR="00D633B1">
        <w:rPr>
          <w:rFonts w:ascii="Times New Roman" w:hAnsi="Times New Roman" w:cs="Times New Roman"/>
          <w:sz w:val="24"/>
          <w:szCs w:val="24"/>
        </w:rPr>
        <w:t>physical</w:t>
      </w:r>
      <w:r w:rsidR="006C44AD">
        <w:rPr>
          <w:rFonts w:ascii="Times New Roman" w:hAnsi="Times New Roman" w:cs="Times New Roman"/>
          <w:sz w:val="24"/>
          <w:szCs w:val="24"/>
        </w:rPr>
        <w:t xml:space="preserve"> cotton</w:t>
      </w:r>
      <w:r w:rsidR="00D633B1">
        <w:rPr>
          <w:rFonts w:ascii="Times New Roman" w:hAnsi="Times New Roman" w:cs="Times New Roman"/>
          <w:sz w:val="24"/>
          <w:szCs w:val="24"/>
        </w:rPr>
        <w:t xml:space="preserve"> transactions </w:t>
      </w:r>
      <w:r w:rsidR="006C44AD">
        <w:rPr>
          <w:rFonts w:ascii="Times New Roman" w:hAnsi="Times New Roman" w:cs="Times New Roman"/>
          <w:sz w:val="24"/>
          <w:szCs w:val="24"/>
        </w:rPr>
        <w:t>take place</w:t>
      </w:r>
      <w:r w:rsidR="00D633B1">
        <w:rPr>
          <w:rFonts w:ascii="Times New Roman" w:hAnsi="Times New Roman" w:cs="Times New Roman"/>
          <w:sz w:val="24"/>
          <w:szCs w:val="24"/>
        </w:rPr>
        <w:t xml:space="preserve"> (</w:t>
      </w:r>
      <w:r w:rsidR="006C44AD">
        <w:rPr>
          <w:rFonts w:ascii="Times New Roman" w:hAnsi="Times New Roman" w:cs="Times New Roman"/>
          <w:sz w:val="24"/>
          <w:szCs w:val="24"/>
        </w:rPr>
        <w:t>e.g. prices received by exporters and producers)</w:t>
      </w:r>
      <w:r w:rsidR="00D633B1">
        <w:rPr>
          <w:rFonts w:ascii="Times New Roman" w:hAnsi="Times New Roman" w:cs="Times New Roman"/>
          <w:sz w:val="24"/>
          <w:szCs w:val="24"/>
        </w:rPr>
        <w:t xml:space="preserve">, the latter is established </w:t>
      </w:r>
      <w:r w:rsidR="002E0C3F">
        <w:rPr>
          <w:rFonts w:ascii="Times New Roman" w:hAnsi="Times New Roman" w:cs="Times New Roman"/>
          <w:sz w:val="24"/>
          <w:szCs w:val="24"/>
        </w:rPr>
        <w:t>in</w:t>
      </w:r>
      <w:r w:rsidR="00D633B1">
        <w:rPr>
          <w:rFonts w:ascii="Times New Roman" w:hAnsi="Times New Roman" w:cs="Times New Roman"/>
          <w:sz w:val="24"/>
          <w:szCs w:val="24"/>
        </w:rPr>
        <w:t xml:space="preserve"> </w:t>
      </w:r>
      <w:r w:rsidR="00AB277A">
        <w:rPr>
          <w:rFonts w:ascii="Times New Roman" w:hAnsi="Times New Roman" w:cs="Times New Roman"/>
          <w:sz w:val="24"/>
          <w:szCs w:val="24"/>
        </w:rPr>
        <w:t xml:space="preserve">a </w:t>
      </w:r>
      <w:r w:rsidR="00FA3201">
        <w:rPr>
          <w:rFonts w:ascii="Times New Roman" w:hAnsi="Times New Roman" w:cs="Times New Roman"/>
          <w:sz w:val="24"/>
          <w:szCs w:val="24"/>
        </w:rPr>
        <w:t>“</w:t>
      </w:r>
      <w:r w:rsidR="00EA0CE5">
        <w:rPr>
          <w:rFonts w:ascii="Times New Roman" w:hAnsi="Times New Roman" w:cs="Times New Roman"/>
          <w:sz w:val="24"/>
          <w:szCs w:val="24"/>
        </w:rPr>
        <w:t>global price realization</w:t>
      </w:r>
      <w:r w:rsidR="00FA3201">
        <w:rPr>
          <w:rFonts w:ascii="Times New Roman" w:hAnsi="Times New Roman" w:cs="Times New Roman"/>
          <w:sz w:val="24"/>
          <w:szCs w:val="24"/>
        </w:rPr>
        <w:t>”</w:t>
      </w:r>
      <w:r w:rsidR="00AB277A">
        <w:rPr>
          <w:rFonts w:ascii="Times New Roman" w:hAnsi="Times New Roman" w:cs="Times New Roman"/>
          <w:sz w:val="24"/>
          <w:szCs w:val="24"/>
        </w:rPr>
        <w:t xml:space="preserve"> process</w:t>
      </w:r>
      <w:r w:rsidR="00EA0CE5">
        <w:rPr>
          <w:rFonts w:ascii="Times New Roman" w:hAnsi="Times New Roman" w:cs="Times New Roman"/>
          <w:sz w:val="24"/>
          <w:szCs w:val="24"/>
        </w:rPr>
        <w:t xml:space="preserve"> </w:t>
      </w:r>
      <w:r w:rsidR="00AB277A">
        <w:rPr>
          <w:rFonts w:ascii="Times New Roman" w:hAnsi="Times New Roman" w:cs="Times New Roman"/>
          <w:sz w:val="24"/>
          <w:szCs w:val="24"/>
        </w:rPr>
        <w:t xml:space="preserve">and can take on </w:t>
      </w:r>
      <w:r w:rsidR="00D633B1">
        <w:rPr>
          <w:rFonts w:ascii="Times New Roman" w:hAnsi="Times New Roman" w:cs="Times New Roman"/>
          <w:sz w:val="24"/>
          <w:szCs w:val="24"/>
        </w:rPr>
        <w:t>multiple forms</w:t>
      </w:r>
      <w:r w:rsidR="00D633B1" w:rsidRPr="00D633B1">
        <w:rPr>
          <w:rFonts w:ascii="Times New Roman" w:hAnsi="Times New Roman" w:cs="Times New Roman"/>
          <w:sz w:val="24"/>
          <w:szCs w:val="24"/>
        </w:rPr>
        <w:t xml:space="preserve"> </w:t>
      </w:r>
      <w:r w:rsidR="00D633B1">
        <w:rPr>
          <w:rFonts w:ascii="Times New Roman" w:hAnsi="Times New Roman" w:cs="Times New Roman"/>
          <w:sz w:val="24"/>
          <w:szCs w:val="24"/>
        </w:rPr>
        <w:t>(</w:t>
      </w:r>
      <w:proofErr w:type="spellStart"/>
      <w:r w:rsidR="00D633B1">
        <w:rPr>
          <w:rFonts w:ascii="Times New Roman" w:hAnsi="Times New Roman" w:cs="Times New Roman"/>
          <w:sz w:val="24"/>
          <w:szCs w:val="24"/>
        </w:rPr>
        <w:t>Caliskan</w:t>
      </w:r>
      <w:proofErr w:type="spellEnd"/>
      <w:r w:rsidR="00D633B1">
        <w:rPr>
          <w:rFonts w:ascii="Times New Roman" w:hAnsi="Times New Roman" w:cs="Times New Roman"/>
          <w:sz w:val="24"/>
          <w:szCs w:val="24"/>
        </w:rPr>
        <w:t xml:space="preserve"> 2010)</w:t>
      </w:r>
      <w:r w:rsidR="00F26DA2">
        <w:rPr>
          <w:rFonts w:ascii="Times New Roman" w:hAnsi="Times New Roman" w:cs="Times New Roman"/>
          <w:sz w:val="24"/>
          <w:szCs w:val="24"/>
        </w:rPr>
        <w:t xml:space="preserve">. </w:t>
      </w:r>
      <w:proofErr w:type="spellStart"/>
      <w:r w:rsidR="006C44AD">
        <w:rPr>
          <w:rFonts w:ascii="Times New Roman" w:hAnsi="Times New Roman" w:cs="Times New Roman"/>
          <w:sz w:val="24"/>
          <w:szCs w:val="24"/>
        </w:rPr>
        <w:t>Caliskan</w:t>
      </w:r>
      <w:proofErr w:type="spellEnd"/>
      <w:r w:rsidR="006C44AD">
        <w:rPr>
          <w:rFonts w:ascii="Times New Roman" w:hAnsi="Times New Roman" w:cs="Times New Roman"/>
          <w:sz w:val="24"/>
          <w:szCs w:val="24"/>
        </w:rPr>
        <w:t xml:space="preserve"> (2010) refers to this as a process of making prices visible. The world price serves as a reference upon which actual prices appear on the ground</w:t>
      </w:r>
      <w:r w:rsidR="00A27865">
        <w:rPr>
          <w:rFonts w:ascii="Times New Roman" w:hAnsi="Times New Roman" w:cs="Times New Roman"/>
          <w:sz w:val="24"/>
          <w:szCs w:val="24"/>
        </w:rPr>
        <w:t xml:space="preserve"> but it</w:t>
      </w:r>
      <w:r w:rsidR="006C44AD">
        <w:rPr>
          <w:rFonts w:ascii="Times New Roman" w:hAnsi="Times New Roman" w:cs="Times New Roman"/>
          <w:sz w:val="24"/>
          <w:szCs w:val="24"/>
        </w:rPr>
        <w:t xml:space="preserve"> does not embody the price at which physical transactions take place. For cotton, </w:t>
      </w:r>
      <w:r w:rsidR="002E0C3F">
        <w:rPr>
          <w:rFonts w:ascii="Times New Roman" w:hAnsi="Times New Roman" w:cs="Times New Roman"/>
          <w:sz w:val="24"/>
          <w:szCs w:val="24"/>
        </w:rPr>
        <w:t xml:space="preserve">the </w:t>
      </w:r>
      <w:proofErr w:type="spellStart"/>
      <w:r w:rsidR="00D633B1" w:rsidRPr="00BB7654">
        <w:rPr>
          <w:rFonts w:ascii="Times New Roman" w:hAnsi="Times New Roman" w:cs="Times New Roman"/>
          <w:sz w:val="24"/>
          <w:szCs w:val="24"/>
        </w:rPr>
        <w:t>Cotlook</w:t>
      </w:r>
      <w:proofErr w:type="spellEnd"/>
      <w:r w:rsidR="00D633B1" w:rsidRPr="00BB7654">
        <w:rPr>
          <w:rFonts w:ascii="Times New Roman" w:hAnsi="Times New Roman" w:cs="Times New Roman"/>
          <w:sz w:val="24"/>
          <w:szCs w:val="24"/>
        </w:rPr>
        <w:t xml:space="preserve"> </w:t>
      </w:r>
      <w:r w:rsidR="00D633B1">
        <w:rPr>
          <w:rFonts w:ascii="Times New Roman" w:hAnsi="Times New Roman" w:cs="Times New Roman"/>
          <w:sz w:val="24"/>
          <w:szCs w:val="24"/>
        </w:rPr>
        <w:t>A-index</w:t>
      </w:r>
      <w:r w:rsidR="005776CE">
        <w:rPr>
          <w:rFonts w:ascii="Times New Roman" w:hAnsi="Times New Roman" w:cs="Times New Roman"/>
          <w:sz w:val="24"/>
          <w:szCs w:val="24"/>
        </w:rPr>
        <w:t xml:space="preserve"> and</w:t>
      </w:r>
      <w:r w:rsidR="006C44AD">
        <w:rPr>
          <w:rFonts w:ascii="Times New Roman" w:hAnsi="Times New Roman" w:cs="Times New Roman"/>
          <w:sz w:val="24"/>
          <w:szCs w:val="24"/>
        </w:rPr>
        <w:t xml:space="preserve"> </w:t>
      </w:r>
      <w:r w:rsidR="00D633B1" w:rsidRPr="00BB7654">
        <w:rPr>
          <w:rFonts w:ascii="Times New Roman" w:hAnsi="Times New Roman" w:cs="Times New Roman"/>
          <w:sz w:val="24"/>
          <w:szCs w:val="24"/>
        </w:rPr>
        <w:t>the Intercontinental E</w:t>
      </w:r>
      <w:r w:rsidR="00D633B1">
        <w:rPr>
          <w:rFonts w:ascii="Times New Roman" w:hAnsi="Times New Roman" w:cs="Times New Roman"/>
          <w:sz w:val="24"/>
          <w:szCs w:val="24"/>
        </w:rPr>
        <w:t>x</w:t>
      </w:r>
      <w:r w:rsidR="00D633B1" w:rsidRPr="00BB7654">
        <w:rPr>
          <w:rFonts w:ascii="Times New Roman" w:hAnsi="Times New Roman" w:cs="Times New Roman"/>
          <w:sz w:val="24"/>
          <w:szCs w:val="24"/>
        </w:rPr>
        <w:t xml:space="preserve">change (ICE) </w:t>
      </w:r>
      <w:r w:rsidR="006C44AD">
        <w:rPr>
          <w:rFonts w:ascii="Times New Roman" w:eastAsia="Times New Roman" w:hAnsi="Times New Roman" w:cs="Times New Roman"/>
          <w:sz w:val="24"/>
          <w:szCs w:val="24"/>
          <w:lang w:eastAsia="de-AT"/>
        </w:rPr>
        <w:t>cotton futures price serve a</w:t>
      </w:r>
      <w:r w:rsidR="00F26DA2">
        <w:rPr>
          <w:rFonts w:ascii="Times New Roman" w:eastAsia="Times New Roman" w:hAnsi="Times New Roman" w:cs="Times New Roman"/>
          <w:sz w:val="24"/>
          <w:szCs w:val="24"/>
          <w:lang w:eastAsia="de-AT"/>
        </w:rPr>
        <w:t>s</w:t>
      </w:r>
      <w:r w:rsidR="006C44AD">
        <w:rPr>
          <w:rFonts w:ascii="Times New Roman" w:eastAsia="Times New Roman" w:hAnsi="Times New Roman" w:cs="Times New Roman"/>
          <w:sz w:val="24"/>
          <w:szCs w:val="24"/>
          <w:lang w:eastAsia="de-AT"/>
        </w:rPr>
        <w:t xml:space="preserve"> world prices</w:t>
      </w:r>
      <w:r w:rsidR="002E0C3F">
        <w:rPr>
          <w:rFonts w:ascii="Times New Roman" w:hAnsi="Times New Roman" w:cs="Times New Roman"/>
          <w:sz w:val="24"/>
          <w:szCs w:val="24"/>
        </w:rPr>
        <w:t xml:space="preserve">. </w:t>
      </w:r>
      <w:r w:rsidR="000E2CDE">
        <w:rPr>
          <w:rFonts w:ascii="Times New Roman" w:hAnsi="Times New Roman" w:cs="Times New Roman"/>
          <w:sz w:val="24"/>
          <w:szCs w:val="24"/>
        </w:rPr>
        <w:t>While the actual prices</w:t>
      </w:r>
      <w:r w:rsidR="000E2CDE" w:rsidRPr="00BB7654">
        <w:rPr>
          <w:rFonts w:ascii="Times New Roman" w:hAnsi="Times New Roman" w:cs="Times New Roman"/>
          <w:sz w:val="24"/>
          <w:szCs w:val="24"/>
        </w:rPr>
        <w:t xml:space="preserve"> </w:t>
      </w:r>
      <w:r w:rsidR="002E0C3F">
        <w:rPr>
          <w:rFonts w:ascii="Times New Roman" w:hAnsi="Times New Roman" w:cs="Times New Roman"/>
          <w:sz w:val="24"/>
          <w:szCs w:val="24"/>
        </w:rPr>
        <w:t xml:space="preserve">may </w:t>
      </w:r>
      <w:r w:rsidR="000E2CDE" w:rsidRPr="00BB7654">
        <w:rPr>
          <w:rFonts w:ascii="Times New Roman" w:hAnsi="Times New Roman" w:cs="Times New Roman"/>
          <w:sz w:val="24"/>
          <w:szCs w:val="24"/>
        </w:rPr>
        <w:t>vary because of differences in quality, location, delivery schedule and bargaining power</w:t>
      </w:r>
      <w:r w:rsidR="000E2CDE">
        <w:rPr>
          <w:rFonts w:ascii="Times New Roman" w:hAnsi="Times New Roman" w:cs="Times New Roman"/>
          <w:sz w:val="24"/>
          <w:szCs w:val="24"/>
        </w:rPr>
        <w:t>,</w:t>
      </w:r>
      <w:r w:rsidR="000E2CDE" w:rsidRPr="00BB7654">
        <w:rPr>
          <w:rFonts w:ascii="Times New Roman" w:hAnsi="Times New Roman" w:cs="Times New Roman"/>
          <w:sz w:val="24"/>
          <w:szCs w:val="24"/>
        </w:rPr>
        <w:t xml:space="preserve"> </w:t>
      </w:r>
      <w:r w:rsidR="000E2CDE">
        <w:rPr>
          <w:rFonts w:ascii="Times New Roman" w:hAnsi="Times New Roman" w:cs="Times New Roman"/>
          <w:sz w:val="24"/>
          <w:szCs w:val="24"/>
        </w:rPr>
        <w:t xml:space="preserve">the </w:t>
      </w:r>
      <w:r w:rsidR="000E2CDE" w:rsidRPr="00BB7654">
        <w:rPr>
          <w:rFonts w:ascii="Times New Roman" w:hAnsi="Times New Roman" w:cs="Times New Roman"/>
          <w:sz w:val="24"/>
          <w:szCs w:val="24"/>
        </w:rPr>
        <w:t xml:space="preserve">two </w:t>
      </w:r>
      <w:r w:rsidR="000E2CDE">
        <w:rPr>
          <w:rFonts w:ascii="Times New Roman" w:hAnsi="Times New Roman" w:cs="Times New Roman"/>
          <w:sz w:val="24"/>
          <w:szCs w:val="24"/>
        </w:rPr>
        <w:t>world</w:t>
      </w:r>
      <w:r w:rsidR="000E2CDE" w:rsidRPr="00BB7654">
        <w:rPr>
          <w:rFonts w:ascii="Times New Roman" w:hAnsi="Times New Roman" w:cs="Times New Roman"/>
          <w:sz w:val="24"/>
          <w:szCs w:val="24"/>
        </w:rPr>
        <w:t xml:space="preserve"> prices are the most important factor in the determination of the </w:t>
      </w:r>
      <w:r w:rsidR="00FA3201">
        <w:rPr>
          <w:rFonts w:ascii="Times New Roman" w:hAnsi="Times New Roman" w:cs="Times New Roman"/>
          <w:sz w:val="24"/>
          <w:szCs w:val="24"/>
        </w:rPr>
        <w:t>“</w:t>
      </w:r>
      <w:r w:rsidR="00E97461">
        <w:rPr>
          <w:rFonts w:ascii="Times New Roman" w:hAnsi="Times New Roman" w:cs="Times New Roman"/>
          <w:sz w:val="24"/>
          <w:szCs w:val="24"/>
        </w:rPr>
        <w:t xml:space="preserve">actual </w:t>
      </w:r>
      <w:r w:rsidR="000E2CDE" w:rsidRPr="00BB7654">
        <w:rPr>
          <w:rFonts w:ascii="Times New Roman" w:hAnsi="Times New Roman" w:cs="Times New Roman"/>
          <w:sz w:val="24"/>
          <w:szCs w:val="24"/>
        </w:rPr>
        <w:t>price of cotton</w:t>
      </w:r>
      <w:r w:rsidR="00FA3201">
        <w:rPr>
          <w:rFonts w:ascii="Times New Roman" w:hAnsi="Times New Roman" w:cs="Times New Roman"/>
          <w:sz w:val="24"/>
          <w:szCs w:val="24"/>
        </w:rPr>
        <w:t>”</w:t>
      </w:r>
      <w:r w:rsidR="000E2CDE" w:rsidRPr="00BB7654">
        <w:rPr>
          <w:rFonts w:ascii="Times New Roman" w:hAnsi="Times New Roman" w:cs="Times New Roman"/>
          <w:sz w:val="24"/>
          <w:szCs w:val="24"/>
        </w:rPr>
        <w:t>.</w:t>
      </w:r>
    </w:p>
    <w:p w:rsidR="003421A0" w:rsidRDefault="003421A0" w:rsidP="00AB277A">
      <w:pPr>
        <w:spacing w:after="0" w:line="360" w:lineRule="auto"/>
        <w:rPr>
          <w:rFonts w:ascii="Times New Roman" w:hAnsi="Times New Roman" w:cs="Times New Roman"/>
          <w:sz w:val="24"/>
          <w:szCs w:val="24"/>
        </w:rPr>
      </w:pPr>
    </w:p>
    <w:p w:rsidR="004C7558" w:rsidRPr="00E50C62" w:rsidRDefault="006D2422" w:rsidP="00672D7F">
      <w:pPr>
        <w:spacing w:after="0" w:line="360" w:lineRule="auto"/>
        <w:rPr>
          <w:rFonts w:ascii="Times New Roman" w:eastAsia="Times New Roman" w:hAnsi="Times New Roman" w:cs="Times New Roman"/>
          <w:sz w:val="24"/>
          <w:szCs w:val="24"/>
        </w:rPr>
      </w:pPr>
      <w:r w:rsidRPr="00BB7654">
        <w:rPr>
          <w:rFonts w:ascii="Times New Roman" w:hAnsi="Times New Roman" w:cs="Times New Roman"/>
          <w:sz w:val="24"/>
          <w:szCs w:val="24"/>
        </w:rPr>
        <w:lastRenderedPageBreak/>
        <w:t xml:space="preserve">The </w:t>
      </w:r>
      <w:proofErr w:type="spellStart"/>
      <w:r w:rsidRPr="00BB7654">
        <w:rPr>
          <w:rFonts w:ascii="Times New Roman" w:hAnsi="Times New Roman" w:cs="Times New Roman"/>
          <w:sz w:val="24"/>
          <w:szCs w:val="24"/>
        </w:rPr>
        <w:t>Cotlook</w:t>
      </w:r>
      <w:proofErr w:type="spellEnd"/>
      <w:r w:rsidRPr="00BB7654">
        <w:rPr>
          <w:rFonts w:ascii="Times New Roman" w:hAnsi="Times New Roman" w:cs="Times New Roman"/>
          <w:sz w:val="24"/>
          <w:szCs w:val="24"/>
        </w:rPr>
        <w:t xml:space="preserve"> </w:t>
      </w:r>
      <w:r>
        <w:rPr>
          <w:rFonts w:ascii="Times New Roman" w:hAnsi="Times New Roman" w:cs="Times New Roman"/>
          <w:sz w:val="24"/>
          <w:szCs w:val="24"/>
        </w:rPr>
        <w:t>A-index</w:t>
      </w:r>
      <w:r w:rsidRPr="00BB7654">
        <w:rPr>
          <w:rFonts w:ascii="Times New Roman" w:hAnsi="Times New Roman" w:cs="Times New Roman"/>
          <w:sz w:val="24"/>
          <w:szCs w:val="24"/>
        </w:rPr>
        <w:t xml:space="preserve"> is compiled daily by Cotton Outlook, a private company in Liverpool, </w:t>
      </w:r>
      <w:r w:rsidR="004062D4">
        <w:rPr>
          <w:rFonts w:ascii="Times New Roman" w:hAnsi="Times New Roman" w:cs="Times New Roman"/>
          <w:sz w:val="24"/>
          <w:szCs w:val="24"/>
        </w:rPr>
        <w:t xml:space="preserve">on the basis of </w:t>
      </w:r>
      <w:r w:rsidRPr="00BB7654">
        <w:rPr>
          <w:rFonts w:ascii="Times New Roman" w:hAnsi="Times New Roman" w:cs="Times New Roman"/>
          <w:sz w:val="24"/>
          <w:szCs w:val="24"/>
        </w:rPr>
        <w:t>quotations</w:t>
      </w:r>
      <w:r w:rsidR="004062D4">
        <w:rPr>
          <w:rFonts w:ascii="Times New Roman" w:hAnsi="Times New Roman" w:cs="Times New Roman"/>
          <w:sz w:val="24"/>
          <w:szCs w:val="24"/>
        </w:rPr>
        <w:t xml:space="preserve"> that they collect</w:t>
      </w:r>
      <w:r w:rsidRPr="00BB7654">
        <w:rPr>
          <w:rFonts w:ascii="Times New Roman" w:hAnsi="Times New Roman" w:cs="Times New Roman"/>
          <w:sz w:val="24"/>
          <w:szCs w:val="24"/>
        </w:rPr>
        <w:t xml:space="preserve"> from cotton traders.</w:t>
      </w:r>
      <w:r w:rsidRPr="00BB7654">
        <w:rPr>
          <w:rStyle w:val="FootnoteReference"/>
          <w:rFonts w:ascii="Times New Roman" w:hAnsi="Times New Roman" w:cs="Times New Roman"/>
          <w:sz w:val="24"/>
          <w:szCs w:val="24"/>
        </w:rPr>
        <w:footnoteReference w:id="9"/>
      </w:r>
      <w:r w:rsidRPr="00BB7654">
        <w:rPr>
          <w:rFonts w:ascii="Times New Roman" w:hAnsi="Times New Roman" w:cs="Times New Roman"/>
          <w:sz w:val="24"/>
          <w:szCs w:val="24"/>
        </w:rPr>
        <w:t xml:space="preserve"> </w:t>
      </w:r>
      <w:r w:rsidR="000E2CDE">
        <w:rPr>
          <w:rFonts w:ascii="Times New Roman" w:hAnsi="Times New Roman" w:cs="Times New Roman"/>
          <w:sz w:val="24"/>
          <w:szCs w:val="24"/>
        </w:rPr>
        <w:t>T</w:t>
      </w:r>
      <w:r w:rsidR="00AB277A">
        <w:rPr>
          <w:rFonts w:ascii="Times New Roman" w:hAnsi="Times New Roman" w:cs="Times New Roman"/>
          <w:sz w:val="24"/>
          <w:szCs w:val="24"/>
        </w:rPr>
        <w:t xml:space="preserve">hese quotations </w:t>
      </w:r>
      <w:r w:rsidR="004062D4">
        <w:rPr>
          <w:rFonts w:ascii="Times New Roman" w:hAnsi="Times New Roman" w:cs="Times New Roman"/>
          <w:sz w:val="24"/>
          <w:szCs w:val="24"/>
        </w:rPr>
        <w:t xml:space="preserve">are not actual prices for </w:t>
      </w:r>
      <w:r w:rsidR="00AB277A">
        <w:rPr>
          <w:rFonts w:ascii="Times New Roman" w:hAnsi="Times New Roman" w:cs="Times New Roman"/>
          <w:sz w:val="24"/>
          <w:szCs w:val="24"/>
        </w:rPr>
        <w:t>recent sales or spot transactions but indicati</w:t>
      </w:r>
      <w:r w:rsidR="00952AE2">
        <w:rPr>
          <w:rFonts w:ascii="Times New Roman" w:hAnsi="Times New Roman" w:cs="Times New Roman"/>
          <w:sz w:val="24"/>
          <w:szCs w:val="24"/>
        </w:rPr>
        <w:t>ve prices informed by trader</w:t>
      </w:r>
      <w:r w:rsidR="004062D4">
        <w:rPr>
          <w:rFonts w:ascii="Times New Roman" w:hAnsi="Times New Roman" w:cs="Times New Roman"/>
          <w:sz w:val="24"/>
          <w:szCs w:val="24"/>
        </w:rPr>
        <w:t xml:space="preserve">s’ </w:t>
      </w:r>
      <w:r w:rsidR="00AB277A">
        <w:rPr>
          <w:rFonts w:ascii="Times New Roman" w:hAnsi="Times New Roman" w:cs="Times New Roman"/>
          <w:sz w:val="24"/>
          <w:szCs w:val="24"/>
        </w:rPr>
        <w:t>engagement in cotton position</w:t>
      </w:r>
      <w:r w:rsidR="00E57285">
        <w:rPr>
          <w:rFonts w:ascii="Times New Roman" w:hAnsi="Times New Roman" w:cs="Times New Roman"/>
          <w:sz w:val="24"/>
          <w:szCs w:val="24"/>
        </w:rPr>
        <w:t>s</w:t>
      </w:r>
      <w:r w:rsidR="00BA4856">
        <w:rPr>
          <w:rFonts w:ascii="Times New Roman" w:hAnsi="Times New Roman" w:cs="Times New Roman"/>
          <w:sz w:val="24"/>
          <w:szCs w:val="24"/>
        </w:rPr>
        <w:t xml:space="preserve"> </w:t>
      </w:r>
      <w:r w:rsidR="00AB277A">
        <w:rPr>
          <w:rFonts w:ascii="Times New Roman" w:hAnsi="Times New Roman" w:cs="Times New Roman"/>
          <w:sz w:val="24"/>
          <w:szCs w:val="24"/>
        </w:rPr>
        <w:t>(</w:t>
      </w:r>
      <w:proofErr w:type="spellStart"/>
      <w:r w:rsidR="00AB277A">
        <w:rPr>
          <w:rFonts w:ascii="Times New Roman" w:hAnsi="Times New Roman" w:cs="Times New Roman"/>
          <w:sz w:val="24"/>
          <w:szCs w:val="24"/>
        </w:rPr>
        <w:t>Caliskan</w:t>
      </w:r>
      <w:proofErr w:type="spellEnd"/>
      <w:r w:rsidR="00AB277A">
        <w:rPr>
          <w:rFonts w:ascii="Times New Roman" w:hAnsi="Times New Roman" w:cs="Times New Roman"/>
          <w:sz w:val="24"/>
          <w:szCs w:val="24"/>
        </w:rPr>
        <w:t xml:space="preserve"> 20</w:t>
      </w:r>
      <w:r w:rsidR="00F83925">
        <w:rPr>
          <w:rFonts w:ascii="Times New Roman" w:hAnsi="Times New Roman" w:cs="Times New Roman"/>
          <w:sz w:val="24"/>
          <w:szCs w:val="24"/>
        </w:rPr>
        <w:t>10</w:t>
      </w:r>
      <w:r w:rsidR="00AB277A">
        <w:rPr>
          <w:rFonts w:ascii="Times New Roman" w:hAnsi="Times New Roman" w:cs="Times New Roman"/>
          <w:sz w:val="24"/>
          <w:szCs w:val="24"/>
        </w:rPr>
        <w:t>).</w:t>
      </w:r>
      <w:r>
        <w:rPr>
          <w:rFonts w:ascii="Times New Roman" w:hAnsi="Times New Roman" w:cs="Times New Roman"/>
          <w:sz w:val="24"/>
          <w:szCs w:val="24"/>
        </w:rPr>
        <w:t xml:space="preserve"> </w:t>
      </w:r>
      <w:r w:rsidR="004062D4">
        <w:rPr>
          <w:rFonts w:ascii="Times New Roman" w:hAnsi="Times New Roman" w:cs="Times New Roman"/>
          <w:sz w:val="24"/>
          <w:szCs w:val="24"/>
        </w:rPr>
        <w:t>In contrast</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de-AT"/>
        </w:rPr>
        <w:t xml:space="preserve"> </w:t>
      </w:r>
      <w:r>
        <w:rPr>
          <w:rFonts w:ascii="Times New Roman" w:hAnsi="Times New Roman" w:cs="Times New Roman"/>
          <w:sz w:val="24"/>
          <w:szCs w:val="24"/>
        </w:rPr>
        <w:t>c</w:t>
      </w:r>
      <w:r w:rsidRPr="00BB7654">
        <w:rPr>
          <w:rFonts w:ascii="Times New Roman" w:hAnsi="Times New Roman" w:cs="Times New Roman"/>
          <w:sz w:val="24"/>
          <w:szCs w:val="24"/>
        </w:rPr>
        <w:t>otton futures prices are</w:t>
      </w:r>
      <w:r w:rsidRPr="00BB7654">
        <w:rPr>
          <w:rFonts w:ascii="Times New Roman" w:eastAsia="Times New Roman" w:hAnsi="Times New Roman" w:cs="Times New Roman"/>
          <w:color w:val="000000"/>
          <w:sz w:val="24"/>
          <w:szCs w:val="24"/>
          <w:lang w:eastAsia="de-AT"/>
        </w:rPr>
        <w:t xml:space="preserve"> established throughout the trading day </w:t>
      </w:r>
      <w:r w:rsidR="004062D4">
        <w:rPr>
          <w:rFonts w:ascii="Times New Roman" w:eastAsia="Times New Roman" w:hAnsi="Times New Roman" w:cs="Times New Roman"/>
          <w:color w:val="000000"/>
          <w:sz w:val="24"/>
          <w:szCs w:val="24"/>
          <w:lang w:eastAsia="de-AT"/>
        </w:rPr>
        <w:t xml:space="preserve">and reflect the supply and demand for derivatives contracts exchanged on </w:t>
      </w:r>
      <w:r w:rsidRPr="00BB7654">
        <w:rPr>
          <w:rFonts w:ascii="Times New Roman" w:eastAsia="Times New Roman" w:hAnsi="Times New Roman" w:cs="Times New Roman"/>
          <w:color w:val="000000"/>
          <w:sz w:val="24"/>
          <w:szCs w:val="24"/>
          <w:lang w:eastAsia="de-AT"/>
        </w:rPr>
        <w:t>the ICE</w:t>
      </w:r>
      <w:r>
        <w:rPr>
          <w:rFonts w:ascii="Times New Roman" w:eastAsia="Times New Roman" w:hAnsi="Times New Roman" w:cs="Times New Roman"/>
          <w:color w:val="000000"/>
          <w:sz w:val="24"/>
          <w:szCs w:val="24"/>
          <w:lang w:eastAsia="de-AT"/>
        </w:rPr>
        <w:t>.</w:t>
      </w:r>
      <w:r w:rsidRPr="00BB7654">
        <w:rPr>
          <w:rFonts w:ascii="Times New Roman" w:eastAsia="Times New Roman" w:hAnsi="Times New Roman" w:cs="Times New Roman"/>
          <w:color w:val="000000"/>
          <w:sz w:val="24"/>
          <w:szCs w:val="24"/>
          <w:lang w:eastAsia="de-AT"/>
        </w:rPr>
        <w:t xml:space="preserve"> </w:t>
      </w:r>
      <w:r w:rsidR="00CF5ED1">
        <w:rPr>
          <w:rFonts w:ascii="Times New Roman" w:eastAsia="Times New Roman" w:hAnsi="Times New Roman" w:cs="Times New Roman"/>
          <w:color w:val="000000"/>
          <w:sz w:val="24"/>
          <w:szCs w:val="24"/>
          <w:lang w:eastAsia="de-AT"/>
        </w:rPr>
        <w:t>Delivery on the</w:t>
      </w:r>
      <w:r w:rsidR="004062D4">
        <w:rPr>
          <w:rFonts w:ascii="Times New Roman" w:eastAsia="Times New Roman" w:hAnsi="Times New Roman" w:cs="Times New Roman"/>
          <w:color w:val="000000"/>
          <w:sz w:val="24"/>
          <w:szCs w:val="24"/>
          <w:lang w:eastAsia="de-AT"/>
        </w:rPr>
        <w:t xml:space="preserve"> ICE </w:t>
      </w:r>
      <w:r w:rsidR="00CF5ED1">
        <w:rPr>
          <w:rFonts w:ascii="Times New Roman" w:eastAsia="Times New Roman" w:hAnsi="Times New Roman" w:cs="Times New Roman"/>
          <w:color w:val="000000"/>
          <w:sz w:val="24"/>
          <w:szCs w:val="24"/>
          <w:lang w:eastAsia="de-AT"/>
        </w:rPr>
        <w:t xml:space="preserve">is </w:t>
      </w:r>
      <w:r w:rsidRPr="00BB7654">
        <w:rPr>
          <w:rFonts w:ascii="Times New Roman" w:eastAsia="Times New Roman" w:hAnsi="Times New Roman" w:cs="Times New Roman"/>
          <w:sz w:val="24"/>
          <w:szCs w:val="24"/>
          <w:lang w:eastAsia="de-AT"/>
        </w:rPr>
        <w:t xml:space="preserve">limited to </w:t>
      </w:r>
      <w:r w:rsidR="00CF5ED1">
        <w:rPr>
          <w:rFonts w:ascii="Times New Roman" w:eastAsia="Times New Roman" w:hAnsi="Times New Roman" w:cs="Times New Roman"/>
          <w:sz w:val="24"/>
          <w:szCs w:val="24"/>
          <w:lang w:eastAsia="de-AT"/>
        </w:rPr>
        <w:t xml:space="preserve">cotton produced and delivered in the </w:t>
      </w:r>
      <w:r w:rsidRPr="00BB7654">
        <w:rPr>
          <w:rFonts w:ascii="Times New Roman" w:eastAsia="Times New Roman" w:hAnsi="Times New Roman" w:cs="Times New Roman"/>
          <w:sz w:val="24"/>
          <w:szCs w:val="24"/>
          <w:lang w:eastAsia="de-AT"/>
        </w:rPr>
        <w:t>U.S.</w:t>
      </w:r>
      <w:r w:rsidR="00177888">
        <w:rPr>
          <w:rFonts w:ascii="Times New Roman" w:eastAsia="Times New Roman" w:hAnsi="Times New Roman" w:cs="Times New Roman"/>
          <w:sz w:val="24"/>
          <w:szCs w:val="24"/>
          <w:lang w:eastAsia="de-AT"/>
        </w:rPr>
        <w:t xml:space="preserve"> </w:t>
      </w:r>
      <w:r w:rsidR="00CF5ED1">
        <w:rPr>
          <w:rFonts w:ascii="Times New Roman" w:eastAsia="Times New Roman" w:hAnsi="Times New Roman" w:cs="Times New Roman"/>
          <w:sz w:val="24"/>
          <w:szCs w:val="24"/>
          <w:lang w:eastAsia="de-AT"/>
        </w:rPr>
        <w:t xml:space="preserve">Nevertheless, </w:t>
      </w:r>
      <w:r w:rsidR="00177888">
        <w:rPr>
          <w:rFonts w:ascii="Times New Roman" w:eastAsia="Times New Roman" w:hAnsi="Times New Roman" w:cs="Times New Roman"/>
          <w:sz w:val="24"/>
          <w:szCs w:val="24"/>
          <w:lang w:eastAsia="de-AT"/>
        </w:rPr>
        <w:t xml:space="preserve">ICE futures </w:t>
      </w:r>
      <w:r w:rsidR="00672D7F">
        <w:rPr>
          <w:rFonts w:ascii="Times New Roman" w:eastAsia="Times New Roman" w:hAnsi="Times New Roman" w:cs="Times New Roman"/>
          <w:sz w:val="24"/>
          <w:szCs w:val="24"/>
          <w:lang w:eastAsia="de-AT"/>
        </w:rPr>
        <w:t xml:space="preserve">prices </w:t>
      </w:r>
      <w:r w:rsidR="00177888">
        <w:rPr>
          <w:rFonts w:ascii="Times New Roman" w:eastAsia="Times New Roman" w:hAnsi="Times New Roman" w:cs="Times New Roman"/>
          <w:sz w:val="24"/>
          <w:szCs w:val="24"/>
          <w:lang w:eastAsia="de-AT"/>
        </w:rPr>
        <w:t xml:space="preserve">are used as </w:t>
      </w:r>
      <w:r w:rsidR="00825350">
        <w:rPr>
          <w:rFonts w:ascii="Times New Roman" w:eastAsia="Times New Roman" w:hAnsi="Times New Roman" w:cs="Times New Roman"/>
          <w:sz w:val="24"/>
          <w:szCs w:val="24"/>
          <w:lang w:eastAsia="de-AT"/>
        </w:rPr>
        <w:t xml:space="preserve">a </w:t>
      </w:r>
      <w:r w:rsidR="00672D7F">
        <w:rPr>
          <w:rFonts w:ascii="Times New Roman" w:eastAsia="Times New Roman" w:hAnsi="Times New Roman" w:cs="Times New Roman"/>
          <w:sz w:val="24"/>
          <w:szCs w:val="24"/>
          <w:lang w:eastAsia="de-AT"/>
        </w:rPr>
        <w:t xml:space="preserve">reference in physical contracts </w:t>
      </w:r>
      <w:r w:rsidR="00952AE2">
        <w:rPr>
          <w:rFonts w:ascii="Times New Roman" w:eastAsia="Times New Roman" w:hAnsi="Times New Roman" w:cs="Times New Roman"/>
          <w:sz w:val="24"/>
          <w:szCs w:val="24"/>
          <w:lang w:eastAsia="de-AT"/>
        </w:rPr>
        <w:t>outside of the US since ICE cotton futures are the preferred hedging instrument used by cotton trading houses worldwide.</w:t>
      </w:r>
      <w:r w:rsidR="00A6798F" w:rsidRPr="00BB7654">
        <w:rPr>
          <w:rStyle w:val="FootnoteReference"/>
          <w:rFonts w:ascii="Times New Roman" w:hAnsi="Times New Roman" w:cs="Times New Roman"/>
          <w:sz w:val="24"/>
          <w:szCs w:val="24"/>
        </w:rPr>
        <w:footnoteReference w:id="10"/>
      </w:r>
      <w:r w:rsidR="00E57285">
        <w:rPr>
          <w:rFonts w:ascii="Times New Roman" w:eastAsia="Times New Roman" w:hAnsi="Times New Roman" w:cs="Times New Roman"/>
          <w:sz w:val="24"/>
          <w:szCs w:val="24"/>
          <w:lang w:eastAsia="de-AT"/>
        </w:rPr>
        <w:t xml:space="preserve"> </w:t>
      </w:r>
      <w:r>
        <w:rPr>
          <w:rFonts w:ascii="Times New Roman" w:eastAsia="Times New Roman" w:hAnsi="Times New Roman" w:cs="Times New Roman"/>
          <w:sz w:val="24"/>
          <w:szCs w:val="24"/>
          <w:lang w:eastAsia="de-AT"/>
        </w:rPr>
        <w:t xml:space="preserve">Even though there </w:t>
      </w:r>
      <w:r w:rsidR="00E57285">
        <w:rPr>
          <w:rFonts w:ascii="Times New Roman" w:eastAsia="Times New Roman" w:hAnsi="Times New Roman" w:cs="Times New Roman"/>
          <w:sz w:val="24"/>
          <w:szCs w:val="24"/>
          <w:lang w:eastAsia="de-AT"/>
        </w:rPr>
        <w:t xml:space="preserve">is </w:t>
      </w:r>
      <w:r>
        <w:rPr>
          <w:rFonts w:ascii="Times New Roman" w:eastAsia="Times New Roman" w:hAnsi="Times New Roman" w:cs="Times New Roman"/>
          <w:sz w:val="24"/>
          <w:szCs w:val="24"/>
          <w:lang w:eastAsia="de-AT"/>
        </w:rPr>
        <w:t xml:space="preserve">no formal relationship between </w:t>
      </w:r>
      <w:r w:rsidR="00FA3201">
        <w:rPr>
          <w:rFonts w:ascii="Times New Roman" w:eastAsia="Times New Roman" w:hAnsi="Times New Roman" w:cs="Times New Roman"/>
          <w:sz w:val="24"/>
          <w:szCs w:val="24"/>
          <w:lang w:eastAsia="de-AT"/>
        </w:rPr>
        <w:t xml:space="preserve">the </w:t>
      </w:r>
      <w:proofErr w:type="spellStart"/>
      <w:r w:rsidR="00FA3201">
        <w:rPr>
          <w:rFonts w:ascii="Times New Roman" w:eastAsia="Times New Roman" w:hAnsi="Times New Roman" w:cs="Times New Roman"/>
          <w:sz w:val="24"/>
          <w:szCs w:val="24"/>
          <w:lang w:eastAsia="de-AT"/>
        </w:rPr>
        <w:t>Cotlook</w:t>
      </w:r>
      <w:proofErr w:type="spellEnd"/>
      <w:r w:rsidR="00FA3201">
        <w:rPr>
          <w:rFonts w:ascii="Times New Roman" w:eastAsia="Times New Roman" w:hAnsi="Times New Roman" w:cs="Times New Roman"/>
          <w:sz w:val="24"/>
          <w:szCs w:val="24"/>
          <w:lang w:eastAsia="de-AT"/>
        </w:rPr>
        <w:t xml:space="preserve"> </w:t>
      </w:r>
      <w:r w:rsidR="00672D7F">
        <w:rPr>
          <w:rFonts w:ascii="Times New Roman" w:eastAsia="Times New Roman" w:hAnsi="Times New Roman" w:cs="Times New Roman"/>
          <w:sz w:val="24"/>
          <w:szCs w:val="24"/>
          <w:lang w:eastAsia="de-AT"/>
        </w:rPr>
        <w:t>A</w:t>
      </w:r>
      <w:r w:rsidR="00FA3201">
        <w:rPr>
          <w:rFonts w:ascii="Times New Roman" w:eastAsia="Times New Roman" w:hAnsi="Times New Roman" w:cs="Times New Roman"/>
          <w:sz w:val="24"/>
          <w:szCs w:val="24"/>
          <w:lang w:eastAsia="de-AT"/>
        </w:rPr>
        <w:t>-</w:t>
      </w:r>
      <w:r w:rsidR="00672D7F">
        <w:rPr>
          <w:rFonts w:ascii="Times New Roman" w:eastAsia="Times New Roman" w:hAnsi="Times New Roman" w:cs="Times New Roman"/>
          <w:sz w:val="24"/>
          <w:szCs w:val="24"/>
          <w:lang w:eastAsia="de-AT"/>
        </w:rPr>
        <w:t xml:space="preserve">index and ICE futures prices, the two world prices are </w:t>
      </w:r>
      <w:r w:rsidR="00672D7F">
        <w:rPr>
          <w:rFonts w:ascii="Times New Roman" w:hAnsi="Times New Roman" w:cs="Times New Roman"/>
          <w:sz w:val="24"/>
          <w:szCs w:val="24"/>
        </w:rPr>
        <w:t>increasingly</w:t>
      </w:r>
      <w:r w:rsidR="00672D7F" w:rsidRPr="00BB7654">
        <w:rPr>
          <w:rFonts w:ascii="Times New Roman" w:hAnsi="Times New Roman" w:cs="Times New Roman"/>
          <w:sz w:val="24"/>
          <w:szCs w:val="24"/>
        </w:rPr>
        <w:t xml:space="preserve"> </w:t>
      </w:r>
      <w:r w:rsidR="00665B47" w:rsidRPr="00BB7654">
        <w:rPr>
          <w:rFonts w:ascii="Times New Roman" w:hAnsi="Times New Roman" w:cs="Times New Roman"/>
          <w:sz w:val="24"/>
          <w:szCs w:val="24"/>
        </w:rPr>
        <w:t>correlated as traders</w:t>
      </w:r>
      <w:r w:rsidR="00672D7F">
        <w:rPr>
          <w:rFonts w:ascii="Times New Roman" w:hAnsi="Times New Roman" w:cs="Times New Roman"/>
          <w:sz w:val="24"/>
          <w:szCs w:val="24"/>
        </w:rPr>
        <w:t xml:space="preserve"> </w:t>
      </w:r>
      <w:r w:rsidR="00665B47" w:rsidRPr="00BB7654">
        <w:rPr>
          <w:rFonts w:ascii="Times New Roman" w:hAnsi="Times New Roman" w:cs="Times New Roman"/>
          <w:sz w:val="24"/>
          <w:szCs w:val="24"/>
        </w:rPr>
        <w:t>take into account ICE</w:t>
      </w:r>
      <w:r w:rsidR="00B62835">
        <w:rPr>
          <w:rFonts w:ascii="Times New Roman" w:hAnsi="Times New Roman" w:cs="Times New Roman"/>
          <w:sz w:val="24"/>
          <w:szCs w:val="24"/>
        </w:rPr>
        <w:t xml:space="preserve"> prices for their quotations for </w:t>
      </w:r>
      <w:r w:rsidR="00B62835" w:rsidRPr="00BB7654">
        <w:rPr>
          <w:rFonts w:ascii="Times New Roman" w:hAnsi="Times New Roman" w:cs="Times New Roman"/>
          <w:sz w:val="24"/>
          <w:szCs w:val="24"/>
        </w:rPr>
        <w:t>Cotton Outlook</w:t>
      </w:r>
      <w:r w:rsidR="00665B47" w:rsidRPr="00BB7654">
        <w:rPr>
          <w:rFonts w:ascii="Times New Roman" w:hAnsi="Times New Roman" w:cs="Times New Roman"/>
          <w:sz w:val="24"/>
          <w:szCs w:val="24"/>
        </w:rPr>
        <w:t xml:space="preserve">. </w:t>
      </w:r>
      <w:r w:rsidR="00665B47" w:rsidRPr="00BB7654">
        <w:rPr>
          <w:rFonts w:ascii="Times New Roman" w:eastAsia="Times New Roman" w:hAnsi="Times New Roman" w:cs="Times New Roman"/>
          <w:sz w:val="24"/>
          <w:szCs w:val="24"/>
          <w:lang w:eastAsia="de-AT"/>
        </w:rPr>
        <w:t xml:space="preserve">The correlation </w:t>
      </w:r>
      <w:r w:rsidR="002C6C94">
        <w:rPr>
          <w:rFonts w:ascii="Times New Roman" w:eastAsia="Times New Roman" w:hAnsi="Times New Roman" w:cs="Times New Roman"/>
          <w:sz w:val="24"/>
          <w:szCs w:val="24"/>
          <w:lang w:eastAsia="de-AT"/>
        </w:rPr>
        <w:t xml:space="preserve">coefficient </w:t>
      </w:r>
      <w:r w:rsidR="00665B47" w:rsidRPr="00BB7654">
        <w:rPr>
          <w:rFonts w:ascii="Times New Roman" w:eastAsia="Times New Roman" w:hAnsi="Times New Roman" w:cs="Times New Roman"/>
          <w:sz w:val="24"/>
          <w:szCs w:val="24"/>
          <w:lang w:eastAsia="de-AT"/>
        </w:rPr>
        <w:t xml:space="preserve">between the monthly returns of the </w:t>
      </w:r>
      <w:proofErr w:type="spellStart"/>
      <w:r w:rsidR="00665B47" w:rsidRPr="00BB7654">
        <w:rPr>
          <w:rFonts w:ascii="Times New Roman" w:eastAsia="Times New Roman" w:hAnsi="Times New Roman" w:cs="Times New Roman"/>
          <w:sz w:val="24"/>
          <w:szCs w:val="24"/>
          <w:lang w:eastAsia="de-AT"/>
        </w:rPr>
        <w:t>Cotlook</w:t>
      </w:r>
      <w:proofErr w:type="spellEnd"/>
      <w:r w:rsidR="00665B47" w:rsidRPr="00BB7654">
        <w:rPr>
          <w:rFonts w:ascii="Times New Roman" w:eastAsia="Times New Roman" w:hAnsi="Times New Roman" w:cs="Times New Roman"/>
          <w:sz w:val="24"/>
          <w:szCs w:val="24"/>
          <w:lang w:eastAsia="de-AT"/>
        </w:rPr>
        <w:t xml:space="preserve"> </w:t>
      </w:r>
      <w:r w:rsidR="00665B47">
        <w:rPr>
          <w:rFonts w:ascii="Times New Roman" w:eastAsia="Times New Roman" w:hAnsi="Times New Roman" w:cs="Times New Roman"/>
          <w:sz w:val="24"/>
          <w:szCs w:val="24"/>
          <w:lang w:eastAsia="de-AT"/>
        </w:rPr>
        <w:t>A-index</w:t>
      </w:r>
      <w:r w:rsidR="00665B47" w:rsidRPr="00BB7654">
        <w:rPr>
          <w:rFonts w:ascii="Times New Roman" w:eastAsia="Times New Roman" w:hAnsi="Times New Roman" w:cs="Times New Roman"/>
          <w:sz w:val="24"/>
          <w:szCs w:val="24"/>
          <w:lang w:eastAsia="de-AT"/>
        </w:rPr>
        <w:t xml:space="preserve"> and of the nearby ICE futures contract</w:t>
      </w:r>
      <w:r w:rsidR="002C6C94">
        <w:rPr>
          <w:rFonts w:ascii="Times New Roman" w:eastAsia="Times New Roman" w:hAnsi="Times New Roman" w:cs="Times New Roman"/>
          <w:sz w:val="24"/>
          <w:szCs w:val="24"/>
          <w:lang w:eastAsia="de-AT"/>
        </w:rPr>
        <w:t xml:space="preserve"> increased from 85 per cent </w:t>
      </w:r>
      <w:r w:rsidR="00665B47" w:rsidRPr="00BB7654">
        <w:rPr>
          <w:rFonts w:ascii="Times New Roman" w:eastAsia="Times New Roman" w:hAnsi="Times New Roman" w:cs="Times New Roman"/>
          <w:sz w:val="24"/>
          <w:szCs w:val="24"/>
          <w:lang w:eastAsia="de-AT"/>
        </w:rPr>
        <w:t>between 1999 and 2007 to 91</w:t>
      </w:r>
      <w:r w:rsidR="00665B47">
        <w:rPr>
          <w:rFonts w:ascii="Times New Roman" w:eastAsia="Times New Roman" w:hAnsi="Times New Roman" w:cs="Times New Roman"/>
          <w:sz w:val="24"/>
          <w:szCs w:val="24"/>
          <w:lang w:eastAsia="de-AT"/>
        </w:rPr>
        <w:t xml:space="preserve"> per cent </w:t>
      </w:r>
      <w:r w:rsidR="002C6C94">
        <w:rPr>
          <w:rFonts w:ascii="Times New Roman" w:eastAsia="Times New Roman" w:hAnsi="Times New Roman" w:cs="Times New Roman"/>
          <w:sz w:val="24"/>
          <w:szCs w:val="24"/>
          <w:lang w:eastAsia="de-AT"/>
        </w:rPr>
        <w:t>between</w:t>
      </w:r>
      <w:r w:rsidR="00665B47" w:rsidRPr="00BB7654">
        <w:rPr>
          <w:rFonts w:ascii="Times New Roman" w:eastAsia="Times New Roman" w:hAnsi="Times New Roman" w:cs="Times New Roman"/>
          <w:sz w:val="24"/>
          <w:szCs w:val="24"/>
          <w:lang w:eastAsia="de-AT"/>
        </w:rPr>
        <w:t xml:space="preserve"> 2008 </w:t>
      </w:r>
      <w:r w:rsidR="002C6C94">
        <w:rPr>
          <w:rFonts w:ascii="Times New Roman" w:eastAsia="Times New Roman" w:hAnsi="Times New Roman" w:cs="Times New Roman"/>
          <w:sz w:val="24"/>
          <w:szCs w:val="24"/>
          <w:lang w:eastAsia="de-AT"/>
        </w:rPr>
        <w:t xml:space="preserve">and </w:t>
      </w:r>
      <w:r w:rsidR="00665B47" w:rsidRPr="00BB7654">
        <w:rPr>
          <w:rFonts w:ascii="Times New Roman" w:eastAsia="Times New Roman" w:hAnsi="Times New Roman" w:cs="Times New Roman"/>
          <w:sz w:val="24"/>
          <w:szCs w:val="24"/>
          <w:lang w:eastAsia="de-AT"/>
        </w:rPr>
        <w:t xml:space="preserve">April 2015. </w:t>
      </w:r>
      <w:proofErr w:type="spellStart"/>
      <w:r w:rsidR="00753228">
        <w:rPr>
          <w:rFonts w:ascii="Times New Roman" w:eastAsia="Times New Roman" w:hAnsi="Times New Roman" w:cs="Times New Roman"/>
          <w:sz w:val="24"/>
          <w:szCs w:val="24"/>
          <w:lang w:eastAsia="de-AT"/>
        </w:rPr>
        <w:t>Plastin</w:t>
      </w:r>
      <w:r w:rsidR="00F83925">
        <w:rPr>
          <w:rFonts w:ascii="Times New Roman" w:eastAsia="Times New Roman" w:hAnsi="Times New Roman" w:cs="Times New Roman"/>
          <w:sz w:val="24"/>
          <w:szCs w:val="24"/>
          <w:lang w:eastAsia="de-AT"/>
        </w:rPr>
        <w:t>a</w:t>
      </w:r>
      <w:proofErr w:type="spellEnd"/>
      <w:r w:rsidR="00753228">
        <w:rPr>
          <w:rFonts w:ascii="Times New Roman" w:eastAsia="Times New Roman" w:hAnsi="Times New Roman" w:cs="Times New Roman"/>
          <w:sz w:val="24"/>
          <w:szCs w:val="24"/>
          <w:lang w:eastAsia="de-AT"/>
        </w:rPr>
        <w:t xml:space="preserve"> (2009) found that </w:t>
      </w:r>
      <w:r w:rsidR="00665B47" w:rsidRPr="00BB7654">
        <w:rPr>
          <w:rFonts w:ascii="Times New Roman" w:eastAsia="Times New Roman" w:hAnsi="Times New Roman" w:cs="Times New Roman"/>
          <w:sz w:val="24"/>
          <w:szCs w:val="24"/>
        </w:rPr>
        <w:t xml:space="preserve">the magnitude of futures prices pass-through on the </w:t>
      </w:r>
      <w:proofErr w:type="spellStart"/>
      <w:r w:rsidR="00665B47" w:rsidRPr="00BB7654">
        <w:rPr>
          <w:rFonts w:ascii="Times New Roman" w:eastAsia="Times New Roman" w:hAnsi="Times New Roman" w:cs="Times New Roman"/>
          <w:sz w:val="24"/>
          <w:szCs w:val="24"/>
        </w:rPr>
        <w:t>Cotlook</w:t>
      </w:r>
      <w:proofErr w:type="spellEnd"/>
      <w:r w:rsidR="00665B47" w:rsidRPr="00BB7654">
        <w:rPr>
          <w:rFonts w:ascii="Times New Roman" w:eastAsia="Times New Roman" w:hAnsi="Times New Roman" w:cs="Times New Roman"/>
          <w:sz w:val="24"/>
          <w:szCs w:val="24"/>
        </w:rPr>
        <w:t xml:space="preserve"> </w:t>
      </w:r>
      <w:r w:rsidR="00665B47">
        <w:rPr>
          <w:rFonts w:ascii="Times New Roman" w:eastAsia="Times New Roman" w:hAnsi="Times New Roman" w:cs="Times New Roman"/>
          <w:sz w:val="24"/>
          <w:szCs w:val="24"/>
        </w:rPr>
        <w:t>A-index</w:t>
      </w:r>
      <w:r w:rsidR="00665B47" w:rsidRPr="00BB7654">
        <w:rPr>
          <w:rFonts w:ascii="Times New Roman" w:eastAsia="Times New Roman" w:hAnsi="Times New Roman" w:cs="Times New Roman"/>
          <w:sz w:val="24"/>
          <w:szCs w:val="24"/>
        </w:rPr>
        <w:t xml:space="preserve"> has increased</w:t>
      </w:r>
      <w:r w:rsidR="00753228">
        <w:rPr>
          <w:rFonts w:ascii="Times New Roman" w:eastAsia="Times New Roman" w:hAnsi="Times New Roman" w:cs="Times New Roman"/>
          <w:sz w:val="24"/>
          <w:szCs w:val="24"/>
        </w:rPr>
        <w:t xml:space="preserve">. This is indicative of the fact that </w:t>
      </w:r>
      <w:r w:rsidR="00665B47" w:rsidRPr="00BB7654">
        <w:rPr>
          <w:rFonts w:ascii="Times New Roman" w:eastAsia="Times New Roman" w:hAnsi="Times New Roman" w:cs="Times New Roman"/>
          <w:sz w:val="24"/>
          <w:szCs w:val="24"/>
        </w:rPr>
        <w:t xml:space="preserve">prices quoted by international traders have become </w:t>
      </w:r>
      <w:r w:rsidR="00665B47" w:rsidRPr="00E50C62">
        <w:rPr>
          <w:rFonts w:ascii="Times New Roman" w:eastAsia="Times New Roman" w:hAnsi="Times New Roman" w:cs="Times New Roman"/>
          <w:sz w:val="24"/>
          <w:szCs w:val="24"/>
        </w:rPr>
        <w:t>more responsive to daily changes in futures prices</w:t>
      </w:r>
      <w:r w:rsidR="00753228" w:rsidRPr="00E50C62">
        <w:rPr>
          <w:rFonts w:ascii="Times New Roman" w:eastAsia="Times New Roman" w:hAnsi="Times New Roman" w:cs="Times New Roman"/>
          <w:sz w:val="24"/>
          <w:szCs w:val="24"/>
        </w:rPr>
        <w:t xml:space="preserve">. All international traders interviewed confirmed that </w:t>
      </w:r>
      <w:r w:rsidR="00FA3201">
        <w:rPr>
          <w:rFonts w:ascii="Times New Roman" w:eastAsia="Times New Roman" w:hAnsi="Times New Roman" w:cs="Times New Roman"/>
          <w:sz w:val="24"/>
          <w:szCs w:val="24"/>
        </w:rPr>
        <w:t xml:space="preserve">while both world prices are important, </w:t>
      </w:r>
      <w:r w:rsidR="00753228" w:rsidRPr="00E50C62">
        <w:rPr>
          <w:rFonts w:ascii="Times New Roman" w:eastAsia="Times New Roman" w:hAnsi="Times New Roman" w:cs="Times New Roman"/>
          <w:sz w:val="24"/>
          <w:szCs w:val="24"/>
        </w:rPr>
        <w:t>the ICE futures pric</w:t>
      </w:r>
      <w:r w:rsidR="00FA3201">
        <w:rPr>
          <w:rFonts w:ascii="Times New Roman" w:eastAsia="Times New Roman" w:hAnsi="Times New Roman" w:cs="Times New Roman"/>
          <w:sz w:val="24"/>
          <w:szCs w:val="24"/>
        </w:rPr>
        <w:t xml:space="preserve">es have overtaken the </w:t>
      </w:r>
      <w:proofErr w:type="spellStart"/>
      <w:r w:rsidR="00FA3201">
        <w:rPr>
          <w:rFonts w:ascii="Times New Roman" w:eastAsia="Times New Roman" w:hAnsi="Times New Roman" w:cs="Times New Roman"/>
          <w:sz w:val="24"/>
          <w:szCs w:val="24"/>
        </w:rPr>
        <w:t>Cotlook</w:t>
      </w:r>
      <w:proofErr w:type="spellEnd"/>
      <w:r w:rsidR="00FA3201">
        <w:rPr>
          <w:rFonts w:ascii="Times New Roman" w:eastAsia="Times New Roman" w:hAnsi="Times New Roman" w:cs="Times New Roman"/>
          <w:sz w:val="24"/>
          <w:szCs w:val="24"/>
        </w:rPr>
        <w:t xml:space="preserve"> A-</w:t>
      </w:r>
      <w:r w:rsidR="00753228" w:rsidRPr="00E50C62">
        <w:rPr>
          <w:rFonts w:ascii="Times New Roman" w:eastAsia="Times New Roman" w:hAnsi="Times New Roman" w:cs="Times New Roman"/>
          <w:sz w:val="24"/>
          <w:szCs w:val="24"/>
        </w:rPr>
        <w:t xml:space="preserve">index in informing price negotiations. </w:t>
      </w:r>
    </w:p>
    <w:p w:rsidR="00997EFD" w:rsidRPr="00E50C62" w:rsidRDefault="00997EFD" w:rsidP="00672D7F">
      <w:pPr>
        <w:spacing w:after="0" w:line="360" w:lineRule="auto"/>
        <w:rPr>
          <w:rFonts w:ascii="Times New Roman" w:eastAsia="Times New Roman" w:hAnsi="Times New Roman" w:cs="Times New Roman"/>
          <w:sz w:val="24"/>
          <w:szCs w:val="24"/>
        </w:rPr>
      </w:pPr>
    </w:p>
    <w:p w:rsidR="00E50C62" w:rsidRPr="00E50C62" w:rsidRDefault="00E50C62" w:rsidP="00E50C62">
      <w:pPr>
        <w:spacing w:after="0" w:line="360" w:lineRule="auto"/>
        <w:ind w:left="397" w:right="397"/>
        <w:rPr>
          <w:rFonts w:ascii="Times New Roman" w:hAnsi="Times New Roman" w:cs="Times New Roman"/>
          <w:sz w:val="24"/>
          <w:szCs w:val="24"/>
        </w:rPr>
      </w:pPr>
      <w:r w:rsidRPr="00E50C62">
        <w:rPr>
          <w:rFonts w:ascii="Times New Roman" w:hAnsi="Times New Roman" w:cs="Times New Roman"/>
          <w:sz w:val="24"/>
          <w:szCs w:val="24"/>
        </w:rPr>
        <w:t>“New York is the benchmark on which to judge and decide upon</w:t>
      </w:r>
      <w:r w:rsidR="00B05BEF">
        <w:rPr>
          <w:rFonts w:ascii="Times New Roman" w:hAnsi="Times New Roman" w:cs="Times New Roman"/>
          <w:sz w:val="24"/>
          <w:szCs w:val="24"/>
        </w:rPr>
        <w:t xml:space="preserve"> prices.” (I</w:t>
      </w:r>
      <w:r w:rsidRPr="00E50C62">
        <w:rPr>
          <w:rFonts w:ascii="Times New Roman" w:hAnsi="Times New Roman" w:cs="Times New Roman"/>
          <w:sz w:val="24"/>
          <w:szCs w:val="24"/>
        </w:rPr>
        <w:t>nternational cotton trader interviewed in 2012)</w:t>
      </w:r>
    </w:p>
    <w:p w:rsidR="00E50C62" w:rsidRPr="00E50C62" w:rsidRDefault="00E50C62" w:rsidP="00E50C62">
      <w:pPr>
        <w:spacing w:after="0" w:line="360" w:lineRule="auto"/>
        <w:ind w:left="397" w:right="397"/>
        <w:rPr>
          <w:rFonts w:ascii="Times New Roman" w:hAnsi="Times New Roman" w:cs="Times New Roman"/>
          <w:sz w:val="24"/>
          <w:szCs w:val="24"/>
        </w:rPr>
      </w:pPr>
      <w:r w:rsidRPr="00E50C62">
        <w:rPr>
          <w:rFonts w:ascii="Times New Roman" w:hAnsi="Times New Roman" w:cs="Times New Roman"/>
          <w:sz w:val="24"/>
          <w:szCs w:val="24"/>
        </w:rPr>
        <w:t xml:space="preserve"> </w:t>
      </w:r>
    </w:p>
    <w:p w:rsidR="00997EFD" w:rsidRPr="00E50C62" w:rsidRDefault="00997EFD" w:rsidP="00E50C62">
      <w:pPr>
        <w:spacing w:after="0" w:line="360" w:lineRule="auto"/>
        <w:ind w:left="397" w:right="397"/>
        <w:rPr>
          <w:rFonts w:ascii="Times New Roman" w:hAnsi="Times New Roman" w:cs="Times New Roman"/>
          <w:sz w:val="24"/>
          <w:szCs w:val="24"/>
        </w:rPr>
      </w:pPr>
      <w:r w:rsidRPr="00E50C62">
        <w:rPr>
          <w:rFonts w:ascii="Times New Roman" w:hAnsi="Times New Roman" w:cs="Times New Roman"/>
          <w:sz w:val="24"/>
          <w:szCs w:val="24"/>
        </w:rPr>
        <w:t xml:space="preserve">“In the US, the futures market basically sets the price and depending on supply and demand, what’s called a base, you buy a base into the futures market. In other markets too </w:t>
      </w:r>
      <w:proofErr w:type="gramStart"/>
      <w:r w:rsidRPr="00E50C62">
        <w:rPr>
          <w:rFonts w:ascii="Times New Roman" w:hAnsi="Times New Roman" w:cs="Times New Roman"/>
          <w:sz w:val="24"/>
          <w:szCs w:val="24"/>
        </w:rPr>
        <w:t>it’s</w:t>
      </w:r>
      <w:proofErr w:type="gramEnd"/>
      <w:r w:rsidRPr="00E50C62">
        <w:rPr>
          <w:rFonts w:ascii="Times New Roman" w:hAnsi="Times New Roman" w:cs="Times New Roman"/>
          <w:sz w:val="24"/>
          <w:szCs w:val="24"/>
        </w:rPr>
        <w:t xml:space="preserve"> supply and demand </w:t>
      </w:r>
      <w:r w:rsidR="00E50C62" w:rsidRPr="00E50C62">
        <w:rPr>
          <w:rFonts w:ascii="Times New Roman" w:hAnsi="Times New Roman" w:cs="Times New Roman"/>
          <w:sz w:val="24"/>
          <w:szCs w:val="24"/>
        </w:rPr>
        <w:t>in relation to mostly US cotton (…)</w:t>
      </w:r>
      <w:r w:rsidRPr="00E50C62">
        <w:rPr>
          <w:rFonts w:ascii="Times New Roman" w:hAnsi="Times New Roman" w:cs="Times New Roman"/>
          <w:sz w:val="24"/>
          <w:szCs w:val="24"/>
        </w:rPr>
        <w:t>, so that basically determines the price…</w:t>
      </w:r>
      <w:r w:rsidRPr="00E50C62">
        <w:t xml:space="preserve"> </w:t>
      </w:r>
      <w:r w:rsidRPr="00E50C62">
        <w:rPr>
          <w:rFonts w:ascii="Times New Roman" w:hAnsi="Times New Roman" w:cs="Times New Roman"/>
          <w:sz w:val="24"/>
          <w:szCs w:val="24"/>
        </w:rPr>
        <w:t>[I]t’s the information collection centre and the price setting centre, the NYBOT</w:t>
      </w:r>
      <w:r w:rsidRPr="00E50C62">
        <w:rPr>
          <w:rStyle w:val="FootnoteReference"/>
          <w:rFonts w:ascii="Times New Roman" w:hAnsi="Times New Roman" w:cs="Times New Roman"/>
          <w:sz w:val="24"/>
          <w:szCs w:val="24"/>
        </w:rPr>
        <w:footnoteReference w:id="11"/>
      </w:r>
      <w:r w:rsidRPr="00E50C62">
        <w:rPr>
          <w:rFonts w:ascii="Times New Roman" w:hAnsi="Times New Roman" w:cs="Times New Roman"/>
          <w:sz w:val="24"/>
          <w:szCs w:val="24"/>
        </w:rPr>
        <w:t xml:space="preserve"> futures market, absolutely.” (International cotton trader interviewed in 2007)</w:t>
      </w:r>
    </w:p>
    <w:p w:rsidR="00997EFD" w:rsidRPr="00E50C62" w:rsidRDefault="00997EFD" w:rsidP="00672D7F">
      <w:pPr>
        <w:spacing w:after="0" w:line="360" w:lineRule="auto"/>
        <w:rPr>
          <w:rFonts w:ascii="Times New Roman" w:eastAsia="Times New Roman" w:hAnsi="Times New Roman" w:cs="Times New Roman"/>
          <w:sz w:val="24"/>
          <w:szCs w:val="24"/>
        </w:rPr>
      </w:pPr>
    </w:p>
    <w:p w:rsidR="00C0145A" w:rsidRPr="00E50C62" w:rsidRDefault="006D26E4" w:rsidP="00E17873">
      <w:pPr>
        <w:spacing w:after="0" w:line="360" w:lineRule="auto"/>
        <w:rPr>
          <w:rFonts w:ascii="Times New Roman" w:hAnsi="Times New Roman" w:cs="Times New Roman"/>
          <w:sz w:val="24"/>
          <w:szCs w:val="24"/>
        </w:rPr>
      </w:pPr>
      <w:r w:rsidRPr="00E50C62">
        <w:rPr>
          <w:rFonts w:ascii="Times New Roman" w:hAnsi="Times New Roman" w:cs="Times New Roman"/>
          <w:sz w:val="24"/>
          <w:szCs w:val="24"/>
        </w:rPr>
        <w:t xml:space="preserve">As </w:t>
      </w:r>
      <w:r w:rsidR="00285DA2" w:rsidRPr="00E50C62">
        <w:rPr>
          <w:rFonts w:ascii="Times New Roman" w:hAnsi="Times New Roman" w:cs="Times New Roman"/>
          <w:sz w:val="24"/>
          <w:szCs w:val="24"/>
        </w:rPr>
        <w:t>for other commodities</w:t>
      </w:r>
      <w:r w:rsidRPr="00E50C62">
        <w:rPr>
          <w:rFonts w:ascii="Times New Roman" w:hAnsi="Times New Roman" w:cs="Times New Roman"/>
          <w:sz w:val="24"/>
          <w:szCs w:val="24"/>
        </w:rPr>
        <w:t xml:space="preserve">, financialization dynamics </w:t>
      </w:r>
      <w:r w:rsidR="00482BCE" w:rsidRPr="00E50C62">
        <w:rPr>
          <w:rFonts w:ascii="Times New Roman" w:hAnsi="Times New Roman" w:cs="Times New Roman"/>
          <w:sz w:val="24"/>
          <w:szCs w:val="24"/>
        </w:rPr>
        <w:t>on commodit</w:t>
      </w:r>
      <w:r w:rsidR="00482BCE" w:rsidRPr="001668BD">
        <w:rPr>
          <w:rFonts w:ascii="Times New Roman" w:hAnsi="Times New Roman" w:cs="Times New Roman"/>
          <w:sz w:val="24"/>
          <w:szCs w:val="24"/>
        </w:rPr>
        <w:t xml:space="preserve">y derivative markets </w:t>
      </w:r>
      <w:r w:rsidRPr="001668BD">
        <w:rPr>
          <w:rFonts w:ascii="Times New Roman" w:hAnsi="Times New Roman" w:cs="Times New Roman"/>
          <w:sz w:val="24"/>
          <w:szCs w:val="24"/>
        </w:rPr>
        <w:t xml:space="preserve">are also </w:t>
      </w:r>
      <w:r w:rsidR="00285DA2" w:rsidRPr="001668BD">
        <w:rPr>
          <w:rFonts w:ascii="Times New Roman" w:hAnsi="Times New Roman" w:cs="Times New Roman"/>
          <w:sz w:val="24"/>
          <w:szCs w:val="24"/>
        </w:rPr>
        <w:t>observed</w:t>
      </w:r>
      <w:r w:rsidRPr="001668BD">
        <w:rPr>
          <w:rFonts w:ascii="Times New Roman" w:hAnsi="Times New Roman" w:cs="Times New Roman"/>
          <w:sz w:val="24"/>
          <w:szCs w:val="24"/>
        </w:rPr>
        <w:t xml:space="preserve"> in the cotton sector</w:t>
      </w:r>
      <w:r w:rsidR="00482BCE" w:rsidRPr="001668BD">
        <w:rPr>
          <w:rFonts w:ascii="Times New Roman" w:hAnsi="Times New Roman" w:cs="Times New Roman"/>
          <w:sz w:val="24"/>
          <w:szCs w:val="24"/>
        </w:rPr>
        <w:t xml:space="preserve">. </w:t>
      </w:r>
      <w:r w:rsidR="0013230B" w:rsidRPr="001668BD">
        <w:rPr>
          <w:rFonts w:ascii="Times New Roman" w:hAnsi="Times New Roman" w:cs="Times New Roman"/>
          <w:sz w:val="24"/>
          <w:szCs w:val="24"/>
        </w:rPr>
        <w:t xml:space="preserve">There has been an increase in both the level and </w:t>
      </w:r>
      <w:r w:rsidR="00D62E93">
        <w:rPr>
          <w:rFonts w:ascii="Times New Roman" w:hAnsi="Times New Roman" w:cs="Times New Roman"/>
          <w:sz w:val="24"/>
          <w:szCs w:val="24"/>
        </w:rPr>
        <w:t xml:space="preserve">volatility of </w:t>
      </w:r>
      <w:r w:rsidR="0013230B" w:rsidRPr="001668BD">
        <w:rPr>
          <w:rFonts w:ascii="Times New Roman" w:hAnsi="Times New Roman" w:cs="Times New Roman"/>
          <w:sz w:val="24"/>
          <w:szCs w:val="24"/>
        </w:rPr>
        <w:t>total open interest in cotton futures and options in the ICE since the early 2000s. Between 2006 and 2015, the share of open positions accounted for by financial investors fluctuated around 60</w:t>
      </w:r>
      <w:r w:rsidR="00196B62" w:rsidRPr="001668BD">
        <w:rPr>
          <w:rFonts w:ascii="Times New Roman" w:hAnsi="Times New Roman" w:cs="Times New Roman"/>
          <w:sz w:val="24"/>
          <w:szCs w:val="24"/>
        </w:rPr>
        <w:t xml:space="preserve"> per cent </w:t>
      </w:r>
      <w:r w:rsidR="00130249" w:rsidRPr="001668BD">
        <w:rPr>
          <w:rFonts w:ascii="Times New Roman" w:eastAsia="Times New Roman" w:hAnsi="Times New Roman" w:cs="Times New Roman"/>
          <w:sz w:val="24"/>
          <w:szCs w:val="24"/>
          <w:lang w:eastAsia="de-AT"/>
        </w:rPr>
        <w:t xml:space="preserve">(Figure </w:t>
      </w:r>
      <w:r w:rsidR="00B805F5" w:rsidRPr="001668BD">
        <w:rPr>
          <w:rFonts w:ascii="Times New Roman" w:eastAsia="Times New Roman" w:hAnsi="Times New Roman" w:cs="Times New Roman"/>
          <w:sz w:val="24"/>
          <w:szCs w:val="24"/>
          <w:lang w:eastAsia="de-AT"/>
        </w:rPr>
        <w:t>1</w:t>
      </w:r>
      <w:r w:rsidR="00130249" w:rsidRPr="001668BD">
        <w:rPr>
          <w:rFonts w:ascii="Times New Roman" w:eastAsia="Times New Roman" w:hAnsi="Times New Roman" w:cs="Times New Roman"/>
          <w:sz w:val="24"/>
          <w:szCs w:val="24"/>
          <w:lang w:eastAsia="de-AT"/>
        </w:rPr>
        <w:t>)</w:t>
      </w:r>
      <w:r w:rsidR="00196B62" w:rsidRPr="001668BD">
        <w:rPr>
          <w:rFonts w:ascii="Times New Roman" w:eastAsia="Times New Roman" w:hAnsi="Times New Roman" w:cs="Times New Roman"/>
          <w:sz w:val="24"/>
          <w:szCs w:val="24"/>
          <w:lang w:eastAsia="de-AT"/>
        </w:rPr>
        <w:t>.</w:t>
      </w:r>
      <w:r w:rsidR="005E52BF" w:rsidRPr="001668BD">
        <w:rPr>
          <w:rFonts w:ascii="Times New Roman" w:eastAsia="Times New Roman" w:hAnsi="Times New Roman" w:cs="Times New Roman"/>
          <w:sz w:val="24"/>
          <w:szCs w:val="24"/>
          <w:lang w:eastAsia="de-AT"/>
        </w:rPr>
        <w:t xml:space="preserve"> </w:t>
      </w:r>
      <w:r w:rsidR="003B0046" w:rsidRPr="001668BD">
        <w:rPr>
          <w:rFonts w:ascii="Times New Roman" w:hAnsi="Times New Roman" w:cs="Times New Roman"/>
          <w:sz w:val="24"/>
          <w:szCs w:val="24"/>
        </w:rPr>
        <w:t xml:space="preserve">Ederer et al. (2016) found that </w:t>
      </w:r>
      <w:r w:rsidR="00696E6A" w:rsidRPr="001668BD">
        <w:rPr>
          <w:rFonts w:ascii="Times New Roman" w:hAnsi="Times New Roman"/>
          <w:sz w:val="24"/>
          <w:szCs w:val="24"/>
        </w:rPr>
        <w:t>15</w:t>
      </w:r>
      <w:r w:rsidR="00196B62" w:rsidRPr="001668BD">
        <w:rPr>
          <w:rFonts w:ascii="Times New Roman" w:hAnsi="Times New Roman"/>
          <w:sz w:val="24"/>
          <w:szCs w:val="24"/>
        </w:rPr>
        <w:t xml:space="preserve"> per cent</w:t>
      </w:r>
      <w:r w:rsidR="00696E6A" w:rsidRPr="001668BD">
        <w:rPr>
          <w:rFonts w:ascii="Times New Roman" w:hAnsi="Times New Roman"/>
          <w:sz w:val="24"/>
          <w:szCs w:val="24"/>
        </w:rPr>
        <w:t xml:space="preserve"> of </w:t>
      </w:r>
      <w:r w:rsidR="00825350">
        <w:rPr>
          <w:rFonts w:ascii="Times New Roman" w:hAnsi="Times New Roman"/>
          <w:sz w:val="24"/>
          <w:szCs w:val="24"/>
        </w:rPr>
        <w:t xml:space="preserve">the variation in </w:t>
      </w:r>
      <w:r w:rsidR="00696E6A" w:rsidRPr="001668BD">
        <w:rPr>
          <w:rFonts w:ascii="Times New Roman" w:hAnsi="Times New Roman"/>
          <w:sz w:val="24"/>
          <w:szCs w:val="24"/>
        </w:rPr>
        <w:t>monthly cotton price</w:t>
      </w:r>
      <w:r w:rsidR="00E86D84">
        <w:rPr>
          <w:rFonts w:ascii="Times New Roman" w:hAnsi="Times New Roman"/>
          <w:sz w:val="24"/>
          <w:szCs w:val="24"/>
        </w:rPr>
        <w:t>s</w:t>
      </w:r>
      <w:r w:rsidR="00696E6A" w:rsidRPr="001668BD">
        <w:rPr>
          <w:rFonts w:ascii="Times New Roman" w:hAnsi="Times New Roman"/>
          <w:sz w:val="24"/>
          <w:szCs w:val="24"/>
        </w:rPr>
        <w:t xml:space="preserve"> </w:t>
      </w:r>
      <w:r w:rsidR="003B0046" w:rsidRPr="001668BD">
        <w:rPr>
          <w:rFonts w:ascii="Times New Roman" w:hAnsi="Times New Roman"/>
          <w:sz w:val="24"/>
          <w:szCs w:val="24"/>
        </w:rPr>
        <w:t xml:space="preserve">between 2006 and 2012 </w:t>
      </w:r>
      <w:r w:rsidR="00696E6A" w:rsidRPr="001668BD">
        <w:rPr>
          <w:rFonts w:ascii="Times New Roman" w:hAnsi="Times New Roman"/>
          <w:sz w:val="24"/>
          <w:szCs w:val="24"/>
        </w:rPr>
        <w:t>can be traced back to net long positions of financi</w:t>
      </w:r>
      <w:r w:rsidR="00196B62" w:rsidRPr="001668BD">
        <w:rPr>
          <w:rFonts w:ascii="Times New Roman" w:hAnsi="Times New Roman"/>
          <w:sz w:val="24"/>
          <w:szCs w:val="24"/>
        </w:rPr>
        <w:t>al investors</w:t>
      </w:r>
      <w:r w:rsidR="00E86D84">
        <w:rPr>
          <w:rFonts w:ascii="Times New Roman" w:hAnsi="Times New Roman"/>
          <w:sz w:val="24"/>
          <w:szCs w:val="24"/>
        </w:rPr>
        <w:t>, particularly money managers</w:t>
      </w:r>
      <w:r w:rsidR="00196B62" w:rsidRPr="001668BD">
        <w:rPr>
          <w:rFonts w:ascii="Times New Roman" w:hAnsi="Times New Roman"/>
          <w:sz w:val="24"/>
          <w:szCs w:val="24"/>
        </w:rPr>
        <w:t xml:space="preserve"> in futures markets. </w:t>
      </w:r>
      <w:r w:rsidR="00E17873" w:rsidRPr="001668BD">
        <w:rPr>
          <w:rFonts w:ascii="Times New Roman" w:hAnsi="Times New Roman" w:cs="Times New Roman"/>
          <w:sz w:val="24"/>
          <w:szCs w:val="24"/>
        </w:rPr>
        <w:t xml:space="preserve">The speed, complexity and short-termism of derivatives trading has increased as a result of financial investors’ trading strategies and the introduction of electronic trading, extended trading hours and new investment products. </w:t>
      </w:r>
      <w:r w:rsidR="00E86D84">
        <w:rPr>
          <w:rFonts w:ascii="Times New Roman" w:hAnsi="Times New Roman" w:cs="Times New Roman"/>
          <w:sz w:val="24"/>
          <w:szCs w:val="24"/>
        </w:rPr>
        <w:t>Market participants</w:t>
      </w:r>
      <w:r w:rsidR="00E17873" w:rsidRPr="001668BD">
        <w:rPr>
          <w:rFonts w:ascii="Times New Roman" w:hAnsi="Times New Roman" w:cs="Times New Roman"/>
          <w:sz w:val="24"/>
          <w:szCs w:val="24"/>
        </w:rPr>
        <w:t xml:space="preserve"> interviewed </w:t>
      </w:r>
      <w:r w:rsidR="00E86D84">
        <w:rPr>
          <w:rFonts w:ascii="Times New Roman" w:hAnsi="Times New Roman" w:cs="Times New Roman"/>
          <w:sz w:val="24"/>
          <w:szCs w:val="24"/>
        </w:rPr>
        <w:t>stated that</w:t>
      </w:r>
      <w:r w:rsidR="00E17873" w:rsidRPr="001668BD">
        <w:rPr>
          <w:rFonts w:ascii="Times New Roman" w:hAnsi="Times New Roman" w:cs="Times New Roman"/>
          <w:sz w:val="24"/>
          <w:szCs w:val="24"/>
        </w:rPr>
        <w:t xml:space="preserve"> intra-day price volatility </w:t>
      </w:r>
      <w:r w:rsidR="00E86D84">
        <w:rPr>
          <w:rFonts w:ascii="Times New Roman" w:hAnsi="Times New Roman" w:cs="Times New Roman"/>
          <w:sz w:val="24"/>
          <w:szCs w:val="24"/>
        </w:rPr>
        <w:t xml:space="preserve">is a rather new phenomenon </w:t>
      </w:r>
      <w:r w:rsidR="00E17873" w:rsidRPr="001668BD">
        <w:rPr>
          <w:rFonts w:ascii="Times New Roman" w:hAnsi="Times New Roman" w:cs="Times New Roman"/>
          <w:sz w:val="24"/>
          <w:szCs w:val="24"/>
        </w:rPr>
        <w:t xml:space="preserve">that had not been previously observed for cotton futures. </w:t>
      </w:r>
      <w:r w:rsidR="00825350">
        <w:rPr>
          <w:rFonts w:ascii="Times New Roman" w:hAnsi="Times New Roman" w:cs="Times New Roman"/>
          <w:sz w:val="24"/>
          <w:szCs w:val="24"/>
        </w:rPr>
        <w:t xml:space="preserve">Trading cotton futures </w:t>
      </w:r>
      <w:r w:rsidR="00E17873" w:rsidRPr="001668BD">
        <w:rPr>
          <w:rFonts w:ascii="Times New Roman" w:hAnsi="Times New Roman" w:cs="Times New Roman"/>
          <w:sz w:val="24"/>
          <w:szCs w:val="24"/>
        </w:rPr>
        <w:t xml:space="preserve">has </w:t>
      </w:r>
      <w:r w:rsidR="00825350">
        <w:rPr>
          <w:rFonts w:ascii="Times New Roman" w:hAnsi="Times New Roman" w:cs="Times New Roman"/>
          <w:sz w:val="24"/>
          <w:szCs w:val="24"/>
        </w:rPr>
        <w:t>thus</w:t>
      </w:r>
      <w:r w:rsidR="00825350" w:rsidRPr="001668BD">
        <w:rPr>
          <w:rFonts w:ascii="Times New Roman" w:hAnsi="Times New Roman" w:cs="Times New Roman"/>
          <w:sz w:val="24"/>
          <w:szCs w:val="24"/>
        </w:rPr>
        <w:t xml:space="preserve"> </w:t>
      </w:r>
      <w:r w:rsidR="00E17873" w:rsidRPr="00E50C62">
        <w:rPr>
          <w:rFonts w:ascii="Times New Roman" w:hAnsi="Times New Roman" w:cs="Times New Roman"/>
          <w:sz w:val="24"/>
          <w:szCs w:val="24"/>
        </w:rPr>
        <w:t>become more challenging as greater flexibility in trading has required greater awareness of market movements.</w:t>
      </w:r>
      <w:r w:rsidR="001668BD" w:rsidRPr="00E50C62">
        <w:rPr>
          <w:rFonts w:ascii="Times New Roman" w:hAnsi="Times New Roman" w:cs="Times New Roman"/>
          <w:sz w:val="24"/>
          <w:szCs w:val="24"/>
        </w:rPr>
        <w:t xml:space="preserve"> </w:t>
      </w:r>
      <w:r w:rsidR="00E86D84">
        <w:rPr>
          <w:rFonts w:ascii="Times New Roman" w:hAnsi="Times New Roman" w:cs="Times New Roman"/>
          <w:sz w:val="24"/>
          <w:szCs w:val="24"/>
        </w:rPr>
        <w:t>Physical cotton</w:t>
      </w:r>
      <w:r w:rsidR="00E17873" w:rsidRPr="00E50C62">
        <w:rPr>
          <w:rFonts w:ascii="Times New Roman" w:hAnsi="Times New Roman" w:cs="Times New Roman"/>
          <w:sz w:val="24"/>
          <w:szCs w:val="24"/>
        </w:rPr>
        <w:t xml:space="preserve"> traders interviewed </w:t>
      </w:r>
      <w:r w:rsidR="00696E6A" w:rsidRPr="00E50C62">
        <w:rPr>
          <w:rFonts w:ascii="Times New Roman" w:hAnsi="Times New Roman" w:cs="Times New Roman"/>
          <w:sz w:val="24"/>
          <w:szCs w:val="24"/>
        </w:rPr>
        <w:t>state</w:t>
      </w:r>
      <w:r w:rsidR="002E4EAF" w:rsidRPr="00E50C62">
        <w:rPr>
          <w:rFonts w:ascii="Times New Roman" w:hAnsi="Times New Roman" w:cs="Times New Roman"/>
          <w:sz w:val="24"/>
          <w:szCs w:val="24"/>
        </w:rPr>
        <w:t>d</w:t>
      </w:r>
      <w:r w:rsidR="00696E6A" w:rsidRPr="00E50C62">
        <w:rPr>
          <w:rFonts w:ascii="Times New Roman" w:hAnsi="Times New Roman" w:cs="Times New Roman"/>
          <w:sz w:val="24"/>
          <w:szCs w:val="24"/>
        </w:rPr>
        <w:t xml:space="preserve"> </w:t>
      </w:r>
      <w:r w:rsidR="00696E6A" w:rsidRPr="001668BD">
        <w:rPr>
          <w:rFonts w:ascii="Times New Roman" w:hAnsi="Times New Roman" w:cs="Times New Roman"/>
          <w:sz w:val="24"/>
          <w:szCs w:val="24"/>
        </w:rPr>
        <w:t xml:space="preserve">that they </w:t>
      </w:r>
      <w:r w:rsidR="00E17873" w:rsidRPr="001668BD">
        <w:rPr>
          <w:rFonts w:ascii="Times New Roman" w:hAnsi="Times New Roman" w:cs="Times New Roman"/>
          <w:sz w:val="24"/>
          <w:szCs w:val="24"/>
        </w:rPr>
        <w:t xml:space="preserve">monitor </w:t>
      </w:r>
      <w:r w:rsidR="00696E6A" w:rsidRPr="001668BD">
        <w:rPr>
          <w:rFonts w:ascii="Times New Roman" w:hAnsi="Times New Roman" w:cs="Times New Roman"/>
          <w:sz w:val="24"/>
          <w:szCs w:val="24"/>
        </w:rPr>
        <w:t>f</w:t>
      </w:r>
      <w:r w:rsidR="00130249" w:rsidRPr="001668BD">
        <w:rPr>
          <w:rFonts w:ascii="Times New Roman" w:hAnsi="Times New Roman" w:cs="Times New Roman"/>
          <w:sz w:val="24"/>
          <w:szCs w:val="24"/>
        </w:rPr>
        <w:t>inancial investors’ behavio</w:t>
      </w:r>
      <w:r w:rsidR="002607F0" w:rsidRPr="001668BD">
        <w:rPr>
          <w:rFonts w:ascii="Times New Roman" w:hAnsi="Times New Roman" w:cs="Times New Roman"/>
          <w:sz w:val="24"/>
          <w:szCs w:val="24"/>
        </w:rPr>
        <w:t>u</w:t>
      </w:r>
      <w:r w:rsidR="00130249" w:rsidRPr="001668BD">
        <w:rPr>
          <w:rFonts w:ascii="Times New Roman" w:hAnsi="Times New Roman" w:cs="Times New Roman"/>
          <w:sz w:val="24"/>
          <w:szCs w:val="24"/>
        </w:rPr>
        <w:t xml:space="preserve">r </w:t>
      </w:r>
      <w:r w:rsidR="00E17873" w:rsidRPr="001668BD">
        <w:rPr>
          <w:rFonts w:ascii="Times New Roman" w:hAnsi="Times New Roman" w:cs="Times New Roman"/>
          <w:sz w:val="24"/>
          <w:szCs w:val="24"/>
        </w:rPr>
        <w:t xml:space="preserve">closely in order not to </w:t>
      </w:r>
      <w:r w:rsidR="00130249" w:rsidRPr="001668BD">
        <w:rPr>
          <w:rFonts w:ascii="Times New Roman" w:hAnsi="Times New Roman" w:cs="Times New Roman"/>
          <w:sz w:val="24"/>
          <w:szCs w:val="24"/>
        </w:rPr>
        <w:t xml:space="preserve">position themselves “against the market”. </w:t>
      </w:r>
      <w:r w:rsidR="005F6F90" w:rsidRPr="001668BD">
        <w:rPr>
          <w:rFonts w:ascii="Times New Roman" w:hAnsi="Times New Roman" w:cs="Times New Roman"/>
          <w:sz w:val="24"/>
          <w:szCs w:val="24"/>
        </w:rPr>
        <w:t>P</w:t>
      </w:r>
      <w:r w:rsidR="00E3189B" w:rsidRPr="001668BD">
        <w:rPr>
          <w:rFonts w:ascii="Times New Roman" w:hAnsi="Times New Roman" w:cs="Times New Roman"/>
          <w:sz w:val="24"/>
          <w:szCs w:val="24"/>
        </w:rPr>
        <w:t>hysical</w:t>
      </w:r>
      <w:r w:rsidR="00CF76ED" w:rsidRPr="001668BD">
        <w:rPr>
          <w:rFonts w:ascii="Times New Roman" w:hAnsi="Times New Roman" w:cs="Times New Roman"/>
          <w:sz w:val="24"/>
          <w:szCs w:val="24"/>
        </w:rPr>
        <w:t xml:space="preserve"> </w:t>
      </w:r>
      <w:r w:rsidR="00130249" w:rsidRPr="001668BD">
        <w:rPr>
          <w:rFonts w:ascii="Times New Roman" w:hAnsi="Times New Roman" w:cs="Times New Roman"/>
          <w:sz w:val="24"/>
          <w:szCs w:val="24"/>
        </w:rPr>
        <w:t>traders</w:t>
      </w:r>
      <w:r w:rsidR="005F6F90" w:rsidRPr="001668BD">
        <w:rPr>
          <w:rFonts w:ascii="Times New Roman" w:hAnsi="Times New Roman" w:cs="Times New Roman"/>
          <w:sz w:val="24"/>
          <w:szCs w:val="24"/>
        </w:rPr>
        <w:t>, thus,</w:t>
      </w:r>
      <w:r w:rsidR="00130249" w:rsidRPr="001668BD">
        <w:rPr>
          <w:rFonts w:ascii="Times New Roman" w:hAnsi="Times New Roman" w:cs="Times New Roman"/>
          <w:sz w:val="24"/>
          <w:szCs w:val="24"/>
        </w:rPr>
        <w:t xml:space="preserve"> </w:t>
      </w:r>
      <w:r w:rsidR="005719AA" w:rsidRPr="001668BD">
        <w:rPr>
          <w:rFonts w:ascii="Times New Roman" w:hAnsi="Times New Roman" w:cs="Times New Roman"/>
          <w:sz w:val="24"/>
          <w:szCs w:val="24"/>
        </w:rPr>
        <w:t xml:space="preserve">try </w:t>
      </w:r>
      <w:r w:rsidR="00130249" w:rsidRPr="001668BD">
        <w:rPr>
          <w:rFonts w:ascii="Times New Roman" w:hAnsi="Times New Roman" w:cs="Times New Roman"/>
          <w:sz w:val="24"/>
          <w:szCs w:val="24"/>
        </w:rPr>
        <w:t>to anticipate the factors that determine financial investors’ decisions</w:t>
      </w:r>
      <w:r w:rsidR="005F6F90" w:rsidRPr="001668BD">
        <w:rPr>
          <w:rFonts w:ascii="Times New Roman" w:hAnsi="Times New Roman" w:cs="Times New Roman"/>
          <w:sz w:val="24"/>
          <w:szCs w:val="24"/>
        </w:rPr>
        <w:t xml:space="preserve"> in </w:t>
      </w:r>
      <w:r w:rsidR="005F6F90" w:rsidRPr="00E50C62">
        <w:rPr>
          <w:rFonts w:ascii="Times New Roman" w:hAnsi="Times New Roman" w:cs="Times New Roman"/>
          <w:sz w:val="24"/>
          <w:szCs w:val="24"/>
        </w:rPr>
        <w:t>addition to fundamentals when determining their own position in derivative</w:t>
      </w:r>
      <w:r w:rsidR="0009113E" w:rsidRPr="00E50C62">
        <w:rPr>
          <w:rFonts w:ascii="Times New Roman" w:hAnsi="Times New Roman" w:cs="Times New Roman"/>
          <w:sz w:val="24"/>
          <w:szCs w:val="24"/>
        </w:rPr>
        <w:t>s</w:t>
      </w:r>
      <w:r w:rsidR="00130249" w:rsidRPr="00E50C62">
        <w:rPr>
          <w:rFonts w:ascii="Times New Roman" w:hAnsi="Times New Roman" w:cs="Times New Roman"/>
          <w:sz w:val="24"/>
          <w:szCs w:val="24"/>
        </w:rPr>
        <w:t xml:space="preserve">. </w:t>
      </w:r>
    </w:p>
    <w:p w:rsidR="00C0145A" w:rsidRPr="00E50C62" w:rsidRDefault="00C0145A" w:rsidP="00C0145A">
      <w:pPr>
        <w:spacing w:after="0" w:line="360" w:lineRule="auto"/>
        <w:ind w:left="397" w:right="397"/>
        <w:rPr>
          <w:rFonts w:ascii="Times New Roman" w:hAnsi="Times New Roman" w:cs="Times New Roman"/>
          <w:sz w:val="24"/>
          <w:szCs w:val="24"/>
        </w:rPr>
      </w:pPr>
    </w:p>
    <w:p w:rsidR="00C0145A" w:rsidRPr="00E50C62" w:rsidRDefault="00C0145A" w:rsidP="00C0145A">
      <w:pPr>
        <w:spacing w:after="0" w:line="360" w:lineRule="auto"/>
        <w:ind w:left="397" w:right="397"/>
        <w:rPr>
          <w:rFonts w:ascii="Times New Roman" w:hAnsi="Times New Roman" w:cs="Times New Roman"/>
          <w:sz w:val="24"/>
          <w:szCs w:val="24"/>
        </w:rPr>
      </w:pPr>
      <w:r w:rsidRPr="00E50C62">
        <w:rPr>
          <w:rFonts w:ascii="Times New Roman" w:hAnsi="Times New Roman" w:cs="Times New Roman"/>
          <w:sz w:val="24"/>
          <w:szCs w:val="24"/>
        </w:rPr>
        <w:t>“When discussing hedging and trading strategies with our brokers; we talk about the behaviour of large financial investors particularly hedge funds every day. We look at their transactions and positions…”</w:t>
      </w:r>
      <w:r w:rsidR="00E50C62" w:rsidRPr="00E50C62">
        <w:rPr>
          <w:rFonts w:ascii="Times New Roman" w:hAnsi="Times New Roman" w:cs="Times New Roman"/>
          <w:sz w:val="24"/>
          <w:szCs w:val="24"/>
        </w:rPr>
        <w:t xml:space="preserve"> (</w:t>
      </w:r>
      <w:r w:rsidR="00B05BEF">
        <w:rPr>
          <w:rFonts w:ascii="Times New Roman" w:hAnsi="Times New Roman" w:cs="Times New Roman"/>
          <w:sz w:val="24"/>
          <w:szCs w:val="24"/>
        </w:rPr>
        <w:t>I</w:t>
      </w:r>
      <w:r w:rsidR="00E50C62" w:rsidRPr="00E50C62">
        <w:rPr>
          <w:rFonts w:ascii="Times New Roman" w:hAnsi="Times New Roman" w:cs="Times New Roman"/>
          <w:sz w:val="24"/>
          <w:szCs w:val="24"/>
        </w:rPr>
        <w:t>nternational cotton trader interviewed in 2012)</w:t>
      </w:r>
    </w:p>
    <w:p w:rsidR="004935C1" w:rsidRDefault="004935C1" w:rsidP="00C0145A">
      <w:pPr>
        <w:spacing w:after="0" w:line="360" w:lineRule="auto"/>
        <w:ind w:left="397" w:right="397"/>
        <w:rPr>
          <w:rFonts w:ascii="Times New Roman" w:hAnsi="Times New Roman" w:cs="Times New Roman"/>
          <w:color w:val="FF0000"/>
          <w:sz w:val="24"/>
          <w:szCs w:val="24"/>
        </w:rPr>
      </w:pPr>
    </w:p>
    <w:p w:rsidR="00C0145A" w:rsidRPr="00E50C62" w:rsidRDefault="00C0145A" w:rsidP="00C0145A">
      <w:pPr>
        <w:spacing w:after="0" w:line="360" w:lineRule="auto"/>
        <w:ind w:left="397" w:right="397"/>
        <w:rPr>
          <w:rFonts w:ascii="Times New Roman" w:hAnsi="Times New Roman" w:cs="Times New Roman"/>
          <w:sz w:val="24"/>
          <w:szCs w:val="24"/>
        </w:rPr>
      </w:pPr>
      <w:r w:rsidRPr="00E50C62">
        <w:rPr>
          <w:rFonts w:ascii="Times New Roman" w:hAnsi="Times New Roman" w:cs="Times New Roman"/>
          <w:sz w:val="24"/>
          <w:szCs w:val="24"/>
        </w:rPr>
        <w:t xml:space="preserve">“The banks are trying to understand our markets and we try to understand their </w:t>
      </w:r>
      <w:r w:rsidR="004935C1" w:rsidRPr="00E50C62">
        <w:rPr>
          <w:rFonts w:ascii="Times New Roman" w:hAnsi="Times New Roman" w:cs="Times New Roman"/>
          <w:sz w:val="24"/>
          <w:szCs w:val="24"/>
        </w:rPr>
        <w:t>m</w:t>
      </w:r>
      <w:r w:rsidRPr="00E50C62">
        <w:rPr>
          <w:rFonts w:ascii="Times New Roman" w:hAnsi="Times New Roman" w:cs="Times New Roman"/>
          <w:sz w:val="24"/>
          <w:szCs w:val="24"/>
        </w:rPr>
        <w:t>arkets”. (</w:t>
      </w:r>
      <w:r w:rsidR="00B05BEF">
        <w:rPr>
          <w:rFonts w:ascii="Times New Roman" w:hAnsi="Times New Roman" w:cs="Times New Roman"/>
          <w:sz w:val="24"/>
          <w:szCs w:val="24"/>
        </w:rPr>
        <w:t>I</w:t>
      </w:r>
      <w:r w:rsidR="00E50C62">
        <w:rPr>
          <w:rFonts w:ascii="Times New Roman" w:hAnsi="Times New Roman" w:cs="Times New Roman"/>
          <w:sz w:val="24"/>
          <w:szCs w:val="24"/>
        </w:rPr>
        <w:t xml:space="preserve">nternational trader </w:t>
      </w:r>
      <w:r w:rsidR="00BD7954">
        <w:rPr>
          <w:rFonts w:ascii="Times New Roman" w:hAnsi="Times New Roman" w:cs="Times New Roman"/>
          <w:sz w:val="24"/>
          <w:szCs w:val="24"/>
        </w:rPr>
        <w:t>cited</w:t>
      </w:r>
      <w:r w:rsidR="00E50C62">
        <w:rPr>
          <w:rFonts w:ascii="Times New Roman" w:hAnsi="Times New Roman" w:cs="Times New Roman"/>
          <w:sz w:val="24"/>
          <w:szCs w:val="24"/>
        </w:rPr>
        <w:t xml:space="preserve"> in </w:t>
      </w:r>
      <w:r w:rsidRPr="00E50C62">
        <w:rPr>
          <w:rFonts w:ascii="Times New Roman" w:hAnsi="Times New Roman" w:cs="Times New Roman"/>
          <w:sz w:val="24"/>
          <w:szCs w:val="24"/>
        </w:rPr>
        <w:t>UNCTAD 2011)</w:t>
      </w:r>
    </w:p>
    <w:p w:rsidR="00497EE8" w:rsidRDefault="00497EE8" w:rsidP="00497EE8">
      <w:pPr>
        <w:spacing w:after="0" w:line="360" w:lineRule="auto"/>
        <w:rPr>
          <w:rFonts w:ascii="Times New Roman" w:eastAsia="Times New Roman" w:hAnsi="Times New Roman" w:cs="Times New Roman"/>
          <w:i/>
          <w:sz w:val="24"/>
          <w:szCs w:val="24"/>
          <w:lang w:eastAsia="de-AT"/>
        </w:rPr>
      </w:pPr>
    </w:p>
    <w:p w:rsidR="00E314D3" w:rsidRDefault="00B805F5" w:rsidP="00E314D3">
      <w:pPr>
        <w:spacing w:after="0" w:line="360" w:lineRule="auto"/>
        <w:rPr>
          <w:rFonts w:ascii="Times New Roman" w:hAnsi="Times New Roman" w:cs="Times New Roman"/>
          <w:b/>
          <w:sz w:val="24"/>
          <w:szCs w:val="24"/>
        </w:rPr>
      </w:pPr>
      <w:r w:rsidRPr="00403D52">
        <w:rPr>
          <w:rFonts w:ascii="Times New Roman" w:eastAsia="Times New Roman" w:hAnsi="Times New Roman" w:cs="Times New Roman"/>
          <w:i/>
          <w:sz w:val="24"/>
          <w:szCs w:val="24"/>
          <w:lang w:eastAsia="de-AT"/>
        </w:rPr>
        <w:t xml:space="preserve">Figure </w:t>
      </w:r>
      <w:r>
        <w:rPr>
          <w:rFonts w:ascii="Times New Roman" w:eastAsia="Times New Roman" w:hAnsi="Times New Roman" w:cs="Times New Roman"/>
          <w:i/>
          <w:sz w:val="24"/>
          <w:szCs w:val="24"/>
          <w:lang w:eastAsia="de-AT"/>
        </w:rPr>
        <w:t>1</w:t>
      </w:r>
      <w:r w:rsidR="005267A2">
        <w:rPr>
          <w:rFonts w:ascii="Times New Roman" w:eastAsia="Times New Roman" w:hAnsi="Times New Roman" w:cs="Times New Roman"/>
          <w:i/>
          <w:sz w:val="24"/>
          <w:szCs w:val="24"/>
          <w:lang w:eastAsia="de-AT"/>
        </w:rPr>
        <w:t xml:space="preserve"> here</w:t>
      </w:r>
    </w:p>
    <w:p w:rsidR="00E314D3" w:rsidRDefault="00E314D3" w:rsidP="00E314D3">
      <w:pPr>
        <w:spacing w:after="0" w:line="360" w:lineRule="auto"/>
        <w:rPr>
          <w:rFonts w:ascii="Times New Roman" w:hAnsi="Times New Roman" w:cs="Times New Roman"/>
          <w:b/>
          <w:sz w:val="24"/>
          <w:szCs w:val="24"/>
        </w:rPr>
      </w:pPr>
    </w:p>
    <w:p w:rsidR="00C2020B" w:rsidRDefault="00E86D84" w:rsidP="00C2020B">
      <w:pPr>
        <w:spacing w:after="0" w:line="360" w:lineRule="auto"/>
        <w:rPr>
          <w:rFonts w:ascii="Times New Roman" w:hAnsi="Times New Roman" w:cs="Times New Roman"/>
          <w:sz w:val="24"/>
          <w:szCs w:val="24"/>
        </w:rPr>
      </w:pPr>
      <w:r>
        <w:rPr>
          <w:rFonts w:ascii="Times New Roman" w:hAnsi="Times New Roman" w:cs="Times New Roman"/>
          <w:sz w:val="24"/>
          <w:szCs w:val="24"/>
        </w:rPr>
        <w:t>P</w:t>
      </w:r>
      <w:r w:rsidR="00E3189B">
        <w:rPr>
          <w:rFonts w:ascii="Times New Roman" w:hAnsi="Times New Roman" w:cs="Times New Roman"/>
          <w:sz w:val="24"/>
          <w:szCs w:val="24"/>
        </w:rPr>
        <w:t xml:space="preserve">hysical </w:t>
      </w:r>
      <w:r w:rsidR="001C16B8">
        <w:rPr>
          <w:rFonts w:ascii="Times New Roman" w:hAnsi="Times New Roman" w:cs="Times New Roman"/>
          <w:sz w:val="24"/>
          <w:szCs w:val="24"/>
        </w:rPr>
        <w:t xml:space="preserve">cotton </w:t>
      </w:r>
      <w:r>
        <w:rPr>
          <w:rFonts w:ascii="Times New Roman" w:hAnsi="Times New Roman" w:cs="Times New Roman"/>
          <w:sz w:val="24"/>
          <w:szCs w:val="24"/>
        </w:rPr>
        <w:t xml:space="preserve">traders </w:t>
      </w:r>
      <w:r w:rsidR="00130249" w:rsidRPr="00BB7654">
        <w:rPr>
          <w:rFonts w:ascii="Times New Roman" w:hAnsi="Times New Roman" w:cs="Times New Roman"/>
          <w:sz w:val="24"/>
          <w:szCs w:val="24"/>
        </w:rPr>
        <w:t>have</w:t>
      </w:r>
      <w:r>
        <w:rPr>
          <w:rFonts w:ascii="Times New Roman" w:hAnsi="Times New Roman" w:cs="Times New Roman"/>
          <w:sz w:val="24"/>
          <w:szCs w:val="24"/>
        </w:rPr>
        <w:t xml:space="preserve"> also</w:t>
      </w:r>
      <w:r w:rsidR="00130249" w:rsidRPr="00BB7654">
        <w:rPr>
          <w:rFonts w:ascii="Times New Roman" w:hAnsi="Times New Roman" w:cs="Times New Roman"/>
          <w:sz w:val="24"/>
          <w:szCs w:val="24"/>
        </w:rPr>
        <w:t xml:space="preserve"> changed their </w:t>
      </w:r>
      <w:r w:rsidR="00AB56E4">
        <w:rPr>
          <w:rFonts w:ascii="Times New Roman" w:hAnsi="Times New Roman" w:cs="Times New Roman"/>
          <w:sz w:val="24"/>
          <w:szCs w:val="24"/>
        </w:rPr>
        <w:t>business</w:t>
      </w:r>
      <w:r w:rsidR="00130249" w:rsidRPr="00BB7654">
        <w:rPr>
          <w:rFonts w:ascii="Times New Roman" w:hAnsi="Times New Roman" w:cs="Times New Roman"/>
          <w:sz w:val="24"/>
          <w:szCs w:val="24"/>
        </w:rPr>
        <w:t xml:space="preserve"> strategies with an increasing focus on fin</w:t>
      </w:r>
      <w:r w:rsidR="00130249">
        <w:rPr>
          <w:rFonts w:ascii="Times New Roman" w:hAnsi="Times New Roman" w:cs="Times New Roman"/>
          <w:sz w:val="24"/>
          <w:szCs w:val="24"/>
        </w:rPr>
        <w:t>ancial</w:t>
      </w:r>
      <w:r w:rsidR="00130249" w:rsidRPr="00BB7654">
        <w:rPr>
          <w:rFonts w:ascii="Times New Roman" w:hAnsi="Times New Roman" w:cs="Times New Roman"/>
          <w:sz w:val="24"/>
          <w:szCs w:val="24"/>
        </w:rPr>
        <w:t xml:space="preserve"> motives. </w:t>
      </w:r>
      <w:r w:rsidR="0009113E">
        <w:rPr>
          <w:rFonts w:ascii="Times New Roman" w:hAnsi="Times New Roman" w:cs="Times New Roman"/>
          <w:sz w:val="24"/>
          <w:szCs w:val="24"/>
        </w:rPr>
        <w:t>Whilst</w:t>
      </w:r>
      <w:r w:rsidR="004F78DB">
        <w:rPr>
          <w:rFonts w:ascii="Times New Roman" w:hAnsi="Times New Roman" w:cs="Times New Roman"/>
          <w:sz w:val="24"/>
          <w:szCs w:val="24"/>
        </w:rPr>
        <w:t xml:space="preserve"> </w:t>
      </w:r>
      <w:r w:rsidR="006B1FD5" w:rsidRPr="00BB7654">
        <w:rPr>
          <w:rFonts w:ascii="Times New Roman" w:hAnsi="Times New Roman" w:cs="Times New Roman"/>
          <w:sz w:val="24"/>
          <w:szCs w:val="24"/>
        </w:rPr>
        <w:t>smaller</w:t>
      </w:r>
      <w:r w:rsidR="0009113E">
        <w:rPr>
          <w:rFonts w:ascii="Times New Roman" w:hAnsi="Times New Roman" w:cs="Times New Roman"/>
          <w:sz w:val="24"/>
          <w:szCs w:val="24"/>
        </w:rPr>
        <w:t>, single commodity,</w:t>
      </w:r>
      <w:r w:rsidR="006B1FD5" w:rsidRPr="00BB7654">
        <w:rPr>
          <w:rFonts w:ascii="Times New Roman" w:hAnsi="Times New Roman" w:cs="Times New Roman"/>
          <w:sz w:val="24"/>
          <w:szCs w:val="24"/>
        </w:rPr>
        <w:t xml:space="preserve"> traders </w:t>
      </w:r>
      <w:r>
        <w:rPr>
          <w:rFonts w:ascii="Times New Roman" w:hAnsi="Times New Roman" w:cs="Times New Roman"/>
          <w:sz w:val="24"/>
          <w:szCs w:val="24"/>
        </w:rPr>
        <w:t xml:space="preserve">largely </w:t>
      </w:r>
      <w:r w:rsidR="006B1FD5">
        <w:rPr>
          <w:rFonts w:ascii="Times New Roman" w:hAnsi="Times New Roman" w:cs="Times New Roman"/>
          <w:sz w:val="24"/>
          <w:szCs w:val="24"/>
        </w:rPr>
        <w:t>remain</w:t>
      </w:r>
      <w:r w:rsidR="006B1FD5" w:rsidRPr="00BB7654">
        <w:rPr>
          <w:rFonts w:ascii="Times New Roman" w:hAnsi="Times New Roman" w:cs="Times New Roman"/>
          <w:sz w:val="24"/>
          <w:szCs w:val="24"/>
        </w:rPr>
        <w:t xml:space="preserve"> focused</w:t>
      </w:r>
      <w:r w:rsidR="006B1FD5">
        <w:rPr>
          <w:rFonts w:ascii="Times New Roman" w:hAnsi="Times New Roman" w:cs="Times New Roman"/>
          <w:sz w:val="24"/>
          <w:szCs w:val="24"/>
        </w:rPr>
        <w:t xml:space="preserve"> on physical trading activities, </w:t>
      </w:r>
      <w:r w:rsidR="004F78DB">
        <w:rPr>
          <w:rFonts w:ascii="Times New Roman" w:hAnsi="Times New Roman" w:cs="Times New Roman"/>
          <w:sz w:val="24"/>
          <w:szCs w:val="24"/>
        </w:rPr>
        <w:t>the long</w:t>
      </w:r>
      <w:r w:rsidR="002F34DA">
        <w:rPr>
          <w:rFonts w:ascii="Times New Roman" w:hAnsi="Times New Roman" w:cs="Times New Roman"/>
          <w:sz w:val="24"/>
          <w:szCs w:val="24"/>
        </w:rPr>
        <w:t>er</w:t>
      </w:r>
      <w:r w:rsidR="004F78DB">
        <w:rPr>
          <w:rFonts w:ascii="Times New Roman" w:hAnsi="Times New Roman" w:cs="Times New Roman"/>
          <w:sz w:val="24"/>
          <w:szCs w:val="24"/>
        </w:rPr>
        <w:t xml:space="preserve">-term trend towards market concentration </w:t>
      </w:r>
      <w:r w:rsidR="006D29B4">
        <w:rPr>
          <w:rFonts w:ascii="Times New Roman" w:hAnsi="Times New Roman" w:cs="Times New Roman"/>
          <w:sz w:val="24"/>
          <w:szCs w:val="24"/>
        </w:rPr>
        <w:t xml:space="preserve">and greater presence of multi-commodity trading houses </w:t>
      </w:r>
      <w:r w:rsidR="00345762">
        <w:rPr>
          <w:rFonts w:ascii="Times New Roman" w:hAnsi="Times New Roman" w:cs="Times New Roman"/>
          <w:sz w:val="24"/>
          <w:szCs w:val="24"/>
        </w:rPr>
        <w:t xml:space="preserve">– </w:t>
      </w:r>
      <w:r w:rsidR="006D29B4">
        <w:rPr>
          <w:rFonts w:ascii="Times New Roman" w:hAnsi="Times New Roman" w:cs="Times New Roman"/>
          <w:sz w:val="24"/>
          <w:szCs w:val="24"/>
        </w:rPr>
        <w:t xml:space="preserve">that was furthered during the global economic </w:t>
      </w:r>
      <w:r w:rsidR="006D29B4">
        <w:rPr>
          <w:rFonts w:ascii="Times New Roman" w:hAnsi="Times New Roman" w:cs="Times New Roman"/>
          <w:sz w:val="24"/>
          <w:szCs w:val="24"/>
        </w:rPr>
        <w:lastRenderedPageBreak/>
        <w:t xml:space="preserve">crisis </w:t>
      </w:r>
      <w:r w:rsidR="003130C8">
        <w:rPr>
          <w:rFonts w:ascii="Times New Roman" w:hAnsi="Times New Roman" w:cs="Times New Roman"/>
          <w:sz w:val="24"/>
          <w:szCs w:val="24"/>
        </w:rPr>
        <w:t>due</w:t>
      </w:r>
      <w:r w:rsidR="008C1D3F">
        <w:rPr>
          <w:rFonts w:ascii="Times New Roman" w:hAnsi="Times New Roman" w:cs="Times New Roman"/>
          <w:sz w:val="24"/>
          <w:szCs w:val="24"/>
        </w:rPr>
        <w:t xml:space="preserve"> to </w:t>
      </w:r>
      <w:r w:rsidR="00E314D3" w:rsidRPr="00E314D3">
        <w:rPr>
          <w:rFonts w:ascii="Times New Roman" w:hAnsi="Times New Roman" w:cs="Times New Roman"/>
          <w:sz w:val="24"/>
          <w:szCs w:val="24"/>
        </w:rPr>
        <w:t xml:space="preserve">tightened credit conditions and </w:t>
      </w:r>
      <w:r w:rsidR="006D29B4">
        <w:rPr>
          <w:rFonts w:ascii="Times New Roman" w:hAnsi="Times New Roman" w:cs="Times New Roman"/>
          <w:sz w:val="24"/>
          <w:szCs w:val="24"/>
        </w:rPr>
        <w:t xml:space="preserve">a fall in </w:t>
      </w:r>
      <w:r w:rsidR="00E314D3" w:rsidRPr="00E314D3">
        <w:rPr>
          <w:rFonts w:ascii="Times New Roman" w:hAnsi="Times New Roman" w:cs="Times New Roman"/>
          <w:sz w:val="24"/>
          <w:szCs w:val="24"/>
        </w:rPr>
        <w:t>cotton demand</w:t>
      </w:r>
      <w:r w:rsidR="00E314D3">
        <w:rPr>
          <w:rStyle w:val="FootnoteReference"/>
          <w:rFonts w:ascii="Times New Roman" w:hAnsi="Times New Roman" w:cs="Times New Roman"/>
          <w:sz w:val="24"/>
          <w:szCs w:val="24"/>
        </w:rPr>
        <w:footnoteReference w:id="12"/>
      </w:r>
      <w:r w:rsidR="00345762" w:rsidRPr="00BB7654">
        <w:rPr>
          <w:rFonts w:ascii="Times New Roman" w:hAnsi="Times New Roman" w:cs="Times New Roman"/>
          <w:sz w:val="24"/>
          <w:szCs w:val="24"/>
        </w:rPr>
        <w:t xml:space="preserve"> </w:t>
      </w:r>
      <w:r w:rsidR="00345762">
        <w:rPr>
          <w:rFonts w:ascii="Times New Roman" w:hAnsi="Times New Roman" w:cs="Times New Roman"/>
          <w:sz w:val="24"/>
          <w:szCs w:val="24"/>
        </w:rPr>
        <w:t xml:space="preserve">- </w:t>
      </w:r>
      <w:r w:rsidR="00B53758">
        <w:rPr>
          <w:rFonts w:ascii="Times New Roman" w:hAnsi="Times New Roman" w:cs="Times New Roman"/>
          <w:sz w:val="24"/>
          <w:szCs w:val="24"/>
        </w:rPr>
        <w:t>has</w:t>
      </w:r>
      <w:r w:rsidR="002F34DA">
        <w:rPr>
          <w:rFonts w:ascii="Times New Roman" w:hAnsi="Times New Roman" w:cs="Times New Roman"/>
          <w:sz w:val="24"/>
          <w:szCs w:val="24"/>
        </w:rPr>
        <w:t xml:space="preserve"> increased the importance of</w:t>
      </w:r>
      <w:r w:rsidR="00B53758">
        <w:rPr>
          <w:rFonts w:ascii="Times New Roman" w:hAnsi="Times New Roman" w:cs="Times New Roman"/>
          <w:sz w:val="24"/>
          <w:szCs w:val="24"/>
        </w:rPr>
        <w:t xml:space="preserve"> derivative markets</w:t>
      </w:r>
      <w:r w:rsidR="00C75BAA">
        <w:rPr>
          <w:rFonts w:ascii="Times New Roman" w:hAnsi="Times New Roman" w:cs="Times New Roman"/>
          <w:sz w:val="24"/>
          <w:szCs w:val="24"/>
        </w:rPr>
        <w:t xml:space="preserve"> linked risk management</w:t>
      </w:r>
      <w:r w:rsidR="00B53758">
        <w:rPr>
          <w:rFonts w:ascii="Times New Roman" w:hAnsi="Times New Roman" w:cs="Times New Roman"/>
          <w:sz w:val="24"/>
          <w:szCs w:val="24"/>
        </w:rPr>
        <w:t xml:space="preserve"> and financial trading strategies</w:t>
      </w:r>
      <w:r w:rsidR="00C75BAA">
        <w:rPr>
          <w:rFonts w:ascii="Times New Roman" w:hAnsi="Times New Roman" w:cs="Times New Roman"/>
          <w:sz w:val="24"/>
          <w:szCs w:val="24"/>
        </w:rPr>
        <w:t xml:space="preserve"> as m</w:t>
      </w:r>
      <w:r>
        <w:rPr>
          <w:rFonts w:ascii="Times New Roman" w:hAnsi="Times New Roman" w:cs="Times New Roman"/>
          <w:sz w:val="24"/>
          <w:szCs w:val="24"/>
        </w:rPr>
        <w:t>ulti-commodity trading houses place derivatives trading centre stage in their business activities (</w:t>
      </w:r>
      <w:proofErr w:type="spellStart"/>
      <w:r>
        <w:rPr>
          <w:rFonts w:ascii="Times New Roman" w:hAnsi="Times New Roman" w:cs="Times New Roman"/>
          <w:sz w:val="24"/>
          <w:szCs w:val="24"/>
        </w:rPr>
        <w:t>Pirrong</w:t>
      </w:r>
      <w:proofErr w:type="spellEnd"/>
      <w:r>
        <w:rPr>
          <w:rFonts w:ascii="Times New Roman" w:hAnsi="Times New Roman" w:cs="Times New Roman"/>
          <w:sz w:val="24"/>
          <w:szCs w:val="24"/>
        </w:rPr>
        <w:t xml:space="preserve"> 2014). </w:t>
      </w:r>
      <w:r w:rsidR="002F34DA">
        <w:rPr>
          <w:rFonts w:ascii="Times New Roman" w:hAnsi="Times New Roman" w:cs="Times New Roman"/>
          <w:sz w:val="24"/>
          <w:szCs w:val="24"/>
        </w:rPr>
        <w:t xml:space="preserve">The </w:t>
      </w:r>
      <w:r w:rsidR="004F78DB">
        <w:rPr>
          <w:rFonts w:ascii="Times New Roman" w:hAnsi="Times New Roman" w:cs="Times New Roman"/>
          <w:sz w:val="24"/>
          <w:szCs w:val="24"/>
        </w:rPr>
        <w:t>number of privately owned cotton trading companies dealing with annual volumes above 200,000 tons has decreased from 11 in 2008 to 8 in 2014</w:t>
      </w:r>
      <w:r w:rsidR="00B55F44">
        <w:rPr>
          <w:rFonts w:ascii="Times New Roman" w:hAnsi="Times New Roman" w:cs="Times New Roman"/>
          <w:sz w:val="24"/>
          <w:szCs w:val="24"/>
        </w:rPr>
        <w:t>. These eight largest private traders accounted for more than 60</w:t>
      </w:r>
      <w:r w:rsidR="00B53758">
        <w:rPr>
          <w:rFonts w:ascii="Times New Roman" w:hAnsi="Times New Roman" w:cs="Times New Roman"/>
          <w:sz w:val="24"/>
          <w:szCs w:val="24"/>
        </w:rPr>
        <w:t xml:space="preserve"> per cent</w:t>
      </w:r>
      <w:r w:rsidR="00B55F44">
        <w:rPr>
          <w:rFonts w:ascii="Times New Roman" w:hAnsi="Times New Roman" w:cs="Times New Roman"/>
          <w:sz w:val="24"/>
          <w:szCs w:val="24"/>
        </w:rPr>
        <w:t xml:space="preserve"> of </w:t>
      </w:r>
      <w:r w:rsidR="00B53758">
        <w:rPr>
          <w:rFonts w:ascii="Times New Roman" w:hAnsi="Times New Roman" w:cs="Times New Roman"/>
          <w:sz w:val="24"/>
          <w:szCs w:val="24"/>
        </w:rPr>
        <w:t>international cotton</w:t>
      </w:r>
      <w:r w:rsidR="00B55F44">
        <w:rPr>
          <w:rFonts w:ascii="Times New Roman" w:hAnsi="Times New Roman" w:cs="Times New Roman"/>
          <w:sz w:val="24"/>
          <w:szCs w:val="24"/>
        </w:rPr>
        <w:t xml:space="preserve"> trade in 2014 (ICAC 2009, 2015</w:t>
      </w:r>
      <w:r w:rsidR="003D0EC6">
        <w:rPr>
          <w:rFonts w:ascii="Times New Roman" w:hAnsi="Times New Roman" w:cs="Times New Roman"/>
          <w:sz w:val="24"/>
          <w:szCs w:val="24"/>
        </w:rPr>
        <w:t>a</w:t>
      </w:r>
      <w:r w:rsidR="00B55F44">
        <w:rPr>
          <w:rFonts w:ascii="Times New Roman" w:hAnsi="Times New Roman" w:cs="Times New Roman"/>
          <w:sz w:val="24"/>
          <w:szCs w:val="24"/>
        </w:rPr>
        <w:t>).</w:t>
      </w:r>
      <w:r w:rsidR="004F78DB">
        <w:rPr>
          <w:rFonts w:ascii="Times New Roman" w:hAnsi="Times New Roman" w:cs="Times New Roman"/>
          <w:sz w:val="24"/>
          <w:szCs w:val="24"/>
        </w:rPr>
        <w:t xml:space="preserve"> </w:t>
      </w:r>
      <w:r w:rsidR="00AB56E4">
        <w:rPr>
          <w:rFonts w:ascii="Times New Roman" w:hAnsi="Times New Roman" w:cs="Times New Roman"/>
          <w:sz w:val="24"/>
          <w:szCs w:val="24"/>
        </w:rPr>
        <w:t xml:space="preserve">A number of large cotton traders have </w:t>
      </w:r>
      <w:r w:rsidR="00345762">
        <w:rPr>
          <w:rFonts w:ascii="Times New Roman" w:hAnsi="Times New Roman" w:cs="Times New Roman"/>
          <w:sz w:val="24"/>
          <w:szCs w:val="24"/>
        </w:rPr>
        <w:t xml:space="preserve">also </w:t>
      </w:r>
      <w:r w:rsidR="00AB56E4">
        <w:rPr>
          <w:rFonts w:ascii="Times New Roman" w:hAnsi="Times New Roman" w:cs="Times New Roman"/>
          <w:sz w:val="24"/>
          <w:szCs w:val="24"/>
        </w:rPr>
        <w:t>diversified their derivatives trading activities beyond hedging. Fund management, as well as risk management, are now part of the business activities of the top three cotton traders</w:t>
      </w:r>
      <w:r w:rsidR="00580860">
        <w:rPr>
          <w:rFonts w:ascii="Times New Roman" w:hAnsi="Times New Roman" w:cs="Times New Roman"/>
          <w:sz w:val="24"/>
          <w:szCs w:val="24"/>
        </w:rPr>
        <w:t xml:space="preserve">: </w:t>
      </w:r>
      <w:r w:rsidR="00AB56E4">
        <w:rPr>
          <w:rFonts w:ascii="Times New Roman" w:hAnsi="Times New Roman" w:cs="Times New Roman"/>
          <w:sz w:val="24"/>
          <w:szCs w:val="24"/>
        </w:rPr>
        <w:t>Louis Dreyfus, Cargill and Olam.</w:t>
      </w:r>
      <w:r w:rsidR="00AB56E4" w:rsidDel="00442C98">
        <w:rPr>
          <w:rFonts w:ascii="Times New Roman" w:hAnsi="Times New Roman" w:cs="Times New Roman"/>
          <w:sz w:val="24"/>
          <w:szCs w:val="24"/>
        </w:rPr>
        <w:t xml:space="preserve"> </w:t>
      </w:r>
      <w:r w:rsidR="00AB56E4">
        <w:rPr>
          <w:rFonts w:ascii="Times New Roman" w:hAnsi="Times New Roman" w:cs="Times New Roman"/>
          <w:sz w:val="24"/>
          <w:szCs w:val="24"/>
        </w:rPr>
        <w:t xml:space="preserve">Since 2008, </w:t>
      </w:r>
      <w:r w:rsidR="00AB56E4" w:rsidRPr="00BB7654">
        <w:rPr>
          <w:rFonts w:ascii="Times New Roman" w:hAnsi="Times New Roman" w:cs="Times New Roman"/>
          <w:sz w:val="24"/>
          <w:szCs w:val="24"/>
        </w:rPr>
        <w:t>Louis Dreyfus</w:t>
      </w:r>
      <w:r w:rsidR="00AB56E4">
        <w:rPr>
          <w:rFonts w:ascii="Times New Roman" w:hAnsi="Times New Roman" w:cs="Times New Roman"/>
          <w:sz w:val="24"/>
          <w:szCs w:val="24"/>
        </w:rPr>
        <w:t xml:space="preserve">’ financial operations have been organised in three funds with a directly controlled asset management unit and </w:t>
      </w:r>
      <w:r w:rsidR="00AB56E4" w:rsidRPr="00BB7654">
        <w:rPr>
          <w:rFonts w:ascii="Times New Roman" w:hAnsi="Times New Roman" w:cs="Times New Roman"/>
          <w:sz w:val="24"/>
          <w:szCs w:val="24"/>
        </w:rPr>
        <w:t>a hedge fund with $2.4</w:t>
      </w:r>
      <w:r w:rsidR="00AB56E4">
        <w:rPr>
          <w:rFonts w:ascii="Times New Roman" w:hAnsi="Times New Roman" w:cs="Times New Roman"/>
          <w:sz w:val="24"/>
          <w:szCs w:val="24"/>
        </w:rPr>
        <w:t xml:space="preserve"> </w:t>
      </w:r>
      <w:r w:rsidR="00AB56E4" w:rsidRPr="00BB7654">
        <w:rPr>
          <w:rFonts w:ascii="Times New Roman" w:hAnsi="Times New Roman" w:cs="Times New Roman"/>
          <w:sz w:val="24"/>
          <w:szCs w:val="24"/>
        </w:rPr>
        <w:t>b</w:t>
      </w:r>
      <w:r w:rsidR="00AB56E4">
        <w:rPr>
          <w:rFonts w:ascii="Times New Roman" w:hAnsi="Times New Roman" w:cs="Times New Roman"/>
          <w:sz w:val="24"/>
          <w:szCs w:val="24"/>
        </w:rPr>
        <w:t>illion</w:t>
      </w:r>
      <w:r w:rsidR="00AB56E4" w:rsidRPr="00BB7654">
        <w:rPr>
          <w:rFonts w:ascii="Times New Roman" w:hAnsi="Times New Roman" w:cs="Times New Roman"/>
          <w:sz w:val="24"/>
          <w:szCs w:val="24"/>
        </w:rPr>
        <w:t xml:space="preserve"> in assets under management (</w:t>
      </w:r>
      <w:r w:rsidR="00AB56E4">
        <w:rPr>
          <w:rFonts w:ascii="Times New Roman" w:hAnsi="Times New Roman" w:cs="Times New Roman"/>
          <w:sz w:val="24"/>
          <w:szCs w:val="24"/>
        </w:rPr>
        <w:t xml:space="preserve">Louis Dreyfus 2015; </w:t>
      </w:r>
      <w:r w:rsidR="00AB56E4" w:rsidRPr="00C03E70">
        <w:rPr>
          <w:rFonts w:ascii="Times New Roman" w:hAnsi="Times New Roman" w:cs="Times New Roman"/>
          <w:sz w:val="24"/>
          <w:szCs w:val="24"/>
        </w:rPr>
        <w:t>Gibbon 2014</w:t>
      </w:r>
      <w:r w:rsidR="00AB56E4" w:rsidRPr="00BB7654">
        <w:rPr>
          <w:rFonts w:ascii="Times New Roman" w:hAnsi="Times New Roman" w:cs="Times New Roman"/>
          <w:sz w:val="24"/>
          <w:szCs w:val="24"/>
        </w:rPr>
        <w:t xml:space="preserve">). </w:t>
      </w:r>
      <w:r w:rsidR="00AB56E4" w:rsidRPr="00BB7654" w:rsidDel="00F87756">
        <w:rPr>
          <w:rFonts w:ascii="Times New Roman" w:hAnsi="Times New Roman" w:cs="Times New Roman"/>
          <w:sz w:val="24"/>
          <w:szCs w:val="24"/>
        </w:rPr>
        <w:t xml:space="preserve">Cargill has </w:t>
      </w:r>
      <w:r w:rsidR="00AB56E4" w:rsidRPr="00BB7654">
        <w:rPr>
          <w:rFonts w:ascii="Times New Roman" w:hAnsi="Times New Roman" w:cs="Times New Roman"/>
          <w:sz w:val="24"/>
          <w:szCs w:val="24"/>
        </w:rPr>
        <w:t>at least five financial subsidiaries</w:t>
      </w:r>
      <w:r w:rsidR="00AB56E4">
        <w:rPr>
          <w:rFonts w:ascii="Times New Roman" w:hAnsi="Times New Roman" w:cs="Times New Roman"/>
          <w:sz w:val="24"/>
          <w:szCs w:val="24"/>
        </w:rPr>
        <w:t xml:space="preserve"> which provide</w:t>
      </w:r>
      <w:r w:rsidR="00AB56E4" w:rsidRPr="00BB7654">
        <w:rPr>
          <w:rFonts w:ascii="Times New Roman" w:hAnsi="Times New Roman" w:cs="Times New Roman"/>
          <w:sz w:val="24"/>
          <w:szCs w:val="24"/>
        </w:rPr>
        <w:t xml:space="preserve"> risk management and investment products for their own business units and external clients</w:t>
      </w:r>
      <w:r w:rsidR="00580860">
        <w:rPr>
          <w:rFonts w:ascii="Times New Roman" w:hAnsi="Times New Roman" w:cs="Times New Roman"/>
          <w:sz w:val="24"/>
          <w:szCs w:val="24"/>
        </w:rPr>
        <w:t xml:space="preserve"> which include </w:t>
      </w:r>
      <w:r w:rsidR="00AB56E4" w:rsidRPr="00BB7654">
        <w:rPr>
          <w:rFonts w:ascii="Times New Roman" w:hAnsi="Times New Roman" w:cs="Times New Roman"/>
          <w:sz w:val="24"/>
          <w:szCs w:val="24"/>
        </w:rPr>
        <w:t xml:space="preserve">producers, </w:t>
      </w:r>
      <w:r w:rsidR="00AB56E4">
        <w:rPr>
          <w:rFonts w:ascii="Times New Roman" w:hAnsi="Times New Roman" w:cs="Times New Roman"/>
          <w:sz w:val="24"/>
          <w:szCs w:val="24"/>
        </w:rPr>
        <w:t xml:space="preserve">physical traders, </w:t>
      </w:r>
      <w:r w:rsidR="00AB56E4" w:rsidRPr="00BB7654">
        <w:rPr>
          <w:rFonts w:ascii="Times New Roman" w:hAnsi="Times New Roman" w:cs="Times New Roman"/>
          <w:sz w:val="24"/>
          <w:szCs w:val="24"/>
        </w:rPr>
        <w:t>pension funds, hedge funds and endowment communities</w:t>
      </w:r>
      <w:r w:rsidR="001D469B">
        <w:rPr>
          <w:rFonts w:ascii="Times New Roman" w:hAnsi="Times New Roman" w:cs="Times New Roman"/>
          <w:sz w:val="24"/>
          <w:szCs w:val="24"/>
        </w:rPr>
        <w:t>.</w:t>
      </w:r>
      <w:r w:rsidR="00345762">
        <w:rPr>
          <w:rFonts w:ascii="Times New Roman" w:hAnsi="Times New Roman" w:cs="Times New Roman"/>
          <w:sz w:val="24"/>
          <w:szCs w:val="24"/>
        </w:rPr>
        <w:t xml:space="preserve"> </w:t>
      </w:r>
      <w:r w:rsidR="001D469B">
        <w:rPr>
          <w:rFonts w:ascii="Times New Roman" w:hAnsi="Times New Roman" w:cs="Times New Roman"/>
          <w:sz w:val="24"/>
          <w:szCs w:val="24"/>
        </w:rPr>
        <w:t>Produ</w:t>
      </w:r>
      <w:r w:rsidR="003130C8">
        <w:rPr>
          <w:rFonts w:ascii="Times New Roman" w:hAnsi="Times New Roman" w:cs="Times New Roman"/>
          <w:sz w:val="24"/>
          <w:szCs w:val="24"/>
        </w:rPr>
        <w:t>c</w:t>
      </w:r>
      <w:r w:rsidR="001D469B">
        <w:rPr>
          <w:rFonts w:ascii="Times New Roman" w:hAnsi="Times New Roman" w:cs="Times New Roman"/>
          <w:sz w:val="24"/>
          <w:szCs w:val="24"/>
        </w:rPr>
        <w:t xml:space="preserve">ts include </w:t>
      </w:r>
      <w:r w:rsidR="00345762" w:rsidRPr="00BB7654">
        <w:rPr>
          <w:rFonts w:ascii="Times New Roman" w:hAnsi="Times New Roman" w:cs="Times New Roman"/>
          <w:sz w:val="24"/>
          <w:szCs w:val="24"/>
        </w:rPr>
        <w:t>a commodity-related hedge and private equity fund with estimated assets of $5.9 b</w:t>
      </w:r>
      <w:r w:rsidR="00345762">
        <w:rPr>
          <w:rFonts w:ascii="Times New Roman" w:hAnsi="Times New Roman" w:cs="Times New Roman"/>
          <w:sz w:val="24"/>
          <w:szCs w:val="24"/>
        </w:rPr>
        <w:t>illio</w:t>
      </w:r>
      <w:r w:rsidR="00345762" w:rsidRPr="00BB7654">
        <w:rPr>
          <w:rFonts w:ascii="Times New Roman" w:hAnsi="Times New Roman" w:cs="Times New Roman"/>
          <w:sz w:val="24"/>
          <w:szCs w:val="24"/>
        </w:rPr>
        <w:t xml:space="preserve">n in 2013 </w:t>
      </w:r>
      <w:r w:rsidR="00345762">
        <w:rPr>
          <w:rFonts w:ascii="Times New Roman" w:hAnsi="Times New Roman" w:cs="Times New Roman"/>
          <w:sz w:val="24"/>
          <w:szCs w:val="24"/>
        </w:rPr>
        <w:t xml:space="preserve">(Vander </w:t>
      </w:r>
      <w:proofErr w:type="spellStart"/>
      <w:r w:rsidR="00345762">
        <w:rPr>
          <w:rFonts w:ascii="Times New Roman" w:hAnsi="Times New Roman" w:cs="Times New Roman"/>
          <w:sz w:val="24"/>
          <w:szCs w:val="24"/>
        </w:rPr>
        <w:t>Stichele</w:t>
      </w:r>
      <w:proofErr w:type="spellEnd"/>
      <w:r w:rsidR="00345762">
        <w:rPr>
          <w:rFonts w:ascii="Times New Roman" w:hAnsi="Times New Roman" w:cs="Times New Roman"/>
          <w:sz w:val="24"/>
          <w:szCs w:val="24"/>
        </w:rPr>
        <w:t xml:space="preserve"> 2012; </w:t>
      </w:r>
      <w:r w:rsidR="00AB56E4" w:rsidRPr="00BB7654">
        <w:rPr>
          <w:rFonts w:ascii="Times New Roman" w:hAnsi="Times New Roman" w:cs="Times New Roman"/>
          <w:sz w:val="24"/>
          <w:szCs w:val="24"/>
        </w:rPr>
        <w:t xml:space="preserve">Cargill </w:t>
      </w:r>
      <w:r w:rsidR="00AB56E4">
        <w:rPr>
          <w:rFonts w:ascii="Times New Roman" w:hAnsi="Times New Roman" w:cs="Times New Roman"/>
          <w:sz w:val="24"/>
          <w:szCs w:val="24"/>
        </w:rPr>
        <w:t>2015</w:t>
      </w:r>
      <w:r w:rsidR="00AB56E4" w:rsidRPr="00BB7654">
        <w:rPr>
          <w:rFonts w:ascii="Times New Roman" w:hAnsi="Times New Roman" w:cs="Times New Roman"/>
          <w:sz w:val="24"/>
          <w:szCs w:val="24"/>
        </w:rPr>
        <w:t xml:space="preserve">; </w:t>
      </w:r>
      <w:r w:rsidR="00AB56E4" w:rsidRPr="00C03E70">
        <w:rPr>
          <w:rFonts w:ascii="Times New Roman" w:hAnsi="Times New Roman" w:cs="Times New Roman"/>
          <w:sz w:val="24"/>
          <w:szCs w:val="24"/>
        </w:rPr>
        <w:t>Gibbon 2014</w:t>
      </w:r>
      <w:r w:rsidR="00AB56E4" w:rsidRPr="00BB7654">
        <w:rPr>
          <w:rFonts w:ascii="Times New Roman" w:hAnsi="Times New Roman" w:cs="Times New Roman"/>
          <w:sz w:val="24"/>
          <w:szCs w:val="24"/>
        </w:rPr>
        <w:t>). “</w:t>
      </w:r>
      <w:r w:rsidR="001D469B">
        <w:rPr>
          <w:rFonts w:ascii="Times New Roman" w:hAnsi="Times New Roman" w:cs="Times New Roman"/>
          <w:sz w:val="24"/>
          <w:szCs w:val="24"/>
        </w:rPr>
        <w:t>C</w:t>
      </w:r>
      <w:r w:rsidR="00AB56E4" w:rsidRPr="00BB7654">
        <w:rPr>
          <w:rFonts w:ascii="Times New Roman" w:hAnsi="Times New Roman" w:cs="Times New Roman"/>
          <w:sz w:val="24"/>
          <w:szCs w:val="24"/>
        </w:rPr>
        <w:t xml:space="preserve">ommodity </w:t>
      </w:r>
      <w:r w:rsidR="003130C8">
        <w:rPr>
          <w:rFonts w:ascii="Times New Roman" w:hAnsi="Times New Roman" w:cs="Times New Roman"/>
          <w:sz w:val="24"/>
          <w:szCs w:val="24"/>
        </w:rPr>
        <w:t>F</w:t>
      </w:r>
      <w:r w:rsidR="00AB56E4" w:rsidRPr="00BB7654">
        <w:rPr>
          <w:rFonts w:ascii="Times New Roman" w:hAnsi="Times New Roman" w:cs="Times New Roman"/>
          <w:sz w:val="24"/>
          <w:szCs w:val="24"/>
        </w:rPr>
        <w:t xml:space="preserve">inancial </w:t>
      </w:r>
      <w:r w:rsidR="003130C8">
        <w:rPr>
          <w:rFonts w:ascii="Times New Roman" w:hAnsi="Times New Roman" w:cs="Times New Roman"/>
          <w:sz w:val="24"/>
          <w:szCs w:val="24"/>
        </w:rPr>
        <w:t>S</w:t>
      </w:r>
      <w:r w:rsidR="00AB56E4" w:rsidRPr="00BB7654">
        <w:rPr>
          <w:rFonts w:ascii="Times New Roman" w:hAnsi="Times New Roman" w:cs="Times New Roman"/>
          <w:sz w:val="24"/>
          <w:szCs w:val="24"/>
        </w:rPr>
        <w:t>ervices”</w:t>
      </w:r>
      <w:r w:rsidR="001D469B">
        <w:rPr>
          <w:rFonts w:ascii="Times New Roman" w:hAnsi="Times New Roman" w:cs="Times New Roman"/>
          <w:sz w:val="24"/>
          <w:szCs w:val="24"/>
        </w:rPr>
        <w:t xml:space="preserve"> was launched by Olam in 2003</w:t>
      </w:r>
      <w:r w:rsidR="00AB56E4">
        <w:rPr>
          <w:rFonts w:ascii="Times New Roman" w:hAnsi="Times New Roman" w:cs="Times New Roman"/>
          <w:sz w:val="24"/>
          <w:szCs w:val="24"/>
        </w:rPr>
        <w:t xml:space="preserve"> </w:t>
      </w:r>
      <w:r w:rsidR="001D469B">
        <w:rPr>
          <w:rFonts w:ascii="Times New Roman" w:hAnsi="Times New Roman" w:cs="Times New Roman"/>
          <w:sz w:val="24"/>
          <w:szCs w:val="24"/>
        </w:rPr>
        <w:t xml:space="preserve">as a business segment that was subsequently </w:t>
      </w:r>
      <w:r w:rsidR="00AB56E4">
        <w:rPr>
          <w:rFonts w:ascii="Times New Roman" w:hAnsi="Times New Roman" w:cs="Times New Roman"/>
          <w:sz w:val="24"/>
          <w:szCs w:val="24"/>
        </w:rPr>
        <w:t>re-established as a</w:t>
      </w:r>
      <w:r w:rsidR="00AB56E4" w:rsidRPr="00BB7654">
        <w:rPr>
          <w:rFonts w:ascii="Times New Roman" w:hAnsi="Times New Roman" w:cs="Times New Roman"/>
          <w:sz w:val="24"/>
          <w:szCs w:val="24"/>
        </w:rPr>
        <w:t xml:space="preserve"> subsidiary</w:t>
      </w:r>
      <w:r w:rsidR="00AB56E4">
        <w:rPr>
          <w:rFonts w:ascii="Times New Roman" w:hAnsi="Times New Roman" w:cs="Times New Roman"/>
          <w:sz w:val="24"/>
          <w:szCs w:val="24"/>
        </w:rPr>
        <w:t>,</w:t>
      </w:r>
      <w:r w:rsidR="00AB56E4" w:rsidRPr="00BB7654">
        <w:rPr>
          <w:rFonts w:ascii="Times New Roman" w:hAnsi="Times New Roman" w:cs="Times New Roman"/>
          <w:sz w:val="24"/>
          <w:szCs w:val="24"/>
        </w:rPr>
        <w:t xml:space="preserve"> </w:t>
      </w:r>
      <w:proofErr w:type="spellStart"/>
      <w:r w:rsidR="00AB56E4" w:rsidRPr="00BB7654">
        <w:rPr>
          <w:rFonts w:ascii="Times New Roman" w:hAnsi="Times New Roman" w:cs="Times New Roman"/>
          <w:sz w:val="24"/>
          <w:szCs w:val="24"/>
        </w:rPr>
        <w:t>Invenio</w:t>
      </w:r>
      <w:proofErr w:type="spellEnd"/>
      <w:r w:rsidR="00AB56E4">
        <w:rPr>
          <w:rFonts w:ascii="Times New Roman" w:hAnsi="Times New Roman" w:cs="Times New Roman"/>
          <w:sz w:val="24"/>
          <w:szCs w:val="24"/>
        </w:rPr>
        <w:t>, in 2010 (Olam 2014)</w:t>
      </w:r>
      <w:r w:rsidR="00AB56E4" w:rsidRPr="00BB7654">
        <w:rPr>
          <w:rFonts w:ascii="Times New Roman" w:hAnsi="Times New Roman" w:cs="Times New Roman"/>
          <w:sz w:val="24"/>
          <w:szCs w:val="24"/>
        </w:rPr>
        <w:t xml:space="preserve">. </w:t>
      </w:r>
      <w:r w:rsidR="00AB56E4">
        <w:rPr>
          <w:rFonts w:ascii="Times New Roman" w:hAnsi="Times New Roman" w:cs="Times New Roman"/>
          <w:sz w:val="24"/>
          <w:szCs w:val="24"/>
        </w:rPr>
        <w:t xml:space="preserve">With these operations, new </w:t>
      </w:r>
      <w:r w:rsidR="00C75BAA">
        <w:rPr>
          <w:rFonts w:ascii="Times New Roman" w:hAnsi="Times New Roman" w:cs="Times New Roman"/>
          <w:sz w:val="24"/>
          <w:szCs w:val="24"/>
        </w:rPr>
        <w:t xml:space="preserve">risk management and </w:t>
      </w:r>
      <w:r w:rsidR="00AB56E4">
        <w:rPr>
          <w:rFonts w:ascii="Times New Roman" w:hAnsi="Times New Roman" w:cs="Times New Roman"/>
          <w:sz w:val="24"/>
          <w:szCs w:val="24"/>
        </w:rPr>
        <w:t>profit opportunities based upon deepened engagement with derivatives markets have expanded for international cotton traders</w:t>
      </w:r>
      <w:r w:rsidR="00345762">
        <w:rPr>
          <w:rFonts w:ascii="Times New Roman" w:hAnsi="Times New Roman" w:cs="Times New Roman"/>
          <w:sz w:val="24"/>
          <w:szCs w:val="24"/>
        </w:rPr>
        <w:t xml:space="preserve">. In this way, </w:t>
      </w:r>
      <w:r w:rsidR="009D26F3">
        <w:rPr>
          <w:rFonts w:ascii="Times New Roman" w:hAnsi="Times New Roman" w:cs="Times New Roman"/>
          <w:sz w:val="24"/>
          <w:szCs w:val="24"/>
        </w:rPr>
        <w:t>international traders</w:t>
      </w:r>
      <w:r w:rsidR="00610E7E">
        <w:rPr>
          <w:rFonts w:ascii="Times New Roman" w:hAnsi="Times New Roman" w:cs="Times New Roman"/>
          <w:sz w:val="24"/>
          <w:szCs w:val="24"/>
        </w:rPr>
        <w:t>,</w:t>
      </w:r>
      <w:r w:rsidR="009D26F3">
        <w:rPr>
          <w:rFonts w:ascii="Times New Roman" w:hAnsi="Times New Roman" w:cs="Times New Roman"/>
          <w:sz w:val="24"/>
          <w:szCs w:val="24"/>
        </w:rPr>
        <w:t xml:space="preserve"> as lead firms in cotton chains</w:t>
      </w:r>
      <w:r w:rsidR="00610E7E">
        <w:rPr>
          <w:rFonts w:ascii="Times New Roman" w:hAnsi="Times New Roman" w:cs="Times New Roman"/>
          <w:sz w:val="24"/>
          <w:szCs w:val="24"/>
        </w:rPr>
        <w:t>,</w:t>
      </w:r>
      <w:r w:rsidR="00334EF3">
        <w:rPr>
          <w:rFonts w:ascii="Times New Roman" w:hAnsi="Times New Roman" w:cs="Times New Roman"/>
          <w:sz w:val="24"/>
          <w:szCs w:val="24"/>
        </w:rPr>
        <w:t xml:space="preserve"> have bound</w:t>
      </w:r>
      <w:r w:rsidR="004C7558">
        <w:rPr>
          <w:rFonts w:ascii="Times New Roman" w:hAnsi="Times New Roman" w:cs="Times New Roman"/>
          <w:sz w:val="24"/>
          <w:szCs w:val="24"/>
        </w:rPr>
        <w:t xml:space="preserve"> </w:t>
      </w:r>
      <w:r w:rsidR="004C7558" w:rsidRPr="00BB7654">
        <w:rPr>
          <w:rFonts w:ascii="Times New Roman" w:hAnsi="Times New Roman" w:cs="Times New Roman"/>
          <w:sz w:val="24"/>
          <w:szCs w:val="24"/>
        </w:rPr>
        <w:t>together futures prices with national export and producer prices on the ground</w:t>
      </w:r>
      <w:r w:rsidR="00334EF3">
        <w:rPr>
          <w:rFonts w:ascii="Times New Roman" w:hAnsi="Times New Roman" w:cs="Times New Roman"/>
          <w:sz w:val="24"/>
          <w:szCs w:val="24"/>
        </w:rPr>
        <w:t xml:space="preserve"> via their trading and price setting practices</w:t>
      </w:r>
      <w:r w:rsidR="004C7558" w:rsidRPr="00BB7654">
        <w:rPr>
          <w:rFonts w:ascii="Times New Roman" w:hAnsi="Times New Roman" w:cs="Times New Roman"/>
          <w:sz w:val="24"/>
          <w:szCs w:val="24"/>
        </w:rPr>
        <w:t>.</w:t>
      </w:r>
      <w:r w:rsidR="004C7558">
        <w:rPr>
          <w:rFonts w:ascii="Times New Roman" w:hAnsi="Times New Roman" w:cs="Times New Roman"/>
          <w:sz w:val="24"/>
          <w:szCs w:val="24"/>
        </w:rPr>
        <w:t xml:space="preserve"> </w:t>
      </w:r>
    </w:p>
    <w:p w:rsidR="00E314D3" w:rsidRDefault="00E314D3" w:rsidP="00C2020B">
      <w:pPr>
        <w:spacing w:after="0" w:line="360" w:lineRule="auto"/>
        <w:rPr>
          <w:rFonts w:ascii="Times New Roman" w:hAnsi="Times New Roman" w:cs="Times New Roman"/>
          <w:sz w:val="24"/>
          <w:szCs w:val="24"/>
        </w:rPr>
      </w:pPr>
    </w:p>
    <w:p w:rsidR="00E80391" w:rsidRPr="00E43A4E" w:rsidRDefault="00E80391" w:rsidP="00E80391">
      <w:pPr>
        <w:spacing w:after="0" w:line="360" w:lineRule="auto"/>
        <w:rPr>
          <w:rFonts w:ascii="Times New Roman" w:hAnsi="Times New Roman" w:cs="Times New Roman"/>
          <w:b/>
          <w:sz w:val="24"/>
          <w:szCs w:val="24"/>
          <w:lang w:val="en-US"/>
        </w:rPr>
      </w:pPr>
      <w:bookmarkStart w:id="2" w:name="_Toc420061303"/>
      <w:r w:rsidRPr="00DA7426">
        <w:rPr>
          <w:rFonts w:ascii="Times New Roman" w:hAnsi="Times New Roman" w:cs="Times New Roman"/>
          <w:b/>
          <w:sz w:val="24"/>
          <w:szCs w:val="24"/>
        </w:rPr>
        <w:t>N</w:t>
      </w:r>
      <w:r>
        <w:rPr>
          <w:rFonts w:ascii="Times New Roman" w:hAnsi="Times New Roman" w:cs="Times New Roman"/>
          <w:b/>
          <w:sz w:val="24"/>
          <w:szCs w:val="24"/>
        </w:rPr>
        <w:t xml:space="preserve">ATIONAL MARKET STRUCTURE AND TRANSMISSION OF PRICES AND RISKS IN BURKINA FASO, MOZAMBIQUE AND </w:t>
      </w:r>
      <w:r w:rsidR="00E4338E">
        <w:rPr>
          <w:rFonts w:ascii="Times New Roman" w:hAnsi="Times New Roman" w:cs="Times New Roman"/>
          <w:b/>
          <w:sz w:val="24"/>
          <w:szCs w:val="24"/>
        </w:rPr>
        <w:t>TANZANIA</w:t>
      </w:r>
    </w:p>
    <w:p w:rsidR="00BB7F38" w:rsidRDefault="00BB7F38" w:rsidP="00E80391">
      <w:pPr>
        <w:spacing w:after="0" w:line="360" w:lineRule="auto"/>
        <w:rPr>
          <w:rFonts w:ascii="Times New Roman" w:hAnsi="Times New Roman" w:cs="Times New Roman"/>
          <w:sz w:val="24"/>
          <w:szCs w:val="24"/>
        </w:rPr>
      </w:pPr>
    </w:p>
    <w:p w:rsidR="00E80391" w:rsidRDefault="00BB7F38" w:rsidP="00E80391">
      <w:pPr>
        <w:spacing w:after="0" w:line="360" w:lineRule="auto"/>
        <w:rPr>
          <w:rFonts w:ascii="Times New Roman" w:hAnsi="Times New Roman" w:cs="Times New Roman"/>
          <w:sz w:val="24"/>
          <w:szCs w:val="24"/>
        </w:rPr>
      </w:pPr>
      <w:r>
        <w:rPr>
          <w:rFonts w:ascii="Times New Roman" w:hAnsi="Times New Roman" w:cs="Times New Roman"/>
          <w:sz w:val="24"/>
          <w:szCs w:val="24"/>
        </w:rPr>
        <w:t>M</w:t>
      </w:r>
      <w:r w:rsidR="00C92F79">
        <w:rPr>
          <w:rFonts w:ascii="Times New Roman" w:hAnsi="Times New Roman" w:cs="Times New Roman"/>
          <w:sz w:val="24"/>
          <w:szCs w:val="24"/>
        </w:rPr>
        <w:t xml:space="preserve">arket reforms in cotton producing countries under structural adjustment have </w:t>
      </w:r>
      <w:r w:rsidR="00B91960">
        <w:rPr>
          <w:rFonts w:ascii="Times New Roman" w:hAnsi="Times New Roman" w:cs="Times New Roman"/>
          <w:sz w:val="24"/>
          <w:szCs w:val="24"/>
        </w:rPr>
        <w:t xml:space="preserve">increased the pass </w:t>
      </w:r>
      <w:r w:rsidR="00560FD0">
        <w:rPr>
          <w:rFonts w:ascii="Times New Roman" w:hAnsi="Times New Roman" w:cs="Times New Roman"/>
          <w:sz w:val="24"/>
          <w:szCs w:val="24"/>
        </w:rPr>
        <w:t xml:space="preserve">through </w:t>
      </w:r>
      <w:r w:rsidR="00B91960">
        <w:rPr>
          <w:rFonts w:ascii="Times New Roman" w:hAnsi="Times New Roman" w:cs="Times New Roman"/>
          <w:sz w:val="24"/>
          <w:szCs w:val="24"/>
        </w:rPr>
        <w:t xml:space="preserve">from </w:t>
      </w:r>
      <w:r w:rsidR="005D500D">
        <w:rPr>
          <w:rFonts w:ascii="Times New Roman" w:hAnsi="Times New Roman" w:cs="Times New Roman"/>
          <w:sz w:val="24"/>
          <w:szCs w:val="24"/>
        </w:rPr>
        <w:t>futures</w:t>
      </w:r>
      <w:r w:rsidR="00B91960">
        <w:rPr>
          <w:rFonts w:ascii="Times New Roman" w:hAnsi="Times New Roman" w:cs="Times New Roman"/>
          <w:sz w:val="24"/>
          <w:szCs w:val="24"/>
        </w:rPr>
        <w:t xml:space="preserve"> price movements to prices on the ground.</w:t>
      </w:r>
      <w:r w:rsidR="00D85453">
        <w:rPr>
          <w:rFonts w:ascii="Times New Roman" w:hAnsi="Times New Roman" w:cs="Times New Roman"/>
          <w:sz w:val="24"/>
          <w:szCs w:val="24"/>
        </w:rPr>
        <w:t xml:space="preserve"> Liberalization has</w:t>
      </w:r>
      <w:r w:rsidR="00445DB6" w:rsidRPr="00F82325">
        <w:rPr>
          <w:rFonts w:ascii="Times New Roman" w:hAnsi="Times New Roman"/>
          <w:sz w:val="24"/>
          <w:szCs w:val="24"/>
        </w:rPr>
        <w:t xml:space="preserve"> involved the dismantling of national </w:t>
      </w:r>
      <w:r w:rsidR="00445DB6">
        <w:rPr>
          <w:rFonts w:ascii="Times New Roman" w:hAnsi="Times New Roman"/>
          <w:sz w:val="24"/>
          <w:szCs w:val="24"/>
        </w:rPr>
        <w:t>cotton</w:t>
      </w:r>
      <w:r w:rsidR="00445DB6" w:rsidRPr="00F82325">
        <w:rPr>
          <w:rFonts w:ascii="Times New Roman" w:hAnsi="Times New Roman"/>
          <w:sz w:val="24"/>
          <w:szCs w:val="24"/>
        </w:rPr>
        <w:t xml:space="preserve"> boards</w:t>
      </w:r>
      <w:r>
        <w:rPr>
          <w:rFonts w:ascii="Times New Roman" w:hAnsi="Times New Roman"/>
          <w:sz w:val="24"/>
          <w:szCs w:val="24"/>
        </w:rPr>
        <w:t xml:space="preserve"> </w:t>
      </w:r>
      <w:r w:rsidR="00445DB6">
        <w:rPr>
          <w:rFonts w:ascii="Times New Roman" w:hAnsi="Times New Roman"/>
          <w:sz w:val="24"/>
          <w:szCs w:val="24"/>
        </w:rPr>
        <w:t xml:space="preserve">that </w:t>
      </w:r>
      <w:r w:rsidR="00445DB6">
        <w:rPr>
          <w:rFonts w:ascii="Times New Roman" w:hAnsi="Times New Roman" w:cs="Times New Roman"/>
          <w:sz w:val="24"/>
          <w:szCs w:val="24"/>
        </w:rPr>
        <w:t xml:space="preserve">acted as a monopsony for seed cotton </w:t>
      </w:r>
      <w:r w:rsidR="00C71ED7">
        <w:rPr>
          <w:rFonts w:ascii="Times New Roman" w:hAnsi="Times New Roman" w:cs="Times New Roman"/>
          <w:sz w:val="24"/>
          <w:szCs w:val="24"/>
        </w:rPr>
        <w:t xml:space="preserve">purchases </w:t>
      </w:r>
      <w:r w:rsidR="00445DB6">
        <w:rPr>
          <w:rFonts w:ascii="Times New Roman" w:hAnsi="Times New Roman" w:cs="Times New Roman"/>
          <w:sz w:val="24"/>
          <w:szCs w:val="24"/>
        </w:rPr>
        <w:t xml:space="preserve">under centralised marketing systems. In most cases, they also had a monopoly in </w:t>
      </w:r>
      <w:r w:rsidR="00445DB6">
        <w:rPr>
          <w:rFonts w:ascii="Times New Roman" w:hAnsi="Times New Roman" w:cs="Times New Roman"/>
          <w:sz w:val="24"/>
          <w:szCs w:val="24"/>
        </w:rPr>
        <w:lastRenderedPageBreak/>
        <w:t xml:space="preserve">primary processing (ginning), marketing and the provision of inputs to farmers (Larsen 2008). </w:t>
      </w:r>
      <w:r w:rsidR="00560FD0">
        <w:rPr>
          <w:rFonts w:ascii="Times New Roman" w:hAnsi="Times New Roman" w:cs="Times New Roman"/>
          <w:sz w:val="24"/>
          <w:szCs w:val="24"/>
        </w:rPr>
        <w:t>Under marketing boards, p</w:t>
      </w:r>
      <w:r w:rsidR="00445DB6">
        <w:rPr>
          <w:rFonts w:ascii="Times New Roman" w:hAnsi="Times New Roman" w:cs="Times New Roman"/>
          <w:sz w:val="24"/>
          <w:szCs w:val="24"/>
        </w:rPr>
        <w:t xml:space="preserve">roducer prices were set in advance of the planting season and farmers were guaranteed output markets and fixed prices. </w:t>
      </w:r>
      <w:r w:rsidR="00D85453">
        <w:rPr>
          <w:rFonts w:ascii="Times New Roman" w:hAnsi="Times New Roman"/>
          <w:sz w:val="24"/>
          <w:szCs w:val="24"/>
        </w:rPr>
        <w:t>M</w:t>
      </w:r>
      <w:r w:rsidR="00445DB6">
        <w:rPr>
          <w:rFonts w:ascii="Times New Roman" w:hAnsi="Times New Roman"/>
          <w:sz w:val="24"/>
          <w:szCs w:val="24"/>
        </w:rPr>
        <w:t xml:space="preserve">ost of these public monopolies were abolished and privatized </w:t>
      </w:r>
      <w:r w:rsidR="00D85453">
        <w:rPr>
          <w:rFonts w:ascii="Times New Roman" w:hAnsi="Times New Roman"/>
          <w:sz w:val="24"/>
          <w:szCs w:val="24"/>
        </w:rPr>
        <w:t>as part of market reforms in the 1980s and 1990s</w:t>
      </w:r>
      <w:r w:rsidR="00560FD0">
        <w:rPr>
          <w:rFonts w:ascii="Times New Roman" w:hAnsi="Times New Roman"/>
          <w:sz w:val="24"/>
          <w:szCs w:val="24"/>
        </w:rPr>
        <w:t>.</w:t>
      </w:r>
      <w:r w:rsidR="005D500D">
        <w:rPr>
          <w:rFonts w:ascii="Times New Roman" w:hAnsi="Times New Roman"/>
          <w:sz w:val="24"/>
          <w:szCs w:val="24"/>
        </w:rPr>
        <w:t xml:space="preserve"> </w:t>
      </w:r>
      <w:r w:rsidR="00560FD0">
        <w:rPr>
          <w:rFonts w:ascii="Times New Roman" w:hAnsi="Times New Roman"/>
          <w:sz w:val="24"/>
          <w:szCs w:val="24"/>
        </w:rPr>
        <w:t xml:space="preserve">There </w:t>
      </w:r>
      <w:r w:rsidR="00D85453">
        <w:rPr>
          <w:rFonts w:ascii="Times New Roman" w:hAnsi="Times New Roman"/>
          <w:sz w:val="24"/>
          <w:szCs w:val="24"/>
        </w:rPr>
        <w:t>was a shift towards market-based</w:t>
      </w:r>
      <w:r w:rsidR="00A65C14">
        <w:rPr>
          <w:rFonts w:ascii="Times New Roman" w:hAnsi="Times New Roman"/>
          <w:sz w:val="24"/>
          <w:szCs w:val="24"/>
        </w:rPr>
        <w:t xml:space="preserve"> prices as </w:t>
      </w:r>
      <w:r w:rsidR="00D85453">
        <w:rPr>
          <w:rFonts w:ascii="Times New Roman" w:hAnsi="Times New Roman"/>
          <w:sz w:val="24"/>
          <w:szCs w:val="24"/>
        </w:rPr>
        <w:t>m</w:t>
      </w:r>
      <w:r w:rsidR="00445DB6" w:rsidRPr="00F82325">
        <w:rPr>
          <w:rFonts w:ascii="Times New Roman" w:hAnsi="Times New Roman"/>
          <w:sz w:val="24"/>
          <w:szCs w:val="24"/>
        </w:rPr>
        <w:t>inimum price</w:t>
      </w:r>
      <w:r w:rsidR="00560FD0">
        <w:rPr>
          <w:rFonts w:ascii="Times New Roman" w:hAnsi="Times New Roman"/>
          <w:sz w:val="24"/>
          <w:szCs w:val="24"/>
        </w:rPr>
        <w:t xml:space="preserve"> setting</w:t>
      </w:r>
      <w:r w:rsidR="00445DB6" w:rsidRPr="00F82325">
        <w:rPr>
          <w:rFonts w:ascii="Times New Roman" w:hAnsi="Times New Roman"/>
          <w:sz w:val="24"/>
          <w:szCs w:val="24"/>
        </w:rPr>
        <w:t xml:space="preserve"> and </w:t>
      </w:r>
      <w:r w:rsidR="00560FD0">
        <w:rPr>
          <w:rFonts w:ascii="Times New Roman" w:hAnsi="Times New Roman"/>
          <w:sz w:val="24"/>
          <w:szCs w:val="24"/>
        </w:rPr>
        <w:t xml:space="preserve">collective </w:t>
      </w:r>
      <w:r w:rsidR="00445DB6" w:rsidRPr="00F82325">
        <w:rPr>
          <w:rFonts w:ascii="Times New Roman" w:hAnsi="Times New Roman"/>
          <w:sz w:val="24"/>
          <w:szCs w:val="24"/>
        </w:rPr>
        <w:t>price stabilization instruments were largely abandoned</w:t>
      </w:r>
      <w:r w:rsidR="00D85453">
        <w:rPr>
          <w:rFonts w:ascii="Times New Roman" w:hAnsi="Times New Roman"/>
          <w:sz w:val="24"/>
          <w:szCs w:val="24"/>
        </w:rPr>
        <w:t xml:space="preserve">. </w:t>
      </w:r>
      <w:r w:rsidR="00445DB6" w:rsidRPr="0093127A">
        <w:rPr>
          <w:rFonts w:ascii="Times New Roman" w:hAnsi="Times New Roman"/>
          <w:sz w:val="24"/>
          <w:szCs w:val="24"/>
        </w:rPr>
        <w:t>But this has taken place to varying degrees and there remains diversity in market organization and regulation across countries in</w:t>
      </w:r>
      <w:r w:rsidR="00445DB6">
        <w:rPr>
          <w:rFonts w:ascii="Times New Roman" w:hAnsi="Times New Roman"/>
          <w:sz w:val="24"/>
          <w:szCs w:val="24"/>
        </w:rPr>
        <w:t xml:space="preserve"> SSA</w:t>
      </w:r>
      <w:r w:rsidR="00445DB6">
        <w:rPr>
          <w:rFonts w:ascii="Times New Roman" w:hAnsi="Times New Roman" w:cs="Times New Roman"/>
          <w:sz w:val="24"/>
          <w:szCs w:val="24"/>
        </w:rPr>
        <w:t xml:space="preserve"> (</w:t>
      </w:r>
      <w:r w:rsidR="005D500D">
        <w:rPr>
          <w:rFonts w:ascii="Times New Roman" w:hAnsi="Times New Roman" w:cs="Times New Roman"/>
          <w:sz w:val="24"/>
          <w:szCs w:val="24"/>
        </w:rPr>
        <w:t xml:space="preserve">e.g. </w:t>
      </w:r>
      <w:proofErr w:type="spellStart"/>
      <w:r w:rsidR="00445DB6">
        <w:rPr>
          <w:rFonts w:ascii="Times New Roman" w:hAnsi="Times New Roman" w:cs="Times New Roman"/>
          <w:sz w:val="24"/>
          <w:szCs w:val="24"/>
        </w:rPr>
        <w:t>Tschirley</w:t>
      </w:r>
      <w:proofErr w:type="spellEnd"/>
      <w:r w:rsidR="00445DB6">
        <w:rPr>
          <w:rFonts w:ascii="Times New Roman" w:hAnsi="Times New Roman" w:cs="Times New Roman"/>
          <w:sz w:val="24"/>
          <w:szCs w:val="24"/>
        </w:rPr>
        <w:t xml:space="preserve"> et al. 2009;</w:t>
      </w:r>
      <w:r w:rsidR="00BF0D01">
        <w:rPr>
          <w:rFonts w:ascii="Times New Roman" w:hAnsi="Times New Roman" w:cs="Times New Roman"/>
          <w:sz w:val="24"/>
          <w:szCs w:val="24"/>
        </w:rPr>
        <w:t xml:space="preserve"> </w:t>
      </w:r>
      <w:proofErr w:type="spellStart"/>
      <w:r w:rsidR="00BF0D01">
        <w:rPr>
          <w:rFonts w:ascii="Times New Roman" w:hAnsi="Times New Roman" w:cs="Times New Roman"/>
          <w:sz w:val="24"/>
          <w:szCs w:val="24"/>
        </w:rPr>
        <w:t>Delpeuch</w:t>
      </w:r>
      <w:proofErr w:type="spellEnd"/>
      <w:r w:rsidR="00BF0D01">
        <w:rPr>
          <w:rFonts w:ascii="Times New Roman" w:hAnsi="Times New Roman" w:cs="Times New Roman"/>
          <w:sz w:val="24"/>
          <w:szCs w:val="24"/>
        </w:rPr>
        <w:t xml:space="preserve"> and </w:t>
      </w:r>
      <w:proofErr w:type="spellStart"/>
      <w:r w:rsidR="00BF0D01">
        <w:rPr>
          <w:rFonts w:ascii="Times New Roman" w:hAnsi="Times New Roman" w:cs="Times New Roman"/>
          <w:sz w:val="24"/>
          <w:szCs w:val="24"/>
        </w:rPr>
        <w:t>Leblois</w:t>
      </w:r>
      <w:proofErr w:type="spellEnd"/>
      <w:r w:rsidR="00BF0D01">
        <w:rPr>
          <w:rFonts w:ascii="Times New Roman" w:hAnsi="Times New Roman" w:cs="Times New Roman"/>
          <w:sz w:val="24"/>
          <w:szCs w:val="24"/>
        </w:rPr>
        <w:t xml:space="preserve"> 2011</w:t>
      </w:r>
      <w:r w:rsidR="00445DB6">
        <w:rPr>
          <w:rFonts w:ascii="Times New Roman" w:hAnsi="Times New Roman" w:cs="Times New Roman"/>
          <w:sz w:val="24"/>
          <w:szCs w:val="24"/>
        </w:rPr>
        <w:t xml:space="preserve">). </w:t>
      </w:r>
      <w:r w:rsidR="00E80391">
        <w:rPr>
          <w:rFonts w:ascii="Times New Roman" w:hAnsi="Times New Roman" w:cs="Times New Roman"/>
          <w:sz w:val="24"/>
          <w:szCs w:val="24"/>
        </w:rPr>
        <w:t xml:space="preserve">This section presents a comparative analysis of the ways in which global cotton futures prices are transmitted to local markets in relation to specific marketing structures and price setting institutions in </w:t>
      </w:r>
      <w:r w:rsidR="00E80391" w:rsidRPr="00BB7654">
        <w:rPr>
          <w:rFonts w:ascii="Times New Roman" w:hAnsi="Times New Roman" w:cs="Times New Roman"/>
          <w:sz w:val="24"/>
          <w:szCs w:val="24"/>
        </w:rPr>
        <w:t>Burkina Faso, Mozambique and Tanzania</w:t>
      </w:r>
      <w:r w:rsidR="00A22F1E">
        <w:rPr>
          <w:rFonts w:ascii="Times New Roman" w:hAnsi="Times New Roman" w:cs="Times New Roman"/>
          <w:sz w:val="24"/>
          <w:szCs w:val="24"/>
        </w:rPr>
        <w:t>.</w:t>
      </w:r>
      <w:r w:rsidR="00E80391">
        <w:rPr>
          <w:rFonts w:ascii="Times New Roman" w:hAnsi="Times New Roman" w:cs="Times New Roman"/>
          <w:sz w:val="24"/>
          <w:szCs w:val="24"/>
        </w:rPr>
        <w:t xml:space="preserve"> </w:t>
      </w:r>
    </w:p>
    <w:p w:rsidR="00B249C0" w:rsidRDefault="00B249C0" w:rsidP="00E80391">
      <w:pPr>
        <w:spacing w:after="0" w:line="360" w:lineRule="auto"/>
        <w:rPr>
          <w:rFonts w:ascii="Times New Roman" w:hAnsi="Times New Roman" w:cs="Times New Roman"/>
          <w:sz w:val="24"/>
          <w:szCs w:val="24"/>
        </w:rPr>
      </w:pPr>
    </w:p>
    <w:p w:rsidR="00E80391" w:rsidRDefault="00E80391" w:rsidP="00E80391">
      <w:pPr>
        <w:shd w:val="clear" w:color="auto" w:fill="FFFFFF" w:themeFill="background1"/>
        <w:spacing w:after="0" w:line="360" w:lineRule="auto"/>
        <w:rPr>
          <w:rFonts w:ascii="Times New Roman" w:hAnsi="Times New Roman"/>
          <w:b/>
          <w:sz w:val="24"/>
        </w:rPr>
      </w:pPr>
      <w:r w:rsidRPr="009A73D7">
        <w:rPr>
          <w:rFonts w:ascii="Times New Roman" w:hAnsi="Times New Roman"/>
          <w:b/>
          <w:sz w:val="24"/>
        </w:rPr>
        <w:t>National market</w:t>
      </w:r>
      <w:r w:rsidR="00305180">
        <w:rPr>
          <w:rFonts w:ascii="Times New Roman" w:hAnsi="Times New Roman"/>
          <w:b/>
          <w:sz w:val="24"/>
        </w:rPr>
        <w:t>ing</w:t>
      </w:r>
      <w:r w:rsidRPr="009A73D7">
        <w:rPr>
          <w:rFonts w:ascii="Times New Roman" w:hAnsi="Times New Roman"/>
          <w:b/>
          <w:sz w:val="24"/>
        </w:rPr>
        <w:t xml:space="preserve"> structure</w:t>
      </w:r>
      <w:r w:rsidR="00305180">
        <w:rPr>
          <w:rFonts w:ascii="Times New Roman" w:hAnsi="Times New Roman"/>
          <w:b/>
          <w:sz w:val="24"/>
        </w:rPr>
        <w:t>s</w:t>
      </w:r>
      <w:r>
        <w:rPr>
          <w:rFonts w:ascii="Times New Roman" w:hAnsi="Times New Roman"/>
          <w:b/>
          <w:sz w:val="24"/>
        </w:rPr>
        <w:t xml:space="preserve"> and price setting</w:t>
      </w:r>
      <w:r w:rsidR="00305180">
        <w:rPr>
          <w:rFonts w:ascii="Times New Roman" w:hAnsi="Times New Roman"/>
          <w:b/>
          <w:sz w:val="24"/>
        </w:rPr>
        <w:t xml:space="preserve"> institution</w:t>
      </w:r>
      <w:r w:rsidR="004B57B6">
        <w:rPr>
          <w:rFonts w:ascii="Times New Roman" w:hAnsi="Times New Roman"/>
          <w:b/>
          <w:sz w:val="24"/>
        </w:rPr>
        <w:t>s</w:t>
      </w:r>
    </w:p>
    <w:p w:rsidR="00E80391" w:rsidRDefault="00E80391" w:rsidP="00E80391">
      <w:pPr>
        <w:shd w:val="clear" w:color="auto" w:fill="FFFFFF" w:themeFill="background1"/>
        <w:spacing w:after="0" w:line="360" w:lineRule="auto"/>
        <w:rPr>
          <w:rFonts w:ascii="Times New Roman" w:hAnsi="Times New Roman" w:cs="Times New Roman"/>
          <w:sz w:val="24"/>
          <w:szCs w:val="24"/>
        </w:rPr>
      </w:pPr>
    </w:p>
    <w:p w:rsidR="00E80391" w:rsidRPr="00A01855" w:rsidRDefault="00E80391" w:rsidP="00E80391">
      <w:pPr>
        <w:shd w:val="clear" w:color="auto" w:fill="FFFFFF" w:themeFill="background1"/>
        <w:spacing w:after="0" w:line="360" w:lineRule="auto"/>
        <w:rPr>
          <w:rFonts w:ascii="Times New Roman" w:hAnsi="Times New Roman" w:cs="Times New Roman"/>
          <w:sz w:val="24"/>
          <w:szCs w:val="24"/>
        </w:rPr>
      </w:pPr>
      <w:r w:rsidRPr="001017B0">
        <w:rPr>
          <w:rFonts w:ascii="Times New Roman" w:hAnsi="Times New Roman"/>
          <w:b/>
          <w:i/>
          <w:sz w:val="24"/>
        </w:rPr>
        <w:t>Burkina Faso</w:t>
      </w:r>
    </w:p>
    <w:p w:rsidR="00E80391" w:rsidRDefault="00FA09D2" w:rsidP="00E8039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Until the g</w:t>
      </w:r>
      <w:r w:rsidR="00E80391">
        <w:rPr>
          <w:rFonts w:ascii="Times New Roman" w:hAnsi="Times New Roman" w:cs="Times New Roman"/>
          <w:sz w:val="24"/>
          <w:szCs w:val="24"/>
        </w:rPr>
        <w:t xml:space="preserve">radual reforms </w:t>
      </w:r>
      <w:r>
        <w:rPr>
          <w:rFonts w:ascii="Times New Roman" w:hAnsi="Times New Roman" w:cs="Times New Roman"/>
          <w:sz w:val="24"/>
          <w:szCs w:val="24"/>
        </w:rPr>
        <w:t xml:space="preserve">of </w:t>
      </w:r>
      <w:r w:rsidR="00E80391">
        <w:rPr>
          <w:rFonts w:ascii="Times New Roman" w:hAnsi="Times New Roman" w:cs="Times New Roman"/>
          <w:sz w:val="24"/>
          <w:szCs w:val="24"/>
        </w:rPr>
        <w:t>the late 1990s and 2000s</w:t>
      </w:r>
      <w:r>
        <w:rPr>
          <w:rFonts w:ascii="Times New Roman" w:hAnsi="Times New Roman" w:cs="Times New Roman"/>
          <w:sz w:val="24"/>
          <w:szCs w:val="24"/>
        </w:rPr>
        <w:t>,</w:t>
      </w:r>
      <w:r w:rsidR="00E80391">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E80391">
        <w:rPr>
          <w:rFonts w:ascii="Times New Roman" w:hAnsi="Times New Roman" w:cs="Times New Roman"/>
          <w:sz w:val="24"/>
          <w:szCs w:val="24"/>
        </w:rPr>
        <w:t xml:space="preserve">included the scaling back of state control of </w:t>
      </w:r>
      <w:r w:rsidR="00C71ED7">
        <w:rPr>
          <w:rFonts w:ascii="Times New Roman" w:hAnsi="Times New Roman" w:cs="Times New Roman"/>
          <w:sz w:val="24"/>
          <w:szCs w:val="24"/>
        </w:rPr>
        <w:t xml:space="preserve">the cotton company </w:t>
      </w:r>
      <w:proofErr w:type="spellStart"/>
      <w:r w:rsidR="00E80391">
        <w:rPr>
          <w:rFonts w:ascii="Times New Roman" w:hAnsi="Times New Roman" w:cs="Times New Roman"/>
          <w:sz w:val="24"/>
          <w:szCs w:val="24"/>
        </w:rPr>
        <w:t>Sofitex</w:t>
      </w:r>
      <w:proofErr w:type="spellEnd"/>
      <w:r w:rsidR="00E80391">
        <w:rPr>
          <w:rFonts w:ascii="Times New Roman" w:hAnsi="Times New Roman" w:cs="Times New Roman"/>
          <w:sz w:val="24"/>
          <w:szCs w:val="24"/>
        </w:rPr>
        <w:t>, partial privatisation of two regional monopolies</w:t>
      </w:r>
      <w:r>
        <w:rPr>
          <w:rFonts w:ascii="Times New Roman" w:hAnsi="Times New Roman" w:cs="Times New Roman"/>
          <w:sz w:val="24"/>
          <w:szCs w:val="24"/>
        </w:rPr>
        <w:t>,</w:t>
      </w:r>
      <w:r w:rsidR="00E80391">
        <w:rPr>
          <w:rFonts w:ascii="Times New Roman" w:hAnsi="Times New Roman" w:cs="Times New Roman"/>
          <w:sz w:val="24"/>
          <w:szCs w:val="24"/>
        </w:rPr>
        <w:t xml:space="preserve"> and the formation of a farmers union (UNPCB)</w:t>
      </w:r>
      <w:r>
        <w:rPr>
          <w:rFonts w:ascii="Times New Roman" w:hAnsi="Times New Roman" w:cs="Times New Roman"/>
          <w:sz w:val="24"/>
          <w:szCs w:val="24"/>
        </w:rPr>
        <w:t>, the parastatal (</w:t>
      </w:r>
      <w:proofErr w:type="spellStart"/>
      <w:r>
        <w:rPr>
          <w:rFonts w:ascii="Times New Roman" w:hAnsi="Times New Roman" w:cs="Times New Roman"/>
          <w:sz w:val="24"/>
          <w:szCs w:val="24"/>
        </w:rPr>
        <w:t>Sofitex</w:t>
      </w:r>
      <w:proofErr w:type="spellEnd"/>
      <w:r>
        <w:rPr>
          <w:rFonts w:ascii="Times New Roman" w:hAnsi="Times New Roman" w:cs="Times New Roman"/>
          <w:sz w:val="24"/>
          <w:szCs w:val="24"/>
        </w:rPr>
        <w:t>) operated as a monopsony over the purchase of seed cotton from farmers in Burkina Faso</w:t>
      </w:r>
      <w:r w:rsidR="00E80391">
        <w:rPr>
          <w:rFonts w:ascii="Times New Roman" w:hAnsi="Times New Roman" w:cs="Times New Roman"/>
          <w:sz w:val="24"/>
          <w:szCs w:val="24"/>
        </w:rPr>
        <w:t xml:space="preserve"> (Kaminski et al. 2011). In the second half of the 2000s the sector experienced difficulties related to low </w:t>
      </w:r>
      <w:r w:rsidR="00F54184">
        <w:rPr>
          <w:rFonts w:ascii="Times New Roman" w:hAnsi="Times New Roman" w:cs="Times New Roman"/>
          <w:sz w:val="24"/>
          <w:szCs w:val="24"/>
        </w:rPr>
        <w:t xml:space="preserve">world </w:t>
      </w:r>
      <w:r w:rsidR="00E80391">
        <w:rPr>
          <w:rFonts w:ascii="Times New Roman" w:hAnsi="Times New Roman" w:cs="Times New Roman"/>
          <w:sz w:val="24"/>
          <w:szCs w:val="24"/>
        </w:rPr>
        <w:t xml:space="preserve">prices and </w:t>
      </w:r>
      <w:r w:rsidR="0056000B">
        <w:rPr>
          <w:rFonts w:ascii="Times New Roman" w:hAnsi="Times New Roman" w:cs="Times New Roman"/>
          <w:sz w:val="24"/>
          <w:szCs w:val="24"/>
        </w:rPr>
        <w:t xml:space="preserve">a rigid </w:t>
      </w:r>
      <w:r w:rsidR="00F54184">
        <w:rPr>
          <w:rFonts w:ascii="Times New Roman" w:hAnsi="Times New Roman" w:cs="Times New Roman"/>
          <w:sz w:val="24"/>
          <w:szCs w:val="24"/>
        </w:rPr>
        <w:t xml:space="preserve">domestic </w:t>
      </w:r>
      <w:r w:rsidR="00E80391">
        <w:rPr>
          <w:rFonts w:ascii="Times New Roman" w:hAnsi="Times New Roman" w:cs="Times New Roman"/>
          <w:sz w:val="24"/>
          <w:szCs w:val="24"/>
        </w:rPr>
        <w:t xml:space="preserve">pricing mechanism (IMF 2014). In response, the </w:t>
      </w:r>
      <w:r w:rsidR="005D500D">
        <w:rPr>
          <w:rFonts w:ascii="Times New Roman" w:hAnsi="Times New Roman" w:cs="Times New Roman"/>
          <w:sz w:val="24"/>
          <w:szCs w:val="24"/>
        </w:rPr>
        <w:t>“</w:t>
      </w:r>
      <w:r w:rsidR="00E80391">
        <w:rPr>
          <w:rFonts w:ascii="Times New Roman" w:hAnsi="Times New Roman" w:cs="Times New Roman"/>
          <w:sz w:val="24"/>
          <w:szCs w:val="24"/>
        </w:rPr>
        <w:t>producer price mechanism</w:t>
      </w:r>
      <w:r w:rsidR="005D500D">
        <w:rPr>
          <w:rFonts w:ascii="Times New Roman" w:hAnsi="Times New Roman" w:cs="Times New Roman"/>
          <w:sz w:val="24"/>
          <w:szCs w:val="24"/>
        </w:rPr>
        <w:t>”</w:t>
      </w:r>
      <w:r w:rsidR="00E80391">
        <w:rPr>
          <w:rFonts w:ascii="Times New Roman" w:hAnsi="Times New Roman" w:cs="Times New Roman"/>
          <w:sz w:val="24"/>
          <w:szCs w:val="24"/>
        </w:rPr>
        <w:t xml:space="preserve"> was adopted to better align domestic and world prices </w:t>
      </w:r>
      <w:r w:rsidR="00FC5B7A">
        <w:rPr>
          <w:rFonts w:ascii="Times New Roman" w:hAnsi="Times New Roman" w:cs="Times New Roman"/>
          <w:sz w:val="24"/>
          <w:szCs w:val="24"/>
        </w:rPr>
        <w:t xml:space="preserve">and </w:t>
      </w:r>
      <w:r w:rsidR="00E80391">
        <w:rPr>
          <w:rFonts w:ascii="Times New Roman" w:hAnsi="Times New Roman" w:cs="Times New Roman"/>
          <w:sz w:val="24"/>
          <w:szCs w:val="24"/>
        </w:rPr>
        <w:t>a new smoot</w:t>
      </w:r>
      <w:r w:rsidR="00B641E2">
        <w:rPr>
          <w:rFonts w:ascii="Times New Roman" w:hAnsi="Times New Roman" w:cs="Times New Roman"/>
          <w:sz w:val="24"/>
          <w:szCs w:val="24"/>
        </w:rPr>
        <w:t>hing fund</w:t>
      </w:r>
      <w:r w:rsidR="00FC5B7A">
        <w:rPr>
          <w:rFonts w:ascii="Times New Roman" w:hAnsi="Times New Roman" w:cs="Times New Roman"/>
          <w:sz w:val="24"/>
          <w:szCs w:val="24"/>
        </w:rPr>
        <w:t xml:space="preserve"> was established</w:t>
      </w:r>
      <w:r w:rsidR="00B641E2">
        <w:rPr>
          <w:rFonts w:ascii="Times New Roman" w:hAnsi="Times New Roman" w:cs="Times New Roman"/>
          <w:sz w:val="24"/>
          <w:szCs w:val="24"/>
        </w:rPr>
        <w:t xml:space="preserve"> (Kaminski et al. 2011</w:t>
      </w:r>
      <w:r w:rsidR="00E80391">
        <w:rPr>
          <w:rFonts w:ascii="Times New Roman" w:hAnsi="Times New Roman" w:cs="Times New Roman"/>
          <w:sz w:val="24"/>
          <w:szCs w:val="24"/>
        </w:rPr>
        <w:t>). The cotton sector today is organized through a concentrated regional concession system</w:t>
      </w:r>
      <w:r w:rsidR="009029B9">
        <w:rPr>
          <w:rFonts w:ascii="Times New Roman" w:hAnsi="Times New Roman" w:cs="Times New Roman"/>
          <w:sz w:val="24"/>
          <w:szCs w:val="24"/>
        </w:rPr>
        <w:t xml:space="preserve"> with strong state involvement</w:t>
      </w:r>
      <w:r w:rsidR="00F54184">
        <w:rPr>
          <w:rFonts w:ascii="Times New Roman" w:hAnsi="Times New Roman" w:cs="Times New Roman"/>
          <w:sz w:val="24"/>
          <w:szCs w:val="24"/>
        </w:rPr>
        <w:t>.</w:t>
      </w:r>
      <w:r w:rsidR="00E80391">
        <w:rPr>
          <w:rFonts w:ascii="Times New Roman" w:hAnsi="Times New Roman" w:cs="Times New Roman"/>
          <w:sz w:val="24"/>
          <w:szCs w:val="24"/>
        </w:rPr>
        <w:t xml:space="preserve"> </w:t>
      </w:r>
      <w:proofErr w:type="spellStart"/>
      <w:r w:rsidR="00F54184">
        <w:rPr>
          <w:rFonts w:ascii="Times New Roman" w:hAnsi="Times New Roman" w:cs="Times New Roman"/>
          <w:sz w:val="24"/>
          <w:szCs w:val="24"/>
        </w:rPr>
        <w:t>Sofitex</w:t>
      </w:r>
      <w:proofErr w:type="spellEnd"/>
      <w:r w:rsidR="00F54184">
        <w:rPr>
          <w:rFonts w:ascii="Times New Roman" w:hAnsi="Times New Roman" w:cs="Times New Roman"/>
          <w:sz w:val="24"/>
          <w:szCs w:val="24"/>
        </w:rPr>
        <w:t xml:space="preserve"> remains the dominant purchaser of seed cotton, accounting for 80 per cent of cotton production.</w:t>
      </w:r>
      <w:r w:rsidR="00B249C0">
        <w:rPr>
          <w:rFonts w:ascii="Times New Roman" w:hAnsi="Times New Roman" w:cs="Times New Roman"/>
          <w:sz w:val="24"/>
          <w:szCs w:val="24"/>
        </w:rPr>
        <w:t xml:space="preserve"> </w:t>
      </w:r>
      <w:r w:rsidR="00E80391">
        <w:rPr>
          <w:rFonts w:ascii="Times New Roman" w:hAnsi="Times New Roman" w:cs="Times New Roman"/>
          <w:sz w:val="24"/>
          <w:szCs w:val="24"/>
        </w:rPr>
        <w:t xml:space="preserve">The remaining 20 per cent of production is channelled via Faso </w:t>
      </w:r>
      <w:proofErr w:type="spellStart"/>
      <w:r w:rsidR="00E80391">
        <w:rPr>
          <w:rFonts w:ascii="Times New Roman" w:hAnsi="Times New Roman" w:cs="Times New Roman"/>
          <w:sz w:val="24"/>
          <w:szCs w:val="24"/>
        </w:rPr>
        <w:t>Coton</w:t>
      </w:r>
      <w:proofErr w:type="spellEnd"/>
      <w:r w:rsidR="00E80391">
        <w:rPr>
          <w:rFonts w:ascii="Times New Roman" w:hAnsi="Times New Roman" w:cs="Times New Roman"/>
          <w:sz w:val="24"/>
          <w:szCs w:val="24"/>
        </w:rPr>
        <w:t xml:space="preserve"> and </w:t>
      </w:r>
      <w:proofErr w:type="spellStart"/>
      <w:r w:rsidR="00E80391">
        <w:rPr>
          <w:rFonts w:ascii="Times New Roman" w:hAnsi="Times New Roman" w:cs="Times New Roman"/>
          <w:sz w:val="24"/>
          <w:szCs w:val="24"/>
        </w:rPr>
        <w:t>Socoma</w:t>
      </w:r>
      <w:proofErr w:type="spellEnd"/>
      <w:r w:rsidR="00E80391">
        <w:rPr>
          <w:rFonts w:ascii="Times New Roman" w:hAnsi="Times New Roman" w:cs="Times New Roman"/>
          <w:sz w:val="24"/>
          <w:szCs w:val="24"/>
        </w:rPr>
        <w:t xml:space="preserve">. </w:t>
      </w:r>
      <w:r w:rsidR="00963536">
        <w:rPr>
          <w:rFonts w:ascii="Times New Roman" w:hAnsi="Times New Roman" w:cs="Times New Roman"/>
          <w:sz w:val="24"/>
          <w:szCs w:val="24"/>
        </w:rPr>
        <w:t xml:space="preserve">International </w:t>
      </w:r>
      <w:r w:rsidR="00E80391">
        <w:rPr>
          <w:rFonts w:ascii="Times New Roman" w:hAnsi="Times New Roman" w:cs="Times New Roman"/>
          <w:sz w:val="24"/>
          <w:szCs w:val="24"/>
        </w:rPr>
        <w:t xml:space="preserve">traders Reinhart and </w:t>
      </w:r>
      <w:proofErr w:type="spellStart"/>
      <w:r w:rsidR="00E80391">
        <w:rPr>
          <w:rFonts w:ascii="Times New Roman" w:hAnsi="Times New Roman" w:cs="Times New Roman"/>
          <w:sz w:val="24"/>
          <w:szCs w:val="24"/>
        </w:rPr>
        <w:t>Geocoton</w:t>
      </w:r>
      <w:proofErr w:type="spellEnd"/>
      <w:r w:rsidR="00E80391">
        <w:rPr>
          <w:rFonts w:ascii="Times New Roman" w:hAnsi="Times New Roman" w:cs="Times New Roman"/>
          <w:sz w:val="24"/>
          <w:szCs w:val="24"/>
        </w:rPr>
        <w:t xml:space="preserve"> own shares </w:t>
      </w:r>
      <w:r w:rsidR="00963536">
        <w:rPr>
          <w:rFonts w:ascii="Times New Roman" w:hAnsi="Times New Roman" w:cs="Times New Roman"/>
          <w:sz w:val="24"/>
          <w:szCs w:val="24"/>
        </w:rPr>
        <w:t>in</w:t>
      </w:r>
      <w:r w:rsidR="00772857">
        <w:rPr>
          <w:rFonts w:ascii="Times New Roman" w:hAnsi="Times New Roman" w:cs="Times New Roman"/>
          <w:sz w:val="24"/>
          <w:szCs w:val="24"/>
        </w:rPr>
        <w:t xml:space="preserve"> </w:t>
      </w:r>
      <w:r w:rsidR="00E80391">
        <w:rPr>
          <w:rFonts w:ascii="Times New Roman" w:hAnsi="Times New Roman" w:cs="Times New Roman"/>
          <w:sz w:val="24"/>
          <w:szCs w:val="24"/>
        </w:rPr>
        <w:t>Faso</w:t>
      </w:r>
      <w:r w:rsidR="005D500D">
        <w:rPr>
          <w:rFonts w:ascii="Times New Roman" w:hAnsi="Times New Roman" w:cs="Times New Roman"/>
          <w:sz w:val="24"/>
          <w:szCs w:val="24"/>
        </w:rPr>
        <w:t xml:space="preserve"> </w:t>
      </w:r>
      <w:proofErr w:type="spellStart"/>
      <w:r w:rsidR="005D500D">
        <w:rPr>
          <w:rFonts w:ascii="Times New Roman" w:hAnsi="Times New Roman" w:cs="Times New Roman"/>
          <w:sz w:val="24"/>
          <w:szCs w:val="24"/>
        </w:rPr>
        <w:t>C</w:t>
      </w:r>
      <w:r w:rsidR="00E80391">
        <w:rPr>
          <w:rFonts w:ascii="Times New Roman" w:hAnsi="Times New Roman" w:cs="Times New Roman"/>
          <w:sz w:val="24"/>
          <w:szCs w:val="24"/>
        </w:rPr>
        <w:t>oton</w:t>
      </w:r>
      <w:proofErr w:type="spellEnd"/>
      <w:r w:rsidR="00E80391">
        <w:rPr>
          <w:rFonts w:ascii="Times New Roman" w:hAnsi="Times New Roman" w:cs="Times New Roman"/>
          <w:sz w:val="24"/>
          <w:szCs w:val="24"/>
        </w:rPr>
        <w:t xml:space="preserve"> as well as </w:t>
      </w:r>
      <w:proofErr w:type="spellStart"/>
      <w:r w:rsidR="00E80391">
        <w:rPr>
          <w:rFonts w:ascii="Times New Roman" w:hAnsi="Times New Roman" w:cs="Times New Roman"/>
          <w:sz w:val="24"/>
          <w:szCs w:val="24"/>
        </w:rPr>
        <w:t>Sofitex</w:t>
      </w:r>
      <w:proofErr w:type="spellEnd"/>
      <w:r w:rsidR="00E80391">
        <w:rPr>
          <w:rFonts w:ascii="Times New Roman" w:hAnsi="Times New Roman" w:cs="Times New Roman"/>
          <w:sz w:val="24"/>
          <w:szCs w:val="24"/>
        </w:rPr>
        <w:t xml:space="preserve"> and </w:t>
      </w:r>
      <w:proofErr w:type="spellStart"/>
      <w:r w:rsidR="00E80391">
        <w:rPr>
          <w:rFonts w:ascii="Times New Roman" w:hAnsi="Times New Roman" w:cs="Times New Roman"/>
          <w:sz w:val="24"/>
          <w:szCs w:val="24"/>
        </w:rPr>
        <w:t>Socoma</w:t>
      </w:r>
      <w:proofErr w:type="spellEnd"/>
      <w:r w:rsidR="00E80391">
        <w:rPr>
          <w:rFonts w:ascii="Times New Roman" w:hAnsi="Times New Roman" w:cs="Times New Roman"/>
          <w:sz w:val="24"/>
          <w:szCs w:val="24"/>
        </w:rPr>
        <w:t xml:space="preserve">. </w:t>
      </w:r>
      <w:r w:rsidR="00963536">
        <w:rPr>
          <w:rFonts w:ascii="Times New Roman" w:hAnsi="Times New Roman" w:cs="Times New Roman"/>
          <w:sz w:val="24"/>
          <w:szCs w:val="24"/>
        </w:rPr>
        <w:t>A</w:t>
      </w:r>
      <w:r w:rsidR="00E80391">
        <w:rPr>
          <w:rFonts w:ascii="Times New Roman" w:hAnsi="Times New Roman" w:cs="Times New Roman"/>
          <w:sz w:val="24"/>
          <w:szCs w:val="24"/>
        </w:rPr>
        <w:t xml:space="preserve"> single channel marketing system</w:t>
      </w:r>
      <w:r w:rsidR="00963536">
        <w:rPr>
          <w:rFonts w:ascii="Times New Roman" w:hAnsi="Times New Roman" w:cs="Times New Roman"/>
          <w:sz w:val="24"/>
          <w:szCs w:val="24"/>
        </w:rPr>
        <w:t xml:space="preserve"> remains as the </w:t>
      </w:r>
      <w:r w:rsidR="00E80391">
        <w:rPr>
          <w:rFonts w:ascii="Times New Roman" w:hAnsi="Times New Roman" w:cs="Times New Roman"/>
          <w:sz w:val="24"/>
          <w:szCs w:val="24"/>
        </w:rPr>
        <w:t>cotton compan</w:t>
      </w:r>
      <w:r w:rsidR="005D500D">
        <w:rPr>
          <w:rFonts w:ascii="Times New Roman" w:hAnsi="Times New Roman" w:cs="Times New Roman"/>
          <w:sz w:val="24"/>
          <w:szCs w:val="24"/>
        </w:rPr>
        <w:t>y operating in each region has “</w:t>
      </w:r>
      <w:r w:rsidR="00E80391">
        <w:rPr>
          <w:rFonts w:ascii="Times New Roman" w:hAnsi="Times New Roman" w:cs="Times New Roman"/>
          <w:sz w:val="24"/>
          <w:szCs w:val="24"/>
        </w:rPr>
        <w:t>exclusive purchasing rights</w:t>
      </w:r>
      <w:r w:rsidR="005D500D">
        <w:rPr>
          <w:rFonts w:ascii="Times New Roman" w:hAnsi="Times New Roman" w:cs="Times New Roman"/>
          <w:sz w:val="24"/>
          <w:szCs w:val="24"/>
        </w:rPr>
        <w:t>”</w:t>
      </w:r>
      <w:r w:rsidR="00E80391">
        <w:rPr>
          <w:rFonts w:ascii="Times New Roman" w:hAnsi="Times New Roman" w:cs="Times New Roman"/>
          <w:sz w:val="24"/>
          <w:szCs w:val="24"/>
        </w:rPr>
        <w:t xml:space="preserve"> </w:t>
      </w:r>
      <w:r w:rsidR="00963536">
        <w:rPr>
          <w:rFonts w:ascii="Times New Roman" w:hAnsi="Times New Roman" w:cs="Times New Roman"/>
          <w:sz w:val="24"/>
          <w:szCs w:val="24"/>
        </w:rPr>
        <w:t>over</w:t>
      </w:r>
      <w:r w:rsidR="00E80391">
        <w:rPr>
          <w:rFonts w:ascii="Times New Roman" w:hAnsi="Times New Roman" w:cs="Times New Roman"/>
          <w:sz w:val="24"/>
          <w:szCs w:val="24"/>
        </w:rPr>
        <w:t xml:space="preserve"> all cotton in that region. At the same time, cotton companies guarantee purchase of all the cotton that farmers </w:t>
      </w:r>
      <w:r w:rsidR="00963536">
        <w:rPr>
          <w:rFonts w:ascii="Times New Roman" w:hAnsi="Times New Roman" w:cs="Times New Roman"/>
          <w:sz w:val="24"/>
          <w:szCs w:val="24"/>
        </w:rPr>
        <w:t>wish to sell</w:t>
      </w:r>
      <w:r w:rsidR="00E80391">
        <w:rPr>
          <w:rFonts w:ascii="Times New Roman" w:hAnsi="Times New Roman" w:cs="Times New Roman"/>
          <w:sz w:val="24"/>
          <w:szCs w:val="24"/>
        </w:rPr>
        <w:t xml:space="preserve">. </w:t>
      </w:r>
      <w:r w:rsidR="00963536">
        <w:rPr>
          <w:rFonts w:ascii="Times New Roman" w:hAnsi="Times New Roman" w:cs="Times New Roman"/>
          <w:sz w:val="24"/>
          <w:szCs w:val="24"/>
        </w:rPr>
        <w:t>C</w:t>
      </w:r>
      <w:r w:rsidR="00E80391">
        <w:rPr>
          <w:rFonts w:ascii="Times New Roman" w:hAnsi="Times New Roman" w:cs="Times New Roman"/>
          <w:sz w:val="24"/>
          <w:szCs w:val="24"/>
        </w:rPr>
        <w:t xml:space="preserve">otton companies </w:t>
      </w:r>
      <w:r w:rsidR="00963536">
        <w:rPr>
          <w:rFonts w:ascii="Times New Roman" w:hAnsi="Times New Roman" w:cs="Times New Roman"/>
          <w:sz w:val="24"/>
          <w:szCs w:val="24"/>
        </w:rPr>
        <w:t xml:space="preserve">are required </w:t>
      </w:r>
      <w:r w:rsidR="00E80391">
        <w:rPr>
          <w:rFonts w:ascii="Times New Roman" w:hAnsi="Times New Roman" w:cs="Times New Roman"/>
          <w:sz w:val="24"/>
          <w:szCs w:val="24"/>
        </w:rPr>
        <w:t xml:space="preserve">to provide credit, inputs and extension services to farmers and are </w:t>
      </w:r>
      <w:r w:rsidR="00963536">
        <w:rPr>
          <w:rFonts w:ascii="Times New Roman" w:hAnsi="Times New Roman" w:cs="Times New Roman"/>
          <w:sz w:val="24"/>
          <w:szCs w:val="24"/>
        </w:rPr>
        <w:t>responsible for</w:t>
      </w:r>
      <w:r w:rsidR="00E80391">
        <w:rPr>
          <w:rFonts w:ascii="Times New Roman" w:hAnsi="Times New Roman" w:cs="Times New Roman"/>
          <w:sz w:val="24"/>
          <w:szCs w:val="24"/>
        </w:rPr>
        <w:t xml:space="preserve"> transport. </w:t>
      </w:r>
    </w:p>
    <w:p w:rsidR="00E80391" w:rsidRDefault="00E80391" w:rsidP="00E80391">
      <w:pPr>
        <w:spacing w:after="0" w:line="360" w:lineRule="auto"/>
        <w:rPr>
          <w:rFonts w:ascii="Times New Roman" w:hAnsi="Times New Roman" w:cs="Times New Roman"/>
          <w:sz w:val="24"/>
          <w:szCs w:val="24"/>
        </w:rPr>
      </w:pPr>
    </w:p>
    <w:p w:rsidR="00E80391" w:rsidRPr="00984192" w:rsidRDefault="00CA6FB5" w:rsidP="00E8039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 national purchase price for seed cotton for the entire season is fixed in advance. </w:t>
      </w:r>
      <w:r w:rsidR="00E80391">
        <w:rPr>
          <w:rFonts w:ascii="Times New Roman" w:hAnsi="Times New Roman" w:cs="Times New Roman"/>
          <w:sz w:val="24"/>
          <w:szCs w:val="24"/>
        </w:rPr>
        <w:t>The so-called pivot price is negotiated amongst stakeholders within a</w:t>
      </w:r>
      <w:r w:rsidR="00772857">
        <w:rPr>
          <w:rFonts w:ascii="Times New Roman" w:hAnsi="Times New Roman" w:cs="Times New Roman"/>
          <w:sz w:val="24"/>
          <w:szCs w:val="24"/>
        </w:rPr>
        <w:t>n inter-professional committee</w:t>
      </w:r>
      <w:r w:rsidR="00E80391">
        <w:rPr>
          <w:rFonts w:ascii="Times New Roman" w:hAnsi="Times New Roman" w:cs="Times New Roman"/>
          <w:sz w:val="24"/>
          <w:szCs w:val="24"/>
        </w:rPr>
        <w:t xml:space="preserve"> at the beginning of the season in April on the basis of a formula that aims to align producer prices with </w:t>
      </w:r>
      <w:r w:rsidR="00211348">
        <w:rPr>
          <w:rFonts w:ascii="Times New Roman" w:hAnsi="Times New Roman" w:cs="Times New Roman"/>
          <w:sz w:val="24"/>
          <w:szCs w:val="24"/>
        </w:rPr>
        <w:t xml:space="preserve">world </w:t>
      </w:r>
      <w:r w:rsidR="00E80391">
        <w:rPr>
          <w:rFonts w:ascii="Times New Roman" w:hAnsi="Times New Roman" w:cs="Times New Roman"/>
          <w:sz w:val="24"/>
          <w:szCs w:val="24"/>
        </w:rPr>
        <w:t xml:space="preserve">prices. Initially, this formula included the three year average </w:t>
      </w:r>
      <w:proofErr w:type="spellStart"/>
      <w:r w:rsidR="00E80391">
        <w:rPr>
          <w:rFonts w:ascii="Times New Roman" w:hAnsi="Times New Roman" w:cs="Times New Roman"/>
          <w:sz w:val="24"/>
          <w:szCs w:val="24"/>
        </w:rPr>
        <w:t>Cotlook</w:t>
      </w:r>
      <w:proofErr w:type="spellEnd"/>
      <w:r w:rsidR="00E80391">
        <w:rPr>
          <w:rFonts w:ascii="Times New Roman" w:hAnsi="Times New Roman" w:cs="Times New Roman"/>
          <w:sz w:val="24"/>
          <w:szCs w:val="24"/>
        </w:rPr>
        <w:t xml:space="preserve"> A-index, </w:t>
      </w:r>
      <w:r w:rsidR="00C95892">
        <w:rPr>
          <w:rFonts w:ascii="Times New Roman" w:hAnsi="Times New Roman" w:cs="Times New Roman"/>
          <w:sz w:val="24"/>
          <w:szCs w:val="24"/>
        </w:rPr>
        <w:t xml:space="preserve">and took </w:t>
      </w:r>
      <w:r w:rsidR="00E80391">
        <w:rPr>
          <w:rFonts w:ascii="Times New Roman" w:hAnsi="Times New Roman" w:cs="Times New Roman"/>
          <w:sz w:val="24"/>
          <w:szCs w:val="24"/>
        </w:rPr>
        <w:t>into account the conversion rate between seed cotton and cotton lint and standard processing costs (</w:t>
      </w:r>
      <w:proofErr w:type="spellStart"/>
      <w:r w:rsidR="00E80391">
        <w:rPr>
          <w:rFonts w:ascii="Times New Roman" w:eastAsia="Times New Roman" w:hAnsi="Times New Roman" w:cs="Times New Roman"/>
          <w:sz w:val="24"/>
          <w:szCs w:val="24"/>
        </w:rPr>
        <w:t>Goreux</w:t>
      </w:r>
      <w:proofErr w:type="spellEnd"/>
      <w:r w:rsidR="00E80391">
        <w:rPr>
          <w:rFonts w:ascii="Times New Roman" w:eastAsia="Times New Roman" w:hAnsi="Times New Roman" w:cs="Times New Roman"/>
          <w:sz w:val="24"/>
          <w:szCs w:val="24"/>
        </w:rPr>
        <w:t xml:space="preserve"> 2006; </w:t>
      </w:r>
      <w:proofErr w:type="spellStart"/>
      <w:r w:rsidR="00E80391">
        <w:rPr>
          <w:rFonts w:ascii="Times New Roman" w:hAnsi="Times New Roman" w:cs="Times New Roman"/>
          <w:sz w:val="24"/>
          <w:szCs w:val="24"/>
        </w:rPr>
        <w:t>Bellù</w:t>
      </w:r>
      <w:proofErr w:type="spellEnd"/>
      <w:r w:rsidR="00E80391">
        <w:rPr>
          <w:rFonts w:ascii="Times New Roman" w:hAnsi="Times New Roman" w:cs="Times New Roman"/>
          <w:sz w:val="24"/>
          <w:szCs w:val="24"/>
        </w:rPr>
        <w:t xml:space="preserve"> and </w:t>
      </w:r>
      <w:proofErr w:type="spellStart"/>
      <w:r w:rsidR="00E80391">
        <w:rPr>
          <w:rFonts w:ascii="Times New Roman" w:hAnsi="Times New Roman" w:cs="Times New Roman"/>
          <w:sz w:val="24"/>
          <w:szCs w:val="24"/>
        </w:rPr>
        <w:t>Tortora</w:t>
      </w:r>
      <w:proofErr w:type="spellEnd"/>
      <w:r w:rsidR="00E80391">
        <w:rPr>
          <w:rFonts w:ascii="Times New Roman" w:hAnsi="Times New Roman" w:cs="Times New Roman"/>
          <w:sz w:val="24"/>
          <w:szCs w:val="24"/>
        </w:rPr>
        <w:t xml:space="preserve"> 2010). The </w:t>
      </w:r>
      <w:proofErr w:type="spellStart"/>
      <w:r w:rsidR="000F69E1">
        <w:rPr>
          <w:rFonts w:ascii="Times New Roman" w:hAnsi="Times New Roman" w:cs="Times New Roman"/>
          <w:sz w:val="24"/>
          <w:szCs w:val="24"/>
        </w:rPr>
        <w:t>Cotlook</w:t>
      </w:r>
      <w:proofErr w:type="spellEnd"/>
      <w:r w:rsidR="000F69E1">
        <w:rPr>
          <w:rFonts w:ascii="Times New Roman" w:hAnsi="Times New Roman" w:cs="Times New Roman"/>
          <w:sz w:val="24"/>
          <w:szCs w:val="24"/>
        </w:rPr>
        <w:t xml:space="preserve"> A-</w:t>
      </w:r>
      <w:r w:rsidR="002F0A0F">
        <w:rPr>
          <w:rFonts w:ascii="Times New Roman" w:hAnsi="Times New Roman" w:cs="Times New Roman"/>
          <w:sz w:val="24"/>
          <w:szCs w:val="24"/>
        </w:rPr>
        <w:t xml:space="preserve">index has since been </w:t>
      </w:r>
      <w:r w:rsidR="00772857">
        <w:rPr>
          <w:rFonts w:ascii="Times New Roman" w:hAnsi="Times New Roman" w:cs="Times New Roman"/>
          <w:sz w:val="24"/>
          <w:szCs w:val="24"/>
        </w:rPr>
        <w:t>complemented</w:t>
      </w:r>
      <w:r w:rsidR="002F0A0F">
        <w:rPr>
          <w:rFonts w:ascii="Times New Roman" w:hAnsi="Times New Roman" w:cs="Times New Roman"/>
          <w:sz w:val="24"/>
          <w:szCs w:val="24"/>
        </w:rPr>
        <w:t xml:space="preserve"> by </w:t>
      </w:r>
      <w:r w:rsidR="00E80391">
        <w:rPr>
          <w:rFonts w:ascii="Times New Roman" w:hAnsi="Times New Roman" w:cs="Times New Roman"/>
          <w:sz w:val="24"/>
          <w:szCs w:val="24"/>
        </w:rPr>
        <w:t xml:space="preserve">ICE futures price as the </w:t>
      </w:r>
      <w:r w:rsidR="002F0A0F">
        <w:rPr>
          <w:rFonts w:ascii="Times New Roman" w:hAnsi="Times New Roman" w:cs="Times New Roman"/>
          <w:sz w:val="24"/>
          <w:szCs w:val="24"/>
        </w:rPr>
        <w:t xml:space="preserve">former was </w:t>
      </w:r>
      <w:r w:rsidR="00E80391">
        <w:rPr>
          <w:rFonts w:ascii="Times New Roman" w:hAnsi="Times New Roman" w:cs="Times New Roman"/>
          <w:sz w:val="24"/>
          <w:szCs w:val="24"/>
        </w:rPr>
        <w:t xml:space="preserve"> criticized</w:t>
      </w:r>
      <w:r w:rsidR="002F0A0F">
        <w:rPr>
          <w:rFonts w:ascii="Times New Roman" w:hAnsi="Times New Roman" w:cs="Times New Roman"/>
          <w:sz w:val="24"/>
          <w:szCs w:val="24"/>
        </w:rPr>
        <w:t xml:space="preserve"> for being </w:t>
      </w:r>
      <w:r w:rsidR="00E80391">
        <w:rPr>
          <w:rFonts w:ascii="Times New Roman" w:hAnsi="Times New Roman" w:cs="Times New Roman"/>
          <w:sz w:val="24"/>
          <w:szCs w:val="24"/>
        </w:rPr>
        <w:t>under-representati</w:t>
      </w:r>
      <w:r w:rsidR="002F0A0F">
        <w:rPr>
          <w:rFonts w:ascii="Times New Roman" w:hAnsi="Times New Roman" w:cs="Times New Roman"/>
          <w:sz w:val="24"/>
          <w:szCs w:val="24"/>
        </w:rPr>
        <w:t xml:space="preserve">ve of actual </w:t>
      </w:r>
      <w:r w:rsidR="00E80391">
        <w:rPr>
          <w:rFonts w:ascii="Times New Roman" w:hAnsi="Times New Roman" w:cs="Times New Roman"/>
          <w:sz w:val="24"/>
          <w:szCs w:val="24"/>
        </w:rPr>
        <w:t xml:space="preserve">export prices </w:t>
      </w:r>
      <w:r w:rsidR="002F0A0F">
        <w:rPr>
          <w:rFonts w:ascii="Times New Roman" w:hAnsi="Times New Roman" w:cs="Times New Roman"/>
          <w:sz w:val="24"/>
          <w:szCs w:val="24"/>
        </w:rPr>
        <w:t xml:space="preserve">as international traders increasingly refer to </w:t>
      </w:r>
      <w:r w:rsidR="00E80391">
        <w:rPr>
          <w:rFonts w:ascii="Times New Roman" w:hAnsi="Times New Roman" w:cs="Times New Roman"/>
          <w:sz w:val="24"/>
          <w:szCs w:val="24"/>
        </w:rPr>
        <w:t>ICE futures (</w:t>
      </w:r>
      <w:proofErr w:type="spellStart"/>
      <w:r w:rsidR="00E80391">
        <w:rPr>
          <w:rFonts w:ascii="Times New Roman" w:hAnsi="Times New Roman" w:cs="Times New Roman"/>
          <w:sz w:val="24"/>
          <w:szCs w:val="24"/>
        </w:rPr>
        <w:t>Bellù</w:t>
      </w:r>
      <w:proofErr w:type="spellEnd"/>
      <w:r w:rsidR="00E80391">
        <w:rPr>
          <w:rFonts w:ascii="Times New Roman" w:hAnsi="Times New Roman" w:cs="Times New Roman"/>
          <w:sz w:val="24"/>
          <w:szCs w:val="24"/>
        </w:rPr>
        <w:t xml:space="preserve"> and </w:t>
      </w:r>
      <w:proofErr w:type="spellStart"/>
      <w:r w:rsidR="00E80391">
        <w:rPr>
          <w:rFonts w:ascii="Times New Roman" w:hAnsi="Times New Roman" w:cs="Times New Roman"/>
          <w:sz w:val="24"/>
          <w:szCs w:val="24"/>
        </w:rPr>
        <w:t>Tortora</w:t>
      </w:r>
      <w:proofErr w:type="spellEnd"/>
      <w:r w:rsidR="00E80391">
        <w:rPr>
          <w:rFonts w:ascii="Times New Roman" w:hAnsi="Times New Roman" w:cs="Times New Roman"/>
          <w:sz w:val="24"/>
          <w:szCs w:val="24"/>
        </w:rPr>
        <w:t xml:space="preserve"> 2010; </w:t>
      </w:r>
      <w:proofErr w:type="spellStart"/>
      <w:r w:rsidR="00E80391">
        <w:rPr>
          <w:rFonts w:ascii="Times New Roman" w:hAnsi="Times New Roman" w:cs="Times New Roman"/>
          <w:sz w:val="24"/>
          <w:szCs w:val="24"/>
        </w:rPr>
        <w:t>Ecobank</w:t>
      </w:r>
      <w:proofErr w:type="spellEnd"/>
      <w:r w:rsidR="00E80391">
        <w:rPr>
          <w:rFonts w:ascii="Times New Roman" w:hAnsi="Times New Roman" w:cs="Times New Roman"/>
          <w:sz w:val="24"/>
          <w:szCs w:val="24"/>
        </w:rPr>
        <w:t xml:space="preserve"> 2015). </w:t>
      </w:r>
      <w:r w:rsidR="00CA3D87">
        <w:rPr>
          <w:rFonts w:ascii="Times New Roman" w:hAnsi="Times New Roman" w:cs="Times New Roman"/>
          <w:sz w:val="24"/>
          <w:szCs w:val="24"/>
        </w:rPr>
        <w:t>Unique to</w:t>
      </w:r>
      <w:r w:rsidR="00E80391">
        <w:rPr>
          <w:rFonts w:ascii="Times New Roman" w:hAnsi="Times New Roman" w:cs="Times New Roman"/>
          <w:sz w:val="24"/>
          <w:szCs w:val="24"/>
        </w:rPr>
        <w:t xml:space="preserve"> Burkina Faso</w:t>
      </w:r>
      <w:r w:rsidR="00CA3D87">
        <w:rPr>
          <w:rFonts w:ascii="Times New Roman" w:hAnsi="Times New Roman" w:cs="Times New Roman"/>
          <w:sz w:val="24"/>
          <w:szCs w:val="24"/>
        </w:rPr>
        <w:t>’s cotton marketing system</w:t>
      </w:r>
      <w:r w:rsidR="00E80391">
        <w:rPr>
          <w:rFonts w:ascii="Times New Roman" w:hAnsi="Times New Roman" w:cs="Times New Roman"/>
          <w:sz w:val="24"/>
          <w:szCs w:val="24"/>
        </w:rPr>
        <w:t xml:space="preserve"> are the two tier price system and the existence of a smoothing fund (</w:t>
      </w:r>
      <w:proofErr w:type="spellStart"/>
      <w:r w:rsidR="00E80391">
        <w:rPr>
          <w:rFonts w:ascii="Times New Roman" w:hAnsi="Times New Roman" w:cs="Times New Roman"/>
          <w:sz w:val="24"/>
          <w:szCs w:val="24"/>
        </w:rPr>
        <w:t>fonds</w:t>
      </w:r>
      <w:proofErr w:type="spellEnd"/>
      <w:r w:rsidR="00E80391">
        <w:rPr>
          <w:rFonts w:ascii="Times New Roman" w:hAnsi="Times New Roman" w:cs="Times New Roman"/>
          <w:sz w:val="24"/>
          <w:szCs w:val="24"/>
        </w:rPr>
        <w:t xml:space="preserve"> de </w:t>
      </w:r>
      <w:proofErr w:type="spellStart"/>
      <w:r w:rsidR="00E80391">
        <w:rPr>
          <w:rFonts w:ascii="Times New Roman" w:hAnsi="Times New Roman" w:cs="Times New Roman"/>
          <w:sz w:val="24"/>
          <w:szCs w:val="24"/>
        </w:rPr>
        <w:t>lissage</w:t>
      </w:r>
      <w:proofErr w:type="spellEnd"/>
      <w:r w:rsidR="00E80391">
        <w:rPr>
          <w:rFonts w:ascii="Times New Roman" w:hAnsi="Times New Roman" w:cs="Times New Roman"/>
          <w:sz w:val="24"/>
          <w:szCs w:val="24"/>
        </w:rPr>
        <w:t xml:space="preserve">). </w:t>
      </w:r>
      <w:r w:rsidR="00CA3D87">
        <w:rPr>
          <w:rFonts w:ascii="Times New Roman" w:hAnsi="Times New Roman" w:cs="Times New Roman"/>
          <w:sz w:val="24"/>
          <w:szCs w:val="24"/>
        </w:rPr>
        <w:t>F</w:t>
      </w:r>
      <w:r w:rsidR="00E80391">
        <w:rPr>
          <w:rFonts w:ascii="Times New Roman" w:hAnsi="Times New Roman" w:cs="Times New Roman"/>
          <w:sz w:val="24"/>
          <w:szCs w:val="24"/>
        </w:rPr>
        <w:t>armers are paid a floor price</w:t>
      </w:r>
      <w:r w:rsidR="00CA3D87">
        <w:rPr>
          <w:rFonts w:ascii="Times New Roman" w:hAnsi="Times New Roman" w:cs="Times New Roman"/>
          <w:sz w:val="24"/>
          <w:szCs w:val="24"/>
        </w:rPr>
        <w:t xml:space="preserve"> on delivery of seed cotton which amounts to</w:t>
      </w:r>
      <w:r w:rsidR="00B249C0">
        <w:rPr>
          <w:rFonts w:ascii="Times New Roman" w:hAnsi="Times New Roman" w:cs="Times New Roman"/>
          <w:sz w:val="24"/>
          <w:szCs w:val="24"/>
        </w:rPr>
        <w:t xml:space="preserve"> </w:t>
      </w:r>
      <w:r w:rsidR="00E80391">
        <w:rPr>
          <w:rFonts w:ascii="Times New Roman" w:hAnsi="Times New Roman" w:cs="Times New Roman"/>
          <w:sz w:val="24"/>
          <w:szCs w:val="24"/>
        </w:rPr>
        <w:t xml:space="preserve">95 per cent of the pivot price less input costs received at the </w:t>
      </w:r>
      <w:r w:rsidR="00E80391" w:rsidRPr="007449B4">
        <w:rPr>
          <w:rFonts w:ascii="Times New Roman" w:hAnsi="Times New Roman" w:cs="Times New Roman"/>
          <w:sz w:val="24"/>
          <w:szCs w:val="24"/>
        </w:rPr>
        <w:t>beginning of the season</w:t>
      </w:r>
      <w:r w:rsidR="00CA3D87">
        <w:rPr>
          <w:rFonts w:ascii="Times New Roman" w:hAnsi="Times New Roman" w:cs="Times New Roman"/>
          <w:sz w:val="24"/>
          <w:szCs w:val="24"/>
        </w:rPr>
        <w:t xml:space="preserve"> and </w:t>
      </w:r>
      <w:r w:rsidR="00E80391" w:rsidRPr="007449B4">
        <w:rPr>
          <w:rFonts w:ascii="Times New Roman" w:hAnsi="Times New Roman" w:cs="Times New Roman"/>
          <w:sz w:val="24"/>
          <w:szCs w:val="24"/>
        </w:rPr>
        <w:t>a potential premium (</w:t>
      </w:r>
      <w:proofErr w:type="spellStart"/>
      <w:r w:rsidR="00E80391" w:rsidRPr="007449B4">
        <w:rPr>
          <w:rFonts w:ascii="Times New Roman" w:hAnsi="Times New Roman" w:cs="Times New Roman"/>
          <w:sz w:val="24"/>
          <w:szCs w:val="24"/>
        </w:rPr>
        <w:t>ristourne</w:t>
      </w:r>
      <w:proofErr w:type="spellEnd"/>
      <w:r w:rsidR="00E80391" w:rsidRPr="007449B4">
        <w:rPr>
          <w:rFonts w:ascii="Times New Roman" w:hAnsi="Times New Roman" w:cs="Times New Roman"/>
          <w:sz w:val="24"/>
          <w:szCs w:val="24"/>
        </w:rPr>
        <w:t>) at the end of the season if the</w:t>
      </w:r>
      <w:r w:rsidR="00BD434C">
        <w:rPr>
          <w:rFonts w:ascii="Times New Roman" w:hAnsi="Times New Roman" w:cs="Times New Roman"/>
          <w:sz w:val="24"/>
          <w:szCs w:val="24"/>
        </w:rPr>
        <w:t xml:space="preserve"> actual</w:t>
      </w:r>
      <w:r w:rsidR="00E80391" w:rsidRPr="007449B4">
        <w:rPr>
          <w:rFonts w:ascii="Times New Roman" w:hAnsi="Times New Roman" w:cs="Times New Roman"/>
          <w:sz w:val="24"/>
          <w:szCs w:val="24"/>
        </w:rPr>
        <w:t xml:space="preserve"> export price of cotton lint is above the floor price. The ex-post price of seed cotton is calculated using the average sales price during the season.</w:t>
      </w:r>
      <w:r w:rsidR="00E80391" w:rsidRPr="007449B4">
        <w:rPr>
          <w:rStyle w:val="FootnoteReference"/>
          <w:rFonts w:ascii="Times New Roman" w:hAnsi="Times New Roman" w:cs="Times New Roman"/>
          <w:sz w:val="24"/>
          <w:szCs w:val="24"/>
        </w:rPr>
        <w:footnoteReference w:id="13"/>
      </w:r>
      <w:r w:rsidR="00E80391" w:rsidRPr="007449B4">
        <w:rPr>
          <w:rFonts w:ascii="Times New Roman" w:hAnsi="Times New Roman" w:cs="Times New Roman"/>
          <w:sz w:val="24"/>
          <w:szCs w:val="24"/>
        </w:rPr>
        <w:t xml:space="preserve"> The smoothing fund – managed by a commercial bank – is aimed at reducing price risks for cott</w:t>
      </w:r>
      <w:r w:rsidR="00E80391">
        <w:rPr>
          <w:rFonts w:ascii="Times New Roman" w:hAnsi="Times New Roman" w:cs="Times New Roman"/>
          <w:sz w:val="24"/>
          <w:szCs w:val="24"/>
        </w:rPr>
        <w:t>on companies.</w:t>
      </w:r>
      <w:r w:rsidR="00E80391">
        <w:rPr>
          <w:rStyle w:val="FootnoteReference"/>
          <w:rFonts w:ascii="Times New Roman" w:hAnsi="Times New Roman" w:cs="Times New Roman"/>
          <w:sz w:val="24"/>
          <w:szCs w:val="24"/>
        </w:rPr>
        <w:footnoteReference w:id="14"/>
      </w:r>
      <w:r w:rsidR="00E80391">
        <w:rPr>
          <w:rFonts w:ascii="Times New Roman" w:hAnsi="Times New Roman" w:cs="Times New Roman"/>
          <w:sz w:val="24"/>
          <w:szCs w:val="24"/>
        </w:rPr>
        <w:t xml:space="preserve"> The basic </w:t>
      </w:r>
      <w:r w:rsidR="0056000B">
        <w:rPr>
          <w:rFonts w:ascii="Times New Roman" w:hAnsi="Times New Roman" w:cs="Times New Roman"/>
          <w:sz w:val="24"/>
          <w:szCs w:val="24"/>
        </w:rPr>
        <w:t xml:space="preserve">principle </w:t>
      </w:r>
      <w:r w:rsidR="00E80391">
        <w:rPr>
          <w:rFonts w:ascii="Times New Roman" w:hAnsi="Times New Roman" w:cs="Times New Roman"/>
          <w:sz w:val="24"/>
          <w:szCs w:val="24"/>
        </w:rPr>
        <w:t xml:space="preserve">is that farmers are subsidized in years when world prices are low </w:t>
      </w:r>
      <w:r w:rsidR="00CA3D87">
        <w:rPr>
          <w:rFonts w:ascii="Times New Roman" w:hAnsi="Times New Roman" w:cs="Times New Roman"/>
          <w:sz w:val="24"/>
          <w:szCs w:val="24"/>
        </w:rPr>
        <w:t xml:space="preserve">while </w:t>
      </w:r>
      <w:r w:rsidR="00E80391">
        <w:rPr>
          <w:rFonts w:ascii="Times New Roman" w:hAnsi="Times New Roman" w:cs="Times New Roman"/>
          <w:sz w:val="24"/>
          <w:szCs w:val="24"/>
        </w:rPr>
        <w:t xml:space="preserve">the fund is replenished in years when prices are high (Kaminski et al. 2011). </w:t>
      </w:r>
    </w:p>
    <w:p w:rsidR="00E80391" w:rsidRDefault="00E80391" w:rsidP="00E80391">
      <w:pPr>
        <w:spacing w:after="0" w:line="360" w:lineRule="auto"/>
        <w:rPr>
          <w:rFonts w:ascii="Times New Roman" w:hAnsi="Times New Roman" w:cs="Times New Roman"/>
          <w:sz w:val="24"/>
          <w:szCs w:val="24"/>
        </w:rPr>
      </w:pPr>
    </w:p>
    <w:p w:rsidR="00E80391" w:rsidRDefault="00E80391" w:rsidP="00E80391">
      <w:pPr>
        <w:spacing w:after="0" w:line="360" w:lineRule="auto"/>
        <w:rPr>
          <w:rFonts w:ascii="Times New Roman" w:hAnsi="Times New Roman" w:cs="Times New Roman"/>
          <w:b/>
          <w:i/>
          <w:sz w:val="24"/>
          <w:szCs w:val="24"/>
        </w:rPr>
      </w:pPr>
      <w:r>
        <w:rPr>
          <w:rFonts w:ascii="Times New Roman" w:hAnsi="Times New Roman" w:cs="Times New Roman"/>
          <w:b/>
          <w:i/>
          <w:sz w:val="24"/>
          <w:szCs w:val="24"/>
        </w:rPr>
        <w:t>Mozambique</w:t>
      </w:r>
    </w:p>
    <w:p w:rsidR="00E80391" w:rsidRDefault="000C6BCA" w:rsidP="00E803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concession system has been a characteristic </w:t>
      </w:r>
      <w:r w:rsidR="00772857">
        <w:rPr>
          <w:rFonts w:ascii="Times New Roman" w:hAnsi="Times New Roman" w:cs="Times New Roman"/>
          <w:sz w:val="24"/>
          <w:szCs w:val="24"/>
        </w:rPr>
        <w:t>o</w:t>
      </w:r>
      <w:r>
        <w:rPr>
          <w:rFonts w:ascii="Times New Roman" w:hAnsi="Times New Roman" w:cs="Times New Roman"/>
          <w:sz w:val="24"/>
          <w:szCs w:val="24"/>
        </w:rPr>
        <w:t xml:space="preserve">f </w:t>
      </w:r>
      <w:r w:rsidR="00E80391">
        <w:rPr>
          <w:rFonts w:ascii="Times New Roman" w:hAnsi="Times New Roman" w:cs="Times New Roman"/>
          <w:sz w:val="24"/>
          <w:szCs w:val="24"/>
        </w:rPr>
        <w:t xml:space="preserve">the Mozambican cotton sector </w:t>
      </w:r>
      <w:r>
        <w:rPr>
          <w:rFonts w:ascii="Times New Roman" w:hAnsi="Times New Roman" w:cs="Times New Roman"/>
          <w:sz w:val="24"/>
          <w:szCs w:val="24"/>
        </w:rPr>
        <w:t>since the early 20</w:t>
      </w:r>
      <w:r w:rsidRPr="001E6C5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E80391">
        <w:rPr>
          <w:rFonts w:ascii="Times New Roman" w:hAnsi="Times New Roman" w:cs="Times New Roman"/>
          <w:sz w:val="24"/>
          <w:szCs w:val="24"/>
        </w:rPr>
        <w:t>Farmers were forced to plant cotton during the colonial period</w:t>
      </w:r>
      <w:r w:rsidR="003241AE">
        <w:rPr>
          <w:rFonts w:ascii="Times New Roman" w:hAnsi="Times New Roman" w:cs="Times New Roman"/>
          <w:sz w:val="24"/>
          <w:szCs w:val="24"/>
        </w:rPr>
        <w:t>. Independence and the nationalization of concession companies in 1975 saw significant declines in production.</w:t>
      </w:r>
      <w:r w:rsidR="003241AE" w:rsidDel="003241AE">
        <w:rPr>
          <w:rFonts w:ascii="Times New Roman" w:hAnsi="Times New Roman" w:cs="Times New Roman"/>
          <w:sz w:val="24"/>
          <w:szCs w:val="24"/>
        </w:rPr>
        <w:t xml:space="preserve"> </w:t>
      </w:r>
      <w:r w:rsidR="00C85F61">
        <w:rPr>
          <w:rFonts w:ascii="Times New Roman" w:hAnsi="Times New Roman" w:cs="Times New Roman"/>
          <w:sz w:val="24"/>
          <w:szCs w:val="24"/>
        </w:rPr>
        <w:t>In</w:t>
      </w:r>
      <w:r w:rsidR="003241AE">
        <w:rPr>
          <w:rFonts w:ascii="Times New Roman" w:hAnsi="Times New Roman" w:cs="Times New Roman"/>
          <w:sz w:val="24"/>
          <w:szCs w:val="24"/>
        </w:rPr>
        <w:t xml:space="preserve"> spite of the civil war,</w:t>
      </w:r>
      <w:r w:rsidR="00E80391">
        <w:rPr>
          <w:rFonts w:ascii="Times New Roman" w:hAnsi="Times New Roman" w:cs="Times New Roman"/>
          <w:sz w:val="24"/>
          <w:szCs w:val="24"/>
        </w:rPr>
        <w:t xml:space="preserve"> </w:t>
      </w:r>
      <w:r w:rsidR="00C85F61">
        <w:rPr>
          <w:rFonts w:ascii="Times New Roman" w:hAnsi="Times New Roman" w:cs="Times New Roman"/>
          <w:sz w:val="24"/>
          <w:szCs w:val="24"/>
        </w:rPr>
        <w:t xml:space="preserve">the sector recovered in the late 1980s </w:t>
      </w:r>
      <w:r w:rsidR="00E80391">
        <w:rPr>
          <w:rFonts w:ascii="Times New Roman" w:hAnsi="Times New Roman" w:cs="Times New Roman"/>
          <w:sz w:val="24"/>
          <w:szCs w:val="24"/>
        </w:rPr>
        <w:t>with the formation of public-private joint venture companies with exclusive buying rights within specifi</w:t>
      </w:r>
      <w:r w:rsidR="003241AE">
        <w:rPr>
          <w:rFonts w:ascii="Times New Roman" w:hAnsi="Times New Roman" w:cs="Times New Roman"/>
          <w:sz w:val="24"/>
          <w:szCs w:val="24"/>
        </w:rPr>
        <w:t>ed</w:t>
      </w:r>
      <w:r w:rsidR="00E80391">
        <w:rPr>
          <w:rFonts w:ascii="Times New Roman" w:hAnsi="Times New Roman" w:cs="Times New Roman"/>
          <w:sz w:val="24"/>
          <w:szCs w:val="24"/>
        </w:rPr>
        <w:t xml:space="preserve"> concession areas. </w:t>
      </w:r>
      <w:r w:rsidR="00452F02">
        <w:rPr>
          <w:rFonts w:ascii="Times New Roman" w:hAnsi="Times New Roman" w:cs="Times New Roman"/>
          <w:sz w:val="24"/>
          <w:szCs w:val="24"/>
        </w:rPr>
        <w:t xml:space="preserve">Cotton production was further stimulated in the early 1990s with </w:t>
      </w:r>
      <w:r w:rsidR="00E80391">
        <w:rPr>
          <w:rFonts w:ascii="Times New Roman" w:hAnsi="Times New Roman" w:cs="Times New Roman"/>
          <w:sz w:val="24"/>
          <w:szCs w:val="24"/>
        </w:rPr>
        <w:t>regained political stability</w:t>
      </w:r>
      <w:r w:rsidR="00452F02">
        <w:rPr>
          <w:rFonts w:ascii="Times New Roman" w:hAnsi="Times New Roman" w:cs="Times New Roman"/>
          <w:sz w:val="24"/>
          <w:szCs w:val="24"/>
        </w:rPr>
        <w:t>,</w:t>
      </w:r>
      <w:r w:rsidR="001E6C53">
        <w:rPr>
          <w:rFonts w:ascii="Times New Roman" w:hAnsi="Times New Roman" w:cs="Times New Roman"/>
          <w:sz w:val="24"/>
          <w:szCs w:val="24"/>
        </w:rPr>
        <w:t xml:space="preserve"> </w:t>
      </w:r>
      <w:r w:rsidR="00E80391">
        <w:rPr>
          <w:rFonts w:ascii="Times New Roman" w:hAnsi="Times New Roman" w:cs="Times New Roman"/>
          <w:sz w:val="24"/>
          <w:szCs w:val="24"/>
        </w:rPr>
        <w:t xml:space="preserve">economic reforms </w:t>
      </w:r>
      <w:r w:rsidR="00452F02">
        <w:rPr>
          <w:rFonts w:ascii="Times New Roman" w:hAnsi="Times New Roman" w:cs="Times New Roman"/>
          <w:sz w:val="24"/>
          <w:szCs w:val="24"/>
        </w:rPr>
        <w:t xml:space="preserve">and the granting of new concessions to </w:t>
      </w:r>
      <w:r w:rsidR="00E80391">
        <w:rPr>
          <w:rFonts w:ascii="Times New Roman" w:hAnsi="Times New Roman" w:cs="Times New Roman"/>
          <w:sz w:val="24"/>
          <w:szCs w:val="24"/>
        </w:rPr>
        <w:t>private companies (</w:t>
      </w:r>
      <w:proofErr w:type="spellStart"/>
      <w:r w:rsidR="00E80391">
        <w:rPr>
          <w:rFonts w:ascii="Times New Roman" w:hAnsi="Times New Roman" w:cs="Times New Roman"/>
          <w:sz w:val="24"/>
          <w:szCs w:val="24"/>
        </w:rPr>
        <w:t>Tschirley</w:t>
      </w:r>
      <w:proofErr w:type="spellEnd"/>
      <w:r w:rsidR="00E80391">
        <w:rPr>
          <w:rFonts w:ascii="Times New Roman" w:hAnsi="Times New Roman" w:cs="Times New Roman"/>
          <w:sz w:val="24"/>
          <w:szCs w:val="24"/>
        </w:rPr>
        <w:t xml:space="preserve"> et al. 200</w:t>
      </w:r>
      <w:r w:rsidR="00B641E2">
        <w:rPr>
          <w:rFonts w:ascii="Times New Roman" w:hAnsi="Times New Roman" w:cs="Times New Roman"/>
          <w:sz w:val="24"/>
          <w:szCs w:val="24"/>
        </w:rPr>
        <w:t>9</w:t>
      </w:r>
      <w:r w:rsidR="00E80391">
        <w:rPr>
          <w:rFonts w:ascii="Times New Roman" w:hAnsi="Times New Roman" w:cs="Times New Roman"/>
          <w:sz w:val="24"/>
          <w:szCs w:val="24"/>
        </w:rPr>
        <w:t xml:space="preserve">; </w:t>
      </w:r>
      <w:proofErr w:type="spellStart"/>
      <w:r w:rsidR="00E80391">
        <w:rPr>
          <w:rFonts w:ascii="Times New Roman" w:hAnsi="Times New Roman" w:cs="Times New Roman"/>
          <w:sz w:val="24"/>
          <w:szCs w:val="24"/>
        </w:rPr>
        <w:t>Poulton</w:t>
      </w:r>
      <w:proofErr w:type="spellEnd"/>
      <w:r w:rsidR="00E80391">
        <w:rPr>
          <w:rFonts w:ascii="Times New Roman" w:hAnsi="Times New Roman" w:cs="Times New Roman"/>
          <w:sz w:val="24"/>
          <w:szCs w:val="24"/>
        </w:rPr>
        <w:t xml:space="preserve"> et al. 2004). Today, the regional concession system </w:t>
      </w:r>
      <w:r w:rsidR="00E80391">
        <w:rPr>
          <w:rFonts w:ascii="Times New Roman" w:hAnsi="Times New Roman" w:cs="Times New Roman"/>
          <w:sz w:val="24"/>
          <w:szCs w:val="24"/>
        </w:rPr>
        <w:lastRenderedPageBreak/>
        <w:t>involv</w:t>
      </w:r>
      <w:r w:rsidR="00262FC7">
        <w:rPr>
          <w:rFonts w:ascii="Times New Roman" w:hAnsi="Times New Roman" w:cs="Times New Roman"/>
          <w:sz w:val="24"/>
          <w:szCs w:val="24"/>
        </w:rPr>
        <w:t xml:space="preserve">es only </w:t>
      </w:r>
      <w:r w:rsidR="00E80391">
        <w:rPr>
          <w:rFonts w:ascii="Times New Roman" w:hAnsi="Times New Roman" w:cs="Times New Roman"/>
          <w:sz w:val="24"/>
          <w:szCs w:val="24"/>
        </w:rPr>
        <w:t>private cotton companies</w:t>
      </w:r>
      <w:r w:rsidR="00262FC7">
        <w:rPr>
          <w:rFonts w:ascii="Times New Roman" w:hAnsi="Times New Roman" w:cs="Times New Roman"/>
          <w:sz w:val="24"/>
          <w:szCs w:val="24"/>
        </w:rPr>
        <w:t xml:space="preserve"> each with a monopsony over their concession region.</w:t>
      </w:r>
      <w:r w:rsidR="00E80391">
        <w:rPr>
          <w:rFonts w:ascii="Times New Roman" w:hAnsi="Times New Roman" w:cs="Times New Roman"/>
          <w:sz w:val="24"/>
          <w:szCs w:val="24"/>
        </w:rPr>
        <w:t xml:space="preserve"> There are currently </w:t>
      </w:r>
      <w:r w:rsidR="00A57C49">
        <w:rPr>
          <w:rFonts w:ascii="Times New Roman" w:hAnsi="Times New Roman" w:cs="Times New Roman"/>
          <w:sz w:val="24"/>
          <w:szCs w:val="24"/>
        </w:rPr>
        <w:t>eleven</w:t>
      </w:r>
      <w:r w:rsidR="00E80391">
        <w:rPr>
          <w:rFonts w:ascii="Times New Roman" w:hAnsi="Times New Roman" w:cs="Times New Roman"/>
          <w:sz w:val="24"/>
          <w:szCs w:val="24"/>
        </w:rPr>
        <w:t xml:space="preserve"> cotton companies active in the sector. Among the largest are three international traders: Plexus (</w:t>
      </w:r>
      <w:r w:rsidR="00F405E4">
        <w:rPr>
          <w:rFonts w:ascii="Times New Roman" w:hAnsi="Times New Roman" w:cs="Times New Roman"/>
          <w:sz w:val="24"/>
          <w:szCs w:val="24"/>
        </w:rPr>
        <w:t>first</w:t>
      </w:r>
      <w:r w:rsidR="00E80391">
        <w:rPr>
          <w:rFonts w:ascii="Times New Roman" w:hAnsi="Times New Roman" w:cs="Times New Roman"/>
          <w:sz w:val="24"/>
          <w:szCs w:val="24"/>
        </w:rPr>
        <w:t>), Olam (</w:t>
      </w:r>
      <w:r w:rsidR="00F405E4">
        <w:rPr>
          <w:rFonts w:ascii="Times New Roman" w:hAnsi="Times New Roman" w:cs="Times New Roman"/>
          <w:sz w:val="24"/>
          <w:szCs w:val="24"/>
        </w:rPr>
        <w:t>third</w:t>
      </w:r>
      <w:r w:rsidR="00E80391">
        <w:rPr>
          <w:rFonts w:ascii="Times New Roman" w:hAnsi="Times New Roman" w:cs="Times New Roman"/>
          <w:sz w:val="24"/>
          <w:szCs w:val="24"/>
        </w:rPr>
        <w:t>) and China Africa (fifth), accounting for 38 per cent, 19 per cent and 8 per cent of production respectively. Large independent cotton companies include SANAM (</w:t>
      </w:r>
      <w:r w:rsidR="00262FC7">
        <w:rPr>
          <w:rFonts w:ascii="Times New Roman" w:hAnsi="Times New Roman" w:cs="Times New Roman"/>
          <w:sz w:val="24"/>
          <w:szCs w:val="24"/>
        </w:rPr>
        <w:t>second</w:t>
      </w:r>
      <w:r w:rsidR="00E80391">
        <w:rPr>
          <w:rFonts w:ascii="Times New Roman" w:hAnsi="Times New Roman" w:cs="Times New Roman"/>
          <w:sz w:val="24"/>
          <w:szCs w:val="24"/>
        </w:rPr>
        <w:t>, 21</w:t>
      </w:r>
      <w:r w:rsidR="00C71ED7">
        <w:rPr>
          <w:rFonts w:ascii="Times New Roman" w:hAnsi="Times New Roman" w:cs="Times New Roman"/>
          <w:sz w:val="24"/>
          <w:szCs w:val="24"/>
        </w:rPr>
        <w:t xml:space="preserve"> </w:t>
      </w:r>
      <w:r w:rsidR="00E80391">
        <w:rPr>
          <w:rFonts w:ascii="Times New Roman" w:hAnsi="Times New Roman" w:cs="Times New Roman"/>
          <w:sz w:val="24"/>
          <w:szCs w:val="24"/>
        </w:rPr>
        <w:t>per cent) and SAN/JFS (</w:t>
      </w:r>
      <w:r w:rsidR="00262FC7">
        <w:rPr>
          <w:rFonts w:ascii="Times New Roman" w:hAnsi="Times New Roman" w:cs="Times New Roman"/>
          <w:sz w:val="24"/>
          <w:szCs w:val="24"/>
        </w:rPr>
        <w:t>fourth</w:t>
      </w:r>
      <w:r w:rsidR="00E80391">
        <w:rPr>
          <w:rFonts w:ascii="Times New Roman" w:hAnsi="Times New Roman" w:cs="Times New Roman"/>
          <w:sz w:val="24"/>
          <w:szCs w:val="24"/>
        </w:rPr>
        <w:t xml:space="preserve">, 9 per cent). </w:t>
      </w:r>
    </w:p>
    <w:p w:rsidR="00E80391" w:rsidRDefault="00E80391" w:rsidP="00E80391">
      <w:pPr>
        <w:spacing w:after="0" w:line="360" w:lineRule="auto"/>
        <w:rPr>
          <w:rFonts w:ascii="Times New Roman" w:hAnsi="Times New Roman" w:cs="Times New Roman"/>
          <w:sz w:val="24"/>
          <w:szCs w:val="24"/>
        </w:rPr>
      </w:pPr>
    </w:p>
    <w:p w:rsidR="00E80391" w:rsidRDefault="002906ED" w:rsidP="00E85B08">
      <w:pPr>
        <w:spacing w:after="0" w:line="360" w:lineRule="auto"/>
        <w:rPr>
          <w:rFonts w:ascii="Times New Roman" w:hAnsi="Times New Roman" w:cs="Times New Roman"/>
          <w:sz w:val="24"/>
          <w:szCs w:val="24"/>
        </w:rPr>
      </w:pPr>
      <w:r>
        <w:rPr>
          <w:rFonts w:ascii="Times New Roman" w:hAnsi="Times New Roman" w:cs="Times New Roman"/>
          <w:sz w:val="24"/>
          <w:szCs w:val="24"/>
        </w:rPr>
        <w:t>A</w:t>
      </w:r>
      <w:r w:rsidR="00E80391">
        <w:rPr>
          <w:rFonts w:ascii="Times New Roman" w:hAnsi="Times New Roman" w:cs="Times New Roman"/>
          <w:sz w:val="24"/>
          <w:szCs w:val="24"/>
        </w:rPr>
        <w:t xml:space="preserve"> national minimum price system for seed cotton</w:t>
      </w:r>
      <w:r>
        <w:rPr>
          <w:rFonts w:ascii="Times New Roman" w:hAnsi="Times New Roman" w:cs="Times New Roman"/>
          <w:sz w:val="24"/>
          <w:szCs w:val="24"/>
        </w:rPr>
        <w:t xml:space="preserve"> operates in Mozambique</w:t>
      </w:r>
      <w:r w:rsidR="00E80391">
        <w:rPr>
          <w:rFonts w:ascii="Times New Roman" w:hAnsi="Times New Roman" w:cs="Times New Roman"/>
          <w:sz w:val="24"/>
          <w:szCs w:val="24"/>
        </w:rPr>
        <w:t xml:space="preserve">. The minimum price is established by the government following a negotiated proposal by </w:t>
      </w:r>
      <w:r w:rsidR="00A57C49">
        <w:rPr>
          <w:rFonts w:ascii="Times New Roman" w:hAnsi="Times New Roman" w:cs="Times New Roman"/>
          <w:sz w:val="24"/>
          <w:szCs w:val="24"/>
        </w:rPr>
        <w:t>the association of cotton companies (AAM) and farmers (</w:t>
      </w:r>
      <w:r w:rsidR="00E80391" w:rsidRPr="001C7219">
        <w:rPr>
          <w:rFonts w:ascii="Times New Roman" w:hAnsi="Times New Roman" w:cs="Times New Roman"/>
          <w:sz w:val="24"/>
        </w:rPr>
        <w:t>FONPA)</w:t>
      </w:r>
      <w:r w:rsidR="00E80391">
        <w:rPr>
          <w:rFonts w:ascii="Times New Roman" w:hAnsi="Times New Roman" w:cs="Times New Roman"/>
          <w:sz w:val="24"/>
          <w:szCs w:val="24"/>
        </w:rPr>
        <w:t xml:space="preserve">. </w:t>
      </w:r>
      <w:r w:rsidR="00C71ED7">
        <w:rPr>
          <w:rFonts w:ascii="Times New Roman" w:hAnsi="Times New Roman" w:cs="Times New Roman"/>
          <w:sz w:val="24"/>
          <w:szCs w:val="24"/>
        </w:rPr>
        <w:t>Initially</w:t>
      </w:r>
      <w:r w:rsidR="006369DC">
        <w:rPr>
          <w:rFonts w:ascii="Times New Roman" w:hAnsi="Times New Roman" w:cs="Times New Roman"/>
          <w:sz w:val="24"/>
          <w:szCs w:val="24"/>
        </w:rPr>
        <w:t>, t</w:t>
      </w:r>
      <w:r w:rsidR="00E80391">
        <w:rPr>
          <w:rFonts w:ascii="Times New Roman" w:hAnsi="Times New Roman" w:cs="Times New Roman"/>
          <w:sz w:val="24"/>
          <w:szCs w:val="24"/>
        </w:rPr>
        <w:t xml:space="preserve">he proposed minimum price </w:t>
      </w:r>
      <w:r w:rsidR="006369DC">
        <w:rPr>
          <w:rFonts w:ascii="Times New Roman" w:hAnsi="Times New Roman" w:cs="Times New Roman"/>
          <w:sz w:val="24"/>
          <w:szCs w:val="24"/>
        </w:rPr>
        <w:t xml:space="preserve">took </w:t>
      </w:r>
      <w:r w:rsidR="00E80391">
        <w:rPr>
          <w:rFonts w:ascii="Times New Roman" w:hAnsi="Times New Roman" w:cs="Times New Roman"/>
          <w:sz w:val="24"/>
          <w:szCs w:val="24"/>
        </w:rPr>
        <w:t xml:space="preserve">into account the mean of the </w:t>
      </w:r>
      <w:proofErr w:type="spellStart"/>
      <w:r w:rsidR="00E80391">
        <w:rPr>
          <w:rFonts w:ascii="Times New Roman" w:hAnsi="Times New Roman" w:cs="Times New Roman"/>
          <w:sz w:val="24"/>
          <w:szCs w:val="24"/>
        </w:rPr>
        <w:t>Cotlook</w:t>
      </w:r>
      <w:proofErr w:type="spellEnd"/>
      <w:r w:rsidR="00E80391">
        <w:rPr>
          <w:rFonts w:ascii="Times New Roman" w:hAnsi="Times New Roman" w:cs="Times New Roman"/>
          <w:sz w:val="24"/>
          <w:szCs w:val="24"/>
        </w:rPr>
        <w:t xml:space="preserve"> A-index in the previous month, the exchange rate, the quality differential of Mozambican cotton lint compared with the A-index, freight and insurance costs, the conversion rate between seed cotton and cotton lint, other levies and costs, and the share received by producers which varies from 50 to 55 per cent (</w:t>
      </w:r>
      <w:r w:rsidR="00E80391">
        <w:rPr>
          <w:rFonts w:ascii="Times New Roman" w:hAnsi="Times New Roman"/>
          <w:bCs/>
          <w:sz w:val="24"/>
          <w:szCs w:val="24"/>
        </w:rPr>
        <w:t>IAM 2014</w:t>
      </w:r>
      <w:r w:rsidR="00E80391">
        <w:rPr>
          <w:rFonts w:ascii="Times New Roman" w:hAnsi="Times New Roman" w:cs="Times New Roman"/>
          <w:sz w:val="24"/>
          <w:szCs w:val="24"/>
        </w:rPr>
        <w:t xml:space="preserve">). </w:t>
      </w:r>
      <w:r w:rsidR="006369DC" w:rsidRPr="004C332C">
        <w:rPr>
          <w:rFonts w:ascii="Times New Roman" w:hAnsi="Times New Roman" w:cs="Times New Roman"/>
          <w:sz w:val="24"/>
          <w:szCs w:val="24"/>
          <w:lang w:val="en-US"/>
        </w:rPr>
        <w:t xml:space="preserve">According to </w:t>
      </w:r>
      <w:r w:rsidR="00C71ED7" w:rsidRPr="004C332C">
        <w:rPr>
          <w:rFonts w:ascii="Times New Roman" w:hAnsi="Times New Roman" w:cs="Times New Roman"/>
          <w:sz w:val="24"/>
          <w:szCs w:val="24"/>
          <w:lang w:val="en-US"/>
        </w:rPr>
        <w:t>a recent interview with a cotton company in Mozambique</w:t>
      </w:r>
      <w:r w:rsidR="006369DC" w:rsidRPr="004C332C">
        <w:rPr>
          <w:rFonts w:ascii="Times New Roman" w:hAnsi="Times New Roman" w:cs="Times New Roman"/>
          <w:sz w:val="24"/>
          <w:szCs w:val="24"/>
          <w:lang w:val="en-US"/>
        </w:rPr>
        <w:t xml:space="preserve">, </w:t>
      </w:r>
      <w:r w:rsidR="00B44803" w:rsidRPr="004C332C">
        <w:rPr>
          <w:rFonts w:ascii="Times New Roman" w:hAnsi="Times New Roman" w:cs="Times New Roman"/>
          <w:sz w:val="24"/>
          <w:szCs w:val="24"/>
          <w:lang w:val="en-US"/>
        </w:rPr>
        <w:t xml:space="preserve">ICE futures prices </w:t>
      </w:r>
      <w:r w:rsidR="00C24A84" w:rsidRPr="004C332C">
        <w:rPr>
          <w:rFonts w:ascii="Times New Roman" w:hAnsi="Times New Roman" w:cs="Times New Roman"/>
          <w:sz w:val="24"/>
          <w:szCs w:val="24"/>
          <w:lang w:val="en-US"/>
        </w:rPr>
        <w:t>have</w:t>
      </w:r>
      <w:r w:rsidR="00C71ED7" w:rsidRPr="004C332C">
        <w:rPr>
          <w:rFonts w:ascii="Times New Roman" w:hAnsi="Times New Roman" w:cs="Times New Roman"/>
          <w:sz w:val="24"/>
          <w:szCs w:val="24"/>
          <w:lang w:val="en-US"/>
        </w:rPr>
        <w:t xml:space="preserve"> increasingly </w:t>
      </w:r>
      <w:r w:rsidR="00C24A84" w:rsidRPr="004C332C">
        <w:rPr>
          <w:rFonts w:ascii="Times New Roman" w:hAnsi="Times New Roman" w:cs="Times New Roman"/>
          <w:sz w:val="24"/>
          <w:szCs w:val="24"/>
          <w:lang w:val="en-US"/>
        </w:rPr>
        <w:t xml:space="preserve">been </w:t>
      </w:r>
      <w:r w:rsidR="00C71ED7" w:rsidRPr="004C332C">
        <w:rPr>
          <w:rFonts w:ascii="Times New Roman" w:hAnsi="Times New Roman" w:cs="Times New Roman"/>
          <w:sz w:val="24"/>
          <w:szCs w:val="24"/>
          <w:lang w:val="en-US"/>
        </w:rPr>
        <w:t xml:space="preserve">used </w:t>
      </w:r>
      <w:r w:rsidR="006369DC" w:rsidRPr="004C332C">
        <w:rPr>
          <w:rFonts w:ascii="Times New Roman" w:hAnsi="Times New Roman" w:cs="Times New Roman"/>
          <w:sz w:val="24"/>
          <w:szCs w:val="24"/>
          <w:lang w:val="en-US"/>
        </w:rPr>
        <w:t xml:space="preserve">as </w:t>
      </w:r>
      <w:r w:rsidR="00C71ED7" w:rsidRPr="004C332C">
        <w:rPr>
          <w:rFonts w:ascii="Times New Roman" w:hAnsi="Times New Roman" w:cs="Times New Roman"/>
          <w:sz w:val="24"/>
          <w:szCs w:val="24"/>
          <w:lang w:val="en-US"/>
        </w:rPr>
        <w:t xml:space="preserve">an </w:t>
      </w:r>
      <w:r w:rsidR="006369DC" w:rsidRPr="004C332C">
        <w:rPr>
          <w:rFonts w:ascii="Times New Roman" w:hAnsi="Times New Roman" w:cs="Times New Roman"/>
          <w:sz w:val="24"/>
          <w:szCs w:val="24"/>
          <w:lang w:val="en-US"/>
        </w:rPr>
        <w:t>international price benchmark</w:t>
      </w:r>
      <w:r w:rsidR="00B44803" w:rsidRPr="004C332C">
        <w:rPr>
          <w:rFonts w:ascii="Times New Roman" w:hAnsi="Times New Roman" w:cs="Times New Roman"/>
          <w:sz w:val="24"/>
          <w:szCs w:val="24"/>
          <w:lang w:val="en-US"/>
        </w:rPr>
        <w:t xml:space="preserve"> in price negotiations</w:t>
      </w:r>
      <w:r w:rsidR="006369DC" w:rsidRPr="004C332C">
        <w:rPr>
          <w:rFonts w:ascii="Times New Roman" w:hAnsi="Times New Roman" w:cs="Times New Roman"/>
          <w:sz w:val="24"/>
          <w:szCs w:val="24"/>
          <w:lang w:val="en-US"/>
        </w:rPr>
        <w:t xml:space="preserve">, which finally led to </w:t>
      </w:r>
      <w:r w:rsidR="00B3523F" w:rsidRPr="004C332C">
        <w:rPr>
          <w:rFonts w:ascii="Times New Roman" w:hAnsi="Times New Roman" w:cs="Times New Roman"/>
          <w:sz w:val="24"/>
          <w:szCs w:val="24"/>
          <w:lang w:val="en-US"/>
        </w:rPr>
        <w:t>the</w:t>
      </w:r>
      <w:r w:rsidR="006369DC" w:rsidRPr="004C332C">
        <w:rPr>
          <w:rFonts w:ascii="Times New Roman" w:hAnsi="Times New Roman" w:cs="Times New Roman"/>
          <w:sz w:val="24"/>
          <w:szCs w:val="24"/>
          <w:lang w:val="en-US"/>
        </w:rPr>
        <w:t xml:space="preserve"> inclusion of ICE futures price in the official pric</w:t>
      </w:r>
      <w:r w:rsidR="00B3523F" w:rsidRPr="004C332C">
        <w:rPr>
          <w:rFonts w:ascii="Times New Roman" w:hAnsi="Times New Roman" w:cs="Times New Roman"/>
          <w:sz w:val="24"/>
          <w:szCs w:val="24"/>
          <w:lang w:val="en-US"/>
        </w:rPr>
        <w:t>e</w:t>
      </w:r>
      <w:r w:rsidR="006369DC" w:rsidRPr="004C332C">
        <w:rPr>
          <w:rFonts w:ascii="Times New Roman" w:hAnsi="Times New Roman" w:cs="Times New Roman"/>
          <w:sz w:val="24"/>
          <w:szCs w:val="24"/>
          <w:lang w:val="en-US"/>
        </w:rPr>
        <w:t xml:space="preserve"> formula. </w:t>
      </w:r>
      <w:r w:rsidR="00E80391" w:rsidRPr="004C332C">
        <w:rPr>
          <w:rFonts w:ascii="Times New Roman" w:hAnsi="Times New Roman" w:cs="Times New Roman"/>
          <w:sz w:val="24"/>
          <w:szCs w:val="24"/>
        </w:rPr>
        <w:t xml:space="preserve">The minimum price is set in April/May, between six to eight weeks in advance of cotton marketing. In 2007 </w:t>
      </w:r>
      <w:r w:rsidR="00E80391">
        <w:rPr>
          <w:rFonts w:ascii="Times New Roman" w:hAnsi="Times New Roman" w:cs="Times New Roman"/>
          <w:sz w:val="24"/>
          <w:szCs w:val="24"/>
        </w:rPr>
        <w:t xml:space="preserve">the system was amended </w:t>
      </w:r>
      <w:r>
        <w:rPr>
          <w:rFonts w:ascii="Times New Roman" w:hAnsi="Times New Roman" w:cs="Times New Roman"/>
          <w:sz w:val="24"/>
          <w:szCs w:val="24"/>
        </w:rPr>
        <w:t xml:space="preserve">with the introduction of </w:t>
      </w:r>
      <w:r w:rsidR="00E80391">
        <w:rPr>
          <w:rFonts w:ascii="Times New Roman" w:hAnsi="Times New Roman" w:cs="Times New Roman"/>
          <w:sz w:val="24"/>
          <w:szCs w:val="24"/>
        </w:rPr>
        <w:t xml:space="preserve">an indicative price that was agreed upon by cotton companies and farmers in </w:t>
      </w:r>
      <w:r w:rsidR="00A57C49">
        <w:rPr>
          <w:rFonts w:ascii="Times New Roman" w:hAnsi="Times New Roman" w:cs="Times New Roman"/>
          <w:sz w:val="24"/>
          <w:szCs w:val="24"/>
        </w:rPr>
        <w:t>O</w:t>
      </w:r>
      <w:r w:rsidR="00E80391">
        <w:rPr>
          <w:rFonts w:ascii="Times New Roman" w:hAnsi="Times New Roman" w:cs="Times New Roman"/>
          <w:sz w:val="24"/>
          <w:szCs w:val="24"/>
        </w:rPr>
        <w:t>ctober/November, seven to eight months prior to purchasing to assist farmers</w:t>
      </w:r>
      <w:r>
        <w:rPr>
          <w:rFonts w:ascii="Times New Roman" w:hAnsi="Times New Roman" w:cs="Times New Roman"/>
          <w:sz w:val="24"/>
          <w:szCs w:val="24"/>
        </w:rPr>
        <w:t>’</w:t>
      </w:r>
      <w:r w:rsidR="00E80391">
        <w:rPr>
          <w:rFonts w:ascii="Times New Roman" w:hAnsi="Times New Roman" w:cs="Times New Roman"/>
          <w:sz w:val="24"/>
          <w:szCs w:val="24"/>
        </w:rPr>
        <w:t xml:space="preserve"> </w:t>
      </w:r>
      <w:r>
        <w:rPr>
          <w:rFonts w:ascii="Times New Roman" w:hAnsi="Times New Roman" w:cs="Times New Roman"/>
          <w:sz w:val="24"/>
          <w:szCs w:val="24"/>
        </w:rPr>
        <w:t xml:space="preserve">planting </w:t>
      </w:r>
      <w:r w:rsidR="00E80391">
        <w:rPr>
          <w:rFonts w:ascii="Times New Roman" w:hAnsi="Times New Roman" w:cs="Times New Roman"/>
          <w:sz w:val="24"/>
          <w:szCs w:val="24"/>
        </w:rPr>
        <w:t>decisions. However, the indicative price is subject to change (Dias 2012). To date, there has not been a downward revision of the indicative price. In contrast to Burkina Faso, there is no binding supplementary payment if actual prices come to be higher than the minimum price</w:t>
      </w:r>
      <w:r w:rsidR="00B44803">
        <w:rPr>
          <w:rFonts w:ascii="Times New Roman" w:hAnsi="Times New Roman" w:cs="Times New Roman"/>
          <w:sz w:val="24"/>
          <w:szCs w:val="24"/>
        </w:rPr>
        <w:t xml:space="preserve"> and </w:t>
      </w:r>
      <w:r w:rsidR="00E80391">
        <w:rPr>
          <w:rFonts w:ascii="Times New Roman" w:hAnsi="Times New Roman" w:cs="Times New Roman"/>
          <w:sz w:val="24"/>
          <w:szCs w:val="24"/>
        </w:rPr>
        <w:t>there is no stabilisation fund</w:t>
      </w:r>
      <w:r w:rsidR="00B44803">
        <w:rPr>
          <w:rStyle w:val="FootnoteReference"/>
          <w:rFonts w:ascii="Times New Roman" w:hAnsi="Times New Roman" w:cs="Times New Roman"/>
          <w:sz w:val="24"/>
          <w:szCs w:val="24"/>
        </w:rPr>
        <w:footnoteReference w:id="15"/>
      </w:r>
      <w:r w:rsidR="00B44803">
        <w:rPr>
          <w:rFonts w:ascii="Times New Roman" w:hAnsi="Times New Roman" w:cs="Times New Roman"/>
          <w:sz w:val="24"/>
          <w:szCs w:val="24"/>
        </w:rPr>
        <w:t>.</w:t>
      </w:r>
    </w:p>
    <w:p w:rsidR="00E80391" w:rsidRDefault="00E80391" w:rsidP="00E80391">
      <w:pPr>
        <w:autoSpaceDE w:val="0"/>
        <w:autoSpaceDN w:val="0"/>
        <w:adjustRightInd w:val="0"/>
        <w:spacing w:after="0" w:line="360" w:lineRule="auto"/>
        <w:rPr>
          <w:rFonts w:ascii="Times New Roman" w:hAnsi="Times New Roman" w:cs="Times New Roman"/>
          <w:color w:val="FF0000"/>
          <w:sz w:val="24"/>
          <w:szCs w:val="24"/>
        </w:rPr>
      </w:pPr>
    </w:p>
    <w:p w:rsidR="00E80391" w:rsidRDefault="00E80391" w:rsidP="00E80391">
      <w:pPr>
        <w:spacing w:after="0" w:line="360" w:lineRule="auto"/>
        <w:rPr>
          <w:rFonts w:ascii="Times New Roman" w:hAnsi="Times New Roman" w:cs="Times New Roman"/>
          <w:b/>
          <w:i/>
          <w:sz w:val="24"/>
          <w:szCs w:val="24"/>
        </w:rPr>
      </w:pPr>
      <w:r>
        <w:rPr>
          <w:rFonts w:ascii="Times New Roman" w:hAnsi="Times New Roman" w:cs="Times New Roman"/>
          <w:b/>
          <w:i/>
          <w:sz w:val="24"/>
          <w:szCs w:val="24"/>
        </w:rPr>
        <w:t xml:space="preserve">Tanzania </w:t>
      </w:r>
    </w:p>
    <w:p w:rsidR="00E80391" w:rsidRDefault="002906ED" w:rsidP="00E803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Prior to liberalization in 1993, </w:t>
      </w:r>
      <w:r w:rsidR="00E80391">
        <w:rPr>
          <w:rFonts w:ascii="Times New Roman" w:hAnsi="Times New Roman" w:cs="Times New Roman"/>
          <w:sz w:val="24"/>
          <w:szCs w:val="24"/>
        </w:rPr>
        <w:t>all cotton processing and domestic marketing was handled by cooperative unions and primary societies</w:t>
      </w:r>
      <w:r>
        <w:rPr>
          <w:rFonts w:ascii="Times New Roman" w:hAnsi="Times New Roman" w:cs="Times New Roman"/>
          <w:sz w:val="24"/>
          <w:szCs w:val="24"/>
        </w:rPr>
        <w:t xml:space="preserve"> whilst the</w:t>
      </w:r>
      <w:r w:rsidR="00E80391">
        <w:rPr>
          <w:rFonts w:ascii="Times New Roman" w:hAnsi="Times New Roman" w:cs="Times New Roman"/>
          <w:sz w:val="24"/>
          <w:szCs w:val="24"/>
        </w:rPr>
        <w:t xml:space="preserve"> Tanzania Cotton Marketing Board handled all exports. </w:t>
      </w:r>
      <w:r w:rsidR="00D402AF">
        <w:rPr>
          <w:rFonts w:ascii="Times New Roman" w:hAnsi="Times New Roman" w:cs="Times New Roman"/>
          <w:sz w:val="24"/>
          <w:szCs w:val="24"/>
        </w:rPr>
        <w:t xml:space="preserve">The </w:t>
      </w:r>
      <w:r w:rsidR="00E80391">
        <w:rPr>
          <w:rFonts w:ascii="Times New Roman" w:hAnsi="Times New Roman" w:cs="Times New Roman"/>
          <w:sz w:val="24"/>
          <w:szCs w:val="24"/>
        </w:rPr>
        <w:t xml:space="preserve">Cotton Act of 1994 opened up cotton ginning and marketing to competition. </w:t>
      </w:r>
      <w:r w:rsidR="00A57C49">
        <w:rPr>
          <w:rFonts w:ascii="Times New Roman" w:hAnsi="Times New Roman" w:cs="Times New Roman"/>
          <w:sz w:val="24"/>
          <w:szCs w:val="24"/>
        </w:rPr>
        <w:t>F</w:t>
      </w:r>
      <w:r w:rsidR="00E80391">
        <w:rPr>
          <w:rFonts w:ascii="Times New Roman" w:hAnsi="Times New Roman" w:cs="Times New Roman"/>
          <w:sz w:val="24"/>
          <w:szCs w:val="24"/>
        </w:rPr>
        <w:t>ixed producer prices were abolished and input markets were liberalised. Although the share of export prices received by farmers increased following reforms, liberalization resulted in the collapse of the credit and input supply system</w:t>
      </w:r>
      <w:r w:rsidR="00AC029A">
        <w:rPr>
          <w:rFonts w:ascii="Times New Roman" w:hAnsi="Times New Roman" w:cs="Times New Roman"/>
          <w:sz w:val="24"/>
          <w:szCs w:val="24"/>
        </w:rPr>
        <w:t>,</w:t>
      </w:r>
      <w:r w:rsidR="00E80391">
        <w:rPr>
          <w:rFonts w:ascii="Times New Roman" w:hAnsi="Times New Roman" w:cs="Times New Roman"/>
          <w:sz w:val="24"/>
          <w:szCs w:val="24"/>
        </w:rPr>
        <w:t xml:space="preserve"> causing declines in both the level and quality of production (Larsen 2008; Gibbon 1999; </w:t>
      </w:r>
      <w:proofErr w:type="spellStart"/>
      <w:r w:rsidR="00E80391">
        <w:rPr>
          <w:rFonts w:ascii="Times New Roman" w:hAnsi="Times New Roman" w:cs="Times New Roman"/>
          <w:sz w:val="24"/>
          <w:szCs w:val="24"/>
        </w:rPr>
        <w:t>Baffes</w:t>
      </w:r>
      <w:proofErr w:type="spellEnd"/>
      <w:r w:rsidR="00E80391">
        <w:rPr>
          <w:rFonts w:ascii="Times New Roman" w:hAnsi="Times New Roman" w:cs="Times New Roman"/>
          <w:sz w:val="24"/>
          <w:szCs w:val="24"/>
        </w:rPr>
        <w:t xml:space="preserve"> 2004; Bargawi </w:t>
      </w:r>
      <w:r w:rsidR="00E80391">
        <w:rPr>
          <w:rFonts w:ascii="Times New Roman" w:hAnsi="Times New Roman" w:cs="Times New Roman"/>
          <w:sz w:val="24"/>
          <w:szCs w:val="24"/>
        </w:rPr>
        <w:lastRenderedPageBreak/>
        <w:t xml:space="preserve">2008). In view of the problems of input provision and quality, the state, via TCB, renewed its engagement in the sector </w:t>
      </w:r>
      <w:r w:rsidR="00D402AF">
        <w:rPr>
          <w:rFonts w:ascii="Times New Roman" w:hAnsi="Times New Roman" w:cs="Times New Roman"/>
          <w:sz w:val="24"/>
          <w:szCs w:val="24"/>
        </w:rPr>
        <w:t>with</w:t>
      </w:r>
      <w:r w:rsidR="00E80391">
        <w:rPr>
          <w:rFonts w:ascii="Times New Roman" w:hAnsi="Times New Roman" w:cs="Times New Roman"/>
          <w:sz w:val="24"/>
          <w:szCs w:val="24"/>
        </w:rPr>
        <w:t xml:space="preserve"> the Cotton Act 2001 (Bargawi 2008). Today, the sector remains open to competition with no restrictions on farmers’ and ginners’ choice of trading partners. There are a large number of private companies active in purchasing, ginning, and selling. More than </w:t>
      </w:r>
      <w:r w:rsidR="00B44803">
        <w:rPr>
          <w:rFonts w:ascii="Times New Roman" w:hAnsi="Times New Roman" w:cs="Times New Roman"/>
          <w:sz w:val="24"/>
          <w:szCs w:val="24"/>
        </w:rPr>
        <w:t>4</w:t>
      </w:r>
      <w:r w:rsidR="00E80391">
        <w:rPr>
          <w:rFonts w:ascii="Times New Roman" w:hAnsi="Times New Roman" w:cs="Times New Roman"/>
          <w:sz w:val="24"/>
          <w:szCs w:val="24"/>
        </w:rPr>
        <w:t>0 gi</w:t>
      </w:r>
      <w:r w:rsidR="00A57C49">
        <w:rPr>
          <w:rFonts w:ascii="Times New Roman" w:hAnsi="Times New Roman" w:cs="Times New Roman"/>
          <w:sz w:val="24"/>
          <w:szCs w:val="24"/>
        </w:rPr>
        <w:t>nneries were registered with</w:t>
      </w:r>
      <w:r w:rsidR="00B44803">
        <w:rPr>
          <w:rFonts w:ascii="Times New Roman" w:hAnsi="Times New Roman" w:cs="Times New Roman"/>
          <w:sz w:val="24"/>
          <w:szCs w:val="24"/>
        </w:rPr>
        <w:t xml:space="preserve"> TCB but only around 25</w:t>
      </w:r>
      <w:r w:rsidR="00E80391">
        <w:rPr>
          <w:rFonts w:ascii="Times New Roman" w:hAnsi="Times New Roman" w:cs="Times New Roman"/>
          <w:sz w:val="24"/>
          <w:szCs w:val="24"/>
        </w:rPr>
        <w:t xml:space="preserve"> were active in 2015</w:t>
      </w:r>
      <w:r w:rsidR="00A57C49">
        <w:rPr>
          <w:rFonts w:ascii="Times New Roman" w:hAnsi="Times New Roman" w:cs="Times New Roman"/>
          <w:sz w:val="24"/>
          <w:szCs w:val="24"/>
        </w:rPr>
        <w:t>.</w:t>
      </w:r>
      <w:r w:rsidR="00E80391">
        <w:rPr>
          <w:rFonts w:ascii="Times New Roman" w:hAnsi="Times New Roman" w:cs="Times New Roman"/>
          <w:sz w:val="24"/>
          <w:szCs w:val="24"/>
        </w:rPr>
        <w:t xml:space="preserve"> </w:t>
      </w:r>
      <w:r w:rsidR="00D402AF">
        <w:rPr>
          <w:rFonts w:ascii="Times New Roman" w:hAnsi="Times New Roman" w:cs="Times New Roman"/>
          <w:sz w:val="24"/>
          <w:szCs w:val="24"/>
        </w:rPr>
        <w:t xml:space="preserve">The top seven ginners account </w:t>
      </w:r>
      <w:r w:rsidR="00E80391">
        <w:rPr>
          <w:rFonts w:ascii="Times New Roman" w:hAnsi="Times New Roman" w:cs="Times New Roman"/>
          <w:sz w:val="24"/>
          <w:szCs w:val="24"/>
        </w:rPr>
        <w:t xml:space="preserve">for 60-70 per cent of total seed cotton purchase. </w:t>
      </w:r>
      <w:r w:rsidR="00D402AF">
        <w:rPr>
          <w:rFonts w:ascii="Times New Roman" w:hAnsi="Times New Roman" w:cs="Times New Roman"/>
          <w:sz w:val="24"/>
          <w:szCs w:val="24"/>
        </w:rPr>
        <w:t xml:space="preserve">Olam is the only </w:t>
      </w:r>
      <w:r w:rsidR="00E80391">
        <w:rPr>
          <w:rFonts w:ascii="Times New Roman" w:hAnsi="Times New Roman" w:cs="Times New Roman"/>
          <w:sz w:val="24"/>
          <w:szCs w:val="24"/>
        </w:rPr>
        <w:t>international trader involved in ginning</w:t>
      </w:r>
      <w:r w:rsidR="00D402AF">
        <w:rPr>
          <w:rFonts w:ascii="Times New Roman" w:hAnsi="Times New Roman" w:cs="Times New Roman"/>
          <w:sz w:val="24"/>
          <w:szCs w:val="24"/>
        </w:rPr>
        <w:t xml:space="preserve"> and accounts for around 10 per cent of production.</w:t>
      </w:r>
      <w:r w:rsidR="00E80391">
        <w:rPr>
          <w:rFonts w:ascii="Times New Roman" w:hAnsi="Times New Roman" w:cs="Times New Roman"/>
          <w:sz w:val="24"/>
          <w:szCs w:val="24"/>
        </w:rPr>
        <w:t xml:space="preserve"> </w:t>
      </w:r>
    </w:p>
    <w:p w:rsidR="00E80391" w:rsidRDefault="00E80391" w:rsidP="00E80391">
      <w:pPr>
        <w:autoSpaceDE w:val="0"/>
        <w:autoSpaceDN w:val="0"/>
        <w:adjustRightInd w:val="0"/>
        <w:spacing w:after="0" w:line="360" w:lineRule="auto"/>
        <w:rPr>
          <w:rFonts w:ascii="Times New Roman" w:hAnsi="Times New Roman" w:cs="Times New Roman"/>
          <w:sz w:val="24"/>
          <w:szCs w:val="24"/>
        </w:rPr>
      </w:pPr>
    </w:p>
    <w:p w:rsidR="00E80391" w:rsidRDefault="00E80391" w:rsidP="00E8039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After liberalization, fixed prices were replaced by indicative prices that are not formally binding – although transactions below the indicative price would contravene the Cotton Act of 2001. TCB sets the indicative price for each season based on a stakeholder consultation process in May which involve the associations of cotton buyers (TCA) and farmers (TACOGA). In negotiations, production costs of farmers, operational and transport costs of cotton companies, taxes and levies, the exchange rate </w:t>
      </w:r>
      <w:r w:rsidRPr="0070575A">
        <w:rPr>
          <w:rFonts w:ascii="Times New Roman" w:hAnsi="Times New Roman" w:cs="Times New Roman"/>
          <w:sz w:val="24"/>
          <w:szCs w:val="24"/>
        </w:rPr>
        <w:t xml:space="preserve">and the </w:t>
      </w:r>
      <w:r w:rsidR="001E5B46" w:rsidRPr="0070575A">
        <w:rPr>
          <w:rFonts w:ascii="Times New Roman" w:hAnsi="Times New Roman" w:cs="Times New Roman"/>
          <w:sz w:val="24"/>
          <w:szCs w:val="24"/>
        </w:rPr>
        <w:t>world price</w:t>
      </w:r>
      <w:r w:rsidRPr="0070575A">
        <w:rPr>
          <w:rFonts w:ascii="Times New Roman" w:hAnsi="Times New Roman" w:cs="Times New Roman"/>
          <w:sz w:val="24"/>
          <w:szCs w:val="24"/>
        </w:rPr>
        <w:t xml:space="preserve"> are taken </w:t>
      </w:r>
      <w:r>
        <w:rPr>
          <w:rFonts w:ascii="Times New Roman" w:hAnsi="Times New Roman" w:cs="Times New Roman"/>
          <w:sz w:val="24"/>
          <w:szCs w:val="24"/>
        </w:rPr>
        <w:t>into account.</w:t>
      </w:r>
      <w:r w:rsidR="001E5B46">
        <w:rPr>
          <w:rFonts w:ascii="Times New Roman" w:hAnsi="Times New Roman" w:cs="Times New Roman"/>
          <w:sz w:val="24"/>
          <w:szCs w:val="24"/>
        </w:rPr>
        <w:t xml:space="preserve"> Whilst the </w:t>
      </w:r>
      <w:proofErr w:type="spellStart"/>
      <w:r w:rsidR="001E5B46">
        <w:rPr>
          <w:rFonts w:ascii="Times New Roman" w:hAnsi="Times New Roman" w:cs="Times New Roman"/>
          <w:sz w:val="24"/>
          <w:szCs w:val="24"/>
        </w:rPr>
        <w:t>Cotlo</w:t>
      </w:r>
      <w:r w:rsidR="00A57C49">
        <w:rPr>
          <w:rFonts w:ascii="Times New Roman" w:hAnsi="Times New Roman" w:cs="Times New Roman"/>
          <w:sz w:val="24"/>
          <w:szCs w:val="24"/>
        </w:rPr>
        <w:t>o</w:t>
      </w:r>
      <w:r w:rsidR="001E5B46">
        <w:rPr>
          <w:rFonts w:ascii="Times New Roman" w:hAnsi="Times New Roman" w:cs="Times New Roman"/>
          <w:sz w:val="24"/>
          <w:szCs w:val="24"/>
        </w:rPr>
        <w:t>k</w:t>
      </w:r>
      <w:proofErr w:type="spellEnd"/>
      <w:r w:rsidR="001E5B46">
        <w:rPr>
          <w:rFonts w:ascii="Times New Roman" w:hAnsi="Times New Roman" w:cs="Times New Roman"/>
          <w:sz w:val="24"/>
          <w:szCs w:val="24"/>
        </w:rPr>
        <w:t xml:space="preserve"> A-index was historically taken as representative of the world price, ICE futures prices have increasingly featured in negotiations.</w:t>
      </w:r>
      <w:r w:rsidR="001E5B46">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Indicative prices are announced before the opening of the official marketing season in June but can be revised subseque</w:t>
      </w:r>
      <w:r w:rsidR="002D5A7A">
        <w:rPr>
          <w:rFonts w:ascii="Times New Roman" w:hAnsi="Times New Roman" w:cs="Times New Roman"/>
          <w:sz w:val="24"/>
          <w:szCs w:val="24"/>
        </w:rPr>
        <w:t xml:space="preserve">ntly </w:t>
      </w:r>
      <w:r>
        <w:rPr>
          <w:rFonts w:ascii="Times New Roman" w:hAnsi="Times New Roman" w:cs="Times New Roman"/>
          <w:bCs/>
          <w:color w:val="000000"/>
          <w:sz w:val="24"/>
          <w:szCs w:val="24"/>
        </w:rPr>
        <w:t>in re</w:t>
      </w:r>
      <w:r w:rsidR="00B44803">
        <w:rPr>
          <w:rFonts w:ascii="Times New Roman" w:hAnsi="Times New Roman" w:cs="Times New Roman"/>
          <w:bCs/>
          <w:color w:val="000000"/>
          <w:sz w:val="24"/>
          <w:szCs w:val="24"/>
        </w:rPr>
        <w:t xml:space="preserve">sponse to world </w:t>
      </w:r>
      <w:r>
        <w:rPr>
          <w:rFonts w:ascii="Times New Roman" w:hAnsi="Times New Roman" w:cs="Times New Roman"/>
          <w:bCs/>
          <w:color w:val="000000"/>
          <w:sz w:val="24"/>
          <w:szCs w:val="24"/>
        </w:rPr>
        <w:t xml:space="preserve">price fluctuations </w:t>
      </w:r>
      <w:r>
        <w:rPr>
          <w:rFonts w:ascii="Times New Roman" w:hAnsi="Times New Roman" w:cs="Times New Roman"/>
          <w:sz w:val="24"/>
          <w:szCs w:val="24"/>
        </w:rPr>
        <w:t>(</w:t>
      </w:r>
      <w:proofErr w:type="spellStart"/>
      <w:r>
        <w:rPr>
          <w:rFonts w:ascii="Times New Roman" w:hAnsi="Times New Roman" w:cs="Times New Roman"/>
          <w:sz w:val="24"/>
          <w:szCs w:val="24"/>
        </w:rPr>
        <w:t>Salm</w:t>
      </w:r>
      <w:proofErr w:type="spellEnd"/>
      <w:r>
        <w:rPr>
          <w:rFonts w:ascii="Times New Roman" w:hAnsi="Times New Roman" w:cs="Times New Roman"/>
          <w:sz w:val="24"/>
          <w:szCs w:val="24"/>
        </w:rPr>
        <w:t xml:space="preserve"> et al. 2011). </w:t>
      </w:r>
      <w:r w:rsidR="002D5A7A">
        <w:rPr>
          <w:rFonts w:ascii="Times New Roman" w:hAnsi="Times New Roman" w:cs="Times New Roman"/>
          <w:sz w:val="24"/>
          <w:szCs w:val="24"/>
        </w:rPr>
        <w:t>The indicative</w:t>
      </w:r>
      <w:r w:rsidR="00887114">
        <w:rPr>
          <w:rFonts w:ascii="Times New Roman" w:hAnsi="Times New Roman" w:cs="Times New Roman"/>
          <w:sz w:val="24"/>
          <w:szCs w:val="24"/>
        </w:rPr>
        <w:t xml:space="preserve"> price fell </w:t>
      </w:r>
      <w:r w:rsidR="002D5A7A">
        <w:rPr>
          <w:rFonts w:ascii="Times New Roman" w:hAnsi="Times New Roman" w:cs="Times New Roman"/>
          <w:sz w:val="24"/>
          <w:szCs w:val="24"/>
        </w:rPr>
        <w:t xml:space="preserve">for example </w:t>
      </w:r>
      <w:r w:rsidR="00887114">
        <w:rPr>
          <w:rFonts w:ascii="Times New Roman" w:hAnsi="Times New Roman" w:cs="Times New Roman"/>
          <w:sz w:val="24"/>
          <w:szCs w:val="24"/>
        </w:rPr>
        <w:t>during the 2005/06 season from 300 to 250 shillings and further owing to a fall in world prices</w:t>
      </w:r>
      <w:r w:rsidR="00887114">
        <w:rPr>
          <w:rStyle w:val="FootnoteReference"/>
          <w:rFonts w:ascii="Times New Roman" w:hAnsi="Times New Roman" w:cs="Times New Roman"/>
          <w:sz w:val="24"/>
          <w:szCs w:val="24"/>
        </w:rPr>
        <w:footnoteReference w:id="17"/>
      </w:r>
      <w:r w:rsidR="002D5A7A">
        <w:rPr>
          <w:rFonts w:ascii="Times New Roman" w:hAnsi="Times New Roman" w:cs="Times New Roman"/>
          <w:sz w:val="24"/>
          <w:szCs w:val="24"/>
        </w:rPr>
        <w:t>; i</w:t>
      </w:r>
      <w:r w:rsidR="00865764">
        <w:rPr>
          <w:rFonts w:ascii="Times New Roman" w:hAnsi="Times New Roman" w:cs="Times New Roman"/>
          <w:sz w:val="24"/>
          <w:szCs w:val="24"/>
        </w:rPr>
        <w:t xml:space="preserve">n </w:t>
      </w:r>
      <w:r>
        <w:rPr>
          <w:rFonts w:ascii="Times New Roman" w:hAnsi="Times New Roman" w:cs="Times New Roman"/>
          <w:sz w:val="24"/>
          <w:szCs w:val="24"/>
        </w:rPr>
        <w:t>201</w:t>
      </w:r>
      <w:r w:rsidR="00865764">
        <w:rPr>
          <w:rFonts w:ascii="Times New Roman" w:hAnsi="Times New Roman" w:cs="Times New Roman"/>
          <w:sz w:val="24"/>
          <w:szCs w:val="24"/>
        </w:rPr>
        <w:t>0/1</w:t>
      </w:r>
      <w:r>
        <w:rPr>
          <w:rFonts w:ascii="Times New Roman" w:hAnsi="Times New Roman" w:cs="Times New Roman"/>
          <w:sz w:val="24"/>
          <w:szCs w:val="24"/>
        </w:rPr>
        <w:t xml:space="preserve">1, </w:t>
      </w:r>
      <w:r w:rsidR="002D5A7A">
        <w:rPr>
          <w:rFonts w:ascii="Times New Roman" w:hAnsi="Times New Roman" w:cs="Times New Roman"/>
          <w:sz w:val="24"/>
          <w:szCs w:val="24"/>
        </w:rPr>
        <w:t>it</w:t>
      </w:r>
      <w:r w:rsidR="00865764">
        <w:rPr>
          <w:rFonts w:ascii="Times New Roman" w:hAnsi="Times New Roman" w:cs="Times New Roman"/>
          <w:sz w:val="24"/>
          <w:szCs w:val="24"/>
        </w:rPr>
        <w:t xml:space="preserve"> was revised from </w:t>
      </w:r>
      <w:r>
        <w:rPr>
          <w:rFonts w:ascii="Times New Roman" w:hAnsi="Times New Roman" w:cs="Times New Roman"/>
          <w:sz w:val="24"/>
          <w:szCs w:val="24"/>
        </w:rPr>
        <w:t>1,100</w:t>
      </w:r>
      <w:r w:rsidR="002D5A7A">
        <w:rPr>
          <w:rFonts w:ascii="Times New Roman" w:hAnsi="Times New Roman" w:cs="Times New Roman"/>
          <w:sz w:val="24"/>
          <w:szCs w:val="24"/>
        </w:rPr>
        <w:t xml:space="preserve"> shillings to 800 shillings</w:t>
      </w:r>
      <w:r>
        <w:rPr>
          <w:rFonts w:ascii="Times New Roman" w:hAnsi="Times New Roman" w:cs="Times New Roman"/>
          <w:sz w:val="24"/>
          <w:szCs w:val="24"/>
        </w:rPr>
        <w:t xml:space="preserve"> (</w:t>
      </w:r>
      <w:proofErr w:type="spellStart"/>
      <w:r>
        <w:rPr>
          <w:rFonts w:ascii="Times New Roman" w:hAnsi="Times New Roman" w:cs="Times New Roman"/>
          <w:sz w:val="24"/>
          <w:szCs w:val="24"/>
        </w:rPr>
        <w:t>Ngaruko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Mbilinyi</w:t>
      </w:r>
      <w:proofErr w:type="spellEnd"/>
      <w:r>
        <w:rPr>
          <w:rFonts w:ascii="Times New Roman" w:hAnsi="Times New Roman" w:cs="Times New Roman"/>
          <w:sz w:val="24"/>
          <w:szCs w:val="24"/>
        </w:rPr>
        <w:t xml:space="preserve"> 2014)</w:t>
      </w:r>
      <w:r w:rsidR="00865764">
        <w:rPr>
          <w:rFonts w:ascii="Times New Roman" w:hAnsi="Times New Roman" w:cs="Times New Roman"/>
          <w:sz w:val="24"/>
          <w:szCs w:val="24"/>
        </w:rPr>
        <w:t>.</w:t>
      </w:r>
      <w:r w:rsidR="00BB1CF4">
        <w:rPr>
          <w:rStyle w:val="FootnoteReference"/>
          <w:rFonts w:ascii="Times New Roman" w:hAnsi="Times New Roman" w:cs="Times New Roman"/>
          <w:sz w:val="24"/>
          <w:szCs w:val="24"/>
        </w:rPr>
        <w:footnoteReference w:id="18"/>
      </w:r>
      <w:r w:rsidR="00865764" w:rsidDel="00865764">
        <w:rPr>
          <w:rFonts w:ascii="Times New Roman" w:hAnsi="Times New Roman" w:cs="Times New Roman"/>
          <w:sz w:val="24"/>
          <w:szCs w:val="24"/>
        </w:rPr>
        <w:t xml:space="preserve"> </w:t>
      </w:r>
    </w:p>
    <w:p w:rsidR="00E80391" w:rsidRDefault="00E80391" w:rsidP="0070575A">
      <w:pPr>
        <w:autoSpaceDE w:val="0"/>
        <w:autoSpaceDN w:val="0"/>
        <w:adjustRightInd w:val="0"/>
        <w:spacing w:after="0" w:line="360" w:lineRule="auto"/>
        <w:rPr>
          <w:rFonts w:ascii="Times New Roman" w:hAnsi="Times New Roman" w:cs="Times New Roman"/>
          <w:i/>
          <w:sz w:val="24"/>
          <w:szCs w:val="24"/>
        </w:rPr>
      </w:pPr>
    </w:p>
    <w:p w:rsidR="00E80391" w:rsidRPr="00521777" w:rsidRDefault="00E80391" w:rsidP="00E80391">
      <w:pPr>
        <w:spacing w:after="0" w:line="360" w:lineRule="auto"/>
        <w:rPr>
          <w:rFonts w:ascii="Times New Roman" w:hAnsi="Times New Roman" w:cs="Times New Roman"/>
          <w:i/>
          <w:sz w:val="24"/>
          <w:szCs w:val="24"/>
        </w:rPr>
      </w:pPr>
      <w:r w:rsidRPr="00521777">
        <w:rPr>
          <w:rFonts w:ascii="Times New Roman" w:hAnsi="Times New Roman" w:cs="Times New Roman"/>
          <w:i/>
          <w:sz w:val="24"/>
          <w:szCs w:val="24"/>
        </w:rPr>
        <w:t xml:space="preserve">Table </w:t>
      </w:r>
      <w:r>
        <w:rPr>
          <w:rFonts w:ascii="Times New Roman" w:hAnsi="Times New Roman" w:cs="Times New Roman"/>
          <w:i/>
          <w:sz w:val="24"/>
          <w:szCs w:val="24"/>
        </w:rPr>
        <w:t>1</w:t>
      </w:r>
      <w:r w:rsidRPr="00521777">
        <w:rPr>
          <w:rFonts w:ascii="Times New Roman" w:hAnsi="Times New Roman" w:cs="Times New Roman"/>
          <w:i/>
          <w:sz w:val="24"/>
          <w:szCs w:val="24"/>
        </w:rPr>
        <w:t xml:space="preserve"> here</w:t>
      </w:r>
    </w:p>
    <w:p w:rsidR="00E80391" w:rsidRDefault="00E80391" w:rsidP="00E80391">
      <w:pPr>
        <w:spacing w:after="0" w:line="360" w:lineRule="auto"/>
        <w:rPr>
          <w:rFonts w:ascii="Times New Roman" w:hAnsi="Times New Roman" w:cs="Times New Roman"/>
          <w:b/>
          <w:i/>
          <w:sz w:val="24"/>
          <w:szCs w:val="24"/>
        </w:rPr>
      </w:pPr>
    </w:p>
    <w:p w:rsidR="00E80391" w:rsidRPr="001017B0" w:rsidRDefault="00E80391" w:rsidP="00E80391">
      <w:pPr>
        <w:spacing w:after="0" w:line="360" w:lineRule="auto"/>
        <w:rPr>
          <w:rFonts w:ascii="Times New Roman" w:hAnsi="Times New Roman" w:cs="Times New Roman"/>
          <w:b/>
          <w:sz w:val="24"/>
          <w:szCs w:val="24"/>
        </w:rPr>
      </w:pPr>
      <w:r>
        <w:rPr>
          <w:rFonts w:ascii="Times New Roman" w:hAnsi="Times New Roman" w:cs="Times New Roman"/>
          <w:b/>
          <w:sz w:val="24"/>
          <w:szCs w:val="24"/>
        </w:rPr>
        <w:t>Price transmission and i</w:t>
      </w:r>
      <w:r w:rsidRPr="001017B0">
        <w:rPr>
          <w:rFonts w:ascii="Times New Roman" w:hAnsi="Times New Roman" w:cs="Times New Roman"/>
          <w:b/>
          <w:sz w:val="24"/>
          <w:szCs w:val="24"/>
        </w:rPr>
        <w:t>nter- and intra-seasonal price volatility</w:t>
      </w:r>
    </w:p>
    <w:p w:rsidR="007A11A0" w:rsidRPr="00B249C0" w:rsidRDefault="007A11A0" w:rsidP="00E803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Our interviews confirm that the ICE cotton futures price has largely replaced the </w:t>
      </w:r>
      <w:proofErr w:type="spellStart"/>
      <w:r>
        <w:rPr>
          <w:rFonts w:ascii="Times New Roman" w:hAnsi="Times New Roman" w:cs="Times New Roman"/>
          <w:sz w:val="24"/>
          <w:szCs w:val="24"/>
        </w:rPr>
        <w:t>Cotlook</w:t>
      </w:r>
      <w:proofErr w:type="spellEnd"/>
      <w:r>
        <w:rPr>
          <w:rFonts w:ascii="Times New Roman" w:hAnsi="Times New Roman" w:cs="Times New Roman"/>
          <w:sz w:val="24"/>
          <w:szCs w:val="24"/>
        </w:rPr>
        <w:t xml:space="preserve"> A-index as the </w:t>
      </w:r>
      <w:r w:rsidR="00B249C0">
        <w:rPr>
          <w:rFonts w:ascii="Times New Roman" w:hAnsi="Times New Roman" w:cs="Times New Roman"/>
          <w:sz w:val="24"/>
          <w:szCs w:val="24"/>
        </w:rPr>
        <w:t xml:space="preserve">major </w:t>
      </w:r>
      <w:r>
        <w:rPr>
          <w:rFonts w:ascii="Times New Roman" w:hAnsi="Times New Roman" w:cs="Times New Roman"/>
          <w:sz w:val="24"/>
          <w:szCs w:val="24"/>
        </w:rPr>
        <w:t xml:space="preserve">benchmark around which export prices are negotiated between cotton </w:t>
      </w:r>
      <w:r>
        <w:rPr>
          <w:rFonts w:ascii="Times New Roman" w:hAnsi="Times New Roman" w:cs="Times New Roman"/>
          <w:sz w:val="24"/>
          <w:szCs w:val="24"/>
        </w:rPr>
        <w:lastRenderedPageBreak/>
        <w:t xml:space="preserve">companies and international </w:t>
      </w:r>
      <w:r w:rsidR="002D5A7A">
        <w:rPr>
          <w:rFonts w:ascii="Times New Roman" w:hAnsi="Times New Roman" w:cs="Times New Roman"/>
          <w:sz w:val="24"/>
          <w:szCs w:val="24"/>
        </w:rPr>
        <w:t>traders in all three countries</w:t>
      </w:r>
      <w:r>
        <w:rPr>
          <w:rFonts w:ascii="Times New Roman" w:hAnsi="Times New Roman" w:cs="Times New Roman"/>
          <w:sz w:val="24"/>
          <w:szCs w:val="24"/>
        </w:rPr>
        <w:t xml:space="preserve">, </w:t>
      </w:r>
      <w:r w:rsidR="002D5A7A">
        <w:rPr>
          <w:rFonts w:ascii="Times New Roman" w:hAnsi="Times New Roman" w:cs="Times New Roman"/>
          <w:sz w:val="24"/>
          <w:szCs w:val="24"/>
        </w:rPr>
        <w:t xml:space="preserve">particularly </w:t>
      </w:r>
      <w:r>
        <w:rPr>
          <w:rFonts w:ascii="Times New Roman" w:hAnsi="Times New Roman" w:cs="Times New Roman"/>
          <w:sz w:val="24"/>
          <w:szCs w:val="24"/>
        </w:rPr>
        <w:t xml:space="preserve">as a consequence of the latter’s engagement in </w:t>
      </w:r>
      <w:r w:rsidRPr="00B249C0">
        <w:rPr>
          <w:rFonts w:ascii="Times New Roman" w:hAnsi="Times New Roman" w:cs="Times New Roman"/>
          <w:sz w:val="24"/>
          <w:szCs w:val="24"/>
        </w:rPr>
        <w:t>derivatives markets.</w:t>
      </w:r>
      <w:r w:rsidRPr="00B249C0" w:rsidDel="007A11A0">
        <w:rPr>
          <w:rFonts w:ascii="Times New Roman" w:hAnsi="Times New Roman" w:cs="Times New Roman"/>
          <w:sz w:val="24"/>
          <w:szCs w:val="24"/>
        </w:rPr>
        <w:t xml:space="preserve"> </w:t>
      </w:r>
    </w:p>
    <w:p w:rsidR="00F50D29" w:rsidRPr="00B249C0" w:rsidRDefault="00F50D29" w:rsidP="00E80391">
      <w:pPr>
        <w:spacing w:after="0" w:line="360" w:lineRule="auto"/>
        <w:rPr>
          <w:rFonts w:ascii="Times New Roman" w:hAnsi="Times New Roman" w:cs="Times New Roman"/>
          <w:sz w:val="24"/>
          <w:szCs w:val="24"/>
        </w:rPr>
      </w:pPr>
    </w:p>
    <w:p w:rsidR="003C7D9C" w:rsidRDefault="003C7D9C" w:rsidP="003C7D9C">
      <w:pPr>
        <w:spacing w:after="0" w:line="360" w:lineRule="auto"/>
        <w:ind w:left="567"/>
        <w:mirrorIndents/>
        <w:rPr>
          <w:rFonts w:ascii="Times New Roman" w:hAnsi="Times New Roman" w:cs="Times New Roman"/>
          <w:sz w:val="24"/>
          <w:szCs w:val="24"/>
        </w:rPr>
      </w:pPr>
      <w:r>
        <w:rPr>
          <w:rFonts w:ascii="Times New Roman" w:hAnsi="Times New Roman" w:cs="Times New Roman"/>
          <w:sz w:val="24"/>
          <w:szCs w:val="24"/>
        </w:rPr>
        <w:t>“</w:t>
      </w:r>
      <w:r w:rsidRPr="00B249C0">
        <w:rPr>
          <w:rFonts w:ascii="Times New Roman" w:hAnsi="Times New Roman" w:cs="Times New Roman"/>
          <w:sz w:val="24"/>
          <w:szCs w:val="24"/>
        </w:rPr>
        <w:t>Everybody is looking at New York futures.</w:t>
      </w:r>
      <w:r>
        <w:rPr>
          <w:rFonts w:ascii="Times New Roman" w:hAnsi="Times New Roman" w:cs="Times New Roman"/>
          <w:sz w:val="24"/>
          <w:szCs w:val="24"/>
        </w:rPr>
        <w:t>” (L</w:t>
      </w:r>
      <w:r w:rsidRPr="00B249C0">
        <w:rPr>
          <w:rFonts w:ascii="Times New Roman" w:hAnsi="Times New Roman" w:cs="Times New Roman"/>
          <w:sz w:val="24"/>
          <w:szCs w:val="24"/>
        </w:rPr>
        <w:t xml:space="preserve">ocal agent interviewed </w:t>
      </w:r>
      <w:r>
        <w:rPr>
          <w:rFonts w:ascii="Times New Roman" w:hAnsi="Times New Roman" w:cs="Times New Roman"/>
          <w:sz w:val="24"/>
          <w:szCs w:val="24"/>
        </w:rPr>
        <w:t>in 2007</w:t>
      </w:r>
      <w:r w:rsidRPr="00B249C0">
        <w:rPr>
          <w:rFonts w:ascii="Times New Roman" w:hAnsi="Times New Roman" w:cs="Times New Roman"/>
          <w:sz w:val="24"/>
          <w:szCs w:val="24"/>
        </w:rPr>
        <w:t xml:space="preserve">) </w:t>
      </w:r>
    </w:p>
    <w:p w:rsidR="00962234" w:rsidRDefault="00962234" w:rsidP="003C7D9C">
      <w:pPr>
        <w:spacing w:after="0" w:line="360" w:lineRule="auto"/>
        <w:ind w:left="567"/>
        <w:mirrorIndents/>
        <w:rPr>
          <w:rFonts w:ascii="Times New Roman" w:hAnsi="Times New Roman" w:cs="Times New Roman"/>
          <w:sz w:val="24"/>
          <w:szCs w:val="24"/>
        </w:rPr>
      </w:pPr>
    </w:p>
    <w:p w:rsidR="007A11A0" w:rsidRDefault="00B249C0" w:rsidP="003C7D9C">
      <w:pPr>
        <w:spacing w:after="0" w:line="360" w:lineRule="auto"/>
        <w:ind w:left="567"/>
        <w:mirrorIndents/>
        <w:rPr>
          <w:rFonts w:ascii="Times New Roman" w:hAnsi="Times New Roman" w:cs="Times New Roman"/>
          <w:sz w:val="24"/>
          <w:szCs w:val="24"/>
        </w:rPr>
      </w:pPr>
      <w:r>
        <w:rPr>
          <w:rFonts w:ascii="Times New Roman" w:hAnsi="Times New Roman" w:cs="Times New Roman"/>
          <w:sz w:val="24"/>
          <w:szCs w:val="24"/>
        </w:rPr>
        <w:t>“</w:t>
      </w:r>
      <w:r w:rsidR="00E80391" w:rsidRPr="00B249C0">
        <w:rPr>
          <w:rFonts w:ascii="Times New Roman" w:hAnsi="Times New Roman" w:cs="Times New Roman"/>
          <w:sz w:val="24"/>
          <w:szCs w:val="24"/>
        </w:rPr>
        <w:t>The futures price is now by far the more important. It’s what everybody looks at as a price guide</w:t>
      </w:r>
      <w:r w:rsidRPr="00B249C0">
        <w:rPr>
          <w:rFonts w:ascii="Times New Roman" w:hAnsi="Times New Roman" w:cs="Times New Roman"/>
          <w:sz w:val="24"/>
          <w:szCs w:val="24"/>
        </w:rPr>
        <w:t>.</w:t>
      </w:r>
      <w:r>
        <w:rPr>
          <w:rFonts w:ascii="Times New Roman" w:hAnsi="Times New Roman" w:cs="Times New Roman"/>
          <w:sz w:val="24"/>
          <w:szCs w:val="24"/>
        </w:rPr>
        <w:t>”</w:t>
      </w:r>
      <w:r w:rsidR="00BD7954">
        <w:rPr>
          <w:rFonts w:ascii="Times New Roman" w:hAnsi="Times New Roman" w:cs="Times New Roman"/>
          <w:sz w:val="24"/>
          <w:szCs w:val="24"/>
        </w:rPr>
        <w:t xml:space="preserve"> (L</w:t>
      </w:r>
      <w:r w:rsidR="00E80391" w:rsidRPr="00B249C0">
        <w:rPr>
          <w:rFonts w:ascii="Times New Roman" w:hAnsi="Times New Roman" w:cs="Times New Roman"/>
          <w:sz w:val="24"/>
          <w:szCs w:val="24"/>
        </w:rPr>
        <w:t>ocal ginner</w:t>
      </w:r>
      <w:r w:rsidRPr="00B249C0">
        <w:rPr>
          <w:rFonts w:ascii="Times New Roman" w:hAnsi="Times New Roman" w:cs="Times New Roman"/>
          <w:sz w:val="24"/>
          <w:szCs w:val="24"/>
        </w:rPr>
        <w:t xml:space="preserve"> interviewed</w:t>
      </w:r>
      <w:r w:rsidR="0099398B" w:rsidRPr="00B249C0">
        <w:rPr>
          <w:rFonts w:ascii="Times New Roman" w:hAnsi="Times New Roman" w:cs="Times New Roman"/>
          <w:sz w:val="24"/>
          <w:szCs w:val="24"/>
        </w:rPr>
        <w:t xml:space="preserve"> </w:t>
      </w:r>
      <w:r w:rsidR="003C7D9C">
        <w:rPr>
          <w:rFonts w:ascii="Times New Roman" w:hAnsi="Times New Roman" w:cs="Times New Roman"/>
          <w:sz w:val="24"/>
          <w:szCs w:val="24"/>
        </w:rPr>
        <w:t xml:space="preserve">in </w:t>
      </w:r>
      <w:r w:rsidR="0099398B" w:rsidRPr="00B249C0">
        <w:rPr>
          <w:rFonts w:ascii="Times New Roman" w:hAnsi="Times New Roman" w:cs="Times New Roman"/>
          <w:sz w:val="24"/>
          <w:szCs w:val="24"/>
        </w:rPr>
        <w:t>2014</w:t>
      </w:r>
      <w:r w:rsidR="00E80391" w:rsidRPr="00B249C0">
        <w:rPr>
          <w:rFonts w:ascii="Times New Roman" w:hAnsi="Times New Roman" w:cs="Times New Roman"/>
          <w:sz w:val="24"/>
          <w:szCs w:val="24"/>
        </w:rPr>
        <w:t>)</w:t>
      </w:r>
    </w:p>
    <w:p w:rsidR="00962234" w:rsidRDefault="00962234" w:rsidP="003C7D9C">
      <w:pPr>
        <w:spacing w:after="0" w:line="360" w:lineRule="auto"/>
        <w:ind w:left="567"/>
        <w:mirrorIndents/>
        <w:rPr>
          <w:rFonts w:ascii="Times New Roman" w:hAnsi="Times New Roman" w:cs="Times New Roman"/>
          <w:sz w:val="24"/>
          <w:szCs w:val="24"/>
        </w:rPr>
      </w:pPr>
    </w:p>
    <w:p w:rsidR="003C7D9C" w:rsidRPr="00962234" w:rsidRDefault="003C7D9C" w:rsidP="003C7D9C">
      <w:pPr>
        <w:spacing w:after="0" w:line="360" w:lineRule="auto"/>
        <w:ind w:left="567"/>
        <w:mirrorIndents/>
        <w:rPr>
          <w:rFonts w:ascii="Times New Roman" w:hAnsi="Times New Roman" w:cs="Times New Roman"/>
          <w:szCs w:val="24"/>
        </w:rPr>
      </w:pPr>
      <w:r>
        <w:rPr>
          <w:rFonts w:ascii="Times New Roman" w:hAnsi="Times New Roman" w:cs="Times New Roman"/>
          <w:sz w:val="24"/>
          <w:szCs w:val="24"/>
        </w:rPr>
        <w:t>“</w:t>
      </w:r>
      <w:r w:rsidR="00962234">
        <w:rPr>
          <w:rFonts w:ascii="Times New Roman" w:hAnsi="Times New Roman" w:cs="Times New Roman"/>
          <w:sz w:val="24"/>
          <w:szCs w:val="24"/>
        </w:rPr>
        <w:t xml:space="preserve">Trading is increasingly based on NY </w:t>
      </w:r>
      <w:proofErr w:type="gramStart"/>
      <w:r w:rsidR="00962234">
        <w:rPr>
          <w:rFonts w:ascii="Times New Roman" w:hAnsi="Times New Roman" w:cs="Times New Roman"/>
          <w:sz w:val="24"/>
          <w:szCs w:val="24"/>
        </w:rPr>
        <w:t>futures which gives</w:t>
      </w:r>
      <w:proofErr w:type="gramEnd"/>
      <w:r w:rsidR="00962234">
        <w:rPr>
          <w:rFonts w:ascii="Times New Roman" w:hAnsi="Times New Roman" w:cs="Times New Roman"/>
          <w:sz w:val="24"/>
          <w:szCs w:val="24"/>
        </w:rPr>
        <w:t xml:space="preserve"> us problems with our formula that is still based on </w:t>
      </w:r>
      <w:proofErr w:type="spellStart"/>
      <w:r w:rsidR="00962234">
        <w:rPr>
          <w:rFonts w:ascii="Times New Roman" w:hAnsi="Times New Roman" w:cs="Times New Roman"/>
          <w:sz w:val="24"/>
          <w:szCs w:val="24"/>
        </w:rPr>
        <w:t>Cotlook</w:t>
      </w:r>
      <w:proofErr w:type="spellEnd"/>
      <w:r w:rsidR="00962234">
        <w:rPr>
          <w:rFonts w:ascii="Times New Roman" w:hAnsi="Times New Roman" w:cs="Times New Roman"/>
          <w:sz w:val="24"/>
          <w:szCs w:val="24"/>
        </w:rPr>
        <w:t xml:space="preserve"> A. But we are discussing…” </w:t>
      </w:r>
      <w:r w:rsidR="00962234">
        <w:rPr>
          <w:rFonts w:ascii="Times New Roman" w:hAnsi="Times New Roman" w:cs="Times New Roman"/>
          <w:szCs w:val="24"/>
        </w:rPr>
        <w:t>(</w:t>
      </w:r>
      <w:r w:rsidR="00962234">
        <w:rPr>
          <w:rFonts w:ascii="Times New Roman" w:hAnsi="Times New Roman" w:cs="Times New Roman"/>
          <w:sz w:val="24"/>
          <w:szCs w:val="24"/>
        </w:rPr>
        <w:t>G</w:t>
      </w:r>
      <w:r w:rsidR="00962234" w:rsidRPr="00B249C0">
        <w:rPr>
          <w:rFonts w:ascii="Times New Roman" w:hAnsi="Times New Roman" w:cs="Times New Roman"/>
          <w:sz w:val="24"/>
          <w:szCs w:val="24"/>
        </w:rPr>
        <w:t xml:space="preserve">inner interviewed </w:t>
      </w:r>
      <w:r w:rsidR="00962234">
        <w:rPr>
          <w:rFonts w:ascii="Times New Roman" w:hAnsi="Times New Roman" w:cs="Times New Roman"/>
          <w:sz w:val="24"/>
          <w:szCs w:val="24"/>
        </w:rPr>
        <w:t xml:space="preserve">in </w:t>
      </w:r>
      <w:r w:rsidR="00962234" w:rsidRPr="00B249C0">
        <w:rPr>
          <w:rFonts w:ascii="Times New Roman" w:hAnsi="Times New Roman" w:cs="Times New Roman"/>
          <w:sz w:val="24"/>
          <w:szCs w:val="24"/>
        </w:rPr>
        <w:t>2014</w:t>
      </w:r>
      <w:r w:rsidR="00A878BD">
        <w:rPr>
          <w:rStyle w:val="FootnoteReference"/>
          <w:rFonts w:ascii="Times New Roman" w:hAnsi="Times New Roman" w:cs="Times New Roman"/>
          <w:sz w:val="24"/>
          <w:szCs w:val="24"/>
        </w:rPr>
        <w:footnoteReference w:id="19"/>
      </w:r>
      <w:r w:rsidR="00962234">
        <w:rPr>
          <w:rFonts w:ascii="Times New Roman" w:hAnsi="Times New Roman" w:cs="Times New Roman"/>
          <w:sz w:val="24"/>
          <w:szCs w:val="24"/>
        </w:rPr>
        <w:t>)</w:t>
      </w:r>
    </w:p>
    <w:p w:rsidR="00B249C0" w:rsidRPr="00B249C0" w:rsidRDefault="00B249C0" w:rsidP="007A11A0">
      <w:pPr>
        <w:spacing w:after="0" w:line="360" w:lineRule="auto"/>
        <w:ind w:left="567"/>
        <w:mirrorIndents/>
        <w:rPr>
          <w:rFonts w:ascii="Times New Roman" w:hAnsi="Times New Roman" w:cs="Times New Roman"/>
          <w:sz w:val="24"/>
          <w:szCs w:val="24"/>
        </w:rPr>
      </w:pPr>
    </w:p>
    <w:p w:rsidR="009D23FC" w:rsidRDefault="00B249C0" w:rsidP="00B249C0">
      <w:pPr>
        <w:spacing w:after="0" w:line="360" w:lineRule="auto"/>
        <w:rPr>
          <w:rFonts w:ascii="Times New Roman" w:hAnsi="Times New Roman" w:cs="Times New Roman"/>
          <w:sz w:val="24"/>
          <w:szCs w:val="24"/>
        </w:rPr>
      </w:pPr>
      <w:r>
        <w:rPr>
          <w:rFonts w:ascii="Times New Roman" w:hAnsi="Times New Roman" w:cs="Times New Roman"/>
          <w:sz w:val="24"/>
          <w:szCs w:val="24"/>
        </w:rPr>
        <w:t>This is also reflected in the</w:t>
      </w:r>
      <w:r w:rsidR="00E80391">
        <w:rPr>
          <w:rFonts w:ascii="Times New Roman" w:hAnsi="Times New Roman" w:cs="Times New Roman"/>
          <w:sz w:val="24"/>
          <w:szCs w:val="24"/>
        </w:rPr>
        <w:t xml:space="preserve"> national price-setting institutions</w:t>
      </w:r>
      <w:r w:rsidR="00A878BD">
        <w:rPr>
          <w:rFonts w:ascii="Times New Roman" w:hAnsi="Times New Roman" w:cs="Times New Roman"/>
          <w:sz w:val="24"/>
          <w:szCs w:val="24"/>
        </w:rPr>
        <w:t>. Even though price formulas</w:t>
      </w:r>
      <w:r w:rsidR="00E35029">
        <w:rPr>
          <w:rFonts w:ascii="Times New Roman" w:hAnsi="Times New Roman" w:cs="Times New Roman"/>
          <w:sz w:val="24"/>
          <w:szCs w:val="24"/>
        </w:rPr>
        <w:t xml:space="preserve"> continue to refer to</w:t>
      </w:r>
      <w:r w:rsidR="00E80391">
        <w:rPr>
          <w:rFonts w:ascii="Times New Roman" w:hAnsi="Times New Roman" w:cs="Times New Roman"/>
          <w:sz w:val="24"/>
          <w:szCs w:val="24"/>
        </w:rPr>
        <w:t xml:space="preserve"> the </w:t>
      </w:r>
      <w:proofErr w:type="spellStart"/>
      <w:r w:rsidR="00E80391">
        <w:rPr>
          <w:rFonts w:ascii="Times New Roman" w:hAnsi="Times New Roman" w:cs="Times New Roman"/>
          <w:sz w:val="24"/>
          <w:szCs w:val="24"/>
        </w:rPr>
        <w:t>Cotlook</w:t>
      </w:r>
      <w:proofErr w:type="spellEnd"/>
      <w:r w:rsidR="00E80391">
        <w:rPr>
          <w:rFonts w:ascii="Times New Roman" w:hAnsi="Times New Roman" w:cs="Times New Roman"/>
          <w:sz w:val="24"/>
          <w:szCs w:val="24"/>
        </w:rPr>
        <w:t xml:space="preserve"> A-index</w:t>
      </w:r>
      <w:r>
        <w:rPr>
          <w:rFonts w:ascii="Times New Roman" w:hAnsi="Times New Roman" w:cs="Times New Roman"/>
          <w:sz w:val="24"/>
          <w:szCs w:val="24"/>
        </w:rPr>
        <w:t xml:space="preserve">, </w:t>
      </w:r>
      <w:r w:rsidR="002D5A7A">
        <w:rPr>
          <w:rFonts w:ascii="Times New Roman" w:hAnsi="Times New Roman" w:cs="Times New Roman"/>
          <w:sz w:val="24"/>
          <w:szCs w:val="24"/>
        </w:rPr>
        <w:t>t</w:t>
      </w:r>
      <w:r w:rsidR="00E80391">
        <w:rPr>
          <w:rFonts w:ascii="Times New Roman" w:hAnsi="Times New Roman" w:cs="Times New Roman"/>
          <w:sz w:val="24"/>
          <w:szCs w:val="24"/>
        </w:rPr>
        <w:t xml:space="preserve">here has been a reorientation towards the ICE futures price owing to the centrality of futures prices in </w:t>
      </w:r>
      <w:r w:rsidR="00BA2C48">
        <w:rPr>
          <w:rFonts w:ascii="Times New Roman" w:hAnsi="Times New Roman" w:cs="Times New Roman"/>
          <w:sz w:val="24"/>
          <w:szCs w:val="24"/>
        </w:rPr>
        <w:t xml:space="preserve">physical </w:t>
      </w:r>
      <w:r w:rsidR="00E80391">
        <w:rPr>
          <w:rFonts w:ascii="Times New Roman" w:hAnsi="Times New Roman" w:cs="Times New Roman"/>
          <w:sz w:val="24"/>
          <w:szCs w:val="24"/>
        </w:rPr>
        <w:t xml:space="preserve">trade. </w:t>
      </w:r>
      <w:r w:rsidR="00E35029">
        <w:rPr>
          <w:rFonts w:ascii="Times New Roman" w:hAnsi="Times New Roman" w:cs="Times New Roman"/>
          <w:sz w:val="24"/>
          <w:szCs w:val="24"/>
        </w:rPr>
        <w:t>The</w:t>
      </w:r>
      <w:r w:rsidR="00E80391">
        <w:rPr>
          <w:rFonts w:ascii="Times New Roman" w:hAnsi="Times New Roman" w:cs="Times New Roman"/>
          <w:sz w:val="24"/>
          <w:szCs w:val="24"/>
        </w:rPr>
        <w:t xml:space="preserve"> price formula was adapted in Burkina Faso </w:t>
      </w:r>
      <w:r w:rsidR="00E35029">
        <w:rPr>
          <w:rFonts w:ascii="Times New Roman" w:hAnsi="Times New Roman" w:cs="Times New Roman"/>
          <w:sz w:val="24"/>
          <w:szCs w:val="24"/>
        </w:rPr>
        <w:t xml:space="preserve">to reflect this change </w:t>
      </w:r>
      <w:r w:rsidR="00E80391">
        <w:rPr>
          <w:rFonts w:ascii="Times New Roman" w:hAnsi="Times New Roman" w:cs="Times New Roman"/>
          <w:sz w:val="24"/>
          <w:szCs w:val="24"/>
        </w:rPr>
        <w:t xml:space="preserve">and the ICE futures price </w:t>
      </w:r>
      <w:r w:rsidR="00A878BD">
        <w:rPr>
          <w:rFonts w:ascii="Times New Roman" w:hAnsi="Times New Roman" w:cs="Times New Roman"/>
          <w:sz w:val="24"/>
          <w:szCs w:val="24"/>
        </w:rPr>
        <w:t xml:space="preserve">was recently included </w:t>
      </w:r>
      <w:r w:rsidR="00E80391">
        <w:rPr>
          <w:rFonts w:ascii="Times New Roman" w:hAnsi="Times New Roman" w:cs="Times New Roman"/>
          <w:sz w:val="24"/>
          <w:szCs w:val="24"/>
        </w:rPr>
        <w:t xml:space="preserve">in </w:t>
      </w:r>
      <w:r w:rsidR="00A878BD">
        <w:rPr>
          <w:rFonts w:ascii="Times New Roman" w:hAnsi="Times New Roman" w:cs="Times New Roman"/>
          <w:sz w:val="24"/>
          <w:szCs w:val="24"/>
        </w:rPr>
        <w:t>the price formula in Mozambique</w:t>
      </w:r>
      <w:r w:rsidR="00E80391">
        <w:rPr>
          <w:rFonts w:ascii="Times New Roman" w:hAnsi="Times New Roman" w:cs="Times New Roman"/>
          <w:sz w:val="24"/>
          <w:szCs w:val="24"/>
        </w:rPr>
        <w:t xml:space="preserve">. </w:t>
      </w:r>
      <w:r w:rsidR="000D7059" w:rsidRPr="000D7059">
        <w:rPr>
          <w:rFonts w:ascii="Times New Roman" w:hAnsi="Times New Roman" w:cs="Times New Roman"/>
          <w:sz w:val="24"/>
          <w:szCs w:val="24"/>
        </w:rPr>
        <w:t xml:space="preserve">In Tanzania, there is no fixed formula for calculating the indicative price. </w:t>
      </w:r>
      <w:r w:rsidR="000D7059">
        <w:rPr>
          <w:rFonts w:ascii="Times New Roman" w:hAnsi="Times New Roman" w:cs="Times New Roman"/>
          <w:sz w:val="24"/>
          <w:szCs w:val="24"/>
        </w:rPr>
        <w:t>As t</w:t>
      </w:r>
      <w:r w:rsidR="000D7059" w:rsidRPr="000D7059">
        <w:rPr>
          <w:rFonts w:ascii="Times New Roman" w:hAnsi="Times New Roman" w:cs="Times New Roman"/>
          <w:sz w:val="24"/>
          <w:szCs w:val="24"/>
        </w:rPr>
        <w:t xml:space="preserve">he ICE futures price is increasingly used </w:t>
      </w:r>
      <w:r w:rsidR="000D7059">
        <w:rPr>
          <w:rFonts w:ascii="Times New Roman" w:hAnsi="Times New Roman" w:cs="Times New Roman"/>
          <w:sz w:val="24"/>
          <w:szCs w:val="24"/>
        </w:rPr>
        <w:t xml:space="preserve">in </w:t>
      </w:r>
      <w:r w:rsidR="002D5A7A">
        <w:rPr>
          <w:rFonts w:ascii="Times New Roman" w:hAnsi="Times New Roman" w:cs="Times New Roman"/>
          <w:sz w:val="24"/>
          <w:szCs w:val="24"/>
        </w:rPr>
        <w:t>physical</w:t>
      </w:r>
      <w:r w:rsidR="000D7059">
        <w:rPr>
          <w:rFonts w:ascii="Times New Roman" w:hAnsi="Times New Roman" w:cs="Times New Roman"/>
          <w:sz w:val="24"/>
          <w:szCs w:val="24"/>
        </w:rPr>
        <w:t xml:space="preserve"> trade, it also </w:t>
      </w:r>
      <w:r w:rsidR="000D7059" w:rsidRPr="000D7059">
        <w:rPr>
          <w:rFonts w:ascii="Times New Roman" w:hAnsi="Times New Roman" w:cs="Times New Roman"/>
          <w:sz w:val="24"/>
          <w:szCs w:val="24"/>
        </w:rPr>
        <w:t xml:space="preserve">features increasingly in negotiations around the indicative price. </w:t>
      </w:r>
      <w:r w:rsidRPr="00B249C0">
        <w:rPr>
          <w:rFonts w:ascii="Times New Roman" w:hAnsi="Times New Roman" w:cs="Times New Roman"/>
          <w:sz w:val="24"/>
          <w:szCs w:val="24"/>
        </w:rPr>
        <w:t>Hence, through price setting</w:t>
      </w:r>
      <w:r>
        <w:rPr>
          <w:rFonts w:ascii="Times New Roman" w:hAnsi="Times New Roman" w:cs="Times New Roman"/>
          <w:sz w:val="24"/>
          <w:szCs w:val="24"/>
        </w:rPr>
        <w:t xml:space="preserve"> practices of international traders and national price setting institutions</w:t>
      </w:r>
      <w:r w:rsidR="00E80391" w:rsidRPr="00B249C0">
        <w:rPr>
          <w:rFonts w:ascii="Times New Roman" w:hAnsi="Times New Roman" w:cs="Times New Roman"/>
          <w:sz w:val="24"/>
          <w:szCs w:val="24"/>
        </w:rPr>
        <w:t>, inter-</w:t>
      </w:r>
      <w:r w:rsidR="00E80391">
        <w:rPr>
          <w:rFonts w:ascii="Times New Roman" w:hAnsi="Times New Roman" w:cs="Times New Roman"/>
          <w:sz w:val="24"/>
          <w:szCs w:val="24"/>
        </w:rPr>
        <w:t xml:space="preserve">seasonal </w:t>
      </w:r>
      <w:r w:rsidR="002D5A7A">
        <w:rPr>
          <w:rFonts w:ascii="Times New Roman" w:hAnsi="Times New Roman" w:cs="Times New Roman"/>
          <w:sz w:val="24"/>
          <w:szCs w:val="24"/>
        </w:rPr>
        <w:t>futures</w:t>
      </w:r>
      <w:r>
        <w:rPr>
          <w:rFonts w:ascii="Times New Roman" w:hAnsi="Times New Roman" w:cs="Times New Roman"/>
          <w:sz w:val="24"/>
          <w:szCs w:val="24"/>
        </w:rPr>
        <w:t xml:space="preserve"> price </w:t>
      </w:r>
      <w:r w:rsidR="00E80391">
        <w:rPr>
          <w:rFonts w:ascii="Times New Roman" w:hAnsi="Times New Roman" w:cs="Times New Roman"/>
          <w:sz w:val="24"/>
          <w:szCs w:val="24"/>
        </w:rPr>
        <w:t>variations are transmitted to each of the three case countries.</w:t>
      </w:r>
      <w:r>
        <w:rPr>
          <w:rFonts w:ascii="Times New Roman" w:hAnsi="Times New Roman" w:cs="Times New Roman"/>
          <w:sz w:val="24"/>
          <w:szCs w:val="24"/>
        </w:rPr>
        <w:t xml:space="preserve"> Compared with other commodities such as coffee, PTBF contracts are however not as widely used in cotton trade. This is in part due to the relatively higher level of state involvement and minimum price arran</w:t>
      </w:r>
      <w:r w:rsidR="002D5A7A">
        <w:rPr>
          <w:rFonts w:ascii="Times New Roman" w:hAnsi="Times New Roman" w:cs="Times New Roman"/>
          <w:sz w:val="24"/>
          <w:szCs w:val="24"/>
        </w:rPr>
        <w:t xml:space="preserve">gements in SSA cotton sectors. </w:t>
      </w:r>
      <w:r w:rsidR="000D7059">
        <w:rPr>
          <w:rFonts w:ascii="Times New Roman" w:hAnsi="Times New Roman" w:cs="Times New Roman"/>
          <w:sz w:val="24"/>
          <w:szCs w:val="24"/>
        </w:rPr>
        <w:t>Our interviews show that l</w:t>
      </w:r>
      <w:r>
        <w:rPr>
          <w:rFonts w:ascii="Times New Roman" w:hAnsi="Times New Roman" w:cs="Times New Roman"/>
          <w:sz w:val="24"/>
          <w:szCs w:val="24"/>
        </w:rPr>
        <w:t xml:space="preserve">arger cotton companies in Tanzania have experimented with PTBF contracts but these are not </w:t>
      </w:r>
      <w:r w:rsidRPr="00EF6CD3">
        <w:rPr>
          <w:rFonts w:ascii="Times New Roman" w:hAnsi="Times New Roman" w:cs="Times New Roman"/>
          <w:sz w:val="24"/>
          <w:szCs w:val="24"/>
        </w:rPr>
        <w:t xml:space="preserve">routinely used </w:t>
      </w:r>
      <w:r w:rsidRPr="0058486F">
        <w:rPr>
          <w:rFonts w:ascii="Times New Roman" w:hAnsi="Times New Roman" w:cs="Times New Roman"/>
          <w:sz w:val="24"/>
          <w:szCs w:val="24"/>
        </w:rPr>
        <w:t>owing</w:t>
      </w:r>
      <w:r>
        <w:rPr>
          <w:rFonts w:ascii="Times New Roman" w:hAnsi="Times New Roman" w:cs="Times New Roman"/>
          <w:sz w:val="24"/>
          <w:szCs w:val="24"/>
        </w:rPr>
        <w:t xml:space="preserve"> to </w:t>
      </w:r>
      <w:r w:rsidR="009D23FC" w:rsidRPr="000D7059">
        <w:rPr>
          <w:rFonts w:ascii="Times New Roman" w:hAnsi="Times New Roman" w:cs="Times New Roman"/>
          <w:sz w:val="24"/>
          <w:szCs w:val="24"/>
        </w:rPr>
        <w:t xml:space="preserve">the high risks </w:t>
      </w:r>
      <w:r w:rsidR="000D7059">
        <w:rPr>
          <w:rFonts w:ascii="Times New Roman" w:hAnsi="Times New Roman" w:cs="Times New Roman"/>
          <w:sz w:val="24"/>
          <w:szCs w:val="24"/>
        </w:rPr>
        <w:t xml:space="preserve">involved </w:t>
      </w:r>
      <w:r w:rsidR="009D23FC" w:rsidRPr="000D7059">
        <w:rPr>
          <w:rFonts w:ascii="Times New Roman" w:hAnsi="Times New Roman" w:cs="Times New Roman"/>
          <w:sz w:val="24"/>
          <w:szCs w:val="24"/>
        </w:rPr>
        <w:t xml:space="preserve">and costs associated with </w:t>
      </w:r>
      <w:r w:rsidR="000D7059">
        <w:rPr>
          <w:rFonts w:ascii="Times New Roman" w:hAnsi="Times New Roman" w:cs="Times New Roman"/>
          <w:sz w:val="24"/>
          <w:szCs w:val="24"/>
        </w:rPr>
        <w:t xml:space="preserve">price fixing and </w:t>
      </w:r>
      <w:r w:rsidR="009D23FC" w:rsidRPr="000D7059">
        <w:rPr>
          <w:rFonts w:ascii="Times New Roman" w:hAnsi="Times New Roman" w:cs="Times New Roman"/>
          <w:sz w:val="24"/>
          <w:szCs w:val="24"/>
        </w:rPr>
        <w:t>hedging.</w:t>
      </w:r>
    </w:p>
    <w:p w:rsidR="00B249C0" w:rsidRDefault="00B249C0" w:rsidP="00E80391">
      <w:pPr>
        <w:spacing w:after="0" w:line="360" w:lineRule="auto"/>
        <w:rPr>
          <w:rFonts w:ascii="Times New Roman" w:hAnsi="Times New Roman" w:cs="Times New Roman"/>
          <w:sz w:val="24"/>
          <w:szCs w:val="24"/>
        </w:rPr>
      </w:pPr>
    </w:p>
    <w:p w:rsidR="00E80391" w:rsidRDefault="002D5A7A" w:rsidP="00CE410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w:t>
      </w:r>
      <w:r w:rsidR="00E80391" w:rsidRPr="00EF6CD3">
        <w:rPr>
          <w:rFonts w:ascii="Times New Roman" w:hAnsi="Times New Roman" w:cs="Times New Roman"/>
          <w:sz w:val="24"/>
          <w:szCs w:val="24"/>
        </w:rPr>
        <w:t xml:space="preserve">igure 2 </w:t>
      </w:r>
      <w:r w:rsidR="004B76E5" w:rsidRPr="00EF6CD3">
        <w:rPr>
          <w:rFonts w:ascii="Times New Roman" w:hAnsi="Times New Roman" w:cs="Times New Roman"/>
          <w:sz w:val="24"/>
          <w:szCs w:val="24"/>
        </w:rPr>
        <w:t xml:space="preserve">indicates </w:t>
      </w:r>
      <w:r w:rsidR="004B76E5" w:rsidRPr="004C332C">
        <w:rPr>
          <w:rFonts w:ascii="Times New Roman" w:hAnsi="Times New Roman" w:cs="Times New Roman"/>
          <w:sz w:val="24"/>
          <w:szCs w:val="24"/>
        </w:rPr>
        <w:t xml:space="preserve">that </w:t>
      </w:r>
      <w:r w:rsidR="00E80391" w:rsidRPr="004C332C">
        <w:rPr>
          <w:rFonts w:ascii="Times New Roman" w:hAnsi="Times New Roman" w:cs="Times New Roman"/>
          <w:sz w:val="24"/>
          <w:szCs w:val="24"/>
        </w:rPr>
        <w:t xml:space="preserve">the </w:t>
      </w:r>
      <w:r w:rsidR="008B57E4" w:rsidRPr="004C332C">
        <w:rPr>
          <w:rFonts w:ascii="Times New Roman" w:hAnsi="Times New Roman" w:cs="Times New Roman"/>
          <w:sz w:val="24"/>
          <w:szCs w:val="24"/>
        </w:rPr>
        <w:t xml:space="preserve">average </w:t>
      </w:r>
      <w:r w:rsidR="00E80391" w:rsidRPr="004C332C">
        <w:rPr>
          <w:rFonts w:ascii="Times New Roman" w:hAnsi="Times New Roman" w:cs="Times New Roman"/>
          <w:sz w:val="24"/>
          <w:szCs w:val="24"/>
        </w:rPr>
        <w:t xml:space="preserve">annual export and producer prices in each of the three countries </w:t>
      </w:r>
      <w:r w:rsidR="00A878BD" w:rsidRPr="004C332C">
        <w:rPr>
          <w:rFonts w:ascii="Times New Roman" w:hAnsi="Times New Roman" w:cs="Times New Roman"/>
          <w:sz w:val="24"/>
          <w:szCs w:val="24"/>
        </w:rPr>
        <w:t>correlate with</w:t>
      </w:r>
      <w:r w:rsidR="008B57E4" w:rsidRPr="004C332C">
        <w:rPr>
          <w:rFonts w:ascii="Times New Roman" w:hAnsi="Times New Roman" w:cs="Times New Roman"/>
          <w:sz w:val="24"/>
          <w:szCs w:val="24"/>
        </w:rPr>
        <w:t xml:space="preserve"> </w:t>
      </w:r>
      <w:r w:rsidR="00EF6CD3" w:rsidRPr="004C332C">
        <w:rPr>
          <w:rFonts w:ascii="Times New Roman" w:hAnsi="Times New Roman" w:cs="Times New Roman"/>
          <w:sz w:val="24"/>
          <w:szCs w:val="24"/>
        </w:rPr>
        <w:t xml:space="preserve">the </w:t>
      </w:r>
      <w:r w:rsidR="00E80391" w:rsidRPr="004C332C">
        <w:rPr>
          <w:rFonts w:ascii="Times New Roman" w:hAnsi="Times New Roman" w:cs="Times New Roman"/>
          <w:sz w:val="24"/>
          <w:szCs w:val="24"/>
        </w:rPr>
        <w:t xml:space="preserve">average ICE </w:t>
      </w:r>
      <w:r w:rsidRPr="004C332C">
        <w:rPr>
          <w:rFonts w:ascii="Times New Roman" w:hAnsi="Times New Roman" w:cs="Times New Roman"/>
          <w:sz w:val="24"/>
          <w:szCs w:val="24"/>
        </w:rPr>
        <w:t xml:space="preserve">futures </w:t>
      </w:r>
      <w:r w:rsidR="00E80391" w:rsidRPr="004C332C">
        <w:rPr>
          <w:rFonts w:ascii="Times New Roman" w:hAnsi="Times New Roman" w:cs="Times New Roman"/>
          <w:sz w:val="24"/>
          <w:szCs w:val="24"/>
        </w:rPr>
        <w:t>price</w:t>
      </w:r>
      <w:r w:rsidR="005320FE" w:rsidRPr="004C332C">
        <w:rPr>
          <w:rFonts w:ascii="Times New Roman" w:hAnsi="Times New Roman" w:cs="Times New Roman"/>
          <w:sz w:val="24"/>
          <w:szCs w:val="24"/>
        </w:rPr>
        <w:t xml:space="preserve"> for the period 2000-2013</w:t>
      </w:r>
      <w:r w:rsidR="00E80391" w:rsidRPr="004C332C">
        <w:rPr>
          <w:rFonts w:ascii="Times New Roman" w:hAnsi="Times New Roman" w:cs="Times New Roman"/>
          <w:sz w:val="24"/>
          <w:szCs w:val="24"/>
        </w:rPr>
        <w:t xml:space="preserve">. </w:t>
      </w:r>
      <w:r w:rsidR="001C336A" w:rsidRPr="004C332C">
        <w:rPr>
          <w:rFonts w:ascii="Times New Roman" w:eastAsiaTheme="minorHAnsi" w:hAnsi="Times New Roman" w:cs="Times New Roman"/>
          <w:sz w:val="24"/>
          <w:szCs w:val="24"/>
          <w:lang w:val="en-US" w:eastAsia="en-US"/>
        </w:rPr>
        <w:t>The absence of monthly price data at the national level d</w:t>
      </w:r>
      <w:r w:rsidR="00A878BD" w:rsidRPr="004C332C">
        <w:rPr>
          <w:rFonts w:ascii="Times New Roman" w:eastAsiaTheme="minorHAnsi" w:hAnsi="Times New Roman" w:cs="Times New Roman"/>
          <w:sz w:val="24"/>
          <w:szCs w:val="24"/>
          <w:lang w:val="en-US" w:eastAsia="en-US"/>
        </w:rPr>
        <w:t>oes</w:t>
      </w:r>
      <w:r w:rsidR="001C336A" w:rsidRPr="004C332C">
        <w:rPr>
          <w:rFonts w:ascii="Times New Roman" w:eastAsiaTheme="minorHAnsi" w:hAnsi="Times New Roman" w:cs="Times New Roman"/>
          <w:sz w:val="24"/>
          <w:szCs w:val="24"/>
          <w:lang w:val="en-US" w:eastAsia="en-US"/>
        </w:rPr>
        <w:t xml:space="preserve"> not permit a </w:t>
      </w:r>
      <w:r w:rsidR="00A878BD" w:rsidRPr="004C332C">
        <w:rPr>
          <w:rFonts w:ascii="Times New Roman" w:eastAsiaTheme="minorHAnsi" w:hAnsi="Times New Roman" w:cs="Times New Roman"/>
          <w:sz w:val="24"/>
          <w:szCs w:val="24"/>
          <w:lang w:val="en-US" w:eastAsia="en-US"/>
        </w:rPr>
        <w:t xml:space="preserve">more </w:t>
      </w:r>
      <w:r w:rsidR="001C336A" w:rsidRPr="004C332C">
        <w:rPr>
          <w:rFonts w:ascii="Times New Roman" w:eastAsiaTheme="minorHAnsi" w:hAnsi="Times New Roman" w:cs="Times New Roman"/>
          <w:sz w:val="24"/>
          <w:szCs w:val="24"/>
          <w:lang w:val="en-US" w:eastAsia="en-US"/>
        </w:rPr>
        <w:t xml:space="preserve">detailed examination of the relationship between national and global prices. </w:t>
      </w:r>
      <w:r w:rsidR="00CE4100" w:rsidRPr="004C332C">
        <w:rPr>
          <w:rFonts w:ascii="Times New Roman" w:eastAsiaTheme="minorHAnsi" w:hAnsi="Times New Roman" w:cs="Times New Roman"/>
          <w:sz w:val="24"/>
          <w:szCs w:val="24"/>
          <w:lang w:val="en-US" w:eastAsia="en-US"/>
        </w:rPr>
        <w:t xml:space="preserve">However, </w:t>
      </w:r>
      <w:r w:rsidR="00A878BD" w:rsidRPr="004C332C">
        <w:rPr>
          <w:rFonts w:ascii="Times New Roman" w:eastAsiaTheme="minorHAnsi" w:hAnsi="Times New Roman" w:cs="Times New Roman"/>
          <w:sz w:val="24"/>
          <w:szCs w:val="24"/>
          <w:lang w:val="en-US" w:eastAsia="en-US"/>
        </w:rPr>
        <w:t xml:space="preserve">using annual prices, </w:t>
      </w:r>
      <w:r w:rsidR="00CE4100" w:rsidRPr="004C332C">
        <w:rPr>
          <w:rFonts w:ascii="Times New Roman" w:eastAsiaTheme="minorHAnsi" w:hAnsi="Times New Roman" w:cs="Times New Roman"/>
          <w:sz w:val="24"/>
          <w:szCs w:val="24"/>
          <w:lang w:val="en-US" w:eastAsia="en-US"/>
        </w:rPr>
        <w:t xml:space="preserve">it can be </w:t>
      </w:r>
      <w:r w:rsidR="00CE4100" w:rsidRPr="004C332C">
        <w:rPr>
          <w:rFonts w:ascii="Times New Roman" w:eastAsiaTheme="minorHAnsi" w:hAnsi="Times New Roman" w:cs="Times New Roman"/>
          <w:sz w:val="24"/>
          <w:szCs w:val="24"/>
          <w:lang w:val="en-US" w:eastAsia="en-US"/>
        </w:rPr>
        <w:lastRenderedPageBreak/>
        <w:t xml:space="preserve">shown that </w:t>
      </w:r>
      <w:r w:rsidR="008B57E4" w:rsidRPr="004C332C">
        <w:rPr>
          <w:rFonts w:ascii="Times New Roman" w:hAnsi="Times New Roman" w:cs="Times New Roman"/>
          <w:sz w:val="24"/>
          <w:szCs w:val="24"/>
        </w:rPr>
        <w:t>e</w:t>
      </w:r>
      <w:r w:rsidR="00E80391" w:rsidRPr="004C332C">
        <w:rPr>
          <w:rFonts w:ascii="Times New Roman" w:hAnsi="Times New Roman" w:cs="Times New Roman"/>
          <w:sz w:val="24"/>
          <w:szCs w:val="24"/>
        </w:rPr>
        <w:t>xport prices</w:t>
      </w:r>
      <w:r w:rsidR="00A55201" w:rsidRPr="004C332C">
        <w:rPr>
          <w:rStyle w:val="FootnoteReference"/>
          <w:rFonts w:ascii="Times New Roman" w:hAnsi="Times New Roman" w:cs="Times New Roman"/>
          <w:sz w:val="24"/>
          <w:szCs w:val="24"/>
        </w:rPr>
        <w:footnoteReference w:id="20"/>
      </w:r>
      <w:r w:rsidR="00E80391" w:rsidRPr="004C332C">
        <w:rPr>
          <w:rFonts w:ascii="Times New Roman" w:hAnsi="Times New Roman" w:cs="Times New Roman"/>
          <w:sz w:val="24"/>
          <w:szCs w:val="24"/>
        </w:rPr>
        <w:t xml:space="preserve"> </w:t>
      </w:r>
      <w:r w:rsidR="008B57E4" w:rsidRPr="004C332C">
        <w:rPr>
          <w:rFonts w:ascii="Times New Roman" w:hAnsi="Times New Roman" w:cs="Times New Roman"/>
          <w:sz w:val="24"/>
          <w:szCs w:val="24"/>
        </w:rPr>
        <w:t xml:space="preserve">in Burkina Faso, Tanzania and Mozambique were on average </w:t>
      </w:r>
      <w:r w:rsidR="00740B51" w:rsidRPr="004C332C">
        <w:rPr>
          <w:rFonts w:ascii="Times New Roman" w:hAnsi="Times New Roman" w:cs="Times New Roman"/>
          <w:sz w:val="24"/>
          <w:szCs w:val="24"/>
        </w:rPr>
        <w:t>1.11, 1.07 and 1.00 times the average ICE futures price respectively. Difference</w:t>
      </w:r>
      <w:r w:rsidRPr="004C332C">
        <w:rPr>
          <w:rFonts w:ascii="Times New Roman" w:hAnsi="Times New Roman" w:cs="Times New Roman"/>
          <w:sz w:val="24"/>
          <w:szCs w:val="24"/>
        </w:rPr>
        <w:t>s</w:t>
      </w:r>
      <w:r w:rsidR="00740B51" w:rsidRPr="004C332C">
        <w:rPr>
          <w:rFonts w:ascii="Times New Roman" w:hAnsi="Times New Roman" w:cs="Times New Roman"/>
          <w:sz w:val="24"/>
          <w:szCs w:val="24"/>
        </w:rPr>
        <w:t xml:space="preserve"> in export prices across the three countr</w:t>
      </w:r>
      <w:r w:rsidRPr="004C332C">
        <w:rPr>
          <w:rFonts w:ascii="Times New Roman" w:hAnsi="Times New Roman" w:cs="Times New Roman"/>
          <w:sz w:val="24"/>
          <w:szCs w:val="24"/>
        </w:rPr>
        <w:t>ies</w:t>
      </w:r>
      <w:r w:rsidR="00740B51" w:rsidRPr="004C332C">
        <w:rPr>
          <w:rFonts w:ascii="Times New Roman" w:hAnsi="Times New Roman" w:cs="Times New Roman"/>
          <w:sz w:val="24"/>
          <w:szCs w:val="24"/>
        </w:rPr>
        <w:t xml:space="preserve"> stem from differences in quality and the bargaining position of domestic cotton companies vis-à-vis international traders. </w:t>
      </w:r>
      <w:r w:rsidR="00F437F2" w:rsidRPr="004C332C">
        <w:rPr>
          <w:rFonts w:ascii="Times New Roman" w:hAnsi="Times New Roman" w:cs="Times New Roman"/>
          <w:sz w:val="24"/>
          <w:szCs w:val="24"/>
        </w:rPr>
        <w:t>The statistical relationship between annual export prices and the ICE futures price has strengthened since the mid-2000s with the correlation coefficient between the two increasi</w:t>
      </w:r>
      <w:r w:rsidR="00EE1F43" w:rsidRPr="004C332C">
        <w:rPr>
          <w:rFonts w:ascii="Times New Roman" w:hAnsi="Times New Roman" w:cs="Times New Roman"/>
          <w:sz w:val="24"/>
          <w:szCs w:val="24"/>
        </w:rPr>
        <w:t>ng from 39</w:t>
      </w:r>
      <w:r w:rsidR="00F437F2" w:rsidRPr="004C332C">
        <w:rPr>
          <w:rFonts w:ascii="Times New Roman" w:hAnsi="Times New Roman" w:cs="Times New Roman"/>
          <w:sz w:val="24"/>
          <w:szCs w:val="24"/>
        </w:rPr>
        <w:t xml:space="preserve"> per cent and 6</w:t>
      </w:r>
      <w:r w:rsidR="00EE1F43" w:rsidRPr="004C332C">
        <w:rPr>
          <w:rFonts w:ascii="Times New Roman" w:hAnsi="Times New Roman" w:cs="Times New Roman"/>
          <w:sz w:val="24"/>
          <w:szCs w:val="24"/>
        </w:rPr>
        <w:t>1</w:t>
      </w:r>
      <w:r w:rsidR="00F437F2" w:rsidRPr="004C332C">
        <w:rPr>
          <w:rFonts w:ascii="Times New Roman" w:hAnsi="Times New Roman" w:cs="Times New Roman"/>
          <w:sz w:val="24"/>
          <w:szCs w:val="24"/>
        </w:rPr>
        <w:t xml:space="preserve"> per cent </w:t>
      </w:r>
      <w:r w:rsidR="00CE4100" w:rsidRPr="004C332C">
        <w:rPr>
          <w:rFonts w:ascii="Times New Roman" w:hAnsi="Times New Roman" w:cs="Times New Roman"/>
          <w:sz w:val="24"/>
          <w:szCs w:val="24"/>
        </w:rPr>
        <w:t>in the 1990s</w:t>
      </w:r>
      <w:r w:rsidR="00F437F2" w:rsidRPr="004C332C">
        <w:rPr>
          <w:rFonts w:ascii="Times New Roman" w:hAnsi="Times New Roman" w:cs="Times New Roman"/>
          <w:sz w:val="24"/>
          <w:szCs w:val="24"/>
        </w:rPr>
        <w:t xml:space="preserve"> </w:t>
      </w:r>
      <w:r w:rsidR="001F7A5A" w:rsidRPr="004C332C">
        <w:rPr>
          <w:rFonts w:ascii="Times New Roman" w:hAnsi="Times New Roman" w:cs="Times New Roman"/>
          <w:sz w:val="24"/>
          <w:szCs w:val="24"/>
        </w:rPr>
        <w:t xml:space="preserve">and </w:t>
      </w:r>
      <w:r w:rsidR="00EE1F43" w:rsidRPr="004C332C">
        <w:rPr>
          <w:rFonts w:ascii="Times New Roman" w:hAnsi="Times New Roman" w:cs="Times New Roman"/>
          <w:sz w:val="24"/>
          <w:szCs w:val="24"/>
        </w:rPr>
        <w:t>32</w:t>
      </w:r>
      <w:r w:rsidR="001F7A5A" w:rsidRPr="004C332C">
        <w:rPr>
          <w:rFonts w:ascii="Times New Roman" w:hAnsi="Times New Roman" w:cs="Times New Roman"/>
          <w:sz w:val="24"/>
          <w:szCs w:val="24"/>
        </w:rPr>
        <w:t xml:space="preserve"> per cent and </w:t>
      </w:r>
      <w:r w:rsidR="00EE1F43" w:rsidRPr="004C332C">
        <w:rPr>
          <w:rFonts w:ascii="Times New Roman" w:hAnsi="Times New Roman" w:cs="Times New Roman"/>
          <w:sz w:val="24"/>
          <w:szCs w:val="24"/>
        </w:rPr>
        <w:t>54</w:t>
      </w:r>
      <w:r w:rsidR="001F7A5A" w:rsidRPr="004C332C">
        <w:rPr>
          <w:rFonts w:ascii="Times New Roman" w:hAnsi="Times New Roman" w:cs="Times New Roman"/>
          <w:sz w:val="24"/>
          <w:szCs w:val="24"/>
        </w:rPr>
        <w:t xml:space="preserve"> per cent in the first half of the 2000s </w:t>
      </w:r>
      <w:r w:rsidR="00F437F2" w:rsidRPr="004C332C">
        <w:rPr>
          <w:rFonts w:ascii="Times New Roman" w:hAnsi="Times New Roman" w:cs="Times New Roman"/>
          <w:sz w:val="24"/>
          <w:szCs w:val="24"/>
        </w:rPr>
        <w:t xml:space="preserve">to </w:t>
      </w:r>
      <w:r w:rsidR="00CE4100" w:rsidRPr="004C332C">
        <w:rPr>
          <w:rFonts w:ascii="Times New Roman" w:hAnsi="Times New Roman" w:cs="Times New Roman"/>
          <w:sz w:val="24"/>
          <w:szCs w:val="24"/>
        </w:rPr>
        <w:t>more than 85 per cent between 2005 and 2013 in</w:t>
      </w:r>
      <w:r w:rsidR="00F437F2" w:rsidRPr="004C332C">
        <w:rPr>
          <w:rFonts w:ascii="Times New Roman" w:hAnsi="Times New Roman" w:cs="Times New Roman"/>
          <w:sz w:val="24"/>
          <w:szCs w:val="24"/>
        </w:rPr>
        <w:t xml:space="preserve"> Burkina Faso and Mozambique respectively. A similar increase in the correlation coefficient between export and ICE futures prices was not seen in Tanzania </w:t>
      </w:r>
      <w:r w:rsidR="00737145" w:rsidRPr="004C332C">
        <w:rPr>
          <w:rFonts w:ascii="Times New Roman" w:hAnsi="Times New Roman" w:cs="Times New Roman"/>
          <w:sz w:val="24"/>
          <w:szCs w:val="24"/>
        </w:rPr>
        <w:t xml:space="preserve">since liberalisation in the early 1990s has already </w:t>
      </w:r>
      <w:r w:rsidR="00EF6CD3" w:rsidRPr="004C332C">
        <w:rPr>
          <w:rFonts w:ascii="Times New Roman" w:hAnsi="Times New Roman" w:cs="Times New Roman"/>
          <w:sz w:val="24"/>
          <w:szCs w:val="24"/>
        </w:rPr>
        <w:t>manifested</w:t>
      </w:r>
      <w:r w:rsidR="00737145" w:rsidRPr="004C332C">
        <w:rPr>
          <w:rFonts w:ascii="Times New Roman" w:hAnsi="Times New Roman" w:cs="Times New Roman"/>
          <w:sz w:val="24"/>
          <w:szCs w:val="24"/>
        </w:rPr>
        <w:t xml:space="preserve"> a close relationship between export and world prices</w:t>
      </w:r>
      <w:r w:rsidR="00A55201" w:rsidRPr="004C332C">
        <w:rPr>
          <w:rFonts w:ascii="Times New Roman" w:hAnsi="Times New Roman" w:cs="Times New Roman"/>
          <w:sz w:val="24"/>
          <w:szCs w:val="24"/>
        </w:rPr>
        <w:t xml:space="preserve"> which continued accounting for 86 per cent between 2005 and 2013</w:t>
      </w:r>
      <w:r w:rsidR="00737145" w:rsidRPr="004C332C">
        <w:rPr>
          <w:rFonts w:ascii="Times New Roman" w:hAnsi="Times New Roman" w:cs="Times New Roman"/>
          <w:sz w:val="24"/>
          <w:szCs w:val="24"/>
        </w:rPr>
        <w:t>.</w:t>
      </w:r>
      <w:r w:rsidR="00EF6CD3" w:rsidRPr="004C332C">
        <w:rPr>
          <w:rFonts w:ascii="Times New Roman" w:hAnsi="Times New Roman" w:cs="Times New Roman"/>
          <w:sz w:val="24"/>
          <w:szCs w:val="24"/>
        </w:rPr>
        <w:t xml:space="preserve"> </w:t>
      </w:r>
      <w:r w:rsidR="001F7A5A" w:rsidRPr="004C332C">
        <w:rPr>
          <w:rFonts w:ascii="Times New Roman" w:hAnsi="Times New Roman" w:cs="Times New Roman"/>
          <w:sz w:val="24"/>
          <w:szCs w:val="24"/>
        </w:rPr>
        <w:t>Regarding volatility, t</w:t>
      </w:r>
      <w:r w:rsidR="006E50EF" w:rsidRPr="004C332C">
        <w:rPr>
          <w:rFonts w:ascii="Times New Roman" w:hAnsi="Times New Roman" w:cs="Times New Roman"/>
          <w:sz w:val="24"/>
          <w:szCs w:val="24"/>
        </w:rPr>
        <w:t xml:space="preserve">he standard deviation for ICE cotton futures annual returns has increased from 17 per cent in the 1990s to 31 per cent in the period between 2000 and 2013. </w:t>
      </w:r>
      <w:r w:rsidR="0058486F" w:rsidRPr="004C332C">
        <w:rPr>
          <w:rFonts w:ascii="Times New Roman" w:hAnsi="Times New Roman" w:cs="Times New Roman"/>
          <w:sz w:val="24"/>
          <w:szCs w:val="24"/>
        </w:rPr>
        <w:t xml:space="preserve">In particular, the strong price variations from 2006 to 2012 contributed </w:t>
      </w:r>
      <w:r w:rsidR="0058486F">
        <w:rPr>
          <w:rFonts w:ascii="Times New Roman" w:hAnsi="Times New Roman" w:cs="Times New Roman"/>
          <w:sz w:val="24"/>
          <w:szCs w:val="24"/>
        </w:rPr>
        <w:t xml:space="preserve">to this higher volatility. </w:t>
      </w:r>
      <w:r w:rsidR="006E50EF">
        <w:rPr>
          <w:rFonts w:ascii="Times New Roman" w:hAnsi="Times New Roman" w:cs="Times New Roman"/>
          <w:sz w:val="24"/>
          <w:szCs w:val="24"/>
        </w:rPr>
        <w:t xml:space="preserve">This heightened inter-seasonal </w:t>
      </w:r>
      <w:r w:rsidR="008F5EEE">
        <w:rPr>
          <w:rFonts w:ascii="Times New Roman" w:hAnsi="Times New Roman" w:cs="Times New Roman"/>
          <w:sz w:val="24"/>
          <w:szCs w:val="24"/>
        </w:rPr>
        <w:t xml:space="preserve">global </w:t>
      </w:r>
      <w:r w:rsidR="006E50EF">
        <w:rPr>
          <w:rFonts w:ascii="Times New Roman" w:hAnsi="Times New Roman" w:cs="Times New Roman"/>
          <w:sz w:val="24"/>
          <w:szCs w:val="24"/>
        </w:rPr>
        <w:t xml:space="preserve">price volatility has been increasingly transmitted to producing countries as a result of </w:t>
      </w:r>
      <w:r w:rsidR="00EF6CD3">
        <w:rPr>
          <w:rFonts w:ascii="Times New Roman" w:hAnsi="Times New Roman" w:cs="Times New Roman"/>
          <w:sz w:val="24"/>
          <w:szCs w:val="24"/>
        </w:rPr>
        <w:t>market</w:t>
      </w:r>
      <w:r w:rsidR="006E50EF">
        <w:rPr>
          <w:rFonts w:ascii="Times New Roman" w:hAnsi="Times New Roman" w:cs="Times New Roman"/>
          <w:sz w:val="24"/>
          <w:szCs w:val="24"/>
        </w:rPr>
        <w:t xml:space="preserve"> reforms. </w:t>
      </w:r>
      <w:r w:rsidR="006F5C19">
        <w:rPr>
          <w:rFonts w:ascii="Times New Roman" w:hAnsi="Times New Roman" w:cs="Times New Roman"/>
          <w:sz w:val="24"/>
          <w:szCs w:val="24"/>
        </w:rPr>
        <w:t xml:space="preserve">The standard deviation of </w:t>
      </w:r>
      <w:r w:rsidR="00CE0DAF">
        <w:rPr>
          <w:rFonts w:ascii="Times New Roman" w:hAnsi="Times New Roman" w:cs="Times New Roman"/>
          <w:sz w:val="24"/>
          <w:szCs w:val="24"/>
        </w:rPr>
        <w:t xml:space="preserve">annual returns </w:t>
      </w:r>
      <w:r w:rsidR="002070D5">
        <w:rPr>
          <w:rFonts w:ascii="Times New Roman" w:hAnsi="Times New Roman" w:cs="Times New Roman"/>
          <w:sz w:val="24"/>
          <w:szCs w:val="24"/>
        </w:rPr>
        <w:t xml:space="preserve">of </w:t>
      </w:r>
      <w:r w:rsidR="006F5C19">
        <w:rPr>
          <w:rFonts w:ascii="Times New Roman" w:hAnsi="Times New Roman" w:cs="Times New Roman"/>
          <w:sz w:val="24"/>
          <w:szCs w:val="24"/>
        </w:rPr>
        <w:t>export prices in the decade of the 1990s ranged from 1</w:t>
      </w:r>
      <w:r w:rsidR="00CE0DAF">
        <w:rPr>
          <w:rFonts w:ascii="Times New Roman" w:hAnsi="Times New Roman" w:cs="Times New Roman"/>
          <w:sz w:val="24"/>
          <w:szCs w:val="24"/>
        </w:rPr>
        <w:t>4</w:t>
      </w:r>
      <w:r w:rsidR="006F5C19">
        <w:rPr>
          <w:rFonts w:ascii="Times New Roman" w:hAnsi="Times New Roman" w:cs="Times New Roman"/>
          <w:sz w:val="24"/>
          <w:szCs w:val="24"/>
        </w:rPr>
        <w:t xml:space="preserve"> per cent in Burkina Faso to 16 per cent in Tanzania and increased to 25, 22 and 33 per cent in Burkina Faso, Mozambique and Tanzania, respectively</w:t>
      </w:r>
      <w:r w:rsidR="008F5EEE">
        <w:rPr>
          <w:rFonts w:ascii="Times New Roman" w:hAnsi="Times New Roman" w:cs="Times New Roman"/>
          <w:sz w:val="24"/>
          <w:szCs w:val="24"/>
        </w:rPr>
        <w:t>,</w:t>
      </w:r>
      <w:r w:rsidR="001F7A5A">
        <w:rPr>
          <w:rFonts w:ascii="Times New Roman" w:hAnsi="Times New Roman" w:cs="Times New Roman"/>
          <w:sz w:val="24"/>
          <w:szCs w:val="24"/>
        </w:rPr>
        <w:t xml:space="preserve"> for the period 2000 to </w:t>
      </w:r>
      <w:r w:rsidR="006F5C19">
        <w:rPr>
          <w:rFonts w:ascii="Times New Roman" w:hAnsi="Times New Roman" w:cs="Times New Roman"/>
          <w:sz w:val="24"/>
          <w:szCs w:val="24"/>
        </w:rPr>
        <w:t>2013.</w:t>
      </w:r>
      <w:r w:rsidR="0058486F">
        <w:rPr>
          <w:rFonts w:ascii="Times New Roman" w:hAnsi="Times New Roman" w:cs="Times New Roman"/>
          <w:sz w:val="24"/>
          <w:szCs w:val="24"/>
        </w:rPr>
        <w:t xml:space="preserve"> </w:t>
      </w:r>
    </w:p>
    <w:p w:rsidR="00E80391" w:rsidRDefault="00E80391" w:rsidP="00E80391">
      <w:pPr>
        <w:spacing w:after="0" w:line="360" w:lineRule="auto"/>
        <w:rPr>
          <w:rFonts w:ascii="Times New Roman" w:hAnsi="Times New Roman" w:cs="Times New Roman"/>
          <w:sz w:val="24"/>
          <w:szCs w:val="24"/>
        </w:rPr>
      </w:pPr>
    </w:p>
    <w:p w:rsidR="00E80391" w:rsidRPr="009C43F9" w:rsidRDefault="00576CED" w:rsidP="00E803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Annual </w:t>
      </w:r>
      <w:r w:rsidR="00E80391">
        <w:rPr>
          <w:rFonts w:ascii="Times New Roman" w:hAnsi="Times New Roman" w:cs="Times New Roman"/>
          <w:sz w:val="24"/>
          <w:szCs w:val="24"/>
        </w:rPr>
        <w:t>producer prices</w:t>
      </w:r>
      <w:r w:rsidR="00B3523F">
        <w:rPr>
          <w:rStyle w:val="FootnoteReference"/>
          <w:rFonts w:ascii="Times New Roman" w:hAnsi="Times New Roman" w:cs="Times New Roman"/>
          <w:sz w:val="24"/>
          <w:szCs w:val="24"/>
        </w:rPr>
        <w:footnoteReference w:id="21"/>
      </w:r>
      <w:r w:rsidR="00E80391">
        <w:rPr>
          <w:rFonts w:ascii="Times New Roman" w:hAnsi="Times New Roman" w:cs="Times New Roman"/>
          <w:sz w:val="24"/>
          <w:szCs w:val="24"/>
        </w:rPr>
        <w:t xml:space="preserve"> also follow </w:t>
      </w:r>
      <w:r>
        <w:rPr>
          <w:rFonts w:ascii="Times New Roman" w:hAnsi="Times New Roman" w:cs="Times New Roman"/>
          <w:sz w:val="24"/>
          <w:szCs w:val="24"/>
        </w:rPr>
        <w:t>ICE futures prices. For Mozambique and Tanzania, the correlation coefficient between producer and ICE futures price</w:t>
      </w:r>
      <w:r w:rsidR="0080116A">
        <w:rPr>
          <w:rFonts w:ascii="Times New Roman" w:hAnsi="Times New Roman" w:cs="Times New Roman"/>
          <w:sz w:val="24"/>
          <w:szCs w:val="24"/>
        </w:rPr>
        <w:t xml:space="preserve"> changes</w:t>
      </w:r>
      <w:r>
        <w:rPr>
          <w:rFonts w:ascii="Times New Roman" w:hAnsi="Times New Roman" w:cs="Times New Roman"/>
          <w:sz w:val="24"/>
          <w:szCs w:val="24"/>
        </w:rPr>
        <w:t xml:space="preserve"> was around 70 per cent for the period from 2005 to 2013. In contrast, the </w:t>
      </w:r>
      <w:r w:rsidR="008F5EEE">
        <w:rPr>
          <w:rFonts w:ascii="Times New Roman" w:hAnsi="Times New Roman" w:cs="Times New Roman"/>
          <w:sz w:val="24"/>
          <w:szCs w:val="24"/>
        </w:rPr>
        <w:t xml:space="preserve">correlation </w:t>
      </w:r>
      <w:r>
        <w:rPr>
          <w:rFonts w:ascii="Times New Roman" w:hAnsi="Times New Roman" w:cs="Times New Roman"/>
          <w:sz w:val="24"/>
          <w:szCs w:val="24"/>
        </w:rPr>
        <w:t>coefficient between producer and ICE futures price</w:t>
      </w:r>
      <w:r w:rsidR="0080116A">
        <w:rPr>
          <w:rFonts w:ascii="Times New Roman" w:hAnsi="Times New Roman" w:cs="Times New Roman"/>
          <w:sz w:val="24"/>
          <w:szCs w:val="24"/>
        </w:rPr>
        <w:t xml:space="preserve"> changes</w:t>
      </w:r>
      <w:r>
        <w:rPr>
          <w:rFonts w:ascii="Times New Roman" w:hAnsi="Times New Roman" w:cs="Times New Roman"/>
          <w:sz w:val="24"/>
          <w:szCs w:val="24"/>
        </w:rPr>
        <w:t xml:space="preserve"> was just 55 per cent for Burkina Faso as a result of the smoothing effect of the three year average world price used for calculating pr</w:t>
      </w:r>
      <w:r w:rsidR="00F417DD">
        <w:rPr>
          <w:rFonts w:ascii="Times New Roman" w:hAnsi="Times New Roman" w:cs="Times New Roman"/>
          <w:sz w:val="24"/>
          <w:szCs w:val="24"/>
        </w:rPr>
        <w:t>oducer prices.</w:t>
      </w:r>
      <w:r>
        <w:rPr>
          <w:rFonts w:ascii="Times New Roman" w:hAnsi="Times New Roman" w:cs="Times New Roman"/>
          <w:sz w:val="24"/>
          <w:szCs w:val="24"/>
        </w:rPr>
        <w:t xml:space="preserve"> O</w:t>
      </w:r>
      <w:r w:rsidR="00E80391">
        <w:rPr>
          <w:rFonts w:ascii="Times New Roman" w:hAnsi="Times New Roman" w:cs="Times New Roman"/>
          <w:sz w:val="24"/>
          <w:szCs w:val="24"/>
        </w:rPr>
        <w:t xml:space="preserve">nce the second payment is taken into account the </w:t>
      </w:r>
      <w:r>
        <w:rPr>
          <w:rFonts w:ascii="Times New Roman" w:hAnsi="Times New Roman" w:cs="Times New Roman"/>
          <w:sz w:val="24"/>
          <w:szCs w:val="24"/>
        </w:rPr>
        <w:t xml:space="preserve">correlation </w:t>
      </w:r>
      <w:r w:rsidR="00E80391">
        <w:rPr>
          <w:rFonts w:ascii="Times New Roman" w:hAnsi="Times New Roman" w:cs="Times New Roman"/>
          <w:sz w:val="24"/>
          <w:szCs w:val="24"/>
        </w:rPr>
        <w:t xml:space="preserve">coefficient increases to 86 per cent. </w:t>
      </w:r>
      <w:r w:rsidR="00C938A9">
        <w:rPr>
          <w:rFonts w:ascii="Times New Roman" w:hAnsi="Times New Roman" w:cs="Times New Roman"/>
          <w:sz w:val="24"/>
          <w:szCs w:val="24"/>
        </w:rPr>
        <w:t>At 46 per cent, prod</w:t>
      </w:r>
      <w:bookmarkStart w:id="3" w:name="_GoBack"/>
      <w:bookmarkEnd w:id="3"/>
      <w:r w:rsidR="00C938A9">
        <w:rPr>
          <w:rFonts w:ascii="Times New Roman" w:hAnsi="Times New Roman" w:cs="Times New Roman"/>
          <w:sz w:val="24"/>
          <w:szCs w:val="24"/>
        </w:rPr>
        <w:t>ucer</w:t>
      </w:r>
      <w:r w:rsidR="00E80391" w:rsidRPr="009C43F9">
        <w:rPr>
          <w:rFonts w:ascii="Times New Roman" w:hAnsi="Times New Roman" w:cs="Times New Roman"/>
          <w:sz w:val="24"/>
          <w:szCs w:val="24"/>
        </w:rPr>
        <w:t xml:space="preserve"> prices</w:t>
      </w:r>
      <w:r w:rsidR="00E80391" w:rsidRPr="009C43F9">
        <w:rPr>
          <w:rStyle w:val="FootnoteReference"/>
          <w:rFonts w:ascii="Times New Roman" w:hAnsi="Times New Roman" w:cs="Times New Roman"/>
          <w:sz w:val="24"/>
          <w:szCs w:val="24"/>
        </w:rPr>
        <w:footnoteReference w:id="22"/>
      </w:r>
      <w:r w:rsidR="00E80391" w:rsidRPr="009C43F9">
        <w:rPr>
          <w:rFonts w:ascii="Times New Roman" w:hAnsi="Times New Roman" w:cs="Times New Roman"/>
          <w:sz w:val="24"/>
          <w:szCs w:val="24"/>
        </w:rPr>
        <w:t xml:space="preserve"> </w:t>
      </w:r>
      <w:r w:rsidR="00C938A9">
        <w:rPr>
          <w:rFonts w:ascii="Times New Roman" w:hAnsi="Times New Roman" w:cs="Times New Roman"/>
          <w:sz w:val="24"/>
          <w:szCs w:val="24"/>
        </w:rPr>
        <w:t xml:space="preserve">as a share of ICE futures prices were </w:t>
      </w:r>
      <w:r w:rsidR="00E80391" w:rsidRPr="009C43F9">
        <w:rPr>
          <w:rFonts w:ascii="Times New Roman" w:hAnsi="Times New Roman" w:cs="Times New Roman"/>
          <w:sz w:val="24"/>
          <w:szCs w:val="24"/>
        </w:rPr>
        <w:lastRenderedPageBreak/>
        <w:t xml:space="preserve">systematically lower in Mozambique </w:t>
      </w:r>
      <w:r w:rsidR="00C938A9">
        <w:rPr>
          <w:rFonts w:ascii="Times New Roman" w:hAnsi="Times New Roman" w:cs="Times New Roman"/>
          <w:sz w:val="24"/>
          <w:szCs w:val="24"/>
        </w:rPr>
        <w:t>than in Burkina Faso (61 per cent) and Tanzania (57 per cent).</w:t>
      </w:r>
      <w:r w:rsidR="00E80391" w:rsidRPr="009C43F9">
        <w:rPr>
          <w:rFonts w:ascii="Times New Roman" w:hAnsi="Times New Roman" w:cs="Times New Roman"/>
          <w:sz w:val="24"/>
          <w:szCs w:val="24"/>
        </w:rPr>
        <w:t xml:space="preserve"> </w:t>
      </w:r>
      <w:r w:rsidR="00332E81">
        <w:rPr>
          <w:rFonts w:ascii="Times New Roman" w:hAnsi="Times New Roman" w:cs="Times New Roman"/>
          <w:sz w:val="24"/>
          <w:szCs w:val="24"/>
        </w:rPr>
        <w:t xml:space="preserve">Both </w:t>
      </w:r>
      <w:r w:rsidR="00E80391" w:rsidRPr="009C43F9">
        <w:rPr>
          <w:rFonts w:ascii="Times New Roman" w:hAnsi="Times New Roman" w:cs="Times New Roman"/>
          <w:sz w:val="24"/>
          <w:szCs w:val="24"/>
        </w:rPr>
        <w:t>the fixed price system in Burkina Faso and the competitive system in Tanzania delivered producer prices that accounted for a higher share of the world and export price compared to Mozambique.</w:t>
      </w:r>
      <w:r w:rsidR="00E80391" w:rsidRPr="009C43F9">
        <w:rPr>
          <w:rStyle w:val="FootnoteReference"/>
          <w:rFonts w:ascii="Times New Roman" w:hAnsi="Times New Roman" w:cs="Times New Roman"/>
          <w:sz w:val="24"/>
          <w:szCs w:val="24"/>
        </w:rPr>
        <w:footnoteReference w:id="23"/>
      </w:r>
      <w:r w:rsidR="00E80391" w:rsidRPr="009C43F9">
        <w:rPr>
          <w:rFonts w:ascii="Times New Roman" w:hAnsi="Times New Roman" w:cs="Times New Roman"/>
          <w:sz w:val="24"/>
          <w:szCs w:val="24"/>
        </w:rPr>
        <w:t xml:space="preserve"> </w:t>
      </w:r>
      <w:r w:rsidR="008A16C5" w:rsidRPr="009C43F9">
        <w:rPr>
          <w:rFonts w:ascii="Times New Roman" w:hAnsi="Times New Roman" w:cs="Times New Roman"/>
          <w:sz w:val="24"/>
          <w:szCs w:val="24"/>
        </w:rPr>
        <w:t>Wh</w:t>
      </w:r>
      <w:r w:rsidR="008A16C5">
        <w:rPr>
          <w:rFonts w:ascii="Times New Roman" w:hAnsi="Times New Roman" w:cs="Times New Roman"/>
          <w:sz w:val="24"/>
          <w:szCs w:val="24"/>
        </w:rPr>
        <w:t>ilst</w:t>
      </w:r>
      <w:r w:rsidR="008A16C5" w:rsidRPr="009C43F9">
        <w:rPr>
          <w:rFonts w:ascii="Times New Roman" w:hAnsi="Times New Roman" w:cs="Times New Roman"/>
          <w:sz w:val="24"/>
          <w:szCs w:val="24"/>
        </w:rPr>
        <w:t xml:space="preserve"> </w:t>
      </w:r>
      <w:r w:rsidR="00E80391" w:rsidRPr="009C43F9">
        <w:rPr>
          <w:rFonts w:ascii="Times New Roman" w:hAnsi="Times New Roman" w:cs="Times New Roman"/>
          <w:sz w:val="24"/>
          <w:szCs w:val="24"/>
        </w:rPr>
        <w:t>the price system in Mozambique secures a minimum producer price</w:t>
      </w:r>
      <w:r w:rsidR="008A16C5">
        <w:rPr>
          <w:rFonts w:ascii="Times New Roman" w:hAnsi="Times New Roman" w:cs="Times New Roman"/>
          <w:sz w:val="24"/>
          <w:szCs w:val="24"/>
        </w:rPr>
        <w:t xml:space="preserve">, the absence of a second post season payment </w:t>
      </w:r>
      <w:r w:rsidR="008F5EEE">
        <w:rPr>
          <w:rFonts w:ascii="Times New Roman" w:hAnsi="Times New Roman" w:cs="Times New Roman"/>
          <w:sz w:val="24"/>
          <w:szCs w:val="24"/>
        </w:rPr>
        <w:t xml:space="preserve">(as in Burkina Faso) </w:t>
      </w:r>
      <w:r w:rsidR="008A16C5">
        <w:rPr>
          <w:rFonts w:ascii="Times New Roman" w:hAnsi="Times New Roman" w:cs="Times New Roman"/>
          <w:sz w:val="24"/>
          <w:szCs w:val="24"/>
        </w:rPr>
        <w:t xml:space="preserve">or price competition amongst cotton companies </w:t>
      </w:r>
      <w:r w:rsidR="008F5EEE">
        <w:rPr>
          <w:rFonts w:ascii="Times New Roman" w:hAnsi="Times New Roman" w:cs="Times New Roman"/>
          <w:sz w:val="24"/>
          <w:szCs w:val="24"/>
        </w:rPr>
        <w:t xml:space="preserve">(as in Tanzania) </w:t>
      </w:r>
      <w:r w:rsidR="008A16C5">
        <w:rPr>
          <w:rFonts w:ascii="Times New Roman" w:hAnsi="Times New Roman" w:cs="Times New Roman"/>
          <w:sz w:val="24"/>
          <w:szCs w:val="24"/>
        </w:rPr>
        <w:t>means that increases in the world price are not passed onto farmers.</w:t>
      </w:r>
      <w:r w:rsidR="00E80391" w:rsidRPr="009C43F9">
        <w:rPr>
          <w:rFonts w:ascii="Times New Roman" w:hAnsi="Times New Roman" w:cs="Times New Roman"/>
          <w:sz w:val="24"/>
          <w:szCs w:val="24"/>
        </w:rPr>
        <w:t xml:space="preserve"> </w:t>
      </w:r>
      <w:r w:rsidR="00A52449">
        <w:rPr>
          <w:rFonts w:ascii="Times New Roman" w:hAnsi="Times New Roman" w:cs="Times New Roman"/>
          <w:sz w:val="24"/>
          <w:szCs w:val="24"/>
        </w:rPr>
        <w:t>T</w:t>
      </w:r>
      <w:r w:rsidR="00E80391" w:rsidRPr="009C43F9">
        <w:rPr>
          <w:rFonts w:ascii="Times New Roman" w:hAnsi="Times New Roman" w:cs="Times New Roman"/>
          <w:sz w:val="24"/>
          <w:szCs w:val="24"/>
        </w:rPr>
        <w:t>he concentration and market power of international traders and their close ties with cotton companies</w:t>
      </w:r>
      <w:r w:rsidR="00E80391">
        <w:rPr>
          <w:rFonts w:ascii="Times New Roman" w:hAnsi="Times New Roman" w:cs="Times New Roman"/>
          <w:sz w:val="24"/>
          <w:szCs w:val="24"/>
        </w:rPr>
        <w:t>, particularly</w:t>
      </w:r>
      <w:r w:rsidR="00E80391" w:rsidRPr="009C43F9">
        <w:rPr>
          <w:rFonts w:ascii="Times New Roman" w:hAnsi="Times New Roman" w:cs="Times New Roman"/>
          <w:sz w:val="24"/>
          <w:szCs w:val="24"/>
        </w:rPr>
        <w:t xml:space="preserve"> in the context of increased vertical integration</w:t>
      </w:r>
      <w:r w:rsidR="00A52449">
        <w:rPr>
          <w:rFonts w:ascii="Times New Roman" w:hAnsi="Times New Roman" w:cs="Times New Roman"/>
          <w:sz w:val="24"/>
          <w:szCs w:val="24"/>
        </w:rPr>
        <w:t xml:space="preserve">, is an issue </w:t>
      </w:r>
      <w:r w:rsidR="00E80391" w:rsidRPr="009C43F9">
        <w:rPr>
          <w:rFonts w:ascii="Times New Roman" w:hAnsi="Times New Roman" w:cs="Times New Roman"/>
          <w:sz w:val="24"/>
          <w:szCs w:val="24"/>
        </w:rPr>
        <w:t xml:space="preserve">in </w:t>
      </w:r>
      <w:r w:rsidR="00A52449">
        <w:rPr>
          <w:rFonts w:ascii="Times New Roman" w:hAnsi="Times New Roman" w:cs="Times New Roman"/>
          <w:sz w:val="24"/>
          <w:szCs w:val="24"/>
        </w:rPr>
        <w:t>all</w:t>
      </w:r>
      <w:r w:rsidR="00A52449" w:rsidRPr="009C43F9">
        <w:rPr>
          <w:rFonts w:ascii="Times New Roman" w:hAnsi="Times New Roman" w:cs="Times New Roman"/>
          <w:sz w:val="24"/>
          <w:szCs w:val="24"/>
        </w:rPr>
        <w:t xml:space="preserve"> </w:t>
      </w:r>
      <w:r w:rsidR="00E80391" w:rsidRPr="009C43F9">
        <w:rPr>
          <w:rFonts w:ascii="Times New Roman" w:hAnsi="Times New Roman" w:cs="Times New Roman"/>
          <w:sz w:val="24"/>
          <w:szCs w:val="24"/>
        </w:rPr>
        <w:t>three countries.</w:t>
      </w:r>
      <w:r w:rsidR="00A52449">
        <w:rPr>
          <w:rFonts w:ascii="Times New Roman" w:hAnsi="Times New Roman" w:cs="Times New Roman"/>
          <w:sz w:val="24"/>
          <w:szCs w:val="24"/>
        </w:rPr>
        <w:t xml:space="preserve"> The outcome of price negotiations between cotton companies and farmers thus </w:t>
      </w:r>
      <w:r w:rsidR="001F7A5A">
        <w:rPr>
          <w:rFonts w:ascii="Times New Roman" w:hAnsi="Times New Roman" w:cs="Times New Roman"/>
          <w:sz w:val="24"/>
          <w:szCs w:val="24"/>
        </w:rPr>
        <w:t xml:space="preserve">also </w:t>
      </w:r>
      <w:r w:rsidR="00A52449">
        <w:rPr>
          <w:rFonts w:ascii="Times New Roman" w:hAnsi="Times New Roman" w:cs="Times New Roman"/>
          <w:sz w:val="24"/>
          <w:szCs w:val="24"/>
        </w:rPr>
        <w:t>reflect</w:t>
      </w:r>
      <w:r w:rsidR="001F7A5A">
        <w:rPr>
          <w:rFonts w:ascii="Times New Roman" w:hAnsi="Times New Roman" w:cs="Times New Roman"/>
          <w:sz w:val="24"/>
          <w:szCs w:val="24"/>
        </w:rPr>
        <w:t>s</w:t>
      </w:r>
      <w:r w:rsidR="00A52449">
        <w:rPr>
          <w:rFonts w:ascii="Times New Roman" w:hAnsi="Times New Roman" w:cs="Times New Roman"/>
          <w:sz w:val="24"/>
          <w:szCs w:val="24"/>
        </w:rPr>
        <w:t xml:space="preserve"> the interests of international traders </w:t>
      </w:r>
      <w:r w:rsidR="00E80391" w:rsidRPr="009C43F9">
        <w:rPr>
          <w:rFonts w:ascii="Times New Roman" w:hAnsi="Times New Roman" w:cs="Times New Roman"/>
          <w:sz w:val="24"/>
          <w:szCs w:val="24"/>
        </w:rPr>
        <w:t>(</w:t>
      </w:r>
      <w:proofErr w:type="spellStart"/>
      <w:r w:rsidR="00E80391" w:rsidRPr="009C43F9">
        <w:rPr>
          <w:rFonts w:ascii="Times New Roman" w:hAnsi="Times New Roman" w:cs="Times New Roman"/>
          <w:sz w:val="24"/>
          <w:szCs w:val="24"/>
        </w:rPr>
        <w:t>Bellù</w:t>
      </w:r>
      <w:proofErr w:type="spellEnd"/>
      <w:r w:rsidR="00E80391" w:rsidRPr="009C43F9">
        <w:rPr>
          <w:rFonts w:ascii="Times New Roman" w:hAnsi="Times New Roman" w:cs="Times New Roman"/>
          <w:sz w:val="24"/>
          <w:szCs w:val="24"/>
        </w:rPr>
        <w:t xml:space="preserve"> and </w:t>
      </w:r>
      <w:proofErr w:type="spellStart"/>
      <w:r w:rsidR="00E80391" w:rsidRPr="009C43F9">
        <w:rPr>
          <w:rFonts w:ascii="Times New Roman" w:hAnsi="Times New Roman" w:cs="Times New Roman"/>
          <w:sz w:val="24"/>
          <w:szCs w:val="24"/>
        </w:rPr>
        <w:t>Tortora</w:t>
      </w:r>
      <w:proofErr w:type="spellEnd"/>
      <w:r w:rsidR="00E80391" w:rsidRPr="009C43F9">
        <w:rPr>
          <w:rFonts w:ascii="Times New Roman" w:hAnsi="Times New Roman" w:cs="Times New Roman"/>
          <w:sz w:val="24"/>
          <w:szCs w:val="24"/>
        </w:rPr>
        <w:t xml:space="preserve"> 2010).</w:t>
      </w:r>
    </w:p>
    <w:p w:rsidR="00E80391" w:rsidRDefault="00E80391" w:rsidP="00E80391">
      <w:pPr>
        <w:spacing w:after="0" w:line="360" w:lineRule="auto"/>
        <w:rPr>
          <w:rFonts w:ascii="Times New Roman" w:hAnsi="Times New Roman" w:cs="Times New Roman"/>
          <w:b/>
          <w:i/>
          <w:sz w:val="24"/>
          <w:szCs w:val="24"/>
        </w:rPr>
      </w:pPr>
    </w:p>
    <w:p w:rsidR="00E80391" w:rsidRPr="00195198" w:rsidRDefault="00E80391" w:rsidP="00E80391">
      <w:pPr>
        <w:spacing w:after="0" w:line="360" w:lineRule="auto"/>
        <w:rPr>
          <w:rFonts w:ascii="Times New Roman" w:hAnsi="Times New Roman" w:cs="Times New Roman"/>
          <w:i/>
          <w:sz w:val="24"/>
          <w:szCs w:val="24"/>
        </w:rPr>
      </w:pPr>
      <w:r>
        <w:rPr>
          <w:rFonts w:ascii="Times New Roman" w:hAnsi="Times New Roman" w:cs="Times New Roman"/>
          <w:i/>
          <w:sz w:val="24"/>
          <w:szCs w:val="24"/>
        </w:rPr>
        <w:t>Figure 2</w:t>
      </w:r>
      <w:r w:rsidRPr="00195198">
        <w:rPr>
          <w:rFonts w:ascii="Times New Roman" w:hAnsi="Times New Roman" w:cs="Times New Roman"/>
          <w:i/>
          <w:sz w:val="24"/>
          <w:szCs w:val="24"/>
        </w:rPr>
        <w:t xml:space="preserve"> here</w:t>
      </w:r>
    </w:p>
    <w:p w:rsidR="00E80391" w:rsidRPr="00F0541A" w:rsidRDefault="00E80391" w:rsidP="00E80391">
      <w:pPr>
        <w:spacing w:after="0" w:line="360" w:lineRule="auto"/>
        <w:rPr>
          <w:rFonts w:ascii="Times New Roman" w:hAnsi="Times New Roman" w:cs="Times New Roman"/>
          <w:b/>
          <w:i/>
          <w:sz w:val="24"/>
          <w:szCs w:val="24"/>
        </w:rPr>
      </w:pPr>
    </w:p>
    <w:p w:rsidR="005F21FD" w:rsidRDefault="00FC647E" w:rsidP="005F21FD">
      <w:pPr>
        <w:spacing w:after="0" w:line="360" w:lineRule="auto"/>
        <w:rPr>
          <w:rFonts w:ascii="Times New Roman" w:hAnsi="Times New Roman" w:cs="Times New Roman"/>
          <w:sz w:val="24"/>
          <w:szCs w:val="24"/>
        </w:rPr>
      </w:pPr>
      <w:r>
        <w:rPr>
          <w:rFonts w:ascii="Times New Roman" w:hAnsi="Times New Roman" w:cs="Times New Roman"/>
          <w:sz w:val="24"/>
          <w:szCs w:val="24"/>
        </w:rPr>
        <w:t>How intra-seasonal price volatility is experienced differs across the three countries owing to differences in price setting institutions</w:t>
      </w:r>
      <w:r w:rsidR="005F21FD">
        <w:rPr>
          <w:rFonts w:ascii="Times New Roman" w:hAnsi="Times New Roman" w:cs="Times New Roman"/>
          <w:sz w:val="24"/>
          <w:szCs w:val="24"/>
        </w:rPr>
        <w:t xml:space="preserve"> (Figure 3)</w:t>
      </w:r>
      <w:r w:rsidR="00B72120">
        <w:rPr>
          <w:rFonts w:ascii="Times New Roman" w:hAnsi="Times New Roman" w:cs="Times New Roman"/>
          <w:sz w:val="24"/>
          <w:szCs w:val="24"/>
        </w:rPr>
        <w:t xml:space="preserve">. That </w:t>
      </w:r>
      <w:r w:rsidR="008F5EEE">
        <w:rPr>
          <w:rFonts w:ascii="Times New Roman" w:hAnsi="Times New Roman" w:cs="Times New Roman"/>
          <w:sz w:val="24"/>
          <w:szCs w:val="24"/>
        </w:rPr>
        <w:t xml:space="preserve">producer </w:t>
      </w:r>
      <w:r w:rsidR="00B72120">
        <w:rPr>
          <w:rFonts w:ascii="Times New Roman" w:hAnsi="Times New Roman" w:cs="Times New Roman"/>
          <w:sz w:val="24"/>
          <w:szCs w:val="24"/>
        </w:rPr>
        <w:t xml:space="preserve">prices are set in advance of planting with a guaranteed buyer in </w:t>
      </w:r>
      <w:r w:rsidR="00AC4898">
        <w:rPr>
          <w:rFonts w:ascii="Times New Roman" w:hAnsi="Times New Roman" w:cs="Times New Roman"/>
          <w:sz w:val="24"/>
          <w:szCs w:val="24"/>
        </w:rPr>
        <w:t>Burkina Faso</w:t>
      </w:r>
      <w:r w:rsidR="00B72120">
        <w:rPr>
          <w:rFonts w:ascii="Times New Roman" w:hAnsi="Times New Roman" w:cs="Times New Roman"/>
          <w:sz w:val="24"/>
          <w:szCs w:val="24"/>
        </w:rPr>
        <w:t xml:space="preserve"> reduces the uncertainty that farmers face when making planting decisions and stabilizes their incomes. </w:t>
      </w:r>
      <w:r w:rsidR="00E80391">
        <w:rPr>
          <w:rFonts w:ascii="Times New Roman" w:hAnsi="Times New Roman" w:cs="Times New Roman"/>
          <w:sz w:val="24"/>
          <w:szCs w:val="24"/>
        </w:rPr>
        <w:t xml:space="preserve">In Mozambique, </w:t>
      </w:r>
      <w:r w:rsidR="00B72120">
        <w:rPr>
          <w:rFonts w:ascii="Times New Roman" w:hAnsi="Times New Roman" w:cs="Times New Roman"/>
          <w:sz w:val="24"/>
          <w:szCs w:val="24"/>
        </w:rPr>
        <w:t xml:space="preserve">a </w:t>
      </w:r>
      <w:r w:rsidR="008F5EEE">
        <w:rPr>
          <w:rFonts w:ascii="Times New Roman" w:hAnsi="Times New Roman" w:cs="Times New Roman"/>
          <w:sz w:val="24"/>
          <w:szCs w:val="24"/>
        </w:rPr>
        <w:t xml:space="preserve">minimum </w:t>
      </w:r>
      <w:r w:rsidR="00E80391">
        <w:rPr>
          <w:rFonts w:ascii="Times New Roman" w:hAnsi="Times New Roman" w:cs="Times New Roman"/>
          <w:sz w:val="24"/>
          <w:szCs w:val="24"/>
        </w:rPr>
        <w:t>price fixing meeting</w:t>
      </w:r>
      <w:r w:rsidR="00B72120">
        <w:rPr>
          <w:rFonts w:ascii="Times New Roman" w:hAnsi="Times New Roman" w:cs="Times New Roman"/>
          <w:sz w:val="24"/>
          <w:szCs w:val="24"/>
        </w:rPr>
        <w:t xml:space="preserve"> takes place prior to planting and is followed by a second meeting on the eve of marketing when prices might be adjusted in light of world price movements. Whilst this means that farmers are, in theory, exposed to world price volatility, there </w:t>
      </w:r>
      <w:r w:rsidR="00E80391" w:rsidRPr="00675566">
        <w:rPr>
          <w:rFonts w:ascii="Times New Roman" w:hAnsi="Times New Roman" w:cs="Times New Roman"/>
          <w:sz w:val="24"/>
          <w:szCs w:val="24"/>
        </w:rPr>
        <w:t>has been no downward revision of prices following the second meeting</w:t>
      </w:r>
      <w:r w:rsidR="00E80391">
        <w:rPr>
          <w:rFonts w:ascii="Times New Roman" w:hAnsi="Times New Roman" w:cs="Times New Roman"/>
          <w:sz w:val="24"/>
          <w:szCs w:val="24"/>
        </w:rPr>
        <w:t xml:space="preserve"> </w:t>
      </w:r>
      <w:r w:rsidR="00E80391" w:rsidRPr="00675566">
        <w:rPr>
          <w:rFonts w:ascii="Times New Roman" w:hAnsi="Times New Roman" w:cs="Times New Roman"/>
          <w:sz w:val="24"/>
          <w:szCs w:val="24"/>
        </w:rPr>
        <w:t>to date.</w:t>
      </w:r>
      <w:r w:rsidR="00E80391">
        <w:rPr>
          <w:rFonts w:ascii="Times New Roman" w:hAnsi="Times New Roman" w:cs="Times New Roman"/>
          <w:sz w:val="24"/>
          <w:szCs w:val="24"/>
        </w:rPr>
        <w:t xml:space="preserve"> By contrast, the indicative price in Tanzania is announced at the start of the marketing period with the possibility of revision.</w:t>
      </w:r>
      <w:r w:rsidR="009F4A98">
        <w:rPr>
          <w:rFonts w:ascii="Times New Roman" w:hAnsi="Times New Roman" w:cs="Times New Roman"/>
          <w:sz w:val="24"/>
          <w:szCs w:val="24"/>
        </w:rPr>
        <w:t xml:space="preserve"> </w:t>
      </w:r>
      <w:r w:rsidR="00E80391">
        <w:rPr>
          <w:rFonts w:ascii="Times New Roman" w:hAnsi="Times New Roman" w:cs="Times New Roman"/>
          <w:sz w:val="24"/>
          <w:szCs w:val="24"/>
        </w:rPr>
        <w:t xml:space="preserve">World price movements are thus transmitted to Tanzanian producers within a season and constitute a major concern for farmers. </w:t>
      </w:r>
      <w:r w:rsidR="00640A34">
        <w:rPr>
          <w:rFonts w:ascii="Times New Roman" w:hAnsi="Times New Roman" w:cs="Times New Roman"/>
          <w:sz w:val="24"/>
          <w:szCs w:val="24"/>
        </w:rPr>
        <w:t>In addition to global price fluctuations, producer price movements in Tanzania exhibit a seasonal pattern</w:t>
      </w:r>
      <w:r w:rsidR="0058486F">
        <w:rPr>
          <w:rFonts w:ascii="Times New Roman" w:hAnsi="Times New Roman" w:cs="Times New Roman"/>
          <w:sz w:val="24"/>
          <w:szCs w:val="24"/>
        </w:rPr>
        <w:t>, increasing gradually throughout the season before dipping at the very end of the marketing period. This owes</w:t>
      </w:r>
      <w:r w:rsidR="00640A34">
        <w:rPr>
          <w:rFonts w:ascii="Times New Roman" w:hAnsi="Times New Roman" w:cs="Times New Roman"/>
          <w:sz w:val="24"/>
          <w:szCs w:val="24"/>
        </w:rPr>
        <w:t xml:space="preserve"> to the high level of competition amongst ginners due to excess processing capacity</w:t>
      </w:r>
      <w:r w:rsidR="0058486F">
        <w:rPr>
          <w:rFonts w:ascii="Times New Roman" w:hAnsi="Times New Roman" w:cs="Times New Roman"/>
          <w:sz w:val="24"/>
          <w:szCs w:val="24"/>
        </w:rPr>
        <w:t xml:space="preserve"> </w:t>
      </w:r>
      <w:r w:rsidR="00640A34">
        <w:rPr>
          <w:rFonts w:ascii="Times New Roman" w:hAnsi="Times New Roman" w:cs="Times New Roman"/>
          <w:sz w:val="24"/>
          <w:szCs w:val="24"/>
        </w:rPr>
        <w:t xml:space="preserve">(Bargawi 2008). </w:t>
      </w:r>
      <w:r w:rsidR="0010377A">
        <w:rPr>
          <w:rFonts w:ascii="Times New Roman" w:hAnsi="Times New Roman" w:cs="Times New Roman"/>
          <w:sz w:val="24"/>
          <w:szCs w:val="24"/>
        </w:rPr>
        <w:t>Whilst there is no systematic data collected on within season price mo</w:t>
      </w:r>
      <w:r w:rsidR="008F5EEE">
        <w:rPr>
          <w:rFonts w:ascii="Times New Roman" w:hAnsi="Times New Roman" w:cs="Times New Roman"/>
          <w:sz w:val="24"/>
          <w:szCs w:val="24"/>
        </w:rPr>
        <w:t>vements in Tanzania,</w:t>
      </w:r>
      <w:r w:rsidR="0010377A">
        <w:rPr>
          <w:rFonts w:ascii="Times New Roman" w:hAnsi="Times New Roman" w:cs="Times New Roman"/>
          <w:sz w:val="24"/>
          <w:szCs w:val="24"/>
        </w:rPr>
        <w:t xml:space="preserve"> evidence from our interviews indicate</w:t>
      </w:r>
      <w:r w:rsidR="00363409">
        <w:rPr>
          <w:rFonts w:ascii="Times New Roman" w:hAnsi="Times New Roman" w:cs="Times New Roman"/>
          <w:sz w:val="24"/>
          <w:szCs w:val="24"/>
        </w:rPr>
        <w:t>s these volatility patterns.</w:t>
      </w:r>
    </w:p>
    <w:p w:rsidR="005F21FD" w:rsidRDefault="005F21FD" w:rsidP="005F21FD">
      <w:pPr>
        <w:spacing w:after="0" w:line="360" w:lineRule="auto"/>
        <w:rPr>
          <w:rFonts w:ascii="Times New Roman" w:hAnsi="Times New Roman" w:cs="Times New Roman"/>
          <w:sz w:val="24"/>
          <w:szCs w:val="24"/>
        </w:rPr>
      </w:pPr>
    </w:p>
    <w:p w:rsidR="00E80391" w:rsidRPr="005F21FD" w:rsidRDefault="005F21FD" w:rsidP="005F21FD">
      <w:pPr>
        <w:spacing w:after="0"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w:t>
      </w:r>
      <w:r w:rsidR="00E80391" w:rsidRPr="005F21FD">
        <w:rPr>
          <w:rFonts w:ascii="Times New Roman" w:hAnsi="Times New Roman" w:cs="Times New Roman"/>
          <w:sz w:val="24"/>
          <w:szCs w:val="24"/>
        </w:rPr>
        <w:t>If NY goes up, you‘ll se</w:t>
      </w:r>
      <w:r>
        <w:rPr>
          <w:rFonts w:ascii="Times New Roman" w:hAnsi="Times New Roman" w:cs="Times New Roman"/>
          <w:sz w:val="24"/>
          <w:szCs w:val="24"/>
        </w:rPr>
        <w:t>e the price goes up as well in t</w:t>
      </w:r>
      <w:r w:rsidR="00E80391" w:rsidRPr="005F21FD">
        <w:rPr>
          <w:rFonts w:ascii="Times New Roman" w:hAnsi="Times New Roman" w:cs="Times New Roman"/>
          <w:sz w:val="24"/>
          <w:szCs w:val="24"/>
        </w:rPr>
        <w:t xml:space="preserve">he field. And if next day NY </w:t>
      </w:r>
      <w:r>
        <w:rPr>
          <w:rFonts w:ascii="Times New Roman" w:hAnsi="Times New Roman" w:cs="Times New Roman"/>
          <w:sz w:val="24"/>
          <w:szCs w:val="24"/>
        </w:rPr>
        <w:t>p</w:t>
      </w:r>
      <w:r w:rsidR="00E80391" w:rsidRPr="005F21FD">
        <w:rPr>
          <w:rFonts w:ascii="Times New Roman" w:hAnsi="Times New Roman" w:cs="Times New Roman"/>
          <w:sz w:val="24"/>
          <w:szCs w:val="24"/>
        </w:rPr>
        <w:t>rice goes down, you‘ll see the price going down later that day in the field</w:t>
      </w:r>
      <w:r>
        <w:rPr>
          <w:rFonts w:ascii="Times New Roman" w:hAnsi="Times New Roman" w:cs="Times New Roman"/>
          <w:sz w:val="24"/>
          <w:szCs w:val="24"/>
        </w:rPr>
        <w:t>.”</w:t>
      </w:r>
      <w:r w:rsidR="00BD7954">
        <w:rPr>
          <w:rFonts w:ascii="Times New Roman" w:hAnsi="Times New Roman" w:cs="Times New Roman"/>
          <w:sz w:val="24"/>
          <w:szCs w:val="24"/>
        </w:rPr>
        <w:t xml:space="preserve"> (L</w:t>
      </w:r>
      <w:r w:rsidR="00E80391" w:rsidRPr="005F21FD">
        <w:rPr>
          <w:rFonts w:ascii="Times New Roman" w:hAnsi="Times New Roman" w:cs="Times New Roman"/>
          <w:sz w:val="24"/>
          <w:szCs w:val="24"/>
        </w:rPr>
        <w:t>ocal ginner</w:t>
      </w:r>
      <w:r>
        <w:rPr>
          <w:rFonts w:ascii="Times New Roman" w:hAnsi="Times New Roman" w:cs="Times New Roman"/>
          <w:sz w:val="24"/>
          <w:szCs w:val="24"/>
        </w:rPr>
        <w:t xml:space="preserve"> interviewed in 2014</w:t>
      </w:r>
      <w:r w:rsidR="00E80391" w:rsidRPr="005F21FD">
        <w:rPr>
          <w:rFonts w:ascii="Times New Roman" w:hAnsi="Times New Roman" w:cs="Times New Roman"/>
          <w:sz w:val="24"/>
          <w:szCs w:val="24"/>
        </w:rPr>
        <w:t xml:space="preserve">). </w:t>
      </w:r>
    </w:p>
    <w:p w:rsidR="00AC4898" w:rsidRDefault="00AC4898" w:rsidP="00E80391">
      <w:pPr>
        <w:spacing w:after="0" w:line="360" w:lineRule="auto"/>
        <w:rPr>
          <w:rFonts w:ascii="Times New Roman" w:hAnsi="Times New Roman" w:cs="Times New Roman"/>
          <w:sz w:val="24"/>
          <w:szCs w:val="24"/>
        </w:rPr>
      </w:pPr>
    </w:p>
    <w:p w:rsidR="00E80391" w:rsidRDefault="00E80391" w:rsidP="00E80391">
      <w:pPr>
        <w:spacing w:after="0" w:line="360" w:lineRule="auto"/>
        <w:rPr>
          <w:rFonts w:ascii="Times New Roman" w:hAnsi="Times New Roman" w:cs="Times New Roman"/>
          <w:i/>
          <w:sz w:val="24"/>
          <w:szCs w:val="24"/>
        </w:rPr>
      </w:pPr>
      <w:r w:rsidRPr="00521777">
        <w:rPr>
          <w:rFonts w:ascii="Times New Roman" w:hAnsi="Times New Roman" w:cs="Times New Roman"/>
          <w:i/>
          <w:sz w:val="24"/>
          <w:szCs w:val="24"/>
        </w:rPr>
        <w:t xml:space="preserve">Figure </w:t>
      </w:r>
      <w:r>
        <w:rPr>
          <w:rFonts w:ascii="Times New Roman" w:hAnsi="Times New Roman" w:cs="Times New Roman"/>
          <w:i/>
          <w:sz w:val="24"/>
          <w:szCs w:val="24"/>
        </w:rPr>
        <w:t>3</w:t>
      </w:r>
      <w:r w:rsidRPr="00521777">
        <w:rPr>
          <w:rFonts w:ascii="Times New Roman" w:hAnsi="Times New Roman" w:cs="Times New Roman"/>
          <w:i/>
          <w:sz w:val="24"/>
          <w:szCs w:val="24"/>
        </w:rPr>
        <w:t xml:space="preserve"> here</w:t>
      </w:r>
    </w:p>
    <w:p w:rsidR="00E80391" w:rsidRPr="00521777" w:rsidRDefault="00E80391" w:rsidP="00E80391">
      <w:pPr>
        <w:spacing w:after="0" w:line="360" w:lineRule="auto"/>
        <w:rPr>
          <w:rFonts w:ascii="Times New Roman" w:hAnsi="Times New Roman" w:cs="Times New Roman"/>
          <w:i/>
          <w:sz w:val="24"/>
          <w:szCs w:val="24"/>
        </w:rPr>
      </w:pPr>
    </w:p>
    <w:p w:rsidR="00E80391" w:rsidRPr="001017B0" w:rsidRDefault="00E80391" w:rsidP="00E80391">
      <w:pPr>
        <w:spacing w:after="0" w:line="360" w:lineRule="auto"/>
        <w:rPr>
          <w:rFonts w:ascii="Times New Roman" w:hAnsi="Times New Roman" w:cs="Times New Roman"/>
          <w:b/>
          <w:sz w:val="24"/>
          <w:szCs w:val="24"/>
        </w:rPr>
      </w:pPr>
      <w:r>
        <w:rPr>
          <w:rFonts w:ascii="Times New Roman" w:hAnsi="Times New Roman" w:cs="Times New Roman"/>
          <w:b/>
          <w:sz w:val="24"/>
          <w:szCs w:val="24"/>
        </w:rPr>
        <w:t>Price risks and price risk management</w:t>
      </w:r>
    </w:p>
    <w:p w:rsidR="00E80391" w:rsidRDefault="00AE6705" w:rsidP="00E80391">
      <w:pPr>
        <w:spacing w:after="0" w:line="360" w:lineRule="auto"/>
        <w:rPr>
          <w:rFonts w:ascii="Times New Roman" w:hAnsi="Times New Roman" w:cs="Times New Roman"/>
          <w:sz w:val="24"/>
          <w:szCs w:val="24"/>
        </w:rPr>
      </w:pPr>
      <w:r>
        <w:rPr>
          <w:rFonts w:ascii="Times New Roman" w:hAnsi="Times New Roman" w:cs="Times New Roman"/>
          <w:sz w:val="24"/>
          <w:szCs w:val="24"/>
        </w:rPr>
        <w:t>Inter-seasonal price risks are</w:t>
      </w:r>
      <w:r w:rsidR="00E80391">
        <w:rPr>
          <w:rFonts w:ascii="Times New Roman" w:hAnsi="Times New Roman" w:cs="Times New Roman"/>
          <w:sz w:val="24"/>
          <w:szCs w:val="24"/>
        </w:rPr>
        <w:t xml:space="preserve"> largely born by farmers in all three countries as </w:t>
      </w:r>
      <w:r w:rsidR="00495E92">
        <w:rPr>
          <w:rFonts w:ascii="Times New Roman" w:hAnsi="Times New Roman" w:cs="Times New Roman"/>
          <w:sz w:val="24"/>
          <w:szCs w:val="24"/>
        </w:rPr>
        <w:t xml:space="preserve">the world price informs producer prices in both </w:t>
      </w:r>
      <w:r w:rsidR="005F21FD">
        <w:rPr>
          <w:rFonts w:ascii="Times New Roman" w:hAnsi="Times New Roman" w:cs="Times New Roman"/>
          <w:sz w:val="24"/>
          <w:szCs w:val="24"/>
        </w:rPr>
        <w:t>fixed price</w:t>
      </w:r>
      <w:r w:rsidR="00495E92">
        <w:rPr>
          <w:rFonts w:ascii="Times New Roman" w:hAnsi="Times New Roman" w:cs="Times New Roman"/>
          <w:sz w:val="24"/>
          <w:szCs w:val="24"/>
        </w:rPr>
        <w:t xml:space="preserve"> and competitive market systems</w:t>
      </w:r>
      <w:r w:rsidR="005F21FD">
        <w:rPr>
          <w:rFonts w:ascii="Times New Roman" w:hAnsi="Times New Roman" w:cs="Times New Roman"/>
          <w:sz w:val="24"/>
          <w:szCs w:val="24"/>
        </w:rPr>
        <w:t>.</w:t>
      </w:r>
      <w:r w:rsidR="007B58BE">
        <w:rPr>
          <w:rFonts w:ascii="Times New Roman" w:hAnsi="Times New Roman" w:cs="Times New Roman"/>
          <w:sz w:val="24"/>
          <w:szCs w:val="24"/>
        </w:rPr>
        <w:t xml:space="preserve"> By basing producer prices on a three year average of world prices, the pricing formula in Burkina Faso has a slight smoothing effect on farmers’ incomes</w:t>
      </w:r>
      <w:r w:rsidR="0073271E">
        <w:rPr>
          <w:rFonts w:ascii="Times New Roman" w:hAnsi="Times New Roman" w:cs="Times New Roman"/>
          <w:sz w:val="24"/>
          <w:szCs w:val="24"/>
        </w:rPr>
        <w:t xml:space="preserve"> compared with Mozambique and Tanzania</w:t>
      </w:r>
      <w:r w:rsidR="007B58BE">
        <w:rPr>
          <w:rFonts w:ascii="Times New Roman" w:hAnsi="Times New Roman" w:cs="Times New Roman"/>
          <w:sz w:val="24"/>
          <w:szCs w:val="24"/>
        </w:rPr>
        <w:t xml:space="preserve">. </w:t>
      </w:r>
      <w:r w:rsidR="00F52852">
        <w:rPr>
          <w:rFonts w:ascii="Times New Roman" w:hAnsi="Times New Roman" w:cs="Times New Roman"/>
          <w:sz w:val="24"/>
          <w:szCs w:val="24"/>
        </w:rPr>
        <w:t xml:space="preserve">Farmers’ in Burkina Faso face </w:t>
      </w:r>
      <w:r w:rsidR="005F21FD">
        <w:rPr>
          <w:rFonts w:ascii="Times New Roman" w:hAnsi="Times New Roman" w:cs="Times New Roman"/>
          <w:sz w:val="24"/>
          <w:szCs w:val="24"/>
        </w:rPr>
        <w:t xml:space="preserve">further </w:t>
      </w:r>
      <w:r w:rsidR="00F52852">
        <w:rPr>
          <w:rFonts w:ascii="Times New Roman" w:hAnsi="Times New Roman" w:cs="Times New Roman"/>
          <w:sz w:val="24"/>
          <w:szCs w:val="24"/>
        </w:rPr>
        <w:t xml:space="preserve">less uncertainty in relation to their planting decisions since producer prices are guaranteed and set in advance of planting. In all three cases, farmers deal with uncertainty stemming from inter-seasonal price movements </w:t>
      </w:r>
      <w:r w:rsidR="00350497">
        <w:rPr>
          <w:rFonts w:ascii="Times New Roman" w:hAnsi="Times New Roman" w:cs="Times New Roman"/>
          <w:sz w:val="24"/>
          <w:szCs w:val="24"/>
        </w:rPr>
        <w:t>by diversifying</w:t>
      </w:r>
      <w:r w:rsidR="00E47EB9">
        <w:rPr>
          <w:rFonts w:ascii="Times New Roman" w:hAnsi="Times New Roman" w:cs="Times New Roman"/>
          <w:sz w:val="24"/>
          <w:szCs w:val="24"/>
        </w:rPr>
        <w:t xml:space="preserve"> across crops</w:t>
      </w:r>
      <w:r w:rsidR="00350497">
        <w:rPr>
          <w:rFonts w:ascii="Times New Roman" w:hAnsi="Times New Roman" w:cs="Times New Roman"/>
          <w:sz w:val="24"/>
          <w:szCs w:val="24"/>
        </w:rPr>
        <w:t xml:space="preserve">. This </w:t>
      </w:r>
      <w:r w:rsidR="005F21FD">
        <w:rPr>
          <w:rFonts w:ascii="Times New Roman" w:hAnsi="Times New Roman" w:cs="Times New Roman"/>
          <w:sz w:val="24"/>
          <w:szCs w:val="24"/>
        </w:rPr>
        <w:t>is most</w:t>
      </w:r>
      <w:r w:rsidR="007D1369">
        <w:rPr>
          <w:rFonts w:ascii="Times New Roman" w:hAnsi="Times New Roman" w:cs="Times New Roman"/>
          <w:sz w:val="24"/>
          <w:szCs w:val="24"/>
        </w:rPr>
        <w:t xml:space="preserve"> effective in Burkina Faso </w:t>
      </w:r>
      <w:r w:rsidR="00350497">
        <w:rPr>
          <w:rFonts w:ascii="Times New Roman" w:hAnsi="Times New Roman" w:cs="Times New Roman"/>
          <w:sz w:val="24"/>
          <w:szCs w:val="24"/>
        </w:rPr>
        <w:t>where</w:t>
      </w:r>
      <w:r w:rsidR="007D1369">
        <w:rPr>
          <w:rFonts w:ascii="Times New Roman" w:hAnsi="Times New Roman" w:cs="Times New Roman"/>
          <w:sz w:val="24"/>
          <w:szCs w:val="24"/>
        </w:rPr>
        <w:t xml:space="preserve"> fi</w:t>
      </w:r>
      <w:r w:rsidR="005F21FD">
        <w:rPr>
          <w:rFonts w:ascii="Times New Roman" w:hAnsi="Times New Roman" w:cs="Times New Roman"/>
          <w:sz w:val="24"/>
          <w:szCs w:val="24"/>
        </w:rPr>
        <w:t>xed prices are known in advance</w:t>
      </w:r>
      <w:r w:rsidR="00E5056D">
        <w:rPr>
          <w:rFonts w:ascii="Times New Roman" w:hAnsi="Times New Roman" w:cs="Times New Roman"/>
          <w:sz w:val="24"/>
          <w:szCs w:val="24"/>
        </w:rPr>
        <w:t xml:space="preserve"> of planting</w:t>
      </w:r>
      <w:r w:rsidR="00F52852">
        <w:rPr>
          <w:rFonts w:ascii="Times New Roman" w:hAnsi="Times New Roman" w:cs="Times New Roman"/>
          <w:sz w:val="24"/>
          <w:szCs w:val="24"/>
        </w:rPr>
        <w:t xml:space="preserve">. </w:t>
      </w:r>
    </w:p>
    <w:p w:rsidR="00E80391" w:rsidRDefault="00E80391" w:rsidP="00E80391">
      <w:pPr>
        <w:spacing w:after="0" w:line="360" w:lineRule="auto"/>
        <w:rPr>
          <w:rFonts w:ascii="Times New Roman" w:hAnsi="Times New Roman" w:cs="Times New Roman"/>
          <w:sz w:val="24"/>
          <w:szCs w:val="24"/>
        </w:rPr>
      </w:pPr>
    </w:p>
    <w:p w:rsidR="00E80391" w:rsidRDefault="00F52852" w:rsidP="00E80391">
      <w:pPr>
        <w:spacing w:after="0" w:line="360" w:lineRule="auto"/>
        <w:rPr>
          <w:rFonts w:ascii="Times New Roman" w:hAnsi="Times New Roman" w:cs="Times New Roman"/>
          <w:sz w:val="24"/>
          <w:szCs w:val="24"/>
        </w:rPr>
      </w:pPr>
      <w:r>
        <w:rPr>
          <w:rFonts w:ascii="Times New Roman" w:hAnsi="Times New Roman" w:cs="Times New Roman"/>
          <w:sz w:val="24"/>
          <w:szCs w:val="24"/>
        </w:rPr>
        <w:t>The impact of intra-seasonal price volatility on different chain actors, by contrast to inter-seasonal movements, varies considerably across the three countries. Figure 4 describes the extent to which local actors experience price risks and the differences in their ability to mitigate these risks</w:t>
      </w:r>
      <w:r w:rsidR="00E47EB9">
        <w:rPr>
          <w:rFonts w:ascii="Times New Roman" w:hAnsi="Times New Roman" w:cs="Times New Roman"/>
          <w:sz w:val="24"/>
          <w:szCs w:val="24"/>
        </w:rPr>
        <w:t xml:space="preserve"> within a season</w:t>
      </w:r>
      <w:r>
        <w:rPr>
          <w:rFonts w:ascii="Times New Roman" w:hAnsi="Times New Roman" w:cs="Times New Roman"/>
          <w:sz w:val="24"/>
          <w:szCs w:val="24"/>
        </w:rPr>
        <w:t>.</w:t>
      </w:r>
      <w:r w:rsidR="00E47EB9">
        <w:rPr>
          <w:rFonts w:ascii="Times New Roman" w:hAnsi="Times New Roman" w:cs="Times New Roman"/>
          <w:sz w:val="24"/>
          <w:szCs w:val="24"/>
        </w:rPr>
        <w:t xml:space="preserve"> </w:t>
      </w:r>
      <w:r w:rsidR="006E5178">
        <w:rPr>
          <w:rFonts w:ascii="Times New Roman" w:hAnsi="Times New Roman" w:cs="Times New Roman"/>
          <w:sz w:val="24"/>
          <w:szCs w:val="24"/>
        </w:rPr>
        <w:t>As discussed above, cotton farmers in Tanzania are exposed to world price movements throughout the season</w:t>
      </w:r>
      <w:r w:rsidR="007D1369">
        <w:rPr>
          <w:rFonts w:ascii="Times New Roman" w:hAnsi="Times New Roman" w:cs="Times New Roman"/>
          <w:sz w:val="24"/>
          <w:szCs w:val="24"/>
        </w:rPr>
        <w:t xml:space="preserve"> and c</w:t>
      </w:r>
      <w:r w:rsidR="006E5178">
        <w:rPr>
          <w:rFonts w:ascii="Times New Roman" w:hAnsi="Times New Roman" w:cs="Times New Roman"/>
          <w:sz w:val="24"/>
          <w:szCs w:val="24"/>
        </w:rPr>
        <w:t>otton ginners can transfer a part of the price risk that they face to farmers via their pricing strategies. The practice of indicative prices acts to limit the transmission of falls in t</w:t>
      </w:r>
      <w:r w:rsidR="007D1369">
        <w:rPr>
          <w:rFonts w:ascii="Times New Roman" w:hAnsi="Times New Roman" w:cs="Times New Roman"/>
          <w:sz w:val="24"/>
          <w:szCs w:val="24"/>
        </w:rPr>
        <w:t xml:space="preserve">he world price </w:t>
      </w:r>
      <w:r w:rsidR="009B6EDF">
        <w:rPr>
          <w:rFonts w:ascii="Times New Roman" w:hAnsi="Times New Roman" w:cs="Times New Roman"/>
          <w:sz w:val="24"/>
          <w:szCs w:val="24"/>
        </w:rPr>
        <w:t xml:space="preserve">only </w:t>
      </w:r>
      <w:r w:rsidR="00350497">
        <w:rPr>
          <w:rFonts w:ascii="Times New Roman" w:hAnsi="Times New Roman" w:cs="Times New Roman"/>
          <w:sz w:val="24"/>
          <w:szCs w:val="24"/>
        </w:rPr>
        <w:t>to a certain extent</w:t>
      </w:r>
      <w:r w:rsidR="007D1369">
        <w:rPr>
          <w:rFonts w:ascii="Times New Roman" w:hAnsi="Times New Roman" w:cs="Times New Roman"/>
          <w:sz w:val="24"/>
          <w:szCs w:val="24"/>
        </w:rPr>
        <w:t xml:space="preserve">. </w:t>
      </w:r>
      <w:r w:rsidR="005F21FD">
        <w:rPr>
          <w:rFonts w:ascii="Times New Roman" w:hAnsi="Times New Roman" w:cs="Times New Roman"/>
          <w:sz w:val="24"/>
          <w:szCs w:val="24"/>
        </w:rPr>
        <w:t xml:space="preserve">In Mozambique, </w:t>
      </w:r>
      <w:r w:rsidR="006E5178">
        <w:rPr>
          <w:rFonts w:ascii="Times New Roman" w:hAnsi="Times New Roman" w:cs="Times New Roman"/>
          <w:sz w:val="24"/>
          <w:szCs w:val="24"/>
        </w:rPr>
        <w:t>risks associated with changes in the price between planting and marketing are born by farmers</w:t>
      </w:r>
      <w:r w:rsidR="00350497">
        <w:rPr>
          <w:rFonts w:ascii="Times New Roman" w:hAnsi="Times New Roman" w:cs="Times New Roman"/>
          <w:sz w:val="24"/>
          <w:szCs w:val="24"/>
        </w:rPr>
        <w:t>, in theory,</w:t>
      </w:r>
      <w:r w:rsidR="006E5178">
        <w:rPr>
          <w:rFonts w:ascii="Times New Roman" w:hAnsi="Times New Roman" w:cs="Times New Roman"/>
          <w:sz w:val="24"/>
          <w:szCs w:val="24"/>
        </w:rPr>
        <w:t xml:space="preserve"> since the </w:t>
      </w:r>
      <w:r w:rsidR="007D1369">
        <w:rPr>
          <w:rFonts w:ascii="Times New Roman" w:hAnsi="Times New Roman" w:cs="Times New Roman"/>
          <w:sz w:val="24"/>
          <w:szCs w:val="24"/>
        </w:rPr>
        <w:t>minimum</w:t>
      </w:r>
      <w:r w:rsidR="006E5178">
        <w:rPr>
          <w:rFonts w:ascii="Times New Roman" w:hAnsi="Times New Roman" w:cs="Times New Roman"/>
          <w:sz w:val="24"/>
          <w:szCs w:val="24"/>
        </w:rPr>
        <w:t xml:space="preserve"> producer price can be revised. In practice, there have been no within season revisions to date.</w:t>
      </w:r>
      <w:r w:rsidR="00E80391">
        <w:rPr>
          <w:rFonts w:ascii="Times New Roman" w:hAnsi="Times New Roman" w:cs="Times New Roman"/>
          <w:sz w:val="24"/>
          <w:szCs w:val="24"/>
        </w:rPr>
        <w:t xml:space="preserve"> Once marketing begins, the minimum price system effectively transfers the risks associated with world price movements to cotton companies. In Burkina Faso, price risks are born by cotton companies over the </w:t>
      </w:r>
      <w:r w:rsidR="007A1EC0">
        <w:rPr>
          <w:rFonts w:ascii="Times New Roman" w:hAnsi="Times New Roman" w:cs="Times New Roman"/>
          <w:sz w:val="24"/>
          <w:szCs w:val="24"/>
        </w:rPr>
        <w:t xml:space="preserve">entire </w:t>
      </w:r>
      <w:r w:rsidR="00E80391">
        <w:rPr>
          <w:rFonts w:ascii="Times New Roman" w:hAnsi="Times New Roman" w:cs="Times New Roman"/>
          <w:sz w:val="24"/>
          <w:szCs w:val="24"/>
        </w:rPr>
        <w:t xml:space="preserve">season as prices are fixed before planting. The smoothing fund </w:t>
      </w:r>
      <w:r w:rsidR="007A1EC0">
        <w:rPr>
          <w:rFonts w:ascii="Times New Roman" w:hAnsi="Times New Roman" w:cs="Times New Roman"/>
          <w:sz w:val="24"/>
          <w:szCs w:val="24"/>
        </w:rPr>
        <w:t xml:space="preserve">provides partial </w:t>
      </w:r>
      <w:r w:rsidR="00E80391">
        <w:rPr>
          <w:rFonts w:ascii="Times New Roman" w:hAnsi="Times New Roman" w:cs="Times New Roman"/>
          <w:sz w:val="24"/>
          <w:szCs w:val="24"/>
        </w:rPr>
        <w:t>compensat</w:t>
      </w:r>
      <w:r w:rsidR="007A1EC0">
        <w:rPr>
          <w:rFonts w:ascii="Times New Roman" w:hAnsi="Times New Roman" w:cs="Times New Roman"/>
          <w:sz w:val="24"/>
          <w:szCs w:val="24"/>
        </w:rPr>
        <w:t>ion</w:t>
      </w:r>
      <w:r w:rsidR="00E80391">
        <w:rPr>
          <w:rFonts w:ascii="Times New Roman" w:hAnsi="Times New Roman" w:cs="Times New Roman"/>
          <w:sz w:val="24"/>
          <w:szCs w:val="24"/>
        </w:rPr>
        <w:t xml:space="preserve"> </w:t>
      </w:r>
      <w:r w:rsidR="00E47EB9">
        <w:rPr>
          <w:rFonts w:ascii="Times New Roman" w:hAnsi="Times New Roman" w:cs="Times New Roman"/>
          <w:sz w:val="24"/>
          <w:szCs w:val="24"/>
        </w:rPr>
        <w:t xml:space="preserve">for </w:t>
      </w:r>
      <w:r w:rsidR="00E80391">
        <w:rPr>
          <w:rFonts w:ascii="Times New Roman" w:hAnsi="Times New Roman" w:cs="Times New Roman"/>
          <w:sz w:val="24"/>
          <w:szCs w:val="24"/>
        </w:rPr>
        <w:t xml:space="preserve">cotton companies </w:t>
      </w:r>
      <w:r w:rsidR="007A1EC0">
        <w:rPr>
          <w:rFonts w:ascii="Times New Roman" w:hAnsi="Times New Roman" w:cs="Times New Roman"/>
          <w:sz w:val="24"/>
          <w:szCs w:val="24"/>
        </w:rPr>
        <w:t>in the event of price falls within the season.</w:t>
      </w:r>
      <w:r w:rsidR="00E80391">
        <w:rPr>
          <w:rFonts w:ascii="Times New Roman" w:hAnsi="Times New Roman" w:cs="Times New Roman"/>
          <w:sz w:val="24"/>
          <w:szCs w:val="24"/>
        </w:rPr>
        <w:t xml:space="preserve"> </w:t>
      </w:r>
      <w:r w:rsidR="007A1EC0">
        <w:rPr>
          <w:rFonts w:ascii="Times New Roman" w:hAnsi="Times New Roman" w:cs="Times New Roman"/>
          <w:sz w:val="24"/>
          <w:szCs w:val="24"/>
        </w:rPr>
        <w:t xml:space="preserve">The Burkina Faso marketing system </w:t>
      </w:r>
      <w:r w:rsidR="007B2225">
        <w:rPr>
          <w:rFonts w:ascii="Times New Roman" w:hAnsi="Times New Roman" w:cs="Times New Roman"/>
          <w:sz w:val="24"/>
          <w:szCs w:val="24"/>
        </w:rPr>
        <w:t xml:space="preserve">also </w:t>
      </w:r>
      <w:r w:rsidR="007A1EC0">
        <w:rPr>
          <w:rFonts w:ascii="Times New Roman" w:hAnsi="Times New Roman" w:cs="Times New Roman"/>
          <w:sz w:val="24"/>
          <w:szCs w:val="24"/>
        </w:rPr>
        <w:t>means</w:t>
      </w:r>
      <w:r w:rsidR="007D1369">
        <w:rPr>
          <w:rFonts w:ascii="Times New Roman" w:hAnsi="Times New Roman" w:cs="Times New Roman"/>
          <w:sz w:val="24"/>
          <w:szCs w:val="24"/>
        </w:rPr>
        <w:t xml:space="preserve"> </w:t>
      </w:r>
      <w:r w:rsidR="007A1EC0">
        <w:rPr>
          <w:rFonts w:ascii="Times New Roman" w:hAnsi="Times New Roman" w:cs="Times New Roman"/>
          <w:sz w:val="24"/>
          <w:szCs w:val="24"/>
        </w:rPr>
        <w:t xml:space="preserve">that neither cotton companies nor farmers fully benefit from positive price movements within a season since a proportion of export income generated </w:t>
      </w:r>
      <w:r w:rsidR="007B2225">
        <w:rPr>
          <w:rFonts w:ascii="Times New Roman" w:hAnsi="Times New Roman" w:cs="Times New Roman"/>
          <w:sz w:val="24"/>
          <w:szCs w:val="24"/>
        </w:rPr>
        <w:t>is</w:t>
      </w:r>
      <w:r w:rsidR="007A1EC0">
        <w:rPr>
          <w:rFonts w:ascii="Times New Roman" w:hAnsi="Times New Roman" w:cs="Times New Roman"/>
          <w:sz w:val="24"/>
          <w:szCs w:val="24"/>
        </w:rPr>
        <w:t xml:space="preserve"> paid into the smoothing fund.</w:t>
      </w:r>
      <w:r w:rsidR="00E80391">
        <w:rPr>
          <w:rFonts w:ascii="Times New Roman" w:hAnsi="Times New Roman" w:cs="Times New Roman"/>
          <w:sz w:val="24"/>
          <w:szCs w:val="24"/>
        </w:rPr>
        <w:t xml:space="preserve"> </w:t>
      </w:r>
      <w:r w:rsidR="007B2225">
        <w:rPr>
          <w:rFonts w:ascii="Times New Roman" w:hAnsi="Times New Roman" w:cs="Times New Roman"/>
          <w:sz w:val="24"/>
          <w:szCs w:val="24"/>
        </w:rPr>
        <w:t>T</w:t>
      </w:r>
      <w:r w:rsidR="00E80391">
        <w:rPr>
          <w:rFonts w:ascii="Times New Roman" w:hAnsi="Times New Roman" w:cs="Times New Roman"/>
          <w:sz w:val="24"/>
          <w:szCs w:val="24"/>
        </w:rPr>
        <w:t xml:space="preserve">he burden of price risk </w:t>
      </w:r>
      <w:r w:rsidR="007D1369">
        <w:rPr>
          <w:rFonts w:ascii="Times New Roman" w:hAnsi="Times New Roman" w:cs="Times New Roman"/>
          <w:sz w:val="24"/>
          <w:szCs w:val="24"/>
        </w:rPr>
        <w:t xml:space="preserve">also </w:t>
      </w:r>
      <w:r w:rsidR="00E80391">
        <w:rPr>
          <w:rFonts w:ascii="Times New Roman" w:hAnsi="Times New Roman" w:cs="Times New Roman"/>
          <w:sz w:val="24"/>
          <w:szCs w:val="24"/>
        </w:rPr>
        <w:t xml:space="preserve">falls on the government since it </w:t>
      </w:r>
      <w:r w:rsidR="003130C8">
        <w:rPr>
          <w:rFonts w:ascii="Times New Roman" w:hAnsi="Times New Roman" w:cs="Times New Roman"/>
          <w:sz w:val="24"/>
          <w:szCs w:val="24"/>
        </w:rPr>
        <w:lastRenderedPageBreak/>
        <w:t>is mandated</w:t>
      </w:r>
      <w:r w:rsidR="00E80391">
        <w:rPr>
          <w:rFonts w:ascii="Times New Roman" w:hAnsi="Times New Roman" w:cs="Times New Roman"/>
          <w:sz w:val="24"/>
          <w:szCs w:val="24"/>
        </w:rPr>
        <w:t xml:space="preserve"> to re-capitalise the fund should it be drawn down (as occurred in 2007) (IMF 2014). </w:t>
      </w:r>
    </w:p>
    <w:p w:rsidR="00E80391" w:rsidRDefault="00E80391" w:rsidP="00E80391">
      <w:pPr>
        <w:spacing w:after="0" w:line="360" w:lineRule="auto"/>
        <w:rPr>
          <w:rFonts w:ascii="Times New Roman" w:hAnsi="Times New Roman"/>
          <w:b/>
          <w:i/>
          <w:sz w:val="24"/>
        </w:rPr>
      </w:pPr>
    </w:p>
    <w:p w:rsidR="00E80391" w:rsidRDefault="00E80391" w:rsidP="00E80391">
      <w:pPr>
        <w:spacing w:after="0" w:line="360" w:lineRule="auto"/>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sz w:val="24"/>
        </w:rPr>
        <w:t xml:space="preserve"> PRM</w:t>
      </w:r>
      <w:r>
        <w:rPr>
          <w:rFonts w:ascii="Times New Roman" w:hAnsi="Times New Roman" w:cs="Times New Roman"/>
          <w:sz w:val="24"/>
          <w:szCs w:val="24"/>
        </w:rPr>
        <w:t xml:space="preserve"> strategies employed by different actors depend</w:t>
      </w:r>
      <w:r w:rsidR="00D05B1B">
        <w:rPr>
          <w:rFonts w:ascii="Times New Roman" w:hAnsi="Times New Roman" w:cs="Times New Roman"/>
          <w:sz w:val="24"/>
          <w:szCs w:val="24"/>
        </w:rPr>
        <w:t xml:space="preserve"> </w:t>
      </w:r>
      <w:r>
        <w:rPr>
          <w:rFonts w:ascii="Times New Roman" w:hAnsi="Times New Roman" w:cs="Times New Roman"/>
          <w:sz w:val="24"/>
          <w:szCs w:val="24"/>
        </w:rPr>
        <w:t>upon their exposure to world price movements</w:t>
      </w:r>
      <w:r w:rsidR="0082056B">
        <w:rPr>
          <w:rFonts w:ascii="Times New Roman" w:hAnsi="Times New Roman" w:cs="Times New Roman"/>
          <w:sz w:val="24"/>
          <w:szCs w:val="24"/>
        </w:rPr>
        <w:t xml:space="preserve"> </w:t>
      </w:r>
      <w:r>
        <w:rPr>
          <w:rFonts w:ascii="Times New Roman" w:hAnsi="Times New Roman" w:cs="Times New Roman"/>
          <w:sz w:val="24"/>
          <w:szCs w:val="24"/>
        </w:rPr>
        <w:t xml:space="preserve">which are conditioned by the institutional context, </w:t>
      </w:r>
      <w:r w:rsidR="0082056B">
        <w:rPr>
          <w:rFonts w:ascii="Times New Roman" w:hAnsi="Times New Roman" w:cs="Times New Roman"/>
          <w:sz w:val="24"/>
          <w:szCs w:val="24"/>
        </w:rPr>
        <w:t xml:space="preserve">on the one hand, </w:t>
      </w:r>
      <w:r>
        <w:rPr>
          <w:rFonts w:ascii="Times New Roman" w:hAnsi="Times New Roman" w:cs="Times New Roman"/>
          <w:sz w:val="24"/>
          <w:szCs w:val="24"/>
        </w:rPr>
        <w:t>and their ability to undertake different PRM strategies</w:t>
      </w:r>
      <w:r w:rsidR="007A1EC0">
        <w:rPr>
          <w:rFonts w:ascii="Times New Roman" w:hAnsi="Times New Roman" w:cs="Times New Roman"/>
          <w:sz w:val="24"/>
          <w:szCs w:val="24"/>
        </w:rPr>
        <w:t>, on the other</w:t>
      </w:r>
      <w:r>
        <w:rPr>
          <w:rFonts w:ascii="Times New Roman" w:hAnsi="Times New Roman" w:cs="Times New Roman"/>
          <w:sz w:val="24"/>
          <w:szCs w:val="24"/>
        </w:rPr>
        <w:t>. PRM strategies may be classified as physical or financial. Physical PRM strategies involve influencing the time of selling through storage, back-to-back trading that shortens the time that the actor has possession of cotton, and fixed price forward contracts.</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Financial strategies involve hedging through futures and options on commodity derivative markets (Dana and Sadler 2012). In general, farmers have very limited access to PRM strategies. </w:t>
      </w:r>
      <w:r w:rsidR="0082056B">
        <w:rPr>
          <w:rFonts w:ascii="Times New Roman" w:hAnsi="Times New Roman" w:cs="Times New Roman"/>
          <w:sz w:val="24"/>
          <w:szCs w:val="24"/>
        </w:rPr>
        <w:t>T</w:t>
      </w:r>
      <w:r w:rsidR="007A1EC0">
        <w:rPr>
          <w:rFonts w:ascii="Times New Roman" w:hAnsi="Times New Roman" w:cs="Times New Roman"/>
          <w:sz w:val="24"/>
          <w:szCs w:val="24"/>
        </w:rPr>
        <w:t xml:space="preserve">he high </w:t>
      </w:r>
      <w:r w:rsidR="00175DDA">
        <w:rPr>
          <w:rFonts w:ascii="Times New Roman" w:hAnsi="Times New Roman" w:cs="Times New Roman"/>
          <w:sz w:val="24"/>
          <w:szCs w:val="24"/>
        </w:rPr>
        <w:t>costs of storage and insurance</w:t>
      </w:r>
      <w:r w:rsidR="002B3763">
        <w:rPr>
          <w:rFonts w:ascii="Times New Roman" w:hAnsi="Times New Roman" w:cs="Times New Roman"/>
          <w:sz w:val="24"/>
          <w:szCs w:val="24"/>
        </w:rPr>
        <w:t>,</w:t>
      </w:r>
      <w:r w:rsidR="00175DDA">
        <w:rPr>
          <w:rFonts w:ascii="Times New Roman" w:hAnsi="Times New Roman" w:cs="Times New Roman"/>
          <w:sz w:val="24"/>
          <w:szCs w:val="24"/>
        </w:rPr>
        <w:t xml:space="preserve"> together with</w:t>
      </w:r>
      <w:r w:rsidR="007A1EC0">
        <w:rPr>
          <w:rFonts w:ascii="Times New Roman" w:hAnsi="Times New Roman" w:cs="Times New Roman"/>
          <w:sz w:val="24"/>
          <w:szCs w:val="24"/>
        </w:rPr>
        <w:t xml:space="preserve"> limited access to affordable credit</w:t>
      </w:r>
      <w:r w:rsidR="002B3763">
        <w:rPr>
          <w:rFonts w:ascii="Times New Roman" w:hAnsi="Times New Roman" w:cs="Times New Roman"/>
          <w:sz w:val="24"/>
          <w:szCs w:val="24"/>
        </w:rPr>
        <w:t>,</w:t>
      </w:r>
      <w:r w:rsidR="007A1EC0">
        <w:rPr>
          <w:rFonts w:ascii="Times New Roman" w:hAnsi="Times New Roman" w:cs="Times New Roman"/>
          <w:sz w:val="24"/>
          <w:szCs w:val="24"/>
        </w:rPr>
        <w:t xml:space="preserve"> mean that o</w:t>
      </w:r>
      <w:r>
        <w:rPr>
          <w:rFonts w:ascii="Times New Roman" w:hAnsi="Times New Roman" w:cs="Times New Roman"/>
          <w:sz w:val="24"/>
          <w:szCs w:val="24"/>
        </w:rPr>
        <w:t xml:space="preserve">nly </w:t>
      </w:r>
      <w:r w:rsidR="00D74EC8">
        <w:rPr>
          <w:rFonts w:ascii="Times New Roman" w:hAnsi="Times New Roman" w:cs="Times New Roman"/>
          <w:sz w:val="24"/>
          <w:szCs w:val="24"/>
        </w:rPr>
        <w:t xml:space="preserve">the </w:t>
      </w:r>
      <w:r>
        <w:rPr>
          <w:rFonts w:ascii="Times New Roman" w:hAnsi="Times New Roman" w:cs="Times New Roman"/>
          <w:sz w:val="24"/>
          <w:szCs w:val="24"/>
        </w:rPr>
        <w:t xml:space="preserve">wealthiest farmers are able to choose the time </w:t>
      </w:r>
      <w:r w:rsidR="00D74EC8">
        <w:rPr>
          <w:rFonts w:ascii="Times New Roman" w:hAnsi="Times New Roman" w:cs="Times New Roman"/>
          <w:sz w:val="24"/>
          <w:szCs w:val="24"/>
        </w:rPr>
        <w:t>of sale</w:t>
      </w:r>
      <w:r w:rsidR="007A1EC0">
        <w:rPr>
          <w:rFonts w:ascii="Times New Roman" w:hAnsi="Times New Roman" w:cs="Times New Roman"/>
          <w:sz w:val="24"/>
          <w:szCs w:val="24"/>
        </w:rPr>
        <w:t xml:space="preserve"> (Bargawi 2008)</w:t>
      </w:r>
      <w:r>
        <w:rPr>
          <w:rFonts w:ascii="Times New Roman" w:hAnsi="Times New Roman" w:cs="Times New Roman"/>
          <w:sz w:val="24"/>
          <w:szCs w:val="24"/>
        </w:rPr>
        <w:t xml:space="preserve">. As </w:t>
      </w:r>
      <w:r w:rsidR="00175DDA">
        <w:rPr>
          <w:rFonts w:ascii="Times New Roman" w:hAnsi="Times New Roman" w:cs="Times New Roman"/>
          <w:sz w:val="24"/>
          <w:szCs w:val="24"/>
        </w:rPr>
        <w:t>primary producer</w:t>
      </w:r>
      <w:r>
        <w:rPr>
          <w:rFonts w:ascii="Times New Roman" w:hAnsi="Times New Roman" w:cs="Times New Roman"/>
          <w:sz w:val="24"/>
          <w:szCs w:val="24"/>
        </w:rPr>
        <w:t xml:space="preserve">, farmers have </w:t>
      </w:r>
      <w:r w:rsidR="00E47EB9">
        <w:rPr>
          <w:rFonts w:ascii="Times New Roman" w:hAnsi="Times New Roman" w:cs="Times New Roman"/>
          <w:sz w:val="24"/>
          <w:szCs w:val="24"/>
        </w:rPr>
        <w:t xml:space="preserve">no </w:t>
      </w:r>
      <w:r w:rsidR="00175DDA">
        <w:rPr>
          <w:rFonts w:ascii="Times New Roman" w:hAnsi="Times New Roman" w:cs="Times New Roman"/>
          <w:sz w:val="24"/>
          <w:szCs w:val="24"/>
        </w:rPr>
        <w:t>option to sell</w:t>
      </w:r>
      <w:r>
        <w:rPr>
          <w:rFonts w:ascii="Times New Roman" w:hAnsi="Times New Roman" w:cs="Times New Roman"/>
          <w:sz w:val="24"/>
          <w:szCs w:val="24"/>
        </w:rPr>
        <w:t xml:space="preserve"> back-to-back. </w:t>
      </w:r>
      <w:r w:rsidR="00E47EB9">
        <w:rPr>
          <w:rFonts w:ascii="Times New Roman" w:hAnsi="Times New Roman" w:cs="Times New Roman"/>
          <w:sz w:val="24"/>
          <w:szCs w:val="24"/>
        </w:rPr>
        <w:t>F</w:t>
      </w:r>
      <w:r>
        <w:rPr>
          <w:rFonts w:ascii="Times New Roman" w:hAnsi="Times New Roman" w:cs="Times New Roman"/>
          <w:sz w:val="24"/>
          <w:szCs w:val="24"/>
        </w:rPr>
        <w:t xml:space="preserve">orward contracts </w:t>
      </w:r>
      <w:r w:rsidR="00175DDA">
        <w:rPr>
          <w:rFonts w:ascii="Times New Roman" w:hAnsi="Times New Roman" w:cs="Times New Roman"/>
          <w:sz w:val="24"/>
          <w:szCs w:val="24"/>
        </w:rPr>
        <w:t xml:space="preserve">are </w:t>
      </w:r>
      <w:r>
        <w:rPr>
          <w:rFonts w:ascii="Times New Roman" w:hAnsi="Times New Roman" w:cs="Times New Roman"/>
          <w:sz w:val="24"/>
          <w:szCs w:val="24"/>
        </w:rPr>
        <w:t xml:space="preserve">typically </w:t>
      </w:r>
      <w:r w:rsidR="00175DDA">
        <w:rPr>
          <w:rFonts w:ascii="Times New Roman" w:hAnsi="Times New Roman" w:cs="Times New Roman"/>
          <w:sz w:val="24"/>
          <w:szCs w:val="24"/>
        </w:rPr>
        <w:t>un</w:t>
      </w:r>
      <w:r>
        <w:rPr>
          <w:rFonts w:ascii="Times New Roman" w:hAnsi="Times New Roman" w:cs="Times New Roman"/>
          <w:sz w:val="24"/>
          <w:szCs w:val="24"/>
        </w:rPr>
        <w:t xml:space="preserve">available since, in all three countries, the cotton marketing </w:t>
      </w:r>
      <w:r w:rsidR="00175DDA">
        <w:rPr>
          <w:rFonts w:ascii="Times New Roman" w:hAnsi="Times New Roman" w:cs="Times New Roman"/>
          <w:sz w:val="24"/>
          <w:szCs w:val="24"/>
        </w:rPr>
        <w:t xml:space="preserve">period </w:t>
      </w:r>
      <w:r>
        <w:rPr>
          <w:rFonts w:ascii="Times New Roman" w:hAnsi="Times New Roman" w:cs="Times New Roman"/>
          <w:sz w:val="24"/>
          <w:szCs w:val="24"/>
        </w:rPr>
        <w:t xml:space="preserve">is </w:t>
      </w:r>
      <w:r w:rsidR="00175DDA">
        <w:rPr>
          <w:rFonts w:ascii="Times New Roman" w:hAnsi="Times New Roman" w:cs="Times New Roman"/>
          <w:sz w:val="24"/>
          <w:szCs w:val="24"/>
        </w:rPr>
        <w:t xml:space="preserve">set </w:t>
      </w:r>
      <w:r>
        <w:rPr>
          <w:rFonts w:ascii="Times New Roman" w:hAnsi="Times New Roman" w:cs="Times New Roman"/>
          <w:sz w:val="24"/>
          <w:szCs w:val="24"/>
        </w:rPr>
        <w:t xml:space="preserve">by </w:t>
      </w:r>
      <w:r w:rsidR="007D1369">
        <w:rPr>
          <w:rFonts w:ascii="Times New Roman" w:hAnsi="Times New Roman" w:cs="Times New Roman"/>
          <w:sz w:val="24"/>
          <w:szCs w:val="24"/>
        </w:rPr>
        <w:t xml:space="preserve">the </w:t>
      </w:r>
      <w:r>
        <w:rPr>
          <w:rFonts w:ascii="Times New Roman" w:hAnsi="Times New Roman" w:cs="Times New Roman"/>
          <w:sz w:val="24"/>
          <w:szCs w:val="24"/>
        </w:rPr>
        <w:t>government</w:t>
      </w:r>
      <w:r w:rsidR="00175DDA">
        <w:rPr>
          <w:rFonts w:ascii="Times New Roman" w:hAnsi="Times New Roman" w:cs="Times New Roman"/>
          <w:sz w:val="24"/>
          <w:szCs w:val="24"/>
        </w:rPr>
        <w:t xml:space="preserve"> with </w:t>
      </w:r>
      <w:r>
        <w:rPr>
          <w:rFonts w:ascii="Times New Roman" w:hAnsi="Times New Roman" w:cs="Times New Roman"/>
          <w:sz w:val="24"/>
          <w:szCs w:val="24"/>
        </w:rPr>
        <w:t xml:space="preserve">transactions conducted in cash. Hedging instruments are completely out of reach to farmers owing to </w:t>
      </w:r>
      <w:r w:rsidR="007D1369">
        <w:rPr>
          <w:rFonts w:ascii="Times New Roman" w:hAnsi="Times New Roman" w:cs="Times New Roman"/>
          <w:sz w:val="24"/>
          <w:szCs w:val="24"/>
        </w:rPr>
        <w:t xml:space="preserve">limited knowledge and access and </w:t>
      </w:r>
      <w:r w:rsidR="00175DDA">
        <w:rPr>
          <w:rFonts w:ascii="Times New Roman" w:hAnsi="Times New Roman" w:cs="Times New Roman"/>
          <w:sz w:val="24"/>
          <w:szCs w:val="24"/>
        </w:rPr>
        <w:t xml:space="preserve">high financial costs. </w:t>
      </w:r>
    </w:p>
    <w:p w:rsidR="00E80391" w:rsidRDefault="00E80391" w:rsidP="00E80391">
      <w:pPr>
        <w:spacing w:after="0" w:line="360" w:lineRule="auto"/>
        <w:rPr>
          <w:rFonts w:ascii="Times New Roman" w:hAnsi="Times New Roman" w:cs="Times New Roman"/>
          <w:sz w:val="24"/>
          <w:szCs w:val="24"/>
        </w:rPr>
      </w:pPr>
    </w:p>
    <w:p w:rsidR="003C7D9C" w:rsidRDefault="002A3928" w:rsidP="00E803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Burkina Faso and Mozambique, cotton companies absorb the bulk of </w:t>
      </w:r>
      <w:r w:rsidR="00B05BEF">
        <w:rPr>
          <w:rFonts w:ascii="Times New Roman" w:hAnsi="Times New Roman" w:cs="Times New Roman"/>
          <w:sz w:val="24"/>
          <w:szCs w:val="24"/>
        </w:rPr>
        <w:t>intra-seasonal</w:t>
      </w:r>
      <w:r>
        <w:rPr>
          <w:rFonts w:ascii="Times New Roman" w:hAnsi="Times New Roman" w:cs="Times New Roman"/>
          <w:sz w:val="24"/>
          <w:szCs w:val="24"/>
        </w:rPr>
        <w:t xml:space="preserve"> price risks. </w:t>
      </w:r>
      <w:r w:rsidR="00E80391">
        <w:rPr>
          <w:rFonts w:ascii="Times New Roman" w:hAnsi="Times New Roman" w:cs="Times New Roman"/>
          <w:sz w:val="24"/>
          <w:szCs w:val="24"/>
        </w:rPr>
        <w:t>The capacity of cotton companies to manage such price risks varies depending on their size and expertise</w:t>
      </w:r>
      <w:r>
        <w:rPr>
          <w:rFonts w:ascii="Times New Roman" w:hAnsi="Times New Roman" w:cs="Times New Roman"/>
          <w:sz w:val="24"/>
          <w:szCs w:val="24"/>
        </w:rPr>
        <w:t xml:space="preserve">. </w:t>
      </w:r>
      <w:r w:rsidR="00B05BEF">
        <w:rPr>
          <w:rFonts w:ascii="Times New Roman" w:hAnsi="Times New Roman" w:cs="Times New Roman"/>
          <w:sz w:val="24"/>
          <w:szCs w:val="24"/>
        </w:rPr>
        <w:t>Most importantly, t</w:t>
      </w:r>
      <w:r>
        <w:rPr>
          <w:rFonts w:ascii="Times New Roman" w:hAnsi="Times New Roman" w:cs="Times New Roman"/>
          <w:sz w:val="24"/>
          <w:szCs w:val="24"/>
        </w:rPr>
        <w:t xml:space="preserve">hose </w:t>
      </w:r>
      <w:r w:rsidR="00E80391">
        <w:rPr>
          <w:rFonts w:ascii="Times New Roman" w:hAnsi="Times New Roman" w:cs="Times New Roman"/>
          <w:sz w:val="24"/>
          <w:szCs w:val="24"/>
        </w:rPr>
        <w:t>affiliated to international traders</w:t>
      </w:r>
      <w:r>
        <w:rPr>
          <w:rFonts w:ascii="Times New Roman" w:hAnsi="Times New Roman" w:cs="Times New Roman"/>
          <w:sz w:val="24"/>
          <w:szCs w:val="24"/>
        </w:rPr>
        <w:t xml:space="preserve"> have greater access to financial PRM tools. </w:t>
      </w:r>
      <w:r w:rsidR="00E80391">
        <w:rPr>
          <w:rFonts w:ascii="Times New Roman" w:hAnsi="Times New Roman" w:cs="Times New Roman"/>
          <w:sz w:val="24"/>
          <w:szCs w:val="24"/>
        </w:rPr>
        <w:t xml:space="preserve">International traders generally hedge all or most of their trades on derivative markets through their specialized financial units. </w:t>
      </w:r>
      <w:r>
        <w:rPr>
          <w:rFonts w:ascii="Times New Roman" w:hAnsi="Times New Roman" w:cs="Times New Roman"/>
          <w:sz w:val="24"/>
          <w:szCs w:val="24"/>
        </w:rPr>
        <w:t xml:space="preserve">Local </w:t>
      </w:r>
      <w:r w:rsidR="00E80391">
        <w:rPr>
          <w:rFonts w:ascii="Times New Roman" w:hAnsi="Times New Roman" w:cs="Times New Roman"/>
          <w:sz w:val="24"/>
          <w:szCs w:val="24"/>
        </w:rPr>
        <w:t xml:space="preserve">cotton companies </w:t>
      </w:r>
      <w:r>
        <w:rPr>
          <w:rFonts w:ascii="Times New Roman" w:hAnsi="Times New Roman" w:cs="Times New Roman"/>
          <w:sz w:val="24"/>
          <w:szCs w:val="24"/>
        </w:rPr>
        <w:t xml:space="preserve">tend not to </w:t>
      </w:r>
      <w:r w:rsidR="00E80391">
        <w:rPr>
          <w:rFonts w:ascii="Times New Roman" w:hAnsi="Times New Roman" w:cs="Times New Roman"/>
          <w:sz w:val="24"/>
          <w:szCs w:val="24"/>
        </w:rPr>
        <w:t xml:space="preserve">engage in hedging as this is seen as too costly, risky and complex </w:t>
      </w:r>
      <w:r>
        <w:rPr>
          <w:rFonts w:ascii="Times New Roman" w:hAnsi="Times New Roman" w:cs="Times New Roman"/>
          <w:sz w:val="24"/>
          <w:szCs w:val="24"/>
        </w:rPr>
        <w:t>given their limited access to</w:t>
      </w:r>
      <w:r w:rsidR="00E80391">
        <w:rPr>
          <w:rFonts w:ascii="Times New Roman" w:hAnsi="Times New Roman" w:cs="Times New Roman"/>
          <w:sz w:val="24"/>
          <w:szCs w:val="24"/>
        </w:rPr>
        <w:t xml:space="preserve"> information, financial resources and brokerage services.</w:t>
      </w:r>
      <w:r w:rsidR="00E80391">
        <w:rPr>
          <w:rStyle w:val="FootnoteReference"/>
          <w:rFonts w:ascii="Times New Roman" w:hAnsi="Times New Roman" w:cs="Times New Roman"/>
          <w:sz w:val="24"/>
          <w:szCs w:val="24"/>
        </w:rPr>
        <w:footnoteReference w:id="25"/>
      </w:r>
      <w:r w:rsidR="00E80391">
        <w:rPr>
          <w:rFonts w:ascii="Times New Roman" w:hAnsi="Times New Roman" w:cs="Times New Roman"/>
          <w:sz w:val="24"/>
          <w:szCs w:val="24"/>
        </w:rPr>
        <w:t xml:space="preserve"> Further, trading on derivative markets is not adapted to the contexts of local actors in producing countries – for instance</w:t>
      </w:r>
      <w:r w:rsidR="00132C93">
        <w:rPr>
          <w:rFonts w:ascii="Times New Roman" w:hAnsi="Times New Roman" w:cs="Times New Roman"/>
          <w:sz w:val="24"/>
          <w:szCs w:val="24"/>
        </w:rPr>
        <w:t>,</w:t>
      </w:r>
      <w:r w:rsidR="002B3763">
        <w:rPr>
          <w:rFonts w:ascii="Times New Roman" w:hAnsi="Times New Roman" w:cs="Times New Roman"/>
          <w:sz w:val="24"/>
          <w:szCs w:val="24"/>
        </w:rPr>
        <w:t xml:space="preserve"> </w:t>
      </w:r>
      <w:r w:rsidR="00E80391">
        <w:rPr>
          <w:rFonts w:ascii="Times New Roman" w:hAnsi="Times New Roman" w:cs="Times New Roman"/>
          <w:sz w:val="24"/>
          <w:szCs w:val="24"/>
        </w:rPr>
        <w:t>the volumes</w:t>
      </w:r>
      <w:r w:rsidR="00132C93">
        <w:rPr>
          <w:rFonts w:ascii="Times New Roman" w:hAnsi="Times New Roman" w:cs="Times New Roman"/>
          <w:sz w:val="24"/>
          <w:szCs w:val="24"/>
        </w:rPr>
        <w:t xml:space="preserve"> traded by</w:t>
      </w:r>
      <w:r w:rsidR="00E80391">
        <w:rPr>
          <w:rFonts w:ascii="Times New Roman" w:hAnsi="Times New Roman" w:cs="Times New Roman"/>
          <w:sz w:val="24"/>
          <w:szCs w:val="24"/>
        </w:rPr>
        <w:t xml:space="preserve"> producers and </w:t>
      </w:r>
      <w:r w:rsidR="00132C93">
        <w:rPr>
          <w:rFonts w:ascii="Times New Roman" w:hAnsi="Times New Roman" w:cs="Times New Roman"/>
          <w:sz w:val="24"/>
          <w:szCs w:val="24"/>
        </w:rPr>
        <w:t xml:space="preserve">local </w:t>
      </w:r>
      <w:r w:rsidR="00E80391">
        <w:rPr>
          <w:rFonts w:ascii="Times New Roman" w:hAnsi="Times New Roman" w:cs="Times New Roman"/>
          <w:sz w:val="24"/>
          <w:szCs w:val="24"/>
        </w:rPr>
        <w:t xml:space="preserve">exporters </w:t>
      </w:r>
      <w:r w:rsidR="00132C93">
        <w:rPr>
          <w:rFonts w:ascii="Times New Roman" w:hAnsi="Times New Roman" w:cs="Times New Roman"/>
          <w:sz w:val="24"/>
          <w:szCs w:val="24"/>
        </w:rPr>
        <w:t xml:space="preserve">tend to be </w:t>
      </w:r>
      <w:r w:rsidR="00E80391">
        <w:rPr>
          <w:rFonts w:ascii="Times New Roman" w:hAnsi="Times New Roman" w:cs="Times New Roman"/>
          <w:sz w:val="24"/>
          <w:szCs w:val="24"/>
        </w:rPr>
        <w:t xml:space="preserve">very small compared to lot sizes </w:t>
      </w:r>
      <w:r w:rsidR="00132C93">
        <w:rPr>
          <w:rFonts w:ascii="Times New Roman" w:hAnsi="Times New Roman" w:cs="Times New Roman"/>
          <w:sz w:val="24"/>
          <w:szCs w:val="24"/>
        </w:rPr>
        <w:t>of futures contracts</w:t>
      </w:r>
      <w:r w:rsidR="00E80391">
        <w:rPr>
          <w:rFonts w:ascii="Times New Roman" w:hAnsi="Times New Roman" w:cs="Times New Roman"/>
          <w:sz w:val="24"/>
          <w:szCs w:val="24"/>
        </w:rPr>
        <w:t xml:space="preserve">. </w:t>
      </w:r>
      <w:r w:rsidR="00132C93">
        <w:rPr>
          <w:rFonts w:ascii="Times New Roman" w:hAnsi="Times New Roman" w:cs="Times New Roman"/>
          <w:sz w:val="24"/>
          <w:szCs w:val="24"/>
        </w:rPr>
        <w:t>Alt</w:t>
      </w:r>
      <w:r w:rsidR="00E80391">
        <w:rPr>
          <w:rFonts w:ascii="Times New Roman" w:hAnsi="Times New Roman" w:cs="Times New Roman"/>
          <w:sz w:val="24"/>
          <w:szCs w:val="24"/>
        </w:rPr>
        <w:t xml:space="preserve">hough changes such as electronic trading have reduced </w:t>
      </w:r>
      <w:r w:rsidR="00E80391">
        <w:rPr>
          <w:rFonts w:ascii="Times New Roman" w:hAnsi="Times New Roman" w:cs="Times New Roman"/>
          <w:sz w:val="24"/>
          <w:szCs w:val="24"/>
        </w:rPr>
        <w:lastRenderedPageBreak/>
        <w:t xml:space="preserve">transaction costs, </w:t>
      </w:r>
      <w:r w:rsidR="00132C93">
        <w:rPr>
          <w:rFonts w:ascii="Times New Roman" w:hAnsi="Times New Roman" w:cs="Times New Roman"/>
          <w:sz w:val="24"/>
          <w:szCs w:val="24"/>
        </w:rPr>
        <w:t>financialized activities on exchanges, with its associated increase in short-term trading practices and related intra-day price volatility, ha</w:t>
      </w:r>
      <w:r w:rsidR="009B6EDF">
        <w:rPr>
          <w:rFonts w:ascii="Times New Roman" w:hAnsi="Times New Roman" w:cs="Times New Roman"/>
          <w:sz w:val="24"/>
          <w:szCs w:val="24"/>
        </w:rPr>
        <w:t>ve</w:t>
      </w:r>
      <w:r w:rsidR="00132C93">
        <w:rPr>
          <w:rFonts w:ascii="Times New Roman" w:hAnsi="Times New Roman" w:cs="Times New Roman"/>
          <w:sz w:val="24"/>
          <w:szCs w:val="24"/>
        </w:rPr>
        <w:t xml:space="preserve"> increased the financial costs of hedging owing to more frequent and unpredictable margin calls, as well as </w:t>
      </w:r>
      <w:r w:rsidR="00795C9C">
        <w:rPr>
          <w:rFonts w:ascii="Times New Roman" w:hAnsi="Times New Roman" w:cs="Times New Roman"/>
          <w:sz w:val="24"/>
          <w:szCs w:val="24"/>
        </w:rPr>
        <w:t>costs associated with monitoring market developments.</w:t>
      </w:r>
      <w:r w:rsidR="00132C93">
        <w:rPr>
          <w:rFonts w:ascii="Times New Roman" w:hAnsi="Times New Roman" w:cs="Times New Roman"/>
          <w:sz w:val="24"/>
          <w:szCs w:val="24"/>
        </w:rPr>
        <w:t xml:space="preserve">  </w:t>
      </w:r>
      <w:r w:rsidR="00BC59C2">
        <w:rPr>
          <w:rFonts w:ascii="Times New Roman" w:hAnsi="Times New Roman" w:cs="Times New Roman"/>
          <w:sz w:val="24"/>
          <w:szCs w:val="24"/>
        </w:rPr>
        <w:t xml:space="preserve">Hedging </w:t>
      </w:r>
      <w:r w:rsidR="001631F4">
        <w:rPr>
          <w:rFonts w:ascii="Times New Roman" w:hAnsi="Times New Roman" w:cs="Times New Roman"/>
          <w:sz w:val="24"/>
          <w:szCs w:val="24"/>
        </w:rPr>
        <w:t xml:space="preserve">on futures markets </w:t>
      </w:r>
      <w:r w:rsidR="00BC59C2">
        <w:rPr>
          <w:rFonts w:ascii="Times New Roman" w:hAnsi="Times New Roman" w:cs="Times New Roman"/>
          <w:sz w:val="24"/>
          <w:szCs w:val="24"/>
        </w:rPr>
        <w:t>has become even more difficult f</w:t>
      </w:r>
      <w:r w:rsidR="00E80391">
        <w:rPr>
          <w:rFonts w:ascii="Times New Roman" w:hAnsi="Times New Roman" w:cs="Times New Roman"/>
          <w:sz w:val="24"/>
          <w:szCs w:val="24"/>
        </w:rPr>
        <w:t xml:space="preserve">or actors </w:t>
      </w:r>
      <w:r w:rsidR="001631F4">
        <w:rPr>
          <w:rFonts w:ascii="Times New Roman" w:hAnsi="Times New Roman" w:cs="Times New Roman"/>
          <w:sz w:val="24"/>
          <w:szCs w:val="24"/>
        </w:rPr>
        <w:t xml:space="preserve">who </w:t>
      </w:r>
      <w:r w:rsidR="00E80391">
        <w:rPr>
          <w:rFonts w:ascii="Times New Roman" w:hAnsi="Times New Roman" w:cs="Times New Roman"/>
          <w:sz w:val="24"/>
          <w:szCs w:val="24"/>
        </w:rPr>
        <w:t xml:space="preserve">do not have financial units and resources </w:t>
      </w:r>
      <w:r w:rsidR="001631F4">
        <w:rPr>
          <w:rFonts w:ascii="Times New Roman" w:hAnsi="Times New Roman" w:cs="Times New Roman"/>
          <w:sz w:val="24"/>
          <w:szCs w:val="24"/>
        </w:rPr>
        <w:t xml:space="preserve">necessary to </w:t>
      </w:r>
      <w:r w:rsidR="00E80391">
        <w:rPr>
          <w:rFonts w:ascii="Times New Roman" w:hAnsi="Times New Roman" w:cs="Times New Roman"/>
          <w:sz w:val="24"/>
          <w:szCs w:val="24"/>
        </w:rPr>
        <w:t>actively</w:t>
      </w:r>
      <w:r w:rsidR="001631F4">
        <w:rPr>
          <w:rFonts w:ascii="Times New Roman" w:hAnsi="Times New Roman" w:cs="Times New Roman"/>
          <w:sz w:val="24"/>
          <w:szCs w:val="24"/>
        </w:rPr>
        <w:t xml:space="preserve"> intervene</w:t>
      </w:r>
      <w:r w:rsidR="00E80391">
        <w:rPr>
          <w:rFonts w:ascii="Times New Roman" w:hAnsi="Times New Roman" w:cs="Times New Roman"/>
          <w:sz w:val="24"/>
          <w:szCs w:val="24"/>
        </w:rPr>
        <w:t xml:space="preserve"> </w:t>
      </w:r>
      <w:r w:rsidR="001631F4">
        <w:rPr>
          <w:rFonts w:ascii="Times New Roman" w:hAnsi="Times New Roman" w:cs="Times New Roman"/>
          <w:sz w:val="24"/>
          <w:szCs w:val="24"/>
        </w:rPr>
        <w:t>in</w:t>
      </w:r>
      <w:r w:rsidR="00E80391">
        <w:rPr>
          <w:rFonts w:ascii="Times New Roman" w:hAnsi="Times New Roman" w:cs="Times New Roman"/>
          <w:sz w:val="24"/>
          <w:szCs w:val="24"/>
        </w:rPr>
        <w:t xml:space="preserve"> derivative</w:t>
      </w:r>
      <w:r w:rsidR="001631F4">
        <w:rPr>
          <w:rFonts w:ascii="Times New Roman" w:hAnsi="Times New Roman" w:cs="Times New Roman"/>
          <w:sz w:val="24"/>
          <w:szCs w:val="24"/>
        </w:rPr>
        <w:t>s</w:t>
      </w:r>
      <w:r w:rsidR="00E80391">
        <w:rPr>
          <w:rFonts w:ascii="Times New Roman" w:hAnsi="Times New Roman" w:cs="Times New Roman"/>
          <w:sz w:val="24"/>
          <w:szCs w:val="24"/>
        </w:rPr>
        <w:t xml:space="preserve"> markets and </w:t>
      </w:r>
      <w:r w:rsidR="00E80391">
        <w:rPr>
          <w:rFonts w:ascii="Times New Roman" w:eastAsia="Times New Roman" w:hAnsi="Times New Roman" w:cs="Times New Roman"/>
          <w:sz w:val="24"/>
          <w:szCs w:val="24"/>
        </w:rPr>
        <w:t>weather losses associated with sudden adverse price changes</w:t>
      </w:r>
      <w:r w:rsidR="00BC59C2">
        <w:rPr>
          <w:rFonts w:ascii="Times New Roman" w:eastAsia="Times New Roman" w:hAnsi="Times New Roman" w:cs="Times New Roman"/>
          <w:sz w:val="24"/>
          <w:szCs w:val="24"/>
        </w:rPr>
        <w:t>.</w:t>
      </w:r>
      <w:r w:rsidR="00E80391">
        <w:rPr>
          <w:rFonts w:ascii="Times New Roman" w:hAnsi="Times New Roman" w:cs="Times New Roman"/>
          <w:sz w:val="24"/>
          <w:szCs w:val="24"/>
        </w:rPr>
        <w:t xml:space="preserve"> </w:t>
      </w:r>
      <w:r w:rsidR="001631F4">
        <w:rPr>
          <w:rFonts w:ascii="Times New Roman" w:hAnsi="Times New Roman" w:cs="Times New Roman"/>
          <w:sz w:val="24"/>
          <w:szCs w:val="24"/>
        </w:rPr>
        <w:t>E</w:t>
      </w:r>
      <w:r w:rsidR="00E80391">
        <w:rPr>
          <w:rFonts w:ascii="Times New Roman" w:hAnsi="Times New Roman" w:cs="Times New Roman"/>
          <w:sz w:val="24"/>
          <w:szCs w:val="24"/>
        </w:rPr>
        <w:t xml:space="preserve">ven the largest state-owned cotton company in SSA, </w:t>
      </w:r>
      <w:proofErr w:type="spellStart"/>
      <w:r w:rsidR="001631F4">
        <w:rPr>
          <w:rFonts w:ascii="Times New Roman" w:hAnsi="Times New Roman" w:cs="Times New Roman"/>
          <w:sz w:val="24"/>
          <w:szCs w:val="24"/>
        </w:rPr>
        <w:t>Sofitex</w:t>
      </w:r>
      <w:proofErr w:type="spellEnd"/>
      <w:r w:rsidR="001631F4">
        <w:rPr>
          <w:rFonts w:ascii="Times New Roman" w:hAnsi="Times New Roman" w:cs="Times New Roman"/>
          <w:sz w:val="24"/>
          <w:szCs w:val="24"/>
        </w:rPr>
        <w:t xml:space="preserve">, </w:t>
      </w:r>
      <w:r w:rsidR="00E80391">
        <w:rPr>
          <w:rFonts w:ascii="Times New Roman" w:hAnsi="Times New Roman" w:cs="Times New Roman"/>
          <w:sz w:val="24"/>
          <w:szCs w:val="24"/>
        </w:rPr>
        <w:t xml:space="preserve">does not use futures or options </w:t>
      </w:r>
      <w:r w:rsidR="001631F4">
        <w:rPr>
          <w:rFonts w:ascii="Times New Roman" w:hAnsi="Times New Roman" w:cs="Times New Roman"/>
          <w:sz w:val="24"/>
          <w:szCs w:val="24"/>
        </w:rPr>
        <w:t xml:space="preserve">because </w:t>
      </w:r>
      <w:r w:rsidR="00E80391">
        <w:rPr>
          <w:rFonts w:ascii="Times New Roman" w:hAnsi="Times New Roman" w:cs="Times New Roman"/>
          <w:sz w:val="24"/>
          <w:szCs w:val="24"/>
        </w:rPr>
        <w:t>“hedging is too complicated and expensive and not part of our business focus that is the physical market”</w:t>
      </w:r>
      <w:r w:rsidR="00B05BEF">
        <w:rPr>
          <w:rFonts w:ascii="Times New Roman" w:hAnsi="Times New Roman" w:cs="Times New Roman"/>
          <w:sz w:val="24"/>
          <w:szCs w:val="24"/>
        </w:rPr>
        <w:t xml:space="preserve"> (</w:t>
      </w:r>
      <w:proofErr w:type="spellStart"/>
      <w:r w:rsidR="00A17A28">
        <w:rPr>
          <w:rFonts w:ascii="Times New Roman" w:hAnsi="Times New Roman" w:cs="Times New Roman"/>
          <w:sz w:val="24"/>
          <w:szCs w:val="24"/>
        </w:rPr>
        <w:t>Sofitex</w:t>
      </w:r>
      <w:proofErr w:type="spellEnd"/>
      <w:r w:rsidR="00A17A28">
        <w:rPr>
          <w:rFonts w:ascii="Times New Roman" w:hAnsi="Times New Roman" w:cs="Times New Roman"/>
          <w:sz w:val="24"/>
          <w:szCs w:val="24"/>
        </w:rPr>
        <w:t xml:space="preserve"> </w:t>
      </w:r>
      <w:r w:rsidR="00A17A28" w:rsidRPr="00A17A28">
        <w:rPr>
          <w:rFonts w:ascii="Times New Roman" w:hAnsi="Times New Roman" w:cs="Times New Roman"/>
          <w:sz w:val="24"/>
          <w:szCs w:val="24"/>
        </w:rPr>
        <w:t xml:space="preserve">official </w:t>
      </w:r>
      <w:r w:rsidR="00B05BEF" w:rsidRPr="00A17A28">
        <w:rPr>
          <w:rFonts w:ascii="Times New Roman" w:hAnsi="Times New Roman" w:cs="Times New Roman"/>
          <w:sz w:val="24"/>
          <w:szCs w:val="24"/>
        </w:rPr>
        <w:t>interviewed in 2014</w:t>
      </w:r>
      <w:r w:rsidR="00B05BEF">
        <w:rPr>
          <w:rFonts w:ascii="Times New Roman" w:hAnsi="Times New Roman" w:cs="Times New Roman"/>
          <w:sz w:val="24"/>
          <w:szCs w:val="24"/>
        </w:rPr>
        <w:t>)</w:t>
      </w:r>
      <w:r w:rsidR="00E80391">
        <w:rPr>
          <w:rFonts w:ascii="Times New Roman" w:hAnsi="Times New Roman" w:cs="Times New Roman"/>
          <w:sz w:val="24"/>
          <w:szCs w:val="24"/>
        </w:rPr>
        <w:t>.</w:t>
      </w:r>
      <w:r w:rsidR="00962234">
        <w:rPr>
          <w:rFonts w:ascii="Times New Roman" w:hAnsi="Times New Roman" w:cs="Times New Roman"/>
          <w:sz w:val="24"/>
          <w:szCs w:val="24"/>
        </w:rPr>
        <w:t xml:space="preserve"> Exceptions to this are very few </w:t>
      </w:r>
      <w:r w:rsidR="00EA00EF">
        <w:rPr>
          <w:rFonts w:ascii="Times New Roman" w:hAnsi="Times New Roman" w:cs="Times New Roman"/>
          <w:sz w:val="24"/>
          <w:szCs w:val="24"/>
        </w:rPr>
        <w:t>–</w:t>
      </w:r>
      <w:r w:rsidR="001631F4">
        <w:rPr>
          <w:rFonts w:ascii="Times New Roman" w:hAnsi="Times New Roman" w:cs="Times New Roman"/>
          <w:sz w:val="24"/>
          <w:szCs w:val="24"/>
        </w:rPr>
        <w:t xml:space="preserve"> with one or two </w:t>
      </w:r>
      <w:r w:rsidR="00962234">
        <w:rPr>
          <w:rFonts w:ascii="Times New Roman" w:hAnsi="Times New Roman" w:cs="Times New Roman"/>
          <w:sz w:val="24"/>
          <w:szCs w:val="24"/>
        </w:rPr>
        <w:t xml:space="preserve">local cotton companies in Tanzania </w:t>
      </w:r>
      <w:r w:rsidR="001631F4">
        <w:rPr>
          <w:rFonts w:ascii="Times New Roman" w:hAnsi="Times New Roman" w:cs="Times New Roman"/>
          <w:sz w:val="24"/>
          <w:szCs w:val="24"/>
        </w:rPr>
        <w:t xml:space="preserve">having experimented </w:t>
      </w:r>
      <w:r w:rsidR="00962234">
        <w:rPr>
          <w:rFonts w:ascii="Times New Roman" w:hAnsi="Times New Roman" w:cs="Times New Roman"/>
          <w:sz w:val="24"/>
          <w:szCs w:val="24"/>
        </w:rPr>
        <w:t>with hedging</w:t>
      </w:r>
      <w:r w:rsidR="001631F4">
        <w:rPr>
          <w:rFonts w:ascii="Times New Roman" w:hAnsi="Times New Roman" w:cs="Times New Roman"/>
          <w:sz w:val="24"/>
          <w:szCs w:val="24"/>
        </w:rPr>
        <w:t xml:space="preserve"> </w:t>
      </w:r>
      <w:r w:rsidR="00962234">
        <w:rPr>
          <w:rFonts w:ascii="Times New Roman" w:hAnsi="Times New Roman" w:cs="Times New Roman"/>
          <w:sz w:val="24"/>
          <w:szCs w:val="24"/>
        </w:rPr>
        <w:t>together with PTBF contracts.</w:t>
      </w:r>
    </w:p>
    <w:p w:rsidR="00962234" w:rsidRDefault="00962234" w:rsidP="00E80391">
      <w:pPr>
        <w:spacing w:after="0" w:line="360" w:lineRule="auto"/>
        <w:rPr>
          <w:rFonts w:ascii="Times New Roman" w:hAnsi="Times New Roman" w:cs="Times New Roman"/>
          <w:sz w:val="24"/>
          <w:szCs w:val="24"/>
        </w:rPr>
      </w:pPr>
    </w:p>
    <w:p w:rsidR="00BD7954" w:rsidRDefault="00553B1E" w:rsidP="00E80391">
      <w:pPr>
        <w:spacing w:after="0" w:line="360" w:lineRule="auto"/>
        <w:rPr>
          <w:rFonts w:ascii="Times New Roman" w:hAnsi="Times New Roman" w:cs="Times New Roman"/>
          <w:sz w:val="24"/>
          <w:szCs w:val="24"/>
        </w:rPr>
      </w:pPr>
      <w:r>
        <w:rPr>
          <w:rFonts w:ascii="Times New Roman" w:hAnsi="Times New Roman" w:cs="Times New Roman"/>
          <w:sz w:val="24"/>
          <w:szCs w:val="24"/>
        </w:rPr>
        <w:t>Hence, l</w:t>
      </w:r>
      <w:r w:rsidR="00BC59C2">
        <w:rPr>
          <w:rFonts w:ascii="Times New Roman" w:hAnsi="Times New Roman" w:cs="Times New Roman"/>
          <w:sz w:val="24"/>
          <w:szCs w:val="24"/>
        </w:rPr>
        <w:t xml:space="preserve">ocal cotton companies in all three countries are </w:t>
      </w:r>
      <w:r>
        <w:rPr>
          <w:rFonts w:ascii="Times New Roman" w:hAnsi="Times New Roman" w:cs="Times New Roman"/>
          <w:sz w:val="24"/>
          <w:szCs w:val="24"/>
        </w:rPr>
        <w:t xml:space="preserve">largely </w:t>
      </w:r>
      <w:r w:rsidR="00BC59C2">
        <w:rPr>
          <w:rFonts w:ascii="Times New Roman" w:hAnsi="Times New Roman" w:cs="Times New Roman"/>
          <w:sz w:val="24"/>
          <w:szCs w:val="24"/>
        </w:rPr>
        <w:t>limited to physical PRM strategies</w:t>
      </w:r>
      <w:r w:rsidR="00E47EB9">
        <w:rPr>
          <w:rFonts w:ascii="Times New Roman" w:hAnsi="Times New Roman" w:cs="Times New Roman"/>
          <w:sz w:val="24"/>
          <w:szCs w:val="24"/>
        </w:rPr>
        <w:t>,</w:t>
      </w:r>
      <w:r w:rsidR="00E9391A">
        <w:rPr>
          <w:rFonts w:ascii="Times New Roman" w:hAnsi="Times New Roman" w:cs="Times New Roman"/>
          <w:sz w:val="24"/>
          <w:szCs w:val="24"/>
        </w:rPr>
        <w:t xml:space="preserve"> and rely</w:t>
      </w:r>
      <w:r w:rsidR="00BC59C2">
        <w:rPr>
          <w:rFonts w:ascii="Times New Roman" w:hAnsi="Times New Roman" w:cs="Times New Roman"/>
          <w:sz w:val="24"/>
          <w:szCs w:val="24"/>
        </w:rPr>
        <w:t xml:space="preserve"> upon</w:t>
      </w:r>
      <w:r w:rsidR="00E80391">
        <w:rPr>
          <w:rFonts w:ascii="Times New Roman" w:hAnsi="Times New Roman" w:cs="Times New Roman"/>
          <w:sz w:val="24"/>
          <w:szCs w:val="24"/>
        </w:rPr>
        <w:t xml:space="preserve"> fixed-price-forward contracts. </w:t>
      </w:r>
      <w:r w:rsidR="00FA0C16">
        <w:rPr>
          <w:rFonts w:ascii="Times New Roman" w:hAnsi="Times New Roman" w:cs="Times New Roman"/>
          <w:sz w:val="24"/>
          <w:szCs w:val="24"/>
        </w:rPr>
        <w:t>P</w:t>
      </w:r>
      <w:r w:rsidR="00E80391">
        <w:rPr>
          <w:rFonts w:ascii="Times New Roman" w:hAnsi="Times New Roman" w:cs="Times New Roman"/>
          <w:sz w:val="24"/>
          <w:szCs w:val="24"/>
        </w:rPr>
        <w:t>roduction risk</w:t>
      </w:r>
      <w:r w:rsidR="00FA0C16">
        <w:rPr>
          <w:rFonts w:ascii="Times New Roman" w:hAnsi="Times New Roman" w:cs="Times New Roman"/>
          <w:sz w:val="24"/>
          <w:szCs w:val="24"/>
        </w:rPr>
        <w:t xml:space="preserve"> - the risk of overselling - is an outcome of forward sales since contracts </w:t>
      </w:r>
      <w:r w:rsidR="00E80391">
        <w:rPr>
          <w:rFonts w:ascii="Times New Roman" w:hAnsi="Times New Roman" w:cs="Times New Roman"/>
          <w:sz w:val="24"/>
          <w:szCs w:val="24"/>
        </w:rPr>
        <w:t xml:space="preserve">are often signed when actual production levels cannot be predicted. </w:t>
      </w:r>
      <w:r w:rsidR="00BC59C2">
        <w:rPr>
          <w:rFonts w:ascii="Times New Roman" w:hAnsi="Times New Roman" w:cs="Times New Roman"/>
          <w:sz w:val="24"/>
          <w:szCs w:val="24"/>
        </w:rPr>
        <w:t>For this reason ginners in Tanzania have increasingly opted for back-to-back sales and spot transactions.</w:t>
      </w:r>
      <w:r w:rsidR="003C7D9C">
        <w:rPr>
          <w:rStyle w:val="FootnoteReference"/>
          <w:rFonts w:ascii="Times New Roman" w:hAnsi="Times New Roman" w:cs="Times New Roman"/>
          <w:sz w:val="24"/>
          <w:szCs w:val="24"/>
        </w:rPr>
        <w:footnoteReference w:id="26"/>
      </w:r>
      <w:r w:rsidR="00BC59C2">
        <w:rPr>
          <w:rFonts w:ascii="Times New Roman" w:hAnsi="Times New Roman" w:cs="Times New Roman"/>
          <w:sz w:val="24"/>
          <w:szCs w:val="24"/>
        </w:rPr>
        <w:t xml:space="preserve"> </w:t>
      </w:r>
      <w:r w:rsidR="008A3EC8">
        <w:rPr>
          <w:rFonts w:ascii="Times New Roman" w:hAnsi="Times New Roman" w:cs="Times New Roman"/>
          <w:sz w:val="24"/>
          <w:szCs w:val="24"/>
        </w:rPr>
        <w:t xml:space="preserve">At the same time, </w:t>
      </w:r>
      <w:r w:rsidR="00E80391">
        <w:rPr>
          <w:rFonts w:ascii="Times New Roman" w:hAnsi="Times New Roman" w:cs="Times New Roman"/>
          <w:sz w:val="24"/>
          <w:szCs w:val="24"/>
        </w:rPr>
        <w:t>international traders only buy forward from ginneries if they are confident that volumes can be guaranteed (ITC 2013)</w:t>
      </w:r>
      <w:r w:rsidR="00FE2422">
        <w:rPr>
          <w:rFonts w:ascii="Times New Roman" w:hAnsi="Times New Roman" w:cs="Times New Roman"/>
          <w:sz w:val="24"/>
          <w:szCs w:val="24"/>
        </w:rPr>
        <w:t>.</w:t>
      </w:r>
      <w:r w:rsidR="00E80391">
        <w:rPr>
          <w:rFonts w:ascii="Times New Roman" w:hAnsi="Times New Roman" w:cs="Times New Roman"/>
          <w:sz w:val="24"/>
          <w:szCs w:val="24"/>
        </w:rPr>
        <w:t xml:space="preserve"> According to </w:t>
      </w:r>
      <w:r w:rsidR="00383B8D">
        <w:rPr>
          <w:rFonts w:ascii="Times New Roman" w:hAnsi="Times New Roman" w:cs="Times New Roman"/>
          <w:sz w:val="24"/>
          <w:szCs w:val="24"/>
        </w:rPr>
        <w:t xml:space="preserve">our </w:t>
      </w:r>
      <w:r w:rsidR="00E80391">
        <w:rPr>
          <w:rFonts w:ascii="Times New Roman" w:hAnsi="Times New Roman" w:cs="Times New Roman"/>
          <w:sz w:val="24"/>
          <w:szCs w:val="24"/>
        </w:rPr>
        <w:t>interviews, all three cotton companies in Burkina Faso and the majority of companies in Mozambique</w:t>
      </w:r>
      <w:r w:rsidR="00F35CD8">
        <w:rPr>
          <w:rFonts w:ascii="Times New Roman" w:hAnsi="Times New Roman" w:cs="Times New Roman"/>
          <w:sz w:val="24"/>
          <w:szCs w:val="24"/>
        </w:rPr>
        <w:t xml:space="preserve"> use </w:t>
      </w:r>
      <w:r w:rsidR="00E80391">
        <w:rPr>
          <w:rFonts w:ascii="Times New Roman" w:hAnsi="Times New Roman" w:cs="Times New Roman"/>
          <w:sz w:val="24"/>
          <w:szCs w:val="24"/>
        </w:rPr>
        <w:t>forward sales</w:t>
      </w:r>
      <w:r w:rsidR="00383B8D">
        <w:rPr>
          <w:rFonts w:ascii="Times New Roman" w:hAnsi="Times New Roman" w:cs="Times New Roman"/>
          <w:sz w:val="24"/>
          <w:szCs w:val="24"/>
        </w:rPr>
        <w:t xml:space="preserve"> extensively for price risk management</w:t>
      </w:r>
      <w:r w:rsidR="00E80391">
        <w:rPr>
          <w:rFonts w:ascii="Times New Roman" w:hAnsi="Times New Roman" w:cs="Times New Roman"/>
          <w:sz w:val="24"/>
          <w:szCs w:val="24"/>
        </w:rPr>
        <w:t xml:space="preserve"> and as collateral for credit </w:t>
      </w:r>
      <w:r w:rsidR="00383B8D">
        <w:rPr>
          <w:rFonts w:ascii="Times New Roman" w:hAnsi="Times New Roman" w:cs="Times New Roman"/>
          <w:sz w:val="24"/>
          <w:szCs w:val="24"/>
        </w:rPr>
        <w:t>for the purchase of inputs</w:t>
      </w:r>
      <w:r w:rsidR="00E80391">
        <w:rPr>
          <w:rFonts w:ascii="Times New Roman" w:hAnsi="Times New Roman" w:cs="Times New Roman"/>
          <w:sz w:val="24"/>
          <w:szCs w:val="24"/>
        </w:rPr>
        <w:t xml:space="preserve">. </w:t>
      </w:r>
      <w:r w:rsidR="00F35CD8">
        <w:rPr>
          <w:rFonts w:ascii="Times New Roman" w:hAnsi="Times New Roman" w:cs="Times New Roman"/>
          <w:sz w:val="24"/>
          <w:szCs w:val="24"/>
        </w:rPr>
        <w:t xml:space="preserve">Forward sales by larger ginners in Tanzania tend to have a shorter time frame, </w:t>
      </w:r>
      <w:r w:rsidR="00383B8D">
        <w:rPr>
          <w:rFonts w:ascii="Times New Roman" w:hAnsi="Times New Roman" w:cs="Times New Roman"/>
          <w:sz w:val="24"/>
          <w:szCs w:val="24"/>
        </w:rPr>
        <w:t>of</w:t>
      </w:r>
      <w:r w:rsidR="00F35CD8">
        <w:rPr>
          <w:rFonts w:ascii="Times New Roman" w:hAnsi="Times New Roman" w:cs="Times New Roman"/>
          <w:sz w:val="24"/>
          <w:szCs w:val="24"/>
        </w:rPr>
        <w:t xml:space="preserve"> one or two months, compared with Burkina Faso and Mozambique. </w:t>
      </w:r>
      <w:r w:rsidR="00FE2422">
        <w:rPr>
          <w:rFonts w:ascii="Times New Roman" w:hAnsi="Times New Roman" w:cs="Times New Roman"/>
          <w:sz w:val="24"/>
          <w:szCs w:val="24"/>
        </w:rPr>
        <w:t>S</w:t>
      </w:r>
      <w:r w:rsidR="00F35CD8">
        <w:rPr>
          <w:rFonts w:ascii="Times New Roman" w:hAnsi="Times New Roman" w:cs="Times New Roman"/>
          <w:sz w:val="24"/>
          <w:szCs w:val="24"/>
        </w:rPr>
        <w:t xml:space="preserve">maller ginners in Tanzania </w:t>
      </w:r>
      <w:r w:rsidR="00FE2422">
        <w:rPr>
          <w:rFonts w:ascii="Times New Roman" w:hAnsi="Times New Roman" w:cs="Times New Roman"/>
          <w:sz w:val="24"/>
          <w:szCs w:val="24"/>
        </w:rPr>
        <w:t>cannot sell forward</w:t>
      </w:r>
      <w:r w:rsidR="00FE2422">
        <w:rPr>
          <w:rStyle w:val="FootnoteReference"/>
          <w:rFonts w:ascii="Times New Roman" w:hAnsi="Times New Roman" w:cs="Times New Roman"/>
          <w:sz w:val="24"/>
          <w:szCs w:val="24"/>
        </w:rPr>
        <w:footnoteReference w:id="27"/>
      </w:r>
      <w:r w:rsidR="00FE2422">
        <w:rPr>
          <w:rFonts w:ascii="Times New Roman" w:hAnsi="Times New Roman" w:cs="Times New Roman"/>
          <w:sz w:val="24"/>
          <w:szCs w:val="24"/>
        </w:rPr>
        <w:t xml:space="preserve"> and largely </w:t>
      </w:r>
      <w:r w:rsidR="00F35CD8">
        <w:rPr>
          <w:rFonts w:ascii="Times New Roman" w:hAnsi="Times New Roman" w:cs="Times New Roman"/>
          <w:sz w:val="24"/>
          <w:szCs w:val="24"/>
        </w:rPr>
        <w:t xml:space="preserve">deal with price risks by securing large margins between the purchase price of seed cotton and the sale price for cotton </w:t>
      </w:r>
      <w:r w:rsidR="00FE2422">
        <w:rPr>
          <w:rFonts w:ascii="Times New Roman" w:hAnsi="Times New Roman" w:cs="Times New Roman"/>
          <w:sz w:val="24"/>
          <w:szCs w:val="24"/>
        </w:rPr>
        <w:t>lint</w:t>
      </w:r>
      <w:r w:rsidR="00F35CD8">
        <w:rPr>
          <w:rFonts w:ascii="Times New Roman" w:hAnsi="Times New Roman" w:cs="Times New Roman"/>
          <w:sz w:val="24"/>
          <w:szCs w:val="24"/>
        </w:rPr>
        <w:t>. By contrast to Burkina Faso and Mozambique</w:t>
      </w:r>
      <w:r w:rsidR="00FE2422">
        <w:rPr>
          <w:rFonts w:ascii="Times New Roman" w:hAnsi="Times New Roman" w:cs="Times New Roman"/>
          <w:sz w:val="24"/>
          <w:szCs w:val="24"/>
        </w:rPr>
        <w:t>,</w:t>
      </w:r>
      <w:r w:rsidR="00F35CD8">
        <w:rPr>
          <w:rFonts w:ascii="Times New Roman" w:hAnsi="Times New Roman" w:cs="Times New Roman"/>
          <w:sz w:val="24"/>
          <w:szCs w:val="24"/>
        </w:rPr>
        <w:t xml:space="preserve"> a spinning sector exists in </w:t>
      </w:r>
      <w:r w:rsidR="00F35CD8" w:rsidRPr="00BD7954">
        <w:rPr>
          <w:rFonts w:ascii="Times New Roman" w:hAnsi="Times New Roman" w:cs="Times New Roman"/>
          <w:sz w:val="24"/>
          <w:szCs w:val="24"/>
        </w:rPr>
        <w:t>Tanzania</w:t>
      </w:r>
      <w:r w:rsidR="00B05BEF" w:rsidRPr="00BD7954">
        <w:rPr>
          <w:rFonts w:ascii="Times New Roman" w:hAnsi="Times New Roman" w:cs="Times New Roman"/>
          <w:sz w:val="24"/>
          <w:szCs w:val="24"/>
        </w:rPr>
        <w:t xml:space="preserve"> which gives </w:t>
      </w:r>
      <w:r w:rsidR="00F35CD8" w:rsidRPr="00BD7954">
        <w:rPr>
          <w:rFonts w:ascii="Times New Roman" w:hAnsi="Times New Roman" w:cs="Times New Roman"/>
          <w:sz w:val="24"/>
          <w:szCs w:val="24"/>
        </w:rPr>
        <w:t xml:space="preserve">Tanzanian ginners </w:t>
      </w:r>
      <w:r w:rsidR="00B05BEF" w:rsidRPr="00BD7954">
        <w:rPr>
          <w:rFonts w:ascii="Times New Roman" w:hAnsi="Times New Roman" w:cs="Times New Roman"/>
          <w:sz w:val="24"/>
          <w:szCs w:val="24"/>
        </w:rPr>
        <w:t xml:space="preserve">the possibility to </w:t>
      </w:r>
      <w:r w:rsidR="00F35CD8" w:rsidRPr="00BD7954">
        <w:rPr>
          <w:rFonts w:ascii="Times New Roman" w:hAnsi="Times New Roman" w:cs="Times New Roman"/>
          <w:sz w:val="24"/>
          <w:szCs w:val="24"/>
        </w:rPr>
        <w:t xml:space="preserve">limit their exposure to price risks by selling to local spinners </w:t>
      </w:r>
      <w:r w:rsidR="00383B8D" w:rsidRPr="00BD7954">
        <w:rPr>
          <w:rFonts w:ascii="Times New Roman" w:hAnsi="Times New Roman" w:cs="Times New Roman"/>
          <w:sz w:val="24"/>
          <w:szCs w:val="24"/>
        </w:rPr>
        <w:t>whose</w:t>
      </w:r>
      <w:r w:rsidR="00F35CD8" w:rsidRPr="00BD7954">
        <w:rPr>
          <w:rFonts w:ascii="Times New Roman" w:hAnsi="Times New Roman" w:cs="Times New Roman"/>
          <w:sz w:val="24"/>
          <w:szCs w:val="24"/>
        </w:rPr>
        <w:t xml:space="preserve"> purchase price is less dependent on world prices compared with that of exporters. </w:t>
      </w:r>
      <w:r w:rsidR="00E80391" w:rsidRPr="00BD7954">
        <w:rPr>
          <w:rFonts w:ascii="Times New Roman" w:hAnsi="Times New Roman" w:cs="Times New Roman"/>
          <w:sz w:val="24"/>
          <w:szCs w:val="24"/>
        </w:rPr>
        <w:t xml:space="preserve">As one </w:t>
      </w:r>
      <w:r w:rsidR="00F116F0" w:rsidRPr="00BD7954">
        <w:rPr>
          <w:rFonts w:ascii="Times New Roman" w:hAnsi="Times New Roman" w:cs="Times New Roman"/>
          <w:sz w:val="24"/>
          <w:szCs w:val="24"/>
        </w:rPr>
        <w:t xml:space="preserve">ginner </w:t>
      </w:r>
      <w:r w:rsidR="00E80391" w:rsidRPr="00BD7954">
        <w:rPr>
          <w:rFonts w:ascii="Times New Roman" w:hAnsi="Times New Roman" w:cs="Times New Roman"/>
          <w:sz w:val="24"/>
          <w:szCs w:val="24"/>
        </w:rPr>
        <w:t xml:space="preserve">explains: </w:t>
      </w:r>
    </w:p>
    <w:p w:rsidR="00E80391" w:rsidRPr="00BD7954" w:rsidRDefault="00E80391" w:rsidP="00BD7954">
      <w:pPr>
        <w:spacing w:after="0" w:line="360" w:lineRule="auto"/>
        <w:ind w:left="720"/>
        <w:rPr>
          <w:rFonts w:ascii="Times New Roman" w:hAnsi="Times New Roman" w:cs="Times New Roman"/>
          <w:sz w:val="24"/>
          <w:szCs w:val="24"/>
        </w:rPr>
      </w:pPr>
      <w:r w:rsidRPr="00BD7954">
        <w:rPr>
          <w:rFonts w:ascii="Times New Roman" w:hAnsi="Times New Roman" w:cs="Times New Roman"/>
          <w:sz w:val="24"/>
          <w:szCs w:val="24"/>
        </w:rPr>
        <w:t xml:space="preserve">“This gives us more options and more room for negotiation and not only the one to one with international prices as in exports.” </w:t>
      </w:r>
      <w:r w:rsidR="00F35CD8" w:rsidRPr="00BD7954">
        <w:rPr>
          <w:rFonts w:ascii="Times New Roman" w:hAnsi="Times New Roman" w:cs="Times New Roman"/>
          <w:sz w:val="24"/>
          <w:szCs w:val="24"/>
        </w:rPr>
        <w:t>(</w:t>
      </w:r>
      <w:r w:rsidR="00BD7954" w:rsidRPr="00BD7954">
        <w:rPr>
          <w:rFonts w:ascii="Times New Roman" w:hAnsi="Times New Roman" w:cs="Times New Roman"/>
          <w:sz w:val="24"/>
          <w:szCs w:val="24"/>
        </w:rPr>
        <w:t>L</w:t>
      </w:r>
      <w:r w:rsidR="00B05BEF" w:rsidRPr="00BD7954">
        <w:rPr>
          <w:rFonts w:ascii="Times New Roman" w:hAnsi="Times New Roman" w:cs="Times New Roman"/>
          <w:sz w:val="24"/>
          <w:szCs w:val="24"/>
        </w:rPr>
        <w:t xml:space="preserve">ocal ginner interviewed in </w:t>
      </w:r>
      <w:r w:rsidR="00BD7954" w:rsidRPr="00BD7954">
        <w:rPr>
          <w:rFonts w:ascii="Times New Roman" w:hAnsi="Times New Roman" w:cs="Times New Roman"/>
          <w:sz w:val="24"/>
          <w:szCs w:val="24"/>
        </w:rPr>
        <w:t>2015</w:t>
      </w:r>
      <w:r w:rsidR="00F35CD8" w:rsidRPr="00BD7954">
        <w:rPr>
          <w:rFonts w:ascii="Times New Roman" w:hAnsi="Times New Roman" w:cs="Times New Roman"/>
          <w:sz w:val="24"/>
          <w:szCs w:val="24"/>
        </w:rPr>
        <w:t>)</w:t>
      </w:r>
    </w:p>
    <w:p w:rsidR="00E80391" w:rsidRPr="00BD7954" w:rsidRDefault="00E80391" w:rsidP="00E80391">
      <w:pPr>
        <w:spacing w:after="0" w:line="360" w:lineRule="auto"/>
        <w:rPr>
          <w:rFonts w:ascii="Times New Roman" w:hAnsi="Times New Roman" w:cs="Times New Roman"/>
          <w:sz w:val="24"/>
          <w:szCs w:val="24"/>
        </w:rPr>
      </w:pPr>
    </w:p>
    <w:p w:rsidR="00E80391" w:rsidRDefault="00E80391" w:rsidP="00E80391">
      <w:pPr>
        <w:spacing w:after="0" w:line="360" w:lineRule="auto"/>
        <w:rPr>
          <w:rFonts w:ascii="Times New Roman" w:hAnsi="Times New Roman" w:cs="Times New Roman"/>
          <w:i/>
          <w:sz w:val="24"/>
          <w:szCs w:val="24"/>
        </w:rPr>
      </w:pPr>
      <w:r>
        <w:rPr>
          <w:rFonts w:ascii="Times New Roman" w:hAnsi="Times New Roman" w:cs="Times New Roman"/>
          <w:i/>
          <w:sz w:val="24"/>
          <w:szCs w:val="24"/>
        </w:rPr>
        <w:t>Figure 4</w:t>
      </w:r>
      <w:r w:rsidRPr="00FB50DF">
        <w:rPr>
          <w:rFonts w:ascii="Times New Roman" w:hAnsi="Times New Roman" w:cs="Times New Roman"/>
          <w:i/>
          <w:sz w:val="24"/>
          <w:szCs w:val="24"/>
        </w:rPr>
        <w:t xml:space="preserve"> here</w:t>
      </w:r>
    </w:p>
    <w:p w:rsidR="00E80391" w:rsidRDefault="00E80391" w:rsidP="00E80391">
      <w:pPr>
        <w:spacing w:after="0" w:line="360" w:lineRule="auto"/>
        <w:rPr>
          <w:rFonts w:ascii="Times New Roman" w:hAnsi="Times New Roman" w:cs="Times New Roman"/>
          <w:sz w:val="24"/>
          <w:szCs w:val="24"/>
        </w:rPr>
      </w:pPr>
    </w:p>
    <w:p w:rsidR="00462FFD" w:rsidRDefault="00462FFD" w:rsidP="00E803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 discussed above, derivatives markets </w:t>
      </w:r>
      <w:r w:rsidR="008A0D2E">
        <w:rPr>
          <w:rFonts w:ascii="Times New Roman" w:hAnsi="Times New Roman" w:cs="Times New Roman"/>
          <w:sz w:val="24"/>
          <w:szCs w:val="24"/>
        </w:rPr>
        <w:t xml:space="preserve">provide </w:t>
      </w:r>
      <w:r>
        <w:rPr>
          <w:rFonts w:ascii="Times New Roman" w:hAnsi="Times New Roman" w:cs="Times New Roman"/>
          <w:sz w:val="24"/>
          <w:szCs w:val="24"/>
        </w:rPr>
        <w:t xml:space="preserve">not only opportunities for risk management but also an arena for speculative profit making. In this way, </w:t>
      </w:r>
      <w:r w:rsidR="00E80391">
        <w:rPr>
          <w:rFonts w:ascii="Times New Roman" w:hAnsi="Times New Roman" w:cs="Times New Roman"/>
          <w:sz w:val="24"/>
          <w:szCs w:val="24"/>
        </w:rPr>
        <w:t xml:space="preserve">access to hedging gives </w:t>
      </w:r>
      <w:r w:rsidR="008A0D2E">
        <w:rPr>
          <w:rFonts w:ascii="Times New Roman" w:hAnsi="Times New Roman" w:cs="Times New Roman"/>
          <w:sz w:val="24"/>
          <w:szCs w:val="24"/>
        </w:rPr>
        <w:t xml:space="preserve">large multi-commodity </w:t>
      </w:r>
      <w:r>
        <w:rPr>
          <w:rFonts w:ascii="Times New Roman" w:hAnsi="Times New Roman" w:cs="Times New Roman"/>
          <w:sz w:val="24"/>
          <w:szCs w:val="24"/>
        </w:rPr>
        <w:t xml:space="preserve">international </w:t>
      </w:r>
      <w:proofErr w:type="gramStart"/>
      <w:r>
        <w:rPr>
          <w:rFonts w:ascii="Times New Roman" w:hAnsi="Times New Roman" w:cs="Times New Roman"/>
          <w:sz w:val="24"/>
          <w:szCs w:val="24"/>
        </w:rPr>
        <w:t>traders</w:t>
      </w:r>
      <w:proofErr w:type="gramEnd"/>
      <w:r>
        <w:rPr>
          <w:rFonts w:ascii="Times New Roman" w:hAnsi="Times New Roman" w:cs="Times New Roman"/>
          <w:sz w:val="24"/>
          <w:szCs w:val="24"/>
        </w:rPr>
        <w:t xml:space="preserve"> </w:t>
      </w:r>
      <w:r w:rsidR="00E80391">
        <w:rPr>
          <w:rFonts w:ascii="Times New Roman" w:hAnsi="Times New Roman" w:cs="Times New Roman"/>
          <w:sz w:val="24"/>
          <w:szCs w:val="24"/>
        </w:rPr>
        <w:t>important advantage</w:t>
      </w:r>
      <w:r>
        <w:rPr>
          <w:rFonts w:ascii="Times New Roman" w:hAnsi="Times New Roman" w:cs="Times New Roman"/>
          <w:sz w:val="24"/>
          <w:szCs w:val="24"/>
        </w:rPr>
        <w:t>s not only</w:t>
      </w:r>
      <w:r w:rsidR="00E80391">
        <w:rPr>
          <w:rFonts w:ascii="Times New Roman" w:hAnsi="Times New Roman" w:cs="Times New Roman"/>
          <w:sz w:val="24"/>
          <w:szCs w:val="24"/>
        </w:rPr>
        <w:t xml:space="preserve"> in dealing with price risks </w:t>
      </w:r>
      <w:r>
        <w:rPr>
          <w:rFonts w:ascii="Times New Roman" w:hAnsi="Times New Roman" w:cs="Times New Roman"/>
          <w:sz w:val="24"/>
          <w:szCs w:val="24"/>
        </w:rPr>
        <w:t>but also in relation to financialized accumulation. Local actors in cotton producing countries</w:t>
      </w:r>
      <w:r w:rsidR="008A0D2E">
        <w:rPr>
          <w:rFonts w:ascii="Times New Roman" w:hAnsi="Times New Roman" w:cs="Times New Roman"/>
          <w:sz w:val="24"/>
          <w:szCs w:val="24"/>
        </w:rPr>
        <w:t xml:space="preserve"> as well as smaller traditional cotton traders</w:t>
      </w:r>
      <w:r>
        <w:rPr>
          <w:rFonts w:ascii="Times New Roman" w:hAnsi="Times New Roman" w:cs="Times New Roman"/>
          <w:sz w:val="24"/>
          <w:szCs w:val="24"/>
        </w:rPr>
        <w:t xml:space="preserve">, by contrast, are excluded from opportunities to profit from financialized activities. Prevailing physical PRM strategies and price setting institutions that limit exposure to price movements also means that local actors are limited in their ability to profit from positive price movements. </w:t>
      </w:r>
    </w:p>
    <w:p w:rsidR="002C062B" w:rsidRDefault="002C062B" w:rsidP="00497EE8">
      <w:pPr>
        <w:pStyle w:val="Heading1"/>
        <w:keepLines w:val="0"/>
        <w:spacing w:before="0" w:line="360" w:lineRule="auto"/>
        <w:rPr>
          <w:rFonts w:ascii="Times New Roman" w:hAnsi="Times New Roman" w:cs="Times New Roman"/>
          <w:sz w:val="24"/>
          <w:szCs w:val="24"/>
        </w:rPr>
      </w:pPr>
    </w:p>
    <w:p w:rsidR="0031445E" w:rsidRDefault="00FB50DF" w:rsidP="00497EE8">
      <w:pPr>
        <w:pStyle w:val="Heading1"/>
        <w:keepLines w:val="0"/>
        <w:spacing w:before="0" w:line="360" w:lineRule="auto"/>
        <w:rPr>
          <w:rFonts w:ascii="Times New Roman" w:hAnsi="Times New Roman" w:cs="Times New Roman"/>
          <w:sz w:val="24"/>
          <w:szCs w:val="24"/>
        </w:rPr>
      </w:pPr>
      <w:r>
        <w:rPr>
          <w:rFonts w:ascii="Times New Roman" w:hAnsi="Times New Roman" w:cs="Times New Roman"/>
          <w:sz w:val="24"/>
          <w:szCs w:val="24"/>
        </w:rPr>
        <w:t>CONCLUSIONS</w:t>
      </w:r>
      <w:bookmarkEnd w:id="2"/>
    </w:p>
    <w:p w:rsidR="002C062B" w:rsidRDefault="002C062B">
      <w:pPr>
        <w:spacing w:after="0" w:line="360" w:lineRule="auto"/>
        <w:rPr>
          <w:rFonts w:ascii="Times New Roman" w:hAnsi="Times New Roman" w:cs="Times New Roman"/>
          <w:sz w:val="24"/>
          <w:szCs w:val="24"/>
        </w:rPr>
      </w:pPr>
    </w:p>
    <w:p w:rsidR="00BC08AD" w:rsidRDefault="002432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liberalisation of cotton marketing systems together with </w:t>
      </w:r>
      <w:r w:rsidR="00F06C9E">
        <w:rPr>
          <w:rFonts w:ascii="Times New Roman" w:hAnsi="Times New Roman" w:cs="Times New Roman"/>
          <w:sz w:val="24"/>
          <w:szCs w:val="24"/>
        </w:rPr>
        <w:t xml:space="preserve">business strategies of international traders </w:t>
      </w:r>
      <w:r>
        <w:rPr>
          <w:rFonts w:ascii="Times New Roman" w:hAnsi="Times New Roman" w:cs="Times New Roman"/>
          <w:sz w:val="24"/>
          <w:szCs w:val="24"/>
        </w:rPr>
        <w:t>ha</w:t>
      </w:r>
      <w:r w:rsidR="004B5133">
        <w:rPr>
          <w:rFonts w:ascii="Times New Roman" w:hAnsi="Times New Roman" w:cs="Times New Roman"/>
          <w:sz w:val="24"/>
          <w:szCs w:val="24"/>
        </w:rPr>
        <w:t>ve</w:t>
      </w:r>
      <w:r>
        <w:rPr>
          <w:rFonts w:ascii="Times New Roman" w:hAnsi="Times New Roman" w:cs="Times New Roman"/>
          <w:sz w:val="24"/>
          <w:szCs w:val="24"/>
        </w:rPr>
        <w:t xml:space="preserve"> resulted in greater transmission of price volatility on </w:t>
      </w:r>
      <w:r w:rsidR="00F06C9E">
        <w:rPr>
          <w:rFonts w:ascii="Times New Roman" w:hAnsi="Times New Roman" w:cs="Times New Roman"/>
          <w:sz w:val="24"/>
          <w:szCs w:val="24"/>
        </w:rPr>
        <w:t xml:space="preserve">financialized commodity derivative markets </w:t>
      </w:r>
      <w:r>
        <w:rPr>
          <w:rFonts w:ascii="Times New Roman" w:hAnsi="Times New Roman" w:cs="Times New Roman"/>
          <w:sz w:val="24"/>
          <w:szCs w:val="24"/>
        </w:rPr>
        <w:t xml:space="preserve">to </w:t>
      </w:r>
      <w:r w:rsidR="00F06C9E">
        <w:rPr>
          <w:rFonts w:ascii="Times New Roman" w:hAnsi="Times New Roman" w:cs="Times New Roman"/>
          <w:sz w:val="24"/>
          <w:szCs w:val="24"/>
        </w:rPr>
        <w:t xml:space="preserve">physical </w:t>
      </w:r>
      <w:r>
        <w:rPr>
          <w:rFonts w:ascii="Times New Roman" w:hAnsi="Times New Roman" w:cs="Times New Roman"/>
          <w:sz w:val="24"/>
          <w:szCs w:val="24"/>
        </w:rPr>
        <w:t xml:space="preserve">cotton chain actors. Our </w:t>
      </w:r>
      <w:r w:rsidR="002C062B">
        <w:rPr>
          <w:rFonts w:ascii="Times New Roman" w:hAnsi="Times New Roman" w:cs="Times New Roman"/>
          <w:sz w:val="24"/>
          <w:szCs w:val="24"/>
        </w:rPr>
        <w:t>analysis</w:t>
      </w:r>
      <w:r>
        <w:rPr>
          <w:rFonts w:ascii="Times New Roman" w:hAnsi="Times New Roman" w:cs="Times New Roman"/>
          <w:sz w:val="24"/>
          <w:szCs w:val="24"/>
        </w:rPr>
        <w:t xml:space="preserve"> </w:t>
      </w:r>
      <w:r w:rsidR="00F06C9E">
        <w:rPr>
          <w:rFonts w:ascii="Times New Roman" w:hAnsi="Times New Roman" w:cs="Times New Roman"/>
          <w:sz w:val="24"/>
          <w:szCs w:val="24"/>
        </w:rPr>
        <w:t>shows however that</w:t>
      </w:r>
      <w:r>
        <w:rPr>
          <w:rFonts w:ascii="Times New Roman" w:hAnsi="Times New Roman" w:cs="Times New Roman"/>
          <w:sz w:val="24"/>
          <w:szCs w:val="24"/>
        </w:rPr>
        <w:t xml:space="preserve"> the </w:t>
      </w:r>
      <w:r w:rsidR="0031445E">
        <w:rPr>
          <w:rFonts w:ascii="Times New Roman" w:hAnsi="Times New Roman" w:cs="Times New Roman"/>
          <w:sz w:val="24"/>
          <w:szCs w:val="24"/>
        </w:rPr>
        <w:t xml:space="preserve">extent </w:t>
      </w:r>
      <w:r w:rsidR="00F83B42">
        <w:rPr>
          <w:rFonts w:ascii="Times New Roman" w:hAnsi="Times New Roman" w:cs="Times New Roman"/>
          <w:sz w:val="24"/>
          <w:szCs w:val="24"/>
        </w:rPr>
        <w:t xml:space="preserve">to which </w:t>
      </w:r>
      <w:r w:rsidR="004D41A0">
        <w:rPr>
          <w:rFonts w:ascii="Times New Roman" w:hAnsi="Times New Roman" w:cs="Times New Roman"/>
          <w:sz w:val="24"/>
          <w:szCs w:val="24"/>
        </w:rPr>
        <w:t>u</w:t>
      </w:r>
      <w:r w:rsidR="00F83B42">
        <w:rPr>
          <w:rFonts w:ascii="Times New Roman" w:hAnsi="Times New Roman" w:cs="Times New Roman"/>
          <w:sz w:val="24"/>
          <w:szCs w:val="24"/>
        </w:rPr>
        <w:t xml:space="preserve">nstable </w:t>
      </w:r>
      <w:r w:rsidR="00F06C9E">
        <w:rPr>
          <w:rFonts w:ascii="Times New Roman" w:hAnsi="Times New Roman" w:cs="Times New Roman"/>
          <w:sz w:val="24"/>
          <w:szCs w:val="24"/>
        </w:rPr>
        <w:t xml:space="preserve">futures </w:t>
      </w:r>
      <w:r w:rsidR="0031445E">
        <w:rPr>
          <w:rFonts w:ascii="Times New Roman" w:hAnsi="Times New Roman" w:cs="Times New Roman"/>
          <w:sz w:val="24"/>
          <w:szCs w:val="24"/>
        </w:rPr>
        <w:t>prices are transmitted to producers depends</w:t>
      </w:r>
      <w:r w:rsidR="002C062B">
        <w:rPr>
          <w:rFonts w:ascii="Times New Roman" w:hAnsi="Times New Roman" w:cs="Times New Roman"/>
          <w:sz w:val="24"/>
          <w:szCs w:val="24"/>
        </w:rPr>
        <w:t xml:space="preserve"> </w:t>
      </w:r>
      <w:r w:rsidR="004D41A0">
        <w:rPr>
          <w:rFonts w:ascii="Times New Roman" w:hAnsi="Times New Roman" w:cs="Times New Roman"/>
          <w:sz w:val="24"/>
          <w:szCs w:val="24"/>
        </w:rPr>
        <w:t>upon</w:t>
      </w:r>
      <w:r w:rsidR="0031445E">
        <w:rPr>
          <w:rFonts w:ascii="Times New Roman" w:hAnsi="Times New Roman" w:cs="Times New Roman"/>
          <w:sz w:val="24"/>
          <w:szCs w:val="24"/>
        </w:rPr>
        <w:t xml:space="preserve"> the national market</w:t>
      </w:r>
      <w:r w:rsidR="004D41A0">
        <w:rPr>
          <w:rFonts w:ascii="Times New Roman" w:hAnsi="Times New Roman" w:cs="Times New Roman"/>
          <w:sz w:val="24"/>
          <w:szCs w:val="24"/>
        </w:rPr>
        <w:t xml:space="preserve"> structure</w:t>
      </w:r>
      <w:r>
        <w:rPr>
          <w:rFonts w:ascii="Times New Roman" w:hAnsi="Times New Roman" w:cs="Times New Roman"/>
          <w:sz w:val="24"/>
          <w:szCs w:val="24"/>
        </w:rPr>
        <w:t>s and prevailing price setting institutions</w:t>
      </w:r>
      <w:r w:rsidR="004D41A0">
        <w:rPr>
          <w:rFonts w:ascii="Times New Roman" w:hAnsi="Times New Roman" w:cs="Times New Roman"/>
          <w:sz w:val="24"/>
          <w:szCs w:val="24"/>
        </w:rPr>
        <w:t>.</w:t>
      </w:r>
      <w:r w:rsidR="0031445E">
        <w:rPr>
          <w:rFonts w:ascii="Times New Roman" w:hAnsi="Times New Roman" w:cs="Times New Roman"/>
          <w:sz w:val="24"/>
          <w:szCs w:val="24"/>
        </w:rPr>
        <w:t xml:space="preserve"> Inter-seasonal price instability is a reality in all </w:t>
      </w:r>
      <w:r w:rsidR="00F0662D">
        <w:rPr>
          <w:rFonts w:ascii="Times New Roman" w:hAnsi="Times New Roman" w:cs="Times New Roman"/>
          <w:sz w:val="24"/>
          <w:szCs w:val="24"/>
        </w:rPr>
        <w:t xml:space="preserve">three </w:t>
      </w:r>
      <w:r w:rsidR="00BD575E">
        <w:rPr>
          <w:rFonts w:ascii="Times New Roman" w:hAnsi="Times New Roman" w:cs="Times New Roman"/>
          <w:sz w:val="24"/>
          <w:szCs w:val="24"/>
        </w:rPr>
        <w:t>countries since</w:t>
      </w:r>
      <w:r w:rsidR="0031445E">
        <w:rPr>
          <w:rFonts w:ascii="Times New Roman" w:hAnsi="Times New Roman" w:cs="Times New Roman"/>
          <w:sz w:val="24"/>
          <w:szCs w:val="24"/>
        </w:rPr>
        <w:t xml:space="preserve"> </w:t>
      </w:r>
      <w:r>
        <w:rPr>
          <w:rFonts w:ascii="Times New Roman" w:hAnsi="Times New Roman" w:cs="Times New Roman"/>
          <w:sz w:val="24"/>
          <w:szCs w:val="24"/>
        </w:rPr>
        <w:t xml:space="preserve">producer </w:t>
      </w:r>
      <w:r w:rsidR="0031445E">
        <w:rPr>
          <w:rFonts w:ascii="Times New Roman" w:hAnsi="Times New Roman" w:cs="Times New Roman"/>
          <w:sz w:val="24"/>
          <w:szCs w:val="24"/>
        </w:rPr>
        <w:t xml:space="preserve">prices are </w:t>
      </w:r>
      <w:r>
        <w:rPr>
          <w:rFonts w:ascii="Times New Roman" w:hAnsi="Times New Roman" w:cs="Times New Roman"/>
          <w:sz w:val="24"/>
          <w:szCs w:val="24"/>
        </w:rPr>
        <w:t xml:space="preserve">calculated </w:t>
      </w:r>
      <w:r w:rsidR="00A939AD">
        <w:rPr>
          <w:rFonts w:ascii="Times New Roman" w:hAnsi="Times New Roman" w:cs="Times New Roman"/>
          <w:sz w:val="24"/>
          <w:szCs w:val="24"/>
        </w:rPr>
        <w:t xml:space="preserve">on the basis of world prices: the </w:t>
      </w:r>
      <w:proofErr w:type="spellStart"/>
      <w:r w:rsidR="00A939AD">
        <w:rPr>
          <w:rFonts w:ascii="Times New Roman" w:hAnsi="Times New Roman" w:cs="Times New Roman"/>
          <w:sz w:val="24"/>
          <w:szCs w:val="24"/>
        </w:rPr>
        <w:t>Cotlook</w:t>
      </w:r>
      <w:proofErr w:type="spellEnd"/>
      <w:r w:rsidR="00A939AD">
        <w:rPr>
          <w:rFonts w:ascii="Times New Roman" w:hAnsi="Times New Roman" w:cs="Times New Roman"/>
          <w:sz w:val="24"/>
          <w:szCs w:val="24"/>
        </w:rPr>
        <w:t xml:space="preserve"> A-index and, increasingly, the ICE cotton futures price in all three price systems.</w:t>
      </w:r>
      <w:r w:rsidR="0031445E">
        <w:rPr>
          <w:rFonts w:ascii="Times New Roman" w:hAnsi="Times New Roman" w:cs="Times New Roman"/>
          <w:sz w:val="24"/>
          <w:szCs w:val="24"/>
        </w:rPr>
        <w:t xml:space="preserve"> Within season price volatility is a </w:t>
      </w:r>
      <w:r w:rsidR="00BD575E">
        <w:rPr>
          <w:rFonts w:ascii="Times New Roman" w:hAnsi="Times New Roman" w:cs="Times New Roman"/>
          <w:sz w:val="24"/>
          <w:szCs w:val="24"/>
        </w:rPr>
        <w:t xml:space="preserve">greater </w:t>
      </w:r>
      <w:r w:rsidR="0031445E">
        <w:rPr>
          <w:rFonts w:ascii="Times New Roman" w:hAnsi="Times New Roman" w:cs="Times New Roman"/>
          <w:sz w:val="24"/>
          <w:szCs w:val="24"/>
        </w:rPr>
        <w:t xml:space="preserve">concern for farmers in Tanzania than </w:t>
      </w:r>
      <w:r w:rsidR="00A939AD">
        <w:rPr>
          <w:rFonts w:ascii="Times New Roman" w:hAnsi="Times New Roman" w:cs="Times New Roman"/>
          <w:sz w:val="24"/>
          <w:szCs w:val="24"/>
        </w:rPr>
        <w:t xml:space="preserve">it is </w:t>
      </w:r>
      <w:r w:rsidR="0031445E">
        <w:rPr>
          <w:rFonts w:ascii="Times New Roman" w:hAnsi="Times New Roman" w:cs="Times New Roman"/>
          <w:sz w:val="24"/>
          <w:szCs w:val="24"/>
        </w:rPr>
        <w:t xml:space="preserve">in Burkina Faso and Mozambique where </w:t>
      </w:r>
      <w:r w:rsidR="00A939AD">
        <w:rPr>
          <w:rFonts w:ascii="Times New Roman" w:hAnsi="Times New Roman" w:cs="Times New Roman"/>
          <w:sz w:val="24"/>
          <w:szCs w:val="24"/>
        </w:rPr>
        <w:t xml:space="preserve">a fixed </w:t>
      </w:r>
      <w:r w:rsidR="00F06C9E">
        <w:rPr>
          <w:rFonts w:ascii="Times New Roman" w:hAnsi="Times New Roman" w:cs="Times New Roman"/>
          <w:sz w:val="24"/>
          <w:szCs w:val="24"/>
        </w:rPr>
        <w:t xml:space="preserve">or minimum </w:t>
      </w:r>
      <w:r w:rsidR="00A939AD">
        <w:rPr>
          <w:rFonts w:ascii="Times New Roman" w:hAnsi="Times New Roman" w:cs="Times New Roman"/>
          <w:sz w:val="24"/>
          <w:szCs w:val="24"/>
        </w:rPr>
        <w:t xml:space="preserve">producer price means that </w:t>
      </w:r>
      <w:r w:rsidR="0031445E">
        <w:rPr>
          <w:rFonts w:ascii="Times New Roman" w:hAnsi="Times New Roman" w:cs="Times New Roman"/>
          <w:sz w:val="24"/>
          <w:szCs w:val="24"/>
        </w:rPr>
        <w:t>price risk</w:t>
      </w:r>
      <w:r w:rsidR="00A939AD">
        <w:rPr>
          <w:rFonts w:ascii="Times New Roman" w:hAnsi="Times New Roman" w:cs="Times New Roman"/>
          <w:sz w:val="24"/>
          <w:szCs w:val="24"/>
        </w:rPr>
        <w:t>s</w:t>
      </w:r>
      <w:r w:rsidR="0031445E">
        <w:rPr>
          <w:rFonts w:ascii="Times New Roman" w:hAnsi="Times New Roman" w:cs="Times New Roman"/>
          <w:sz w:val="24"/>
          <w:szCs w:val="24"/>
        </w:rPr>
        <w:t xml:space="preserve"> </w:t>
      </w:r>
      <w:r w:rsidR="00A939AD">
        <w:rPr>
          <w:rFonts w:ascii="Times New Roman" w:hAnsi="Times New Roman" w:cs="Times New Roman"/>
          <w:sz w:val="24"/>
          <w:szCs w:val="24"/>
        </w:rPr>
        <w:t xml:space="preserve">associated with intra-season volatility </w:t>
      </w:r>
      <w:r w:rsidR="0031445E">
        <w:rPr>
          <w:rFonts w:ascii="Times New Roman" w:hAnsi="Times New Roman" w:cs="Times New Roman"/>
          <w:sz w:val="24"/>
          <w:szCs w:val="24"/>
        </w:rPr>
        <w:t xml:space="preserve">is largely born by cotton companies. </w:t>
      </w:r>
      <w:r w:rsidR="00A939AD">
        <w:rPr>
          <w:rFonts w:ascii="Times New Roman" w:hAnsi="Times New Roman" w:cs="Times New Roman"/>
          <w:sz w:val="24"/>
          <w:szCs w:val="24"/>
        </w:rPr>
        <w:t xml:space="preserve">In addition to fixed producer prices, </w:t>
      </w:r>
      <w:r w:rsidR="0031445E">
        <w:rPr>
          <w:rFonts w:ascii="Times New Roman" w:hAnsi="Times New Roman" w:cs="Times New Roman"/>
          <w:sz w:val="24"/>
          <w:szCs w:val="24"/>
        </w:rPr>
        <w:t xml:space="preserve">Burkina Faso </w:t>
      </w:r>
      <w:r w:rsidR="00A939AD">
        <w:rPr>
          <w:rFonts w:ascii="Times New Roman" w:hAnsi="Times New Roman" w:cs="Times New Roman"/>
          <w:sz w:val="24"/>
          <w:szCs w:val="24"/>
        </w:rPr>
        <w:t>operates a</w:t>
      </w:r>
      <w:r w:rsidR="0031445E">
        <w:rPr>
          <w:rFonts w:ascii="Times New Roman" w:hAnsi="Times New Roman" w:cs="Times New Roman"/>
          <w:sz w:val="24"/>
          <w:szCs w:val="24"/>
        </w:rPr>
        <w:t xml:space="preserve"> smoothing fund that mitigates price risks </w:t>
      </w:r>
      <w:r w:rsidR="00BD575E">
        <w:rPr>
          <w:rFonts w:ascii="Times New Roman" w:hAnsi="Times New Roman" w:cs="Times New Roman"/>
          <w:sz w:val="24"/>
          <w:szCs w:val="24"/>
        </w:rPr>
        <w:t xml:space="preserve">faced by </w:t>
      </w:r>
      <w:r w:rsidR="0031445E">
        <w:rPr>
          <w:rFonts w:ascii="Times New Roman" w:hAnsi="Times New Roman" w:cs="Times New Roman"/>
          <w:sz w:val="24"/>
          <w:szCs w:val="24"/>
        </w:rPr>
        <w:t xml:space="preserve">cotton companies. </w:t>
      </w:r>
      <w:r w:rsidR="001B369B">
        <w:rPr>
          <w:rFonts w:ascii="Times New Roman" w:hAnsi="Times New Roman" w:cs="Times New Roman"/>
          <w:sz w:val="24"/>
          <w:szCs w:val="24"/>
        </w:rPr>
        <w:t xml:space="preserve">By comparison, the </w:t>
      </w:r>
      <w:r w:rsidR="0031445E">
        <w:rPr>
          <w:rFonts w:ascii="Times New Roman" w:hAnsi="Times New Roman" w:cs="Times New Roman"/>
          <w:sz w:val="24"/>
          <w:szCs w:val="24"/>
        </w:rPr>
        <w:t xml:space="preserve">liberalized system in Tanzania </w:t>
      </w:r>
      <w:r w:rsidR="001B369B">
        <w:rPr>
          <w:rFonts w:ascii="Times New Roman" w:hAnsi="Times New Roman" w:cs="Times New Roman"/>
          <w:sz w:val="24"/>
          <w:szCs w:val="24"/>
        </w:rPr>
        <w:t xml:space="preserve">means that </w:t>
      </w:r>
      <w:r w:rsidR="004B5133">
        <w:rPr>
          <w:rFonts w:ascii="Times New Roman" w:hAnsi="Times New Roman" w:cs="Times New Roman"/>
          <w:sz w:val="24"/>
          <w:szCs w:val="24"/>
        </w:rPr>
        <w:t xml:space="preserve">also intra-seasonal </w:t>
      </w:r>
      <w:r w:rsidR="00F06C9E">
        <w:rPr>
          <w:rFonts w:ascii="Times New Roman" w:hAnsi="Times New Roman" w:cs="Times New Roman"/>
          <w:sz w:val="24"/>
          <w:szCs w:val="24"/>
        </w:rPr>
        <w:t>world</w:t>
      </w:r>
      <w:r w:rsidR="0031445E">
        <w:rPr>
          <w:rFonts w:ascii="Times New Roman" w:hAnsi="Times New Roman" w:cs="Times New Roman"/>
          <w:sz w:val="24"/>
          <w:szCs w:val="24"/>
        </w:rPr>
        <w:t xml:space="preserve"> price fluctuations </w:t>
      </w:r>
      <w:r w:rsidR="001B369B">
        <w:rPr>
          <w:rFonts w:ascii="Times New Roman" w:hAnsi="Times New Roman" w:cs="Times New Roman"/>
          <w:sz w:val="24"/>
          <w:szCs w:val="24"/>
        </w:rPr>
        <w:t>are transmitted to farmers to a larger extent.</w:t>
      </w:r>
    </w:p>
    <w:p w:rsidR="0031445E" w:rsidRDefault="0031445E" w:rsidP="00545DA2">
      <w:pPr>
        <w:autoSpaceDE w:val="0"/>
        <w:autoSpaceDN w:val="0"/>
        <w:adjustRightInd w:val="0"/>
        <w:spacing w:after="0" w:line="360" w:lineRule="auto"/>
        <w:rPr>
          <w:rFonts w:ascii="Times New Roman" w:hAnsi="Times New Roman" w:cs="Times New Roman"/>
          <w:sz w:val="24"/>
          <w:szCs w:val="24"/>
        </w:rPr>
      </w:pPr>
    </w:p>
    <w:p w:rsidR="0031445E" w:rsidRDefault="0031445E" w:rsidP="00545DA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Local actors have minimal possibilities to pursue </w:t>
      </w:r>
      <w:r w:rsidR="00F06C9E">
        <w:rPr>
          <w:rFonts w:ascii="Times New Roman" w:hAnsi="Times New Roman" w:cs="Times New Roman"/>
          <w:sz w:val="24"/>
          <w:szCs w:val="24"/>
        </w:rPr>
        <w:t>financial</w:t>
      </w:r>
      <w:r w:rsidR="00BD575E">
        <w:rPr>
          <w:rFonts w:ascii="Times New Roman" w:hAnsi="Times New Roman" w:cs="Times New Roman"/>
          <w:sz w:val="24"/>
          <w:szCs w:val="24"/>
        </w:rPr>
        <w:t xml:space="preserve"> </w:t>
      </w:r>
      <w:r>
        <w:rPr>
          <w:rFonts w:ascii="Times New Roman" w:hAnsi="Times New Roman" w:cs="Times New Roman"/>
          <w:sz w:val="24"/>
          <w:szCs w:val="24"/>
        </w:rPr>
        <w:t>PRM</w:t>
      </w:r>
      <w:r w:rsidR="00F530C7">
        <w:rPr>
          <w:rFonts w:ascii="Times New Roman" w:hAnsi="Times New Roman" w:cs="Times New Roman"/>
          <w:sz w:val="24"/>
          <w:szCs w:val="24"/>
        </w:rPr>
        <w:t xml:space="preserve"> </w:t>
      </w:r>
      <w:r w:rsidR="00F06C9E">
        <w:rPr>
          <w:rFonts w:ascii="Times New Roman" w:hAnsi="Times New Roman" w:cs="Times New Roman"/>
          <w:sz w:val="24"/>
          <w:szCs w:val="24"/>
        </w:rPr>
        <w:t xml:space="preserve">strategies </w:t>
      </w:r>
      <w:r>
        <w:rPr>
          <w:rFonts w:ascii="Times New Roman" w:hAnsi="Times New Roman" w:cs="Times New Roman"/>
          <w:sz w:val="24"/>
          <w:szCs w:val="24"/>
        </w:rPr>
        <w:t>given the high costs and risks involved</w:t>
      </w:r>
      <w:r w:rsidR="00A939AD">
        <w:rPr>
          <w:rFonts w:ascii="Times New Roman" w:hAnsi="Times New Roman" w:cs="Times New Roman"/>
          <w:sz w:val="24"/>
          <w:szCs w:val="24"/>
        </w:rPr>
        <w:t>.</w:t>
      </w:r>
      <w:r w:rsidR="00426671">
        <w:rPr>
          <w:rFonts w:ascii="Times New Roman" w:hAnsi="Times New Roman" w:cs="Times New Roman"/>
          <w:sz w:val="24"/>
          <w:szCs w:val="24"/>
        </w:rPr>
        <w:t xml:space="preserve"> The same is true for smaller international traders that </w:t>
      </w:r>
      <w:r w:rsidR="00426671" w:rsidRPr="00426671">
        <w:rPr>
          <w:rFonts w:ascii="Times New Roman" w:hAnsi="Times New Roman"/>
          <w:sz w:val="24"/>
          <w:szCs w:val="24"/>
        </w:rPr>
        <w:t xml:space="preserve">do not have the resources to </w:t>
      </w:r>
      <w:r w:rsidR="00A159F2">
        <w:rPr>
          <w:rFonts w:ascii="Times New Roman" w:hAnsi="Times New Roman"/>
          <w:sz w:val="24"/>
          <w:szCs w:val="24"/>
        </w:rPr>
        <w:t>actively engage</w:t>
      </w:r>
      <w:r w:rsidR="00426671" w:rsidRPr="00426671">
        <w:rPr>
          <w:rFonts w:ascii="Times New Roman" w:hAnsi="Times New Roman"/>
          <w:sz w:val="24"/>
          <w:szCs w:val="24"/>
        </w:rPr>
        <w:t xml:space="preserve"> with financial markets</w:t>
      </w:r>
      <w:r w:rsidR="00426671">
        <w:rPr>
          <w:rFonts w:ascii="Times New Roman" w:hAnsi="Times New Roman"/>
          <w:sz w:val="24"/>
          <w:szCs w:val="24"/>
        </w:rPr>
        <w:t>.</w:t>
      </w:r>
      <w:r w:rsidR="00426671" w:rsidRPr="00426671">
        <w:rPr>
          <w:rFonts w:ascii="Times New Roman" w:hAnsi="Times New Roman"/>
          <w:sz w:val="24"/>
          <w:szCs w:val="24"/>
        </w:rPr>
        <w:t xml:space="preserve"> </w:t>
      </w:r>
      <w:r>
        <w:rPr>
          <w:rFonts w:ascii="Times New Roman" w:hAnsi="Times New Roman" w:cs="Times New Roman"/>
          <w:sz w:val="24"/>
          <w:szCs w:val="24"/>
        </w:rPr>
        <w:t xml:space="preserve">Only ginners </w:t>
      </w:r>
      <w:r w:rsidR="00426671">
        <w:rPr>
          <w:rFonts w:ascii="Times New Roman" w:hAnsi="Times New Roman" w:cs="Times New Roman"/>
          <w:sz w:val="24"/>
          <w:szCs w:val="24"/>
        </w:rPr>
        <w:t>in produc</w:t>
      </w:r>
      <w:r w:rsidR="00D420FF">
        <w:rPr>
          <w:rFonts w:ascii="Times New Roman" w:hAnsi="Times New Roman" w:cs="Times New Roman"/>
          <w:sz w:val="24"/>
          <w:szCs w:val="24"/>
        </w:rPr>
        <w:t>ing</w:t>
      </w:r>
      <w:r w:rsidR="00426671">
        <w:rPr>
          <w:rFonts w:ascii="Times New Roman" w:hAnsi="Times New Roman" w:cs="Times New Roman"/>
          <w:sz w:val="24"/>
          <w:szCs w:val="24"/>
        </w:rPr>
        <w:t xml:space="preserve"> countries </w:t>
      </w:r>
      <w:r>
        <w:rPr>
          <w:rFonts w:ascii="Times New Roman" w:hAnsi="Times New Roman" w:cs="Times New Roman"/>
          <w:sz w:val="24"/>
          <w:szCs w:val="24"/>
        </w:rPr>
        <w:t xml:space="preserve">affiliated to international </w:t>
      </w:r>
      <w:proofErr w:type="gramStart"/>
      <w:r>
        <w:rPr>
          <w:rFonts w:ascii="Times New Roman" w:hAnsi="Times New Roman" w:cs="Times New Roman"/>
          <w:sz w:val="24"/>
          <w:szCs w:val="24"/>
        </w:rPr>
        <w:t>traders</w:t>
      </w:r>
      <w:proofErr w:type="gramEnd"/>
      <w:r>
        <w:rPr>
          <w:rFonts w:ascii="Times New Roman" w:hAnsi="Times New Roman" w:cs="Times New Roman"/>
          <w:sz w:val="24"/>
          <w:szCs w:val="24"/>
        </w:rPr>
        <w:t xml:space="preserve"> hedge through their headquarters</w:t>
      </w:r>
      <w:r w:rsidR="00A939AD">
        <w:rPr>
          <w:rFonts w:ascii="Times New Roman" w:hAnsi="Times New Roman" w:cs="Times New Roman"/>
          <w:sz w:val="24"/>
          <w:szCs w:val="24"/>
        </w:rPr>
        <w:t>.</w:t>
      </w:r>
      <w:r>
        <w:rPr>
          <w:rFonts w:ascii="Times New Roman" w:hAnsi="Times New Roman" w:cs="Times New Roman"/>
          <w:sz w:val="24"/>
          <w:szCs w:val="24"/>
        </w:rPr>
        <w:t xml:space="preserve"> Farmers have </w:t>
      </w:r>
      <w:r w:rsidR="006535F0">
        <w:rPr>
          <w:rFonts w:ascii="Times New Roman" w:hAnsi="Times New Roman" w:cs="Times New Roman"/>
          <w:sz w:val="24"/>
          <w:szCs w:val="24"/>
        </w:rPr>
        <w:t xml:space="preserve">few </w:t>
      </w:r>
      <w:r>
        <w:rPr>
          <w:rFonts w:ascii="Times New Roman" w:hAnsi="Times New Roman" w:cs="Times New Roman"/>
          <w:sz w:val="24"/>
          <w:szCs w:val="24"/>
        </w:rPr>
        <w:t xml:space="preserve">alternative PRM options available other than adapting their production volumes from season </w:t>
      </w:r>
      <w:r>
        <w:rPr>
          <w:rFonts w:ascii="Times New Roman" w:hAnsi="Times New Roman" w:cs="Times New Roman"/>
          <w:sz w:val="24"/>
          <w:szCs w:val="24"/>
        </w:rPr>
        <w:lastRenderedPageBreak/>
        <w:t>to season. In Burkina Faso and Mozambique cotton companies can sell through fixed</w:t>
      </w:r>
      <w:r w:rsidR="005E4253">
        <w:rPr>
          <w:rFonts w:ascii="Times New Roman" w:hAnsi="Times New Roman" w:cs="Times New Roman"/>
          <w:sz w:val="24"/>
          <w:szCs w:val="24"/>
        </w:rPr>
        <w:t>-</w:t>
      </w:r>
      <w:r>
        <w:rPr>
          <w:rFonts w:ascii="Times New Roman" w:hAnsi="Times New Roman" w:cs="Times New Roman"/>
          <w:sz w:val="24"/>
          <w:szCs w:val="24"/>
        </w:rPr>
        <w:t>price</w:t>
      </w:r>
      <w:r w:rsidR="005E4253">
        <w:rPr>
          <w:rFonts w:ascii="Times New Roman" w:hAnsi="Times New Roman" w:cs="Times New Roman"/>
          <w:sz w:val="24"/>
          <w:szCs w:val="24"/>
        </w:rPr>
        <w:t>-</w:t>
      </w:r>
      <w:r>
        <w:rPr>
          <w:rFonts w:ascii="Times New Roman" w:hAnsi="Times New Roman" w:cs="Times New Roman"/>
          <w:sz w:val="24"/>
          <w:szCs w:val="24"/>
        </w:rPr>
        <w:t>forward contracts to international traders – a</w:t>
      </w:r>
      <w:r w:rsidR="00A159F2">
        <w:rPr>
          <w:rFonts w:ascii="Times New Roman" w:hAnsi="Times New Roman" w:cs="Times New Roman"/>
          <w:sz w:val="24"/>
          <w:szCs w:val="24"/>
        </w:rPr>
        <w:t>n</w:t>
      </w:r>
      <w:r>
        <w:rPr>
          <w:rFonts w:ascii="Times New Roman" w:hAnsi="Times New Roman" w:cs="Times New Roman"/>
          <w:sz w:val="24"/>
          <w:szCs w:val="24"/>
        </w:rPr>
        <w:t xml:space="preserve"> option that smaller ginners in </w:t>
      </w:r>
      <w:r w:rsidR="00A159F2">
        <w:rPr>
          <w:rFonts w:ascii="Times New Roman" w:hAnsi="Times New Roman" w:cs="Times New Roman"/>
          <w:sz w:val="24"/>
          <w:szCs w:val="24"/>
        </w:rPr>
        <w:t>Tanzania’s</w:t>
      </w:r>
      <w:r>
        <w:rPr>
          <w:rFonts w:ascii="Times New Roman" w:hAnsi="Times New Roman" w:cs="Times New Roman"/>
          <w:sz w:val="24"/>
          <w:szCs w:val="24"/>
        </w:rPr>
        <w:t xml:space="preserve"> fragmented and competitive system </w:t>
      </w:r>
      <w:r w:rsidR="003E4C1D">
        <w:rPr>
          <w:rFonts w:ascii="Times New Roman" w:hAnsi="Times New Roman" w:cs="Times New Roman"/>
          <w:sz w:val="24"/>
          <w:szCs w:val="24"/>
        </w:rPr>
        <w:t>rarely</w:t>
      </w:r>
      <w:r>
        <w:rPr>
          <w:rFonts w:ascii="Times New Roman" w:hAnsi="Times New Roman" w:cs="Times New Roman"/>
          <w:sz w:val="24"/>
          <w:szCs w:val="24"/>
        </w:rPr>
        <w:t xml:space="preserve"> have as they cannot guarantee volumes and quality </w:t>
      </w:r>
      <w:r w:rsidR="006535F0">
        <w:rPr>
          <w:rFonts w:ascii="Times New Roman" w:hAnsi="Times New Roman" w:cs="Times New Roman"/>
          <w:sz w:val="24"/>
          <w:szCs w:val="24"/>
        </w:rPr>
        <w:t xml:space="preserve">to </w:t>
      </w:r>
      <w:r>
        <w:rPr>
          <w:rFonts w:ascii="Times New Roman" w:hAnsi="Times New Roman" w:cs="Times New Roman"/>
          <w:sz w:val="24"/>
          <w:szCs w:val="24"/>
        </w:rPr>
        <w:t>international traders.</w:t>
      </w:r>
    </w:p>
    <w:p w:rsidR="008C7EB5" w:rsidRDefault="008C7EB5" w:rsidP="00545DA2">
      <w:pPr>
        <w:autoSpaceDE w:val="0"/>
        <w:autoSpaceDN w:val="0"/>
        <w:adjustRightInd w:val="0"/>
        <w:spacing w:after="0" w:line="360" w:lineRule="auto"/>
        <w:rPr>
          <w:rFonts w:ascii="Times New Roman" w:hAnsi="Times New Roman" w:cs="Times New Roman"/>
          <w:sz w:val="24"/>
          <w:szCs w:val="24"/>
        </w:rPr>
      </w:pPr>
    </w:p>
    <w:p w:rsidR="0031445E" w:rsidRDefault="0031445E" w:rsidP="00545DA2">
      <w:pPr>
        <w:spacing w:after="0" w:line="360" w:lineRule="auto"/>
        <w:rPr>
          <w:rFonts w:ascii="Times New Roman" w:hAnsi="Times New Roman" w:cs="Times New Roman"/>
          <w:sz w:val="24"/>
          <w:szCs w:val="24"/>
        </w:rPr>
      </w:pPr>
      <w:r>
        <w:rPr>
          <w:rFonts w:ascii="Times New Roman" w:hAnsi="Times New Roman" w:cs="Times New Roman"/>
          <w:sz w:val="24"/>
          <w:szCs w:val="24"/>
        </w:rPr>
        <w:t>Uneven exposure to price instability and access to PRM strategies have important distributional implications. Whilst international traders have the capacity to deal with price risks through hedging in addition to expanding their activities and profit possibilities through pursuing financial trading strategies and providing financial services on commodity derivative markets, local actors in produc</w:t>
      </w:r>
      <w:r w:rsidR="00D420FF">
        <w:rPr>
          <w:rFonts w:ascii="Times New Roman" w:hAnsi="Times New Roman" w:cs="Times New Roman"/>
          <w:sz w:val="24"/>
          <w:szCs w:val="24"/>
        </w:rPr>
        <w:t>ing</w:t>
      </w:r>
      <w:r>
        <w:rPr>
          <w:rFonts w:ascii="Times New Roman" w:hAnsi="Times New Roman" w:cs="Times New Roman"/>
          <w:sz w:val="24"/>
          <w:szCs w:val="24"/>
        </w:rPr>
        <w:t xml:space="preserve"> countries face the challenge of price instability and increased short-termism with very limited access to risk management. </w:t>
      </w:r>
      <w:r w:rsidR="00587C19">
        <w:rPr>
          <w:rFonts w:ascii="Times New Roman" w:eastAsia="Times New Roman" w:hAnsi="Times New Roman" w:cs="Times New Roman"/>
          <w:sz w:val="24"/>
          <w:szCs w:val="24"/>
        </w:rPr>
        <w:t>Financializ</w:t>
      </w:r>
      <w:r>
        <w:rPr>
          <w:rFonts w:ascii="Times New Roman" w:eastAsia="Times New Roman" w:hAnsi="Times New Roman" w:cs="Times New Roman"/>
          <w:sz w:val="24"/>
          <w:szCs w:val="24"/>
        </w:rPr>
        <w:t xml:space="preserve">ation </w:t>
      </w:r>
      <w:r w:rsidR="00426671">
        <w:rPr>
          <w:rFonts w:ascii="Times New Roman" w:eastAsia="Times New Roman" w:hAnsi="Times New Roman" w:cs="Times New Roman"/>
          <w:sz w:val="24"/>
          <w:szCs w:val="24"/>
        </w:rPr>
        <w:t>dynamics have g</w:t>
      </w:r>
      <w:r>
        <w:rPr>
          <w:rFonts w:ascii="Times New Roman" w:eastAsia="Times New Roman" w:hAnsi="Times New Roman" w:cs="Times New Roman"/>
          <w:sz w:val="24"/>
          <w:szCs w:val="24"/>
        </w:rPr>
        <w:t>iven rise to opportunities and challenges for actors in the cotton commodity chain and</w:t>
      </w:r>
      <w:r w:rsidR="00213F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given the heterogeneity of actors, </w:t>
      </w:r>
      <w:r w:rsidR="00213F0F">
        <w:rPr>
          <w:rFonts w:ascii="Times New Roman" w:eastAsia="Times New Roman" w:hAnsi="Times New Roman" w:cs="Times New Roman"/>
          <w:sz w:val="24"/>
          <w:szCs w:val="24"/>
        </w:rPr>
        <w:t>ha</w:t>
      </w:r>
      <w:r w:rsidR="00426671">
        <w:rPr>
          <w:rFonts w:ascii="Times New Roman" w:eastAsia="Times New Roman" w:hAnsi="Times New Roman" w:cs="Times New Roman"/>
          <w:sz w:val="24"/>
          <w:szCs w:val="24"/>
        </w:rPr>
        <w:t>ve</w:t>
      </w:r>
      <w:r w:rsidR="00213F0F">
        <w:rPr>
          <w:rFonts w:ascii="Times New Roman" w:eastAsia="Times New Roman" w:hAnsi="Times New Roman" w:cs="Times New Roman"/>
          <w:sz w:val="24"/>
          <w:szCs w:val="24"/>
        </w:rPr>
        <w:t xml:space="preserve"> tended</w:t>
      </w:r>
      <w:r>
        <w:rPr>
          <w:rFonts w:ascii="Times New Roman" w:eastAsia="Times New Roman" w:hAnsi="Times New Roman" w:cs="Times New Roman"/>
          <w:sz w:val="24"/>
          <w:szCs w:val="24"/>
        </w:rPr>
        <w:t xml:space="preserve"> to exacerbate </w:t>
      </w:r>
      <w:r w:rsidR="005F58A4">
        <w:rPr>
          <w:rFonts w:ascii="Times New Roman" w:eastAsia="Times New Roman" w:hAnsi="Times New Roman" w:cs="Times New Roman"/>
          <w:sz w:val="24"/>
          <w:szCs w:val="24"/>
        </w:rPr>
        <w:t xml:space="preserve">existing </w:t>
      </w:r>
      <w:r>
        <w:rPr>
          <w:rFonts w:ascii="Times New Roman" w:eastAsia="Times New Roman" w:hAnsi="Times New Roman" w:cs="Times New Roman"/>
          <w:sz w:val="24"/>
          <w:szCs w:val="24"/>
        </w:rPr>
        <w:t>inequalities in cotton trading.</w:t>
      </w:r>
      <w:r>
        <w:rPr>
          <w:rFonts w:ascii="Times New Roman" w:hAnsi="Times New Roman" w:cs="Times New Roman"/>
          <w:sz w:val="24"/>
          <w:szCs w:val="24"/>
        </w:rPr>
        <w:t xml:space="preserve"> Large international and financially adept actors stand to gain from opportunities for speculation alongside hedging activities on derivative markets while local actors in produc</w:t>
      </w:r>
      <w:r w:rsidR="00D420FF">
        <w:rPr>
          <w:rFonts w:ascii="Times New Roman" w:hAnsi="Times New Roman" w:cs="Times New Roman"/>
          <w:sz w:val="24"/>
          <w:szCs w:val="24"/>
        </w:rPr>
        <w:t>ing</w:t>
      </w:r>
      <w:r>
        <w:rPr>
          <w:rFonts w:ascii="Times New Roman" w:hAnsi="Times New Roman" w:cs="Times New Roman"/>
          <w:sz w:val="24"/>
          <w:szCs w:val="24"/>
        </w:rPr>
        <w:t xml:space="preserve"> countries </w:t>
      </w:r>
      <w:r w:rsidR="00426671">
        <w:rPr>
          <w:rFonts w:ascii="Times New Roman" w:hAnsi="Times New Roman" w:cs="Times New Roman"/>
          <w:sz w:val="24"/>
          <w:szCs w:val="24"/>
        </w:rPr>
        <w:t xml:space="preserve">and smaller international traders </w:t>
      </w:r>
      <w:r>
        <w:rPr>
          <w:rFonts w:ascii="Times New Roman" w:hAnsi="Times New Roman" w:cs="Times New Roman"/>
          <w:sz w:val="24"/>
          <w:szCs w:val="24"/>
        </w:rPr>
        <w:t>face greater challenges in an environment of price</w:t>
      </w:r>
      <w:r w:rsidR="00F06C9E">
        <w:rPr>
          <w:rFonts w:ascii="Times New Roman" w:hAnsi="Times New Roman" w:cs="Times New Roman"/>
          <w:sz w:val="24"/>
          <w:szCs w:val="24"/>
        </w:rPr>
        <w:t xml:space="preserve"> instability and short-termism</w:t>
      </w:r>
      <w:r>
        <w:rPr>
          <w:rFonts w:ascii="Times New Roman" w:hAnsi="Times New Roman" w:cs="Times New Roman"/>
          <w:sz w:val="24"/>
          <w:szCs w:val="24"/>
        </w:rPr>
        <w:t>.</w:t>
      </w:r>
    </w:p>
    <w:p w:rsidR="0031445E" w:rsidRDefault="0031445E" w:rsidP="00545DA2">
      <w:pPr>
        <w:spacing w:after="0" w:line="360" w:lineRule="auto"/>
        <w:rPr>
          <w:rFonts w:ascii="Times New Roman" w:hAnsi="Times New Roman" w:cs="Times New Roman"/>
          <w:sz w:val="24"/>
          <w:szCs w:val="24"/>
        </w:rPr>
      </w:pPr>
    </w:p>
    <w:p w:rsidR="0031445E" w:rsidRDefault="0031445E" w:rsidP="00545DA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National market structures can mediate uneven exposure to price risk and </w:t>
      </w:r>
      <w:r w:rsidR="00F06C9E">
        <w:rPr>
          <w:rFonts w:ascii="Times New Roman" w:hAnsi="Times New Roman" w:cs="Times New Roman"/>
          <w:sz w:val="24"/>
          <w:szCs w:val="24"/>
        </w:rPr>
        <w:t>PRM</w:t>
      </w:r>
      <w:r>
        <w:rPr>
          <w:rFonts w:ascii="Times New Roman" w:hAnsi="Times New Roman" w:cs="Times New Roman"/>
          <w:sz w:val="24"/>
          <w:szCs w:val="24"/>
        </w:rPr>
        <w:t xml:space="preserve"> but only to a certain extent. National structures can address and mediate local relationships </w:t>
      </w:r>
      <w:r w:rsidR="00D420FF">
        <w:rPr>
          <w:rFonts w:ascii="Times New Roman" w:hAnsi="Times New Roman" w:cs="Times New Roman"/>
          <w:sz w:val="24"/>
          <w:szCs w:val="24"/>
        </w:rPr>
        <w:t>and power asymmetries in producing</w:t>
      </w:r>
      <w:r>
        <w:rPr>
          <w:rFonts w:ascii="Times New Roman" w:hAnsi="Times New Roman" w:cs="Times New Roman"/>
          <w:sz w:val="24"/>
          <w:szCs w:val="24"/>
        </w:rPr>
        <w:t xml:space="preserve"> countries to a certain </w:t>
      </w:r>
      <w:r w:rsidR="00213F0F">
        <w:rPr>
          <w:rFonts w:ascii="Times New Roman" w:hAnsi="Times New Roman" w:cs="Times New Roman"/>
          <w:sz w:val="24"/>
          <w:szCs w:val="24"/>
        </w:rPr>
        <w:t xml:space="preserve">degree </w:t>
      </w:r>
      <w:r>
        <w:rPr>
          <w:rFonts w:ascii="Times New Roman" w:hAnsi="Times New Roman" w:cs="Times New Roman"/>
          <w:sz w:val="24"/>
          <w:szCs w:val="24"/>
        </w:rPr>
        <w:t>by negotiating how price risks are shared</w:t>
      </w:r>
      <w:r w:rsidR="00213F0F">
        <w:rPr>
          <w:rFonts w:ascii="Times New Roman" w:hAnsi="Times New Roman" w:cs="Times New Roman"/>
          <w:sz w:val="24"/>
          <w:szCs w:val="24"/>
        </w:rPr>
        <w:t xml:space="preserve"> amongst actors operating in the national marketing system.</w:t>
      </w:r>
      <w:r>
        <w:rPr>
          <w:rFonts w:ascii="Times New Roman" w:hAnsi="Times New Roman" w:cs="Times New Roman"/>
          <w:sz w:val="24"/>
          <w:szCs w:val="24"/>
        </w:rPr>
        <w:t xml:space="preserve"> The national institutional context, particularly tripartite negotiation processes and strong independent farmers’ unions or associations are crucial for outcomes that </w:t>
      </w:r>
      <w:r w:rsidR="00213F0F">
        <w:rPr>
          <w:rFonts w:ascii="Times New Roman" w:hAnsi="Times New Roman" w:cs="Times New Roman"/>
          <w:sz w:val="24"/>
          <w:szCs w:val="24"/>
        </w:rPr>
        <w:t xml:space="preserve">reflect </w:t>
      </w:r>
      <w:r>
        <w:rPr>
          <w:rFonts w:ascii="Times New Roman" w:hAnsi="Times New Roman" w:cs="Times New Roman"/>
          <w:sz w:val="24"/>
          <w:szCs w:val="24"/>
        </w:rPr>
        <w:t xml:space="preserve">farmers’ interests. </w:t>
      </w:r>
      <w:r w:rsidR="00213F0F">
        <w:rPr>
          <w:rFonts w:ascii="Times New Roman" w:hAnsi="Times New Roman" w:cs="Times New Roman"/>
          <w:sz w:val="24"/>
          <w:szCs w:val="24"/>
        </w:rPr>
        <w:t>National</w:t>
      </w:r>
      <w:r>
        <w:rPr>
          <w:rFonts w:ascii="Times New Roman" w:hAnsi="Times New Roman" w:cs="Times New Roman"/>
          <w:sz w:val="24"/>
          <w:szCs w:val="24"/>
        </w:rPr>
        <w:t xml:space="preserve"> structures</w:t>
      </w:r>
      <w:r w:rsidR="00213F0F">
        <w:rPr>
          <w:rFonts w:ascii="Times New Roman" w:hAnsi="Times New Roman" w:cs="Times New Roman"/>
          <w:sz w:val="24"/>
          <w:szCs w:val="24"/>
        </w:rPr>
        <w:t xml:space="preserve"> alone</w:t>
      </w:r>
      <w:r w:rsidR="00F530C7">
        <w:rPr>
          <w:rFonts w:ascii="Times New Roman" w:hAnsi="Times New Roman" w:cs="Times New Roman"/>
          <w:sz w:val="24"/>
          <w:szCs w:val="24"/>
        </w:rPr>
        <w:t xml:space="preserve"> </w:t>
      </w:r>
      <w:r w:rsidR="004F12C5">
        <w:rPr>
          <w:rFonts w:ascii="Times New Roman" w:hAnsi="Times New Roman" w:cs="Times New Roman"/>
          <w:sz w:val="24"/>
          <w:szCs w:val="24"/>
        </w:rPr>
        <w:t xml:space="preserve">however </w:t>
      </w:r>
      <w:r>
        <w:rPr>
          <w:rFonts w:ascii="Times New Roman" w:hAnsi="Times New Roman" w:cs="Times New Roman"/>
          <w:sz w:val="24"/>
          <w:szCs w:val="24"/>
        </w:rPr>
        <w:t xml:space="preserve">cannot </w:t>
      </w:r>
      <w:r w:rsidR="00213F0F">
        <w:rPr>
          <w:rFonts w:ascii="Times New Roman" w:hAnsi="Times New Roman" w:cs="Times New Roman"/>
          <w:sz w:val="24"/>
          <w:szCs w:val="24"/>
        </w:rPr>
        <w:t xml:space="preserve">fully </w:t>
      </w:r>
      <w:r>
        <w:rPr>
          <w:rFonts w:ascii="Times New Roman" w:hAnsi="Times New Roman" w:cs="Times New Roman"/>
          <w:sz w:val="24"/>
          <w:szCs w:val="24"/>
        </w:rPr>
        <w:t xml:space="preserve">address </w:t>
      </w:r>
      <w:r w:rsidR="00213F0F">
        <w:rPr>
          <w:rFonts w:ascii="Times New Roman" w:hAnsi="Times New Roman" w:cs="Times New Roman"/>
          <w:sz w:val="24"/>
          <w:szCs w:val="24"/>
        </w:rPr>
        <w:t xml:space="preserve">the major driver of inequality </w:t>
      </w:r>
      <w:r w:rsidR="004F12C5">
        <w:rPr>
          <w:rFonts w:ascii="Times New Roman" w:hAnsi="Times New Roman" w:cs="Times New Roman"/>
          <w:sz w:val="24"/>
          <w:szCs w:val="24"/>
        </w:rPr>
        <w:t xml:space="preserve">in incomes </w:t>
      </w:r>
      <w:r w:rsidR="00213F0F">
        <w:rPr>
          <w:rFonts w:ascii="Times New Roman" w:hAnsi="Times New Roman" w:cs="Times New Roman"/>
          <w:sz w:val="24"/>
          <w:szCs w:val="24"/>
        </w:rPr>
        <w:t xml:space="preserve">and risks, namely, </w:t>
      </w:r>
      <w:r>
        <w:rPr>
          <w:rFonts w:ascii="Times New Roman" w:hAnsi="Times New Roman" w:cs="Times New Roman"/>
          <w:sz w:val="24"/>
          <w:szCs w:val="24"/>
        </w:rPr>
        <w:t xml:space="preserve">unequal power structures in </w:t>
      </w:r>
      <w:r w:rsidR="005F58A4">
        <w:rPr>
          <w:rFonts w:ascii="Times New Roman" w:hAnsi="Times New Roman" w:cs="Times New Roman"/>
          <w:sz w:val="24"/>
          <w:szCs w:val="24"/>
        </w:rPr>
        <w:t xml:space="preserve">global </w:t>
      </w:r>
      <w:r>
        <w:rPr>
          <w:rFonts w:ascii="Times New Roman" w:hAnsi="Times New Roman" w:cs="Times New Roman"/>
          <w:sz w:val="24"/>
          <w:szCs w:val="24"/>
        </w:rPr>
        <w:t>commodity chains</w:t>
      </w:r>
      <w:r w:rsidR="00213F0F">
        <w:rPr>
          <w:rFonts w:ascii="Times New Roman" w:hAnsi="Times New Roman" w:cs="Times New Roman"/>
          <w:sz w:val="24"/>
          <w:szCs w:val="24"/>
        </w:rPr>
        <w:t xml:space="preserve"> – the dominance of </w:t>
      </w:r>
      <w:r w:rsidR="00426671">
        <w:rPr>
          <w:rFonts w:ascii="Times New Roman" w:hAnsi="Times New Roman" w:cs="Times New Roman"/>
          <w:sz w:val="24"/>
          <w:szCs w:val="24"/>
        </w:rPr>
        <w:t xml:space="preserve">large </w:t>
      </w:r>
      <w:r>
        <w:rPr>
          <w:rFonts w:ascii="Times New Roman" w:hAnsi="Times New Roman" w:cs="Times New Roman"/>
          <w:sz w:val="24"/>
          <w:szCs w:val="24"/>
        </w:rPr>
        <w:t>international traders</w:t>
      </w:r>
      <w:r w:rsidR="00213F0F">
        <w:rPr>
          <w:rFonts w:ascii="Times New Roman" w:hAnsi="Times New Roman" w:cs="Times New Roman"/>
          <w:sz w:val="24"/>
          <w:szCs w:val="24"/>
        </w:rPr>
        <w:t>, in particular,</w:t>
      </w:r>
      <w:r w:rsidR="00F530C7">
        <w:rPr>
          <w:rFonts w:ascii="Times New Roman" w:hAnsi="Times New Roman" w:cs="Times New Roman"/>
          <w:sz w:val="24"/>
          <w:szCs w:val="24"/>
        </w:rPr>
        <w:t xml:space="preserve"> </w:t>
      </w:r>
      <w:r>
        <w:rPr>
          <w:rFonts w:ascii="Times New Roman" w:hAnsi="Times New Roman" w:cs="Times New Roman"/>
          <w:sz w:val="24"/>
          <w:szCs w:val="24"/>
        </w:rPr>
        <w:t xml:space="preserve">and their increasing links to commodity derivative markets. Through acting on these markets they are in a position to determine prices along the cotton chain, to cope with price risks and to expand their financial activities and profit avenues. </w:t>
      </w:r>
    </w:p>
    <w:p w:rsidR="0031445E" w:rsidRDefault="0031445E" w:rsidP="00545DA2">
      <w:pPr>
        <w:spacing w:after="0" w:line="360" w:lineRule="auto"/>
        <w:rPr>
          <w:rFonts w:ascii="Times New Roman" w:hAnsi="Times New Roman" w:cs="Times New Roman"/>
          <w:sz w:val="24"/>
          <w:szCs w:val="24"/>
        </w:rPr>
      </w:pPr>
    </w:p>
    <w:p w:rsidR="004D3279" w:rsidRPr="002070D5" w:rsidRDefault="004D3279" w:rsidP="004D3279">
      <w:pPr>
        <w:spacing w:after="240" w:line="360" w:lineRule="auto"/>
        <w:rPr>
          <w:rFonts w:ascii="Times New Roman" w:eastAsia="Times New Roman" w:hAnsi="Times New Roman" w:cs="Times New Roman"/>
          <w:b/>
          <w:sz w:val="24"/>
          <w:szCs w:val="24"/>
        </w:rPr>
      </w:pPr>
      <w:bookmarkStart w:id="4" w:name="_Toc368912413"/>
      <w:bookmarkEnd w:id="4"/>
      <w:r w:rsidRPr="002070D5">
        <w:rPr>
          <w:rFonts w:ascii="Times New Roman" w:eastAsia="Times New Roman" w:hAnsi="Times New Roman" w:cs="Times New Roman"/>
          <w:b/>
          <w:sz w:val="24"/>
          <w:szCs w:val="24"/>
        </w:rPr>
        <w:t>REFERENCES</w:t>
      </w:r>
    </w:p>
    <w:p w:rsidR="0097188B" w:rsidRPr="002070D5" w:rsidRDefault="0097188B" w:rsidP="001E7943">
      <w:pPr>
        <w:spacing w:after="360" w:line="360" w:lineRule="auto"/>
        <w:rPr>
          <w:rFonts w:ascii="Times New Roman" w:eastAsia="Times New Roman" w:hAnsi="Times New Roman" w:cs="Times New Roman"/>
          <w:sz w:val="24"/>
          <w:szCs w:val="24"/>
        </w:rPr>
      </w:pPr>
      <w:proofErr w:type="spellStart"/>
      <w:r w:rsidRPr="002070D5">
        <w:rPr>
          <w:rFonts w:ascii="Times New Roman" w:eastAsia="Times New Roman" w:hAnsi="Times New Roman" w:cs="Times New Roman"/>
          <w:sz w:val="24"/>
          <w:szCs w:val="24"/>
        </w:rPr>
        <w:lastRenderedPageBreak/>
        <w:t>Baffes</w:t>
      </w:r>
      <w:proofErr w:type="spellEnd"/>
      <w:r w:rsidRPr="002070D5">
        <w:rPr>
          <w:rFonts w:ascii="Times New Roman" w:eastAsia="Times New Roman" w:hAnsi="Times New Roman" w:cs="Times New Roman"/>
          <w:sz w:val="24"/>
          <w:szCs w:val="24"/>
        </w:rPr>
        <w:t xml:space="preserve">, J. (2004) ‘Tanzania's Cotton Sector: Reforms, Constraints and Challenges’, </w:t>
      </w:r>
      <w:r w:rsidRPr="002070D5">
        <w:rPr>
          <w:rFonts w:ascii="Times New Roman" w:hAnsi="Times New Roman" w:cs="Times New Roman"/>
          <w:i/>
          <w:sz w:val="24"/>
          <w:szCs w:val="24"/>
        </w:rPr>
        <w:t>Development Policy Review</w:t>
      </w:r>
      <w:r w:rsidRPr="002070D5">
        <w:rPr>
          <w:rFonts w:ascii="Times New Roman" w:eastAsia="Times New Roman" w:hAnsi="Times New Roman" w:cs="Times New Roman"/>
          <w:sz w:val="24"/>
          <w:szCs w:val="24"/>
        </w:rPr>
        <w:t xml:space="preserve"> 22: 75–96. </w:t>
      </w:r>
    </w:p>
    <w:p w:rsidR="0097188B" w:rsidRPr="002070D5" w:rsidRDefault="0097188B" w:rsidP="001E7943">
      <w:pPr>
        <w:spacing w:after="360" w:line="360" w:lineRule="auto"/>
        <w:rPr>
          <w:rFonts w:ascii="Times New Roman" w:eastAsia="Times New Roman" w:hAnsi="Times New Roman" w:cs="Times New Roman"/>
          <w:sz w:val="24"/>
          <w:szCs w:val="24"/>
        </w:rPr>
      </w:pPr>
      <w:r w:rsidRPr="002070D5">
        <w:rPr>
          <w:rFonts w:ascii="Times New Roman" w:eastAsia="Times New Roman" w:hAnsi="Times New Roman" w:cs="Times New Roman"/>
          <w:sz w:val="24"/>
          <w:szCs w:val="24"/>
        </w:rPr>
        <w:t>Bargawi, H. (2008) ‘Cotton Price Fluctuations at the Ground-level: Assessing the Difference in Impact in Rural Tanzania’. NCCR Trade Working Paper No 2008/11. Bern: National Centre of Competence in Research.</w:t>
      </w:r>
    </w:p>
    <w:p w:rsidR="00434ED8" w:rsidRPr="002070D5" w:rsidRDefault="00434ED8" w:rsidP="001E7943">
      <w:pPr>
        <w:spacing w:line="360" w:lineRule="auto"/>
        <w:rPr>
          <w:rFonts w:ascii="Times New Roman" w:hAnsi="Times New Roman" w:cs="Times New Roman"/>
          <w:i/>
          <w:sz w:val="24"/>
          <w:szCs w:val="24"/>
        </w:rPr>
      </w:pPr>
      <w:r w:rsidRPr="002070D5">
        <w:rPr>
          <w:rFonts w:ascii="Times New Roman" w:hAnsi="Times New Roman" w:cs="Times New Roman"/>
          <w:sz w:val="24"/>
          <w:szCs w:val="24"/>
        </w:rPr>
        <w:t xml:space="preserve">Bargawi, H. and </w:t>
      </w:r>
      <w:r w:rsidR="00E26A27">
        <w:rPr>
          <w:rFonts w:ascii="Times New Roman" w:hAnsi="Times New Roman" w:cs="Times New Roman"/>
          <w:sz w:val="24"/>
          <w:szCs w:val="24"/>
        </w:rPr>
        <w:t xml:space="preserve">S. </w:t>
      </w:r>
      <w:r w:rsidRPr="002070D5">
        <w:rPr>
          <w:rFonts w:ascii="Times New Roman" w:hAnsi="Times New Roman" w:cs="Times New Roman"/>
          <w:sz w:val="24"/>
          <w:szCs w:val="24"/>
        </w:rPr>
        <w:t>Newman</w:t>
      </w:r>
      <w:r w:rsidR="00E26A27">
        <w:rPr>
          <w:rFonts w:ascii="Times New Roman" w:hAnsi="Times New Roman" w:cs="Times New Roman"/>
          <w:sz w:val="24"/>
          <w:szCs w:val="24"/>
        </w:rPr>
        <w:t xml:space="preserve"> </w:t>
      </w:r>
      <w:r w:rsidR="003D0EC6" w:rsidRPr="002070D5">
        <w:rPr>
          <w:rFonts w:ascii="Times New Roman" w:hAnsi="Times New Roman" w:cs="Times New Roman"/>
          <w:sz w:val="24"/>
          <w:szCs w:val="24"/>
        </w:rPr>
        <w:t>(</w:t>
      </w:r>
      <w:r w:rsidRPr="002070D5">
        <w:rPr>
          <w:rFonts w:ascii="Times New Roman" w:hAnsi="Times New Roman" w:cs="Times New Roman"/>
          <w:sz w:val="24"/>
          <w:szCs w:val="24"/>
        </w:rPr>
        <w:t>2016</w:t>
      </w:r>
      <w:r w:rsidR="003D0EC6" w:rsidRPr="002070D5">
        <w:rPr>
          <w:rFonts w:ascii="Times New Roman" w:hAnsi="Times New Roman" w:cs="Times New Roman"/>
          <w:sz w:val="24"/>
          <w:szCs w:val="24"/>
        </w:rPr>
        <w:t>)</w:t>
      </w:r>
      <w:r w:rsidR="00E26A27">
        <w:rPr>
          <w:rFonts w:ascii="Times New Roman" w:hAnsi="Times New Roman" w:cs="Times New Roman"/>
          <w:sz w:val="24"/>
          <w:szCs w:val="24"/>
        </w:rPr>
        <w:t xml:space="preserve"> </w:t>
      </w:r>
      <w:r w:rsidR="003D0EC6" w:rsidRPr="002070D5">
        <w:rPr>
          <w:rFonts w:ascii="Times New Roman" w:hAnsi="Times New Roman" w:cs="Times New Roman"/>
          <w:sz w:val="24"/>
          <w:szCs w:val="24"/>
        </w:rPr>
        <w:t>‘</w:t>
      </w:r>
      <w:r w:rsidRPr="002070D5">
        <w:rPr>
          <w:rFonts w:ascii="Times New Roman" w:hAnsi="Times New Roman" w:cs="Times New Roman"/>
          <w:sz w:val="24"/>
          <w:szCs w:val="24"/>
        </w:rPr>
        <w:t>From Futures Markets to the Farm Gate: A Study of Price Formation along Tanzania’s Coffee Commodity Chain</w:t>
      </w:r>
      <w:r w:rsidR="003D0EC6" w:rsidRPr="002070D5">
        <w:rPr>
          <w:rFonts w:ascii="Times New Roman" w:hAnsi="Times New Roman" w:cs="Times New Roman"/>
          <w:sz w:val="24"/>
          <w:szCs w:val="24"/>
        </w:rPr>
        <w:t>’</w:t>
      </w:r>
      <w:r w:rsidR="00E26A27">
        <w:rPr>
          <w:rFonts w:ascii="Times New Roman" w:hAnsi="Times New Roman" w:cs="Times New Roman"/>
          <w:sz w:val="24"/>
          <w:szCs w:val="24"/>
        </w:rPr>
        <w:t>,</w:t>
      </w:r>
      <w:r w:rsidRPr="002070D5">
        <w:rPr>
          <w:rFonts w:ascii="Times New Roman" w:hAnsi="Times New Roman" w:cs="Times New Roman"/>
          <w:sz w:val="24"/>
          <w:szCs w:val="24"/>
        </w:rPr>
        <w:t xml:space="preserve"> </w:t>
      </w:r>
      <w:r w:rsidRPr="002070D5">
        <w:rPr>
          <w:rFonts w:ascii="Times New Roman" w:hAnsi="Times New Roman" w:cs="Times New Roman"/>
          <w:i/>
          <w:sz w:val="24"/>
          <w:szCs w:val="24"/>
        </w:rPr>
        <w:t>Economic Geography</w:t>
      </w:r>
      <w:r w:rsidR="002070D5" w:rsidRPr="002070D5">
        <w:rPr>
          <w:rFonts w:ascii="Times New Roman" w:hAnsi="Times New Roman" w:cs="Times New Roman"/>
          <w:i/>
          <w:sz w:val="24"/>
          <w:szCs w:val="24"/>
        </w:rPr>
        <w:t>,</w:t>
      </w:r>
      <w:r w:rsidRPr="002070D5">
        <w:rPr>
          <w:rFonts w:ascii="Times New Roman" w:hAnsi="Times New Roman" w:cs="Times New Roman"/>
          <w:i/>
          <w:sz w:val="24"/>
          <w:szCs w:val="24"/>
        </w:rPr>
        <w:t xml:space="preserve"> </w:t>
      </w:r>
      <w:r w:rsidR="003D0EC6" w:rsidRPr="002070D5">
        <w:rPr>
          <w:rFonts w:ascii="Times New Roman" w:hAnsi="Times New Roman" w:cs="Times New Roman"/>
          <w:sz w:val="24"/>
          <w:szCs w:val="24"/>
        </w:rPr>
        <w:t>forthcoming</w:t>
      </w:r>
      <w:r w:rsidR="002070D5" w:rsidRPr="002070D5">
        <w:rPr>
          <w:rFonts w:ascii="Times New Roman" w:hAnsi="Times New Roman" w:cs="Times New Roman"/>
          <w:sz w:val="24"/>
          <w:szCs w:val="24"/>
        </w:rPr>
        <w:t>.</w:t>
      </w:r>
    </w:p>
    <w:p w:rsidR="00434ED8" w:rsidRPr="002070D5" w:rsidRDefault="00434ED8" w:rsidP="001E7943">
      <w:pPr>
        <w:spacing w:line="360" w:lineRule="auto"/>
        <w:rPr>
          <w:rFonts w:ascii="Times New Roman" w:hAnsi="Times New Roman" w:cs="Times New Roman"/>
          <w:sz w:val="24"/>
          <w:szCs w:val="24"/>
        </w:rPr>
      </w:pPr>
      <w:proofErr w:type="spellStart"/>
      <w:r w:rsidRPr="002070D5">
        <w:rPr>
          <w:rFonts w:ascii="Times New Roman" w:hAnsi="Times New Roman" w:cs="Times New Roman"/>
          <w:sz w:val="24"/>
          <w:szCs w:val="24"/>
        </w:rPr>
        <w:t>Basak</w:t>
      </w:r>
      <w:proofErr w:type="spellEnd"/>
      <w:r w:rsidRPr="002070D5">
        <w:rPr>
          <w:rFonts w:ascii="Times New Roman" w:hAnsi="Times New Roman" w:cs="Times New Roman"/>
          <w:sz w:val="24"/>
          <w:szCs w:val="24"/>
        </w:rPr>
        <w:t xml:space="preserve">, S., and </w:t>
      </w:r>
      <w:r w:rsidR="00E26A27">
        <w:rPr>
          <w:rFonts w:ascii="Times New Roman" w:hAnsi="Times New Roman" w:cs="Times New Roman"/>
          <w:sz w:val="24"/>
          <w:szCs w:val="24"/>
        </w:rPr>
        <w:t xml:space="preserve">A. </w:t>
      </w:r>
      <w:r w:rsidRPr="002070D5">
        <w:rPr>
          <w:rFonts w:ascii="Times New Roman" w:hAnsi="Times New Roman" w:cs="Times New Roman"/>
          <w:sz w:val="24"/>
          <w:szCs w:val="24"/>
        </w:rPr>
        <w:t>Pavlova</w:t>
      </w:r>
      <w:r w:rsidR="00E26A27">
        <w:rPr>
          <w:rFonts w:ascii="Times New Roman" w:hAnsi="Times New Roman" w:cs="Times New Roman"/>
          <w:sz w:val="24"/>
          <w:szCs w:val="24"/>
        </w:rPr>
        <w:t xml:space="preserve"> </w:t>
      </w:r>
      <w:r w:rsidRPr="002070D5">
        <w:rPr>
          <w:rFonts w:ascii="Times New Roman" w:hAnsi="Times New Roman" w:cs="Times New Roman"/>
          <w:sz w:val="24"/>
          <w:szCs w:val="24"/>
        </w:rPr>
        <w:t xml:space="preserve">(2016) </w:t>
      </w:r>
      <w:r w:rsidR="003D0EC6" w:rsidRPr="002070D5">
        <w:rPr>
          <w:rFonts w:ascii="Times New Roman" w:hAnsi="Times New Roman" w:cs="Times New Roman"/>
          <w:sz w:val="24"/>
          <w:szCs w:val="24"/>
        </w:rPr>
        <w:t>‘</w:t>
      </w:r>
      <w:r w:rsidRPr="002070D5">
        <w:rPr>
          <w:rFonts w:ascii="Times New Roman" w:hAnsi="Times New Roman" w:cs="Times New Roman"/>
          <w:sz w:val="24"/>
          <w:szCs w:val="24"/>
        </w:rPr>
        <w:t>A model of Financialization of Commodities</w:t>
      </w:r>
      <w:r w:rsidR="003D0EC6" w:rsidRPr="002070D5">
        <w:rPr>
          <w:rFonts w:ascii="Times New Roman" w:hAnsi="Times New Roman" w:cs="Times New Roman"/>
          <w:sz w:val="24"/>
          <w:szCs w:val="24"/>
        </w:rPr>
        <w:t>’</w:t>
      </w:r>
      <w:r w:rsidRPr="002070D5">
        <w:rPr>
          <w:rFonts w:ascii="Times New Roman" w:hAnsi="Times New Roman" w:cs="Times New Roman"/>
          <w:sz w:val="24"/>
          <w:szCs w:val="24"/>
        </w:rPr>
        <w:t xml:space="preserve">, </w:t>
      </w:r>
      <w:r w:rsidRPr="002070D5">
        <w:rPr>
          <w:rFonts w:ascii="Times New Roman" w:hAnsi="Times New Roman" w:cs="Times New Roman"/>
          <w:i/>
          <w:sz w:val="24"/>
          <w:szCs w:val="24"/>
        </w:rPr>
        <w:t>Journal of Finance</w:t>
      </w:r>
      <w:r w:rsidR="001E7943">
        <w:rPr>
          <w:rFonts w:ascii="Times New Roman" w:hAnsi="Times New Roman" w:cs="Times New Roman"/>
          <w:sz w:val="24"/>
          <w:szCs w:val="24"/>
        </w:rPr>
        <w:t xml:space="preserve"> </w:t>
      </w:r>
      <w:r w:rsidRPr="002070D5">
        <w:rPr>
          <w:rFonts w:ascii="Times New Roman" w:hAnsi="Times New Roman" w:cs="Times New Roman"/>
          <w:sz w:val="24"/>
          <w:szCs w:val="24"/>
        </w:rPr>
        <w:t>71(4): 1511-1556.</w:t>
      </w:r>
    </w:p>
    <w:p w:rsidR="0097188B" w:rsidRPr="002070D5" w:rsidRDefault="0097188B" w:rsidP="0097188B">
      <w:pPr>
        <w:spacing w:after="360" w:line="360" w:lineRule="auto"/>
        <w:rPr>
          <w:rFonts w:ascii="Times New Roman" w:hAnsi="Times New Roman" w:cs="Times New Roman"/>
          <w:sz w:val="24"/>
          <w:szCs w:val="24"/>
        </w:rPr>
      </w:pPr>
      <w:proofErr w:type="spellStart"/>
      <w:proofErr w:type="gramStart"/>
      <w:r w:rsidRPr="002070D5">
        <w:rPr>
          <w:rFonts w:ascii="Times New Roman" w:hAnsi="Times New Roman" w:cs="Times New Roman"/>
          <w:sz w:val="24"/>
          <w:szCs w:val="24"/>
        </w:rPr>
        <w:t>Bellù</w:t>
      </w:r>
      <w:proofErr w:type="spellEnd"/>
      <w:r w:rsidRPr="002070D5">
        <w:rPr>
          <w:rFonts w:ascii="Times New Roman" w:hAnsi="Times New Roman" w:cs="Times New Roman"/>
          <w:sz w:val="24"/>
          <w:szCs w:val="24"/>
        </w:rPr>
        <w:t xml:space="preserve"> L.G. and P. </w:t>
      </w:r>
      <w:proofErr w:type="spellStart"/>
      <w:r w:rsidRPr="002070D5">
        <w:rPr>
          <w:rFonts w:ascii="Times New Roman" w:hAnsi="Times New Roman" w:cs="Times New Roman"/>
          <w:sz w:val="24"/>
          <w:szCs w:val="24"/>
        </w:rPr>
        <w:t>Tortora</w:t>
      </w:r>
      <w:proofErr w:type="spellEnd"/>
      <w:r w:rsidRPr="002070D5">
        <w:rPr>
          <w:rFonts w:ascii="Times New Roman" w:hAnsi="Times New Roman" w:cs="Times New Roman"/>
          <w:sz w:val="24"/>
          <w:szCs w:val="24"/>
        </w:rPr>
        <w:t xml:space="preserve"> (2010)</w:t>
      </w:r>
      <w:r w:rsidR="001E7943">
        <w:rPr>
          <w:rFonts w:ascii="Times New Roman" w:hAnsi="Times New Roman" w:cs="Times New Roman"/>
          <w:sz w:val="24"/>
          <w:szCs w:val="24"/>
        </w:rPr>
        <w:t xml:space="preserve"> </w:t>
      </w:r>
      <w:r w:rsidRPr="002070D5">
        <w:rPr>
          <w:rFonts w:ascii="Times New Roman" w:hAnsi="Times New Roman" w:cs="Times New Roman"/>
          <w:sz w:val="24"/>
          <w:szCs w:val="24"/>
        </w:rPr>
        <w:t>‘Incentives – Disincentives in Transnational Value Chains’</w:t>
      </w:r>
      <w:r w:rsidR="001E7943">
        <w:rPr>
          <w:rFonts w:ascii="Times New Roman" w:hAnsi="Times New Roman" w:cs="Times New Roman"/>
          <w:sz w:val="24"/>
          <w:szCs w:val="24"/>
        </w:rPr>
        <w:t>.</w:t>
      </w:r>
      <w:proofErr w:type="gramEnd"/>
      <w:r w:rsidR="001E7943" w:rsidRPr="002070D5">
        <w:rPr>
          <w:rFonts w:ascii="Times New Roman" w:hAnsi="Times New Roman" w:cs="Times New Roman"/>
          <w:sz w:val="24"/>
          <w:szCs w:val="24"/>
        </w:rPr>
        <w:t xml:space="preserve"> </w:t>
      </w:r>
      <w:r w:rsidRPr="002070D5">
        <w:rPr>
          <w:rFonts w:ascii="Times New Roman" w:hAnsi="Times New Roman" w:cs="Times New Roman"/>
          <w:sz w:val="24"/>
          <w:szCs w:val="24"/>
        </w:rPr>
        <w:t xml:space="preserve">Report for FAO. </w:t>
      </w:r>
      <w:r w:rsidR="00E26A27">
        <w:rPr>
          <w:rFonts w:ascii="Times New Roman" w:hAnsi="Times New Roman" w:cs="Times New Roman"/>
          <w:sz w:val="24"/>
          <w:szCs w:val="24"/>
        </w:rPr>
        <w:t xml:space="preserve">Rome: </w:t>
      </w:r>
      <w:r w:rsidR="00E26A27" w:rsidRPr="00E26A27">
        <w:rPr>
          <w:rFonts w:ascii="Times New Roman" w:hAnsi="Times New Roman" w:cs="Times New Roman"/>
          <w:sz w:val="24"/>
          <w:szCs w:val="24"/>
        </w:rPr>
        <w:t>Food and Agriculture Organisation</w:t>
      </w:r>
      <w:r w:rsidR="00E26A27">
        <w:rPr>
          <w:rFonts w:ascii="Times New Roman" w:hAnsi="Times New Roman" w:cs="Times New Roman"/>
          <w:sz w:val="24"/>
          <w:szCs w:val="24"/>
        </w:rPr>
        <w:t>.</w:t>
      </w:r>
    </w:p>
    <w:p w:rsidR="00434ED8" w:rsidRPr="002070D5" w:rsidRDefault="00F83925" w:rsidP="00434ED8">
      <w:pPr>
        <w:rPr>
          <w:rFonts w:ascii="Times New Roman" w:hAnsi="Times New Roman" w:cs="Times New Roman"/>
          <w:sz w:val="24"/>
          <w:szCs w:val="24"/>
        </w:rPr>
      </w:pPr>
      <w:proofErr w:type="spellStart"/>
      <w:proofErr w:type="gramStart"/>
      <w:r>
        <w:rPr>
          <w:rFonts w:ascii="Times New Roman" w:hAnsi="Times New Roman" w:cs="Times New Roman"/>
          <w:sz w:val="24"/>
          <w:szCs w:val="24"/>
        </w:rPr>
        <w:t>Breger</w:t>
      </w:r>
      <w:proofErr w:type="spellEnd"/>
      <w:r>
        <w:rPr>
          <w:rFonts w:ascii="Times New Roman" w:hAnsi="Times New Roman" w:cs="Times New Roman"/>
          <w:sz w:val="24"/>
          <w:szCs w:val="24"/>
        </w:rPr>
        <w:t xml:space="preserve"> </w:t>
      </w:r>
      <w:r w:rsidR="00434ED8" w:rsidRPr="002070D5">
        <w:rPr>
          <w:rFonts w:ascii="Times New Roman" w:hAnsi="Times New Roman" w:cs="Times New Roman"/>
          <w:sz w:val="24"/>
          <w:szCs w:val="24"/>
        </w:rPr>
        <w:t xml:space="preserve">Bush, S. (2012) </w:t>
      </w:r>
      <w:r w:rsidR="00434ED8" w:rsidRPr="002070D5">
        <w:rPr>
          <w:rFonts w:ascii="Times New Roman" w:hAnsi="Times New Roman" w:cs="Times New Roman"/>
          <w:i/>
          <w:sz w:val="24"/>
          <w:szCs w:val="24"/>
        </w:rPr>
        <w:t>Derivatives and development: A political economy of global finance, farming, and poverty</w:t>
      </w:r>
      <w:r w:rsidR="00E46BD5">
        <w:rPr>
          <w:rFonts w:ascii="Times New Roman" w:hAnsi="Times New Roman" w:cs="Times New Roman"/>
          <w:sz w:val="24"/>
          <w:szCs w:val="24"/>
        </w:rPr>
        <w:t>.</w:t>
      </w:r>
      <w:proofErr w:type="gramEnd"/>
      <w:r w:rsidR="00434ED8" w:rsidRPr="002070D5">
        <w:rPr>
          <w:rFonts w:ascii="Times New Roman" w:hAnsi="Times New Roman" w:cs="Times New Roman"/>
          <w:sz w:val="24"/>
          <w:szCs w:val="24"/>
        </w:rPr>
        <w:t xml:space="preserve"> </w:t>
      </w:r>
      <w:r w:rsidR="00E46BD5">
        <w:rPr>
          <w:rFonts w:ascii="Times New Roman" w:hAnsi="Times New Roman" w:cs="Times New Roman"/>
          <w:sz w:val="24"/>
          <w:szCs w:val="24"/>
        </w:rPr>
        <w:t xml:space="preserve"> New York</w:t>
      </w:r>
      <w:r w:rsidR="001E7943">
        <w:rPr>
          <w:rFonts w:ascii="Times New Roman" w:hAnsi="Times New Roman" w:cs="Times New Roman"/>
          <w:sz w:val="24"/>
          <w:szCs w:val="24"/>
        </w:rPr>
        <w:t>:</w:t>
      </w:r>
      <w:r w:rsidR="00E46BD5">
        <w:rPr>
          <w:rFonts w:ascii="Times New Roman" w:hAnsi="Times New Roman" w:cs="Times New Roman"/>
          <w:sz w:val="24"/>
          <w:szCs w:val="24"/>
        </w:rPr>
        <w:t xml:space="preserve"> </w:t>
      </w:r>
      <w:r w:rsidR="00E46BD5" w:rsidRPr="00E46BD5">
        <w:rPr>
          <w:rFonts w:ascii="Times New Roman" w:hAnsi="Times New Roman" w:cs="Times New Roman"/>
          <w:sz w:val="24"/>
          <w:szCs w:val="24"/>
        </w:rPr>
        <w:t>Palgrave Macmillan</w:t>
      </w:r>
      <w:r w:rsidR="00434ED8" w:rsidRPr="002070D5">
        <w:rPr>
          <w:rFonts w:ascii="Times New Roman" w:hAnsi="Times New Roman" w:cs="Times New Roman"/>
          <w:sz w:val="24"/>
          <w:szCs w:val="24"/>
        </w:rPr>
        <w:t>.</w:t>
      </w:r>
    </w:p>
    <w:p w:rsidR="00F22EB7" w:rsidRPr="00130ABC" w:rsidRDefault="00F22EB7" w:rsidP="00F22EB7">
      <w:pPr>
        <w:rPr>
          <w:rFonts w:ascii="Times New Roman" w:hAnsi="Times New Roman" w:cs="Times New Roman"/>
          <w:sz w:val="24"/>
          <w:szCs w:val="24"/>
        </w:rPr>
      </w:pPr>
      <w:r w:rsidRPr="00130ABC">
        <w:rPr>
          <w:rFonts w:ascii="Times New Roman" w:hAnsi="Times New Roman" w:cs="Times New Roman"/>
          <w:sz w:val="24"/>
          <w:szCs w:val="24"/>
        </w:rPr>
        <w:t>Cargill (2015) ‘</w:t>
      </w:r>
      <w:proofErr w:type="gramStart"/>
      <w:r w:rsidRPr="00130ABC">
        <w:rPr>
          <w:rFonts w:ascii="Times New Roman" w:hAnsi="Times New Roman" w:cs="Times New Roman"/>
          <w:sz w:val="24"/>
          <w:szCs w:val="24"/>
        </w:rPr>
        <w:t>Our</w:t>
      </w:r>
      <w:proofErr w:type="gramEnd"/>
      <w:r w:rsidRPr="00130ABC">
        <w:rPr>
          <w:rFonts w:ascii="Times New Roman" w:hAnsi="Times New Roman" w:cs="Times New Roman"/>
          <w:sz w:val="24"/>
          <w:szCs w:val="24"/>
        </w:rPr>
        <w:t xml:space="preserve"> businesses (Cargill: Our Company)’ Company website. </w:t>
      </w:r>
      <w:hyperlink r:id="rId11" w:history="1">
        <w:r w:rsidRPr="00130ABC">
          <w:rPr>
            <w:rStyle w:val="Hyperlink"/>
            <w:rFonts w:ascii="Times New Roman" w:hAnsi="Times New Roman" w:cs="Times New Roman"/>
            <w:color w:val="auto"/>
            <w:sz w:val="24"/>
            <w:szCs w:val="24"/>
          </w:rPr>
          <w:t>http://www.cargill.com/company/businesses/index.jsp</w:t>
        </w:r>
      </w:hyperlink>
      <w:r w:rsidRPr="00130ABC">
        <w:rPr>
          <w:rFonts w:ascii="Times New Roman" w:hAnsi="Times New Roman" w:cs="Times New Roman"/>
          <w:sz w:val="24"/>
          <w:szCs w:val="24"/>
        </w:rPr>
        <w:t xml:space="preserve"> (assessed 28 May 2015).</w:t>
      </w:r>
    </w:p>
    <w:p w:rsidR="00434ED8" w:rsidRPr="002070D5" w:rsidRDefault="00434ED8" w:rsidP="00434ED8">
      <w:pPr>
        <w:rPr>
          <w:rFonts w:ascii="Times New Roman" w:hAnsi="Times New Roman" w:cs="Times New Roman"/>
          <w:sz w:val="24"/>
          <w:szCs w:val="24"/>
        </w:rPr>
      </w:pPr>
      <w:proofErr w:type="spellStart"/>
      <w:r w:rsidRPr="002070D5">
        <w:rPr>
          <w:rFonts w:ascii="Times New Roman" w:hAnsi="Times New Roman" w:cs="Times New Roman"/>
          <w:sz w:val="24"/>
          <w:szCs w:val="24"/>
        </w:rPr>
        <w:t>Caliskan</w:t>
      </w:r>
      <w:proofErr w:type="spellEnd"/>
      <w:r w:rsidRPr="002070D5">
        <w:rPr>
          <w:rFonts w:ascii="Times New Roman" w:hAnsi="Times New Roman" w:cs="Times New Roman"/>
          <w:sz w:val="24"/>
          <w:szCs w:val="24"/>
        </w:rPr>
        <w:t xml:space="preserve">, K. (2010) </w:t>
      </w:r>
      <w:r w:rsidRPr="00E46BD5">
        <w:rPr>
          <w:rFonts w:ascii="Times New Roman" w:hAnsi="Times New Roman" w:cs="Times New Roman"/>
          <w:i/>
          <w:sz w:val="24"/>
          <w:szCs w:val="24"/>
        </w:rPr>
        <w:t>Market Threads – How Cotton Farmers and Traders create a Global Commodity</w:t>
      </w:r>
      <w:r w:rsidRPr="002070D5">
        <w:rPr>
          <w:rFonts w:ascii="Times New Roman" w:hAnsi="Times New Roman" w:cs="Times New Roman"/>
          <w:sz w:val="24"/>
          <w:szCs w:val="24"/>
        </w:rPr>
        <w:t xml:space="preserve">. </w:t>
      </w:r>
      <w:r w:rsidR="00E46BD5" w:rsidRPr="002070D5">
        <w:rPr>
          <w:rFonts w:ascii="Times New Roman" w:hAnsi="Times New Roman" w:cs="Times New Roman"/>
          <w:sz w:val="24"/>
          <w:szCs w:val="24"/>
        </w:rPr>
        <w:t>Princeton and Oxford</w:t>
      </w:r>
      <w:r w:rsidR="00E46BD5">
        <w:rPr>
          <w:rFonts w:ascii="Times New Roman" w:hAnsi="Times New Roman" w:cs="Times New Roman"/>
          <w:sz w:val="24"/>
          <w:szCs w:val="24"/>
        </w:rPr>
        <w:t xml:space="preserve">: </w:t>
      </w:r>
      <w:r w:rsidRPr="002070D5">
        <w:rPr>
          <w:rFonts w:ascii="Times New Roman" w:hAnsi="Times New Roman" w:cs="Times New Roman"/>
          <w:sz w:val="24"/>
          <w:szCs w:val="24"/>
        </w:rPr>
        <w:t>Princeton University Press,</w:t>
      </w:r>
    </w:p>
    <w:p w:rsidR="00E26A27" w:rsidRPr="001E7943" w:rsidRDefault="00E26A27" w:rsidP="001E7943">
      <w:pPr>
        <w:spacing w:before="100" w:beforeAutospacing="1" w:after="100" w:afterAutospacing="1" w:line="360" w:lineRule="auto"/>
        <w:rPr>
          <w:rFonts w:ascii="Times New Roman" w:hAnsi="Times New Roman" w:cs="Times New Roman"/>
          <w:sz w:val="24"/>
          <w:szCs w:val="24"/>
        </w:rPr>
      </w:pPr>
      <w:r w:rsidRPr="001E7943">
        <w:rPr>
          <w:rFonts w:ascii="Times New Roman" w:hAnsi="Times New Roman" w:cs="Times New Roman"/>
          <w:sz w:val="24"/>
          <w:szCs w:val="24"/>
        </w:rPr>
        <w:t>Chin</w:t>
      </w:r>
      <w:r w:rsidR="00E46BD5" w:rsidRPr="001E7943">
        <w:rPr>
          <w:rFonts w:ascii="Times New Roman" w:hAnsi="Times New Roman" w:cs="Times New Roman"/>
          <w:sz w:val="24"/>
          <w:szCs w:val="24"/>
        </w:rPr>
        <w:t xml:space="preserve">n, M. D. and O. </w:t>
      </w:r>
      <w:proofErr w:type="spellStart"/>
      <w:r w:rsidR="00E46BD5" w:rsidRPr="001E7943">
        <w:rPr>
          <w:rFonts w:ascii="Times New Roman" w:hAnsi="Times New Roman" w:cs="Times New Roman"/>
          <w:sz w:val="24"/>
          <w:szCs w:val="24"/>
        </w:rPr>
        <w:t>Coibion</w:t>
      </w:r>
      <w:proofErr w:type="spellEnd"/>
      <w:r w:rsidR="00E46BD5" w:rsidRPr="001E7943">
        <w:rPr>
          <w:rFonts w:ascii="Times New Roman" w:hAnsi="Times New Roman" w:cs="Times New Roman"/>
          <w:sz w:val="24"/>
          <w:szCs w:val="24"/>
        </w:rPr>
        <w:t xml:space="preserve"> (2014)</w:t>
      </w:r>
      <w:r w:rsidRPr="001E7943">
        <w:rPr>
          <w:rFonts w:ascii="Times New Roman" w:hAnsi="Times New Roman" w:cs="Times New Roman"/>
          <w:sz w:val="24"/>
          <w:szCs w:val="24"/>
        </w:rPr>
        <w:t xml:space="preserve"> </w:t>
      </w:r>
      <w:r w:rsidR="00E46BD5" w:rsidRPr="001E7943">
        <w:rPr>
          <w:rFonts w:ascii="Times New Roman" w:hAnsi="Times New Roman" w:cs="Times New Roman"/>
          <w:sz w:val="24"/>
          <w:szCs w:val="24"/>
        </w:rPr>
        <w:t>‘</w:t>
      </w:r>
      <w:r w:rsidRPr="001E7943">
        <w:rPr>
          <w:rFonts w:ascii="Times New Roman" w:hAnsi="Times New Roman" w:cs="Times New Roman"/>
          <w:sz w:val="24"/>
          <w:szCs w:val="24"/>
        </w:rPr>
        <w:t>The Predictive Content of Commodity Futures</w:t>
      </w:r>
      <w:r w:rsidR="00E46BD5" w:rsidRPr="001E7943">
        <w:rPr>
          <w:rFonts w:ascii="Times New Roman" w:hAnsi="Times New Roman" w:cs="Times New Roman"/>
          <w:sz w:val="24"/>
          <w:szCs w:val="24"/>
        </w:rPr>
        <w:t>’</w:t>
      </w:r>
      <w:r w:rsidR="00E46BD5" w:rsidRPr="001E7943">
        <w:rPr>
          <w:rFonts w:ascii="Times New Roman" w:hAnsi="Times New Roman" w:cs="Times New Roman"/>
          <w:i/>
          <w:sz w:val="24"/>
          <w:szCs w:val="24"/>
        </w:rPr>
        <w:t xml:space="preserve">, </w:t>
      </w:r>
      <w:r w:rsidRPr="001E7943">
        <w:rPr>
          <w:rFonts w:ascii="Times New Roman" w:hAnsi="Times New Roman" w:cs="Times New Roman"/>
          <w:i/>
          <w:sz w:val="24"/>
          <w:szCs w:val="24"/>
        </w:rPr>
        <w:t>Journal of Futures Markets</w:t>
      </w:r>
      <w:r w:rsidR="00E46BD5" w:rsidRPr="001E7943">
        <w:rPr>
          <w:rFonts w:ascii="Times New Roman" w:hAnsi="Times New Roman" w:cs="Times New Roman"/>
          <w:sz w:val="24"/>
          <w:szCs w:val="24"/>
        </w:rPr>
        <w:t xml:space="preserve"> 34: 607–</w:t>
      </w:r>
      <w:r w:rsidRPr="001E7943">
        <w:rPr>
          <w:rFonts w:ascii="Times New Roman" w:hAnsi="Times New Roman" w:cs="Times New Roman"/>
          <w:sz w:val="24"/>
          <w:szCs w:val="24"/>
        </w:rPr>
        <w:t xml:space="preserve">36. </w:t>
      </w:r>
    </w:p>
    <w:p w:rsidR="00F22EB7" w:rsidRPr="00F22EB7" w:rsidRDefault="00F22EB7" w:rsidP="00F22EB7">
      <w:pPr>
        <w:spacing w:after="360" w:line="360" w:lineRule="auto"/>
        <w:jc w:val="both"/>
        <w:rPr>
          <w:rFonts w:ascii="Times New Roman" w:hAnsi="Times New Roman" w:cs="Times New Roman"/>
          <w:sz w:val="24"/>
          <w:szCs w:val="24"/>
        </w:rPr>
      </w:pPr>
      <w:proofErr w:type="spellStart"/>
      <w:r w:rsidRPr="00F83925">
        <w:rPr>
          <w:rFonts w:ascii="Times New Roman" w:hAnsi="Times New Roman" w:cs="Times New Roman"/>
          <w:sz w:val="24"/>
          <w:szCs w:val="24"/>
        </w:rPr>
        <w:t>Christophers</w:t>
      </w:r>
      <w:proofErr w:type="spellEnd"/>
      <w:r w:rsidRPr="00F83925">
        <w:rPr>
          <w:rFonts w:ascii="Times New Roman" w:hAnsi="Times New Roman" w:cs="Times New Roman"/>
          <w:sz w:val="24"/>
          <w:szCs w:val="24"/>
        </w:rPr>
        <w:t xml:space="preserve">, B. (2015) ‘The limits to financialization’, </w:t>
      </w:r>
      <w:r w:rsidRPr="00F83925">
        <w:rPr>
          <w:rFonts w:ascii="Times New Roman" w:hAnsi="Times New Roman" w:cs="Times New Roman"/>
          <w:i/>
          <w:iCs/>
          <w:sz w:val="24"/>
          <w:szCs w:val="24"/>
        </w:rPr>
        <w:t>Dialogues in Human Geography</w:t>
      </w:r>
      <w:r w:rsidRPr="00F83925">
        <w:rPr>
          <w:rFonts w:ascii="Times New Roman" w:hAnsi="Times New Roman" w:cs="Times New Roman"/>
          <w:sz w:val="24"/>
          <w:szCs w:val="24"/>
        </w:rPr>
        <w:t xml:space="preserve"> </w:t>
      </w:r>
      <w:r w:rsidRPr="00F83925">
        <w:rPr>
          <w:rFonts w:ascii="Times New Roman" w:hAnsi="Times New Roman" w:cs="Times New Roman"/>
          <w:iCs/>
          <w:sz w:val="24"/>
          <w:szCs w:val="24"/>
        </w:rPr>
        <w:t>5</w:t>
      </w:r>
      <w:r w:rsidRPr="00F83925">
        <w:rPr>
          <w:rFonts w:ascii="Times New Roman" w:hAnsi="Times New Roman" w:cs="Times New Roman"/>
          <w:sz w:val="24"/>
          <w:szCs w:val="24"/>
        </w:rPr>
        <w:t>(2): 183-200.</w:t>
      </w:r>
      <w:r w:rsidRPr="00F22EB7">
        <w:rPr>
          <w:rFonts w:ascii="Times New Roman" w:hAnsi="Times New Roman" w:cs="Times New Roman"/>
          <w:sz w:val="24"/>
          <w:szCs w:val="24"/>
        </w:rPr>
        <w:t xml:space="preserve"> </w:t>
      </w:r>
    </w:p>
    <w:p w:rsidR="0097188B" w:rsidRPr="002070D5" w:rsidRDefault="0097188B" w:rsidP="0097188B">
      <w:pPr>
        <w:spacing w:after="360" w:line="360" w:lineRule="auto"/>
        <w:jc w:val="both"/>
        <w:rPr>
          <w:rFonts w:ascii="Times New Roman" w:hAnsi="Times New Roman" w:cs="Times New Roman"/>
          <w:sz w:val="24"/>
          <w:szCs w:val="24"/>
        </w:rPr>
      </w:pPr>
      <w:r w:rsidRPr="002070D5">
        <w:rPr>
          <w:rFonts w:ascii="Times New Roman" w:hAnsi="Times New Roman" w:cs="Times New Roman"/>
          <w:sz w:val="24"/>
          <w:szCs w:val="24"/>
        </w:rPr>
        <w:t xml:space="preserve">Clapp, J. (2014) ‘Financialization, Distance, and Global Food Politics’, </w:t>
      </w:r>
      <w:proofErr w:type="gramStart"/>
      <w:r w:rsidRPr="002070D5">
        <w:rPr>
          <w:rFonts w:ascii="Times New Roman" w:hAnsi="Times New Roman" w:cs="Times New Roman"/>
          <w:i/>
          <w:sz w:val="24"/>
          <w:szCs w:val="24"/>
        </w:rPr>
        <w:t>The</w:t>
      </w:r>
      <w:proofErr w:type="gramEnd"/>
      <w:r w:rsidRPr="002070D5">
        <w:rPr>
          <w:rFonts w:ascii="Times New Roman" w:hAnsi="Times New Roman" w:cs="Times New Roman"/>
          <w:i/>
          <w:sz w:val="24"/>
          <w:szCs w:val="24"/>
        </w:rPr>
        <w:t xml:space="preserve"> Journal of Peasant Studies</w:t>
      </w:r>
      <w:r w:rsidRPr="002070D5">
        <w:rPr>
          <w:rFonts w:ascii="Times New Roman" w:hAnsi="Times New Roman" w:cs="Times New Roman"/>
          <w:sz w:val="24"/>
          <w:szCs w:val="24"/>
        </w:rPr>
        <w:t xml:space="preserve"> 41 (5): 797-814.</w:t>
      </w:r>
    </w:p>
    <w:p w:rsidR="0097188B" w:rsidRPr="002070D5" w:rsidRDefault="0097188B" w:rsidP="0097188B">
      <w:pPr>
        <w:spacing w:after="360" w:line="360" w:lineRule="auto"/>
        <w:rPr>
          <w:rFonts w:ascii="Times New Roman" w:hAnsi="Times New Roman" w:cs="Times New Roman"/>
          <w:sz w:val="24"/>
          <w:szCs w:val="24"/>
        </w:rPr>
      </w:pPr>
      <w:r w:rsidRPr="002070D5">
        <w:rPr>
          <w:rFonts w:ascii="Times New Roman" w:hAnsi="Times New Roman" w:cs="Times New Roman"/>
          <w:sz w:val="24"/>
          <w:szCs w:val="24"/>
        </w:rPr>
        <w:t xml:space="preserve">Clapp, J. and E. </w:t>
      </w:r>
      <w:proofErr w:type="spellStart"/>
      <w:r w:rsidRPr="002070D5">
        <w:rPr>
          <w:rFonts w:ascii="Times New Roman" w:hAnsi="Times New Roman" w:cs="Times New Roman"/>
          <w:sz w:val="24"/>
          <w:szCs w:val="24"/>
        </w:rPr>
        <w:t>Helleiner</w:t>
      </w:r>
      <w:proofErr w:type="spellEnd"/>
      <w:r w:rsidRPr="002070D5">
        <w:rPr>
          <w:rFonts w:ascii="Times New Roman" w:hAnsi="Times New Roman" w:cs="Times New Roman"/>
          <w:sz w:val="24"/>
          <w:szCs w:val="24"/>
        </w:rPr>
        <w:t xml:space="preserve"> (2010) ‘Troubled Futures’, </w:t>
      </w:r>
      <w:r w:rsidRPr="002070D5">
        <w:rPr>
          <w:rFonts w:ascii="Times New Roman" w:hAnsi="Times New Roman" w:cs="Times New Roman"/>
          <w:i/>
          <w:sz w:val="24"/>
          <w:szCs w:val="24"/>
        </w:rPr>
        <w:t xml:space="preserve">Review of International Political </w:t>
      </w:r>
      <w:r w:rsidRPr="00F22EB7">
        <w:rPr>
          <w:rFonts w:ascii="Times New Roman" w:hAnsi="Times New Roman" w:cs="Times New Roman"/>
          <w:i/>
          <w:sz w:val="24"/>
          <w:szCs w:val="24"/>
        </w:rPr>
        <w:t>Economy</w:t>
      </w:r>
      <w:r w:rsidRPr="002070D5">
        <w:rPr>
          <w:rFonts w:ascii="Times New Roman" w:hAnsi="Times New Roman" w:cs="Times New Roman"/>
          <w:sz w:val="24"/>
          <w:szCs w:val="24"/>
        </w:rPr>
        <w:t xml:space="preserve"> 19(2): 1–27.</w:t>
      </w:r>
    </w:p>
    <w:p w:rsidR="00434ED8" w:rsidRPr="002070D5" w:rsidRDefault="00434ED8" w:rsidP="001E7943">
      <w:pPr>
        <w:spacing w:line="360" w:lineRule="auto"/>
        <w:rPr>
          <w:rFonts w:ascii="Times New Roman" w:hAnsi="Times New Roman" w:cs="Times New Roman"/>
          <w:sz w:val="24"/>
          <w:szCs w:val="24"/>
        </w:rPr>
      </w:pPr>
      <w:r w:rsidRPr="002070D5">
        <w:rPr>
          <w:rFonts w:ascii="Times New Roman" w:hAnsi="Times New Roman" w:cs="Times New Roman"/>
          <w:sz w:val="24"/>
          <w:szCs w:val="24"/>
        </w:rPr>
        <w:lastRenderedPageBreak/>
        <w:t xml:space="preserve">Cheng, I. and </w:t>
      </w:r>
      <w:r w:rsidR="001E7943">
        <w:rPr>
          <w:rFonts w:ascii="Times New Roman" w:hAnsi="Times New Roman" w:cs="Times New Roman"/>
          <w:sz w:val="24"/>
          <w:szCs w:val="24"/>
        </w:rPr>
        <w:t xml:space="preserve">W. </w:t>
      </w:r>
      <w:proofErr w:type="spellStart"/>
      <w:r w:rsidRPr="002070D5">
        <w:rPr>
          <w:rFonts w:ascii="Times New Roman" w:hAnsi="Times New Roman" w:cs="Times New Roman"/>
          <w:sz w:val="24"/>
          <w:szCs w:val="24"/>
        </w:rPr>
        <w:t>Xiong</w:t>
      </w:r>
      <w:proofErr w:type="spellEnd"/>
      <w:r w:rsidR="001E7943">
        <w:rPr>
          <w:rFonts w:ascii="Times New Roman" w:hAnsi="Times New Roman" w:cs="Times New Roman"/>
          <w:sz w:val="24"/>
          <w:szCs w:val="24"/>
        </w:rPr>
        <w:t xml:space="preserve"> </w:t>
      </w:r>
      <w:r w:rsidRPr="002070D5">
        <w:rPr>
          <w:rFonts w:ascii="Times New Roman" w:hAnsi="Times New Roman" w:cs="Times New Roman"/>
          <w:sz w:val="24"/>
          <w:szCs w:val="24"/>
        </w:rPr>
        <w:t xml:space="preserve">(2014) </w:t>
      </w:r>
      <w:r w:rsidR="003D0EC6" w:rsidRPr="002070D5">
        <w:rPr>
          <w:rFonts w:ascii="Times New Roman" w:hAnsi="Times New Roman" w:cs="Times New Roman"/>
          <w:sz w:val="24"/>
          <w:szCs w:val="24"/>
        </w:rPr>
        <w:t>‘</w:t>
      </w:r>
      <w:r w:rsidRPr="002070D5">
        <w:rPr>
          <w:rFonts w:ascii="Times New Roman" w:hAnsi="Times New Roman" w:cs="Times New Roman"/>
          <w:sz w:val="24"/>
          <w:szCs w:val="24"/>
        </w:rPr>
        <w:t xml:space="preserve">The </w:t>
      </w:r>
      <w:proofErr w:type="spellStart"/>
      <w:r w:rsidRPr="002070D5">
        <w:rPr>
          <w:rFonts w:ascii="Times New Roman" w:hAnsi="Times New Roman" w:cs="Times New Roman"/>
          <w:sz w:val="24"/>
          <w:szCs w:val="24"/>
        </w:rPr>
        <w:t>Financialization</w:t>
      </w:r>
      <w:proofErr w:type="spellEnd"/>
      <w:r w:rsidRPr="002070D5">
        <w:rPr>
          <w:rFonts w:ascii="Times New Roman" w:hAnsi="Times New Roman" w:cs="Times New Roman"/>
          <w:sz w:val="24"/>
          <w:szCs w:val="24"/>
        </w:rPr>
        <w:t xml:space="preserve"> of Commodity Markets</w:t>
      </w:r>
      <w:r w:rsidR="003D0EC6" w:rsidRPr="002070D5">
        <w:rPr>
          <w:rFonts w:ascii="Times New Roman" w:hAnsi="Times New Roman" w:cs="Times New Roman"/>
          <w:sz w:val="24"/>
          <w:szCs w:val="24"/>
        </w:rPr>
        <w:t>’</w:t>
      </w:r>
      <w:r w:rsidRPr="002070D5">
        <w:rPr>
          <w:rFonts w:ascii="Times New Roman" w:hAnsi="Times New Roman" w:cs="Times New Roman"/>
          <w:sz w:val="24"/>
          <w:szCs w:val="24"/>
        </w:rPr>
        <w:t xml:space="preserve">, </w:t>
      </w:r>
      <w:r w:rsidRPr="002070D5">
        <w:rPr>
          <w:rFonts w:ascii="Times New Roman" w:hAnsi="Times New Roman" w:cs="Times New Roman"/>
          <w:i/>
          <w:sz w:val="24"/>
          <w:szCs w:val="24"/>
        </w:rPr>
        <w:t>Annual Review of Financial Economics</w:t>
      </w:r>
      <w:r w:rsidR="001E7943">
        <w:rPr>
          <w:rFonts w:ascii="Times New Roman" w:hAnsi="Times New Roman" w:cs="Times New Roman"/>
          <w:sz w:val="24"/>
          <w:szCs w:val="24"/>
        </w:rPr>
        <w:t xml:space="preserve"> </w:t>
      </w:r>
      <w:r w:rsidRPr="002070D5">
        <w:rPr>
          <w:rFonts w:ascii="Times New Roman" w:hAnsi="Times New Roman" w:cs="Times New Roman"/>
          <w:sz w:val="24"/>
          <w:szCs w:val="24"/>
        </w:rPr>
        <w:t>6</w:t>
      </w:r>
      <w:r w:rsidR="001E7943">
        <w:rPr>
          <w:rFonts w:ascii="Times New Roman" w:hAnsi="Times New Roman" w:cs="Times New Roman"/>
          <w:sz w:val="24"/>
          <w:szCs w:val="24"/>
        </w:rPr>
        <w:t>:</w:t>
      </w:r>
      <w:r w:rsidRPr="002070D5">
        <w:rPr>
          <w:rFonts w:ascii="Times New Roman" w:hAnsi="Times New Roman" w:cs="Times New Roman"/>
          <w:sz w:val="24"/>
          <w:szCs w:val="24"/>
        </w:rPr>
        <w:t>419-44.</w:t>
      </w:r>
    </w:p>
    <w:p w:rsidR="0097188B" w:rsidRPr="002070D5" w:rsidRDefault="0097188B" w:rsidP="0097188B">
      <w:pPr>
        <w:spacing w:after="360" w:line="360" w:lineRule="auto"/>
        <w:rPr>
          <w:rFonts w:ascii="Times New Roman" w:hAnsi="Times New Roman" w:cs="Times New Roman"/>
          <w:sz w:val="24"/>
          <w:szCs w:val="24"/>
        </w:rPr>
      </w:pPr>
      <w:r w:rsidRPr="002070D5">
        <w:rPr>
          <w:rFonts w:ascii="Times New Roman" w:hAnsi="Times New Roman" w:cs="Times New Roman"/>
          <w:sz w:val="24"/>
          <w:szCs w:val="24"/>
        </w:rPr>
        <w:t xml:space="preserve">Coe, N.M., K.P.Y. Lai and D. </w:t>
      </w:r>
      <w:proofErr w:type="spellStart"/>
      <w:r w:rsidRPr="002070D5">
        <w:rPr>
          <w:rFonts w:ascii="Times New Roman" w:hAnsi="Times New Roman" w:cs="Times New Roman"/>
          <w:sz w:val="24"/>
          <w:szCs w:val="24"/>
        </w:rPr>
        <w:t>Wójcik</w:t>
      </w:r>
      <w:proofErr w:type="spellEnd"/>
      <w:r w:rsidRPr="002070D5">
        <w:rPr>
          <w:rFonts w:ascii="Times New Roman" w:hAnsi="Times New Roman" w:cs="Times New Roman"/>
          <w:sz w:val="24"/>
          <w:szCs w:val="24"/>
        </w:rPr>
        <w:t xml:space="preserve"> (2014) ‘Integrating Finance into Global Production Networks’, </w:t>
      </w:r>
      <w:r w:rsidRPr="002070D5">
        <w:rPr>
          <w:rFonts w:ascii="Times New Roman" w:hAnsi="Times New Roman" w:cs="Times New Roman"/>
          <w:i/>
          <w:sz w:val="24"/>
          <w:szCs w:val="24"/>
        </w:rPr>
        <w:t>Regional Studies</w:t>
      </w:r>
      <w:r w:rsidRPr="002070D5">
        <w:rPr>
          <w:rFonts w:ascii="Times New Roman" w:hAnsi="Times New Roman" w:cs="Times New Roman"/>
          <w:sz w:val="24"/>
          <w:szCs w:val="24"/>
        </w:rPr>
        <w:t xml:space="preserve"> 48(5): 761-77.</w:t>
      </w:r>
    </w:p>
    <w:p w:rsidR="00714217" w:rsidRPr="002070D5" w:rsidRDefault="00714217" w:rsidP="00C02845">
      <w:pPr>
        <w:autoSpaceDE w:val="0"/>
        <w:autoSpaceDN w:val="0"/>
        <w:adjustRightInd w:val="0"/>
        <w:spacing w:after="360" w:line="360" w:lineRule="auto"/>
        <w:rPr>
          <w:rFonts w:ascii="Times New Roman" w:hAnsi="Times New Roman" w:cs="Times New Roman"/>
          <w:sz w:val="24"/>
          <w:szCs w:val="24"/>
        </w:rPr>
      </w:pPr>
      <w:proofErr w:type="gramStart"/>
      <w:r w:rsidRPr="002070D5">
        <w:rPr>
          <w:rFonts w:ascii="Times New Roman" w:hAnsi="Times New Roman" w:cs="Times New Roman"/>
          <w:sz w:val="24"/>
          <w:szCs w:val="24"/>
        </w:rPr>
        <w:t>Dana, J.</w:t>
      </w:r>
      <w:r w:rsidR="002070D5" w:rsidRPr="002070D5">
        <w:rPr>
          <w:rFonts w:ascii="Times New Roman" w:hAnsi="Times New Roman" w:cs="Times New Roman"/>
          <w:sz w:val="24"/>
          <w:szCs w:val="24"/>
        </w:rPr>
        <w:t xml:space="preserve"> and </w:t>
      </w:r>
      <w:r w:rsidR="007F03E1">
        <w:rPr>
          <w:rFonts w:ascii="Times New Roman" w:hAnsi="Times New Roman" w:cs="Times New Roman"/>
          <w:sz w:val="24"/>
          <w:szCs w:val="24"/>
        </w:rPr>
        <w:t xml:space="preserve">M. </w:t>
      </w:r>
      <w:r w:rsidRPr="002070D5">
        <w:rPr>
          <w:rFonts w:ascii="Times New Roman" w:hAnsi="Times New Roman" w:cs="Times New Roman"/>
          <w:sz w:val="24"/>
          <w:szCs w:val="24"/>
        </w:rPr>
        <w:t>Sadler (2012) ‘Market-based approaches to managing commodity price risk’</w:t>
      </w:r>
      <w:r w:rsidR="001E7943">
        <w:rPr>
          <w:rFonts w:ascii="Times New Roman" w:hAnsi="Times New Roman" w:cs="Times New Roman"/>
          <w:sz w:val="24"/>
          <w:szCs w:val="24"/>
        </w:rPr>
        <w:t>.</w:t>
      </w:r>
      <w:proofErr w:type="gramEnd"/>
      <w:r w:rsidR="001E7943">
        <w:rPr>
          <w:rFonts w:ascii="Times New Roman" w:hAnsi="Times New Roman" w:cs="Times New Roman"/>
          <w:sz w:val="24"/>
          <w:szCs w:val="24"/>
        </w:rPr>
        <w:t xml:space="preserve"> </w:t>
      </w:r>
      <w:proofErr w:type="gramStart"/>
      <w:r w:rsidR="001E7943" w:rsidRPr="001E7943">
        <w:rPr>
          <w:rFonts w:ascii="Times New Roman" w:hAnsi="Times New Roman" w:cs="Times New Roman"/>
          <w:sz w:val="24"/>
          <w:szCs w:val="24"/>
        </w:rPr>
        <w:t>Contribution from the World Bank to the G20 Commodity Markets Sub Working Group</w:t>
      </w:r>
      <w:r w:rsidR="007F03E1">
        <w:rPr>
          <w:rFonts w:ascii="Times New Roman" w:hAnsi="Times New Roman" w:cs="Times New Roman"/>
          <w:sz w:val="24"/>
          <w:szCs w:val="24"/>
        </w:rPr>
        <w:t>.</w:t>
      </w:r>
      <w:proofErr w:type="gramEnd"/>
      <w:r w:rsidR="007F03E1">
        <w:rPr>
          <w:rFonts w:ascii="Times New Roman" w:hAnsi="Times New Roman" w:cs="Times New Roman"/>
          <w:sz w:val="24"/>
          <w:szCs w:val="24"/>
        </w:rPr>
        <w:t xml:space="preserve"> </w:t>
      </w:r>
      <w:r w:rsidR="007F03E1" w:rsidRPr="002070D5">
        <w:rPr>
          <w:rFonts w:ascii="Times New Roman" w:hAnsi="Times New Roman" w:cs="Times New Roman"/>
          <w:sz w:val="24"/>
          <w:szCs w:val="24"/>
        </w:rPr>
        <w:t>Washington, D</w:t>
      </w:r>
      <w:r w:rsidR="007F03E1">
        <w:rPr>
          <w:rFonts w:ascii="Times New Roman" w:hAnsi="Times New Roman" w:cs="Times New Roman"/>
          <w:sz w:val="24"/>
          <w:szCs w:val="24"/>
        </w:rPr>
        <w:t>.</w:t>
      </w:r>
      <w:r w:rsidR="007F03E1" w:rsidRPr="002070D5">
        <w:rPr>
          <w:rFonts w:ascii="Times New Roman" w:hAnsi="Times New Roman" w:cs="Times New Roman"/>
          <w:sz w:val="24"/>
          <w:szCs w:val="24"/>
        </w:rPr>
        <w:t>C.</w:t>
      </w:r>
      <w:r w:rsidR="007F03E1">
        <w:rPr>
          <w:rFonts w:ascii="Times New Roman" w:hAnsi="Times New Roman" w:cs="Times New Roman"/>
          <w:sz w:val="24"/>
          <w:szCs w:val="24"/>
        </w:rPr>
        <w:t xml:space="preserve">: </w:t>
      </w:r>
      <w:r w:rsidRPr="002070D5">
        <w:rPr>
          <w:rFonts w:ascii="Times New Roman" w:hAnsi="Times New Roman" w:cs="Times New Roman"/>
          <w:sz w:val="24"/>
          <w:szCs w:val="24"/>
        </w:rPr>
        <w:t>The World Bank</w:t>
      </w:r>
      <w:r w:rsidR="007F03E1">
        <w:rPr>
          <w:rFonts w:ascii="Times New Roman" w:hAnsi="Times New Roman" w:cs="Times New Roman"/>
          <w:sz w:val="24"/>
          <w:szCs w:val="24"/>
        </w:rPr>
        <w:t>.</w:t>
      </w:r>
    </w:p>
    <w:p w:rsidR="0097188B" w:rsidRPr="002070D5" w:rsidRDefault="0097188B" w:rsidP="0097188B">
      <w:pPr>
        <w:spacing w:after="360" w:line="360" w:lineRule="auto"/>
        <w:rPr>
          <w:rFonts w:ascii="Times New Roman" w:hAnsi="Times New Roman" w:cs="Times New Roman"/>
          <w:sz w:val="24"/>
          <w:szCs w:val="24"/>
        </w:rPr>
      </w:pPr>
      <w:proofErr w:type="spellStart"/>
      <w:proofErr w:type="gramStart"/>
      <w:r w:rsidRPr="002070D5">
        <w:rPr>
          <w:rFonts w:ascii="Times New Roman" w:hAnsi="Times New Roman" w:cs="Times New Roman"/>
          <w:sz w:val="24"/>
          <w:szCs w:val="24"/>
        </w:rPr>
        <w:t>Delpeuch</w:t>
      </w:r>
      <w:proofErr w:type="spellEnd"/>
      <w:r w:rsidRPr="002070D5">
        <w:rPr>
          <w:rFonts w:ascii="Times New Roman" w:hAnsi="Times New Roman" w:cs="Times New Roman"/>
          <w:sz w:val="24"/>
          <w:szCs w:val="24"/>
        </w:rPr>
        <w:t xml:space="preserve">, C. and A. </w:t>
      </w:r>
      <w:proofErr w:type="spellStart"/>
      <w:r w:rsidRPr="002070D5">
        <w:rPr>
          <w:rFonts w:ascii="Times New Roman" w:hAnsi="Times New Roman" w:cs="Times New Roman"/>
          <w:sz w:val="24"/>
          <w:szCs w:val="24"/>
        </w:rPr>
        <w:t>Leblois</w:t>
      </w:r>
      <w:proofErr w:type="spellEnd"/>
      <w:r w:rsidRPr="002070D5">
        <w:rPr>
          <w:rFonts w:ascii="Times New Roman" w:hAnsi="Times New Roman" w:cs="Times New Roman"/>
          <w:sz w:val="24"/>
          <w:szCs w:val="24"/>
        </w:rPr>
        <w:t xml:space="preserve"> (2011) ‘Sub-Saharan African Cotton Policies in Retrospect’.</w:t>
      </w:r>
      <w:proofErr w:type="gramEnd"/>
      <w:r w:rsidRPr="002070D5">
        <w:rPr>
          <w:rFonts w:ascii="Times New Roman" w:hAnsi="Times New Roman" w:cs="Times New Roman"/>
          <w:sz w:val="24"/>
          <w:szCs w:val="24"/>
        </w:rPr>
        <w:t xml:space="preserve"> CIRED Working Paper No. 28-2011. </w:t>
      </w:r>
      <w:proofErr w:type="spellStart"/>
      <w:r w:rsidRPr="002070D5">
        <w:rPr>
          <w:rFonts w:ascii="Times New Roman" w:hAnsi="Times New Roman" w:cs="Times New Roman"/>
          <w:sz w:val="24"/>
          <w:szCs w:val="24"/>
        </w:rPr>
        <w:t>Nogent</w:t>
      </w:r>
      <w:proofErr w:type="spellEnd"/>
      <w:r w:rsidRPr="002070D5">
        <w:rPr>
          <w:rFonts w:ascii="Times New Roman" w:hAnsi="Times New Roman" w:cs="Times New Roman"/>
          <w:sz w:val="24"/>
          <w:szCs w:val="24"/>
        </w:rPr>
        <w:t xml:space="preserve"> sur Marne: Centre International de </w:t>
      </w:r>
      <w:proofErr w:type="spellStart"/>
      <w:r w:rsidRPr="002070D5">
        <w:rPr>
          <w:rFonts w:ascii="Times New Roman" w:hAnsi="Times New Roman" w:cs="Times New Roman"/>
          <w:sz w:val="24"/>
          <w:szCs w:val="24"/>
        </w:rPr>
        <w:t>Recherches</w:t>
      </w:r>
      <w:proofErr w:type="spellEnd"/>
      <w:r w:rsidRPr="002070D5">
        <w:rPr>
          <w:rFonts w:ascii="Times New Roman" w:hAnsi="Times New Roman" w:cs="Times New Roman"/>
          <w:sz w:val="24"/>
          <w:szCs w:val="24"/>
        </w:rPr>
        <w:t xml:space="preserve"> sur </w:t>
      </w:r>
      <w:proofErr w:type="spellStart"/>
      <w:r w:rsidRPr="002070D5">
        <w:rPr>
          <w:rFonts w:ascii="Times New Roman" w:hAnsi="Times New Roman" w:cs="Times New Roman"/>
          <w:sz w:val="24"/>
          <w:szCs w:val="24"/>
        </w:rPr>
        <w:t>l'Environnementet</w:t>
      </w:r>
      <w:proofErr w:type="spellEnd"/>
      <w:r w:rsidRPr="002070D5">
        <w:rPr>
          <w:rFonts w:ascii="Times New Roman" w:hAnsi="Times New Roman" w:cs="Times New Roman"/>
          <w:sz w:val="24"/>
          <w:szCs w:val="24"/>
        </w:rPr>
        <w:t xml:space="preserve"> le </w:t>
      </w:r>
      <w:proofErr w:type="spellStart"/>
      <w:r w:rsidRPr="002070D5">
        <w:rPr>
          <w:rFonts w:ascii="Times New Roman" w:hAnsi="Times New Roman" w:cs="Times New Roman"/>
          <w:sz w:val="24"/>
          <w:szCs w:val="24"/>
        </w:rPr>
        <w:t>Développement</w:t>
      </w:r>
      <w:proofErr w:type="spellEnd"/>
      <w:r w:rsidRPr="002070D5">
        <w:rPr>
          <w:rFonts w:ascii="Times New Roman" w:hAnsi="Times New Roman" w:cs="Times New Roman"/>
          <w:sz w:val="24"/>
          <w:szCs w:val="24"/>
        </w:rPr>
        <w:t xml:space="preserve">. </w:t>
      </w:r>
    </w:p>
    <w:p w:rsidR="0097188B" w:rsidRPr="002070D5" w:rsidRDefault="0097188B" w:rsidP="0097188B">
      <w:pPr>
        <w:spacing w:after="360" w:line="360" w:lineRule="auto"/>
        <w:rPr>
          <w:rFonts w:ascii="Times New Roman" w:eastAsia="Times New Roman" w:hAnsi="Times New Roman" w:cs="Times New Roman"/>
          <w:sz w:val="24"/>
          <w:szCs w:val="24"/>
        </w:rPr>
      </w:pPr>
      <w:proofErr w:type="gramStart"/>
      <w:r w:rsidRPr="002070D5">
        <w:rPr>
          <w:rFonts w:ascii="Times New Roman" w:eastAsia="Times New Roman" w:hAnsi="Times New Roman" w:cs="Times New Roman"/>
          <w:sz w:val="24"/>
          <w:szCs w:val="24"/>
        </w:rPr>
        <w:t xml:space="preserve">Dias P. (2012) ‘Analysis of incentives and disincentives for cotton in </w:t>
      </w:r>
      <w:r w:rsidR="002070D5" w:rsidRPr="002070D5">
        <w:rPr>
          <w:rFonts w:ascii="Times New Roman" w:eastAsia="Times New Roman" w:hAnsi="Times New Roman" w:cs="Times New Roman"/>
          <w:sz w:val="24"/>
          <w:szCs w:val="24"/>
        </w:rPr>
        <w:t>M</w:t>
      </w:r>
      <w:r w:rsidRPr="002070D5">
        <w:rPr>
          <w:rFonts w:ascii="Times New Roman" w:eastAsia="Times New Roman" w:hAnsi="Times New Roman" w:cs="Times New Roman"/>
          <w:sz w:val="24"/>
          <w:szCs w:val="24"/>
        </w:rPr>
        <w:t>ozambique’.</w:t>
      </w:r>
      <w:proofErr w:type="gramEnd"/>
      <w:r w:rsidR="002070D5" w:rsidRPr="002070D5">
        <w:rPr>
          <w:rFonts w:ascii="Times New Roman" w:eastAsia="Times New Roman" w:hAnsi="Times New Roman" w:cs="Times New Roman"/>
          <w:sz w:val="24"/>
          <w:szCs w:val="24"/>
        </w:rPr>
        <w:t xml:space="preserve"> </w:t>
      </w:r>
      <w:r w:rsidRPr="002070D5">
        <w:rPr>
          <w:rFonts w:ascii="Times New Roman" w:hAnsi="Times New Roman" w:cs="Times New Roman"/>
          <w:sz w:val="24"/>
          <w:szCs w:val="24"/>
        </w:rPr>
        <w:t>Technical notes series, MAFAP</w:t>
      </w:r>
      <w:r w:rsidRPr="002070D5">
        <w:rPr>
          <w:rFonts w:ascii="Times New Roman" w:eastAsia="Times New Roman" w:hAnsi="Times New Roman" w:cs="Times New Roman"/>
          <w:sz w:val="24"/>
          <w:szCs w:val="24"/>
        </w:rPr>
        <w:t xml:space="preserve">. </w:t>
      </w:r>
      <w:r w:rsidR="00C02845">
        <w:rPr>
          <w:rFonts w:ascii="Times New Roman" w:hAnsi="Times New Roman" w:cs="Times New Roman"/>
          <w:sz w:val="24"/>
          <w:szCs w:val="24"/>
        </w:rPr>
        <w:t xml:space="preserve">Rome: </w:t>
      </w:r>
      <w:r w:rsidR="00C02845" w:rsidRPr="00E26A27">
        <w:rPr>
          <w:rFonts w:ascii="Times New Roman" w:hAnsi="Times New Roman" w:cs="Times New Roman"/>
          <w:sz w:val="24"/>
          <w:szCs w:val="24"/>
        </w:rPr>
        <w:t xml:space="preserve">Food and Agriculture </w:t>
      </w:r>
      <w:proofErr w:type="spellStart"/>
      <w:r w:rsidR="00C02845" w:rsidRPr="00E26A27">
        <w:rPr>
          <w:rFonts w:ascii="Times New Roman" w:hAnsi="Times New Roman" w:cs="Times New Roman"/>
          <w:sz w:val="24"/>
          <w:szCs w:val="24"/>
        </w:rPr>
        <w:t>Organisation</w:t>
      </w:r>
      <w:r w:rsidR="00C02845">
        <w:rPr>
          <w:rFonts w:ascii="Times New Roman" w:hAnsi="Times New Roman" w:cs="Times New Roman"/>
          <w:sz w:val="24"/>
          <w:szCs w:val="24"/>
        </w:rPr>
        <w:t>.</w:t>
      </w:r>
      <w:r w:rsidRPr="002070D5">
        <w:rPr>
          <w:rFonts w:ascii="Times New Roman" w:eastAsia="Times New Roman" w:hAnsi="Times New Roman" w:cs="Times New Roman"/>
          <w:sz w:val="24"/>
          <w:szCs w:val="24"/>
        </w:rPr>
        <w:t>Domanski</w:t>
      </w:r>
      <w:proofErr w:type="spellEnd"/>
      <w:r w:rsidRPr="002070D5">
        <w:rPr>
          <w:rFonts w:ascii="Times New Roman" w:eastAsia="Times New Roman" w:hAnsi="Times New Roman" w:cs="Times New Roman"/>
          <w:sz w:val="24"/>
          <w:szCs w:val="24"/>
        </w:rPr>
        <w:t xml:space="preserve">, D. and A. Heath (2007) ‘Financial investors and commodity markets’, BIS Quarterly Review, March 2007. Basel: Bank for International Settlements.  </w:t>
      </w:r>
    </w:p>
    <w:p w:rsidR="00434ED8" w:rsidRPr="002070D5" w:rsidRDefault="00434ED8" w:rsidP="00F22EB7">
      <w:pPr>
        <w:spacing w:after="360" w:line="360" w:lineRule="auto"/>
        <w:rPr>
          <w:rFonts w:ascii="Times New Roman" w:hAnsi="Times New Roman" w:cs="Times New Roman"/>
          <w:sz w:val="24"/>
          <w:szCs w:val="24"/>
        </w:rPr>
      </w:pPr>
      <w:proofErr w:type="spellStart"/>
      <w:r w:rsidRPr="002070D5">
        <w:rPr>
          <w:rFonts w:ascii="Times New Roman" w:hAnsi="Times New Roman" w:cs="Times New Roman"/>
          <w:sz w:val="24"/>
          <w:szCs w:val="24"/>
        </w:rPr>
        <w:t>Ecobank</w:t>
      </w:r>
      <w:proofErr w:type="spellEnd"/>
      <w:r w:rsidRPr="002070D5">
        <w:rPr>
          <w:rFonts w:ascii="Times New Roman" w:hAnsi="Times New Roman" w:cs="Times New Roman"/>
          <w:sz w:val="24"/>
          <w:szCs w:val="24"/>
        </w:rPr>
        <w:t xml:space="preserve"> (2015) ‘Middle Africa Briefing Note, Soft Commodities, Cotton’, </w:t>
      </w:r>
      <w:proofErr w:type="spellStart"/>
      <w:r w:rsidRPr="002070D5">
        <w:rPr>
          <w:rFonts w:ascii="Times New Roman" w:hAnsi="Times New Roman" w:cs="Times New Roman"/>
          <w:sz w:val="24"/>
          <w:szCs w:val="24"/>
        </w:rPr>
        <w:t>Ecobank</w:t>
      </w:r>
      <w:proofErr w:type="spellEnd"/>
      <w:r w:rsidRPr="002070D5">
        <w:rPr>
          <w:rFonts w:ascii="Times New Roman" w:hAnsi="Times New Roman" w:cs="Times New Roman"/>
          <w:sz w:val="24"/>
          <w:szCs w:val="24"/>
        </w:rPr>
        <w:t>, 12 June 2015.</w:t>
      </w:r>
    </w:p>
    <w:p w:rsidR="00375DCD" w:rsidRPr="002070D5" w:rsidRDefault="0097188B" w:rsidP="0097188B">
      <w:pPr>
        <w:spacing w:after="360" w:line="360" w:lineRule="auto"/>
        <w:rPr>
          <w:rFonts w:ascii="Times New Roman" w:eastAsia="Times New Roman" w:hAnsi="Times New Roman" w:cs="Times New Roman"/>
          <w:sz w:val="24"/>
          <w:szCs w:val="24"/>
        </w:rPr>
      </w:pPr>
      <w:proofErr w:type="gramStart"/>
      <w:r w:rsidRPr="002070D5">
        <w:rPr>
          <w:rFonts w:ascii="Times New Roman" w:eastAsia="Times New Roman" w:hAnsi="Times New Roman" w:cs="Times New Roman"/>
          <w:sz w:val="24"/>
          <w:szCs w:val="24"/>
        </w:rPr>
        <w:t>Ederer, S., C. Heumesser and C. Staritz (201</w:t>
      </w:r>
      <w:r w:rsidR="00375DCD" w:rsidRPr="002070D5">
        <w:rPr>
          <w:rFonts w:ascii="Times New Roman" w:eastAsia="Times New Roman" w:hAnsi="Times New Roman" w:cs="Times New Roman"/>
          <w:sz w:val="24"/>
          <w:szCs w:val="24"/>
        </w:rPr>
        <w:t>6</w:t>
      </w:r>
      <w:r w:rsidRPr="002070D5">
        <w:rPr>
          <w:rFonts w:ascii="Times New Roman" w:eastAsia="Times New Roman" w:hAnsi="Times New Roman" w:cs="Times New Roman"/>
          <w:sz w:val="24"/>
          <w:szCs w:val="24"/>
        </w:rPr>
        <w:t>) ‘</w:t>
      </w:r>
      <w:hyperlink r:id="rId12" w:anchor="abstract" w:history="1">
        <w:r w:rsidR="00375DCD" w:rsidRPr="002070D5">
          <w:rPr>
            <w:rFonts w:ascii="Times New Roman" w:hAnsi="Times New Roman" w:cs="Times New Roman"/>
            <w:sz w:val="24"/>
            <w:szCs w:val="24"/>
          </w:rPr>
          <w:t>Financialization and commodity prices – an empirical analysis for coffee, cotton, wheat and oil</w:t>
        </w:r>
      </w:hyperlink>
      <w:r w:rsidR="00375DCD" w:rsidRPr="002070D5">
        <w:rPr>
          <w:rFonts w:ascii="Times New Roman" w:eastAsia="Times New Roman" w:hAnsi="Times New Roman" w:cs="Times New Roman"/>
          <w:sz w:val="24"/>
          <w:szCs w:val="24"/>
        </w:rPr>
        <w:t xml:space="preserve">’, </w:t>
      </w:r>
      <w:hyperlink r:id="rId13" w:history="1">
        <w:r w:rsidR="00375DCD" w:rsidRPr="007F03E1">
          <w:rPr>
            <w:rFonts w:ascii="Times New Roman" w:hAnsi="Times New Roman" w:cs="Times New Roman"/>
            <w:i/>
            <w:sz w:val="24"/>
            <w:szCs w:val="24"/>
          </w:rPr>
          <w:t>International Review of Applied Economics</w:t>
        </w:r>
      </w:hyperlink>
      <w:r w:rsidR="007F03E1">
        <w:rPr>
          <w:rFonts w:ascii="Times New Roman" w:eastAsia="Times New Roman" w:hAnsi="Times New Roman" w:cs="Times New Roman"/>
          <w:sz w:val="24"/>
          <w:szCs w:val="24"/>
        </w:rPr>
        <w:t xml:space="preserve"> 30(4):</w:t>
      </w:r>
      <w:r w:rsidR="00375DCD" w:rsidRPr="002070D5">
        <w:rPr>
          <w:rFonts w:ascii="Times New Roman" w:eastAsia="Times New Roman" w:hAnsi="Times New Roman" w:cs="Times New Roman"/>
          <w:sz w:val="24"/>
          <w:szCs w:val="24"/>
        </w:rPr>
        <w:t xml:space="preserve"> 462-87.</w:t>
      </w:r>
      <w:proofErr w:type="gramEnd"/>
    </w:p>
    <w:p w:rsidR="0097188B" w:rsidRPr="002070D5" w:rsidRDefault="0097188B" w:rsidP="0097188B">
      <w:pPr>
        <w:spacing w:after="360" w:line="360" w:lineRule="auto"/>
        <w:rPr>
          <w:rFonts w:ascii="Times New Roman" w:eastAsia="Times New Roman" w:hAnsi="Times New Roman" w:cs="Times New Roman"/>
          <w:sz w:val="24"/>
          <w:szCs w:val="24"/>
        </w:rPr>
      </w:pPr>
      <w:proofErr w:type="gramStart"/>
      <w:r w:rsidRPr="002070D5">
        <w:rPr>
          <w:rFonts w:ascii="Times New Roman" w:eastAsia="Times New Roman" w:hAnsi="Times New Roman" w:cs="Times New Roman"/>
          <w:sz w:val="24"/>
          <w:szCs w:val="24"/>
        </w:rPr>
        <w:t xml:space="preserve">Epstein, G.A. (2005) </w:t>
      </w:r>
      <w:r w:rsidRPr="002070D5">
        <w:rPr>
          <w:rFonts w:ascii="Times New Roman" w:hAnsi="Times New Roman" w:cs="Times New Roman"/>
          <w:i/>
          <w:sz w:val="24"/>
          <w:szCs w:val="24"/>
        </w:rPr>
        <w:t>Financialization and the World Economy</w:t>
      </w:r>
      <w:r w:rsidRPr="002070D5">
        <w:rPr>
          <w:rFonts w:ascii="Times New Roman" w:eastAsia="Times New Roman" w:hAnsi="Times New Roman" w:cs="Times New Roman"/>
          <w:sz w:val="24"/>
          <w:szCs w:val="24"/>
        </w:rPr>
        <w:t>.</w:t>
      </w:r>
      <w:proofErr w:type="gramEnd"/>
      <w:r w:rsidRPr="002070D5">
        <w:rPr>
          <w:rFonts w:ascii="Times New Roman" w:eastAsia="Times New Roman" w:hAnsi="Times New Roman" w:cs="Times New Roman"/>
          <w:sz w:val="24"/>
          <w:szCs w:val="24"/>
        </w:rPr>
        <w:t xml:space="preserve"> Cheltenham, UK and </w:t>
      </w:r>
      <w:proofErr w:type="spellStart"/>
      <w:r w:rsidRPr="002070D5">
        <w:rPr>
          <w:rFonts w:ascii="Times New Roman" w:eastAsia="Times New Roman" w:hAnsi="Times New Roman" w:cs="Times New Roman"/>
          <w:sz w:val="24"/>
          <w:szCs w:val="24"/>
        </w:rPr>
        <w:t>Northhampton</w:t>
      </w:r>
      <w:proofErr w:type="spellEnd"/>
      <w:r w:rsidRPr="002070D5">
        <w:rPr>
          <w:rFonts w:ascii="Times New Roman" w:eastAsia="Times New Roman" w:hAnsi="Times New Roman" w:cs="Times New Roman"/>
          <w:sz w:val="24"/>
          <w:szCs w:val="24"/>
        </w:rPr>
        <w:t>, M.A.: Edward Elgar.</w:t>
      </w:r>
    </w:p>
    <w:p w:rsidR="0097188B" w:rsidRPr="002070D5" w:rsidRDefault="0097188B" w:rsidP="0097188B">
      <w:pPr>
        <w:spacing w:after="360" w:line="360" w:lineRule="auto"/>
        <w:rPr>
          <w:rFonts w:ascii="Times New Roman" w:hAnsi="Times New Roman" w:cs="Times New Roman"/>
          <w:sz w:val="24"/>
          <w:szCs w:val="24"/>
        </w:rPr>
      </w:pPr>
      <w:r w:rsidRPr="002070D5">
        <w:rPr>
          <w:rFonts w:ascii="Times New Roman" w:eastAsia="Times New Roman" w:hAnsi="Times New Roman" w:cs="Times New Roman"/>
          <w:sz w:val="24"/>
          <w:szCs w:val="24"/>
        </w:rPr>
        <w:t>Gereffi, G. (1995) ‘Global Production Systems and Third World Development’, in Stallings</w:t>
      </w:r>
      <w:r w:rsidR="007F03E1">
        <w:rPr>
          <w:rFonts w:ascii="Times New Roman" w:eastAsia="Times New Roman" w:hAnsi="Times New Roman" w:cs="Times New Roman"/>
          <w:sz w:val="24"/>
          <w:szCs w:val="24"/>
        </w:rPr>
        <w:t>, B.</w:t>
      </w:r>
      <w:r w:rsidRPr="002070D5">
        <w:rPr>
          <w:rFonts w:ascii="Times New Roman" w:eastAsia="Times New Roman" w:hAnsi="Times New Roman" w:cs="Times New Roman"/>
          <w:sz w:val="24"/>
          <w:szCs w:val="24"/>
        </w:rPr>
        <w:t xml:space="preserve"> (</w:t>
      </w:r>
      <w:proofErr w:type="spellStart"/>
      <w:proofErr w:type="gramStart"/>
      <w:r w:rsidRPr="002070D5">
        <w:rPr>
          <w:rFonts w:ascii="Times New Roman" w:eastAsia="Times New Roman" w:hAnsi="Times New Roman" w:cs="Times New Roman"/>
          <w:sz w:val="24"/>
          <w:szCs w:val="24"/>
        </w:rPr>
        <w:t>ed</w:t>
      </w:r>
      <w:proofErr w:type="spellEnd"/>
      <w:proofErr w:type="gramEnd"/>
      <w:r w:rsidRPr="002070D5">
        <w:rPr>
          <w:rFonts w:ascii="Times New Roman" w:eastAsia="Times New Roman" w:hAnsi="Times New Roman" w:cs="Times New Roman"/>
          <w:sz w:val="24"/>
          <w:szCs w:val="24"/>
        </w:rPr>
        <w:t xml:space="preserve">) </w:t>
      </w:r>
      <w:r w:rsidRPr="002070D5">
        <w:rPr>
          <w:rFonts w:ascii="Times New Roman" w:eastAsia="Times New Roman" w:hAnsi="Times New Roman" w:cs="Times New Roman"/>
          <w:i/>
          <w:sz w:val="24"/>
          <w:szCs w:val="24"/>
        </w:rPr>
        <w:t>Global Change, Regional Response</w:t>
      </w:r>
      <w:r w:rsidR="007F03E1">
        <w:rPr>
          <w:rFonts w:ascii="Times New Roman" w:eastAsia="Times New Roman" w:hAnsi="Times New Roman" w:cs="Times New Roman"/>
          <w:i/>
          <w:sz w:val="24"/>
          <w:szCs w:val="24"/>
        </w:rPr>
        <w:t>.</w:t>
      </w:r>
      <w:r w:rsidRPr="002070D5">
        <w:rPr>
          <w:rFonts w:ascii="Times New Roman" w:eastAsia="Times New Roman" w:hAnsi="Times New Roman" w:cs="Times New Roman"/>
          <w:i/>
          <w:sz w:val="24"/>
          <w:szCs w:val="24"/>
        </w:rPr>
        <w:t xml:space="preserve"> </w:t>
      </w:r>
      <w:r w:rsidRPr="002070D5">
        <w:rPr>
          <w:rFonts w:ascii="Times New Roman" w:eastAsia="Times New Roman" w:hAnsi="Times New Roman" w:cs="Times New Roman"/>
          <w:sz w:val="24"/>
          <w:szCs w:val="24"/>
        </w:rPr>
        <w:t>New York: Cambridge University Press.</w:t>
      </w:r>
    </w:p>
    <w:p w:rsidR="0097188B" w:rsidRPr="002070D5" w:rsidRDefault="0097188B" w:rsidP="0097188B">
      <w:pPr>
        <w:spacing w:after="360" w:line="360" w:lineRule="auto"/>
        <w:rPr>
          <w:rFonts w:ascii="Times New Roman" w:eastAsia="Times New Roman" w:hAnsi="Times New Roman" w:cs="Times New Roman"/>
          <w:sz w:val="24"/>
          <w:szCs w:val="24"/>
        </w:rPr>
      </w:pPr>
      <w:r w:rsidRPr="002070D5">
        <w:rPr>
          <w:rFonts w:ascii="Times New Roman" w:eastAsia="Times New Roman" w:hAnsi="Times New Roman" w:cs="Times New Roman"/>
          <w:sz w:val="24"/>
          <w:szCs w:val="24"/>
        </w:rPr>
        <w:t>Gereffi, G., J. Humphrey, R. Kaplinsky and T.J.</w:t>
      </w:r>
      <w:r w:rsidR="00F22EB7">
        <w:rPr>
          <w:rFonts w:ascii="Times New Roman" w:eastAsia="Times New Roman" w:hAnsi="Times New Roman" w:cs="Times New Roman"/>
          <w:sz w:val="24"/>
          <w:szCs w:val="24"/>
        </w:rPr>
        <w:t xml:space="preserve"> </w:t>
      </w:r>
      <w:r w:rsidRPr="002070D5">
        <w:rPr>
          <w:rFonts w:ascii="Times New Roman" w:eastAsia="Times New Roman" w:hAnsi="Times New Roman" w:cs="Times New Roman"/>
          <w:sz w:val="24"/>
          <w:szCs w:val="24"/>
        </w:rPr>
        <w:t xml:space="preserve">Sturgeon (2001) ‘Introduction: Globalisation, Value Chains and Development’, </w:t>
      </w:r>
      <w:r w:rsidRPr="002070D5">
        <w:rPr>
          <w:rFonts w:ascii="Times New Roman" w:hAnsi="Times New Roman" w:cs="Times New Roman"/>
          <w:i/>
          <w:sz w:val="24"/>
          <w:szCs w:val="24"/>
        </w:rPr>
        <w:t>IDS Bulletin</w:t>
      </w:r>
      <w:r w:rsidRPr="002070D5">
        <w:rPr>
          <w:rFonts w:ascii="Times New Roman" w:eastAsia="Times New Roman" w:hAnsi="Times New Roman" w:cs="Times New Roman"/>
          <w:sz w:val="24"/>
          <w:szCs w:val="24"/>
        </w:rPr>
        <w:t xml:space="preserve"> 32(3): 1-8.</w:t>
      </w:r>
    </w:p>
    <w:p w:rsidR="0097188B" w:rsidRPr="002070D5" w:rsidRDefault="0097188B" w:rsidP="0097188B">
      <w:pPr>
        <w:spacing w:after="360" w:line="360" w:lineRule="auto"/>
        <w:rPr>
          <w:rFonts w:ascii="Times New Roman" w:eastAsia="Times New Roman" w:hAnsi="Times New Roman" w:cs="Times New Roman"/>
          <w:sz w:val="24"/>
          <w:szCs w:val="24"/>
        </w:rPr>
      </w:pPr>
      <w:r w:rsidRPr="002070D5">
        <w:rPr>
          <w:rFonts w:ascii="Times New Roman" w:eastAsia="Times New Roman" w:hAnsi="Times New Roman" w:cs="Times New Roman"/>
          <w:sz w:val="24"/>
          <w:szCs w:val="24"/>
        </w:rPr>
        <w:lastRenderedPageBreak/>
        <w:t>Gibbon, P. (1999) ‘Free Competition without Sustainable Development? Tanzanian Cotton Sector Liberalization, 1994/95 to 1997/98’,</w:t>
      </w:r>
      <w:r w:rsidRPr="002070D5">
        <w:rPr>
          <w:rFonts w:ascii="Times New Roman" w:hAnsi="Times New Roman" w:cs="Times New Roman"/>
          <w:i/>
          <w:sz w:val="24"/>
          <w:szCs w:val="24"/>
        </w:rPr>
        <w:t xml:space="preserve"> Journal of Development Studies</w:t>
      </w:r>
      <w:r w:rsidRPr="002070D5">
        <w:rPr>
          <w:rFonts w:ascii="Times New Roman" w:eastAsia="Times New Roman" w:hAnsi="Times New Roman" w:cs="Times New Roman"/>
          <w:sz w:val="24"/>
          <w:szCs w:val="24"/>
        </w:rPr>
        <w:t xml:space="preserve"> 36: 128-50.</w:t>
      </w:r>
      <w:r w:rsidRPr="002070D5">
        <w:rPr>
          <w:rFonts w:ascii="Times New Roman" w:eastAsia="Times New Roman" w:hAnsi="Times New Roman" w:cs="Times New Roman"/>
          <w:sz w:val="24"/>
          <w:szCs w:val="24"/>
        </w:rPr>
        <w:br/>
      </w:r>
      <w:r w:rsidRPr="002070D5">
        <w:rPr>
          <w:rFonts w:ascii="Times New Roman" w:eastAsia="Times New Roman" w:hAnsi="Times New Roman" w:cs="Times New Roman"/>
          <w:sz w:val="24"/>
          <w:szCs w:val="24"/>
        </w:rPr>
        <w:br/>
        <w:t xml:space="preserve">Gibbon, P. (2001) ‘Cooperative Cotton Marketing, Liberalization and ‘Civil Society’ in Tanzania’, </w:t>
      </w:r>
      <w:r w:rsidRPr="002070D5">
        <w:rPr>
          <w:rFonts w:ascii="Times New Roman" w:eastAsia="Times New Roman" w:hAnsi="Times New Roman" w:cs="Times New Roman"/>
          <w:i/>
          <w:sz w:val="24"/>
          <w:szCs w:val="24"/>
        </w:rPr>
        <w:t xml:space="preserve">Journal of Agrarian Change </w:t>
      </w:r>
      <w:r w:rsidRPr="002070D5">
        <w:rPr>
          <w:rFonts w:ascii="Times New Roman" w:eastAsia="Times New Roman" w:hAnsi="Times New Roman" w:cs="Times New Roman"/>
          <w:sz w:val="24"/>
          <w:szCs w:val="24"/>
        </w:rPr>
        <w:t>1(3): 389–439.</w:t>
      </w:r>
    </w:p>
    <w:p w:rsidR="0097188B" w:rsidRPr="002070D5" w:rsidRDefault="0097188B" w:rsidP="0097188B">
      <w:pPr>
        <w:spacing w:after="360" w:line="360" w:lineRule="auto"/>
        <w:rPr>
          <w:rFonts w:ascii="Times New Roman" w:eastAsia="Times New Roman" w:hAnsi="Times New Roman" w:cs="Times New Roman"/>
          <w:sz w:val="24"/>
          <w:szCs w:val="24"/>
        </w:rPr>
      </w:pPr>
      <w:r w:rsidRPr="002070D5">
        <w:rPr>
          <w:rFonts w:ascii="Times New Roman" w:eastAsia="Times New Roman" w:hAnsi="Times New Roman" w:cs="Times New Roman"/>
          <w:sz w:val="24"/>
          <w:szCs w:val="24"/>
        </w:rPr>
        <w:t xml:space="preserve">Gibbon, P and S. Ponte (2005) </w:t>
      </w:r>
      <w:r w:rsidRPr="002070D5">
        <w:rPr>
          <w:rFonts w:ascii="Times New Roman" w:hAnsi="Times New Roman" w:cs="Times New Roman"/>
          <w:i/>
          <w:sz w:val="24"/>
          <w:szCs w:val="24"/>
        </w:rPr>
        <w:t>Trading Down: Africa, Value Chains, and the Global Economy.</w:t>
      </w:r>
      <w:r w:rsidRPr="002070D5">
        <w:rPr>
          <w:rFonts w:ascii="Times New Roman" w:eastAsia="Times New Roman" w:hAnsi="Times New Roman" w:cs="Times New Roman"/>
          <w:sz w:val="24"/>
          <w:szCs w:val="24"/>
        </w:rPr>
        <w:t xml:space="preserve"> Philadelphia: Temple University Press.</w:t>
      </w:r>
    </w:p>
    <w:p w:rsidR="0097188B" w:rsidRPr="002070D5" w:rsidRDefault="0097188B" w:rsidP="0097188B">
      <w:pPr>
        <w:spacing w:after="360" w:line="360" w:lineRule="auto"/>
        <w:rPr>
          <w:rFonts w:ascii="Times New Roman" w:eastAsia="Times New Roman" w:hAnsi="Times New Roman" w:cs="Times New Roman"/>
          <w:sz w:val="24"/>
          <w:szCs w:val="24"/>
        </w:rPr>
      </w:pPr>
      <w:r w:rsidRPr="002070D5">
        <w:rPr>
          <w:rFonts w:ascii="Times New Roman" w:eastAsia="Times New Roman" w:hAnsi="Times New Roman" w:cs="Times New Roman"/>
          <w:sz w:val="24"/>
          <w:szCs w:val="24"/>
        </w:rPr>
        <w:t xml:space="preserve">Gibbon P. (2014) ‘Trading Houses during and since the Great Commodity Boom: </w:t>
      </w:r>
      <w:proofErr w:type="spellStart"/>
      <w:r w:rsidRPr="002070D5">
        <w:rPr>
          <w:rFonts w:ascii="Times New Roman" w:eastAsia="Times New Roman" w:hAnsi="Times New Roman" w:cs="Times New Roman"/>
          <w:sz w:val="24"/>
          <w:szCs w:val="24"/>
        </w:rPr>
        <w:t>Financialization</w:t>
      </w:r>
      <w:proofErr w:type="spellEnd"/>
      <w:r w:rsidRPr="002070D5">
        <w:rPr>
          <w:rFonts w:ascii="Times New Roman" w:eastAsia="Times New Roman" w:hAnsi="Times New Roman" w:cs="Times New Roman"/>
          <w:sz w:val="24"/>
          <w:szCs w:val="24"/>
        </w:rPr>
        <w:t xml:space="preserve">, </w:t>
      </w:r>
      <w:proofErr w:type="spellStart"/>
      <w:r w:rsidRPr="002070D5">
        <w:rPr>
          <w:rFonts w:ascii="Times New Roman" w:eastAsia="Times New Roman" w:hAnsi="Times New Roman" w:cs="Times New Roman"/>
          <w:sz w:val="24"/>
          <w:szCs w:val="24"/>
        </w:rPr>
        <w:t>Productivization</w:t>
      </w:r>
      <w:proofErr w:type="spellEnd"/>
      <w:r w:rsidRPr="002070D5">
        <w:rPr>
          <w:rFonts w:ascii="Times New Roman" w:eastAsia="Times New Roman" w:hAnsi="Times New Roman" w:cs="Times New Roman"/>
          <w:sz w:val="24"/>
          <w:szCs w:val="24"/>
        </w:rPr>
        <w:t xml:space="preserve"> or…?</w:t>
      </w:r>
      <w:proofErr w:type="gramStart"/>
      <w:r w:rsidRPr="002070D5">
        <w:rPr>
          <w:rFonts w:ascii="Times New Roman" w:eastAsia="Times New Roman" w:hAnsi="Times New Roman" w:cs="Times New Roman"/>
          <w:sz w:val="24"/>
          <w:szCs w:val="24"/>
        </w:rPr>
        <w:t>’.</w:t>
      </w:r>
      <w:proofErr w:type="gramEnd"/>
      <w:r w:rsidRPr="002070D5">
        <w:rPr>
          <w:rFonts w:ascii="Times New Roman" w:eastAsia="Times New Roman" w:hAnsi="Times New Roman" w:cs="Times New Roman"/>
          <w:sz w:val="24"/>
          <w:szCs w:val="24"/>
        </w:rPr>
        <w:t xml:space="preserve"> DIIS Working Paper No. 2014/12. Copenhagen: Danish Institute for International Studies.</w:t>
      </w:r>
    </w:p>
    <w:p w:rsidR="00434ED8" w:rsidRPr="002070D5" w:rsidRDefault="00434ED8" w:rsidP="007F03E1">
      <w:pPr>
        <w:spacing w:after="360"/>
        <w:rPr>
          <w:rFonts w:ascii="Times New Roman" w:hAnsi="Times New Roman" w:cs="Times New Roman"/>
          <w:sz w:val="24"/>
          <w:szCs w:val="24"/>
        </w:rPr>
      </w:pPr>
      <w:r w:rsidRPr="002070D5">
        <w:rPr>
          <w:rFonts w:ascii="Times New Roman" w:hAnsi="Times New Roman" w:cs="Times New Roman"/>
          <w:sz w:val="24"/>
          <w:szCs w:val="24"/>
        </w:rPr>
        <w:t>Gilbert C. (2010), ‘Speculative Influences on Commodity Futures Prices 2006–2008’</w:t>
      </w:r>
      <w:r w:rsidR="007F03E1">
        <w:rPr>
          <w:rFonts w:ascii="Times New Roman" w:hAnsi="Times New Roman" w:cs="Times New Roman"/>
          <w:sz w:val="24"/>
          <w:szCs w:val="24"/>
        </w:rPr>
        <w:t>.</w:t>
      </w:r>
      <w:r w:rsidRPr="002070D5">
        <w:rPr>
          <w:rFonts w:ascii="Times New Roman" w:hAnsi="Times New Roman" w:cs="Times New Roman"/>
          <w:sz w:val="24"/>
          <w:szCs w:val="24"/>
        </w:rPr>
        <w:t xml:space="preserve"> </w:t>
      </w:r>
      <w:proofErr w:type="gramStart"/>
      <w:r w:rsidRPr="002070D5">
        <w:rPr>
          <w:rFonts w:ascii="Times New Roman" w:hAnsi="Times New Roman" w:cs="Times New Roman"/>
          <w:sz w:val="24"/>
          <w:szCs w:val="24"/>
        </w:rPr>
        <w:t>UNCTAD Discussion Paper, No 197.</w:t>
      </w:r>
      <w:proofErr w:type="gramEnd"/>
      <w:r w:rsidR="007F03E1">
        <w:rPr>
          <w:rFonts w:ascii="Times New Roman" w:hAnsi="Times New Roman" w:cs="Times New Roman"/>
          <w:sz w:val="24"/>
          <w:szCs w:val="24"/>
        </w:rPr>
        <w:t xml:space="preserve"> Geneva</w:t>
      </w:r>
      <w:r w:rsidR="00130ABC">
        <w:rPr>
          <w:rFonts w:ascii="Times New Roman" w:hAnsi="Times New Roman" w:cs="Times New Roman"/>
          <w:sz w:val="24"/>
          <w:szCs w:val="24"/>
        </w:rPr>
        <w:t>:</w:t>
      </w:r>
      <w:r w:rsidR="007F03E1">
        <w:rPr>
          <w:rFonts w:ascii="Times New Roman" w:hAnsi="Times New Roman" w:cs="Times New Roman"/>
          <w:sz w:val="24"/>
          <w:szCs w:val="24"/>
        </w:rPr>
        <w:t xml:space="preserve"> </w:t>
      </w:r>
      <w:r w:rsidR="007F03E1" w:rsidRPr="007F03E1">
        <w:rPr>
          <w:rFonts w:ascii="Times New Roman" w:hAnsi="Times New Roman" w:cs="Times New Roman"/>
          <w:sz w:val="24"/>
          <w:szCs w:val="24"/>
        </w:rPr>
        <w:t>United Nations Conference on Trade and Development</w:t>
      </w:r>
      <w:r w:rsidR="007F03E1">
        <w:rPr>
          <w:rFonts w:ascii="Times New Roman" w:hAnsi="Times New Roman" w:cs="Times New Roman"/>
          <w:sz w:val="24"/>
          <w:szCs w:val="24"/>
        </w:rPr>
        <w:t>.</w:t>
      </w:r>
    </w:p>
    <w:p w:rsidR="00E46BD5" w:rsidRPr="002070D5" w:rsidRDefault="00E46BD5" w:rsidP="00E46BD5">
      <w:pPr>
        <w:spacing w:after="36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Gongo</w:t>
      </w:r>
      <w:proofErr w:type="spellEnd"/>
      <w:r>
        <w:rPr>
          <w:rFonts w:ascii="Times New Roman" w:eastAsia="Times New Roman" w:hAnsi="Times New Roman" w:cs="Times New Roman"/>
          <w:sz w:val="24"/>
          <w:szCs w:val="24"/>
        </w:rPr>
        <w:t xml:space="preserve"> S. </w:t>
      </w:r>
      <w:r w:rsidRPr="002070D5">
        <w:rPr>
          <w:rFonts w:ascii="Times New Roman" w:eastAsia="Times New Roman" w:hAnsi="Times New Roman" w:cs="Times New Roman"/>
          <w:sz w:val="24"/>
          <w:szCs w:val="24"/>
        </w:rPr>
        <w:t>(2011) ‘Burkina Faso Students Protest Deaths, Police, Rights Group Says’</w:t>
      </w:r>
      <w:proofErr w:type="gramStart"/>
      <w:r w:rsidRPr="002070D5">
        <w:rPr>
          <w:rFonts w:ascii="Times New Roman" w:eastAsia="Times New Roman" w:hAnsi="Times New Roman" w:cs="Times New Roman"/>
          <w:sz w:val="24"/>
          <w:szCs w:val="24"/>
        </w:rPr>
        <w:t>,  Bloomberg</w:t>
      </w:r>
      <w:proofErr w:type="gramEnd"/>
      <w:r w:rsidRPr="002070D5">
        <w:rPr>
          <w:rFonts w:ascii="Times New Roman" w:eastAsia="Times New Roman" w:hAnsi="Times New Roman" w:cs="Times New Roman"/>
          <w:sz w:val="24"/>
          <w:szCs w:val="24"/>
        </w:rPr>
        <w:t xml:space="preserve">. </w:t>
      </w:r>
      <w:hyperlink r:id="rId14" w:history="1">
        <w:r w:rsidRPr="002070D5">
          <w:rPr>
            <w:rStyle w:val="Hyperlink"/>
            <w:rFonts w:ascii="Times New Roman" w:hAnsi="Times New Roman" w:cs="Times New Roman"/>
            <w:color w:val="auto"/>
            <w:sz w:val="24"/>
            <w:szCs w:val="24"/>
          </w:rPr>
          <w:t>http://www.bloomberg.com/news/articles/2011-03-09/burkina-faso-students-protest-deaths-police-rights-group-says</w:t>
        </w:r>
      </w:hyperlink>
      <w:r w:rsidRPr="002070D5">
        <w:rPr>
          <w:rFonts w:ascii="Times New Roman" w:eastAsia="Times New Roman" w:hAnsi="Times New Roman" w:cs="Times New Roman"/>
          <w:sz w:val="24"/>
          <w:szCs w:val="24"/>
        </w:rPr>
        <w:t xml:space="preserve"> (accessed 28 May 2015).</w:t>
      </w:r>
    </w:p>
    <w:p w:rsidR="0097188B" w:rsidRPr="002070D5" w:rsidRDefault="0097188B" w:rsidP="0097188B">
      <w:pPr>
        <w:spacing w:after="360" w:line="360" w:lineRule="auto"/>
        <w:rPr>
          <w:rFonts w:ascii="Times New Roman" w:hAnsi="Times New Roman" w:cs="Times New Roman"/>
          <w:sz w:val="24"/>
          <w:szCs w:val="24"/>
        </w:rPr>
      </w:pPr>
      <w:proofErr w:type="spellStart"/>
      <w:r w:rsidRPr="002070D5">
        <w:rPr>
          <w:rFonts w:ascii="Times New Roman" w:hAnsi="Times New Roman" w:cs="Times New Roman"/>
          <w:sz w:val="24"/>
          <w:szCs w:val="24"/>
        </w:rPr>
        <w:t>Goreux</w:t>
      </w:r>
      <w:proofErr w:type="spellEnd"/>
      <w:r w:rsidRPr="002070D5">
        <w:rPr>
          <w:rFonts w:ascii="Times New Roman" w:hAnsi="Times New Roman" w:cs="Times New Roman"/>
          <w:sz w:val="24"/>
          <w:szCs w:val="24"/>
        </w:rPr>
        <w:t xml:space="preserve">, L. (2006) ‘Cotton Price Smoothing Scheme of Burkina Faso’. </w:t>
      </w:r>
      <w:proofErr w:type="gramStart"/>
      <w:r w:rsidR="00DC5122">
        <w:rPr>
          <w:rFonts w:ascii="Times New Roman" w:hAnsi="Times New Roman" w:cs="Times New Roman"/>
          <w:sz w:val="24"/>
          <w:szCs w:val="24"/>
        </w:rPr>
        <w:t>ICAC Report.</w:t>
      </w:r>
      <w:proofErr w:type="gramEnd"/>
      <w:r w:rsidR="00DC5122">
        <w:rPr>
          <w:rFonts w:ascii="Times New Roman" w:hAnsi="Times New Roman" w:cs="Times New Roman"/>
          <w:sz w:val="24"/>
          <w:szCs w:val="24"/>
        </w:rPr>
        <w:t xml:space="preserve"> Washington, D.C.: </w:t>
      </w:r>
      <w:r w:rsidR="00DC5122" w:rsidRPr="002070D5">
        <w:rPr>
          <w:rFonts w:ascii="Times New Roman" w:hAnsi="Times New Roman" w:cs="Times New Roman"/>
          <w:sz w:val="24"/>
          <w:szCs w:val="24"/>
        </w:rPr>
        <w:t>International Cotton Advisory Committee</w:t>
      </w:r>
      <w:r w:rsidR="00DC5122">
        <w:rPr>
          <w:rFonts w:ascii="Times New Roman" w:hAnsi="Times New Roman" w:cs="Times New Roman"/>
          <w:sz w:val="24"/>
          <w:szCs w:val="24"/>
        </w:rPr>
        <w:t>.</w:t>
      </w:r>
      <w:r w:rsidRPr="002070D5">
        <w:rPr>
          <w:rFonts w:ascii="Times New Roman" w:hAnsi="Times New Roman" w:cs="Times New Roman"/>
          <w:sz w:val="24"/>
          <w:szCs w:val="24"/>
        </w:rPr>
        <w:t xml:space="preserve"> </w:t>
      </w:r>
    </w:p>
    <w:p w:rsidR="0097188B" w:rsidRDefault="0097188B" w:rsidP="0097188B">
      <w:pPr>
        <w:spacing w:after="360" w:line="360" w:lineRule="auto"/>
        <w:rPr>
          <w:rFonts w:ascii="Times New Roman" w:eastAsia="Times New Roman" w:hAnsi="Times New Roman" w:cs="Times New Roman"/>
          <w:sz w:val="24"/>
          <w:szCs w:val="24"/>
        </w:rPr>
      </w:pPr>
      <w:proofErr w:type="gramStart"/>
      <w:r w:rsidRPr="002070D5">
        <w:rPr>
          <w:rFonts w:ascii="Times New Roman" w:eastAsia="Times New Roman" w:hAnsi="Times New Roman" w:cs="Times New Roman"/>
          <w:sz w:val="24"/>
          <w:szCs w:val="24"/>
        </w:rPr>
        <w:t>Henderson, J., P. Dicken, M. Hess, N. Coe and H.W-C.</w:t>
      </w:r>
      <w:proofErr w:type="gramEnd"/>
      <w:r w:rsidR="007F03E1">
        <w:rPr>
          <w:rFonts w:ascii="Times New Roman" w:eastAsia="Times New Roman" w:hAnsi="Times New Roman" w:cs="Times New Roman"/>
          <w:sz w:val="24"/>
          <w:szCs w:val="24"/>
        </w:rPr>
        <w:t xml:space="preserve"> </w:t>
      </w:r>
      <w:r w:rsidRPr="002070D5">
        <w:rPr>
          <w:rFonts w:ascii="Times New Roman" w:eastAsia="Times New Roman" w:hAnsi="Times New Roman" w:cs="Times New Roman"/>
          <w:sz w:val="24"/>
          <w:szCs w:val="24"/>
        </w:rPr>
        <w:t xml:space="preserve">Yeung (2002) ‘Global production networks and the analysis of economic development’, </w:t>
      </w:r>
      <w:r w:rsidRPr="002070D5">
        <w:rPr>
          <w:rFonts w:ascii="Times New Roman" w:hAnsi="Times New Roman" w:cs="Times New Roman"/>
          <w:i/>
          <w:sz w:val="24"/>
          <w:szCs w:val="24"/>
        </w:rPr>
        <w:t>Review of International Political Economy</w:t>
      </w:r>
      <w:r w:rsidRPr="002070D5">
        <w:rPr>
          <w:rFonts w:ascii="Times New Roman" w:eastAsia="Times New Roman" w:hAnsi="Times New Roman" w:cs="Times New Roman"/>
          <w:sz w:val="24"/>
          <w:szCs w:val="24"/>
        </w:rPr>
        <w:t xml:space="preserve"> 9(3): pp.436-464. </w:t>
      </w:r>
    </w:p>
    <w:p w:rsidR="007F03E1" w:rsidRDefault="007F03E1" w:rsidP="007F03E1">
      <w:pPr>
        <w:spacing w:after="360" w:line="360" w:lineRule="auto"/>
        <w:rPr>
          <w:rFonts w:ascii="Times New Roman" w:hAnsi="Times New Roman" w:cs="Times New Roman"/>
          <w:sz w:val="24"/>
          <w:szCs w:val="24"/>
        </w:rPr>
      </w:pPr>
      <w:r w:rsidRPr="007F03E1">
        <w:rPr>
          <w:rFonts w:ascii="Times New Roman" w:hAnsi="Times New Roman" w:cs="Times New Roman"/>
          <w:sz w:val="24"/>
          <w:szCs w:val="24"/>
        </w:rPr>
        <w:t>Hernandez, M.</w:t>
      </w:r>
      <w:r>
        <w:rPr>
          <w:rFonts w:ascii="Times New Roman" w:hAnsi="Times New Roman" w:cs="Times New Roman"/>
          <w:sz w:val="24"/>
          <w:szCs w:val="24"/>
        </w:rPr>
        <w:t xml:space="preserve"> </w:t>
      </w:r>
      <w:r w:rsidRPr="007F03E1">
        <w:rPr>
          <w:rFonts w:ascii="Times New Roman" w:hAnsi="Times New Roman" w:cs="Times New Roman"/>
          <w:sz w:val="24"/>
          <w:szCs w:val="24"/>
        </w:rPr>
        <w:t xml:space="preserve">and M. Torero (2010) ‘Examining the Dynamic Relationship between Spot and Future Prices of Agricultural Commodities’. </w:t>
      </w:r>
      <w:proofErr w:type="gramStart"/>
      <w:r w:rsidRPr="007F03E1">
        <w:rPr>
          <w:rFonts w:ascii="Times New Roman" w:hAnsi="Times New Roman" w:cs="Times New Roman"/>
          <w:sz w:val="24"/>
          <w:szCs w:val="24"/>
        </w:rPr>
        <w:t>IFPRI Discussion Paper 988.</w:t>
      </w:r>
      <w:proofErr w:type="gramEnd"/>
      <w:r w:rsidRPr="007F03E1">
        <w:rPr>
          <w:rFonts w:ascii="Times New Roman" w:hAnsi="Times New Roman" w:cs="Times New Roman"/>
          <w:sz w:val="24"/>
          <w:szCs w:val="24"/>
        </w:rPr>
        <w:t xml:space="preserve"> Washington, DC: International Food Policy Research Institute.</w:t>
      </w:r>
    </w:p>
    <w:p w:rsidR="0097188B" w:rsidRPr="007F03E1" w:rsidRDefault="0097188B" w:rsidP="007F03E1">
      <w:pPr>
        <w:spacing w:after="360" w:line="360" w:lineRule="auto"/>
        <w:rPr>
          <w:rFonts w:ascii="Times New Roman" w:hAnsi="Times New Roman" w:cs="Times New Roman"/>
          <w:sz w:val="24"/>
          <w:szCs w:val="24"/>
        </w:rPr>
      </w:pPr>
      <w:proofErr w:type="gramStart"/>
      <w:r w:rsidRPr="007F03E1">
        <w:rPr>
          <w:rFonts w:ascii="Times New Roman" w:hAnsi="Times New Roman" w:cs="Times New Roman"/>
          <w:sz w:val="24"/>
          <w:szCs w:val="24"/>
        </w:rPr>
        <w:t xml:space="preserve">Heumesser, C. and C. Staritz (2013) ‘Financialization and the microstructure of commodity markets - A qualitative investigation of trading strategies of financial investors and </w:t>
      </w:r>
      <w:r w:rsidRPr="007F03E1">
        <w:rPr>
          <w:rFonts w:ascii="Times New Roman" w:hAnsi="Times New Roman" w:cs="Times New Roman"/>
          <w:sz w:val="24"/>
          <w:szCs w:val="24"/>
        </w:rPr>
        <w:lastRenderedPageBreak/>
        <w:t>commercial traders’.</w:t>
      </w:r>
      <w:proofErr w:type="gramEnd"/>
      <w:r w:rsidRPr="007F03E1">
        <w:rPr>
          <w:rFonts w:ascii="Times New Roman" w:hAnsi="Times New Roman" w:cs="Times New Roman"/>
          <w:sz w:val="24"/>
          <w:szCs w:val="24"/>
        </w:rPr>
        <w:t xml:space="preserve"> ÖFSE Working Paper No. 44. Vienna: </w:t>
      </w:r>
      <w:r w:rsidRPr="002070D5">
        <w:rPr>
          <w:rFonts w:ascii="Times New Roman" w:hAnsi="Times New Roman" w:cs="Times New Roman"/>
          <w:sz w:val="24"/>
          <w:szCs w:val="24"/>
        </w:rPr>
        <w:t>Austrian Foundation for Development Research.</w:t>
      </w:r>
    </w:p>
    <w:p w:rsidR="0097188B" w:rsidRPr="002070D5" w:rsidRDefault="0097188B" w:rsidP="0097188B">
      <w:pPr>
        <w:spacing w:after="360" w:line="360" w:lineRule="auto"/>
        <w:rPr>
          <w:rFonts w:ascii="Times New Roman" w:eastAsia="Times New Roman" w:hAnsi="Times New Roman" w:cs="Times New Roman"/>
          <w:sz w:val="24"/>
          <w:szCs w:val="24"/>
        </w:rPr>
      </w:pPr>
      <w:proofErr w:type="gramStart"/>
      <w:r w:rsidRPr="002070D5">
        <w:rPr>
          <w:rFonts w:ascii="Times New Roman" w:eastAsia="Times New Roman" w:hAnsi="Times New Roman" w:cs="Times New Roman"/>
          <w:sz w:val="24"/>
          <w:szCs w:val="24"/>
        </w:rPr>
        <w:t>IAM (2014) ‘Mozambique Cotton Subsector’.</w:t>
      </w:r>
      <w:proofErr w:type="gramEnd"/>
      <w:r w:rsidR="007F03E1">
        <w:rPr>
          <w:rFonts w:ascii="Times New Roman" w:eastAsia="Times New Roman" w:hAnsi="Times New Roman" w:cs="Times New Roman"/>
          <w:sz w:val="24"/>
          <w:szCs w:val="24"/>
        </w:rPr>
        <w:t xml:space="preserve"> </w:t>
      </w:r>
      <w:proofErr w:type="gramStart"/>
      <w:r w:rsidRPr="002070D5">
        <w:rPr>
          <w:rFonts w:ascii="Times New Roman" w:eastAsia="Times New Roman" w:hAnsi="Times New Roman" w:cs="Times New Roman"/>
          <w:sz w:val="24"/>
          <w:szCs w:val="24"/>
        </w:rPr>
        <w:t>Unpublished internal presentation</w:t>
      </w:r>
      <w:r w:rsidR="007F03E1">
        <w:rPr>
          <w:rFonts w:ascii="Times New Roman" w:eastAsia="Times New Roman" w:hAnsi="Times New Roman" w:cs="Times New Roman"/>
          <w:sz w:val="24"/>
          <w:szCs w:val="24"/>
        </w:rPr>
        <w:t xml:space="preserve"> of</w:t>
      </w:r>
      <w:r w:rsidRPr="002070D5">
        <w:rPr>
          <w:rFonts w:ascii="Times New Roman" w:eastAsia="Times New Roman" w:hAnsi="Times New Roman" w:cs="Times New Roman"/>
          <w:sz w:val="24"/>
          <w:szCs w:val="24"/>
        </w:rPr>
        <w:t xml:space="preserve"> </w:t>
      </w:r>
      <w:r w:rsidRPr="002070D5">
        <w:rPr>
          <w:rFonts w:ascii="Times New Roman" w:eastAsia="Times New Roman" w:hAnsi="Times New Roman" w:cs="Times New Roman"/>
          <w:iCs/>
          <w:sz w:val="24"/>
          <w:szCs w:val="24"/>
        </w:rPr>
        <w:t>Cotton</w:t>
      </w:r>
      <w:r w:rsidRPr="002070D5">
        <w:rPr>
          <w:rFonts w:ascii="Times New Roman" w:eastAsia="Times New Roman" w:hAnsi="Times New Roman" w:cs="Times New Roman"/>
          <w:sz w:val="24"/>
          <w:szCs w:val="24"/>
        </w:rPr>
        <w:t xml:space="preserve"> Institute of </w:t>
      </w:r>
      <w:r w:rsidRPr="002070D5">
        <w:rPr>
          <w:rFonts w:ascii="Times New Roman" w:eastAsia="Times New Roman" w:hAnsi="Times New Roman" w:cs="Times New Roman"/>
          <w:iCs/>
          <w:sz w:val="24"/>
          <w:szCs w:val="24"/>
        </w:rPr>
        <w:t>Mozambique</w:t>
      </w:r>
      <w:r w:rsidRPr="002070D5">
        <w:rPr>
          <w:rFonts w:ascii="Times New Roman" w:eastAsia="Times New Roman" w:hAnsi="Times New Roman" w:cs="Times New Roman"/>
          <w:sz w:val="24"/>
          <w:szCs w:val="24"/>
        </w:rPr>
        <w:t>, Maputo, 13 November 2014.</w:t>
      </w:r>
      <w:proofErr w:type="gramEnd"/>
    </w:p>
    <w:p w:rsidR="00DC5122" w:rsidRDefault="0097188B" w:rsidP="00DC5122">
      <w:pPr>
        <w:spacing w:after="360" w:line="360" w:lineRule="auto"/>
        <w:rPr>
          <w:rFonts w:ascii="Times New Roman" w:hAnsi="Times New Roman" w:cs="Times New Roman"/>
          <w:sz w:val="24"/>
          <w:szCs w:val="24"/>
        </w:rPr>
      </w:pPr>
      <w:r w:rsidRPr="002070D5">
        <w:rPr>
          <w:rFonts w:ascii="Times New Roman" w:eastAsia="Times New Roman" w:hAnsi="Times New Roman" w:cs="Times New Roman"/>
          <w:sz w:val="24"/>
          <w:szCs w:val="24"/>
        </w:rPr>
        <w:t xml:space="preserve">ICAC (2009) ‘Structure of World Cotton Trade - December 2009’. </w:t>
      </w:r>
      <w:proofErr w:type="gramStart"/>
      <w:r w:rsidR="00DC5122">
        <w:rPr>
          <w:rFonts w:ascii="Times New Roman" w:hAnsi="Times New Roman" w:cs="Times New Roman"/>
          <w:sz w:val="24"/>
          <w:szCs w:val="24"/>
        </w:rPr>
        <w:t>ICAC Report.</w:t>
      </w:r>
      <w:proofErr w:type="gramEnd"/>
      <w:r w:rsidR="00DC5122">
        <w:rPr>
          <w:rFonts w:ascii="Times New Roman" w:hAnsi="Times New Roman" w:cs="Times New Roman"/>
          <w:sz w:val="24"/>
          <w:szCs w:val="24"/>
        </w:rPr>
        <w:t xml:space="preserve"> Washington, D.C.: </w:t>
      </w:r>
      <w:r w:rsidR="00DC5122" w:rsidRPr="002070D5">
        <w:rPr>
          <w:rFonts w:ascii="Times New Roman" w:hAnsi="Times New Roman" w:cs="Times New Roman"/>
          <w:sz w:val="24"/>
          <w:szCs w:val="24"/>
        </w:rPr>
        <w:t>International Cotton Advisory Committee</w:t>
      </w:r>
      <w:r w:rsidR="00DC5122">
        <w:rPr>
          <w:rFonts w:ascii="Times New Roman" w:hAnsi="Times New Roman" w:cs="Times New Roman"/>
          <w:sz w:val="24"/>
          <w:szCs w:val="24"/>
        </w:rPr>
        <w:t>.</w:t>
      </w:r>
      <w:r w:rsidR="00DC5122" w:rsidRPr="002070D5">
        <w:rPr>
          <w:rFonts w:ascii="Times New Roman" w:hAnsi="Times New Roman" w:cs="Times New Roman"/>
          <w:sz w:val="24"/>
          <w:szCs w:val="24"/>
        </w:rPr>
        <w:t xml:space="preserve"> </w:t>
      </w:r>
    </w:p>
    <w:p w:rsidR="003D0EC6" w:rsidRPr="002070D5" w:rsidRDefault="003D0EC6" w:rsidP="00DC5122">
      <w:pPr>
        <w:spacing w:after="360" w:line="360" w:lineRule="auto"/>
        <w:rPr>
          <w:rFonts w:ascii="Times New Roman" w:hAnsi="Times New Roman" w:cs="Times New Roman"/>
          <w:sz w:val="24"/>
          <w:szCs w:val="24"/>
        </w:rPr>
      </w:pPr>
      <w:r w:rsidRPr="002070D5">
        <w:rPr>
          <w:rFonts w:ascii="Times New Roman" w:hAnsi="Times New Roman" w:cs="Times New Roman"/>
          <w:sz w:val="24"/>
          <w:szCs w:val="24"/>
        </w:rPr>
        <w:t xml:space="preserve">ICAC (2015a) </w:t>
      </w:r>
      <w:proofErr w:type="gramStart"/>
      <w:r w:rsidRPr="002070D5">
        <w:rPr>
          <w:rFonts w:ascii="Times New Roman" w:hAnsi="Times New Roman" w:cs="Times New Roman"/>
          <w:sz w:val="24"/>
          <w:szCs w:val="24"/>
        </w:rPr>
        <w:t>‘Cotton :</w:t>
      </w:r>
      <w:proofErr w:type="gramEnd"/>
      <w:r w:rsidRPr="002070D5">
        <w:rPr>
          <w:rFonts w:ascii="Times New Roman" w:hAnsi="Times New Roman" w:cs="Times New Roman"/>
          <w:sz w:val="24"/>
          <w:szCs w:val="24"/>
        </w:rPr>
        <w:t xml:space="preserve"> Review of the World Situation’.  </w:t>
      </w:r>
      <w:r w:rsidR="00DC5122">
        <w:rPr>
          <w:rFonts w:ascii="Times New Roman" w:hAnsi="Times New Roman" w:cs="Times New Roman"/>
          <w:sz w:val="24"/>
          <w:szCs w:val="24"/>
        </w:rPr>
        <w:t xml:space="preserve">ICAC </w:t>
      </w:r>
      <w:proofErr w:type="gramStart"/>
      <w:r w:rsidR="00DC5122">
        <w:rPr>
          <w:rFonts w:ascii="Times New Roman" w:hAnsi="Times New Roman" w:cs="Times New Roman"/>
          <w:sz w:val="24"/>
          <w:szCs w:val="24"/>
        </w:rPr>
        <w:t xml:space="preserve">Report </w:t>
      </w:r>
      <w:r w:rsidRPr="002070D5">
        <w:rPr>
          <w:rFonts w:ascii="Times New Roman" w:hAnsi="Times New Roman" w:cs="Times New Roman"/>
          <w:sz w:val="24"/>
          <w:szCs w:val="24"/>
        </w:rPr>
        <w:t>,</w:t>
      </w:r>
      <w:proofErr w:type="gramEnd"/>
      <w:r w:rsidRPr="002070D5">
        <w:rPr>
          <w:rFonts w:ascii="Times New Roman" w:hAnsi="Times New Roman" w:cs="Times New Roman"/>
          <w:sz w:val="24"/>
          <w:szCs w:val="24"/>
        </w:rPr>
        <w:t xml:space="preserve"> Volume 68 - Number 3, January-February 2015.</w:t>
      </w:r>
      <w:r w:rsidR="00DC5122">
        <w:rPr>
          <w:rFonts w:ascii="Times New Roman" w:hAnsi="Times New Roman" w:cs="Times New Roman"/>
          <w:sz w:val="24"/>
          <w:szCs w:val="24"/>
        </w:rPr>
        <w:t xml:space="preserve"> Washington, D.C.: </w:t>
      </w:r>
      <w:r w:rsidR="00DC5122" w:rsidRPr="002070D5">
        <w:rPr>
          <w:rFonts w:ascii="Times New Roman" w:hAnsi="Times New Roman" w:cs="Times New Roman"/>
          <w:sz w:val="24"/>
          <w:szCs w:val="24"/>
        </w:rPr>
        <w:t>International Cotton Advisory Committee</w:t>
      </w:r>
      <w:r w:rsidR="00DC5122">
        <w:rPr>
          <w:rFonts w:ascii="Times New Roman" w:hAnsi="Times New Roman" w:cs="Times New Roman"/>
          <w:sz w:val="24"/>
          <w:szCs w:val="24"/>
        </w:rPr>
        <w:t>.</w:t>
      </w:r>
    </w:p>
    <w:p w:rsidR="0097188B" w:rsidRPr="002070D5" w:rsidRDefault="0097188B" w:rsidP="0097188B">
      <w:pPr>
        <w:spacing w:after="360" w:line="360" w:lineRule="auto"/>
        <w:rPr>
          <w:rFonts w:ascii="Times New Roman" w:eastAsia="Times New Roman" w:hAnsi="Times New Roman" w:cs="Times New Roman"/>
          <w:sz w:val="24"/>
          <w:szCs w:val="24"/>
        </w:rPr>
      </w:pPr>
      <w:proofErr w:type="gramStart"/>
      <w:r w:rsidRPr="002070D5">
        <w:rPr>
          <w:rFonts w:ascii="Times New Roman" w:eastAsia="Times New Roman" w:hAnsi="Times New Roman" w:cs="Times New Roman"/>
          <w:sz w:val="24"/>
          <w:szCs w:val="24"/>
        </w:rPr>
        <w:t>ICAC (2015</w:t>
      </w:r>
      <w:r w:rsidR="003D0EC6" w:rsidRPr="002070D5">
        <w:rPr>
          <w:rFonts w:ascii="Times New Roman" w:eastAsia="Times New Roman" w:hAnsi="Times New Roman" w:cs="Times New Roman"/>
          <w:sz w:val="24"/>
          <w:szCs w:val="24"/>
        </w:rPr>
        <w:t>b</w:t>
      </w:r>
      <w:r w:rsidRPr="002070D5">
        <w:rPr>
          <w:rFonts w:ascii="Times New Roman" w:eastAsia="Times New Roman" w:hAnsi="Times New Roman" w:cs="Times New Roman"/>
          <w:sz w:val="24"/>
          <w:szCs w:val="24"/>
        </w:rPr>
        <w:t>) ‘World Cotton Calendar’.</w:t>
      </w:r>
      <w:proofErr w:type="gramEnd"/>
      <w:r w:rsidR="00DC5122">
        <w:rPr>
          <w:rFonts w:ascii="Times New Roman" w:eastAsia="Times New Roman" w:hAnsi="Times New Roman" w:cs="Times New Roman"/>
          <w:sz w:val="24"/>
          <w:szCs w:val="24"/>
        </w:rPr>
        <w:t xml:space="preserve"> </w:t>
      </w:r>
      <w:hyperlink r:id="rId15" w:history="1">
        <w:r w:rsidRPr="002070D5">
          <w:rPr>
            <w:rStyle w:val="Hyperlink"/>
            <w:rFonts w:ascii="Times New Roman" w:hAnsi="Times New Roman" w:cs="Times New Roman"/>
            <w:color w:val="auto"/>
            <w:sz w:val="24"/>
            <w:szCs w:val="24"/>
          </w:rPr>
          <w:t>http://worldcottoncalendar.icac.org/</w:t>
        </w:r>
      </w:hyperlink>
      <w:r w:rsidRPr="002070D5">
        <w:rPr>
          <w:rFonts w:ascii="Times New Roman" w:eastAsia="Times New Roman" w:hAnsi="Times New Roman" w:cs="Times New Roman"/>
          <w:sz w:val="24"/>
          <w:szCs w:val="24"/>
        </w:rPr>
        <w:t xml:space="preserve"> (accessed 28 May 2015).</w:t>
      </w:r>
    </w:p>
    <w:p w:rsidR="0097188B" w:rsidRDefault="0097188B" w:rsidP="0097188B">
      <w:pPr>
        <w:spacing w:after="360" w:line="360" w:lineRule="auto"/>
        <w:rPr>
          <w:rFonts w:ascii="Times New Roman" w:eastAsia="Times New Roman" w:hAnsi="Times New Roman" w:cs="Times New Roman"/>
          <w:sz w:val="24"/>
          <w:szCs w:val="24"/>
        </w:rPr>
      </w:pPr>
      <w:proofErr w:type="gramStart"/>
      <w:r w:rsidRPr="002070D5">
        <w:rPr>
          <w:rFonts w:ascii="Times New Roman" w:eastAsia="Times New Roman" w:hAnsi="Times New Roman" w:cs="Times New Roman"/>
          <w:sz w:val="24"/>
          <w:szCs w:val="24"/>
        </w:rPr>
        <w:t>IMF (2014) ‘Burkina Faso, Selected Issues’.</w:t>
      </w:r>
      <w:proofErr w:type="gramEnd"/>
      <w:r w:rsidR="00B641E2" w:rsidRPr="002070D5">
        <w:rPr>
          <w:rFonts w:ascii="Times New Roman" w:eastAsia="Times New Roman" w:hAnsi="Times New Roman" w:cs="Times New Roman"/>
          <w:sz w:val="24"/>
          <w:szCs w:val="24"/>
        </w:rPr>
        <w:t xml:space="preserve"> </w:t>
      </w:r>
      <w:proofErr w:type="gramStart"/>
      <w:r w:rsidRPr="002070D5">
        <w:rPr>
          <w:rFonts w:ascii="Times New Roman" w:eastAsia="Times New Roman" w:hAnsi="Times New Roman" w:cs="Times New Roman"/>
          <w:sz w:val="24"/>
          <w:szCs w:val="24"/>
        </w:rPr>
        <w:t>IMF Country Report no.14/230.</w:t>
      </w:r>
      <w:proofErr w:type="gramEnd"/>
      <w:r w:rsidRPr="002070D5">
        <w:rPr>
          <w:rFonts w:ascii="Times New Roman" w:eastAsia="Times New Roman" w:hAnsi="Times New Roman" w:cs="Times New Roman"/>
          <w:sz w:val="24"/>
          <w:szCs w:val="24"/>
        </w:rPr>
        <w:t xml:space="preserve"> Washington D</w:t>
      </w:r>
      <w:r w:rsidR="00DC5122">
        <w:rPr>
          <w:rFonts w:ascii="Times New Roman" w:eastAsia="Times New Roman" w:hAnsi="Times New Roman" w:cs="Times New Roman"/>
          <w:sz w:val="24"/>
          <w:szCs w:val="24"/>
        </w:rPr>
        <w:t>.</w:t>
      </w:r>
      <w:r w:rsidRPr="002070D5">
        <w:rPr>
          <w:rFonts w:ascii="Times New Roman" w:eastAsia="Times New Roman" w:hAnsi="Times New Roman" w:cs="Times New Roman"/>
          <w:sz w:val="24"/>
          <w:szCs w:val="24"/>
        </w:rPr>
        <w:t>C</w:t>
      </w:r>
      <w:r w:rsidR="00DC5122">
        <w:rPr>
          <w:rFonts w:ascii="Times New Roman" w:eastAsia="Times New Roman" w:hAnsi="Times New Roman" w:cs="Times New Roman"/>
          <w:sz w:val="24"/>
          <w:szCs w:val="24"/>
        </w:rPr>
        <w:t>.</w:t>
      </w:r>
      <w:r w:rsidRPr="002070D5">
        <w:rPr>
          <w:rFonts w:ascii="Times New Roman" w:eastAsia="Times New Roman" w:hAnsi="Times New Roman" w:cs="Times New Roman"/>
          <w:sz w:val="24"/>
          <w:szCs w:val="24"/>
        </w:rPr>
        <w:t>: International Monetary Fund.</w:t>
      </w:r>
    </w:p>
    <w:p w:rsidR="00C02845" w:rsidRPr="003C5567" w:rsidRDefault="00C02845" w:rsidP="003C5567">
      <w:pPr>
        <w:autoSpaceDE w:val="0"/>
        <w:autoSpaceDN w:val="0"/>
        <w:adjustRightInd w:val="0"/>
        <w:spacing w:after="0" w:line="240" w:lineRule="auto"/>
        <w:rPr>
          <w:rFonts w:ascii="Times New Roman" w:eastAsia="Times New Roman" w:hAnsi="Times New Roman" w:cs="Times New Roman"/>
          <w:sz w:val="24"/>
          <w:szCs w:val="24"/>
        </w:rPr>
      </w:pPr>
      <w:r w:rsidRPr="003C5567">
        <w:rPr>
          <w:rFonts w:ascii="Times New Roman" w:eastAsiaTheme="minorHAnsi" w:hAnsi="Times New Roman" w:cs="Times New Roman"/>
          <w:sz w:val="24"/>
          <w:szCs w:val="24"/>
          <w:lang w:val="en-US" w:eastAsia="en-US"/>
        </w:rPr>
        <w:t xml:space="preserve">ITC (2013) ‘Improving Africa’s Cotton Value Chain for Asian Markets’. </w:t>
      </w:r>
      <w:proofErr w:type="gramStart"/>
      <w:r w:rsidRPr="003C5567">
        <w:rPr>
          <w:rFonts w:ascii="Times New Roman" w:eastAsiaTheme="minorHAnsi" w:hAnsi="Times New Roman" w:cs="Times New Roman"/>
          <w:sz w:val="24"/>
          <w:szCs w:val="24"/>
          <w:lang w:val="en-US" w:eastAsia="en-US"/>
        </w:rPr>
        <w:t>ITC Technical Paper.</w:t>
      </w:r>
      <w:proofErr w:type="gramEnd"/>
      <w:r w:rsidR="003C5567">
        <w:rPr>
          <w:rFonts w:ascii="Times New Roman" w:eastAsiaTheme="minorHAnsi" w:hAnsi="Times New Roman" w:cs="Times New Roman"/>
          <w:sz w:val="24"/>
          <w:szCs w:val="24"/>
          <w:lang w:val="en-US" w:eastAsia="en-US"/>
        </w:rPr>
        <w:t xml:space="preserve"> </w:t>
      </w:r>
      <w:r w:rsidRPr="003C5567">
        <w:rPr>
          <w:rFonts w:ascii="Times New Roman" w:eastAsiaTheme="minorHAnsi" w:hAnsi="Times New Roman" w:cs="Times New Roman"/>
          <w:sz w:val="24"/>
          <w:szCs w:val="24"/>
          <w:lang w:val="en-US" w:eastAsia="en-US"/>
        </w:rPr>
        <w:t>Geneva: International Trade Center.</w:t>
      </w:r>
    </w:p>
    <w:p w:rsidR="0097188B" w:rsidRPr="002070D5" w:rsidRDefault="0097188B" w:rsidP="0097188B">
      <w:pPr>
        <w:spacing w:after="360" w:line="360" w:lineRule="auto"/>
        <w:rPr>
          <w:rFonts w:ascii="Times New Roman" w:eastAsia="Times New Roman" w:hAnsi="Times New Roman" w:cs="Times New Roman"/>
          <w:sz w:val="24"/>
          <w:szCs w:val="24"/>
        </w:rPr>
      </w:pPr>
      <w:r w:rsidRPr="002070D5">
        <w:rPr>
          <w:rFonts w:ascii="Times New Roman" w:eastAsia="Times New Roman" w:hAnsi="Times New Roman" w:cs="Times New Roman"/>
          <w:sz w:val="24"/>
          <w:szCs w:val="24"/>
        </w:rPr>
        <w:t>Kaminski, J., D. Headey and T. Bernard (2011) ‘</w:t>
      </w:r>
      <w:proofErr w:type="gramStart"/>
      <w:r w:rsidRPr="002070D5">
        <w:rPr>
          <w:rFonts w:ascii="Times New Roman" w:eastAsia="Times New Roman" w:hAnsi="Times New Roman" w:cs="Times New Roman"/>
          <w:sz w:val="24"/>
          <w:szCs w:val="24"/>
        </w:rPr>
        <w:t>The</w:t>
      </w:r>
      <w:proofErr w:type="gramEnd"/>
      <w:r w:rsidR="00DC5122">
        <w:rPr>
          <w:rFonts w:ascii="Times New Roman" w:eastAsia="Times New Roman" w:hAnsi="Times New Roman" w:cs="Times New Roman"/>
          <w:sz w:val="24"/>
          <w:szCs w:val="24"/>
        </w:rPr>
        <w:t xml:space="preserve"> </w:t>
      </w:r>
      <w:proofErr w:type="spellStart"/>
      <w:r w:rsidRPr="002070D5">
        <w:rPr>
          <w:rFonts w:ascii="Times New Roman" w:eastAsia="Times New Roman" w:hAnsi="Times New Roman" w:cs="Times New Roman"/>
          <w:sz w:val="24"/>
          <w:szCs w:val="24"/>
        </w:rPr>
        <w:t>Burkinabé</w:t>
      </w:r>
      <w:proofErr w:type="spellEnd"/>
      <w:r w:rsidRPr="002070D5">
        <w:rPr>
          <w:rFonts w:ascii="Times New Roman" w:eastAsia="Times New Roman" w:hAnsi="Times New Roman" w:cs="Times New Roman"/>
          <w:sz w:val="24"/>
          <w:szCs w:val="24"/>
        </w:rPr>
        <w:t xml:space="preserve"> Cotton Story 1992–2007: Sustainable Success or Sub-Saharan Mirage?’ </w:t>
      </w:r>
      <w:r w:rsidRPr="002070D5">
        <w:rPr>
          <w:rFonts w:ascii="Times New Roman" w:hAnsi="Times New Roman" w:cs="Times New Roman"/>
          <w:i/>
          <w:sz w:val="24"/>
          <w:szCs w:val="24"/>
        </w:rPr>
        <w:t>World Development</w:t>
      </w:r>
      <w:r w:rsidRPr="002070D5">
        <w:rPr>
          <w:rFonts w:ascii="Times New Roman" w:eastAsia="Times New Roman" w:hAnsi="Times New Roman" w:cs="Times New Roman"/>
          <w:sz w:val="24"/>
          <w:szCs w:val="24"/>
        </w:rPr>
        <w:t xml:space="preserve"> 39(8): 1460-75.</w:t>
      </w:r>
    </w:p>
    <w:p w:rsidR="0097188B" w:rsidRPr="002070D5" w:rsidRDefault="0097188B" w:rsidP="0097188B">
      <w:pPr>
        <w:spacing w:after="360" w:line="360" w:lineRule="auto"/>
        <w:rPr>
          <w:rFonts w:ascii="Times New Roman" w:eastAsia="Times New Roman" w:hAnsi="Times New Roman" w:cs="Times New Roman"/>
          <w:sz w:val="24"/>
          <w:szCs w:val="24"/>
        </w:rPr>
      </w:pPr>
      <w:proofErr w:type="gramStart"/>
      <w:r w:rsidRPr="002070D5">
        <w:rPr>
          <w:rFonts w:ascii="Times New Roman" w:eastAsia="Times New Roman" w:hAnsi="Times New Roman" w:cs="Times New Roman"/>
          <w:sz w:val="24"/>
          <w:szCs w:val="24"/>
        </w:rPr>
        <w:t>Kaplinsky, R. and M. Morris (2001) ‘A Handbook for Value Chain Research’</w:t>
      </w:r>
      <w:r w:rsidR="00DC5122">
        <w:rPr>
          <w:rFonts w:ascii="Times New Roman" w:eastAsia="Times New Roman" w:hAnsi="Times New Roman" w:cs="Times New Roman"/>
          <w:sz w:val="24"/>
          <w:szCs w:val="24"/>
        </w:rPr>
        <w:t>.</w:t>
      </w:r>
      <w:proofErr w:type="gramEnd"/>
      <w:r w:rsidRPr="002070D5">
        <w:rPr>
          <w:rFonts w:ascii="Times New Roman" w:eastAsia="Times New Roman" w:hAnsi="Times New Roman" w:cs="Times New Roman"/>
          <w:sz w:val="24"/>
          <w:szCs w:val="24"/>
        </w:rPr>
        <w:t xml:space="preserve"> Report prepared for </w:t>
      </w:r>
      <w:r w:rsidR="00DC5122">
        <w:rPr>
          <w:rFonts w:ascii="Times New Roman" w:eastAsia="Times New Roman" w:hAnsi="Times New Roman" w:cs="Times New Roman"/>
          <w:sz w:val="24"/>
          <w:szCs w:val="24"/>
        </w:rPr>
        <w:t xml:space="preserve">IDRC. </w:t>
      </w:r>
      <w:r w:rsidR="00130ABC">
        <w:rPr>
          <w:rFonts w:ascii="Times New Roman" w:eastAsia="Times New Roman" w:hAnsi="Times New Roman" w:cs="Times New Roman"/>
          <w:sz w:val="24"/>
          <w:szCs w:val="24"/>
        </w:rPr>
        <w:t xml:space="preserve">Ottawa: </w:t>
      </w:r>
      <w:r w:rsidRPr="002070D5">
        <w:rPr>
          <w:rFonts w:ascii="Times New Roman" w:eastAsia="Times New Roman" w:hAnsi="Times New Roman" w:cs="Times New Roman"/>
          <w:sz w:val="24"/>
          <w:szCs w:val="24"/>
        </w:rPr>
        <w:t xml:space="preserve">International Development Research </w:t>
      </w:r>
      <w:proofErr w:type="spellStart"/>
      <w:r w:rsidRPr="002070D5">
        <w:rPr>
          <w:rFonts w:ascii="Times New Roman" w:eastAsia="Times New Roman" w:hAnsi="Times New Roman" w:cs="Times New Roman"/>
          <w:sz w:val="24"/>
          <w:szCs w:val="24"/>
        </w:rPr>
        <w:t>Center</w:t>
      </w:r>
      <w:proofErr w:type="spellEnd"/>
      <w:r w:rsidRPr="002070D5">
        <w:rPr>
          <w:rFonts w:ascii="Times New Roman" w:eastAsia="Times New Roman" w:hAnsi="Times New Roman" w:cs="Times New Roman"/>
          <w:sz w:val="24"/>
          <w:szCs w:val="24"/>
        </w:rPr>
        <w:t>.</w:t>
      </w:r>
    </w:p>
    <w:p w:rsidR="0097188B" w:rsidRPr="002070D5" w:rsidRDefault="0097188B" w:rsidP="0097188B">
      <w:pPr>
        <w:spacing w:after="360" w:line="360" w:lineRule="auto"/>
        <w:rPr>
          <w:rFonts w:ascii="Times New Roman" w:eastAsia="Times New Roman" w:hAnsi="Times New Roman" w:cs="Times New Roman"/>
          <w:sz w:val="24"/>
          <w:szCs w:val="24"/>
        </w:rPr>
      </w:pPr>
      <w:r w:rsidRPr="002070D5">
        <w:rPr>
          <w:rFonts w:ascii="Times New Roman" w:eastAsia="Times New Roman" w:hAnsi="Times New Roman" w:cs="Times New Roman"/>
          <w:sz w:val="24"/>
          <w:szCs w:val="24"/>
        </w:rPr>
        <w:t>Larsen, M. N. (2008) ‘The Global Cotton Market and Cotton Sector Reforms in Sub-Saharan Africa’, in Fold</w:t>
      </w:r>
      <w:r w:rsidR="00130ABC">
        <w:rPr>
          <w:rFonts w:ascii="Times New Roman" w:eastAsia="Times New Roman" w:hAnsi="Times New Roman" w:cs="Times New Roman"/>
          <w:sz w:val="24"/>
          <w:szCs w:val="24"/>
        </w:rPr>
        <w:t>, N.</w:t>
      </w:r>
      <w:r w:rsidRPr="002070D5">
        <w:rPr>
          <w:rFonts w:ascii="Times New Roman" w:eastAsia="Times New Roman" w:hAnsi="Times New Roman" w:cs="Times New Roman"/>
          <w:sz w:val="24"/>
          <w:szCs w:val="24"/>
        </w:rPr>
        <w:t xml:space="preserve"> and M.N. Larsen (</w:t>
      </w:r>
      <w:proofErr w:type="spellStart"/>
      <w:proofErr w:type="gramStart"/>
      <w:r w:rsidRPr="002070D5">
        <w:rPr>
          <w:rFonts w:ascii="Times New Roman" w:eastAsia="Times New Roman" w:hAnsi="Times New Roman" w:cs="Times New Roman"/>
          <w:sz w:val="24"/>
          <w:szCs w:val="24"/>
        </w:rPr>
        <w:t>eds</w:t>
      </w:r>
      <w:proofErr w:type="spellEnd"/>
      <w:proofErr w:type="gramEnd"/>
      <w:r w:rsidRPr="002070D5">
        <w:rPr>
          <w:rFonts w:ascii="Times New Roman" w:eastAsia="Times New Roman" w:hAnsi="Times New Roman" w:cs="Times New Roman"/>
          <w:sz w:val="24"/>
          <w:szCs w:val="24"/>
        </w:rPr>
        <w:t xml:space="preserve">) </w:t>
      </w:r>
      <w:r w:rsidRPr="002070D5">
        <w:rPr>
          <w:rFonts w:ascii="Times New Roman" w:hAnsi="Times New Roman" w:cs="Times New Roman"/>
          <w:i/>
          <w:sz w:val="24"/>
          <w:szCs w:val="24"/>
        </w:rPr>
        <w:t>Globalization and Restructuring of African Commodity Flows</w:t>
      </w:r>
      <w:r w:rsidR="00130ABC">
        <w:rPr>
          <w:rFonts w:ascii="Times New Roman" w:eastAsia="Times New Roman" w:hAnsi="Times New Roman" w:cs="Times New Roman"/>
          <w:sz w:val="24"/>
          <w:szCs w:val="24"/>
        </w:rPr>
        <w:t xml:space="preserve">. </w:t>
      </w:r>
      <w:r w:rsidRPr="002070D5">
        <w:rPr>
          <w:rFonts w:ascii="Times New Roman" w:eastAsia="Times New Roman" w:hAnsi="Times New Roman" w:cs="Times New Roman"/>
          <w:sz w:val="24"/>
          <w:szCs w:val="24"/>
        </w:rPr>
        <w:t xml:space="preserve">Uppsala: </w:t>
      </w:r>
      <w:proofErr w:type="spellStart"/>
      <w:r w:rsidRPr="002070D5">
        <w:rPr>
          <w:rFonts w:ascii="Times New Roman" w:eastAsia="Times New Roman" w:hAnsi="Times New Roman" w:cs="Times New Roman"/>
          <w:sz w:val="24"/>
          <w:szCs w:val="24"/>
        </w:rPr>
        <w:t>NordiskaAfrikainsitutet</w:t>
      </w:r>
      <w:proofErr w:type="spellEnd"/>
      <w:r w:rsidRPr="002070D5">
        <w:rPr>
          <w:rFonts w:ascii="Times New Roman" w:eastAsia="Times New Roman" w:hAnsi="Times New Roman" w:cs="Times New Roman"/>
          <w:sz w:val="24"/>
          <w:szCs w:val="24"/>
        </w:rPr>
        <w:t xml:space="preserve">. </w:t>
      </w:r>
    </w:p>
    <w:p w:rsidR="0097188B" w:rsidRPr="002070D5" w:rsidRDefault="0097188B" w:rsidP="0097188B">
      <w:pPr>
        <w:spacing w:after="360" w:line="360" w:lineRule="auto"/>
        <w:rPr>
          <w:rFonts w:ascii="Times New Roman" w:hAnsi="Times New Roman" w:cs="Times New Roman"/>
          <w:sz w:val="24"/>
          <w:szCs w:val="24"/>
          <w:shd w:val="clear" w:color="auto" w:fill="FFFFFF"/>
        </w:rPr>
      </w:pPr>
      <w:proofErr w:type="spellStart"/>
      <w:r w:rsidRPr="002070D5">
        <w:rPr>
          <w:rFonts w:ascii="Times New Roman" w:hAnsi="Times New Roman" w:cs="Times New Roman"/>
          <w:sz w:val="24"/>
          <w:szCs w:val="24"/>
          <w:shd w:val="clear" w:color="auto" w:fill="FFFFFF"/>
        </w:rPr>
        <w:t>Lazonick</w:t>
      </w:r>
      <w:proofErr w:type="spellEnd"/>
      <w:r w:rsidRPr="002070D5">
        <w:rPr>
          <w:rFonts w:ascii="Times New Roman" w:hAnsi="Times New Roman" w:cs="Times New Roman"/>
          <w:sz w:val="24"/>
          <w:szCs w:val="24"/>
          <w:shd w:val="clear" w:color="auto" w:fill="FFFFFF"/>
        </w:rPr>
        <w:t>, W. and M. O'Sullivan (2000) ‘Maximizing shareholder value: a new ideology for corporate governance’,</w:t>
      </w:r>
      <w:r w:rsidRPr="002070D5">
        <w:rPr>
          <w:rStyle w:val="apple-converted-space"/>
          <w:rFonts w:ascii="Times New Roman" w:hAnsi="Times New Roman" w:cs="Times New Roman"/>
          <w:sz w:val="24"/>
          <w:szCs w:val="24"/>
          <w:shd w:val="clear" w:color="auto" w:fill="FFFFFF"/>
        </w:rPr>
        <w:t> </w:t>
      </w:r>
      <w:r w:rsidRPr="002070D5">
        <w:rPr>
          <w:rFonts w:ascii="Times New Roman" w:hAnsi="Times New Roman" w:cs="Times New Roman"/>
          <w:i/>
          <w:iCs/>
          <w:sz w:val="24"/>
          <w:szCs w:val="24"/>
          <w:shd w:val="clear" w:color="auto" w:fill="FFFFFF"/>
        </w:rPr>
        <w:t>Economy and society</w:t>
      </w:r>
      <w:r w:rsidRPr="002070D5">
        <w:rPr>
          <w:rStyle w:val="apple-converted-space"/>
          <w:rFonts w:ascii="Times New Roman" w:hAnsi="Times New Roman" w:cs="Times New Roman"/>
          <w:sz w:val="24"/>
          <w:szCs w:val="24"/>
          <w:shd w:val="clear" w:color="auto" w:fill="FFFFFF"/>
        </w:rPr>
        <w:t> </w:t>
      </w:r>
      <w:r w:rsidRPr="00DC5122">
        <w:rPr>
          <w:rFonts w:ascii="Times New Roman" w:hAnsi="Times New Roman" w:cs="Times New Roman"/>
          <w:iCs/>
          <w:sz w:val="24"/>
          <w:szCs w:val="24"/>
          <w:shd w:val="clear" w:color="auto" w:fill="FFFFFF"/>
        </w:rPr>
        <w:t>29</w:t>
      </w:r>
      <w:r w:rsidRPr="002070D5">
        <w:rPr>
          <w:rFonts w:ascii="Times New Roman" w:hAnsi="Times New Roman" w:cs="Times New Roman"/>
          <w:sz w:val="24"/>
          <w:szCs w:val="24"/>
          <w:shd w:val="clear" w:color="auto" w:fill="FFFFFF"/>
        </w:rPr>
        <w:t>(1): 13-35.</w:t>
      </w:r>
    </w:p>
    <w:p w:rsidR="0097188B" w:rsidRPr="002070D5" w:rsidRDefault="0097188B" w:rsidP="0097188B">
      <w:pPr>
        <w:spacing w:after="360" w:line="360" w:lineRule="auto"/>
        <w:rPr>
          <w:rFonts w:ascii="Times New Roman" w:eastAsia="Times New Roman" w:hAnsi="Times New Roman" w:cs="Times New Roman"/>
          <w:sz w:val="24"/>
          <w:szCs w:val="24"/>
        </w:rPr>
      </w:pPr>
      <w:r w:rsidRPr="002070D5">
        <w:rPr>
          <w:rFonts w:ascii="Times New Roman" w:eastAsia="Times New Roman" w:hAnsi="Times New Roman" w:cs="Times New Roman"/>
          <w:sz w:val="24"/>
          <w:szCs w:val="24"/>
        </w:rPr>
        <w:t xml:space="preserve">Louis Dreyfus (2015) ‘Louis Dreyfus Holding B.V.: Overview’ Company website. </w:t>
      </w:r>
      <w:hyperlink r:id="rId16" w:history="1"/>
      <w:hyperlink r:id="rId17" w:history="1">
        <w:r w:rsidRPr="002070D5">
          <w:rPr>
            <w:rStyle w:val="Hyperlink"/>
            <w:rFonts w:ascii="Times New Roman" w:hAnsi="Times New Roman" w:cs="Times New Roman"/>
            <w:color w:val="auto"/>
            <w:sz w:val="24"/>
            <w:szCs w:val="24"/>
          </w:rPr>
          <w:t>http://www.louisdreyfus.com/about-us/overview/</w:t>
        </w:r>
      </w:hyperlink>
      <w:r w:rsidR="00DC5122">
        <w:rPr>
          <w:rStyle w:val="Hyperlink"/>
          <w:rFonts w:ascii="Times New Roman" w:hAnsi="Times New Roman" w:cs="Times New Roman"/>
          <w:color w:val="auto"/>
          <w:sz w:val="24"/>
          <w:szCs w:val="24"/>
        </w:rPr>
        <w:t xml:space="preserve"> </w:t>
      </w:r>
      <w:r w:rsidRPr="002070D5">
        <w:rPr>
          <w:rFonts w:ascii="Times New Roman" w:eastAsia="Times New Roman" w:hAnsi="Times New Roman" w:cs="Times New Roman"/>
          <w:sz w:val="24"/>
          <w:szCs w:val="24"/>
        </w:rPr>
        <w:t>(</w:t>
      </w:r>
      <w:r w:rsidRPr="002070D5">
        <w:rPr>
          <w:rFonts w:ascii="Times New Roman" w:hAnsi="Times New Roman" w:cs="Times New Roman"/>
          <w:sz w:val="24"/>
          <w:szCs w:val="24"/>
        </w:rPr>
        <w:t>accessed 22 May 2015).</w:t>
      </w:r>
    </w:p>
    <w:p w:rsidR="000845F0" w:rsidRPr="002070D5" w:rsidRDefault="000845F0" w:rsidP="000845F0">
      <w:pPr>
        <w:spacing w:after="360" w:line="360" w:lineRule="auto"/>
        <w:rPr>
          <w:rFonts w:ascii="Times New Roman" w:eastAsia="Times New Roman" w:hAnsi="Times New Roman" w:cs="Times New Roman"/>
          <w:i/>
          <w:sz w:val="24"/>
          <w:szCs w:val="24"/>
        </w:rPr>
      </w:pPr>
      <w:r w:rsidRPr="002070D5">
        <w:rPr>
          <w:rFonts w:ascii="Times New Roman" w:eastAsia="Times New Roman" w:hAnsi="Times New Roman" w:cs="Times New Roman"/>
          <w:sz w:val="24"/>
          <w:szCs w:val="24"/>
        </w:rPr>
        <w:lastRenderedPageBreak/>
        <w:t xml:space="preserve">Mayer, J. (2012) “The Growing </w:t>
      </w:r>
      <w:proofErr w:type="spellStart"/>
      <w:r w:rsidRPr="002070D5">
        <w:rPr>
          <w:rFonts w:ascii="Times New Roman" w:eastAsia="Times New Roman" w:hAnsi="Times New Roman" w:cs="Times New Roman"/>
          <w:sz w:val="24"/>
          <w:szCs w:val="24"/>
        </w:rPr>
        <w:t>Financialisation</w:t>
      </w:r>
      <w:proofErr w:type="spellEnd"/>
      <w:r w:rsidRPr="002070D5">
        <w:rPr>
          <w:rFonts w:ascii="Times New Roman" w:eastAsia="Times New Roman" w:hAnsi="Times New Roman" w:cs="Times New Roman"/>
          <w:sz w:val="24"/>
          <w:szCs w:val="24"/>
        </w:rPr>
        <w:t xml:space="preserve"> of Commodity Markets: Divergences between Index Investors and Money Managers”, </w:t>
      </w:r>
      <w:proofErr w:type="gramStart"/>
      <w:r w:rsidRPr="002070D5">
        <w:rPr>
          <w:rFonts w:ascii="Times New Roman" w:eastAsia="Times New Roman" w:hAnsi="Times New Roman" w:cs="Times New Roman"/>
          <w:i/>
          <w:sz w:val="24"/>
          <w:szCs w:val="24"/>
        </w:rPr>
        <w:t>The</w:t>
      </w:r>
      <w:proofErr w:type="gramEnd"/>
      <w:r w:rsidRPr="002070D5">
        <w:rPr>
          <w:rFonts w:ascii="Times New Roman" w:eastAsia="Times New Roman" w:hAnsi="Times New Roman" w:cs="Times New Roman"/>
          <w:i/>
          <w:sz w:val="24"/>
          <w:szCs w:val="24"/>
        </w:rPr>
        <w:t xml:space="preserve"> Journal of Development Studies</w:t>
      </w:r>
      <w:r w:rsidRPr="002070D5">
        <w:rPr>
          <w:rFonts w:ascii="Times New Roman" w:eastAsia="Times New Roman" w:hAnsi="Times New Roman" w:cs="Times New Roman"/>
          <w:sz w:val="24"/>
          <w:szCs w:val="24"/>
        </w:rPr>
        <w:t xml:space="preserve"> 48(6): 751-767</w:t>
      </w:r>
      <w:r w:rsidR="00130ABC">
        <w:rPr>
          <w:rFonts w:ascii="Times New Roman" w:eastAsia="Times New Roman" w:hAnsi="Times New Roman" w:cs="Times New Roman"/>
          <w:sz w:val="24"/>
          <w:szCs w:val="24"/>
        </w:rPr>
        <w:t>.</w:t>
      </w:r>
    </w:p>
    <w:p w:rsidR="0097188B" w:rsidRPr="002070D5" w:rsidRDefault="0097188B" w:rsidP="0097188B">
      <w:pPr>
        <w:spacing w:after="360" w:line="360" w:lineRule="auto"/>
        <w:rPr>
          <w:rFonts w:ascii="Times New Roman" w:hAnsi="Times New Roman" w:cs="Times New Roman"/>
          <w:sz w:val="24"/>
          <w:szCs w:val="24"/>
        </w:rPr>
      </w:pPr>
      <w:proofErr w:type="spellStart"/>
      <w:r w:rsidRPr="002070D5">
        <w:rPr>
          <w:rFonts w:ascii="Times New Roman" w:hAnsi="Times New Roman" w:cs="Times New Roman"/>
          <w:sz w:val="24"/>
          <w:szCs w:val="24"/>
        </w:rPr>
        <w:t>Ngaruko</w:t>
      </w:r>
      <w:proofErr w:type="spellEnd"/>
      <w:r w:rsidRPr="002070D5">
        <w:rPr>
          <w:rFonts w:ascii="Times New Roman" w:hAnsi="Times New Roman" w:cs="Times New Roman"/>
          <w:sz w:val="24"/>
          <w:szCs w:val="24"/>
        </w:rPr>
        <w:t xml:space="preserve"> D.D. and D. </w:t>
      </w:r>
      <w:proofErr w:type="spellStart"/>
      <w:r w:rsidRPr="002070D5">
        <w:rPr>
          <w:rFonts w:ascii="Times New Roman" w:hAnsi="Times New Roman" w:cs="Times New Roman"/>
          <w:sz w:val="24"/>
          <w:szCs w:val="24"/>
        </w:rPr>
        <w:t>Mbilinyi</w:t>
      </w:r>
      <w:proofErr w:type="spellEnd"/>
      <w:r w:rsidRPr="002070D5">
        <w:rPr>
          <w:rFonts w:ascii="Times New Roman" w:hAnsi="Times New Roman" w:cs="Times New Roman"/>
          <w:sz w:val="24"/>
          <w:szCs w:val="24"/>
        </w:rPr>
        <w:t xml:space="preserve"> (2014) ‘Value Chain Analysis of the Cotton Market in Tanzania: Application of   </w:t>
      </w:r>
      <w:r w:rsidR="00130ABC">
        <w:rPr>
          <w:rFonts w:ascii="Times New Roman" w:hAnsi="Times New Roman" w:cs="Times New Roman"/>
          <w:sz w:val="24"/>
          <w:szCs w:val="24"/>
        </w:rPr>
        <w:t>S</w:t>
      </w:r>
      <w:r w:rsidRPr="002070D5">
        <w:rPr>
          <w:rFonts w:ascii="Times New Roman" w:hAnsi="Times New Roman" w:cs="Times New Roman"/>
          <w:sz w:val="24"/>
          <w:szCs w:val="24"/>
        </w:rPr>
        <w:t xml:space="preserve">tructure-Conduct-Performance (SCP) Model’ </w:t>
      </w:r>
      <w:r w:rsidRPr="002070D5">
        <w:rPr>
          <w:rFonts w:ascii="Times New Roman" w:hAnsi="Times New Roman" w:cs="Times New Roman"/>
          <w:i/>
          <w:sz w:val="24"/>
          <w:szCs w:val="24"/>
        </w:rPr>
        <w:t xml:space="preserve">Journal of Developing Country Studies </w:t>
      </w:r>
      <w:r w:rsidRPr="002070D5">
        <w:rPr>
          <w:rFonts w:ascii="Times New Roman" w:hAnsi="Times New Roman" w:cs="Times New Roman"/>
          <w:sz w:val="24"/>
          <w:szCs w:val="24"/>
        </w:rPr>
        <w:t>15(4): 128-39.</w:t>
      </w:r>
    </w:p>
    <w:p w:rsidR="0097188B" w:rsidRPr="002070D5" w:rsidRDefault="0097188B" w:rsidP="0097188B">
      <w:pPr>
        <w:spacing w:after="360" w:line="360" w:lineRule="auto"/>
        <w:rPr>
          <w:rFonts w:ascii="Times New Roman" w:hAnsi="Times New Roman" w:cs="Times New Roman"/>
          <w:sz w:val="24"/>
          <w:szCs w:val="24"/>
        </w:rPr>
      </w:pPr>
      <w:r w:rsidRPr="002070D5">
        <w:rPr>
          <w:rFonts w:ascii="Times New Roman" w:hAnsi="Times New Roman" w:cs="Times New Roman"/>
          <w:sz w:val="24"/>
          <w:szCs w:val="24"/>
        </w:rPr>
        <w:t xml:space="preserve">Newman, S. (2009) ‘Financialization and Changes in the Social Relations along Commodity Chains: The Case of Coffee’, </w:t>
      </w:r>
      <w:r w:rsidRPr="002070D5">
        <w:rPr>
          <w:rFonts w:ascii="Times New Roman" w:hAnsi="Times New Roman" w:cs="Times New Roman"/>
          <w:i/>
          <w:sz w:val="24"/>
          <w:szCs w:val="24"/>
        </w:rPr>
        <w:t>Review of Radical Political Economics</w:t>
      </w:r>
      <w:r w:rsidRPr="002070D5">
        <w:rPr>
          <w:rFonts w:ascii="Times New Roman" w:hAnsi="Times New Roman" w:cs="Times New Roman"/>
          <w:sz w:val="24"/>
          <w:szCs w:val="24"/>
        </w:rPr>
        <w:t xml:space="preserve"> 41 (4): 539-59.</w:t>
      </w:r>
    </w:p>
    <w:p w:rsidR="0097188B" w:rsidRPr="002070D5" w:rsidRDefault="0097188B" w:rsidP="0097188B">
      <w:pPr>
        <w:spacing w:after="360" w:line="360" w:lineRule="auto"/>
        <w:rPr>
          <w:rFonts w:ascii="Times New Roman" w:hAnsi="Times New Roman" w:cs="Times New Roman"/>
          <w:sz w:val="24"/>
          <w:szCs w:val="24"/>
        </w:rPr>
      </w:pPr>
      <w:r w:rsidRPr="002070D5">
        <w:rPr>
          <w:rFonts w:ascii="Times New Roman" w:hAnsi="Times New Roman" w:cs="Times New Roman"/>
          <w:sz w:val="24"/>
          <w:szCs w:val="24"/>
        </w:rPr>
        <w:t xml:space="preserve">Nissanke, M. (2011): ‘Commodity markets and excess volatility: Sources and strategies to reduce adverse development implications’. Paper prepared for </w:t>
      </w:r>
      <w:r w:rsidR="00130ABC" w:rsidRPr="002070D5">
        <w:rPr>
          <w:rFonts w:ascii="Times New Roman" w:hAnsi="Times New Roman" w:cs="Times New Roman"/>
          <w:sz w:val="24"/>
          <w:szCs w:val="24"/>
        </w:rPr>
        <w:t>CFC</w:t>
      </w:r>
      <w:r w:rsidR="00130ABC">
        <w:rPr>
          <w:rFonts w:ascii="Times New Roman" w:hAnsi="Times New Roman" w:cs="Times New Roman"/>
          <w:sz w:val="24"/>
          <w:szCs w:val="24"/>
        </w:rPr>
        <w:t xml:space="preserve">. Amsterdam: </w:t>
      </w:r>
      <w:r w:rsidRPr="002070D5">
        <w:rPr>
          <w:rFonts w:ascii="Times New Roman" w:hAnsi="Times New Roman" w:cs="Times New Roman"/>
          <w:sz w:val="24"/>
          <w:szCs w:val="24"/>
        </w:rPr>
        <w:t xml:space="preserve">Common Fund for </w:t>
      </w:r>
      <w:proofErr w:type="gramStart"/>
      <w:r w:rsidRPr="002070D5">
        <w:rPr>
          <w:rFonts w:ascii="Times New Roman" w:hAnsi="Times New Roman" w:cs="Times New Roman"/>
          <w:sz w:val="24"/>
          <w:szCs w:val="24"/>
        </w:rPr>
        <w:t>Commodities .</w:t>
      </w:r>
      <w:proofErr w:type="gramEnd"/>
      <w:r w:rsidRPr="002070D5">
        <w:rPr>
          <w:rFonts w:ascii="Times New Roman" w:hAnsi="Times New Roman" w:cs="Times New Roman"/>
          <w:sz w:val="24"/>
          <w:szCs w:val="24"/>
        </w:rPr>
        <w:t xml:space="preserve"> </w:t>
      </w:r>
    </w:p>
    <w:p w:rsidR="0097188B" w:rsidRPr="002070D5" w:rsidRDefault="0097188B" w:rsidP="0097188B">
      <w:pPr>
        <w:spacing w:after="360" w:line="360" w:lineRule="auto"/>
        <w:rPr>
          <w:rFonts w:ascii="Times New Roman" w:hAnsi="Times New Roman" w:cs="Times New Roman"/>
          <w:sz w:val="24"/>
          <w:szCs w:val="24"/>
        </w:rPr>
      </w:pPr>
      <w:proofErr w:type="gramStart"/>
      <w:r w:rsidRPr="002070D5">
        <w:rPr>
          <w:rFonts w:ascii="Times New Roman" w:hAnsi="Times New Roman" w:cs="Times New Roman"/>
          <w:sz w:val="24"/>
          <w:szCs w:val="24"/>
        </w:rPr>
        <w:t>Olam (2014) ‘Transcending Boundaries’.</w:t>
      </w:r>
      <w:proofErr w:type="gramEnd"/>
      <w:r w:rsidR="00130ABC">
        <w:rPr>
          <w:rFonts w:ascii="Times New Roman" w:hAnsi="Times New Roman" w:cs="Times New Roman"/>
          <w:sz w:val="24"/>
          <w:szCs w:val="24"/>
        </w:rPr>
        <w:t xml:space="preserve"> </w:t>
      </w:r>
      <w:proofErr w:type="gramStart"/>
      <w:r w:rsidRPr="002070D5">
        <w:rPr>
          <w:rFonts w:ascii="Times New Roman" w:hAnsi="Times New Roman" w:cs="Times New Roman"/>
          <w:sz w:val="24"/>
          <w:szCs w:val="24"/>
        </w:rPr>
        <w:t>Annual Report 2014.</w:t>
      </w:r>
      <w:proofErr w:type="gramEnd"/>
    </w:p>
    <w:p w:rsidR="00434ED8" w:rsidRPr="002070D5" w:rsidRDefault="00434ED8" w:rsidP="00130ABC">
      <w:pPr>
        <w:spacing w:after="360"/>
        <w:rPr>
          <w:rFonts w:ascii="Times New Roman" w:hAnsi="Times New Roman" w:cs="Times New Roman"/>
          <w:sz w:val="24"/>
          <w:szCs w:val="24"/>
        </w:rPr>
      </w:pPr>
      <w:proofErr w:type="spellStart"/>
      <w:proofErr w:type="gramStart"/>
      <w:r w:rsidRPr="002070D5">
        <w:rPr>
          <w:rFonts w:ascii="Times New Roman" w:hAnsi="Times New Roman" w:cs="Times New Roman"/>
          <w:sz w:val="24"/>
          <w:szCs w:val="24"/>
        </w:rPr>
        <w:t>Pirrong</w:t>
      </w:r>
      <w:proofErr w:type="spellEnd"/>
      <w:r w:rsidRPr="002070D5">
        <w:rPr>
          <w:rFonts w:ascii="Times New Roman" w:hAnsi="Times New Roman" w:cs="Times New Roman"/>
          <w:sz w:val="24"/>
          <w:szCs w:val="24"/>
        </w:rPr>
        <w:t>, C. (2014) ‘The Economics of Commodity Trading Firms’</w:t>
      </w:r>
      <w:r w:rsidR="00130ABC">
        <w:rPr>
          <w:rFonts w:ascii="Times New Roman" w:hAnsi="Times New Roman" w:cs="Times New Roman"/>
          <w:sz w:val="24"/>
          <w:szCs w:val="24"/>
        </w:rPr>
        <w:t>.</w:t>
      </w:r>
      <w:proofErr w:type="gramEnd"/>
      <w:r w:rsidR="00130ABC" w:rsidRPr="00130ABC">
        <w:rPr>
          <w:rFonts w:ascii="Times New Roman" w:hAnsi="Times New Roman" w:cs="Times New Roman"/>
          <w:sz w:val="24"/>
          <w:szCs w:val="24"/>
        </w:rPr>
        <w:t xml:space="preserve"> Singapore: </w:t>
      </w:r>
      <w:proofErr w:type="spellStart"/>
      <w:r w:rsidR="00130ABC" w:rsidRPr="00130ABC">
        <w:rPr>
          <w:rFonts w:ascii="Times New Roman" w:hAnsi="Times New Roman" w:cs="Times New Roman"/>
          <w:sz w:val="24"/>
          <w:szCs w:val="24"/>
        </w:rPr>
        <w:t>Trafigura</w:t>
      </w:r>
      <w:proofErr w:type="spellEnd"/>
      <w:r w:rsidR="00130ABC">
        <w:rPr>
          <w:rFonts w:ascii="Times New Roman" w:hAnsi="Times New Roman" w:cs="Times New Roman"/>
          <w:sz w:val="24"/>
          <w:szCs w:val="24"/>
        </w:rPr>
        <w:t xml:space="preserve">. </w:t>
      </w:r>
    </w:p>
    <w:p w:rsidR="0097188B" w:rsidRPr="002070D5" w:rsidRDefault="0097188B" w:rsidP="0097188B">
      <w:pPr>
        <w:spacing w:after="360" w:line="360" w:lineRule="auto"/>
        <w:rPr>
          <w:rFonts w:ascii="Times New Roman" w:hAnsi="Times New Roman" w:cs="Times New Roman"/>
          <w:sz w:val="24"/>
          <w:szCs w:val="24"/>
        </w:rPr>
      </w:pPr>
      <w:proofErr w:type="spellStart"/>
      <w:r w:rsidRPr="002070D5">
        <w:rPr>
          <w:rFonts w:ascii="Times New Roman" w:hAnsi="Times New Roman" w:cs="Times New Roman"/>
          <w:sz w:val="24"/>
          <w:szCs w:val="24"/>
        </w:rPr>
        <w:t>Plastina</w:t>
      </w:r>
      <w:proofErr w:type="spellEnd"/>
      <w:r w:rsidRPr="002070D5">
        <w:rPr>
          <w:rFonts w:ascii="Times New Roman" w:hAnsi="Times New Roman" w:cs="Times New Roman"/>
          <w:sz w:val="24"/>
          <w:szCs w:val="24"/>
        </w:rPr>
        <w:t xml:space="preserve">, A. (2009) </w:t>
      </w:r>
      <w:proofErr w:type="gramStart"/>
      <w:r w:rsidRPr="002070D5">
        <w:rPr>
          <w:rFonts w:ascii="Times New Roman" w:hAnsi="Times New Roman" w:cs="Times New Roman"/>
          <w:sz w:val="24"/>
          <w:szCs w:val="24"/>
        </w:rPr>
        <w:t>‘Cotton :</w:t>
      </w:r>
      <w:proofErr w:type="gramEnd"/>
      <w:r w:rsidRPr="002070D5">
        <w:rPr>
          <w:rFonts w:ascii="Times New Roman" w:hAnsi="Times New Roman" w:cs="Times New Roman"/>
          <w:sz w:val="24"/>
          <w:szCs w:val="24"/>
        </w:rPr>
        <w:t xml:space="preserve"> Spot Prices Become more Responsive to Futures Prices’</w:t>
      </w:r>
      <w:r w:rsidR="00130ABC">
        <w:rPr>
          <w:rFonts w:ascii="Times New Roman" w:hAnsi="Times New Roman" w:cs="Times New Roman"/>
          <w:sz w:val="24"/>
          <w:szCs w:val="24"/>
        </w:rPr>
        <w:t>.</w:t>
      </w:r>
      <w:r w:rsidRPr="002070D5">
        <w:rPr>
          <w:rFonts w:ascii="Times New Roman" w:hAnsi="Times New Roman" w:cs="Times New Roman"/>
          <w:sz w:val="24"/>
          <w:szCs w:val="24"/>
        </w:rPr>
        <w:t xml:space="preserve"> Cotton: Review of the World Situation 63(1), pp. 9-11.</w:t>
      </w:r>
      <w:r w:rsidR="00130ABC">
        <w:rPr>
          <w:rFonts w:ascii="Times New Roman" w:hAnsi="Times New Roman" w:cs="Times New Roman"/>
          <w:sz w:val="24"/>
          <w:szCs w:val="24"/>
        </w:rPr>
        <w:t xml:space="preserve"> Washington, D.C.: </w:t>
      </w:r>
      <w:r w:rsidR="00130ABC" w:rsidRPr="002070D5">
        <w:rPr>
          <w:rFonts w:ascii="Times New Roman" w:hAnsi="Times New Roman" w:cs="Times New Roman"/>
          <w:sz w:val="24"/>
          <w:szCs w:val="24"/>
        </w:rPr>
        <w:t>International Cotton Advisory Committee</w:t>
      </w:r>
      <w:r w:rsidR="00130ABC">
        <w:rPr>
          <w:rFonts w:ascii="Times New Roman" w:hAnsi="Times New Roman" w:cs="Times New Roman"/>
          <w:sz w:val="24"/>
          <w:szCs w:val="24"/>
        </w:rPr>
        <w:t>.</w:t>
      </w:r>
    </w:p>
    <w:p w:rsidR="0097188B" w:rsidRPr="002070D5" w:rsidRDefault="0097188B" w:rsidP="0097188B">
      <w:pPr>
        <w:autoSpaceDE w:val="0"/>
        <w:autoSpaceDN w:val="0"/>
        <w:adjustRightInd w:val="0"/>
        <w:spacing w:after="360" w:line="360" w:lineRule="auto"/>
        <w:rPr>
          <w:rFonts w:ascii="Times New Roman" w:hAnsi="Times New Roman" w:cs="Times New Roman"/>
          <w:sz w:val="24"/>
          <w:szCs w:val="24"/>
        </w:rPr>
      </w:pPr>
      <w:proofErr w:type="spellStart"/>
      <w:r w:rsidRPr="002070D5">
        <w:rPr>
          <w:rFonts w:ascii="Times New Roman" w:hAnsi="Times New Roman" w:cs="Times New Roman"/>
          <w:sz w:val="24"/>
          <w:szCs w:val="24"/>
        </w:rPr>
        <w:t>Poulton</w:t>
      </w:r>
      <w:proofErr w:type="spellEnd"/>
      <w:r w:rsidRPr="002070D5">
        <w:rPr>
          <w:rFonts w:ascii="Times New Roman" w:hAnsi="Times New Roman" w:cs="Times New Roman"/>
          <w:sz w:val="24"/>
          <w:szCs w:val="24"/>
        </w:rPr>
        <w:t xml:space="preserve">, C., P. Gibbon, B. </w:t>
      </w:r>
      <w:proofErr w:type="spellStart"/>
      <w:r w:rsidRPr="002070D5">
        <w:rPr>
          <w:rFonts w:ascii="Times New Roman" w:hAnsi="Times New Roman" w:cs="Times New Roman"/>
          <w:sz w:val="24"/>
          <w:szCs w:val="24"/>
        </w:rPr>
        <w:t>Hanyani-Mlambo</w:t>
      </w:r>
      <w:proofErr w:type="spellEnd"/>
      <w:r w:rsidRPr="002070D5">
        <w:rPr>
          <w:rFonts w:ascii="Times New Roman" w:hAnsi="Times New Roman" w:cs="Times New Roman"/>
          <w:sz w:val="24"/>
          <w:szCs w:val="24"/>
        </w:rPr>
        <w:t xml:space="preserve">, J. </w:t>
      </w:r>
      <w:proofErr w:type="spellStart"/>
      <w:r w:rsidRPr="002070D5">
        <w:rPr>
          <w:rFonts w:ascii="Times New Roman" w:hAnsi="Times New Roman" w:cs="Times New Roman"/>
          <w:sz w:val="24"/>
          <w:szCs w:val="24"/>
        </w:rPr>
        <w:t>Kydd</w:t>
      </w:r>
      <w:proofErr w:type="spellEnd"/>
      <w:r w:rsidRPr="002070D5">
        <w:rPr>
          <w:rFonts w:ascii="Times New Roman" w:hAnsi="Times New Roman" w:cs="Times New Roman"/>
          <w:sz w:val="24"/>
          <w:szCs w:val="24"/>
        </w:rPr>
        <w:t xml:space="preserve">,, W. </w:t>
      </w:r>
      <w:proofErr w:type="spellStart"/>
      <w:r w:rsidRPr="002070D5">
        <w:rPr>
          <w:rFonts w:ascii="Times New Roman" w:hAnsi="Times New Roman" w:cs="Times New Roman"/>
          <w:sz w:val="24"/>
          <w:szCs w:val="24"/>
        </w:rPr>
        <w:t>Maro</w:t>
      </w:r>
      <w:proofErr w:type="spellEnd"/>
      <w:r w:rsidRPr="002070D5">
        <w:rPr>
          <w:rFonts w:ascii="Times New Roman" w:hAnsi="Times New Roman" w:cs="Times New Roman"/>
          <w:sz w:val="24"/>
          <w:szCs w:val="24"/>
        </w:rPr>
        <w:t xml:space="preserve">, M.N. Larsen, A. Osorio, D. </w:t>
      </w:r>
      <w:proofErr w:type="spellStart"/>
      <w:r w:rsidRPr="002070D5">
        <w:rPr>
          <w:rFonts w:ascii="Times New Roman" w:hAnsi="Times New Roman" w:cs="Times New Roman"/>
          <w:sz w:val="24"/>
          <w:szCs w:val="24"/>
        </w:rPr>
        <w:t>Tschirley</w:t>
      </w:r>
      <w:proofErr w:type="spellEnd"/>
      <w:r w:rsidRPr="002070D5">
        <w:rPr>
          <w:rFonts w:ascii="Times New Roman" w:hAnsi="Times New Roman" w:cs="Times New Roman"/>
          <w:sz w:val="24"/>
          <w:szCs w:val="24"/>
        </w:rPr>
        <w:t xml:space="preserve"> and B. Zulu (2004) ‘Competition and Coordination in Liberalized African Cotton Market Systems’, </w:t>
      </w:r>
      <w:r w:rsidRPr="002070D5">
        <w:rPr>
          <w:rFonts w:ascii="Times New Roman" w:hAnsi="Times New Roman" w:cs="Times New Roman"/>
          <w:i/>
          <w:sz w:val="24"/>
          <w:szCs w:val="24"/>
        </w:rPr>
        <w:t>World Development</w:t>
      </w:r>
      <w:r w:rsidRPr="002070D5">
        <w:rPr>
          <w:rFonts w:ascii="Times New Roman" w:hAnsi="Times New Roman" w:cs="Times New Roman"/>
          <w:sz w:val="24"/>
          <w:szCs w:val="24"/>
        </w:rPr>
        <w:t xml:space="preserve"> 32(3)</w:t>
      </w:r>
      <w:r w:rsidR="00C97BE4">
        <w:rPr>
          <w:rFonts w:ascii="Times New Roman" w:hAnsi="Times New Roman" w:cs="Times New Roman"/>
          <w:sz w:val="24"/>
          <w:szCs w:val="24"/>
        </w:rPr>
        <w:t>:</w:t>
      </w:r>
      <w:r w:rsidRPr="002070D5">
        <w:rPr>
          <w:rFonts w:ascii="Times New Roman" w:hAnsi="Times New Roman" w:cs="Times New Roman"/>
          <w:sz w:val="24"/>
          <w:szCs w:val="24"/>
        </w:rPr>
        <w:t xml:space="preserve"> 519-536.</w:t>
      </w:r>
    </w:p>
    <w:p w:rsidR="0097188B" w:rsidRPr="002070D5" w:rsidRDefault="0097188B" w:rsidP="0097188B">
      <w:pPr>
        <w:spacing w:after="360" w:line="360" w:lineRule="auto"/>
        <w:rPr>
          <w:rFonts w:ascii="Times New Roman" w:hAnsi="Times New Roman" w:cs="Times New Roman"/>
          <w:sz w:val="24"/>
          <w:szCs w:val="24"/>
          <w:lang w:val="en-US"/>
        </w:rPr>
      </w:pPr>
      <w:proofErr w:type="spellStart"/>
      <w:proofErr w:type="gramStart"/>
      <w:r w:rsidRPr="002070D5">
        <w:rPr>
          <w:rFonts w:ascii="Times New Roman" w:hAnsi="Times New Roman" w:cs="Times New Roman"/>
          <w:sz w:val="24"/>
          <w:szCs w:val="24"/>
          <w:lang w:val="en-US"/>
        </w:rPr>
        <w:t>Salm</w:t>
      </w:r>
      <w:proofErr w:type="spellEnd"/>
      <w:r w:rsidRPr="002070D5">
        <w:rPr>
          <w:rFonts w:ascii="Times New Roman" w:hAnsi="Times New Roman" w:cs="Times New Roman"/>
          <w:sz w:val="24"/>
          <w:szCs w:val="24"/>
          <w:lang w:val="en-US"/>
        </w:rPr>
        <w:t xml:space="preserve">, A., P. </w:t>
      </w:r>
      <w:proofErr w:type="spellStart"/>
      <w:r w:rsidRPr="002070D5">
        <w:rPr>
          <w:rFonts w:ascii="Times New Roman" w:hAnsi="Times New Roman" w:cs="Times New Roman"/>
          <w:sz w:val="24"/>
          <w:szCs w:val="24"/>
          <w:lang w:val="en-US"/>
        </w:rPr>
        <w:t>Dinsdale</w:t>
      </w:r>
      <w:proofErr w:type="spellEnd"/>
      <w:r w:rsidRPr="002070D5">
        <w:rPr>
          <w:rFonts w:ascii="Times New Roman" w:hAnsi="Times New Roman" w:cs="Times New Roman"/>
          <w:sz w:val="24"/>
          <w:szCs w:val="24"/>
          <w:lang w:val="en-US"/>
        </w:rPr>
        <w:t xml:space="preserve">, D. MacDonald, C. </w:t>
      </w:r>
      <w:proofErr w:type="spellStart"/>
      <w:r w:rsidRPr="002070D5">
        <w:rPr>
          <w:rFonts w:ascii="Times New Roman" w:hAnsi="Times New Roman" w:cs="Times New Roman"/>
          <w:sz w:val="24"/>
          <w:szCs w:val="24"/>
          <w:lang w:val="en-US"/>
        </w:rPr>
        <w:t>Martelli</w:t>
      </w:r>
      <w:proofErr w:type="spellEnd"/>
      <w:r w:rsidRPr="002070D5">
        <w:rPr>
          <w:rFonts w:ascii="Times New Roman" w:hAnsi="Times New Roman" w:cs="Times New Roman"/>
          <w:sz w:val="24"/>
          <w:szCs w:val="24"/>
          <w:lang w:val="en-US"/>
        </w:rPr>
        <w:t xml:space="preserve">, K. Hill and J. </w:t>
      </w:r>
      <w:proofErr w:type="spellStart"/>
      <w:r w:rsidRPr="002070D5">
        <w:rPr>
          <w:rFonts w:ascii="Times New Roman" w:hAnsi="Times New Roman" w:cs="Times New Roman"/>
          <w:sz w:val="24"/>
          <w:szCs w:val="24"/>
          <w:lang w:val="en-US"/>
        </w:rPr>
        <w:t>Kabissa</w:t>
      </w:r>
      <w:proofErr w:type="spellEnd"/>
      <w:r w:rsidRPr="002070D5">
        <w:rPr>
          <w:rFonts w:ascii="Times New Roman" w:hAnsi="Times New Roman" w:cs="Times New Roman"/>
          <w:sz w:val="24"/>
          <w:szCs w:val="24"/>
          <w:lang w:val="en-US"/>
        </w:rPr>
        <w:t xml:space="preserve"> (2011) ‘Tanzania Textiles and Garment Development Strategy’.</w:t>
      </w:r>
      <w:proofErr w:type="gramEnd"/>
      <w:r w:rsidR="00C97BE4">
        <w:rPr>
          <w:rFonts w:ascii="Times New Roman" w:hAnsi="Times New Roman" w:cs="Times New Roman"/>
          <w:sz w:val="24"/>
          <w:szCs w:val="24"/>
          <w:lang w:val="en-US"/>
        </w:rPr>
        <w:t xml:space="preserve"> </w:t>
      </w:r>
      <w:proofErr w:type="gramStart"/>
      <w:r w:rsidRPr="002070D5">
        <w:rPr>
          <w:rFonts w:ascii="Times New Roman" w:hAnsi="Times New Roman" w:cs="Times New Roman"/>
          <w:sz w:val="24"/>
          <w:szCs w:val="24"/>
          <w:lang w:val="en-US"/>
        </w:rPr>
        <w:t>Interim Report for the Ministry of Industry and Trade, Tanzania.</w:t>
      </w:r>
      <w:proofErr w:type="gramEnd"/>
    </w:p>
    <w:p w:rsidR="00434ED8" w:rsidRPr="002070D5" w:rsidRDefault="00434ED8" w:rsidP="00565DA6">
      <w:pPr>
        <w:spacing w:after="360"/>
        <w:rPr>
          <w:rFonts w:ascii="Times New Roman" w:hAnsi="Times New Roman" w:cs="Times New Roman"/>
          <w:sz w:val="24"/>
          <w:szCs w:val="24"/>
        </w:rPr>
      </w:pPr>
      <w:r w:rsidRPr="002070D5">
        <w:rPr>
          <w:rFonts w:ascii="Times New Roman" w:hAnsi="Times New Roman" w:cs="Times New Roman"/>
          <w:sz w:val="24"/>
          <w:szCs w:val="24"/>
        </w:rPr>
        <w:t xml:space="preserve">Tang, K., and </w:t>
      </w:r>
      <w:r w:rsidR="00C97BE4">
        <w:rPr>
          <w:rFonts w:ascii="Times New Roman" w:hAnsi="Times New Roman" w:cs="Times New Roman"/>
          <w:sz w:val="24"/>
          <w:szCs w:val="24"/>
        </w:rPr>
        <w:t xml:space="preserve">W. </w:t>
      </w:r>
      <w:proofErr w:type="spellStart"/>
      <w:r w:rsidRPr="002070D5">
        <w:rPr>
          <w:rFonts w:ascii="Times New Roman" w:hAnsi="Times New Roman" w:cs="Times New Roman"/>
          <w:sz w:val="24"/>
          <w:szCs w:val="24"/>
        </w:rPr>
        <w:t>Xiong</w:t>
      </w:r>
      <w:proofErr w:type="spellEnd"/>
      <w:r w:rsidRPr="002070D5">
        <w:rPr>
          <w:rFonts w:ascii="Times New Roman" w:hAnsi="Times New Roman" w:cs="Times New Roman"/>
          <w:sz w:val="24"/>
          <w:szCs w:val="24"/>
        </w:rPr>
        <w:t xml:space="preserve"> </w:t>
      </w:r>
      <w:r w:rsidR="003D0EC6" w:rsidRPr="002070D5">
        <w:rPr>
          <w:rFonts w:ascii="Times New Roman" w:hAnsi="Times New Roman" w:cs="Times New Roman"/>
          <w:sz w:val="24"/>
          <w:szCs w:val="24"/>
        </w:rPr>
        <w:t>(</w:t>
      </w:r>
      <w:r w:rsidRPr="002070D5">
        <w:rPr>
          <w:rFonts w:ascii="Times New Roman" w:hAnsi="Times New Roman" w:cs="Times New Roman"/>
          <w:sz w:val="24"/>
          <w:szCs w:val="24"/>
        </w:rPr>
        <w:t>2012</w:t>
      </w:r>
      <w:r w:rsidR="003D0EC6" w:rsidRPr="002070D5">
        <w:rPr>
          <w:rFonts w:ascii="Times New Roman" w:hAnsi="Times New Roman" w:cs="Times New Roman"/>
          <w:sz w:val="24"/>
          <w:szCs w:val="24"/>
        </w:rPr>
        <w:t>)</w:t>
      </w:r>
      <w:r w:rsidRPr="002070D5">
        <w:rPr>
          <w:rFonts w:ascii="Times New Roman" w:hAnsi="Times New Roman" w:cs="Times New Roman"/>
          <w:sz w:val="24"/>
          <w:szCs w:val="24"/>
        </w:rPr>
        <w:t xml:space="preserve"> </w:t>
      </w:r>
      <w:r w:rsidR="003D0EC6" w:rsidRPr="002070D5">
        <w:rPr>
          <w:rFonts w:ascii="Times New Roman" w:hAnsi="Times New Roman" w:cs="Times New Roman"/>
          <w:sz w:val="24"/>
          <w:szCs w:val="24"/>
        </w:rPr>
        <w:t>‘</w:t>
      </w:r>
      <w:r w:rsidRPr="002070D5">
        <w:rPr>
          <w:rFonts w:ascii="Times New Roman" w:hAnsi="Times New Roman" w:cs="Times New Roman"/>
          <w:sz w:val="24"/>
          <w:szCs w:val="24"/>
        </w:rPr>
        <w:t>Index investment and financialization of commodities</w:t>
      </w:r>
      <w:r w:rsidR="003D0EC6" w:rsidRPr="002070D5">
        <w:rPr>
          <w:rFonts w:ascii="Times New Roman" w:hAnsi="Times New Roman" w:cs="Times New Roman"/>
          <w:sz w:val="24"/>
          <w:szCs w:val="24"/>
        </w:rPr>
        <w:t>’,</w:t>
      </w:r>
      <w:r w:rsidRPr="002070D5">
        <w:rPr>
          <w:rFonts w:ascii="Times New Roman" w:hAnsi="Times New Roman" w:cs="Times New Roman"/>
          <w:sz w:val="24"/>
          <w:szCs w:val="24"/>
        </w:rPr>
        <w:t xml:space="preserve"> </w:t>
      </w:r>
      <w:r w:rsidRPr="002070D5">
        <w:rPr>
          <w:rFonts w:ascii="Times New Roman" w:hAnsi="Times New Roman" w:cs="Times New Roman"/>
          <w:i/>
          <w:sz w:val="24"/>
          <w:szCs w:val="24"/>
        </w:rPr>
        <w:t>Financial Analysts Journal</w:t>
      </w:r>
      <w:r w:rsidRPr="002070D5">
        <w:rPr>
          <w:rFonts w:ascii="Times New Roman" w:hAnsi="Times New Roman" w:cs="Times New Roman"/>
          <w:sz w:val="24"/>
          <w:szCs w:val="24"/>
        </w:rPr>
        <w:t xml:space="preserve"> 68:54–74.</w:t>
      </w:r>
    </w:p>
    <w:p w:rsidR="0097188B" w:rsidRPr="002070D5" w:rsidRDefault="0097188B" w:rsidP="0097188B">
      <w:pPr>
        <w:spacing w:after="360" w:line="360" w:lineRule="auto"/>
        <w:rPr>
          <w:rFonts w:ascii="Times New Roman" w:eastAsia="Times New Roman" w:hAnsi="Times New Roman" w:cs="Times New Roman"/>
          <w:sz w:val="24"/>
          <w:szCs w:val="24"/>
        </w:rPr>
      </w:pPr>
      <w:proofErr w:type="spellStart"/>
      <w:r w:rsidRPr="002070D5">
        <w:rPr>
          <w:rFonts w:ascii="Times New Roman" w:eastAsia="Times New Roman" w:hAnsi="Times New Roman" w:cs="Times New Roman"/>
          <w:sz w:val="24"/>
          <w:szCs w:val="24"/>
        </w:rPr>
        <w:t>Tschirley</w:t>
      </w:r>
      <w:proofErr w:type="spellEnd"/>
      <w:r w:rsidRPr="002070D5">
        <w:rPr>
          <w:rFonts w:ascii="Times New Roman" w:eastAsia="Times New Roman" w:hAnsi="Times New Roman" w:cs="Times New Roman"/>
          <w:sz w:val="24"/>
          <w:szCs w:val="24"/>
        </w:rPr>
        <w:t xml:space="preserve">, D., C. </w:t>
      </w:r>
      <w:proofErr w:type="spellStart"/>
      <w:r w:rsidRPr="002070D5">
        <w:rPr>
          <w:rFonts w:ascii="Times New Roman" w:eastAsia="Times New Roman" w:hAnsi="Times New Roman" w:cs="Times New Roman"/>
          <w:sz w:val="24"/>
          <w:szCs w:val="24"/>
        </w:rPr>
        <w:t>Poulton</w:t>
      </w:r>
      <w:proofErr w:type="spellEnd"/>
      <w:r w:rsidRPr="002070D5">
        <w:rPr>
          <w:rFonts w:ascii="Times New Roman" w:eastAsia="Times New Roman" w:hAnsi="Times New Roman" w:cs="Times New Roman"/>
          <w:sz w:val="24"/>
          <w:szCs w:val="24"/>
        </w:rPr>
        <w:t xml:space="preserve"> and P. </w:t>
      </w:r>
      <w:proofErr w:type="spellStart"/>
      <w:r w:rsidRPr="002070D5">
        <w:rPr>
          <w:rFonts w:ascii="Times New Roman" w:eastAsia="Times New Roman" w:hAnsi="Times New Roman" w:cs="Times New Roman"/>
          <w:sz w:val="24"/>
          <w:szCs w:val="24"/>
        </w:rPr>
        <w:t>Labaste</w:t>
      </w:r>
      <w:proofErr w:type="spellEnd"/>
      <w:r w:rsidRPr="002070D5">
        <w:rPr>
          <w:rFonts w:ascii="Times New Roman" w:eastAsia="Times New Roman" w:hAnsi="Times New Roman" w:cs="Times New Roman"/>
          <w:sz w:val="24"/>
          <w:szCs w:val="24"/>
        </w:rPr>
        <w:t xml:space="preserve"> (2009) </w:t>
      </w:r>
      <w:r w:rsidRPr="002070D5">
        <w:rPr>
          <w:rFonts w:ascii="Times New Roman" w:eastAsia="Times New Roman" w:hAnsi="Times New Roman" w:cs="Times New Roman"/>
          <w:i/>
          <w:sz w:val="24"/>
          <w:szCs w:val="24"/>
        </w:rPr>
        <w:t>‘Organization and performance of cotton sectors in Africa: Learning from Reform Experience’</w:t>
      </w:r>
      <w:r w:rsidRPr="002070D5">
        <w:rPr>
          <w:rFonts w:ascii="Times New Roman" w:eastAsia="Times New Roman" w:hAnsi="Times New Roman" w:cs="Times New Roman"/>
          <w:sz w:val="24"/>
          <w:szCs w:val="24"/>
        </w:rPr>
        <w:t>. Washington</w:t>
      </w:r>
      <w:r w:rsidR="00C97BE4">
        <w:rPr>
          <w:rFonts w:ascii="Times New Roman" w:eastAsia="Times New Roman" w:hAnsi="Times New Roman" w:cs="Times New Roman"/>
          <w:sz w:val="24"/>
          <w:szCs w:val="24"/>
        </w:rPr>
        <w:t>, D.C.</w:t>
      </w:r>
      <w:r w:rsidRPr="002070D5">
        <w:rPr>
          <w:rFonts w:ascii="Times New Roman" w:eastAsia="Times New Roman" w:hAnsi="Times New Roman" w:cs="Times New Roman"/>
          <w:sz w:val="24"/>
          <w:szCs w:val="24"/>
        </w:rPr>
        <w:t>: World Bank.</w:t>
      </w:r>
    </w:p>
    <w:p w:rsidR="0097188B" w:rsidRPr="002070D5" w:rsidRDefault="0097188B" w:rsidP="0097188B">
      <w:pPr>
        <w:spacing w:after="360" w:line="360" w:lineRule="auto"/>
        <w:rPr>
          <w:rFonts w:ascii="Times New Roman" w:hAnsi="Times New Roman" w:cs="Times New Roman"/>
          <w:sz w:val="24"/>
          <w:szCs w:val="24"/>
        </w:rPr>
      </w:pPr>
      <w:proofErr w:type="gramStart"/>
      <w:r w:rsidRPr="002070D5">
        <w:rPr>
          <w:rFonts w:ascii="Times New Roman" w:hAnsi="Times New Roman" w:cs="Times New Roman"/>
          <w:sz w:val="24"/>
          <w:szCs w:val="24"/>
        </w:rPr>
        <w:lastRenderedPageBreak/>
        <w:t>UNCTAD (2011) ‘Price Formation in Financialized Commodity Markets.</w:t>
      </w:r>
      <w:proofErr w:type="gramEnd"/>
      <w:r w:rsidRPr="002070D5">
        <w:rPr>
          <w:rFonts w:ascii="Times New Roman" w:hAnsi="Times New Roman" w:cs="Times New Roman"/>
          <w:sz w:val="24"/>
          <w:szCs w:val="24"/>
        </w:rPr>
        <w:t xml:space="preserve"> </w:t>
      </w:r>
      <w:proofErr w:type="gramStart"/>
      <w:r w:rsidRPr="002070D5">
        <w:rPr>
          <w:rFonts w:ascii="Times New Roman" w:hAnsi="Times New Roman" w:cs="Times New Roman"/>
          <w:sz w:val="24"/>
          <w:szCs w:val="24"/>
        </w:rPr>
        <w:t>The role of Information’</w:t>
      </w:r>
      <w:r w:rsidR="00C97BE4">
        <w:rPr>
          <w:rFonts w:ascii="Times New Roman" w:hAnsi="Times New Roman" w:cs="Times New Roman"/>
          <w:sz w:val="24"/>
          <w:szCs w:val="24"/>
        </w:rPr>
        <w:t>.</w:t>
      </w:r>
      <w:proofErr w:type="gramEnd"/>
      <w:r w:rsidRPr="002070D5">
        <w:rPr>
          <w:rFonts w:ascii="Times New Roman" w:hAnsi="Times New Roman" w:cs="Times New Roman"/>
          <w:sz w:val="24"/>
          <w:szCs w:val="24"/>
        </w:rPr>
        <w:t xml:space="preserve"> Study prepared by the secretariat of the UNCTAD for the </w:t>
      </w:r>
      <w:proofErr w:type="spellStart"/>
      <w:r w:rsidRPr="002070D5">
        <w:rPr>
          <w:rFonts w:ascii="Times New Roman" w:hAnsi="Times New Roman" w:cs="Times New Roman"/>
          <w:sz w:val="24"/>
          <w:szCs w:val="24"/>
        </w:rPr>
        <w:t>Arbeiterkammer</w:t>
      </w:r>
      <w:proofErr w:type="spellEnd"/>
      <w:r w:rsidRPr="002070D5">
        <w:rPr>
          <w:rFonts w:ascii="Times New Roman" w:hAnsi="Times New Roman" w:cs="Times New Roman"/>
          <w:sz w:val="24"/>
          <w:szCs w:val="24"/>
        </w:rPr>
        <w:t xml:space="preserve"> Wien, Geneva: United Nations Conference on Trade and Development. </w:t>
      </w:r>
    </w:p>
    <w:p w:rsidR="0097188B" w:rsidRPr="002070D5" w:rsidRDefault="0097188B" w:rsidP="0097188B">
      <w:pPr>
        <w:pStyle w:val="CommentText"/>
        <w:spacing w:after="360" w:line="360" w:lineRule="auto"/>
        <w:jc w:val="both"/>
        <w:rPr>
          <w:rFonts w:ascii="Times New Roman" w:hAnsi="Times New Roman" w:cs="Times New Roman"/>
          <w:sz w:val="24"/>
          <w:szCs w:val="24"/>
        </w:rPr>
      </w:pPr>
      <w:r w:rsidRPr="002070D5">
        <w:rPr>
          <w:rFonts w:ascii="Times New Roman" w:hAnsi="Times New Roman" w:cs="Times New Roman"/>
          <w:sz w:val="24"/>
          <w:szCs w:val="24"/>
        </w:rPr>
        <w:t xml:space="preserve">Vander </w:t>
      </w:r>
      <w:proofErr w:type="spellStart"/>
      <w:r w:rsidRPr="002070D5">
        <w:rPr>
          <w:rFonts w:ascii="Times New Roman" w:hAnsi="Times New Roman" w:cs="Times New Roman"/>
          <w:sz w:val="24"/>
          <w:szCs w:val="24"/>
        </w:rPr>
        <w:t>Stichele</w:t>
      </w:r>
      <w:proofErr w:type="spellEnd"/>
      <w:r w:rsidRPr="002070D5">
        <w:rPr>
          <w:rFonts w:ascii="Times New Roman" w:hAnsi="Times New Roman" w:cs="Times New Roman"/>
          <w:sz w:val="24"/>
          <w:szCs w:val="24"/>
        </w:rPr>
        <w:t xml:space="preserve">, M. (2012) ‘Challenges for regulators: Financial players in the (food) commodity derivatives markets’. </w:t>
      </w:r>
      <w:proofErr w:type="gramStart"/>
      <w:r w:rsidRPr="002070D5">
        <w:rPr>
          <w:rFonts w:ascii="Times New Roman" w:hAnsi="Times New Roman" w:cs="Times New Roman"/>
          <w:sz w:val="24"/>
          <w:szCs w:val="24"/>
        </w:rPr>
        <w:t>SOMO Briefing Paper.</w:t>
      </w:r>
      <w:proofErr w:type="gramEnd"/>
      <w:r w:rsidRPr="002070D5">
        <w:rPr>
          <w:rFonts w:ascii="Times New Roman" w:hAnsi="Times New Roman" w:cs="Times New Roman"/>
          <w:sz w:val="24"/>
          <w:szCs w:val="24"/>
        </w:rPr>
        <w:t xml:space="preserve"> Amsterdam: Centre for Research on Multinational Corporations. </w:t>
      </w:r>
    </w:p>
    <w:p w:rsidR="0097188B" w:rsidRPr="002070D5" w:rsidRDefault="0097188B" w:rsidP="0097188B">
      <w:pPr>
        <w:spacing w:after="360" w:line="360" w:lineRule="auto"/>
        <w:rPr>
          <w:rFonts w:ascii="Times New Roman" w:hAnsi="Times New Roman" w:cs="Times New Roman"/>
          <w:sz w:val="24"/>
          <w:szCs w:val="24"/>
        </w:rPr>
      </w:pPr>
      <w:proofErr w:type="gramStart"/>
      <w:r w:rsidRPr="002070D5">
        <w:rPr>
          <w:rFonts w:ascii="Times New Roman" w:hAnsi="Times New Roman" w:cs="Times New Roman"/>
          <w:sz w:val="24"/>
          <w:szCs w:val="24"/>
        </w:rPr>
        <w:t>World Bank (2011) ‘World Bank group announces new in</w:t>
      </w:r>
      <w:r w:rsidR="00E16E6B">
        <w:rPr>
          <w:rFonts w:ascii="Times New Roman" w:hAnsi="Times New Roman" w:cs="Times New Roman"/>
          <w:sz w:val="24"/>
          <w:szCs w:val="24"/>
        </w:rPr>
        <w:t xml:space="preserve">strument to help food producers </w:t>
      </w:r>
      <w:r w:rsidRPr="002070D5">
        <w:rPr>
          <w:rFonts w:ascii="Times New Roman" w:hAnsi="Times New Roman" w:cs="Times New Roman"/>
          <w:sz w:val="24"/>
          <w:szCs w:val="24"/>
        </w:rPr>
        <w:t>and consumers in developing nations deal with volatile prices’.</w:t>
      </w:r>
      <w:proofErr w:type="gramEnd"/>
      <w:r w:rsidRPr="002070D5">
        <w:rPr>
          <w:rFonts w:ascii="Times New Roman" w:hAnsi="Times New Roman" w:cs="Times New Roman"/>
          <w:sz w:val="24"/>
          <w:szCs w:val="24"/>
        </w:rPr>
        <w:t xml:space="preserve"> Press Release No: 2011/559/EXT. Washington</w:t>
      </w:r>
      <w:r w:rsidR="00C97BE4">
        <w:rPr>
          <w:rFonts w:ascii="Times New Roman" w:hAnsi="Times New Roman" w:cs="Times New Roman"/>
          <w:sz w:val="24"/>
          <w:szCs w:val="24"/>
        </w:rPr>
        <w:t>, D.C.</w:t>
      </w:r>
      <w:r w:rsidRPr="002070D5">
        <w:rPr>
          <w:rFonts w:ascii="Times New Roman" w:hAnsi="Times New Roman" w:cs="Times New Roman"/>
          <w:sz w:val="24"/>
          <w:szCs w:val="24"/>
        </w:rPr>
        <w:t>: World Bank.</w:t>
      </w:r>
    </w:p>
    <w:p w:rsidR="00434ED8" w:rsidRPr="002070D5" w:rsidRDefault="00434ED8" w:rsidP="00565DA6">
      <w:pPr>
        <w:spacing w:after="360"/>
        <w:rPr>
          <w:rFonts w:ascii="Times New Roman" w:hAnsi="Times New Roman" w:cs="Times New Roman"/>
          <w:sz w:val="24"/>
          <w:szCs w:val="24"/>
        </w:rPr>
      </w:pPr>
      <w:r w:rsidRPr="002070D5">
        <w:rPr>
          <w:rFonts w:ascii="Times New Roman" w:hAnsi="Times New Roman" w:cs="Times New Roman"/>
          <w:sz w:val="24"/>
          <w:szCs w:val="24"/>
        </w:rPr>
        <w:t>Wray, L.R.</w:t>
      </w:r>
      <w:r w:rsidR="00C438AA">
        <w:rPr>
          <w:rFonts w:ascii="Times New Roman" w:hAnsi="Times New Roman" w:cs="Times New Roman"/>
          <w:sz w:val="24"/>
          <w:szCs w:val="24"/>
        </w:rPr>
        <w:t xml:space="preserve"> </w:t>
      </w:r>
      <w:r w:rsidR="003D0EC6" w:rsidRPr="002070D5">
        <w:rPr>
          <w:rFonts w:ascii="Times New Roman" w:hAnsi="Times New Roman" w:cs="Times New Roman"/>
          <w:sz w:val="24"/>
          <w:szCs w:val="24"/>
        </w:rPr>
        <w:t>(</w:t>
      </w:r>
      <w:r w:rsidRPr="002070D5">
        <w:rPr>
          <w:rFonts w:ascii="Times New Roman" w:hAnsi="Times New Roman" w:cs="Times New Roman"/>
          <w:sz w:val="24"/>
          <w:szCs w:val="24"/>
        </w:rPr>
        <w:t>2008</w:t>
      </w:r>
      <w:r w:rsidR="003D0EC6" w:rsidRPr="002070D5">
        <w:rPr>
          <w:rFonts w:ascii="Times New Roman" w:hAnsi="Times New Roman" w:cs="Times New Roman"/>
          <w:sz w:val="24"/>
          <w:szCs w:val="24"/>
        </w:rPr>
        <w:t>)</w:t>
      </w:r>
      <w:r w:rsidRPr="002070D5">
        <w:rPr>
          <w:rFonts w:ascii="Times New Roman" w:hAnsi="Times New Roman" w:cs="Times New Roman"/>
          <w:sz w:val="24"/>
          <w:szCs w:val="24"/>
        </w:rPr>
        <w:t xml:space="preserve"> </w:t>
      </w:r>
      <w:r w:rsidR="003D0EC6" w:rsidRPr="002070D5">
        <w:rPr>
          <w:rFonts w:ascii="Times New Roman" w:hAnsi="Times New Roman" w:cs="Times New Roman"/>
          <w:sz w:val="24"/>
          <w:szCs w:val="24"/>
        </w:rPr>
        <w:t>‘</w:t>
      </w:r>
      <w:proofErr w:type="gramStart"/>
      <w:r w:rsidRPr="002070D5">
        <w:rPr>
          <w:rFonts w:ascii="Times New Roman" w:hAnsi="Times New Roman" w:cs="Times New Roman"/>
          <w:sz w:val="24"/>
          <w:szCs w:val="24"/>
        </w:rPr>
        <w:t>The</w:t>
      </w:r>
      <w:proofErr w:type="gramEnd"/>
      <w:r w:rsidRPr="002070D5">
        <w:rPr>
          <w:rFonts w:ascii="Times New Roman" w:hAnsi="Times New Roman" w:cs="Times New Roman"/>
          <w:sz w:val="24"/>
          <w:szCs w:val="24"/>
        </w:rPr>
        <w:t xml:space="preserve"> commodities market bubble: money manager capitalism and the financialization of commodities</w:t>
      </w:r>
      <w:r w:rsidR="003D0EC6" w:rsidRPr="002070D5">
        <w:rPr>
          <w:rFonts w:ascii="Times New Roman" w:hAnsi="Times New Roman" w:cs="Times New Roman"/>
          <w:sz w:val="24"/>
          <w:szCs w:val="24"/>
        </w:rPr>
        <w:t>’</w:t>
      </w:r>
      <w:r w:rsidRPr="002070D5">
        <w:rPr>
          <w:rFonts w:ascii="Times New Roman" w:hAnsi="Times New Roman" w:cs="Times New Roman"/>
          <w:sz w:val="24"/>
          <w:szCs w:val="24"/>
        </w:rPr>
        <w:t>.</w:t>
      </w:r>
      <w:r w:rsidR="00565DA6">
        <w:rPr>
          <w:rFonts w:ascii="Times New Roman" w:hAnsi="Times New Roman" w:cs="Times New Roman"/>
          <w:sz w:val="24"/>
          <w:szCs w:val="24"/>
        </w:rPr>
        <w:t xml:space="preserve"> </w:t>
      </w:r>
      <w:proofErr w:type="gramStart"/>
      <w:r w:rsidR="00C97BE4" w:rsidRPr="00C97BE4">
        <w:rPr>
          <w:rFonts w:ascii="Times New Roman" w:hAnsi="Times New Roman" w:cs="Times New Roman"/>
          <w:sz w:val="24"/>
          <w:szCs w:val="24"/>
        </w:rPr>
        <w:t>The Levy Economics Institute</w:t>
      </w:r>
      <w:r w:rsidR="003D0EC6" w:rsidRPr="002070D5">
        <w:rPr>
          <w:rFonts w:ascii="Times New Roman" w:hAnsi="Times New Roman" w:cs="Times New Roman"/>
          <w:sz w:val="24"/>
          <w:szCs w:val="24"/>
        </w:rPr>
        <w:t xml:space="preserve">, </w:t>
      </w:r>
      <w:r w:rsidR="00C97BE4">
        <w:rPr>
          <w:rFonts w:ascii="Times New Roman" w:hAnsi="Times New Roman" w:cs="Times New Roman"/>
          <w:sz w:val="24"/>
          <w:szCs w:val="24"/>
        </w:rPr>
        <w:t xml:space="preserve">Public Policy Brief No. </w:t>
      </w:r>
      <w:r w:rsidR="003D0EC6" w:rsidRPr="002070D5">
        <w:rPr>
          <w:rFonts w:ascii="Times New Roman" w:hAnsi="Times New Roman" w:cs="Times New Roman"/>
          <w:sz w:val="24"/>
          <w:szCs w:val="24"/>
        </w:rPr>
        <w:t>96.</w:t>
      </w:r>
      <w:proofErr w:type="gramEnd"/>
      <w:r w:rsidR="00C97BE4">
        <w:rPr>
          <w:rFonts w:ascii="Times New Roman" w:hAnsi="Times New Roman" w:cs="Times New Roman"/>
          <w:sz w:val="24"/>
          <w:szCs w:val="24"/>
        </w:rPr>
        <w:t xml:space="preserve"> </w:t>
      </w:r>
      <w:r w:rsidR="00565DA6" w:rsidRPr="00565DA6">
        <w:rPr>
          <w:rFonts w:ascii="Times New Roman" w:hAnsi="Times New Roman" w:cs="Times New Roman"/>
          <w:sz w:val="24"/>
          <w:szCs w:val="24"/>
        </w:rPr>
        <w:t>Annandale-on-Hudson</w:t>
      </w:r>
      <w:r w:rsidR="00565DA6">
        <w:rPr>
          <w:rFonts w:ascii="Times New Roman" w:hAnsi="Times New Roman" w:cs="Times New Roman"/>
          <w:sz w:val="24"/>
          <w:szCs w:val="24"/>
        </w:rPr>
        <w:t xml:space="preserve">: </w:t>
      </w:r>
      <w:r w:rsidR="00565DA6" w:rsidRPr="00C97BE4">
        <w:rPr>
          <w:rFonts w:ascii="Times New Roman" w:hAnsi="Times New Roman" w:cs="Times New Roman"/>
          <w:sz w:val="24"/>
          <w:szCs w:val="24"/>
        </w:rPr>
        <w:t>The Levy Economics Institute</w:t>
      </w:r>
      <w:r w:rsidR="00565DA6">
        <w:rPr>
          <w:rFonts w:ascii="Times New Roman" w:hAnsi="Times New Roman" w:cs="Times New Roman"/>
          <w:sz w:val="24"/>
          <w:szCs w:val="24"/>
        </w:rPr>
        <w:t xml:space="preserve"> of Bard College.</w:t>
      </w:r>
    </w:p>
    <w:p w:rsidR="0097188B" w:rsidRPr="002070D5" w:rsidRDefault="0097188B" w:rsidP="0097188B">
      <w:pPr>
        <w:spacing w:after="360" w:line="360" w:lineRule="auto"/>
        <w:rPr>
          <w:rFonts w:ascii="Times New Roman" w:hAnsi="Times New Roman" w:cs="Times New Roman"/>
          <w:sz w:val="24"/>
          <w:szCs w:val="24"/>
        </w:rPr>
      </w:pPr>
      <w:proofErr w:type="gramStart"/>
      <w:r w:rsidRPr="002070D5">
        <w:rPr>
          <w:rFonts w:ascii="Times New Roman" w:hAnsi="Times New Roman" w:cs="Times New Roman"/>
          <w:sz w:val="24"/>
          <w:szCs w:val="24"/>
        </w:rPr>
        <w:t>Yeung, H.W</w:t>
      </w:r>
      <w:r w:rsidRPr="002070D5">
        <w:rPr>
          <w:rFonts w:ascii="Times New Roman" w:eastAsia="Times New Roman" w:hAnsi="Times New Roman" w:cs="Times New Roman"/>
          <w:sz w:val="24"/>
          <w:szCs w:val="24"/>
        </w:rPr>
        <w:t>-</w:t>
      </w:r>
      <w:r w:rsidRPr="002070D5">
        <w:rPr>
          <w:rFonts w:ascii="Times New Roman" w:hAnsi="Times New Roman" w:cs="Times New Roman"/>
          <w:sz w:val="24"/>
          <w:szCs w:val="24"/>
        </w:rPr>
        <w:t>C</w:t>
      </w:r>
      <w:r w:rsidRPr="002070D5">
        <w:rPr>
          <w:rFonts w:ascii="Times New Roman" w:eastAsia="Times New Roman" w:hAnsi="Times New Roman" w:cs="Times New Roman"/>
          <w:sz w:val="24"/>
          <w:szCs w:val="24"/>
        </w:rPr>
        <w:t>.</w:t>
      </w:r>
      <w:proofErr w:type="gramEnd"/>
      <w:r w:rsidR="00C97BE4">
        <w:rPr>
          <w:rFonts w:ascii="Times New Roman" w:eastAsia="Times New Roman" w:hAnsi="Times New Roman" w:cs="Times New Roman"/>
          <w:sz w:val="24"/>
          <w:szCs w:val="24"/>
        </w:rPr>
        <w:t xml:space="preserve"> </w:t>
      </w:r>
      <w:proofErr w:type="gramStart"/>
      <w:r w:rsidRPr="002070D5">
        <w:rPr>
          <w:rFonts w:ascii="Times New Roman" w:eastAsia="Times New Roman" w:hAnsi="Times New Roman" w:cs="Times New Roman"/>
          <w:sz w:val="24"/>
          <w:szCs w:val="24"/>
        </w:rPr>
        <w:t>and</w:t>
      </w:r>
      <w:proofErr w:type="gramEnd"/>
      <w:r w:rsidRPr="002070D5">
        <w:rPr>
          <w:rFonts w:ascii="Times New Roman" w:hAnsi="Times New Roman" w:cs="Times New Roman"/>
          <w:sz w:val="24"/>
          <w:szCs w:val="24"/>
        </w:rPr>
        <w:t xml:space="preserve"> N.M. </w:t>
      </w:r>
      <w:r w:rsidRPr="002070D5">
        <w:rPr>
          <w:rFonts w:ascii="Times New Roman" w:eastAsia="Times New Roman" w:hAnsi="Times New Roman" w:cs="Times New Roman"/>
          <w:sz w:val="24"/>
          <w:szCs w:val="24"/>
        </w:rPr>
        <w:t xml:space="preserve">Coe </w:t>
      </w:r>
      <w:r w:rsidRPr="002070D5">
        <w:rPr>
          <w:rFonts w:ascii="Times New Roman" w:hAnsi="Times New Roman" w:cs="Times New Roman"/>
          <w:sz w:val="24"/>
          <w:szCs w:val="24"/>
        </w:rPr>
        <w:t>(2015</w:t>
      </w:r>
      <w:r w:rsidRPr="002070D5">
        <w:rPr>
          <w:rFonts w:ascii="Times New Roman" w:eastAsia="Times New Roman" w:hAnsi="Times New Roman" w:cs="Times New Roman"/>
          <w:sz w:val="24"/>
          <w:szCs w:val="24"/>
        </w:rPr>
        <w:t>) ‘</w:t>
      </w:r>
      <w:r w:rsidRPr="002070D5">
        <w:rPr>
          <w:rFonts w:ascii="Times New Roman" w:hAnsi="Times New Roman" w:cs="Times New Roman"/>
          <w:sz w:val="24"/>
          <w:szCs w:val="24"/>
        </w:rPr>
        <w:t xml:space="preserve">Towards a dynamic theory of global production </w:t>
      </w:r>
      <w:r w:rsidRPr="002070D5">
        <w:rPr>
          <w:rFonts w:ascii="Times New Roman" w:eastAsia="Times New Roman" w:hAnsi="Times New Roman" w:cs="Times New Roman"/>
          <w:sz w:val="24"/>
          <w:szCs w:val="24"/>
        </w:rPr>
        <w:t>networks’,</w:t>
      </w:r>
      <w:r w:rsidRPr="002070D5">
        <w:rPr>
          <w:rFonts w:ascii="Times New Roman" w:hAnsi="Times New Roman" w:cs="Times New Roman"/>
          <w:sz w:val="24"/>
          <w:szCs w:val="24"/>
        </w:rPr>
        <w:t> </w:t>
      </w:r>
      <w:r w:rsidRPr="002070D5">
        <w:rPr>
          <w:rFonts w:ascii="Times New Roman" w:hAnsi="Times New Roman" w:cs="Times New Roman"/>
          <w:i/>
          <w:sz w:val="24"/>
          <w:szCs w:val="24"/>
        </w:rPr>
        <w:t>Economic Geography</w:t>
      </w:r>
      <w:r w:rsidR="00262C19" w:rsidRPr="002070D5">
        <w:rPr>
          <w:rFonts w:ascii="Times New Roman" w:hAnsi="Times New Roman" w:cs="Times New Roman"/>
          <w:i/>
          <w:sz w:val="24"/>
          <w:szCs w:val="24"/>
        </w:rPr>
        <w:t xml:space="preserve"> </w:t>
      </w:r>
      <w:r w:rsidRPr="002070D5">
        <w:rPr>
          <w:rFonts w:ascii="Times New Roman" w:hAnsi="Times New Roman" w:cs="Times New Roman"/>
          <w:sz w:val="24"/>
          <w:szCs w:val="24"/>
        </w:rPr>
        <w:t>91(1): 29-58.</w:t>
      </w:r>
    </w:p>
    <w:p w:rsidR="0097188B" w:rsidRPr="00534D36" w:rsidRDefault="0097188B" w:rsidP="0097188B">
      <w:pPr>
        <w:rPr>
          <w:rFonts w:ascii="Times New Roman" w:hAnsi="Times New Roman" w:cs="Times New Roman"/>
          <w:sz w:val="24"/>
          <w:szCs w:val="24"/>
        </w:rPr>
      </w:pPr>
    </w:p>
    <w:p w:rsidR="00CF42C1" w:rsidRDefault="00CF42C1" w:rsidP="007F6977">
      <w:pPr>
        <w:spacing w:after="360" w:line="360" w:lineRule="auto"/>
      </w:pPr>
    </w:p>
    <w:sectPr w:rsidR="00CF42C1" w:rsidSect="00704DC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D5" w:rsidRDefault="00721ED5" w:rsidP="00130249">
      <w:pPr>
        <w:spacing w:after="0" w:line="240" w:lineRule="auto"/>
      </w:pPr>
      <w:r>
        <w:separator/>
      </w:r>
    </w:p>
  </w:endnote>
  <w:endnote w:type="continuationSeparator" w:id="0">
    <w:p w:rsidR="00721ED5" w:rsidRDefault="00721ED5" w:rsidP="0013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3419"/>
      <w:docPartObj>
        <w:docPartGallery w:val="Page Numbers (Bottom of Page)"/>
        <w:docPartUnique/>
      </w:docPartObj>
    </w:sdtPr>
    <w:sdtEndPr/>
    <w:sdtContent>
      <w:p w:rsidR="001F7A5A" w:rsidRDefault="001F7A5A">
        <w:pPr>
          <w:pStyle w:val="Footer"/>
          <w:jc w:val="right"/>
        </w:pPr>
        <w:r>
          <w:fldChar w:fldCharType="begin"/>
        </w:r>
        <w:r>
          <w:instrText xml:space="preserve"> PAGE   \* MERGEFORMAT </w:instrText>
        </w:r>
        <w:r>
          <w:fldChar w:fldCharType="separate"/>
        </w:r>
        <w:r w:rsidR="004C332C">
          <w:rPr>
            <w:noProof/>
          </w:rPr>
          <w:t>29</w:t>
        </w:r>
        <w:r>
          <w:rPr>
            <w:noProof/>
          </w:rPr>
          <w:fldChar w:fldCharType="end"/>
        </w:r>
      </w:p>
    </w:sdtContent>
  </w:sdt>
  <w:p w:rsidR="001F7A5A" w:rsidRDefault="001F7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D5" w:rsidRDefault="00721ED5" w:rsidP="00130249">
      <w:pPr>
        <w:spacing w:after="0" w:line="240" w:lineRule="auto"/>
      </w:pPr>
      <w:r>
        <w:separator/>
      </w:r>
    </w:p>
  </w:footnote>
  <w:footnote w:type="continuationSeparator" w:id="0">
    <w:p w:rsidR="00721ED5" w:rsidRDefault="00721ED5" w:rsidP="00130249">
      <w:pPr>
        <w:spacing w:after="0" w:line="240" w:lineRule="auto"/>
      </w:pPr>
      <w:r>
        <w:continuationSeparator/>
      </w:r>
    </w:p>
  </w:footnote>
  <w:footnote w:id="1">
    <w:p w:rsidR="001F7A5A" w:rsidRPr="00DB0A6F" w:rsidRDefault="001F7A5A" w:rsidP="00F30F9B">
      <w:pPr>
        <w:spacing w:after="0" w:line="240" w:lineRule="auto"/>
        <w:rPr>
          <w:rFonts w:ascii="Times New Roman" w:hAnsi="Times New Roman" w:cs="Times New Roman"/>
          <w:sz w:val="20"/>
          <w:szCs w:val="20"/>
          <w:lang w:val="en-US"/>
        </w:rPr>
      </w:pPr>
      <w:r w:rsidRPr="00DB0A6F">
        <w:rPr>
          <w:rFonts w:ascii="Times New Roman" w:hAnsi="Times New Roman" w:cs="Times New Roman"/>
          <w:sz w:val="20"/>
          <w:szCs w:val="20"/>
          <w:lang w:val="en-US"/>
        </w:rPr>
        <w:t>* Staritz und Tröster: ÖFSE, Vienna, Austria (Austrian Foundation for Development Research); Newman: University of</w:t>
      </w:r>
      <w:r>
        <w:rPr>
          <w:rFonts w:ascii="Times New Roman" w:hAnsi="Times New Roman" w:cs="Times New Roman"/>
          <w:sz w:val="20"/>
          <w:szCs w:val="20"/>
          <w:lang w:val="en-US"/>
        </w:rPr>
        <w:t xml:space="preserve"> the West of England &amp; University of Johannesburg;</w:t>
      </w:r>
      <w:r w:rsidRPr="00DB0A6F">
        <w:rPr>
          <w:rFonts w:ascii="Times New Roman" w:hAnsi="Times New Roman" w:cs="Times New Roman"/>
          <w:sz w:val="20"/>
          <w:szCs w:val="20"/>
          <w:lang w:val="en-US"/>
        </w:rPr>
        <w:t xml:space="preserve"> Plank: Vienna University of Technology.  </w:t>
      </w:r>
    </w:p>
  </w:footnote>
  <w:footnote w:id="2">
    <w:p w:rsidR="001F7A5A" w:rsidRPr="00F2633E" w:rsidRDefault="001F7A5A">
      <w:pPr>
        <w:pStyle w:val="FootnoteText"/>
      </w:pPr>
      <w:r w:rsidRPr="00F2633E">
        <w:rPr>
          <w:rStyle w:val="FootnoteReference"/>
        </w:rPr>
        <w:footnoteRef/>
      </w:r>
      <w:r w:rsidRPr="00F2633E">
        <w:t xml:space="preserve"> </w:t>
      </w:r>
      <w:proofErr w:type="spellStart"/>
      <w:r w:rsidRPr="00F2633E">
        <w:rPr>
          <w:rFonts w:ascii="Times New Roman" w:hAnsi="Times New Roman" w:cs="Times New Roman"/>
        </w:rPr>
        <w:t>Lazonick</w:t>
      </w:r>
      <w:proofErr w:type="spellEnd"/>
      <w:r w:rsidRPr="00F2633E">
        <w:rPr>
          <w:rFonts w:ascii="Times New Roman" w:hAnsi="Times New Roman" w:cs="Times New Roman"/>
        </w:rPr>
        <w:t xml:space="preserve"> and O’Sullivan</w:t>
      </w:r>
      <w:r>
        <w:rPr>
          <w:rFonts w:ascii="Times New Roman" w:hAnsi="Times New Roman" w:cs="Times New Roman"/>
        </w:rPr>
        <w:t xml:space="preserve"> (2000) elucidated the shift from “old economy” or “</w:t>
      </w:r>
      <w:proofErr w:type="spellStart"/>
      <w:r>
        <w:rPr>
          <w:rFonts w:ascii="Times New Roman" w:hAnsi="Times New Roman" w:cs="Times New Roman"/>
        </w:rPr>
        <w:t>productionist</w:t>
      </w:r>
      <w:proofErr w:type="spellEnd"/>
      <w:r>
        <w:rPr>
          <w:rFonts w:ascii="Times New Roman" w:hAnsi="Times New Roman" w:cs="Times New Roman"/>
        </w:rPr>
        <w:t>” business models to a “</w:t>
      </w:r>
      <w:r w:rsidRPr="00F2633E">
        <w:rPr>
          <w:rFonts w:ascii="Times New Roman" w:hAnsi="Times New Roman" w:cs="Times New Roman"/>
        </w:rPr>
        <w:t>new economy</w:t>
      </w:r>
      <w:r>
        <w:rPr>
          <w:rFonts w:ascii="Times New Roman" w:hAnsi="Times New Roman" w:cs="Times New Roman"/>
        </w:rPr>
        <w:t>”</w:t>
      </w:r>
      <w:r w:rsidRPr="00F2633E">
        <w:rPr>
          <w:rFonts w:ascii="Times New Roman" w:hAnsi="Times New Roman" w:cs="Times New Roman"/>
        </w:rPr>
        <w:t xml:space="preserve"> model with firms’ veracious pursuit of profit increasingly delinked from investment in produ</w:t>
      </w:r>
      <w:r>
        <w:rPr>
          <w:rFonts w:ascii="Times New Roman" w:hAnsi="Times New Roman" w:cs="Times New Roman"/>
        </w:rPr>
        <w:t xml:space="preserve">ction while linked to </w:t>
      </w:r>
      <w:r w:rsidRPr="00F2633E">
        <w:rPr>
          <w:rFonts w:ascii="Times New Roman" w:hAnsi="Times New Roman" w:cs="Times New Roman"/>
        </w:rPr>
        <w:t>financial markets.</w:t>
      </w:r>
    </w:p>
  </w:footnote>
  <w:footnote w:id="3">
    <w:p w:rsidR="001F7A5A" w:rsidRPr="00E3189B" w:rsidRDefault="001F7A5A" w:rsidP="00D82878">
      <w:pPr>
        <w:pStyle w:val="FootnoteText"/>
        <w:rPr>
          <w:rFonts w:ascii="Times New Roman" w:hAnsi="Times New Roman" w:cs="Times New Roman"/>
        </w:rPr>
      </w:pPr>
      <w:r w:rsidRPr="00E3189B">
        <w:rPr>
          <w:rStyle w:val="FootnoteReference"/>
          <w:rFonts w:ascii="Times New Roman" w:hAnsi="Times New Roman" w:cs="Times New Roman"/>
        </w:rPr>
        <w:footnoteRef/>
      </w:r>
      <w:r w:rsidRPr="00E3189B">
        <w:rPr>
          <w:rFonts w:ascii="Times New Roman" w:hAnsi="Times New Roman" w:cs="Times New Roman"/>
        </w:rPr>
        <w:t xml:space="preserve"> Gibbon (2014) underlines that although financial activities’ contribution to revenues may be small, their potential contribution to profits can be much higher with shares up to 25 per cent between 2004 and 2008.</w:t>
      </w:r>
    </w:p>
  </w:footnote>
  <w:footnote w:id="4">
    <w:p w:rsidR="001F7A5A" w:rsidRPr="001154DB" w:rsidRDefault="001F7A5A" w:rsidP="005D21DC">
      <w:pPr>
        <w:pStyle w:val="FootnoteText"/>
        <w:rPr>
          <w:rFonts w:ascii="Times New Roman" w:hAnsi="Times New Roman" w:cs="Times New Roman"/>
        </w:rPr>
      </w:pPr>
      <w:r w:rsidRPr="001154DB">
        <w:rPr>
          <w:rStyle w:val="FootnoteReference"/>
          <w:rFonts w:ascii="Times New Roman" w:hAnsi="Times New Roman" w:cs="Times New Roman"/>
        </w:rPr>
        <w:footnoteRef/>
      </w:r>
      <w:r w:rsidRPr="001154DB">
        <w:rPr>
          <w:rFonts w:ascii="Times New Roman" w:hAnsi="Times New Roman" w:cs="Times New Roman"/>
        </w:rPr>
        <w:t xml:space="preserve"> In commodity sectors there m</w:t>
      </w:r>
      <w:r>
        <w:rPr>
          <w:rFonts w:ascii="Times New Roman" w:hAnsi="Times New Roman" w:cs="Times New Roman"/>
        </w:rPr>
        <w:t>a</w:t>
      </w:r>
      <w:r w:rsidRPr="001154DB">
        <w:rPr>
          <w:rFonts w:ascii="Times New Roman" w:hAnsi="Times New Roman" w:cs="Times New Roman"/>
        </w:rPr>
        <w:t xml:space="preserve">y be multiple lead firms </w:t>
      </w:r>
      <w:r>
        <w:rPr>
          <w:rFonts w:ascii="Times New Roman" w:hAnsi="Times New Roman" w:cs="Times New Roman"/>
        </w:rPr>
        <w:t xml:space="preserve">in addition to </w:t>
      </w:r>
      <w:r w:rsidRPr="001154DB">
        <w:rPr>
          <w:rFonts w:ascii="Times New Roman" w:hAnsi="Times New Roman" w:cs="Times New Roman"/>
        </w:rPr>
        <w:t>commodity traders</w:t>
      </w:r>
      <w:r>
        <w:rPr>
          <w:rFonts w:ascii="Times New Roman" w:hAnsi="Times New Roman" w:cs="Times New Roman"/>
        </w:rPr>
        <w:t xml:space="preserve"> such as</w:t>
      </w:r>
      <w:r w:rsidRPr="001154DB">
        <w:rPr>
          <w:rFonts w:ascii="Times New Roman" w:hAnsi="Times New Roman" w:cs="Times New Roman"/>
        </w:rPr>
        <w:t xml:space="preserve"> </w:t>
      </w:r>
      <w:r>
        <w:rPr>
          <w:rFonts w:ascii="Times New Roman" w:hAnsi="Times New Roman" w:cs="Times New Roman"/>
        </w:rPr>
        <w:t xml:space="preserve">supermarkets and </w:t>
      </w:r>
      <w:r w:rsidRPr="001154DB">
        <w:rPr>
          <w:rFonts w:ascii="Times New Roman" w:hAnsi="Times New Roman" w:cs="Times New Roman"/>
        </w:rPr>
        <w:t xml:space="preserve">extractive companies </w:t>
      </w:r>
      <w:r>
        <w:rPr>
          <w:rFonts w:ascii="Times New Roman" w:hAnsi="Times New Roman" w:cs="Times New Roman"/>
        </w:rPr>
        <w:t>(Gibbon and Ponte 20</w:t>
      </w:r>
      <w:r w:rsidRPr="001154DB">
        <w:rPr>
          <w:rFonts w:ascii="Times New Roman" w:hAnsi="Times New Roman" w:cs="Times New Roman"/>
        </w:rPr>
        <w:t>05).</w:t>
      </w:r>
    </w:p>
  </w:footnote>
  <w:footnote w:id="5">
    <w:p w:rsidR="001F7A5A" w:rsidRPr="00D55EFD" w:rsidRDefault="001F7A5A">
      <w:pPr>
        <w:pStyle w:val="FootnoteText"/>
        <w:rPr>
          <w:rFonts w:ascii="Times New Roman" w:hAnsi="Times New Roman" w:cs="Times New Roman"/>
          <w:lang w:val="en-GB"/>
        </w:rPr>
      </w:pPr>
      <w:r w:rsidRPr="00D55EFD">
        <w:rPr>
          <w:rStyle w:val="FootnoteReference"/>
          <w:rFonts w:ascii="Times New Roman" w:hAnsi="Times New Roman" w:cs="Times New Roman"/>
        </w:rPr>
        <w:footnoteRef/>
      </w:r>
      <w:r w:rsidRPr="00D55EFD">
        <w:rPr>
          <w:rFonts w:ascii="Times New Roman" w:hAnsi="Times New Roman" w:cs="Times New Roman"/>
        </w:rPr>
        <w:t xml:space="preserve"> </w:t>
      </w:r>
      <w:r>
        <w:rPr>
          <w:rFonts w:ascii="Times New Roman" w:hAnsi="Times New Roman" w:cs="Times New Roman"/>
        </w:rPr>
        <w:t>In f</w:t>
      </w:r>
      <w:r w:rsidRPr="00D55EFD">
        <w:rPr>
          <w:rFonts w:ascii="Times New Roman" w:hAnsi="Times New Roman" w:cs="Times New Roman"/>
        </w:rPr>
        <w:t xml:space="preserve">ixed-price-forward contracts </w:t>
      </w:r>
      <w:r>
        <w:rPr>
          <w:rFonts w:ascii="Times New Roman" w:hAnsi="Times New Roman" w:cs="Times New Roman"/>
        </w:rPr>
        <w:t>p</w:t>
      </w:r>
      <w:r w:rsidRPr="00D55EFD">
        <w:rPr>
          <w:rFonts w:ascii="Times New Roman" w:hAnsi="Times New Roman" w:cs="Times New Roman"/>
        </w:rPr>
        <w:t xml:space="preserve">rice risks </w:t>
      </w:r>
      <w:r>
        <w:rPr>
          <w:rFonts w:ascii="Times New Roman" w:hAnsi="Times New Roman" w:cs="Times New Roman"/>
        </w:rPr>
        <w:t>are</w:t>
      </w:r>
      <w:r w:rsidRPr="00D55EFD">
        <w:rPr>
          <w:rFonts w:ascii="Times New Roman" w:hAnsi="Times New Roman" w:cs="Times New Roman"/>
        </w:rPr>
        <w:t xml:space="preserve"> mitigated by fixing the price. In this way, short-term price movements at the international level </w:t>
      </w:r>
      <w:r>
        <w:rPr>
          <w:rFonts w:ascii="Times New Roman" w:hAnsi="Times New Roman" w:cs="Times New Roman"/>
        </w:rPr>
        <w:t>are</w:t>
      </w:r>
      <w:r w:rsidRPr="00D55EFD">
        <w:rPr>
          <w:rFonts w:ascii="Times New Roman" w:hAnsi="Times New Roman" w:cs="Times New Roman"/>
        </w:rPr>
        <w:t xml:space="preserve"> not transferred to producing countries</w:t>
      </w:r>
      <w:r w:rsidRPr="00CF5571">
        <w:rPr>
          <w:rFonts w:ascii="Times New Roman" w:hAnsi="Times New Roman" w:cs="Times New Roman"/>
        </w:rPr>
        <w:t xml:space="preserve">. </w:t>
      </w:r>
      <w:r>
        <w:rPr>
          <w:rFonts w:ascii="Times New Roman" w:hAnsi="Times New Roman" w:cs="Times New Roman"/>
        </w:rPr>
        <w:t>In PTBF contracts, the price is only fixed after signing the contract (but before delivery) as the prevailing price on the derivatives market which transfers international price movements to producing countries.</w:t>
      </w:r>
    </w:p>
  </w:footnote>
  <w:footnote w:id="6">
    <w:p w:rsidR="001F7A5A" w:rsidRPr="005267A2" w:rsidRDefault="001F7A5A" w:rsidP="00F053CB">
      <w:pPr>
        <w:pStyle w:val="FootnoteText"/>
        <w:rPr>
          <w:rFonts w:ascii="Times New Roman" w:hAnsi="Times New Roman" w:cs="Times New Roman"/>
        </w:rPr>
      </w:pPr>
      <w:r w:rsidRPr="005267A2">
        <w:rPr>
          <w:rStyle w:val="FootnoteReference"/>
          <w:rFonts w:ascii="Times New Roman" w:hAnsi="Times New Roman" w:cs="Times New Roman"/>
        </w:rPr>
        <w:footnoteRef/>
      </w:r>
      <w:r w:rsidRPr="005267A2">
        <w:rPr>
          <w:rFonts w:ascii="Times New Roman" w:hAnsi="Times New Roman" w:cs="Times New Roman"/>
          <w:lang w:val="en-GB"/>
        </w:rPr>
        <w:t>Alongside, the Compensatory Financing Facility of the IMF and the STABEX scheme of the E</w:t>
      </w:r>
      <w:r>
        <w:rPr>
          <w:rFonts w:ascii="Times New Roman" w:hAnsi="Times New Roman" w:cs="Times New Roman"/>
          <w:lang w:val="en-GB"/>
        </w:rPr>
        <w:t>uropean Community</w:t>
      </w:r>
      <w:r w:rsidRPr="005267A2">
        <w:rPr>
          <w:rFonts w:ascii="Times New Roman" w:hAnsi="Times New Roman" w:cs="Times New Roman"/>
          <w:lang w:val="en-GB"/>
        </w:rPr>
        <w:t xml:space="preserve"> were put in place to ameliorate the adverse effects of commodity export instability (Newman 2009).</w:t>
      </w:r>
    </w:p>
  </w:footnote>
  <w:footnote w:id="7">
    <w:p w:rsidR="001F7A5A" w:rsidRPr="00286EDB" w:rsidRDefault="001F7A5A">
      <w:pPr>
        <w:pStyle w:val="FootnoteText"/>
      </w:pPr>
      <w:r>
        <w:rPr>
          <w:rStyle w:val="FootnoteReference"/>
        </w:rPr>
        <w:footnoteRef/>
      </w:r>
      <w:r>
        <w:t xml:space="preserve"> </w:t>
      </w:r>
      <w:r w:rsidRPr="00286EDB">
        <w:rPr>
          <w:rFonts w:ascii="Times New Roman" w:hAnsi="Times New Roman" w:cs="Times New Roman"/>
          <w:lang w:val="en-GB"/>
        </w:rPr>
        <w:t>The price that producers receive for seed cotton</w:t>
      </w:r>
    </w:p>
  </w:footnote>
  <w:footnote w:id="8">
    <w:p w:rsidR="001F7A5A" w:rsidRPr="00420AAB" w:rsidRDefault="001F7A5A">
      <w:pPr>
        <w:pStyle w:val="FootnoteText"/>
        <w:rPr>
          <w:lang w:val="en-GB"/>
        </w:rPr>
      </w:pPr>
      <w:r w:rsidRPr="00702778">
        <w:rPr>
          <w:rStyle w:val="FootnoteReference"/>
        </w:rPr>
        <w:footnoteRef/>
      </w:r>
      <w:r w:rsidRPr="00702778">
        <w:t xml:space="preserve"> </w:t>
      </w:r>
      <w:r w:rsidRPr="00420AAB">
        <w:rPr>
          <w:rFonts w:ascii="Times New Roman" w:hAnsi="Times New Roman"/>
        </w:rPr>
        <w:t>The price received by exporters for cotton lint</w:t>
      </w:r>
    </w:p>
  </w:footnote>
  <w:footnote w:id="9">
    <w:p w:rsidR="001F7A5A" w:rsidRPr="00401765" w:rsidRDefault="001F7A5A" w:rsidP="006D2422">
      <w:pPr>
        <w:pStyle w:val="FootnoteText"/>
        <w:rPr>
          <w:rFonts w:ascii="Times New Roman" w:hAnsi="Times New Roman" w:cs="Times New Roman"/>
        </w:rPr>
      </w:pPr>
      <w:r w:rsidRPr="003421A0">
        <w:rPr>
          <w:rStyle w:val="FootnoteReference"/>
          <w:rFonts w:ascii="Times New Roman" w:hAnsi="Times New Roman" w:cs="Times New Roman"/>
        </w:rPr>
        <w:footnoteRef/>
      </w:r>
      <w:r w:rsidRPr="003421A0">
        <w:rPr>
          <w:rFonts w:ascii="Times New Roman" w:hAnsi="Times New Roman" w:cs="Times New Roman"/>
        </w:rPr>
        <w:t xml:space="preserve"> It represents the average of the five lowest quotations of 19 types of cotton (Middling 1 -3/</w:t>
      </w:r>
      <w:r w:rsidRPr="00401765">
        <w:rPr>
          <w:rFonts w:ascii="Times New Roman" w:hAnsi="Times New Roman" w:cs="Times New Roman"/>
        </w:rPr>
        <w:t>32’’) from the following origins: Australia, Brazil, China, Francophone Africa, Greece, India, Mexico, Pakistan, Paraguay, Spain, Syria, Tanzania, Turkey, th</w:t>
      </w:r>
      <w:r>
        <w:rPr>
          <w:rFonts w:ascii="Times New Roman" w:hAnsi="Times New Roman" w:cs="Times New Roman"/>
        </w:rPr>
        <w:t>e US and Uzbekistan (</w:t>
      </w:r>
      <w:proofErr w:type="spellStart"/>
      <w:r>
        <w:rPr>
          <w:rFonts w:ascii="Times New Roman" w:hAnsi="Times New Roman" w:cs="Times New Roman"/>
        </w:rPr>
        <w:t>Baffes</w:t>
      </w:r>
      <w:proofErr w:type="spellEnd"/>
      <w:r>
        <w:rPr>
          <w:rFonts w:ascii="Times New Roman" w:hAnsi="Times New Roman" w:cs="Times New Roman"/>
        </w:rPr>
        <w:t xml:space="preserve"> 2004</w:t>
      </w:r>
      <w:r w:rsidRPr="00401765">
        <w:rPr>
          <w:rFonts w:ascii="Times New Roman" w:hAnsi="Times New Roman" w:cs="Times New Roman"/>
        </w:rPr>
        <w:t>).</w:t>
      </w:r>
    </w:p>
  </w:footnote>
  <w:footnote w:id="10">
    <w:p w:rsidR="001F7A5A" w:rsidRPr="00AF79F5" w:rsidRDefault="001F7A5A" w:rsidP="00A6798F">
      <w:pPr>
        <w:pStyle w:val="FootnoteText"/>
        <w:rPr>
          <w:rFonts w:ascii="Times New Roman" w:hAnsi="Times New Roman" w:cs="Times New Roman"/>
        </w:rPr>
      </w:pPr>
      <w:r w:rsidRPr="00AF79F5">
        <w:rPr>
          <w:rStyle w:val="FootnoteReference"/>
          <w:rFonts w:ascii="Times New Roman" w:hAnsi="Times New Roman"/>
        </w:rPr>
        <w:footnoteRef/>
      </w:r>
      <w:r w:rsidRPr="00AF79F5">
        <w:rPr>
          <w:rFonts w:ascii="Times New Roman" w:hAnsi="Times New Roman"/>
        </w:rPr>
        <w:t xml:space="preserve"> </w:t>
      </w:r>
      <w:r>
        <w:rPr>
          <w:rFonts w:ascii="Times New Roman" w:hAnsi="Times New Roman"/>
        </w:rPr>
        <w:t xml:space="preserve">In November 2015, after years of debate, ICE introduced a World Cotton Futures contract with various international deliverable origins and delivery points. So far, trading volumes on these contracts are however low. </w:t>
      </w:r>
    </w:p>
  </w:footnote>
  <w:footnote w:id="11">
    <w:p w:rsidR="001F7A5A" w:rsidRPr="00BA4856" w:rsidRDefault="001F7A5A" w:rsidP="00997EFD">
      <w:pPr>
        <w:pStyle w:val="FootnoteText"/>
        <w:rPr>
          <w:rFonts w:ascii="Times New Roman" w:hAnsi="Times New Roman" w:cs="Times New Roman"/>
          <w:lang w:val="en-GB"/>
        </w:rPr>
      </w:pPr>
      <w:r w:rsidRPr="00BA4856">
        <w:rPr>
          <w:rStyle w:val="FootnoteReference"/>
          <w:rFonts w:ascii="Times New Roman" w:hAnsi="Times New Roman" w:cs="Times New Roman"/>
        </w:rPr>
        <w:footnoteRef/>
      </w:r>
      <w:r w:rsidRPr="00BA4856">
        <w:rPr>
          <w:rFonts w:ascii="Times New Roman" w:hAnsi="Times New Roman" w:cs="Times New Roman"/>
        </w:rPr>
        <w:t xml:space="preserve"> </w:t>
      </w:r>
      <w:r w:rsidRPr="00BA4856">
        <w:rPr>
          <w:rFonts w:ascii="Times New Roman" w:hAnsi="Times New Roman" w:cs="Times New Roman"/>
          <w:lang w:val="en-GB"/>
        </w:rPr>
        <w:t xml:space="preserve">The New York Board of Trade (NYBOT) </w:t>
      </w:r>
      <w:r>
        <w:rPr>
          <w:rFonts w:ascii="Times New Roman" w:hAnsi="Times New Roman" w:cs="Times New Roman"/>
          <w:lang w:val="en-GB"/>
        </w:rPr>
        <w:t>was</w:t>
      </w:r>
      <w:r w:rsidRPr="00BA4856">
        <w:rPr>
          <w:rFonts w:ascii="Times New Roman" w:hAnsi="Times New Roman" w:cs="Times New Roman"/>
          <w:lang w:val="en-GB"/>
        </w:rPr>
        <w:t xml:space="preserve"> </w:t>
      </w:r>
      <w:r>
        <w:rPr>
          <w:rFonts w:ascii="Times New Roman" w:hAnsi="Times New Roman" w:cs="Times New Roman"/>
          <w:lang w:val="en-GB"/>
        </w:rPr>
        <w:t xml:space="preserve">acquired by </w:t>
      </w:r>
      <w:r w:rsidRPr="00BA4856">
        <w:rPr>
          <w:rFonts w:ascii="Times New Roman" w:hAnsi="Times New Roman" w:cs="Times New Roman"/>
          <w:lang w:val="en-GB"/>
        </w:rPr>
        <w:t xml:space="preserve">ICE in September 2007. </w:t>
      </w:r>
    </w:p>
  </w:footnote>
  <w:footnote w:id="12">
    <w:p w:rsidR="001F7A5A" w:rsidRPr="00E314D3" w:rsidRDefault="001F7A5A" w:rsidP="00E314D3">
      <w:pPr>
        <w:spacing w:after="0" w:line="240" w:lineRule="auto"/>
        <w:rPr>
          <w:rFonts w:ascii="Times New Roman" w:hAnsi="Times New Roman" w:cs="Times New Roman"/>
          <w:sz w:val="20"/>
          <w:szCs w:val="20"/>
        </w:rPr>
      </w:pPr>
      <w:r w:rsidRPr="00E314D3">
        <w:rPr>
          <w:rStyle w:val="FootnoteReference"/>
          <w:rFonts w:ascii="Times New Roman" w:hAnsi="Times New Roman" w:cs="Times New Roman"/>
          <w:sz w:val="20"/>
          <w:szCs w:val="20"/>
        </w:rPr>
        <w:footnoteRef/>
      </w:r>
      <w:r w:rsidRPr="00E314D3">
        <w:rPr>
          <w:rFonts w:ascii="Times New Roman" w:hAnsi="Times New Roman" w:cs="Times New Roman"/>
          <w:sz w:val="20"/>
          <w:szCs w:val="20"/>
        </w:rPr>
        <w:t xml:space="preserve"> For example, Weil Brothers Cotton, founded </w:t>
      </w:r>
      <w:r>
        <w:rPr>
          <w:rFonts w:ascii="Times New Roman" w:hAnsi="Times New Roman" w:cs="Times New Roman"/>
          <w:sz w:val="20"/>
          <w:szCs w:val="20"/>
        </w:rPr>
        <w:t xml:space="preserve">in </w:t>
      </w:r>
      <w:r w:rsidRPr="00E314D3">
        <w:rPr>
          <w:rFonts w:ascii="Times New Roman" w:hAnsi="Times New Roman" w:cs="Times New Roman"/>
          <w:sz w:val="20"/>
          <w:szCs w:val="20"/>
        </w:rPr>
        <w:t xml:space="preserve">1878, announced in 2008 </w:t>
      </w:r>
      <w:r>
        <w:rPr>
          <w:rFonts w:ascii="Times New Roman" w:hAnsi="Times New Roman" w:cs="Times New Roman"/>
          <w:sz w:val="20"/>
          <w:szCs w:val="20"/>
        </w:rPr>
        <w:t>their exit from</w:t>
      </w:r>
      <w:r w:rsidRPr="00E314D3">
        <w:rPr>
          <w:rFonts w:ascii="Times New Roman" w:hAnsi="Times New Roman" w:cs="Times New Roman"/>
          <w:sz w:val="20"/>
          <w:szCs w:val="20"/>
        </w:rPr>
        <w:t xml:space="preserve"> the cotton business as risks associated with cotton trade have become too large and Paul</w:t>
      </w:r>
      <w:r>
        <w:rPr>
          <w:rFonts w:ascii="Times New Roman" w:hAnsi="Times New Roman" w:cs="Times New Roman"/>
          <w:sz w:val="20"/>
          <w:szCs w:val="20"/>
        </w:rPr>
        <w:t xml:space="preserve"> </w:t>
      </w:r>
      <w:r w:rsidRPr="00E314D3">
        <w:rPr>
          <w:rFonts w:ascii="Times New Roman" w:hAnsi="Times New Roman" w:cs="Times New Roman"/>
          <w:sz w:val="20"/>
          <w:szCs w:val="20"/>
        </w:rPr>
        <w:t>Reinhart America, a subsidiary of Paul Reinhart Switzerland, filed for bankruptcy (ICAC 2009).</w:t>
      </w:r>
    </w:p>
  </w:footnote>
  <w:footnote w:id="13">
    <w:p w:rsidR="001F7A5A" w:rsidRPr="00674647" w:rsidRDefault="001F7A5A" w:rsidP="00E80391">
      <w:pPr>
        <w:spacing w:after="0" w:line="240" w:lineRule="auto"/>
        <w:rPr>
          <w:rFonts w:ascii="Times New Roman" w:hAnsi="Times New Roman" w:cs="Times New Roman"/>
          <w:sz w:val="20"/>
          <w:szCs w:val="20"/>
          <w:lang w:val="en-US"/>
        </w:rPr>
      </w:pPr>
      <w:r w:rsidRPr="00674647">
        <w:rPr>
          <w:rStyle w:val="FootnoteReference"/>
          <w:rFonts w:ascii="Times New Roman" w:hAnsi="Times New Roman"/>
          <w:sz w:val="20"/>
          <w:szCs w:val="20"/>
        </w:rPr>
        <w:footnoteRef/>
      </w:r>
      <w:r w:rsidRPr="00674647">
        <w:rPr>
          <w:rFonts w:ascii="Times New Roman" w:hAnsi="Times New Roman"/>
          <w:sz w:val="20"/>
          <w:szCs w:val="20"/>
          <w:lang w:val="en-US"/>
        </w:rPr>
        <w:t xml:space="preserve"> The formula was changed in 2011 to not include the world price over the whole selling period (around 14 months) but exclude two month periods where cotton companies sold less than 1</w:t>
      </w:r>
      <w:r w:rsidRPr="00674647">
        <w:rPr>
          <w:rFonts w:ascii="Times New Roman" w:hAnsi="Times New Roman" w:cs="Times New Roman"/>
          <w:sz w:val="20"/>
          <w:szCs w:val="20"/>
          <w:lang w:val="en-US"/>
        </w:rPr>
        <w:t xml:space="preserve"> per cent</w:t>
      </w:r>
      <w:r w:rsidRPr="00674647">
        <w:rPr>
          <w:rFonts w:ascii="Times New Roman" w:hAnsi="Times New Roman"/>
          <w:sz w:val="20"/>
          <w:szCs w:val="20"/>
          <w:lang w:val="en-US"/>
        </w:rPr>
        <w:t xml:space="preserve"> of national production to international traders. This led to the removal of some of the highest price months in 2010/11 when cotton prices reached its peak because cotton companies contracted to sell most of their cotton lint before the price surged. This change led to major protests by farmers (</w:t>
      </w:r>
      <w:proofErr w:type="spellStart"/>
      <w:r>
        <w:rPr>
          <w:rFonts w:ascii="Times New Roman" w:hAnsi="Times New Roman"/>
          <w:sz w:val="20"/>
          <w:szCs w:val="20"/>
          <w:lang w:val="en-US"/>
        </w:rPr>
        <w:t>Gongo</w:t>
      </w:r>
      <w:proofErr w:type="spellEnd"/>
      <w:r w:rsidRPr="00674647">
        <w:rPr>
          <w:rFonts w:ascii="Times New Roman" w:hAnsi="Times New Roman"/>
          <w:sz w:val="20"/>
          <w:szCs w:val="20"/>
          <w:lang w:val="en-US"/>
        </w:rPr>
        <w:t xml:space="preserve"> 2011).</w:t>
      </w:r>
    </w:p>
  </w:footnote>
  <w:footnote w:id="14">
    <w:p w:rsidR="001F7A5A" w:rsidRPr="00674647" w:rsidRDefault="001F7A5A" w:rsidP="00E80391">
      <w:pPr>
        <w:spacing w:after="0" w:line="240" w:lineRule="auto"/>
        <w:rPr>
          <w:rFonts w:ascii="Times New Roman" w:hAnsi="Times New Roman" w:cs="Times New Roman"/>
          <w:sz w:val="20"/>
          <w:szCs w:val="20"/>
        </w:rPr>
      </w:pPr>
      <w:r w:rsidRPr="00674647">
        <w:rPr>
          <w:rStyle w:val="FootnoteReference"/>
          <w:rFonts w:ascii="Times New Roman" w:hAnsi="Times New Roman"/>
          <w:sz w:val="20"/>
          <w:szCs w:val="20"/>
        </w:rPr>
        <w:footnoteRef/>
      </w:r>
      <w:r>
        <w:rPr>
          <w:rFonts w:ascii="Times New Roman" w:hAnsi="Times New Roman"/>
          <w:sz w:val="20"/>
          <w:szCs w:val="20"/>
        </w:rPr>
        <w:t xml:space="preserve"> </w:t>
      </w:r>
      <w:r w:rsidRPr="00674647">
        <w:rPr>
          <w:rFonts w:ascii="Times New Roman" w:hAnsi="Times New Roman"/>
          <w:sz w:val="20"/>
          <w:szCs w:val="20"/>
        </w:rPr>
        <w:t>Such funds were widespread in WCA but many experienced financial problems in the 1990s given the long period of low cotton prices (Dana</w:t>
      </w:r>
      <w:r>
        <w:rPr>
          <w:rFonts w:ascii="Times New Roman" w:hAnsi="Times New Roman"/>
          <w:sz w:val="20"/>
          <w:szCs w:val="20"/>
        </w:rPr>
        <w:t xml:space="preserve"> and </w:t>
      </w:r>
      <w:r w:rsidRPr="00674647">
        <w:rPr>
          <w:rFonts w:ascii="Times New Roman" w:hAnsi="Times New Roman"/>
          <w:sz w:val="20"/>
          <w:szCs w:val="20"/>
        </w:rPr>
        <w:t xml:space="preserve">Sadler 2012). The aim </w:t>
      </w:r>
      <w:r>
        <w:rPr>
          <w:rFonts w:ascii="Times New Roman" w:hAnsi="Times New Roman"/>
          <w:sz w:val="20"/>
          <w:szCs w:val="20"/>
        </w:rPr>
        <w:t xml:space="preserve">of the </w:t>
      </w:r>
      <w:r w:rsidRPr="00674647">
        <w:rPr>
          <w:rFonts w:ascii="Times New Roman" w:hAnsi="Times New Roman"/>
          <w:sz w:val="20"/>
          <w:szCs w:val="20"/>
        </w:rPr>
        <w:t>new smoothing fund in Burkina Faso was to smooth prices but not to stabilize at an absolute level with prices negotiated based on a formula to align them with world</w:t>
      </w:r>
      <w:r>
        <w:rPr>
          <w:rFonts w:ascii="Times New Roman" w:hAnsi="Times New Roman" w:cs="Times New Roman"/>
          <w:sz w:val="20"/>
          <w:szCs w:val="20"/>
        </w:rPr>
        <w:t xml:space="preserve"> </w:t>
      </w:r>
      <w:r>
        <w:rPr>
          <w:rFonts w:ascii="Times New Roman" w:hAnsi="Times New Roman"/>
          <w:sz w:val="20"/>
          <w:szCs w:val="20"/>
        </w:rPr>
        <w:t>prices</w:t>
      </w:r>
      <w:r w:rsidRPr="00674647">
        <w:rPr>
          <w:rFonts w:ascii="Times New Roman" w:hAnsi="Times New Roman"/>
          <w:sz w:val="20"/>
          <w:szCs w:val="20"/>
        </w:rPr>
        <w:t>.</w:t>
      </w:r>
    </w:p>
  </w:footnote>
  <w:footnote w:id="15">
    <w:p w:rsidR="001F7A5A" w:rsidRPr="00B44803" w:rsidRDefault="001F7A5A">
      <w:pPr>
        <w:pStyle w:val="FootnoteText"/>
      </w:pPr>
      <w:r>
        <w:rPr>
          <w:rStyle w:val="FootnoteReference"/>
        </w:rPr>
        <w:footnoteRef/>
      </w:r>
      <w:r>
        <w:t xml:space="preserve"> </w:t>
      </w:r>
      <w:r>
        <w:rPr>
          <w:rFonts w:ascii="Times New Roman" w:hAnsi="Times New Roman" w:cstheme="minorBidi"/>
          <w:lang w:val="en-GB"/>
        </w:rPr>
        <w:t>B</w:t>
      </w:r>
      <w:r w:rsidRPr="00B44803">
        <w:rPr>
          <w:rFonts w:ascii="Times New Roman" w:hAnsi="Times New Roman" w:cstheme="minorBidi"/>
          <w:lang w:val="en-GB"/>
        </w:rPr>
        <w:t>ut feasibility st</w:t>
      </w:r>
      <w:r>
        <w:rPr>
          <w:rFonts w:ascii="Times New Roman" w:hAnsi="Times New Roman" w:cstheme="minorBidi"/>
          <w:lang w:val="en-GB"/>
        </w:rPr>
        <w:t>udies have been conducted by</w:t>
      </w:r>
      <w:r w:rsidRPr="00B44803">
        <w:rPr>
          <w:rFonts w:ascii="Times New Roman" w:hAnsi="Times New Roman" w:cstheme="minorBidi"/>
          <w:lang w:val="en-GB"/>
        </w:rPr>
        <w:t xml:space="preserve"> IAM and AAM</w:t>
      </w:r>
      <w:r>
        <w:rPr>
          <w:rFonts w:ascii="Times New Roman" w:hAnsi="Times New Roman" w:cstheme="minorBidi"/>
          <w:lang w:val="en-GB"/>
        </w:rPr>
        <w:t>.</w:t>
      </w:r>
    </w:p>
  </w:footnote>
  <w:footnote w:id="16">
    <w:p w:rsidR="001F7A5A" w:rsidRPr="0070575A" w:rsidRDefault="001F7A5A">
      <w:pPr>
        <w:pStyle w:val="FootnoteText"/>
        <w:rPr>
          <w:rFonts w:ascii="Times New Roman" w:hAnsi="Times New Roman" w:cs="Times New Roman"/>
          <w:lang w:val="en-GB"/>
        </w:rPr>
      </w:pPr>
      <w:r w:rsidRPr="0070575A">
        <w:rPr>
          <w:rStyle w:val="FootnoteReference"/>
          <w:rFonts w:ascii="Times New Roman" w:hAnsi="Times New Roman" w:cs="Times New Roman"/>
        </w:rPr>
        <w:footnoteRef/>
      </w:r>
      <w:r w:rsidRPr="0070575A">
        <w:rPr>
          <w:rFonts w:ascii="Times New Roman" w:hAnsi="Times New Roman" w:cs="Times New Roman"/>
        </w:rPr>
        <w:t xml:space="preserve"> A TCB official interviewed in 2014 described the technical process of setting the indicative price as the following: “Mostly it is the </w:t>
      </w:r>
      <w:proofErr w:type="spellStart"/>
      <w:r>
        <w:rPr>
          <w:rFonts w:ascii="Times New Roman" w:hAnsi="Times New Roman" w:cs="Times New Roman"/>
        </w:rPr>
        <w:t>C</w:t>
      </w:r>
      <w:r w:rsidRPr="0070575A">
        <w:rPr>
          <w:rFonts w:ascii="Times New Roman" w:hAnsi="Times New Roman" w:cs="Times New Roman"/>
        </w:rPr>
        <w:t>otlook</w:t>
      </w:r>
      <w:proofErr w:type="spellEnd"/>
      <w:r w:rsidRPr="0070575A">
        <w:rPr>
          <w:rFonts w:ascii="Times New Roman" w:hAnsi="Times New Roman" w:cs="Times New Roman"/>
        </w:rPr>
        <w:t xml:space="preserve"> A index and the New York Futures</w:t>
      </w:r>
      <w:r>
        <w:rPr>
          <w:rFonts w:ascii="Times New Roman" w:hAnsi="Times New Roman" w:cs="Times New Roman"/>
        </w:rPr>
        <w:t>…</w:t>
      </w:r>
      <w:r w:rsidRPr="0070575A">
        <w:rPr>
          <w:rFonts w:ascii="Times New Roman" w:hAnsi="Times New Roman" w:cs="Times New Roman"/>
        </w:rPr>
        <w:t xml:space="preserve"> from there we enter some of the variables like the e</w:t>
      </w:r>
      <w:r>
        <w:rPr>
          <w:rFonts w:ascii="Times New Roman" w:hAnsi="Times New Roman" w:cs="Times New Roman"/>
        </w:rPr>
        <w:t xml:space="preserve">xchange rate, </w:t>
      </w:r>
      <w:r w:rsidRPr="0070575A">
        <w:rPr>
          <w:rFonts w:ascii="Times New Roman" w:hAnsi="Times New Roman" w:cs="Times New Roman"/>
        </w:rPr>
        <w:t xml:space="preserve">the percentage of the lint from the </w:t>
      </w:r>
      <w:r w:rsidRPr="001644F7">
        <w:rPr>
          <w:rFonts w:ascii="Times New Roman" w:hAnsi="Times New Roman" w:cs="Times New Roman"/>
        </w:rPr>
        <w:t>cotton that the farmers produce</w:t>
      </w:r>
      <w:r>
        <w:rPr>
          <w:rFonts w:ascii="Times New Roman" w:hAnsi="Times New Roman" w:cs="Times New Roman"/>
        </w:rPr>
        <w:t>;</w:t>
      </w:r>
      <w:r w:rsidRPr="0070575A">
        <w:rPr>
          <w:rFonts w:ascii="Times New Roman" w:hAnsi="Times New Roman" w:cs="Times New Roman"/>
        </w:rPr>
        <w:t xml:space="preserve"> we also calculate the operating cost from the ginners: the transportation costs, the ginning cost, the overhead costs, in some cases we put also the margin</w:t>
      </w:r>
      <w:r>
        <w:rPr>
          <w:rFonts w:ascii="Times New Roman" w:hAnsi="Times New Roman" w:cs="Times New Roman"/>
        </w:rPr>
        <w:t xml:space="preserve"> (…)</w:t>
      </w:r>
      <w:r w:rsidRPr="0070575A">
        <w:rPr>
          <w:rFonts w:ascii="Times New Roman" w:hAnsi="Times New Roman" w:cs="Times New Roman"/>
        </w:rPr>
        <w:t>.</w:t>
      </w:r>
      <w:r>
        <w:rPr>
          <w:rFonts w:ascii="Times New Roman" w:hAnsi="Times New Roman" w:cs="Times New Roman"/>
        </w:rPr>
        <w:t>”</w:t>
      </w:r>
    </w:p>
  </w:footnote>
  <w:footnote w:id="17">
    <w:p w:rsidR="001F7A5A" w:rsidRPr="0070575A" w:rsidRDefault="001F7A5A">
      <w:pPr>
        <w:pStyle w:val="FootnoteText"/>
        <w:rPr>
          <w:rFonts w:ascii="Times New Roman" w:hAnsi="Times New Roman" w:cs="Times New Roman"/>
          <w:lang w:val="en-GB"/>
        </w:rPr>
      </w:pPr>
      <w:r>
        <w:rPr>
          <w:rStyle w:val="FootnoteReference"/>
        </w:rPr>
        <w:footnoteRef/>
      </w:r>
      <w:r>
        <w:t xml:space="preserve"> </w:t>
      </w:r>
      <w:r>
        <w:rPr>
          <w:rFonts w:ascii="Times New Roman" w:hAnsi="Times New Roman" w:cs="Times New Roman"/>
          <w:lang w:val="en-GB"/>
        </w:rPr>
        <w:t>The use of indicative prices was suspended in the following season and reintroduced in 2008/09.</w:t>
      </w:r>
    </w:p>
  </w:footnote>
  <w:footnote w:id="18">
    <w:p w:rsidR="001F7A5A" w:rsidRPr="00F770F5" w:rsidRDefault="001F7A5A">
      <w:pPr>
        <w:pStyle w:val="FootnoteText"/>
      </w:pPr>
      <w:r w:rsidRPr="00F770F5">
        <w:rPr>
          <w:rStyle w:val="FootnoteReference"/>
        </w:rPr>
        <w:footnoteRef/>
      </w:r>
      <w:r w:rsidRPr="00F770F5">
        <w:t xml:space="preserve"> </w:t>
      </w:r>
      <w:r w:rsidRPr="00F770F5">
        <w:rPr>
          <w:rFonts w:ascii="Times New Roman" w:hAnsi="Times New Roman" w:cs="Times New Roman"/>
        </w:rPr>
        <w:t xml:space="preserve">In 2009/10, low world prices led to a producer price below production costs </w:t>
      </w:r>
      <w:r>
        <w:rPr>
          <w:rFonts w:ascii="Times New Roman" w:hAnsi="Times New Roman" w:cs="Times New Roman"/>
        </w:rPr>
        <w:t xml:space="preserve">and the government </w:t>
      </w:r>
      <w:r w:rsidRPr="00F770F5">
        <w:rPr>
          <w:rFonts w:ascii="Times New Roman" w:hAnsi="Times New Roman" w:cs="Times New Roman"/>
        </w:rPr>
        <w:t>to provide a subsidy.</w:t>
      </w:r>
    </w:p>
  </w:footnote>
  <w:footnote w:id="19">
    <w:p w:rsidR="001F7A5A" w:rsidRPr="00A878BD" w:rsidRDefault="001F7A5A">
      <w:pPr>
        <w:pStyle w:val="FootnoteText"/>
        <w:rPr>
          <w:rFonts w:ascii="Times New Roman" w:hAnsi="Times New Roman" w:cs="Times New Roman"/>
        </w:rPr>
      </w:pPr>
      <w:r>
        <w:rPr>
          <w:rStyle w:val="FootnoteReference"/>
        </w:rPr>
        <w:footnoteRef/>
      </w:r>
      <w:r>
        <w:t xml:space="preserve"> </w:t>
      </w:r>
      <w:r w:rsidRPr="00A878BD">
        <w:rPr>
          <w:rFonts w:ascii="Times New Roman" w:hAnsi="Times New Roman" w:cs="Times New Roman"/>
        </w:rPr>
        <w:t>This is a quote from a gin</w:t>
      </w:r>
      <w:r>
        <w:rPr>
          <w:rFonts w:ascii="Times New Roman" w:hAnsi="Times New Roman" w:cs="Times New Roman"/>
        </w:rPr>
        <w:t xml:space="preserve">ner </w:t>
      </w:r>
      <w:r w:rsidRPr="00A878BD">
        <w:rPr>
          <w:rFonts w:ascii="Times New Roman" w:hAnsi="Times New Roman" w:cs="Times New Roman"/>
        </w:rPr>
        <w:t>in</w:t>
      </w:r>
      <w:r>
        <w:rPr>
          <w:rFonts w:ascii="Times New Roman" w:hAnsi="Times New Roman" w:cs="Times New Roman"/>
        </w:rPr>
        <w:t xml:space="preserve"> </w:t>
      </w:r>
      <w:r w:rsidRPr="00A878BD">
        <w:rPr>
          <w:rFonts w:ascii="Times New Roman" w:hAnsi="Times New Roman" w:cs="Times New Roman"/>
        </w:rPr>
        <w:t>Mozambique. Since the</w:t>
      </w:r>
      <w:r>
        <w:rPr>
          <w:rFonts w:ascii="Times New Roman" w:hAnsi="Times New Roman" w:cs="Times New Roman"/>
        </w:rPr>
        <w:t>n,</w:t>
      </w:r>
      <w:r w:rsidRPr="00A878BD">
        <w:rPr>
          <w:rFonts w:ascii="Times New Roman" w:hAnsi="Times New Roman" w:cs="Times New Roman"/>
        </w:rPr>
        <w:t xml:space="preserve"> the formula has be</w:t>
      </w:r>
      <w:r>
        <w:rPr>
          <w:rFonts w:ascii="Times New Roman" w:hAnsi="Times New Roman" w:cs="Times New Roman"/>
        </w:rPr>
        <w:t>e</w:t>
      </w:r>
      <w:r w:rsidRPr="00A878BD">
        <w:rPr>
          <w:rFonts w:ascii="Times New Roman" w:hAnsi="Times New Roman" w:cs="Times New Roman"/>
        </w:rPr>
        <w:t>n ad</w:t>
      </w:r>
      <w:r>
        <w:rPr>
          <w:rFonts w:ascii="Times New Roman" w:hAnsi="Times New Roman" w:cs="Times New Roman"/>
        </w:rPr>
        <w:t>a</w:t>
      </w:r>
      <w:r w:rsidRPr="00A878BD">
        <w:rPr>
          <w:rFonts w:ascii="Times New Roman" w:hAnsi="Times New Roman" w:cs="Times New Roman"/>
        </w:rPr>
        <w:t>pted to include the IC</w:t>
      </w:r>
      <w:r>
        <w:rPr>
          <w:rFonts w:ascii="Times New Roman" w:hAnsi="Times New Roman" w:cs="Times New Roman"/>
        </w:rPr>
        <w:t>E</w:t>
      </w:r>
      <w:r w:rsidRPr="00A878BD">
        <w:rPr>
          <w:rFonts w:ascii="Times New Roman" w:hAnsi="Times New Roman" w:cs="Times New Roman"/>
        </w:rPr>
        <w:t xml:space="preserve"> futures price. </w:t>
      </w:r>
    </w:p>
  </w:footnote>
  <w:footnote w:id="20">
    <w:p w:rsidR="00A55201" w:rsidRPr="004C332C" w:rsidRDefault="00A55201">
      <w:pPr>
        <w:pStyle w:val="FootnoteText"/>
        <w:rPr>
          <w:rFonts w:ascii="Times New Roman" w:hAnsi="Times New Roman" w:cs="Times New Roman"/>
        </w:rPr>
      </w:pPr>
      <w:r w:rsidRPr="004C332C">
        <w:rPr>
          <w:rStyle w:val="FootnoteReference"/>
        </w:rPr>
        <w:footnoteRef/>
      </w:r>
      <w:r w:rsidRPr="004C332C">
        <w:t xml:space="preserve"> </w:t>
      </w:r>
      <w:r w:rsidRPr="004C332C">
        <w:rPr>
          <w:rFonts w:ascii="Times New Roman" w:hAnsi="Times New Roman" w:cs="Times New Roman"/>
        </w:rPr>
        <w:t xml:space="preserve">We use annual export prices from UN </w:t>
      </w:r>
      <w:proofErr w:type="spellStart"/>
      <w:r w:rsidRPr="004C332C">
        <w:rPr>
          <w:rFonts w:ascii="Times New Roman" w:hAnsi="Times New Roman" w:cs="Times New Roman"/>
        </w:rPr>
        <w:t>Comtrade</w:t>
      </w:r>
      <w:proofErr w:type="spellEnd"/>
      <w:r w:rsidRPr="004C332C">
        <w:rPr>
          <w:rFonts w:ascii="Times New Roman" w:hAnsi="Times New Roman" w:cs="Times New Roman"/>
        </w:rPr>
        <w:t xml:space="preserve"> which improves comparability between the three countries but may include differences to national sources. This caveat has to be taken into account.</w:t>
      </w:r>
    </w:p>
  </w:footnote>
  <w:footnote w:id="21">
    <w:p w:rsidR="00B3523F" w:rsidRPr="004C332C" w:rsidRDefault="00B3523F">
      <w:pPr>
        <w:pStyle w:val="FootnoteText"/>
        <w:rPr>
          <w:rFonts w:ascii="Times New Roman" w:hAnsi="Times New Roman" w:cs="Times New Roman"/>
        </w:rPr>
      </w:pPr>
      <w:r w:rsidRPr="004C332C">
        <w:rPr>
          <w:rStyle w:val="FootnoteReference"/>
        </w:rPr>
        <w:footnoteRef/>
      </w:r>
      <w:r w:rsidRPr="004C332C">
        <w:t xml:space="preserve"> </w:t>
      </w:r>
      <w:r w:rsidRPr="004C332C">
        <w:rPr>
          <w:rFonts w:ascii="Times New Roman" w:hAnsi="Times New Roman" w:cs="Times New Roman"/>
        </w:rPr>
        <w:t xml:space="preserve">We use annual producer prices from FAO’s MAFAP and compare them with national sources - UNPCB in Burkina Faso, TCB in Tanzania and IAM in Mozambique. </w:t>
      </w:r>
    </w:p>
  </w:footnote>
  <w:footnote w:id="22">
    <w:p w:rsidR="001F7A5A" w:rsidRPr="00F0541A" w:rsidRDefault="001F7A5A" w:rsidP="00E80391">
      <w:pPr>
        <w:spacing w:after="0" w:line="240" w:lineRule="auto"/>
        <w:rPr>
          <w:rFonts w:ascii="Times New Roman" w:hAnsi="Times New Roman" w:cs="Times New Roman"/>
          <w:sz w:val="20"/>
          <w:szCs w:val="20"/>
        </w:rPr>
      </w:pPr>
      <w:r w:rsidRPr="004C332C">
        <w:rPr>
          <w:rStyle w:val="FootnoteReference"/>
          <w:rFonts w:ascii="Times New Roman" w:hAnsi="Times New Roman"/>
          <w:sz w:val="20"/>
          <w:szCs w:val="20"/>
        </w:rPr>
        <w:footnoteRef/>
      </w:r>
      <w:r w:rsidRPr="004C332C">
        <w:rPr>
          <w:rFonts w:ascii="Times New Roman" w:hAnsi="Times New Roman"/>
          <w:sz w:val="20"/>
          <w:szCs w:val="20"/>
        </w:rPr>
        <w:t xml:space="preserve"> For comparative reasons we convert national producer prices in US Dollars which eliminates exchange rate movements from the analysis. Shares are further calculated using the world average conversion factor of 0.42 from seed cotton to cotton lint. Such a simple inter-country price comparison is complicated, particularly given differences in production and transport cost structures, taxes and levies and ginning conversion </w:t>
      </w:r>
      <w:r w:rsidRPr="00F0541A">
        <w:rPr>
          <w:rFonts w:ascii="Times New Roman" w:hAnsi="Times New Roman"/>
          <w:sz w:val="20"/>
          <w:szCs w:val="20"/>
        </w:rPr>
        <w:t xml:space="preserve">factors in the countries in addition to exchange rate issues. But it still serves as an indicator of alignment between </w:t>
      </w:r>
      <w:r>
        <w:rPr>
          <w:rFonts w:ascii="Times New Roman" w:hAnsi="Times New Roman"/>
          <w:sz w:val="20"/>
          <w:szCs w:val="20"/>
        </w:rPr>
        <w:t>world</w:t>
      </w:r>
      <w:r w:rsidRPr="00F0541A">
        <w:rPr>
          <w:rFonts w:ascii="Times New Roman" w:hAnsi="Times New Roman"/>
          <w:sz w:val="20"/>
          <w:szCs w:val="20"/>
        </w:rPr>
        <w:t xml:space="preserve"> and national prices in the three countries.</w:t>
      </w:r>
    </w:p>
  </w:footnote>
  <w:footnote w:id="23">
    <w:p w:rsidR="001F7A5A" w:rsidRPr="00F0541A" w:rsidRDefault="001F7A5A" w:rsidP="00E80391">
      <w:pPr>
        <w:pStyle w:val="FootnoteText"/>
        <w:rPr>
          <w:rFonts w:ascii="Times New Roman" w:hAnsi="Times New Roman" w:cs="Times New Roman"/>
        </w:rPr>
      </w:pPr>
      <w:r w:rsidRPr="00F0541A">
        <w:rPr>
          <w:rStyle w:val="FootnoteReference"/>
          <w:rFonts w:ascii="Times New Roman" w:hAnsi="Times New Roman" w:cs="Times New Roman"/>
        </w:rPr>
        <w:footnoteRef/>
      </w:r>
      <w:r>
        <w:rPr>
          <w:rFonts w:ascii="Times New Roman" w:hAnsi="Times New Roman" w:cs="Times New Roman"/>
          <w:lang w:val="en-GB"/>
        </w:rPr>
        <w:t xml:space="preserve"> </w:t>
      </w:r>
      <w:r w:rsidRPr="00F0541A">
        <w:rPr>
          <w:rFonts w:ascii="Times New Roman" w:hAnsi="Times New Roman" w:cs="Times New Roman"/>
          <w:lang w:val="en-GB"/>
        </w:rPr>
        <w:t>This questions the competition-coordination trade-off (</w:t>
      </w:r>
      <w:r>
        <w:rPr>
          <w:rFonts w:ascii="Times New Roman" w:hAnsi="Times New Roman" w:cs="Times New Roman"/>
          <w:lang w:val="en-GB"/>
        </w:rPr>
        <w:t>e.g.</w:t>
      </w:r>
      <w:r w:rsidRPr="00F0541A">
        <w:rPr>
          <w:rFonts w:ascii="Times New Roman" w:hAnsi="Times New Roman" w:cs="Times New Roman"/>
          <w:lang w:val="en-GB"/>
        </w:rPr>
        <w:t xml:space="preserve"> </w:t>
      </w:r>
      <w:proofErr w:type="spellStart"/>
      <w:r w:rsidRPr="00F0541A">
        <w:rPr>
          <w:rFonts w:ascii="Times New Roman" w:hAnsi="Times New Roman" w:cs="Times New Roman"/>
          <w:lang w:val="en-GB"/>
        </w:rPr>
        <w:t>Tschirley</w:t>
      </w:r>
      <w:proofErr w:type="spellEnd"/>
      <w:r w:rsidRPr="00F0541A">
        <w:rPr>
          <w:rFonts w:ascii="Times New Roman" w:hAnsi="Times New Roman" w:cs="Times New Roman"/>
          <w:lang w:val="en-GB"/>
        </w:rPr>
        <w:t xml:space="preserve"> et al. 2009) as </w:t>
      </w:r>
      <w:r>
        <w:rPr>
          <w:rFonts w:ascii="Times New Roman" w:hAnsi="Times New Roman" w:cs="Times New Roman"/>
          <w:lang w:val="en-GB"/>
        </w:rPr>
        <w:t xml:space="preserve">in our cases </w:t>
      </w:r>
      <w:r w:rsidRPr="00F0541A">
        <w:rPr>
          <w:rFonts w:ascii="Times New Roman" w:hAnsi="Times New Roman" w:cs="Times New Roman"/>
          <w:lang w:val="en-GB"/>
        </w:rPr>
        <w:t>p</w:t>
      </w:r>
      <w:r>
        <w:rPr>
          <w:rFonts w:ascii="Times New Roman" w:hAnsi="Times New Roman" w:cs="Times New Roman"/>
          <w:lang w:val="en-GB"/>
        </w:rPr>
        <w:t>roducer</w:t>
      </w:r>
      <w:r w:rsidRPr="00F0541A">
        <w:rPr>
          <w:rFonts w:ascii="Times New Roman" w:hAnsi="Times New Roman" w:cs="Times New Roman"/>
          <w:lang w:val="en-GB"/>
        </w:rPr>
        <w:t xml:space="preserve"> prices in </w:t>
      </w:r>
      <w:r>
        <w:rPr>
          <w:rFonts w:ascii="Times New Roman" w:hAnsi="Times New Roman" w:cs="Times New Roman"/>
          <w:lang w:val="en-GB"/>
        </w:rPr>
        <w:t xml:space="preserve">the </w:t>
      </w:r>
      <w:r w:rsidRPr="00F0541A">
        <w:rPr>
          <w:rFonts w:ascii="Times New Roman" w:hAnsi="Times New Roman" w:cs="Times New Roman"/>
          <w:lang w:val="en-GB"/>
        </w:rPr>
        <w:t>fixed price system are not generally lower in terms of farmers’ share of world market prices than in the competitive system.</w:t>
      </w:r>
    </w:p>
  </w:footnote>
  <w:footnote w:id="24">
    <w:p w:rsidR="001F7A5A" w:rsidRPr="000A2D46" w:rsidRDefault="001F7A5A" w:rsidP="00E80391">
      <w:pPr>
        <w:pStyle w:val="FootnoteText"/>
        <w:rPr>
          <w:rFonts w:ascii="Times New Roman" w:hAnsi="Times New Roman" w:cs="Times New Roman"/>
        </w:rPr>
      </w:pPr>
      <w:r w:rsidRPr="000A2D46">
        <w:rPr>
          <w:rStyle w:val="FootnoteReference"/>
          <w:rFonts w:ascii="Times New Roman" w:hAnsi="Times New Roman"/>
        </w:rPr>
        <w:footnoteRef/>
      </w:r>
      <w:r w:rsidRPr="000A2D46">
        <w:rPr>
          <w:rFonts w:ascii="Times New Roman" w:hAnsi="Times New Roman"/>
        </w:rPr>
        <w:t xml:space="preserve"> There are also </w:t>
      </w:r>
      <w:r w:rsidRPr="000A2D46">
        <w:rPr>
          <w:rFonts w:ascii="Times New Roman" w:hAnsi="Times New Roman"/>
          <w:lang w:val="en-GB"/>
        </w:rPr>
        <w:t>longer term strategies such as switching to niche and speciality product markets that are less affected by world</w:t>
      </w:r>
      <w:r>
        <w:rPr>
          <w:rFonts w:ascii="Times New Roman" w:hAnsi="Times New Roman" w:cs="Times New Roman"/>
          <w:lang w:val="en-GB"/>
        </w:rPr>
        <w:t xml:space="preserve"> </w:t>
      </w:r>
      <w:r w:rsidRPr="000A2D46">
        <w:rPr>
          <w:rFonts w:ascii="Times New Roman" w:hAnsi="Times New Roman"/>
          <w:lang w:val="en-GB"/>
        </w:rPr>
        <w:t>price instability and diversification through selling a larger variety of products or increasing local processing.</w:t>
      </w:r>
    </w:p>
  </w:footnote>
  <w:footnote w:id="25">
    <w:p w:rsidR="001F7A5A" w:rsidRPr="000A2D46" w:rsidRDefault="001F7A5A" w:rsidP="00E80391">
      <w:pPr>
        <w:spacing w:after="0" w:line="240" w:lineRule="auto"/>
        <w:rPr>
          <w:rFonts w:ascii="Times New Roman" w:hAnsi="Times New Roman" w:cs="Times New Roman"/>
          <w:sz w:val="20"/>
          <w:szCs w:val="20"/>
        </w:rPr>
      </w:pPr>
      <w:r w:rsidRPr="000A2D46">
        <w:rPr>
          <w:rStyle w:val="FootnoteReference"/>
          <w:rFonts w:ascii="Times New Roman" w:hAnsi="Times New Roman"/>
          <w:sz w:val="20"/>
          <w:szCs w:val="20"/>
        </w:rPr>
        <w:footnoteRef/>
      </w:r>
      <w:r>
        <w:rPr>
          <w:rFonts w:ascii="Times New Roman" w:hAnsi="Times New Roman"/>
          <w:sz w:val="20"/>
          <w:szCs w:val="20"/>
        </w:rPr>
        <w:t xml:space="preserve"> </w:t>
      </w:r>
      <w:r w:rsidRPr="000A2D46">
        <w:rPr>
          <w:rFonts w:ascii="Times New Roman" w:hAnsi="Times New Roman"/>
          <w:sz w:val="20"/>
          <w:szCs w:val="20"/>
        </w:rPr>
        <w:t xml:space="preserve">High costs accrue not only for purchasing the contracts themselves but also for financing margin calls. Futures require margins that are adjusted on a daily basis to reflect market movements. Financing become necessary when oscillations in the current price fall outside the margin that is set below the original purchase price by the futures contract. Financing margin calls can be very expensive and requires permanent access to financial resources. </w:t>
      </w:r>
      <w:r w:rsidRPr="000A2D46">
        <w:rPr>
          <w:rFonts w:ascii="Times New Roman" w:hAnsi="Times New Roman"/>
          <w:sz w:val="20"/>
          <w:szCs w:val="20"/>
          <w:lang w:val="en-US"/>
        </w:rPr>
        <w:t>A problem of options is that the premium is expensive compared to futures contracts (I</w:t>
      </w:r>
      <w:r>
        <w:rPr>
          <w:rFonts w:ascii="Times New Roman" w:hAnsi="Times New Roman"/>
          <w:sz w:val="20"/>
          <w:szCs w:val="20"/>
          <w:lang w:val="en-US"/>
        </w:rPr>
        <w:t>T</w:t>
      </w:r>
      <w:r w:rsidRPr="000A2D46">
        <w:rPr>
          <w:rFonts w:ascii="Times New Roman" w:hAnsi="Times New Roman"/>
          <w:sz w:val="20"/>
          <w:szCs w:val="20"/>
          <w:lang w:val="en-US"/>
        </w:rPr>
        <w:t>C</w:t>
      </w:r>
      <w:r>
        <w:rPr>
          <w:rFonts w:ascii="Times New Roman" w:hAnsi="Times New Roman"/>
          <w:sz w:val="20"/>
          <w:szCs w:val="20"/>
          <w:lang w:val="en-US"/>
        </w:rPr>
        <w:t xml:space="preserve"> </w:t>
      </w:r>
      <w:r w:rsidRPr="000A2D46">
        <w:rPr>
          <w:rFonts w:ascii="Times New Roman" w:hAnsi="Times New Roman"/>
          <w:sz w:val="20"/>
          <w:szCs w:val="20"/>
          <w:lang w:val="en-US"/>
        </w:rPr>
        <w:t>201</w:t>
      </w:r>
      <w:r>
        <w:rPr>
          <w:rFonts w:ascii="Times New Roman" w:hAnsi="Times New Roman"/>
          <w:sz w:val="20"/>
          <w:szCs w:val="20"/>
          <w:lang w:val="en-US"/>
        </w:rPr>
        <w:t>3</w:t>
      </w:r>
      <w:r w:rsidRPr="000A2D46">
        <w:rPr>
          <w:rFonts w:ascii="Times New Roman" w:hAnsi="Times New Roman"/>
          <w:sz w:val="20"/>
          <w:szCs w:val="20"/>
          <w:lang w:val="en-US"/>
        </w:rPr>
        <w:t>).</w:t>
      </w:r>
    </w:p>
  </w:footnote>
  <w:footnote w:id="26">
    <w:p w:rsidR="001F7A5A" w:rsidRPr="003C7D9C" w:rsidRDefault="001F7A5A" w:rsidP="003C7D9C">
      <w:pPr>
        <w:spacing w:after="0" w:line="240" w:lineRule="auto"/>
        <w:rPr>
          <w:rFonts w:ascii="Times New Roman" w:hAnsi="Times New Roman" w:cs="Times New Roman"/>
          <w:sz w:val="20"/>
          <w:szCs w:val="20"/>
        </w:rPr>
      </w:pPr>
      <w:r w:rsidRPr="003C7D9C">
        <w:rPr>
          <w:rStyle w:val="FootnoteReference"/>
          <w:rFonts w:ascii="Times New Roman" w:hAnsi="Times New Roman" w:cs="Times New Roman"/>
          <w:sz w:val="20"/>
          <w:szCs w:val="20"/>
        </w:rPr>
        <w:footnoteRef/>
      </w:r>
      <w:r w:rsidRPr="003C7D9C">
        <w:rPr>
          <w:rFonts w:ascii="Times New Roman" w:hAnsi="Times New Roman" w:cs="Times New Roman"/>
          <w:sz w:val="20"/>
          <w:szCs w:val="20"/>
        </w:rPr>
        <w:t xml:space="preserve"> On </w:t>
      </w:r>
      <w:r>
        <w:rPr>
          <w:rFonts w:ascii="Times New Roman" w:hAnsi="Times New Roman" w:cs="Times New Roman"/>
          <w:sz w:val="20"/>
          <w:szCs w:val="20"/>
        </w:rPr>
        <w:t xml:space="preserve">local </w:t>
      </w:r>
      <w:r w:rsidRPr="003C7D9C">
        <w:rPr>
          <w:rFonts w:ascii="Times New Roman" w:hAnsi="Times New Roman" w:cs="Times New Roman"/>
          <w:sz w:val="20"/>
          <w:szCs w:val="20"/>
        </w:rPr>
        <w:t>ginner stated for example</w:t>
      </w:r>
      <w:r>
        <w:rPr>
          <w:rFonts w:ascii="Times New Roman" w:hAnsi="Times New Roman" w:cs="Times New Roman"/>
          <w:sz w:val="20"/>
          <w:szCs w:val="20"/>
        </w:rPr>
        <w:t>: “</w:t>
      </w:r>
      <w:r w:rsidRPr="003C7D9C">
        <w:rPr>
          <w:rFonts w:ascii="Times New Roman" w:hAnsi="Times New Roman" w:cs="Times New Roman"/>
          <w:sz w:val="20"/>
          <w:szCs w:val="20"/>
        </w:rPr>
        <w:t>1/3 of what we anticipate that we are going to do is sold as forward sales, 1/3 will be during the season on a back to back basis, and 1/3 will be speculative into the coming</w:t>
      </w:r>
      <w:r>
        <w:rPr>
          <w:rFonts w:ascii="Times New Roman" w:hAnsi="Times New Roman" w:cs="Times New Roman"/>
          <w:sz w:val="20"/>
          <w:szCs w:val="20"/>
        </w:rPr>
        <w:t xml:space="preserve">… </w:t>
      </w:r>
      <w:r w:rsidRPr="003C7D9C">
        <w:rPr>
          <w:rFonts w:ascii="Times New Roman" w:hAnsi="Times New Roman" w:cs="Times New Roman"/>
          <w:sz w:val="20"/>
          <w:szCs w:val="20"/>
        </w:rPr>
        <w:t>into the end of the year.</w:t>
      </w:r>
      <w:r>
        <w:rPr>
          <w:rFonts w:ascii="Times New Roman" w:hAnsi="Times New Roman" w:cs="Times New Roman"/>
          <w:sz w:val="20"/>
          <w:szCs w:val="20"/>
        </w:rPr>
        <w:t>” (interviewed in 2007)</w:t>
      </w:r>
    </w:p>
  </w:footnote>
  <w:footnote w:id="27">
    <w:p w:rsidR="001F7A5A" w:rsidRPr="00553B1E" w:rsidRDefault="001F7A5A" w:rsidP="00FE2422">
      <w:pPr>
        <w:pStyle w:val="FootnoteText"/>
        <w:rPr>
          <w:rFonts w:ascii="Times New Roman" w:hAnsi="Times New Roman" w:cs="Times New Roman"/>
          <w:lang w:val="en-GB"/>
        </w:rPr>
      </w:pPr>
      <w:r w:rsidRPr="00553B1E">
        <w:rPr>
          <w:rStyle w:val="FootnoteReference"/>
          <w:rFonts w:ascii="Times New Roman" w:hAnsi="Times New Roman" w:cs="Times New Roman"/>
        </w:rPr>
        <w:footnoteRef/>
      </w:r>
      <w:r w:rsidRPr="00553B1E">
        <w:rPr>
          <w:rFonts w:ascii="Times New Roman" w:hAnsi="Times New Roman" w:cs="Times New Roman"/>
        </w:rPr>
        <w:t xml:space="preserve"> An increasing number of ginners in Tanzania ha</w:t>
      </w:r>
      <w:r>
        <w:rPr>
          <w:rFonts w:ascii="Times New Roman" w:hAnsi="Times New Roman" w:cs="Times New Roman"/>
        </w:rPr>
        <w:t>ve</w:t>
      </w:r>
      <w:r w:rsidRPr="00553B1E">
        <w:rPr>
          <w:rFonts w:ascii="Times New Roman" w:hAnsi="Times New Roman" w:cs="Times New Roman"/>
        </w:rPr>
        <w:t xml:space="preserve"> been blacklisted by the International Cotton Association for failure to honor contracts.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357"/>
    <w:multiLevelType w:val="hybridMultilevel"/>
    <w:tmpl w:val="49441A2E"/>
    <w:lvl w:ilvl="0" w:tplc="F82C7544">
      <w:numFmt w:val="bullet"/>
      <w:lvlText w:val=""/>
      <w:lvlJc w:val="left"/>
      <w:pPr>
        <w:ind w:left="720" w:hanging="360"/>
      </w:pPr>
      <w:rPr>
        <w:rFonts w:ascii="Wingdings" w:eastAsia="Calibri" w:hAnsi="Wingdings" w:cs="Times New Roman" w:hint="default"/>
        <w:color w:val="auto"/>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B851DB5"/>
    <w:multiLevelType w:val="hybridMultilevel"/>
    <w:tmpl w:val="66EE5358"/>
    <w:lvl w:ilvl="0" w:tplc="208AB85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B2E3E"/>
    <w:multiLevelType w:val="hybridMultilevel"/>
    <w:tmpl w:val="62E4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F918CA"/>
    <w:multiLevelType w:val="multilevel"/>
    <w:tmpl w:val="D1F8CB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D327A6"/>
    <w:multiLevelType w:val="hybridMultilevel"/>
    <w:tmpl w:val="A33A8CAE"/>
    <w:lvl w:ilvl="0" w:tplc="6BDA0568">
      <w:start w:val="17"/>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CC848A5"/>
    <w:multiLevelType w:val="multilevel"/>
    <w:tmpl w:val="D1F8CB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E23F15"/>
    <w:multiLevelType w:val="hybridMultilevel"/>
    <w:tmpl w:val="7694AFD0"/>
    <w:lvl w:ilvl="0" w:tplc="36805F38">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0D12E58"/>
    <w:multiLevelType w:val="hybridMultilevel"/>
    <w:tmpl w:val="266C7A9E"/>
    <w:lvl w:ilvl="0" w:tplc="2DFEF9D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A1053"/>
    <w:multiLevelType w:val="multilevel"/>
    <w:tmpl w:val="C5FCC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E80455"/>
    <w:multiLevelType w:val="multilevel"/>
    <w:tmpl w:val="E26862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7E7A77"/>
    <w:multiLevelType w:val="hybridMultilevel"/>
    <w:tmpl w:val="38D0FD4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27FC397C"/>
    <w:multiLevelType w:val="hybridMultilevel"/>
    <w:tmpl w:val="2EA836B2"/>
    <w:lvl w:ilvl="0" w:tplc="D3B2EF8A">
      <w:start w:val="4"/>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85A32FD"/>
    <w:multiLevelType w:val="hybridMultilevel"/>
    <w:tmpl w:val="9B14FC88"/>
    <w:lvl w:ilvl="0" w:tplc="515E1AB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C17DC"/>
    <w:multiLevelType w:val="multilevel"/>
    <w:tmpl w:val="A4F0F6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4">
    <w:nsid w:val="2C8B0E7B"/>
    <w:multiLevelType w:val="hybridMultilevel"/>
    <w:tmpl w:val="2C68DF28"/>
    <w:lvl w:ilvl="0" w:tplc="4F6EAB54">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03906"/>
    <w:multiLevelType w:val="hybridMultilevel"/>
    <w:tmpl w:val="A6FC9CB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544F18"/>
    <w:multiLevelType w:val="multilevel"/>
    <w:tmpl w:val="D1F8CB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EF41FEA"/>
    <w:multiLevelType w:val="hybridMultilevel"/>
    <w:tmpl w:val="FC9C8F06"/>
    <w:lvl w:ilvl="0" w:tplc="C5887E5C">
      <w:numFmt w:val="bullet"/>
      <w:lvlText w:val="-"/>
      <w:lvlJc w:val="left"/>
      <w:pPr>
        <w:ind w:left="720" w:hanging="360"/>
      </w:pPr>
      <w:rPr>
        <w:rFonts w:ascii="Times New Roman" w:eastAsia="Times New Roman"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51877881"/>
    <w:multiLevelType w:val="multilevel"/>
    <w:tmpl w:val="980C884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3DB35FA"/>
    <w:multiLevelType w:val="multilevel"/>
    <w:tmpl w:val="0494E1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D793ED6"/>
    <w:multiLevelType w:val="hybridMultilevel"/>
    <w:tmpl w:val="847275A8"/>
    <w:lvl w:ilvl="0" w:tplc="9CFAA8E2">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6229E9"/>
    <w:multiLevelType w:val="hybridMultilevel"/>
    <w:tmpl w:val="9F60C2FA"/>
    <w:lvl w:ilvl="0" w:tplc="288E59E2">
      <w:start w:val="2"/>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612E61AF"/>
    <w:multiLevelType w:val="hybridMultilevel"/>
    <w:tmpl w:val="38D0FD4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63155DEE"/>
    <w:multiLevelType w:val="hybridMultilevel"/>
    <w:tmpl w:val="7AA8EC8A"/>
    <w:lvl w:ilvl="0" w:tplc="D5C0D240">
      <w:start w:val="2008"/>
      <w:numFmt w:val="bullet"/>
      <w:lvlText w:val="-"/>
      <w:lvlJc w:val="left"/>
      <w:pPr>
        <w:ind w:left="720" w:hanging="360"/>
      </w:pPr>
      <w:rPr>
        <w:rFonts w:ascii="Times New Roman" w:eastAsia="Calibri"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64403335"/>
    <w:multiLevelType w:val="hybridMultilevel"/>
    <w:tmpl w:val="BD98E5EE"/>
    <w:lvl w:ilvl="0" w:tplc="E166AA4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D43351"/>
    <w:multiLevelType w:val="hybridMultilevel"/>
    <w:tmpl w:val="F3FA74C6"/>
    <w:lvl w:ilvl="0" w:tplc="4296D9D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D91580"/>
    <w:multiLevelType w:val="hybridMultilevel"/>
    <w:tmpl w:val="10280DFA"/>
    <w:lvl w:ilvl="0" w:tplc="9500B6A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F11162"/>
    <w:multiLevelType w:val="multilevel"/>
    <w:tmpl w:val="A4F0F6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28">
    <w:nsid w:val="7A2366D6"/>
    <w:multiLevelType w:val="hybridMultilevel"/>
    <w:tmpl w:val="9724AF20"/>
    <w:lvl w:ilvl="0" w:tplc="D8F842D0">
      <w:start w:val="2"/>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2E7B4A"/>
    <w:multiLevelType w:val="hybridMultilevel"/>
    <w:tmpl w:val="EF9A76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6"/>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6"/>
  </w:num>
  <w:num w:numId="5">
    <w:abstractNumId w:val="7"/>
  </w:num>
  <w:num w:numId="6">
    <w:abstractNumId w:val="14"/>
  </w:num>
  <w:num w:numId="7">
    <w:abstractNumId w:val="20"/>
  </w:num>
  <w:num w:numId="8">
    <w:abstractNumId w:val="8"/>
  </w:num>
  <w:num w:numId="9">
    <w:abstractNumId w:val="12"/>
  </w:num>
  <w:num w:numId="10">
    <w:abstractNumId w:val="28"/>
  </w:num>
  <w:num w:numId="11">
    <w:abstractNumId w:val="24"/>
  </w:num>
  <w:num w:numId="12">
    <w:abstractNumId w:val="1"/>
  </w:num>
  <w:num w:numId="13">
    <w:abstractNumId w:val="13"/>
  </w:num>
  <w:num w:numId="14">
    <w:abstractNumId w:val="23"/>
  </w:num>
  <w:num w:numId="15">
    <w:abstractNumId w:val="27"/>
  </w:num>
  <w:num w:numId="16">
    <w:abstractNumId w:val="9"/>
  </w:num>
  <w:num w:numId="17">
    <w:abstractNumId w:val="15"/>
  </w:num>
  <w:num w:numId="18">
    <w:abstractNumId w:val="4"/>
  </w:num>
  <w:num w:numId="19">
    <w:abstractNumId w:val="17"/>
  </w:num>
  <w:num w:numId="20">
    <w:abstractNumId w:val="21"/>
  </w:num>
  <w:num w:numId="21">
    <w:abstractNumId w:val="19"/>
  </w:num>
  <w:num w:numId="22">
    <w:abstractNumId w:val="5"/>
  </w:num>
  <w:num w:numId="23">
    <w:abstractNumId w:val="3"/>
  </w:num>
  <w:num w:numId="24">
    <w:abstractNumId w:val="22"/>
  </w:num>
  <w:num w:numId="25">
    <w:abstractNumId w:val="11"/>
  </w:num>
  <w:num w:numId="26">
    <w:abstractNumId w:val="10"/>
  </w:num>
  <w:num w:numId="27">
    <w:abstractNumId w:val="18"/>
  </w:num>
  <w:num w:numId="28">
    <w:abstractNumId w:val="6"/>
  </w:num>
  <w:num w:numId="29">
    <w:abstractNumId w:val="0"/>
  </w:num>
  <w:num w:numId="30">
    <w:abstractNumId w:val="2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49"/>
    <w:rsid w:val="0000276D"/>
    <w:rsid w:val="00003906"/>
    <w:rsid w:val="000108B4"/>
    <w:rsid w:val="0001240C"/>
    <w:rsid w:val="00014997"/>
    <w:rsid w:val="00020F4D"/>
    <w:rsid w:val="0002769C"/>
    <w:rsid w:val="0003207F"/>
    <w:rsid w:val="0003378F"/>
    <w:rsid w:val="0004107D"/>
    <w:rsid w:val="00042BD4"/>
    <w:rsid w:val="00046701"/>
    <w:rsid w:val="00047435"/>
    <w:rsid w:val="00050FBE"/>
    <w:rsid w:val="000537A2"/>
    <w:rsid w:val="00054546"/>
    <w:rsid w:val="00056F08"/>
    <w:rsid w:val="000570E3"/>
    <w:rsid w:val="000656F5"/>
    <w:rsid w:val="00067208"/>
    <w:rsid w:val="00073F36"/>
    <w:rsid w:val="00074F40"/>
    <w:rsid w:val="000845F0"/>
    <w:rsid w:val="00086539"/>
    <w:rsid w:val="0009113E"/>
    <w:rsid w:val="000917FA"/>
    <w:rsid w:val="0009241B"/>
    <w:rsid w:val="00093CDD"/>
    <w:rsid w:val="00093DF9"/>
    <w:rsid w:val="00094296"/>
    <w:rsid w:val="000A12A7"/>
    <w:rsid w:val="000A2143"/>
    <w:rsid w:val="000A216C"/>
    <w:rsid w:val="000A2D46"/>
    <w:rsid w:val="000A4A84"/>
    <w:rsid w:val="000B0738"/>
    <w:rsid w:val="000B2880"/>
    <w:rsid w:val="000B566E"/>
    <w:rsid w:val="000B56E8"/>
    <w:rsid w:val="000B645D"/>
    <w:rsid w:val="000B7A85"/>
    <w:rsid w:val="000C4992"/>
    <w:rsid w:val="000C57C9"/>
    <w:rsid w:val="000C617D"/>
    <w:rsid w:val="000C6AF7"/>
    <w:rsid w:val="000C6BCA"/>
    <w:rsid w:val="000C719C"/>
    <w:rsid w:val="000D1195"/>
    <w:rsid w:val="000D2614"/>
    <w:rsid w:val="000D38B2"/>
    <w:rsid w:val="000D3E5F"/>
    <w:rsid w:val="000D5921"/>
    <w:rsid w:val="000D5BB6"/>
    <w:rsid w:val="000D6ED1"/>
    <w:rsid w:val="000D7059"/>
    <w:rsid w:val="000E2CDE"/>
    <w:rsid w:val="000E2ED7"/>
    <w:rsid w:val="000E4CB8"/>
    <w:rsid w:val="000E6B1A"/>
    <w:rsid w:val="000F653F"/>
    <w:rsid w:val="000F69E1"/>
    <w:rsid w:val="000F6DCE"/>
    <w:rsid w:val="000F7C26"/>
    <w:rsid w:val="001017B0"/>
    <w:rsid w:val="001021D9"/>
    <w:rsid w:val="001025DC"/>
    <w:rsid w:val="0010377A"/>
    <w:rsid w:val="00111647"/>
    <w:rsid w:val="001154DB"/>
    <w:rsid w:val="00116DD5"/>
    <w:rsid w:val="0012035C"/>
    <w:rsid w:val="0012121F"/>
    <w:rsid w:val="00121A3D"/>
    <w:rsid w:val="00130249"/>
    <w:rsid w:val="00130ABC"/>
    <w:rsid w:val="0013230B"/>
    <w:rsid w:val="001329E2"/>
    <w:rsid w:val="00132C93"/>
    <w:rsid w:val="001341E4"/>
    <w:rsid w:val="001408D2"/>
    <w:rsid w:val="00140979"/>
    <w:rsid w:val="0014101C"/>
    <w:rsid w:val="001445DE"/>
    <w:rsid w:val="001455D9"/>
    <w:rsid w:val="00150024"/>
    <w:rsid w:val="001512B2"/>
    <w:rsid w:val="00155148"/>
    <w:rsid w:val="00157C07"/>
    <w:rsid w:val="00161B1C"/>
    <w:rsid w:val="001631F4"/>
    <w:rsid w:val="001644F7"/>
    <w:rsid w:val="001668BD"/>
    <w:rsid w:val="00170AA4"/>
    <w:rsid w:val="0017254A"/>
    <w:rsid w:val="00173550"/>
    <w:rsid w:val="001739C9"/>
    <w:rsid w:val="00174C9C"/>
    <w:rsid w:val="00175DDA"/>
    <w:rsid w:val="00177888"/>
    <w:rsid w:val="00177D62"/>
    <w:rsid w:val="001808D8"/>
    <w:rsid w:val="00182A68"/>
    <w:rsid w:val="00182D53"/>
    <w:rsid w:val="00186065"/>
    <w:rsid w:val="001946B8"/>
    <w:rsid w:val="00195034"/>
    <w:rsid w:val="00195198"/>
    <w:rsid w:val="00196674"/>
    <w:rsid w:val="00196B62"/>
    <w:rsid w:val="001A6FFF"/>
    <w:rsid w:val="001B369B"/>
    <w:rsid w:val="001B4E48"/>
    <w:rsid w:val="001B66C0"/>
    <w:rsid w:val="001B6C08"/>
    <w:rsid w:val="001B7780"/>
    <w:rsid w:val="001C16B8"/>
    <w:rsid w:val="001C336A"/>
    <w:rsid w:val="001C51D5"/>
    <w:rsid w:val="001D01AC"/>
    <w:rsid w:val="001D131D"/>
    <w:rsid w:val="001D14AF"/>
    <w:rsid w:val="001D469B"/>
    <w:rsid w:val="001D72F2"/>
    <w:rsid w:val="001E07F2"/>
    <w:rsid w:val="001E579E"/>
    <w:rsid w:val="001E5B46"/>
    <w:rsid w:val="001E6C53"/>
    <w:rsid w:val="001E7943"/>
    <w:rsid w:val="001F03DA"/>
    <w:rsid w:val="001F1476"/>
    <w:rsid w:val="001F16B1"/>
    <w:rsid w:val="001F7A5A"/>
    <w:rsid w:val="00202FAD"/>
    <w:rsid w:val="002070D5"/>
    <w:rsid w:val="00207602"/>
    <w:rsid w:val="00211348"/>
    <w:rsid w:val="00213F0F"/>
    <w:rsid w:val="00221193"/>
    <w:rsid w:val="0022646E"/>
    <w:rsid w:val="0023512E"/>
    <w:rsid w:val="002373EE"/>
    <w:rsid w:val="00237C0B"/>
    <w:rsid w:val="00237CFE"/>
    <w:rsid w:val="00241630"/>
    <w:rsid w:val="002420DE"/>
    <w:rsid w:val="0024328A"/>
    <w:rsid w:val="00251032"/>
    <w:rsid w:val="00251BDC"/>
    <w:rsid w:val="00254863"/>
    <w:rsid w:val="002568DB"/>
    <w:rsid w:val="00257652"/>
    <w:rsid w:val="002607F0"/>
    <w:rsid w:val="00261693"/>
    <w:rsid w:val="00262C19"/>
    <w:rsid w:val="00262FC7"/>
    <w:rsid w:val="00266850"/>
    <w:rsid w:val="00267244"/>
    <w:rsid w:val="00270584"/>
    <w:rsid w:val="00270915"/>
    <w:rsid w:val="00271D2E"/>
    <w:rsid w:val="002743F6"/>
    <w:rsid w:val="00285DA2"/>
    <w:rsid w:val="00286EDB"/>
    <w:rsid w:val="002906ED"/>
    <w:rsid w:val="00292C2F"/>
    <w:rsid w:val="00296175"/>
    <w:rsid w:val="002A3928"/>
    <w:rsid w:val="002B3763"/>
    <w:rsid w:val="002B3847"/>
    <w:rsid w:val="002B55E6"/>
    <w:rsid w:val="002B790C"/>
    <w:rsid w:val="002C062B"/>
    <w:rsid w:val="002C17A0"/>
    <w:rsid w:val="002C3815"/>
    <w:rsid w:val="002C3D61"/>
    <w:rsid w:val="002C6C94"/>
    <w:rsid w:val="002C704B"/>
    <w:rsid w:val="002D3EE1"/>
    <w:rsid w:val="002D5A7A"/>
    <w:rsid w:val="002E0C3F"/>
    <w:rsid w:val="002E1666"/>
    <w:rsid w:val="002E2410"/>
    <w:rsid w:val="002E36AB"/>
    <w:rsid w:val="002E4EAF"/>
    <w:rsid w:val="002F0A0F"/>
    <w:rsid w:val="002F21F4"/>
    <w:rsid w:val="002F34DA"/>
    <w:rsid w:val="00302215"/>
    <w:rsid w:val="00303A06"/>
    <w:rsid w:val="00305180"/>
    <w:rsid w:val="003130C8"/>
    <w:rsid w:val="0031372D"/>
    <w:rsid w:val="0031445E"/>
    <w:rsid w:val="00314E8D"/>
    <w:rsid w:val="0031795C"/>
    <w:rsid w:val="0032067E"/>
    <w:rsid w:val="00320A50"/>
    <w:rsid w:val="00321C37"/>
    <w:rsid w:val="003241AE"/>
    <w:rsid w:val="0032727D"/>
    <w:rsid w:val="0033046D"/>
    <w:rsid w:val="0033128B"/>
    <w:rsid w:val="00332E81"/>
    <w:rsid w:val="003349F0"/>
    <w:rsid w:val="00334EF3"/>
    <w:rsid w:val="0033612C"/>
    <w:rsid w:val="00336EC2"/>
    <w:rsid w:val="003405D2"/>
    <w:rsid w:val="00341AFE"/>
    <w:rsid w:val="003421A0"/>
    <w:rsid w:val="00342458"/>
    <w:rsid w:val="00344216"/>
    <w:rsid w:val="00345762"/>
    <w:rsid w:val="003460C9"/>
    <w:rsid w:val="00346D95"/>
    <w:rsid w:val="00350497"/>
    <w:rsid w:val="00356039"/>
    <w:rsid w:val="00362356"/>
    <w:rsid w:val="003630F5"/>
    <w:rsid w:val="00363409"/>
    <w:rsid w:val="003656B5"/>
    <w:rsid w:val="00370B52"/>
    <w:rsid w:val="00371743"/>
    <w:rsid w:val="003745DD"/>
    <w:rsid w:val="003759DA"/>
    <w:rsid w:val="00375DCD"/>
    <w:rsid w:val="00376FC5"/>
    <w:rsid w:val="003771A3"/>
    <w:rsid w:val="00383B8D"/>
    <w:rsid w:val="00392200"/>
    <w:rsid w:val="003B0046"/>
    <w:rsid w:val="003B1A65"/>
    <w:rsid w:val="003B27C0"/>
    <w:rsid w:val="003B4D5B"/>
    <w:rsid w:val="003B6D24"/>
    <w:rsid w:val="003B7EED"/>
    <w:rsid w:val="003C0F9B"/>
    <w:rsid w:val="003C5567"/>
    <w:rsid w:val="003C7D9C"/>
    <w:rsid w:val="003D0337"/>
    <w:rsid w:val="003D0C4A"/>
    <w:rsid w:val="003D0EC6"/>
    <w:rsid w:val="003D161E"/>
    <w:rsid w:val="003E1BC3"/>
    <w:rsid w:val="003E3BA5"/>
    <w:rsid w:val="003E4C1D"/>
    <w:rsid w:val="003F1BE4"/>
    <w:rsid w:val="003F33FA"/>
    <w:rsid w:val="003F651A"/>
    <w:rsid w:val="00401765"/>
    <w:rsid w:val="00403D52"/>
    <w:rsid w:val="004062D4"/>
    <w:rsid w:val="004079DD"/>
    <w:rsid w:val="00411A80"/>
    <w:rsid w:val="00411CFC"/>
    <w:rsid w:val="00414F3A"/>
    <w:rsid w:val="00420AAB"/>
    <w:rsid w:val="00422470"/>
    <w:rsid w:val="00423A66"/>
    <w:rsid w:val="00426671"/>
    <w:rsid w:val="004331E4"/>
    <w:rsid w:val="004333CA"/>
    <w:rsid w:val="00434ED8"/>
    <w:rsid w:val="00435395"/>
    <w:rsid w:val="0043796E"/>
    <w:rsid w:val="00440602"/>
    <w:rsid w:val="004410BF"/>
    <w:rsid w:val="00442C98"/>
    <w:rsid w:val="00442F65"/>
    <w:rsid w:val="0044363B"/>
    <w:rsid w:val="00445DB6"/>
    <w:rsid w:val="00452F02"/>
    <w:rsid w:val="004548AD"/>
    <w:rsid w:val="0045499F"/>
    <w:rsid w:val="00454EBD"/>
    <w:rsid w:val="0045780D"/>
    <w:rsid w:val="00461E61"/>
    <w:rsid w:val="00461E9D"/>
    <w:rsid w:val="00462FFD"/>
    <w:rsid w:val="00470ADB"/>
    <w:rsid w:val="00471D15"/>
    <w:rsid w:val="004725BB"/>
    <w:rsid w:val="00472F6C"/>
    <w:rsid w:val="00477437"/>
    <w:rsid w:val="00480ABC"/>
    <w:rsid w:val="004814E2"/>
    <w:rsid w:val="0048164C"/>
    <w:rsid w:val="00482791"/>
    <w:rsid w:val="00482BCE"/>
    <w:rsid w:val="00484AFF"/>
    <w:rsid w:val="00490335"/>
    <w:rsid w:val="00491B24"/>
    <w:rsid w:val="004935C1"/>
    <w:rsid w:val="00495E92"/>
    <w:rsid w:val="004963CB"/>
    <w:rsid w:val="00497959"/>
    <w:rsid w:val="00497EE8"/>
    <w:rsid w:val="004A2440"/>
    <w:rsid w:val="004A69B8"/>
    <w:rsid w:val="004B45AB"/>
    <w:rsid w:val="004B5133"/>
    <w:rsid w:val="004B5354"/>
    <w:rsid w:val="004B57B6"/>
    <w:rsid w:val="004B76E5"/>
    <w:rsid w:val="004B771D"/>
    <w:rsid w:val="004C227B"/>
    <w:rsid w:val="004C332C"/>
    <w:rsid w:val="004C575C"/>
    <w:rsid w:val="004C7558"/>
    <w:rsid w:val="004D3279"/>
    <w:rsid w:val="004D41A0"/>
    <w:rsid w:val="004D53A6"/>
    <w:rsid w:val="004D58F8"/>
    <w:rsid w:val="004F000E"/>
    <w:rsid w:val="004F12C5"/>
    <w:rsid w:val="004F1C99"/>
    <w:rsid w:val="004F38F2"/>
    <w:rsid w:val="004F5BF4"/>
    <w:rsid w:val="004F5F79"/>
    <w:rsid w:val="004F78DB"/>
    <w:rsid w:val="004F7B66"/>
    <w:rsid w:val="0050461D"/>
    <w:rsid w:val="005105EB"/>
    <w:rsid w:val="00511C44"/>
    <w:rsid w:val="00513532"/>
    <w:rsid w:val="005166FA"/>
    <w:rsid w:val="00521777"/>
    <w:rsid w:val="00523ED3"/>
    <w:rsid w:val="005267A2"/>
    <w:rsid w:val="005268CE"/>
    <w:rsid w:val="005320FE"/>
    <w:rsid w:val="00541F1B"/>
    <w:rsid w:val="005428C8"/>
    <w:rsid w:val="00545DA2"/>
    <w:rsid w:val="00545ECF"/>
    <w:rsid w:val="00553B1E"/>
    <w:rsid w:val="00553D83"/>
    <w:rsid w:val="00557D40"/>
    <w:rsid w:val="0056000B"/>
    <w:rsid w:val="0056002E"/>
    <w:rsid w:val="00560FD0"/>
    <w:rsid w:val="0056361B"/>
    <w:rsid w:val="00565DA6"/>
    <w:rsid w:val="00570DEC"/>
    <w:rsid w:val="0057116F"/>
    <w:rsid w:val="005719AA"/>
    <w:rsid w:val="005722FD"/>
    <w:rsid w:val="00574A73"/>
    <w:rsid w:val="00576CED"/>
    <w:rsid w:val="005776CE"/>
    <w:rsid w:val="0057783F"/>
    <w:rsid w:val="00580860"/>
    <w:rsid w:val="00584289"/>
    <w:rsid w:val="0058486F"/>
    <w:rsid w:val="00587C19"/>
    <w:rsid w:val="005924AD"/>
    <w:rsid w:val="005A1455"/>
    <w:rsid w:val="005A319E"/>
    <w:rsid w:val="005A5A8B"/>
    <w:rsid w:val="005A62E0"/>
    <w:rsid w:val="005A69D7"/>
    <w:rsid w:val="005B4D14"/>
    <w:rsid w:val="005B5A3A"/>
    <w:rsid w:val="005C0731"/>
    <w:rsid w:val="005C07EC"/>
    <w:rsid w:val="005C1835"/>
    <w:rsid w:val="005C2E79"/>
    <w:rsid w:val="005C45B0"/>
    <w:rsid w:val="005C4CD8"/>
    <w:rsid w:val="005C5C86"/>
    <w:rsid w:val="005D21DC"/>
    <w:rsid w:val="005D4D75"/>
    <w:rsid w:val="005D500D"/>
    <w:rsid w:val="005D664C"/>
    <w:rsid w:val="005D766C"/>
    <w:rsid w:val="005E4253"/>
    <w:rsid w:val="005E52BF"/>
    <w:rsid w:val="005F0576"/>
    <w:rsid w:val="005F0BCF"/>
    <w:rsid w:val="005F21FD"/>
    <w:rsid w:val="005F58A4"/>
    <w:rsid w:val="005F6F90"/>
    <w:rsid w:val="006008C6"/>
    <w:rsid w:val="0060155C"/>
    <w:rsid w:val="00605701"/>
    <w:rsid w:val="0060767C"/>
    <w:rsid w:val="00610559"/>
    <w:rsid w:val="0061059C"/>
    <w:rsid w:val="00610E7E"/>
    <w:rsid w:val="00620FA0"/>
    <w:rsid w:val="00630715"/>
    <w:rsid w:val="00631891"/>
    <w:rsid w:val="00633227"/>
    <w:rsid w:val="006369DC"/>
    <w:rsid w:val="00640A34"/>
    <w:rsid w:val="00643A35"/>
    <w:rsid w:val="00647C6B"/>
    <w:rsid w:val="00650817"/>
    <w:rsid w:val="006528D1"/>
    <w:rsid w:val="006535F0"/>
    <w:rsid w:val="00660CE5"/>
    <w:rsid w:val="00664FDC"/>
    <w:rsid w:val="0066540B"/>
    <w:rsid w:val="00665B47"/>
    <w:rsid w:val="00665FB0"/>
    <w:rsid w:val="00667C87"/>
    <w:rsid w:val="00670A66"/>
    <w:rsid w:val="00672A1E"/>
    <w:rsid w:val="00672D7F"/>
    <w:rsid w:val="006736C1"/>
    <w:rsid w:val="006736F4"/>
    <w:rsid w:val="006742E8"/>
    <w:rsid w:val="00674647"/>
    <w:rsid w:val="00675847"/>
    <w:rsid w:val="00680C7D"/>
    <w:rsid w:val="00694ACD"/>
    <w:rsid w:val="00695CA2"/>
    <w:rsid w:val="00696AFF"/>
    <w:rsid w:val="00696E6A"/>
    <w:rsid w:val="006A1510"/>
    <w:rsid w:val="006A41BA"/>
    <w:rsid w:val="006A5CE3"/>
    <w:rsid w:val="006A7967"/>
    <w:rsid w:val="006B012B"/>
    <w:rsid w:val="006B1D0D"/>
    <w:rsid w:val="006B1FD5"/>
    <w:rsid w:val="006C1775"/>
    <w:rsid w:val="006C44AD"/>
    <w:rsid w:val="006C7AAE"/>
    <w:rsid w:val="006D149C"/>
    <w:rsid w:val="006D2422"/>
    <w:rsid w:val="006D26E4"/>
    <w:rsid w:val="006D29B4"/>
    <w:rsid w:val="006E1260"/>
    <w:rsid w:val="006E50EF"/>
    <w:rsid w:val="006E5178"/>
    <w:rsid w:val="006E6B1A"/>
    <w:rsid w:val="006E7AF7"/>
    <w:rsid w:val="006F40B8"/>
    <w:rsid w:val="006F5C19"/>
    <w:rsid w:val="006F6A79"/>
    <w:rsid w:val="00700A10"/>
    <w:rsid w:val="00702778"/>
    <w:rsid w:val="00703F01"/>
    <w:rsid w:val="0070431D"/>
    <w:rsid w:val="00704DC1"/>
    <w:rsid w:val="0070575A"/>
    <w:rsid w:val="007064FB"/>
    <w:rsid w:val="0070789A"/>
    <w:rsid w:val="00714217"/>
    <w:rsid w:val="00721ED5"/>
    <w:rsid w:val="00723785"/>
    <w:rsid w:val="00724267"/>
    <w:rsid w:val="00726FA5"/>
    <w:rsid w:val="00730823"/>
    <w:rsid w:val="0073271E"/>
    <w:rsid w:val="0073358C"/>
    <w:rsid w:val="00737145"/>
    <w:rsid w:val="00737F33"/>
    <w:rsid w:val="00740B51"/>
    <w:rsid w:val="007449B4"/>
    <w:rsid w:val="007470A6"/>
    <w:rsid w:val="007527CC"/>
    <w:rsid w:val="00752DBB"/>
    <w:rsid w:val="00753228"/>
    <w:rsid w:val="00765107"/>
    <w:rsid w:val="00772857"/>
    <w:rsid w:val="00773B59"/>
    <w:rsid w:val="007871E5"/>
    <w:rsid w:val="00795C9C"/>
    <w:rsid w:val="0079715B"/>
    <w:rsid w:val="007A11A0"/>
    <w:rsid w:val="007A16D1"/>
    <w:rsid w:val="007A1EC0"/>
    <w:rsid w:val="007A26CD"/>
    <w:rsid w:val="007B1453"/>
    <w:rsid w:val="007B2225"/>
    <w:rsid w:val="007B58BE"/>
    <w:rsid w:val="007C010D"/>
    <w:rsid w:val="007C5B9D"/>
    <w:rsid w:val="007D1369"/>
    <w:rsid w:val="007D2879"/>
    <w:rsid w:val="007D3F62"/>
    <w:rsid w:val="007D56BA"/>
    <w:rsid w:val="007E280E"/>
    <w:rsid w:val="007E34EF"/>
    <w:rsid w:val="007E4917"/>
    <w:rsid w:val="007E4BAE"/>
    <w:rsid w:val="007F01FF"/>
    <w:rsid w:val="007F03E1"/>
    <w:rsid w:val="007F095B"/>
    <w:rsid w:val="007F4571"/>
    <w:rsid w:val="007F656D"/>
    <w:rsid w:val="007F6977"/>
    <w:rsid w:val="0080116A"/>
    <w:rsid w:val="0080272F"/>
    <w:rsid w:val="0081063C"/>
    <w:rsid w:val="008118C0"/>
    <w:rsid w:val="008126F1"/>
    <w:rsid w:val="00817946"/>
    <w:rsid w:val="0082056B"/>
    <w:rsid w:val="00823D72"/>
    <w:rsid w:val="00824143"/>
    <w:rsid w:val="00825350"/>
    <w:rsid w:val="00830B48"/>
    <w:rsid w:val="00831023"/>
    <w:rsid w:val="00833BA3"/>
    <w:rsid w:val="00836597"/>
    <w:rsid w:val="00840C2F"/>
    <w:rsid w:val="00847181"/>
    <w:rsid w:val="00847FEC"/>
    <w:rsid w:val="00850C9A"/>
    <w:rsid w:val="00850D0E"/>
    <w:rsid w:val="008510F9"/>
    <w:rsid w:val="00854A57"/>
    <w:rsid w:val="0085622E"/>
    <w:rsid w:val="00865764"/>
    <w:rsid w:val="00866C51"/>
    <w:rsid w:val="008678A0"/>
    <w:rsid w:val="0087015F"/>
    <w:rsid w:val="00887114"/>
    <w:rsid w:val="00891C38"/>
    <w:rsid w:val="00893BD8"/>
    <w:rsid w:val="008A0D2E"/>
    <w:rsid w:val="008A16C5"/>
    <w:rsid w:val="008A1FFE"/>
    <w:rsid w:val="008A3EC8"/>
    <w:rsid w:val="008A48C8"/>
    <w:rsid w:val="008A7FD1"/>
    <w:rsid w:val="008B06D2"/>
    <w:rsid w:val="008B415D"/>
    <w:rsid w:val="008B4177"/>
    <w:rsid w:val="008B4E3B"/>
    <w:rsid w:val="008B57E4"/>
    <w:rsid w:val="008C119E"/>
    <w:rsid w:val="008C1D3F"/>
    <w:rsid w:val="008C1F98"/>
    <w:rsid w:val="008C7EB5"/>
    <w:rsid w:val="008D07BC"/>
    <w:rsid w:val="008D6EFE"/>
    <w:rsid w:val="008D70BD"/>
    <w:rsid w:val="008E2A69"/>
    <w:rsid w:val="008F5EEE"/>
    <w:rsid w:val="009029B9"/>
    <w:rsid w:val="0091323B"/>
    <w:rsid w:val="0092047C"/>
    <w:rsid w:val="00920557"/>
    <w:rsid w:val="00920903"/>
    <w:rsid w:val="009246AD"/>
    <w:rsid w:val="0092497D"/>
    <w:rsid w:val="00930713"/>
    <w:rsid w:val="0093127A"/>
    <w:rsid w:val="0093277F"/>
    <w:rsid w:val="0093731B"/>
    <w:rsid w:val="00940AC3"/>
    <w:rsid w:val="009425CE"/>
    <w:rsid w:val="00952AE2"/>
    <w:rsid w:val="009530F5"/>
    <w:rsid w:val="00953B42"/>
    <w:rsid w:val="00954C50"/>
    <w:rsid w:val="00962234"/>
    <w:rsid w:val="00963536"/>
    <w:rsid w:val="009636ED"/>
    <w:rsid w:val="009659B9"/>
    <w:rsid w:val="009660C8"/>
    <w:rsid w:val="0097188B"/>
    <w:rsid w:val="009765C0"/>
    <w:rsid w:val="00976D00"/>
    <w:rsid w:val="009801E5"/>
    <w:rsid w:val="00981F93"/>
    <w:rsid w:val="009828F6"/>
    <w:rsid w:val="0098420E"/>
    <w:rsid w:val="00984ADE"/>
    <w:rsid w:val="00984BB0"/>
    <w:rsid w:val="009855AD"/>
    <w:rsid w:val="00986752"/>
    <w:rsid w:val="0099245C"/>
    <w:rsid w:val="0099398B"/>
    <w:rsid w:val="00997EFD"/>
    <w:rsid w:val="009A1002"/>
    <w:rsid w:val="009A60A0"/>
    <w:rsid w:val="009A73D7"/>
    <w:rsid w:val="009B0936"/>
    <w:rsid w:val="009B1550"/>
    <w:rsid w:val="009B4C92"/>
    <w:rsid w:val="009B6EDF"/>
    <w:rsid w:val="009C090A"/>
    <w:rsid w:val="009C56D9"/>
    <w:rsid w:val="009C5BCF"/>
    <w:rsid w:val="009C6BC3"/>
    <w:rsid w:val="009D1FA1"/>
    <w:rsid w:val="009D23FC"/>
    <w:rsid w:val="009D26F3"/>
    <w:rsid w:val="009D55DD"/>
    <w:rsid w:val="009D6521"/>
    <w:rsid w:val="009E123C"/>
    <w:rsid w:val="009E26D4"/>
    <w:rsid w:val="009E3850"/>
    <w:rsid w:val="009E6661"/>
    <w:rsid w:val="009E73F0"/>
    <w:rsid w:val="009F4A98"/>
    <w:rsid w:val="009F4B36"/>
    <w:rsid w:val="009F599B"/>
    <w:rsid w:val="009F6A38"/>
    <w:rsid w:val="00A00679"/>
    <w:rsid w:val="00A052FA"/>
    <w:rsid w:val="00A116EC"/>
    <w:rsid w:val="00A13753"/>
    <w:rsid w:val="00A159F2"/>
    <w:rsid w:val="00A1643E"/>
    <w:rsid w:val="00A17773"/>
    <w:rsid w:val="00A17A28"/>
    <w:rsid w:val="00A20330"/>
    <w:rsid w:val="00A22F1E"/>
    <w:rsid w:val="00A27865"/>
    <w:rsid w:val="00A30B7D"/>
    <w:rsid w:val="00A3269E"/>
    <w:rsid w:val="00A36022"/>
    <w:rsid w:val="00A3790D"/>
    <w:rsid w:val="00A41C3B"/>
    <w:rsid w:val="00A41D93"/>
    <w:rsid w:val="00A42B94"/>
    <w:rsid w:val="00A44198"/>
    <w:rsid w:val="00A44ADF"/>
    <w:rsid w:val="00A5136A"/>
    <w:rsid w:val="00A52449"/>
    <w:rsid w:val="00A55201"/>
    <w:rsid w:val="00A57C49"/>
    <w:rsid w:val="00A6217E"/>
    <w:rsid w:val="00A63001"/>
    <w:rsid w:val="00A65C14"/>
    <w:rsid w:val="00A6798F"/>
    <w:rsid w:val="00A74006"/>
    <w:rsid w:val="00A774B6"/>
    <w:rsid w:val="00A84CB4"/>
    <w:rsid w:val="00A878BD"/>
    <w:rsid w:val="00A93180"/>
    <w:rsid w:val="00A939AD"/>
    <w:rsid w:val="00A94210"/>
    <w:rsid w:val="00A947D2"/>
    <w:rsid w:val="00A96031"/>
    <w:rsid w:val="00AA3AC0"/>
    <w:rsid w:val="00AA7036"/>
    <w:rsid w:val="00AB277A"/>
    <w:rsid w:val="00AB56E4"/>
    <w:rsid w:val="00AB5AF6"/>
    <w:rsid w:val="00AC029A"/>
    <w:rsid w:val="00AC287C"/>
    <w:rsid w:val="00AC4898"/>
    <w:rsid w:val="00AC5033"/>
    <w:rsid w:val="00AC56D9"/>
    <w:rsid w:val="00AC6016"/>
    <w:rsid w:val="00AC606B"/>
    <w:rsid w:val="00AC6F5A"/>
    <w:rsid w:val="00AD44BE"/>
    <w:rsid w:val="00AD5013"/>
    <w:rsid w:val="00AD5E64"/>
    <w:rsid w:val="00AE6705"/>
    <w:rsid w:val="00AE6FDA"/>
    <w:rsid w:val="00AF1807"/>
    <w:rsid w:val="00AF79F5"/>
    <w:rsid w:val="00AF7FD6"/>
    <w:rsid w:val="00B05BEF"/>
    <w:rsid w:val="00B07C4E"/>
    <w:rsid w:val="00B142CE"/>
    <w:rsid w:val="00B15BDF"/>
    <w:rsid w:val="00B21577"/>
    <w:rsid w:val="00B21AA8"/>
    <w:rsid w:val="00B22C3A"/>
    <w:rsid w:val="00B2387E"/>
    <w:rsid w:val="00B249C0"/>
    <w:rsid w:val="00B2529E"/>
    <w:rsid w:val="00B33EDA"/>
    <w:rsid w:val="00B34E48"/>
    <w:rsid w:val="00B3523F"/>
    <w:rsid w:val="00B44803"/>
    <w:rsid w:val="00B4581C"/>
    <w:rsid w:val="00B514AD"/>
    <w:rsid w:val="00B5300D"/>
    <w:rsid w:val="00B53758"/>
    <w:rsid w:val="00B55F44"/>
    <w:rsid w:val="00B62835"/>
    <w:rsid w:val="00B641E2"/>
    <w:rsid w:val="00B6586F"/>
    <w:rsid w:val="00B70295"/>
    <w:rsid w:val="00B7188E"/>
    <w:rsid w:val="00B72120"/>
    <w:rsid w:val="00B75378"/>
    <w:rsid w:val="00B757C1"/>
    <w:rsid w:val="00B805F5"/>
    <w:rsid w:val="00B82958"/>
    <w:rsid w:val="00B82B85"/>
    <w:rsid w:val="00B84879"/>
    <w:rsid w:val="00B90974"/>
    <w:rsid w:val="00B91960"/>
    <w:rsid w:val="00B9682E"/>
    <w:rsid w:val="00BA267C"/>
    <w:rsid w:val="00BA2C48"/>
    <w:rsid w:val="00BA4856"/>
    <w:rsid w:val="00BB1CF4"/>
    <w:rsid w:val="00BB285C"/>
    <w:rsid w:val="00BB4943"/>
    <w:rsid w:val="00BB5C49"/>
    <w:rsid w:val="00BB7654"/>
    <w:rsid w:val="00BB7F38"/>
    <w:rsid w:val="00BC08AD"/>
    <w:rsid w:val="00BC1500"/>
    <w:rsid w:val="00BC4BB5"/>
    <w:rsid w:val="00BC51A3"/>
    <w:rsid w:val="00BC59C2"/>
    <w:rsid w:val="00BC711F"/>
    <w:rsid w:val="00BD1325"/>
    <w:rsid w:val="00BD42A1"/>
    <w:rsid w:val="00BD434C"/>
    <w:rsid w:val="00BD575E"/>
    <w:rsid w:val="00BD747C"/>
    <w:rsid w:val="00BD7945"/>
    <w:rsid w:val="00BD7954"/>
    <w:rsid w:val="00BE313B"/>
    <w:rsid w:val="00BE6A05"/>
    <w:rsid w:val="00BF0D01"/>
    <w:rsid w:val="00BF1725"/>
    <w:rsid w:val="00BF65DB"/>
    <w:rsid w:val="00C0145A"/>
    <w:rsid w:val="00C02845"/>
    <w:rsid w:val="00C03E70"/>
    <w:rsid w:val="00C14332"/>
    <w:rsid w:val="00C165E8"/>
    <w:rsid w:val="00C2020B"/>
    <w:rsid w:val="00C24A84"/>
    <w:rsid w:val="00C309AB"/>
    <w:rsid w:val="00C438AA"/>
    <w:rsid w:val="00C54DAA"/>
    <w:rsid w:val="00C5783C"/>
    <w:rsid w:val="00C65A6D"/>
    <w:rsid w:val="00C67BC0"/>
    <w:rsid w:val="00C70280"/>
    <w:rsid w:val="00C71017"/>
    <w:rsid w:val="00C71ED7"/>
    <w:rsid w:val="00C72E71"/>
    <w:rsid w:val="00C72F0C"/>
    <w:rsid w:val="00C7405F"/>
    <w:rsid w:val="00C74ACC"/>
    <w:rsid w:val="00C75BAA"/>
    <w:rsid w:val="00C773FA"/>
    <w:rsid w:val="00C800FB"/>
    <w:rsid w:val="00C82188"/>
    <w:rsid w:val="00C85A95"/>
    <w:rsid w:val="00C85F61"/>
    <w:rsid w:val="00C92F79"/>
    <w:rsid w:val="00C938A9"/>
    <w:rsid w:val="00C95892"/>
    <w:rsid w:val="00C95C08"/>
    <w:rsid w:val="00C96CEE"/>
    <w:rsid w:val="00C97BE4"/>
    <w:rsid w:val="00CA0FAF"/>
    <w:rsid w:val="00CA2CAE"/>
    <w:rsid w:val="00CA3D87"/>
    <w:rsid w:val="00CA50AC"/>
    <w:rsid w:val="00CA6FB5"/>
    <w:rsid w:val="00CB47EA"/>
    <w:rsid w:val="00CB7EA8"/>
    <w:rsid w:val="00CC1249"/>
    <w:rsid w:val="00CC2816"/>
    <w:rsid w:val="00CC5B9B"/>
    <w:rsid w:val="00CC6742"/>
    <w:rsid w:val="00CC7D4D"/>
    <w:rsid w:val="00CD0789"/>
    <w:rsid w:val="00CD12CE"/>
    <w:rsid w:val="00CD469D"/>
    <w:rsid w:val="00CD705C"/>
    <w:rsid w:val="00CE06B6"/>
    <w:rsid w:val="00CE0DAF"/>
    <w:rsid w:val="00CE22A0"/>
    <w:rsid w:val="00CE4100"/>
    <w:rsid w:val="00CF42C1"/>
    <w:rsid w:val="00CF5571"/>
    <w:rsid w:val="00CF5ED1"/>
    <w:rsid w:val="00CF76ED"/>
    <w:rsid w:val="00CF7854"/>
    <w:rsid w:val="00D014FE"/>
    <w:rsid w:val="00D05B1B"/>
    <w:rsid w:val="00D0724F"/>
    <w:rsid w:val="00D1427D"/>
    <w:rsid w:val="00D15D5C"/>
    <w:rsid w:val="00D21893"/>
    <w:rsid w:val="00D31F4A"/>
    <w:rsid w:val="00D32EB0"/>
    <w:rsid w:val="00D36703"/>
    <w:rsid w:val="00D402AF"/>
    <w:rsid w:val="00D411BD"/>
    <w:rsid w:val="00D414D7"/>
    <w:rsid w:val="00D41D24"/>
    <w:rsid w:val="00D420FF"/>
    <w:rsid w:val="00D4486C"/>
    <w:rsid w:val="00D504D3"/>
    <w:rsid w:val="00D533C6"/>
    <w:rsid w:val="00D55EFD"/>
    <w:rsid w:val="00D57C4C"/>
    <w:rsid w:val="00D62E93"/>
    <w:rsid w:val="00D633B1"/>
    <w:rsid w:val="00D6462C"/>
    <w:rsid w:val="00D658A9"/>
    <w:rsid w:val="00D670B1"/>
    <w:rsid w:val="00D74EC8"/>
    <w:rsid w:val="00D77EA5"/>
    <w:rsid w:val="00D82878"/>
    <w:rsid w:val="00D85453"/>
    <w:rsid w:val="00D85B75"/>
    <w:rsid w:val="00D900B9"/>
    <w:rsid w:val="00DA7426"/>
    <w:rsid w:val="00DA758C"/>
    <w:rsid w:val="00DA7732"/>
    <w:rsid w:val="00DA7E0B"/>
    <w:rsid w:val="00DB0A6F"/>
    <w:rsid w:val="00DB0E3C"/>
    <w:rsid w:val="00DB2323"/>
    <w:rsid w:val="00DB3A1A"/>
    <w:rsid w:val="00DB471F"/>
    <w:rsid w:val="00DC0837"/>
    <w:rsid w:val="00DC24CD"/>
    <w:rsid w:val="00DC5122"/>
    <w:rsid w:val="00DC7FE5"/>
    <w:rsid w:val="00DD1385"/>
    <w:rsid w:val="00DD17C8"/>
    <w:rsid w:val="00DD2C81"/>
    <w:rsid w:val="00DE1395"/>
    <w:rsid w:val="00DE1681"/>
    <w:rsid w:val="00DE4596"/>
    <w:rsid w:val="00DE7137"/>
    <w:rsid w:val="00DF3D8D"/>
    <w:rsid w:val="00E0320D"/>
    <w:rsid w:val="00E05425"/>
    <w:rsid w:val="00E07BD9"/>
    <w:rsid w:val="00E162AA"/>
    <w:rsid w:val="00E16E6B"/>
    <w:rsid w:val="00E17873"/>
    <w:rsid w:val="00E26A27"/>
    <w:rsid w:val="00E314D3"/>
    <w:rsid w:val="00E3189B"/>
    <w:rsid w:val="00E329F3"/>
    <w:rsid w:val="00E35029"/>
    <w:rsid w:val="00E40980"/>
    <w:rsid w:val="00E42461"/>
    <w:rsid w:val="00E4338E"/>
    <w:rsid w:val="00E445BE"/>
    <w:rsid w:val="00E44D76"/>
    <w:rsid w:val="00E46BD5"/>
    <w:rsid w:val="00E47EB9"/>
    <w:rsid w:val="00E5056D"/>
    <w:rsid w:val="00E507D2"/>
    <w:rsid w:val="00E50C62"/>
    <w:rsid w:val="00E50D9E"/>
    <w:rsid w:val="00E52477"/>
    <w:rsid w:val="00E53A1E"/>
    <w:rsid w:val="00E57285"/>
    <w:rsid w:val="00E676A9"/>
    <w:rsid w:val="00E721CB"/>
    <w:rsid w:val="00E72365"/>
    <w:rsid w:val="00E74A07"/>
    <w:rsid w:val="00E76EA3"/>
    <w:rsid w:val="00E80391"/>
    <w:rsid w:val="00E83BFE"/>
    <w:rsid w:val="00E85B08"/>
    <w:rsid w:val="00E861EF"/>
    <w:rsid w:val="00E86D84"/>
    <w:rsid w:val="00E91288"/>
    <w:rsid w:val="00E9391A"/>
    <w:rsid w:val="00E94DF7"/>
    <w:rsid w:val="00E9580D"/>
    <w:rsid w:val="00E96E3C"/>
    <w:rsid w:val="00E97461"/>
    <w:rsid w:val="00E97804"/>
    <w:rsid w:val="00EA00EF"/>
    <w:rsid w:val="00EA0B71"/>
    <w:rsid w:val="00EA0CE5"/>
    <w:rsid w:val="00EA3255"/>
    <w:rsid w:val="00EA3B57"/>
    <w:rsid w:val="00EA7790"/>
    <w:rsid w:val="00EB1105"/>
    <w:rsid w:val="00EB36B7"/>
    <w:rsid w:val="00EB5E79"/>
    <w:rsid w:val="00EB6829"/>
    <w:rsid w:val="00EB7A69"/>
    <w:rsid w:val="00EC0078"/>
    <w:rsid w:val="00EC145F"/>
    <w:rsid w:val="00EC2479"/>
    <w:rsid w:val="00ED0276"/>
    <w:rsid w:val="00ED5D05"/>
    <w:rsid w:val="00ED688D"/>
    <w:rsid w:val="00EE16D2"/>
    <w:rsid w:val="00EE1F43"/>
    <w:rsid w:val="00EE393B"/>
    <w:rsid w:val="00EE5581"/>
    <w:rsid w:val="00EF0468"/>
    <w:rsid w:val="00EF09CB"/>
    <w:rsid w:val="00EF19E7"/>
    <w:rsid w:val="00EF2499"/>
    <w:rsid w:val="00EF420B"/>
    <w:rsid w:val="00EF4ABA"/>
    <w:rsid w:val="00EF56B7"/>
    <w:rsid w:val="00EF5E7C"/>
    <w:rsid w:val="00EF6CD3"/>
    <w:rsid w:val="00F03BD3"/>
    <w:rsid w:val="00F03F89"/>
    <w:rsid w:val="00F05335"/>
    <w:rsid w:val="00F053CB"/>
    <w:rsid w:val="00F0541A"/>
    <w:rsid w:val="00F05A9E"/>
    <w:rsid w:val="00F0662D"/>
    <w:rsid w:val="00F06C9E"/>
    <w:rsid w:val="00F101AA"/>
    <w:rsid w:val="00F115C1"/>
    <w:rsid w:val="00F116F0"/>
    <w:rsid w:val="00F123CE"/>
    <w:rsid w:val="00F13AEB"/>
    <w:rsid w:val="00F16A44"/>
    <w:rsid w:val="00F22A9C"/>
    <w:rsid w:val="00F22EB7"/>
    <w:rsid w:val="00F2633E"/>
    <w:rsid w:val="00F266E7"/>
    <w:rsid w:val="00F26DA2"/>
    <w:rsid w:val="00F30F9B"/>
    <w:rsid w:val="00F3224F"/>
    <w:rsid w:val="00F35CD8"/>
    <w:rsid w:val="00F362C6"/>
    <w:rsid w:val="00F372E5"/>
    <w:rsid w:val="00F405E4"/>
    <w:rsid w:val="00F417DD"/>
    <w:rsid w:val="00F4253A"/>
    <w:rsid w:val="00F437F2"/>
    <w:rsid w:val="00F50D29"/>
    <w:rsid w:val="00F52852"/>
    <w:rsid w:val="00F530C7"/>
    <w:rsid w:val="00F54184"/>
    <w:rsid w:val="00F547BC"/>
    <w:rsid w:val="00F564F0"/>
    <w:rsid w:val="00F605C5"/>
    <w:rsid w:val="00F60D17"/>
    <w:rsid w:val="00F62C9A"/>
    <w:rsid w:val="00F70544"/>
    <w:rsid w:val="00F73093"/>
    <w:rsid w:val="00F770F5"/>
    <w:rsid w:val="00F81BD5"/>
    <w:rsid w:val="00F83925"/>
    <w:rsid w:val="00F83963"/>
    <w:rsid w:val="00F83B42"/>
    <w:rsid w:val="00F84CE7"/>
    <w:rsid w:val="00F854E7"/>
    <w:rsid w:val="00F86AF6"/>
    <w:rsid w:val="00F86B15"/>
    <w:rsid w:val="00F957BB"/>
    <w:rsid w:val="00F97527"/>
    <w:rsid w:val="00FA09D2"/>
    <w:rsid w:val="00FA0C16"/>
    <w:rsid w:val="00FA3201"/>
    <w:rsid w:val="00FB0C0F"/>
    <w:rsid w:val="00FB50DF"/>
    <w:rsid w:val="00FB6ECB"/>
    <w:rsid w:val="00FC0940"/>
    <w:rsid w:val="00FC1150"/>
    <w:rsid w:val="00FC5832"/>
    <w:rsid w:val="00FC5B7A"/>
    <w:rsid w:val="00FC647E"/>
    <w:rsid w:val="00FD1266"/>
    <w:rsid w:val="00FD3ED0"/>
    <w:rsid w:val="00FD681E"/>
    <w:rsid w:val="00FD6C51"/>
    <w:rsid w:val="00FE151C"/>
    <w:rsid w:val="00FE2422"/>
    <w:rsid w:val="00FE2FC5"/>
    <w:rsid w:val="00FE3821"/>
    <w:rsid w:val="00FE6619"/>
    <w:rsid w:val="00FF0284"/>
    <w:rsid w:val="00FF02D9"/>
    <w:rsid w:val="00FF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49"/>
    <w:rPr>
      <w:rFonts w:eastAsiaTheme="minorEastAsia"/>
      <w:lang w:eastAsia="en-GB"/>
    </w:rPr>
  </w:style>
  <w:style w:type="paragraph" w:styleId="Heading1">
    <w:name w:val="heading 1"/>
    <w:basedOn w:val="Normal"/>
    <w:next w:val="Normal"/>
    <w:link w:val="Heading1Char"/>
    <w:uiPriority w:val="9"/>
    <w:qFormat/>
    <w:rsid w:val="0013024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9"/>
    <w:qFormat/>
    <w:rsid w:val="0013024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9"/>
    <w:qFormat/>
    <w:rsid w:val="00F13AEB"/>
    <w:pPr>
      <w:widowControl w:val="0"/>
      <w:autoSpaceDE w:val="0"/>
      <w:autoSpaceDN w:val="0"/>
      <w:adjustRightInd w:val="0"/>
      <w:spacing w:after="120" w:line="240" w:lineRule="auto"/>
      <w:ind w:firstLine="720"/>
      <w:outlineLvl w:val="2"/>
    </w:pPr>
    <w:rPr>
      <w:rFonts w:ascii="Calibri" w:hAnsi="Calibri" w:cs="Calibri"/>
      <w:b/>
      <w:bCs/>
      <w:noProof/>
      <w:sz w:val="28"/>
      <w:szCs w:val="28"/>
      <w:lang w:val="en-US"/>
    </w:rPr>
  </w:style>
  <w:style w:type="paragraph" w:styleId="Heading4">
    <w:name w:val="heading 4"/>
    <w:basedOn w:val="Normal"/>
    <w:next w:val="Normal"/>
    <w:link w:val="Heading4Char"/>
    <w:uiPriority w:val="9"/>
    <w:qFormat/>
    <w:rsid w:val="00F13AEB"/>
    <w:pPr>
      <w:widowControl w:val="0"/>
      <w:autoSpaceDE w:val="0"/>
      <w:autoSpaceDN w:val="0"/>
      <w:adjustRightInd w:val="0"/>
      <w:spacing w:after="120" w:line="240" w:lineRule="auto"/>
      <w:ind w:firstLine="720"/>
      <w:outlineLvl w:val="3"/>
    </w:pPr>
    <w:rPr>
      <w:rFonts w:ascii="Calibri" w:hAnsi="Calibri" w:cs="Calibri"/>
      <w:b/>
      <w:bCs/>
      <w:noProof/>
      <w:sz w:val="24"/>
      <w:szCs w:val="24"/>
      <w:lang w:val="en-US"/>
    </w:rPr>
  </w:style>
  <w:style w:type="paragraph" w:styleId="Heading5">
    <w:name w:val="heading 5"/>
    <w:basedOn w:val="Normal"/>
    <w:next w:val="Normal"/>
    <w:link w:val="Heading5Char"/>
    <w:uiPriority w:val="99"/>
    <w:qFormat/>
    <w:rsid w:val="00F13AEB"/>
    <w:pPr>
      <w:widowControl w:val="0"/>
      <w:autoSpaceDE w:val="0"/>
      <w:autoSpaceDN w:val="0"/>
      <w:adjustRightInd w:val="0"/>
      <w:spacing w:after="120" w:line="240" w:lineRule="auto"/>
      <w:ind w:firstLine="720"/>
      <w:outlineLvl w:val="4"/>
    </w:pPr>
    <w:rPr>
      <w:rFonts w:ascii="Calibri" w:hAnsi="Calibri" w:cs="Calibri"/>
      <w:b/>
      <w:bCs/>
      <w:noProof/>
      <w:sz w:val="32"/>
      <w:szCs w:val="32"/>
      <w:lang w:val="en-US"/>
    </w:rPr>
  </w:style>
  <w:style w:type="paragraph" w:styleId="Heading6">
    <w:name w:val="heading 6"/>
    <w:basedOn w:val="Normal"/>
    <w:next w:val="Normal"/>
    <w:link w:val="Heading6Char"/>
    <w:uiPriority w:val="99"/>
    <w:qFormat/>
    <w:rsid w:val="00F13AEB"/>
    <w:pPr>
      <w:widowControl w:val="0"/>
      <w:autoSpaceDE w:val="0"/>
      <w:autoSpaceDN w:val="0"/>
      <w:adjustRightInd w:val="0"/>
      <w:spacing w:after="120" w:line="240" w:lineRule="auto"/>
      <w:ind w:firstLine="720"/>
      <w:outlineLvl w:val="5"/>
    </w:pPr>
    <w:rPr>
      <w:rFonts w:ascii="Calibri" w:hAnsi="Calibri" w:cs="Calibri"/>
      <w:b/>
      <w:bCs/>
      <w:noProof/>
      <w:sz w:val="46"/>
      <w:szCs w:val="4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249"/>
    <w:rPr>
      <w:rFonts w:asciiTheme="majorHAnsi" w:eastAsiaTheme="majorEastAsia" w:hAnsiTheme="majorHAnsi" w:cstheme="majorBidi"/>
      <w:b/>
      <w:bCs/>
      <w:sz w:val="28"/>
      <w:szCs w:val="28"/>
      <w:lang w:eastAsia="en-GB"/>
    </w:rPr>
  </w:style>
  <w:style w:type="character" w:customStyle="1" w:styleId="Heading2Char">
    <w:name w:val="Heading 2 Char"/>
    <w:basedOn w:val="DefaultParagraphFont"/>
    <w:link w:val="Heading2"/>
    <w:uiPriority w:val="9"/>
    <w:rsid w:val="00130249"/>
    <w:rPr>
      <w:rFonts w:ascii="Times New Roman" w:eastAsia="Times New Roman" w:hAnsi="Times New Roman" w:cs="Times New Roman"/>
      <w:b/>
      <w:bCs/>
      <w:sz w:val="36"/>
      <w:szCs w:val="36"/>
      <w:lang w:val="en-US" w:eastAsia="en-GB"/>
    </w:rPr>
  </w:style>
  <w:style w:type="character" w:styleId="FootnoteReference">
    <w:name w:val="footnote reference"/>
    <w:basedOn w:val="DefaultParagraphFont"/>
    <w:unhideWhenUsed/>
    <w:rsid w:val="00130249"/>
    <w:rPr>
      <w:vertAlign w:val="superscript"/>
    </w:rPr>
  </w:style>
  <w:style w:type="paragraph" w:styleId="FootnoteText">
    <w:name w:val="footnote text"/>
    <w:basedOn w:val="Normal"/>
    <w:link w:val="FootnoteTextChar"/>
    <w:unhideWhenUsed/>
    <w:rsid w:val="00130249"/>
    <w:pPr>
      <w:widowControl w:val="0"/>
      <w:autoSpaceDE w:val="0"/>
      <w:autoSpaceDN w:val="0"/>
      <w:adjustRightInd w:val="0"/>
      <w:spacing w:after="0" w:line="240" w:lineRule="auto"/>
    </w:pPr>
    <w:rPr>
      <w:rFonts w:ascii="Calibri" w:hAnsi="Calibri" w:cs="Calibri"/>
      <w:sz w:val="20"/>
      <w:szCs w:val="20"/>
      <w:lang w:val="en-US"/>
    </w:rPr>
  </w:style>
  <w:style w:type="character" w:customStyle="1" w:styleId="FootnoteTextChar">
    <w:name w:val="Footnote Text Char"/>
    <w:basedOn w:val="DefaultParagraphFont"/>
    <w:link w:val="FootnoteText"/>
    <w:rsid w:val="00130249"/>
    <w:rPr>
      <w:rFonts w:ascii="Calibri" w:eastAsiaTheme="minorEastAsia" w:hAnsi="Calibri" w:cs="Calibri"/>
      <w:sz w:val="20"/>
      <w:szCs w:val="20"/>
      <w:lang w:val="en-US" w:eastAsia="en-GB"/>
    </w:rPr>
  </w:style>
  <w:style w:type="paragraph" w:styleId="ListParagraph">
    <w:name w:val="List Paragraph"/>
    <w:basedOn w:val="Normal"/>
    <w:uiPriority w:val="34"/>
    <w:qFormat/>
    <w:rsid w:val="00130249"/>
    <w:pPr>
      <w:widowControl w:val="0"/>
      <w:autoSpaceDE w:val="0"/>
      <w:autoSpaceDN w:val="0"/>
      <w:adjustRightInd w:val="0"/>
      <w:spacing w:after="120" w:line="240" w:lineRule="auto"/>
      <w:ind w:left="720"/>
      <w:contextualSpacing/>
    </w:pPr>
    <w:rPr>
      <w:rFonts w:ascii="Calibri" w:hAnsi="Calibri" w:cs="Calibri"/>
      <w:lang w:val="en-US"/>
    </w:rPr>
  </w:style>
  <w:style w:type="character" w:customStyle="1" w:styleId="CommentTextChar">
    <w:name w:val="Comment Text Char"/>
    <w:basedOn w:val="DefaultParagraphFont"/>
    <w:link w:val="CommentText"/>
    <w:uiPriority w:val="99"/>
    <w:rsid w:val="00130249"/>
    <w:rPr>
      <w:rFonts w:ascii="Calibri" w:eastAsiaTheme="minorEastAsia" w:hAnsi="Calibri" w:cs="Calibri"/>
      <w:sz w:val="20"/>
      <w:szCs w:val="20"/>
      <w:lang w:val="en-US"/>
    </w:rPr>
  </w:style>
  <w:style w:type="paragraph" w:styleId="CommentText">
    <w:name w:val="annotation text"/>
    <w:basedOn w:val="Normal"/>
    <w:link w:val="CommentTextChar"/>
    <w:uiPriority w:val="99"/>
    <w:unhideWhenUsed/>
    <w:rsid w:val="00130249"/>
    <w:pPr>
      <w:widowControl w:val="0"/>
      <w:autoSpaceDE w:val="0"/>
      <w:autoSpaceDN w:val="0"/>
      <w:adjustRightInd w:val="0"/>
      <w:spacing w:after="120" w:line="240" w:lineRule="auto"/>
    </w:pPr>
    <w:rPr>
      <w:rFonts w:ascii="Calibri" w:hAnsi="Calibri" w:cs="Calibri"/>
      <w:sz w:val="20"/>
      <w:szCs w:val="20"/>
      <w:lang w:val="en-US" w:eastAsia="en-US"/>
    </w:rPr>
  </w:style>
  <w:style w:type="character" w:customStyle="1" w:styleId="CommentTextChar1">
    <w:name w:val="Comment Text Char1"/>
    <w:basedOn w:val="DefaultParagraphFont"/>
    <w:uiPriority w:val="99"/>
    <w:semiHidden/>
    <w:rsid w:val="00130249"/>
    <w:rPr>
      <w:rFonts w:eastAsiaTheme="minorEastAsia"/>
      <w:sz w:val="20"/>
      <w:szCs w:val="20"/>
      <w:lang w:eastAsia="en-GB"/>
    </w:rPr>
  </w:style>
  <w:style w:type="character" w:styleId="Strong">
    <w:name w:val="Strong"/>
    <w:basedOn w:val="DefaultParagraphFont"/>
    <w:uiPriority w:val="22"/>
    <w:qFormat/>
    <w:rsid w:val="00130249"/>
    <w:rPr>
      <w:b/>
      <w:bCs/>
    </w:rPr>
  </w:style>
  <w:style w:type="character" w:styleId="CommentReference">
    <w:name w:val="annotation reference"/>
    <w:basedOn w:val="DefaultParagraphFont"/>
    <w:uiPriority w:val="99"/>
    <w:unhideWhenUsed/>
    <w:rsid w:val="00130249"/>
    <w:rPr>
      <w:sz w:val="16"/>
      <w:szCs w:val="16"/>
    </w:rPr>
  </w:style>
  <w:style w:type="character" w:customStyle="1" w:styleId="apple-converted-space">
    <w:name w:val="apple-converted-space"/>
    <w:basedOn w:val="DefaultParagraphFont"/>
    <w:rsid w:val="00130249"/>
  </w:style>
  <w:style w:type="paragraph" w:styleId="BalloonText">
    <w:name w:val="Balloon Text"/>
    <w:basedOn w:val="Normal"/>
    <w:link w:val="BalloonTextChar"/>
    <w:uiPriority w:val="99"/>
    <w:semiHidden/>
    <w:unhideWhenUsed/>
    <w:rsid w:val="00130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249"/>
    <w:rPr>
      <w:rFonts w:ascii="Tahoma" w:eastAsiaTheme="minorEastAsi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9F599B"/>
    <w:pPr>
      <w:widowControl/>
      <w:autoSpaceDE/>
      <w:autoSpaceDN/>
      <w:adjustRightInd/>
      <w:spacing w:after="200"/>
    </w:pPr>
    <w:rPr>
      <w:rFonts w:asciiTheme="minorHAnsi" w:hAnsiTheme="minorHAnsi" w:cstheme="minorBidi"/>
      <w:b/>
      <w:bCs/>
      <w:lang w:val="en-GB" w:eastAsia="en-GB"/>
    </w:rPr>
  </w:style>
  <w:style w:type="character" w:customStyle="1" w:styleId="CommentSubjectChar">
    <w:name w:val="Comment Subject Char"/>
    <w:basedOn w:val="CommentTextChar"/>
    <w:link w:val="CommentSubject"/>
    <w:uiPriority w:val="99"/>
    <w:semiHidden/>
    <w:rsid w:val="009F599B"/>
    <w:rPr>
      <w:rFonts w:ascii="Calibri" w:eastAsiaTheme="minorEastAsia" w:hAnsi="Calibri" w:cs="Calibri"/>
      <w:b/>
      <w:bCs/>
      <w:sz w:val="20"/>
      <w:szCs w:val="20"/>
      <w:lang w:val="en-US" w:eastAsia="en-GB"/>
    </w:rPr>
  </w:style>
  <w:style w:type="character" w:styleId="Hyperlink">
    <w:name w:val="Hyperlink"/>
    <w:basedOn w:val="DefaultParagraphFont"/>
    <w:uiPriority w:val="99"/>
    <w:unhideWhenUsed/>
    <w:rsid w:val="0031445E"/>
    <w:rPr>
      <w:color w:val="0000FF" w:themeColor="hyperlink"/>
      <w:u w:val="single"/>
    </w:rPr>
  </w:style>
  <w:style w:type="paragraph" w:styleId="NormalWeb">
    <w:name w:val="Normal (Web)"/>
    <w:basedOn w:val="Normal"/>
    <w:uiPriority w:val="99"/>
    <w:unhideWhenUsed/>
    <w:rsid w:val="0031445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31445E"/>
    <w:pPr>
      <w:spacing w:after="0" w:line="240" w:lineRule="auto"/>
    </w:pPr>
    <w:rPr>
      <w:rFonts w:eastAsiaTheme="minorEastAsia"/>
      <w:lang w:val="en-US"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9"/>
    <w:rsid w:val="00F13AEB"/>
    <w:rPr>
      <w:rFonts w:ascii="Calibri" w:eastAsiaTheme="minorEastAsia" w:hAnsi="Calibri" w:cs="Calibri"/>
      <w:b/>
      <w:bCs/>
      <w:noProof/>
      <w:sz w:val="28"/>
      <w:szCs w:val="28"/>
      <w:lang w:val="en-US" w:eastAsia="en-GB"/>
    </w:rPr>
  </w:style>
  <w:style w:type="character" w:customStyle="1" w:styleId="Heading4Char">
    <w:name w:val="Heading 4 Char"/>
    <w:basedOn w:val="DefaultParagraphFont"/>
    <w:link w:val="Heading4"/>
    <w:uiPriority w:val="9"/>
    <w:rsid w:val="00F13AEB"/>
    <w:rPr>
      <w:rFonts w:ascii="Calibri" w:eastAsiaTheme="minorEastAsia" w:hAnsi="Calibri" w:cs="Calibri"/>
      <w:b/>
      <w:bCs/>
      <w:noProof/>
      <w:sz w:val="24"/>
      <w:szCs w:val="24"/>
      <w:lang w:val="en-US" w:eastAsia="en-GB"/>
    </w:rPr>
  </w:style>
  <w:style w:type="character" w:customStyle="1" w:styleId="Heading5Char">
    <w:name w:val="Heading 5 Char"/>
    <w:basedOn w:val="DefaultParagraphFont"/>
    <w:link w:val="Heading5"/>
    <w:uiPriority w:val="99"/>
    <w:rsid w:val="00F13AEB"/>
    <w:rPr>
      <w:rFonts w:ascii="Calibri" w:eastAsiaTheme="minorEastAsia" w:hAnsi="Calibri" w:cs="Calibri"/>
      <w:b/>
      <w:bCs/>
      <w:noProof/>
      <w:sz w:val="32"/>
      <w:szCs w:val="32"/>
      <w:lang w:val="en-US" w:eastAsia="en-GB"/>
    </w:rPr>
  </w:style>
  <w:style w:type="character" w:customStyle="1" w:styleId="Heading6Char">
    <w:name w:val="Heading 6 Char"/>
    <w:basedOn w:val="DefaultParagraphFont"/>
    <w:link w:val="Heading6"/>
    <w:uiPriority w:val="99"/>
    <w:rsid w:val="00F13AEB"/>
    <w:rPr>
      <w:rFonts w:ascii="Calibri" w:eastAsiaTheme="minorEastAsia" w:hAnsi="Calibri" w:cs="Calibri"/>
      <w:b/>
      <w:bCs/>
      <w:noProof/>
      <w:sz w:val="46"/>
      <w:szCs w:val="46"/>
      <w:lang w:val="en-US" w:eastAsia="en-GB"/>
    </w:rPr>
  </w:style>
  <w:style w:type="paragraph" w:customStyle="1" w:styleId="Default">
    <w:name w:val="Default"/>
    <w:rsid w:val="00F13AEB"/>
    <w:pPr>
      <w:autoSpaceDE w:val="0"/>
      <w:autoSpaceDN w:val="0"/>
      <w:adjustRightInd w:val="0"/>
      <w:spacing w:after="0" w:line="240" w:lineRule="auto"/>
    </w:pPr>
    <w:rPr>
      <w:rFonts w:ascii="Calibri" w:eastAsia="Times New Roman" w:hAnsi="Calibri" w:cs="Calibri"/>
      <w:color w:val="000000"/>
      <w:sz w:val="24"/>
      <w:szCs w:val="24"/>
      <w:lang w:eastAsia="de-AT"/>
    </w:rPr>
  </w:style>
  <w:style w:type="paragraph" w:customStyle="1" w:styleId="svarticle">
    <w:name w:val="svarticle"/>
    <w:basedOn w:val="Normal"/>
    <w:rsid w:val="00F13A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terref">
    <w:name w:val="interref"/>
    <w:basedOn w:val="DefaultParagraphFont"/>
    <w:rsid w:val="00F13AEB"/>
  </w:style>
  <w:style w:type="paragraph" w:styleId="Header">
    <w:name w:val="header"/>
    <w:basedOn w:val="Normal"/>
    <w:link w:val="HeaderChar"/>
    <w:uiPriority w:val="99"/>
    <w:unhideWhenUsed/>
    <w:rsid w:val="00F13AEB"/>
    <w:pPr>
      <w:tabs>
        <w:tab w:val="center" w:pos="4703"/>
        <w:tab w:val="right" w:pos="9406"/>
      </w:tabs>
      <w:spacing w:after="0" w:line="240" w:lineRule="auto"/>
    </w:pPr>
  </w:style>
  <w:style w:type="character" w:customStyle="1" w:styleId="HeaderChar">
    <w:name w:val="Header Char"/>
    <w:basedOn w:val="DefaultParagraphFont"/>
    <w:link w:val="Header"/>
    <w:uiPriority w:val="99"/>
    <w:rsid w:val="00F13AEB"/>
    <w:rPr>
      <w:rFonts w:eastAsiaTheme="minorEastAsia"/>
      <w:lang w:eastAsia="en-GB"/>
    </w:rPr>
  </w:style>
  <w:style w:type="paragraph" w:styleId="Footer">
    <w:name w:val="footer"/>
    <w:basedOn w:val="Normal"/>
    <w:link w:val="FooterChar"/>
    <w:uiPriority w:val="99"/>
    <w:unhideWhenUsed/>
    <w:rsid w:val="00F13AEB"/>
    <w:pPr>
      <w:tabs>
        <w:tab w:val="center" w:pos="4703"/>
        <w:tab w:val="right" w:pos="9406"/>
      </w:tabs>
      <w:spacing w:after="0" w:line="240" w:lineRule="auto"/>
    </w:pPr>
  </w:style>
  <w:style w:type="character" w:customStyle="1" w:styleId="FooterChar">
    <w:name w:val="Footer Char"/>
    <w:basedOn w:val="DefaultParagraphFont"/>
    <w:link w:val="Footer"/>
    <w:uiPriority w:val="99"/>
    <w:rsid w:val="00F13AEB"/>
    <w:rPr>
      <w:rFonts w:eastAsiaTheme="minorEastAsia"/>
      <w:lang w:eastAsia="en-GB"/>
    </w:rPr>
  </w:style>
  <w:style w:type="paragraph" w:customStyle="1" w:styleId="fnote">
    <w:name w:val="fnote"/>
    <w:basedOn w:val="FootnoteText"/>
    <w:link w:val="fnoteChar"/>
    <w:qFormat/>
    <w:rsid w:val="00F13AEB"/>
    <w:rPr>
      <w:sz w:val="18"/>
      <w:szCs w:val="18"/>
    </w:rPr>
  </w:style>
  <w:style w:type="character" w:customStyle="1" w:styleId="fnoteChar">
    <w:name w:val="fnote Char"/>
    <w:basedOn w:val="FootnoteTextChar"/>
    <w:link w:val="fnote"/>
    <w:rsid w:val="00F13AEB"/>
    <w:rPr>
      <w:rFonts w:ascii="Calibri" w:eastAsiaTheme="minorEastAsia" w:hAnsi="Calibri" w:cs="Calibri"/>
      <w:sz w:val="18"/>
      <w:szCs w:val="18"/>
      <w:lang w:val="en-US" w:eastAsia="en-GB"/>
    </w:rPr>
  </w:style>
  <w:style w:type="paragraph" w:customStyle="1" w:styleId="Ref">
    <w:name w:val="Ref"/>
    <w:basedOn w:val="Normal"/>
    <w:link w:val="RefChar"/>
    <w:qFormat/>
    <w:rsid w:val="00F13AEB"/>
    <w:pPr>
      <w:widowControl w:val="0"/>
      <w:autoSpaceDE w:val="0"/>
      <w:autoSpaceDN w:val="0"/>
      <w:adjustRightInd w:val="0"/>
      <w:spacing w:after="60" w:line="240" w:lineRule="auto"/>
      <w:ind w:left="432" w:hanging="432"/>
    </w:pPr>
    <w:rPr>
      <w:rFonts w:ascii="Calibri" w:hAnsi="Calibri" w:cs="Calibri"/>
      <w:sz w:val="18"/>
      <w:lang w:val="en-US"/>
    </w:rPr>
  </w:style>
  <w:style w:type="character" w:customStyle="1" w:styleId="RefChar">
    <w:name w:val="Ref Char"/>
    <w:basedOn w:val="DefaultParagraphFont"/>
    <w:link w:val="Ref"/>
    <w:rsid w:val="00F13AEB"/>
    <w:rPr>
      <w:rFonts w:ascii="Calibri" w:eastAsiaTheme="minorEastAsia" w:hAnsi="Calibri" w:cs="Calibri"/>
      <w:sz w:val="18"/>
      <w:lang w:val="en-US" w:eastAsia="en-GB"/>
    </w:rPr>
  </w:style>
  <w:style w:type="paragraph" w:styleId="Title">
    <w:name w:val="Title"/>
    <w:basedOn w:val="Normal"/>
    <w:next w:val="Normal"/>
    <w:link w:val="TitleChar"/>
    <w:uiPriority w:val="10"/>
    <w:qFormat/>
    <w:rsid w:val="00F13AEB"/>
    <w:pPr>
      <w:widowControl w:val="0"/>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b/>
      <w:spacing w:val="5"/>
      <w:kern w:val="28"/>
      <w:sz w:val="32"/>
      <w:szCs w:val="52"/>
      <w:lang w:val="en-US"/>
    </w:rPr>
  </w:style>
  <w:style w:type="character" w:customStyle="1" w:styleId="TitleChar">
    <w:name w:val="Title Char"/>
    <w:basedOn w:val="DefaultParagraphFont"/>
    <w:link w:val="Title"/>
    <w:uiPriority w:val="10"/>
    <w:rsid w:val="00F13AEB"/>
    <w:rPr>
      <w:rFonts w:asciiTheme="majorHAnsi" w:eastAsiaTheme="majorEastAsia" w:hAnsiTheme="majorHAnsi" w:cstheme="majorBidi"/>
      <w:b/>
      <w:spacing w:val="5"/>
      <w:kern w:val="28"/>
      <w:sz w:val="32"/>
      <w:szCs w:val="52"/>
      <w:lang w:val="en-US" w:eastAsia="en-GB"/>
    </w:rPr>
  </w:style>
  <w:style w:type="character" w:styleId="PlaceholderText">
    <w:name w:val="Placeholder Text"/>
    <w:basedOn w:val="DefaultParagraphFont"/>
    <w:uiPriority w:val="99"/>
    <w:semiHidden/>
    <w:rsid w:val="00F13AEB"/>
    <w:rPr>
      <w:color w:val="808080"/>
    </w:rPr>
  </w:style>
  <w:style w:type="character" w:customStyle="1" w:styleId="MathematicaFormatStandardForm">
    <w:name w:val="MathematicaFormatStandardForm"/>
    <w:uiPriority w:val="99"/>
    <w:rsid w:val="00F13AEB"/>
    <w:rPr>
      <w:rFonts w:ascii="Courier" w:hAnsi="Courier" w:cs="Courier"/>
    </w:rPr>
  </w:style>
  <w:style w:type="paragraph" w:styleId="TOCHeading">
    <w:name w:val="TOC Heading"/>
    <w:basedOn w:val="Heading1"/>
    <w:next w:val="Normal"/>
    <w:uiPriority w:val="39"/>
    <w:unhideWhenUsed/>
    <w:qFormat/>
    <w:rsid w:val="00F13AEB"/>
    <w:pPr>
      <w:spacing w:line="240" w:lineRule="auto"/>
      <w:outlineLvl w:val="9"/>
    </w:pPr>
    <w:rPr>
      <w:lang w:val="en-US" w:eastAsia="ja-JP"/>
    </w:rPr>
  </w:style>
  <w:style w:type="paragraph" w:styleId="TOC1">
    <w:name w:val="toc 1"/>
    <w:basedOn w:val="Normal"/>
    <w:next w:val="Normal"/>
    <w:autoRedefine/>
    <w:uiPriority w:val="39"/>
    <w:unhideWhenUsed/>
    <w:rsid w:val="00F13AEB"/>
    <w:pPr>
      <w:widowControl w:val="0"/>
      <w:autoSpaceDE w:val="0"/>
      <w:autoSpaceDN w:val="0"/>
      <w:adjustRightInd w:val="0"/>
      <w:spacing w:after="100" w:line="240" w:lineRule="auto"/>
    </w:pPr>
    <w:rPr>
      <w:rFonts w:ascii="Calibri" w:hAnsi="Calibri" w:cs="Calibri"/>
      <w:lang w:val="en-US"/>
    </w:rPr>
  </w:style>
  <w:style w:type="paragraph" w:styleId="TOC2">
    <w:name w:val="toc 2"/>
    <w:basedOn w:val="Normal"/>
    <w:next w:val="Normal"/>
    <w:autoRedefine/>
    <w:uiPriority w:val="39"/>
    <w:unhideWhenUsed/>
    <w:rsid w:val="00F13AEB"/>
    <w:pPr>
      <w:widowControl w:val="0"/>
      <w:autoSpaceDE w:val="0"/>
      <w:autoSpaceDN w:val="0"/>
      <w:adjustRightInd w:val="0"/>
      <w:spacing w:after="100" w:line="240" w:lineRule="auto"/>
      <w:ind w:left="220"/>
    </w:pPr>
    <w:rPr>
      <w:rFonts w:ascii="Calibri" w:hAnsi="Calibri" w:cs="Calibri"/>
      <w:lang w:val="en-US"/>
    </w:rPr>
  </w:style>
  <w:style w:type="character" w:customStyle="1" w:styleId="PlainTextChar">
    <w:name w:val="Plain Text Char"/>
    <w:basedOn w:val="DefaultParagraphFont"/>
    <w:link w:val="PlainText"/>
    <w:uiPriority w:val="99"/>
    <w:semiHidden/>
    <w:rsid w:val="00F13AEB"/>
    <w:rPr>
      <w:rFonts w:ascii="Consolas" w:hAnsi="Consolas"/>
      <w:sz w:val="21"/>
      <w:szCs w:val="21"/>
    </w:rPr>
  </w:style>
  <w:style w:type="paragraph" w:styleId="PlainText">
    <w:name w:val="Plain Text"/>
    <w:basedOn w:val="Normal"/>
    <w:link w:val="PlainTextChar"/>
    <w:uiPriority w:val="99"/>
    <w:semiHidden/>
    <w:unhideWhenUsed/>
    <w:rsid w:val="00F13AEB"/>
    <w:pPr>
      <w:spacing w:after="0" w:line="240" w:lineRule="auto"/>
    </w:pPr>
    <w:rPr>
      <w:rFonts w:ascii="Consolas" w:eastAsiaTheme="minorHAnsi" w:hAnsi="Consolas"/>
      <w:sz w:val="21"/>
      <w:szCs w:val="21"/>
      <w:lang w:eastAsia="en-US"/>
    </w:rPr>
  </w:style>
  <w:style w:type="character" w:customStyle="1" w:styleId="NurTextZchn1">
    <w:name w:val="Nur Text Zchn1"/>
    <w:basedOn w:val="DefaultParagraphFont"/>
    <w:uiPriority w:val="99"/>
    <w:semiHidden/>
    <w:rsid w:val="00F13AEB"/>
    <w:rPr>
      <w:rFonts w:ascii="Consolas" w:eastAsiaTheme="minorEastAsia" w:hAnsi="Consolas" w:cs="Consolas"/>
      <w:sz w:val="21"/>
      <w:szCs w:val="21"/>
      <w:lang w:eastAsia="en-GB"/>
    </w:rPr>
  </w:style>
  <w:style w:type="paragraph" w:styleId="Caption">
    <w:name w:val="caption"/>
    <w:aliases w:val="Stacey_Caption"/>
    <w:basedOn w:val="Normal"/>
    <w:next w:val="Normal"/>
    <w:uiPriority w:val="35"/>
    <w:unhideWhenUsed/>
    <w:qFormat/>
    <w:rsid w:val="00F13AEB"/>
    <w:pPr>
      <w:widowControl w:val="0"/>
      <w:autoSpaceDE w:val="0"/>
      <w:autoSpaceDN w:val="0"/>
      <w:adjustRightInd w:val="0"/>
      <w:spacing w:line="240" w:lineRule="auto"/>
    </w:pPr>
    <w:rPr>
      <w:rFonts w:ascii="Calibri" w:hAnsi="Calibri" w:cs="Calibri"/>
      <w:b/>
      <w:bCs/>
      <w:color w:val="4F81BD" w:themeColor="accent1"/>
      <w:sz w:val="18"/>
      <w:szCs w:val="18"/>
      <w:lang w:val="en-US"/>
    </w:rPr>
  </w:style>
  <w:style w:type="character" w:customStyle="1" w:styleId="maintitle">
    <w:name w:val="maintitle"/>
    <w:basedOn w:val="DefaultParagraphFont"/>
    <w:rsid w:val="00F13AEB"/>
  </w:style>
  <w:style w:type="paragraph" w:customStyle="1" w:styleId="Body1">
    <w:name w:val="Body 1"/>
    <w:rsid w:val="00F13AEB"/>
    <w:pPr>
      <w:spacing w:after="0" w:line="240" w:lineRule="auto"/>
    </w:pPr>
    <w:rPr>
      <w:rFonts w:ascii="Helvetica" w:eastAsia="Arial Unicode MS" w:hAnsi="Helvetica" w:cs="Times New Roman"/>
      <w:color w:val="000000"/>
      <w:sz w:val="24"/>
      <w:szCs w:val="20"/>
      <w:lang w:val="de-DE" w:eastAsia="de-DE"/>
    </w:rPr>
  </w:style>
  <w:style w:type="paragraph" w:styleId="NoSpacing">
    <w:name w:val="No Spacing"/>
    <w:uiPriority w:val="1"/>
    <w:qFormat/>
    <w:rsid w:val="00F13AEB"/>
    <w:pPr>
      <w:spacing w:after="0" w:line="240" w:lineRule="auto"/>
    </w:pPr>
    <w:rPr>
      <w:rFonts w:ascii="Calibri" w:eastAsia="Calibri" w:hAnsi="Calibri" w:cs="Times New Roman"/>
      <w:lang w:val="de-DE" w:eastAsia="en-GB"/>
    </w:rPr>
  </w:style>
  <w:style w:type="character" w:styleId="Emphasis">
    <w:name w:val="Emphasis"/>
    <w:basedOn w:val="DefaultParagraphFont"/>
    <w:uiPriority w:val="20"/>
    <w:qFormat/>
    <w:rsid w:val="00F13AEB"/>
    <w:rPr>
      <w:i/>
      <w:iCs/>
    </w:rPr>
  </w:style>
  <w:style w:type="character" w:customStyle="1" w:styleId="il">
    <w:name w:val="il"/>
    <w:basedOn w:val="DefaultParagraphFont"/>
    <w:rsid w:val="00F13AEB"/>
  </w:style>
  <w:style w:type="character" w:customStyle="1" w:styleId="KommentartextZchn">
    <w:name w:val="Kommentartext Zchn"/>
    <w:basedOn w:val="DefaultParagraphFont"/>
    <w:uiPriority w:val="99"/>
    <w:semiHidden/>
    <w:rsid w:val="003656B5"/>
    <w:rPr>
      <w:rFonts w:eastAsiaTheme="minorEastAsia"/>
      <w:sz w:val="20"/>
      <w:szCs w:val="20"/>
      <w:lang w:eastAsia="en-GB"/>
    </w:rPr>
  </w:style>
  <w:style w:type="character" w:customStyle="1" w:styleId="FunotentextZchn">
    <w:name w:val="Fußnotentext Zchn"/>
    <w:basedOn w:val="DefaultParagraphFont"/>
    <w:rsid w:val="001021D9"/>
    <w:rPr>
      <w:rFonts w:ascii="Calibri" w:eastAsiaTheme="minorEastAsia" w:hAnsi="Calibri" w:cs="Calibri"/>
      <w:lang w:val="en-US" w:eastAsia="en-GB"/>
    </w:rPr>
  </w:style>
  <w:style w:type="character" w:styleId="EndnoteReference">
    <w:name w:val="endnote reference"/>
    <w:basedOn w:val="DefaultParagraphFont"/>
    <w:unhideWhenUsed/>
    <w:rsid w:val="003B27C0"/>
    <w:rPr>
      <w:vertAlign w:val="superscript"/>
    </w:rPr>
  </w:style>
  <w:style w:type="paragraph" w:styleId="EndnoteText">
    <w:name w:val="endnote text"/>
    <w:basedOn w:val="Normal"/>
    <w:link w:val="EndnoteTextChar"/>
    <w:unhideWhenUsed/>
    <w:rsid w:val="008D70BD"/>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rsid w:val="008D70BD"/>
    <w:rPr>
      <w:sz w:val="20"/>
      <w:szCs w:val="20"/>
    </w:rPr>
  </w:style>
  <w:style w:type="paragraph" w:styleId="Revision">
    <w:name w:val="Revision"/>
    <w:hidden/>
    <w:uiPriority w:val="99"/>
    <w:semiHidden/>
    <w:rsid w:val="0043796E"/>
    <w:pPr>
      <w:spacing w:after="0" w:line="240" w:lineRule="auto"/>
    </w:pPr>
    <w:rPr>
      <w:rFonts w:eastAsiaTheme="minorEastAsia"/>
      <w:lang w:eastAsia="en-GB"/>
    </w:rPr>
  </w:style>
  <w:style w:type="character" w:customStyle="1" w:styleId="st">
    <w:name w:val="st"/>
    <w:basedOn w:val="DefaultParagraphFont"/>
    <w:rsid w:val="00984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49"/>
    <w:rPr>
      <w:rFonts w:eastAsiaTheme="minorEastAsia"/>
      <w:lang w:eastAsia="en-GB"/>
    </w:rPr>
  </w:style>
  <w:style w:type="paragraph" w:styleId="Heading1">
    <w:name w:val="heading 1"/>
    <w:basedOn w:val="Normal"/>
    <w:next w:val="Normal"/>
    <w:link w:val="Heading1Char"/>
    <w:uiPriority w:val="9"/>
    <w:qFormat/>
    <w:rsid w:val="0013024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9"/>
    <w:qFormat/>
    <w:rsid w:val="0013024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9"/>
    <w:qFormat/>
    <w:rsid w:val="00F13AEB"/>
    <w:pPr>
      <w:widowControl w:val="0"/>
      <w:autoSpaceDE w:val="0"/>
      <w:autoSpaceDN w:val="0"/>
      <w:adjustRightInd w:val="0"/>
      <w:spacing w:after="120" w:line="240" w:lineRule="auto"/>
      <w:ind w:firstLine="720"/>
      <w:outlineLvl w:val="2"/>
    </w:pPr>
    <w:rPr>
      <w:rFonts w:ascii="Calibri" w:hAnsi="Calibri" w:cs="Calibri"/>
      <w:b/>
      <w:bCs/>
      <w:noProof/>
      <w:sz w:val="28"/>
      <w:szCs w:val="28"/>
      <w:lang w:val="en-US"/>
    </w:rPr>
  </w:style>
  <w:style w:type="paragraph" w:styleId="Heading4">
    <w:name w:val="heading 4"/>
    <w:basedOn w:val="Normal"/>
    <w:next w:val="Normal"/>
    <w:link w:val="Heading4Char"/>
    <w:uiPriority w:val="9"/>
    <w:qFormat/>
    <w:rsid w:val="00F13AEB"/>
    <w:pPr>
      <w:widowControl w:val="0"/>
      <w:autoSpaceDE w:val="0"/>
      <w:autoSpaceDN w:val="0"/>
      <w:adjustRightInd w:val="0"/>
      <w:spacing w:after="120" w:line="240" w:lineRule="auto"/>
      <w:ind w:firstLine="720"/>
      <w:outlineLvl w:val="3"/>
    </w:pPr>
    <w:rPr>
      <w:rFonts w:ascii="Calibri" w:hAnsi="Calibri" w:cs="Calibri"/>
      <w:b/>
      <w:bCs/>
      <w:noProof/>
      <w:sz w:val="24"/>
      <w:szCs w:val="24"/>
      <w:lang w:val="en-US"/>
    </w:rPr>
  </w:style>
  <w:style w:type="paragraph" w:styleId="Heading5">
    <w:name w:val="heading 5"/>
    <w:basedOn w:val="Normal"/>
    <w:next w:val="Normal"/>
    <w:link w:val="Heading5Char"/>
    <w:uiPriority w:val="99"/>
    <w:qFormat/>
    <w:rsid w:val="00F13AEB"/>
    <w:pPr>
      <w:widowControl w:val="0"/>
      <w:autoSpaceDE w:val="0"/>
      <w:autoSpaceDN w:val="0"/>
      <w:adjustRightInd w:val="0"/>
      <w:spacing w:after="120" w:line="240" w:lineRule="auto"/>
      <w:ind w:firstLine="720"/>
      <w:outlineLvl w:val="4"/>
    </w:pPr>
    <w:rPr>
      <w:rFonts w:ascii="Calibri" w:hAnsi="Calibri" w:cs="Calibri"/>
      <w:b/>
      <w:bCs/>
      <w:noProof/>
      <w:sz w:val="32"/>
      <w:szCs w:val="32"/>
      <w:lang w:val="en-US"/>
    </w:rPr>
  </w:style>
  <w:style w:type="paragraph" w:styleId="Heading6">
    <w:name w:val="heading 6"/>
    <w:basedOn w:val="Normal"/>
    <w:next w:val="Normal"/>
    <w:link w:val="Heading6Char"/>
    <w:uiPriority w:val="99"/>
    <w:qFormat/>
    <w:rsid w:val="00F13AEB"/>
    <w:pPr>
      <w:widowControl w:val="0"/>
      <w:autoSpaceDE w:val="0"/>
      <w:autoSpaceDN w:val="0"/>
      <w:adjustRightInd w:val="0"/>
      <w:spacing w:after="120" w:line="240" w:lineRule="auto"/>
      <w:ind w:firstLine="720"/>
      <w:outlineLvl w:val="5"/>
    </w:pPr>
    <w:rPr>
      <w:rFonts w:ascii="Calibri" w:hAnsi="Calibri" w:cs="Calibri"/>
      <w:b/>
      <w:bCs/>
      <w:noProof/>
      <w:sz w:val="46"/>
      <w:szCs w:val="4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249"/>
    <w:rPr>
      <w:rFonts w:asciiTheme="majorHAnsi" w:eastAsiaTheme="majorEastAsia" w:hAnsiTheme="majorHAnsi" w:cstheme="majorBidi"/>
      <w:b/>
      <w:bCs/>
      <w:sz w:val="28"/>
      <w:szCs w:val="28"/>
      <w:lang w:eastAsia="en-GB"/>
    </w:rPr>
  </w:style>
  <w:style w:type="character" w:customStyle="1" w:styleId="Heading2Char">
    <w:name w:val="Heading 2 Char"/>
    <w:basedOn w:val="DefaultParagraphFont"/>
    <w:link w:val="Heading2"/>
    <w:uiPriority w:val="9"/>
    <w:rsid w:val="00130249"/>
    <w:rPr>
      <w:rFonts w:ascii="Times New Roman" w:eastAsia="Times New Roman" w:hAnsi="Times New Roman" w:cs="Times New Roman"/>
      <w:b/>
      <w:bCs/>
      <w:sz w:val="36"/>
      <w:szCs w:val="36"/>
      <w:lang w:val="en-US" w:eastAsia="en-GB"/>
    </w:rPr>
  </w:style>
  <w:style w:type="character" w:styleId="FootnoteReference">
    <w:name w:val="footnote reference"/>
    <w:basedOn w:val="DefaultParagraphFont"/>
    <w:unhideWhenUsed/>
    <w:rsid w:val="00130249"/>
    <w:rPr>
      <w:vertAlign w:val="superscript"/>
    </w:rPr>
  </w:style>
  <w:style w:type="paragraph" w:styleId="FootnoteText">
    <w:name w:val="footnote text"/>
    <w:basedOn w:val="Normal"/>
    <w:link w:val="FootnoteTextChar"/>
    <w:unhideWhenUsed/>
    <w:rsid w:val="00130249"/>
    <w:pPr>
      <w:widowControl w:val="0"/>
      <w:autoSpaceDE w:val="0"/>
      <w:autoSpaceDN w:val="0"/>
      <w:adjustRightInd w:val="0"/>
      <w:spacing w:after="0" w:line="240" w:lineRule="auto"/>
    </w:pPr>
    <w:rPr>
      <w:rFonts w:ascii="Calibri" w:hAnsi="Calibri" w:cs="Calibri"/>
      <w:sz w:val="20"/>
      <w:szCs w:val="20"/>
      <w:lang w:val="en-US"/>
    </w:rPr>
  </w:style>
  <w:style w:type="character" w:customStyle="1" w:styleId="FootnoteTextChar">
    <w:name w:val="Footnote Text Char"/>
    <w:basedOn w:val="DefaultParagraphFont"/>
    <w:link w:val="FootnoteText"/>
    <w:rsid w:val="00130249"/>
    <w:rPr>
      <w:rFonts w:ascii="Calibri" w:eastAsiaTheme="minorEastAsia" w:hAnsi="Calibri" w:cs="Calibri"/>
      <w:sz w:val="20"/>
      <w:szCs w:val="20"/>
      <w:lang w:val="en-US" w:eastAsia="en-GB"/>
    </w:rPr>
  </w:style>
  <w:style w:type="paragraph" w:styleId="ListParagraph">
    <w:name w:val="List Paragraph"/>
    <w:basedOn w:val="Normal"/>
    <w:uiPriority w:val="34"/>
    <w:qFormat/>
    <w:rsid w:val="00130249"/>
    <w:pPr>
      <w:widowControl w:val="0"/>
      <w:autoSpaceDE w:val="0"/>
      <w:autoSpaceDN w:val="0"/>
      <w:adjustRightInd w:val="0"/>
      <w:spacing w:after="120" w:line="240" w:lineRule="auto"/>
      <w:ind w:left="720"/>
      <w:contextualSpacing/>
    </w:pPr>
    <w:rPr>
      <w:rFonts w:ascii="Calibri" w:hAnsi="Calibri" w:cs="Calibri"/>
      <w:lang w:val="en-US"/>
    </w:rPr>
  </w:style>
  <w:style w:type="character" w:customStyle="1" w:styleId="CommentTextChar">
    <w:name w:val="Comment Text Char"/>
    <w:basedOn w:val="DefaultParagraphFont"/>
    <w:link w:val="CommentText"/>
    <w:uiPriority w:val="99"/>
    <w:rsid w:val="00130249"/>
    <w:rPr>
      <w:rFonts w:ascii="Calibri" w:eastAsiaTheme="minorEastAsia" w:hAnsi="Calibri" w:cs="Calibri"/>
      <w:sz w:val="20"/>
      <w:szCs w:val="20"/>
      <w:lang w:val="en-US"/>
    </w:rPr>
  </w:style>
  <w:style w:type="paragraph" w:styleId="CommentText">
    <w:name w:val="annotation text"/>
    <w:basedOn w:val="Normal"/>
    <w:link w:val="CommentTextChar"/>
    <w:uiPriority w:val="99"/>
    <w:unhideWhenUsed/>
    <w:rsid w:val="00130249"/>
    <w:pPr>
      <w:widowControl w:val="0"/>
      <w:autoSpaceDE w:val="0"/>
      <w:autoSpaceDN w:val="0"/>
      <w:adjustRightInd w:val="0"/>
      <w:spacing w:after="120" w:line="240" w:lineRule="auto"/>
    </w:pPr>
    <w:rPr>
      <w:rFonts w:ascii="Calibri" w:hAnsi="Calibri" w:cs="Calibri"/>
      <w:sz w:val="20"/>
      <w:szCs w:val="20"/>
      <w:lang w:val="en-US" w:eastAsia="en-US"/>
    </w:rPr>
  </w:style>
  <w:style w:type="character" w:customStyle="1" w:styleId="CommentTextChar1">
    <w:name w:val="Comment Text Char1"/>
    <w:basedOn w:val="DefaultParagraphFont"/>
    <w:uiPriority w:val="99"/>
    <w:semiHidden/>
    <w:rsid w:val="00130249"/>
    <w:rPr>
      <w:rFonts w:eastAsiaTheme="minorEastAsia"/>
      <w:sz w:val="20"/>
      <w:szCs w:val="20"/>
      <w:lang w:eastAsia="en-GB"/>
    </w:rPr>
  </w:style>
  <w:style w:type="character" w:styleId="Strong">
    <w:name w:val="Strong"/>
    <w:basedOn w:val="DefaultParagraphFont"/>
    <w:uiPriority w:val="22"/>
    <w:qFormat/>
    <w:rsid w:val="00130249"/>
    <w:rPr>
      <w:b/>
      <w:bCs/>
    </w:rPr>
  </w:style>
  <w:style w:type="character" w:styleId="CommentReference">
    <w:name w:val="annotation reference"/>
    <w:basedOn w:val="DefaultParagraphFont"/>
    <w:uiPriority w:val="99"/>
    <w:unhideWhenUsed/>
    <w:rsid w:val="00130249"/>
    <w:rPr>
      <w:sz w:val="16"/>
      <w:szCs w:val="16"/>
    </w:rPr>
  </w:style>
  <w:style w:type="character" w:customStyle="1" w:styleId="apple-converted-space">
    <w:name w:val="apple-converted-space"/>
    <w:basedOn w:val="DefaultParagraphFont"/>
    <w:rsid w:val="00130249"/>
  </w:style>
  <w:style w:type="paragraph" w:styleId="BalloonText">
    <w:name w:val="Balloon Text"/>
    <w:basedOn w:val="Normal"/>
    <w:link w:val="BalloonTextChar"/>
    <w:uiPriority w:val="99"/>
    <w:semiHidden/>
    <w:unhideWhenUsed/>
    <w:rsid w:val="00130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249"/>
    <w:rPr>
      <w:rFonts w:ascii="Tahoma" w:eastAsiaTheme="minorEastAsi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9F599B"/>
    <w:pPr>
      <w:widowControl/>
      <w:autoSpaceDE/>
      <w:autoSpaceDN/>
      <w:adjustRightInd/>
      <w:spacing w:after="200"/>
    </w:pPr>
    <w:rPr>
      <w:rFonts w:asciiTheme="minorHAnsi" w:hAnsiTheme="minorHAnsi" w:cstheme="minorBidi"/>
      <w:b/>
      <w:bCs/>
      <w:lang w:val="en-GB" w:eastAsia="en-GB"/>
    </w:rPr>
  </w:style>
  <w:style w:type="character" w:customStyle="1" w:styleId="CommentSubjectChar">
    <w:name w:val="Comment Subject Char"/>
    <w:basedOn w:val="CommentTextChar"/>
    <w:link w:val="CommentSubject"/>
    <w:uiPriority w:val="99"/>
    <w:semiHidden/>
    <w:rsid w:val="009F599B"/>
    <w:rPr>
      <w:rFonts w:ascii="Calibri" w:eastAsiaTheme="minorEastAsia" w:hAnsi="Calibri" w:cs="Calibri"/>
      <w:b/>
      <w:bCs/>
      <w:sz w:val="20"/>
      <w:szCs w:val="20"/>
      <w:lang w:val="en-US" w:eastAsia="en-GB"/>
    </w:rPr>
  </w:style>
  <w:style w:type="character" w:styleId="Hyperlink">
    <w:name w:val="Hyperlink"/>
    <w:basedOn w:val="DefaultParagraphFont"/>
    <w:uiPriority w:val="99"/>
    <w:unhideWhenUsed/>
    <w:rsid w:val="0031445E"/>
    <w:rPr>
      <w:color w:val="0000FF" w:themeColor="hyperlink"/>
      <w:u w:val="single"/>
    </w:rPr>
  </w:style>
  <w:style w:type="paragraph" w:styleId="NormalWeb">
    <w:name w:val="Normal (Web)"/>
    <w:basedOn w:val="Normal"/>
    <w:uiPriority w:val="99"/>
    <w:unhideWhenUsed/>
    <w:rsid w:val="0031445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31445E"/>
    <w:pPr>
      <w:spacing w:after="0" w:line="240" w:lineRule="auto"/>
    </w:pPr>
    <w:rPr>
      <w:rFonts w:eastAsiaTheme="minorEastAsia"/>
      <w:lang w:val="en-US"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9"/>
    <w:rsid w:val="00F13AEB"/>
    <w:rPr>
      <w:rFonts w:ascii="Calibri" w:eastAsiaTheme="minorEastAsia" w:hAnsi="Calibri" w:cs="Calibri"/>
      <w:b/>
      <w:bCs/>
      <w:noProof/>
      <w:sz w:val="28"/>
      <w:szCs w:val="28"/>
      <w:lang w:val="en-US" w:eastAsia="en-GB"/>
    </w:rPr>
  </w:style>
  <w:style w:type="character" w:customStyle="1" w:styleId="Heading4Char">
    <w:name w:val="Heading 4 Char"/>
    <w:basedOn w:val="DefaultParagraphFont"/>
    <w:link w:val="Heading4"/>
    <w:uiPriority w:val="9"/>
    <w:rsid w:val="00F13AEB"/>
    <w:rPr>
      <w:rFonts w:ascii="Calibri" w:eastAsiaTheme="minorEastAsia" w:hAnsi="Calibri" w:cs="Calibri"/>
      <w:b/>
      <w:bCs/>
      <w:noProof/>
      <w:sz w:val="24"/>
      <w:szCs w:val="24"/>
      <w:lang w:val="en-US" w:eastAsia="en-GB"/>
    </w:rPr>
  </w:style>
  <w:style w:type="character" w:customStyle="1" w:styleId="Heading5Char">
    <w:name w:val="Heading 5 Char"/>
    <w:basedOn w:val="DefaultParagraphFont"/>
    <w:link w:val="Heading5"/>
    <w:uiPriority w:val="99"/>
    <w:rsid w:val="00F13AEB"/>
    <w:rPr>
      <w:rFonts w:ascii="Calibri" w:eastAsiaTheme="minorEastAsia" w:hAnsi="Calibri" w:cs="Calibri"/>
      <w:b/>
      <w:bCs/>
      <w:noProof/>
      <w:sz w:val="32"/>
      <w:szCs w:val="32"/>
      <w:lang w:val="en-US" w:eastAsia="en-GB"/>
    </w:rPr>
  </w:style>
  <w:style w:type="character" w:customStyle="1" w:styleId="Heading6Char">
    <w:name w:val="Heading 6 Char"/>
    <w:basedOn w:val="DefaultParagraphFont"/>
    <w:link w:val="Heading6"/>
    <w:uiPriority w:val="99"/>
    <w:rsid w:val="00F13AEB"/>
    <w:rPr>
      <w:rFonts w:ascii="Calibri" w:eastAsiaTheme="minorEastAsia" w:hAnsi="Calibri" w:cs="Calibri"/>
      <w:b/>
      <w:bCs/>
      <w:noProof/>
      <w:sz w:val="46"/>
      <w:szCs w:val="46"/>
      <w:lang w:val="en-US" w:eastAsia="en-GB"/>
    </w:rPr>
  </w:style>
  <w:style w:type="paragraph" w:customStyle="1" w:styleId="Default">
    <w:name w:val="Default"/>
    <w:rsid w:val="00F13AEB"/>
    <w:pPr>
      <w:autoSpaceDE w:val="0"/>
      <w:autoSpaceDN w:val="0"/>
      <w:adjustRightInd w:val="0"/>
      <w:spacing w:after="0" w:line="240" w:lineRule="auto"/>
    </w:pPr>
    <w:rPr>
      <w:rFonts w:ascii="Calibri" w:eastAsia="Times New Roman" w:hAnsi="Calibri" w:cs="Calibri"/>
      <w:color w:val="000000"/>
      <w:sz w:val="24"/>
      <w:szCs w:val="24"/>
      <w:lang w:eastAsia="de-AT"/>
    </w:rPr>
  </w:style>
  <w:style w:type="paragraph" w:customStyle="1" w:styleId="svarticle">
    <w:name w:val="svarticle"/>
    <w:basedOn w:val="Normal"/>
    <w:rsid w:val="00F13A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terref">
    <w:name w:val="interref"/>
    <w:basedOn w:val="DefaultParagraphFont"/>
    <w:rsid w:val="00F13AEB"/>
  </w:style>
  <w:style w:type="paragraph" w:styleId="Header">
    <w:name w:val="header"/>
    <w:basedOn w:val="Normal"/>
    <w:link w:val="HeaderChar"/>
    <w:uiPriority w:val="99"/>
    <w:unhideWhenUsed/>
    <w:rsid w:val="00F13AEB"/>
    <w:pPr>
      <w:tabs>
        <w:tab w:val="center" w:pos="4703"/>
        <w:tab w:val="right" w:pos="9406"/>
      </w:tabs>
      <w:spacing w:after="0" w:line="240" w:lineRule="auto"/>
    </w:pPr>
  </w:style>
  <w:style w:type="character" w:customStyle="1" w:styleId="HeaderChar">
    <w:name w:val="Header Char"/>
    <w:basedOn w:val="DefaultParagraphFont"/>
    <w:link w:val="Header"/>
    <w:uiPriority w:val="99"/>
    <w:rsid w:val="00F13AEB"/>
    <w:rPr>
      <w:rFonts w:eastAsiaTheme="minorEastAsia"/>
      <w:lang w:eastAsia="en-GB"/>
    </w:rPr>
  </w:style>
  <w:style w:type="paragraph" w:styleId="Footer">
    <w:name w:val="footer"/>
    <w:basedOn w:val="Normal"/>
    <w:link w:val="FooterChar"/>
    <w:uiPriority w:val="99"/>
    <w:unhideWhenUsed/>
    <w:rsid w:val="00F13AEB"/>
    <w:pPr>
      <w:tabs>
        <w:tab w:val="center" w:pos="4703"/>
        <w:tab w:val="right" w:pos="9406"/>
      </w:tabs>
      <w:spacing w:after="0" w:line="240" w:lineRule="auto"/>
    </w:pPr>
  </w:style>
  <w:style w:type="character" w:customStyle="1" w:styleId="FooterChar">
    <w:name w:val="Footer Char"/>
    <w:basedOn w:val="DefaultParagraphFont"/>
    <w:link w:val="Footer"/>
    <w:uiPriority w:val="99"/>
    <w:rsid w:val="00F13AEB"/>
    <w:rPr>
      <w:rFonts w:eastAsiaTheme="minorEastAsia"/>
      <w:lang w:eastAsia="en-GB"/>
    </w:rPr>
  </w:style>
  <w:style w:type="paragraph" w:customStyle="1" w:styleId="fnote">
    <w:name w:val="fnote"/>
    <w:basedOn w:val="FootnoteText"/>
    <w:link w:val="fnoteChar"/>
    <w:qFormat/>
    <w:rsid w:val="00F13AEB"/>
    <w:rPr>
      <w:sz w:val="18"/>
      <w:szCs w:val="18"/>
    </w:rPr>
  </w:style>
  <w:style w:type="character" w:customStyle="1" w:styleId="fnoteChar">
    <w:name w:val="fnote Char"/>
    <w:basedOn w:val="FootnoteTextChar"/>
    <w:link w:val="fnote"/>
    <w:rsid w:val="00F13AEB"/>
    <w:rPr>
      <w:rFonts w:ascii="Calibri" w:eastAsiaTheme="minorEastAsia" w:hAnsi="Calibri" w:cs="Calibri"/>
      <w:sz w:val="18"/>
      <w:szCs w:val="18"/>
      <w:lang w:val="en-US" w:eastAsia="en-GB"/>
    </w:rPr>
  </w:style>
  <w:style w:type="paragraph" w:customStyle="1" w:styleId="Ref">
    <w:name w:val="Ref"/>
    <w:basedOn w:val="Normal"/>
    <w:link w:val="RefChar"/>
    <w:qFormat/>
    <w:rsid w:val="00F13AEB"/>
    <w:pPr>
      <w:widowControl w:val="0"/>
      <w:autoSpaceDE w:val="0"/>
      <w:autoSpaceDN w:val="0"/>
      <w:adjustRightInd w:val="0"/>
      <w:spacing w:after="60" w:line="240" w:lineRule="auto"/>
      <w:ind w:left="432" w:hanging="432"/>
    </w:pPr>
    <w:rPr>
      <w:rFonts w:ascii="Calibri" w:hAnsi="Calibri" w:cs="Calibri"/>
      <w:sz w:val="18"/>
      <w:lang w:val="en-US"/>
    </w:rPr>
  </w:style>
  <w:style w:type="character" w:customStyle="1" w:styleId="RefChar">
    <w:name w:val="Ref Char"/>
    <w:basedOn w:val="DefaultParagraphFont"/>
    <w:link w:val="Ref"/>
    <w:rsid w:val="00F13AEB"/>
    <w:rPr>
      <w:rFonts w:ascii="Calibri" w:eastAsiaTheme="minorEastAsia" w:hAnsi="Calibri" w:cs="Calibri"/>
      <w:sz w:val="18"/>
      <w:lang w:val="en-US" w:eastAsia="en-GB"/>
    </w:rPr>
  </w:style>
  <w:style w:type="paragraph" w:styleId="Title">
    <w:name w:val="Title"/>
    <w:basedOn w:val="Normal"/>
    <w:next w:val="Normal"/>
    <w:link w:val="TitleChar"/>
    <w:uiPriority w:val="10"/>
    <w:qFormat/>
    <w:rsid w:val="00F13AEB"/>
    <w:pPr>
      <w:widowControl w:val="0"/>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b/>
      <w:spacing w:val="5"/>
      <w:kern w:val="28"/>
      <w:sz w:val="32"/>
      <w:szCs w:val="52"/>
      <w:lang w:val="en-US"/>
    </w:rPr>
  </w:style>
  <w:style w:type="character" w:customStyle="1" w:styleId="TitleChar">
    <w:name w:val="Title Char"/>
    <w:basedOn w:val="DefaultParagraphFont"/>
    <w:link w:val="Title"/>
    <w:uiPriority w:val="10"/>
    <w:rsid w:val="00F13AEB"/>
    <w:rPr>
      <w:rFonts w:asciiTheme="majorHAnsi" w:eastAsiaTheme="majorEastAsia" w:hAnsiTheme="majorHAnsi" w:cstheme="majorBidi"/>
      <w:b/>
      <w:spacing w:val="5"/>
      <w:kern w:val="28"/>
      <w:sz w:val="32"/>
      <w:szCs w:val="52"/>
      <w:lang w:val="en-US" w:eastAsia="en-GB"/>
    </w:rPr>
  </w:style>
  <w:style w:type="character" w:styleId="PlaceholderText">
    <w:name w:val="Placeholder Text"/>
    <w:basedOn w:val="DefaultParagraphFont"/>
    <w:uiPriority w:val="99"/>
    <w:semiHidden/>
    <w:rsid w:val="00F13AEB"/>
    <w:rPr>
      <w:color w:val="808080"/>
    </w:rPr>
  </w:style>
  <w:style w:type="character" w:customStyle="1" w:styleId="MathematicaFormatStandardForm">
    <w:name w:val="MathematicaFormatStandardForm"/>
    <w:uiPriority w:val="99"/>
    <w:rsid w:val="00F13AEB"/>
    <w:rPr>
      <w:rFonts w:ascii="Courier" w:hAnsi="Courier" w:cs="Courier"/>
    </w:rPr>
  </w:style>
  <w:style w:type="paragraph" w:styleId="TOCHeading">
    <w:name w:val="TOC Heading"/>
    <w:basedOn w:val="Heading1"/>
    <w:next w:val="Normal"/>
    <w:uiPriority w:val="39"/>
    <w:unhideWhenUsed/>
    <w:qFormat/>
    <w:rsid w:val="00F13AEB"/>
    <w:pPr>
      <w:spacing w:line="240" w:lineRule="auto"/>
      <w:outlineLvl w:val="9"/>
    </w:pPr>
    <w:rPr>
      <w:lang w:val="en-US" w:eastAsia="ja-JP"/>
    </w:rPr>
  </w:style>
  <w:style w:type="paragraph" w:styleId="TOC1">
    <w:name w:val="toc 1"/>
    <w:basedOn w:val="Normal"/>
    <w:next w:val="Normal"/>
    <w:autoRedefine/>
    <w:uiPriority w:val="39"/>
    <w:unhideWhenUsed/>
    <w:rsid w:val="00F13AEB"/>
    <w:pPr>
      <w:widowControl w:val="0"/>
      <w:autoSpaceDE w:val="0"/>
      <w:autoSpaceDN w:val="0"/>
      <w:adjustRightInd w:val="0"/>
      <w:spacing w:after="100" w:line="240" w:lineRule="auto"/>
    </w:pPr>
    <w:rPr>
      <w:rFonts w:ascii="Calibri" w:hAnsi="Calibri" w:cs="Calibri"/>
      <w:lang w:val="en-US"/>
    </w:rPr>
  </w:style>
  <w:style w:type="paragraph" w:styleId="TOC2">
    <w:name w:val="toc 2"/>
    <w:basedOn w:val="Normal"/>
    <w:next w:val="Normal"/>
    <w:autoRedefine/>
    <w:uiPriority w:val="39"/>
    <w:unhideWhenUsed/>
    <w:rsid w:val="00F13AEB"/>
    <w:pPr>
      <w:widowControl w:val="0"/>
      <w:autoSpaceDE w:val="0"/>
      <w:autoSpaceDN w:val="0"/>
      <w:adjustRightInd w:val="0"/>
      <w:spacing w:after="100" w:line="240" w:lineRule="auto"/>
      <w:ind w:left="220"/>
    </w:pPr>
    <w:rPr>
      <w:rFonts w:ascii="Calibri" w:hAnsi="Calibri" w:cs="Calibri"/>
      <w:lang w:val="en-US"/>
    </w:rPr>
  </w:style>
  <w:style w:type="character" w:customStyle="1" w:styleId="PlainTextChar">
    <w:name w:val="Plain Text Char"/>
    <w:basedOn w:val="DefaultParagraphFont"/>
    <w:link w:val="PlainText"/>
    <w:uiPriority w:val="99"/>
    <w:semiHidden/>
    <w:rsid w:val="00F13AEB"/>
    <w:rPr>
      <w:rFonts w:ascii="Consolas" w:hAnsi="Consolas"/>
      <w:sz w:val="21"/>
      <w:szCs w:val="21"/>
    </w:rPr>
  </w:style>
  <w:style w:type="paragraph" w:styleId="PlainText">
    <w:name w:val="Plain Text"/>
    <w:basedOn w:val="Normal"/>
    <w:link w:val="PlainTextChar"/>
    <w:uiPriority w:val="99"/>
    <w:semiHidden/>
    <w:unhideWhenUsed/>
    <w:rsid w:val="00F13AEB"/>
    <w:pPr>
      <w:spacing w:after="0" w:line="240" w:lineRule="auto"/>
    </w:pPr>
    <w:rPr>
      <w:rFonts w:ascii="Consolas" w:eastAsiaTheme="minorHAnsi" w:hAnsi="Consolas"/>
      <w:sz w:val="21"/>
      <w:szCs w:val="21"/>
      <w:lang w:eastAsia="en-US"/>
    </w:rPr>
  </w:style>
  <w:style w:type="character" w:customStyle="1" w:styleId="NurTextZchn1">
    <w:name w:val="Nur Text Zchn1"/>
    <w:basedOn w:val="DefaultParagraphFont"/>
    <w:uiPriority w:val="99"/>
    <w:semiHidden/>
    <w:rsid w:val="00F13AEB"/>
    <w:rPr>
      <w:rFonts w:ascii="Consolas" w:eastAsiaTheme="minorEastAsia" w:hAnsi="Consolas" w:cs="Consolas"/>
      <w:sz w:val="21"/>
      <w:szCs w:val="21"/>
      <w:lang w:eastAsia="en-GB"/>
    </w:rPr>
  </w:style>
  <w:style w:type="paragraph" w:styleId="Caption">
    <w:name w:val="caption"/>
    <w:aliases w:val="Stacey_Caption"/>
    <w:basedOn w:val="Normal"/>
    <w:next w:val="Normal"/>
    <w:uiPriority w:val="35"/>
    <w:unhideWhenUsed/>
    <w:qFormat/>
    <w:rsid w:val="00F13AEB"/>
    <w:pPr>
      <w:widowControl w:val="0"/>
      <w:autoSpaceDE w:val="0"/>
      <w:autoSpaceDN w:val="0"/>
      <w:adjustRightInd w:val="0"/>
      <w:spacing w:line="240" w:lineRule="auto"/>
    </w:pPr>
    <w:rPr>
      <w:rFonts w:ascii="Calibri" w:hAnsi="Calibri" w:cs="Calibri"/>
      <w:b/>
      <w:bCs/>
      <w:color w:val="4F81BD" w:themeColor="accent1"/>
      <w:sz w:val="18"/>
      <w:szCs w:val="18"/>
      <w:lang w:val="en-US"/>
    </w:rPr>
  </w:style>
  <w:style w:type="character" w:customStyle="1" w:styleId="maintitle">
    <w:name w:val="maintitle"/>
    <w:basedOn w:val="DefaultParagraphFont"/>
    <w:rsid w:val="00F13AEB"/>
  </w:style>
  <w:style w:type="paragraph" w:customStyle="1" w:styleId="Body1">
    <w:name w:val="Body 1"/>
    <w:rsid w:val="00F13AEB"/>
    <w:pPr>
      <w:spacing w:after="0" w:line="240" w:lineRule="auto"/>
    </w:pPr>
    <w:rPr>
      <w:rFonts w:ascii="Helvetica" w:eastAsia="Arial Unicode MS" w:hAnsi="Helvetica" w:cs="Times New Roman"/>
      <w:color w:val="000000"/>
      <w:sz w:val="24"/>
      <w:szCs w:val="20"/>
      <w:lang w:val="de-DE" w:eastAsia="de-DE"/>
    </w:rPr>
  </w:style>
  <w:style w:type="paragraph" w:styleId="NoSpacing">
    <w:name w:val="No Spacing"/>
    <w:uiPriority w:val="1"/>
    <w:qFormat/>
    <w:rsid w:val="00F13AEB"/>
    <w:pPr>
      <w:spacing w:after="0" w:line="240" w:lineRule="auto"/>
    </w:pPr>
    <w:rPr>
      <w:rFonts w:ascii="Calibri" w:eastAsia="Calibri" w:hAnsi="Calibri" w:cs="Times New Roman"/>
      <w:lang w:val="de-DE" w:eastAsia="en-GB"/>
    </w:rPr>
  </w:style>
  <w:style w:type="character" w:styleId="Emphasis">
    <w:name w:val="Emphasis"/>
    <w:basedOn w:val="DefaultParagraphFont"/>
    <w:uiPriority w:val="20"/>
    <w:qFormat/>
    <w:rsid w:val="00F13AEB"/>
    <w:rPr>
      <w:i/>
      <w:iCs/>
    </w:rPr>
  </w:style>
  <w:style w:type="character" w:customStyle="1" w:styleId="il">
    <w:name w:val="il"/>
    <w:basedOn w:val="DefaultParagraphFont"/>
    <w:rsid w:val="00F13AEB"/>
  </w:style>
  <w:style w:type="character" w:customStyle="1" w:styleId="KommentartextZchn">
    <w:name w:val="Kommentartext Zchn"/>
    <w:basedOn w:val="DefaultParagraphFont"/>
    <w:uiPriority w:val="99"/>
    <w:semiHidden/>
    <w:rsid w:val="003656B5"/>
    <w:rPr>
      <w:rFonts w:eastAsiaTheme="minorEastAsia"/>
      <w:sz w:val="20"/>
      <w:szCs w:val="20"/>
      <w:lang w:eastAsia="en-GB"/>
    </w:rPr>
  </w:style>
  <w:style w:type="character" w:customStyle="1" w:styleId="FunotentextZchn">
    <w:name w:val="Fußnotentext Zchn"/>
    <w:basedOn w:val="DefaultParagraphFont"/>
    <w:rsid w:val="001021D9"/>
    <w:rPr>
      <w:rFonts w:ascii="Calibri" w:eastAsiaTheme="minorEastAsia" w:hAnsi="Calibri" w:cs="Calibri"/>
      <w:lang w:val="en-US" w:eastAsia="en-GB"/>
    </w:rPr>
  </w:style>
  <w:style w:type="character" w:styleId="EndnoteReference">
    <w:name w:val="endnote reference"/>
    <w:basedOn w:val="DefaultParagraphFont"/>
    <w:unhideWhenUsed/>
    <w:rsid w:val="003B27C0"/>
    <w:rPr>
      <w:vertAlign w:val="superscript"/>
    </w:rPr>
  </w:style>
  <w:style w:type="paragraph" w:styleId="EndnoteText">
    <w:name w:val="endnote text"/>
    <w:basedOn w:val="Normal"/>
    <w:link w:val="EndnoteTextChar"/>
    <w:unhideWhenUsed/>
    <w:rsid w:val="008D70BD"/>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rsid w:val="008D70BD"/>
    <w:rPr>
      <w:sz w:val="20"/>
      <w:szCs w:val="20"/>
    </w:rPr>
  </w:style>
  <w:style w:type="paragraph" w:styleId="Revision">
    <w:name w:val="Revision"/>
    <w:hidden/>
    <w:uiPriority w:val="99"/>
    <w:semiHidden/>
    <w:rsid w:val="0043796E"/>
    <w:pPr>
      <w:spacing w:after="0" w:line="240" w:lineRule="auto"/>
    </w:pPr>
    <w:rPr>
      <w:rFonts w:eastAsiaTheme="minorEastAsia"/>
      <w:lang w:eastAsia="en-GB"/>
    </w:rPr>
  </w:style>
  <w:style w:type="character" w:customStyle="1" w:styleId="st">
    <w:name w:val="st"/>
    <w:basedOn w:val="DefaultParagraphFont"/>
    <w:rsid w:val="00984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2100">
      <w:bodyDiv w:val="1"/>
      <w:marLeft w:val="0"/>
      <w:marRight w:val="0"/>
      <w:marTop w:val="0"/>
      <w:marBottom w:val="0"/>
      <w:divBdr>
        <w:top w:val="none" w:sz="0" w:space="0" w:color="auto"/>
        <w:left w:val="none" w:sz="0" w:space="0" w:color="auto"/>
        <w:bottom w:val="none" w:sz="0" w:space="0" w:color="auto"/>
        <w:right w:val="none" w:sz="0" w:space="0" w:color="auto"/>
      </w:divBdr>
      <w:divsChild>
        <w:div w:id="2145154350">
          <w:marLeft w:val="0"/>
          <w:marRight w:val="0"/>
          <w:marTop w:val="0"/>
          <w:marBottom w:val="0"/>
          <w:divBdr>
            <w:top w:val="none" w:sz="0" w:space="0" w:color="auto"/>
            <w:left w:val="none" w:sz="0" w:space="0" w:color="auto"/>
            <w:bottom w:val="none" w:sz="0" w:space="0" w:color="auto"/>
            <w:right w:val="none" w:sz="0" w:space="0" w:color="auto"/>
          </w:divBdr>
        </w:div>
        <w:div w:id="502357242">
          <w:marLeft w:val="0"/>
          <w:marRight w:val="0"/>
          <w:marTop w:val="0"/>
          <w:marBottom w:val="0"/>
          <w:divBdr>
            <w:top w:val="none" w:sz="0" w:space="0" w:color="auto"/>
            <w:left w:val="none" w:sz="0" w:space="0" w:color="auto"/>
            <w:bottom w:val="none" w:sz="0" w:space="0" w:color="auto"/>
            <w:right w:val="none" w:sz="0" w:space="0" w:color="auto"/>
          </w:divBdr>
        </w:div>
      </w:divsChild>
    </w:div>
    <w:div w:id="260064503">
      <w:bodyDiv w:val="1"/>
      <w:marLeft w:val="0"/>
      <w:marRight w:val="0"/>
      <w:marTop w:val="0"/>
      <w:marBottom w:val="0"/>
      <w:divBdr>
        <w:top w:val="none" w:sz="0" w:space="0" w:color="auto"/>
        <w:left w:val="none" w:sz="0" w:space="0" w:color="auto"/>
        <w:bottom w:val="none" w:sz="0" w:space="0" w:color="auto"/>
        <w:right w:val="none" w:sz="0" w:space="0" w:color="auto"/>
      </w:divBdr>
      <w:divsChild>
        <w:div w:id="1320113218">
          <w:marLeft w:val="0"/>
          <w:marRight w:val="0"/>
          <w:marTop w:val="0"/>
          <w:marBottom w:val="0"/>
          <w:divBdr>
            <w:top w:val="none" w:sz="0" w:space="0" w:color="auto"/>
            <w:left w:val="none" w:sz="0" w:space="0" w:color="auto"/>
            <w:bottom w:val="none" w:sz="0" w:space="0" w:color="auto"/>
            <w:right w:val="none" w:sz="0" w:space="0" w:color="auto"/>
          </w:divBdr>
        </w:div>
        <w:div w:id="391806434">
          <w:marLeft w:val="0"/>
          <w:marRight w:val="0"/>
          <w:marTop w:val="0"/>
          <w:marBottom w:val="0"/>
          <w:divBdr>
            <w:top w:val="none" w:sz="0" w:space="0" w:color="auto"/>
            <w:left w:val="none" w:sz="0" w:space="0" w:color="auto"/>
            <w:bottom w:val="none" w:sz="0" w:space="0" w:color="auto"/>
            <w:right w:val="none" w:sz="0" w:space="0" w:color="auto"/>
          </w:divBdr>
        </w:div>
        <w:div w:id="2054115553">
          <w:marLeft w:val="0"/>
          <w:marRight w:val="0"/>
          <w:marTop w:val="0"/>
          <w:marBottom w:val="0"/>
          <w:divBdr>
            <w:top w:val="none" w:sz="0" w:space="0" w:color="auto"/>
            <w:left w:val="none" w:sz="0" w:space="0" w:color="auto"/>
            <w:bottom w:val="none" w:sz="0" w:space="0" w:color="auto"/>
            <w:right w:val="none" w:sz="0" w:space="0" w:color="auto"/>
          </w:divBdr>
        </w:div>
        <w:div w:id="1981612703">
          <w:marLeft w:val="0"/>
          <w:marRight w:val="0"/>
          <w:marTop w:val="0"/>
          <w:marBottom w:val="0"/>
          <w:divBdr>
            <w:top w:val="none" w:sz="0" w:space="0" w:color="auto"/>
            <w:left w:val="none" w:sz="0" w:space="0" w:color="auto"/>
            <w:bottom w:val="none" w:sz="0" w:space="0" w:color="auto"/>
            <w:right w:val="none" w:sz="0" w:space="0" w:color="auto"/>
          </w:divBdr>
        </w:div>
        <w:div w:id="142817449">
          <w:marLeft w:val="0"/>
          <w:marRight w:val="0"/>
          <w:marTop w:val="0"/>
          <w:marBottom w:val="0"/>
          <w:divBdr>
            <w:top w:val="none" w:sz="0" w:space="0" w:color="auto"/>
            <w:left w:val="none" w:sz="0" w:space="0" w:color="auto"/>
            <w:bottom w:val="none" w:sz="0" w:space="0" w:color="auto"/>
            <w:right w:val="none" w:sz="0" w:space="0" w:color="auto"/>
          </w:divBdr>
        </w:div>
        <w:div w:id="1160921972">
          <w:marLeft w:val="0"/>
          <w:marRight w:val="0"/>
          <w:marTop w:val="0"/>
          <w:marBottom w:val="0"/>
          <w:divBdr>
            <w:top w:val="none" w:sz="0" w:space="0" w:color="auto"/>
            <w:left w:val="none" w:sz="0" w:space="0" w:color="auto"/>
            <w:bottom w:val="none" w:sz="0" w:space="0" w:color="auto"/>
            <w:right w:val="none" w:sz="0" w:space="0" w:color="auto"/>
          </w:divBdr>
        </w:div>
        <w:div w:id="1291090149">
          <w:marLeft w:val="0"/>
          <w:marRight w:val="0"/>
          <w:marTop w:val="0"/>
          <w:marBottom w:val="0"/>
          <w:divBdr>
            <w:top w:val="none" w:sz="0" w:space="0" w:color="auto"/>
            <w:left w:val="none" w:sz="0" w:space="0" w:color="auto"/>
            <w:bottom w:val="none" w:sz="0" w:space="0" w:color="auto"/>
            <w:right w:val="none" w:sz="0" w:space="0" w:color="auto"/>
          </w:divBdr>
        </w:div>
      </w:divsChild>
    </w:div>
    <w:div w:id="264970110">
      <w:bodyDiv w:val="1"/>
      <w:marLeft w:val="0"/>
      <w:marRight w:val="0"/>
      <w:marTop w:val="0"/>
      <w:marBottom w:val="0"/>
      <w:divBdr>
        <w:top w:val="none" w:sz="0" w:space="0" w:color="auto"/>
        <w:left w:val="none" w:sz="0" w:space="0" w:color="auto"/>
        <w:bottom w:val="none" w:sz="0" w:space="0" w:color="auto"/>
        <w:right w:val="none" w:sz="0" w:space="0" w:color="auto"/>
      </w:divBdr>
      <w:divsChild>
        <w:div w:id="2117558960">
          <w:marLeft w:val="0"/>
          <w:marRight w:val="0"/>
          <w:marTop w:val="0"/>
          <w:marBottom w:val="0"/>
          <w:divBdr>
            <w:top w:val="none" w:sz="0" w:space="0" w:color="auto"/>
            <w:left w:val="none" w:sz="0" w:space="0" w:color="auto"/>
            <w:bottom w:val="none" w:sz="0" w:space="0" w:color="auto"/>
            <w:right w:val="none" w:sz="0" w:space="0" w:color="auto"/>
          </w:divBdr>
          <w:divsChild>
            <w:div w:id="6600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9140">
      <w:bodyDiv w:val="1"/>
      <w:marLeft w:val="0"/>
      <w:marRight w:val="0"/>
      <w:marTop w:val="0"/>
      <w:marBottom w:val="0"/>
      <w:divBdr>
        <w:top w:val="none" w:sz="0" w:space="0" w:color="auto"/>
        <w:left w:val="none" w:sz="0" w:space="0" w:color="auto"/>
        <w:bottom w:val="none" w:sz="0" w:space="0" w:color="auto"/>
        <w:right w:val="none" w:sz="0" w:space="0" w:color="auto"/>
      </w:divBdr>
    </w:div>
    <w:div w:id="556866917">
      <w:bodyDiv w:val="1"/>
      <w:marLeft w:val="0"/>
      <w:marRight w:val="0"/>
      <w:marTop w:val="0"/>
      <w:marBottom w:val="0"/>
      <w:divBdr>
        <w:top w:val="none" w:sz="0" w:space="0" w:color="auto"/>
        <w:left w:val="none" w:sz="0" w:space="0" w:color="auto"/>
        <w:bottom w:val="none" w:sz="0" w:space="0" w:color="auto"/>
        <w:right w:val="none" w:sz="0" w:space="0" w:color="auto"/>
      </w:divBdr>
    </w:div>
    <w:div w:id="611477065">
      <w:bodyDiv w:val="1"/>
      <w:marLeft w:val="0"/>
      <w:marRight w:val="0"/>
      <w:marTop w:val="0"/>
      <w:marBottom w:val="0"/>
      <w:divBdr>
        <w:top w:val="none" w:sz="0" w:space="0" w:color="auto"/>
        <w:left w:val="none" w:sz="0" w:space="0" w:color="auto"/>
        <w:bottom w:val="none" w:sz="0" w:space="0" w:color="auto"/>
        <w:right w:val="none" w:sz="0" w:space="0" w:color="auto"/>
      </w:divBdr>
    </w:div>
    <w:div w:id="653336345">
      <w:bodyDiv w:val="1"/>
      <w:marLeft w:val="0"/>
      <w:marRight w:val="0"/>
      <w:marTop w:val="0"/>
      <w:marBottom w:val="0"/>
      <w:divBdr>
        <w:top w:val="none" w:sz="0" w:space="0" w:color="auto"/>
        <w:left w:val="none" w:sz="0" w:space="0" w:color="auto"/>
        <w:bottom w:val="none" w:sz="0" w:space="0" w:color="auto"/>
        <w:right w:val="none" w:sz="0" w:space="0" w:color="auto"/>
      </w:divBdr>
      <w:divsChild>
        <w:div w:id="1232541051">
          <w:marLeft w:val="0"/>
          <w:marRight w:val="0"/>
          <w:marTop w:val="0"/>
          <w:marBottom w:val="0"/>
          <w:divBdr>
            <w:top w:val="none" w:sz="0" w:space="0" w:color="auto"/>
            <w:left w:val="none" w:sz="0" w:space="0" w:color="auto"/>
            <w:bottom w:val="none" w:sz="0" w:space="0" w:color="auto"/>
            <w:right w:val="none" w:sz="0" w:space="0" w:color="auto"/>
          </w:divBdr>
        </w:div>
        <w:div w:id="432894447">
          <w:marLeft w:val="0"/>
          <w:marRight w:val="0"/>
          <w:marTop w:val="0"/>
          <w:marBottom w:val="0"/>
          <w:divBdr>
            <w:top w:val="none" w:sz="0" w:space="0" w:color="auto"/>
            <w:left w:val="none" w:sz="0" w:space="0" w:color="auto"/>
            <w:bottom w:val="none" w:sz="0" w:space="0" w:color="auto"/>
            <w:right w:val="none" w:sz="0" w:space="0" w:color="auto"/>
          </w:divBdr>
        </w:div>
        <w:div w:id="44062931">
          <w:marLeft w:val="0"/>
          <w:marRight w:val="0"/>
          <w:marTop w:val="0"/>
          <w:marBottom w:val="0"/>
          <w:divBdr>
            <w:top w:val="none" w:sz="0" w:space="0" w:color="auto"/>
            <w:left w:val="none" w:sz="0" w:space="0" w:color="auto"/>
            <w:bottom w:val="none" w:sz="0" w:space="0" w:color="auto"/>
            <w:right w:val="none" w:sz="0" w:space="0" w:color="auto"/>
          </w:divBdr>
        </w:div>
      </w:divsChild>
    </w:div>
    <w:div w:id="695543279">
      <w:bodyDiv w:val="1"/>
      <w:marLeft w:val="0"/>
      <w:marRight w:val="0"/>
      <w:marTop w:val="0"/>
      <w:marBottom w:val="0"/>
      <w:divBdr>
        <w:top w:val="none" w:sz="0" w:space="0" w:color="auto"/>
        <w:left w:val="none" w:sz="0" w:space="0" w:color="auto"/>
        <w:bottom w:val="none" w:sz="0" w:space="0" w:color="auto"/>
        <w:right w:val="none" w:sz="0" w:space="0" w:color="auto"/>
      </w:divBdr>
    </w:div>
    <w:div w:id="722364015">
      <w:bodyDiv w:val="1"/>
      <w:marLeft w:val="0"/>
      <w:marRight w:val="0"/>
      <w:marTop w:val="0"/>
      <w:marBottom w:val="0"/>
      <w:divBdr>
        <w:top w:val="none" w:sz="0" w:space="0" w:color="auto"/>
        <w:left w:val="none" w:sz="0" w:space="0" w:color="auto"/>
        <w:bottom w:val="none" w:sz="0" w:space="0" w:color="auto"/>
        <w:right w:val="none" w:sz="0" w:space="0" w:color="auto"/>
      </w:divBdr>
      <w:divsChild>
        <w:div w:id="967398357">
          <w:marLeft w:val="0"/>
          <w:marRight w:val="0"/>
          <w:marTop w:val="0"/>
          <w:marBottom w:val="0"/>
          <w:divBdr>
            <w:top w:val="none" w:sz="0" w:space="0" w:color="auto"/>
            <w:left w:val="none" w:sz="0" w:space="0" w:color="auto"/>
            <w:bottom w:val="none" w:sz="0" w:space="0" w:color="auto"/>
            <w:right w:val="none" w:sz="0" w:space="0" w:color="auto"/>
          </w:divBdr>
          <w:divsChild>
            <w:div w:id="259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0439">
      <w:bodyDiv w:val="1"/>
      <w:marLeft w:val="0"/>
      <w:marRight w:val="0"/>
      <w:marTop w:val="0"/>
      <w:marBottom w:val="0"/>
      <w:divBdr>
        <w:top w:val="none" w:sz="0" w:space="0" w:color="auto"/>
        <w:left w:val="none" w:sz="0" w:space="0" w:color="auto"/>
        <w:bottom w:val="none" w:sz="0" w:space="0" w:color="auto"/>
        <w:right w:val="none" w:sz="0" w:space="0" w:color="auto"/>
      </w:divBdr>
      <w:divsChild>
        <w:div w:id="744572997">
          <w:marLeft w:val="0"/>
          <w:marRight w:val="0"/>
          <w:marTop w:val="0"/>
          <w:marBottom w:val="0"/>
          <w:divBdr>
            <w:top w:val="none" w:sz="0" w:space="0" w:color="auto"/>
            <w:left w:val="none" w:sz="0" w:space="0" w:color="auto"/>
            <w:bottom w:val="none" w:sz="0" w:space="0" w:color="auto"/>
            <w:right w:val="none" w:sz="0" w:space="0" w:color="auto"/>
          </w:divBdr>
          <w:divsChild>
            <w:div w:id="8363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0201">
      <w:bodyDiv w:val="1"/>
      <w:marLeft w:val="0"/>
      <w:marRight w:val="0"/>
      <w:marTop w:val="0"/>
      <w:marBottom w:val="0"/>
      <w:divBdr>
        <w:top w:val="none" w:sz="0" w:space="0" w:color="auto"/>
        <w:left w:val="none" w:sz="0" w:space="0" w:color="auto"/>
        <w:bottom w:val="none" w:sz="0" w:space="0" w:color="auto"/>
        <w:right w:val="none" w:sz="0" w:space="0" w:color="auto"/>
      </w:divBdr>
      <w:divsChild>
        <w:div w:id="72699847">
          <w:marLeft w:val="0"/>
          <w:marRight w:val="0"/>
          <w:marTop w:val="0"/>
          <w:marBottom w:val="0"/>
          <w:divBdr>
            <w:top w:val="none" w:sz="0" w:space="0" w:color="auto"/>
            <w:left w:val="none" w:sz="0" w:space="0" w:color="auto"/>
            <w:bottom w:val="none" w:sz="0" w:space="0" w:color="auto"/>
            <w:right w:val="none" w:sz="0" w:space="0" w:color="auto"/>
          </w:divBdr>
          <w:divsChild>
            <w:div w:id="656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92290">
      <w:bodyDiv w:val="1"/>
      <w:marLeft w:val="0"/>
      <w:marRight w:val="0"/>
      <w:marTop w:val="0"/>
      <w:marBottom w:val="0"/>
      <w:divBdr>
        <w:top w:val="none" w:sz="0" w:space="0" w:color="auto"/>
        <w:left w:val="none" w:sz="0" w:space="0" w:color="auto"/>
        <w:bottom w:val="none" w:sz="0" w:space="0" w:color="auto"/>
        <w:right w:val="none" w:sz="0" w:space="0" w:color="auto"/>
      </w:divBdr>
      <w:divsChild>
        <w:div w:id="1000307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0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3373">
      <w:bodyDiv w:val="1"/>
      <w:marLeft w:val="0"/>
      <w:marRight w:val="0"/>
      <w:marTop w:val="0"/>
      <w:marBottom w:val="0"/>
      <w:divBdr>
        <w:top w:val="none" w:sz="0" w:space="0" w:color="auto"/>
        <w:left w:val="none" w:sz="0" w:space="0" w:color="auto"/>
        <w:bottom w:val="none" w:sz="0" w:space="0" w:color="auto"/>
        <w:right w:val="none" w:sz="0" w:space="0" w:color="auto"/>
      </w:divBdr>
      <w:divsChild>
        <w:div w:id="1407462247">
          <w:marLeft w:val="0"/>
          <w:marRight w:val="0"/>
          <w:marTop w:val="0"/>
          <w:marBottom w:val="0"/>
          <w:divBdr>
            <w:top w:val="none" w:sz="0" w:space="0" w:color="auto"/>
            <w:left w:val="none" w:sz="0" w:space="0" w:color="auto"/>
            <w:bottom w:val="none" w:sz="0" w:space="0" w:color="auto"/>
            <w:right w:val="none" w:sz="0" w:space="0" w:color="auto"/>
          </w:divBdr>
        </w:div>
        <w:div w:id="426391973">
          <w:marLeft w:val="0"/>
          <w:marRight w:val="0"/>
          <w:marTop w:val="0"/>
          <w:marBottom w:val="0"/>
          <w:divBdr>
            <w:top w:val="none" w:sz="0" w:space="0" w:color="auto"/>
            <w:left w:val="none" w:sz="0" w:space="0" w:color="auto"/>
            <w:bottom w:val="none" w:sz="0" w:space="0" w:color="auto"/>
            <w:right w:val="none" w:sz="0" w:space="0" w:color="auto"/>
          </w:divBdr>
        </w:div>
        <w:div w:id="373621594">
          <w:marLeft w:val="0"/>
          <w:marRight w:val="0"/>
          <w:marTop w:val="0"/>
          <w:marBottom w:val="0"/>
          <w:divBdr>
            <w:top w:val="none" w:sz="0" w:space="0" w:color="auto"/>
            <w:left w:val="none" w:sz="0" w:space="0" w:color="auto"/>
            <w:bottom w:val="none" w:sz="0" w:space="0" w:color="auto"/>
            <w:right w:val="none" w:sz="0" w:space="0" w:color="auto"/>
          </w:divBdr>
        </w:div>
        <w:div w:id="346175635">
          <w:marLeft w:val="0"/>
          <w:marRight w:val="0"/>
          <w:marTop w:val="0"/>
          <w:marBottom w:val="0"/>
          <w:divBdr>
            <w:top w:val="none" w:sz="0" w:space="0" w:color="auto"/>
            <w:left w:val="none" w:sz="0" w:space="0" w:color="auto"/>
            <w:bottom w:val="none" w:sz="0" w:space="0" w:color="auto"/>
            <w:right w:val="none" w:sz="0" w:space="0" w:color="auto"/>
          </w:divBdr>
        </w:div>
        <w:div w:id="20516427">
          <w:marLeft w:val="0"/>
          <w:marRight w:val="0"/>
          <w:marTop w:val="0"/>
          <w:marBottom w:val="0"/>
          <w:divBdr>
            <w:top w:val="none" w:sz="0" w:space="0" w:color="auto"/>
            <w:left w:val="none" w:sz="0" w:space="0" w:color="auto"/>
            <w:bottom w:val="none" w:sz="0" w:space="0" w:color="auto"/>
            <w:right w:val="none" w:sz="0" w:space="0" w:color="auto"/>
          </w:divBdr>
        </w:div>
        <w:div w:id="1733962611">
          <w:marLeft w:val="0"/>
          <w:marRight w:val="0"/>
          <w:marTop w:val="0"/>
          <w:marBottom w:val="0"/>
          <w:divBdr>
            <w:top w:val="none" w:sz="0" w:space="0" w:color="auto"/>
            <w:left w:val="none" w:sz="0" w:space="0" w:color="auto"/>
            <w:bottom w:val="none" w:sz="0" w:space="0" w:color="auto"/>
            <w:right w:val="none" w:sz="0" w:space="0" w:color="auto"/>
          </w:divBdr>
        </w:div>
        <w:div w:id="3899234">
          <w:marLeft w:val="0"/>
          <w:marRight w:val="0"/>
          <w:marTop w:val="0"/>
          <w:marBottom w:val="0"/>
          <w:divBdr>
            <w:top w:val="none" w:sz="0" w:space="0" w:color="auto"/>
            <w:left w:val="none" w:sz="0" w:space="0" w:color="auto"/>
            <w:bottom w:val="none" w:sz="0" w:space="0" w:color="auto"/>
            <w:right w:val="none" w:sz="0" w:space="0" w:color="auto"/>
          </w:divBdr>
        </w:div>
        <w:div w:id="66729764">
          <w:marLeft w:val="0"/>
          <w:marRight w:val="0"/>
          <w:marTop w:val="0"/>
          <w:marBottom w:val="0"/>
          <w:divBdr>
            <w:top w:val="none" w:sz="0" w:space="0" w:color="auto"/>
            <w:left w:val="none" w:sz="0" w:space="0" w:color="auto"/>
            <w:bottom w:val="none" w:sz="0" w:space="0" w:color="auto"/>
            <w:right w:val="none" w:sz="0" w:space="0" w:color="auto"/>
          </w:divBdr>
        </w:div>
        <w:div w:id="1801143274">
          <w:marLeft w:val="0"/>
          <w:marRight w:val="0"/>
          <w:marTop w:val="0"/>
          <w:marBottom w:val="0"/>
          <w:divBdr>
            <w:top w:val="none" w:sz="0" w:space="0" w:color="auto"/>
            <w:left w:val="none" w:sz="0" w:space="0" w:color="auto"/>
            <w:bottom w:val="none" w:sz="0" w:space="0" w:color="auto"/>
            <w:right w:val="none" w:sz="0" w:space="0" w:color="auto"/>
          </w:divBdr>
        </w:div>
        <w:div w:id="2077164806">
          <w:marLeft w:val="0"/>
          <w:marRight w:val="0"/>
          <w:marTop w:val="0"/>
          <w:marBottom w:val="0"/>
          <w:divBdr>
            <w:top w:val="none" w:sz="0" w:space="0" w:color="auto"/>
            <w:left w:val="none" w:sz="0" w:space="0" w:color="auto"/>
            <w:bottom w:val="none" w:sz="0" w:space="0" w:color="auto"/>
            <w:right w:val="none" w:sz="0" w:space="0" w:color="auto"/>
          </w:divBdr>
        </w:div>
      </w:divsChild>
    </w:div>
    <w:div w:id="1160269448">
      <w:bodyDiv w:val="1"/>
      <w:marLeft w:val="0"/>
      <w:marRight w:val="0"/>
      <w:marTop w:val="0"/>
      <w:marBottom w:val="0"/>
      <w:divBdr>
        <w:top w:val="none" w:sz="0" w:space="0" w:color="auto"/>
        <w:left w:val="none" w:sz="0" w:space="0" w:color="auto"/>
        <w:bottom w:val="none" w:sz="0" w:space="0" w:color="auto"/>
        <w:right w:val="none" w:sz="0" w:space="0" w:color="auto"/>
      </w:divBdr>
      <w:divsChild>
        <w:div w:id="2066102211">
          <w:marLeft w:val="0"/>
          <w:marRight w:val="0"/>
          <w:marTop w:val="0"/>
          <w:marBottom w:val="0"/>
          <w:divBdr>
            <w:top w:val="none" w:sz="0" w:space="0" w:color="auto"/>
            <w:left w:val="none" w:sz="0" w:space="0" w:color="auto"/>
            <w:bottom w:val="none" w:sz="0" w:space="0" w:color="auto"/>
            <w:right w:val="none" w:sz="0" w:space="0" w:color="auto"/>
          </w:divBdr>
        </w:div>
        <w:div w:id="1261647067">
          <w:marLeft w:val="0"/>
          <w:marRight w:val="0"/>
          <w:marTop w:val="0"/>
          <w:marBottom w:val="0"/>
          <w:divBdr>
            <w:top w:val="none" w:sz="0" w:space="0" w:color="auto"/>
            <w:left w:val="none" w:sz="0" w:space="0" w:color="auto"/>
            <w:bottom w:val="none" w:sz="0" w:space="0" w:color="auto"/>
            <w:right w:val="none" w:sz="0" w:space="0" w:color="auto"/>
          </w:divBdr>
        </w:div>
        <w:div w:id="1504512014">
          <w:marLeft w:val="0"/>
          <w:marRight w:val="0"/>
          <w:marTop w:val="0"/>
          <w:marBottom w:val="0"/>
          <w:divBdr>
            <w:top w:val="none" w:sz="0" w:space="0" w:color="auto"/>
            <w:left w:val="none" w:sz="0" w:space="0" w:color="auto"/>
            <w:bottom w:val="none" w:sz="0" w:space="0" w:color="auto"/>
            <w:right w:val="none" w:sz="0" w:space="0" w:color="auto"/>
          </w:divBdr>
        </w:div>
        <w:div w:id="77019529">
          <w:marLeft w:val="0"/>
          <w:marRight w:val="0"/>
          <w:marTop w:val="0"/>
          <w:marBottom w:val="0"/>
          <w:divBdr>
            <w:top w:val="none" w:sz="0" w:space="0" w:color="auto"/>
            <w:left w:val="none" w:sz="0" w:space="0" w:color="auto"/>
            <w:bottom w:val="none" w:sz="0" w:space="0" w:color="auto"/>
            <w:right w:val="none" w:sz="0" w:space="0" w:color="auto"/>
          </w:divBdr>
        </w:div>
        <w:div w:id="1460105327">
          <w:marLeft w:val="0"/>
          <w:marRight w:val="0"/>
          <w:marTop w:val="0"/>
          <w:marBottom w:val="0"/>
          <w:divBdr>
            <w:top w:val="none" w:sz="0" w:space="0" w:color="auto"/>
            <w:left w:val="none" w:sz="0" w:space="0" w:color="auto"/>
            <w:bottom w:val="none" w:sz="0" w:space="0" w:color="auto"/>
            <w:right w:val="none" w:sz="0" w:space="0" w:color="auto"/>
          </w:divBdr>
        </w:div>
        <w:div w:id="1949196840">
          <w:marLeft w:val="0"/>
          <w:marRight w:val="0"/>
          <w:marTop w:val="0"/>
          <w:marBottom w:val="0"/>
          <w:divBdr>
            <w:top w:val="none" w:sz="0" w:space="0" w:color="auto"/>
            <w:left w:val="none" w:sz="0" w:space="0" w:color="auto"/>
            <w:bottom w:val="none" w:sz="0" w:space="0" w:color="auto"/>
            <w:right w:val="none" w:sz="0" w:space="0" w:color="auto"/>
          </w:divBdr>
        </w:div>
        <w:div w:id="943995385">
          <w:marLeft w:val="0"/>
          <w:marRight w:val="0"/>
          <w:marTop w:val="0"/>
          <w:marBottom w:val="0"/>
          <w:divBdr>
            <w:top w:val="none" w:sz="0" w:space="0" w:color="auto"/>
            <w:left w:val="none" w:sz="0" w:space="0" w:color="auto"/>
            <w:bottom w:val="none" w:sz="0" w:space="0" w:color="auto"/>
            <w:right w:val="none" w:sz="0" w:space="0" w:color="auto"/>
          </w:divBdr>
        </w:div>
        <w:div w:id="638608144">
          <w:marLeft w:val="0"/>
          <w:marRight w:val="0"/>
          <w:marTop w:val="0"/>
          <w:marBottom w:val="0"/>
          <w:divBdr>
            <w:top w:val="none" w:sz="0" w:space="0" w:color="auto"/>
            <w:left w:val="none" w:sz="0" w:space="0" w:color="auto"/>
            <w:bottom w:val="none" w:sz="0" w:space="0" w:color="auto"/>
            <w:right w:val="none" w:sz="0" w:space="0" w:color="auto"/>
          </w:divBdr>
        </w:div>
        <w:div w:id="2067994139">
          <w:marLeft w:val="0"/>
          <w:marRight w:val="0"/>
          <w:marTop w:val="0"/>
          <w:marBottom w:val="0"/>
          <w:divBdr>
            <w:top w:val="none" w:sz="0" w:space="0" w:color="auto"/>
            <w:left w:val="none" w:sz="0" w:space="0" w:color="auto"/>
            <w:bottom w:val="none" w:sz="0" w:space="0" w:color="auto"/>
            <w:right w:val="none" w:sz="0" w:space="0" w:color="auto"/>
          </w:divBdr>
        </w:div>
        <w:div w:id="322592198">
          <w:marLeft w:val="0"/>
          <w:marRight w:val="0"/>
          <w:marTop w:val="0"/>
          <w:marBottom w:val="0"/>
          <w:divBdr>
            <w:top w:val="none" w:sz="0" w:space="0" w:color="auto"/>
            <w:left w:val="none" w:sz="0" w:space="0" w:color="auto"/>
            <w:bottom w:val="none" w:sz="0" w:space="0" w:color="auto"/>
            <w:right w:val="none" w:sz="0" w:space="0" w:color="auto"/>
          </w:divBdr>
        </w:div>
        <w:div w:id="323969085">
          <w:marLeft w:val="0"/>
          <w:marRight w:val="0"/>
          <w:marTop w:val="0"/>
          <w:marBottom w:val="0"/>
          <w:divBdr>
            <w:top w:val="none" w:sz="0" w:space="0" w:color="auto"/>
            <w:left w:val="none" w:sz="0" w:space="0" w:color="auto"/>
            <w:bottom w:val="none" w:sz="0" w:space="0" w:color="auto"/>
            <w:right w:val="none" w:sz="0" w:space="0" w:color="auto"/>
          </w:divBdr>
        </w:div>
        <w:div w:id="992029681">
          <w:marLeft w:val="0"/>
          <w:marRight w:val="0"/>
          <w:marTop w:val="0"/>
          <w:marBottom w:val="0"/>
          <w:divBdr>
            <w:top w:val="none" w:sz="0" w:space="0" w:color="auto"/>
            <w:left w:val="none" w:sz="0" w:space="0" w:color="auto"/>
            <w:bottom w:val="none" w:sz="0" w:space="0" w:color="auto"/>
            <w:right w:val="none" w:sz="0" w:space="0" w:color="auto"/>
          </w:divBdr>
        </w:div>
      </w:divsChild>
    </w:div>
    <w:div w:id="1216746113">
      <w:bodyDiv w:val="1"/>
      <w:marLeft w:val="0"/>
      <w:marRight w:val="0"/>
      <w:marTop w:val="0"/>
      <w:marBottom w:val="0"/>
      <w:divBdr>
        <w:top w:val="none" w:sz="0" w:space="0" w:color="auto"/>
        <w:left w:val="none" w:sz="0" w:space="0" w:color="auto"/>
        <w:bottom w:val="none" w:sz="0" w:space="0" w:color="auto"/>
        <w:right w:val="none" w:sz="0" w:space="0" w:color="auto"/>
      </w:divBdr>
    </w:div>
    <w:div w:id="1218593289">
      <w:bodyDiv w:val="1"/>
      <w:marLeft w:val="0"/>
      <w:marRight w:val="0"/>
      <w:marTop w:val="0"/>
      <w:marBottom w:val="0"/>
      <w:divBdr>
        <w:top w:val="none" w:sz="0" w:space="0" w:color="auto"/>
        <w:left w:val="none" w:sz="0" w:space="0" w:color="auto"/>
        <w:bottom w:val="none" w:sz="0" w:space="0" w:color="auto"/>
        <w:right w:val="none" w:sz="0" w:space="0" w:color="auto"/>
      </w:divBdr>
    </w:div>
    <w:div w:id="1448280103">
      <w:bodyDiv w:val="1"/>
      <w:marLeft w:val="0"/>
      <w:marRight w:val="0"/>
      <w:marTop w:val="0"/>
      <w:marBottom w:val="0"/>
      <w:divBdr>
        <w:top w:val="none" w:sz="0" w:space="0" w:color="auto"/>
        <w:left w:val="none" w:sz="0" w:space="0" w:color="auto"/>
        <w:bottom w:val="none" w:sz="0" w:space="0" w:color="auto"/>
        <w:right w:val="none" w:sz="0" w:space="0" w:color="auto"/>
      </w:divBdr>
    </w:div>
    <w:div w:id="1530801497">
      <w:bodyDiv w:val="1"/>
      <w:marLeft w:val="0"/>
      <w:marRight w:val="0"/>
      <w:marTop w:val="0"/>
      <w:marBottom w:val="0"/>
      <w:divBdr>
        <w:top w:val="none" w:sz="0" w:space="0" w:color="auto"/>
        <w:left w:val="none" w:sz="0" w:space="0" w:color="auto"/>
        <w:bottom w:val="none" w:sz="0" w:space="0" w:color="auto"/>
        <w:right w:val="none" w:sz="0" w:space="0" w:color="auto"/>
      </w:divBdr>
    </w:div>
    <w:div w:id="1543980222">
      <w:bodyDiv w:val="1"/>
      <w:marLeft w:val="0"/>
      <w:marRight w:val="0"/>
      <w:marTop w:val="0"/>
      <w:marBottom w:val="0"/>
      <w:divBdr>
        <w:top w:val="none" w:sz="0" w:space="0" w:color="auto"/>
        <w:left w:val="none" w:sz="0" w:space="0" w:color="auto"/>
        <w:bottom w:val="none" w:sz="0" w:space="0" w:color="auto"/>
        <w:right w:val="none" w:sz="0" w:space="0" w:color="auto"/>
      </w:divBdr>
    </w:div>
    <w:div w:id="1568224888">
      <w:bodyDiv w:val="1"/>
      <w:marLeft w:val="0"/>
      <w:marRight w:val="0"/>
      <w:marTop w:val="0"/>
      <w:marBottom w:val="0"/>
      <w:divBdr>
        <w:top w:val="none" w:sz="0" w:space="0" w:color="auto"/>
        <w:left w:val="none" w:sz="0" w:space="0" w:color="auto"/>
        <w:bottom w:val="none" w:sz="0" w:space="0" w:color="auto"/>
        <w:right w:val="none" w:sz="0" w:space="0" w:color="auto"/>
      </w:divBdr>
      <w:divsChild>
        <w:div w:id="446898164">
          <w:marLeft w:val="0"/>
          <w:marRight w:val="0"/>
          <w:marTop w:val="0"/>
          <w:marBottom w:val="0"/>
          <w:divBdr>
            <w:top w:val="none" w:sz="0" w:space="0" w:color="auto"/>
            <w:left w:val="none" w:sz="0" w:space="0" w:color="auto"/>
            <w:bottom w:val="none" w:sz="0" w:space="0" w:color="auto"/>
            <w:right w:val="none" w:sz="0" w:space="0" w:color="auto"/>
          </w:divBdr>
        </w:div>
        <w:div w:id="941572853">
          <w:marLeft w:val="0"/>
          <w:marRight w:val="0"/>
          <w:marTop w:val="0"/>
          <w:marBottom w:val="0"/>
          <w:divBdr>
            <w:top w:val="none" w:sz="0" w:space="0" w:color="auto"/>
            <w:left w:val="none" w:sz="0" w:space="0" w:color="auto"/>
            <w:bottom w:val="none" w:sz="0" w:space="0" w:color="auto"/>
            <w:right w:val="none" w:sz="0" w:space="0" w:color="auto"/>
          </w:divBdr>
        </w:div>
        <w:div w:id="1411808545">
          <w:marLeft w:val="0"/>
          <w:marRight w:val="0"/>
          <w:marTop w:val="0"/>
          <w:marBottom w:val="0"/>
          <w:divBdr>
            <w:top w:val="none" w:sz="0" w:space="0" w:color="auto"/>
            <w:left w:val="none" w:sz="0" w:space="0" w:color="auto"/>
            <w:bottom w:val="none" w:sz="0" w:space="0" w:color="auto"/>
            <w:right w:val="none" w:sz="0" w:space="0" w:color="auto"/>
          </w:divBdr>
        </w:div>
        <w:div w:id="2066638440">
          <w:marLeft w:val="0"/>
          <w:marRight w:val="0"/>
          <w:marTop w:val="0"/>
          <w:marBottom w:val="0"/>
          <w:divBdr>
            <w:top w:val="none" w:sz="0" w:space="0" w:color="auto"/>
            <w:left w:val="none" w:sz="0" w:space="0" w:color="auto"/>
            <w:bottom w:val="none" w:sz="0" w:space="0" w:color="auto"/>
            <w:right w:val="none" w:sz="0" w:space="0" w:color="auto"/>
          </w:divBdr>
        </w:div>
      </w:divsChild>
    </w:div>
    <w:div w:id="1571191876">
      <w:bodyDiv w:val="1"/>
      <w:marLeft w:val="0"/>
      <w:marRight w:val="0"/>
      <w:marTop w:val="0"/>
      <w:marBottom w:val="0"/>
      <w:divBdr>
        <w:top w:val="none" w:sz="0" w:space="0" w:color="auto"/>
        <w:left w:val="none" w:sz="0" w:space="0" w:color="auto"/>
        <w:bottom w:val="none" w:sz="0" w:space="0" w:color="auto"/>
        <w:right w:val="none" w:sz="0" w:space="0" w:color="auto"/>
      </w:divBdr>
      <w:divsChild>
        <w:div w:id="1397162797">
          <w:marLeft w:val="0"/>
          <w:marRight w:val="0"/>
          <w:marTop w:val="0"/>
          <w:marBottom w:val="0"/>
          <w:divBdr>
            <w:top w:val="none" w:sz="0" w:space="0" w:color="auto"/>
            <w:left w:val="none" w:sz="0" w:space="0" w:color="auto"/>
            <w:bottom w:val="none" w:sz="0" w:space="0" w:color="auto"/>
            <w:right w:val="none" w:sz="0" w:space="0" w:color="auto"/>
          </w:divBdr>
          <w:divsChild>
            <w:div w:id="18267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5763">
      <w:bodyDiv w:val="1"/>
      <w:marLeft w:val="0"/>
      <w:marRight w:val="0"/>
      <w:marTop w:val="0"/>
      <w:marBottom w:val="0"/>
      <w:divBdr>
        <w:top w:val="none" w:sz="0" w:space="0" w:color="auto"/>
        <w:left w:val="none" w:sz="0" w:space="0" w:color="auto"/>
        <w:bottom w:val="none" w:sz="0" w:space="0" w:color="auto"/>
        <w:right w:val="none" w:sz="0" w:space="0" w:color="auto"/>
      </w:divBdr>
    </w:div>
    <w:div w:id="1705521357">
      <w:bodyDiv w:val="1"/>
      <w:marLeft w:val="0"/>
      <w:marRight w:val="0"/>
      <w:marTop w:val="0"/>
      <w:marBottom w:val="0"/>
      <w:divBdr>
        <w:top w:val="none" w:sz="0" w:space="0" w:color="auto"/>
        <w:left w:val="none" w:sz="0" w:space="0" w:color="auto"/>
        <w:bottom w:val="none" w:sz="0" w:space="0" w:color="auto"/>
        <w:right w:val="none" w:sz="0" w:space="0" w:color="auto"/>
      </w:divBdr>
    </w:div>
    <w:div w:id="1789202889">
      <w:bodyDiv w:val="1"/>
      <w:marLeft w:val="0"/>
      <w:marRight w:val="0"/>
      <w:marTop w:val="0"/>
      <w:marBottom w:val="0"/>
      <w:divBdr>
        <w:top w:val="none" w:sz="0" w:space="0" w:color="auto"/>
        <w:left w:val="none" w:sz="0" w:space="0" w:color="auto"/>
        <w:bottom w:val="none" w:sz="0" w:space="0" w:color="auto"/>
        <w:right w:val="none" w:sz="0" w:space="0" w:color="auto"/>
      </w:divBdr>
    </w:div>
    <w:div w:id="2103986851">
      <w:bodyDiv w:val="1"/>
      <w:marLeft w:val="0"/>
      <w:marRight w:val="0"/>
      <w:marTop w:val="0"/>
      <w:marBottom w:val="0"/>
      <w:divBdr>
        <w:top w:val="none" w:sz="0" w:space="0" w:color="auto"/>
        <w:left w:val="none" w:sz="0" w:space="0" w:color="auto"/>
        <w:bottom w:val="none" w:sz="0" w:space="0" w:color="auto"/>
        <w:right w:val="none" w:sz="0" w:space="0" w:color="auto"/>
      </w:divBdr>
      <w:divsChild>
        <w:div w:id="1236941074">
          <w:marLeft w:val="0"/>
          <w:marRight w:val="0"/>
          <w:marTop w:val="0"/>
          <w:marBottom w:val="0"/>
          <w:divBdr>
            <w:top w:val="none" w:sz="0" w:space="0" w:color="auto"/>
            <w:left w:val="none" w:sz="0" w:space="0" w:color="auto"/>
            <w:bottom w:val="none" w:sz="0" w:space="0" w:color="auto"/>
            <w:right w:val="none" w:sz="0" w:space="0" w:color="auto"/>
          </w:divBdr>
        </w:div>
        <w:div w:id="68577227">
          <w:marLeft w:val="0"/>
          <w:marRight w:val="0"/>
          <w:marTop w:val="0"/>
          <w:marBottom w:val="0"/>
          <w:divBdr>
            <w:top w:val="none" w:sz="0" w:space="0" w:color="auto"/>
            <w:left w:val="none" w:sz="0" w:space="0" w:color="auto"/>
            <w:bottom w:val="none" w:sz="0" w:space="0" w:color="auto"/>
            <w:right w:val="none" w:sz="0" w:space="0" w:color="auto"/>
          </w:divBdr>
        </w:div>
        <w:div w:id="152991860">
          <w:marLeft w:val="0"/>
          <w:marRight w:val="0"/>
          <w:marTop w:val="0"/>
          <w:marBottom w:val="0"/>
          <w:divBdr>
            <w:top w:val="none" w:sz="0" w:space="0" w:color="auto"/>
            <w:left w:val="none" w:sz="0" w:space="0" w:color="auto"/>
            <w:bottom w:val="none" w:sz="0" w:space="0" w:color="auto"/>
            <w:right w:val="none" w:sz="0" w:space="0" w:color="auto"/>
          </w:divBdr>
        </w:div>
        <w:div w:id="772748731">
          <w:marLeft w:val="0"/>
          <w:marRight w:val="0"/>
          <w:marTop w:val="0"/>
          <w:marBottom w:val="0"/>
          <w:divBdr>
            <w:top w:val="none" w:sz="0" w:space="0" w:color="auto"/>
            <w:left w:val="none" w:sz="0" w:space="0" w:color="auto"/>
            <w:bottom w:val="none" w:sz="0" w:space="0" w:color="auto"/>
            <w:right w:val="none" w:sz="0" w:space="0" w:color="auto"/>
          </w:divBdr>
        </w:div>
        <w:div w:id="1886217175">
          <w:marLeft w:val="0"/>
          <w:marRight w:val="0"/>
          <w:marTop w:val="0"/>
          <w:marBottom w:val="0"/>
          <w:divBdr>
            <w:top w:val="none" w:sz="0" w:space="0" w:color="auto"/>
            <w:left w:val="none" w:sz="0" w:space="0" w:color="auto"/>
            <w:bottom w:val="none" w:sz="0" w:space="0" w:color="auto"/>
            <w:right w:val="none" w:sz="0" w:space="0" w:color="auto"/>
          </w:divBdr>
        </w:div>
        <w:div w:id="1540238909">
          <w:marLeft w:val="0"/>
          <w:marRight w:val="0"/>
          <w:marTop w:val="0"/>
          <w:marBottom w:val="0"/>
          <w:divBdr>
            <w:top w:val="none" w:sz="0" w:space="0" w:color="auto"/>
            <w:left w:val="none" w:sz="0" w:space="0" w:color="auto"/>
            <w:bottom w:val="none" w:sz="0" w:space="0" w:color="auto"/>
            <w:right w:val="none" w:sz="0" w:space="0" w:color="auto"/>
          </w:divBdr>
        </w:div>
        <w:div w:id="1571035010">
          <w:marLeft w:val="0"/>
          <w:marRight w:val="0"/>
          <w:marTop w:val="0"/>
          <w:marBottom w:val="0"/>
          <w:divBdr>
            <w:top w:val="none" w:sz="0" w:space="0" w:color="auto"/>
            <w:left w:val="none" w:sz="0" w:space="0" w:color="auto"/>
            <w:bottom w:val="none" w:sz="0" w:space="0" w:color="auto"/>
            <w:right w:val="none" w:sz="0" w:space="0" w:color="auto"/>
          </w:divBdr>
        </w:div>
        <w:div w:id="1954706332">
          <w:marLeft w:val="0"/>
          <w:marRight w:val="0"/>
          <w:marTop w:val="0"/>
          <w:marBottom w:val="0"/>
          <w:divBdr>
            <w:top w:val="none" w:sz="0" w:space="0" w:color="auto"/>
            <w:left w:val="none" w:sz="0" w:space="0" w:color="auto"/>
            <w:bottom w:val="none" w:sz="0" w:space="0" w:color="auto"/>
            <w:right w:val="none" w:sz="0" w:space="0" w:color="auto"/>
          </w:divBdr>
        </w:div>
        <w:div w:id="1528182675">
          <w:marLeft w:val="0"/>
          <w:marRight w:val="0"/>
          <w:marTop w:val="0"/>
          <w:marBottom w:val="0"/>
          <w:divBdr>
            <w:top w:val="none" w:sz="0" w:space="0" w:color="auto"/>
            <w:left w:val="none" w:sz="0" w:space="0" w:color="auto"/>
            <w:bottom w:val="none" w:sz="0" w:space="0" w:color="auto"/>
            <w:right w:val="none" w:sz="0" w:space="0" w:color="auto"/>
          </w:divBdr>
        </w:div>
        <w:div w:id="739984799">
          <w:marLeft w:val="0"/>
          <w:marRight w:val="0"/>
          <w:marTop w:val="0"/>
          <w:marBottom w:val="0"/>
          <w:divBdr>
            <w:top w:val="none" w:sz="0" w:space="0" w:color="auto"/>
            <w:left w:val="none" w:sz="0" w:space="0" w:color="auto"/>
            <w:bottom w:val="none" w:sz="0" w:space="0" w:color="auto"/>
            <w:right w:val="none" w:sz="0" w:space="0" w:color="auto"/>
          </w:divBdr>
        </w:div>
        <w:div w:id="1961183410">
          <w:marLeft w:val="0"/>
          <w:marRight w:val="0"/>
          <w:marTop w:val="0"/>
          <w:marBottom w:val="0"/>
          <w:divBdr>
            <w:top w:val="none" w:sz="0" w:space="0" w:color="auto"/>
            <w:left w:val="none" w:sz="0" w:space="0" w:color="auto"/>
            <w:bottom w:val="none" w:sz="0" w:space="0" w:color="auto"/>
            <w:right w:val="none" w:sz="0" w:space="0" w:color="auto"/>
          </w:divBdr>
        </w:div>
        <w:div w:id="1780835112">
          <w:marLeft w:val="0"/>
          <w:marRight w:val="0"/>
          <w:marTop w:val="0"/>
          <w:marBottom w:val="0"/>
          <w:divBdr>
            <w:top w:val="none" w:sz="0" w:space="0" w:color="auto"/>
            <w:left w:val="none" w:sz="0" w:space="0" w:color="auto"/>
            <w:bottom w:val="none" w:sz="0" w:space="0" w:color="auto"/>
            <w:right w:val="none" w:sz="0" w:space="0" w:color="auto"/>
          </w:divBdr>
        </w:div>
        <w:div w:id="595361699">
          <w:marLeft w:val="0"/>
          <w:marRight w:val="0"/>
          <w:marTop w:val="0"/>
          <w:marBottom w:val="0"/>
          <w:divBdr>
            <w:top w:val="none" w:sz="0" w:space="0" w:color="auto"/>
            <w:left w:val="none" w:sz="0" w:space="0" w:color="auto"/>
            <w:bottom w:val="none" w:sz="0" w:space="0" w:color="auto"/>
            <w:right w:val="none" w:sz="0" w:space="0" w:color="auto"/>
          </w:divBdr>
        </w:div>
        <w:div w:id="994528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ndfonline.com/toc/cira20/current"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tandfonline.com/doi/full/10.1080/02692171.2015.1122745" TargetMode="External"/><Relationship Id="rId17" Type="http://schemas.openxmlformats.org/officeDocument/2006/relationships/hyperlink" Target="http://www.louisdreyfus.com/about-us/overview/" TargetMode="External"/><Relationship Id="rId2" Type="http://schemas.openxmlformats.org/officeDocument/2006/relationships/customXml" Target="../customXml/item2.xml"/><Relationship Id="rId16" Type="http://schemas.openxmlformats.org/officeDocument/2006/relationships/hyperlink" Target="file:///C:\Users\cstaritz\AppData\Local\Microsoft\Windows\Temporary%20Internet%20Files\Content.Outlook\PUEVQ5XD\:%20http:\www.cppib.com\en\what-we-do\public-invest-overview\external-portfolio\our-investment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gill.com/company/businesses/index.jsp" TargetMode="External"/><Relationship Id="rId5" Type="http://schemas.microsoft.com/office/2007/relationships/stylesWithEffects" Target="stylesWithEffects.xml"/><Relationship Id="rId15" Type="http://schemas.openxmlformats.org/officeDocument/2006/relationships/hyperlink" Target="http://worldcottoncalendar.icac.org/" TargetMode="External"/><Relationship Id="rId10" Type="http://schemas.openxmlformats.org/officeDocument/2006/relationships/hyperlink" Target="http://www.iam.gov.mz/"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loomberg.com/news/articles/2011-03-09/burkina-faso-students-protest-deaths-police-rights-group-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C9DC2-5D6C-41A3-A0CF-2AC87CEE69D6}">
  <ds:schemaRefs>
    <ds:schemaRef ds:uri="http://schemas.openxmlformats.org/officeDocument/2006/bibliography"/>
  </ds:schemaRefs>
</ds:datastoreItem>
</file>

<file path=customXml/itemProps2.xml><?xml version="1.0" encoding="utf-8"?>
<ds:datastoreItem xmlns:ds="http://schemas.openxmlformats.org/officeDocument/2006/customXml" ds:itemID="{F68FAFB1-3F0F-4ACB-81D6-4F8D6AD0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10261</Words>
  <Characters>58491</Characters>
  <Application>Microsoft Office Word</Application>
  <DocSecurity>0</DocSecurity>
  <Lines>487</Lines>
  <Paragraphs>137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Newman</cp:lastModifiedBy>
  <cp:revision>2</cp:revision>
  <cp:lastPrinted>2016-08-24T11:50:00Z</cp:lastPrinted>
  <dcterms:created xsi:type="dcterms:W3CDTF">2017-07-17T11:48:00Z</dcterms:created>
  <dcterms:modified xsi:type="dcterms:W3CDTF">2017-07-17T11:48:00Z</dcterms:modified>
</cp:coreProperties>
</file>