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2C39B" w14:textId="0C8AA545" w:rsidR="00100DBC" w:rsidRPr="004A45D8" w:rsidRDefault="004A45D8" w:rsidP="004A45D8">
      <w:pPr>
        <w:autoSpaceDE w:val="0"/>
        <w:autoSpaceDN w:val="0"/>
        <w:adjustRightInd w:val="0"/>
        <w:spacing w:after="0" w:line="240" w:lineRule="auto"/>
        <w:rPr>
          <w:rFonts w:ascii="Times New Roman" w:hAnsi="Times New Roman" w:cs="Times New Roman"/>
          <w:sz w:val="20"/>
          <w:szCs w:val="20"/>
          <w:lang w:val="en-US"/>
        </w:rPr>
      </w:pPr>
      <w:r w:rsidRPr="004A45D8">
        <w:rPr>
          <w:rFonts w:ascii="Times New Roman" w:hAnsi="Times New Roman" w:cs="Times New Roman"/>
          <w:sz w:val="20"/>
          <w:szCs w:val="20"/>
        </w:rPr>
        <w:t xml:space="preserve">This is a preprint of an Article accepted for publication in </w:t>
      </w:r>
      <w:r w:rsidRPr="004A45D8">
        <w:rPr>
          <w:rFonts w:ascii="Times New Roman" w:hAnsi="Times New Roman" w:cs="Times New Roman"/>
          <w:i/>
          <w:iCs/>
          <w:sz w:val="20"/>
          <w:szCs w:val="20"/>
        </w:rPr>
        <w:t xml:space="preserve">Health Services Research </w:t>
      </w:r>
      <w:r w:rsidRPr="004A45D8">
        <w:rPr>
          <w:rFonts w:ascii="Times New Roman" w:hAnsi="Times New Roman" w:cs="Times New Roman"/>
          <w:sz w:val="20"/>
          <w:szCs w:val="20"/>
        </w:rPr>
        <w:t>© 2018 The Health Research &amp; Educational Trust</w:t>
      </w:r>
    </w:p>
    <w:p w14:paraId="0CE869DB" w14:textId="77777777" w:rsidR="004A45D8" w:rsidRDefault="004A45D8" w:rsidP="004A45D8">
      <w:pPr>
        <w:spacing w:after="0" w:line="240" w:lineRule="auto"/>
        <w:rPr>
          <w:rFonts w:ascii="Times New Roman" w:hAnsi="Times New Roman" w:cs="Times New Roman"/>
          <w:b/>
          <w:sz w:val="28"/>
          <w:szCs w:val="16"/>
          <w:lang w:val="en-US"/>
        </w:rPr>
      </w:pPr>
    </w:p>
    <w:p w14:paraId="4B473CF2" w14:textId="77777777" w:rsidR="004A45D8" w:rsidRDefault="004A45D8" w:rsidP="004A45D8">
      <w:pPr>
        <w:spacing w:after="0" w:line="240" w:lineRule="auto"/>
        <w:rPr>
          <w:rFonts w:ascii="Times New Roman" w:hAnsi="Times New Roman" w:cs="Times New Roman"/>
          <w:b/>
          <w:sz w:val="28"/>
          <w:szCs w:val="16"/>
          <w:lang w:val="en-US"/>
        </w:rPr>
      </w:pPr>
    </w:p>
    <w:p w14:paraId="6E5CEBCD" w14:textId="47A2CAB4" w:rsidR="00872608" w:rsidRPr="00E10BAC" w:rsidRDefault="00F12ECB" w:rsidP="004A45D8">
      <w:pPr>
        <w:spacing w:after="0" w:line="240" w:lineRule="auto"/>
        <w:rPr>
          <w:rFonts w:ascii="Times New Roman" w:hAnsi="Times New Roman" w:cs="Times New Roman"/>
          <w:b/>
          <w:sz w:val="24"/>
          <w:szCs w:val="14"/>
          <w:lang w:val="en-US"/>
        </w:rPr>
      </w:pPr>
      <w:r w:rsidRPr="00E10BAC">
        <w:rPr>
          <w:rFonts w:ascii="Times New Roman" w:hAnsi="Times New Roman" w:cs="Times New Roman"/>
          <w:b/>
          <w:sz w:val="28"/>
          <w:szCs w:val="16"/>
          <w:lang w:val="en-US"/>
        </w:rPr>
        <w:t>Directing Improvements in Primary Care Patient Experience through Analysis of Service Quality</w:t>
      </w:r>
    </w:p>
    <w:p w14:paraId="35EE95E9" w14:textId="77777777" w:rsidR="004A45D8" w:rsidRDefault="004A45D8" w:rsidP="004A45D8">
      <w:pPr>
        <w:spacing w:after="0" w:line="240" w:lineRule="auto"/>
        <w:rPr>
          <w:rFonts w:ascii="Times New Roman" w:hAnsi="Times New Roman" w:cs="Times New Roman"/>
          <w:i/>
          <w:sz w:val="24"/>
          <w:szCs w:val="20"/>
          <w:lang w:val="en-US"/>
        </w:rPr>
      </w:pPr>
    </w:p>
    <w:p w14:paraId="6E5CEBCE" w14:textId="4EBCA40E" w:rsidR="00D96001" w:rsidRPr="000A7881" w:rsidRDefault="000A7881" w:rsidP="004A45D8">
      <w:pPr>
        <w:spacing w:after="0" w:line="240" w:lineRule="auto"/>
        <w:rPr>
          <w:rFonts w:ascii="Times New Roman" w:hAnsi="Times New Roman" w:cs="Times New Roman"/>
          <w:i/>
          <w:sz w:val="24"/>
          <w:szCs w:val="20"/>
          <w:lang w:val="en-US"/>
        </w:rPr>
      </w:pPr>
      <w:r w:rsidRPr="000A7881">
        <w:rPr>
          <w:rFonts w:ascii="Times New Roman" w:hAnsi="Times New Roman" w:cs="Times New Roman"/>
          <w:i/>
          <w:sz w:val="24"/>
          <w:szCs w:val="20"/>
          <w:lang w:val="en-US"/>
        </w:rPr>
        <w:t>Mel Hudson Smith and Dav</w:t>
      </w:r>
      <w:r w:rsidR="00BC3F88">
        <w:rPr>
          <w:rFonts w:ascii="Times New Roman" w:hAnsi="Times New Roman" w:cs="Times New Roman"/>
          <w:i/>
          <w:sz w:val="24"/>
          <w:szCs w:val="20"/>
          <w:lang w:val="en-US"/>
        </w:rPr>
        <w:t>id</w:t>
      </w:r>
      <w:r w:rsidRPr="000A7881">
        <w:rPr>
          <w:rFonts w:ascii="Times New Roman" w:hAnsi="Times New Roman" w:cs="Times New Roman"/>
          <w:i/>
          <w:sz w:val="24"/>
          <w:szCs w:val="20"/>
          <w:lang w:val="en-US"/>
        </w:rPr>
        <w:t xml:space="preserve"> Smith</w:t>
      </w:r>
    </w:p>
    <w:p w14:paraId="6E5CEBD0" w14:textId="77777777" w:rsidR="00F87FC3" w:rsidRPr="00E10BAC" w:rsidRDefault="00F87FC3" w:rsidP="004A45D8">
      <w:pPr>
        <w:spacing w:after="0" w:line="240" w:lineRule="auto"/>
        <w:jc w:val="center"/>
        <w:rPr>
          <w:rFonts w:ascii="Times New Roman" w:hAnsi="Times New Roman" w:cs="Times New Roman"/>
          <w:b/>
          <w:sz w:val="24"/>
          <w:szCs w:val="20"/>
          <w:lang w:val="en-US"/>
        </w:rPr>
      </w:pPr>
    </w:p>
    <w:p w14:paraId="038B1387" w14:textId="77777777" w:rsidR="004A45D8" w:rsidRDefault="004A45D8" w:rsidP="004A45D8">
      <w:pPr>
        <w:spacing w:after="0" w:line="240" w:lineRule="auto"/>
        <w:jc w:val="both"/>
        <w:rPr>
          <w:rFonts w:ascii="Times New Roman" w:hAnsi="Times New Roman" w:cs="Times New Roman"/>
          <w:b/>
          <w:sz w:val="24"/>
          <w:szCs w:val="24"/>
          <w:lang w:val="en-US"/>
        </w:rPr>
      </w:pPr>
    </w:p>
    <w:p w14:paraId="6E5CEBD1" w14:textId="11444801" w:rsidR="00F87FC3" w:rsidRPr="00E10BAC" w:rsidRDefault="00F87FC3" w:rsidP="004A45D8">
      <w:pPr>
        <w:spacing w:after="0" w:line="240" w:lineRule="auto"/>
        <w:jc w:val="both"/>
        <w:rPr>
          <w:rFonts w:ascii="Times New Roman" w:hAnsi="Times New Roman" w:cs="Times New Roman"/>
          <w:b/>
          <w:sz w:val="24"/>
          <w:szCs w:val="24"/>
          <w:lang w:val="en-US"/>
        </w:rPr>
      </w:pPr>
      <w:r w:rsidRPr="00E10BAC">
        <w:rPr>
          <w:rFonts w:ascii="Times New Roman" w:hAnsi="Times New Roman" w:cs="Times New Roman"/>
          <w:b/>
          <w:sz w:val="24"/>
          <w:szCs w:val="24"/>
          <w:lang w:val="en-US"/>
        </w:rPr>
        <w:t>Abstract</w:t>
      </w:r>
    </w:p>
    <w:p w14:paraId="6E5CEBD2" w14:textId="77777777" w:rsidR="00F87FC3" w:rsidRPr="00E10BAC" w:rsidRDefault="00F87FC3" w:rsidP="004A45D8">
      <w:pPr>
        <w:spacing w:after="0" w:line="240" w:lineRule="auto"/>
        <w:jc w:val="both"/>
        <w:rPr>
          <w:rFonts w:ascii="Times New Roman" w:hAnsi="Times New Roman" w:cs="Times New Roman"/>
          <w:i/>
          <w:iCs/>
          <w:sz w:val="24"/>
          <w:szCs w:val="24"/>
          <w:lang w:val="en-US"/>
        </w:rPr>
      </w:pPr>
      <w:r w:rsidRPr="00E10BAC">
        <w:rPr>
          <w:rFonts w:ascii="Times New Roman" w:hAnsi="Times New Roman" w:cs="Times New Roman"/>
          <w:i/>
          <w:iCs/>
          <w:sz w:val="24"/>
          <w:szCs w:val="24"/>
          <w:lang w:val="en-US"/>
        </w:rPr>
        <w:t xml:space="preserve">Objective </w:t>
      </w:r>
    </w:p>
    <w:p w14:paraId="6E5CEBD3" w14:textId="77777777" w:rsidR="00F87FC3" w:rsidRPr="00E10BAC" w:rsidRDefault="00F87FC3"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To examine the influence of dimensions of service quality on patient experience of primary care.</w:t>
      </w:r>
    </w:p>
    <w:p w14:paraId="6E5CEBD4" w14:textId="77777777" w:rsidR="00F87FC3" w:rsidRPr="00E10BAC" w:rsidRDefault="00F87FC3"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i/>
          <w:iCs/>
          <w:sz w:val="24"/>
          <w:szCs w:val="24"/>
          <w:lang w:val="en-US"/>
        </w:rPr>
        <w:t>Data sources/study setting</w:t>
      </w:r>
    </w:p>
    <w:p w14:paraId="6E5CEBD5" w14:textId="77777777" w:rsidR="00F87FC3" w:rsidRPr="00E10BAC" w:rsidRDefault="00F87FC3"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Data from the national GP Patient Survey in England 2014/15, with responses from 858,351 patients registered at 7,918 Practices.</w:t>
      </w:r>
    </w:p>
    <w:p w14:paraId="6E5CEBD6" w14:textId="77777777" w:rsidR="00F87FC3" w:rsidRPr="00E10BAC" w:rsidRDefault="00F87FC3"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i/>
          <w:iCs/>
          <w:sz w:val="24"/>
          <w:szCs w:val="24"/>
          <w:lang w:val="en-US"/>
        </w:rPr>
        <w:t>Study design</w:t>
      </w:r>
    </w:p>
    <w:p w14:paraId="6E5CEBD7" w14:textId="77777777" w:rsidR="00F87FC3" w:rsidRPr="00E10BAC" w:rsidRDefault="00F87FC3"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Expert panel and principal component analysis helped identify relevant dimensions of service quality. Regression was then used to examine the relationships between these dimensions and reported Patient Experience.</w:t>
      </w:r>
    </w:p>
    <w:p w14:paraId="6E5CEBD8" w14:textId="77777777" w:rsidR="00F87FC3" w:rsidRPr="00E10BAC" w:rsidRDefault="00F87FC3"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i/>
          <w:iCs/>
          <w:sz w:val="24"/>
          <w:szCs w:val="24"/>
          <w:lang w:val="en-US"/>
        </w:rPr>
        <w:t>Data collection/extraction methods</w:t>
      </w:r>
    </w:p>
    <w:p w14:paraId="6E5CEBD9" w14:textId="77777777" w:rsidR="00F87FC3" w:rsidRPr="00E10BAC" w:rsidRDefault="00F87FC3" w:rsidP="004A45D8">
      <w:pPr>
        <w:spacing w:after="0" w:line="240" w:lineRule="auto"/>
        <w:jc w:val="both"/>
        <w:rPr>
          <w:rFonts w:ascii="Times New Roman" w:eastAsia="SimHei" w:hAnsi="Times New Roman" w:cs="Times New Roman"/>
          <w:color w:val="000000"/>
          <w:sz w:val="24"/>
          <w:szCs w:val="24"/>
          <w:lang w:val="en-US" w:eastAsia="zh-CN"/>
        </w:rPr>
      </w:pPr>
      <w:r w:rsidRPr="00E10BAC">
        <w:rPr>
          <w:rFonts w:ascii="Times New Roman" w:eastAsia="SimHei" w:hAnsi="Times New Roman" w:cs="Times New Roman"/>
          <w:color w:val="000000"/>
          <w:sz w:val="24"/>
          <w:szCs w:val="24"/>
          <w:lang w:val="en-US" w:eastAsia="zh-CN"/>
        </w:rPr>
        <w:t xml:space="preserve">Aggregated scores for each Practice were used, comprising the proportion of positive responses to each element of the study. </w:t>
      </w:r>
    </w:p>
    <w:p w14:paraId="6E5CEBDA" w14:textId="77777777" w:rsidR="00F87FC3" w:rsidRPr="00E10BAC" w:rsidRDefault="00F87FC3"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i/>
          <w:iCs/>
          <w:sz w:val="24"/>
          <w:szCs w:val="24"/>
          <w:lang w:val="en-US"/>
        </w:rPr>
        <w:t>Principal findings</w:t>
      </w:r>
    </w:p>
    <w:p w14:paraId="6E5CEBDB" w14:textId="77777777" w:rsidR="00F87FC3" w:rsidRPr="00E10BAC" w:rsidRDefault="00F87FC3"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 xml:space="preserve">Of 8 service quality dimensions identified, 6 have statistically significant impacts on patient experience but only 2 have large effects. Patient experience is highly influenced by Practice responsiveness and the interactions with the physician. Other dimensions have small or even slightly negative influence. Service quality provided by nurses has negligible effect on patient experience. </w:t>
      </w:r>
    </w:p>
    <w:p w14:paraId="6E5CEBDC" w14:textId="77777777" w:rsidR="00F87FC3" w:rsidRPr="00E10BAC" w:rsidRDefault="00F87FC3"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i/>
          <w:iCs/>
          <w:sz w:val="24"/>
          <w:szCs w:val="24"/>
          <w:lang w:val="en-US"/>
        </w:rPr>
        <w:t>Conclusions</w:t>
      </w:r>
    </w:p>
    <w:p w14:paraId="6E5CEBDD" w14:textId="77777777" w:rsidR="00F87FC3" w:rsidRPr="00E10BAC" w:rsidRDefault="00F87FC3"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 xml:space="preserve">To improve patient experience in primary healthcare, efforts should focus on practice responsiveness and interactions with the physician. Other areas have little influence over patient experience. This suggests a gap in patients’ perspectives on health care, which has policy implications for patient education. </w:t>
      </w:r>
    </w:p>
    <w:p w14:paraId="6E5CEBDE" w14:textId="77777777" w:rsidR="00F87FC3" w:rsidRPr="00E10BAC" w:rsidRDefault="00F87FC3" w:rsidP="004A45D8">
      <w:pPr>
        <w:spacing w:after="0" w:line="240" w:lineRule="auto"/>
        <w:jc w:val="both"/>
        <w:rPr>
          <w:rFonts w:ascii="Times New Roman" w:hAnsi="Times New Roman" w:cs="Times New Roman"/>
          <w:bCs/>
          <w:i/>
          <w:iCs/>
          <w:sz w:val="24"/>
          <w:szCs w:val="20"/>
          <w:lang w:val="en-US"/>
        </w:rPr>
      </w:pPr>
      <w:r w:rsidRPr="00E10BAC">
        <w:rPr>
          <w:rFonts w:ascii="Times New Roman" w:hAnsi="Times New Roman" w:cs="Times New Roman"/>
          <w:bCs/>
          <w:i/>
          <w:iCs/>
          <w:sz w:val="24"/>
          <w:szCs w:val="20"/>
          <w:lang w:val="en-US"/>
        </w:rPr>
        <w:t xml:space="preserve">Keywords </w:t>
      </w:r>
    </w:p>
    <w:p w14:paraId="6E5CEBDF" w14:textId="77777777" w:rsidR="00F87FC3" w:rsidRPr="00E10BAC" w:rsidRDefault="00F87FC3" w:rsidP="004A45D8">
      <w:pPr>
        <w:spacing w:after="0" w:line="240" w:lineRule="auto"/>
        <w:jc w:val="both"/>
        <w:rPr>
          <w:rFonts w:ascii="Times New Roman" w:hAnsi="Times New Roman" w:cs="Times New Roman"/>
          <w:sz w:val="24"/>
          <w:szCs w:val="20"/>
          <w:lang w:val="en-US"/>
        </w:rPr>
      </w:pPr>
      <w:r w:rsidRPr="00E10BAC">
        <w:rPr>
          <w:rFonts w:ascii="Times New Roman" w:hAnsi="Times New Roman" w:cs="Times New Roman"/>
          <w:sz w:val="24"/>
          <w:szCs w:val="20"/>
          <w:lang w:val="en-US"/>
        </w:rPr>
        <w:t>Patient Experience; Service quality; GP Practice.</w:t>
      </w:r>
    </w:p>
    <w:p w14:paraId="6E5CEBE0" w14:textId="77777777" w:rsidR="001C2D2C" w:rsidRPr="00E10BAC" w:rsidRDefault="001C2D2C" w:rsidP="004A45D8">
      <w:pPr>
        <w:spacing w:line="240" w:lineRule="auto"/>
        <w:rPr>
          <w:rFonts w:ascii="Times New Roman" w:hAnsi="Times New Roman" w:cs="Times New Roman"/>
          <w:b/>
          <w:sz w:val="24"/>
          <w:szCs w:val="24"/>
          <w:lang w:val="en-US"/>
        </w:rPr>
      </w:pPr>
      <w:r w:rsidRPr="00E10BAC">
        <w:rPr>
          <w:rFonts w:ascii="Times New Roman" w:hAnsi="Times New Roman" w:cs="Times New Roman"/>
          <w:b/>
          <w:sz w:val="24"/>
          <w:szCs w:val="24"/>
          <w:lang w:val="en-US"/>
        </w:rPr>
        <w:br w:type="page"/>
      </w:r>
    </w:p>
    <w:p w14:paraId="6E5CEBE1" w14:textId="77777777" w:rsidR="00DA26C8" w:rsidRPr="00E10BAC" w:rsidRDefault="00B519AC" w:rsidP="004A45D8">
      <w:pPr>
        <w:spacing w:after="0" w:line="240" w:lineRule="auto"/>
        <w:jc w:val="both"/>
        <w:rPr>
          <w:rFonts w:asciiTheme="majorBidi" w:eastAsia="SimHei" w:hAnsiTheme="majorBidi" w:cstheme="majorBidi"/>
          <w:sz w:val="24"/>
          <w:szCs w:val="24"/>
          <w:lang w:val="en-US"/>
        </w:rPr>
      </w:pPr>
      <w:r w:rsidRPr="00E10BAC">
        <w:rPr>
          <w:rFonts w:asciiTheme="majorBidi" w:eastAsia="SimHei" w:hAnsiTheme="majorBidi" w:cstheme="majorBidi"/>
          <w:sz w:val="24"/>
          <w:szCs w:val="24"/>
          <w:lang w:val="en-US"/>
        </w:rPr>
        <w:lastRenderedPageBreak/>
        <w:t xml:space="preserve">Patient experience </w:t>
      </w:r>
      <w:r w:rsidR="00DA26C8" w:rsidRPr="00E10BAC">
        <w:rPr>
          <w:rFonts w:asciiTheme="majorBidi" w:eastAsia="SimHei" w:hAnsiTheme="majorBidi" w:cstheme="majorBidi"/>
          <w:sz w:val="24"/>
          <w:szCs w:val="24"/>
          <w:lang w:val="en-US"/>
        </w:rPr>
        <w:t>is a measure of healthcare quality focused on how staff and facilities interact with patients to deliver care. It is a measure of functional quality, separate from clinical care and outcome quality but there is evidence that it correlates with health outcomes (Doyle, Lennox and Bell, 2013; Meterko et al, 2010, Anhang Price et al, 2014b). One of the key uses of patient experience data is to measure the quality of healthcare services and compare service providers (NICE, 2012; Ahmad et al, 2014) with the aim of maintaining and improving quality.</w:t>
      </w:r>
    </w:p>
    <w:p w14:paraId="6E5CEBE2" w14:textId="77777777" w:rsidR="00992F11" w:rsidRPr="00E10BAC" w:rsidRDefault="00992F11" w:rsidP="004A45D8">
      <w:pPr>
        <w:spacing w:after="0" w:line="240" w:lineRule="auto"/>
        <w:jc w:val="both"/>
        <w:rPr>
          <w:rFonts w:ascii="Times New Roman" w:eastAsia="SimHei" w:hAnsi="Times New Roman" w:cs="Times New Roman"/>
          <w:sz w:val="24"/>
          <w:szCs w:val="24"/>
          <w:lang w:val="en-US"/>
        </w:rPr>
      </w:pPr>
    </w:p>
    <w:p w14:paraId="6E5CEBE3" w14:textId="77777777" w:rsidR="004510B4" w:rsidRPr="00E10BAC" w:rsidRDefault="00B519AC" w:rsidP="004A45D8">
      <w:pPr>
        <w:spacing w:after="0" w:line="240" w:lineRule="auto"/>
        <w:jc w:val="both"/>
        <w:rPr>
          <w:rFonts w:asciiTheme="majorBidi" w:eastAsia="SimHei" w:hAnsiTheme="majorBidi" w:cstheme="majorBidi"/>
          <w:sz w:val="24"/>
          <w:szCs w:val="24"/>
          <w:lang w:val="en-US"/>
        </w:rPr>
      </w:pPr>
      <w:r w:rsidRPr="00E10BAC">
        <w:rPr>
          <w:rFonts w:asciiTheme="majorBidi" w:eastAsia="SimHei" w:hAnsiTheme="majorBidi" w:cstheme="majorBidi"/>
          <w:sz w:val="24"/>
          <w:szCs w:val="24"/>
          <w:lang w:val="en-US"/>
        </w:rPr>
        <w:t>In primary care</w:t>
      </w:r>
      <w:r w:rsidR="008D0824" w:rsidRPr="00E10BAC">
        <w:rPr>
          <w:rFonts w:asciiTheme="majorBidi" w:eastAsia="SimHei" w:hAnsiTheme="majorBidi" w:cstheme="majorBidi"/>
          <w:sz w:val="24"/>
          <w:szCs w:val="24"/>
          <w:lang w:val="en-US"/>
        </w:rPr>
        <w:t xml:space="preserve"> settings</w:t>
      </w:r>
      <w:r w:rsidRPr="00E10BAC">
        <w:rPr>
          <w:rFonts w:asciiTheme="majorBidi" w:eastAsia="SimHei" w:hAnsiTheme="majorBidi" w:cstheme="majorBidi"/>
          <w:sz w:val="24"/>
          <w:szCs w:val="24"/>
          <w:lang w:val="en-US"/>
        </w:rPr>
        <w:t>, standardi</w:t>
      </w:r>
      <w:r w:rsidR="00E10BAC">
        <w:rPr>
          <w:rFonts w:asciiTheme="majorBidi" w:eastAsia="SimHei" w:hAnsiTheme="majorBidi" w:cstheme="majorBidi"/>
          <w:sz w:val="24"/>
          <w:szCs w:val="24"/>
          <w:lang w:val="en-US"/>
        </w:rPr>
        <w:t>z</w:t>
      </w:r>
      <w:r w:rsidRPr="00E10BAC">
        <w:rPr>
          <w:rFonts w:asciiTheme="majorBidi" w:eastAsia="SimHei" w:hAnsiTheme="majorBidi" w:cstheme="majorBidi"/>
          <w:sz w:val="24"/>
          <w:szCs w:val="24"/>
          <w:lang w:val="en-US"/>
        </w:rPr>
        <w:t xml:space="preserve">ed patient experience </w:t>
      </w:r>
      <w:r w:rsidR="00032D30" w:rsidRPr="00E10BAC">
        <w:rPr>
          <w:rFonts w:asciiTheme="majorBidi" w:eastAsia="SimHei" w:hAnsiTheme="majorBidi" w:cstheme="majorBidi"/>
          <w:sz w:val="24"/>
          <w:szCs w:val="24"/>
          <w:lang w:val="en-US"/>
        </w:rPr>
        <w:t xml:space="preserve">surveys are </w:t>
      </w:r>
      <w:r w:rsidRPr="00E10BAC">
        <w:rPr>
          <w:rFonts w:asciiTheme="majorBidi" w:eastAsia="SimHei" w:hAnsiTheme="majorBidi" w:cstheme="majorBidi"/>
          <w:sz w:val="24"/>
          <w:szCs w:val="24"/>
          <w:lang w:val="en-US"/>
        </w:rPr>
        <w:t>used</w:t>
      </w:r>
      <w:r w:rsidR="00794622" w:rsidRPr="00E10BAC">
        <w:rPr>
          <w:rFonts w:asciiTheme="majorBidi" w:eastAsia="SimHei" w:hAnsiTheme="majorBidi" w:cstheme="majorBidi"/>
          <w:sz w:val="24"/>
          <w:szCs w:val="24"/>
          <w:lang w:val="en-US"/>
        </w:rPr>
        <w:t xml:space="preserve"> in</w:t>
      </w:r>
      <w:r w:rsidR="00253807" w:rsidRPr="00E10BAC">
        <w:rPr>
          <w:rFonts w:asciiTheme="majorBidi" w:eastAsia="SimHei" w:hAnsiTheme="majorBidi" w:cstheme="majorBidi"/>
          <w:sz w:val="24"/>
          <w:szCs w:val="24"/>
          <w:lang w:val="en-US"/>
        </w:rPr>
        <w:t xml:space="preserve"> a number of</w:t>
      </w:r>
      <w:r w:rsidR="00794622" w:rsidRPr="00E10BAC">
        <w:rPr>
          <w:rFonts w:asciiTheme="majorBidi" w:eastAsia="SimHei" w:hAnsiTheme="majorBidi" w:cstheme="majorBidi"/>
          <w:sz w:val="24"/>
          <w:szCs w:val="24"/>
          <w:lang w:val="en-US"/>
        </w:rPr>
        <w:t xml:space="preserve"> countries</w:t>
      </w:r>
      <w:r w:rsidRPr="00E10BAC">
        <w:rPr>
          <w:rFonts w:asciiTheme="majorBidi" w:eastAsia="SimHei" w:hAnsiTheme="majorBidi" w:cstheme="majorBidi"/>
          <w:sz w:val="24"/>
          <w:szCs w:val="24"/>
          <w:lang w:val="en-US"/>
        </w:rPr>
        <w:t xml:space="preserve"> </w:t>
      </w:r>
      <w:r w:rsidR="008D0824" w:rsidRPr="00E10BAC">
        <w:rPr>
          <w:rFonts w:asciiTheme="majorBidi" w:eastAsia="SimHei" w:hAnsiTheme="majorBidi" w:cstheme="majorBidi"/>
          <w:sz w:val="24"/>
          <w:szCs w:val="24"/>
          <w:lang w:val="en-US"/>
        </w:rPr>
        <w:t xml:space="preserve">for public reporting and benchmarking, and </w:t>
      </w:r>
      <w:r w:rsidRPr="00E10BAC">
        <w:rPr>
          <w:rFonts w:asciiTheme="majorBidi" w:eastAsia="SimHei" w:hAnsiTheme="majorBidi" w:cstheme="majorBidi"/>
          <w:sz w:val="24"/>
          <w:szCs w:val="24"/>
          <w:lang w:val="en-US"/>
        </w:rPr>
        <w:t>to enable effective comparisons between different healthcare providers. In the US, the CG-CAHPS (</w:t>
      </w:r>
      <w:r w:rsidR="008D0824" w:rsidRPr="00E10BAC">
        <w:rPr>
          <w:rFonts w:asciiTheme="majorBidi" w:eastAsia="SimHei" w:hAnsiTheme="majorBidi" w:cstheme="majorBidi"/>
          <w:sz w:val="24"/>
          <w:szCs w:val="24"/>
          <w:lang w:val="en-US"/>
        </w:rPr>
        <w:t xml:space="preserve">Clinician and Group </w:t>
      </w:r>
      <w:r w:rsidRPr="00E10BAC">
        <w:rPr>
          <w:rFonts w:asciiTheme="majorBidi" w:eastAsia="SimHei" w:hAnsiTheme="majorBidi" w:cstheme="majorBidi"/>
          <w:sz w:val="24"/>
          <w:szCs w:val="24"/>
          <w:lang w:val="en-US"/>
        </w:rPr>
        <w:t xml:space="preserve">Consumer Assessment of Healthcare Providers and Systems) </w:t>
      </w:r>
      <w:r w:rsidR="008D0824" w:rsidRPr="00E10BAC">
        <w:rPr>
          <w:rFonts w:asciiTheme="majorBidi" w:eastAsia="SimHei" w:hAnsiTheme="majorBidi" w:cstheme="majorBidi"/>
          <w:sz w:val="24"/>
          <w:szCs w:val="24"/>
          <w:lang w:val="en-US"/>
        </w:rPr>
        <w:t xml:space="preserve">survey </w:t>
      </w:r>
      <w:r w:rsidRPr="00E10BAC">
        <w:rPr>
          <w:rFonts w:asciiTheme="majorBidi" w:eastAsia="SimHei" w:hAnsiTheme="majorBidi" w:cstheme="majorBidi"/>
          <w:sz w:val="24"/>
          <w:szCs w:val="24"/>
          <w:lang w:val="en-US"/>
        </w:rPr>
        <w:t>fulfils this purpose, whilst the UK uses the GP (General Practice) Patient Survey.</w:t>
      </w:r>
      <w:r w:rsidR="00484853" w:rsidRPr="00E10BAC">
        <w:rPr>
          <w:rFonts w:asciiTheme="majorBidi" w:eastAsia="SimHei" w:hAnsiTheme="majorBidi" w:cstheme="majorBidi"/>
          <w:sz w:val="24"/>
          <w:szCs w:val="24"/>
          <w:lang w:val="en-US"/>
        </w:rPr>
        <w:t xml:space="preserve"> </w:t>
      </w:r>
      <w:r w:rsidRPr="00E10BAC">
        <w:rPr>
          <w:rFonts w:asciiTheme="majorBidi" w:eastAsia="SimHei" w:hAnsiTheme="majorBidi" w:cstheme="majorBidi"/>
          <w:sz w:val="24"/>
          <w:szCs w:val="24"/>
          <w:lang w:val="en-US"/>
        </w:rPr>
        <w:t xml:space="preserve">In addition to their prime role in public reporting and benchmarking, </w:t>
      </w:r>
      <w:r w:rsidR="00794622" w:rsidRPr="00E10BAC">
        <w:rPr>
          <w:rFonts w:asciiTheme="majorBidi" w:eastAsia="SimHei" w:hAnsiTheme="majorBidi" w:cstheme="majorBidi"/>
          <w:sz w:val="24"/>
          <w:szCs w:val="24"/>
          <w:lang w:val="en-US"/>
        </w:rPr>
        <w:t>these</w:t>
      </w:r>
      <w:r w:rsidRPr="00E10BAC">
        <w:rPr>
          <w:rFonts w:asciiTheme="majorBidi" w:eastAsia="SimHei" w:hAnsiTheme="majorBidi" w:cstheme="majorBidi"/>
          <w:sz w:val="24"/>
          <w:szCs w:val="24"/>
          <w:lang w:val="en-US"/>
        </w:rPr>
        <w:t xml:space="preserve"> surveys can be used to drive performance improvements in areas where poor results are obtained (</w:t>
      </w:r>
      <w:r w:rsidR="00541372" w:rsidRPr="00E10BAC">
        <w:rPr>
          <w:rFonts w:asciiTheme="majorBidi" w:eastAsia="SimHei" w:hAnsiTheme="majorBidi" w:cstheme="majorBidi"/>
          <w:sz w:val="24"/>
          <w:szCs w:val="24"/>
          <w:lang w:val="en-US"/>
        </w:rPr>
        <w:t xml:space="preserve">Friedberg et al, 2011; </w:t>
      </w:r>
      <w:r w:rsidRPr="00E10BAC">
        <w:rPr>
          <w:rFonts w:asciiTheme="majorBidi" w:eastAsia="SimHei" w:hAnsiTheme="majorBidi" w:cstheme="majorBidi"/>
          <w:sz w:val="24"/>
          <w:szCs w:val="24"/>
          <w:lang w:val="en-US"/>
        </w:rPr>
        <w:t>Schlesinger, Grob and Shaller</w:t>
      </w:r>
      <w:r w:rsidR="00541372" w:rsidRPr="00E10BAC">
        <w:rPr>
          <w:rFonts w:asciiTheme="majorBidi" w:eastAsia="SimHei" w:hAnsiTheme="majorBidi" w:cstheme="majorBidi"/>
          <w:sz w:val="24"/>
          <w:szCs w:val="24"/>
          <w:lang w:val="en-US"/>
        </w:rPr>
        <w:t>,</w:t>
      </w:r>
      <w:r w:rsidRPr="00E10BAC">
        <w:rPr>
          <w:rFonts w:asciiTheme="majorBidi" w:eastAsia="SimHei" w:hAnsiTheme="majorBidi" w:cstheme="majorBidi"/>
          <w:sz w:val="24"/>
          <w:szCs w:val="24"/>
          <w:lang w:val="en-US"/>
        </w:rPr>
        <w:t xml:space="preserve"> 2015). </w:t>
      </w:r>
      <w:r w:rsidR="0025787C" w:rsidRPr="00E10BAC">
        <w:rPr>
          <w:rFonts w:asciiTheme="majorBidi" w:eastAsia="SimHei" w:hAnsiTheme="majorBidi" w:cstheme="majorBidi"/>
          <w:sz w:val="24"/>
          <w:szCs w:val="24"/>
          <w:lang w:val="en-US"/>
        </w:rPr>
        <w:t>However</w:t>
      </w:r>
      <w:r w:rsidR="006112D9" w:rsidRPr="00E10BAC">
        <w:rPr>
          <w:rFonts w:asciiTheme="majorBidi" w:eastAsia="SimHei" w:hAnsiTheme="majorBidi" w:cstheme="majorBidi"/>
          <w:sz w:val="24"/>
          <w:szCs w:val="24"/>
          <w:lang w:val="en-US"/>
        </w:rPr>
        <w:t xml:space="preserve"> there is evidence that physicians </w:t>
      </w:r>
      <w:r w:rsidR="00C100B3" w:rsidRPr="00E10BAC">
        <w:rPr>
          <w:rFonts w:asciiTheme="majorBidi" w:eastAsia="SimHei" w:hAnsiTheme="majorBidi" w:cstheme="majorBidi"/>
          <w:sz w:val="24"/>
          <w:szCs w:val="24"/>
          <w:lang w:val="en-US"/>
        </w:rPr>
        <w:t xml:space="preserve">and health care managers </w:t>
      </w:r>
      <w:r w:rsidR="006112D9" w:rsidRPr="00E10BAC">
        <w:rPr>
          <w:rFonts w:asciiTheme="majorBidi" w:eastAsia="SimHei" w:hAnsiTheme="majorBidi" w:cstheme="majorBidi"/>
          <w:sz w:val="24"/>
          <w:szCs w:val="24"/>
          <w:lang w:val="en-US"/>
        </w:rPr>
        <w:t>are reluctant to use the findings from surveys for this purpose (Farrington et al, 2016</w:t>
      </w:r>
      <w:r w:rsidR="00715CDC" w:rsidRPr="00E10BAC">
        <w:rPr>
          <w:rFonts w:asciiTheme="majorBidi" w:eastAsia="SimHei" w:hAnsiTheme="majorBidi" w:cstheme="majorBidi"/>
          <w:sz w:val="24"/>
          <w:szCs w:val="24"/>
          <w:lang w:val="en-US"/>
        </w:rPr>
        <w:t>;</w:t>
      </w:r>
      <w:r w:rsidR="00C100B3" w:rsidRPr="00E10BAC">
        <w:rPr>
          <w:rFonts w:asciiTheme="majorBidi" w:eastAsia="SimHei" w:hAnsiTheme="majorBidi" w:cstheme="majorBidi"/>
          <w:sz w:val="24"/>
          <w:szCs w:val="24"/>
          <w:lang w:val="en-US"/>
        </w:rPr>
        <w:t xml:space="preserve"> </w:t>
      </w:r>
      <w:r w:rsidR="000E3EC7" w:rsidRPr="00E10BAC">
        <w:rPr>
          <w:rFonts w:asciiTheme="majorBidi" w:eastAsia="SimHei" w:hAnsiTheme="majorBidi" w:cstheme="majorBidi"/>
          <w:sz w:val="24"/>
          <w:szCs w:val="24"/>
          <w:lang w:val="en-US"/>
        </w:rPr>
        <w:t>Anhang Price et al, 2014</w:t>
      </w:r>
      <w:r w:rsidR="0094343D" w:rsidRPr="00E10BAC">
        <w:rPr>
          <w:rFonts w:asciiTheme="majorBidi" w:eastAsia="SimHei" w:hAnsiTheme="majorBidi" w:cstheme="majorBidi"/>
          <w:sz w:val="24"/>
          <w:szCs w:val="24"/>
          <w:lang w:val="en-US"/>
        </w:rPr>
        <w:t>a</w:t>
      </w:r>
      <w:r w:rsidR="000E3EC7" w:rsidRPr="00E10BAC">
        <w:rPr>
          <w:rFonts w:asciiTheme="majorBidi" w:eastAsia="SimHei" w:hAnsiTheme="majorBidi" w:cstheme="majorBidi"/>
          <w:sz w:val="24"/>
          <w:szCs w:val="24"/>
          <w:lang w:val="en-US"/>
        </w:rPr>
        <w:t xml:space="preserve">; </w:t>
      </w:r>
      <w:r w:rsidR="00C100B3" w:rsidRPr="00E10BAC">
        <w:rPr>
          <w:rFonts w:asciiTheme="majorBidi" w:eastAsia="SimHei" w:hAnsiTheme="majorBidi" w:cstheme="majorBidi"/>
          <w:sz w:val="24"/>
          <w:szCs w:val="24"/>
          <w:lang w:val="en-US"/>
        </w:rPr>
        <w:t xml:space="preserve">Manary </w:t>
      </w:r>
      <w:r w:rsidR="00B97624" w:rsidRPr="00E10BAC">
        <w:rPr>
          <w:rFonts w:asciiTheme="majorBidi" w:eastAsia="SimHei" w:hAnsiTheme="majorBidi" w:cstheme="majorBidi"/>
          <w:sz w:val="24"/>
          <w:szCs w:val="24"/>
          <w:lang w:val="en-US"/>
        </w:rPr>
        <w:t xml:space="preserve">et al, </w:t>
      </w:r>
      <w:r w:rsidR="00C100B3" w:rsidRPr="00E10BAC">
        <w:rPr>
          <w:rFonts w:asciiTheme="majorBidi" w:eastAsia="SimHei" w:hAnsiTheme="majorBidi" w:cstheme="majorBidi"/>
          <w:sz w:val="24"/>
          <w:szCs w:val="24"/>
          <w:lang w:val="en-US"/>
        </w:rPr>
        <w:t>2013</w:t>
      </w:r>
      <w:r w:rsidRPr="00E10BAC">
        <w:rPr>
          <w:rFonts w:asciiTheme="majorBidi" w:eastAsia="SimHei" w:hAnsiTheme="majorBidi" w:cstheme="majorBidi"/>
          <w:sz w:val="24"/>
          <w:szCs w:val="24"/>
          <w:lang w:val="en-US"/>
        </w:rPr>
        <w:t>)</w:t>
      </w:r>
      <w:r w:rsidR="00E10BAC" w:rsidRPr="00E10BAC">
        <w:rPr>
          <w:rFonts w:asciiTheme="majorBidi" w:eastAsia="SimHei" w:hAnsiTheme="majorBidi" w:cstheme="majorBidi"/>
          <w:sz w:val="24"/>
          <w:szCs w:val="24"/>
          <w:lang w:val="en-US"/>
        </w:rPr>
        <w:t>. This is partly due to historic concerns over the validity of the data overcome through</w:t>
      </w:r>
      <w:r w:rsidR="00E10BAC">
        <w:rPr>
          <w:rFonts w:asciiTheme="majorBidi" w:eastAsia="SimHei" w:hAnsiTheme="majorBidi" w:cstheme="majorBidi"/>
          <w:sz w:val="24"/>
          <w:szCs w:val="24"/>
          <w:lang w:val="en-US"/>
        </w:rPr>
        <w:t xml:space="preserve"> extensive development over a number of years (for example Solomon et al 2005, </w:t>
      </w:r>
      <w:r w:rsidR="001C1123">
        <w:rPr>
          <w:rFonts w:asciiTheme="majorBidi" w:eastAsia="SimHei" w:hAnsiTheme="majorBidi" w:cstheme="majorBidi"/>
          <w:sz w:val="24"/>
          <w:szCs w:val="24"/>
          <w:lang w:val="en-US"/>
        </w:rPr>
        <w:t xml:space="preserve">Campbell et al. 2009, </w:t>
      </w:r>
      <w:r w:rsidR="00E10BAC">
        <w:rPr>
          <w:rFonts w:asciiTheme="majorBidi" w:eastAsia="SimHei" w:hAnsiTheme="majorBidi" w:cstheme="majorBidi"/>
          <w:sz w:val="24"/>
          <w:szCs w:val="24"/>
          <w:lang w:val="en-US"/>
        </w:rPr>
        <w:t xml:space="preserve">Drake et al 2014, </w:t>
      </w:r>
      <w:r w:rsidR="001C1123">
        <w:rPr>
          <w:rFonts w:asciiTheme="majorBidi" w:eastAsia="SimHei" w:hAnsiTheme="majorBidi" w:cstheme="majorBidi"/>
          <w:sz w:val="24"/>
          <w:szCs w:val="24"/>
          <w:lang w:val="en-US"/>
        </w:rPr>
        <w:t>Davey et al. 2016</w:t>
      </w:r>
      <w:r w:rsidR="00E10BAC">
        <w:rPr>
          <w:rFonts w:asciiTheme="majorBidi" w:eastAsia="SimHei" w:hAnsiTheme="majorBidi" w:cstheme="majorBidi"/>
          <w:sz w:val="24"/>
          <w:szCs w:val="24"/>
          <w:lang w:val="en-US"/>
        </w:rPr>
        <w:t>)</w:t>
      </w:r>
      <w:r w:rsidR="006112D9" w:rsidRPr="00E10BAC">
        <w:rPr>
          <w:rFonts w:asciiTheme="majorBidi" w:eastAsia="SimHei" w:hAnsiTheme="majorBidi" w:cstheme="majorBidi"/>
          <w:sz w:val="24"/>
          <w:szCs w:val="24"/>
          <w:lang w:val="en-US"/>
        </w:rPr>
        <w:t xml:space="preserve"> </w:t>
      </w:r>
      <w:r w:rsidRPr="00E10BAC">
        <w:rPr>
          <w:rFonts w:asciiTheme="majorBidi" w:eastAsia="SimHei" w:hAnsiTheme="majorBidi" w:cstheme="majorBidi"/>
          <w:sz w:val="24"/>
          <w:szCs w:val="24"/>
          <w:lang w:val="en-US"/>
        </w:rPr>
        <w:t xml:space="preserve">at least in part because they do not really </w:t>
      </w:r>
      <w:r w:rsidR="00743945" w:rsidRPr="00E10BAC">
        <w:rPr>
          <w:rFonts w:asciiTheme="majorBidi" w:eastAsia="SimHei" w:hAnsiTheme="majorBidi" w:cstheme="majorBidi"/>
          <w:sz w:val="24"/>
          <w:szCs w:val="24"/>
          <w:lang w:val="en-US"/>
        </w:rPr>
        <w:t xml:space="preserve">appreciate </w:t>
      </w:r>
      <w:r w:rsidRPr="00E10BAC">
        <w:rPr>
          <w:rFonts w:asciiTheme="majorBidi" w:eastAsia="SimHei" w:hAnsiTheme="majorBidi" w:cstheme="majorBidi"/>
          <w:sz w:val="24"/>
          <w:szCs w:val="24"/>
          <w:lang w:val="en-US"/>
        </w:rPr>
        <w:t>what needs to improve (Boiko et al, 2014).</w:t>
      </w:r>
      <w:r w:rsidR="0079314C" w:rsidRPr="00E10BAC">
        <w:rPr>
          <w:rFonts w:asciiTheme="majorBidi" w:eastAsia="SimHei" w:hAnsiTheme="majorBidi" w:cstheme="majorBidi"/>
          <w:sz w:val="24"/>
          <w:szCs w:val="24"/>
          <w:lang w:val="en-US"/>
        </w:rPr>
        <w:t xml:space="preserve"> </w:t>
      </w:r>
      <w:r w:rsidR="006D5483" w:rsidRPr="00E10BAC">
        <w:rPr>
          <w:rFonts w:asciiTheme="majorBidi" w:eastAsia="SimHei" w:hAnsiTheme="majorBidi" w:cstheme="majorBidi"/>
          <w:sz w:val="24"/>
          <w:szCs w:val="24"/>
          <w:lang w:val="en-US"/>
        </w:rPr>
        <w:t xml:space="preserve">A </w:t>
      </w:r>
      <w:r w:rsidR="00FC5211" w:rsidRPr="00E10BAC">
        <w:rPr>
          <w:rFonts w:asciiTheme="majorBidi" w:eastAsia="SimHei" w:hAnsiTheme="majorBidi" w:cstheme="majorBidi"/>
          <w:sz w:val="24"/>
          <w:szCs w:val="24"/>
          <w:lang w:val="en-US"/>
        </w:rPr>
        <w:t xml:space="preserve">clearer </w:t>
      </w:r>
      <w:r w:rsidR="00743945" w:rsidRPr="00E10BAC">
        <w:rPr>
          <w:rFonts w:asciiTheme="majorBidi" w:eastAsia="SimHei" w:hAnsiTheme="majorBidi" w:cstheme="majorBidi"/>
          <w:sz w:val="24"/>
          <w:szCs w:val="24"/>
          <w:lang w:val="en-US"/>
        </w:rPr>
        <w:t xml:space="preserve">understanding </w:t>
      </w:r>
      <w:r w:rsidR="006D5483" w:rsidRPr="00E10BAC">
        <w:rPr>
          <w:rFonts w:asciiTheme="majorBidi" w:eastAsia="SimHei" w:hAnsiTheme="majorBidi" w:cstheme="majorBidi"/>
          <w:sz w:val="24"/>
          <w:szCs w:val="24"/>
          <w:lang w:val="en-US"/>
        </w:rPr>
        <w:t xml:space="preserve">of </w:t>
      </w:r>
      <w:r w:rsidR="00FC5211" w:rsidRPr="00E10BAC">
        <w:rPr>
          <w:rFonts w:asciiTheme="majorBidi" w:eastAsia="SimHei" w:hAnsiTheme="majorBidi" w:cstheme="majorBidi"/>
          <w:sz w:val="24"/>
          <w:szCs w:val="24"/>
          <w:lang w:val="en-US"/>
        </w:rPr>
        <w:t>the</w:t>
      </w:r>
      <w:r w:rsidR="006D5483" w:rsidRPr="00E10BAC">
        <w:rPr>
          <w:rFonts w:asciiTheme="majorBidi" w:eastAsia="SimHei" w:hAnsiTheme="majorBidi" w:cstheme="majorBidi"/>
          <w:sz w:val="24"/>
          <w:szCs w:val="24"/>
          <w:lang w:val="en-US"/>
        </w:rPr>
        <w:t xml:space="preserve"> specific areas </w:t>
      </w:r>
      <w:r w:rsidR="00FC5211" w:rsidRPr="00E10BAC">
        <w:rPr>
          <w:rFonts w:asciiTheme="majorBidi" w:eastAsia="SimHei" w:hAnsiTheme="majorBidi" w:cstheme="majorBidi"/>
          <w:sz w:val="24"/>
          <w:szCs w:val="24"/>
          <w:lang w:val="en-US"/>
        </w:rPr>
        <w:t xml:space="preserve">of healthcare service quality that </w:t>
      </w:r>
      <w:r w:rsidR="006D5483" w:rsidRPr="00E10BAC">
        <w:rPr>
          <w:rFonts w:asciiTheme="majorBidi" w:eastAsia="SimHei" w:hAnsiTheme="majorBidi" w:cstheme="majorBidi"/>
          <w:sz w:val="24"/>
          <w:szCs w:val="24"/>
          <w:lang w:val="en-US"/>
        </w:rPr>
        <w:t>are most important in determining patient experience</w:t>
      </w:r>
      <w:r w:rsidR="00FC5211" w:rsidRPr="00E10BAC">
        <w:rPr>
          <w:rFonts w:asciiTheme="majorBidi" w:eastAsia="SimHei" w:hAnsiTheme="majorBidi" w:cstheme="majorBidi"/>
          <w:sz w:val="24"/>
          <w:szCs w:val="24"/>
          <w:lang w:val="en-US"/>
        </w:rPr>
        <w:t>,</w:t>
      </w:r>
      <w:r w:rsidR="006D5483" w:rsidRPr="00E10BAC">
        <w:rPr>
          <w:rFonts w:asciiTheme="majorBidi" w:eastAsia="SimHei" w:hAnsiTheme="majorBidi" w:cstheme="majorBidi"/>
          <w:sz w:val="24"/>
          <w:szCs w:val="24"/>
          <w:lang w:val="en-US"/>
        </w:rPr>
        <w:t xml:space="preserve"> should help physicians to target their improvement efforts more effectively and this is what we aim to achieve in this paper.</w:t>
      </w:r>
      <w:r w:rsidRPr="00E10BAC">
        <w:rPr>
          <w:rFonts w:asciiTheme="majorBidi" w:eastAsia="SimHei" w:hAnsiTheme="majorBidi" w:cstheme="majorBidi"/>
          <w:sz w:val="24"/>
          <w:szCs w:val="24"/>
          <w:lang w:val="en-US"/>
        </w:rPr>
        <w:t xml:space="preserve"> </w:t>
      </w:r>
    </w:p>
    <w:p w14:paraId="6E5CEBE4" w14:textId="77777777" w:rsidR="00992F11" w:rsidRPr="00E10BAC" w:rsidRDefault="00992F11" w:rsidP="004A45D8">
      <w:pPr>
        <w:spacing w:after="0" w:line="240" w:lineRule="auto"/>
        <w:jc w:val="both"/>
        <w:rPr>
          <w:rFonts w:ascii="Times New Roman" w:eastAsia="SimHei" w:hAnsi="Times New Roman" w:cs="Times New Roman"/>
          <w:sz w:val="24"/>
          <w:szCs w:val="24"/>
          <w:lang w:val="en-US"/>
        </w:rPr>
      </w:pPr>
    </w:p>
    <w:p w14:paraId="6E5CEBE5" w14:textId="77777777" w:rsidR="00B74599" w:rsidRPr="00E10BAC" w:rsidRDefault="00794622" w:rsidP="004A45D8">
      <w:pPr>
        <w:spacing w:after="0" w:line="240" w:lineRule="auto"/>
        <w:jc w:val="both"/>
        <w:rPr>
          <w:rFonts w:asciiTheme="majorBidi" w:eastAsia="SimHei" w:hAnsiTheme="majorBidi" w:cstheme="majorBidi"/>
          <w:sz w:val="24"/>
          <w:szCs w:val="24"/>
          <w:lang w:val="en-US"/>
        </w:rPr>
      </w:pPr>
      <w:r w:rsidRPr="00E10BAC">
        <w:rPr>
          <w:rFonts w:ascii="Times New Roman" w:eastAsia="SimHei" w:hAnsi="Times New Roman" w:cs="Times New Roman"/>
          <w:sz w:val="24"/>
          <w:szCs w:val="24"/>
          <w:lang w:val="en-US"/>
        </w:rPr>
        <w:t xml:space="preserve">Service quality </w:t>
      </w:r>
      <w:r w:rsidR="003B336C" w:rsidRPr="00E10BAC">
        <w:rPr>
          <w:rFonts w:ascii="Times New Roman" w:eastAsia="SimHei" w:hAnsi="Times New Roman" w:cs="Times New Roman"/>
          <w:sz w:val="24"/>
          <w:szCs w:val="24"/>
          <w:lang w:val="en-US"/>
        </w:rPr>
        <w:t>is</w:t>
      </w:r>
      <w:r w:rsidR="00BD3838" w:rsidRPr="00E10BAC">
        <w:rPr>
          <w:rFonts w:ascii="Times New Roman" w:eastAsia="SimHei" w:hAnsi="Times New Roman" w:cs="Times New Roman"/>
          <w:sz w:val="24"/>
          <w:szCs w:val="24"/>
          <w:lang w:val="en-US"/>
        </w:rPr>
        <w:t xml:space="preserve"> </w:t>
      </w:r>
      <w:r w:rsidR="00E10BAC" w:rsidRPr="00E10BAC">
        <w:rPr>
          <w:rFonts w:ascii="Times New Roman" w:eastAsia="SimHei" w:hAnsi="Times New Roman" w:cs="Times New Roman"/>
          <w:sz w:val="24"/>
          <w:szCs w:val="24"/>
          <w:lang w:val="en-US"/>
        </w:rPr>
        <w:t>recognized</w:t>
      </w:r>
      <w:r w:rsidR="00BD3838" w:rsidRPr="00E10BAC">
        <w:rPr>
          <w:rFonts w:ascii="Times New Roman" w:eastAsia="SimHei" w:hAnsi="Times New Roman" w:cs="Times New Roman"/>
          <w:sz w:val="24"/>
          <w:szCs w:val="24"/>
          <w:lang w:val="en-US"/>
        </w:rPr>
        <w:t xml:space="preserve"> as</w:t>
      </w:r>
      <w:r w:rsidR="003B336C" w:rsidRPr="00E10BAC">
        <w:rPr>
          <w:rFonts w:ascii="Times New Roman" w:eastAsia="SimHei" w:hAnsi="Times New Roman" w:cs="Times New Roman"/>
          <w:sz w:val="24"/>
          <w:szCs w:val="24"/>
          <w:lang w:val="en-US"/>
        </w:rPr>
        <w:t xml:space="preserve"> a complex, multidimensional construct</w:t>
      </w:r>
      <w:r w:rsidR="00BD3838" w:rsidRPr="00E10BAC">
        <w:rPr>
          <w:rFonts w:ascii="Times New Roman" w:eastAsia="SimHei" w:hAnsi="Times New Roman" w:cs="Times New Roman"/>
          <w:sz w:val="24"/>
          <w:szCs w:val="24"/>
          <w:lang w:val="en-US"/>
        </w:rPr>
        <w:t xml:space="preserve">, </w:t>
      </w:r>
      <w:r w:rsidR="00FC5211" w:rsidRPr="00E10BAC">
        <w:rPr>
          <w:rFonts w:ascii="Times New Roman" w:eastAsia="SimHei" w:hAnsi="Times New Roman" w:cs="Times New Roman"/>
          <w:sz w:val="24"/>
          <w:szCs w:val="24"/>
          <w:lang w:val="en-US"/>
        </w:rPr>
        <w:t xml:space="preserve">which has seen </w:t>
      </w:r>
      <w:r w:rsidR="00BD3838" w:rsidRPr="00E10BAC">
        <w:rPr>
          <w:rFonts w:ascii="Times New Roman" w:eastAsia="SimHei" w:hAnsi="Times New Roman" w:cs="Times New Roman"/>
          <w:sz w:val="24"/>
          <w:szCs w:val="24"/>
          <w:lang w:val="en-US"/>
        </w:rPr>
        <w:t xml:space="preserve">considerable research over the last 30 years </w:t>
      </w:r>
      <w:r w:rsidR="00FC5211" w:rsidRPr="00E10BAC">
        <w:rPr>
          <w:rFonts w:ascii="Times New Roman" w:eastAsia="SimHei" w:hAnsi="Times New Roman" w:cs="Times New Roman"/>
          <w:sz w:val="24"/>
          <w:szCs w:val="24"/>
          <w:lang w:val="en-US"/>
        </w:rPr>
        <w:t xml:space="preserve">to </w:t>
      </w:r>
      <w:r w:rsidR="004E73B4" w:rsidRPr="00E10BAC">
        <w:rPr>
          <w:rFonts w:ascii="Times New Roman" w:eastAsia="SimHei" w:hAnsi="Times New Roman" w:cs="Times New Roman"/>
          <w:sz w:val="24"/>
          <w:szCs w:val="24"/>
          <w:lang w:val="en-US"/>
        </w:rPr>
        <w:t>understand</w:t>
      </w:r>
      <w:r w:rsidR="00FC5211" w:rsidRPr="00E10BAC">
        <w:rPr>
          <w:rFonts w:ascii="Times New Roman" w:eastAsia="SimHei" w:hAnsi="Times New Roman" w:cs="Times New Roman"/>
          <w:sz w:val="24"/>
          <w:szCs w:val="24"/>
          <w:lang w:val="en-US"/>
        </w:rPr>
        <w:t xml:space="preserve"> the nature of these dimensions</w:t>
      </w:r>
      <w:r w:rsidR="00704471" w:rsidRPr="00E10BAC">
        <w:rPr>
          <w:rFonts w:ascii="Times New Roman" w:eastAsia="SimHei" w:hAnsi="Times New Roman" w:cs="Times New Roman"/>
          <w:sz w:val="24"/>
          <w:szCs w:val="24"/>
          <w:lang w:val="en-US"/>
        </w:rPr>
        <w:t>.</w:t>
      </w:r>
      <w:r w:rsidR="00FC5211" w:rsidRPr="00E10BAC">
        <w:rPr>
          <w:rFonts w:ascii="Times New Roman" w:eastAsia="SimHei" w:hAnsi="Times New Roman" w:cs="Times New Roman"/>
          <w:sz w:val="24"/>
          <w:szCs w:val="24"/>
          <w:lang w:val="en-US"/>
        </w:rPr>
        <w:t xml:space="preserve"> </w:t>
      </w:r>
      <w:r w:rsidR="00F87FC3" w:rsidRPr="00E10BAC">
        <w:rPr>
          <w:rFonts w:ascii="Times New Roman" w:eastAsia="SimHei" w:hAnsi="Times New Roman" w:cs="Times New Roman"/>
          <w:sz w:val="24"/>
          <w:szCs w:val="24"/>
          <w:lang w:val="en-US"/>
        </w:rPr>
        <w:t xml:space="preserve">Parasuraman, Zeithaml and Berry </w:t>
      </w:r>
      <w:r w:rsidR="003B1EA5" w:rsidRPr="00E10BAC">
        <w:rPr>
          <w:rFonts w:ascii="Times New Roman" w:eastAsia="SimHei" w:hAnsi="Times New Roman" w:cs="Times New Roman"/>
          <w:sz w:val="24"/>
          <w:szCs w:val="24"/>
          <w:lang w:val="en-US"/>
        </w:rPr>
        <w:t>(</w:t>
      </w:r>
      <w:r w:rsidR="00531000" w:rsidRPr="00E10BAC">
        <w:rPr>
          <w:rFonts w:ascii="Times New Roman" w:eastAsia="SimHei" w:hAnsi="Times New Roman" w:cs="Times New Roman"/>
          <w:sz w:val="24"/>
          <w:szCs w:val="24"/>
          <w:lang w:val="en-US"/>
        </w:rPr>
        <w:t>198</w:t>
      </w:r>
      <w:r w:rsidR="003B1EA5" w:rsidRPr="00E10BAC">
        <w:rPr>
          <w:rFonts w:ascii="Times New Roman" w:eastAsia="SimHei" w:hAnsi="Times New Roman" w:cs="Times New Roman"/>
          <w:sz w:val="24"/>
          <w:szCs w:val="24"/>
          <w:lang w:val="en-US"/>
        </w:rPr>
        <w:t>8</w:t>
      </w:r>
      <w:r w:rsidR="00531000" w:rsidRPr="00E10BAC">
        <w:rPr>
          <w:rFonts w:ascii="Times New Roman" w:eastAsia="SimHei" w:hAnsi="Times New Roman" w:cs="Times New Roman"/>
          <w:sz w:val="24"/>
          <w:szCs w:val="24"/>
          <w:lang w:val="en-US"/>
        </w:rPr>
        <w:t>, 1991</w:t>
      </w:r>
      <w:r w:rsidR="003B1EA5" w:rsidRPr="00E10BAC">
        <w:rPr>
          <w:rFonts w:ascii="Times New Roman" w:eastAsia="SimHei" w:hAnsi="Times New Roman" w:cs="Times New Roman"/>
          <w:sz w:val="24"/>
          <w:szCs w:val="24"/>
          <w:lang w:val="en-US"/>
        </w:rPr>
        <w:t>)</w:t>
      </w:r>
      <w:r w:rsidR="00531000" w:rsidRPr="00E10BAC">
        <w:rPr>
          <w:rFonts w:ascii="Times New Roman" w:eastAsia="SimHei" w:hAnsi="Times New Roman" w:cs="Times New Roman"/>
          <w:sz w:val="24"/>
          <w:szCs w:val="24"/>
          <w:lang w:val="en-US"/>
        </w:rPr>
        <w:t xml:space="preserve"> created the most commonly used </w:t>
      </w:r>
      <w:r w:rsidR="003B1EA5" w:rsidRPr="00E10BAC">
        <w:rPr>
          <w:rFonts w:ascii="Times New Roman" w:eastAsia="SimHei" w:hAnsi="Times New Roman" w:cs="Times New Roman"/>
          <w:sz w:val="24"/>
          <w:szCs w:val="24"/>
          <w:lang w:val="en-US"/>
        </w:rPr>
        <w:t>tool</w:t>
      </w:r>
      <w:r w:rsidR="004D5323" w:rsidRPr="00E10BAC">
        <w:rPr>
          <w:rFonts w:ascii="Times New Roman" w:eastAsia="SimHei" w:hAnsi="Times New Roman" w:cs="Times New Roman"/>
          <w:sz w:val="24"/>
          <w:szCs w:val="24"/>
          <w:lang w:val="en-US"/>
        </w:rPr>
        <w:t xml:space="preserve"> for measuring service quality</w:t>
      </w:r>
      <w:r w:rsidR="00531000" w:rsidRPr="00E10BAC">
        <w:rPr>
          <w:rFonts w:ascii="Times New Roman" w:eastAsia="SimHei" w:hAnsi="Times New Roman" w:cs="Times New Roman"/>
          <w:sz w:val="24"/>
          <w:szCs w:val="24"/>
          <w:lang w:val="en-US"/>
        </w:rPr>
        <w:t xml:space="preserve"> in the form of SERVQUAL, which </w:t>
      </w:r>
      <w:r w:rsidR="003B336C" w:rsidRPr="00E10BAC">
        <w:rPr>
          <w:rFonts w:ascii="Times New Roman" w:eastAsia="SimHei" w:hAnsi="Times New Roman" w:cs="Times New Roman"/>
          <w:sz w:val="24"/>
          <w:szCs w:val="24"/>
          <w:lang w:val="en-US"/>
        </w:rPr>
        <w:t xml:space="preserve">is </w:t>
      </w:r>
      <w:r w:rsidR="00531000" w:rsidRPr="00E10BAC">
        <w:rPr>
          <w:rFonts w:ascii="Times New Roman" w:eastAsia="SimHei" w:hAnsi="Times New Roman" w:cs="Times New Roman"/>
          <w:sz w:val="24"/>
          <w:szCs w:val="24"/>
          <w:lang w:val="en-US"/>
        </w:rPr>
        <w:t xml:space="preserve">a </w:t>
      </w:r>
      <w:r w:rsidR="00384A4C" w:rsidRPr="00E10BAC">
        <w:rPr>
          <w:rFonts w:ascii="Times New Roman" w:eastAsia="SimHei" w:hAnsi="Times New Roman" w:cs="Times New Roman"/>
          <w:sz w:val="24"/>
          <w:szCs w:val="24"/>
          <w:lang w:val="en-US"/>
        </w:rPr>
        <w:t xml:space="preserve">survey based around measuring 5 distinct dimensions of service quality, </w:t>
      </w:r>
      <w:r w:rsidR="00A65B66" w:rsidRPr="00E10BAC">
        <w:rPr>
          <w:rFonts w:ascii="Times New Roman" w:eastAsia="SimHei" w:hAnsi="Times New Roman" w:cs="Times New Roman"/>
          <w:color w:val="000000"/>
          <w:sz w:val="24"/>
          <w:szCs w:val="24"/>
          <w:lang w:val="en-US"/>
        </w:rPr>
        <w:t xml:space="preserve">considered to have applicability to any service environment, though their relative importance and nature may vary in different situations. These dimensions </w:t>
      </w:r>
      <w:r w:rsidR="008A4F5F" w:rsidRPr="00E10BAC">
        <w:rPr>
          <w:rFonts w:ascii="Times New Roman" w:eastAsia="SimHei" w:hAnsi="Times New Roman" w:cs="Times New Roman"/>
          <w:color w:val="000000"/>
          <w:sz w:val="24"/>
          <w:szCs w:val="24"/>
          <w:lang w:val="en-US"/>
        </w:rPr>
        <w:t xml:space="preserve">(TERRA dimensions) </w:t>
      </w:r>
      <w:r w:rsidR="00A65B66" w:rsidRPr="00E10BAC">
        <w:rPr>
          <w:rFonts w:ascii="Times New Roman" w:eastAsia="SimHei" w:hAnsi="Times New Roman" w:cs="Times New Roman"/>
          <w:color w:val="000000"/>
          <w:sz w:val="24"/>
          <w:szCs w:val="24"/>
          <w:lang w:val="en-US"/>
        </w:rPr>
        <w:t xml:space="preserve">are; </w:t>
      </w:r>
    </w:p>
    <w:p w14:paraId="6E5CEBE6" w14:textId="77777777" w:rsidR="00A65B66" w:rsidRPr="00E10BAC" w:rsidRDefault="00A65B66" w:rsidP="004A45D8">
      <w:pPr>
        <w:pStyle w:val="ListParagraph"/>
        <w:numPr>
          <w:ilvl w:val="0"/>
          <w:numId w:val="6"/>
        </w:numPr>
        <w:spacing w:after="0" w:line="240" w:lineRule="auto"/>
        <w:jc w:val="both"/>
        <w:rPr>
          <w:rFonts w:asciiTheme="majorBidi" w:eastAsia="SimHei" w:hAnsiTheme="majorBidi" w:cstheme="majorBidi"/>
          <w:sz w:val="24"/>
          <w:szCs w:val="24"/>
          <w:lang w:val="en-US"/>
        </w:rPr>
      </w:pPr>
      <w:r w:rsidRPr="00E10BAC">
        <w:rPr>
          <w:rFonts w:ascii="Times New Roman" w:eastAsia="SimHei" w:hAnsi="Times New Roman" w:cs="Times New Roman"/>
          <w:color w:val="000000"/>
          <w:sz w:val="24"/>
          <w:szCs w:val="24"/>
          <w:lang w:val="en-US"/>
        </w:rPr>
        <w:t xml:space="preserve">Tangibles: physical facilities, equipment and </w:t>
      </w:r>
      <w:r w:rsidR="00200D17" w:rsidRPr="00E10BAC">
        <w:rPr>
          <w:rFonts w:ascii="Times New Roman" w:eastAsia="SimHei" w:hAnsi="Times New Roman" w:cs="Times New Roman"/>
          <w:color w:val="000000"/>
          <w:sz w:val="24"/>
          <w:szCs w:val="24"/>
          <w:lang w:val="en-US"/>
        </w:rPr>
        <w:t xml:space="preserve">appearance of </w:t>
      </w:r>
      <w:r w:rsidRPr="00E10BAC">
        <w:rPr>
          <w:rFonts w:ascii="Times New Roman" w:eastAsia="SimHei" w:hAnsi="Times New Roman" w:cs="Times New Roman"/>
          <w:color w:val="000000"/>
          <w:sz w:val="24"/>
          <w:szCs w:val="24"/>
          <w:lang w:val="en-US"/>
        </w:rPr>
        <w:t>staff;</w:t>
      </w:r>
    </w:p>
    <w:p w14:paraId="6E5CEBE7" w14:textId="77777777" w:rsidR="00A65B66" w:rsidRPr="00E10BAC" w:rsidRDefault="00A65B66" w:rsidP="004A45D8">
      <w:pPr>
        <w:pStyle w:val="ListParagraph"/>
        <w:numPr>
          <w:ilvl w:val="0"/>
          <w:numId w:val="6"/>
        </w:numPr>
        <w:spacing w:after="0" w:line="240" w:lineRule="auto"/>
        <w:jc w:val="both"/>
        <w:rPr>
          <w:rFonts w:asciiTheme="majorBidi" w:eastAsia="SimHei" w:hAnsiTheme="majorBidi" w:cstheme="majorBidi"/>
          <w:sz w:val="24"/>
          <w:szCs w:val="24"/>
          <w:lang w:val="en-US"/>
        </w:rPr>
      </w:pPr>
      <w:r w:rsidRPr="00E10BAC">
        <w:rPr>
          <w:rFonts w:ascii="Times New Roman" w:eastAsia="SimHei" w:hAnsi="Times New Roman" w:cs="Times New Roman"/>
          <w:color w:val="000000"/>
          <w:sz w:val="24"/>
          <w:szCs w:val="24"/>
          <w:lang w:val="en-US"/>
        </w:rPr>
        <w:t xml:space="preserve">Empathy: caring, </w:t>
      </w:r>
      <w:r w:rsidR="00E10BAC" w:rsidRPr="00E10BAC">
        <w:rPr>
          <w:rFonts w:ascii="Times New Roman" w:eastAsia="SimHei" w:hAnsi="Times New Roman" w:cs="Times New Roman"/>
          <w:color w:val="000000"/>
          <w:sz w:val="24"/>
          <w:szCs w:val="24"/>
          <w:lang w:val="en-US"/>
        </w:rPr>
        <w:t>individualized</w:t>
      </w:r>
      <w:r w:rsidRPr="00E10BAC">
        <w:rPr>
          <w:rFonts w:ascii="Times New Roman" w:eastAsia="SimHei" w:hAnsi="Times New Roman" w:cs="Times New Roman"/>
          <w:color w:val="000000"/>
          <w:sz w:val="24"/>
          <w:szCs w:val="24"/>
          <w:lang w:val="en-US"/>
        </w:rPr>
        <w:t xml:space="preserve"> attention to customers</w:t>
      </w:r>
    </w:p>
    <w:p w14:paraId="6E5CEBE8" w14:textId="77777777" w:rsidR="00200D17" w:rsidRPr="00E10BAC" w:rsidRDefault="00A65B66" w:rsidP="004A45D8">
      <w:pPr>
        <w:pStyle w:val="ListParagraph"/>
        <w:numPr>
          <w:ilvl w:val="0"/>
          <w:numId w:val="6"/>
        </w:numPr>
        <w:spacing w:after="0" w:line="240" w:lineRule="auto"/>
        <w:jc w:val="both"/>
        <w:rPr>
          <w:rFonts w:asciiTheme="majorBidi" w:eastAsia="SimHei" w:hAnsiTheme="majorBidi" w:cstheme="majorBidi"/>
          <w:sz w:val="24"/>
          <w:szCs w:val="24"/>
          <w:lang w:val="en-US"/>
        </w:rPr>
      </w:pPr>
      <w:r w:rsidRPr="00E10BAC">
        <w:rPr>
          <w:rFonts w:ascii="Times New Roman" w:eastAsia="SimHei" w:hAnsi="Times New Roman" w:cs="Times New Roman"/>
          <w:color w:val="000000"/>
          <w:sz w:val="24"/>
          <w:szCs w:val="24"/>
          <w:lang w:val="en-US"/>
        </w:rPr>
        <w:t xml:space="preserve">Reliability: </w:t>
      </w:r>
      <w:r w:rsidR="00200D17" w:rsidRPr="00E10BAC">
        <w:rPr>
          <w:rFonts w:ascii="Times New Roman" w:eastAsia="SimHei" w:hAnsi="Times New Roman" w:cs="Times New Roman"/>
          <w:color w:val="000000"/>
          <w:sz w:val="24"/>
          <w:szCs w:val="24"/>
          <w:lang w:val="en-US"/>
        </w:rPr>
        <w:t>accurate and dependable provision of</w:t>
      </w:r>
      <w:r w:rsidRPr="00E10BAC">
        <w:rPr>
          <w:rFonts w:ascii="Times New Roman" w:eastAsia="SimHei" w:hAnsi="Times New Roman" w:cs="Times New Roman"/>
          <w:color w:val="000000"/>
          <w:sz w:val="24"/>
          <w:szCs w:val="24"/>
          <w:lang w:val="en-US"/>
        </w:rPr>
        <w:t xml:space="preserve"> services</w:t>
      </w:r>
    </w:p>
    <w:p w14:paraId="6E5CEBE9" w14:textId="77777777" w:rsidR="00200D17" w:rsidRPr="00E10BAC" w:rsidRDefault="00200D17" w:rsidP="004A45D8">
      <w:pPr>
        <w:pStyle w:val="ListParagraph"/>
        <w:numPr>
          <w:ilvl w:val="0"/>
          <w:numId w:val="6"/>
        </w:numPr>
        <w:spacing w:after="0" w:line="240" w:lineRule="auto"/>
        <w:jc w:val="both"/>
        <w:rPr>
          <w:rFonts w:asciiTheme="majorBidi" w:eastAsia="SimHei" w:hAnsiTheme="majorBidi" w:cstheme="majorBidi"/>
          <w:sz w:val="24"/>
          <w:szCs w:val="24"/>
          <w:lang w:val="en-US"/>
        </w:rPr>
      </w:pPr>
      <w:r w:rsidRPr="00E10BAC">
        <w:rPr>
          <w:rFonts w:ascii="Times New Roman" w:eastAsia="SimHei" w:hAnsi="Times New Roman" w:cs="Times New Roman"/>
          <w:color w:val="000000"/>
          <w:sz w:val="24"/>
          <w:szCs w:val="24"/>
          <w:lang w:val="en-US"/>
        </w:rPr>
        <w:t>Responsiveness: help customers and provide a prompt service</w:t>
      </w:r>
    </w:p>
    <w:p w14:paraId="6E5CEBEA" w14:textId="77777777" w:rsidR="00A65B66" w:rsidRPr="00E10BAC" w:rsidRDefault="00A65B66" w:rsidP="004A45D8">
      <w:pPr>
        <w:pStyle w:val="ListParagraph"/>
        <w:numPr>
          <w:ilvl w:val="0"/>
          <w:numId w:val="6"/>
        </w:numPr>
        <w:spacing w:after="0" w:line="240" w:lineRule="auto"/>
        <w:jc w:val="both"/>
        <w:rPr>
          <w:rFonts w:asciiTheme="majorBidi" w:eastAsia="SimHei" w:hAnsiTheme="majorBidi" w:cstheme="majorBidi"/>
          <w:sz w:val="24"/>
          <w:szCs w:val="24"/>
          <w:lang w:val="en-US"/>
        </w:rPr>
      </w:pPr>
      <w:r w:rsidRPr="00E10BAC">
        <w:rPr>
          <w:rFonts w:ascii="Times New Roman" w:eastAsia="SimHei" w:hAnsi="Times New Roman" w:cs="Times New Roman"/>
          <w:color w:val="000000"/>
          <w:sz w:val="24"/>
          <w:szCs w:val="24"/>
          <w:lang w:val="en-US"/>
        </w:rPr>
        <w:t>A</w:t>
      </w:r>
      <w:r w:rsidR="00200D17" w:rsidRPr="00E10BAC">
        <w:rPr>
          <w:rFonts w:ascii="Times New Roman" w:eastAsia="SimHei" w:hAnsi="Times New Roman" w:cs="Times New Roman"/>
          <w:color w:val="000000"/>
          <w:sz w:val="24"/>
          <w:szCs w:val="24"/>
          <w:lang w:val="en-US"/>
        </w:rPr>
        <w:t>ssurance: courtesy and knowledge, ability to inspire confidence and trust</w:t>
      </w:r>
      <w:r w:rsidR="00F87FC3" w:rsidRPr="00E10BAC">
        <w:rPr>
          <w:rFonts w:ascii="Times New Roman" w:eastAsia="SimHei" w:hAnsi="Times New Roman" w:cs="Times New Roman"/>
          <w:color w:val="000000"/>
          <w:sz w:val="24"/>
          <w:szCs w:val="24"/>
          <w:lang w:val="en-US"/>
        </w:rPr>
        <w:t xml:space="preserve"> (Parasuraman, Zeithaml, </w:t>
      </w:r>
      <w:r w:rsidR="008A4F5F" w:rsidRPr="00E10BAC">
        <w:rPr>
          <w:rFonts w:ascii="Times New Roman" w:eastAsia="SimHei" w:hAnsi="Times New Roman" w:cs="Times New Roman"/>
          <w:color w:val="000000"/>
          <w:sz w:val="24"/>
          <w:szCs w:val="24"/>
          <w:lang w:val="en-US"/>
        </w:rPr>
        <w:t>Berry, 1991).</w:t>
      </w:r>
    </w:p>
    <w:p w14:paraId="6E5CEBEB" w14:textId="77777777" w:rsidR="00992F11" w:rsidRPr="00E10BAC" w:rsidRDefault="00992F11" w:rsidP="004A45D8">
      <w:pPr>
        <w:autoSpaceDE w:val="0"/>
        <w:autoSpaceDN w:val="0"/>
        <w:adjustRightInd w:val="0"/>
        <w:spacing w:after="0" w:line="240" w:lineRule="auto"/>
        <w:jc w:val="both"/>
        <w:rPr>
          <w:rFonts w:ascii="Times New Roman" w:eastAsia="SimHei" w:hAnsi="Times New Roman" w:cs="Times New Roman"/>
          <w:sz w:val="24"/>
          <w:szCs w:val="24"/>
          <w:lang w:val="en-US"/>
        </w:rPr>
      </w:pPr>
    </w:p>
    <w:p w14:paraId="6E5CEBEC" w14:textId="77777777" w:rsidR="00B74599" w:rsidRPr="00E10BAC" w:rsidRDefault="0094343D" w:rsidP="004A45D8">
      <w:pPr>
        <w:autoSpaceDE w:val="0"/>
        <w:autoSpaceDN w:val="0"/>
        <w:adjustRightInd w:val="0"/>
        <w:spacing w:after="0" w:line="240" w:lineRule="auto"/>
        <w:jc w:val="both"/>
        <w:rPr>
          <w:rFonts w:ascii="Times New Roman" w:eastAsia="SimHei" w:hAnsi="Times New Roman" w:cs="Times New Roman"/>
          <w:sz w:val="24"/>
          <w:szCs w:val="24"/>
          <w:lang w:val="en-US"/>
        </w:rPr>
      </w:pPr>
      <w:r w:rsidRPr="00E10BAC">
        <w:rPr>
          <w:rFonts w:ascii="Times New Roman" w:eastAsia="SimHei" w:hAnsi="Times New Roman" w:cs="Times New Roman"/>
          <w:sz w:val="24"/>
          <w:szCs w:val="24"/>
          <w:lang w:val="en-US"/>
        </w:rPr>
        <w:t>It is now generally accepted that</w:t>
      </w:r>
      <w:r w:rsidR="004D5323" w:rsidRPr="00E10BAC">
        <w:rPr>
          <w:rFonts w:ascii="Times New Roman" w:eastAsia="SimHei" w:hAnsi="Times New Roman" w:cs="Times New Roman"/>
          <w:sz w:val="24"/>
          <w:szCs w:val="24"/>
          <w:lang w:val="en-US"/>
        </w:rPr>
        <w:t xml:space="preserve"> </w:t>
      </w:r>
      <w:r w:rsidR="00743945" w:rsidRPr="00E10BAC">
        <w:rPr>
          <w:rFonts w:ascii="Times New Roman" w:eastAsia="SimHei" w:hAnsi="Times New Roman" w:cs="Times New Roman"/>
          <w:sz w:val="24"/>
          <w:szCs w:val="24"/>
          <w:lang w:val="en-US"/>
        </w:rPr>
        <w:t xml:space="preserve">the </w:t>
      </w:r>
      <w:r w:rsidR="004D5323" w:rsidRPr="00E10BAC">
        <w:rPr>
          <w:rFonts w:ascii="Times New Roman" w:eastAsia="SimHei" w:hAnsi="Times New Roman" w:cs="Times New Roman"/>
          <w:sz w:val="24"/>
          <w:szCs w:val="24"/>
          <w:lang w:val="en-US"/>
        </w:rPr>
        <w:t>TERRA</w:t>
      </w:r>
      <w:r w:rsidR="00115378" w:rsidRPr="00E10BAC">
        <w:rPr>
          <w:rFonts w:ascii="Times New Roman" w:eastAsia="SimHei" w:hAnsi="Times New Roman" w:cs="Times New Roman"/>
          <w:sz w:val="24"/>
          <w:szCs w:val="24"/>
          <w:lang w:val="en-US"/>
        </w:rPr>
        <w:t xml:space="preserve"> dimensions </w:t>
      </w:r>
      <w:r w:rsidR="004D5323" w:rsidRPr="00E10BAC">
        <w:rPr>
          <w:rFonts w:ascii="Times New Roman" w:eastAsia="SimHei" w:hAnsi="Times New Roman" w:cs="Times New Roman"/>
          <w:sz w:val="24"/>
          <w:szCs w:val="24"/>
          <w:lang w:val="en-US"/>
        </w:rPr>
        <w:t xml:space="preserve">are not </w:t>
      </w:r>
      <w:r w:rsidR="00115378" w:rsidRPr="00E10BAC">
        <w:rPr>
          <w:rFonts w:ascii="Times New Roman" w:eastAsia="SimHei" w:hAnsi="Times New Roman" w:cs="Times New Roman"/>
          <w:sz w:val="24"/>
          <w:szCs w:val="24"/>
          <w:lang w:val="en-US"/>
        </w:rPr>
        <w:t xml:space="preserve">generic and should change to suit the context, where required (e.g. Carman, 1990; Martinez &amp; Martinez, 2010; Schembri &amp; Sandberg, 2011). </w:t>
      </w:r>
      <w:r w:rsidRPr="00E10BAC">
        <w:rPr>
          <w:rFonts w:ascii="Times New Roman" w:eastAsia="SimHei" w:hAnsi="Times New Roman" w:cs="Times New Roman"/>
          <w:sz w:val="24"/>
          <w:szCs w:val="24"/>
          <w:lang w:val="en-US"/>
        </w:rPr>
        <w:t xml:space="preserve">There have also been criticisms that </w:t>
      </w:r>
      <w:r w:rsidR="004E73B4" w:rsidRPr="00E10BAC">
        <w:rPr>
          <w:rFonts w:ascii="Times New Roman" w:eastAsia="SimHei" w:hAnsi="Times New Roman" w:cs="Times New Roman"/>
          <w:sz w:val="24"/>
          <w:szCs w:val="24"/>
          <w:lang w:val="en-US"/>
        </w:rPr>
        <w:t xml:space="preserve">emphasis of </w:t>
      </w:r>
      <w:r w:rsidRPr="00E10BAC">
        <w:rPr>
          <w:rFonts w:ascii="Times New Roman" w:eastAsia="SimHei" w:hAnsi="Times New Roman" w:cs="Times New Roman"/>
          <w:sz w:val="24"/>
          <w:szCs w:val="24"/>
          <w:lang w:val="en-US"/>
        </w:rPr>
        <w:t>the TERRA dimensions</w:t>
      </w:r>
      <w:r w:rsidR="004D5323" w:rsidRPr="00E10BAC">
        <w:rPr>
          <w:rFonts w:ascii="Times New Roman" w:eastAsia="SimHei" w:hAnsi="Times New Roman" w:cs="Times New Roman"/>
          <w:sz w:val="24"/>
          <w:szCs w:val="24"/>
          <w:lang w:val="en-US"/>
        </w:rPr>
        <w:t xml:space="preserve"> on functional processes mean that they</w:t>
      </w:r>
      <w:r w:rsidR="00115378" w:rsidRPr="00E10BAC">
        <w:rPr>
          <w:rFonts w:ascii="Times New Roman" w:eastAsia="SimHei" w:hAnsi="Times New Roman" w:cs="Times New Roman"/>
          <w:sz w:val="24"/>
          <w:szCs w:val="24"/>
          <w:lang w:val="en-US"/>
        </w:rPr>
        <w:t xml:space="preserve"> are too simplistic to capture the complexity of service quality effectively</w:t>
      </w:r>
      <w:r w:rsidR="004D5323" w:rsidRPr="00E10BAC">
        <w:rPr>
          <w:rFonts w:ascii="Times New Roman" w:eastAsia="SimHei" w:hAnsi="Times New Roman" w:cs="Times New Roman"/>
          <w:sz w:val="24"/>
          <w:szCs w:val="24"/>
          <w:lang w:val="en-US"/>
        </w:rPr>
        <w:t>, as</w:t>
      </w:r>
      <w:r w:rsidR="00115378" w:rsidRPr="00E10BAC">
        <w:rPr>
          <w:rFonts w:ascii="Times New Roman" w:eastAsia="SimHei" w:hAnsi="Times New Roman" w:cs="Times New Roman"/>
          <w:sz w:val="24"/>
          <w:szCs w:val="24"/>
          <w:lang w:val="en-US"/>
        </w:rPr>
        <w:t xml:space="preserve"> they do not measure technical or outcome quality (e.g. Brady and Cronin, 2001; </w:t>
      </w:r>
      <w:r w:rsidR="009A1AAA" w:rsidRPr="00E10BAC">
        <w:rPr>
          <w:rFonts w:ascii="Times New Roman" w:eastAsia="SimHei" w:hAnsi="Times New Roman" w:cs="Times New Roman"/>
          <w:sz w:val="24"/>
          <w:szCs w:val="24"/>
          <w:lang w:val="en-US"/>
        </w:rPr>
        <w:t>Dagger,</w:t>
      </w:r>
      <w:r w:rsidR="00F87FC3" w:rsidRPr="00E10BAC">
        <w:rPr>
          <w:rFonts w:ascii="Times New Roman" w:eastAsia="SimHei" w:hAnsi="Times New Roman" w:cs="Times New Roman"/>
          <w:sz w:val="24"/>
          <w:szCs w:val="24"/>
          <w:lang w:val="en-US"/>
        </w:rPr>
        <w:t xml:space="preserve"> Sweeney, Johnson,</w:t>
      </w:r>
      <w:r w:rsidR="009A1AAA" w:rsidRPr="00E10BAC">
        <w:rPr>
          <w:rFonts w:ascii="Times New Roman" w:eastAsia="SimHei" w:hAnsi="Times New Roman" w:cs="Times New Roman"/>
          <w:sz w:val="24"/>
          <w:szCs w:val="24"/>
          <w:lang w:val="en-US"/>
        </w:rPr>
        <w:t xml:space="preserve"> 2007</w:t>
      </w:r>
      <w:r w:rsidR="00115378" w:rsidRPr="00E10BAC">
        <w:rPr>
          <w:rFonts w:ascii="Times New Roman" w:eastAsia="SimHei" w:hAnsi="Times New Roman" w:cs="Times New Roman"/>
          <w:sz w:val="24"/>
          <w:szCs w:val="24"/>
          <w:lang w:val="en-US"/>
        </w:rPr>
        <w:t>).</w:t>
      </w:r>
      <w:r w:rsidR="00704471" w:rsidRPr="00E10BAC">
        <w:rPr>
          <w:rFonts w:ascii="Times New Roman" w:eastAsia="SimHei" w:hAnsi="Times New Roman" w:cs="Times New Roman"/>
          <w:sz w:val="24"/>
          <w:szCs w:val="24"/>
          <w:lang w:val="en-US"/>
        </w:rPr>
        <w:t xml:space="preserve"> </w:t>
      </w:r>
      <w:r w:rsidR="00FA3695" w:rsidRPr="00E10BAC">
        <w:rPr>
          <w:rFonts w:ascii="Times New Roman" w:eastAsia="SimHei" w:hAnsi="Times New Roman" w:cs="Times New Roman"/>
          <w:sz w:val="24"/>
          <w:szCs w:val="24"/>
          <w:lang w:val="en-US"/>
        </w:rPr>
        <w:t>However, i</w:t>
      </w:r>
      <w:r w:rsidR="00B97624" w:rsidRPr="00E10BAC">
        <w:rPr>
          <w:rFonts w:ascii="Times New Roman" w:eastAsia="SimHei" w:hAnsi="Times New Roman" w:cs="Times New Roman"/>
          <w:sz w:val="24"/>
          <w:szCs w:val="24"/>
          <w:lang w:val="en-US"/>
        </w:rPr>
        <w:t xml:space="preserve">n the context of patient experience, which </w:t>
      </w:r>
      <w:r w:rsidR="00FA3695" w:rsidRPr="00E10BAC">
        <w:rPr>
          <w:rFonts w:ascii="Times New Roman" w:eastAsia="SimHei" w:hAnsi="Times New Roman" w:cs="Times New Roman"/>
          <w:sz w:val="24"/>
          <w:szCs w:val="24"/>
          <w:lang w:val="en-US"/>
        </w:rPr>
        <w:t xml:space="preserve">explicitly </w:t>
      </w:r>
      <w:r w:rsidR="00B97624" w:rsidRPr="00E10BAC">
        <w:rPr>
          <w:rFonts w:ascii="Times New Roman" w:eastAsia="SimHei" w:hAnsi="Times New Roman" w:cs="Times New Roman"/>
          <w:sz w:val="24"/>
          <w:szCs w:val="24"/>
          <w:lang w:val="en-US"/>
        </w:rPr>
        <w:t xml:space="preserve">focuses on the functional quality of </w:t>
      </w:r>
      <w:r w:rsidR="00704471" w:rsidRPr="00E10BAC">
        <w:rPr>
          <w:rFonts w:ascii="Times New Roman" w:eastAsia="SimHei" w:hAnsi="Times New Roman" w:cs="Times New Roman"/>
          <w:sz w:val="24"/>
          <w:szCs w:val="24"/>
          <w:lang w:val="en-US"/>
        </w:rPr>
        <w:t>the care delivered</w:t>
      </w:r>
      <w:r w:rsidR="00FA3695" w:rsidRPr="00E10BAC">
        <w:rPr>
          <w:rFonts w:ascii="Times New Roman" w:eastAsia="SimHei" w:hAnsi="Times New Roman" w:cs="Times New Roman"/>
          <w:sz w:val="24"/>
          <w:szCs w:val="24"/>
          <w:lang w:val="en-US"/>
        </w:rPr>
        <w:t xml:space="preserve"> (clinical care and outcome quality are measured separately)</w:t>
      </w:r>
      <w:r w:rsidR="00B97624" w:rsidRPr="00E10BAC">
        <w:rPr>
          <w:rFonts w:ascii="Times New Roman" w:eastAsia="SimHei" w:hAnsi="Times New Roman" w:cs="Times New Roman"/>
          <w:sz w:val="24"/>
          <w:szCs w:val="24"/>
          <w:lang w:val="en-US"/>
        </w:rPr>
        <w:t>, the exclusion of technical or outcome quality in the TERRA dimensions, is less problematic</w:t>
      </w:r>
      <w:r w:rsidR="00115378" w:rsidRPr="00E10BAC">
        <w:rPr>
          <w:rFonts w:ascii="Times New Roman" w:eastAsia="SimHei" w:hAnsi="Times New Roman" w:cs="Times New Roman"/>
          <w:sz w:val="24"/>
          <w:szCs w:val="24"/>
          <w:lang w:val="en-US"/>
        </w:rPr>
        <w:t xml:space="preserve">. </w:t>
      </w:r>
    </w:p>
    <w:p w14:paraId="6E5CEBED" w14:textId="77777777" w:rsidR="00992F11" w:rsidRPr="00E10BAC" w:rsidRDefault="00992F11" w:rsidP="004A45D8">
      <w:pPr>
        <w:autoSpaceDE w:val="0"/>
        <w:autoSpaceDN w:val="0"/>
        <w:adjustRightInd w:val="0"/>
        <w:spacing w:after="0" w:line="240" w:lineRule="auto"/>
        <w:jc w:val="both"/>
        <w:rPr>
          <w:rFonts w:ascii="Times New Roman" w:eastAsia="SimHei" w:hAnsi="Times New Roman" w:cs="Times New Roman"/>
          <w:sz w:val="24"/>
          <w:szCs w:val="24"/>
          <w:lang w:val="en-US"/>
        </w:rPr>
      </w:pPr>
    </w:p>
    <w:p w14:paraId="6E5CEBEE" w14:textId="77777777" w:rsidR="00B74599" w:rsidRPr="00E10BAC" w:rsidRDefault="00704471" w:rsidP="004A45D8">
      <w:pPr>
        <w:autoSpaceDE w:val="0"/>
        <w:autoSpaceDN w:val="0"/>
        <w:adjustRightInd w:val="0"/>
        <w:spacing w:after="0" w:line="240" w:lineRule="auto"/>
        <w:jc w:val="both"/>
        <w:rPr>
          <w:rFonts w:ascii="Times New Roman" w:eastAsia="SimHei" w:hAnsi="Times New Roman" w:cs="Times New Roman"/>
          <w:sz w:val="24"/>
          <w:szCs w:val="24"/>
          <w:lang w:val="en-US"/>
        </w:rPr>
      </w:pPr>
      <w:r w:rsidRPr="00E10BAC">
        <w:rPr>
          <w:rFonts w:ascii="Times New Roman" w:eastAsia="SimHei" w:hAnsi="Times New Roman" w:cs="Times New Roman"/>
          <w:sz w:val="24"/>
          <w:szCs w:val="24"/>
          <w:lang w:val="en-US"/>
        </w:rPr>
        <w:t>Regardless of the criticisms</w:t>
      </w:r>
      <w:r w:rsidR="00B97624" w:rsidRPr="00E10BAC">
        <w:rPr>
          <w:rFonts w:ascii="Times New Roman" w:eastAsia="SimHei" w:hAnsi="Times New Roman" w:cs="Times New Roman"/>
          <w:sz w:val="24"/>
          <w:szCs w:val="24"/>
          <w:lang w:val="en-US"/>
        </w:rPr>
        <w:t>, the</w:t>
      </w:r>
      <w:r w:rsidR="00115378" w:rsidRPr="00E10BAC">
        <w:rPr>
          <w:rFonts w:ascii="Times New Roman" w:eastAsia="SimHei" w:hAnsi="Times New Roman" w:cs="Times New Roman"/>
          <w:sz w:val="24"/>
          <w:szCs w:val="24"/>
          <w:lang w:val="en-US"/>
        </w:rPr>
        <w:t xml:space="preserve"> TERRA dimensions </w:t>
      </w:r>
      <w:r w:rsidR="00054E39" w:rsidRPr="00E10BAC">
        <w:rPr>
          <w:rFonts w:ascii="Times New Roman" w:eastAsia="SimHei" w:hAnsi="Times New Roman" w:cs="Times New Roman"/>
          <w:sz w:val="24"/>
          <w:szCs w:val="24"/>
          <w:lang w:val="en-US"/>
        </w:rPr>
        <w:t>have</w:t>
      </w:r>
      <w:r w:rsidR="00B97624" w:rsidRPr="00E10BAC">
        <w:rPr>
          <w:rFonts w:ascii="Times New Roman" w:eastAsia="SimHei" w:hAnsi="Times New Roman" w:cs="Times New Roman"/>
          <w:sz w:val="24"/>
          <w:szCs w:val="24"/>
          <w:lang w:val="en-US"/>
        </w:rPr>
        <w:t xml:space="preserve"> been widely used </w:t>
      </w:r>
      <w:r w:rsidR="00054E39" w:rsidRPr="00E10BAC">
        <w:rPr>
          <w:rFonts w:ascii="Times New Roman" w:eastAsia="SimHei" w:hAnsi="Times New Roman" w:cs="Times New Roman"/>
          <w:sz w:val="24"/>
          <w:szCs w:val="24"/>
          <w:lang w:val="en-US"/>
        </w:rPr>
        <w:t xml:space="preserve">and tested </w:t>
      </w:r>
      <w:r w:rsidR="00115378" w:rsidRPr="00E10BAC">
        <w:rPr>
          <w:rFonts w:ascii="Times New Roman" w:eastAsia="SimHei" w:hAnsi="Times New Roman" w:cs="Times New Roman"/>
          <w:sz w:val="24"/>
          <w:szCs w:val="24"/>
          <w:lang w:val="en-US"/>
        </w:rPr>
        <w:t>as the basis for measuring service quality</w:t>
      </w:r>
      <w:r w:rsidR="00054E39" w:rsidRPr="00E10BAC">
        <w:rPr>
          <w:rFonts w:ascii="Times New Roman" w:eastAsia="SimHei" w:hAnsi="Times New Roman" w:cs="Times New Roman"/>
          <w:sz w:val="24"/>
          <w:szCs w:val="24"/>
          <w:lang w:val="en-US"/>
        </w:rPr>
        <w:t xml:space="preserve"> in healthcare</w:t>
      </w:r>
      <w:r w:rsidR="00115378" w:rsidRPr="00E10BAC">
        <w:rPr>
          <w:rFonts w:ascii="Times New Roman" w:eastAsia="SimHei" w:hAnsi="Times New Roman" w:cs="Times New Roman"/>
          <w:sz w:val="24"/>
          <w:szCs w:val="24"/>
          <w:lang w:val="en-US"/>
        </w:rPr>
        <w:t xml:space="preserve"> (e.g. Andaleeb, 2001; </w:t>
      </w:r>
      <w:r w:rsidR="009A1AAA" w:rsidRPr="00E10BAC">
        <w:rPr>
          <w:rFonts w:ascii="Times New Roman" w:eastAsia="SimHei" w:hAnsi="Times New Roman" w:cs="Times New Roman"/>
          <w:sz w:val="24"/>
          <w:szCs w:val="24"/>
          <w:lang w:val="en-US"/>
        </w:rPr>
        <w:t>Alden</w:t>
      </w:r>
      <w:r w:rsidR="00F87FC3" w:rsidRPr="00E10BAC">
        <w:rPr>
          <w:rFonts w:ascii="Times New Roman" w:eastAsia="SimHei" w:hAnsi="Times New Roman" w:cs="Times New Roman"/>
          <w:sz w:val="24"/>
          <w:szCs w:val="24"/>
          <w:lang w:val="en-US"/>
        </w:rPr>
        <w:t>, Hoa, Bhawuk</w:t>
      </w:r>
      <w:r w:rsidR="009A1AAA" w:rsidRPr="00E10BAC">
        <w:rPr>
          <w:rFonts w:ascii="Times New Roman" w:eastAsia="SimHei" w:hAnsi="Times New Roman" w:cs="Times New Roman"/>
          <w:sz w:val="24"/>
          <w:szCs w:val="24"/>
          <w:lang w:val="en-US"/>
        </w:rPr>
        <w:t>, 2004</w:t>
      </w:r>
      <w:r w:rsidR="00115378" w:rsidRPr="00E10BAC">
        <w:rPr>
          <w:rFonts w:ascii="Times New Roman" w:eastAsia="SimHei" w:hAnsi="Times New Roman" w:cs="Times New Roman"/>
          <w:sz w:val="24"/>
          <w:szCs w:val="24"/>
          <w:lang w:val="en-US"/>
        </w:rPr>
        <w:t xml:space="preserve">; </w:t>
      </w:r>
      <w:r w:rsidR="00C76731" w:rsidRPr="00E10BAC">
        <w:rPr>
          <w:rFonts w:ascii="Times New Roman" w:eastAsia="SimHei" w:hAnsi="Times New Roman" w:cs="Times New Roman"/>
          <w:sz w:val="24"/>
          <w:szCs w:val="24"/>
          <w:lang w:val="en-US"/>
        </w:rPr>
        <w:t>Ramasaran-Fowder</w:t>
      </w:r>
      <w:r w:rsidR="00115378" w:rsidRPr="00E10BAC">
        <w:rPr>
          <w:rFonts w:ascii="Times New Roman" w:eastAsia="SimHei" w:hAnsi="Times New Roman" w:cs="Times New Roman"/>
          <w:sz w:val="24"/>
          <w:szCs w:val="24"/>
          <w:lang w:val="en-US"/>
        </w:rPr>
        <w:t xml:space="preserve">, 2008; Alrubaiee and Alkaa’ida, 2011; </w:t>
      </w:r>
      <w:r w:rsidR="009A1AAA" w:rsidRPr="00E10BAC">
        <w:rPr>
          <w:rFonts w:ascii="Times New Roman" w:eastAsia="SimHei" w:hAnsi="Times New Roman" w:cs="Times New Roman"/>
          <w:sz w:val="24"/>
          <w:szCs w:val="24"/>
          <w:lang w:val="en-US"/>
        </w:rPr>
        <w:t>Purcarea</w:t>
      </w:r>
      <w:r w:rsidR="00F87FC3" w:rsidRPr="00E10BAC">
        <w:rPr>
          <w:rFonts w:ascii="Times New Roman" w:eastAsia="SimHei" w:hAnsi="Times New Roman" w:cs="Times New Roman"/>
          <w:sz w:val="24"/>
          <w:szCs w:val="24"/>
          <w:lang w:val="en-US"/>
        </w:rPr>
        <w:t>, Gheorghea</w:t>
      </w:r>
      <w:r w:rsidR="009A1AAA" w:rsidRPr="00E10BAC">
        <w:rPr>
          <w:rFonts w:ascii="Times New Roman" w:eastAsia="SimHei" w:hAnsi="Times New Roman" w:cs="Times New Roman"/>
          <w:sz w:val="24"/>
          <w:szCs w:val="24"/>
          <w:lang w:val="en-US"/>
        </w:rPr>
        <w:t>,</w:t>
      </w:r>
      <w:r w:rsidR="00F87FC3" w:rsidRPr="00E10BAC">
        <w:rPr>
          <w:rFonts w:ascii="Times New Roman" w:eastAsia="SimHei" w:hAnsi="Times New Roman" w:cs="Times New Roman"/>
          <w:sz w:val="24"/>
          <w:szCs w:val="24"/>
          <w:lang w:val="en-US"/>
        </w:rPr>
        <w:t xml:space="preserve"> Petrescu,</w:t>
      </w:r>
      <w:r w:rsidR="009A1AAA" w:rsidRPr="00E10BAC">
        <w:rPr>
          <w:rFonts w:ascii="Times New Roman" w:eastAsia="SimHei" w:hAnsi="Times New Roman" w:cs="Times New Roman"/>
          <w:sz w:val="24"/>
          <w:szCs w:val="24"/>
          <w:lang w:val="en-US"/>
        </w:rPr>
        <w:t xml:space="preserve"> 2013</w:t>
      </w:r>
      <w:r w:rsidR="00115378" w:rsidRPr="00E10BAC">
        <w:rPr>
          <w:rFonts w:ascii="Times New Roman" w:eastAsia="SimHei" w:hAnsi="Times New Roman" w:cs="Times New Roman"/>
          <w:sz w:val="24"/>
          <w:szCs w:val="24"/>
          <w:lang w:val="en-US"/>
        </w:rPr>
        <w:t>).</w:t>
      </w:r>
      <w:r w:rsidR="00A74FB3" w:rsidRPr="00E10BAC">
        <w:rPr>
          <w:rFonts w:ascii="Times New Roman" w:eastAsia="SimHei" w:hAnsi="Times New Roman" w:cs="Times New Roman"/>
          <w:sz w:val="24"/>
          <w:szCs w:val="24"/>
          <w:lang w:val="en-US"/>
        </w:rPr>
        <w:t xml:space="preserve"> </w:t>
      </w:r>
      <w:r w:rsidR="00C76731" w:rsidRPr="00E10BAC">
        <w:rPr>
          <w:rFonts w:ascii="Times New Roman" w:eastAsia="SimHei" w:hAnsi="Times New Roman" w:cs="Times New Roman"/>
          <w:sz w:val="24"/>
          <w:szCs w:val="24"/>
          <w:lang w:val="en-US"/>
        </w:rPr>
        <w:t>Most of these studies</w:t>
      </w:r>
      <w:r w:rsidRPr="00E10BAC">
        <w:rPr>
          <w:rFonts w:ascii="Times New Roman" w:eastAsia="SimHei" w:hAnsi="Times New Roman" w:cs="Times New Roman"/>
          <w:sz w:val="24"/>
          <w:szCs w:val="24"/>
          <w:lang w:val="en-US"/>
        </w:rPr>
        <w:t xml:space="preserve"> have</w:t>
      </w:r>
      <w:r w:rsidR="00C76731" w:rsidRPr="00E10BAC">
        <w:rPr>
          <w:rFonts w:ascii="Times New Roman" w:eastAsia="SimHei" w:hAnsi="Times New Roman" w:cs="Times New Roman"/>
          <w:sz w:val="24"/>
          <w:szCs w:val="24"/>
          <w:lang w:val="en-US"/>
        </w:rPr>
        <w:t xml:space="preserve"> develop</w:t>
      </w:r>
      <w:r w:rsidRPr="00E10BAC">
        <w:rPr>
          <w:rFonts w:ascii="Times New Roman" w:eastAsia="SimHei" w:hAnsi="Times New Roman" w:cs="Times New Roman"/>
          <w:sz w:val="24"/>
          <w:szCs w:val="24"/>
          <w:lang w:val="en-US"/>
        </w:rPr>
        <w:t>ed</w:t>
      </w:r>
      <w:r w:rsidR="00C76731" w:rsidRPr="00E10BAC">
        <w:rPr>
          <w:rFonts w:ascii="Times New Roman" w:eastAsia="SimHei" w:hAnsi="Times New Roman" w:cs="Times New Roman"/>
          <w:sz w:val="24"/>
          <w:szCs w:val="24"/>
          <w:lang w:val="en-US"/>
        </w:rPr>
        <w:t>, extend</w:t>
      </w:r>
      <w:r w:rsidRPr="00E10BAC">
        <w:rPr>
          <w:rFonts w:ascii="Times New Roman" w:eastAsia="SimHei" w:hAnsi="Times New Roman" w:cs="Times New Roman"/>
          <w:sz w:val="24"/>
          <w:szCs w:val="24"/>
          <w:lang w:val="en-US"/>
        </w:rPr>
        <w:t>ed</w:t>
      </w:r>
      <w:r w:rsidR="00C76731" w:rsidRPr="00E10BAC">
        <w:rPr>
          <w:rFonts w:ascii="Times New Roman" w:eastAsia="SimHei" w:hAnsi="Times New Roman" w:cs="Times New Roman"/>
          <w:sz w:val="24"/>
          <w:szCs w:val="24"/>
          <w:lang w:val="en-US"/>
        </w:rPr>
        <w:t xml:space="preserve"> or modif</w:t>
      </w:r>
      <w:r w:rsidRPr="00E10BAC">
        <w:rPr>
          <w:rFonts w:ascii="Times New Roman" w:eastAsia="SimHei" w:hAnsi="Times New Roman" w:cs="Times New Roman"/>
          <w:sz w:val="24"/>
          <w:szCs w:val="24"/>
          <w:lang w:val="en-US"/>
        </w:rPr>
        <w:t>ied</w:t>
      </w:r>
      <w:r w:rsidR="00715BAF" w:rsidRPr="00E10BAC">
        <w:rPr>
          <w:rFonts w:ascii="Times New Roman" w:eastAsia="SimHei" w:hAnsi="Times New Roman" w:cs="Times New Roman"/>
          <w:sz w:val="24"/>
          <w:szCs w:val="24"/>
          <w:lang w:val="en-US"/>
        </w:rPr>
        <w:t xml:space="preserve"> the original TERRA dimensions</w:t>
      </w:r>
      <w:r w:rsidR="00C76731" w:rsidRPr="00E10BAC">
        <w:rPr>
          <w:rFonts w:ascii="Times New Roman" w:eastAsia="SimHei" w:hAnsi="Times New Roman" w:cs="Times New Roman"/>
          <w:sz w:val="24"/>
          <w:szCs w:val="24"/>
          <w:lang w:val="en-US"/>
        </w:rPr>
        <w:t xml:space="preserve"> </w:t>
      </w:r>
      <w:r w:rsidRPr="00E10BAC">
        <w:rPr>
          <w:rFonts w:ascii="Times New Roman" w:eastAsia="SimHei" w:hAnsi="Times New Roman" w:cs="Times New Roman"/>
          <w:sz w:val="24"/>
          <w:szCs w:val="24"/>
          <w:lang w:val="en-US"/>
        </w:rPr>
        <w:t>to fit their</w:t>
      </w:r>
      <w:r w:rsidR="00C76731" w:rsidRPr="00E10BAC">
        <w:rPr>
          <w:rFonts w:ascii="Times New Roman" w:eastAsia="SimHei" w:hAnsi="Times New Roman" w:cs="Times New Roman"/>
          <w:sz w:val="24"/>
          <w:szCs w:val="24"/>
          <w:lang w:val="en-US"/>
        </w:rPr>
        <w:t xml:space="preserve"> specific context. </w:t>
      </w:r>
      <w:r w:rsidR="000C3F8E" w:rsidRPr="00E10BAC">
        <w:rPr>
          <w:rFonts w:ascii="Times New Roman" w:eastAsia="SimHei" w:hAnsi="Times New Roman" w:cs="Times New Roman"/>
          <w:sz w:val="24"/>
          <w:szCs w:val="24"/>
          <w:lang w:val="en-US"/>
        </w:rPr>
        <w:t xml:space="preserve">However, </w:t>
      </w:r>
      <w:r w:rsidR="009F3AF5" w:rsidRPr="00E10BAC">
        <w:rPr>
          <w:rFonts w:ascii="Times New Roman" w:eastAsia="SimHei" w:hAnsi="Times New Roman" w:cs="Times New Roman"/>
          <w:sz w:val="24"/>
          <w:szCs w:val="24"/>
          <w:lang w:val="en-US"/>
        </w:rPr>
        <w:t>the majority</w:t>
      </w:r>
      <w:r w:rsidR="000C3F8E" w:rsidRPr="00E10BAC">
        <w:rPr>
          <w:rFonts w:ascii="Times New Roman" w:eastAsia="SimHei" w:hAnsi="Times New Roman" w:cs="Times New Roman"/>
          <w:sz w:val="24"/>
          <w:szCs w:val="24"/>
          <w:lang w:val="en-US"/>
        </w:rPr>
        <w:t xml:space="preserve"> have done this in large institutions, such as hospitals; very few have focused on primary care in a Practice setting and </w:t>
      </w:r>
      <w:r w:rsidR="009F3AF5" w:rsidRPr="00E10BAC">
        <w:rPr>
          <w:rFonts w:ascii="Times New Roman" w:eastAsia="SimHei" w:hAnsi="Times New Roman" w:cs="Times New Roman"/>
          <w:sz w:val="24"/>
          <w:szCs w:val="24"/>
          <w:lang w:val="en-US"/>
        </w:rPr>
        <w:t>those which have, used very small, or convenience, samples (e.g.</w:t>
      </w:r>
      <w:r w:rsidR="000C3F8E" w:rsidRPr="00E10BAC">
        <w:rPr>
          <w:rFonts w:ascii="Times New Roman" w:eastAsia="SimHei" w:hAnsi="Times New Roman" w:cs="Times New Roman"/>
          <w:sz w:val="24"/>
          <w:szCs w:val="24"/>
          <w:lang w:val="en-US"/>
        </w:rPr>
        <w:t xml:space="preserve"> </w:t>
      </w:r>
      <w:r w:rsidR="00C76731" w:rsidRPr="00E10BAC">
        <w:rPr>
          <w:rFonts w:ascii="Times New Roman" w:eastAsia="SimHei" w:hAnsi="Times New Roman" w:cs="Times New Roman"/>
          <w:sz w:val="24"/>
          <w:szCs w:val="24"/>
          <w:lang w:val="en-US"/>
        </w:rPr>
        <w:t>Ramasaran-Fowder</w:t>
      </w:r>
      <w:r w:rsidR="009F3AF5" w:rsidRPr="00E10BAC">
        <w:rPr>
          <w:rFonts w:ascii="Times New Roman" w:eastAsia="SimHei" w:hAnsi="Times New Roman" w:cs="Times New Roman"/>
          <w:sz w:val="24"/>
          <w:szCs w:val="24"/>
          <w:lang w:val="en-US"/>
        </w:rPr>
        <w:t xml:space="preserve">, </w:t>
      </w:r>
      <w:r w:rsidR="00C76731" w:rsidRPr="00E10BAC">
        <w:rPr>
          <w:rFonts w:ascii="Times New Roman" w:eastAsia="SimHei" w:hAnsi="Times New Roman" w:cs="Times New Roman"/>
          <w:sz w:val="24"/>
          <w:szCs w:val="24"/>
          <w:lang w:val="en-US"/>
        </w:rPr>
        <w:t xml:space="preserve">2008). </w:t>
      </w:r>
      <w:r w:rsidR="009F3AF5" w:rsidRPr="00E10BAC">
        <w:rPr>
          <w:rFonts w:ascii="Times New Roman" w:eastAsia="SimHei" w:hAnsi="Times New Roman" w:cs="Times New Roman"/>
          <w:sz w:val="24"/>
          <w:szCs w:val="24"/>
          <w:lang w:val="en-US"/>
        </w:rPr>
        <w:t>We have not found any research that</w:t>
      </w:r>
      <w:r w:rsidR="009F3AF5" w:rsidRPr="00E10BAC">
        <w:rPr>
          <w:rFonts w:asciiTheme="majorBidi" w:eastAsia="SimHei" w:hAnsiTheme="majorBidi" w:cstheme="majorBidi"/>
          <w:sz w:val="24"/>
          <w:szCs w:val="24"/>
          <w:lang w:val="en-US"/>
        </w:rPr>
        <w:t xml:space="preserve"> attempts to develop dimensions of service quality in primary care using large-scale, robust, </w:t>
      </w:r>
      <w:r w:rsidR="00E10BAC" w:rsidRPr="00E10BAC">
        <w:rPr>
          <w:rFonts w:asciiTheme="majorBidi" w:eastAsia="SimHei" w:hAnsiTheme="majorBidi" w:cstheme="majorBidi"/>
          <w:sz w:val="24"/>
          <w:szCs w:val="24"/>
          <w:lang w:val="en-US"/>
        </w:rPr>
        <w:t>standardized</w:t>
      </w:r>
      <w:r w:rsidR="009F3AF5" w:rsidRPr="00E10BAC">
        <w:rPr>
          <w:rFonts w:asciiTheme="majorBidi" w:eastAsia="SimHei" w:hAnsiTheme="majorBidi" w:cstheme="majorBidi"/>
          <w:sz w:val="24"/>
          <w:szCs w:val="24"/>
          <w:lang w:val="en-US"/>
        </w:rPr>
        <w:t xml:space="preserve"> survey data such as </w:t>
      </w:r>
      <w:r w:rsidR="0094343D" w:rsidRPr="00E10BAC">
        <w:rPr>
          <w:rFonts w:asciiTheme="majorBidi" w:eastAsia="SimHei" w:hAnsiTheme="majorBidi" w:cstheme="majorBidi"/>
          <w:sz w:val="24"/>
          <w:szCs w:val="24"/>
          <w:lang w:val="en-US"/>
        </w:rPr>
        <w:t xml:space="preserve">that found in </w:t>
      </w:r>
      <w:r w:rsidR="009F3AF5" w:rsidRPr="00E10BAC">
        <w:rPr>
          <w:rFonts w:asciiTheme="majorBidi" w:eastAsia="SimHei" w:hAnsiTheme="majorBidi" w:cstheme="majorBidi"/>
          <w:sz w:val="24"/>
          <w:szCs w:val="24"/>
          <w:lang w:val="en-US"/>
        </w:rPr>
        <w:t>the CG-CAHPS or GP Patient Survey.</w:t>
      </w:r>
    </w:p>
    <w:p w14:paraId="6E5CEBEF" w14:textId="77777777" w:rsidR="00992F11" w:rsidRPr="00E10BAC" w:rsidRDefault="00992F11" w:rsidP="004A45D8">
      <w:pPr>
        <w:autoSpaceDE w:val="0"/>
        <w:autoSpaceDN w:val="0"/>
        <w:adjustRightInd w:val="0"/>
        <w:spacing w:after="0" w:line="240" w:lineRule="auto"/>
        <w:jc w:val="both"/>
        <w:rPr>
          <w:rFonts w:asciiTheme="majorBidi" w:eastAsia="SimHei" w:hAnsiTheme="majorBidi" w:cstheme="majorBidi"/>
          <w:sz w:val="24"/>
          <w:szCs w:val="24"/>
          <w:lang w:val="en-US"/>
        </w:rPr>
      </w:pPr>
    </w:p>
    <w:p w14:paraId="6E5CEBF0" w14:textId="77777777" w:rsidR="00B74599" w:rsidRPr="00E10BAC" w:rsidRDefault="00DE3F14" w:rsidP="004A45D8">
      <w:pPr>
        <w:autoSpaceDE w:val="0"/>
        <w:autoSpaceDN w:val="0"/>
        <w:adjustRightInd w:val="0"/>
        <w:spacing w:after="0" w:line="240" w:lineRule="auto"/>
        <w:jc w:val="both"/>
        <w:rPr>
          <w:rFonts w:asciiTheme="majorBidi" w:eastAsia="SimHei" w:hAnsiTheme="majorBidi" w:cstheme="majorBidi"/>
          <w:sz w:val="24"/>
          <w:szCs w:val="24"/>
          <w:lang w:val="en-US"/>
        </w:rPr>
      </w:pPr>
      <w:r w:rsidRPr="00E10BAC">
        <w:rPr>
          <w:rFonts w:asciiTheme="majorBidi" w:eastAsia="SimHei" w:hAnsiTheme="majorBidi" w:cstheme="majorBidi"/>
          <w:sz w:val="24"/>
          <w:szCs w:val="24"/>
          <w:lang w:val="en-US"/>
        </w:rPr>
        <w:t>Therefore, the aim of our paper is to</w:t>
      </w:r>
      <w:r w:rsidR="00743945" w:rsidRPr="00E10BAC">
        <w:rPr>
          <w:rFonts w:asciiTheme="majorBidi" w:eastAsia="SimHei" w:hAnsiTheme="majorBidi" w:cstheme="majorBidi"/>
          <w:sz w:val="24"/>
          <w:szCs w:val="24"/>
          <w:lang w:val="en-US"/>
        </w:rPr>
        <w:t xml:space="preserve"> determine </w:t>
      </w:r>
      <w:r w:rsidR="00FA3695" w:rsidRPr="00E10BAC">
        <w:rPr>
          <w:rFonts w:asciiTheme="majorBidi" w:eastAsia="SimHei" w:hAnsiTheme="majorBidi" w:cstheme="majorBidi"/>
          <w:sz w:val="24"/>
          <w:szCs w:val="24"/>
          <w:lang w:val="en-US"/>
        </w:rPr>
        <w:t>conceptually and statistically robust</w:t>
      </w:r>
      <w:r w:rsidR="00743945" w:rsidRPr="00E10BAC">
        <w:rPr>
          <w:rFonts w:asciiTheme="majorBidi" w:eastAsia="SimHei" w:hAnsiTheme="majorBidi" w:cstheme="majorBidi"/>
          <w:sz w:val="24"/>
          <w:szCs w:val="24"/>
          <w:lang w:val="en-US"/>
        </w:rPr>
        <w:t xml:space="preserve"> </w:t>
      </w:r>
      <w:r w:rsidRPr="00E10BAC">
        <w:rPr>
          <w:rFonts w:asciiTheme="majorBidi" w:eastAsia="SimHei" w:hAnsiTheme="majorBidi" w:cstheme="majorBidi"/>
          <w:sz w:val="24"/>
          <w:szCs w:val="24"/>
          <w:lang w:val="en-US"/>
        </w:rPr>
        <w:t xml:space="preserve">dimensions of </w:t>
      </w:r>
      <w:r w:rsidR="00FA3695" w:rsidRPr="00E10BAC">
        <w:rPr>
          <w:rFonts w:asciiTheme="majorBidi" w:eastAsia="SimHei" w:hAnsiTheme="majorBidi" w:cstheme="majorBidi"/>
          <w:sz w:val="24"/>
          <w:szCs w:val="24"/>
          <w:lang w:val="en-US"/>
        </w:rPr>
        <w:t xml:space="preserve">GP Practice </w:t>
      </w:r>
      <w:r w:rsidR="00743945" w:rsidRPr="00E10BAC">
        <w:rPr>
          <w:rFonts w:asciiTheme="majorBidi" w:eastAsia="SimHei" w:hAnsiTheme="majorBidi" w:cstheme="majorBidi"/>
          <w:sz w:val="24"/>
          <w:szCs w:val="24"/>
          <w:lang w:val="en-US"/>
        </w:rPr>
        <w:t xml:space="preserve">healthcare </w:t>
      </w:r>
      <w:r w:rsidRPr="00E10BAC">
        <w:rPr>
          <w:rFonts w:asciiTheme="majorBidi" w:eastAsia="SimHei" w:hAnsiTheme="majorBidi" w:cstheme="majorBidi"/>
          <w:sz w:val="24"/>
          <w:szCs w:val="24"/>
          <w:lang w:val="en-US"/>
        </w:rPr>
        <w:t xml:space="preserve">service quality </w:t>
      </w:r>
      <w:r w:rsidR="00447D5E" w:rsidRPr="00E10BAC">
        <w:rPr>
          <w:rFonts w:asciiTheme="majorBidi" w:eastAsia="SimHei" w:hAnsiTheme="majorBidi" w:cstheme="majorBidi"/>
          <w:sz w:val="24"/>
          <w:szCs w:val="24"/>
          <w:lang w:val="en-US"/>
        </w:rPr>
        <w:t>and</w:t>
      </w:r>
      <w:r w:rsidRPr="00E10BAC">
        <w:rPr>
          <w:rFonts w:asciiTheme="majorBidi" w:eastAsia="SimHei" w:hAnsiTheme="majorBidi" w:cstheme="majorBidi"/>
          <w:sz w:val="24"/>
          <w:szCs w:val="24"/>
          <w:lang w:val="en-US"/>
        </w:rPr>
        <w:t xml:space="preserve"> identify which </w:t>
      </w:r>
      <w:r w:rsidR="00FA3695" w:rsidRPr="00E10BAC">
        <w:rPr>
          <w:rFonts w:asciiTheme="majorBidi" w:eastAsia="SimHei" w:hAnsiTheme="majorBidi" w:cstheme="majorBidi"/>
          <w:sz w:val="24"/>
          <w:szCs w:val="24"/>
          <w:lang w:val="en-US"/>
        </w:rPr>
        <w:t xml:space="preserve">of these dimensions </w:t>
      </w:r>
      <w:r w:rsidRPr="00E10BAC">
        <w:rPr>
          <w:rFonts w:asciiTheme="majorBidi" w:eastAsia="SimHei" w:hAnsiTheme="majorBidi" w:cstheme="majorBidi"/>
          <w:sz w:val="24"/>
          <w:szCs w:val="24"/>
          <w:lang w:val="en-US"/>
        </w:rPr>
        <w:t xml:space="preserve">have the greatest influence on patient experience, to help physicians to target their improvement efforts on the areas which will have the biggest impact. </w:t>
      </w:r>
      <w:r w:rsidR="00A63C23" w:rsidRPr="00E10BAC">
        <w:rPr>
          <w:rFonts w:asciiTheme="majorBidi" w:eastAsia="SimHei" w:hAnsiTheme="majorBidi" w:cstheme="majorBidi"/>
          <w:sz w:val="24"/>
          <w:szCs w:val="24"/>
          <w:lang w:val="en-US"/>
        </w:rPr>
        <w:t xml:space="preserve"> Specifically, we</w:t>
      </w:r>
      <w:r w:rsidR="00743945" w:rsidRPr="00E10BAC">
        <w:rPr>
          <w:rFonts w:asciiTheme="majorBidi" w:eastAsia="SimHei" w:hAnsiTheme="majorBidi" w:cstheme="majorBidi"/>
          <w:sz w:val="24"/>
          <w:szCs w:val="24"/>
          <w:lang w:val="en-US"/>
        </w:rPr>
        <w:t xml:space="preserve"> address the following research questions</w:t>
      </w:r>
      <w:r w:rsidR="00A63C23" w:rsidRPr="00E10BAC">
        <w:rPr>
          <w:rFonts w:asciiTheme="majorBidi" w:eastAsia="SimHei" w:hAnsiTheme="majorBidi" w:cstheme="majorBidi"/>
          <w:sz w:val="24"/>
          <w:szCs w:val="24"/>
          <w:lang w:val="en-US"/>
        </w:rPr>
        <w:t>:</w:t>
      </w:r>
    </w:p>
    <w:p w14:paraId="6E5CEBF1" w14:textId="77777777" w:rsidR="00B74599" w:rsidRPr="00E10BAC" w:rsidRDefault="00743945" w:rsidP="004A45D8">
      <w:pPr>
        <w:pStyle w:val="ListParagraph"/>
        <w:numPr>
          <w:ilvl w:val="0"/>
          <w:numId w:val="11"/>
        </w:numPr>
        <w:autoSpaceDE w:val="0"/>
        <w:autoSpaceDN w:val="0"/>
        <w:adjustRightInd w:val="0"/>
        <w:spacing w:after="0" w:line="240" w:lineRule="auto"/>
        <w:jc w:val="both"/>
        <w:rPr>
          <w:rFonts w:asciiTheme="majorBidi" w:eastAsia="SimHei" w:hAnsiTheme="majorBidi" w:cstheme="majorBidi"/>
          <w:sz w:val="24"/>
          <w:szCs w:val="24"/>
          <w:lang w:val="en-US"/>
        </w:rPr>
      </w:pPr>
      <w:r w:rsidRPr="00E10BAC">
        <w:rPr>
          <w:rFonts w:ascii="Times New Roman" w:eastAsia="SimHei" w:hAnsi="Times New Roman" w:cs="Times New Roman"/>
          <w:sz w:val="24"/>
          <w:szCs w:val="24"/>
          <w:lang w:val="en-US"/>
        </w:rPr>
        <w:t xml:space="preserve">What </w:t>
      </w:r>
      <w:r w:rsidR="00A63C23" w:rsidRPr="00E10BAC">
        <w:rPr>
          <w:rFonts w:ascii="Times New Roman" w:eastAsia="SimHei" w:hAnsi="Times New Roman" w:cs="Times New Roman"/>
          <w:sz w:val="24"/>
          <w:szCs w:val="24"/>
          <w:lang w:val="en-US"/>
        </w:rPr>
        <w:t>service quality dimensions</w:t>
      </w:r>
      <w:r w:rsidRPr="00E10BAC">
        <w:rPr>
          <w:rFonts w:ascii="Times New Roman" w:eastAsia="SimHei" w:hAnsi="Times New Roman" w:cs="Times New Roman"/>
          <w:sz w:val="24"/>
          <w:szCs w:val="24"/>
          <w:lang w:val="en-US"/>
        </w:rPr>
        <w:t xml:space="preserve"> are</w:t>
      </w:r>
      <w:r w:rsidR="00A63C23" w:rsidRPr="00E10BAC">
        <w:rPr>
          <w:rFonts w:ascii="Times New Roman" w:eastAsia="SimHei" w:hAnsi="Times New Roman" w:cs="Times New Roman"/>
          <w:sz w:val="24"/>
          <w:szCs w:val="24"/>
          <w:lang w:val="en-US"/>
        </w:rPr>
        <w:t xml:space="preserve"> specific and relevant to primary care</w:t>
      </w:r>
      <w:r w:rsidR="00FA3695" w:rsidRPr="00E10BAC">
        <w:rPr>
          <w:rFonts w:ascii="Times New Roman" w:eastAsia="SimHei" w:hAnsi="Times New Roman" w:cs="Times New Roman"/>
          <w:sz w:val="24"/>
          <w:szCs w:val="24"/>
          <w:lang w:val="en-US"/>
        </w:rPr>
        <w:t xml:space="preserve"> delivered through Family / GP Practices</w:t>
      </w:r>
      <w:r w:rsidRPr="00E10BAC">
        <w:rPr>
          <w:rFonts w:ascii="Times New Roman" w:eastAsia="SimHei" w:hAnsi="Times New Roman" w:cs="Times New Roman"/>
          <w:sz w:val="24"/>
          <w:szCs w:val="24"/>
          <w:lang w:val="en-US"/>
        </w:rPr>
        <w:t>?</w:t>
      </w:r>
    </w:p>
    <w:p w14:paraId="6E5CEBF2" w14:textId="77777777" w:rsidR="00B74599" w:rsidRPr="00E10BAC" w:rsidRDefault="00743945" w:rsidP="004A45D8">
      <w:pPr>
        <w:pStyle w:val="ListParagraph"/>
        <w:numPr>
          <w:ilvl w:val="0"/>
          <w:numId w:val="11"/>
        </w:numPr>
        <w:autoSpaceDE w:val="0"/>
        <w:autoSpaceDN w:val="0"/>
        <w:adjustRightInd w:val="0"/>
        <w:spacing w:after="0" w:line="240" w:lineRule="auto"/>
        <w:jc w:val="both"/>
        <w:rPr>
          <w:rFonts w:asciiTheme="majorBidi" w:eastAsia="SimHei" w:hAnsiTheme="majorBidi" w:cstheme="majorBidi"/>
          <w:sz w:val="24"/>
          <w:szCs w:val="24"/>
          <w:lang w:val="en-US"/>
        </w:rPr>
      </w:pPr>
      <w:r w:rsidRPr="00E10BAC">
        <w:rPr>
          <w:rFonts w:ascii="Times New Roman" w:eastAsia="SimHei" w:hAnsi="Times New Roman" w:cs="Times New Roman"/>
          <w:sz w:val="24"/>
          <w:szCs w:val="24"/>
          <w:lang w:val="en-US"/>
        </w:rPr>
        <w:t>What are</w:t>
      </w:r>
      <w:r w:rsidR="00115378" w:rsidRPr="00E10BAC">
        <w:rPr>
          <w:rFonts w:ascii="Times New Roman" w:eastAsia="SimHei" w:hAnsi="Times New Roman" w:cs="Times New Roman"/>
          <w:sz w:val="24"/>
          <w:szCs w:val="24"/>
          <w:lang w:val="en-US"/>
        </w:rPr>
        <w:t xml:space="preserve"> the relationships between </w:t>
      </w:r>
      <w:r w:rsidRPr="00E10BAC">
        <w:rPr>
          <w:rFonts w:ascii="Times New Roman" w:eastAsia="SimHei" w:hAnsi="Times New Roman" w:cs="Times New Roman"/>
          <w:sz w:val="24"/>
          <w:szCs w:val="24"/>
          <w:lang w:val="en-US"/>
        </w:rPr>
        <w:t xml:space="preserve">the </w:t>
      </w:r>
      <w:r w:rsidR="00A63C23" w:rsidRPr="00E10BAC">
        <w:rPr>
          <w:rFonts w:ascii="Times New Roman" w:eastAsia="SimHei" w:hAnsi="Times New Roman" w:cs="Times New Roman"/>
          <w:sz w:val="24"/>
          <w:szCs w:val="24"/>
          <w:lang w:val="en-US"/>
        </w:rPr>
        <w:t xml:space="preserve">different </w:t>
      </w:r>
      <w:r w:rsidR="00115378" w:rsidRPr="00E10BAC">
        <w:rPr>
          <w:rFonts w:ascii="Times New Roman" w:eastAsia="SimHei" w:hAnsi="Times New Roman" w:cs="Times New Roman"/>
          <w:sz w:val="24"/>
          <w:szCs w:val="24"/>
          <w:lang w:val="en-US"/>
        </w:rPr>
        <w:t>dimensions of service quality and patient experience</w:t>
      </w:r>
      <w:r w:rsidR="00FA3695" w:rsidRPr="00E10BAC">
        <w:rPr>
          <w:rFonts w:ascii="Times New Roman" w:eastAsia="SimHei" w:hAnsi="Times New Roman" w:cs="Times New Roman"/>
          <w:sz w:val="24"/>
          <w:szCs w:val="24"/>
          <w:lang w:val="en-US"/>
        </w:rPr>
        <w:t xml:space="preserve"> in Family / GP Practices</w:t>
      </w:r>
      <w:r w:rsidRPr="00E10BAC">
        <w:rPr>
          <w:rFonts w:ascii="Times New Roman" w:eastAsia="SimHei" w:hAnsi="Times New Roman" w:cs="Times New Roman"/>
          <w:sz w:val="24"/>
          <w:szCs w:val="24"/>
          <w:lang w:val="en-US"/>
        </w:rPr>
        <w:t>?</w:t>
      </w:r>
    </w:p>
    <w:p w14:paraId="6E5CEBF3" w14:textId="77777777" w:rsidR="00B74599" w:rsidRPr="00E10BAC" w:rsidRDefault="00115378" w:rsidP="004A45D8">
      <w:pPr>
        <w:pStyle w:val="ListParagraph"/>
        <w:numPr>
          <w:ilvl w:val="0"/>
          <w:numId w:val="11"/>
        </w:numPr>
        <w:autoSpaceDE w:val="0"/>
        <w:autoSpaceDN w:val="0"/>
        <w:adjustRightInd w:val="0"/>
        <w:spacing w:after="0" w:line="240" w:lineRule="auto"/>
        <w:jc w:val="both"/>
        <w:rPr>
          <w:rFonts w:ascii="Times New Roman" w:eastAsia="SimHei" w:hAnsi="Times New Roman" w:cs="Times New Roman"/>
          <w:sz w:val="24"/>
          <w:szCs w:val="24"/>
          <w:lang w:val="en-US"/>
        </w:rPr>
      </w:pPr>
      <w:r w:rsidRPr="00E10BAC">
        <w:rPr>
          <w:rFonts w:ascii="Times New Roman" w:eastAsia="SimHei" w:hAnsi="Times New Roman" w:cs="Times New Roman"/>
          <w:sz w:val="24"/>
          <w:szCs w:val="24"/>
          <w:lang w:val="en-US"/>
        </w:rPr>
        <w:t>What is the relative importance of each dimension of service quality for improvement action at the level of the GP / Family Practice and nationally?</w:t>
      </w:r>
    </w:p>
    <w:p w14:paraId="6E5CEBF4" w14:textId="77777777" w:rsidR="006B1D7E" w:rsidRPr="00E10BAC" w:rsidRDefault="006B1D7E" w:rsidP="004A45D8">
      <w:pPr>
        <w:spacing w:after="0" w:line="240" w:lineRule="auto"/>
        <w:jc w:val="both"/>
        <w:rPr>
          <w:rFonts w:ascii="Times New Roman" w:hAnsi="Times New Roman" w:cs="Times New Roman"/>
          <w:b/>
          <w:sz w:val="24"/>
          <w:szCs w:val="24"/>
          <w:lang w:val="en-US"/>
        </w:rPr>
      </w:pPr>
    </w:p>
    <w:p w14:paraId="6E5CEBF5" w14:textId="77777777" w:rsidR="00992F11" w:rsidRPr="00E10BAC" w:rsidRDefault="00992F11" w:rsidP="004A45D8">
      <w:pPr>
        <w:spacing w:after="0" w:line="240" w:lineRule="auto"/>
        <w:jc w:val="both"/>
        <w:rPr>
          <w:rFonts w:ascii="Times New Roman" w:hAnsi="Times New Roman" w:cs="Times New Roman"/>
          <w:b/>
          <w:sz w:val="24"/>
          <w:szCs w:val="24"/>
          <w:lang w:val="en-US"/>
        </w:rPr>
      </w:pPr>
    </w:p>
    <w:p w14:paraId="6E5CEBF6" w14:textId="77777777" w:rsidR="001C2D2C" w:rsidRPr="00E10BAC" w:rsidRDefault="001C2D2C" w:rsidP="004A45D8">
      <w:pPr>
        <w:spacing w:after="0" w:line="240" w:lineRule="auto"/>
        <w:jc w:val="both"/>
        <w:rPr>
          <w:rFonts w:ascii="Times New Roman" w:hAnsi="Times New Roman" w:cs="Times New Roman"/>
          <w:b/>
          <w:sz w:val="24"/>
          <w:szCs w:val="24"/>
          <w:lang w:val="en-US"/>
        </w:rPr>
      </w:pPr>
      <w:r w:rsidRPr="00E10BAC">
        <w:rPr>
          <w:rFonts w:ascii="Times New Roman" w:hAnsi="Times New Roman" w:cs="Times New Roman"/>
          <w:b/>
          <w:sz w:val="24"/>
          <w:szCs w:val="24"/>
          <w:lang w:val="en-US"/>
        </w:rPr>
        <w:t>METHODS</w:t>
      </w:r>
    </w:p>
    <w:p w14:paraId="6E5CEBF8" w14:textId="77777777" w:rsidR="00336F82" w:rsidRPr="00E10BAC" w:rsidRDefault="00115378" w:rsidP="004A45D8">
      <w:pPr>
        <w:spacing w:after="0" w:line="240" w:lineRule="auto"/>
        <w:jc w:val="both"/>
        <w:rPr>
          <w:rFonts w:ascii="Times New Roman" w:hAnsi="Times New Roman" w:cs="Times New Roman"/>
          <w:i/>
          <w:sz w:val="24"/>
          <w:szCs w:val="24"/>
          <w:lang w:val="en-US"/>
        </w:rPr>
      </w:pPr>
      <w:r w:rsidRPr="00E10BAC">
        <w:rPr>
          <w:rFonts w:ascii="Times New Roman" w:hAnsi="Times New Roman" w:cs="Times New Roman"/>
          <w:i/>
          <w:sz w:val="24"/>
          <w:szCs w:val="24"/>
          <w:lang w:val="en-US"/>
        </w:rPr>
        <w:t>Setting</w:t>
      </w:r>
    </w:p>
    <w:p w14:paraId="6E5CEBF9" w14:textId="77777777" w:rsidR="00CA5DE2" w:rsidRPr="00E10BAC" w:rsidRDefault="00864C7E"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Our study uses the results of the GP Patient Survey in England</w:t>
      </w:r>
      <w:r w:rsidR="00EE0C8B" w:rsidRPr="00E10BAC">
        <w:rPr>
          <w:rFonts w:ascii="Times New Roman" w:hAnsi="Times New Roman" w:cs="Times New Roman"/>
          <w:sz w:val="24"/>
          <w:szCs w:val="24"/>
          <w:lang w:val="en-US"/>
        </w:rPr>
        <w:t>, which is similar to the CG-CAHPS survey in the US</w:t>
      </w:r>
      <w:r w:rsidRPr="00E10BAC">
        <w:rPr>
          <w:rFonts w:ascii="Times New Roman" w:hAnsi="Times New Roman" w:cs="Times New Roman"/>
          <w:sz w:val="24"/>
          <w:szCs w:val="24"/>
          <w:lang w:val="en-US"/>
        </w:rPr>
        <w:t xml:space="preserve">. </w:t>
      </w:r>
      <w:r w:rsidR="00CA5DE2" w:rsidRPr="00E10BAC">
        <w:rPr>
          <w:rFonts w:ascii="Times New Roman" w:hAnsi="Times New Roman" w:cs="Times New Roman"/>
          <w:sz w:val="24"/>
          <w:szCs w:val="24"/>
          <w:lang w:val="en-US"/>
        </w:rPr>
        <w:t xml:space="preserve">Healthcare in </w:t>
      </w:r>
      <w:r w:rsidRPr="00E10BAC">
        <w:rPr>
          <w:rFonts w:ascii="Times New Roman" w:hAnsi="Times New Roman" w:cs="Times New Roman"/>
          <w:sz w:val="24"/>
          <w:szCs w:val="24"/>
          <w:lang w:val="en-US"/>
        </w:rPr>
        <w:t>England</w:t>
      </w:r>
      <w:r w:rsidR="00CA5DE2" w:rsidRPr="00E10BAC">
        <w:rPr>
          <w:rFonts w:ascii="Times New Roman" w:hAnsi="Times New Roman" w:cs="Times New Roman"/>
          <w:sz w:val="24"/>
          <w:szCs w:val="24"/>
          <w:lang w:val="en-US"/>
        </w:rPr>
        <w:t xml:space="preserve"> is provided free at the point of delivery, through th</w:t>
      </w:r>
      <w:r w:rsidRPr="00E10BAC">
        <w:rPr>
          <w:rFonts w:ascii="Times New Roman" w:hAnsi="Times New Roman" w:cs="Times New Roman"/>
          <w:sz w:val="24"/>
          <w:szCs w:val="24"/>
          <w:lang w:val="en-US"/>
        </w:rPr>
        <w:t>e National Health Service (NHS)</w:t>
      </w:r>
      <w:r w:rsidR="00CA5DE2" w:rsidRPr="00E10BAC">
        <w:rPr>
          <w:rFonts w:ascii="Times New Roman" w:hAnsi="Times New Roman" w:cs="Times New Roman"/>
          <w:sz w:val="24"/>
          <w:szCs w:val="24"/>
          <w:lang w:val="en-US"/>
        </w:rPr>
        <w:t xml:space="preserve"> </w:t>
      </w:r>
      <w:r w:rsidR="00083F1C" w:rsidRPr="00E10BAC">
        <w:rPr>
          <w:rFonts w:ascii="Times New Roman" w:hAnsi="Times New Roman" w:cs="Times New Roman"/>
          <w:sz w:val="24"/>
          <w:szCs w:val="24"/>
          <w:lang w:val="en-US"/>
        </w:rPr>
        <w:t>and</w:t>
      </w:r>
      <w:r w:rsidR="00CA5DE2" w:rsidRPr="00E10BAC">
        <w:rPr>
          <w:rFonts w:ascii="Times New Roman" w:hAnsi="Times New Roman" w:cs="Times New Roman"/>
          <w:sz w:val="24"/>
          <w:szCs w:val="24"/>
          <w:lang w:val="en-US"/>
        </w:rPr>
        <w:t xml:space="preserve"> is structured so that the first point of access for patients for routine and non-emergency consultations is through </w:t>
      </w:r>
      <w:r w:rsidR="00083F1C" w:rsidRPr="00E10BAC">
        <w:rPr>
          <w:rFonts w:ascii="Times New Roman" w:hAnsi="Times New Roman" w:cs="Times New Roman"/>
          <w:sz w:val="24"/>
          <w:szCs w:val="24"/>
          <w:lang w:val="en-US"/>
        </w:rPr>
        <w:t>their</w:t>
      </w:r>
      <w:r w:rsidR="00CA5DE2" w:rsidRPr="00E10BAC">
        <w:rPr>
          <w:rFonts w:ascii="Times New Roman" w:hAnsi="Times New Roman" w:cs="Times New Roman"/>
          <w:sz w:val="24"/>
          <w:szCs w:val="24"/>
          <w:lang w:val="en-US"/>
        </w:rPr>
        <w:t xml:space="preserve"> family physician (General Practice Physician, or GP). GPs normally work in General Practices (equivalent to Family Practices in the US). Services provided by each Practice vary, but typically include 10 minute consultations with patients, followed by either immediate diagnosis and treatment</w:t>
      </w:r>
      <w:r w:rsidR="003C0055" w:rsidRPr="00E10BAC">
        <w:rPr>
          <w:rFonts w:ascii="Times New Roman" w:hAnsi="Times New Roman" w:cs="Times New Roman"/>
          <w:sz w:val="24"/>
          <w:szCs w:val="24"/>
          <w:lang w:val="en-US"/>
        </w:rPr>
        <w:t>,</w:t>
      </w:r>
      <w:r w:rsidR="00CA5DE2" w:rsidRPr="00E10BAC">
        <w:rPr>
          <w:rFonts w:ascii="Times New Roman" w:hAnsi="Times New Roman" w:cs="Times New Roman"/>
          <w:sz w:val="24"/>
          <w:szCs w:val="24"/>
          <w:lang w:val="en-US"/>
        </w:rPr>
        <w:t xml:space="preserve"> or onward referral to a specialist to provide this service. Many Practices also provide additional services, such as </w:t>
      </w:r>
      <w:r w:rsidR="00373447" w:rsidRPr="00E10BAC">
        <w:rPr>
          <w:rFonts w:ascii="Times New Roman" w:hAnsi="Times New Roman" w:cs="Times New Roman"/>
          <w:sz w:val="24"/>
          <w:szCs w:val="24"/>
          <w:lang w:val="en-US"/>
        </w:rPr>
        <w:t xml:space="preserve">minor treatments, </w:t>
      </w:r>
      <w:r w:rsidR="00E10BAC" w:rsidRPr="00E10BAC">
        <w:rPr>
          <w:rFonts w:ascii="Times New Roman" w:hAnsi="Times New Roman" w:cs="Times New Roman"/>
          <w:sz w:val="24"/>
          <w:szCs w:val="24"/>
          <w:lang w:val="en-US"/>
        </w:rPr>
        <w:t>immunizations</w:t>
      </w:r>
      <w:r w:rsidR="00CA5DE2" w:rsidRPr="00E10BAC">
        <w:rPr>
          <w:rFonts w:ascii="Times New Roman" w:hAnsi="Times New Roman" w:cs="Times New Roman"/>
          <w:sz w:val="24"/>
          <w:szCs w:val="24"/>
          <w:lang w:val="en-US"/>
        </w:rPr>
        <w:t xml:space="preserve"> or prevention screening and all act as the key point-of-contact for co-</w:t>
      </w:r>
      <w:r w:rsidR="00E10BAC" w:rsidRPr="00E10BAC">
        <w:rPr>
          <w:rFonts w:ascii="Times New Roman" w:hAnsi="Times New Roman" w:cs="Times New Roman"/>
          <w:sz w:val="24"/>
          <w:szCs w:val="24"/>
          <w:lang w:val="en-US"/>
        </w:rPr>
        <w:t>coordinating</w:t>
      </w:r>
      <w:r w:rsidR="00CA5DE2" w:rsidRPr="00E10BAC">
        <w:rPr>
          <w:rFonts w:ascii="Times New Roman" w:hAnsi="Times New Roman" w:cs="Times New Roman"/>
          <w:sz w:val="24"/>
          <w:szCs w:val="24"/>
          <w:lang w:val="en-US"/>
        </w:rPr>
        <w:t xml:space="preserve"> the care of their patients through other health and social care services (Baird et al, 2016).</w:t>
      </w:r>
    </w:p>
    <w:p w14:paraId="6E5CEBFA" w14:textId="77777777" w:rsidR="00EE0C8B" w:rsidRPr="00E10BAC" w:rsidRDefault="00EE0C8B" w:rsidP="004A45D8">
      <w:pPr>
        <w:spacing w:after="0" w:line="240" w:lineRule="auto"/>
        <w:jc w:val="both"/>
        <w:rPr>
          <w:rFonts w:ascii="Times New Roman" w:hAnsi="Times New Roman" w:cs="Times New Roman"/>
          <w:b/>
          <w:sz w:val="24"/>
          <w:szCs w:val="24"/>
          <w:highlight w:val="yellow"/>
          <w:lang w:val="en-US"/>
        </w:rPr>
      </w:pPr>
    </w:p>
    <w:p w14:paraId="6E5CEBFB" w14:textId="77777777" w:rsidR="00B74599" w:rsidRPr="00E10BAC" w:rsidRDefault="00115378" w:rsidP="004A45D8">
      <w:pPr>
        <w:autoSpaceDE w:val="0"/>
        <w:autoSpaceDN w:val="0"/>
        <w:adjustRightInd w:val="0"/>
        <w:spacing w:after="0" w:line="240" w:lineRule="auto"/>
        <w:jc w:val="both"/>
        <w:rPr>
          <w:rFonts w:ascii="Times New Roman" w:hAnsi="Times New Roman" w:cs="Times New Roman"/>
          <w:i/>
          <w:sz w:val="24"/>
          <w:szCs w:val="24"/>
          <w:lang w:val="en-US"/>
        </w:rPr>
      </w:pPr>
      <w:r w:rsidRPr="00E10BAC">
        <w:rPr>
          <w:rFonts w:ascii="Times New Roman" w:hAnsi="Times New Roman" w:cs="Times New Roman"/>
          <w:i/>
          <w:sz w:val="24"/>
          <w:szCs w:val="24"/>
          <w:lang w:val="en-US"/>
        </w:rPr>
        <w:t>Data</w:t>
      </w:r>
    </w:p>
    <w:p w14:paraId="6E5CEBFC" w14:textId="77777777" w:rsidR="0026677E" w:rsidRPr="00E10BAC" w:rsidRDefault="00115378" w:rsidP="004A45D8">
      <w:pPr>
        <w:autoSpaceDE w:val="0"/>
        <w:autoSpaceDN w:val="0"/>
        <w:adjustRightInd w:val="0"/>
        <w:spacing w:after="0" w:line="240" w:lineRule="auto"/>
        <w:jc w:val="both"/>
        <w:rPr>
          <w:rFonts w:ascii="Times New Roman" w:eastAsia="SimHei" w:hAnsi="Times New Roman" w:cs="Times New Roman"/>
          <w:sz w:val="24"/>
          <w:szCs w:val="24"/>
          <w:lang w:val="en-US"/>
        </w:rPr>
      </w:pPr>
      <w:r w:rsidRPr="00E10BAC">
        <w:rPr>
          <w:rFonts w:ascii="Times New Roman" w:eastAsia="SimHei" w:hAnsi="Times New Roman" w:cs="Times New Roman"/>
          <w:sz w:val="24"/>
          <w:szCs w:val="24"/>
          <w:lang w:val="en-US"/>
        </w:rPr>
        <w:t xml:space="preserve">The GP Patient Survey is a national survey of English GP patients carried out twice per year, </w:t>
      </w:r>
      <w:r w:rsidRPr="00E10BAC">
        <w:rPr>
          <w:rFonts w:ascii="Times New Roman" w:eastAsia="SimHei" w:hAnsi="Times New Roman" w:cs="Times New Roman"/>
          <w:color w:val="000000"/>
          <w:sz w:val="24"/>
          <w:szCs w:val="24"/>
          <w:lang w:val="en-US"/>
        </w:rPr>
        <w:t xml:space="preserve">administered by Ipsos Mori on behalf of the UK’s Department for Health. Its purpose is to provide a </w:t>
      </w:r>
      <w:r w:rsidR="00E10BAC" w:rsidRPr="00E10BAC">
        <w:rPr>
          <w:rFonts w:ascii="Times New Roman" w:eastAsia="SimHei" w:hAnsi="Times New Roman" w:cs="Times New Roman"/>
          <w:color w:val="000000"/>
          <w:sz w:val="24"/>
          <w:szCs w:val="24"/>
          <w:lang w:val="en-US"/>
        </w:rPr>
        <w:t>standardized</w:t>
      </w:r>
      <w:r w:rsidRPr="00E10BAC">
        <w:rPr>
          <w:rFonts w:ascii="Times New Roman" w:eastAsia="SimHei" w:hAnsi="Times New Roman" w:cs="Times New Roman"/>
          <w:color w:val="000000"/>
          <w:sz w:val="24"/>
          <w:szCs w:val="24"/>
          <w:lang w:val="en-US"/>
        </w:rPr>
        <w:t>, reliable and directly comparable evaluation of patients’ perceptions of their experiences at their GP Practice.</w:t>
      </w:r>
      <w:r w:rsidRPr="00E10BAC">
        <w:rPr>
          <w:rFonts w:ascii="Times New Roman" w:eastAsia="SimHei" w:hAnsi="Times New Roman" w:cs="Times New Roman"/>
          <w:sz w:val="24"/>
          <w:szCs w:val="24"/>
          <w:lang w:val="en-US"/>
        </w:rPr>
        <w:t xml:space="preserve"> The Survey </w:t>
      </w:r>
      <w:r w:rsidRPr="00E10BAC">
        <w:rPr>
          <w:rFonts w:ascii="Times New Roman" w:hAnsi="Times New Roman" w:cs="Times New Roman"/>
          <w:sz w:val="24"/>
          <w:szCs w:val="24"/>
          <w:lang w:val="en-US"/>
        </w:rPr>
        <w:t xml:space="preserve">comprises 13 areas of measurement, covering patient experience in GP Practices (including Out of Hours access) and NHS dentistry services, along with a number of health and demographic factors. The survey is modified annually, based on analysis and development of the questions previously set, along with issues which the Department </w:t>
      </w:r>
      <w:r w:rsidRPr="00E10BAC">
        <w:rPr>
          <w:rFonts w:ascii="Times New Roman" w:hAnsi="Times New Roman" w:cs="Times New Roman"/>
          <w:sz w:val="24"/>
          <w:szCs w:val="24"/>
          <w:lang w:val="en-US"/>
        </w:rPr>
        <w:lastRenderedPageBreak/>
        <w:t>of Health identify as being important to patients (Campbell et al, 2009; Ipsos Mori, 2015a).</w:t>
      </w:r>
    </w:p>
    <w:p w14:paraId="6E5CEBFD" w14:textId="77777777" w:rsidR="00992F11" w:rsidRPr="00E10BAC" w:rsidRDefault="00992F11"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p>
    <w:p w14:paraId="6E5CEBFE" w14:textId="77777777" w:rsidR="0026677E" w:rsidRPr="00E10BAC" w:rsidRDefault="00115378" w:rsidP="004A45D8">
      <w:pPr>
        <w:autoSpaceDE w:val="0"/>
        <w:autoSpaceDN w:val="0"/>
        <w:adjustRightInd w:val="0"/>
        <w:spacing w:after="0" w:line="240" w:lineRule="auto"/>
        <w:jc w:val="both"/>
        <w:rPr>
          <w:rFonts w:ascii="Times New Roman" w:eastAsia="SimHei" w:hAnsi="Times New Roman" w:cs="Times New Roman"/>
          <w:sz w:val="24"/>
          <w:szCs w:val="24"/>
          <w:lang w:val="en-US"/>
        </w:rPr>
      </w:pPr>
      <w:r w:rsidRPr="00E10BAC">
        <w:rPr>
          <w:rFonts w:ascii="Times New Roman" w:eastAsia="SimHei" w:hAnsi="Times New Roman" w:cs="Times New Roman"/>
          <w:color w:val="000000"/>
          <w:sz w:val="24"/>
          <w:szCs w:val="24"/>
          <w:lang w:val="en-US"/>
        </w:rPr>
        <w:t xml:space="preserve">Our study focuses on the </w:t>
      </w:r>
      <w:r w:rsidR="00715BAF" w:rsidRPr="00E10BAC">
        <w:rPr>
          <w:rFonts w:ascii="Times New Roman" w:eastAsia="SimHei" w:hAnsi="Times New Roman" w:cs="Times New Roman"/>
          <w:color w:val="000000"/>
          <w:sz w:val="24"/>
          <w:szCs w:val="24"/>
          <w:lang w:val="en-US"/>
        </w:rPr>
        <w:t>8</w:t>
      </w:r>
      <w:r w:rsidRPr="00E10BAC">
        <w:rPr>
          <w:rFonts w:ascii="Times New Roman" w:eastAsia="SimHei" w:hAnsi="Times New Roman" w:cs="Times New Roman"/>
          <w:color w:val="000000"/>
          <w:sz w:val="24"/>
          <w:szCs w:val="24"/>
          <w:lang w:val="en-US"/>
        </w:rPr>
        <w:t xml:space="preserve"> areas of the GP Patient Survey related to patient experience in GP Practices and uses the Practice level results for 2014/15 (NHS 2015), </w:t>
      </w:r>
      <w:r w:rsidRPr="00E10BAC">
        <w:rPr>
          <w:rFonts w:ascii="Times New Roman" w:eastAsia="SimHei" w:hAnsi="Times New Roman" w:cs="Times New Roman"/>
          <w:sz w:val="24"/>
          <w:szCs w:val="24"/>
          <w:lang w:val="en-US"/>
        </w:rPr>
        <w:t xml:space="preserve">to evaluate service quality and to establish the impact of service quality on patient experience. </w:t>
      </w:r>
    </w:p>
    <w:p w14:paraId="6E5CEBFF" w14:textId="77777777" w:rsidR="00992F11" w:rsidRPr="00E10BAC" w:rsidRDefault="00992F11"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p>
    <w:p w14:paraId="6E5CEC00" w14:textId="77777777" w:rsidR="0026677E" w:rsidRPr="00E10BAC" w:rsidRDefault="00115378"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The GP Patient Survey for this period was randomly distributed to around 2.6 million patients registered with the 7918 NHS GP Practices throughout England, with 858,351 patients completing the survey, representing a 32.5% response rate (Ipsos Mori, 2015b). We used the weighted results</w:t>
      </w:r>
      <w:r w:rsidR="00715BAF" w:rsidRPr="00E10BAC">
        <w:rPr>
          <w:rFonts w:ascii="Times New Roman" w:eastAsia="SimHei" w:hAnsi="Times New Roman" w:cs="Times New Roman"/>
          <w:color w:val="000000"/>
          <w:sz w:val="24"/>
          <w:szCs w:val="24"/>
          <w:lang w:val="en-US"/>
        </w:rPr>
        <w:t>. These</w:t>
      </w:r>
      <w:r w:rsidRPr="00E10BAC">
        <w:rPr>
          <w:rFonts w:ascii="Times New Roman" w:eastAsia="SimHei" w:hAnsi="Times New Roman" w:cs="Times New Roman"/>
          <w:color w:val="000000"/>
          <w:sz w:val="24"/>
          <w:szCs w:val="24"/>
          <w:lang w:val="en-US"/>
        </w:rPr>
        <w:t xml:space="preserve"> </w:t>
      </w:r>
      <w:r w:rsidR="00715BAF" w:rsidRPr="00E10BAC">
        <w:rPr>
          <w:rFonts w:ascii="Times New Roman" w:eastAsia="SimHei" w:hAnsi="Times New Roman" w:cs="Times New Roman"/>
          <w:color w:val="000000"/>
          <w:sz w:val="24"/>
          <w:szCs w:val="24"/>
          <w:lang w:val="en-US"/>
        </w:rPr>
        <w:t>incorporate all results but weight them to ensure</w:t>
      </w:r>
      <w:r w:rsidRPr="00E10BAC">
        <w:rPr>
          <w:rFonts w:ascii="Times New Roman" w:eastAsia="SimHei" w:hAnsi="Times New Roman" w:cs="Times New Roman"/>
          <w:color w:val="000000"/>
          <w:sz w:val="24"/>
          <w:szCs w:val="24"/>
          <w:lang w:val="en-US"/>
        </w:rPr>
        <w:t xml:space="preserve"> the</w:t>
      </w:r>
      <w:r w:rsidR="00715BAF" w:rsidRPr="00E10BAC">
        <w:rPr>
          <w:rFonts w:ascii="Times New Roman" w:eastAsia="SimHei" w:hAnsi="Times New Roman" w:cs="Times New Roman"/>
          <w:color w:val="000000"/>
          <w:sz w:val="24"/>
          <w:szCs w:val="24"/>
          <w:lang w:val="en-US"/>
        </w:rPr>
        <w:t>y are</w:t>
      </w:r>
      <w:r w:rsidRPr="00E10BAC">
        <w:rPr>
          <w:rFonts w:ascii="Times New Roman" w:eastAsia="SimHei" w:hAnsi="Times New Roman" w:cs="Times New Roman"/>
          <w:color w:val="000000"/>
          <w:sz w:val="24"/>
          <w:szCs w:val="24"/>
          <w:lang w:val="en-US"/>
        </w:rPr>
        <w:t xml:space="preserve"> representative of the population (size and demographics) of patients in each Practice (NHS 2015).</w:t>
      </w:r>
    </w:p>
    <w:p w14:paraId="6E5CEC01" w14:textId="77777777" w:rsidR="00992F11" w:rsidRPr="00E10BAC" w:rsidRDefault="00992F11" w:rsidP="004A45D8">
      <w:pPr>
        <w:autoSpaceDE w:val="0"/>
        <w:autoSpaceDN w:val="0"/>
        <w:adjustRightInd w:val="0"/>
        <w:spacing w:after="0" w:line="240" w:lineRule="auto"/>
        <w:jc w:val="both"/>
        <w:rPr>
          <w:rFonts w:ascii="Times New Roman" w:hAnsi="Times New Roman" w:cs="Times New Roman"/>
          <w:sz w:val="24"/>
          <w:szCs w:val="24"/>
          <w:lang w:val="en-US"/>
        </w:rPr>
      </w:pPr>
    </w:p>
    <w:p w14:paraId="6E5CEC02" w14:textId="77777777" w:rsidR="003C0055" w:rsidRPr="00E10BAC" w:rsidRDefault="00CA5DE2"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r w:rsidRPr="00E10BAC">
        <w:rPr>
          <w:rFonts w:ascii="Times New Roman" w:hAnsi="Times New Roman" w:cs="Times New Roman"/>
          <w:sz w:val="24"/>
          <w:szCs w:val="24"/>
          <w:lang w:val="en-US"/>
        </w:rPr>
        <w:t xml:space="preserve">A typical GP Practice </w:t>
      </w:r>
      <w:r w:rsidR="00864C7E" w:rsidRPr="00E10BAC">
        <w:rPr>
          <w:rFonts w:ascii="Times New Roman" w:hAnsi="Times New Roman" w:cs="Times New Roman"/>
          <w:sz w:val="24"/>
          <w:szCs w:val="24"/>
          <w:lang w:val="en-US"/>
        </w:rPr>
        <w:t xml:space="preserve">in England </w:t>
      </w:r>
      <w:r w:rsidR="002F0ECA" w:rsidRPr="00E10BAC">
        <w:rPr>
          <w:rFonts w:ascii="Times New Roman" w:hAnsi="Times New Roman" w:cs="Times New Roman"/>
          <w:sz w:val="24"/>
          <w:szCs w:val="24"/>
          <w:lang w:val="en-US"/>
        </w:rPr>
        <w:t xml:space="preserve">comprises </w:t>
      </w:r>
      <w:r w:rsidRPr="00E10BAC">
        <w:rPr>
          <w:rFonts w:ascii="Times New Roman" w:hAnsi="Times New Roman" w:cs="Times New Roman"/>
          <w:sz w:val="24"/>
          <w:szCs w:val="24"/>
          <w:lang w:val="en-US"/>
        </w:rPr>
        <w:t>4-5 GPs, 2-3 nurses and 8 non-clinical</w:t>
      </w:r>
      <w:r w:rsidR="002F0ECA" w:rsidRPr="00E10BAC">
        <w:rPr>
          <w:rFonts w:ascii="Times New Roman" w:hAnsi="Times New Roman" w:cs="Times New Roman"/>
          <w:sz w:val="24"/>
          <w:szCs w:val="24"/>
          <w:lang w:val="en-US"/>
        </w:rPr>
        <w:t xml:space="preserve"> and</w:t>
      </w:r>
      <w:r w:rsidRPr="00E10BAC">
        <w:rPr>
          <w:rFonts w:ascii="Times New Roman" w:hAnsi="Times New Roman" w:cs="Times New Roman"/>
          <w:sz w:val="24"/>
          <w:szCs w:val="24"/>
          <w:lang w:val="en-US"/>
        </w:rPr>
        <w:t xml:space="preserve"> administrative staff, </w:t>
      </w:r>
      <w:r w:rsidR="002F0ECA" w:rsidRPr="00E10BAC">
        <w:rPr>
          <w:rFonts w:ascii="Times New Roman" w:hAnsi="Times New Roman" w:cs="Times New Roman"/>
          <w:sz w:val="24"/>
          <w:szCs w:val="24"/>
          <w:lang w:val="en-US"/>
        </w:rPr>
        <w:t>servicing</w:t>
      </w:r>
      <w:r w:rsidRPr="00E10BAC">
        <w:rPr>
          <w:rFonts w:ascii="Times New Roman" w:hAnsi="Times New Roman" w:cs="Times New Roman"/>
          <w:sz w:val="24"/>
          <w:szCs w:val="24"/>
          <w:lang w:val="en-US"/>
        </w:rPr>
        <w:t xml:space="preserve"> around 7250 </w:t>
      </w:r>
      <w:r w:rsidR="003C0055" w:rsidRPr="00E10BAC">
        <w:rPr>
          <w:rFonts w:ascii="Times New Roman" w:hAnsi="Times New Roman" w:cs="Times New Roman"/>
          <w:sz w:val="24"/>
          <w:szCs w:val="24"/>
          <w:lang w:val="en-US"/>
        </w:rPr>
        <w:t xml:space="preserve">registered </w:t>
      </w:r>
      <w:r w:rsidRPr="00E10BAC">
        <w:rPr>
          <w:rFonts w:ascii="Times New Roman" w:hAnsi="Times New Roman" w:cs="Times New Roman"/>
          <w:sz w:val="24"/>
          <w:szCs w:val="24"/>
          <w:lang w:val="en-US"/>
        </w:rPr>
        <w:t xml:space="preserve">patients (HSCIC, 2016; Baird et al, 2016). </w:t>
      </w:r>
      <w:r w:rsidRPr="00E10BAC">
        <w:rPr>
          <w:rFonts w:ascii="Times New Roman" w:eastAsia="SimHei" w:hAnsi="Times New Roman" w:cs="Times New Roman"/>
          <w:color w:val="000000"/>
          <w:sz w:val="24"/>
          <w:szCs w:val="24"/>
          <w:lang w:val="en-US"/>
        </w:rPr>
        <w:t>We use</w:t>
      </w:r>
      <w:r w:rsidR="00864C7E" w:rsidRPr="00E10BAC">
        <w:rPr>
          <w:rFonts w:ascii="Times New Roman" w:eastAsia="SimHei" w:hAnsi="Times New Roman" w:cs="Times New Roman"/>
          <w:color w:val="000000"/>
          <w:sz w:val="24"/>
          <w:szCs w:val="24"/>
          <w:lang w:val="en-US"/>
        </w:rPr>
        <w:t>d</w:t>
      </w:r>
      <w:r w:rsidRPr="00E10BAC">
        <w:rPr>
          <w:rFonts w:ascii="Times New Roman" w:eastAsia="SimHei" w:hAnsi="Times New Roman" w:cs="Times New Roman"/>
          <w:color w:val="000000"/>
          <w:sz w:val="24"/>
          <w:szCs w:val="24"/>
          <w:lang w:val="en-US"/>
        </w:rPr>
        <w:t xml:space="preserve"> the</w:t>
      </w:r>
      <w:r w:rsidR="00926510" w:rsidRPr="00E10BAC">
        <w:rPr>
          <w:rFonts w:ascii="Times New Roman" w:eastAsia="SimHei" w:hAnsi="Times New Roman" w:cs="Times New Roman"/>
          <w:color w:val="000000"/>
          <w:sz w:val="24"/>
          <w:szCs w:val="24"/>
          <w:lang w:val="en-US"/>
        </w:rPr>
        <w:t xml:space="preserve"> percentage of positive responses </w:t>
      </w:r>
      <w:r w:rsidR="00B02264" w:rsidRPr="00E10BAC">
        <w:rPr>
          <w:rFonts w:ascii="Times New Roman" w:eastAsia="SimHei" w:hAnsi="Times New Roman" w:cs="Times New Roman"/>
          <w:color w:val="000000"/>
          <w:sz w:val="24"/>
          <w:szCs w:val="24"/>
          <w:lang w:val="en-US"/>
        </w:rPr>
        <w:t xml:space="preserve">by registered patients </w:t>
      </w:r>
      <w:r w:rsidR="00926510" w:rsidRPr="00E10BAC">
        <w:rPr>
          <w:rFonts w:ascii="Times New Roman" w:eastAsia="SimHei" w:hAnsi="Times New Roman" w:cs="Times New Roman"/>
          <w:color w:val="000000"/>
          <w:sz w:val="24"/>
          <w:szCs w:val="24"/>
          <w:lang w:val="en-US"/>
        </w:rPr>
        <w:t xml:space="preserve">to each </w:t>
      </w:r>
      <w:r w:rsidR="002F0ECA" w:rsidRPr="00E10BAC">
        <w:rPr>
          <w:rFonts w:ascii="Times New Roman" w:eastAsia="SimHei" w:hAnsi="Times New Roman" w:cs="Times New Roman"/>
          <w:color w:val="000000"/>
          <w:sz w:val="24"/>
          <w:szCs w:val="24"/>
          <w:lang w:val="en-US"/>
        </w:rPr>
        <w:t xml:space="preserve">relevant </w:t>
      </w:r>
      <w:r w:rsidR="00926510" w:rsidRPr="00E10BAC">
        <w:rPr>
          <w:rFonts w:ascii="Times New Roman" w:eastAsia="SimHei" w:hAnsi="Times New Roman" w:cs="Times New Roman"/>
          <w:color w:val="000000"/>
          <w:sz w:val="24"/>
          <w:szCs w:val="24"/>
          <w:lang w:val="en-US"/>
        </w:rPr>
        <w:t>question</w:t>
      </w:r>
      <w:r w:rsidR="003C0055" w:rsidRPr="00E10BAC">
        <w:rPr>
          <w:rFonts w:ascii="Times New Roman" w:eastAsia="SimHei" w:hAnsi="Times New Roman" w:cs="Times New Roman"/>
          <w:color w:val="000000"/>
          <w:sz w:val="24"/>
          <w:szCs w:val="24"/>
          <w:lang w:val="en-US"/>
        </w:rPr>
        <w:t xml:space="preserve"> at each GP Practice</w:t>
      </w:r>
      <w:r w:rsidR="00123A93" w:rsidRPr="00E10BAC">
        <w:rPr>
          <w:rFonts w:ascii="Times New Roman" w:eastAsia="SimHei" w:hAnsi="Times New Roman" w:cs="Times New Roman"/>
          <w:color w:val="000000"/>
          <w:sz w:val="24"/>
          <w:szCs w:val="24"/>
          <w:lang w:val="en-US"/>
        </w:rPr>
        <w:t>,</w:t>
      </w:r>
      <w:r w:rsidR="003C0055" w:rsidRPr="00E10BAC">
        <w:rPr>
          <w:rFonts w:ascii="Times New Roman" w:eastAsia="SimHei" w:hAnsi="Times New Roman" w:cs="Times New Roman"/>
          <w:color w:val="000000"/>
          <w:sz w:val="24"/>
          <w:szCs w:val="24"/>
          <w:lang w:val="en-US"/>
        </w:rPr>
        <w:t xml:space="preserve"> as our unit of analysis.</w:t>
      </w:r>
      <w:r w:rsidR="00926510" w:rsidRPr="00E10BAC">
        <w:rPr>
          <w:rFonts w:ascii="Times New Roman" w:eastAsia="SimHei" w:hAnsi="Times New Roman" w:cs="Times New Roman"/>
          <w:color w:val="000000"/>
          <w:sz w:val="24"/>
          <w:szCs w:val="24"/>
          <w:lang w:val="en-US"/>
        </w:rPr>
        <w:t xml:space="preserve"> Therefore</w:t>
      </w:r>
      <w:r w:rsidRPr="00E10BAC">
        <w:rPr>
          <w:rFonts w:ascii="Times New Roman" w:eastAsia="SimHei" w:hAnsi="Times New Roman" w:cs="Times New Roman"/>
          <w:color w:val="000000"/>
          <w:sz w:val="24"/>
          <w:szCs w:val="24"/>
          <w:lang w:val="en-US"/>
        </w:rPr>
        <w:t>,</w:t>
      </w:r>
      <w:r w:rsidR="00926510" w:rsidRPr="00E10BAC">
        <w:rPr>
          <w:rFonts w:ascii="Times New Roman" w:eastAsia="SimHei" w:hAnsi="Times New Roman" w:cs="Times New Roman"/>
          <w:color w:val="000000"/>
          <w:sz w:val="24"/>
          <w:szCs w:val="24"/>
          <w:lang w:val="en-US"/>
        </w:rPr>
        <w:t xml:space="preserve"> the analysis is based on </w:t>
      </w:r>
      <w:r w:rsidR="003C0055" w:rsidRPr="00E10BAC">
        <w:rPr>
          <w:rFonts w:ascii="Times New Roman" w:eastAsia="SimHei" w:hAnsi="Times New Roman" w:cs="Times New Roman"/>
          <w:color w:val="000000"/>
          <w:sz w:val="24"/>
          <w:szCs w:val="24"/>
          <w:lang w:val="en-US"/>
        </w:rPr>
        <w:t>aggregated Practice scores</w:t>
      </w:r>
      <w:r w:rsidR="00926510" w:rsidRPr="00E10BAC">
        <w:rPr>
          <w:rFonts w:ascii="Times New Roman" w:eastAsia="SimHei" w:hAnsi="Times New Roman" w:cs="Times New Roman"/>
          <w:color w:val="000000"/>
          <w:sz w:val="24"/>
          <w:szCs w:val="24"/>
          <w:lang w:val="en-US"/>
        </w:rPr>
        <w:t xml:space="preserve">, rather than individual patient scores. </w:t>
      </w:r>
    </w:p>
    <w:p w14:paraId="6E5CEC03" w14:textId="77777777" w:rsidR="0026677E" w:rsidRPr="00E10BAC" w:rsidRDefault="0026677E" w:rsidP="004A45D8">
      <w:pPr>
        <w:spacing w:after="0" w:line="240" w:lineRule="auto"/>
        <w:jc w:val="both"/>
        <w:rPr>
          <w:rFonts w:ascii="Times New Roman" w:hAnsi="Times New Roman" w:cs="Times New Roman"/>
          <w:b/>
          <w:sz w:val="24"/>
          <w:szCs w:val="24"/>
          <w:lang w:val="en-US"/>
        </w:rPr>
      </w:pPr>
    </w:p>
    <w:p w14:paraId="6E5CEC04" w14:textId="77777777" w:rsidR="0026677E" w:rsidRPr="00E10BAC" w:rsidRDefault="00EF5F3B" w:rsidP="004A45D8">
      <w:pPr>
        <w:spacing w:after="0" w:line="240" w:lineRule="auto"/>
        <w:jc w:val="both"/>
        <w:rPr>
          <w:rFonts w:ascii="Times New Roman" w:hAnsi="Times New Roman" w:cs="Times New Roman"/>
          <w:i/>
          <w:sz w:val="24"/>
          <w:szCs w:val="24"/>
          <w:lang w:val="en-US"/>
        </w:rPr>
      </w:pPr>
      <w:r w:rsidRPr="00E10BAC">
        <w:rPr>
          <w:rFonts w:ascii="Times New Roman" w:hAnsi="Times New Roman" w:cs="Times New Roman"/>
          <w:i/>
          <w:sz w:val="24"/>
          <w:szCs w:val="24"/>
          <w:lang w:val="en-US"/>
        </w:rPr>
        <w:t>The Dimensions of GP Practice Healthcare Service Quality</w:t>
      </w:r>
    </w:p>
    <w:p w14:paraId="6E5CEC05" w14:textId="77777777" w:rsidR="00EE1556" w:rsidRPr="00E10BAC" w:rsidRDefault="00EE1556" w:rsidP="004A45D8">
      <w:p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The </w:t>
      </w:r>
      <w:r w:rsidR="00F850B4" w:rsidRPr="00E10BAC">
        <w:rPr>
          <w:rFonts w:ascii="Times New Roman" w:eastAsia="SimHei" w:hAnsi="Times New Roman" w:cs="Times New Roman"/>
          <w:color w:val="000000"/>
          <w:sz w:val="24"/>
          <w:szCs w:val="24"/>
          <w:lang w:val="en-US"/>
        </w:rPr>
        <w:t xml:space="preserve">TERRA </w:t>
      </w:r>
      <w:r w:rsidRPr="00E10BAC">
        <w:rPr>
          <w:rFonts w:ascii="Times New Roman" w:eastAsia="SimHei" w:hAnsi="Times New Roman" w:cs="Times New Roman"/>
          <w:color w:val="000000"/>
          <w:sz w:val="24"/>
          <w:szCs w:val="24"/>
          <w:lang w:val="en-US"/>
        </w:rPr>
        <w:t xml:space="preserve">dimensions were used </w:t>
      </w:r>
      <w:r w:rsidR="00EF5F3B" w:rsidRPr="00E10BAC">
        <w:rPr>
          <w:rFonts w:ascii="Times New Roman" w:eastAsia="SimHei" w:hAnsi="Times New Roman" w:cs="Times New Roman"/>
          <w:color w:val="000000"/>
          <w:sz w:val="24"/>
          <w:szCs w:val="24"/>
          <w:lang w:val="en-US"/>
        </w:rPr>
        <w:t xml:space="preserve">as the starting point for the development of </w:t>
      </w:r>
      <w:r w:rsidR="00EE0C8B" w:rsidRPr="00E10BAC">
        <w:rPr>
          <w:rFonts w:ascii="Times New Roman" w:eastAsia="SimHei" w:hAnsi="Times New Roman" w:cs="Times New Roman"/>
          <w:color w:val="000000"/>
          <w:sz w:val="24"/>
          <w:szCs w:val="24"/>
          <w:lang w:val="en-US"/>
        </w:rPr>
        <w:t>specific GP Practice healthcare service quality dimensions</w:t>
      </w:r>
      <w:r w:rsidRPr="00E10BAC">
        <w:rPr>
          <w:rFonts w:ascii="Times New Roman" w:eastAsia="SimHei" w:hAnsi="Times New Roman" w:cs="Times New Roman"/>
          <w:color w:val="000000"/>
          <w:sz w:val="24"/>
          <w:szCs w:val="24"/>
          <w:lang w:val="en-US"/>
        </w:rPr>
        <w:t xml:space="preserve"> over three stages: An expert panel approach was stage 1, </w:t>
      </w:r>
      <w:r w:rsidR="00EF5F3B" w:rsidRPr="00E10BAC">
        <w:rPr>
          <w:rFonts w:ascii="Times New Roman" w:eastAsia="SimHei" w:hAnsi="Times New Roman" w:cs="Times New Roman"/>
          <w:color w:val="000000"/>
          <w:sz w:val="24"/>
          <w:szCs w:val="24"/>
          <w:lang w:val="en-US"/>
        </w:rPr>
        <w:t xml:space="preserve">while </w:t>
      </w:r>
      <w:r w:rsidRPr="00E10BAC">
        <w:rPr>
          <w:rFonts w:ascii="Times New Roman" w:eastAsia="SimHei" w:hAnsi="Times New Roman" w:cs="Times New Roman"/>
          <w:color w:val="000000"/>
          <w:sz w:val="24"/>
          <w:szCs w:val="24"/>
          <w:lang w:val="en-US"/>
        </w:rPr>
        <w:t>stages 2 and 3 used successive statistical analyses to refine these into robust dimensions.</w:t>
      </w:r>
    </w:p>
    <w:p w14:paraId="6E5CEC06" w14:textId="77777777" w:rsidR="00992F11" w:rsidRPr="00E10BAC" w:rsidRDefault="00992F11"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p>
    <w:p w14:paraId="6E5CEC07" w14:textId="77777777" w:rsidR="00F70B09" w:rsidRPr="00E10BAC" w:rsidRDefault="00EF5F3B"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In stage 1, a</w:t>
      </w:r>
      <w:r w:rsidR="00FC54D2" w:rsidRPr="00E10BAC">
        <w:rPr>
          <w:rFonts w:ascii="Times New Roman" w:eastAsia="SimHei" w:hAnsi="Times New Roman" w:cs="Times New Roman"/>
          <w:color w:val="000000"/>
          <w:sz w:val="24"/>
          <w:szCs w:val="24"/>
          <w:lang w:val="en-US"/>
        </w:rPr>
        <w:t>n expert panel comprising s</w:t>
      </w:r>
      <w:r w:rsidR="0026677E" w:rsidRPr="00E10BAC">
        <w:rPr>
          <w:rFonts w:ascii="Times New Roman" w:eastAsia="SimHei" w:hAnsi="Times New Roman" w:cs="Times New Roman"/>
          <w:color w:val="000000"/>
          <w:sz w:val="24"/>
          <w:szCs w:val="24"/>
          <w:lang w:val="en-US"/>
        </w:rPr>
        <w:t>even academic researchers based at UK universities were selected bas</w:t>
      </w:r>
      <w:r w:rsidR="00781EE0" w:rsidRPr="00E10BAC">
        <w:rPr>
          <w:rFonts w:ascii="Times New Roman" w:eastAsia="SimHei" w:hAnsi="Times New Roman" w:cs="Times New Roman"/>
          <w:color w:val="000000"/>
          <w:sz w:val="24"/>
          <w:szCs w:val="24"/>
          <w:lang w:val="en-US"/>
        </w:rPr>
        <w:t>ed</w:t>
      </w:r>
      <w:r w:rsidR="0026677E" w:rsidRPr="00E10BAC">
        <w:rPr>
          <w:rFonts w:ascii="Times New Roman" w:eastAsia="SimHei" w:hAnsi="Times New Roman" w:cs="Times New Roman"/>
          <w:color w:val="000000"/>
          <w:sz w:val="24"/>
          <w:szCs w:val="24"/>
          <w:lang w:val="en-US"/>
        </w:rPr>
        <w:t xml:space="preserve"> o</w:t>
      </w:r>
      <w:r w:rsidR="00781EE0" w:rsidRPr="00E10BAC">
        <w:rPr>
          <w:rFonts w:ascii="Times New Roman" w:eastAsia="SimHei" w:hAnsi="Times New Roman" w:cs="Times New Roman"/>
          <w:color w:val="000000"/>
          <w:sz w:val="24"/>
          <w:szCs w:val="24"/>
          <w:lang w:val="en-US"/>
        </w:rPr>
        <w:t>n</w:t>
      </w:r>
      <w:r w:rsidR="0026677E" w:rsidRPr="00E10BAC">
        <w:rPr>
          <w:rFonts w:ascii="Times New Roman" w:eastAsia="SimHei" w:hAnsi="Times New Roman" w:cs="Times New Roman"/>
          <w:color w:val="000000"/>
          <w:sz w:val="24"/>
          <w:szCs w:val="24"/>
          <w:lang w:val="en-US"/>
        </w:rPr>
        <w:t xml:space="preserve"> their exper</w:t>
      </w:r>
      <w:r w:rsidR="00781EE0" w:rsidRPr="00E10BAC">
        <w:rPr>
          <w:rFonts w:ascii="Times New Roman" w:eastAsia="SimHei" w:hAnsi="Times New Roman" w:cs="Times New Roman"/>
          <w:color w:val="000000"/>
          <w:sz w:val="24"/>
          <w:szCs w:val="24"/>
          <w:lang w:val="en-US"/>
        </w:rPr>
        <w:t xml:space="preserve">tise in Service Quality and </w:t>
      </w:r>
      <w:r w:rsidR="00083F1C" w:rsidRPr="00E10BAC">
        <w:rPr>
          <w:rFonts w:ascii="Times New Roman" w:eastAsia="SimHei" w:hAnsi="Times New Roman" w:cs="Times New Roman"/>
          <w:color w:val="000000"/>
          <w:sz w:val="24"/>
          <w:szCs w:val="24"/>
          <w:lang w:val="en-US"/>
        </w:rPr>
        <w:t>in particular how it is</w:t>
      </w:r>
      <w:r w:rsidR="00781EE0" w:rsidRPr="00E10BAC">
        <w:rPr>
          <w:rFonts w:ascii="Times New Roman" w:eastAsia="SimHei" w:hAnsi="Times New Roman" w:cs="Times New Roman"/>
          <w:color w:val="000000"/>
          <w:sz w:val="24"/>
          <w:szCs w:val="24"/>
          <w:lang w:val="en-US"/>
        </w:rPr>
        <w:t xml:space="preserve"> measur</w:t>
      </w:r>
      <w:r w:rsidR="00083F1C" w:rsidRPr="00E10BAC">
        <w:rPr>
          <w:rFonts w:ascii="Times New Roman" w:eastAsia="SimHei" w:hAnsi="Times New Roman" w:cs="Times New Roman"/>
          <w:color w:val="000000"/>
          <w:sz w:val="24"/>
          <w:szCs w:val="24"/>
          <w:lang w:val="en-US"/>
        </w:rPr>
        <w:t>ed</w:t>
      </w:r>
      <w:r w:rsidR="0026677E" w:rsidRPr="00E10BAC">
        <w:rPr>
          <w:rFonts w:ascii="Times New Roman" w:eastAsia="SimHei" w:hAnsi="Times New Roman" w:cs="Times New Roman"/>
          <w:color w:val="000000"/>
          <w:sz w:val="24"/>
          <w:szCs w:val="24"/>
          <w:lang w:val="en-US"/>
        </w:rPr>
        <w:t xml:space="preserve">. </w:t>
      </w:r>
      <w:r w:rsidR="00F70B09" w:rsidRPr="00E10BAC">
        <w:rPr>
          <w:rFonts w:ascii="Times New Roman" w:eastAsia="SimHei" w:hAnsi="Times New Roman" w:cs="Times New Roman"/>
          <w:color w:val="000000"/>
          <w:sz w:val="24"/>
          <w:szCs w:val="24"/>
          <w:lang w:val="en-US"/>
        </w:rPr>
        <w:t>A non-medical panel was selected, to ensure that the participants were focused only on the service quality aspects of the GP Patient Survey and were not concerned with the clinical rationale for asking them.</w:t>
      </w:r>
    </w:p>
    <w:p w14:paraId="6E5CEC08" w14:textId="77777777" w:rsidR="00992F11" w:rsidRPr="00E10BAC" w:rsidRDefault="00992F11"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p>
    <w:p w14:paraId="6E5CEC09" w14:textId="77777777" w:rsidR="00B74599" w:rsidRPr="00E10BAC" w:rsidRDefault="00115378"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The panel comprised one professor, two associate professors and two lecturers/ senior lecturers in Operations Management, two research fellows in Service Operations/ Service Research. All were active researchers in the area of service quality. They were based in 5 universities in the UK: London Business School, Exeter University, Plymouth University, Bath Spa University, </w:t>
      </w:r>
      <w:r w:rsidR="00E10BAC" w:rsidRPr="00E10BAC">
        <w:rPr>
          <w:rFonts w:ascii="Times New Roman" w:eastAsia="SimHei" w:hAnsi="Times New Roman" w:cs="Times New Roman"/>
          <w:color w:val="000000"/>
          <w:sz w:val="24"/>
          <w:szCs w:val="24"/>
          <w:lang w:val="en-US"/>
        </w:rPr>
        <w:t>and University</w:t>
      </w:r>
      <w:r w:rsidRPr="00E10BAC">
        <w:rPr>
          <w:rFonts w:ascii="Times New Roman" w:eastAsia="SimHei" w:hAnsi="Times New Roman" w:cs="Times New Roman"/>
          <w:color w:val="000000"/>
          <w:sz w:val="24"/>
          <w:szCs w:val="24"/>
          <w:lang w:val="en-US"/>
        </w:rPr>
        <w:t xml:space="preserve"> </w:t>
      </w:r>
      <w:r w:rsidR="002F3D30" w:rsidRPr="00E10BAC">
        <w:rPr>
          <w:rFonts w:ascii="Times New Roman" w:eastAsia="SimHei" w:hAnsi="Times New Roman" w:cs="Times New Roman"/>
          <w:color w:val="000000"/>
          <w:sz w:val="24"/>
          <w:szCs w:val="24"/>
          <w:lang w:val="en-US"/>
        </w:rPr>
        <w:t>o</w:t>
      </w:r>
      <w:r w:rsidRPr="00E10BAC">
        <w:rPr>
          <w:rFonts w:ascii="Times New Roman" w:eastAsia="SimHei" w:hAnsi="Times New Roman" w:cs="Times New Roman"/>
          <w:color w:val="000000"/>
          <w:sz w:val="24"/>
          <w:szCs w:val="24"/>
          <w:lang w:val="en-US"/>
        </w:rPr>
        <w:t>f Portsmouth</w:t>
      </w:r>
      <w:r w:rsidR="00F70B09" w:rsidRPr="00E10BAC">
        <w:rPr>
          <w:rFonts w:ascii="Times New Roman" w:eastAsia="SimHei" w:hAnsi="Times New Roman" w:cs="Times New Roman"/>
          <w:color w:val="000000"/>
          <w:sz w:val="24"/>
          <w:szCs w:val="24"/>
          <w:lang w:val="en-US"/>
        </w:rPr>
        <w:t>.</w:t>
      </w:r>
      <w:r w:rsidR="00F850B4" w:rsidRPr="00E10BAC">
        <w:rPr>
          <w:rFonts w:ascii="Times New Roman" w:eastAsia="SimHei" w:hAnsi="Times New Roman" w:cs="Times New Roman"/>
          <w:color w:val="000000"/>
          <w:sz w:val="24"/>
          <w:szCs w:val="24"/>
          <w:lang w:val="en-US"/>
        </w:rPr>
        <w:t xml:space="preserve"> </w:t>
      </w:r>
    </w:p>
    <w:p w14:paraId="6E5CEC0A" w14:textId="77777777" w:rsidR="00B74599" w:rsidRPr="00E10BAC" w:rsidRDefault="00FC54D2"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The GP Patient Survey data comprises 27 variables over 8 areas of measurement</w:t>
      </w:r>
      <w:r w:rsidR="00715BAF" w:rsidRPr="00E10BAC">
        <w:rPr>
          <w:rFonts w:ascii="Times New Roman" w:eastAsia="SimHei" w:hAnsi="Times New Roman" w:cs="Times New Roman"/>
          <w:color w:val="000000"/>
          <w:sz w:val="24"/>
          <w:szCs w:val="24"/>
          <w:lang w:val="en-US"/>
        </w:rPr>
        <w:t xml:space="preserve"> relevant to service quality</w:t>
      </w:r>
      <w:r w:rsidRPr="00E10BAC">
        <w:rPr>
          <w:rFonts w:ascii="Times New Roman" w:eastAsia="SimHei" w:hAnsi="Times New Roman" w:cs="Times New Roman"/>
          <w:color w:val="000000"/>
          <w:sz w:val="24"/>
          <w:szCs w:val="24"/>
          <w:lang w:val="en-US"/>
        </w:rPr>
        <w:t>, covering all aspects of patient experience, including access to services, waiting times, interactions with medical staff and care planning. The expert panel used a</w:t>
      </w:r>
      <w:r w:rsidR="00D139CE" w:rsidRPr="00E10BAC">
        <w:rPr>
          <w:rFonts w:ascii="Times New Roman" w:eastAsia="SimHei" w:hAnsi="Times New Roman" w:cs="Times New Roman"/>
          <w:color w:val="000000"/>
          <w:sz w:val="24"/>
          <w:szCs w:val="24"/>
          <w:lang w:val="en-US"/>
        </w:rPr>
        <w:t xml:space="preserve"> </w:t>
      </w:r>
      <w:r w:rsidR="00926510" w:rsidRPr="00E10BAC">
        <w:rPr>
          <w:rFonts w:ascii="Times New Roman" w:eastAsia="SimHei" w:hAnsi="Times New Roman" w:cs="Times New Roman"/>
          <w:color w:val="000000"/>
          <w:sz w:val="24"/>
          <w:szCs w:val="24"/>
          <w:lang w:val="en-US"/>
        </w:rPr>
        <w:t xml:space="preserve">modified Delphi Technique (Sekaran &amp; Bougie, 2010), to determine </w:t>
      </w:r>
      <w:r w:rsidRPr="00E10BAC">
        <w:rPr>
          <w:rFonts w:ascii="Times New Roman" w:eastAsia="SimHei" w:hAnsi="Times New Roman" w:cs="Times New Roman"/>
          <w:color w:val="000000"/>
          <w:sz w:val="24"/>
          <w:szCs w:val="24"/>
          <w:lang w:val="en-US"/>
        </w:rPr>
        <w:t xml:space="preserve">conceptually </w:t>
      </w:r>
      <w:r w:rsidR="00926510" w:rsidRPr="00E10BAC">
        <w:rPr>
          <w:rFonts w:ascii="Times New Roman" w:eastAsia="SimHei" w:hAnsi="Times New Roman" w:cs="Times New Roman"/>
          <w:color w:val="000000"/>
          <w:sz w:val="24"/>
          <w:szCs w:val="24"/>
          <w:lang w:val="en-US"/>
        </w:rPr>
        <w:t xml:space="preserve">appropriate service quality dimensions for the </w:t>
      </w:r>
      <w:r w:rsidR="002F3D30" w:rsidRPr="00E10BAC">
        <w:rPr>
          <w:rFonts w:ascii="Times New Roman" w:eastAsia="SimHei" w:hAnsi="Times New Roman" w:cs="Times New Roman"/>
          <w:color w:val="000000"/>
          <w:sz w:val="24"/>
          <w:szCs w:val="24"/>
          <w:lang w:val="en-US"/>
        </w:rPr>
        <w:t xml:space="preserve">relevant GP Patient Survey </w:t>
      </w:r>
      <w:r w:rsidR="00926510" w:rsidRPr="00E10BAC">
        <w:rPr>
          <w:rFonts w:ascii="Times New Roman" w:eastAsia="SimHei" w:hAnsi="Times New Roman" w:cs="Times New Roman"/>
          <w:color w:val="000000"/>
          <w:sz w:val="24"/>
          <w:szCs w:val="24"/>
          <w:lang w:val="en-US"/>
        </w:rPr>
        <w:t xml:space="preserve">variables. </w:t>
      </w:r>
      <w:r w:rsidR="00FB7D0C" w:rsidRPr="00E10BAC">
        <w:rPr>
          <w:rFonts w:ascii="Times New Roman" w:eastAsia="SimHei" w:hAnsi="Times New Roman" w:cs="Times New Roman"/>
          <w:color w:val="000000"/>
          <w:sz w:val="24"/>
          <w:szCs w:val="24"/>
          <w:lang w:val="en-US"/>
        </w:rPr>
        <w:t>Two rounds</w:t>
      </w:r>
      <w:r w:rsidR="004F4772" w:rsidRPr="00E10BAC">
        <w:rPr>
          <w:rFonts w:ascii="Times New Roman" w:eastAsia="SimHei" w:hAnsi="Times New Roman" w:cs="Times New Roman"/>
          <w:color w:val="000000"/>
          <w:sz w:val="24"/>
          <w:szCs w:val="24"/>
          <w:lang w:val="en-US"/>
        </w:rPr>
        <w:t xml:space="preserve"> o</w:t>
      </w:r>
      <w:r w:rsidR="00FB7D0C" w:rsidRPr="00E10BAC">
        <w:rPr>
          <w:rFonts w:ascii="Times New Roman" w:eastAsia="SimHei" w:hAnsi="Times New Roman" w:cs="Times New Roman"/>
          <w:color w:val="000000"/>
          <w:sz w:val="24"/>
          <w:szCs w:val="24"/>
          <w:lang w:val="en-US"/>
        </w:rPr>
        <w:t>f consultation led to agreement.</w:t>
      </w:r>
      <w:r w:rsidR="00926510" w:rsidRPr="00E10BAC">
        <w:rPr>
          <w:rFonts w:ascii="Times New Roman" w:eastAsia="SimHei" w:hAnsi="Times New Roman" w:cs="Times New Roman"/>
          <w:color w:val="000000"/>
          <w:sz w:val="24"/>
          <w:szCs w:val="24"/>
          <w:lang w:val="en-US"/>
        </w:rPr>
        <w:t xml:space="preserve"> </w:t>
      </w:r>
      <w:r w:rsidR="00FB7D0C" w:rsidRPr="00E10BAC">
        <w:rPr>
          <w:rFonts w:ascii="Times New Roman" w:eastAsia="SimHei" w:hAnsi="Times New Roman" w:cs="Times New Roman"/>
          <w:color w:val="000000"/>
          <w:sz w:val="24"/>
          <w:szCs w:val="24"/>
          <w:lang w:val="en-US"/>
        </w:rPr>
        <w:t xml:space="preserve">The </w:t>
      </w:r>
      <w:r w:rsidR="00926510" w:rsidRPr="00E10BAC">
        <w:rPr>
          <w:rFonts w:ascii="Times New Roman" w:eastAsia="SimHei" w:hAnsi="Times New Roman" w:cs="Times New Roman"/>
          <w:color w:val="000000"/>
          <w:sz w:val="24"/>
          <w:szCs w:val="24"/>
          <w:lang w:val="en-US"/>
        </w:rPr>
        <w:t>first round</w:t>
      </w:r>
      <w:r w:rsidR="00FB7D0C" w:rsidRPr="00E10BAC">
        <w:rPr>
          <w:rFonts w:ascii="Times New Roman" w:eastAsia="SimHei" w:hAnsi="Times New Roman" w:cs="Times New Roman"/>
          <w:color w:val="000000"/>
          <w:sz w:val="24"/>
          <w:szCs w:val="24"/>
          <w:lang w:val="en-US"/>
        </w:rPr>
        <w:t xml:space="preserve"> used a standard online form to classify</w:t>
      </w:r>
      <w:r w:rsidR="00926510" w:rsidRPr="00E10BAC">
        <w:rPr>
          <w:rFonts w:ascii="Times New Roman" w:eastAsia="SimHei" w:hAnsi="Times New Roman" w:cs="Times New Roman"/>
          <w:color w:val="000000"/>
          <w:sz w:val="24"/>
          <w:szCs w:val="24"/>
          <w:lang w:val="en-US"/>
        </w:rPr>
        <w:t xml:space="preserve"> each </w:t>
      </w:r>
      <w:r w:rsidR="00D139CE" w:rsidRPr="00E10BAC">
        <w:rPr>
          <w:rFonts w:ascii="Times New Roman" w:eastAsia="SimHei" w:hAnsi="Times New Roman" w:cs="Times New Roman"/>
          <w:color w:val="000000"/>
          <w:sz w:val="24"/>
          <w:szCs w:val="24"/>
          <w:lang w:val="en-US"/>
        </w:rPr>
        <w:t xml:space="preserve">of the 27 </w:t>
      </w:r>
      <w:r w:rsidR="00926510" w:rsidRPr="00E10BAC">
        <w:rPr>
          <w:rFonts w:ascii="Times New Roman" w:eastAsia="SimHei" w:hAnsi="Times New Roman" w:cs="Times New Roman"/>
          <w:color w:val="000000"/>
          <w:sz w:val="24"/>
          <w:szCs w:val="24"/>
          <w:lang w:val="en-US"/>
        </w:rPr>
        <w:t>variable</w:t>
      </w:r>
      <w:r w:rsidR="00D139CE" w:rsidRPr="00E10BAC">
        <w:rPr>
          <w:rFonts w:ascii="Times New Roman" w:eastAsia="SimHei" w:hAnsi="Times New Roman" w:cs="Times New Roman"/>
          <w:color w:val="000000"/>
          <w:sz w:val="24"/>
          <w:szCs w:val="24"/>
          <w:lang w:val="en-US"/>
        </w:rPr>
        <w:t>s</w:t>
      </w:r>
      <w:r w:rsidR="00926510" w:rsidRPr="00E10BAC">
        <w:rPr>
          <w:rFonts w:ascii="Times New Roman" w:eastAsia="SimHei" w:hAnsi="Times New Roman" w:cs="Times New Roman"/>
          <w:color w:val="000000"/>
          <w:sz w:val="24"/>
          <w:szCs w:val="24"/>
          <w:lang w:val="en-US"/>
        </w:rPr>
        <w:t xml:space="preserve"> i</w:t>
      </w:r>
      <w:r w:rsidR="00FB7D0C" w:rsidRPr="00E10BAC">
        <w:rPr>
          <w:rFonts w:ascii="Times New Roman" w:eastAsia="SimHei" w:hAnsi="Times New Roman" w:cs="Times New Roman"/>
          <w:color w:val="000000"/>
          <w:sz w:val="24"/>
          <w:szCs w:val="24"/>
          <w:lang w:val="en-US"/>
        </w:rPr>
        <w:t>nto one of the</w:t>
      </w:r>
      <w:r w:rsidR="0095428A" w:rsidRPr="00E10BAC">
        <w:rPr>
          <w:rFonts w:ascii="Times New Roman" w:eastAsia="SimHei" w:hAnsi="Times New Roman" w:cs="Times New Roman"/>
          <w:color w:val="000000"/>
          <w:sz w:val="24"/>
          <w:szCs w:val="24"/>
          <w:lang w:val="en-US"/>
        </w:rPr>
        <w:t xml:space="preserve"> 5</w:t>
      </w:r>
      <w:r w:rsidR="00FB7D0C" w:rsidRPr="00E10BAC">
        <w:rPr>
          <w:rFonts w:ascii="Times New Roman" w:eastAsia="SimHei" w:hAnsi="Times New Roman" w:cs="Times New Roman"/>
          <w:color w:val="000000"/>
          <w:sz w:val="24"/>
          <w:szCs w:val="24"/>
          <w:lang w:val="en-US"/>
        </w:rPr>
        <w:t xml:space="preserve"> TERRA dimensions</w:t>
      </w:r>
      <w:r w:rsidR="00083F1C" w:rsidRPr="00E10BAC">
        <w:rPr>
          <w:rFonts w:ascii="Times New Roman" w:eastAsia="SimHei" w:hAnsi="Times New Roman" w:cs="Times New Roman"/>
          <w:color w:val="000000"/>
          <w:sz w:val="24"/>
          <w:szCs w:val="24"/>
          <w:lang w:val="en-US"/>
        </w:rPr>
        <w:t>,</w:t>
      </w:r>
      <w:r w:rsidR="00926510" w:rsidRPr="00E10BAC">
        <w:rPr>
          <w:rFonts w:ascii="Times New Roman" w:eastAsia="SimHei" w:hAnsi="Times New Roman" w:cs="Times New Roman"/>
          <w:color w:val="000000"/>
          <w:sz w:val="24"/>
          <w:szCs w:val="24"/>
          <w:lang w:val="en-US"/>
        </w:rPr>
        <w:t xml:space="preserve"> or suggest alternative dimensions, with the opportunity to comment on their choices as required.</w:t>
      </w:r>
      <w:r w:rsidR="00FB7D0C" w:rsidRPr="00E10BAC">
        <w:rPr>
          <w:rFonts w:ascii="Times New Roman" w:eastAsia="SimHei" w:hAnsi="Times New Roman" w:cs="Times New Roman"/>
          <w:color w:val="000000"/>
          <w:sz w:val="24"/>
          <w:szCs w:val="24"/>
          <w:lang w:val="en-US"/>
        </w:rPr>
        <w:t xml:space="preserve"> </w:t>
      </w:r>
      <w:r w:rsidR="00926510" w:rsidRPr="00E10BAC">
        <w:rPr>
          <w:rFonts w:ascii="Times New Roman" w:eastAsia="SimHei" w:hAnsi="Times New Roman" w:cs="Times New Roman"/>
          <w:color w:val="000000"/>
          <w:sz w:val="24"/>
          <w:szCs w:val="24"/>
          <w:lang w:val="en-US"/>
        </w:rPr>
        <w:t xml:space="preserve">After the first round, panel members </w:t>
      </w:r>
      <w:r w:rsidR="00083F1C" w:rsidRPr="00E10BAC">
        <w:rPr>
          <w:rFonts w:ascii="Times New Roman" w:eastAsia="SimHei" w:hAnsi="Times New Roman" w:cs="Times New Roman"/>
          <w:color w:val="000000"/>
          <w:sz w:val="24"/>
          <w:szCs w:val="24"/>
          <w:lang w:val="en-US"/>
        </w:rPr>
        <w:t xml:space="preserve">were </w:t>
      </w:r>
      <w:r w:rsidR="00926510" w:rsidRPr="00E10BAC">
        <w:rPr>
          <w:rFonts w:ascii="Times New Roman" w:eastAsia="SimHei" w:hAnsi="Times New Roman" w:cs="Times New Roman"/>
          <w:color w:val="000000"/>
          <w:sz w:val="24"/>
          <w:szCs w:val="24"/>
          <w:lang w:val="en-US"/>
        </w:rPr>
        <w:t xml:space="preserve">sent a </w:t>
      </w:r>
      <w:r w:rsidR="00E10BAC" w:rsidRPr="00E10BAC">
        <w:rPr>
          <w:rFonts w:ascii="Times New Roman" w:eastAsia="SimHei" w:hAnsi="Times New Roman" w:cs="Times New Roman"/>
          <w:color w:val="000000"/>
          <w:sz w:val="24"/>
          <w:szCs w:val="24"/>
          <w:lang w:val="en-US"/>
        </w:rPr>
        <w:t>personalized</w:t>
      </w:r>
      <w:r w:rsidR="00926510" w:rsidRPr="00E10BAC">
        <w:rPr>
          <w:rFonts w:ascii="Times New Roman" w:eastAsia="SimHei" w:hAnsi="Times New Roman" w:cs="Times New Roman"/>
          <w:color w:val="000000"/>
          <w:sz w:val="24"/>
          <w:szCs w:val="24"/>
          <w:lang w:val="en-US"/>
        </w:rPr>
        <w:t xml:space="preserve"> second form, asking them to revisit areas where there was disagreement. To facilitate this, the results of the first round were disseminated to show the level of agreement between the panel members. </w:t>
      </w:r>
    </w:p>
    <w:p w14:paraId="6E5CEC0B" w14:textId="77777777" w:rsidR="00781EE0" w:rsidRPr="00E10BAC" w:rsidRDefault="00781EE0" w:rsidP="004A45D8">
      <w:pPr>
        <w:spacing w:after="0" w:line="240" w:lineRule="auto"/>
        <w:jc w:val="both"/>
        <w:rPr>
          <w:rFonts w:ascii="Times New Roman" w:hAnsi="Times New Roman" w:cs="Times New Roman"/>
          <w:b/>
          <w:sz w:val="24"/>
          <w:szCs w:val="24"/>
          <w:lang w:val="en-US"/>
        </w:rPr>
      </w:pPr>
    </w:p>
    <w:p w14:paraId="6E5CEC0C" w14:textId="77777777" w:rsidR="00781EE0" w:rsidRPr="00E10BAC" w:rsidRDefault="00115378" w:rsidP="004A45D8">
      <w:p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sz w:val="24"/>
          <w:szCs w:val="24"/>
          <w:lang w:val="en-US"/>
        </w:rPr>
        <w:lastRenderedPageBreak/>
        <w:t xml:space="preserve">Stage 2 aimed to develop statistically robust dimensions from the Stage 1 Expert Panel data. Principle component analysis (PCA) was carried out </w:t>
      </w:r>
      <w:r w:rsidR="00EF5F3B" w:rsidRPr="00E10BAC">
        <w:rPr>
          <w:rFonts w:ascii="Times New Roman" w:eastAsia="SimHei" w:hAnsi="Times New Roman" w:cs="Times New Roman"/>
          <w:sz w:val="24"/>
          <w:szCs w:val="24"/>
          <w:lang w:val="en-US"/>
        </w:rPr>
        <w:t xml:space="preserve">in SPSS, </w:t>
      </w:r>
      <w:r w:rsidRPr="00E10BAC">
        <w:rPr>
          <w:rFonts w:ascii="Times New Roman" w:eastAsia="SimHei" w:hAnsi="Times New Roman" w:cs="Times New Roman"/>
          <w:sz w:val="24"/>
          <w:szCs w:val="24"/>
          <w:lang w:val="en-US"/>
        </w:rPr>
        <w:t>on the 27 original variables</w:t>
      </w:r>
      <w:r w:rsidR="00DA595A" w:rsidRPr="00E10BAC">
        <w:rPr>
          <w:rFonts w:ascii="Times New Roman" w:eastAsia="SimHei" w:hAnsi="Times New Roman" w:cs="Times New Roman"/>
          <w:sz w:val="24"/>
          <w:szCs w:val="24"/>
          <w:lang w:val="en-US"/>
        </w:rPr>
        <w:t>.</w:t>
      </w:r>
      <w:r w:rsidR="00DA595A" w:rsidRPr="00E10BAC">
        <w:rPr>
          <w:rFonts w:ascii="Times New Roman" w:hAnsi="Times New Roman" w:cs="Times New Roman"/>
          <w:sz w:val="24"/>
          <w:szCs w:val="24"/>
          <w:lang w:val="en-US"/>
        </w:rPr>
        <w:t xml:space="preserve"> O</w:t>
      </w:r>
      <w:r w:rsidRPr="00E10BAC">
        <w:rPr>
          <w:rFonts w:ascii="Times New Roman" w:hAnsi="Times New Roman" w:cs="Times New Roman"/>
          <w:sz w:val="24"/>
          <w:szCs w:val="24"/>
          <w:lang w:val="en-US"/>
        </w:rPr>
        <w:t>rthogonal varimax rotation</w:t>
      </w:r>
      <w:r w:rsidR="00DA595A" w:rsidRPr="00E10BAC">
        <w:rPr>
          <w:rFonts w:ascii="Times New Roman" w:hAnsi="Times New Roman" w:cs="Times New Roman"/>
          <w:sz w:val="24"/>
          <w:szCs w:val="24"/>
          <w:lang w:val="en-US"/>
        </w:rPr>
        <w:t xml:space="preserve"> was used to </w:t>
      </w:r>
      <w:r w:rsidR="00E10BAC" w:rsidRPr="00E10BAC">
        <w:rPr>
          <w:rFonts w:ascii="Times New Roman" w:hAnsi="Times New Roman" w:cs="Times New Roman"/>
          <w:sz w:val="24"/>
          <w:szCs w:val="24"/>
          <w:lang w:val="en-US"/>
        </w:rPr>
        <w:t>maximize</w:t>
      </w:r>
      <w:r w:rsidR="00DA595A" w:rsidRPr="00E10BAC">
        <w:rPr>
          <w:rFonts w:ascii="Times New Roman" w:hAnsi="Times New Roman" w:cs="Times New Roman"/>
          <w:sz w:val="24"/>
          <w:szCs w:val="24"/>
          <w:lang w:val="en-US"/>
        </w:rPr>
        <w:t xml:space="preserve"> variance and ensure clarity between the components</w:t>
      </w:r>
      <w:r w:rsidRPr="00E10BAC">
        <w:rPr>
          <w:rFonts w:ascii="Times New Roman" w:hAnsi="Times New Roman" w:cs="Times New Roman"/>
          <w:sz w:val="24"/>
          <w:szCs w:val="24"/>
          <w:lang w:val="en-US"/>
        </w:rPr>
        <w:t xml:space="preserve">. </w:t>
      </w:r>
      <w:r w:rsidRPr="00E10BAC">
        <w:rPr>
          <w:rFonts w:ascii="Times New Roman" w:eastAsia="SimHei" w:hAnsi="Times New Roman" w:cs="Times New Roman"/>
          <w:sz w:val="24"/>
          <w:szCs w:val="24"/>
          <w:lang w:val="en-US"/>
        </w:rPr>
        <w:t xml:space="preserve">This analysis helped to expose the underlying structure of the variables in the survey. To ensure clear distinction between the components, loadings below 0.3 were </w:t>
      </w:r>
      <w:r w:rsidR="00E10BAC" w:rsidRPr="00E10BAC">
        <w:rPr>
          <w:rFonts w:ascii="Times New Roman" w:eastAsia="SimHei" w:hAnsi="Times New Roman" w:cs="Times New Roman"/>
          <w:sz w:val="24"/>
          <w:szCs w:val="24"/>
          <w:lang w:val="en-US"/>
        </w:rPr>
        <w:t>suppressed</w:t>
      </w:r>
      <w:r w:rsidRPr="00E10BAC">
        <w:rPr>
          <w:rFonts w:ascii="Times New Roman" w:eastAsia="SimHei" w:hAnsi="Times New Roman" w:cs="Times New Roman"/>
          <w:sz w:val="24"/>
          <w:szCs w:val="24"/>
          <w:lang w:val="en-US"/>
        </w:rPr>
        <w:t xml:space="preserve"> and, where a variable loaded on to more than one component, only the largest loading was retained. </w:t>
      </w:r>
      <w:r w:rsidR="00D01BE1" w:rsidRPr="00E10BAC">
        <w:rPr>
          <w:rFonts w:ascii="Times New Roman" w:eastAsia="SimHei" w:hAnsi="Times New Roman" w:cs="Times New Roman"/>
          <w:sz w:val="24"/>
          <w:szCs w:val="24"/>
          <w:lang w:val="en-US"/>
        </w:rPr>
        <w:t>T</w:t>
      </w:r>
      <w:r w:rsidR="00A832BA" w:rsidRPr="00E10BAC">
        <w:rPr>
          <w:rFonts w:ascii="Times New Roman" w:eastAsia="SimHei" w:hAnsi="Times New Roman" w:cs="Times New Roman"/>
          <w:sz w:val="24"/>
          <w:szCs w:val="24"/>
          <w:lang w:val="en-US"/>
        </w:rPr>
        <w:t xml:space="preserve">he dimensions from stage 1 </w:t>
      </w:r>
      <w:r w:rsidR="00D01BE1" w:rsidRPr="00E10BAC">
        <w:rPr>
          <w:rFonts w:ascii="Times New Roman" w:eastAsia="SimHei" w:hAnsi="Times New Roman" w:cs="Times New Roman"/>
          <w:sz w:val="24"/>
          <w:szCs w:val="24"/>
          <w:lang w:val="en-US"/>
        </w:rPr>
        <w:t xml:space="preserve">were then mapped </w:t>
      </w:r>
      <w:r w:rsidR="00A832BA" w:rsidRPr="00E10BAC">
        <w:rPr>
          <w:rFonts w:ascii="Times New Roman" w:eastAsia="SimHei" w:hAnsi="Times New Roman" w:cs="Times New Roman"/>
          <w:sz w:val="24"/>
          <w:szCs w:val="24"/>
          <w:lang w:val="en-US"/>
        </w:rPr>
        <w:t>against the</w:t>
      </w:r>
      <w:r w:rsidR="00DA595A" w:rsidRPr="00E10BAC">
        <w:rPr>
          <w:rFonts w:ascii="Times New Roman" w:eastAsia="SimHei" w:hAnsi="Times New Roman" w:cs="Times New Roman"/>
          <w:sz w:val="24"/>
          <w:szCs w:val="24"/>
          <w:lang w:val="en-US"/>
        </w:rPr>
        <w:t>se</w:t>
      </w:r>
      <w:r w:rsidR="00A832BA" w:rsidRPr="00E10BAC">
        <w:rPr>
          <w:rFonts w:ascii="Times New Roman" w:eastAsia="SimHei" w:hAnsi="Times New Roman" w:cs="Times New Roman"/>
          <w:sz w:val="24"/>
          <w:szCs w:val="24"/>
          <w:lang w:val="en-US"/>
        </w:rPr>
        <w:t xml:space="preserve"> statistical components</w:t>
      </w:r>
      <w:r w:rsidR="00A832BA" w:rsidRPr="00E10BAC">
        <w:rPr>
          <w:rFonts w:ascii="Times New Roman" w:eastAsia="SimHei" w:hAnsi="Times New Roman" w:cs="Times New Roman"/>
          <w:color w:val="000000"/>
          <w:sz w:val="24"/>
          <w:szCs w:val="24"/>
          <w:lang w:val="en-US"/>
        </w:rPr>
        <w:t>. Where components and dimensions aligned, they were retained. Where dimensions were split across components, or vice-versa</w:t>
      </w:r>
      <w:r w:rsidR="00DA595A" w:rsidRPr="00E10BAC">
        <w:rPr>
          <w:rFonts w:ascii="Times New Roman" w:eastAsia="SimHei" w:hAnsi="Times New Roman" w:cs="Times New Roman"/>
          <w:color w:val="000000"/>
          <w:sz w:val="24"/>
          <w:szCs w:val="24"/>
          <w:lang w:val="en-US"/>
        </w:rPr>
        <w:t>,</w:t>
      </w:r>
      <w:r w:rsidR="00A832BA" w:rsidRPr="00E10BAC">
        <w:rPr>
          <w:rFonts w:ascii="Times New Roman" w:eastAsia="SimHei" w:hAnsi="Times New Roman" w:cs="Times New Roman"/>
          <w:color w:val="000000"/>
          <w:sz w:val="24"/>
          <w:szCs w:val="24"/>
          <w:lang w:val="en-US"/>
        </w:rPr>
        <w:t xml:space="preserve"> the dimensions were split accordingly. </w:t>
      </w:r>
    </w:p>
    <w:p w14:paraId="6E5CEC0D" w14:textId="77777777" w:rsidR="00781EE0" w:rsidRPr="00E10BAC" w:rsidRDefault="00781EE0"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p>
    <w:p w14:paraId="6E5CEC0E" w14:textId="77777777" w:rsidR="00DB2EEA" w:rsidRPr="00E10BAC" w:rsidRDefault="002F3D30"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Stage 3 tested the </w:t>
      </w:r>
      <w:r w:rsidR="00781EE0" w:rsidRPr="00E10BAC">
        <w:rPr>
          <w:rFonts w:ascii="Times New Roman" w:eastAsia="SimHei" w:hAnsi="Times New Roman" w:cs="Times New Roman"/>
          <w:color w:val="000000"/>
          <w:sz w:val="24"/>
          <w:szCs w:val="24"/>
          <w:lang w:val="en-US"/>
        </w:rPr>
        <w:t xml:space="preserve">dimensions </w:t>
      </w:r>
      <w:r w:rsidRPr="00E10BAC">
        <w:rPr>
          <w:rFonts w:ascii="Times New Roman" w:eastAsia="SimHei" w:hAnsi="Times New Roman" w:cs="Times New Roman"/>
          <w:color w:val="000000"/>
          <w:sz w:val="24"/>
          <w:szCs w:val="24"/>
          <w:lang w:val="en-US"/>
        </w:rPr>
        <w:t>which emerged from stage 2</w:t>
      </w:r>
      <w:r w:rsidR="00781EE0" w:rsidRPr="00E10BAC">
        <w:rPr>
          <w:rFonts w:ascii="Times New Roman" w:eastAsia="SimHei" w:hAnsi="Times New Roman" w:cs="Times New Roman"/>
          <w:color w:val="000000"/>
          <w:sz w:val="24"/>
          <w:szCs w:val="24"/>
          <w:lang w:val="en-US"/>
        </w:rPr>
        <w:t xml:space="preserve"> for statistical integrity</w:t>
      </w:r>
      <w:r w:rsidR="005E4032" w:rsidRPr="00E10BAC">
        <w:rPr>
          <w:rFonts w:ascii="Times New Roman" w:eastAsia="SimHei" w:hAnsi="Times New Roman" w:cs="Times New Roman"/>
          <w:color w:val="FF0000"/>
          <w:sz w:val="24"/>
          <w:szCs w:val="24"/>
          <w:lang w:val="en-US"/>
        </w:rPr>
        <w:t>,</w:t>
      </w:r>
      <w:r w:rsidR="00781EE0" w:rsidRPr="00E10BAC">
        <w:rPr>
          <w:rFonts w:ascii="Times New Roman" w:eastAsia="SimHei" w:hAnsi="Times New Roman" w:cs="Times New Roman"/>
          <w:color w:val="000000"/>
          <w:sz w:val="24"/>
          <w:szCs w:val="24"/>
          <w:lang w:val="en-US"/>
        </w:rPr>
        <w:t xml:space="preserve"> looking first for collinearity between the dimensions and then reliability within </w:t>
      </w:r>
      <w:r w:rsidR="00324C4D" w:rsidRPr="00E10BAC">
        <w:rPr>
          <w:rFonts w:ascii="Times New Roman" w:eastAsia="SimHei" w:hAnsi="Times New Roman" w:cs="Times New Roman"/>
          <w:color w:val="000000"/>
          <w:sz w:val="24"/>
          <w:szCs w:val="24"/>
          <w:lang w:val="en-US"/>
        </w:rPr>
        <w:t>them</w:t>
      </w:r>
      <w:r w:rsidR="00781EE0" w:rsidRPr="00E10BAC">
        <w:rPr>
          <w:rFonts w:ascii="Times New Roman" w:eastAsia="SimHei" w:hAnsi="Times New Roman" w:cs="Times New Roman"/>
          <w:color w:val="000000"/>
          <w:sz w:val="24"/>
          <w:szCs w:val="24"/>
          <w:lang w:val="en-US"/>
        </w:rPr>
        <w:t>. Collinearity was tested for using the variance inflation factor (VIF), with VIF values &gt;5 indicating problematic collinearity between dimensions (</w:t>
      </w:r>
      <w:r w:rsidR="00781EE0" w:rsidRPr="00E10BAC">
        <w:rPr>
          <w:rFonts w:ascii="Times New Roman" w:eastAsia="SimHei" w:hAnsi="Times New Roman" w:cs="Times New Roman"/>
          <w:sz w:val="24"/>
          <w:szCs w:val="24"/>
          <w:lang w:val="en-US"/>
        </w:rPr>
        <w:t>Hutcheson and Sofroniou, 1999)</w:t>
      </w:r>
      <w:r w:rsidR="00781EE0" w:rsidRPr="00E10BAC">
        <w:rPr>
          <w:rFonts w:ascii="Times New Roman" w:eastAsia="SimHei" w:hAnsi="Times New Roman" w:cs="Times New Roman"/>
          <w:color w:val="000000"/>
          <w:sz w:val="24"/>
          <w:szCs w:val="24"/>
          <w:lang w:val="en-US"/>
        </w:rPr>
        <w:t xml:space="preserve">. Cronbach’s alpha </w:t>
      </w:r>
      <w:r w:rsidR="00324C4D" w:rsidRPr="00E10BAC">
        <w:rPr>
          <w:rFonts w:ascii="Times New Roman" w:eastAsia="SimHei" w:hAnsi="Times New Roman" w:cs="Times New Roman"/>
          <w:color w:val="000000"/>
          <w:sz w:val="24"/>
          <w:szCs w:val="24"/>
          <w:lang w:val="en-US"/>
        </w:rPr>
        <w:t>coefficients</w:t>
      </w:r>
      <w:r w:rsidR="00781EE0" w:rsidRPr="00E10BAC">
        <w:rPr>
          <w:rFonts w:ascii="Times New Roman" w:eastAsia="SimHei" w:hAnsi="Times New Roman" w:cs="Times New Roman"/>
          <w:color w:val="000000"/>
          <w:sz w:val="24"/>
          <w:szCs w:val="24"/>
          <w:lang w:val="en-US"/>
        </w:rPr>
        <w:t xml:space="preserve"> were </w:t>
      </w:r>
      <w:r w:rsidR="005E4032" w:rsidRPr="00E10BAC">
        <w:rPr>
          <w:rFonts w:ascii="Times New Roman" w:eastAsia="SimHei" w:hAnsi="Times New Roman" w:cs="Times New Roman"/>
          <w:color w:val="000000"/>
          <w:sz w:val="24"/>
          <w:szCs w:val="24"/>
          <w:lang w:val="en-US"/>
        </w:rPr>
        <w:t>also</w:t>
      </w:r>
      <w:r w:rsidR="00781EE0" w:rsidRPr="00E10BAC">
        <w:rPr>
          <w:rFonts w:ascii="Times New Roman" w:eastAsia="SimHei" w:hAnsi="Times New Roman" w:cs="Times New Roman"/>
          <w:color w:val="000000"/>
          <w:sz w:val="24"/>
          <w:szCs w:val="24"/>
          <w:lang w:val="en-US"/>
        </w:rPr>
        <w:t xml:space="preserve"> calculated for each dimension</w:t>
      </w:r>
      <w:r w:rsidR="00324C4D" w:rsidRPr="00E10BAC">
        <w:rPr>
          <w:rFonts w:ascii="Times New Roman" w:eastAsia="SimHei" w:hAnsi="Times New Roman" w:cs="Times New Roman"/>
          <w:color w:val="000000"/>
          <w:sz w:val="24"/>
          <w:szCs w:val="24"/>
          <w:lang w:val="en-US"/>
        </w:rPr>
        <w:t xml:space="preserve"> with coefficients &gt;0.7 considered sufficient to demons</w:t>
      </w:r>
      <w:r w:rsidR="00477481" w:rsidRPr="00E10BAC">
        <w:rPr>
          <w:rFonts w:ascii="Times New Roman" w:eastAsia="SimHei" w:hAnsi="Times New Roman" w:cs="Times New Roman"/>
          <w:color w:val="000000"/>
          <w:sz w:val="24"/>
          <w:szCs w:val="24"/>
          <w:lang w:val="en-US"/>
        </w:rPr>
        <w:t>trate reliable scales</w:t>
      </w:r>
      <w:r w:rsidR="005E4032" w:rsidRPr="00E10BAC">
        <w:rPr>
          <w:rFonts w:ascii="Times New Roman" w:eastAsia="SimHei" w:hAnsi="Times New Roman" w:cs="Times New Roman"/>
          <w:color w:val="000000"/>
          <w:sz w:val="24"/>
          <w:szCs w:val="24"/>
          <w:lang w:val="en-US"/>
        </w:rPr>
        <w:t xml:space="preserve"> </w:t>
      </w:r>
      <w:r w:rsidR="00781EE0" w:rsidRPr="00E10BAC">
        <w:rPr>
          <w:rFonts w:ascii="Times New Roman" w:eastAsia="SimHei" w:hAnsi="Times New Roman" w:cs="Times New Roman"/>
          <w:color w:val="000000"/>
          <w:sz w:val="24"/>
          <w:szCs w:val="24"/>
          <w:lang w:val="en-US"/>
        </w:rPr>
        <w:t>(Nunnally, 1978).</w:t>
      </w:r>
      <w:r w:rsidR="00B143B5" w:rsidRPr="00E10BAC">
        <w:rPr>
          <w:rFonts w:ascii="Times New Roman" w:eastAsia="SimHei" w:hAnsi="Times New Roman" w:cs="Times New Roman"/>
          <w:color w:val="000000"/>
          <w:sz w:val="24"/>
          <w:szCs w:val="24"/>
          <w:lang w:val="en-US"/>
        </w:rPr>
        <w:t xml:space="preserve"> </w:t>
      </w:r>
    </w:p>
    <w:p w14:paraId="6E5CEC0F" w14:textId="77777777" w:rsidR="00781EE0" w:rsidRPr="00E10BAC" w:rsidRDefault="00DB2EEA"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 </w:t>
      </w:r>
    </w:p>
    <w:p w14:paraId="6E5CEC10" w14:textId="77777777" w:rsidR="00AE03E6" w:rsidRPr="00E10BAC" w:rsidRDefault="00781EE0" w:rsidP="004A45D8">
      <w:p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Once the </w:t>
      </w:r>
      <w:r w:rsidR="00B143B5" w:rsidRPr="00E10BAC">
        <w:rPr>
          <w:rFonts w:ascii="Times New Roman" w:eastAsia="SimHei" w:hAnsi="Times New Roman" w:cs="Times New Roman"/>
          <w:color w:val="000000"/>
          <w:sz w:val="24"/>
          <w:szCs w:val="24"/>
          <w:lang w:val="en-US"/>
        </w:rPr>
        <w:t xml:space="preserve">final GP Practice healthcare </w:t>
      </w:r>
      <w:r w:rsidRPr="00E10BAC">
        <w:rPr>
          <w:rFonts w:ascii="Times New Roman" w:eastAsia="SimHei" w:hAnsi="Times New Roman" w:cs="Times New Roman"/>
          <w:color w:val="000000"/>
          <w:sz w:val="24"/>
          <w:szCs w:val="24"/>
          <w:lang w:val="en-US"/>
        </w:rPr>
        <w:t>service quality dimensions were confirmed</w:t>
      </w:r>
      <w:r w:rsidR="00D01BE1" w:rsidRPr="00E10BAC">
        <w:rPr>
          <w:rFonts w:ascii="Times New Roman" w:eastAsia="SimHei" w:hAnsi="Times New Roman" w:cs="Times New Roman"/>
          <w:color w:val="000000"/>
          <w:sz w:val="24"/>
          <w:szCs w:val="24"/>
          <w:lang w:val="en-US"/>
        </w:rPr>
        <w:t xml:space="preserve"> at the end of stage 3</w:t>
      </w:r>
      <w:r w:rsidRPr="00E10BAC">
        <w:rPr>
          <w:rFonts w:ascii="Times New Roman" w:eastAsia="SimHei" w:hAnsi="Times New Roman" w:cs="Times New Roman"/>
          <w:color w:val="000000"/>
          <w:sz w:val="24"/>
          <w:szCs w:val="24"/>
          <w:lang w:val="en-US"/>
        </w:rPr>
        <w:t xml:space="preserve">, the variables </w:t>
      </w:r>
      <w:r w:rsidR="00DB2EEA" w:rsidRPr="00E10BAC">
        <w:rPr>
          <w:rFonts w:ascii="Times New Roman" w:eastAsia="SimHei" w:hAnsi="Times New Roman" w:cs="Times New Roman"/>
          <w:color w:val="000000"/>
          <w:sz w:val="24"/>
          <w:szCs w:val="24"/>
          <w:lang w:val="en-US"/>
        </w:rPr>
        <w:t xml:space="preserve">making up each dimension </w:t>
      </w:r>
      <w:r w:rsidRPr="00E10BAC">
        <w:rPr>
          <w:rFonts w:ascii="Times New Roman" w:eastAsia="SimHei" w:hAnsi="Times New Roman" w:cs="Times New Roman"/>
          <w:color w:val="000000"/>
          <w:sz w:val="24"/>
          <w:szCs w:val="24"/>
          <w:lang w:val="en-US"/>
        </w:rPr>
        <w:t xml:space="preserve">were </w:t>
      </w:r>
      <w:r w:rsidR="00D93FB7" w:rsidRPr="00E10BAC">
        <w:rPr>
          <w:rFonts w:ascii="Times New Roman" w:eastAsia="SimHei" w:hAnsi="Times New Roman" w:cs="Times New Roman"/>
          <w:color w:val="000000"/>
          <w:sz w:val="24"/>
          <w:szCs w:val="24"/>
          <w:lang w:val="en-US"/>
        </w:rPr>
        <w:t>averaged</w:t>
      </w:r>
      <w:r w:rsidR="00D139CE" w:rsidRPr="00E10BAC">
        <w:rPr>
          <w:rFonts w:ascii="Times New Roman" w:eastAsia="SimHei" w:hAnsi="Times New Roman" w:cs="Times New Roman"/>
          <w:color w:val="000000"/>
          <w:sz w:val="24"/>
          <w:szCs w:val="24"/>
          <w:lang w:val="en-US"/>
        </w:rPr>
        <w:t xml:space="preserve"> </w:t>
      </w:r>
      <w:r w:rsidRPr="00E10BAC">
        <w:rPr>
          <w:rFonts w:ascii="Times New Roman" w:eastAsia="SimHei" w:hAnsi="Times New Roman" w:cs="Times New Roman"/>
          <w:color w:val="000000"/>
          <w:sz w:val="24"/>
          <w:szCs w:val="24"/>
          <w:lang w:val="en-US"/>
        </w:rPr>
        <w:t xml:space="preserve">to </w:t>
      </w:r>
      <w:r w:rsidR="00DB2EEA" w:rsidRPr="00E10BAC">
        <w:rPr>
          <w:rFonts w:ascii="Times New Roman" w:eastAsia="SimHei" w:hAnsi="Times New Roman" w:cs="Times New Roman"/>
          <w:color w:val="000000"/>
          <w:sz w:val="24"/>
          <w:szCs w:val="24"/>
          <w:lang w:val="en-US"/>
        </w:rPr>
        <w:t xml:space="preserve">create </w:t>
      </w:r>
      <w:r w:rsidR="00D93FB7" w:rsidRPr="00E10BAC">
        <w:rPr>
          <w:rFonts w:ascii="Times New Roman" w:eastAsia="SimHei" w:hAnsi="Times New Roman" w:cs="Times New Roman"/>
          <w:color w:val="000000"/>
          <w:sz w:val="24"/>
          <w:szCs w:val="24"/>
          <w:lang w:val="en-US"/>
        </w:rPr>
        <w:t xml:space="preserve">composite </w:t>
      </w:r>
      <w:r w:rsidR="00AE03E6" w:rsidRPr="00E10BAC">
        <w:rPr>
          <w:rFonts w:ascii="Times New Roman" w:eastAsia="SimHei" w:hAnsi="Times New Roman" w:cs="Times New Roman"/>
          <w:color w:val="000000"/>
          <w:sz w:val="24"/>
          <w:szCs w:val="24"/>
          <w:lang w:val="en-US"/>
        </w:rPr>
        <w:t>independent variables of service quality for each practice.</w:t>
      </w:r>
    </w:p>
    <w:p w14:paraId="6E5CEC11" w14:textId="77777777" w:rsidR="00AE03E6" w:rsidRPr="00E10BAC" w:rsidRDefault="00AE03E6" w:rsidP="004A45D8">
      <w:pPr>
        <w:spacing w:after="0" w:line="240" w:lineRule="auto"/>
        <w:jc w:val="both"/>
        <w:rPr>
          <w:rFonts w:ascii="Times New Roman" w:eastAsia="SimHei" w:hAnsi="Times New Roman" w:cs="Times New Roman"/>
          <w:color w:val="000000"/>
          <w:sz w:val="24"/>
          <w:szCs w:val="24"/>
          <w:lang w:val="en-US"/>
        </w:rPr>
      </w:pPr>
    </w:p>
    <w:p w14:paraId="6E5CEC12" w14:textId="77777777" w:rsidR="00781EE0" w:rsidRPr="00E10BAC" w:rsidRDefault="00AE03E6" w:rsidP="004A45D8">
      <w:p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The final stage of the study used</w:t>
      </w:r>
      <w:r w:rsidR="0095428A" w:rsidRPr="00E10BAC">
        <w:rPr>
          <w:rFonts w:ascii="Times New Roman" w:eastAsia="SimHei" w:hAnsi="Times New Roman" w:cs="Times New Roman"/>
          <w:color w:val="000000"/>
          <w:sz w:val="24"/>
          <w:szCs w:val="24"/>
          <w:lang w:val="en-US"/>
        </w:rPr>
        <w:t xml:space="preserve"> </w:t>
      </w:r>
      <w:r w:rsidR="00781EE0" w:rsidRPr="00E10BAC">
        <w:rPr>
          <w:rFonts w:ascii="Times New Roman" w:eastAsia="SimHei" w:hAnsi="Times New Roman" w:cs="Times New Roman"/>
          <w:color w:val="000000"/>
          <w:sz w:val="24"/>
          <w:szCs w:val="24"/>
          <w:lang w:val="en-US"/>
        </w:rPr>
        <w:t>regression analysis to establish the impact of each</w:t>
      </w:r>
      <w:r w:rsidRPr="00E10BAC">
        <w:rPr>
          <w:rFonts w:ascii="Times New Roman" w:eastAsia="SimHei" w:hAnsi="Times New Roman" w:cs="Times New Roman"/>
          <w:color w:val="000000"/>
          <w:sz w:val="24"/>
          <w:szCs w:val="24"/>
          <w:lang w:val="en-US"/>
        </w:rPr>
        <w:t xml:space="preserve"> of the newly created</w:t>
      </w:r>
      <w:r w:rsidR="00781EE0" w:rsidRPr="00E10BAC">
        <w:rPr>
          <w:rFonts w:ascii="Times New Roman" w:eastAsia="SimHei" w:hAnsi="Times New Roman" w:cs="Times New Roman"/>
          <w:color w:val="000000"/>
          <w:sz w:val="24"/>
          <w:szCs w:val="24"/>
          <w:lang w:val="en-US"/>
        </w:rPr>
        <w:t xml:space="preserve"> </w:t>
      </w:r>
      <w:r w:rsidRPr="00E10BAC">
        <w:rPr>
          <w:rFonts w:ascii="Times New Roman" w:eastAsia="SimHei" w:hAnsi="Times New Roman" w:cs="Times New Roman"/>
          <w:color w:val="000000"/>
          <w:sz w:val="24"/>
          <w:szCs w:val="24"/>
          <w:lang w:val="en-US"/>
        </w:rPr>
        <w:t>independent variables</w:t>
      </w:r>
      <w:r w:rsidR="00781EE0" w:rsidRPr="00E10BAC">
        <w:rPr>
          <w:rFonts w:ascii="Times New Roman" w:eastAsia="SimHei" w:hAnsi="Times New Roman" w:cs="Times New Roman"/>
          <w:color w:val="000000"/>
          <w:sz w:val="24"/>
          <w:szCs w:val="24"/>
          <w:lang w:val="en-US"/>
        </w:rPr>
        <w:t xml:space="preserve"> on patient experience. </w:t>
      </w:r>
      <w:r w:rsidR="00D139CE" w:rsidRPr="00E10BAC">
        <w:rPr>
          <w:rFonts w:ascii="Times New Roman" w:eastAsia="SimHei" w:hAnsi="Times New Roman" w:cs="Times New Roman"/>
          <w:color w:val="000000"/>
          <w:sz w:val="24"/>
          <w:szCs w:val="24"/>
          <w:lang w:val="en-US"/>
        </w:rPr>
        <w:t xml:space="preserve">Two </w:t>
      </w:r>
      <w:r w:rsidR="0095428A" w:rsidRPr="00E10BAC">
        <w:rPr>
          <w:rFonts w:ascii="Times New Roman" w:eastAsia="SimHei" w:hAnsi="Times New Roman" w:cs="Times New Roman"/>
          <w:color w:val="000000"/>
          <w:sz w:val="24"/>
          <w:szCs w:val="24"/>
          <w:lang w:val="en-US"/>
        </w:rPr>
        <w:t xml:space="preserve">dependent variables were </w:t>
      </w:r>
      <w:r w:rsidR="00D139CE" w:rsidRPr="00E10BAC">
        <w:rPr>
          <w:rFonts w:ascii="Times New Roman" w:eastAsia="SimHei" w:hAnsi="Times New Roman" w:cs="Times New Roman"/>
          <w:color w:val="000000"/>
          <w:sz w:val="24"/>
          <w:szCs w:val="24"/>
          <w:lang w:val="en-US"/>
        </w:rPr>
        <w:t xml:space="preserve">identified in the GP Patient Survey; </w:t>
      </w:r>
      <w:r w:rsidR="0095428A" w:rsidRPr="00E10BAC">
        <w:rPr>
          <w:rFonts w:ascii="Times New Roman" w:eastAsia="SimHei" w:hAnsi="Times New Roman" w:cs="Times New Roman"/>
          <w:color w:val="000000"/>
          <w:sz w:val="24"/>
          <w:szCs w:val="24"/>
          <w:lang w:val="en-US"/>
        </w:rPr>
        <w:t xml:space="preserve">an overall measure of patient experience and the willingness of patients to recommend the practice. Again, the </w:t>
      </w:r>
      <w:r w:rsidR="00D139CE" w:rsidRPr="00E10BAC">
        <w:rPr>
          <w:rFonts w:ascii="Times New Roman" w:eastAsia="SimHei" w:hAnsi="Times New Roman" w:cs="Times New Roman"/>
          <w:color w:val="000000"/>
          <w:sz w:val="24"/>
          <w:szCs w:val="24"/>
          <w:lang w:val="en-US"/>
        </w:rPr>
        <w:t xml:space="preserve">individual patient </w:t>
      </w:r>
      <w:r w:rsidR="0095428A" w:rsidRPr="00E10BAC">
        <w:rPr>
          <w:rFonts w:ascii="Times New Roman" w:eastAsia="SimHei" w:hAnsi="Times New Roman" w:cs="Times New Roman"/>
          <w:color w:val="000000"/>
          <w:sz w:val="24"/>
          <w:szCs w:val="24"/>
          <w:lang w:val="en-US"/>
        </w:rPr>
        <w:t>scores were aggregated by practice, with the data we used representing the percentage of positive responses to each question, in each practice.</w:t>
      </w:r>
      <w:r w:rsidR="00E267BF" w:rsidRPr="00E10BAC">
        <w:rPr>
          <w:rFonts w:ascii="Times New Roman" w:eastAsia="SimHei" w:hAnsi="Times New Roman" w:cs="Times New Roman"/>
          <w:color w:val="000000"/>
          <w:sz w:val="24"/>
          <w:szCs w:val="24"/>
          <w:lang w:val="en-US"/>
        </w:rPr>
        <w:t xml:space="preserve"> The dependent variables were entered in a single block, as all dimensions were assumed to be equally theoretically important. This resulted in a single, statistically significant and well-fitting regression model for each dependent variable.</w:t>
      </w:r>
    </w:p>
    <w:p w14:paraId="6E5CEC13" w14:textId="77777777" w:rsidR="00054A51" w:rsidRPr="00E10BAC" w:rsidRDefault="00054A51" w:rsidP="004A45D8">
      <w:pPr>
        <w:spacing w:after="0" w:line="240" w:lineRule="auto"/>
        <w:jc w:val="both"/>
        <w:rPr>
          <w:rFonts w:ascii="Times New Roman" w:eastAsia="SimHei" w:hAnsi="Times New Roman" w:cs="Times New Roman"/>
          <w:color w:val="000000"/>
          <w:sz w:val="24"/>
          <w:szCs w:val="24"/>
          <w:lang w:val="en-US"/>
        </w:rPr>
      </w:pPr>
    </w:p>
    <w:p w14:paraId="6E5CEC14" w14:textId="77777777" w:rsidR="00171966" w:rsidRPr="00E10BAC" w:rsidRDefault="00171966" w:rsidP="004A45D8">
      <w:pPr>
        <w:autoSpaceDE w:val="0"/>
        <w:autoSpaceDN w:val="0"/>
        <w:adjustRightInd w:val="0"/>
        <w:spacing w:after="0" w:line="240" w:lineRule="auto"/>
        <w:jc w:val="both"/>
        <w:rPr>
          <w:rFonts w:ascii="Times New Roman" w:eastAsia="SimHei" w:hAnsi="Times New Roman" w:cs="Times New Roman"/>
          <w:color w:val="000000"/>
          <w:sz w:val="24"/>
          <w:szCs w:val="24"/>
          <w:highlight w:val="yellow"/>
          <w:lang w:val="en-US"/>
        </w:rPr>
      </w:pPr>
    </w:p>
    <w:p w14:paraId="6E5CEC15" w14:textId="77777777" w:rsidR="00356DE9" w:rsidRPr="00E10BAC" w:rsidRDefault="00356DE9" w:rsidP="004A45D8">
      <w:pPr>
        <w:spacing w:after="0" w:line="240" w:lineRule="auto"/>
        <w:jc w:val="both"/>
        <w:rPr>
          <w:rFonts w:ascii="Times New Roman" w:hAnsi="Times New Roman" w:cs="Times New Roman"/>
          <w:b/>
          <w:sz w:val="24"/>
          <w:szCs w:val="24"/>
          <w:lang w:val="en-US"/>
        </w:rPr>
      </w:pPr>
      <w:r w:rsidRPr="00E10BAC">
        <w:rPr>
          <w:rFonts w:ascii="Times New Roman" w:hAnsi="Times New Roman" w:cs="Times New Roman"/>
          <w:b/>
          <w:sz w:val="24"/>
          <w:szCs w:val="24"/>
          <w:lang w:val="en-US"/>
        </w:rPr>
        <w:t>RESULTS</w:t>
      </w:r>
    </w:p>
    <w:p w14:paraId="6E5CEC17" w14:textId="77777777" w:rsidR="00974B7D" w:rsidRPr="00E10BAC" w:rsidRDefault="00974B7D" w:rsidP="004A45D8">
      <w:pPr>
        <w:spacing w:after="0" w:line="240" w:lineRule="auto"/>
        <w:jc w:val="both"/>
        <w:rPr>
          <w:rFonts w:ascii="Times New Roman" w:hAnsi="Times New Roman" w:cs="Times New Roman"/>
          <w:b/>
          <w:sz w:val="24"/>
          <w:szCs w:val="24"/>
          <w:lang w:val="en-US"/>
        </w:rPr>
      </w:pPr>
      <w:r w:rsidRPr="00E10BAC">
        <w:rPr>
          <w:rFonts w:ascii="Times New Roman" w:hAnsi="Times New Roman" w:cs="Times New Roman"/>
          <w:b/>
          <w:sz w:val="24"/>
          <w:szCs w:val="24"/>
          <w:lang w:val="en-US"/>
        </w:rPr>
        <w:t xml:space="preserve">The relationship between reported factors and Service Quality Dimensions </w:t>
      </w:r>
    </w:p>
    <w:p w14:paraId="6E5CEC18" w14:textId="12908A02" w:rsidR="00872608" w:rsidRDefault="00440E1F" w:rsidP="004A45D8">
      <w:pPr>
        <w:spacing w:after="0" w:line="240" w:lineRule="auto"/>
        <w:jc w:val="both"/>
        <w:rPr>
          <w:rFonts w:ascii="Times New Roman" w:hAnsi="Times New Roman" w:cs="Times New Roman"/>
          <w:sz w:val="24"/>
          <w:szCs w:val="24"/>
          <w:lang w:val="en-US"/>
        </w:rPr>
      </w:pPr>
      <w:r w:rsidRPr="00E10BAC">
        <w:rPr>
          <w:rFonts w:ascii="Times New Roman" w:eastAsia="SimHei" w:hAnsi="Times New Roman" w:cs="Times New Roman"/>
          <w:sz w:val="24"/>
          <w:szCs w:val="24"/>
          <w:lang w:val="en-US"/>
        </w:rPr>
        <w:t>The first round of the Expert Panel showed limited overall congruence</w:t>
      </w:r>
      <w:r w:rsidR="00B143B5" w:rsidRPr="00E10BAC">
        <w:rPr>
          <w:rFonts w:ascii="Times New Roman" w:eastAsia="SimHei" w:hAnsi="Times New Roman" w:cs="Times New Roman"/>
          <w:sz w:val="24"/>
          <w:szCs w:val="24"/>
          <w:lang w:val="en-US"/>
        </w:rPr>
        <w:t xml:space="preserve"> in </w:t>
      </w:r>
      <w:r w:rsidR="00C14305" w:rsidRPr="00E10BAC">
        <w:rPr>
          <w:rFonts w:ascii="Times New Roman" w:eastAsia="SimHei" w:hAnsi="Times New Roman" w:cs="Times New Roman"/>
          <w:sz w:val="24"/>
          <w:szCs w:val="24"/>
          <w:lang w:val="en-US"/>
        </w:rPr>
        <w:t xml:space="preserve">how the 27 variables were </w:t>
      </w:r>
      <w:r w:rsidR="00E10BAC" w:rsidRPr="00E10BAC">
        <w:rPr>
          <w:rFonts w:ascii="Times New Roman" w:eastAsia="SimHei" w:hAnsi="Times New Roman" w:cs="Times New Roman"/>
          <w:sz w:val="24"/>
          <w:szCs w:val="24"/>
          <w:lang w:val="en-US"/>
        </w:rPr>
        <w:t>categorized</w:t>
      </w:r>
      <w:r w:rsidR="00C14305" w:rsidRPr="00E10BAC">
        <w:rPr>
          <w:rFonts w:ascii="Times New Roman" w:eastAsia="SimHei" w:hAnsi="Times New Roman" w:cs="Times New Roman"/>
          <w:sz w:val="24"/>
          <w:szCs w:val="24"/>
          <w:lang w:val="en-US"/>
        </w:rPr>
        <w:t xml:space="preserve"> into the TERRA (or other, emergent) dimensions,</w:t>
      </w:r>
      <w:r w:rsidRPr="00E10BAC">
        <w:rPr>
          <w:rFonts w:ascii="Times New Roman" w:eastAsia="SimHei" w:hAnsi="Times New Roman" w:cs="Times New Roman"/>
          <w:sz w:val="24"/>
          <w:szCs w:val="24"/>
          <w:lang w:val="en-US"/>
        </w:rPr>
        <w:t xml:space="preserve"> with only </w:t>
      </w:r>
      <w:r w:rsidR="00713562" w:rsidRPr="00E10BAC">
        <w:rPr>
          <w:rFonts w:ascii="Times New Roman" w:eastAsia="SimHei" w:hAnsi="Times New Roman" w:cs="Times New Roman"/>
          <w:sz w:val="24"/>
          <w:szCs w:val="24"/>
          <w:lang w:val="en-US"/>
        </w:rPr>
        <w:t xml:space="preserve">one </w:t>
      </w:r>
      <w:r w:rsidRPr="00E10BAC">
        <w:rPr>
          <w:rFonts w:ascii="Times New Roman" w:eastAsia="SimHei" w:hAnsi="Times New Roman" w:cs="Times New Roman"/>
          <w:sz w:val="24"/>
          <w:szCs w:val="24"/>
          <w:lang w:val="en-US"/>
        </w:rPr>
        <w:t xml:space="preserve">of the variables </w:t>
      </w:r>
      <w:r w:rsidR="00E10BAC" w:rsidRPr="00E10BAC">
        <w:rPr>
          <w:rFonts w:ascii="Times New Roman" w:eastAsia="SimHei" w:hAnsi="Times New Roman" w:cs="Times New Roman"/>
          <w:sz w:val="24"/>
          <w:szCs w:val="24"/>
          <w:lang w:val="en-US"/>
        </w:rPr>
        <w:t>categorized</w:t>
      </w:r>
      <w:r w:rsidRPr="00E10BAC">
        <w:rPr>
          <w:rFonts w:ascii="Times New Roman" w:eastAsia="SimHei" w:hAnsi="Times New Roman" w:cs="Times New Roman"/>
          <w:sz w:val="24"/>
          <w:szCs w:val="24"/>
          <w:lang w:val="en-US"/>
        </w:rPr>
        <w:t xml:space="preserve"> identically by all 7 panel members.</w:t>
      </w:r>
      <w:r w:rsidRPr="00E10BAC">
        <w:rPr>
          <w:rFonts w:ascii="Times New Roman" w:eastAsia="SimHei" w:hAnsi="Times New Roman" w:cs="Times New Roman"/>
          <w:color w:val="000000"/>
          <w:sz w:val="24"/>
          <w:szCs w:val="24"/>
          <w:lang w:val="en-US"/>
        </w:rPr>
        <w:t xml:space="preserve"> </w:t>
      </w:r>
      <w:r w:rsidR="00713562" w:rsidRPr="00E10BAC">
        <w:rPr>
          <w:rFonts w:ascii="Times New Roman" w:eastAsia="SimHei" w:hAnsi="Times New Roman" w:cs="Times New Roman"/>
          <w:color w:val="000000"/>
          <w:sz w:val="24"/>
          <w:szCs w:val="24"/>
          <w:lang w:val="en-US"/>
        </w:rPr>
        <w:t>A</w:t>
      </w:r>
      <w:r w:rsidR="000D1889" w:rsidRPr="00E10BAC">
        <w:rPr>
          <w:rFonts w:ascii="Times New Roman" w:eastAsia="SimHei" w:hAnsi="Times New Roman" w:cs="Times New Roman"/>
          <w:color w:val="000000"/>
          <w:sz w:val="24"/>
          <w:szCs w:val="24"/>
          <w:lang w:val="en-US"/>
        </w:rPr>
        <w:t xml:space="preserve">fter </w:t>
      </w:r>
      <w:r w:rsidRPr="00E10BAC">
        <w:rPr>
          <w:rFonts w:ascii="Times New Roman" w:eastAsia="SimHei" w:hAnsi="Times New Roman" w:cs="Times New Roman"/>
          <w:color w:val="000000"/>
          <w:sz w:val="24"/>
          <w:szCs w:val="24"/>
          <w:lang w:val="en-US"/>
        </w:rPr>
        <w:t>the second round, 12 variables achieved full agreement between panel members and all but one other variable achieved at least a majority consensus. This last</w:t>
      </w:r>
      <w:r w:rsidR="00C14305" w:rsidRPr="00E10BAC">
        <w:rPr>
          <w:rFonts w:ascii="Times New Roman" w:eastAsia="SimHei" w:hAnsi="Times New Roman" w:cs="Times New Roman"/>
          <w:color w:val="000000"/>
          <w:sz w:val="24"/>
          <w:szCs w:val="24"/>
          <w:lang w:val="en-US"/>
        </w:rPr>
        <w:t xml:space="preserve"> asked about the level of confidence the patient had in managing their own health. As this could not be classified conceptually as a dimension of service quality, it was </w:t>
      </w:r>
      <w:r w:rsidRPr="00E10BAC">
        <w:rPr>
          <w:rFonts w:ascii="Times New Roman" w:eastAsia="SimHei" w:hAnsi="Times New Roman" w:cs="Times New Roman"/>
          <w:color w:val="000000"/>
          <w:sz w:val="24"/>
          <w:szCs w:val="24"/>
          <w:lang w:val="en-US"/>
        </w:rPr>
        <w:t xml:space="preserve">rejected due to its ambiguity. Table </w:t>
      </w:r>
      <w:r w:rsidR="000D1889" w:rsidRPr="00E10BAC">
        <w:rPr>
          <w:rFonts w:ascii="Times New Roman" w:eastAsia="SimHei" w:hAnsi="Times New Roman" w:cs="Times New Roman"/>
          <w:color w:val="000000"/>
          <w:sz w:val="24"/>
          <w:szCs w:val="24"/>
          <w:lang w:val="en-US"/>
        </w:rPr>
        <w:t xml:space="preserve">1 </w:t>
      </w:r>
      <w:r w:rsidRPr="00E10BAC">
        <w:rPr>
          <w:rFonts w:ascii="Times New Roman" w:eastAsia="SimHei" w:hAnsi="Times New Roman" w:cs="Times New Roman"/>
          <w:color w:val="000000"/>
          <w:sz w:val="24"/>
          <w:szCs w:val="24"/>
          <w:lang w:val="en-US"/>
        </w:rPr>
        <w:t xml:space="preserve">shows the number of panel members who classified the variables into each dimension after the final round of the expert panel. </w:t>
      </w:r>
      <w:r w:rsidR="00CF0117" w:rsidRPr="00E10BAC">
        <w:rPr>
          <w:rFonts w:ascii="Times New Roman" w:hAnsi="Times New Roman" w:cs="Times New Roman"/>
          <w:sz w:val="24"/>
          <w:szCs w:val="24"/>
          <w:lang w:val="en-US"/>
        </w:rPr>
        <w:t xml:space="preserve">Four of the original </w:t>
      </w:r>
      <w:r w:rsidR="00E67AA9" w:rsidRPr="00E10BAC">
        <w:rPr>
          <w:rFonts w:ascii="Times New Roman" w:hAnsi="Times New Roman" w:cs="Times New Roman"/>
          <w:sz w:val="24"/>
          <w:szCs w:val="24"/>
          <w:lang w:val="en-US"/>
        </w:rPr>
        <w:t>five</w:t>
      </w:r>
      <w:r w:rsidR="00CF0117" w:rsidRPr="00E10BAC">
        <w:rPr>
          <w:rFonts w:ascii="Times New Roman" w:hAnsi="Times New Roman" w:cs="Times New Roman"/>
          <w:sz w:val="24"/>
          <w:szCs w:val="24"/>
          <w:lang w:val="en-US"/>
        </w:rPr>
        <w:t xml:space="preserve"> TERRA dimensions evolved from the expert </w:t>
      </w:r>
      <w:r w:rsidRPr="00E10BAC">
        <w:rPr>
          <w:rFonts w:ascii="Times New Roman" w:hAnsi="Times New Roman" w:cs="Times New Roman"/>
          <w:sz w:val="24"/>
          <w:szCs w:val="24"/>
          <w:lang w:val="en-US"/>
        </w:rPr>
        <w:t>panel and were used in the subsequent analysis; Empathy, Reliability, Responsiveness and Assurance,</w:t>
      </w:r>
      <w:r w:rsidR="00CF0117" w:rsidRPr="00E10BAC">
        <w:rPr>
          <w:rFonts w:ascii="Times New Roman" w:hAnsi="Times New Roman" w:cs="Times New Roman"/>
          <w:sz w:val="24"/>
          <w:szCs w:val="24"/>
          <w:lang w:val="en-US"/>
        </w:rPr>
        <w:t xml:space="preserve"> combined with </w:t>
      </w:r>
      <w:r w:rsidR="00C507EC" w:rsidRPr="00E10BAC">
        <w:rPr>
          <w:rFonts w:ascii="Times New Roman" w:hAnsi="Times New Roman" w:cs="Times New Roman"/>
          <w:sz w:val="24"/>
          <w:szCs w:val="24"/>
          <w:lang w:val="en-US"/>
        </w:rPr>
        <w:t xml:space="preserve">a </w:t>
      </w:r>
      <w:r w:rsidR="00CF0117" w:rsidRPr="00E10BAC">
        <w:rPr>
          <w:rFonts w:ascii="Times New Roman" w:hAnsi="Times New Roman" w:cs="Times New Roman"/>
          <w:sz w:val="24"/>
          <w:szCs w:val="24"/>
          <w:lang w:val="en-US"/>
        </w:rPr>
        <w:t xml:space="preserve">new </w:t>
      </w:r>
      <w:r w:rsidR="00C507EC" w:rsidRPr="00E10BAC">
        <w:rPr>
          <w:rFonts w:ascii="Times New Roman" w:hAnsi="Times New Roman" w:cs="Times New Roman"/>
          <w:sz w:val="24"/>
          <w:szCs w:val="24"/>
          <w:lang w:val="en-US"/>
        </w:rPr>
        <w:t xml:space="preserve">emergent </w:t>
      </w:r>
      <w:r w:rsidR="00CF0117" w:rsidRPr="00E10BAC">
        <w:rPr>
          <w:rFonts w:ascii="Times New Roman" w:hAnsi="Times New Roman" w:cs="Times New Roman"/>
          <w:sz w:val="24"/>
          <w:szCs w:val="24"/>
          <w:lang w:val="en-US"/>
        </w:rPr>
        <w:t xml:space="preserve">dimension; </w:t>
      </w:r>
      <w:r w:rsidR="00D01BE1" w:rsidRPr="00E10BAC">
        <w:rPr>
          <w:rFonts w:ascii="Times New Roman" w:hAnsi="Times New Roman" w:cs="Times New Roman"/>
          <w:sz w:val="24"/>
          <w:szCs w:val="24"/>
          <w:lang w:val="en-US"/>
        </w:rPr>
        <w:t>I</w:t>
      </w:r>
      <w:r w:rsidR="00CF0117" w:rsidRPr="00E10BAC">
        <w:rPr>
          <w:rFonts w:ascii="Times New Roman" w:hAnsi="Times New Roman" w:cs="Times New Roman"/>
          <w:sz w:val="24"/>
          <w:szCs w:val="24"/>
          <w:lang w:val="en-US"/>
        </w:rPr>
        <w:t>nformation</w:t>
      </w:r>
      <w:r w:rsidR="00AC025D" w:rsidRPr="00E10BAC">
        <w:rPr>
          <w:rFonts w:ascii="Times New Roman" w:hAnsi="Times New Roman" w:cs="Times New Roman"/>
          <w:sz w:val="24"/>
          <w:szCs w:val="24"/>
          <w:lang w:val="en-US"/>
        </w:rPr>
        <w:t xml:space="preserve">. These are </w:t>
      </w:r>
      <w:r w:rsidR="00E10BAC" w:rsidRPr="00E10BAC">
        <w:rPr>
          <w:rFonts w:ascii="Times New Roman" w:hAnsi="Times New Roman" w:cs="Times New Roman"/>
          <w:sz w:val="24"/>
          <w:szCs w:val="24"/>
          <w:lang w:val="en-US"/>
        </w:rPr>
        <w:t>labeled</w:t>
      </w:r>
      <w:r w:rsidR="00AC025D" w:rsidRPr="00E10BAC">
        <w:rPr>
          <w:rFonts w:ascii="Times New Roman" w:hAnsi="Times New Roman" w:cs="Times New Roman"/>
          <w:sz w:val="24"/>
          <w:szCs w:val="24"/>
          <w:lang w:val="en-US"/>
        </w:rPr>
        <w:t xml:space="preserve"> </w:t>
      </w:r>
      <w:r w:rsidR="00950095" w:rsidRPr="00E10BAC">
        <w:rPr>
          <w:rFonts w:ascii="Times New Roman" w:hAnsi="Times New Roman" w:cs="Times New Roman"/>
          <w:sz w:val="24"/>
          <w:szCs w:val="24"/>
          <w:lang w:val="en-US"/>
        </w:rPr>
        <w:t>Stage 1</w:t>
      </w:r>
      <w:r w:rsidR="00AC025D" w:rsidRPr="00E10BAC">
        <w:rPr>
          <w:rFonts w:ascii="Times New Roman" w:hAnsi="Times New Roman" w:cs="Times New Roman"/>
          <w:sz w:val="24"/>
          <w:szCs w:val="24"/>
          <w:lang w:val="en-US"/>
        </w:rPr>
        <w:t xml:space="preserve"> dimensions</w:t>
      </w:r>
      <w:r w:rsidR="00C507EC" w:rsidRPr="00E10BAC">
        <w:rPr>
          <w:rFonts w:ascii="Times New Roman" w:hAnsi="Times New Roman" w:cs="Times New Roman"/>
          <w:sz w:val="24"/>
          <w:szCs w:val="24"/>
          <w:lang w:val="en-US"/>
        </w:rPr>
        <w:t xml:space="preserve">. </w:t>
      </w:r>
      <w:r w:rsidR="00D01BE1" w:rsidRPr="00E10BAC">
        <w:rPr>
          <w:rFonts w:ascii="Times New Roman" w:hAnsi="Times New Roman" w:cs="Times New Roman"/>
          <w:sz w:val="24"/>
          <w:szCs w:val="24"/>
          <w:lang w:val="en-US"/>
        </w:rPr>
        <w:t>“Tangibles” does not appear to be measured by the GP Patient Survey.</w:t>
      </w:r>
    </w:p>
    <w:p w14:paraId="4E0B3216" w14:textId="77777777" w:rsidR="004A45D8" w:rsidRPr="00E10BAC" w:rsidRDefault="004A45D8" w:rsidP="004A45D8">
      <w:pPr>
        <w:spacing w:after="0" w:line="240" w:lineRule="auto"/>
        <w:jc w:val="both"/>
        <w:rPr>
          <w:rFonts w:ascii="Times New Roman" w:hAnsi="Times New Roman" w:cs="Times New Roman"/>
          <w:sz w:val="24"/>
          <w:szCs w:val="24"/>
          <w:lang w:val="en-US"/>
        </w:rPr>
      </w:pPr>
    </w:p>
    <w:p w14:paraId="6E5CEC19" w14:textId="77777777" w:rsidR="00872608" w:rsidRPr="00E10BAC" w:rsidRDefault="00872608" w:rsidP="004A45D8">
      <w:pPr>
        <w:spacing w:after="0" w:line="240" w:lineRule="auto"/>
        <w:jc w:val="both"/>
        <w:rPr>
          <w:rFonts w:ascii="Times New Roman" w:hAnsi="Times New Roman" w:cs="Times New Roman"/>
          <w:sz w:val="24"/>
          <w:szCs w:val="24"/>
          <w:lang w:val="en-US"/>
        </w:rPr>
      </w:pPr>
    </w:p>
    <w:p w14:paraId="5197CA96" w14:textId="77777777" w:rsidR="004A45D8" w:rsidRPr="00E10BAC" w:rsidRDefault="004A45D8" w:rsidP="004A45D8">
      <w:pPr>
        <w:spacing w:after="0" w:line="240" w:lineRule="auto"/>
        <w:rPr>
          <w:rFonts w:ascii="Times New Roman" w:eastAsia="SimHei" w:hAnsi="Times New Roman" w:cs="Times New Roman"/>
          <w:color w:val="000000"/>
          <w:sz w:val="24"/>
          <w:szCs w:val="24"/>
          <w:lang w:val="en-US" w:eastAsia="zh-CN"/>
        </w:rPr>
      </w:pPr>
      <w:r w:rsidRPr="00E10BAC">
        <w:rPr>
          <w:rFonts w:ascii="Times New Roman" w:eastAsia="SimHei" w:hAnsi="Times New Roman" w:cs="Times New Roman"/>
          <w:color w:val="000000"/>
          <w:sz w:val="20"/>
          <w:szCs w:val="20"/>
          <w:lang w:val="en-US" w:eastAsia="zh-CN"/>
        </w:rPr>
        <w:lastRenderedPageBreak/>
        <w:t xml:space="preserve">Table 1: Stage 1 classification of the variables into dimensions of service quality after two rounds of the Expert Panel </w:t>
      </w:r>
    </w:p>
    <w:tbl>
      <w:tblPr>
        <w:tblStyle w:val="LightShading1"/>
        <w:tblW w:w="8789" w:type="dxa"/>
        <w:tblLayout w:type="fixed"/>
        <w:tblLook w:val="06A0" w:firstRow="1" w:lastRow="0" w:firstColumn="1" w:lastColumn="0" w:noHBand="1" w:noVBand="1"/>
      </w:tblPr>
      <w:tblGrid>
        <w:gridCol w:w="5954"/>
        <w:gridCol w:w="425"/>
        <w:gridCol w:w="425"/>
        <w:gridCol w:w="425"/>
        <w:gridCol w:w="426"/>
        <w:gridCol w:w="425"/>
        <w:gridCol w:w="709"/>
      </w:tblGrid>
      <w:tr w:rsidR="004A45D8" w:rsidRPr="00E10BAC" w14:paraId="0037973C" w14:textId="77777777" w:rsidTr="004A45D8">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5954" w:type="dxa"/>
            <w:tcBorders>
              <w:bottom w:val="nil"/>
            </w:tcBorders>
          </w:tcPr>
          <w:p w14:paraId="4743AAF1"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Variables from GP Patient Survey</w:t>
            </w:r>
          </w:p>
        </w:tc>
        <w:tc>
          <w:tcPr>
            <w:tcW w:w="2835" w:type="dxa"/>
            <w:gridSpan w:val="6"/>
            <w:tcBorders>
              <w:bottom w:val="nil"/>
            </w:tcBorders>
          </w:tcPr>
          <w:p w14:paraId="0A01C036" w14:textId="77777777" w:rsidR="004A45D8" w:rsidRPr="00E10BAC" w:rsidRDefault="004A45D8" w:rsidP="004A45D8">
            <w:pPr>
              <w:ind w:left="-107" w:right="-92"/>
              <w:jc w:val="center"/>
              <w:cnfStyle w:val="100000000000" w:firstRow="1" w:lastRow="0" w:firstColumn="0" w:lastColumn="0" w:oddVBand="0" w:evenVBand="0" w:oddHBand="0" w:evenHBand="0" w:firstRowFirstColumn="0" w:firstRowLastColumn="0" w:lastRowFirstColumn="0" w:lastRowLastColumn="0"/>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 Stage 1 Dimensions</w:t>
            </w:r>
          </w:p>
        </w:tc>
      </w:tr>
      <w:tr w:rsidR="004A45D8" w:rsidRPr="00E10BAC" w14:paraId="318F5AB6" w14:textId="77777777" w:rsidTr="004A45D8">
        <w:trPr>
          <w:trHeight w:val="122"/>
        </w:trPr>
        <w:tc>
          <w:tcPr>
            <w:cnfStyle w:val="001000000000" w:firstRow="0" w:lastRow="0" w:firstColumn="1" w:lastColumn="0" w:oddVBand="0" w:evenVBand="0" w:oddHBand="0" w:evenHBand="0" w:firstRowFirstColumn="0" w:firstRowLastColumn="0" w:lastRowFirstColumn="0" w:lastRowLastColumn="0"/>
            <w:tcW w:w="5954" w:type="dxa"/>
            <w:tcBorders>
              <w:top w:val="nil"/>
              <w:bottom w:val="single" w:sz="8" w:space="0" w:color="auto"/>
            </w:tcBorders>
            <w:hideMark/>
          </w:tcPr>
          <w:p w14:paraId="6FB19470"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w:t>
            </w:r>
          </w:p>
        </w:tc>
        <w:tc>
          <w:tcPr>
            <w:tcW w:w="425" w:type="dxa"/>
            <w:tcBorders>
              <w:top w:val="nil"/>
              <w:bottom w:val="single" w:sz="8" w:space="0" w:color="auto"/>
            </w:tcBorders>
          </w:tcPr>
          <w:p w14:paraId="0A987D03" w14:textId="77777777" w:rsidR="004A45D8" w:rsidRPr="00E10BAC" w:rsidRDefault="004A45D8" w:rsidP="004A45D8">
            <w:pPr>
              <w:ind w:left="-107" w:right="-121"/>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b/>
                <w:bCs/>
                <w:color w:val="000000"/>
                <w:sz w:val="18"/>
                <w:szCs w:val="18"/>
                <w:lang w:val="en-US" w:eastAsia="zh-CN"/>
              </w:rPr>
            </w:pPr>
            <w:r w:rsidRPr="00E10BAC">
              <w:rPr>
                <w:rFonts w:asciiTheme="majorBidi" w:eastAsia="SimHei" w:hAnsiTheme="majorBidi" w:cstheme="majorBidi"/>
                <w:b/>
                <w:bCs/>
                <w:color w:val="000000"/>
                <w:sz w:val="18"/>
                <w:szCs w:val="18"/>
                <w:lang w:val="en-US" w:eastAsia="zh-CN"/>
              </w:rPr>
              <w:t>Tan.</w:t>
            </w:r>
          </w:p>
        </w:tc>
        <w:tc>
          <w:tcPr>
            <w:tcW w:w="425" w:type="dxa"/>
            <w:tcBorders>
              <w:top w:val="nil"/>
              <w:bottom w:val="single" w:sz="8" w:space="0" w:color="auto"/>
            </w:tcBorders>
            <w:hideMark/>
          </w:tcPr>
          <w:p w14:paraId="17008262" w14:textId="77777777" w:rsidR="004A45D8" w:rsidRPr="00E10BAC" w:rsidRDefault="004A45D8" w:rsidP="004A45D8">
            <w:pPr>
              <w:ind w:left="-109" w:right="-109"/>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b/>
                <w:bCs/>
                <w:color w:val="000000"/>
                <w:sz w:val="18"/>
                <w:szCs w:val="18"/>
                <w:lang w:val="en-US" w:eastAsia="zh-CN"/>
              </w:rPr>
            </w:pPr>
            <w:r w:rsidRPr="00E10BAC">
              <w:rPr>
                <w:rFonts w:asciiTheme="majorBidi" w:eastAsia="SimHei" w:hAnsiTheme="majorBidi" w:cstheme="majorBidi"/>
                <w:b/>
                <w:bCs/>
                <w:color w:val="000000"/>
                <w:sz w:val="18"/>
                <w:szCs w:val="18"/>
                <w:lang w:val="en-US" w:eastAsia="zh-CN"/>
              </w:rPr>
              <w:t>Rel.</w:t>
            </w:r>
          </w:p>
        </w:tc>
        <w:tc>
          <w:tcPr>
            <w:tcW w:w="425" w:type="dxa"/>
            <w:tcBorders>
              <w:top w:val="nil"/>
              <w:bottom w:val="single" w:sz="8" w:space="0" w:color="auto"/>
            </w:tcBorders>
            <w:hideMark/>
          </w:tcPr>
          <w:p w14:paraId="0996961D" w14:textId="77777777" w:rsidR="004A45D8" w:rsidRPr="00E10BAC" w:rsidRDefault="004A45D8" w:rsidP="004A45D8">
            <w:pPr>
              <w:ind w:left="-105" w:right="-106"/>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b/>
                <w:bCs/>
                <w:color w:val="000000"/>
                <w:sz w:val="18"/>
                <w:szCs w:val="18"/>
                <w:lang w:val="en-US" w:eastAsia="zh-CN"/>
              </w:rPr>
            </w:pPr>
            <w:r w:rsidRPr="00E10BAC">
              <w:rPr>
                <w:rFonts w:asciiTheme="majorBidi" w:eastAsia="SimHei" w:hAnsiTheme="majorBidi" w:cstheme="majorBidi"/>
                <w:b/>
                <w:bCs/>
                <w:color w:val="000000"/>
                <w:sz w:val="18"/>
                <w:szCs w:val="18"/>
                <w:lang w:val="en-US" w:eastAsia="zh-CN"/>
              </w:rPr>
              <w:t>Res.</w:t>
            </w:r>
          </w:p>
        </w:tc>
        <w:tc>
          <w:tcPr>
            <w:tcW w:w="426" w:type="dxa"/>
            <w:tcBorders>
              <w:top w:val="nil"/>
              <w:bottom w:val="single" w:sz="8" w:space="0" w:color="auto"/>
            </w:tcBorders>
            <w:hideMark/>
          </w:tcPr>
          <w:p w14:paraId="710985F6" w14:textId="77777777" w:rsidR="004A45D8" w:rsidRPr="00E10BAC" w:rsidRDefault="004A45D8" w:rsidP="004A45D8">
            <w:pPr>
              <w:ind w:left="-108" w:right="-105"/>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b/>
                <w:bCs/>
                <w:color w:val="000000"/>
                <w:sz w:val="18"/>
                <w:szCs w:val="18"/>
                <w:lang w:val="en-US" w:eastAsia="zh-CN"/>
              </w:rPr>
            </w:pPr>
            <w:r w:rsidRPr="00E10BAC">
              <w:rPr>
                <w:rFonts w:asciiTheme="majorBidi" w:eastAsia="SimHei" w:hAnsiTheme="majorBidi" w:cstheme="majorBidi"/>
                <w:b/>
                <w:bCs/>
                <w:color w:val="000000"/>
                <w:sz w:val="18"/>
                <w:szCs w:val="18"/>
                <w:lang w:val="en-US" w:eastAsia="zh-CN"/>
              </w:rPr>
              <w:t>Ass.</w:t>
            </w:r>
          </w:p>
        </w:tc>
        <w:tc>
          <w:tcPr>
            <w:tcW w:w="425" w:type="dxa"/>
            <w:tcBorders>
              <w:top w:val="nil"/>
              <w:bottom w:val="single" w:sz="8" w:space="0" w:color="auto"/>
            </w:tcBorders>
            <w:hideMark/>
          </w:tcPr>
          <w:p w14:paraId="15652DC0" w14:textId="77777777" w:rsidR="004A45D8" w:rsidRPr="00E10BAC" w:rsidRDefault="004A45D8" w:rsidP="004A45D8">
            <w:pPr>
              <w:ind w:left="-109" w:right="-107"/>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b/>
                <w:bCs/>
                <w:color w:val="000000"/>
                <w:sz w:val="18"/>
                <w:szCs w:val="18"/>
                <w:lang w:val="en-US" w:eastAsia="zh-CN"/>
              </w:rPr>
            </w:pPr>
            <w:r w:rsidRPr="00E10BAC">
              <w:rPr>
                <w:rFonts w:asciiTheme="majorBidi" w:eastAsia="SimHei" w:hAnsiTheme="majorBidi" w:cstheme="majorBidi"/>
                <w:b/>
                <w:bCs/>
                <w:color w:val="000000"/>
                <w:sz w:val="18"/>
                <w:szCs w:val="18"/>
                <w:lang w:val="en-US" w:eastAsia="zh-CN"/>
              </w:rPr>
              <w:t>Emp.</w:t>
            </w:r>
          </w:p>
        </w:tc>
        <w:tc>
          <w:tcPr>
            <w:tcW w:w="709" w:type="dxa"/>
            <w:tcBorders>
              <w:top w:val="nil"/>
              <w:bottom w:val="single" w:sz="8" w:space="0" w:color="auto"/>
            </w:tcBorders>
            <w:hideMark/>
          </w:tcPr>
          <w:p w14:paraId="6598CA22" w14:textId="77777777" w:rsidR="004A45D8" w:rsidRPr="00E10BAC" w:rsidRDefault="004A45D8" w:rsidP="004A45D8">
            <w:pPr>
              <w:ind w:left="-105" w:right="-91"/>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b/>
                <w:bCs/>
                <w:color w:val="000000"/>
                <w:sz w:val="18"/>
                <w:szCs w:val="18"/>
                <w:lang w:val="en-US" w:eastAsia="zh-CN"/>
              </w:rPr>
            </w:pPr>
            <w:r w:rsidRPr="00E10BAC">
              <w:rPr>
                <w:rFonts w:asciiTheme="majorBidi" w:eastAsia="SimHei" w:hAnsiTheme="majorBidi" w:cstheme="majorBidi"/>
                <w:b/>
                <w:bCs/>
                <w:color w:val="000000"/>
                <w:sz w:val="18"/>
                <w:szCs w:val="18"/>
                <w:lang w:val="en-US" w:eastAsia="zh-CN"/>
              </w:rPr>
              <w:t>Inf.</w:t>
            </w:r>
          </w:p>
        </w:tc>
      </w:tr>
      <w:tr w:rsidR="004A45D8" w:rsidRPr="00E10BAC" w14:paraId="03D327A8" w14:textId="77777777" w:rsidTr="004A45D8">
        <w:trPr>
          <w:trHeight w:val="256"/>
        </w:trPr>
        <w:tc>
          <w:tcPr>
            <w:cnfStyle w:val="001000000000" w:firstRow="0" w:lastRow="0" w:firstColumn="1" w:lastColumn="0" w:oddVBand="0" w:evenVBand="0" w:oddHBand="0" w:evenHBand="0" w:firstRowFirstColumn="0" w:firstRowLastColumn="0" w:lastRowFirstColumn="0" w:lastRowLastColumn="0"/>
            <w:tcW w:w="5954" w:type="dxa"/>
            <w:tcBorders>
              <w:top w:val="single" w:sz="8" w:space="0" w:color="auto"/>
              <w:bottom w:val="dotted" w:sz="4" w:space="0" w:color="auto"/>
            </w:tcBorders>
            <w:hideMark/>
          </w:tcPr>
          <w:p w14:paraId="6397C238"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Had</w:t>
            </w:r>
            <w:r w:rsidRPr="00E10BAC">
              <w:rPr>
                <w:rFonts w:ascii="Times New Roman" w:eastAsia="SimHei" w:hAnsi="Times New Roman" w:cs="Times New Roman"/>
                <w:b w:val="0"/>
                <w:bCs w:val="0"/>
                <w:color w:val="000000"/>
                <w:sz w:val="18"/>
                <w:szCs w:val="18"/>
                <w:lang w:val="en-US" w:eastAsia="zh-CN"/>
              </w:rPr>
              <w:t xml:space="preserve"> enough support from local services to manage long term health conditions</w:t>
            </w:r>
          </w:p>
        </w:tc>
        <w:tc>
          <w:tcPr>
            <w:tcW w:w="425" w:type="dxa"/>
            <w:tcBorders>
              <w:top w:val="single" w:sz="8" w:space="0" w:color="auto"/>
              <w:bottom w:val="dotted" w:sz="4" w:space="0" w:color="auto"/>
            </w:tcBorders>
          </w:tcPr>
          <w:p w14:paraId="5002D0D5"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single" w:sz="8" w:space="0" w:color="auto"/>
              <w:bottom w:val="dotted" w:sz="4" w:space="0" w:color="auto"/>
            </w:tcBorders>
            <w:hideMark/>
          </w:tcPr>
          <w:p w14:paraId="17126A3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4</w:t>
            </w:r>
          </w:p>
        </w:tc>
        <w:tc>
          <w:tcPr>
            <w:tcW w:w="425" w:type="dxa"/>
            <w:tcBorders>
              <w:top w:val="single" w:sz="8" w:space="0" w:color="auto"/>
              <w:bottom w:val="dotted" w:sz="4" w:space="0" w:color="auto"/>
            </w:tcBorders>
            <w:hideMark/>
          </w:tcPr>
          <w:p w14:paraId="3880F2C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tcBorders>
              <w:top w:val="single" w:sz="8" w:space="0" w:color="auto"/>
              <w:bottom w:val="dotted" w:sz="4" w:space="0" w:color="auto"/>
            </w:tcBorders>
            <w:hideMark/>
          </w:tcPr>
          <w:p w14:paraId="45EF9F3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single" w:sz="8" w:space="0" w:color="auto"/>
              <w:bottom w:val="dotted" w:sz="4" w:space="0" w:color="auto"/>
            </w:tcBorders>
            <w:hideMark/>
          </w:tcPr>
          <w:p w14:paraId="14BC5E7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2</w:t>
            </w:r>
          </w:p>
        </w:tc>
        <w:tc>
          <w:tcPr>
            <w:tcW w:w="709" w:type="dxa"/>
            <w:tcBorders>
              <w:top w:val="single" w:sz="8" w:space="0" w:color="auto"/>
              <w:bottom w:val="dotted" w:sz="4" w:space="0" w:color="auto"/>
            </w:tcBorders>
            <w:hideMark/>
          </w:tcPr>
          <w:p w14:paraId="1980F8BD"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r>
      <w:tr w:rsidR="004A45D8" w:rsidRPr="00E10BAC" w14:paraId="4B17E12A" w14:textId="77777777" w:rsidTr="004A45D8">
        <w:trPr>
          <w:trHeight w:val="96"/>
        </w:trPr>
        <w:tc>
          <w:tcPr>
            <w:cnfStyle w:val="001000000000" w:firstRow="0" w:lastRow="0" w:firstColumn="1" w:lastColumn="0" w:oddVBand="0" w:evenVBand="0" w:oddHBand="0" w:evenHBand="0" w:firstRowFirstColumn="0" w:firstRowLastColumn="0" w:lastRowFirstColumn="0" w:lastRowLastColumn="0"/>
            <w:tcW w:w="5954" w:type="dxa"/>
            <w:tcBorders>
              <w:top w:val="dotted" w:sz="4" w:space="0" w:color="auto"/>
            </w:tcBorders>
            <w:hideMark/>
          </w:tcPr>
          <w:p w14:paraId="56A505F6"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Receptionists helpful</w:t>
            </w:r>
          </w:p>
        </w:tc>
        <w:tc>
          <w:tcPr>
            <w:tcW w:w="425" w:type="dxa"/>
            <w:tcBorders>
              <w:top w:val="dotted" w:sz="4" w:space="0" w:color="auto"/>
            </w:tcBorders>
          </w:tcPr>
          <w:p w14:paraId="13E2957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dotted" w:sz="4" w:space="0" w:color="auto"/>
            </w:tcBorders>
            <w:hideMark/>
          </w:tcPr>
          <w:p w14:paraId="768CF40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dotted" w:sz="4" w:space="0" w:color="auto"/>
            </w:tcBorders>
            <w:hideMark/>
          </w:tcPr>
          <w:p w14:paraId="187AD62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426" w:type="dxa"/>
            <w:tcBorders>
              <w:top w:val="dotted" w:sz="4" w:space="0" w:color="auto"/>
            </w:tcBorders>
            <w:hideMark/>
          </w:tcPr>
          <w:p w14:paraId="3B75C0AD"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dotted" w:sz="4" w:space="0" w:color="auto"/>
            </w:tcBorders>
            <w:hideMark/>
          </w:tcPr>
          <w:p w14:paraId="2F6D7D0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709" w:type="dxa"/>
            <w:tcBorders>
              <w:top w:val="dotted" w:sz="4" w:space="0" w:color="auto"/>
            </w:tcBorders>
            <w:hideMark/>
          </w:tcPr>
          <w:p w14:paraId="1662104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54B44F57" w14:textId="77777777" w:rsidTr="004A45D8">
        <w:trPr>
          <w:trHeight w:val="45"/>
        </w:trPr>
        <w:tc>
          <w:tcPr>
            <w:cnfStyle w:val="001000000000" w:firstRow="0" w:lastRow="0" w:firstColumn="1" w:lastColumn="0" w:oddVBand="0" w:evenVBand="0" w:oddHBand="0" w:evenHBand="0" w:firstRowFirstColumn="0" w:firstRowLastColumn="0" w:lastRowFirstColumn="0" w:lastRowLastColumn="0"/>
            <w:tcW w:w="5954" w:type="dxa"/>
            <w:hideMark/>
          </w:tcPr>
          <w:p w14:paraId="6E25F2E1"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Easy getting through to someone on the phone</w:t>
            </w:r>
          </w:p>
        </w:tc>
        <w:tc>
          <w:tcPr>
            <w:tcW w:w="425" w:type="dxa"/>
          </w:tcPr>
          <w:p w14:paraId="40E38DC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74C32F2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7EF51B3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426" w:type="dxa"/>
            <w:hideMark/>
          </w:tcPr>
          <w:p w14:paraId="1C233AB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0E8F8D6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709" w:type="dxa"/>
            <w:hideMark/>
          </w:tcPr>
          <w:p w14:paraId="3430F1AD"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3D33D5D7" w14:textId="77777777" w:rsidTr="004A45D8">
        <w:trPr>
          <w:trHeight w:val="88"/>
        </w:trPr>
        <w:tc>
          <w:tcPr>
            <w:cnfStyle w:val="001000000000" w:firstRow="0" w:lastRow="0" w:firstColumn="1" w:lastColumn="0" w:oddVBand="0" w:evenVBand="0" w:oddHBand="0" w:evenHBand="0" w:firstRowFirstColumn="0" w:firstRowLastColumn="0" w:lastRowFirstColumn="0" w:lastRowLastColumn="0"/>
            <w:tcW w:w="5954" w:type="dxa"/>
            <w:hideMark/>
          </w:tcPr>
          <w:p w14:paraId="2454A01D"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Convenient appointment</w:t>
            </w:r>
          </w:p>
        </w:tc>
        <w:tc>
          <w:tcPr>
            <w:tcW w:w="425" w:type="dxa"/>
          </w:tcPr>
          <w:p w14:paraId="5D8F3467"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59DA3247"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22C7A5F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426" w:type="dxa"/>
            <w:hideMark/>
          </w:tcPr>
          <w:p w14:paraId="6037865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4D2AAB7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709" w:type="dxa"/>
            <w:hideMark/>
          </w:tcPr>
          <w:p w14:paraId="79012D4D"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7B7780A2" w14:textId="77777777" w:rsidTr="004A45D8">
        <w:trPr>
          <w:trHeight w:val="86"/>
        </w:trPr>
        <w:tc>
          <w:tcPr>
            <w:cnfStyle w:val="001000000000" w:firstRow="0" w:lastRow="0" w:firstColumn="1" w:lastColumn="0" w:oddVBand="0" w:evenVBand="0" w:oddHBand="0" w:evenHBand="0" w:firstRowFirstColumn="0" w:firstRowLastColumn="0" w:lastRowFirstColumn="0" w:lastRowLastColumn="0"/>
            <w:tcW w:w="5954" w:type="dxa"/>
            <w:hideMark/>
          </w:tcPr>
          <w:p w14:paraId="089F5E1E"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Able to get an appointment to see or speak to someone</w:t>
            </w:r>
          </w:p>
        </w:tc>
        <w:tc>
          <w:tcPr>
            <w:tcW w:w="425" w:type="dxa"/>
          </w:tcPr>
          <w:p w14:paraId="64EA638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0EF9794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13AE71F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426" w:type="dxa"/>
            <w:hideMark/>
          </w:tcPr>
          <w:p w14:paraId="2656A3B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64D26F0D"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709" w:type="dxa"/>
            <w:hideMark/>
          </w:tcPr>
          <w:p w14:paraId="77FB36F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3ABF8C51" w14:textId="77777777" w:rsidTr="004A45D8">
        <w:trPr>
          <w:trHeight w:val="160"/>
        </w:trPr>
        <w:tc>
          <w:tcPr>
            <w:cnfStyle w:val="001000000000" w:firstRow="0" w:lastRow="0" w:firstColumn="1" w:lastColumn="0" w:oddVBand="0" w:evenVBand="0" w:oddHBand="0" w:evenHBand="0" w:firstRowFirstColumn="0" w:firstRowLastColumn="0" w:lastRowFirstColumn="0" w:lastRowLastColumn="0"/>
            <w:tcW w:w="5954" w:type="dxa"/>
            <w:hideMark/>
          </w:tcPr>
          <w:p w14:paraId="328EB2F9"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Don’t normally have to wait too long in practice</w:t>
            </w:r>
          </w:p>
        </w:tc>
        <w:tc>
          <w:tcPr>
            <w:tcW w:w="425" w:type="dxa"/>
          </w:tcPr>
          <w:p w14:paraId="2774D87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48A2320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2</w:t>
            </w:r>
          </w:p>
        </w:tc>
        <w:tc>
          <w:tcPr>
            <w:tcW w:w="425" w:type="dxa"/>
            <w:hideMark/>
          </w:tcPr>
          <w:p w14:paraId="1166826D"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4</w:t>
            </w:r>
          </w:p>
        </w:tc>
        <w:tc>
          <w:tcPr>
            <w:tcW w:w="426" w:type="dxa"/>
            <w:hideMark/>
          </w:tcPr>
          <w:p w14:paraId="24A64C71"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1ACF516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709" w:type="dxa"/>
            <w:hideMark/>
          </w:tcPr>
          <w:p w14:paraId="1E72F221"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4EFE02F5" w14:textId="77777777" w:rsidTr="004A45D8">
        <w:trPr>
          <w:trHeight w:val="70"/>
        </w:trPr>
        <w:tc>
          <w:tcPr>
            <w:cnfStyle w:val="001000000000" w:firstRow="0" w:lastRow="0" w:firstColumn="1" w:lastColumn="0" w:oddVBand="0" w:evenVBand="0" w:oddHBand="0" w:evenHBand="0" w:firstRowFirstColumn="0" w:firstRowLastColumn="0" w:lastRowFirstColumn="0" w:lastRowLastColumn="0"/>
            <w:tcW w:w="5954" w:type="dxa"/>
            <w:tcBorders>
              <w:bottom w:val="nil"/>
            </w:tcBorders>
            <w:hideMark/>
          </w:tcPr>
          <w:p w14:paraId="6176DF55"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Easy contacting OOH GP service by telephone</w:t>
            </w:r>
          </w:p>
        </w:tc>
        <w:tc>
          <w:tcPr>
            <w:tcW w:w="425" w:type="dxa"/>
            <w:tcBorders>
              <w:bottom w:val="nil"/>
            </w:tcBorders>
          </w:tcPr>
          <w:p w14:paraId="2862ACE7"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bottom w:val="nil"/>
            </w:tcBorders>
            <w:hideMark/>
          </w:tcPr>
          <w:p w14:paraId="6C8FD86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bottom w:val="nil"/>
            </w:tcBorders>
            <w:hideMark/>
          </w:tcPr>
          <w:p w14:paraId="656DFA5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426" w:type="dxa"/>
            <w:tcBorders>
              <w:bottom w:val="nil"/>
            </w:tcBorders>
            <w:hideMark/>
          </w:tcPr>
          <w:p w14:paraId="472A302D"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bottom w:val="nil"/>
            </w:tcBorders>
            <w:hideMark/>
          </w:tcPr>
          <w:p w14:paraId="3887144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709" w:type="dxa"/>
            <w:tcBorders>
              <w:bottom w:val="nil"/>
            </w:tcBorders>
            <w:hideMark/>
          </w:tcPr>
          <w:p w14:paraId="3120B64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7F7876CA" w14:textId="77777777" w:rsidTr="004A45D8">
        <w:trPr>
          <w:trHeight w:val="123"/>
        </w:trPr>
        <w:tc>
          <w:tcPr>
            <w:cnfStyle w:val="001000000000" w:firstRow="0" w:lastRow="0" w:firstColumn="1" w:lastColumn="0" w:oddVBand="0" w:evenVBand="0" w:oddHBand="0" w:evenHBand="0" w:firstRowFirstColumn="0" w:firstRowLastColumn="0" w:lastRowFirstColumn="0" w:lastRowLastColumn="0"/>
            <w:tcW w:w="5954" w:type="dxa"/>
            <w:tcBorders>
              <w:top w:val="nil"/>
              <w:bottom w:val="dotted" w:sz="4" w:space="0" w:color="auto"/>
            </w:tcBorders>
            <w:hideMark/>
          </w:tcPr>
          <w:p w14:paraId="01C45530" w14:textId="77777777" w:rsidR="004A45D8" w:rsidRPr="00E10BAC" w:rsidRDefault="004A45D8" w:rsidP="004A45D8">
            <w:pPr>
              <w:jc w:val="both"/>
              <w:rPr>
                <w:rFonts w:ascii="Times New Roman" w:eastAsia="SimHei" w:hAnsi="Times New Roman" w:cs="Times New Roman"/>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Time to receive care from OOH GP service about right</w:t>
            </w:r>
          </w:p>
        </w:tc>
        <w:tc>
          <w:tcPr>
            <w:tcW w:w="425" w:type="dxa"/>
            <w:tcBorders>
              <w:top w:val="nil"/>
              <w:bottom w:val="dotted" w:sz="4" w:space="0" w:color="auto"/>
            </w:tcBorders>
          </w:tcPr>
          <w:p w14:paraId="6404C04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nil"/>
              <w:bottom w:val="dotted" w:sz="4" w:space="0" w:color="auto"/>
            </w:tcBorders>
            <w:hideMark/>
          </w:tcPr>
          <w:p w14:paraId="2551DD6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nil"/>
              <w:bottom w:val="dotted" w:sz="4" w:space="0" w:color="auto"/>
            </w:tcBorders>
            <w:hideMark/>
          </w:tcPr>
          <w:p w14:paraId="50A6C4C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426" w:type="dxa"/>
            <w:tcBorders>
              <w:top w:val="nil"/>
              <w:bottom w:val="dotted" w:sz="4" w:space="0" w:color="auto"/>
            </w:tcBorders>
            <w:hideMark/>
          </w:tcPr>
          <w:p w14:paraId="28D8E24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nil"/>
              <w:bottom w:val="dotted" w:sz="4" w:space="0" w:color="auto"/>
            </w:tcBorders>
            <w:hideMark/>
          </w:tcPr>
          <w:p w14:paraId="236CEC7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709" w:type="dxa"/>
            <w:tcBorders>
              <w:top w:val="nil"/>
              <w:bottom w:val="dotted" w:sz="4" w:space="0" w:color="auto"/>
            </w:tcBorders>
            <w:hideMark/>
          </w:tcPr>
          <w:p w14:paraId="24B99AE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6D65AAC6" w14:textId="77777777" w:rsidTr="004A45D8">
        <w:trPr>
          <w:trHeight w:val="121"/>
        </w:trPr>
        <w:tc>
          <w:tcPr>
            <w:cnfStyle w:val="001000000000" w:firstRow="0" w:lastRow="0" w:firstColumn="1" w:lastColumn="0" w:oddVBand="0" w:evenVBand="0" w:oddHBand="0" w:evenHBand="0" w:firstRowFirstColumn="0" w:firstRowLastColumn="0" w:lastRowFirstColumn="0" w:lastRowLastColumn="0"/>
            <w:tcW w:w="5954" w:type="dxa"/>
            <w:tcBorders>
              <w:top w:val="dotted" w:sz="4" w:space="0" w:color="auto"/>
            </w:tcBorders>
            <w:hideMark/>
          </w:tcPr>
          <w:p w14:paraId="4B7232A5"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GP explained tests &amp; treatments</w:t>
            </w:r>
          </w:p>
        </w:tc>
        <w:tc>
          <w:tcPr>
            <w:tcW w:w="425" w:type="dxa"/>
            <w:tcBorders>
              <w:top w:val="dotted" w:sz="4" w:space="0" w:color="auto"/>
            </w:tcBorders>
          </w:tcPr>
          <w:p w14:paraId="770DC92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dotted" w:sz="4" w:space="0" w:color="auto"/>
            </w:tcBorders>
            <w:hideMark/>
          </w:tcPr>
          <w:p w14:paraId="66EB5FA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dotted" w:sz="4" w:space="0" w:color="auto"/>
            </w:tcBorders>
            <w:hideMark/>
          </w:tcPr>
          <w:p w14:paraId="6EC2166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tcBorders>
              <w:top w:val="dotted" w:sz="4" w:space="0" w:color="auto"/>
            </w:tcBorders>
            <w:hideMark/>
          </w:tcPr>
          <w:p w14:paraId="26E38F1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6</w:t>
            </w:r>
          </w:p>
        </w:tc>
        <w:tc>
          <w:tcPr>
            <w:tcW w:w="425" w:type="dxa"/>
            <w:tcBorders>
              <w:top w:val="dotted" w:sz="4" w:space="0" w:color="auto"/>
            </w:tcBorders>
            <w:hideMark/>
          </w:tcPr>
          <w:p w14:paraId="02F46B0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709" w:type="dxa"/>
            <w:tcBorders>
              <w:top w:val="dotted" w:sz="4" w:space="0" w:color="auto"/>
            </w:tcBorders>
            <w:hideMark/>
          </w:tcPr>
          <w:p w14:paraId="75B9A115"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41256D68" w14:textId="77777777" w:rsidTr="004A45D8">
        <w:trPr>
          <w:trHeight w:val="194"/>
        </w:trPr>
        <w:tc>
          <w:tcPr>
            <w:cnfStyle w:val="001000000000" w:firstRow="0" w:lastRow="0" w:firstColumn="1" w:lastColumn="0" w:oddVBand="0" w:evenVBand="0" w:oddHBand="0" w:evenHBand="0" w:firstRowFirstColumn="0" w:firstRowLastColumn="0" w:lastRowFirstColumn="0" w:lastRowLastColumn="0"/>
            <w:tcW w:w="5954" w:type="dxa"/>
            <w:hideMark/>
          </w:tcPr>
          <w:p w14:paraId="70556058"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Confidence and trust in GP</w:t>
            </w:r>
          </w:p>
        </w:tc>
        <w:tc>
          <w:tcPr>
            <w:tcW w:w="425" w:type="dxa"/>
          </w:tcPr>
          <w:p w14:paraId="165DF7E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2DFBE3A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335896B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hideMark/>
          </w:tcPr>
          <w:p w14:paraId="689AD4A7"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425" w:type="dxa"/>
            <w:hideMark/>
          </w:tcPr>
          <w:p w14:paraId="16DCF345"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709" w:type="dxa"/>
            <w:hideMark/>
          </w:tcPr>
          <w:p w14:paraId="356D676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2FD7E85E" w14:textId="77777777" w:rsidTr="004A45D8">
        <w:trPr>
          <w:trHeight w:val="113"/>
        </w:trPr>
        <w:tc>
          <w:tcPr>
            <w:cnfStyle w:val="001000000000" w:firstRow="0" w:lastRow="0" w:firstColumn="1" w:lastColumn="0" w:oddVBand="0" w:evenVBand="0" w:oddHBand="0" w:evenHBand="0" w:firstRowFirstColumn="0" w:firstRowLastColumn="0" w:lastRowFirstColumn="0" w:lastRowLastColumn="0"/>
            <w:tcW w:w="5954" w:type="dxa"/>
            <w:hideMark/>
          </w:tcPr>
          <w:p w14:paraId="53E2FA15"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Confidence and trust in nurse</w:t>
            </w:r>
          </w:p>
        </w:tc>
        <w:tc>
          <w:tcPr>
            <w:tcW w:w="425" w:type="dxa"/>
          </w:tcPr>
          <w:p w14:paraId="45A0E68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48B875ED"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6790D75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hideMark/>
          </w:tcPr>
          <w:p w14:paraId="3AA31BE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425" w:type="dxa"/>
            <w:hideMark/>
          </w:tcPr>
          <w:p w14:paraId="1E73005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709" w:type="dxa"/>
            <w:hideMark/>
          </w:tcPr>
          <w:p w14:paraId="3CE171C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484C99A5" w14:textId="77777777" w:rsidTr="004A45D8">
        <w:trPr>
          <w:trHeight w:val="187"/>
        </w:trPr>
        <w:tc>
          <w:tcPr>
            <w:cnfStyle w:val="001000000000" w:firstRow="0" w:lastRow="0" w:firstColumn="1" w:lastColumn="0" w:oddVBand="0" w:evenVBand="0" w:oddHBand="0" w:evenHBand="0" w:firstRowFirstColumn="0" w:firstRowLastColumn="0" w:lastRowFirstColumn="0" w:lastRowLastColumn="0"/>
            <w:tcW w:w="5954" w:type="dxa"/>
            <w:tcBorders>
              <w:bottom w:val="nil"/>
            </w:tcBorders>
            <w:hideMark/>
          </w:tcPr>
          <w:p w14:paraId="08FA33A5"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Confidence and trust in OOH clinician</w:t>
            </w:r>
          </w:p>
        </w:tc>
        <w:tc>
          <w:tcPr>
            <w:tcW w:w="425" w:type="dxa"/>
            <w:tcBorders>
              <w:bottom w:val="nil"/>
            </w:tcBorders>
          </w:tcPr>
          <w:p w14:paraId="019BFE1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bottom w:val="nil"/>
            </w:tcBorders>
            <w:hideMark/>
          </w:tcPr>
          <w:p w14:paraId="586F4DD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bottom w:val="nil"/>
            </w:tcBorders>
            <w:hideMark/>
          </w:tcPr>
          <w:p w14:paraId="410ACFC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tcBorders>
              <w:bottom w:val="nil"/>
            </w:tcBorders>
            <w:hideMark/>
          </w:tcPr>
          <w:p w14:paraId="56D20F4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425" w:type="dxa"/>
            <w:tcBorders>
              <w:bottom w:val="nil"/>
            </w:tcBorders>
            <w:hideMark/>
          </w:tcPr>
          <w:p w14:paraId="53A239D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709" w:type="dxa"/>
            <w:tcBorders>
              <w:bottom w:val="nil"/>
            </w:tcBorders>
            <w:hideMark/>
          </w:tcPr>
          <w:p w14:paraId="1192D045"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6C372708" w14:textId="77777777" w:rsidTr="004A45D8">
        <w:trPr>
          <w:trHeight w:val="104"/>
        </w:trPr>
        <w:tc>
          <w:tcPr>
            <w:cnfStyle w:val="001000000000" w:firstRow="0" w:lastRow="0" w:firstColumn="1" w:lastColumn="0" w:oddVBand="0" w:evenVBand="0" w:oddHBand="0" w:evenHBand="0" w:firstRowFirstColumn="0" w:firstRowLastColumn="0" w:lastRowFirstColumn="0" w:lastRowLastColumn="0"/>
            <w:tcW w:w="5954" w:type="dxa"/>
            <w:tcBorders>
              <w:top w:val="nil"/>
              <w:bottom w:val="dotted" w:sz="4" w:space="0" w:color="auto"/>
            </w:tcBorders>
            <w:hideMark/>
          </w:tcPr>
          <w:p w14:paraId="3DAF19B8"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Nurse explained tests and treatments</w:t>
            </w:r>
          </w:p>
        </w:tc>
        <w:tc>
          <w:tcPr>
            <w:tcW w:w="425" w:type="dxa"/>
            <w:tcBorders>
              <w:top w:val="nil"/>
              <w:bottom w:val="dotted" w:sz="4" w:space="0" w:color="auto"/>
            </w:tcBorders>
          </w:tcPr>
          <w:p w14:paraId="017A8C54"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nil"/>
              <w:bottom w:val="dotted" w:sz="4" w:space="0" w:color="auto"/>
            </w:tcBorders>
            <w:hideMark/>
          </w:tcPr>
          <w:p w14:paraId="556615E1"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nil"/>
              <w:bottom w:val="dotted" w:sz="4" w:space="0" w:color="auto"/>
            </w:tcBorders>
            <w:hideMark/>
          </w:tcPr>
          <w:p w14:paraId="48624EC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tcBorders>
              <w:top w:val="nil"/>
              <w:bottom w:val="dotted" w:sz="4" w:space="0" w:color="auto"/>
            </w:tcBorders>
            <w:hideMark/>
          </w:tcPr>
          <w:p w14:paraId="7E740445"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6</w:t>
            </w:r>
          </w:p>
        </w:tc>
        <w:tc>
          <w:tcPr>
            <w:tcW w:w="425" w:type="dxa"/>
            <w:tcBorders>
              <w:top w:val="nil"/>
              <w:bottom w:val="dotted" w:sz="4" w:space="0" w:color="auto"/>
            </w:tcBorders>
            <w:hideMark/>
          </w:tcPr>
          <w:p w14:paraId="43D4DA2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709" w:type="dxa"/>
            <w:tcBorders>
              <w:top w:val="nil"/>
              <w:bottom w:val="dotted" w:sz="4" w:space="0" w:color="auto"/>
            </w:tcBorders>
            <w:hideMark/>
          </w:tcPr>
          <w:p w14:paraId="57C2EE27"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r>
      <w:tr w:rsidR="004A45D8" w:rsidRPr="00E10BAC" w14:paraId="5D1E6C8F" w14:textId="77777777" w:rsidTr="004A45D8">
        <w:trPr>
          <w:trHeight w:val="170"/>
        </w:trPr>
        <w:tc>
          <w:tcPr>
            <w:cnfStyle w:val="001000000000" w:firstRow="0" w:lastRow="0" w:firstColumn="1" w:lastColumn="0" w:oddVBand="0" w:evenVBand="0" w:oddHBand="0" w:evenHBand="0" w:firstRowFirstColumn="0" w:firstRowLastColumn="0" w:lastRowFirstColumn="0" w:lastRowLastColumn="0"/>
            <w:tcW w:w="5954" w:type="dxa"/>
            <w:tcBorders>
              <w:top w:val="dotted" w:sz="4" w:space="0" w:color="auto"/>
            </w:tcBorders>
            <w:hideMark/>
          </w:tcPr>
          <w:p w14:paraId="1AE14815"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GP listened to you</w:t>
            </w:r>
          </w:p>
        </w:tc>
        <w:tc>
          <w:tcPr>
            <w:tcW w:w="425" w:type="dxa"/>
            <w:tcBorders>
              <w:top w:val="dotted" w:sz="4" w:space="0" w:color="auto"/>
            </w:tcBorders>
          </w:tcPr>
          <w:p w14:paraId="4F970FF1"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dotted" w:sz="4" w:space="0" w:color="auto"/>
            </w:tcBorders>
            <w:hideMark/>
          </w:tcPr>
          <w:p w14:paraId="714B60D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dotted" w:sz="4" w:space="0" w:color="auto"/>
            </w:tcBorders>
            <w:hideMark/>
          </w:tcPr>
          <w:p w14:paraId="73D0406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tcBorders>
              <w:top w:val="dotted" w:sz="4" w:space="0" w:color="auto"/>
            </w:tcBorders>
            <w:hideMark/>
          </w:tcPr>
          <w:p w14:paraId="1744615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425" w:type="dxa"/>
            <w:tcBorders>
              <w:top w:val="dotted" w:sz="4" w:space="0" w:color="auto"/>
            </w:tcBorders>
            <w:hideMark/>
          </w:tcPr>
          <w:p w14:paraId="355785C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6</w:t>
            </w:r>
          </w:p>
        </w:tc>
        <w:tc>
          <w:tcPr>
            <w:tcW w:w="709" w:type="dxa"/>
            <w:tcBorders>
              <w:top w:val="dotted" w:sz="4" w:space="0" w:color="auto"/>
            </w:tcBorders>
            <w:hideMark/>
          </w:tcPr>
          <w:p w14:paraId="79B2D83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05198CD3" w14:textId="77777777" w:rsidTr="004A45D8">
        <w:trPr>
          <w:trHeight w:val="102"/>
        </w:trPr>
        <w:tc>
          <w:tcPr>
            <w:cnfStyle w:val="001000000000" w:firstRow="0" w:lastRow="0" w:firstColumn="1" w:lastColumn="0" w:oddVBand="0" w:evenVBand="0" w:oddHBand="0" w:evenHBand="0" w:firstRowFirstColumn="0" w:firstRowLastColumn="0" w:lastRowFirstColumn="0" w:lastRowLastColumn="0"/>
            <w:tcW w:w="5954" w:type="dxa"/>
            <w:hideMark/>
          </w:tcPr>
          <w:p w14:paraId="7337800A"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GP involves you in decisions about your care</w:t>
            </w:r>
          </w:p>
        </w:tc>
        <w:tc>
          <w:tcPr>
            <w:tcW w:w="425" w:type="dxa"/>
          </w:tcPr>
          <w:p w14:paraId="3337F48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04AC79F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425" w:type="dxa"/>
            <w:hideMark/>
          </w:tcPr>
          <w:p w14:paraId="67CEF46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hideMark/>
          </w:tcPr>
          <w:p w14:paraId="09831C2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05DC3DB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6</w:t>
            </w:r>
          </w:p>
        </w:tc>
        <w:tc>
          <w:tcPr>
            <w:tcW w:w="709" w:type="dxa"/>
            <w:hideMark/>
          </w:tcPr>
          <w:p w14:paraId="6D377F3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58055616" w14:textId="77777777" w:rsidTr="004A45D8">
        <w:trPr>
          <w:trHeight w:val="94"/>
        </w:trPr>
        <w:tc>
          <w:tcPr>
            <w:cnfStyle w:val="001000000000" w:firstRow="0" w:lastRow="0" w:firstColumn="1" w:lastColumn="0" w:oddVBand="0" w:evenVBand="0" w:oddHBand="0" w:evenHBand="0" w:firstRowFirstColumn="0" w:firstRowLastColumn="0" w:lastRowFirstColumn="0" w:lastRowLastColumn="0"/>
            <w:tcW w:w="5954" w:type="dxa"/>
            <w:hideMark/>
          </w:tcPr>
          <w:p w14:paraId="403C34B9"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GP treats you with care and concern</w:t>
            </w:r>
          </w:p>
        </w:tc>
        <w:tc>
          <w:tcPr>
            <w:tcW w:w="425" w:type="dxa"/>
          </w:tcPr>
          <w:p w14:paraId="60BF6E47"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2AF6882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4ED27C1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hideMark/>
          </w:tcPr>
          <w:p w14:paraId="7BEF471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2587E55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709" w:type="dxa"/>
            <w:hideMark/>
          </w:tcPr>
          <w:p w14:paraId="69756735"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08415532" w14:textId="77777777" w:rsidTr="004A45D8">
        <w:trPr>
          <w:trHeight w:val="45"/>
        </w:trPr>
        <w:tc>
          <w:tcPr>
            <w:cnfStyle w:val="001000000000" w:firstRow="0" w:lastRow="0" w:firstColumn="1" w:lastColumn="0" w:oddVBand="0" w:evenVBand="0" w:oddHBand="0" w:evenHBand="0" w:firstRowFirstColumn="0" w:firstRowLastColumn="0" w:lastRowFirstColumn="0" w:lastRowLastColumn="0"/>
            <w:tcW w:w="5954" w:type="dxa"/>
            <w:hideMark/>
          </w:tcPr>
          <w:p w14:paraId="5FC4712B"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Nurse listened to you</w:t>
            </w:r>
          </w:p>
        </w:tc>
        <w:tc>
          <w:tcPr>
            <w:tcW w:w="425" w:type="dxa"/>
          </w:tcPr>
          <w:p w14:paraId="0E365D0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569BD0A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32A05AD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hideMark/>
          </w:tcPr>
          <w:p w14:paraId="4CCA424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065D528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709" w:type="dxa"/>
            <w:hideMark/>
          </w:tcPr>
          <w:p w14:paraId="4534738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29B57222" w14:textId="77777777" w:rsidTr="004A45D8">
        <w:trPr>
          <w:trHeight w:val="65"/>
        </w:trPr>
        <w:tc>
          <w:tcPr>
            <w:cnfStyle w:val="001000000000" w:firstRow="0" w:lastRow="0" w:firstColumn="1" w:lastColumn="0" w:oddVBand="0" w:evenVBand="0" w:oddHBand="0" w:evenHBand="0" w:firstRowFirstColumn="0" w:firstRowLastColumn="0" w:lastRowFirstColumn="0" w:lastRowLastColumn="0"/>
            <w:tcW w:w="5954" w:type="dxa"/>
            <w:tcBorders>
              <w:bottom w:val="nil"/>
            </w:tcBorders>
            <w:hideMark/>
          </w:tcPr>
          <w:p w14:paraId="4D6E0D65"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Nurse involved you in decisions about your care</w:t>
            </w:r>
          </w:p>
        </w:tc>
        <w:tc>
          <w:tcPr>
            <w:tcW w:w="425" w:type="dxa"/>
            <w:tcBorders>
              <w:bottom w:val="nil"/>
            </w:tcBorders>
          </w:tcPr>
          <w:p w14:paraId="1204B84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bottom w:val="nil"/>
            </w:tcBorders>
            <w:hideMark/>
          </w:tcPr>
          <w:p w14:paraId="5A1F4F4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bottom w:val="nil"/>
            </w:tcBorders>
            <w:hideMark/>
          </w:tcPr>
          <w:p w14:paraId="7E31CA9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tcBorders>
              <w:bottom w:val="nil"/>
            </w:tcBorders>
            <w:hideMark/>
          </w:tcPr>
          <w:p w14:paraId="57369EC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425" w:type="dxa"/>
            <w:tcBorders>
              <w:bottom w:val="nil"/>
            </w:tcBorders>
            <w:hideMark/>
          </w:tcPr>
          <w:p w14:paraId="65755B74"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6</w:t>
            </w:r>
          </w:p>
        </w:tc>
        <w:tc>
          <w:tcPr>
            <w:tcW w:w="709" w:type="dxa"/>
            <w:tcBorders>
              <w:bottom w:val="nil"/>
            </w:tcBorders>
            <w:hideMark/>
          </w:tcPr>
          <w:p w14:paraId="62426F51"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4FC1AC03" w14:textId="77777777" w:rsidTr="004A45D8">
        <w:trPr>
          <w:trHeight w:val="55"/>
        </w:trPr>
        <w:tc>
          <w:tcPr>
            <w:cnfStyle w:val="001000000000" w:firstRow="0" w:lastRow="0" w:firstColumn="1" w:lastColumn="0" w:oddVBand="0" w:evenVBand="0" w:oddHBand="0" w:evenHBand="0" w:firstRowFirstColumn="0" w:firstRowLastColumn="0" w:lastRowFirstColumn="0" w:lastRowLastColumn="0"/>
            <w:tcW w:w="5954" w:type="dxa"/>
            <w:tcBorders>
              <w:top w:val="nil"/>
              <w:bottom w:val="dotted" w:sz="4" w:space="0" w:color="auto"/>
            </w:tcBorders>
            <w:hideMark/>
          </w:tcPr>
          <w:p w14:paraId="30E857EC"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Nurse treats you with care and concern</w:t>
            </w:r>
          </w:p>
        </w:tc>
        <w:tc>
          <w:tcPr>
            <w:tcW w:w="425" w:type="dxa"/>
            <w:tcBorders>
              <w:top w:val="nil"/>
              <w:bottom w:val="dotted" w:sz="4" w:space="0" w:color="auto"/>
            </w:tcBorders>
          </w:tcPr>
          <w:p w14:paraId="5C81BCD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nil"/>
              <w:bottom w:val="dotted" w:sz="4" w:space="0" w:color="auto"/>
            </w:tcBorders>
            <w:hideMark/>
          </w:tcPr>
          <w:p w14:paraId="7836889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nil"/>
              <w:bottom w:val="dotted" w:sz="4" w:space="0" w:color="auto"/>
            </w:tcBorders>
            <w:hideMark/>
          </w:tcPr>
          <w:p w14:paraId="5F2274F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tcBorders>
              <w:top w:val="nil"/>
              <w:bottom w:val="dotted" w:sz="4" w:space="0" w:color="auto"/>
            </w:tcBorders>
            <w:hideMark/>
          </w:tcPr>
          <w:p w14:paraId="47EF55B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nil"/>
              <w:bottom w:val="dotted" w:sz="4" w:space="0" w:color="auto"/>
            </w:tcBorders>
            <w:hideMark/>
          </w:tcPr>
          <w:p w14:paraId="43B9449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w:t>
            </w:r>
          </w:p>
        </w:tc>
        <w:tc>
          <w:tcPr>
            <w:tcW w:w="709" w:type="dxa"/>
            <w:tcBorders>
              <w:top w:val="nil"/>
              <w:bottom w:val="dotted" w:sz="4" w:space="0" w:color="auto"/>
            </w:tcBorders>
            <w:hideMark/>
          </w:tcPr>
          <w:p w14:paraId="35887A1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02CC69AD" w14:textId="77777777" w:rsidTr="004A45D8">
        <w:trPr>
          <w:trHeight w:val="78"/>
        </w:trPr>
        <w:tc>
          <w:tcPr>
            <w:cnfStyle w:val="001000000000" w:firstRow="0" w:lastRow="0" w:firstColumn="1" w:lastColumn="0" w:oddVBand="0" w:evenVBand="0" w:oddHBand="0" w:evenHBand="0" w:firstRowFirstColumn="0" w:firstRowLastColumn="0" w:lastRowFirstColumn="0" w:lastRowLastColumn="0"/>
            <w:tcW w:w="5954" w:type="dxa"/>
            <w:tcBorders>
              <w:top w:val="dotted" w:sz="4" w:space="0" w:color="auto"/>
            </w:tcBorders>
            <w:hideMark/>
          </w:tcPr>
          <w:p w14:paraId="53F0C422"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Satisfied with opening hours</w:t>
            </w:r>
          </w:p>
        </w:tc>
        <w:tc>
          <w:tcPr>
            <w:tcW w:w="425" w:type="dxa"/>
            <w:tcBorders>
              <w:top w:val="dotted" w:sz="4" w:space="0" w:color="auto"/>
            </w:tcBorders>
          </w:tcPr>
          <w:p w14:paraId="56A12C6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dotted" w:sz="4" w:space="0" w:color="auto"/>
            </w:tcBorders>
            <w:hideMark/>
          </w:tcPr>
          <w:p w14:paraId="00318CB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2</w:t>
            </w:r>
          </w:p>
        </w:tc>
        <w:tc>
          <w:tcPr>
            <w:tcW w:w="425" w:type="dxa"/>
            <w:tcBorders>
              <w:top w:val="dotted" w:sz="4" w:space="0" w:color="auto"/>
            </w:tcBorders>
            <w:hideMark/>
          </w:tcPr>
          <w:p w14:paraId="07F10B4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tcBorders>
              <w:top w:val="dotted" w:sz="4" w:space="0" w:color="auto"/>
            </w:tcBorders>
            <w:hideMark/>
          </w:tcPr>
          <w:p w14:paraId="454A436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dotted" w:sz="4" w:space="0" w:color="auto"/>
            </w:tcBorders>
            <w:hideMark/>
          </w:tcPr>
          <w:p w14:paraId="4D0815B4"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5</w:t>
            </w:r>
          </w:p>
        </w:tc>
        <w:tc>
          <w:tcPr>
            <w:tcW w:w="709" w:type="dxa"/>
            <w:tcBorders>
              <w:top w:val="dotted" w:sz="4" w:space="0" w:color="auto"/>
            </w:tcBorders>
            <w:hideMark/>
          </w:tcPr>
          <w:p w14:paraId="4A3588C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714D76EE" w14:textId="77777777" w:rsidTr="004A45D8">
        <w:trPr>
          <w:trHeight w:val="45"/>
        </w:trPr>
        <w:tc>
          <w:tcPr>
            <w:cnfStyle w:val="001000000000" w:firstRow="0" w:lastRow="0" w:firstColumn="1" w:lastColumn="0" w:oddVBand="0" w:evenVBand="0" w:oddHBand="0" w:evenHBand="0" w:firstRowFirstColumn="0" w:firstRowLastColumn="0" w:lastRowFirstColumn="0" w:lastRowLastColumn="0"/>
            <w:tcW w:w="5954" w:type="dxa"/>
            <w:hideMark/>
          </w:tcPr>
          <w:p w14:paraId="76FEB43D"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GP practice open at convenient times</w:t>
            </w:r>
          </w:p>
        </w:tc>
        <w:tc>
          <w:tcPr>
            <w:tcW w:w="425" w:type="dxa"/>
          </w:tcPr>
          <w:p w14:paraId="24557051"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7CC28A0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2</w:t>
            </w:r>
          </w:p>
        </w:tc>
        <w:tc>
          <w:tcPr>
            <w:tcW w:w="425" w:type="dxa"/>
            <w:hideMark/>
          </w:tcPr>
          <w:p w14:paraId="4E36D82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hideMark/>
          </w:tcPr>
          <w:p w14:paraId="290F62A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4E487EA1"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5</w:t>
            </w:r>
          </w:p>
        </w:tc>
        <w:tc>
          <w:tcPr>
            <w:tcW w:w="709" w:type="dxa"/>
            <w:hideMark/>
          </w:tcPr>
          <w:p w14:paraId="4E2EB7C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56F3CFA6" w14:textId="77777777" w:rsidTr="004A45D8">
        <w:trPr>
          <w:trHeight w:val="123"/>
        </w:trPr>
        <w:tc>
          <w:tcPr>
            <w:cnfStyle w:val="001000000000" w:firstRow="0" w:lastRow="0" w:firstColumn="1" w:lastColumn="0" w:oddVBand="0" w:evenVBand="0" w:oddHBand="0" w:evenHBand="0" w:firstRowFirstColumn="0" w:firstRowLastColumn="0" w:lastRowFirstColumn="0" w:lastRowLastColumn="0"/>
            <w:tcW w:w="5954" w:type="dxa"/>
            <w:hideMark/>
          </w:tcPr>
          <w:p w14:paraId="43D86B4B"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Usually see preferred GP</w:t>
            </w:r>
          </w:p>
        </w:tc>
        <w:tc>
          <w:tcPr>
            <w:tcW w:w="425" w:type="dxa"/>
          </w:tcPr>
          <w:p w14:paraId="6098E63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64C41714"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51B6515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426" w:type="dxa"/>
            <w:hideMark/>
          </w:tcPr>
          <w:p w14:paraId="5A5ACF0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68C5B66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4</w:t>
            </w:r>
          </w:p>
        </w:tc>
        <w:tc>
          <w:tcPr>
            <w:tcW w:w="709" w:type="dxa"/>
            <w:hideMark/>
          </w:tcPr>
          <w:p w14:paraId="03F4873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2</w:t>
            </w:r>
          </w:p>
        </w:tc>
      </w:tr>
      <w:tr w:rsidR="004A45D8" w:rsidRPr="00E10BAC" w14:paraId="3F9C7357" w14:textId="77777777" w:rsidTr="004A45D8">
        <w:trPr>
          <w:trHeight w:val="99"/>
        </w:trPr>
        <w:tc>
          <w:tcPr>
            <w:cnfStyle w:val="001000000000" w:firstRow="0" w:lastRow="0" w:firstColumn="1" w:lastColumn="0" w:oddVBand="0" w:evenVBand="0" w:oddHBand="0" w:evenHBand="0" w:firstRowFirstColumn="0" w:firstRowLastColumn="0" w:lastRowFirstColumn="0" w:lastRowLastColumn="0"/>
            <w:tcW w:w="5954" w:type="dxa"/>
            <w:hideMark/>
          </w:tcPr>
          <w:p w14:paraId="6271F383"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GP gave you enough time</w:t>
            </w:r>
          </w:p>
        </w:tc>
        <w:tc>
          <w:tcPr>
            <w:tcW w:w="425" w:type="dxa"/>
          </w:tcPr>
          <w:p w14:paraId="4897CB1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hideMark/>
          </w:tcPr>
          <w:p w14:paraId="025838A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425" w:type="dxa"/>
            <w:hideMark/>
          </w:tcPr>
          <w:p w14:paraId="0D81669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hideMark/>
          </w:tcPr>
          <w:p w14:paraId="38484F4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425" w:type="dxa"/>
            <w:hideMark/>
          </w:tcPr>
          <w:p w14:paraId="4915FA4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5</w:t>
            </w:r>
          </w:p>
        </w:tc>
        <w:tc>
          <w:tcPr>
            <w:tcW w:w="709" w:type="dxa"/>
            <w:hideMark/>
          </w:tcPr>
          <w:p w14:paraId="6B30864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2811180D" w14:textId="77777777" w:rsidTr="004A45D8">
        <w:trPr>
          <w:trHeight w:val="55"/>
        </w:trPr>
        <w:tc>
          <w:tcPr>
            <w:cnfStyle w:val="001000000000" w:firstRow="0" w:lastRow="0" w:firstColumn="1" w:lastColumn="0" w:oddVBand="0" w:evenVBand="0" w:oddHBand="0" w:evenHBand="0" w:firstRowFirstColumn="0" w:firstRowLastColumn="0" w:lastRowFirstColumn="0" w:lastRowLastColumn="0"/>
            <w:tcW w:w="5954" w:type="dxa"/>
            <w:tcBorders>
              <w:bottom w:val="nil"/>
            </w:tcBorders>
            <w:hideMark/>
          </w:tcPr>
          <w:p w14:paraId="70019BC2"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Nurse gave you enough time</w:t>
            </w:r>
          </w:p>
        </w:tc>
        <w:tc>
          <w:tcPr>
            <w:tcW w:w="425" w:type="dxa"/>
            <w:tcBorders>
              <w:bottom w:val="nil"/>
            </w:tcBorders>
          </w:tcPr>
          <w:p w14:paraId="08C1427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bottom w:val="nil"/>
            </w:tcBorders>
            <w:hideMark/>
          </w:tcPr>
          <w:p w14:paraId="791E77F5"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425" w:type="dxa"/>
            <w:tcBorders>
              <w:bottom w:val="nil"/>
            </w:tcBorders>
            <w:hideMark/>
          </w:tcPr>
          <w:p w14:paraId="20ECF7D4"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tcBorders>
              <w:bottom w:val="nil"/>
            </w:tcBorders>
            <w:hideMark/>
          </w:tcPr>
          <w:p w14:paraId="3DEC436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425" w:type="dxa"/>
            <w:tcBorders>
              <w:bottom w:val="nil"/>
            </w:tcBorders>
            <w:hideMark/>
          </w:tcPr>
          <w:p w14:paraId="2BE19F0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5</w:t>
            </w:r>
          </w:p>
        </w:tc>
        <w:tc>
          <w:tcPr>
            <w:tcW w:w="709" w:type="dxa"/>
            <w:tcBorders>
              <w:bottom w:val="nil"/>
            </w:tcBorders>
            <w:hideMark/>
          </w:tcPr>
          <w:p w14:paraId="099EB1A1"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r>
      <w:tr w:rsidR="004A45D8" w:rsidRPr="00E10BAC" w14:paraId="2051214A" w14:textId="77777777" w:rsidTr="004A45D8">
        <w:trPr>
          <w:trHeight w:val="178"/>
        </w:trPr>
        <w:tc>
          <w:tcPr>
            <w:cnfStyle w:val="001000000000" w:firstRow="0" w:lastRow="0" w:firstColumn="1" w:lastColumn="0" w:oddVBand="0" w:evenVBand="0" w:oddHBand="0" w:evenHBand="0" w:firstRowFirstColumn="0" w:firstRowLastColumn="0" w:lastRowFirstColumn="0" w:lastRowLastColumn="0"/>
            <w:tcW w:w="5954" w:type="dxa"/>
            <w:tcBorders>
              <w:top w:val="nil"/>
              <w:bottom w:val="dotted" w:sz="4" w:space="0" w:color="auto"/>
            </w:tcBorders>
            <w:hideMark/>
          </w:tcPr>
          <w:p w14:paraId="32D464CB"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Have a written care plan</w:t>
            </w:r>
          </w:p>
        </w:tc>
        <w:tc>
          <w:tcPr>
            <w:tcW w:w="425" w:type="dxa"/>
            <w:tcBorders>
              <w:top w:val="nil"/>
              <w:bottom w:val="dotted" w:sz="4" w:space="0" w:color="auto"/>
            </w:tcBorders>
          </w:tcPr>
          <w:p w14:paraId="192B90D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425" w:type="dxa"/>
            <w:tcBorders>
              <w:top w:val="nil"/>
              <w:bottom w:val="dotted" w:sz="4" w:space="0" w:color="auto"/>
            </w:tcBorders>
            <w:hideMark/>
          </w:tcPr>
          <w:p w14:paraId="375F904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425" w:type="dxa"/>
            <w:tcBorders>
              <w:top w:val="nil"/>
              <w:bottom w:val="dotted" w:sz="4" w:space="0" w:color="auto"/>
            </w:tcBorders>
            <w:hideMark/>
          </w:tcPr>
          <w:p w14:paraId="682F7C7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tcBorders>
              <w:top w:val="nil"/>
              <w:bottom w:val="dotted" w:sz="4" w:space="0" w:color="auto"/>
            </w:tcBorders>
            <w:hideMark/>
          </w:tcPr>
          <w:p w14:paraId="00C5C3C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nil"/>
              <w:bottom w:val="dotted" w:sz="4" w:space="0" w:color="auto"/>
            </w:tcBorders>
            <w:hideMark/>
          </w:tcPr>
          <w:p w14:paraId="3DF59DFD"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4</w:t>
            </w:r>
          </w:p>
        </w:tc>
        <w:tc>
          <w:tcPr>
            <w:tcW w:w="709" w:type="dxa"/>
            <w:tcBorders>
              <w:top w:val="nil"/>
              <w:bottom w:val="dotted" w:sz="4" w:space="0" w:color="auto"/>
            </w:tcBorders>
            <w:hideMark/>
          </w:tcPr>
          <w:p w14:paraId="12BAB8D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r>
      <w:tr w:rsidR="004A45D8" w:rsidRPr="00E10BAC" w14:paraId="26492F09" w14:textId="77777777" w:rsidTr="004A45D8">
        <w:trPr>
          <w:trHeight w:val="95"/>
        </w:trPr>
        <w:tc>
          <w:tcPr>
            <w:cnfStyle w:val="001000000000" w:firstRow="0" w:lastRow="0" w:firstColumn="1" w:lastColumn="0" w:oddVBand="0" w:evenVBand="0" w:oddHBand="0" w:evenHBand="0" w:firstRowFirstColumn="0" w:firstRowLastColumn="0" w:lastRowFirstColumn="0" w:lastRowLastColumn="0"/>
            <w:tcW w:w="5954" w:type="dxa"/>
            <w:tcBorders>
              <w:top w:val="dotted" w:sz="4" w:space="0" w:color="auto"/>
              <w:bottom w:val="dotted" w:sz="4" w:space="0" w:color="auto"/>
            </w:tcBorders>
            <w:hideMark/>
          </w:tcPr>
          <w:p w14:paraId="6376D4EB"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imes New Roman" w:eastAsia="SimHei" w:hAnsi="Times New Roman" w:cs="Times New Roman"/>
                <w:b w:val="0"/>
                <w:bCs w:val="0"/>
                <w:color w:val="000000"/>
                <w:sz w:val="18"/>
                <w:szCs w:val="18"/>
                <w:lang w:val="en-US" w:eastAsia="zh-CN"/>
              </w:rPr>
              <w:t>Know how to contact OOH service</w:t>
            </w:r>
            <w:r w:rsidRPr="00E10BAC">
              <w:rPr>
                <w:rFonts w:asciiTheme="majorBidi" w:eastAsia="SimHei" w:hAnsiTheme="majorBidi" w:cstheme="majorBidi"/>
                <w:b w:val="0"/>
                <w:bCs w:val="0"/>
                <w:color w:val="000000"/>
                <w:sz w:val="18"/>
                <w:szCs w:val="18"/>
                <w:lang w:val="en-US" w:eastAsia="zh-CN"/>
              </w:rPr>
              <w:t xml:space="preserve"> </w:t>
            </w:r>
          </w:p>
        </w:tc>
        <w:tc>
          <w:tcPr>
            <w:tcW w:w="425" w:type="dxa"/>
            <w:tcBorders>
              <w:top w:val="dotted" w:sz="4" w:space="0" w:color="auto"/>
              <w:bottom w:val="dotted" w:sz="4" w:space="0" w:color="auto"/>
            </w:tcBorders>
          </w:tcPr>
          <w:p w14:paraId="60D32EA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dotted" w:sz="4" w:space="0" w:color="auto"/>
              <w:bottom w:val="dotted" w:sz="4" w:space="0" w:color="auto"/>
            </w:tcBorders>
            <w:hideMark/>
          </w:tcPr>
          <w:p w14:paraId="20B2DE5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w:t>
            </w:r>
          </w:p>
        </w:tc>
        <w:tc>
          <w:tcPr>
            <w:tcW w:w="425" w:type="dxa"/>
            <w:tcBorders>
              <w:top w:val="dotted" w:sz="4" w:space="0" w:color="auto"/>
              <w:bottom w:val="dotted" w:sz="4" w:space="0" w:color="auto"/>
            </w:tcBorders>
            <w:hideMark/>
          </w:tcPr>
          <w:p w14:paraId="0907B51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6" w:type="dxa"/>
            <w:tcBorders>
              <w:top w:val="dotted" w:sz="4" w:space="0" w:color="auto"/>
              <w:bottom w:val="dotted" w:sz="4" w:space="0" w:color="auto"/>
            </w:tcBorders>
            <w:hideMark/>
          </w:tcPr>
          <w:p w14:paraId="07BB5A9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425" w:type="dxa"/>
            <w:tcBorders>
              <w:top w:val="dotted" w:sz="4" w:space="0" w:color="auto"/>
              <w:bottom w:val="dotted" w:sz="4" w:space="0" w:color="auto"/>
            </w:tcBorders>
            <w:hideMark/>
          </w:tcPr>
          <w:p w14:paraId="398F633E"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p>
        </w:tc>
        <w:tc>
          <w:tcPr>
            <w:tcW w:w="709" w:type="dxa"/>
            <w:tcBorders>
              <w:top w:val="dotted" w:sz="4" w:space="0" w:color="auto"/>
              <w:bottom w:val="dotted" w:sz="4" w:space="0" w:color="auto"/>
            </w:tcBorders>
            <w:hideMark/>
          </w:tcPr>
          <w:p w14:paraId="4CDF1C3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6</w:t>
            </w:r>
          </w:p>
        </w:tc>
      </w:tr>
      <w:tr w:rsidR="004A45D8" w:rsidRPr="00E10BAC" w14:paraId="217EB251" w14:textId="77777777" w:rsidTr="004A45D8">
        <w:trPr>
          <w:trHeight w:val="45"/>
        </w:trPr>
        <w:tc>
          <w:tcPr>
            <w:cnfStyle w:val="001000000000" w:firstRow="0" w:lastRow="0" w:firstColumn="1" w:lastColumn="0" w:oddVBand="0" w:evenVBand="0" w:oddHBand="0" w:evenHBand="0" w:firstRowFirstColumn="0" w:firstRowLastColumn="0" w:lastRowFirstColumn="0" w:lastRowLastColumn="0"/>
            <w:tcW w:w="5954" w:type="dxa"/>
            <w:tcBorders>
              <w:top w:val="dotted" w:sz="4" w:space="0" w:color="auto"/>
              <w:bottom w:val="single" w:sz="8" w:space="0" w:color="auto"/>
            </w:tcBorders>
            <w:hideMark/>
          </w:tcPr>
          <w:p w14:paraId="609E3EB0" w14:textId="77777777" w:rsidR="004A45D8" w:rsidRPr="00E10BAC" w:rsidRDefault="004A45D8" w:rsidP="004A45D8">
            <w:pPr>
              <w:tabs>
                <w:tab w:val="left" w:pos="3331"/>
                <w:tab w:val="left" w:pos="3763"/>
              </w:tabs>
              <w:jc w:val="both"/>
              <w:rPr>
                <w:rFonts w:asciiTheme="majorBidi" w:eastAsia="SimHei" w:hAnsiTheme="majorBidi" w:cstheme="majorBidi"/>
                <w:b w:val="0"/>
                <w:bCs w:val="0"/>
                <w:strike/>
                <w:color w:val="000000"/>
                <w:sz w:val="18"/>
                <w:szCs w:val="18"/>
                <w:lang w:val="en-US" w:eastAsia="zh-CN"/>
              </w:rPr>
            </w:pPr>
            <w:r w:rsidRPr="00E10BAC">
              <w:rPr>
                <w:rFonts w:ascii="Times New Roman" w:eastAsia="SimHei" w:hAnsi="Times New Roman" w:cs="Times New Roman"/>
                <w:b w:val="0"/>
                <w:bCs w:val="0"/>
                <w:strike/>
                <w:color w:val="000000"/>
                <w:sz w:val="18"/>
                <w:szCs w:val="18"/>
                <w:lang w:val="en-US" w:eastAsia="zh-CN"/>
              </w:rPr>
              <w:t>Confidence that can manage own health</w:t>
            </w:r>
            <w:r w:rsidRPr="00E10BAC">
              <w:rPr>
                <w:rFonts w:ascii="Times New Roman" w:eastAsia="SimHei" w:hAnsi="Times New Roman" w:cs="Times New Roman"/>
                <w:b w:val="0"/>
                <w:bCs w:val="0"/>
                <w:strike/>
                <w:color w:val="000000"/>
                <w:sz w:val="18"/>
                <w:szCs w:val="18"/>
                <w:lang w:val="en-US" w:eastAsia="zh-CN"/>
              </w:rPr>
              <w:tab/>
            </w:r>
            <w:r w:rsidRPr="00E10BAC">
              <w:rPr>
                <w:rFonts w:ascii="Times New Roman" w:eastAsia="SimHei" w:hAnsi="Times New Roman" w:cs="Times New Roman"/>
                <w:b w:val="0"/>
                <w:bCs w:val="0"/>
                <w:strike/>
                <w:color w:val="000000"/>
                <w:sz w:val="18"/>
                <w:szCs w:val="18"/>
                <w:lang w:val="en-US" w:eastAsia="zh-CN"/>
              </w:rPr>
              <w:tab/>
            </w:r>
          </w:p>
        </w:tc>
        <w:tc>
          <w:tcPr>
            <w:tcW w:w="425" w:type="dxa"/>
            <w:tcBorders>
              <w:top w:val="dotted" w:sz="4" w:space="0" w:color="auto"/>
              <w:bottom w:val="single" w:sz="8" w:space="0" w:color="auto"/>
            </w:tcBorders>
          </w:tcPr>
          <w:p w14:paraId="31D7DEA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strike/>
                <w:color w:val="000000"/>
                <w:sz w:val="18"/>
                <w:szCs w:val="18"/>
                <w:lang w:val="en-US" w:eastAsia="zh-CN"/>
              </w:rPr>
            </w:pPr>
          </w:p>
        </w:tc>
        <w:tc>
          <w:tcPr>
            <w:tcW w:w="425" w:type="dxa"/>
            <w:tcBorders>
              <w:top w:val="dotted" w:sz="4" w:space="0" w:color="auto"/>
              <w:bottom w:val="single" w:sz="8" w:space="0" w:color="auto"/>
            </w:tcBorders>
            <w:hideMark/>
          </w:tcPr>
          <w:p w14:paraId="418551A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strike/>
                <w:color w:val="000000"/>
                <w:sz w:val="18"/>
                <w:szCs w:val="18"/>
                <w:lang w:val="en-US" w:eastAsia="zh-CN"/>
              </w:rPr>
            </w:pPr>
            <w:r w:rsidRPr="00E10BAC">
              <w:rPr>
                <w:rFonts w:asciiTheme="majorBidi" w:eastAsia="SimHei" w:hAnsiTheme="majorBidi" w:cstheme="majorBidi"/>
                <w:strike/>
                <w:color w:val="000000"/>
                <w:sz w:val="18"/>
                <w:szCs w:val="18"/>
                <w:lang w:val="en-US" w:eastAsia="zh-CN"/>
              </w:rPr>
              <w:t>1</w:t>
            </w:r>
          </w:p>
        </w:tc>
        <w:tc>
          <w:tcPr>
            <w:tcW w:w="425" w:type="dxa"/>
            <w:tcBorders>
              <w:top w:val="dotted" w:sz="4" w:space="0" w:color="auto"/>
              <w:bottom w:val="single" w:sz="8" w:space="0" w:color="auto"/>
            </w:tcBorders>
            <w:hideMark/>
          </w:tcPr>
          <w:p w14:paraId="329B761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strike/>
                <w:color w:val="000000"/>
                <w:sz w:val="18"/>
                <w:szCs w:val="18"/>
                <w:lang w:val="en-US" w:eastAsia="zh-CN"/>
              </w:rPr>
            </w:pPr>
          </w:p>
        </w:tc>
        <w:tc>
          <w:tcPr>
            <w:tcW w:w="426" w:type="dxa"/>
            <w:tcBorders>
              <w:top w:val="dotted" w:sz="4" w:space="0" w:color="auto"/>
              <w:bottom w:val="single" w:sz="8" w:space="0" w:color="auto"/>
            </w:tcBorders>
            <w:hideMark/>
          </w:tcPr>
          <w:p w14:paraId="110D860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strike/>
                <w:color w:val="000000"/>
                <w:sz w:val="18"/>
                <w:szCs w:val="18"/>
                <w:lang w:val="en-US" w:eastAsia="zh-CN"/>
              </w:rPr>
            </w:pPr>
          </w:p>
        </w:tc>
        <w:tc>
          <w:tcPr>
            <w:tcW w:w="425" w:type="dxa"/>
            <w:tcBorders>
              <w:top w:val="dotted" w:sz="4" w:space="0" w:color="auto"/>
              <w:bottom w:val="single" w:sz="8" w:space="0" w:color="auto"/>
            </w:tcBorders>
            <w:hideMark/>
          </w:tcPr>
          <w:p w14:paraId="4EDB8D3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strike/>
                <w:color w:val="000000"/>
                <w:sz w:val="18"/>
                <w:szCs w:val="18"/>
                <w:lang w:val="en-US" w:eastAsia="zh-CN"/>
              </w:rPr>
            </w:pPr>
            <w:r w:rsidRPr="00E10BAC">
              <w:rPr>
                <w:rFonts w:asciiTheme="majorBidi" w:eastAsia="SimHei" w:hAnsiTheme="majorBidi" w:cstheme="majorBidi"/>
                <w:strike/>
                <w:color w:val="000000"/>
                <w:sz w:val="18"/>
                <w:szCs w:val="18"/>
                <w:lang w:val="en-US" w:eastAsia="zh-CN"/>
              </w:rPr>
              <w:t>3</w:t>
            </w:r>
          </w:p>
        </w:tc>
        <w:tc>
          <w:tcPr>
            <w:tcW w:w="709" w:type="dxa"/>
            <w:tcBorders>
              <w:top w:val="dotted" w:sz="4" w:space="0" w:color="auto"/>
              <w:bottom w:val="single" w:sz="8" w:space="0" w:color="auto"/>
            </w:tcBorders>
            <w:hideMark/>
          </w:tcPr>
          <w:p w14:paraId="57C451B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strike/>
                <w:color w:val="000000"/>
                <w:sz w:val="18"/>
                <w:szCs w:val="18"/>
                <w:lang w:val="en-US" w:eastAsia="zh-CN"/>
              </w:rPr>
            </w:pPr>
            <w:r w:rsidRPr="00E10BAC">
              <w:rPr>
                <w:rFonts w:asciiTheme="majorBidi" w:eastAsia="SimHei" w:hAnsiTheme="majorBidi" w:cstheme="majorBidi"/>
                <w:strike/>
                <w:color w:val="000000"/>
                <w:sz w:val="18"/>
                <w:szCs w:val="18"/>
                <w:lang w:val="en-US" w:eastAsia="zh-CN"/>
              </w:rPr>
              <w:t>3</w:t>
            </w:r>
          </w:p>
        </w:tc>
      </w:tr>
    </w:tbl>
    <w:p w14:paraId="148B9E0D" w14:textId="77777777" w:rsidR="004A45D8" w:rsidRPr="00E10BAC" w:rsidRDefault="004A45D8" w:rsidP="004A45D8">
      <w:pPr>
        <w:spacing w:after="0" w:line="240" w:lineRule="auto"/>
        <w:ind w:left="284" w:hanging="284"/>
        <w:rPr>
          <w:rFonts w:ascii="Times New Roman" w:hAnsi="Times New Roman" w:cs="Times New Roman"/>
          <w:sz w:val="20"/>
          <w:szCs w:val="20"/>
          <w:lang w:val="en-US"/>
        </w:rPr>
      </w:pPr>
    </w:p>
    <w:p w14:paraId="6E5CEC1D" w14:textId="77777777" w:rsidR="00F41B53" w:rsidRPr="00E10BAC" w:rsidRDefault="00F41B53" w:rsidP="004A45D8">
      <w:pPr>
        <w:spacing w:after="0" w:line="240" w:lineRule="auto"/>
        <w:jc w:val="both"/>
        <w:rPr>
          <w:rFonts w:ascii="Times New Roman" w:eastAsia="SimHei" w:hAnsi="Times New Roman" w:cs="Times New Roman"/>
          <w:sz w:val="24"/>
          <w:szCs w:val="24"/>
          <w:lang w:val="en-US"/>
        </w:rPr>
      </w:pPr>
    </w:p>
    <w:p w14:paraId="2B58C41A" w14:textId="60ECD459" w:rsidR="004A45D8" w:rsidRPr="00E10BAC" w:rsidRDefault="004A45D8" w:rsidP="004A45D8">
      <w:pPr>
        <w:spacing w:after="0" w:line="240" w:lineRule="auto"/>
        <w:rPr>
          <w:rFonts w:ascii="Times New Roman" w:eastAsia="SimHei" w:hAnsi="Times New Roman" w:cs="Times New Roman"/>
          <w:color w:val="000000"/>
          <w:sz w:val="20"/>
          <w:szCs w:val="20"/>
          <w:lang w:val="en-US" w:eastAsia="zh-CN"/>
        </w:rPr>
      </w:pPr>
      <w:r w:rsidRPr="00E10BAC">
        <w:rPr>
          <w:rFonts w:ascii="Times New Roman" w:eastAsia="SimHei" w:hAnsi="Times New Roman" w:cs="Times New Roman"/>
          <w:color w:val="000000"/>
          <w:sz w:val="20"/>
          <w:szCs w:val="20"/>
          <w:lang w:val="en-US" w:eastAsia="zh-CN"/>
        </w:rPr>
        <w:t>Table 2: Exploratory PCA components, with loadings</w:t>
      </w:r>
    </w:p>
    <w:tbl>
      <w:tblPr>
        <w:tblStyle w:val="LightShading1"/>
        <w:tblW w:w="0" w:type="auto"/>
        <w:tblLayout w:type="fixed"/>
        <w:tblLook w:val="06A0" w:firstRow="1" w:lastRow="0" w:firstColumn="1" w:lastColumn="0" w:noHBand="1" w:noVBand="1"/>
      </w:tblPr>
      <w:tblGrid>
        <w:gridCol w:w="5637"/>
        <w:gridCol w:w="729"/>
        <w:gridCol w:w="546"/>
        <w:gridCol w:w="567"/>
        <w:gridCol w:w="567"/>
        <w:gridCol w:w="674"/>
      </w:tblGrid>
      <w:tr w:rsidR="004A45D8" w:rsidRPr="00E10BAC" w14:paraId="078101EE" w14:textId="77777777" w:rsidTr="004A4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bottom w:val="nil"/>
            </w:tcBorders>
          </w:tcPr>
          <w:p w14:paraId="0767D551" w14:textId="77777777" w:rsidR="004A45D8" w:rsidRPr="00E10BAC" w:rsidRDefault="004A45D8" w:rsidP="004A45D8">
            <w:pPr>
              <w:jc w:val="both"/>
              <w:rPr>
                <w:rFonts w:asciiTheme="majorBidi" w:hAnsiTheme="majorBidi" w:cstheme="majorBidi"/>
                <w:sz w:val="18"/>
                <w:szCs w:val="18"/>
                <w:lang w:val="en-US"/>
              </w:rPr>
            </w:pPr>
            <w:r w:rsidRPr="00E10BAC">
              <w:rPr>
                <w:rFonts w:asciiTheme="majorBidi" w:hAnsiTheme="majorBidi" w:cstheme="majorBidi"/>
                <w:sz w:val="18"/>
                <w:szCs w:val="18"/>
                <w:lang w:val="en-US"/>
              </w:rPr>
              <w:t>Variables from GP Patient Survey</w:t>
            </w:r>
          </w:p>
        </w:tc>
        <w:tc>
          <w:tcPr>
            <w:tcW w:w="3083" w:type="dxa"/>
            <w:gridSpan w:val="5"/>
            <w:tcBorders>
              <w:bottom w:val="nil"/>
            </w:tcBorders>
          </w:tcPr>
          <w:p w14:paraId="356F3CEC" w14:textId="77777777" w:rsidR="004A45D8" w:rsidRPr="00E10BAC" w:rsidRDefault="004A45D8" w:rsidP="004A45D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hAnsiTheme="majorBidi" w:cstheme="majorBidi"/>
                <w:sz w:val="18"/>
                <w:szCs w:val="18"/>
                <w:lang w:val="en-US"/>
              </w:rPr>
              <w:t>PCA Rotated (varimax) Components</w:t>
            </w:r>
          </w:p>
        </w:tc>
      </w:tr>
      <w:tr w:rsidR="004A45D8" w:rsidRPr="00E10BAC" w14:paraId="2F67D087" w14:textId="77777777" w:rsidTr="004A45D8">
        <w:tc>
          <w:tcPr>
            <w:cnfStyle w:val="001000000000" w:firstRow="0" w:lastRow="0" w:firstColumn="1" w:lastColumn="0" w:oddVBand="0" w:evenVBand="0" w:oddHBand="0" w:evenHBand="0" w:firstRowFirstColumn="0" w:firstRowLastColumn="0" w:lastRowFirstColumn="0" w:lastRowLastColumn="0"/>
            <w:tcW w:w="5637" w:type="dxa"/>
            <w:tcBorders>
              <w:top w:val="nil"/>
              <w:bottom w:val="single" w:sz="8" w:space="0" w:color="auto"/>
            </w:tcBorders>
          </w:tcPr>
          <w:p w14:paraId="7B33B2EB" w14:textId="77777777" w:rsidR="004A45D8" w:rsidRPr="00E10BAC" w:rsidRDefault="004A45D8" w:rsidP="004A45D8">
            <w:pPr>
              <w:rPr>
                <w:rFonts w:asciiTheme="majorBidi" w:hAnsiTheme="majorBidi" w:cstheme="majorBidi"/>
                <w:sz w:val="18"/>
                <w:szCs w:val="18"/>
                <w:lang w:val="en-US"/>
              </w:rPr>
            </w:pPr>
          </w:p>
        </w:tc>
        <w:tc>
          <w:tcPr>
            <w:tcW w:w="729" w:type="dxa"/>
            <w:tcBorders>
              <w:top w:val="nil"/>
              <w:bottom w:val="single" w:sz="8" w:space="0" w:color="auto"/>
            </w:tcBorders>
          </w:tcPr>
          <w:p w14:paraId="0963C8B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hAnsiTheme="majorBidi" w:cstheme="majorBidi"/>
                <w:sz w:val="18"/>
                <w:szCs w:val="18"/>
                <w:lang w:val="en-US"/>
              </w:rPr>
              <w:t>1</w:t>
            </w:r>
          </w:p>
        </w:tc>
        <w:tc>
          <w:tcPr>
            <w:tcW w:w="546" w:type="dxa"/>
            <w:tcBorders>
              <w:top w:val="nil"/>
              <w:bottom w:val="single" w:sz="8" w:space="0" w:color="auto"/>
            </w:tcBorders>
          </w:tcPr>
          <w:p w14:paraId="5417411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hAnsiTheme="majorBidi" w:cstheme="majorBidi"/>
                <w:sz w:val="18"/>
                <w:szCs w:val="18"/>
                <w:lang w:val="en-US"/>
              </w:rPr>
              <w:t>2</w:t>
            </w:r>
          </w:p>
        </w:tc>
        <w:tc>
          <w:tcPr>
            <w:tcW w:w="567" w:type="dxa"/>
            <w:tcBorders>
              <w:top w:val="nil"/>
              <w:bottom w:val="single" w:sz="8" w:space="0" w:color="auto"/>
            </w:tcBorders>
          </w:tcPr>
          <w:p w14:paraId="1B28BC77"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hAnsiTheme="majorBidi" w:cstheme="majorBidi"/>
                <w:sz w:val="18"/>
                <w:szCs w:val="18"/>
                <w:lang w:val="en-US"/>
              </w:rPr>
              <w:t>3</w:t>
            </w:r>
          </w:p>
        </w:tc>
        <w:tc>
          <w:tcPr>
            <w:tcW w:w="567" w:type="dxa"/>
            <w:tcBorders>
              <w:top w:val="nil"/>
              <w:bottom w:val="single" w:sz="8" w:space="0" w:color="auto"/>
            </w:tcBorders>
          </w:tcPr>
          <w:p w14:paraId="04D2E20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hAnsiTheme="majorBidi" w:cstheme="majorBidi"/>
                <w:sz w:val="18"/>
                <w:szCs w:val="18"/>
                <w:lang w:val="en-US"/>
              </w:rPr>
              <w:t>4</w:t>
            </w:r>
          </w:p>
        </w:tc>
        <w:tc>
          <w:tcPr>
            <w:tcW w:w="674" w:type="dxa"/>
            <w:tcBorders>
              <w:top w:val="nil"/>
              <w:bottom w:val="single" w:sz="8" w:space="0" w:color="auto"/>
            </w:tcBorders>
          </w:tcPr>
          <w:p w14:paraId="29369E6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hAnsiTheme="majorBidi" w:cstheme="majorBidi"/>
                <w:sz w:val="18"/>
                <w:szCs w:val="18"/>
                <w:lang w:val="en-US"/>
              </w:rPr>
              <w:t>5</w:t>
            </w:r>
          </w:p>
        </w:tc>
      </w:tr>
      <w:tr w:rsidR="004A45D8" w:rsidRPr="00E10BAC" w14:paraId="0D6A25F4" w14:textId="77777777" w:rsidTr="004A45D8">
        <w:tc>
          <w:tcPr>
            <w:cnfStyle w:val="001000000000" w:firstRow="0" w:lastRow="0" w:firstColumn="1" w:lastColumn="0" w:oddVBand="0" w:evenVBand="0" w:oddHBand="0" w:evenHBand="0" w:firstRowFirstColumn="0" w:firstRowLastColumn="0" w:lastRowFirstColumn="0" w:lastRowLastColumn="0"/>
            <w:tcW w:w="5637" w:type="dxa"/>
            <w:tcBorders>
              <w:top w:val="single" w:sz="8" w:space="0" w:color="auto"/>
            </w:tcBorders>
          </w:tcPr>
          <w:p w14:paraId="3CB78F3A"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GP gave you enough time </w:t>
            </w:r>
          </w:p>
          <w:p w14:paraId="68FE8925"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GP listened to you </w:t>
            </w:r>
          </w:p>
          <w:p w14:paraId="07E051EC"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GP explained tests &amp; treatments </w:t>
            </w:r>
          </w:p>
          <w:p w14:paraId="43B3796A"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GP involves you in decisions about your care </w:t>
            </w:r>
          </w:p>
          <w:p w14:paraId="5745B791"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GP treats you with care and concern </w:t>
            </w:r>
          </w:p>
          <w:p w14:paraId="28A00A46"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Confidence and trust in GP </w:t>
            </w:r>
          </w:p>
          <w:p w14:paraId="1EB6D5AE"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Usually see preferred GP </w:t>
            </w:r>
          </w:p>
          <w:p w14:paraId="67303B2A" w14:textId="77777777" w:rsidR="004A45D8" w:rsidRPr="00E10BAC" w:rsidRDefault="004A45D8" w:rsidP="004A45D8">
            <w:pPr>
              <w:jc w:val="both"/>
              <w:rPr>
                <w:rFonts w:asciiTheme="majorBidi" w:eastAsia="Times New Roman"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Had enough support </w:t>
            </w:r>
            <w:r w:rsidRPr="00E10BAC">
              <w:rPr>
                <w:rFonts w:asciiTheme="majorBidi" w:eastAsia="Times New Roman" w:hAnsiTheme="majorBidi" w:cstheme="majorBidi"/>
                <w:b w:val="0"/>
                <w:bCs w:val="0"/>
                <w:color w:val="000000"/>
                <w:sz w:val="18"/>
                <w:szCs w:val="18"/>
                <w:lang w:val="en-US" w:eastAsia="zh-CN"/>
              </w:rPr>
              <w:t xml:space="preserve">from local services to manage long term health conditions </w:t>
            </w:r>
          </w:p>
          <w:p w14:paraId="405ABAFC" w14:textId="77777777" w:rsidR="004A45D8" w:rsidRPr="00E10BAC" w:rsidRDefault="004A45D8" w:rsidP="004A45D8">
            <w:pPr>
              <w:jc w:val="both"/>
              <w:rPr>
                <w:rFonts w:asciiTheme="majorBidi" w:hAnsiTheme="majorBidi" w:cstheme="majorBidi"/>
                <w:b w:val="0"/>
                <w:bCs w:val="0"/>
                <w:sz w:val="18"/>
                <w:szCs w:val="18"/>
                <w:lang w:val="en-US"/>
              </w:rPr>
            </w:pPr>
            <w:r w:rsidRPr="00E10BAC">
              <w:rPr>
                <w:rFonts w:asciiTheme="majorBidi" w:eastAsia="Times New Roman" w:hAnsiTheme="majorBidi" w:cstheme="majorBidi"/>
                <w:b w:val="0"/>
                <w:bCs w:val="0"/>
                <w:color w:val="000000"/>
                <w:sz w:val="18"/>
                <w:szCs w:val="18"/>
                <w:lang w:val="en-US" w:eastAsia="zh-CN"/>
              </w:rPr>
              <w:t xml:space="preserve">Confidence that can manage own health </w:t>
            </w:r>
          </w:p>
        </w:tc>
        <w:tc>
          <w:tcPr>
            <w:tcW w:w="729" w:type="dxa"/>
            <w:tcBorders>
              <w:top w:val="single" w:sz="8" w:space="0" w:color="auto"/>
            </w:tcBorders>
          </w:tcPr>
          <w:p w14:paraId="73C431A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.836</w:t>
            </w:r>
          </w:p>
          <w:p w14:paraId="48B0F6C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.875</w:t>
            </w:r>
          </w:p>
          <w:p w14:paraId="47F7415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.868</w:t>
            </w:r>
          </w:p>
          <w:p w14:paraId="7391E69D"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.841</w:t>
            </w:r>
          </w:p>
          <w:p w14:paraId="3F49109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.878</w:t>
            </w:r>
          </w:p>
          <w:p w14:paraId="710E5EE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.816</w:t>
            </w:r>
          </w:p>
          <w:p w14:paraId="4F5C7D6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.379</w:t>
            </w:r>
          </w:p>
          <w:p w14:paraId="2A444B1D"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.379</w:t>
            </w:r>
          </w:p>
          <w:p w14:paraId="190257D4"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18"/>
                <w:szCs w:val="18"/>
                <w:lang w:val="en-US" w:eastAsia="zh-CN"/>
              </w:rPr>
            </w:pPr>
          </w:p>
          <w:p w14:paraId="09F00DA7"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eastAsia="Times New Roman" w:hAnsiTheme="majorBidi" w:cstheme="majorBidi"/>
                <w:color w:val="000000"/>
                <w:sz w:val="18"/>
                <w:szCs w:val="18"/>
                <w:lang w:val="en-US" w:eastAsia="zh-CN"/>
              </w:rPr>
              <w:t>.560</w:t>
            </w:r>
          </w:p>
        </w:tc>
        <w:tc>
          <w:tcPr>
            <w:tcW w:w="546" w:type="dxa"/>
            <w:tcBorders>
              <w:top w:val="single" w:sz="8" w:space="0" w:color="auto"/>
            </w:tcBorders>
          </w:tcPr>
          <w:p w14:paraId="5948648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67" w:type="dxa"/>
            <w:tcBorders>
              <w:top w:val="single" w:sz="8" w:space="0" w:color="auto"/>
            </w:tcBorders>
          </w:tcPr>
          <w:p w14:paraId="49459D55"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67" w:type="dxa"/>
            <w:tcBorders>
              <w:top w:val="single" w:sz="8" w:space="0" w:color="auto"/>
            </w:tcBorders>
          </w:tcPr>
          <w:p w14:paraId="0EB19D4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674" w:type="dxa"/>
            <w:tcBorders>
              <w:top w:val="single" w:sz="8" w:space="0" w:color="auto"/>
            </w:tcBorders>
          </w:tcPr>
          <w:p w14:paraId="4EEA4BC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r>
      <w:tr w:rsidR="004A45D8" w:rsidRPr="00E10BAC" w14:paraId="4241ADAC" w14:textId="77777777" w:rsidTr="004A45D8">
        <w:tc>
          <w:tcPr>
            <w:cnfStyle w:val="001000000000" w:firstRow="0" w:lastRow="0" w:firstColumn="1" w:lastColumn="0" w:oddVBand="0" w:evenVBand="0" w:oddHBand="0" w:evenHBand="0" w:firstRowFirstColumn="0" w:firstRowLastColumn="0" w:lastRowFirstColumn="0" w:lastRowLastColumn="0"/>
            <w:tcW w:w="5637" w:type="dxa"/>
          </w:tcPr>
          <w:p w14:paraId="3C3EC381"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Nurse gave you enough time </w:t>
            </w:r>
          </w:p>
          <w:p w14:paraId="4EDEF8BD"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Nurse listened to you </w:t>
            </w:r>
          </w:p>
          <w:p w14:paraId="5AF9526F"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Nurse explained tests and treatments </w:t>
            </w:r>
          </w:p>
          <w:p w14:paraId="29DC5C1E"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Nurse involved you in decisions about your care </w:t>
            </w:r>
          </w:p>
          <w:p w14:paraId="05C6C50B"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Nurse treats you with care and concern </w:t>
            </w:r>
          </w:p>
          <w:p w14:paraId="3581D7D1" w14:textId="77777777" w:rsidR="004A45D8" w:rsidRPr="00E10BAC" w:rsidRDefault="004A45D8" w:rsidP="004A45D8">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Confidence and trust in nurse </w:t>
            </w:r>
          </w:p>
          <w:p w14:paraId="514135D5" w14:textId="77777777" w:rsidR="004A45D8" w:rsidRPr="00E10BAC" w:rsidRDefault="004A45D8" w:rsidP="004A45D8">
            <w:pPr>
              <w:rPr>
                <w:rFonts w:asciiTheme="majorBidi" w:hAnsiTheme="majorBidi" w:cstheme="majorBidi"/>
                <w:b w:val="0"/>
                <w:bCs w:val="0"/>
                <w:sz w:val="18"/>
                <w:szCs w:val="18"/>
                <w:lang w:val="en-US"/>
              </w:rPr>
            </w:pPr>
            <w:r w:rsidRPr="00E10BAC">
              <w:rPr>
                <w:rFonts w:asciiTheme="majorBidi" w:eastAsia="Times New Roman" w:hAnsiTheme="majorBidi" w:cstheme="majorBidi"/>
                <w:b w:val="0"/>
                <w:bCs w:val="0"/>
                <w:color w:val="000000"/>
                <w:sz w:val="18"/>
                <w:szCs w:val="18"/>
                <w:lang w:val="en-US" w:eastAsia="zh-CN"/>
              </w:rPr>
              <w:t>Know how to contact OOH service</w:t>
            </w:r>
          </w:p>
        </w:tc>
        <w:tc>
          <w:tcPr>
            <w:tcW w:w="729" w:type="dxa"/>
          </w:tcPr>
          <w:p w14:paraId="4DBAFC1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46" w:type="dxa"/>
          </w:tcPr>
          <w:p w14:paraId="1966557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.902</w:t>
            </w:r>
          </w:p>
          <w:p w14:paraId="05E9EF9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.914</w:t>
            </w:r>
          </w:p>
          <w:p w14:paraId="7A99CF51"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.899</w:t>
            </w:r>
          </w:p>
          <w:p w14:paraId="79B35799"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.861</w:t>
            </w:r>
          </w:p>
          <w:p w14:paraId="70348E7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.899</w:t>
            </w:r>
          </w:p>
          <w:p w14:paraId="2B4ACEF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.863</w:t>
            </w:r>
          </w:p>
          <w:p w14:paraId="6FF1A75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67" w:type="dxa"/>
          </w:tcPr>
          <w:p w14:paraId="24AD08B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67" w:type="dxa"/>
          </w:tcPr>
          <w:p w14:paraId="1D33841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674" w:type="dxa"/>
          </w:tcPr>
          <w:p w14:paraId="5C5EF74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r>
      <w:tr w:rsidR="004A45D8" w:rsidRPr="00E10BAC" w14:paraId="7BB7D4F3" w14:textId="77777777" w:rsidTr="004A45D8">
        <w:tc>
          <w:tcPr>
            <w:cnfStyle w:val="001000000000" w:firstRow="0" w:lastRow="0" w:firstColumn="1" w:lastColumn="0" w:oddVBand="0" w:evenVBand="0" w:oddHBand="0" w:evenHBand="0" w:firstRowFirstColumn="0" w:firstRowLastColumn="0" w:lastRowFirstColumn="0" w:lastRowLastColumn="0"/>
            <w:tcW w:w="5637" w:type="dxa"/>
          </w:tcPr>
          <w:p w14:paraId="6CB06684"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Easy getting through to someone on the phone </w:t>
            </w:r>
          </w:p>
          <w:p w14:paraId="4659B749"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Receptionists helpful </w:t>
            </w:r>
          </w:p>
          <w:p w14:paraId="7AD9438F"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Able to get an appointment to see or speak to someone </w:t>
            </w:r>
          </w:p>
          <w:p w14:paraId="7C01AF32"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Convenient appointment </w:t>
            </w:r>
          </w:p>
          <w:p w14:paraId="67AB00E1"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Don’t normally have to wait too long in practice</w:t>
            </w:r>
          </w:p>
          <w:p w14:paraId="264DB159"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Satisfied with opening hours </w:t>
            </w:r>
          </w:p>
          <w:p w14:paraId="0D99759B" w14:textId="77777777" w:rsidR="004A45D8" w:rsidRPr="00E10BAC" w:rsidRDefault="004A45D8" w:rsidP="004A45D8">
            <w:pPr>
              <w:jc w:val="both"/>
              <w:rPr>
                <w:rFonts w:asciiTheme="majorBidi" w:hAnsiTheme="majorBidi" w:cstheme="majorBidi"/>
                <w:b w:val="0"/>
                <w:bCs w:val="0"/>
                <w:color w:val="auto"/>
                <w:sz w:val="18"/>
                <w:szCs w:val="18"/>
                <w:lang w:val="en-US"/>
              </w:rPr>
            </w:pPr>
            <w:r w:rsidRPr="00E10BAC">
              <w:rPr>
                <w:rFonts w:asciiTheme="majorBidi" w:eastAsia="SimHei" w:hAnsiTheme="majorBidi" w:cstheme="majorBidi"/>
                <w:b w:val="0"/>
                <w:bCs w:val="0"/>
                <w:color w:val="000000"/>
                <w:sz w:val="18"/>
                <w:szCs w:val="18"/>
                <w:lang w:val="en-US" w:eastAsia="zh-CN"/>
              </w:rPr>
              <w:t xml:space="preserve">GP practice open at convenient times </w:t>
            </w:r>
          </w:p>
        </w:tc>
        <w:tc>
          <w:tcPr>
            <w:tcW w:w="729" w:type="dxa"/>
          </w:tcPr>
          <w:p w14:paraId="53417FB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46" w:type="dxa"/>
          </w:tcPr>
          <w:p w14:paraId="12CD897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67" w:type="dxa"/>
          </w:tcPr>
          <w:p w14:paraId="721F68F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.795</w:t>
            </w:r>
          </w:p>
          <w:p w14:paraId="3A0B3B5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.689</w:t>
            </w:r>
          </w:p>
          <w:p w14:paraId="5BF0C15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.662</w:t>
            </w:r>
          </w:p>
          <w:p w14:paraId="3E35F1A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.552</w:t>
            </w:r>
          </w:p>
          <w:p w14:paraId="3685A09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.704</w:t>
            </w:r>
          </w:p>
          <w:p w14:paraId="3F6D93EC"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.726</w:t>
            </w:r>
          </w:p>
          <w:p w14:paraId="69D095E1"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eastAsia="SimHei" w:hAnsiTheme="majorBidi" w:cstheme="majorBidi"/>
                <w:color w:val="000000"/>
                <w:sz w:val="18"/>
                <w:szCs w:val="18"/>
                <w:lang w:val="en-US" w:eastAsia="zh-CN"/>
              </w:rPr>
              <w:t>.707</w:t>
            </w:r>
          </w:p>
        </w:tc>
        <w:tc>
          <w:tcPr>
            <w:tcW w:w="567" w:type="dxa"/>
          </w:tcPr>
          <w:p w14:paraId="0212CE15"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674" w:type="dxa"/>
          </w:tcPr>
          <w:p w14:paraId="267899F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r>
      <w:tr w:rsidR="004A45D8" w:rsidRPr="00E10BAC" w14:paraId="4E73B393" w14:textId="77777777" w:rsidTr="004A45D8">
        <w:tc>
          <w:tcPr>
            <w:cnfStyle w:val="001000000000" w:firstRow="0" w:lastRow="0" w:firstColumn="1" w:lastColumn="0" w:oddVBand="0" w:evenVBand="0" w:oddHBand="0" w:evenHBand="0" w:firstRowFirstColumn="0" w:firstRowLastColumn="0" w:lastRowFirstColumn="0" w:lastRowLastColumn="0"/>
            <w:tcW w:w="5637" w:type="dxa"/>
          </w:tcPr>
          <w:p w14:paraId="567169E8"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Easy contacting OOH GP service by telephone </w:t>
            </w:r>
          </w:p>
          <w:p w14:paraId="57F8DE65" w14:textId="77777777" w:rsidR="004A45D8" w:rsidRPr="00E10BAC" w:rsidRDefault="004A45D8" w:rsidP="004A45D8">
            <w:pPr>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 xml:space="preserve">Time to receive care from OOH GP service about right </w:t>
            </w:r>
          </w:p>
          <w:p w14:paraId="01789EDD" w14:textId="77777777" w:rsidR="004A45D8" w:rsidRPr="00E10BAC" w:rsidRDefault="004A45D8" w:rsidP="004A45D8">
            <w:pPr>
              <w:jc w:val="both"/>
              <w:rPr>
                <w:rFonts w:asciiTheme="majorBidi" w:hAnsiTheme="majorBidi" w:cstheme="majorBidi"/>
                <w:b w:val="0"/>
                <w:bCs w:val="0"/>
                <w:sz w:val="18"/>
                <w:szCs w:val="18"/>
                <w:lang w:val="en-US"/>
              </w:rPr>
            </w:pPr>
            <w:r w:rsidRPr="00E10BAC">
              <w:rPr>
                <w:rFonts w:asciiTheme="majorBidi" w:eastAsia="SimHei" w:hAnsiTheme="majorBidi" w:cstheme="majorBidi"/>
                <w:b w:val="0"/>
                <w:bCs w:val="0"/>
                <w:color w:val="000000"/>
                <w:sz w:val="18"/>
                <w:szCs w:val="18"/>
                <w:lang w:val="en-US" w:eastAsia="zh-CN"/>
              </w:rPr>
              <w:t xml:space="preserve">Confidence and trust in OOH clinician </w:t>
            </w:r>
          </w:p>
        </w:tc>
        <w:tc>
          <w:tcPr>
            <w:tcW w:w="729" w:type="dxa"/>
          </w:tcPr>
          <w:p w14:paraId="0B73336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46" w:type="dxa"/>
          </w:tcPr>
          <w:p w14:paraId="5D884D03"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67" w:type="dxa"/>
          </w:tcPr>
          <w:p w14:paraId="50FF59D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67" w:type="dxa"/>
          </w:tcPr>
          <w:p w14:paraId="6F25BAD5"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.973</w:t>
            </w:r>
          </w:p>
          <w:p w14:paraId="157D6CA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.969</w:t>
            </w:r>
          </w:p>
          <w:p w14:paraId="07BDEC1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eastAsia="SimHei" w:hAnsiTheme="majorBidi" w:cstheme="majorBidi"/>
                <w:color w:val="000000"/>
                <w:sz w:val="18"/>
                <w:szCs w:val="18"/>
                <w:lang w:val="en-US" w:eastAsia="zh-CN"/>
              </w:rPr>
              <w:t>.972</w:t>
            </w:r>
          </w:p>
        </w:tc>
        <w:tc>
          <w:tcPr>
            <w:tcW w:w="674" w:type="dxa"/>
          </w:tcPr>
          <w:p w14:paraId="1C178C72"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r>
      <w:tr w:rsidR="004A45D8" w:rsidRPr="00E10BAC" w14:paraId="674F7509" w14:textId="77777777" w:rsidTr="004A45D8">
        <w:tc>
          <w:tcPr>
            <w:cnfStyle w:val="001000000000" w:firstRow="0" w:lastRow="0" w:firstColumn="1" w:lastColumn="0" w:oddVBand="0" w:evenVBand="0" w:oddHBand="0" w:evenHBand="0" w:firstRowFirstColumn="0" w:firstRowLastColumn="0" w:lastRowFirstColumn="0" w:lastRowLastColumn="0"/>
            <w:tcW w:w="5637" w:type="dxa"/>
            <w:tcBorders>
              <w:bottom w:val="single" w:sz="8" w:space="0" w:color="auto"/>
            </w:tcBorders>
          </w:tcPr>
          <w:p w14:paraId="47BCF727" w14:textId="77777777" w:rsidR="004A45D8" w:rsidRPr="00E10BAC" w:rsidRDefault="004A45D8" w:rsidP="004A45D8">
            <w:pPr>
              <w:jc w:val="both"/>
              <w:rPr>
                <w:rFonts w:asciiTheme="majorBidi" w:hAnsiTheme="majorBidi" w:cstheme="majorBidi"/>
                <w:b w:val="0"/>
                <w:bCs w:val="0"/>
                <w:sz w:val="18"/>
                <w:szCs w:val="18"/>
                <w:lang w:val="en-US"/>
              </w:rPr>
            </w:pPr>
            <w:r w:rsidRPr="00E10BAC">
              <w:rPr>
                <w:rFonts w:asciiTheme="majorBidi" w:eastAsia="SimHei" w:hAnsiTheme="majorBidi" w:cstheme="majorBidi"/>
                <w:b w:val="0"/>
                <w:bCs w:val="0"/>
                <w:color w:val="000000"/>
                <w:sz w:val="18"/>
                <w:szCs w:val="18"/>
                <w:lang w:val="en-US" w:eastAsia="zh-CN"/>
              </w:rPr>
              <w:t xml:space="preserve">Have a written care plan </w:t>
            </w:r>
          </w:p>
        </w:tc>
        <w:tc>
          <w:tcPr>
            <w:tcW w:w="729" w:type="dxa"/>
            <w:tcBorders>
              <w:bottom w:val="single" w:sz="8" w:space="0" w:color="auto"/>
            </w:tcBorders>
          </w:tcPr>
          <w:p w14:paraId="37626A76"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46" w:type="dxa"/>
            <w:tcBorders>
              <w:bottom w:val="single" w:sz="8" w:space="0" w:color="auto"/>
            </w:tcBorders>
          </w:tcPr>
          <w:p w14:paraId="559AFBC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67" w:type="dxa"/>
            <w:tcBorders>
              <w:bottom w:val="single" w:sz="8" w:space="0" w:color="auto"/>
            </w:tcBorders>
          </w:tcPr>
          <w:p w14:paraId="35BA8D2A"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567" w:type="dxa"/>
            <w:tcBorders>
              <w:bottom w:val="single" w:sz="8" w:space="0" w:color="auto"/>
            </w:tcBorders>
          </w:tcPr>
          <w:p w14:paraId="50C645BF"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p>
        </w:tc>
        <w:tc>
          <w:tcPr>
            <w:tcW w:w="674" w:type="dxa"/>
            <w:tcBorders>
              <w:bottom w:val="single" w:sz="8" w:space="0" w:color="auto"/>
            </w:tcBorders>
          </w:tcPr>
          <w:p w14:paraId="616E80C8"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eastAsia="SimHei" w:hAnsiTheme="majorBidi" w:cstheme="majorBidi"/>
                <w:color w:val="000000"/>
                <w:sz w:val="18"/>
                <w:szCs w:val="18"/>
                <w:lang w:val="en-US" w:eastAsia="zh-CN"/>
              </w:rPr>
              <w:t>-.883</w:t>
            </w:r>
          </w:p>
        </w:tc>
      </w:tr>
      <w:tr w:rsidR="004A45D8" w:rsidRPr="00E10BAC" w14:paraId="1CE3371D" w14:textId="77777777" w:rsidTr="004A45D8">
        <w:tc>
          <w:tcPr>
            <w:cnfStyle w:val="001000000000" w:firstRow="0" w:lastRow="0" w:firstColumn="1" w:lastColumn="0" w:oddVBand="0" w:evenVBand="0" w:oddHBand="0" w:evenHBand="0" w:firstRowFirstColumn="0" w:firstRowLastColumn="0" w:lastRowFirstColumn="0" w:lastRowLastColumn="0"/>
            <w:tcW w:w="5637" w:type="dxa"/>
            <w:tcBorders>
              <w:top w:val="single" w:sz="8" w:space="0" w:color="auto"/>
              <w:bottom w:val="single" w:sz="8" w:space="0" w:color="000000" w:themeColor="text1"/>
            </w:tcBorders>
          </w:tcPr>
          <w:p w14:paraId="6E49C830" w14:textId="77777777" w:rsidR="004A45D8" w:rsidRPr="00E10BAC" w:rsidRDefault="004A45D8" w:rsidP="004A45D8">
            <w:pPr>
              <w:jc w:val="right"/>
              <w:rPr>
                <w:rFonts w:asciiTheme="majorBidi" w:hAnsiTheme="majorBidi" w:cstheme="majorBidi"/>
                <w:sz w:val="18"/>
                <w:szCs w:val="18"/>
                <w:lang w:val="en-US"/>
              </w:rPr>
            </w:pPr>
            <w:r w:rsidRPr="00E10BAC">
              <w:rPr>
                <w:rFonts w:asciiTheme="majorBidi" w:hAnsiTheme="majorBidi" w:cstheme="majorBidi"/>
                <w:sz w:val="18"/>
                <w:szCs w:val="18"/>
                <w:lang w:val="en-US"/>
              </w:rPr>
              <w:t>Cronbach’s Alpha for each component</w:t>
            </w:r>
          </w:p>
        </w:tc>
        <w:tc>
          <w:tcPr>
            <w:tcW w:w="729" w:type="dxa"/>
            <w:tcBorders>
              <w:top w:val="single" w:sz="8" w:space="0" w:color="auto"/>
              <w:bottom w:val="single" w:sz="8" w:space="0" w:color="000000" w:themeColor="text1"/>
            </w:tcBorders>
          </w:tcPr>
          <w:p w14:paraId="1F91C530"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hAnsiTheme="majorBidi" w:cstheme="majorBidi"/>
                <w:sz w:val="18"/>
                <w:szCs w:val="18"/>
                <w:lang w:val="en-US"/>
              </w:rPr>
              <w:t>.903</w:t>
            </w:r>
          </w:p>
        </w:tc>
        <w:tc>
          <w:tcPr>
            <w:tcW w:w="546" w:type="dxa"/>
            <w:tcBorders>
              <w:top w:val="single" w:sz="8" w:space="0" w:color="auto"/>
              <w:bottom w:val="single" w:sz="8" w:space="0" w:color="000000" w:themeColor="text1"/>
            </w:tcBorders>
          </w:tcPr>
          <w:p w14:paraId="36467DB5"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hAnsiTheme="majorBidi" w:cstheme="majorBidi"/>
                <w:sz w:val="18"/>
                <w:szCs w:val="18"/>
                <w:lang w:val="en-US"/>
              </w:rPr>
              <w:t>.961</w:t>
            </w:r>
          </w:p>
        </w:tc>
        <w:tc>
          <w:tcPr>
            <w:tcW w:w="567" w:type="dxa"/>
            <w:tcBorders>
              <w:top w:val="single" w:sz="8" w:space="0" w:color="auto"/>
              <w:bottom w:val="single" w:sz="8" w:space="0" w:color="000000" w:themeColor="text1"/>
            </w:tcBorders>
          </w:tcPr>
          <w:p w14:paraId="4951563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hAnsiTheme="majorBidi" w:cstheme="majorBidi"/>
                <w:sz w:val="18"/>
                <w:szCs w:val="18"/>
                <w:lang w:val="en-US"/>
              </w:rPr>
              <w:t>.905</w:t>
            </w:r>
          </w:p>
        </w:tc>
        <w:tc>
          <w:tcPr>
            <w:tcW w:w="567" w:type="dxa"/>
            <w:tcBorders>
              <w:top w:val="single" w:sz="8" w:space="0" w:color="auto"/>
              <w:bottom w:val="single" w:sz="8" w:space="0" w:color="000000" w:themeColor="text1"/>
            </w:tcBorders>
          </w:tcPr>
          <w:p w14:paraId="5065E83B"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hAnsiTheme="majorBidi" w:cstheme="majorBidi"/>
                <w:sz w:val="18"/>
                <w:szCs w:val="18"/>
                <w:lang w:val="en-US"/>
              </w:rPr>
              <w:t>.975</w:t>
            </w:r>
          </w:p>
        </w:tc>
        <w:tc>
          <w:tcPr>
            <w:tcW w:w="674" w:type="dxa"/>
            <w:tcBorders>
              <w:top w:val="single" w:sz="8" w:space="0" w:color="auto"/>
              <w:bottom w:val="single" w:sz="8" w:space="0" w:color="000000" w:themeColor="text1"/>
            </w:tcBorders>
          </w:tcPr>
          <w:p w14:paraId="708AEE41" w14:textId="77777777" w:rsidR="004A45D8" w:rsidRPr="00E10BAC" w:rsidRDefault="004A45D8" w:rsidP="004A45D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US"/>
              </w:rPr>
            </w:pPr>
            <w:r w:rsidRPr="00E10BAC">
              <w:rPr>
                <w:rFonts w:asciiTheme="majorBidi" w:hAnsiTheme="majorBidi" w:cstheme="majorBidi"/>
                <w:sz w:val="18"/>
                <w:szCs w:val="18"/>
                <w:lang w:val="en-US"/>
              </w:rPr>
              <w:t>n/a</w:t>
            </w:r>
          </w:p>
        </w:tc>
      </w:tr>
    </w:tbl>
    <w:p w14:paraId="53C624FB" w14:textId="77777777" w:rsidR="004A45D8" w:rsidRPr="00E10BAC" w:rsidRDefault="004A45D8" w:rsidP="004A45D8">
      <w:pPr>
        <w:spacing w:after="0" w:line="240" w:lineRule="auto"/>
        <w:ind w:left="284" w:hanging="284"/>
        <w:rPr>
          <w:rFonts w:ascii="Times New Roman" w:hAnsi="Times New Roman" w:cs="Times New Roman"/>
          <w:sz w:val="20"/>
          <w:szCs w:val="20"/>
          <w:lang w:val="en-US"/>
        </w:rPr>
      </w:pPr>
    </w:p>
    <w:p w14:paraId="3F90F779" w14:textId="0C7428D0" w:rsidR="00C91619" w:rsidRDefault="00C91619" w:rsidP="00C91619">
      <w:pPr>
        <w:spacing w:after="0" w:line="240" w:lineRule="auto"/>
        <w:jc w:val="both"/>
        <w:rPr>
          <w:rFonts w:ascii="Times New Roman" w:eastAsia="SimHei" w:hAnsi="Times New Roman" w:cs="Times New Roman"/>
          <w:sz w:val="24"/>
          <w:szCs w:val="24"/>
          <w:lang w:val="en-US"/>
        </w:rPr>
      </w:pPr>
      <w:r w:rsidRPr="00E10BAC">
        <w:rPr>
          <w:rFonts w:ascii="Times New Roman" w:eastAsia="SimHei" w:hAnsi="Times New Roman" w:cs="Times New Roman"/>
          <w:sz w:val="24"/>
          <w:szCs w:val="24"/>
          <w:lang w:val="en-US"/>
        </w:rPr>
        <w:t>Mapping the Stage 1 dimensions onto the results of the PCA enabled us to refine them, based on the actual results from the survey</w:t>
      </w:r>
      <w:r w:rsidRPr="00E10BAC">
        <w:rPr>
          <w:rFonts w:ascii="Times New Roman" w:hAnsi="Times New Roman" w:cs="Times New Roman"/>
          <w:sz w:val="24"/>
          <w:szCs w:val="24"/>
          <w:lang w:val="en-US"/>
        </w:rPr>
        <w:t xml:space="preserve">. </w:t>
      </w:r>
      <w:r w:rsidRPr="00E10BAC">
        <w:rPr>
          <w:rFonts w:ascii="Times New Roman" w:eastAsia="SimHei" w:hAnsi="Times New Roman" w:cs="Times New Roman"/>
          <w:sz w:val="24"/>
          <w:szCs w:val="24"/>
          <w:lang w:val="en-US"/>
        </w:rPr>
        <w:t>The PCA revealed 5 influential components</w:t>
      </w:r>
      <w:r w:rsidRPr="00E10BAC">
        <w:rPr>
          <w:rFonts w:ascii="Times New Roman" w:hAnsi="Times New Roman" w:cs="Times New Roman"/>
          <w:sz w:val="24"/>
          <w:szCs w:val="24"/>
          <w:lang w:val="en-US"/>
        </w:rPr>
        <w:t xml:space="preserve">, </w:t>
      </w:r>
      <w:r w:rsidRPr="00E10BAC">
        <w:rPr>
          <w:rFonts w:ascii="Times New Roman" w:eastAsia="SimHei" w:hAnsi="Times New Roman" w:cs="Times New Roman"/>
          <w:sz w:val="24"/>
          <w:szCs w:val="24"/>
          <w:lang w:val="en-US"/>
        </w:rPr>
        <w:t xml:space="preserve">which together accounted for just over 79% of the variance between the variables (see Table 2). </w:t>
      </w:r>
    </w:p>
    <w:p w14:paraId="5F4E6098" w14:textId="77777777" w:rsidR="00C91619" w:rsidRPr="00E10BAC" w:rsidRDefault="00C91619" w:rsidP="00C91619">
      <w:pPr>
        <w:spacing w:after="0" w:line="240" w:lineRule="auto"/>
        <w:jc w:val="both"/>
        <w:rPr>
          <w:rFonts w:ascii="Times New Roman" w:eastAsia="SimHei" w:hAnsi="Times New Roman" w:cs="Times New Roman"/>
          <w:sz w:val="24"/>
          <w:szCs w:val="24"/>
          <w:lang w:val="en-US"/>
        </w:rPr>
      </w:pPr>
    </w:p>
    <w:p w14:paraId="3B49F400" w14:textId="77777777" w:rsidR="00C91619" w:rsidRPr="00E10BAC" w:rsidRDefault="00C91619" w:rsidP="00C91619">
      <w:pPr>
        <w:spacing w:after="0" w:line="240" w:lineRule="auto"/>
        <w:jc w:val="both"/>
        <w:rPr>
          <w:rFonts w:ascii="Times New Roman" w:hAnsi="Times New Roman" w:cs="Times New Roman"/>
          <w:sz w:val="24"/>
          <w:szCs w:val="24"/>
          <w:lang w:val="en-US"/>
        </w:rPr>
      </w:pPr>
      <w:r w:rsidRPr="00E10BAC">
        <w:rPr>
          <w:rFonts w:ascii="Times New Roman" w:eastAsia="SimHei" w:hAnsi="Times New Roman" w:cs="Times New Roman"/>
          <w:sz w:val="24"/>
          <w:szCs w:val="24"/>
          <w:lang w:val="en-US"/>
        </w:rPr>
        <w:t xml:space="preserve">When the stage 1 dimensions were mapped onto these statistical components, it was clear that </w:t>
      </w:r>
      <w:r w:rsidRPr="00E10BAC">
        <w:rPr>
          <w:rFonts w:ascii="Times New Roman" w:eastAsia="SimHei" w:hAnsi="Times New Roman" w:cs="Times New Roman"/>
          <w:color w:val="000000"/>
          <w:sz w:val="24"/>
          <w:szCs w:val="24"/>
          <w:lang w:val="en-US"/>
        </w:rPr>
        <w:t>some components measured two, or even three, dimensions of service quality. In addition, some dimensions spanned several different components. The mapping showed clearly that the</w:t>
      </w:r>
      <w:r w:rsidRPr="00E10BAC">
        <w:rPr>
          <w:rFonts w:ascii="Times New Roman" w:hAnsi="Times New Roman" w:cs="Times New Roman"/>
          <w:sz w:val="24"/>
          <w:szCs w:val="24"/>
          <w:lang w:val="en-US"/>
        </w:rPr>
        <w:t xml:space="preserve"> dimensions of empathy, assurance and responsiveness are not discrete measures in GP Practices, as respondents score these dimensions differently depending on who they are interacting with. These dimensions were therefore divided between GP, nurse and Out of Hours (OOH) service. </w:t>
      </w:r>
    </w:p>
    <w:p w14:paraId="1F228329" w14:textId="77777777" w:rsidR="00C91619" w:rsidRDefault="00C91619" w:rsidP="00C91619">
      <w:pPr>
        <w:spacing w:after="0" w:line="240" w:lineRule="auto"/>
        <w:jc w:val="both"/>
        <w:rPr>
          <w:rFonts w:ascii="Times New Roman" w:hAnsi="Times New Roman" w:cs="Times New Roman"/>
          <w:sz w:val="24"/>
          <w:szCs w:val="24"/>
          <w:lang w:val="en-US"/>
        </w:rPr>
      </w:pPr>
    </w:p>
    <w:p w14:paraId="0A0E8999" w14:textId="77777777" w:rsidR="00C91619" w:rsidRPr="00E10BAC" w:rsidRDefault="00C91619" w:rsidP="00C91619">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Three variables from the survey, which had been categorized as empathy by the expert panel, were not statistically aligned with other responses categorized as empathy. These variables related to opening times and care planning. Therefore, new dimensions of practice accessibility and care planning were added, meaning that there were now 11 stage 2 dimensions. Table 3 shows the results of the stage 2 mapping process.</w:t>
      </w:r>
    </w:p>
    <w:p w14:paraId="6AC173EB" w14:textId="77777777" w:rsidR="00C91619" w:rsidRPr="00E10BAC" w:rsidRDefault="00C91619" w:rsidP="00C91619">
      <w:pPr>
        <w:spacing w:after="0" w:line="240" w:lineRule="auto"/>
        <w:ind w:firstLine="284"/>
        <w:jc w:val="both"/>
        <w:rPr>
          <w:rFonts w:ascii="Times New Roman" w:hAnsi="Times New Roman" w:cs="Times New Roman"/>
          <w:sz w:val="24"/>
          <w:szCs w:val="24"/>
          <w:lang w:val="en-US"/>
        </w:rPr>
      </w:pPr>
    </w:p>
    <w:p w14:paraId="09FEE229" w14:textId="77777777" w:rsidR="004A45D8" w:rsidRPr="00E10BAC" w:rsidRDefault="004A45D8" w:rsidP="004A45D8">
      <w:pPr>
        <w:spacing w:after="0" w:line="240" w:lineRule="auto"/>
        <w:rPr>
          <w:rFonts w:ascii="Times New Roman" w:eastAsia="SimHei" w:hAnsi="Times New Roman" w:cs="Times New Roman"/>
          <w:color w:val="000000"/>
          <w:sz w:val="24"/>
          <w:szCs w:val="24"/>
          <w:lang w:val="en-US" w:eastAsia="zh-CN"/>
        </w:rPr>
      </w:pPr>
      <w:r w:rsidRPr="00E10BAC">
        <w:rPr>
          <w:rFonts w:ascii="Times New Roman" w:eastAsia="SimHei" w:hAnsi="Times New Roman" w:cs="Times New Roman"/>
          <w:color w:val="000000"/>
          <w:sz w:val="20"/>
          <w:szCs w:val="20"/>
          <w:lang w:val="en-US" w:eastAsia="zh-CN"/>
        </w:rPr>
        <w:t>Table 3: Stage 2 dimensions combining the conceptual and statistical analysis</w:t>
      </w:r>
    </w:p>
    <w:tbl>
      <w:tblPr>
        <w:tblStyle w:val="LightShading1"/>
        <w:tblW w:w="8613" w:type="dxa"/>
        <w:tblLayout w:type="fixed"/>
        <w:tblLook w:val="0620" w:firstRow="1" w:lastRow="0" w:firstColumn="0" w:lastColumn="0" w:noHBand="1" w:noVBand="1"/>
      </w:tblPr>
      <w:tblGrid>
        <w:gridCol w:w="3794"/>
        <w:gridCol w:w="1276"/>
        <w:gridCol w:w="1843"/>
        <w:gridCol w:w="1700"/>
      </w:tblGrid>
      <w:tr w:rsidR="004A45D8" w:rsidRPr="00E10BAC" w14:paraId="741129B1" w14:textId="77777777" w:rsidTr="004A45D8">
        <w:trPr>
          <w:cnfStyle w:val="100000000000" w:firstRow="1" w:lastRow="0" w:firstColumn="0" w:lastColumn="0" w:oddVBand="0" w:evenVBand="0" w:oddHBand="0" w:evenHBand="0" w:firstRowFirstColumn="0" w:firstRowLastColumn="0" w:lastRowFirstColumn="0" w:lastRowLastColumn="0"/>
          <w:trHeight w:val="221"/>
        </w:trPr>
        <w:tc>
          <w:tcPr>
            <w:tcW w:w="3794" w:type="dxa"/>
            <w:vMerge w:val="restart"/>
            <w:tcBorders>
              <w:bottom w:val="single" w:sz="8" w:space="0" w:color="auto"/>
            </w:tcBorders>
          </w:tcPr>
          <w:p w14:paraId="1236E6AF"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Scale Components</w:t>
            </w:r>
          </w:p>
        </w:tc>
        <w:tc>
          <w:tcPr>
            <w:tcW w:w="1276" w:type="dxa"/>
            <w:tcBorders>
              <w:bottom w:val="nil"/>
            </w:tcBorders>
          </w:tcPr>
          <w:p w14:paraId="5F3C8C5B"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PCA </w:t>
            </w:r>
          </w:p>
        </w:tc>
        <w:tc>
          <w:tcPr>
            <w:tcW w:w="1843" w:type="dxa"/>
            <w:tcBorders>
              <w:bottom w:val="nil"/>
            </w:tcBorders>
          </w:tcPr>
          <w:p w14:paraId="30E17585"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Stage 1 </w:t>
            </w:r>
          </w:p>
        </w:tc>
        <w:tc>
          <w:tcPr>
            <w:tcW w:w="1700" w:type="dxa"/>
            <w:tcBorders>
              <w:bottom w:val="nil"/>
            </w:tcBorders>
          </w:tcPr>
          <w:p w14:paraId="54664FD3"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Stage 2 </w:t>
            </w:r>
          </w:p>
        </w:tc>
      </w:tr>
      <w:tr w:rsidR="004A45D8" w:rsidRPr="00E10BAC" w14:paraId="37D81B61" w14:textId="77777777" w:rsidTr="004A45D8">
        <w:trPr>
          <w:trHeight w:val="197"/>
        </w:trPr>
        <w:tc>
          <w:tcPr>
            <w:tcW w:w="3794" w:type="dxa"/>
            <w:vMerge/>
            <w:tcBorders>
              <w:top w:val="single" w:sz="8" w:space="0" w:color="000000" w:themeColor="text1"/>
              <w:bottom w:val="single" w:sz="8" w:space="0" w:color="auto"/>
            </w:tcBorders>
          </w:tcPr>
          <w:p w14:paraId="5179558C"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c>
          <w:tcPr>
            <w:tcW w:w="1276" w:type="dxa"/>
            <w:tcBorders>
              <w:top w:val="nil"/>
              <w:bottom w:val="single" w:sz="8" w:space="0" w:color="auto"/>
            </w:tcBorders>
          </w:tcPr>
          <w:p w14:paraId="36D3CB94" w14:textId="77777777" w:rsidR="004A45D8" w:rsidRPr="00E10BAC" w:rsidRDefault="004A45D8" w:rsidP="004A45D8">
            <w:pPr>
              <w:jc w:val="both"/>
              <w:rPr>
                <w:rFonts w:asciiTheme="majorBidi" w:eastAsia="SimHei" w:hAnsiTheme="majorBidi" w:cstheme="majorBidi"/>
                <w:b/>
                <w:bCs/>
                <w:color w:val="000000"/>
                <w:sz w:val="18"/>
                <w:szCs w:val="18"/>
                <w:lang w:val="en-US" w:eastAsia="zh-CN"/>
              </w:rPr>
            </w:pPr>
            <w:r w:rsidRPr="00E10BAC">
              <w:rPr>
                <w:rFonts w:asciiTheme="majorBidi" w:eastAsia="SimHei" w:hAnsiTheme="majorBidi" w:cstheme="majorBidi"/>
                <w:b/>
                <w:bCs/>
                <w:color w:val="000000"/>
                <w:sz w:val="18"/>
                <w:szCs w:val="18"/>
                <w:lang w:val="en-US" w:eastAsia="zh-CN"/>
              </w:rPr>
              <w:t xml:space="preserve">Components  </w:t>
            </w:r>
          </w:p>
        </w:tc>
        <w:tc>
          <w:tcPr>
            <w:tcW w:w="1843" w:type="dxa"/>
            <w:tcBorders>
              <w:top w:val="nil"/>
              <w:bottom w:val="single" w:sz="8" w:space="0" w:color="auto"/>
            </w:tcBorders>
          </w:tcPr>
          <w:p w14:paraId="7635BFEF" w14:textId="77777777" w:rsidR="004A45D8" w:rsidRPr="00E10BAC" w:rsidRDefault="004A45D8" w:rsidP="004A45D8">
            <w:pPr>
              <w:jc w:val="both"/>
              <w:rPr>
                <w:rFonts w:asciiTheme="majorBidi" w:eastAsia="SimHei" w:hAnsiTheme="majorBidi" w:cstheme="majorBidi"/>
                <w:b/>
                <w:bCs/>
                <w:color w:val="000000"/>
                <w:sz w:val="18"/>
                <w:szCs w:val="18"/>
                <w:lang w:val="en-US" w:eastAsia="zh-CN"/>
              </w:rPr>
            </w:pPr>
            <w:r w:rsidRPr="00E10BAC">
              <w:rPr>
                <w:rFonts w:asciiTheme="majorBidi" w:eastAsia="SimHei" w:hAnsiTheme="majorBidi" w:cstheme="majorBidi"/>
                <w:b/>
                <w:bCs/>
                <w:color w:val="000000"/>
                <w:sz w:val="18"/>
                <w:szCs w:val="18"/>
                <w:lang w:val="en-US" w:eastAsia="zh-CN"/>
              </w:rPr>
              <w:t>Dimensions</w:t>
            </w:r>
          </w:p>
        </w:tc>
        <w:tc>
          <w:tcPr>
            <w:tcW w:w="1700" w:type="dxa"/>
            <w:tcBorders>
              <w:top w:val="nil"/>
              <w:bottom w:val="single" w:sz="8" w:space="0" w:color="auto"/>
            </w:tcBorders>
          </w:tcPr>
          <w:p w14:paraId="0711257F" w14:textId="77777777" w:rsidR="004A45D8" w:rsidRPr="00E10BAC" w:rsidRDefault="004A45D8" w:rsidP="004A45D8">
            <w:pPr>
              <w:jc w:val="both"/>
              <w:rPr>
                <w:rFonts w:asciiTheme="majorBidi" w:eastAsia="SimHei" w:hAnsiTheme="majorBidi" w:cstheme="majorBidi"/>
                <w:b/>
                <w:bCs/>
                <w:color w:val="000000"/>
                <w:sz w:val="18"/>
                <w:szCs w:val="18"/>
                <w:lang w:val="en-US" w:eastAsia="zh-CN"/>
              </w:rPr>
            </w:pPr>
            <w:r w:rsidRPr="00E10BAC">
              <w:rPr>
                <w:rFonts w:asciiTheme="majorBidi" w:eastAsia="SimHei" w:hAnsiTheme="majorBidi" w:cstheme="majorBidi"/>
                <w:b/>
                <w:bCs/>
                <w:color w:val="000000"/>
                <w:sz w:val="18"/>
                <w:szCs w:val="18"/>
                <w:lang w:val="en-US" w:eastAsia="zh-CN"/>
              </w:rPr>
              <w:t>Dimensions</w:t>
            </w:r>
          </w:p>
        </w:tc>
      </w:tr>
      <w:tr w:rsidR="004A45D8" w:rsidRPr="00E10BAC" w14:paraId="635CDBE9" w14:textId="77777777" w:rsidTr="004A45D8">
        <w:trPr>
          <w:trHeight w:val="102"/>
        </w:trPr>
        <w:tc>
          <w:tcPr>
            <w:tcW w:w="3794" w:type="dxa"/>
            <w:tcBorders>
              <w:top w:val="single" w:sz="8" w:space="0" w:color="auto"/>
            </w:tcBorders>
            <w:hideMark/>
          </w:tcPr>
          <w:p w14:paraId="789F3273"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GP listens to you </w:t>
            </w:r>
          </w:p>
        </w:tc>
        <w:tc>
          <w:tcPr>
            <w:tcW w:w="1276" w:type="dxa"/>
            <w:tcBorders>
              <w:top w:val="single" w:sz="8" w:space="0" w:color="auto"/>
            </w:tcBorders>
          </w:tcPr>
          <w:p w14:paraId="0E5F5A4B"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1</w:t>
            </w:r>
          </w:p>
        </w:tc>
        <w:tc>
          <w:tcPr>
            <w:tcW w:w="1843" w:type="dxa"/>
            <w:tcBorders>
              <w:top w:val="single" w:sz="8" w:space="0" w:color="auto"/>
            </w:tcBorders>
          </w:tcPr>
          <w:p w14:paraId="7B17B41A"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Borders>
              <w:top w:val="single" w:sz="8" w:space="0" w:color="auto"/>
            </w:tcBorders>
          </w:tcPr>
          <w:p w14:paraId="576546E0"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40DF4372" w14:textId="77777777" w:rsidTr="004A45D8">
        <w:trPr>
          <w:trHeight w:val="155"/>
        </w:trPr>
        <w:tc>
          <w:tcPr>
            <w:tcW w:w="3794" w:type="dxa"/>
            <w:hideMark/>
          </w:tcPr>
          <w:p w14:paraId="7C6D5FFE"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GP involves you in decisions about your care </w:t>
            </w:r>
          </w:p>
        </w:tc>
        <w:tc>
          <w:tcPr>
            <w:tcW w:w="1276" w:type="dxa"/>
          </w:tcPr>
          <w:p w14:paraId="0B089820"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1</w:t>
            </w:r>
          </w:p>
        </w:tc>
        <w:tc>
          <w:tcPr>
            <w:tcW w:w="1843" w:type="dxa"/>
          </w:tcPr>
          <w:p w14:paraId="63C0B90C"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Pr>
          <w:p w14:paraId="7387EEC0"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GP Empathy</w:t>
            </w:r>
          </w:p>
        </w:tc>
      </w:tr>
      <w:tr w:rsidR="004A45D8" w:rsidRPr="00E10BAC" w14:paraId="5E789FE8" w14:textId="77777777" w:rsidTr="004A45D8">
        <w:trPr>
          <w:trHeight w:val="155"/>
        </w:trPr>
        <w:tc>
          <w:tcPr>
            <w:tcW w:w="3794" w:type="dxa"/>
            <w:hideMark/>
          </w:tcPr>
          <w:p w14:paraId="502B4474"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GP treats you with care and concern </w:t>
            </w:r>
          </w:p>
        </w:tc>
        <w:tc>
          <w:tcPr>
            <w:tcW w:w="1276" w:type="dxa"/>
          </w:tcPr>
          <w:p w14:paraId="26EE0064"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1</w:t>
            </w:r>
          </w:p>
        </w:tc>
        <w:tc>
          <w:tcPr>
            <w:tcW w:w="1843" w:type="dxa"/>
          </w:tcPr>
          <w:p w14:paraId="1391C589"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Pr>
          <w:p w14:paraId="5A53DE01"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56E60F01" w14:textId="77777777" w:rsidTr="004A45D8">
        <w:trPr>
          <w:trHeight w:val="76"/>
        </w:trPr>
        <w:tc>
          <w:tcPr>
            <w:tcW w:w="3794" w:type="dxa"/>
            <w:tcBorders>
              <w:bottom w:val="nil"/>
            </w:tcBorders>
            <w:hideMark/>
          </w:tcPr>
          <w:p w14:paraId="549B756D"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GP gave you enough time </w:t>
            </w:r>
          </w:p>
        </w:tc>
        <w:tc>
          <w:tcPr>
            <w:tcW w:w="1276" w:type="dxa"/>
            <w:tcBorders>
              <w:bottom w:val="nil"/>
            </w:tcBorders>
          </w:tcPr>
          <w:p w14:paraId="6AF4B0E2"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1</w:t>
            </w:r>
          </w:p>
        </w:tc>
        <w:tc>
          <w:tcPr>
            <w:tcW w:w="1843" w:type="dxa"/>
            <w:tcBorders>
              <w:bottom w:val="nil"/>
            </w:tcBorders>
          </w:tcPr>
          <w:p w14:paraId="4832C995"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Borders>
              <w:bottom w:val="nil"/>
            </w:tcBorders>
          </w:tcPr>
          <w:p w14:paraId="5F6C4027"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1FE99DA7" w14:textId="77777777" w:rsidTr="004A45D8">
        <w:trPr>
          <w:trHeight w:val="160"/>
        </w:trPr>
        <w:tc>
          <w:tcPr>
            <w:tcW w:w="3794" w:type="dxa"/>
            <w:tcBorders>
              <w:top w:val="nil"/>
              <w:bottom w:val="dotted" w:sz="4" w:space="0" w:color="auto"/>
            </w:tcBorders>
            <w:hideMark/>
          </w:tcPr>
          <w:p w14:paraId="52DA7659" w14:textId="77777777" w:rsidR="004A45D8" w:rsidRPr="00E10BAC" w:rsidRDefault="004A45D8" w:rsidP="004A45D8">
            <w:pPr>
              <w:tabs>
                <w:tab w:val="left" w:pos="2827"/>
              </w:tabs>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Usually able to see preferred GP </w:t>
            </w:r>
            <w:r w:rsidRPr="00E10BAC">
              <w:rPr>
                <w:rFonts w:asciiTheme="majorBidi" w:eastAsia="Times New Roman" w:hAnsiTheme="majorBidi" w:cstheme="majorBidi"/>
                <w:color w:val="000000"/>
                <w:sz w:val="18"/>
                <w:szCs w:val="18"/>
                <w:lang w:val="en-US" w:eastAsia="zh-CN"/>
              </w:rPr>
              <w:tab/>
            </w:r>
          </w:p>
        </w:tc>
        <w:tc>
          <w:tcPr>
            <w:tcW w:w="1276" w:type="dxa"/>
            <w:tcBorders>
              <w:top w:val="nil"/>
              <w:bottom w:val="dotted" w:sz="4" w:space="0" w:color="auto"/>
            </w:tcBorders>
          </w:tcPr>
          <w:p w14:paraId="21FB1E22"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1</w:t>
            </w:r>
          </w:p>
        </w:tc>
        <w:tc>
          <w:tcPr>
            <w:tcW w:w="1843" w:type="dxa"/>
            <w:tcBorders>
              <w:top w:val="nil"/>
              <w:bottom w:val="dotted" w:sz="4" w:space="0" w:color="auto"/>
            </w:tcBorders>
          </w:tcPr>
          <w:p w14:paraId="39BFC41C"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Borders>
              <w:top w:val="nil"/>
              <w:bottom w:val="dotted" w:sz="4" w:space="0" w:color="auto"/>
            </w:tcBorders>
          </w:tcPr>
          <w:p w14:paraId="0CD34423"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277B0109" w14:textId="77777777" w:rsidTr="004A45D8">
        <w:trPr>
          <w:trHeight w:val="203"/>
        </w:trPr>
        <w:tc>
          <w:tcPr>
            <w:tcW w:w="3794" w:type="dxa"/>
            <w:tcBorders>
              <w:top w:val="dotted" w:sz="4" w:space="0" w:color="auto"/>
              <w:bottom w:val="nil"/>
            </w:tcBorders>
          </w:tcPr>
          <w:p w14:paraId="6051C637"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GP explained tests and treatments </w:t>
            </w:r>
          </w:p>
        </w:tc>
        <w:tc>
          <w:tcPr>
            <w:tcW w:w="1276" w:type="dxa"/>
            <w:tcBorders>
              <w:top w:val="dotted" w:sz="4" w:space="0" w:color="auto"/>
              <w:bottom w:val="nil"/>
            </w:tcBorders>
          </w:tcPr>
          <w:p w14:paraId="3C2E0ED0"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1</w:t>
            </w:r>
          </w:p>
        </w:tc>
        <w:tc>
          <w:tcPr>
            <w:tcW w:w="1843" w:type="dxa"/>
            <w:tcBorders>
              <w:top w:val="dotted" w:sz="4" w:space="0" w:color="auto"/>
              <w:bottom w:val="nil"/>
            </w:tcBorders>
          </w:tcPr>
          <w:p w14:paraId="4DFB0B71"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Assurance</w:t>
            </w:r>
          </w:p>
        </w:tc>
        <w:tc>
          <w:tcPr>
            <w:tcW w:w="1700" w:type="dxa"/>
            <w:tcBorders>
              <w:top w:val="dotted" w:sz="4" w:space="0" w:color="auto"/>
              <w:bottom w:val="nil"/>
            </w:tcBorders>
          </w:tcPr>
          <w:p w14:paraId="32F2CBA3"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GP Assurance</w:t>
            </w:r>
          </w:p>
        </w:tc>
      </w:tr>
      <w:tr w:rsidR="004A45D8" w:rsidRPr="00E10BAC" w14:paraId="7B73553B" w14:textId="77777777" w:rsidTr="004A45D8">
        <w:trPr>
          <w:trHeight w:val="156"/>
        </w:trPr>
        <w:tc>
          <w:tcPr>
            <w:tcW w:w="3794" w:type="dxa"/>
            <w:tcBorders>
              <w:top w:val="nil"/>
              <w:bottom w:val="dotted" w:sz="4" w:space="0" w:color="auto"/>
            </w:tcBorders>
          </w:tcPr>
          <w:p w14:paraId="34E3816C"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Have confidence and trust in GP </w:t>
            </w:r>
          </w:p>
        </w:tc>
        <w:tc>
          <w:tcPr>
            <w:tcW w:w="1276" w:type="dxa"/>
            <w:tcBorders>
              <w:top w:val="nil"/>
              <w:bottom w:val="dotted" w:sz="4" w:space="0" w:color="auto"/>
            </w:tcBorders>
          </w:tcPr>
          <w:p w14:paraId="16E8ED32"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1</w:t>
            </w:r>
          </w:p>
        </w:tc>
        <w:tc>
          <w:tcPr>
            <w:tcW w:w="1843" w:type="dxa"/>
            <w:tcBorders>
              <w:top w:val="nil"/>
              <w:bottom w:val="dotted" w:sz="4" w:space="0" w:color="auto"/>
            </w:tcBorders>
          </w:tcPr>
          <w:p w14:paraId="00E04C4B"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Assurance</w:t>
            </w:r>
          </w:p>
        </w:tc>
        <w:tc>
          <w:tcPr>
            <w:tcW w:w="1700" w:type="dxa"/>
            <w:tcBorders>
              <w:top w:val="nil"/>
              <w:bottom w:val="dotted" w:sz="4" w:space="0" w:color="auto"/>
            </w:tcBorders>
          </w:tcPr>
          <w:p w14:paraId="37DB8468"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2624CCD4" w14:textId="77777777" w:rsidTr="004A45D8">
        <w:trPr>
          <w:trHeight w:val="426"/>
        </w:trPr>
        <w:tc>
          <w:tcPr>
            <w:tcW w:w="3794" w:type="dxa"/>
            <w:tcBorders>
              <w:top w:val="dotted" w:sz="4" w:space="0" w:color="auto"/>
              <w:bottom w:val="dotted" w:sz="4" w:space="0" w:color="auto"/>
            </w:tcBorders>
            <w:hideMark/>
          </w:tcPr>
          <w:p w14:paraId="1299C0BB"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Had enough support from local services / orgs to manage long term health conditions </w:t>
            </w:r>
          </w:p>
        </w:tc>
        <w:tc>
          <w:tcPr>
            <w:tcW w:w="1276" w:type="dxa"/>
            <w:tcBorders>
              <w:top w:val="dotted" w:sz="4" w:space="0" w:color="auto"/>
              <w:bottom w:val="dotted" w:sz="4" w:space="0" w:color="auto"/>
            </w:tcBorders>
          </w:tcPr>
          <w:p w14:paraId="2F8388FF"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1</w:t>
            </w:r>
          </w:p>
        </w:tc>
        <w:tc>
          <w:tcPr>
            <w:tcW w:w="1843" w:type="dxa"/>
            <w:tcBorders>
              <w:top w:val="dotted" w:sz="4" w:space="0" w:color="auto"/>
              <w:bottom w:val="dotted" w:sz="4" w:space="0" w:color="auto"/>
            </w:tcBorders>
          </w:tcPr>
          <w:p w14:paraId="642B67EA"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Reliability</w:t>
            </w:r>
          </w:p>
        </w:tc>
        <w:tc>
          <w:tcPr>
            <w:tcW w:w="1700" w:type="dxa"/>
            <w:tcBorders>
              <w:top w:val="dotted" w:sz="4" w:space="0" w:color="auto"/>
              <w:bottom w:val="dotted" w:sz="4" w:space="0" w:color="auto"/>
            </w:tcBorders>
          </w:tcPr>
          <w:p w14:paraId="703E6E92"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Reliability</w:t>
            </w:r>
          </w:p>
        </w:tc>
      </w:tr>
      <w:tr w:rsidR="004A45D8" w:rsidRPr="00E10BAC" w14:paraId="52B34130" w14:textId="77777777" w:rsidTr="004A45D8">
        <w:trPr>
          <w:trHeight w:val="70"/>
        </w:trPr>
        <w:tc>
          <w:tcPr>
            <w:tcW w:w="3794" w:type="dxa"/>
            <w:tcBorders>
              <w:top w:val="dotted" w:sz="4" w:space="0" w:color="auto"/>
              <w:bottom w:val="dotted" w:sz="4" w:space="0" w:color="auto"/>
            </w:tcBorders>
            <w:hideMark/>
          </w:tcPr>
          <w:p w14:paraId="6CD2A92B" w14:textId="77777777" w:rsidR="004A45D8" w:rsidRPr="00E10BAC" w:rsidRDefault="004A45D8" w:rsidP="004A45D8">
            <w:pPr>
              <w:rPr>
                <w:rFonts w:asciiTheme="majorBidi" w:eastAsia="Times New Roman" w:hAnsiTheme="majorBidi" w:cstheme="majorBidi"/>
                <w:strike/>
                <w:color w:val="000000"/>
                <w:sz w:val="18"/>
                <w:szCs w:val="18"/>
                <w:lang w:val="en-US" w:eastAsia="zh-CN"/>
              </w:rPr>
            </w:pPr>
            <w:r w:rsidRPr="00E10BAC">
              <w:rPr>
                <w:rFonts w:asciiTheme="majorBidi" w:eastAsia="Times New Roman" w:hAnsiTheme="majorBidi" w:cstheme="majorBidi"/>
                <w:strike/>
                <w:color w:val="000000"/>
                <w:sz w:val="18"/>
                <w:szCs w:val="18"/>
                <w:lang w:val="en-US" w:eastAsia="zh-CN"/>
              </w:rPr>
              <w:t>Confidence that can manage own health</w:t>
            </w:r>
          </w:p>
        </w:tc>
        <w:tc>
          <w:tcPr>
            <w:tcW w:w="1276" w:type="dxa"/>
            <w:tcBorders>
              <w:top w:val="dotted" w:sz="4" w:space="0" w:color="auto"/>
              <w:bottom w:val="dotted" w:sz="4" w:space="0" w:color="auto"/>
            </w:tcBorders>
          </w:tcPr>
          <w:p w14:paraId="68B0D3C0" w14:textId="77777777" w:rsidR="004A45D8" w:rsidRPr="00E10BAC" w:rsidRDefault="004A45D8" w:rsidP="004A45D8">
            <w:pPr>
              <w:jc w:val="both"/>
              <w:rPr>
                <w:rFonts w:asciiTheme="majorBidi" w:eastAsia="SimHei" w:hAnsiTheme="majorBidi" w:cstheme="majorBidi"/>
                <w:strike/>
                <w:color w:val="000000"/>
                <w:sz w:val="18"/>
                <w:szCs w:val="18"/>
                <w:lang w:val="en-US" w:eastAsia="zh-CN"/>
              </w:rPr>
            </w:pPr>
            <w:r w:rsidRPr="00E10BAC">
              <w:rPr>
                <w:rFonts w:asciiTheme="majorBidi" w:eastAsia="SimHei" w:hAnsiTheme="majorBidi" w:cstheme="majorBidi"/>
                <w:strike/>
                <w:color w:val="000000"/>
                <w:sz w:val="18"/>
                <w:szCs w:val="18"/>
                <w:lang w:val="en-US" w:eastAsia="zh-CN"/>
              </w:rPr>
              <w:t>Component 1</w:t>
            </w:r>
          </w:p>
        </w:tc>
        <w:tc>
          <w:tcPr>
            <w:tcW w:w="1843" w:type="dxa"/>
            <w:tcBorders>
              <w:top w:val="dotted" w:sz="4" w:space="0" w:color="auto"/>
              <w:bottom w:val="dotted" w:sz="4" w:space="0" w:color="auto"/>
            </w:tcBorders>
          </w:tcPr>
          <w:p w14:paraId="62B853C6" w14:textId="77777777" w:rsidR="004A45D8" w:rsidRPr="00E10BAC" w:rsidRDefault="004A45D8" w:rsidP="004A45D8">
            <w:pPr>
              <w:jc w:val="both"/>
              <w:rPr>
                <w:rFonts w:asciiTheme="majorBidi" w:eastAsia="SimHei" w:hAnsiTheme="majorBidi" w:cstheme="majorBidi"/>
                <w:strike/>
                <w:color w:val="000000"/>
                <w:sz w:val="18"/>
                <w:szCs w:val="18"/>
                <w:lang w:val="en-US" w:eastAsia="zh-CN"/>
              </w:rPr>
            </w:pPr>
            <w:r w:rsidRPr="00E10BAC">
              <w:rPr>
                <w:rFonts w:asciiTheme="majorBidi" w:eastAsia="SimHei" w:hAnsiTheme="majorBidi" w:cstheme="majorBidi"/>
                <w:strike/>
                <w:color w:val="000000"/>
                <w:sz w:val="18"/>
                <w:szCs w:val="18"/>
                <w:lang w:val="en-US" w:eastAsia="zh-CN"/>
              </w:rPr>
              <w:t>ambiguous</w:t>
            </w:r>
          </w:p>
        </w:tc>
        <w:tc>
          <w:tcPr>
            <w:tcW w:w="1700" w:type="dxa"/>
            <w:tcBorders>
              <w:top w:val="dotted" w:sz="4" w:space="0" w:color="auto"/>
              <w:bottom w:val="dotted" w:sz="4" w:space="0" w:color="auto"/>
            </w:tcBorders>
          </w:tcPr>
          <w:p w14:paraId="5472C9C4" w14:textId="77777777" w:rsidR="004A45D8" w:rsidRPr="00E10BAC" w:rsidRDefault="004A45D8" w:rsidP="004A45D8">
            <w:pPr>
              <w:jc w:val="both"/>
              <w:rPr>
                <w:rFonts w:asciiTheme="majorBidi" w:eastAsia="SimHei" w:hAnsiTheme="majorBidi" w:cstheme="majorBidi"/>
                <w:strike/>
                <w:color w:val="000000"/>
                <w:sz w:val="18"/>
                <w:szCs w:val="18"/>
                <w:lang w:val="en-US" w:eastAsia="zh-CN"/>
              </w:rPr>
            </w:pPr>
            <w:r w:rsidRPr="00E10BAC">
              <w:rPr>
                <w:rFonts w:asciiTheme="majorBidi" w:eastAsia="SimHei" w:hAnsiTheme="majorBidi" w:cstheme="majorBidi"/>
                <w:strike/>
                <w:color w:val="000000"/>
                <w:sz w:val="18"/>
                <w:szCs w:val="18"/>
                <w:lang w:val="en-US" w:eastAsia="zh-CN"/>
              </w:rPr>
              <w:t>n/a - reject</w:t>
            </w:r>
          </w:p>
        </w:tc>
      </w:tr>
      <w:tr w:rsidR="004A45D8" w:rsidRPr="00E10BAC" w14:paraId="661D7342" w14:textId="77777777" w:rsidTr="004A45D8">
        <w:trPr>
          <w:trHeight w:val="130"/>
        </w:trPr>
        <w:tc>
          <w:tcPr>
            <w:tcW w:w="3794" w:type="dxa"/>
            <w:tcBorders>
              <w:top w:val="dotted" w:sz="4" w:space="0" w:color="auto"/>
            </w:tcBorders>
            <w:hideMark/>
          </w:tcPr>
          <w:p w14:paraId="41D8B83D"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Nurse gave you enough time</w:t>
            </w:r>
          </w:p>
        </w:tc>
        <w:tc>
          <w:tcPr>
            <w:tcW w:w="1276" w:type="dxa"/>
            <w:tcBorders>
              <w:top w:val="dotted" w:sz="4" w:space="0" w:color="auto"/>
            </w:tcBorders>
          </w:tcPr>
          <w:p w14:paraId="3220C1EB"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2</w:t>
            </w:r>
          </w:p>
        </w:tc>
        <w:tc>
          <w:tcPr>
            <w:tcW w:w="1843" w:type="dxa"/>
            <w:tcBorders>
              <w:top w:val="dotted" w:sz="4" w:space="0" w:color="auto"/>
            </w:tcBorders>
          </w:tcPr>
          <w:p w14:paraId="2DBC3255"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Borders>
              <w:top w:val="dotted" w:sz="4" w:space="0" w:color="auto"/>
            </w:tcBorders>
          </w:tcPr>
          <w:p w14:paraId="27E3B82E"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0E00C89C" w14:textId="77777777" w:rsidTr="004A45D8">
        <w:trPr>
          <w:trHeight w:val="45"/>
        </w:trPr>
        <w:tc>
          <w:tcPr>
            <w:tcW w:w="3794" w:type="dxa"/>
            <w:hideMark/>
          </w:tcPr>
          <w:p w14:paraId="12DB8DCF"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Nurse listens to you </w:t>
            </w:r>
          </w:p>
        </w:tc>
        <w:tc>
          <w:tcPr>
            <w:tcW w:w="1276" w:type="dxa"/>
          </w:tcPr>
          <w:p w14:paraId="0BDC0815"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2</w:t>
            </w:r>
          </w:p>
        </w:tc>
        <w:tc>
          <w:tcPr>
            <w:tcW w:w="1843" w:type="dxa"/>
          </w:tcPr>
          <w:p w14:paraId="132EC4DB"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Pr>
          <w:p w14:paraId="0442B405"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Nurse Empathy</w:t>
            </w:r>
          </w:p>
        </w:tc>
      </w:tr>
      <w:tr w:rsidR="004A45D8" w:rsidRPr="00E10BAC" w14:paraId="63ED1FC6" w14:textId="77777777" w:rsidTr="004A45D8">
        <w:trPr>
          <w:trHeight w:val="45"/>
        </w:trPr>
        <w:tc>
          <w:tcPr>
            <w:tcW w:w="3794" w:type="dxa"/>
            <w:tcBorders>
              <w:bottom w:val="nil"/>
            </w:tcBorders>
            <w:hideMark/>
          </w:tcPr>
          <w:p w14:paraId="4F1CC344"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Nurse involves you in decisions about your care </w:t>
            </w:r>
          </w:p>
        </w:tc>
        <w:tc>
          <w:tcPr>
            <w:tcW w:w="1276" w:type="dxa"/>
            <w:tcBorders>
              <w:bottom w:val="nil"/>
            </w:tcBorders>
          </w:tcPr>
          <w:p w14:paraId="1D7BE331"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2</w:t>
            </w:r>
          </w:p>
        </w:tc>
        <w:tc>
          <w:tcPr>
            <w:tcW w:w="1843" w:type="dxa"/>
            <w:tcBorders>
              <w:bottom w:val="nil"/>
            </w:tcBorders>
          </w:tcPr>
          <w:p w14:paraId="34C7A053"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Borders>
              <w:bottom w:val="nil"/>
            </w:tcBorders>
          </w:tcPr>
          <w:p w14:paraId="695E5B9A"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55928444" w14:textId="77777777" w:rsidTr="004A45D8">
        <w:trPr>
          <w:trHeight w:val="78"/>
        </w:trPr>
        <w:tc>
          <w:tcPr>
            <w:tcW w:w="3794" w:type="dxa"/>
            <w:tcBorders>
              <w:top w:val="nil"/>
              <w:bottom w:val="dotted" w:sz="4" w:space="0" w:color="auto"/>
            </w:tcBorders>
            <w:hideMark/>
          </w:tcPr>
          <w:p w14:paraId="1AE8E04C"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Nurse treats you with care and concern </w:t>
            </w:r>
          </w:p>
        </w:tc>
        <w:tc>
          <w:tcPr>
            <w:tcW w:w="1276" w:type="dxa"/>
            <w:tcBorders>
              <w:top w:val="nil"/>
              <w:bottom w:val="dotted" w:sz="4" w:space="0" w:color="auto"/>
            </w:tcBorders>
          </w:tcPr>
          <w:p w14:paraId="72F196A1"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2</w:t>
            </w:r>
          </w:p>
        </w:tc>
        <w:tc>
          <w:tcPr>
            <w:tcW w:w="1843" w:type="dxa"/>
            <w:tcBorders>
              <w:top w:val="nil"/>
              <w:bottom w:val="dotted" w:sz="4" w:space="0" w:color="auto"/>
            </w:tcBorders>
          </w:tcPr>
          <w:p w14:paraId="392C8238"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Borders>
              <w:top w:val="nil"/>
              <w:bottom w:val="dotted" w:sz="4" w:space="0" w:color="auto"/>
            </w:tcBorders>
          </w:tcPr>
          <w:p w14:paraId="7B8C6F30"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7AB064D1" w14:textId="77777777" w:rsidTr="004A45D8">
        <w:trPr>
          <w:trHeight w:val="142"/>
        </w:trPr>
        <w:tc>
          <w:tcPr>
            <w:tcW w:w="3794" w:type="dxa"/>
            <w:tcBorders>
              <w:top w:val="dotted" w:sz="4" w:space="0" w:color="auto"/>
              <w:bottom w:val="nil"/>
            </w:tcBorders>
          </w:tcPr>
          <w:p w14:paraId="70E8FA0B"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Nurse explained tests and treatments </w:t>
            </w:r>
          </w:p>
        </w:tc>
        <w:tc>
          <w:tcPr>
            <w:tcW w:w="1276" w:type="dxa"/>
            <w:tcBorders>
              <w:top w:val="dotted" w:sz="4" w:space="0" w:color="auto"/>
              <w:bottom w:val="nil"/>
            </w:tcBorders>
          </w:tcPr>
          <w:p w14:paraId="34CD73EE"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2</w:t>
            </w:r>
          </w:p>
        </w:tc>
        <w:tc>
          <w:tcPr>
            <w:tcW w:w="1843" w:type="dxa"/>
            <w:tcBorders>
              <w:top w:val="dotted" w:sz="4" w:space="0" w:color="auto"/>
              <w:bottom w:val="nil"/>
            </w:tcBorders>
          </w:tcPr>
          <w:p w14:paraId="48E535B8"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Assurance</w:t>
            </w:r>
          </w:p>
        </w:tc>
        <w:tc>
          <w:tcPr>
            <w:tcW w:w="1700" w:type="dxa"/>
            <w:tcBorders>
              <w:top w:val="dotted" w:sz="4" w:space="0" w:color="auto"/>
              <w:bottom w:val="nil"/>
            </w:tcBorders>
          </w:tcPr>
          <w:p w14:paraId="1C4ABFE5"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Nurse Assurance</w:t>
            </w:r>
          </w:p>
        </w:tc>
      </w:tr>
      <w:tr w:rsidR="004A45D8" w:rsidRPr="00E10BAC" w14:paraId="20D993DF" w14:textId="77777777" w:rsidTr="004A45D8">
        <w:trPr>
          <w:trHeight w:val="194"/>
        </w:trPr>
        <w:tc>
          <w:tcPr>
            <w:tcW w:w="3794" w:type="dxa"/>
            <w:tcBorders>
              <w:top w:val="nil"/>
              <w:bottom w:val="dotted" w:sz="4" w:space="0" w:color="auto"/>
            </w:tcBorders>
          </w:tcPr>
          <w:p w14:paraId="5C18A1B5"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Have confidence and trust in nurse</w:t>
            </w:r>
          </w:p>
        </w:tc>
        <w:tc>
          <w:tcPr>
            <w:tcW w:w="1276" w:type="dxa"/>
            <w:tcBorders>
              <w:top w:val="nil"/>
              <w:bottom w:val="dotted" w:sz="4" w:space="0" w:color="auto"/>
            </w:tcBorders>
          </w:tcPr>
          <w:p w14:paraId="3800794B"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2</w:t>
            </w:r>
          </w:p>
        </w:tc>
        <w:tc>
          <w:tcPr>
            <w:tcW w:w="1843" w:type="dxa"/>
            <w:tcBorders>
              <w:top w:val="nil"/>
              <w:bottom w:val="dotted" w:sz="4" w:space="0" w:color="auto"/>
            </w:tcBorders>
          </w:tcPr>
          <w:p w14:paraId="0539F23D"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Assurance</w:t>
            </w:r>
          </w:p>
        </w:tc>
        <w:tc>
          <w:tcPr>
            <w:tcW w:w="1700" w:type="dxa"/>
            <w:tcBorders>
              <w:top w:val="nil"/>
              <w:bottom w:val="dotted" w:sz="4" w:space="0" w:color="auto"/>
            </w:tcBorders>
          </w:tcPr>
          <w:p w14:paraId="1B0EC649"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1A50CA9D" w14:textId="77777777" w:rsidTr="004A45D8">
        <w:trPr>
          <w:trHeight w:val="147"/>
        </w:trPr>
        <w:tc>
          <w:tcPr>
            <w:tcW w:w="3794" w:type="dxa"/>
            <w:tcBorders>
              <w:top w:val="dotted" w:sz="4" w:space="0" w:color="auto"/>
              <w:bottom w:val="dotted" w:sz="4" w:space="0" w:color="auto"/>
            </w:tcBorders>
            <w:hideMark/>
          </w:tcPr>
          <w:p w14:paraId="560A9213"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Know how to contact OOH service </w:t>
            </w:r>
          </w:p>
        </w:tc>
        <w:tc>
          <w:tcPr>
            <w:tcW w:w="1276" w:type="dxa"/>
            <w:tcBorders>
              <w:top w:val="dotted" w:sz="4" w:space="0" w:color="auto"/>
              <w:bottom w:val="dotted" w:sz="4" w:space="0" w:color="auto"/>
            </w:tcBorders>
          </w:tcPr>
          <w:p w14:paraId="6E92C85A"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2</w:t>
            </w:r>
          </w:p>
        </w:tc>
        <w:tc>
          <w:tcPr>
            <w:tcW w:w="1843" w:type="dxa"/>
            <w:tcBorders>
              <w:top w:val="dotted" w:sz="4" w:space="0" w:color="auto"/>
              <w:bottom w:val="dotted" w:sz="4" w:space="0" w:color="auto"/>
            </w:tcBorders>
          </w:tcPr>
          <w:p w14:paraId="101D22A7"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Other</w:t>
            </w:r>
          </w:p>
        </w:tc>
        <w:tc>
          <w:tcPr>
            <w:tcW w:w="1700" w:type="dxa"/>
            <w:tcBorders>
              <w:top w:val="dotted" w:sz="4" w:space="0" w:color="auto"/>
              <w:bottom w:val="dotted" w:sz="4" w:space="0" w:color="auto"/>
            </w:tcBorders>
          </w:tcPr>
          <w:p w14:paraId="48C7212E"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Information</w:t>
            </w:r>
          </w:p>
        </w:tc>
      </w:tr>
      <w:tr w:rsidR="004A45D8" w:rsidRPr="00E10BAC" w14:paraId="22F5AABD" w14:textId="77777777" w:rsidTr="004A45D8">
        <w:trPr>
          <w:trHeight w:val="66"/>
        </w:trPr>
        <w:tc>
          <w:tcPr>
            <w:tcW w:w="3794" w:type="dxa"/>
            <w:tcBorders>
              <w:top w:val="dotted" w:sz="4" w:space="0" w:color="auto"/>
              <w:bottom w:val="nil"/>
            </w:tcBorders>
            <w:hideMark/>
          </w:tcPr>
          <w:p w14:paraId="2879A7E7"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Satisfied with practice opening hours </w:t>
            </w:r>
          </w:p>
        </w:tc>
        <w:tc>
          <w:tcPr>
            <w:tcW w:w="1276" w:type="dxa"/>
            <w:tcBorders>
              <w:top w:val="dotted" w:sz="4" w:space="0" w:color="auto"/>
              <w:bottom w:val="nil"/>
            </w:tcBorders>
          </w:tcPr>
          <w:p w14:paraId="5E2B0B9A"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3</w:t>
            </w:r>
          </w:p>
        </w:tc>
        <w:tc>
          <w:tcPr>
            <w:tcW w:w="1843" w:type="dxa"/>
            <w:tcBorders>
              <w:top w:val="dotted" w:sz="4" w:space="0" w:color="auto"/>
              <w:bottom w:val="nil"/>
            </w:tcBorders>
          </w:tcPr>
          <w:p w14:paraId="3469061C"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Borders>
              <w:top w:val="dotted" w:sz="4" w:space="0" w:color="auto"/>
              <w:bottom w:val="nil"/>
            </w:tcBorders>
          </w:tcPr>
          <w:p w14:paraId="3C1C40FB"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Practice </w:t>
            </w:r>
          </w:p>
        </w:tc>
      </w:tr>
      <w:tr w:rsidR="004A45D8" w:rsidRPr="00E10BAC" w14:paraId="37CFF0E8" w14:textId="77777777" w:rsidTr="004A45D8">
        <w:trPr>
          <w:trHeight w:val="185"/>
        </w:trPr>
        <w:tc>
          <w:tcPr>
            <w:tcW w:w="3794" w:type="dxa"/>
            <w:tcBorders>
              <w:top w:val="nil"/>
              <w:bottom w:val="dotted" w:sz="4" w:space="0" w:color="auto"/>
            </w:tcBorders>
            <w:hideMark/>
          </w:tcPr>
          <w:p w14:paraId="45A3C810"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Practice open at convenient times </w:t>
            </w:r>
          </w:p>
        </w:tc>
        <w:tc>
          <w:tcPr>
            <w:tcW w:w="1276" w:type="dxa"/>
            <w:tcBorders>
              <w:top w:val="nil"/>
              <w:bottom w:val="dotted" w:sz="4" w:space="0" w:color="auto"/>
            </w:tcBorders>
          </w:tcPr>
          <w:p w14:paraId="373ED884"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3</w:t>
            </w:r>
          </w:p>
        </w:tc>
        <w:tc>
          <w:tcPr>
            <w:tcW w:w="1843" w:type="dxa"/>
            <w:tcBorders>
              <w:top w:val="nil"/>
              <w:bottom w:val="dotted" w:sz="4" w:space="0" w:color="auto"/>
            </w:tcBorders>
          </w:tcPr>
          <w:p w14:paraId="01051D78"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Borders>
              <w:top w:val="nil"/>
              <w:bottom w:val="dotted" w:sz="4" w:space="0" w:color="auto"/>
            </w:tcBorders>
          </w:tcPr>
          <w:p w14:paraId="3C482C15"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Accessibility</w:t>
            </w:r>
          </w:p>
        </w:tc>
      </w:tr>
      <w:tr w:rsidR="004A45D8" w:rsidRPr="00E10BAC" w14:paraId="3EF1C0BF" w14:textId="77777777" w:rsidTr="004A45D8">
        <w:trPr>
          <w:trHeight w:val="72"/>
        </w:trPr>
        <w:tc>
          <w:tcPr>
            <w:tcW w:w="3794" w:type="dxa"/>
            <w:tcBorders>
              <w:top w:val="dotted" w:sz="4" w:space="0" w:color="auto"/>
            </w:tcBorders>
            <w:hideMark/>
          </w:tcPr>
          <w:p w14:paraId="3F59B9F7"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Receptionist helpful </w:t>
            </w:r>
          </w:p>
        </w:tc>
        <w:tc>
          <w:tcPr>
            <w:tcW w:w="1276" w:type="dxa"/>
            <w:tcBorders>
              <w:top w:val="dotted" w:sz="4" w:space="0" w:color="auto"/>
            </w:tcBorders>
          </w:tcPr>
          <w:p w14:paraId="70400FB8"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3</w:t>
            </w:r>
          </w:p>
        </w:tc>
        <w:tc>
          <w:tcPr>
            <w:tcW w:w="1843" w:type="dxa"/>
            <w:tcBorders>
              <w:top w:val="dotted" w:sz="4" w:space="0" w:color="auto"/>
            </w:tcBorders>
          </w:tcPr>
          <w:p w14:paraId="64A801A0"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Responsiveness</w:t>
            </w:r>
          </w:p>
        </w:tc>
        <w:tc>
          <w:tcPr>
            <w:tcW w:w="1700" w:type="dxa"/>
            <w:tcBorders>
              <w:top w:val="dotted" w:sz="4" w:space="0" w:color="auto"/>
            </w:tcBorders>
          </w:tcPr>
          <w:p w14:paraId="1C5333AA"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1AF985EE" w14:textId="77777777" w:rsidTr="004A45D8">
        <w:trPr>
          <w:trHeight w:val="142"/>
        </w:trPr>
        <w:tc>
          <w:tcPr>
            <w:tcW w:w="3794" w:type="dxa"/>
            <w:hideMark/>
          </w:tcPr>
          <w:p w14:paraId="5B7C3DDF"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Easy to get through to practice by phone </w:t>
            </w:r>
          </w:p>
        </w:tc>
        <w:tc>
          <w:tcPr>
            <w:tcW w:w="1276" w:type="dxa"/>
          </w:tcPr>
          <w:p w14:paraId="485E6FB9"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3</w:t>
            </w:r>
          </w:p>
        </w:tc>
        <w:tc>
          <w:tcPr>
            <w:tcW w:w="1843" w:type="dxa"/>
          </w:tcPr>
          <w:p w14:paraId="69F0F2A2"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Responsiveness</w:t>
            </w:r>
          </w:p>
        </w:tc>
        <w:tc>
          <w:tcPr>
            <w:tcW w:w="1700" w:type="dxa"/>
          </w:tcPr>
          <w:p w14:paraId="5B99164E"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Practice </w:t>
            </w:r>
          </w:p>
        </w:tc>
      </w:tr>
      <w:tr w:rsidR="004A45D8" w:rsidRPr="00E10BAC" w14:paraId="0440A55E" w14:textId="77777777" w:rsidTr="004A45D8">
        <w:trPr>
          <w:trHeight w:val="87"/>
        </w:trPr>
        <w:tc>
          <w:tcPr>
            <w:tcW w:w="3794" w:type="dxa"/>
            <w:hideMark/>
          </w:tcPr>
          <w:p w14:paraId="7193BBE6"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Convenience of appointment</w:t>
            </w:r>
          </w:p>
        </w:tc>
        <w:tc>
          <w:tcPr>
            <w:tcW w:w="1276" w:type="dxa"/>
          </w:tcPr>
          <w:p w14:paraId="4B9C487C"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3</w:t>
            </w:r>
          </w:p>
        </w:tc>
        <w:tc>
          <w:tcPr>
            <w:tcW w:w="1843" w:type="dxa"/>
          </w:tcPr>
          <w:p w14:paraId="4595A679"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Responsiveness</w:t>
            </w:r>
          </w:p>
        </w:tc>
        <w:tc>
          <w:tcPr>
            <w:tcW w:w="1700" w:type="dxa"/>
          </w:tcPr>
          <w:p w14:paraId="1920393D"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Responsiveness</w:t>
            </w:r>
          </w:p>
        </w:tc>
      </w:tr>
      <w:tr w:rsidR="004A45D8" w:rsidRPr="00E10BAC" w14:paraId="02021B09" w14:textId="77777777" w:rsidTr="004A45D8">
        <w:trPr>
          <w:trHeight w:val="55"/>
        </w:trPr>
        <w:tc>
          <w:tcPr>
            <w:tcW w:w="3794" w:type="dxa"/>
            <w:tcBorders>
              <w:bottom w:val="nil"/>
            </w:tcBorders>
            <w:hideMark/>
          </w:tcPr>
          <w:p w14:paraId="3F14B036"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Able to get appointment or speak to someone</w:t>
            </w:r>
          </w:p>
        </w:tc>
        <w:tc>
          <w:tcPr>
            <w:tcW w:w="1276" w:type="dxa"/>
            <w:tcBorders>
              <w:bottom w:val="nil"/>
            </w:tcBorders>
          </w:tcPr>
          <w:p w14:paraId="17B8CFC7"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3</w:t>
            </w:r>
          </w:p>
        </w:tc>
        <w:tc>
          <w:tcPr>
            <w:tcW w:w="1843" w:type="dxa"/>
            <w:tcBorders>
              <w:bottom w:val="nil"/>
            </w:tcBorders>
          </w:tcPr>
          <w:p w14:paraId="2807B5B3"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Responsiveness</w:t>
            </w:r>
          </w:p>
        </w:tc>
        <w:tc>
          <w:tcPr>
            <w:tcW w:w="1700" w:type="dxa"/>
            <w:tcBorders>
              <w:bottom w:val="nil"/>
            </w:tcBorders>
          </w:tcPr>
          <w:p w14:paraId="4AD2548A"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2D056B27" w14:textId="77777777" w:rsidTr="004A45D8">
        <w:trPr>
          <w:trHeight w:val="94"/>
        </w:trPr>
        <w:tc>
          <w:tcPr>
            <w:tcW w:w="3794" w:type="dxa"/>
            <w:tcBorders>
              <w:top w:val="nil"/>
              <w:bottom w:val="dotted" w:sz="4" w:space="0" w:color="auto"/>
            </w:tcBorders>
            <w:hideMark/>
          </w:tcPr>
          <w:p w14:paraId="25D3E723"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Don’t normally have to wait too long in practice </w:t>
            </w:r>
          </w:p>
        </w:tc>
        <w:tc>
          <w:tcPr>
            <w:tcW w:w="1276" w:type="dxa"/>
            <w:tcBorders>
              <w:top w:val="nil"/>
              <w:bottom w:val="dotted" w:sz="4" w:space="0" w:color="auto"/>
            </w:tcBorders>
          </w:tcPr>
          <w:p w14:paraId="4D56EC67"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3</w:t>
            </w:r>
          </w:p>
        </w:tc>
        <w:tc>
          <w:tcPr>
            <w:tcW w:w="1843" w:type="dxa"/>
            <w:tcBorders>
              <w:top w:val="nil"/>
              <w:bottom w:val="dotted" w:sz="4" w:space="0" w:color="auto"/>
            </w:tcBorders>
          </w:tcPr>
          <w:p w14:paraId="1AB80F3A"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Responsiveness</w:t>
            </w:r>
          </w:p>
        </w:tc>
        <w:tc>
          <w:tcPr>
            <w:tcW w:w="1700" w:type="dxa"/>
            <w:tcBorders>
              <w:top w:val="nil"/>
              <w:bottom w:val="dotted" w:sz="4" w:space="0" w:color="auto"/>
            </w:tcBorders>
          </w:tcPr>
          <w:p w14:paraId="222CD573" w14:textId="77777777" w:rsidR="004A45D8" w:rsidRPr="00E10BAC" w:rsidRDefault="004A45D8" w:rsidP="004A45D8">
            <w:pPr>
              <w:jc w:val="both"/>
              <w:rPr>
                <w:rFonts w:asciiTheme="majorBidi" w:eastAsia="SimHei" w:hAnsiTheme="majorBidi" w:cstheme="majorBidi"/>
                <w:color w:val="000000"/>
                <w:sz w:val="18"/>
                <w:szCs w:val="18"/>
                <w:lang w:val="en-US" w:eastAsia="zh-CN"/>
              </w:rPr>
            </w:pPr>
          </w:p>
        </w:tc>
      </w:tr>
      <w:tr w:rsidR="004A45D8" w:rsidRPr="00E10BAC" w14:paraId="06CCD099" w14:textId="77777777" w:rsidTr="004A45D8">
        <w:trPr>
          <w:trHeight w:val="45"/>
        </w:trPr>
        <w:tc>
          <w:tcPr>
            <w:tcW w:w="3794" w:type="dxa"/>
            <w:tcBorders>
              <w:top w:val="dotted" w:sz="4" w:space="0" w:color="auto"/>
              <w:bottom w:val="nil"/>
            </w:tcBorders>
            <w:hideMark/>
          </w:tcPr>
          <w:p w14:paraId="43EC90DB"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Easy to call OOH service </w:t>
            </w:r>
          </w:p>
        </w:tc>
        <w:tc>
          <w:tcPr>
            <w:tcW w:w="1276" w:type="dxa"/>
            <w:tcBorders>
              <w:top w:val="dotted" w:sz="4" w:space="0" w:color="auto"/>
              <w:bottom w:val="nil"/>
            </w:tcBorders>
          </w:tcPr>
          <w:p w14:paraId="657E0BA8"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4</w:t>
            </w:r>
          </w:p>
        </w:tc>
        <w:tc>
          <w:tcPr>
            <w:tcW w:w="1843" w:type="dxa"/>
            <w:tcBorders>
              <w:top w:val="dotted" w:sz="4" w:space="0" w:color="auto"/>
              <w:bottom w:val="nil"/>
            </w:tcBorders>
          </w:tcPr>
          <w:p w14:paraId="2F920DAA"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Responsiveness  </w:t>
            </w:r>
          </w:p>
        </w:tc>
        <w:tc>
          <w:tcPr>
            <w:tcW w:w="1700" w:type="dxa"/>
            <w:tcBorders>
              <w:top w:val="dotted" w:sz="4" w:space="0" w:color="auto"/>
              <w:bottom w:val="nil"/>
            </w:tcBorders>
          </w:tcPr>
          <w:p w14:paraId="1123003D"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OOH </w:t>
            </w:r>
          </w:p>
        </w:tc>
      </w:tr>
      <w:tr w:rsidR="004A45D8" w:rsidRPr="00E10BAC" w14:paraId="63E20376" w14:textId="77777777" w:rsidTr="004A45D8">
        <w:trPr>
          <w:trHeight w:val="86"/>
        </w:trPr>
        <w:tc>
          <w:tcPr>
            <w:tcW w:w="3794" w:type="dxa"/>
            <w:tcBorders>
              <w:top w:val="nil"/>
              <w:bottom w:val="dotted" w:sz="4" w:space="0" w:color="auto"/>
            </w:tcBorders>
            <w:hideMark/>
          </w:tcPr>
          <w:p w14:paraId="7A6B260A"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Time to receive care from OOH service fine </w:t>
            </w:r>
          </w:p>
        </w:tc>
        <w:tc>
          <w:tcPr>
            <w:tcW w:w="1276" w:type="dxa"/>
            <w:tcBorders>
              <w:top w:val="nil"/>
              <w:bottom w:val="dotted" w:sz="4" w:space="0" w:color="auto"/>
            </w:tcBorders>
          </w:tcPr>
          <w:p w14:paraId="7B9F5121"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4</w:t>
            </w:r>
          </w:p>
        </w:tc>
        <w:tc>
          <w:tcPr>
            <w:tcW w:w="1843" w:type="dxa"/>
            <w:tcBorders>
              <w:top w:val="nil"/>
              <w:bottom w:val="dotted" w:sz="4" w:space="0" w:color="auto"/>
            </w:tcBorders>
          </w:tcPr>
          <w:p w14:paraId="29F856CD"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Responsiveness </w:t>
            </w:r>
          </w:p>
        </w:tc>
        <w:tc>
          <w:tcPr>
            <w:tcW w:w="1700" w:type="dxa"/>
            <w:tcBorders>
              <w:top w:val="nil"/>
              <w:bottom w:val="dotted" w:sz="4" w:space="0" w:color="auto"/>
            </w:tcBorders>
          </w:tcPr>
          <w:p w14:paraId="3726BB08"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Responsiveness</w:t>
            </w:r>
          </w:p>
        </w:tc>
      </w:tr>
      <w:tr w:rsidR="004A45D8" w:rsidRPr="00E10BAC" w14:paraId="06693432" w14:textId="77777777" w:rsidTr="004A45D8">
        <w:trPr>
          <w:trHeight w:val="88"/>
        </w:trPr>
        <w:tc>
          <w:tcPr>
            <w:tcW w:w="3794" w:type="dxa"/>
            <w:tcBorders>
              <w:top w:val="dotted" w:sz="4" w:space="0" w:color="auto"/>
              <w:bottom w:val="dotted" w:sz="4" w:space="0" w:color="auto"/>
            </w:tcBorders>
            <w:hideMark/>
          </w:tcPr>
          <w:p w14:paraId="70ABB2BC"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Have confidence and trust in OOH clinician</w:t>
            </w:r>
          </w:p>
        </w:tc>
        <w:tc>
          <w:tcPr>
            <w:tcW w:w="1276" w:type="dxa"/>
            <w:tcBorders>
              <w:top w:val="dotted" w:sz="4" w:space="0" w:color="auto"/>
              <w:bottom w:val="dotted" w:sz="4" w:space="0" w:color="auto"/>
            </w:tcBorders>
          </w:tcPr>
          <w:p w14:paraId="05F4D395"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4</w:t>
            </w:r>
          </w:p>
        </w:tc>
        <w:tc>
          <w:tcPr>
            <w:tcW w:w="1843" w:type="dxa"/>
            <w:tcBorders>
              <w:top w:val="dotted" w:sz="4" w:space="0" w:color="auto"/>
              <w:bottom w:val="dotted" w:sz="4" w:space="0" w:color="auto"/>
            </w:tcBorders>
          </w:tcPr>
          <w:p w14:paraId="1C65A338"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Assurance</w:t>
            </w:r>
          </w:p>
        </w:tc>
        <w:tc>
          <w:tcPr>
            <w:tcW w:w="1700" w:type="dxa"/>
            <w:tcBorders>
              <w:top w:val="dotted" w:sz="4" w:space="0" w:color="auto"/>
              <w:bottom w:val="dotted" w:sz="4" w:space="0" w:color="auto"/>
            </w:tcBorders>
          </w:tcPr>
          <w:p w14:paraId="023355A4"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OOH Assurance</w:t>
            </w:r>
          </w:p>
        </w:tc>
      </w:tr>
      <w:tr w:rsidR="004A45D8" w:rsidRPr="00E10BAC" w14:paraId="4275A904" w14:textId="77777777" w:rsidTr="004A45D8">
        <w:trPr>
          <w:trHeight w:val="45"/>
        </w:trPr>
        <w:tc>
          <w:tcPr>
            <w:tcW w:w="3794" w:type="dxa"/>
            <w:tcBorders>
              <w:top w:val="dotted" w:sz="4" w:space="0" w:color="auto"/>
            </w:tcBorders>
            <w:hideMark/>
          </w:tcPr>
          <w:p w14:paraId="0D041DD0" w14:textId="77777777" w:rsidR="004A45D8" w:rsidRPr="00E10BAC" w:rsidRDefault="004A45D8" w:rsidP="004A45D8">
            <w:pPr>
              <w:rPr>
                <w:rFonts w:asciiTheme="majorBidi" w:eastAsia="Times New Roman" w:hAnsiTheme="majorBidi" w:cstheme="majorBidi"/>
                <w:color w:val="000000"/>
                <w:sz w:val="18"/>
                <w:szCs w:val="18"/>
                <w:lang w:val="en-US" w:eastAsia="zh-CN"/>
              </w:rPr>
            </w:pPr>
            <w:r w:rsidRPr="00E10BAC">
              <w:rPr>
                <w:rFonts w:asciiTheme="majorBidi" w:eastAsia="Times New Roman" w:hAnsiTheme="majorBidi" w:cstheme="majorBidi"/>
                <w:color w:val="000000"/>
                <w:sz w:val="18"/>
                <w:szCs w:val="18"/>
                <w:lang w:val="en-US" w:eastAsia="zh-CN"/>
              </w:rPr>
              <w:t xml:space="preserve">Have written care plan </w:t>
            </w:r>
          </w:p>
        </w:tc>
        <w:tc>
          <w:tcPr>
            <w:tcW w:w="1276" w:type="dxa"/>
            <w:tcBorders>
              <w:top w:val="dotted" w:sz="4" w:space="0" w:color="auto"/>
            </w:tcBorders>
          </w:tcPr>
          <w:p w14:paraId="71F86F25"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Component 5</w:t>
            </w:r>
          </w:p>
        </w:tc>
        <w:tc>
          <w:tcPr>
            <w:tcW w:w="1843" w:type="dxa"/>
            <w:tcBorders>
              <w:top w:val="dotted" w:sz="4" w:space="0" w:color="auto"/>
            </w:tcBorders>
          </w:tcPr>
          <w:p w14:paraId="62CCD108"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Empathy</w:t>
            </w:r>
          </w:p>
        </w:tc>
        <w:tc>
          <w:tcPr>
            <w:tcW w:w="1700" w:type="dxa"/>
            <w:tcBorders>
              <w:top w:val="dotted" w:sz="4" w:space="0" w:color="auto"/>
            </w:tcBorders>
          </w:tcPr>
          <w:p w14:paraId="667C1D1C" w14:textId="77777777" w:rsidR="004A45D8" w:rsidRPr="00E10BAC" w:rsidRDefault="004A45D8" w:rsidP="004A45D8">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Care Planning</w:t>
            </w:r>
          </w:p>
        </w:tc>
      </w:tr>
    </w:tbl>
    <w:p w14:paraId="36E1E33C" w14:textId="77777777" w:rsidR="004A45D8" w:rsidRPr="00E10BAC" w:rsidRDefault="004A45D8" w:rsidP="004A45D8">
      <w:pPr>
        <w:spacing w:after="0" w:line="240" w:lineRule="auto"/>
        <w:ind w:left="284" w:hanging="284"/>
        <w:rPr>
          <w:rFonts w:ascii="Times New Roman" w:hAnsi="Times New Roman" w:cs="Times New Roman"/>
          <w:sz w:val="20"/>
          <w:szCs w:val="20"/>
          <w:lang w:val="en-US"/>
        </w:rPr>
      </w:pPr>
    </w:p>
    <w:p w14:paraId="6E5CEC26" w14:textId="1F1EBB7C" w:rsidR="00484298" w:rsidRPr="00E10BAC" w:rsidRDefault="00AC025D" w:rsidP="004A45D8">
      <w:pPr>
        <w:spacing w:after="0" w:line="240" w:lineRule="auto"/>
        <w:jc w:val="both"/>
        <w:rPr>
          <w:rFonts w:ascii="Times New Roman" w:eastAsia="SimHei" w:hAnsi="Times New Roman" w:cs="Times New Roman"/>
          <w:color w:val="000000"/>
          <w:sz w:val="24"/>
          <w:szCs w:val="24"/>
          <w:lang w:val="en-US"/>
        </w:rPr>
      </w:pPr>
      <w:r w:rsidRPr="00E10BAC">
        <w:rPr>
          <w:rFonts w:ascii="Times New Roman" w:hAnsi="Times New Roman" w:cs="Times New Roman"/>
          <w:sz w:val="24"/>
          <w:szCs w:val="24"/>
          <w:lang w:val="en-US"/>
        </w:rPr>
        <w:t>The</w:t>
      </w:r>
      <w:r w:rsidR="00FE197A" w:rsidRPr="00E10BAC">
        <w:rPr>
          <w:rFonts w:ascii="Times New Roman" w:hAnsi="Times New Roman" w:cs="Times New Roman"/>
          <w:sz w:val="24"/>
          <w:szCs w:val="24"/>
          <w:lang w:val="en-US"/>
        </w:rPr>
        <w:t xml:space="preserve"> Variance Inflation Factor (VIF) tests for </w:t>
      </w:r>
      <w:r w:rsidRPr="00E10BAC">
        <w:rPr>
          <w:rFonts w:ascii="Times New Roman" w:hAnsi="Times New Roman" w:cs="Times New Roman"/>
          <w:sz w:val="24"/>
          <w:szCs w:val="24"/>
          <w:lang w:val="en-US"/>
        </w:rPr>
        <w:t xml:space="preserve">these </w:t>
      </w:r>
      <w:r w:rsidR="0056276E" w:rsidRPr="00E10BAC">
        <w:rPr>
          <w:rFonts w:ascii="Times New Roman" w:hAnsi="Times New Roman" w:cs="Times New Roman"/>
          <w:sz w:val="24"/>
          <w:szCs w:val="24"/>
          <w:lang w:val="en-US"/>
        </w:rPr>
        <w:t xml:space="preserve">11 </w:t>
      </w:r>
      <w:r w:rsidR="00D01BE1" w:rsidRPr="00E10BAC">
        <w:rPr>
          <w:rFonts w:ascii="Times New Roman" w:hAnsi="Times New Roman" w:cs="Times New Roman"/>
          <w:sz w:val="24"/>
          <w:szCs w:val="24"/>
          <w:lang w:val="en-US"/>
        </w:rPr>
        <w:t xml:space="preserve">stage 2 </w:t>
      </w:r>
      <w:r w:rsidRPr="00E10BAC">
        <w:rPr>
          <w:rFonts w:ascii="Times New Roman" w:hAnsi="Times New Roman" w:cs="Times New Roman"/>
          <w:sz w:val="24"/>
          <w:szCs w:val="24"/>
          <w:lang w:val="en-US"/>
        </w:rPr>
        <w:t xml:space="preserve">dimensions </w:t>
      </w:r>
      <w:r w:rsidR="00FE197A" w:rsidRPr="00E10BAC">
        <w:rPr>
          <w:rFonts w:ascii="Times New Roman" w:hAnsi="Times New Roman" w:cs="Times New Roman"/>
          <w:sz w:val="24"/>
          <w:szCs w:val="24"/>
          <w:lang w:val="en-US"/>
        </w:rPr>
        <w:t>showed s</w:t>
      </w:r>
      <w:r w:rsidR="00465287" w:rsidRPr="00E10BAC">
        <w:rPr>
          <w:rFonts w:ascii="Times New Roman" w:eastAsia="SimHei" w:hAnsi="Times New Roman" w:cs="Times New Roman"/>
          <w:color w:val="000000"/>
          <w:sz w:val="24"/>
          <w:szCs w:val="24"/>
          <w:lang w:val="en-US"/>
        </w:rPr>
        <w:t xml:space="preserve">trong collinearity </w:t>
      </w:r>
      <w:r w:rsidRPr="00E10BAC">
        <w:rPr>
          <w:rFonts w:ascii="Times New Roman" w:eastAsia="SimHei" w:hAnsi="Times New Roman" w:cs="Times New Roman"/>
          <w:color w:val="000000"/>
          <w:sz w:val="24"/>
          <w:szCs w:val="24"/>
          <w:lang w:val="en-US"/>
        </w:rPr>
        <w:t xml:space="preserve">between Nurse Empathy and Nurse Assurance, OOH Responsiveness and OOH Assurance and, to a lesser degree, GP Empathy and GP Assurance. </w:t>
      </w:r>
      <w:r w:rsidR="007B2A49" w:rsidRPr="00E10BAC">
        <w:rPr>
          <w:rFonts w:ascii="Times New Roman" w:eastAsia="SimHei" w:hAnsi="Times New Roman" w:cs="Times New Roman"/>
          <w:color w:val="000000"/>
          <w:sz w:val="24"/>
          <w:szCs w:val="24"/>
          <w:lang w:val="en-US"/>
        </w:rPr>
        <w:t>T</w:t>
      </w:r>
      <w:r w:rsidRPr="00E10BAC">
        <w:rPr>
          <w:rFonts w:ascii="Times New Roman" w:eastAsia="SimHei" w:hAnsi="Times New Roman" w:cs="Times New Roman"/>
          <w:color w:val="000000"/>
          <w:sz w:val="24"/>
          <w:szCs w:val="24"/>
          <w:lang w:val="en-US"/>
        </w:rPr>
        <w:t xml:space="preserve">hese dimensions </w:t>
      </w:r>
      <w:r w:rsidR="007B2A49" w:rsidRPr="00E10BAC">
        <w:rPr>
          <w:rFonts w:ascii="Times New Roman" w:eastAsia="SimHei" w:hAnsi="Times New Roman" w:cs="Times New Roman"/>
          <w:color w:val="000000"/>
          <w:sz w:val="24"/>
          <w:szCs w:val="24"/>
          <w:lang w:val="en-US"/>
        </w:rPr>
        <w:t xml:space="preserve">had clear conceptual </w:t>
      </w:r>
      <w:r w:rsidR="006B12A7" w:rsidRPr="00E10BAC">
        <w:rPr>
          <w:rFonts w:ascii="Times New Roman" w:eastAsia="SimHei" w:hAnsi="Times New Roman" w:cs="Times New Roman"/>
          <w:color w:val="000000"/>
          <w:sz w:val="24"/>
          <w:szCs w:val="24"/>
          <w:lang w:val="en-US"/>
        </w:rPr>
        <w:t xml:space="preserve">links </w:t>
      </w:r>
      <w:r w:rsidR="007B2A49" w:rsidRPr="00E10BAC">
        <w:rPr>
          <w:rFonts w:ascii="Times New Roman" w:eastAsia="SimHei" w:hAnsi="Times New Roman" w:cs="Times New Roman"/>
          <w:color w:val="000000"/>
          <w:sz w:val="24"/>
          <w:szCs w:val="24"/>
          <w:lang w:val="en-US"/>
        </w:rPr>
        <w:t xml:space="preserve">and so </w:t>
      </w:r>
      <w:r w:rsidR="00484298" w:rsidRPr="00E10BAC">
        <w:rPr>
          <w:rFonts w:ascii="Times New Roman" w:eastAsia="SimHei" w:hAnsi="Times New Roman" w:cs="Times New Roman"/>
          <w:color w:val="000000"/>
          <w:sz w:val="24"/>
          <w:szCs w:val="24"/>
          <w:lang w:val="en-US"/>
        </w:rPr>
        <w:t xml:space="preserve">it was possible to </w:t>
      </w:r>
      <w:r w:rsidRPr="00E10BAC">
        <w:rPr>
          <w:rFonts w:ascii="Times New Roman" w:eastAsia="SimHei" w:hAnsi="Times New Roman" w:cs="Times New Roman"/>
          <w:color w:val="000000"/>
          <w:sz w:val="24"/>
          <w:szCs w:val="24"/>
          <w:lang w:val="en-US"/>
        </w:rPr>
        <w:t>combine and rename</w:t>
      </w:r>
      <w:r w:rsidR="00484298" w:rsidRPr="00E10BAC">
        <w:rPr>
          <w:rFonts w:ascii="Times New Roman" w:eastAsia="SimHei" w:hAnsi="Times New Roman" w:cs="Times New Roman"/>
          <w:color w:val="000000"/>
          <w:sz w:val="24"/>
          <w:szCs w:val="24"/>
          <w:lang w:val="en-US"/>
        </w:rPr>
        <w:t xml:space="preserve"> them</w:t>
      </w:r>
      <w:r w:rsidR="00465287" w:rsidRPr="00E10BAC">
        <w:rPr>
          <w:rFonts w:ascii="Times New Roman" w:eastAsia="SimHei" w:hAnsi="Times New Roman" w:cs="Times New Roman"/>
          <w:color w:val="000000"/>
          <w:sz w:val="24"/>
          <w:szCs w:val="24"/>
          <w:lang w:val="en-US"/>
        </w:rPr>
        <w:t>.</w:t>
      </w:r>
      <w:r w:rsidR="007B2A49" w:rsidRPr="00E10BAC">
        <w:rPr>
          <w:rFonts w:ascii="Times New Roman" w:eastAsia="SimHei" w:hAnsi="Times New Roman" w:cs="Times New Roman"/>
          <w:color w:val="000000"/>
          <w:sz w:val="24"/>
          <w:szCs w:val="24"/>
          <w:lang w:val="en-US"/>
        </w:rPr>
        <w:t xml:space="preserve"> </w:t>
      </w:r>
      <w:r w:rsidR="007B2A49" w:rsidRPr="00E10BAC">
        <w:rPr>
          <w:rFonts w:ascii="Times New Roman" w:hAnsi="Times New Roman" w:cs="Times New Roman"/>
          <w:sz w:val="24"/>
          <w:szCs w:val="24"/>
          <w:lang w:val="en-US"/>
        </w:rPr>
        <w:t>Cronbach’s Alpha</w:t>
      </w:r>
      <w:r w:rsidRPr="00E10BAC">
        <w:rPr>
          <w:rFonts w:ascii="Times New Roman" w:eastAsia="SimHei" w:hAnsi="Times New Roman" w:cs="Times New Roman"/>
          <w:color w:val="000000"/>
          <w:sz w:val="24"/>
          <w:szCs w:val="24"/>
          <w:lang w:val="en-US"/>
        </w:rPr>
        <w:t xml:space="preserve"> </w:t>
      </w:r>
      <w:r w:rsidR="007B2A49" w:rsidRPr="00E10BAC">
        <w:rPr>
          <w:rFonts w:ascii="Times New Roman" w:eastAsia="SimHei" w:hAnsi="Times New Roman" w:cs="Times New Roman"/>
          <w:color w:val="000000"/>
          <w:sz w:val="24"/>
          <w:szCs w:val="24"/>
          <w:lang w:val="en-US"/>
        </w:rPr>
        <w:t>tests confirmed the scale integrity of t</w:t>
      </w:r>
      <w:r w:rsidR="0086429D" w:rsidRPr="00E10BAC">
        <w:rPr>
          <w:rFonts w:ascii="Times New Roman" w:eastAsia="SimHei" w:hAnsi="Times New Roman" w:cs="Times New Roman"/>
          <w:color w:val="000000"/>
          <w:sz w:val="24"/>
          <w:szCs w:val="24"/>
          <w:lang w:val="en-US"/>
        </w:rPr>
        <w:t>he</w:t>
      </w:r>
      <w:r w:rsidR="0069686C" w:rsidRPr="00E10BAC">
        <w:rPr>
          <w:rFonts w:ascii="Times New Roman" w:eastAsia="SimHei" w:hAnsi="Times New Roman" w:cs="Times New Roman"/>
          <w:color w:val="000000"/>
          <w:sz w:val="24"/>
          <w:szCs w:val="24"/>
          <w:lang w:val="en-US"/>
        </w:rPr>
        <w:t xml:space="preserve"> final </w:t>
      </w:r>
      <w:r w:rsidR="0086429D" w:rsidRPr="00E10BAC">
        <w:rPr>
          <w:rFonts w:ascii="Times New Roman" w:eastAsia="SimHei" w:hAnsi="Times New Roman" w:cs="Times New Roman"/>
          <w:color w:val="000000"/>
          <w:sz w:val="24"/>
          <w:szCs w:val="24"/>
          <w:lang w:val="en-US"/>
        </w:rPr>
        <w:t xml:space="preserve">8 </w:t>
      </w:r>
      <w:r w:rsidR="0069686C" w:rsidRPr="00E10BAC">
        <w:rPr>
          <w:rFonts w:ascii="Times New Roman" w:eastAsia="SimHei" w:hAnsi="Times New Roman" w:cs="Times New Roman"/>
          <w:color w:val="000000"/>
          <w:sz w:val="24"/>
          <w:szCs w:val="24"/>
          <w:lang w:val="en-US"/>
        </w:rPr>
        <w:t>dimensions</w:t>
      </w:r>
      <w:r w:rsidRPr="00E10BAC">
        <w:rPr>
          <w:rFonts w:ascii="Times New Roman" w:eastAsia="SimHei" w:hAnsi="Times New Roman" w:cs="Times New Roman"/>
          <w:color w:val="000000"/>
          <w:sz w:val="24"/>
          <w:szCs w:val="24"/>
          <w:lang w:val="en-US"/>
        </w:rPr>
        <w:t>.</w:t>
      </w:r>
      <w:r w:rsidR="00C91619">
        <w:rPr>
          <w:rFonts w:ascii="Times New Roman" w:eastAsia="SimHei" w:hAnsi="Times New Roman" w:cs="Times New Roman"/>
          <w:color w:val="000000"/>
          <w:sz w:val="24"/>
          <w:szCs w:val="24"/>
          <w:lang w:val="en-US"/>
        </w:rPr>
        <w:t xml:space="preserve"> </w:t>
      </w:r>
      <w:r w:rsidRPr="00E10BAC">
        <w:rPr>
          <w:rFonts w:ascii="Times New Roman" w:eastAsia="SimHei" w:hAnsi="Times New Roman" w:cs="Times New Roman"/>
          <w:color w:val="000000"/>
          <w:sz w:val="24"/>
          <w:szCs w:val="24"/>
          <w:lang w:val="en-US"/>
        </w:rPr>
        <w:lastRenderedPageBreak/>
        <w:t xml:space="preserve">Table </w:t>
      </w:r>
      <w:r w:rsidR="00105B52" w:rsidRPr="00E10BAC">
        <w:rPr>
          <w:rFonts w:ascii="Times New Roman" w:eastAsia="SimHei" w:hAnsi="Times New Roman" w:cs="Times New Roman"/>
          <w:color w:val="000000"/>
          <w:sz w:val="24"/>
          <w:szCs w:val="24"/>
          <w:lang w:val="en-US"/>
        </w:rPr>
        <w:t>4</w:t>
      </w:r>
      <w:r w:rsidR="006B12A7" w:rsidRPr="00E10BAC">
        <w:rPr>
          <w:rFonts w:ascii="Times New Roman" w:eastAsia="SimHei" w:hAnsi="Times New Roman" w:cs="Times New Roman"/>
          <w:color w:val="000000"/>
          <w:sz w:val="24"/>
          <w:szCs w:val="24"/>
          <w:lang w:val="en-US"/>
        </w:rPr>
        <w:t xml:space="preserve"> </w:t>
      </w:r>
      <w:r w:rsidRPr="00E10BAC">
        <w:rPr>
          <w:rFonts w:ascii="Times New Roman" w:eastAsia="SimHei" w:hAnsi="Times New Roman" w:cs="Times New Roman"/>
          <w:color w:val="000000"/>
          <w:sz w:val="24"/>
          <w:szCs w:val="24"/>
          <w:lang w:val="en-US"/>
        </w:rPr>
        <w:t xml:space="preserve">shows the results of the </w:t>
      </w:r>
      <w:r w:rsidR="007B2A49" w:rsidRPr="00E10BAC">
        <w:rPr>
          <w:rFonts w:ascii="Times New Roman" w:eastAsia="SimHei" w:hAnsi="Times New Roman" w:cs="Times New Roman"/>
          <w:color w:val="000000"/>
          <w:sz w:val="24"/>
          <w:szCs w:val="24"/>
          <w:lang w:val="en-US"/>
        </w:rPr>
        <w:t>statistical</w:t>
      </w:r>
      <w:r w:rsidRPr="00E10BAC">
        <w:rPr>
          <w:rFonts w:ascii="Times New Roman" w:eastAsia="SimHei" w:hAnsi="Times New Roman" w:cs="Times New Roman"/>
          <w:color w:val="000000"/>
          <w:sz w:val="24"/>
          <w:szCs w:val="24"/>
          <w:lang w:val="en-US"/>
        </w:rPr>
        <w:t xml:space="preserve"> integrity tests</w:t>
      </w:r>
      <w:r w:rsidR="0069686C" w:rsidRPr="00E10BAC">
        <w:rPr>
          <w:rFonts w:ascii="Times New Roman" w:eastAsia="SimHei" w:hAnsi="Times New Roman" w:cs="Times New Roman"/>
          <w:color w:val="000000"/>
          <w:sz w:val="24"/>
          <w:szCs w:val="24"/>
          <w:lang w:val="en-US"/>
        </w:rPr>
        <w:t xml:space="preserve"> leading to </w:t>
      </w:r>
      <w:r w:rsidR="00484298" w:rsidRPr="00E10BAC">
        <w:rPr>
          <w:rFonts w:ascii="Times New Roman" w:eastAsia="SimHei" w:hAnsi="Times New Roman" w:cs="Times New Roman"/>
          <w:color w:val="000000"/>
          <w:sz w:val="24"/>
          <w:szCs w:val="24"/>
          <w:lang w:val="en-US"/>
        </w:rPr>
        <w:t xml:space="preserve">these </w:t>
      </w:r>
      <w:r w:rsidR="0069686C" w:rsidRPr="00E10BAC">
        <w:rPr>
          <w:rFonts w:ascii="Times New Roman" w:eastAsia="SimHei" w:hAnsi="Times New Roman" w:cs="Times New Roman"/>
          <w:color w:val="000000"/>
          <w:sz w:val="24"/>
          <w:szCs w:val="24"/>
          <w:lang w:val="en-US"/>
        </w:rPr>
        <w:t>final dimensions</w:t>
      </w:r>
      <w:r w:rsidRPr="00E10BAC">
        <w:rPr>
          <w:rFonts w:ascii="Times New Roman" w:eastAsia="SimHei" w:hAnsi="Times New Roman" w:cs="Times New Roman"/>
          <w:color w:val="000000"/>
          <w:sz w:val="24"/>
          <w:szCs w:val="24"/>
          <w:lang w:val="en-US"/>
        </w:rPr>
        <w:t>.</w:t>
      </w:r>
      <w:r w:rsidR="00D2383E" w:rsidRPr="00E10BAC">
        <w:rPr>
          <w:rFonts w:ascii="Times New Roman" w:eastAsia="SimHei" w:hAnsi="Times New Roman" w:cs="Times New Roman"/>
          <w:color w:val="000000"/>
          <w:sz w:val="24"/>
          <w:szCs w:val="24"/>
          <w:lang w:val="en-US"/>
        </w:rPr>
        <w:t xml:space="preserve"> </w:t>
      </w:r>
    </w:p>
    <w:p w14:paraId="6E5CEC27" w14:textId="77777777" w:rsidR="00105B52" w:rsidRPr="00E10BAC" w:rsidRDefault="00105B52" w:rsidP="004A45D8">
      <w:pPr>
        <w:spacing w:after="0" w:line="240" w:lineRule="auto"/>
        <w:jc w:val="both"/>
        <w:rPr>
          <w:rFonts w:ascii="Times New Roman" w:eastAsia="SimHei" w:hAnsi="Times New Roman" w:cs="Times New Roman"/>
          <w:color w:val="000000"/>
          <w:sz w:val="24"/>
          <w:szCs w:val="24"/>
          <w:lang w:val="en-US"/>
        </w:rPr>
      </w:pPr>
    </w:p>
    <w:p w14:paraId="71AB1E79" w14:textId="77777777" w:rsidR="004A45D8" w:rsidRPr="00E10BAC" w:rsidRDefault="004A45D8" w:rsidP="004A45D8">
      <w:pPr>
        <w:autoSpaceDE w:val="0"/>
        <w:autoSpaceDN w:val="0"/>
        <w:adjustRightInd w:val="0"/>
        <w:spacing w:after="0" w:line="240" w:lineRule="auto"/>
        <w:rPr>
          <w:rFonts w:ascii="Times New Roman" w:eastAsia="SimHei" w:hAnsi="Times New Roman" w:cs="Times New Roman"/>
          <w:sz w:val="20"/>
          <w:szCs w:val="20"/>
          <w:lang w:val="en-US" w:eastAsia="zh-CN"/>
        </w:rPr>
      </w:pPr>
      <w:r w:rsidRPr="00E10BAC">
        <w:rPr>
          <w:rFonts w:ascii="Times New Roman" w:eastAsia="SimHei" w:hAnsi="Times New Roman" w:cs="Times New Roman"/>
          <w:sz w:val="20"/>
          <w:szCs w:val="20"/>
          <w:lang w:val="en-US" w:eastAsia="zh-CN"/>
        </w:rPr>
        <w:t>Table 4: Stage 3 statistical integrity checks, resulting in combining some dimensions</w:t>
      </w:r>
    </w:p>
    <w:tbl>
      <w:tblPr>
        <w:tblStyle w:val="LightShading1"/>
        <w:tblW w:w="8562" w:type="dxa"/>
        <w:tblLayout w:type="fixed"/>
        <w:tblCellMar>
          <w:left w:w="57" w:type="dxa"/>
          <w:right w:w="57" w:type="dxa"/>
        </w:tblCellMar>
        <w:tblLook w:val="0620" w:firstRow="1" w:lastRow="0" w:firstColumn="0" w:lastColumn="0" w:noHBand="1" w:noVBand="1"/>
      </w:tblPr>
      <w:tblGrid>
        <w:gridCol w:w="1900"/>
        <w:gridCol w:w="1134"/>
        <w:gridCol w:w="851"/>
        <w:gridCol w:w="2693"/>
        <w:gridCol w:w="850"/>
        <w:gridCol w:w="1134"/>
      </w:tblGrid>
      <w:tr w:rsidR="004A45D8" w:rsidRPr="00E10BAC" w14:paraId="11F61AD5" w14:textId="77777777" w:rsidTr="004A45D8">
        <w:trPr>
          <w:cnfStyle w:val="100000000000" w:firstRow="1" w:lastRow="0" w:firstColumn="0" w:lastColumn="0" w:oddVBand="0" w:evenVBand="0" w:oddHBand="0" w:evenHBand="0" w:firstRowFirstColumn="0" w:firstRowLastColumn="0" w:lastRowFirstColumn="0" w:lastRowLastColumn="0"/>
        </w:trPr>
        <w:tc>
          <w:tcPr>
            <w:tcW w:w="1900" w:type="dxa"/>
          </w:tcPr>
          <w:p w14:paraId="4CBCFF8B"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Stage 2 Dimensions</w:t>
            </w:r>
          </w:p>
        </w:tc>
        <w:tc>
          <w:tcPr>
            <w:tcW w:w="1134" w:type="dxa"/>
          </w:tcPr>
          <w:p w14:paraId="09A44D71"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Cronbach’s Alpha</w:t>
            </w:r>
          </w:p>
        </w:tc>
        <w:tc>
          <w:tcPr>
            <w:tcW w:w="851" w:type="dxa"/>
          </w:tcPr>
          <w:p w14:paraId="7F3BA8A3"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VIF </w:t>
            </w:r>
          </w:p>
          <w:p w14:paraId="2EC16516"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Values</w:t>
            </w:r>
          </w:p>
        </w:tc>
        <w:tc>
          <w:tcPr>
            <w:tcW w:w="2693" w:type="dxa"/>
          </w:tcPr>
          <w:p w14:paraId="4C4FB7CF"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Stage 3 Final dimensions</w:t>
            </w:r>
          </w:p>
        </w:tc>
        <w:tc>
          <w:tcPr>
            <w:tcW w:w="850" w:type="dxa"/>
          </w:tcPr>
          <w:p w14:paraId="294B7098"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VIF </w:t>
            </w:r>
          </w:p>
          <w:p w14:paraId="4E2B3C61"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Values</w:t>
            </w:r>
          </w:p>
        </w:tc>
        <w:tc>
          <w:tcPr>
            <w:tcW w:w="1134" w:type="dxa"/>
          </w:tcPr>
          <w:p w14:paraId="6BB821D0"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Cronbach’s Alpha</w:t>
            </w:r>
          </w:p>
        </w:tc>
      </w:tr>
      <w:tr w:rsidR="004A45D8" w:rsidRPr="00E10BAC" w14:paraId="01671DF2" w14:textId="77777777" w:rsidTr="004A45D8">
        <w:trPr>
          <w:trHeight w:val="61"/>
        </w:trPr>
        <w:tc>
          <w:tcPr>
            <w:tcW w:w="1900" w:type="dxa"/>
            <w:vAlign w:val="center"/>
          </w:tcPr>
          <w:p w14:paraId="29701102"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GP Empathy</w:t>
            </w:r>
          </w:p>
        </w:tc>
        <w:tc>
          <w:tcPr>
            <w:tcW w:w="1134" w:type="dxa"/>
            <w:vAlign w:val="center"/>
          </w:tcPr>
          <w:p w14:paraId="4B4932F9"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.839</w:t>
            </w:r>
          </w:p>
        </w:tc>
        <w:tc>
          <w:tcPr>
            <w:tcW w:w="851" w:type="dxa"/>
            <w:shd w:val="clear" w:color="auto" w:fill="D9D9D9" w:themeFill="background1" w:themeFillShade="D9"/>
            <w:vAlign w:val="center"/>
          </w:tcPr>
          <w:p w14:paraId="52354B9B"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4.986</w:t>
            </w:r>
          </w:p>
        </w:tc>
        <w:tc>
          <w:tcPr>
            <w:tcW w:w="2693" w:type="dxa"/>
            <w:vMerge w:val="restart"/>
            <w:shd w:val="clear" w:color="auto" w:fill="D9D9D9" w:themeFill="background1" w:themeFillShade="D9"/>
            <w:vAlign w:val="center"/>
          </w:tcPr>
          <w:p w14:paraId="61A24848"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GP Interactions </w:t>
            </w:r>
          </w:p>
        </w:tc>
        <w:tc>
          <w:tcPr>
            <w:tcW w:w="850" w:type="dxa"/>
            <w:vMerge w:val="restart"/>
            <w:shd w:val="clear" w:color="auto" w:fill="D9D9D9" w:themeFill="background1" w:themeFillShade="D9"/>
            <w:vAlign w:val="center"/>
          </w:tcPr>
          <w:p w14:paraId="29BBDD3B" w14:textId="77777777" w:rsidR="004A45D8" w:rsidRPr="00E10BAC" w:rsidRDefault="004A45D8" w:rsidP="004A45D8">
            <w:pPr>
              <w:jc w:val="center"/>
              <w:rPr>
                <w:rFonts w:asciiTheme="majorBidi" w:hAnsiTheme="majorBidi" w:cstheme="majorBidi"/>
                <w:sz w:val="18"/>
                <w:szCs w:val="18"/>
                <w:lang w:val="en-US"/>
              </w:rPr>
            </w:pPr>
            <w:r w:rsidRPr="00E10BAC">
              <w:rPr>
                <w:rFonts w:asciiTheme="majorBidi" w:hAnsiTheme="majorBidi" w:cstheme="majorBidi"/>
                <w:sz w:val="18"/>
                <w:szCs w:val="18"/>
                <w:lang w:val="en-US"/>
              </w:rPr>
              <w:t>2.544</w:t>
            </w:r>
          </w:p>
        </w:tc>
        <w:tc>
          <w:tcPr>
            <w:tcW w:w="1134" w:type="dxa"/>
            <w:vMerge w:val="restart"/>
            <w:shd w:val="clear" w:color="auto" w:fill="D9D9D9" w:themeFill="background1" w:themeFillShade="D9"/>
            <w:vAlign w:val="center"/>
          </w:tcPr>
          <w:p w14:paraId="2722E991"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w:t>
            </w:r>
            <w:r w:rsidRPr="00E10BAC">
              <w:rPr>
                <w:rFonts w:asciiTheme="majorBidi" w:eastAsia="SimHei" w:hAnsiTheme="majorBidi" w:cstheme="majorBidi"/>
                <w:color w:val="000000"/>
                <w:sz w:val="18"/>
                <w:szCs w:val="18"/>
                <w:shd w:val="clear" w:color="auto" w:fill="D9D9D9" w:themeFill="background1" w:themeFillShade="D9"/>
                <w:lang w:val="en-US" w:eastAsia="zh-CN"/>
              </w:rPr>
              <w:t>901</w:t>
            </w:r>
          </w:p>
        </w:tc>
      </w:tr>
      <w:tr w:rsidR="004A45D8" w:rsidRPr="00E10BAC" w14:paraId="550173BA" w14:textId="77777777" w:rsidTr="004A45D8">
        <w:tc>
          <w:tcPr>
            <w:tcW w:w="1900" w:type="dxa"/>
            <w:vAlign w:val="center"/>
          </w:tcPr>
          <w:p w14:paraId="6BF47E37"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GP Assurance</w:t>
            </w:r>
          </w:p>
        </w:tc>
        <w:tc>
          <w:tcPr>
            <w:tcW w:w="1134" w:type="dxa"/>
            <w:vAlign w:val="center"/>
          </w:tcPr>
          <w:p w14:paraId="1D9AF1C1"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.912</w:t>
            </w:r>
          </w:p>
        </w:tc>
        <w:tc>
          <w:tcPr>
            <w:tcW w:w="851" w:type="dxa"/>
            <w:shd w:val="clear" w:color="auto" w:fill="D9D9D9" w:themeFill="background1" w:themeFillShade="D9"/>
            <w:vAlign w:val="center"/>
          </w:tcPr>
          <w:p w14:paraId="5C393C2C"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5.041</w:t>
            </w:r>
          </w:p>
        </w:tc>
        <w:tc>
          <w:tcPr>
            <w:tcW w:w="2693" w:type="dxa"/>
            <w:vMerge/>
            <w:shd w:val="clear" w:color="auto" w:fill="D9D9D9" w:themeFill="background1" w:themeFillShade="D9"/>
            <w:vAlign w:val="center"/>
          </w:tcPr>
          <w:p w14:paraId="1AC653A1" w14:textId="77777777" w:rsidR="004A45D8" w:rsidRPr="00E10BAC" w:rsidRDefault="004A45D8" w:rsidP="004A45D8">
            <w:pPr>
              <w:rPr>
                <w:rFonts w:asciiTheme="majorBidi" w:eastAsia="SimHei" w:hAnsiTheme="majorBidi" w:cstheme="majorBidi"/>
                <w:color w:val="000000"/>
                <w:sz w:val="18"/>
                <w:szCs w:val="18"/>
                <w:lang w:val="en-US" w:eastAsia="zh-CN"/>
              </w:rPr>
            </w:pPr>
          </w:p>
        </w:tc>
        <w:tc>
          <w:tcPr>
            <w:tcW w:w="850" w:type="dxa"/>
            <w:vMerge/>
            <w:shd w:val="clear" w:color="auto" w:fill="D9D9D9" w:themeFill="background1" w:themeFillShade="D9"/>
            <w:vAlign w:val="center"/>
          </w:tcPr>
          <w:p w14:paraId="458313B1" w14:textId="77777777" w:rsidR="004A45D8" w:rsidRPr="00E10BAC" w:rsidRDefault="004A45D8" w:rsidP="004A45D8">
            <w:pPr>
              <w:jc w:val="center"/>
              <w:rPr>
                <w:rFonts w:asciiTheme="majorBidi" w:hAnsiTheme="majorBidi" w:cstheme="majorBidi"/>
                <w:sz w:val="18"/>
                <w:szCs w:val="18"/>
                <w:lang w:val="en-US"/>
              </w:rPr>
            </w:pPr>
          </w:p>
        </w:tc>
        <w:tc>
          <w:tcPr>
            <w:tcW w:w="1134" w:type="dxa"/>
            <w:vMerge/>
            <w:shd w:val="clear" w:color="auto" w:fill="D9D9D9" w:themeFill="background1" w:themeFillShade="D9"/>
            <w:vAlign w:val="center"/>
          </w:tcPr>
          <w:p w14:paraId="50973CB9" w14:textId="77777777" w:rsidR="004A45D8" w:rsidRPr="00E10BAC" w:rsidRDefault="004A45D8" w:rsidP="004A45D8">
            <w:pPr>
              <w:jc w:val="center"/>
              <w:rPr>
                <w:rFonts w:asciiTheme="majorBidi" w:eastAsia="SimHei" w:hAnsiTheme="majorBidi" w:cstheme="majorBidi"/>
                <w:color w:val="000000"/>
                <w:sz w:val="18"/>
                <w:szCs w:val="18"/>
                <w:lang w:val="en-US" w:eastAsia="zh-CN"/>
              </w:rPr>
            </w:pPr>
          </w:p>
        </w:tc>
      </w:tr>
      <w:tr w:rsidR="004A45D8" w:rsidRPr="00E10BAC" w14:paraId="1E481C2B" w14:textId="77777777" w:rsidTr="004A45D8">
        <w:tc>
          <w:tcPr>
            <w:tcW w:w="1900" w:type="dxa"/>
            <w:vAlign w:val="center"/>
          </w:tcPr>
          <w:p w14:paraId="33C17D57"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Nurse Empathy</w:t>
            </w:r>
          </w:p>
        </w:tc>
        <w:tc>
          <w:tcPr>
            <w:tcW w:w="1134" w:type="dxa"/>
            <w:shd w:val="clear" w:color="auto" w:fill="auto"/>
            <w:vAlign w:val="center"/>
          </w:tcPr>
          <w:p w14:paraId="20F2331F"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.977</w:t>
            </w:r>
          </w:p>
        </w:tc>
        <w:tc>
          <w:tcPr>
            <w:tcW w:w="851" w:type="dxa"/>
            <w:shd w:val="clear" w:color="auto" w:fill="D9D9D9" w:themeFill="background1" w:themeFillShade="D9"/>
            <w:vAlign w:val="center"/>
          </w:tcPr>
          <w:p w14:paraId="069FEECD"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14.241</w:t>
            </w:r>
          </w:p>
        </w:tc>
        <w:tc>
          <w:tcPr>
            <w:tcW w:w="2693" w:type="dxa"/>
            <w:vMerge w:val="restart"/>
            <w:shd w:val="clear" w:color="auto" w:fill="D9D9D9" w:themeFill="background1" w:themeFillShade="D9"/>
            <w:vAlign w:val="center"/>
          </w:tcPr>
          <w:p w14:paraId="4098ED56"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Nurse Interactions </w:t>
            </w:r>
          </w:p>
        </w:tc>
        <w:tc>
          <w:tcPr>
            <w:tcW w:w="850" w:type="dxa"/>
            <w:vMerge w:val="restart"/>
            <w:shd w:val="clear" w:color="auto" w:fill="D9D9D9" w:themeFill="background1" w:themeFillShade="D9"/>
            <w:vAlign w:val="center"/>
          </w:tcPr>
          <w:p w14:paraId="45D5E54B"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1.904</w:t>
            </w:r>
          </w:p>
        </w:tc>
        <w:tc>
          <w:tcPr>
            <w:tcW w:w="1134" w:type="dxa"/>
            <w:vMerge w:val="restart"/>
            <w:shd w:val="clear" w:color="auto" w:fill="D9D9D9" w:themeFill="background1" w:themeFillShade="D9"/>
            <w:vAlign w:val="center"/>
          </w:tcPr>
          <w:p w14:paraId="39CA3B0C"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.983</w:t>
            </w:r>
          </w:p>
        </w:tc>
      </w:tr>
      <w:tr w:rsidR="004A45D8" w:rsidRPr="00E10BAC" w14:paraId="1D967997" w14:textId="77777777" w:rsidTr="004A45D8">
        <w:trPr>
          <w:trHeight w:val="55"/>
        </w:trPr>
        <w:tc>
          <w:tcPr>
            <w:tcW w:w="1900" w:type="dxa"/>
            <w:vAlign w:val="center"/>
          </w:tcPr>
          <w:p w14:paraId="4F6D6B2C"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Nurse Assurance</w:t>
            </w:r>
          </w:p>
        </w:tc>
        <w:tc>
          <w:tcPr>
            <w:tcW w:w="1134" w:type="dxa"/>
            <w:shd w:val="clear" w:color="auto" w:fill="auto"/>
            <w:vAlign w:val="center"/>
          </w:tcPr>
          <w:p w14:paraId="33B550C0"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.945</w:t>
            </w:r>
          </w:p>
        </w:tc>
        <w:tc>
          <w:tcPr>
            <w:tcW w:w="851" w:type="dxa"/>
            <w:shd w:val="clear" w:color="auto" w:fill="D9D9D9" w:themeFill="background1" w:themeFillShade="D9"/>
            <w:vAlign w:val="center"/>
          </w:tcPr>
          <w:p w14:paraId="4DE7A074"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14.681</w:t>
            </w:r>
          </w:p>
        </w:tc>
        <w:tc>
          <w:tcPr>
            <w:tcW w:w="2693" w:type="dxa"/>
            <w:vMerge/>
            <w:shd w:val="clear" w:color="auto" w:fill="D9D9D9" w:themeFill="background1" w:themeFillShade="D9"/>
            <w:vAlign w:val="center"/>
          </w:tcPr>
          <w:p w14:paraId="4A035FA7" w14:textId="77777777" w:rsidR="004A45D8" w:rsidRPr="00E10BAC" w:rsidRDefault="004A45D8" w:rsidP="004A45D8">
            <w:pPr>
              <w:rPr>
                <w:rFonts w:asciiTheme="majorBidi" w:eastAsia="SimHei" w:hAnsiTheme="majorBidi" w:cstheme="majorBidi"/>
                <w:color w:val="000000"/>
                <w:sz w:val="18"/>
                <w:szCs w:val="18"/>
                <w:lang w:val="en-US" w:eastAsia="zh-CN"/>
              </w:rPr>
            </w:pPr>
          </w:p>
        </w:tc>
        <w:tc>
          <w:tcPr>
            <w:tcW w:w="850" w:type="dxa"/>
            <w:vMerge/>
            <w:shd w:val="clear" w:color="auto" w:fill="D9D9D9" w:themeFill="background1" w:themeFillShade="D9"/>
            <w:vAlign w:val="center"/>
          </w:tcPr>
          <w:p w14:paraId="7E795784" w14:textId="77777777" w:rsidR="004A45D8" w:rsidRPr="00E10BAC" w:rsidRDefault="004A45D8" w:rsidP="004A45D8">
            <w:pPr>
              <w:rPr>
                <w:rFonts w:asciiTheme="majorBidi" w:eastAsia="SimHei" w:hAnsiTheme="majorBidi" w:cstheme="majorBidi"/>
                <w:color w:val="000000"/>
                <w:sz w:val="18"/>
                <w:szCs w:val="18"/>
                <w:lang w:val="en-US" w:eastAsia="zh-CN"/>
              </w:rPr>
            </w:pPr>
          </w:p>
        </w:tc>
        <w:tc>
          <w:tcPr>
            <w:tcW w:w="1134" w:type="dxa"/>
            <w:vMerge/>
            <w:shd w:val="clear" w:color="auto" w:fill="D9D9D9" w:themeFill="background1" w:themeFillShade="D9"/>
            <w:vAlign w:val="center"/>
          </w:tcPr>
          <w:p w14:paraId="101F5898" w14:textId="77777777" w:rsidR="004A45D8" w:rsidRPr="00E10BAC" w:rsidRDefault="004A45D8" w:rsidP="004A45D8">
            <w:pPr>
              <w:jc w:val="center"/>
              <w:rPr>
                <w:rFonts w:asciiTheme="majorBidi" w:eastAsia="SimHei" w:hAnsiTheme="majorBidi" w:cstheme="majorBidi"/>
                <w:color w:val="000000"/>
                <w:sz w:val="18"/>
                <w:szCs w:val="18"/>
                <w:lang w:val="en-US" w:eastAsia="zh-CN"/>
              </w:rPr>
            </w:pPr>
          </w:p>
        </w:tc>
      </w:tr>
      <w:tr w:rsidR="004A45D8" w:rsidRPr="00E10BAC" w14:paraId="094EA8F0" w14:textId="77777777" w:rsidTr="004A45D8">
        <w:trPr>
          <w:trHeight w:val="55"/>
        </w:trPr>
        <w:tc>
          <w:tcPr>
            <w:tcW w:w="1900" w:type="dxa"/>
            <w:vAlign w:val="center"/>
          </w:tcPr>
          <w:p w14:paraId="30C35C70"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Reliability</w:t>
            </w:r>
          </w:p>
        </w:tc>
        <w:tc>
          <w:tcPr>
            <w:tcW w:w="1134" w:type="dxa"/>
            <w:vAlign w:val="center"/>
          </w:tcPr>
          <w:p w14:paraId="51BE1292"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n/a</w:t>
            </w:r>
          </w:p>
        </w:tc>
        <w:tc>
          <w:tcPr>
            <w:tcW w:w="851" w:type="dxa"/>
            <w:vAlign w:val="center"/>
          </w:tcPr>
          <w:p w14:paraId="03DB5BBC"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1.423</w:t>
            </w:r>
          </w:p>
        </w:tc>
        <w:tc>
          <w:tcPr>
            <w:tcW w:w="2693" w:type="dxa"/>
            <w:vAlign w:val="center"/>
          </w:tcPr>
          <w:p w14:paraId="115AF5F8"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Reliability</w:t>
            </w:r>
          </w:p>
        </w:tc>
        <w:tc>
          <w:tcPr>
            <w:tcW w:w="850" w:type="dxa"/>
            <w:vAlign w:val="center"/>
          </w:tcPr>
          <w:p w14:paraId="699AE72F"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1.412</w:t>
            </w:r>
          </w:p>
        </w:tc>
        <w:tc>
          <w:tcPr>
            <w:tcW w:w="1134" w:type="dxa"/>
            <w:vAlign w:val="center"/>
          </w:tcPr>
          <w:p w14:paraId="76A3E9D6"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n/a</w:t>
            </w:r>
          </w:p>
        </w:tc>
      </w:tr>
      <w:tr w:rsidR="004A45D8" w:rsidRPr="00E10BAC" w14:paraId="51B2DCD7" w14:textId="77777777" w:rsidTr="004A45D8">
        <w:tc>
          <w:tcPr>
            <w:tcW w:w="1900" w:type="dxa"/>
            <w:vAlign w:val="center"/>
          </w:tcPr>
          <w:p w14:paraId="29B3ABC6"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Information</w:t>
            </w:r>
          </w:p>
        </w:tc>
        <w:tc>
          <w:tcPr>
            <w:tcW w:w="1134" w:type="dxa"/>
            <w:vAlign w:val="center"/>
          </w:tcPr>
          <w:p w14:paraId="6CD18153"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n/a</w:t>
            </w:r>
          </w:p>
        </w:tc>
        <w:tc>
          <w:tcPr>
            <w:tcW w:w="851" w:type="dxa"/>
            <w:vAlign w:val="center"/>
          </w:tcPr>
          <w:p w14:paraId="3C5B4869"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1.633</w:t>
            </w:r>
          </w:p>
        </w:tc>
        <w:tc>
          <w:tcPr>
            <w:tcW w:w="2693" w:type="dxa"/>
            <w:vAlign w:val="center"/>
          </w:tcPr>
          <w:p w14:paraId="14F5B658"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Information</w:t>
            </w:r>
          </w:p>
        </w:tc>
        <w:tc>
          <w:tcPr>
            <w:tcW w:w="850" w:type="dxa"/>
            <w:vAlign w:val="center"/>
          </w:tcPr>
          <w:p w14:paraId="31610B69"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1.632</w:t>
            </w:r>
          </w:p>
        </w:tc>
        <w:tc>
          <w:tcPr>
            <w:tcW w:w="1134" w:type="dxa"/>
            <w:vAlign w:val="center"/>
          </w:tcPr>
          <w:p w14:paraId="72FF92E2"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n/a</w:t>
            </w:r>
          </w:p>
        </w:tc>
      </w:tr>
      <w:tr w:rsidR="004A45D8" w:rsidRPr="00E10BAC" w14:paraId="6A2DBE26" w14:textId="77777777" w:rsidTr="004A45D8">
        <w:tc>
          <w:tcPr>
            <w:tcW w:w="1900" w:type="dxa"/>
            <w:vAlign w:val="center"/>
          </w:tcPr>
          <w:p w14:paraId="55CEFDF2"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Practice Accessibility</w:t>
            </w:r>
          </w:p>
        </w:tc>
        <w:tc>
          <w:tcPr>
            <w:tcW w:w="1134" w:type="dxa"/>
            <w:vAlign w:val="center"/>
          </w:tcPr>
          <w:p w14:paraId="00F0FE97"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.927</w:t>
            </w:r>
          </w:p>
        </w:tc>
        <w:tc>
          <w:tcPr>
            <w:tcW w:w="851" w:type="dxa"/>
            <w:vAlign w:val="center"/>
          </w:tcPr>
          <w:p w14:paraId="386399E2"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2.462</w:t>
            </w:r>
          </w:p>
        </w:tc>
        <w:tc>
          <w:tcPr>
            <w:tcW w:w="2693" w:type="dxa"/>
            <w:vAlign w:val="center"/>
          </w:tcPr>
          <w:p w14:paraId="60134154"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Practice Accessibility</w:t>
            </w:r>
          </w:p>
        </w:tc>
        <w:tc>
          <w:tcPr>
            <w:tcW w:w="850" w:type="dxa"/>
            <w:vAlign w:val="center"/>
          </w:tcPr>
          <w:p w14:paraId="5DBE0ABB"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2.441</w:t>
            </w:r>
          </w:p>
        </w:tc>
        <w:tc>
          <w:tcPr>
            <w:tcW w:w="1134" w:type="dxa"/>
            <w:vAlign w:val="center"/>
          </w:tcPr>
          <w:p w14:paraId="5EAE9241"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.927</w:t>
            </w:r>
          </w:p>
        </w:tc>
      </w:tr>
      <w:tr w:rsidR="004A45D8" w:rsidRPr="00E10BAC" w14:paraId="40ACB9AF" w14:textId="77777777" w:rsidTr="004A45D8">
        <w:tc>
          <w:tcPr>
            <w:tcW w:w="1900" w:type="dxa"/>
            <w:vAlign w:val="center"/>
          </w:tcPr>
          <w:p w14:paraId="77E49F47"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Practice responsiveness</w:t>
            </w:r>
          </w:p>
        </w:tc>
        <w:tc>
          <w:tcPr>
            <w:tcW w:w="1134" w:type="dxa"/>
            <w:vAlign w:val="center"/>
          </w:tcPr>
          <w:p w14:paraId="18BF6114"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.867</w:t>
            </w:r>
          </w:p>
        </w:tc>
        <w:tc>
          <w:tcPr>
            <w:tcW w:w="851" w:type="dxa"/>
            <w:vAlign w:val="center"/>
          </w:tcPr>
          <w:p w14:paraId="00FC0088"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3.040</w:t>
            </w:r>
          </w:p>
        </w:tc>
        <w:tc>
          <w:tcPr>
            <w:tcW w:w="2693" w:type="dxa"/>
            <w:vAlign w:val="center"/>
          </w:tcPr>
          <w:p w14:paraId="5EAD00BA"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Practice responsiveness</w:t>
            </w:r>
          </w:p>
        </w:tc>
        <w:tc>
          <w:tcPr>
            <w:tcW w:w="850" w:type="dxa"/>
            <w:vAlign w:val="center"/>
          </w:tcPr>
          <w:p w14:paraId="2E01B691"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3.030</w:t>
            </w:r>
          </w:p>
        </w:tc>
        <w:tc>
          <w:tcPr>
            <w:tcW w:w="1134" w:type="dxa"/>
            <w:vAlign w:val="center"/>
          </w:tcPr>
          <w:p w14:paraId="12C59333"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.867</w:t>
            </w:r>
          </w:p>
        </w:tc>
      </w:tr>
      <w:tr w:rsidR="004A45D8" w:rsidRPr="00E10BAC" w14:paraId="4F3431F2" w14:textId="77777777" w:rsidTr="004A45D8">
        <w:tc>
          <w:tcPr>
            <w:tcW w:w="1900" w:type="dxa"/>
            <w:vAlign w:val="center"/>
          </w:tcPr>
          <w:p w14:paraId="3D5C4438"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Care planning</w:t>
            </w:r>
          </w:p>
        </w:tc>
        <w:tc>
          <w:tcPr>
            <w:tcW w:w="1134" w:type="dxa"/>
            <w:vAlign w:val="center"/>
          </w:tcPr>
          <w:p w14:paraId="17B1E36D"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n/a</w:t>
            </w:r>
          </w:p>
        </w:tc>
        <w:tc>
          <w:tcPr>
            <w:tcW w:w="851" w:type="dxa"/>
            <w:vAlign w:val="center"/>
          </w:tcPr>
          <w:p w14:paraId="1E6E803A"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1.023</w:t>
            </w:r>
          </w:p>
        </w:tc>
        <w:tc>
          <w:tcPr>
            <w:tcW w:w="2693" w:type="dxa"/>
            <w:vAlign w:val="center"/>
          </w:tcPr>
          <w:p w14:paraId="1039EA52"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Care planning</w:t>
            </w:r>
          </w:p>
        </w:tc>
        <w:tc>
          <w:tcPr>
            <w:tcW w:w="850" w:type="dxa"/>
            <w:vAlign w:val="center"/>
          </w:tcPr>
          <w:p w14:paraId="18DEF693"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1.018</w:t>
            </w:r>
          </w:p>
        </w:tc>
        <w:tc>
          <w:tcPr>
            <w:tcW w:w="1134" w:type="dxa"/>
            <w:vAlign w:val="center"/>
          </w:tcPr>
          <w:p w14:paraId="3CA63461"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n/a</w:t>
            </w:r>
          </w:p>
        </w:tc>
      </w:tr>
      <w:tr w:rsidR="004A45D8" w:rsidRPr="00E10BAC" w14:paraId="09E4B1BC" w14:textId="77777777" w:rsidTr="004A45D8">
        <w:tc>
          <w:tcPr>
            <w:tcW w:w="1900" w:type="dxa"/>
            <w:vAlign w:val="center"/>
          </w:tcPr>
          <w:p w14:paraId="206D0069"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OOH Responsiveness</w:t>
            </w:r>
          </w:p>
        </w:tc>
        <w:tc>
          <w:tcPr>
            <w:tcW w:w="1134" w:type="dxa"/>
            <w:shd w:val="clear" w:color="auto" w:fill="auto"/>
            <w:vAlign w:val="center"/>
          </w:tcPr>
          <w:p w14:paraId="10B57A6A"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.959</w:t>
            </w:r>
          </w:p>
        </w:tc>
        <w:tc>
          <w:tcPr>
            <w:tcW w:w="851" w:type="dxa"/>
            <w:shd w:val="clear" w:color="auto" w:fill="D9D9D9" w:themeFill="background1" w:themeFillShade="D9"/>
            <w:vAlign w:val="center"/>
          </w:tcPr>
          <w:p w14:paraId="1D25E5D0"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12.683</w:t>
            </w:r>
          </w:p>
        </w:tc>
        <w:tc>
          <w:tcPr>
            <w:tcW w:w="2693" w:type="dxa"/>
            <w:vMerge w:val="restart"/>
            <w:shd w:val="clear" w:color="auto" w:fill="D9D9D9" w:themeFill="background1" w:themeFillShade="D9"/>
            <w:vAlign w:val="center"/>
          </w:tcPr>
          <w:p w14:paraId="51EE23F8"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OOH Service Quality </w:t>
            </w:r>
          </w:p>
        </w:tc>
        <w:tc>
          <w:tcPr>
            <w:tcW w:w="850" w:type="dxa"/>
            <w:vMerge w:val="restart"/>
            <w:shd w:val="clear" w:color="auto" w:fill="D9D9D9" w:themeFill="background1" w:themeFillShade="D9"/>
            <w:vAlign w:val="center"/>
          </w:tcPr>
          <w:p w14:paraId="37E6BEE8"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1.181</w:t>
            </w:r>
          </w:p>
        </w:tc>
        <w:tc>
          <w:tcPr>
            <w:tcW w:w="1134" w:type="dxa"/>
            <w:vMerge w:val="restart"/>
            <w:shd w:val="clear" w:color="auto" w:fill="D9D9D9" w:themeFill="background1" w:themeFillShade="D9"/>
            <w:vAlign w:val="center"/>
          </w:tcPr>
          <w:p w14:paraId="2A368DA5"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.975</w:t>
            </w:r>
          </w:p>
        </w:tc>
      </w:tr>
      <w:tr w:rsidR="004A45D8" w:rsidRPr="00E10BAC" w14:paraId="57CBD892" w14:textId="77777777" w:rsidTr="004A45D8">
        <w:tc>
          <w:tcPr>
            <w:tcW w:w="1900" w:type="dxa"/>
          </w:tcPr>
          <w:p w14:paraId="25833504" w14:textId="77777777" w:rsidR="004A45D8" w:rsidRPr="00E10BAC" w:rsidRDefault="004A45D8" w:rsidP="004A45D8">
            <w:pP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OOH Assurance</w:t>
            </w:r>
          </w:p>
        </w:tc>
        <w:tc>
          <w:tcPr>
            <w:tcW w:w="1134" w:type="dxa"/>
            <w:shd w:val="clear" w:color="auto" w:fill="auto"/>
          </w:tcPr>
          <w:p w14:paraId="3595AB60" w14:textId="77777777" w:rsidR="004A45D8" w:rsidRPr="00E10BAC" w:rsidRDefault="004A45D8" w:rsidP="004A45D8">
            <w:pPr>
              <w:jc w:val="center"/>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n/a</w:t>
            </w:r>
          </w:p>
        </w:tc>
        <w:tc>
          <w:tcPr>
            <w:tcW w:w="851" w:type="dxa"/>
            <w:shd w:val="clear" w:color="auto" w:fill="D9D9D9" w:themeFill="background1" w:themeFillShade="D9"/>
          </w:tcPr>
          <w:p w14:paraId="49DC624F" w14:textId="77777777" w:rsidR="004A45D8" w:rsidRPr="00E10BAC" w:rsidRDefault="004A45D8" w:rsidP="004A45D8">
            <w:pPr>
              <w:autoSpaceDE w:val="0"/>
              <w:autoSpaceDN w:val="0"/>
              <w:adjustRightInd w:val="0"/>
              <w:ind w:left="60" w:right="60"/>
              <w:jc w:val="center"/>
              <w:rPr>
                <w:rFonts w:asciiTheme="majorBidi" w:hAnsiTheme="majorBidi" w:cstheme="majorBidi"/>
                <w:color w:val="000000"/>
                <w:sz w:val="18"/>
                <w:szCs w:val="18"/>
                <w:lang w:val="en-US"/>
              </w:rPr>
            </w:pPr>
            <w:r w:rsidRPr="00E10BAC">
              <w:rPr>
                <w:rFonts w:asciiTheme="majorBidi" w:hAnsiTheme="majorBidi" w:cstheme="majorBidi"/>
                <w:color w:val="000000"/>
                <w:sz w:val="18"/>
                <w:szCs w:val="18"/>
                <w:lang w:val="en-US"/>
              </w:rPr>
              <w:t>12.645</w:t>
            </w:r>
          </w:p>
        </w:tc>
        <w:tc>
          <w:tcPr>
            <w:tcW w:w="2693" w:type="dxa"/>
            <w:vMerge/>
            <w:shd w:val="clear" w:color="auto" w:fill="D9D9D9" w:themeFill="background1" w:themeFillShade="D9"/>
          </w:tcPr>
          <w:p w14:paraId="26B441C6" w14:textId="77777777" w:rsidR="004A45D8" w:rsidRPr="00E10BAC" w:rsidRDefault="004A45D8" w:rsidP="004A45D8">
            <w:pPr>
              <w:rPr>
                <w:rFonts w:asciiTheme="majorBidi" w:eastAsia="SimHei" w:hAnsiTheme="majorBidi" w:cstheme="majorBidi"/>
                <w:color w:val="000000"/>
                <w:sz w:val="18"/>
                <w:szCs w:val="18"/>
                <w:lang w:val="en-US" w:eastAsia="zh-CN"/>
              </w:rPr>
            </w:pPr>
          </w:p>
        </w:tc>
        <w:tc>
          <w:tcPr>
            <w:tcW w:w="850" w:type="dxa"/>
            <w:vMerge/>
            <w:shd w:val="clear" w:color="auto" w:fill="D9D9D9" w:themeFill="background1" w:themeFillShade="D9"/>
          </w:tcPr>
          <w:p w14:paraId="6C4C10EF" w14:textId="77777777" w:rsidR="004A45D8" w:rsidRPr="00E10BAC" w:rsidRDefault="004A45D8" w:rsidP="004A45D8">
            <w:pPr>
              <w:jc w:val="center"/>
              <w:rPr>
                <w:rFonts w:asciiTheme="majorBidi" w:eastAsia="SimHei" w:hAnsiTheme="majorBidi" w:cstheme="majorBidi"/>
                <w:color w:val="000000"/>
                <w:sz w:val="18"/>
                <w:szCs w:val="18"/>
                <w:lang w:val="en-US" w:eastAsia="zh-CN"/>
              </w:rPr>
            </w:pPr>
          </w:p>
        </w:tc>
        <w:tc>
          <w:tcPr>
            <w:tcW w:w="1134" w:type="dxa"/>
            <w:vMerge/>
            <w:shd w:val="clear" w:color="auto" w:fill="D9D9D9" w:themeFill="background1" w:themeFillShade="D9"/>
          </w:tcPr>
          <w:p w14:paraId="3D329005" w14:textId="77777777" w:rsidR="004A45D8" w:rsidRPr="00E10BAC" w:rsidRDefault="004A45D8" w:rsidP="004A45D8">
            <w:pPr>
              <w:jc w:val="center"/>
              <w:rPr>
                <w:rFonts w:asciiTheme="majorBidi" w:eastAsia="SimHei" w:hAnsiTheme="majorBidi" w:cstheme="majorBidi"/>
                <w:color w:val="000000"/>
                <w:sz w:val="18"/>
                <w:szCs w:val="18"/>
                <w:lang w:val="en-US" w:eastAsia="zh-CN"/>
              </w:rPr>
            </w:pPr>
          </w:p>
        </w:tc>
      </w:tr>
    </w:tbl>
    <w:p w14:paraId="42404131" w14:textId="77777777" w:rsidR="004A45D8" w:rsidRPr="00E10BAC" w:rsidRDefault="004A45D8" w:rsidP="004A45D8">
      <w:pPr>
        <w:autoSpaceDE w:val="0"/>
        <w:autoSpaceDN w:val="0"/>
        <w:adjustRightInd w:val="0"/>
        <w:spacing w:after="0" w:line="240" w:lineRule="auto"/>
        <w:jc w:val="both"/>
        <w:rPr>
          <w:rFonts w:ascii="Times New Roman" w:eastAsia="SimHei" w:hAnsi="Times New Roman" w:cs="Times New Roman"/>
          <w:sz w:val="24"/>
          <w:szCs w:val="24"/>
          <w:lang w:val="en-US" w:eastAsia="zh-CN"/>
        </w:rPr>
      </w:pPr>
    </w:p>
    <w:p w14:paraId="6E5CEC29" w14:textId="77777777" w:rsidR="00992F11" w:rsidRPr="00E10BAC" w:rsidRDefault="00992F11" w:rsidP="004A45D8">
      <w:pPr>
        <w:spacing w:after="0" w:line="240" w:lineRule="auto"/>
        <w:jc w:val="both"/>
        <w:rPr>
          <w:rFonts w:ascii="Times New Roman" w:eastAsia="SimHei" w:hAnsi="Times New Roman" w:cs="Times New Roman"/>
          <w:color w:val="000000"/>
          <w:sz w:val="24"/>
          <w:szCs w:val="24"/>
          <w:lang w:val="en-US"/>
        </w:rPr>
      </w:pPr>
    </w:p>
    <w:p w14:paraId="6E5CEC2A" w14:textId="77777777" w:rsidR="00B74599" w:rsidRPr="00E10BAC" w:rsidRDefault="00D2383E" w:rsidP="004A45D8">
      <w:p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The combined results of the expert panel, PCA, collinearity </w:t>
      </w:r>
      <w:r w:rsidR="0086429D" w:rsidRPr="00E10BAC">
        <w:rPr>
          <w:rFonts w:ascii="Times New Roman" w:eastAsia="SimHei" w:hAnsi="Times New Roman" w:cs="Times New Roman"/>
          <w:color w:val="000000"/>
          <w:sz w:val="24"/>
          <w:szCs w:val="24"/>
          <w:lang w:val="en-US"/>
        </w:rPr>
        <w:t xml:space="preserve">and reliability </w:t>
      </w:r>
      <w:r w:rsidRPr="00E10BAC">
        <w:rPr>
          <w:rFonts w:ascii="Times New Roman" w:eastAsia="SimHei" w:hAnsi="Times New Roman" w:cs="Times New Roman"/>
          <w:color w:val="000000"/>
          <w:sz w:val="24"/>
          <w:szCs w:val="24"/>
          <w:lang w:val="en-US"/>
        </w:rPr>
        <w:t xml:space="preserve">tests resulted in 8 </w:t>
      </w:r>
      <w:r w:rsidR="00484298" w:rsidRPr="00E10BAC">
        <w:rPr>
          <w:rFonts w:ascii="Times New Roman" w:eastAsia="SimHei" w:hAnsi="Times New Roman" w:cs="Times New Roman"/>
          <w:color w:val="000000"/>
          <w:sz w:val="24"/>
          <w:szCs w:val="24"/>
          <w:lang w:val="en-US"/>
        </w:rPr>
        <w:t xml:space="preserve">GP Practice healthcare service quality </w:t>
      </w:r>
      <w:r w:rsidRPr="00E10BAC">
        <w:rPr>
          <w:rFonts w:ascii="Times New Roman" w:eastAsia="SimHei" w:hAnsi="Times New Roman" w:cs="Times New Roman"/>
          <w:color w:val="000000"/>
          <w:sz w:val="24"/>
          <w:szCs w:val="24"/>
          <w:lang w:val="en-US"/>
        </w:rPr>
        <w:t>dimensions consistent with patient experience and service quality theory</w:t>
      </w:r>
      <w:r w:rsidR="006B12A7" w:rsidRPr="00E10BAC">
        <w:rPr>
          <w:rFonts w:ascii="Times New Roman" w:eastAsia="SimHei" w:hAnsi="Times New Roman" w:cs="Times New Roman"/>
          <w:color w:val="000000"/>
          <w:sz w:val="24"/>
          <w:szCs w:val="24"/>
          <w:lang w:val="en-US"/>
        </w:rPr>
        <w:t>:</w:t>
      </w:r>
    </w:p>
    <w:p w14:paraId="6E5CEC2B" w14:textId="77777777" w:rsidR="00B74599" w:rsidRPr="00E10BAC" w:rsidRDefault="00115378" w:rsidP="004A45D8">
      <w:pPr>
        <w:pStyle w:val="ListParagraph"/>
        <w:numPr>
          <w:ilvl w:val="0"/>
          <w:numId w:val="10"/>
        </w:num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GP Interactions </w:t>
      </w:r>
      <w:r w:rsidR="006B12A7" w:rsidRPr="00E10BAC">
        <w:rPr>
          <w:rFonts w:ascii="Times New Roman" w:eastAsia="SimHei" w:hAnsi="Times New Roman" w:cs="Times New Roman"/>
          <w:color w:val="000000"/>
          <w:sz w:val="24"/>
          <w:szCs w:val="24"/>
          <w:lang w:val="en-US"/>
        </w:rPr>
        <w:t>(Empathy &amp; Assurance)</w:t>
      </w:r>
    </w:p>
    <w:p w14:paraId="6E5CEC2C" w14:textId="77777777" w:rsidR="00B74599" w:rsidRPr="00E10BAC" w:rsidRDefault="00115378" w:rsidP="004A45D8">
      <w:pPr>
        <w:pStyle w:val="ListParagraph"/>
        <w:numPr>
          <w:ilvl w:val="0"/>
          <w:numId w:val="10"/>
        </w:num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Nurse Interactions </w:t>
      </w:r>
      <w:r w:rsidR="006B12A7" w:rsidRPr="00E10BAC">
        <w:rPr>
          <w:rFonts w:ascii="Times New Roman" w:eastAsia="SimHei" w:hAnsi="Times New Roman" w:cs="Times New Roman"/>
          <w:color w:val="000000"/>
          <w:sz w:val="24"/>
          <w:szCs w:val="24"/>
          <w:lang w:val="en-US"/>
        </w:rPr>
        <w:t>(Empathy &amp; Assurance)</w:t>
      </w:r>
    </w:p>
    <w:p w14:paraId="6E5CEC2D" w14:textId="77777777" w:rsidR="00B74599" w:rsidRPr="00E10BAC" w:rsidRDefault="00115378" w:rsidP="004A45D8">
      <w:pPr>
        <w:pStyle w:val="ListParagraph"/>
        <w:numPr>
          <w:ilvl w:val="0"/>
          <w:numId w:val="10"/>
        </w:num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Reliability</w:t>
      </w:r>
    </w:p>
    <w:p w14:paraId="6E5CEC2E" w14:textId="77777777" w:rsidR="00B74599" w:rsidRPr="00E10BAC" w:rsidRDefault="00115378" w:rsidP="004A45D8">
      <w:pPr>
        <w:pStyle w:val="ListParagraph"/>
        <w:numPr>
          <w:ilvl w:val="0"/>
          <w:numId w:val="10"/>
        </w:num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Information</w:t>
      </w:r>
    </w:p>
    <w:p w14:paraId="6E5CEC2F" w14:textId="77777777" w:rsidR="00B74599" w:rsidRPr="00E10BAC" w:rsidRDefault="00950095" w:rsidP="004A45D8">
      <w:pPr>
        <w:pStyle w:val="ListParagraph"/>
        <w:numPr>
          <w:ilvl w:val="0"/>
          <w:numId w:val="10"/>
        </w:num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Practice</w:t>
      </w:r>
      <w:r w:rsidR="00115378" w:rsidRPr="00E10BAC">
        <w:rPr>
          <w:rFonts w:ascii="Times New Roman" w:eastAsia="SimHei" w:hAnsi="Times New Roman" w:cs="Times New Roman"/>
          <w:color w:val="000000"/>
          <w:sz w:val="24"/>
          <w:szCs w:val="24"/>
          <w:lang w:val="en-US"/>
        </w:rPr>
        <w:t xml:space="preserve"> Accessibility</w:t>
      </w:r>
    </w:p>
    <w:p w14:paraId="6E5CEC30" w14:textId="77777777" w:rsidR="00B74599" w:rsidRPr="00E10BAC" w:rsidRDefault="00115378" w:rsidP="004A45D8">
      <w:pPr>
        <w:pStyle w:val="ListParagraph"/>
        <w:numPr>
          <w:ilvl w:val="0"/>
          <w:numId w:val="10"/>
        </w:num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Practice </w:t>
      </w:r>
      <w:r w:rsidR="00D80CE2" w:rsidRPr="00E10BAC">
        <w:rPr>
          <w:rFonts w:ascii="Times New Roman" w:eastAsia="SimHei" w:hAnsi="Times New Roman" w:cs="Times New Roman"/>
          <w:color w:val="000000"/>
          <w:sz w:val="24"/>
          <w:szCs w:val="24"/>
          <w:lang w:val="en-US"/>
        </w:rPr>
        <w:t>R</w:t>
      </w:r>
      <w:r w:rsidRPr="00E10BAC">
        <w:rPr>
          <w:rFonts w:ascii="Times New Roman" w:eastAsia="SimHei" w:hAnsi="Times New Roman" w:cs="Times New Roman"/>
          <w:color w:val="000000"/>
          <w:sz w:val="24"/>
          <w:szCs w:val="24"/>
          <w:lang w:val="en-US"/>
        </w:rPr>
        <w:t>esponsiveness</w:t>
      </w:r>
    </w:p>
    <w:p w14:paraId="6E5CEC31" w14:textId="77777777" w:rsidR="00B74599" w:rsidRPr="00E10BAC" w:rsidRDefault="00115378" w:rsidP="004A45D8">
      <w:pPr>
        <w:pStyle w:val="ListParagraph"/>
        <w:numPr>
          <w:ilvl w:val="0"/>
          <w:numId w:val="10"/>
        </w:num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Care </w:t>
      </w:r>
      <w:r w:rsidR="00D80CE2" w:rsidRPr="00E10BAC">
        <w:rPr>
          <w:rFonts w:ascii="Times New Roman" w:eastAsia="SimHei" w:hAnsi="Times New Roman" w:cs="Times New Roman"/>
          <w:color w:val="000000"/>
          <w:sz w:val="24"/>
          <w:szCs w:val="24"/>
          <w:lang w:val="en-US"/>
        </w:rPr>
        <w:t>P</w:t>
      </w:r>
      <w:r w:rsidRPr="00E10BAC">
        <w:rPr>
          <w:rFonts w:ascii="Times New Roman" w:eastAsia="SimHei" w:hAnsi="Times New Roman" w:cs="Times New Roman"/>
          <w:color w:val="000000"/>
          <w:sz w:val="24"/>
          <w:szCs w:val="24"/>
          <w:lang w:val="en-US"/>
        </w:rPr>
        <w:t>lanning</w:t>
      </w:r>
    </w:p>
    <w:p w14:paraId="6E5CEC32" w14:textId="77777777" w:rsidR="00B74599" w:rsidRPr="00E10BAC" w:rsidRDefault="00115378" w:rsidP="004A45D8">
      <w:pPr>
        <w:pStyle w:val="ListParagraph"/>
        <w:numPr>
          <w:ilvl w:val="0"/>
          <w:numId w:val="10"/>
        </w:num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OOH Service Quality </w:t>
      </w:r>
      <w:r w:rsidR="006B12A7" w:rsidRPr="00E10BAC">
        <w:rPr>
          <w:rFonts w:ascii="Times New Roman" w:eastAsia="SimHei" w:hAnsi="Times New Roman" w:cs="Times New Roman"/>
          <w:color w:val="000000"/>
          <w:sz w:val="24"/>
          <w:szCs w:val="24"/>
          <w:lang w:val="en-US"/>
        </w:rPr>
        <w:t>(Responsiveness &amp; Assurance)</w:t>
      </w:r>
    </w:p>
    <w:p w14:paraId="6E5CEC33" w14:textId="77777777" w:rsidR="00AC025D" w:rsidRPr="00E10BAC" w:rsidRDefault="00AC025D" w:rsidP="004A45D8">
      <w:pPr>
        <w:spacing w:after="0" w:line="240" w:lineRule="auto"/>
        <w:jc w:val="both"/>
        <w:rPr>
          <w:rFonts w:ascii="Times New Roman" w:eastAsia="SimHei" w:hAnsi="Times New Roman" w:cs="Times New Roman"/>
          <w:color w:val="000000"/>
          <w:sz w:val="24"/>
          <w:szCs w:val="24"/>
          <w:lang w:val="en-US"/>
        </w:rPr>
      </w:pPr>
    </w:p>
    <w:p w14:paraId="6E5CEC34" w14:textId="77777777" w:rsidR="001835DE" w:rsidRPr="00E10BAC" w:rsidRDefault="001835DE" w:rsidP="004A45D8">
      <w:pPr>
        <w:spacing w:after="0" w:line="240" w:lineRule="auto"/>
        <w:jc w:val="both"/>
        <w:rPr>
          <w:rFonts w:ascii="Times New Roman" w:hAnsi="Times New Roman" w:cs="Times New Roman"/>
          <w:sz w:val="24"/>
          <w:szCs w:val="24"/>
          <w:lang w:val="en-US"/>
        </w:rPr>
      </w:pPr>
    </w:p>
    <w:p w14:paraId="6E5CEC35" w14:textId="77777777" w:rsidR="00D2383E" w:rsidRPr="00E10BAC" w:rsidRDefault="00D2383E" w:rsidP="004A45D8">
      <w:pPr>
        <w:spacing w:after="0" w:line="240" w:lineRule="auto"/>
        <w:jc w:val="both"/>
        <w:rPr>
          <w:rFonts w:ascii="Times New Roman" w:hAnsi="Times New Roman" w:cs="Times New Roman"/>
          <w:b/>
          <w:sz w:val="24"/>
          <w:szCs w:val="24"/>
          <w:lang w:val="en-US"/>
        </w:rPr>
      </w:pPr>
      <w:r w:rsidRPr="00E10BAC">
        <w:rPr>
          <w:rFonts w:ascii="Times New Roman" w:hAnsi="Times New Roman" w:cs="Times New Roman"/>
          <w:b/>
          <w:sz w:val="24"/>
          <w:szCs w:val="24"/>
          <w:lang w:val="en-US"/>
        </w:rPr>
        <w:t>The influence of Service Quality Dimensions on Patient Experience</w:t>
      </w:r>
    </w:p>
    <w:p w14:paraId="6E5CEC36" w14:textId="77777777" w:rsidR="00946715" w:rsidRPr="00E10BAC" w:rsidRDefault="00D2383E" w:rsidP="004A45D8">
      <w:pPr>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The</w:t>
      </w:r>
      <w:r w:rsidR="00946715" w:rsidRPr="00E10BAC">
        <w:rPr>
          <w:rFonts w:ascii="Times New Roman" w:eastAsia="SimHei" w:hAnsi="Times New Roman" w:cs="Times New Roman"/>
          <w:color w:val="000000"/>
          <w:sz w:val="24"/>
          <w:szCs w:val="24"/>
          <w:lang w:val="en-US"/>
        </w:rPr>
        <w:t xml:space="preserve"> </w:t>
      </w:r>
      <w:r w:rsidR="00484298" w:rsidRPr="00E10BAC">
        <w:rPr>
          <w:rFonts w:ascii="Times New Roman" w:eastAsia="SimHei" w:hAnsi="Times New Roman" w:cs="Times New Roman"/>
          <w:color w:val="000000"/>
          <w:sz w:val="24"/>
          <w:szCs w:val="24"/>
          <w:lang w:val="en-US"/>
        </w:rPr>
        <w:t>results of the regression analysis of the</w:t>
      </w:r>
      <w:r w:rsidR="00732F1B" w:rsidRPr="00E10BAC">
        <w:rPr>
          <w:rFonts w:ascii="Times New Roman" w:eastAsia="SimHei" w:hAnsi="Times New Roman" w:cs="Times New Roman"/>
          <w:color w:val="000000"/>
          <w:sz w:val="24"/>
          <w:szCs w:val="24"/>
          <w:lang w:val="en-US"/>
        </w:rPr>
        <w:t xml:space="preserve"> new GP dimensions against the two patient experience measures</w:t>
      </w:r>
      <w:r w:rsidR="00484298" w:rsidRPr="00E10BAC">
        <w:rPr>
          <w:rFonts w:ascii="Times New Roman" w:eastAsia="SimHei" w:hAnsi="Times New Roman" w:cs="Times New Roman"/>
          <w:color w:val="000000"/>
          <w:sz w:val="24"/>
          <w:szCs w:val="24"/>
          <w:lang w:val="en-US"/>
        </w:rPr>
        <w:t xml:space="preserve"> </w:t>
      </w:r>
      <w:r w:rsidR="00946715" w:rsidRPr="00E10BAC">
        <w:rPr>
          <w:rFonts w:ascii="Times New Roman" w:eastAsia="SimHei" w:hAnsi="Times New Roman" w:cs="Times New Roman"/>
          <w:color w:val="000000"/>
          <w:sz w:val="24"/>
          <w:szCs w:val="24"/>
          <w:lang w:val="en-US"/>
        </w:rPr>
        <w:t xml:space="preserve">are presented in Table </w:t>
      </w:r>
      <w:r w:rsidR="00105B52" w:rsidRPr="00E10BAC">
        <w:rPr>
          <w:rFonts w:ascii="Times New Roman" w:eastAsia="SimHei" w:hAnsi="Times New Roman" w:cs="Times New Roman"/>
          <w:color w:val="000000"/>
          <w:sz w:val="24"/>
          <w:szCs w:val="24"/>
          <w:lang w:val="en-US"/>
        </w:rPr>
        <w:t>5</w:t>
      </w:r>
      <w:r w:rsidR="00946715" w:rsidRPr="00E10BAC">
        <w:rPr>
          <w:rFonts w:ascii="Times New Roman" w:eastAsia="SimHei" w:hAnsi="Times New Roman" w:cs="Times New Roman"/>
          <w:color w:val="000000"/>
          <w:sz w:val="24"/>
          <w:szCs w:val="24"/>
          <w:lang w:val="en-US"/>
        </w:rPr>
        <w:t>.</w:t>
      </w:r>
    </w:p>
    <w:p w14:paraId="6E5CEC37" w14:textId="77777777" w:rsidR="00992F11" w:rsidRPr="00E10BAC" w:rsidRDefault="00992F11"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p>
    <w:p w14:paraId="6E5CEC38" w14:textId="77777777" w:rsidR="00946715" w:rsidRPr="00E10BAC" w:rsidRDefault="00946715"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The </w:t>
      </w:r>
      <w:r w:rsidR="00732F1B" w:rsidRPr="00E10BAC">
        <w:rPr>
          <w:rFonts w:ascii="Times New Roman" w:eastAsia="SimHei" w:hAnsi="Times New Roman" w:cs="Times New Roman"/>
          <w:color w:val="000000"/>
          <w:sz w:val="24"/>
          <w:szCs w:val="24"/>
          <w:lang w:val="en-US"/>
        </w:rPr>
        <w:t>first model uses patients’ overall experience of the GP Practice as the dependent variable. The second uses patients’ willingness to recommend the practice as the dependent variable. Both</w:t>
      </w:r>
      <w:r w:rsidRPr="00E10BAC">
        <w:rPr>
          <w:rFonts w:ascii="Times New Roman" w:eastAsia="SimHei" w:hAnsi="Times New Roman" w:cs="Times New Roman"/>
          <w:color w:val="000000"/>
          <w:sz w:val="24"/>
          <w:szCs w:val="24"/>
          <w:lang w:val="en-US"/>
        </w:rPr>
        <w:t xml:space="preserve"> models show that a high proportion of patient experience can be explained by the GP </w:t>
      </w:r>
      <w:r w:rsidR="00AE63D2" w:rsidRPr="00E10BAC">
        <w:rPr>
          <w:rFonts w:ascii="Times New Roman" w:eastAsia="SimHei" w:hAnsi="Times New Roman" w:cs="Times New Roman"/>
          <w:color w:val="000000"/>
          <w:sz w:val="24"/>
          <w:szCs w:val="24"/>
          <w:lang w:val="en-US"/>
        </w:rPr>
        <w:t xml:space="preserve">Practice </w:t>
      </w:r>
      <w:r w:rsidRPr="00E10BAC">
        <w:rPr>
          <w:rFonts w:ascii="Times New Roman" w:eastAsia="SimHei" w:hAnsi="Times New Roman" w:cs="Times New Roman"/>
          <w:color w:val="000000"/>
          <w:sz w:val="24"/>
          <w:szCs w:val="24"/>
          <w:lang w:val="en-US"/>
        </w:rPr>
        <w:t>service quality dimensions (R</w:t>
      </w:r>
      <w:r w:rsidRPr="00E10BAC">
        <w:rPr>
          <w:rFonts w:ascii="Times New Roman" w:eastAsia="SimHei" w:hAnsi="Times New Roman" w:cs="Times New Roman"/>
          <w:color w:val="000000"/>
          <w:sz w:val="24"/>
          <w:szCs w:val="24"/>
          <w:vertAlign w:val="superscript"/>
          <w:lang w:val="en-US"/>
        </w:rPr>
        <w:t>2</w:t>
      </w:r>
      <w:r w:rsidRPr="00E10BAC">
        <w:rPr>
          <w:rFonts w:ascii="Times New Roman" w:eastAsia="SimHei" w:hAnsi="Times New Roman" w:cs="Times New Roman"/>
          <w:color w:val="000000"/>
          <w:sz w:val="24"/>
          <w:szCs w:val="24"/>
          <w:lang w:val="en-US"/>
        </w:rPr>
        <w:t xml:space="preserve"> = .850 for Model 1 and .775 for Model 2). They also show that the models are a good fit with the data and therefore robust (F=5587.272 and 3410.242</w:t>
      </w:r>
      <w:r w:rsidR="00732F1B" w:rsidRPr="00E10BAC">
        <w:rPr>
          <w:rFonts w:ascii="Times New Roman" w:eastAsia="SimHei" w:hAnsi="Times New Roman" w:cs="Times New Roman"/>
          <w:color w:val="000000"/>
          <w:sz w:val="24"/>
          <w:szCs w:val="24"/>
          <w:lang w:val="en-US"/>
        </w:rPr>
        <w:t xml:space="preserve"> respectively</w:t>
      </w:r>
      <w:r w:rsidRPr="00E10BAC">
        <w:rPr>
          <w:rFonts w:ascii="Times New Roman" w:eastAsia="SimHei" w:hAnsi="Times New Roman" w:cs="Times New Roman"/>
          <w:color w:val="000000"/>
          <w:sz w:val="24"/>
          <w:szCs w:val="24"/>
          <w:lang w:val="en-US"/>
        </w:rPr>
        <w:t xml:space="preserve">, </w:t>
      </w:r>
      <w:r w:rsidR="00732F1B" w:rsidRPr="00E10BAC">
        <w:rPr>
          <w:rFonts w:ascii="Times New Roman" w:eastAsia="SimHei" w:hAnsi="Times New Roman" w:cs="Times New Roman"/>
          <w:color w:val="000000"/>
          <w:sz w:val="24"/>
          <w:szCs w:val="24"/>
          <w:lang w:val="en-US"/>
        </w:rPr>
        <w:t xml:space="preserve">both </w:t>
      </w:r>
      <w:r w:rsidRPr="00E10BAC">
        <w:rPr>
          <w:rFonts w:ascii="Times New Roman" w:eastAsia="SimHei" w:hAnsi="Times New Roman" w:cs="Times New Roman"/>
          <w:color w:val="000000"/>
          <w:sz w:val="24"/>
          <w:szCs w:val="24"/>
          <w:lang w:val="en-US"/>
        </w:rPr>
        <w:t xml:space="preserve">significant to &lt;.001). </w:t>
      </w:r>
    </w:p>
    <w:p w14:paraId="6E5CEC39" w14:textId="77777777" w:rsidR="00105B52" w:rsidRPr="00E10BAC" w:rsidRDefault="00105B52" w:rsidP="004A45D8">
      <w:pPr>
        <w:spacing w:after="0" w:line="240" w:lineRule="auto"/>
        <w:jc w:val="both"/>
        <w:rPr>
          <w:rFonts w:ascii="Times New Roman" w:eastAsia="SimHei" w:hAnsi="Times New Roman" w:cs="Times New Roman"/>
          <w:color w:val="000000"/>
          <w:sz w:val="24"/>
          <w:szCs w:val="24"/>
          <w:lang w:val="en-US"/>
        </w:rPr>
      </w:pPr>
    </w:p>
    <w:p w14:paraId="6E5CEC3C" w14:textId="77777777" w:rsidR="00946715" w:rsidRPr="00E10BAC" w:rsidRDefault="00946715" w:rsidP="004A45D8">
      <w:pPr>
        <w:autoSpaceDE w:val="0"/>
        <w:autoSpaceDN w:val="0"/>
        <w:adjustRightInd w:val="0"/>
        <w:spacing w:after="0" w:line="240" w:lineRule="auto"/>
        <w:jc w:val="both"/>
        <w:rPr>
          <w:rFonts w:ascii="Times New Roman" w:hAnsi="Times New Roman" w:cs="Times New Roman"/>
          <w:sz w:val="24"/>
          <w:szCs w:val="24"/>
          <w:lang w:val="en-US"/>
        </w:rPr>
      </w:pPr>
      <w:r w:rsidRPr="00E10BAC">
        <w:rPr>
          <w:rFonts w:ascii="Times New Roman" w:eastAsia="SimHei" w:hAnsi="Times New Roman" w:cs="Times New Roman"/>
          <w:color w:val="000000"/>
          <w:sz w:val="24"/>
          <w:szCs w:val="24"/>
          <w:lang w:val="en-US"/>
        </w:rPr>
        <w:t>In both models, GP Interactions (</w:t>
      </w:r>
      <w:r w:rsidRPr="00E10BAC">
        <w:rPr>
          <w:rFonts w:ascii="Calisto MT" w:eastAsia="SimHei" w:hAnsi="Calisto MT" w:cstheme="majorBidi"/>
          <w:i/>
          <w:iCs/>
          <w:color w:val="000000"/>
          <w:sz w:val="24"/>
          <w:szCs w:val="24"/>
          <w:lang w:val="en-US"/>
        </w:rPr>
        <w:t>b</w:t>
      </w:r>
      <w:r w:rsidRPr="00E10BAC">
        <w:rPr>
          <w:rFonts w:ascii="Times New Roman" w:eastAsia="SimHei" w:hAnsi="Times New Roman" w:cs="Times New Roman"/>
          <w:color w:val="000000"/>
          <w:sz w:val="24"/>
          <w:szCs w:val="24"/>
          <w:lang w:val="en-US"/>
        </w:rPr>
        <w:t>=.483 &amp; .679</w:t>
      </w:r>
      <w:r w:rsidR="00D80CE2" w:rsidRPr="00E10BAC">
        <w:rPr>
          <w:rFonts w:ascii="Times New Roman" w:eastAsia="SimHei" w:hAnsi="Times New Roman" w:cs="Times New Roman"/>
          <w:color w:val="000000"/>
          <w:sz w:val="24"/>
          <w:szCs w:val="24"/>
          <w:lang w:val="en-US"/>
        </w:rPr>
        <w:t xml:space="preserve"> respectively</w:t>
      </w:r>
      <w:r w:rsidRPr="00E10BAC">
        <w:rPr>
          <w:rFonts w:ascii="Times New Roman" w:eastAsia="SimHei" w:hAnsi="Times New Roman" w:cs="Times New Roman"/>
          <w:color w:val="000000"/>
          <w:sz w:val="24"/>
          <w:szCs w:val="24"/>
          <w:lang w:val="en-US"/>
        </w:rPr>
        <w:t xml:space="preserve">) and </w:t>
      </w:r>
      <w:r w:rsidR="00950095" w:rsidRPr="00E10BAC">
        <w:rPr>
          <w:rFonts w:ascii="Times New Roman" w:eastAsia="SimHei" w:hAnsi="Times New Roman" w:cs="Times New Roman"/>
          <w:color w:val="000000"/>
          <w:sz w:val="24"/>
          <w:szCs w:val="24"/>
          <w:lang w:val="en-US"/>
        </w:rPr>
        <w:t xml:space="preserve">Practice </w:t>
      </w:r>
      <w:r w:rsidRPr="00E10BAC">
        <w:rPr>
          <w:rFonts w:ascii="Times New Roman" w:eastAsia="SimHei" w:hAnsi="Times New Roman" w:cs="Times New Roman"/>
          <w:color w:val="000000"/>
          <w:sz w:val="24"/>
          <w:szCs w:val="24"/>
          <w:lang w:val="en-US"/>
        </w:rPr>
        <w:t>Responsiveness (</w:t>
      </w:r>
      <w:r w:rsidRPr="00E10BAC">
        <w:rPr>
          <w:rFonts w:ascii="Calisto MT" w:eastAsia="SimHei" w:hAnsi="Calisto MT" w:cstheme="majorBidi"/>
          <w:i/>
          <w:iCs/>
          <w:color w:val="000000"/>
          <w:sz w:val="24"/>
          <w:szCs w:val="24"/>
          <w:lang w:val="en-US"/>
        </w:rPr>
        <w:t>b</w:t>
      </w:r>
      <w:r w:rsidRPr="00E10BAC">
        <w:rPr>
          <w:rFonts w:asciiTheme="minorBidi" w:eastAsia="SimHei" w:hAnsiTheme="minorBidi"/>
          <w:i/>
          <w:iCs/>
          <w:color w:val="000000"/>
          <w:sz w:val="24"/>
          <w:szCs w:val="24"/>
          <w:lang w:val="en-US"/>
        </w:rPr>
        <w:t>=</w:t>
      </w:r>
      <w:r w:rsidRPr="00E10BAC">
        <w:rPr>
          <w:rFonts w:ascii="Times New Roman" w:eastAsia="SimHei" w:hAnsi="Times New Roman" w:cs="Times New Roman"/>
          <w:color w:val="000000"/>
          <w:sz w:val="24"/>
          <w:szCs w:val="24"/>
          <w:lang w:val="en-US"/>
        </w:rPr>
        <w:t>.500 &amp; .601</w:t>
      </w:r>
      <w:r w:rsidR="00D80CE2" w:rsidRPr="00E10BAC">
        <w:rPr>
          <w:rFonts w:ascii="Times New Roman" w:eastAsia="SimHei" w:hAnsi="Times New Roman" w:cs="Times New Roman"/>
          <w:color w:val="000000"/>
          <w:sz w:val="24"/>
          <w:szCs w:val="24"/>
          <w:lang w:val="en-US"/>
        </w:rPr>
        <w:t xml:space="preserve"> respectively</w:t>
      </w:r>
      <w:r w:rsidRPr="00E10BAC">
        <w:rPr>
          <w:rFonts w:ascii="Times New Roman" w:eastAsia="SimHei" w:hAnsi="Times New Roman" w:cs="Times New Roman"/>
          <w:color w:val="000000"/>
          <w:sz w:val="24"/>
          <w:szCs w:val="24"/>
          <w:lang w:val="en-US"/>
        </w:rPr>
        <w:t>) have the largest impact on service quality. Curiously, Nurse Interactions have only a tiny impact (</w:t>
      </w:r>
      <w:r w:rsidRPr="00E10BAC">
        <w:rPr>
          <w:rFonts w:ascii="Calisto MT" w:eastAsia="SimHei" w:hAnsi="Calisto MT" w:cstheme="majorBidi"/>
          <w:i/>
          <w:iCs/>
          <w:color w:val="000000"/>
          <w:sz w:val="24"/>
          <w:szCs w:val="24"/>
          <w:lang w:val="en-US"/>
        </w:rPr>
        <w:t>b</w:t>
      </w:r>
      <w:r w:rsidRPr="00E10BAC">
        <w:rPr>
          <w:rFonts w:ascii="Times New Roman" w:eastAsia="SimHei" w:hAnsi="Times New Roman" w:cs="Times New Roman"/>
          <w:color w:val="000000"/>
          <w:sz w:val="24"/>
          <w:szCs w:val="24"/>
          <w:lang w:val="en-US"/>
        </w:rPr>
        <w:t>=.025 &amp; -.062</w:t>
      </w:r>
      <w:r w:rsidR="00D80CE2" w:rsidRPr="00E10BAC">
        <w:rPr>
          <w:rFonts w:ascii="Times New Roman" w:eastAsia="SimHei" w:hAnsi="Times New Roman" w:cs="Times New Roman"/>
          <w:color w:val="000000"/>
          <w:sz w:val="24"/>
          <w:szCs w:val="24"/>
          <w:lang w:val="en-US"/>
        </w:rPr>
        <w:t xml:space="preserve"> respectively</w:t>
      </w:r>
      <w:r w:rsidRPr="00E10BAC">
        <w:rPr>
          <w:rFonts w:ascii="Times New Roman" w:eastAsia="SimHei" w:hAnsi="Times New Roman" w:cs="Times New Roman"/>
          <w:color w:val="000000"/>
          <w:sz w:val="24"/>
          <w:szCs w:val="24"/>
          <w:lang w:val="en-US"/>
        </w:rPr>
        <w:t>), while Care Planning has a negative impact (</w:t>
      </w:r>
      <w:r w:rsidRPr="00E10BAC">
        <w:rPr>
          <w:rFonts w:ascii="Calisto MT" w:eastAsia="SimHei" w:hAnsi="Calisto MT" w:cstheme="majorBidi"/>
          <w:i/>
          <w:iCs/>
          <w:color w:val="000000"/>
          <w:sz w:val="24"/>
          <w:szCs w:val="24"/>
          <w:lang w:val="en-US"/>
        </w:rPr>
        <w:t>b</w:t>
      </w:r>
      <w:r w:rsidRPr="00E10BAC">
        <w:rPr>
          <w:rFonts w:ascii="Times New Roman" w:eastAsia="SimHei" w:hAnsi="Times New Roman" w:cs="Times New Roman"/>
          <w:color w:val="000000"/>
          <w:sz w:val="24"/>
          <w:szCs w:val="24"/>
          <w:lang w:val="en-US"/>
        </w:rPr>
        <w:t>=-.193 &amp; -.234</w:t>
      </w:r>
      <w:r w:rsidR="00D80CE2" w:rsidRPr="00E10BAC">
        <w:rPr>
          <w:rFonts w:ascii="Times New Roman" w:eastAsia="SimHei" w:hAnsi="Times New Roman" w:cs="Times New Roman"/>
          <w:color w:val="000000"/>
          <w:sz w:val="24"/>
          <w:szCs w:val="24"/>
          <w:lang w:val="en-US"/>
        </w:rPr>
        <w:t xml:space="preserve"> respectively</w:t>
      </w:r>
      <w:r w:rsidRPr="00E10BAC">
        <w:rPr>
          <w:rFonts w:ascii="Times New Roman" w:eastAsia="SimHei" w:hAnsi="Times New Roman" w:cs="Times New Roman"/>
          <w:color w:val="000000"/>
          <w:sz w:val="24"/>
          <w:szCs w:val="24"/>
          <w:lang w:val="en-US"/>
        </w:rPr>
        <w:t>). In both models, Reliability is found not to be significant (</w:t>
      </w:r>
      <w:r w:rsidRPr="00E10BAC">
        <w:rPr>
          <w:rFonts w:ascii="Times New Roman" w:eastAsia="SimHei" w:hAnsi="Times New Roman" w:cs="Times New Roman"/>
          <w:i/>
          <w:iCs/>
          <w:color w:val="000000"/>
          <w:sz w:val="24"/>
          <w:szCs w:val="24"/>
          <w:lang w:val="en-US"/>
        </w:rPr>
        <w:t>p</w:t>
      </w:r>
      <w:r w:rsidRPr="00E10BAC">
        <w:rPr>
          <w:rFonts w:ascii="Times New Roman" w:eastAsia="SimHei" w:hAnsi="Times New Roman" w:cs="Times New Roman"/>
          <w:color w:val="000000"/>
          <w:sz w:val="24"/>
          <w:szCs w:val="24"/>
          <w:lang w:val="en-US"/>
        </w:rPr>
        <w:t>=.258 &amp; .856</w:t>
      </w:r>
      <w:r w:rsidR="00D80CE2" w:rsidRPr="00E10BAC">
        <w:rPr>
          <w:rFonts w:ascii="Times New Roman" w:eastAsia="SimHei" w:hAnsi="Times New Roman" w:cs="Times New Roman"/>
          <w:color w:val="000000"/>
          <w:sz w:val="24"/>
          <w:szCs w:val="24"/>
          <w:lang w:val="en-US"/>
        </w:rPr>
        <w:t xml:space="preserve"> respectively</w:t>
      </w:r>
      <w:r w:rsidRPr="00E10BAC">
        <w:rPr>
          <w:rFonts w:ascii="Times New Roman" w:eastAsia="SimHei" w:hAnsi="Times New Roman" w:cs="Times New Roman"/>
          <w:color w:val="000000"/>
          <w:sz w:val="24"/>
          <w:szCs w:val="24"/>
          <w:lang w:val="en-US"/>
        </w:rPr>
        <w:t>), while in Model 1, Information was also found not to make a significant impact on patient experience (</w:t>
      </w:r>
      <w:r w:rsidRPr="00E10BAC">
        <w:rPr>
          <w:rFonts w:ascii="Times New Roman" w:eastAsia="SimHei" w:hAnsi="Times New Roman" w:cs="Times New Roman"/>
          <w:i/>
          <w:iCs/>
          <w:color w:val="000000"/>
          <w:sz w:val="24"/>
          <w:szCs w:val="24"/>
          <w:lang w:val="en-US"/>
        </w:rPr>
        <w:t>p</w:t>
      </w:r>
      <w:r w:rsidRPr="00E10BAC">
        <w:rPr>
          <w:rFonts w:ascii="Times New Roman" w:eastAsia="SimHei" w:hAnsi="Times New Roman" w:cs="Times New Roman"/>
          <w:color w:val="000000"/>
          <w:sz w:val="24"/>
          <w:szCs w:val="24"/>
          <w:lang w:val="en-US"/>
        </w:rPr>
        <w:t>=.059).</w:t>
      </w:r>
      <w:r w:rsidRPr="00E10BAC">
        <w:rPr>
          <w:rFonts w:ascii="Times New Roman" w:hAnsi="Times New Roman" w:cs="Times New Roman"/>
          <w:sz w:val="24"/>
          <w:szCs w:val="24"/>
          <w:lang w:val="en-US"/>
        </w:rPr>
        <w:t xml:space="preserve"> </w:t>
      </w:r>
      <w:r w:rsidR="00D80CE2" w:rsidRPr="00E10BAC">
        <w:rPr>
          <w:rFonts w:ascii="Times New Roman" w:hAnsi="Times New Roman" w:cs="Times New Roman"/>
          <w:sz w:val="24"/>
          <w:szCs w:val="24"/>
          <w:lang w:val="en-US"/>
        </w:rPr>
        <w:t>Whilst Practice Accessibility and OOH Service Quality were significant,</w:t>
      </w:r>
      <w:r w:rsidR="00B6729E" w:rsidRPr="00E10BAC">
        <w:rPr>
          <w:rFonts w:ascii="Times New Roman" w:hAnsi="Times New Roman" w:cs="Times New Roman"/>
          <w:sz w:val="24"/>
          <w:szCs w:val="24"/>
          <w:lang w:val="en-US"/>
        </w:rPr>
        <w:t xml:space="preserve"> the effects were small in both cases</w:t>
      </w:r>
      <w:r w:rsidR="00D80CE2" w:rsidRPr="00E10BAC">
        <w:rPr>
          <w:rFonts w:ascii="Times New Roman" w:hAnsi="Times New Roman" w:cs="Times New Roman"/>
          <w:sz w:val="24"/>
          <w:szCs w:val="24"/>
          <w:lang w:val="en-US"/>
        </w:rPr>
        <w:t>.</w:t>
      </w:r>
    </w:p>
    <w:p w14:paraId="6E5CEC3D" w14:textId="037A1234" w:rsidR="00946715" w:rsidRDefault="00946715" w:rsidP="004A45D8">
      <w:pPr>
        <w:spacing w:after="0" w:line="240" w:lineRule="auto"/>
        <w:jc w:val="both"/>
        <w:rPr>
          <w:rFonts w:ascii="Times New Roman" w:hAnsi="Times New Roman" w:cs="Times New Roman"/>
          <w:b/>
          <w:sz w:val="24"/>
          <w:szCs w:val="24"/>
          <w:lang w:val="en-US"/>
        </w:rPr>
      </w:pPr>
    </w:p>
    <w:p w14:paraId="525F34A1" w14:textId="77777777" w:rsidR="00C91619" w:rsidRPr="00E10BAC" w:rsidRDefault="00C91619" w:rsidP="00C91619">
      <w:pPr>
        <w:spacing w:after="0" w:line="240" w:lineRule="auto"/>
        <w:rPr>
          <w:rFonts w:ascii="Times New Roman" w:eastAsia="SimHei" w:hAnsi="Times New Roman" w:cs="Times New Roman"/>
          <w:color w:val="000000"/>
          <w:sz w:val="24"/>
          <w:szCs w:val="24"/>
          <w:lang w:val="en-US" w:eastAsia="zh-CN"/>
        </w:rPr>
      </w:pPr>
      <w:r w:rsidRPr="00E10BAC">
        <w:rPr>
          <w:rFonts w:ascii="Times New Roman" w:eastAsia="SimHei" w:hAnsi="Times New Roman" w:cs="Times New Roman"/>
          <w:color w:val="000000"/>
          <w:sz w:val="20"/>
          <w:szCs w:val="20"/>
          <w:lang w:val="en-US" w:eastAsia="zh-CN"/>
        </w:rPr>
        <w:lastRenderedPageBreak/>
        <w:t xml:space="preserve">Table 5: Regression of </w:t>
      </w:r>
      <w:r>
        <w:rPr>
          <w:rFonts w:ascii="Times New Roman" w:eastAsia="SimHei" w:hAnsi="Times New Roman" w:cs="Times New Roman"/>
          <w:color w:val="000000"/>
          <w:sz w:val="20"/>
          <w:szCs w:val="20"/>
          <w:lang w:val="en-US" w:eastAsia="zh-CN"/>
        </w:rPr>
        <w:t xml:space="preserve">final </w:t>
      </w:r>
      <w:r w:rsidRPr="00E10BAC">
        <w:rPr>
          <w:rFonts w:ascii="Times New Roman" w:eastAsia="SimHei" w:hAnsi="Times New Roman" w:cs="Times New Roman"/>
          <w:color w:val="000000"/>
          <w:sz w:val="20"/>
          <w:szCs w:val="20"/>
          <w:lang w:val="en-US" w:eastAsia="zh-CN"/>
        </w:rPr>
        <w:t>dimensions of GP Practice healthcare service quality against patient experience measures</w:t>
      </w:r>
    </w:p>
    <w:tbl>
      <w:tblPr>
        <w:tblStyle w:val="LightShading1"/>
        <w:tblW w:w="8755" w:type="dxa"/>
        <w:tblLayout w:type="fixed"/>
        <w:tblLook w:val="04A0" w:firstRow="1" w:lastRow="0" w:firstColumn="1" w:lastColumn="0" w:noHBand="0" w:noVBand="1"/>
      </w:tblPr>
      <w:tblGrid>
        <w:gridCol w:w="2943"/>
        <w:gridCol w:w="968"/>
        <w:gridCol w:w="969"/>
        <w:gridCol w:w="969"/>
        <w:gridCol w:w="968"/>
        <w:gridCol w:w="969"/>
        <w:gridCol w:w="969"/>
      </w:tblGrid>
      <w:tr w:rsidR="00C91619" w:rsidRPr="00E10BAC" w14:paraId="202B6022" w14:textId="77777777" w:rsidTr="00F87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bottom w:val="nil"/>
            </w:tcBorders>
            <w:shd w:val="clear" w:color="auto" w:fill="auto"/>
          </w:tcPr>
          <w:p w14:paraId="2972E513" w14:textId="77777777" w:rsidR="00C91619" w:rsidRPr="00E10BAC" w:rsidRDefault="00C91619" w:rsidP="00F8778A">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 xml:space="preserve">GP Practice </w:t>
            </w:r>
          </w:p>
          <w:p w14:paraId="37CAC28D" w14:textId="77777777" w:rsidR="00C91619" w:rsidRPr="00E10BAC" w:rsidRDefault="00C91619" w:rsidP="00F8778A">
            <w:pPr>
              <w:jc w:val="both"/>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GP Practice Healthcare Service Quality Dimensions</w:t>
            </w:r>
          </w:p>
        </w:tc>
        <w:tc>
          <w:tcPr>
            <w:tcW w:w="2906" w:type="dxa"/>
            <w:gridSpan w:val="3"/>
            <w:tcBorders>
              <w:bottom w:val="nil"/>
            </w:tcBorders>
            <w:shd w:val="clear" w:color="auto" w:fill="auto"/>
          </w:tcPr>
          <w:p w14:paraId="78965AFC" w14:textId="77777777" w:rsidR="00C91619" w:rsidRPr="00E10BAC" w:rsidRDefault="00C91619" w:rsidP="00F8778A">
            <w:pPr>
              <w:jc w:val="center"/>
              <w:cnfStyle w:val="100000000000" w:firstRow="1"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Model 1:</w:t>
            </w:r>
          </w:p>
          <w:p w14:paraId="3B2D657E" w14:textId="77777777" w:rsidR="00C91619" w:rsidRPr="00E10BAC" w:rsidRDefault="00C91619" w:rsidP="00F8778A">
            <w:pPr>
              <w:jc w:val="center"/>
              <w:cnfStyle w:val="100000000000" w:firstRow="1" w:lastRow="0" w:firstColumn="0" w:lastColumn="0" w:oddVBand="0" w:evenVBand="0" w:oddHBand="0" w:evenHBand="0" w:firstRowFirstColumn="0" w:firstRowLastColumn="0" w:lastRowFirstColumn="0" w:lastRowLastColumn="0"/>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color w:val="000000"/>
                <w:sz w:val="18"/>
                <w:szCs w:val="18"/>
                <w:lang w:val="en-US" w:eastAsia="zh-CN"/>
              </w:rPr>
              <w:t>Overall experience of Practice</w:t>
            </w:r>
          </w:p>
        </w:tc>
        <w:tc>
          <w:tcPr>
            <w:tcW w:w="2906" w:type="dxa"/>
            <w:gridSpan w:val="3"/>
            <w:tcBorders>
              <w:bottom w:val="nil"/>
            </w:tcBorders>
            <w:shd w:val="clear" w:color="auto" w:fill="auto"/>
          </w:tcPr>
          <w:p w14:paraId="579B54A2" w14:textId="77777777" w:rsidR="00C91619" w:rsidRPr="00E10BAC" w:rsidRDefault="00C91619" w:rsidP="00F8778A">
            <w:pPr>
              <w:jc w:val="center"/>
              <w:cnfStyle w:val="100000000000" w:firstRow="1"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Model 2:</w:t>
            </w:r>
          </w:p>
          <w:p w14:paraId="7D0ABE16" w14:textId="77777777" w:rsidR="00C91619" w:rsidRPr="00E10BAC" w:rsidRDefault="00C91619" w:rsidP="00F8778A">
            <w:pPr>
              <w:jc w:val="center"/>
              <w:cnfStyle w:val="100000000000" w:firstRow="1" w:lastRow="0" w:firstColumn="0" w:lastColumn="0" w:oddVBand="0" w:evenVBand="0" w:oddHBand="0" w:evenHBand="0" w:firstRowFirstColumn="0" w:firstRowLastColumn="0" w:lastRowFirstColumn="0" w:lastRowLastColumn="0"/>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color w:val="000000"/>
                <w:sz w:val="18"/>
                <w:szCs w:val="18"/>
                <w:lang w:val="en-US" w:eastAsia="zh-CN"/>
              </w:rPr>
              <w:t>Willingness to recommend Practice</w:t>
            </w:r>
          </w:p>
        </w:tc>
      </w:tr>
      <w:tr w:rsidR="00C91619" w:rsidRPr="00E10BAC" w14:paraId="356DEE80" w14:textId="77777777" w:rsidTr="00F8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single" w:sz="8" w:space="0" w:color="auto"/>
            </w:tcBorders>
            <w:shd w:val="clear" w:color="auto" w:fill="auto"/>
          </w:tcPr>
          <w:p w14:paraId="3B13C1DB" w14:textId="77777777" w:rsidR="00C91619" w:rsidRPr="00E10BAC" w:rsidRDefault="00C91619" w:rsidP="00F8778A">
            <w:pPr>
              <w:jc w:val="both"/>
              <w:rPr>
                <w:rFonts w:asciiTheme="majorBidi" w:eastAsia="SimHei" w:hAnsiTheme="majorBidi" w:cstheme="majorBidi"/>
                <w:color w:val="000000"/>
                <w:sz w:val="18"/>
                <w:szCs w:val="18"/>
                <w:lang w:val="en-US" w:eastAsia="zh-CN"/>
              </w:rPr>
            </w:pPr>
          </w:p>
        </w:tc>
        <w:tc>
          <w:tcPr>
            <w:tcW w:w="968" w:type="dxa"/>
            <w:tcBorders>
              <w:top w:val="nil"/>
              <w:bottom w:val="single" w:sz="8" w:space="0" w:color="auto"/>
            </w:tcBorders>
            <w:shd w:val="clear" w:color="auto" w:fill="auto"/>
          </w:tcPr>
          <w:p w14:paraId="0000CFAB"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i/>
                <w:iCs/>
                <w:color w:val="000000"/>
                <w:sz w:val="18"/>
                <w:szCs w:val="18"/>
                <w:lang w:val="en-US" w:eastAsia="zh-CN"/>
              </w:rPr>
            </w:pPr>
            <w:r w:rsidRPr="00E10BAC">
              <w:rPr>
                <w:rFonts w:ascii="Calisto MT" w:eastAsia="SimHei" w:hAnsi="Calisto MT" w:cstheme="majorBidi"/>
                <w:i/>
                <w:iCs/>
                <w:color w:val="000000"/>
                <w:sz w:val="18"/>
                <w:szCs w:val="18"/>
                <w:lang w:val="en-US" w:eastAsia="zh-CN"/>
              </w:rPr>
              <w:t>b (coeff.)</w:t>
            </w:r>
          </w:p>
        </w:tc>
        <w:tc>
          <w:tcPr>
            <w:tcW w:w="969" w:type="dxa"/>
            <w:tcBorders>
              <w:top w:val="nil"/>
              <w:bottom w:val="single" w:sz="8" w:space="0" w:color="auto"/>
            </w:tcBorders>
            <w:shd w:val="clear" w:color="auto" w:fill="auto"/>
          </w:tcPr>
          <w:p w14:paraId="3A2B962F"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S.E.</w:t>
            </w:r>
          </w:p>
        </w:tc>
        <w:tc>
          <w:tcPr>
            <w:tcW w:w="969" w:type="dxa"/>
            <w:tcBorders>
              <w:top w:val="nil"/>
              <w:bottom w:val="single" w:sz="8" w:space="0" w:color="auto"/>
            </w:tcBorders>
            <w:shd w:val="clear" w:color="auto" w:fill="auto"/>
          </w:tcPr>
          <w:p w14:paraId="352D525B"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i/>
                <w:iCs/>
                <w:color w:val="000000"/>
                <w:sz w:val="18"/>
                <w:szCs w:val="18"/>
                <w:lang w:val="en-US" w:eastAsia="zh-CN"/>
              </w:rPr>
            </w:pPr>
            <w:r w:rsidRPr="00E10BAC">
              <w:rPr>
                <w:rFonts w:asciiTheme="majorBidi" w:eastAsia="SimHei" w:hAnsiTheme="majorBidi" w:cstheme="majorBidi"/>
                <w:i/>
                <w:iCs/>
                <w:color w:val="000000"/>
                <w:sz w:val="18"/>
                <w:szCs w:val="18"/>
                <w:lang w:val="en-US" w:eastAsia="zh-CN"/>
              </w:rPr>
              <w:t>p (sig.)</w:t>
            </w:r>
          </w:p>
        </w:tc>
        <w:tc>
          <w:tcPr>
            <w:tcW w:w="968" w:type="dxa"/>
            <w:tcBorders>
              <w:top w:val="nil"/>
              <w:bottom w:val="single" w:sz="8" w:space="0" w:color="auto"/>
            </w:tcBorders>
            <w:shd w:val="clear" w:color="auto" w:fill="auto"/>
          </w:tcPr>
          <w:p w14:paraId="26BD470D"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i/>
                <w:iCs/>
                <w:color w:val="000000"/>
                <w:sz w:val="18"/>
                <w:szCs w:val="18"/>
                <w:lang w:val="en-US" w:eastAsia="zh-CN"/>
              </w:rPr>
            </w:pPr>
            <w:r w:rsidRPr="00E10BAC">
              <w:rPr>
                <w:rFonts w:ascii="Calisto MT" w:eastAsia="SimHei" w:hAnsi="Calisto MT" w:cstheme="majorBidi"/>
                <w:i/>
                <w:iCs/>
                <w:color w:val="000000"/>
                <w:sz w:val="18"/>
                <w:szCs w:val="18"/>
                <w:lang w:val="en-US" w:eastAsia="zh-CN"/>
              </w:rPr>
              <w:t>b (coeff.)</w:t>
            </w:r>
          </w:p>
        </w:tc>
        <w:tc>
          <w:tcPr>
            <w:tcW w:w="969" w:type="dxa"/>
            <w:tcBorders>
              <w:top w:val="nil"/>
              <w:bottom w:val="single" w:sz="8" w:space="0" w:color="auto"/>
            </w:tcBorders>
            <w:shd w:val="clear" w:color="auto" w:fill="auto"/>
          </w:tcPr>
          <w:p w14:paraId="465B76F8"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S.E.</w:t>
            </w:r>
          </w:p>
        </w:tc>
        <w:tc>
          <w:tcPr>
            <w:tcW w:w="969" w:type="dxa"/>
            <w:tcBorders>
              <w:top w:val="nil"/>
              <w:bottom w:val="single" w:sz="8" w:space="0" w:color="auto"/>
            </w:tcBorders>
            <w:shd w:val="clear" w:color="auto" w:fill="auto"/>
          </w:tcPr>
          <w:p w14:paraId="3DEFD93E"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i/>
                <w:iCs/>
                <w:color w:val="000000"/>
                <w:sz w:val="18"/>
                <w:szCs w:val="18"/>
                <w:lang w:val="en-US" w:eastAsia="zh-CN"/>
              </w:rPr>
            </w:pPr>
            <w:r w:rsidRPr="00E10BAC">
              <w:rPr>
                <w:rFonts w:asciiTheme="majorBidi" w:eastAsia="SimHei" w:hAnsiTheme="majorBidi" w:cstheme="majorBidi"/>
                <w:i/>
                <w:iCs/>
                <w:color w:val="000000"/>
                <w:sz w:val="18"/>
                <w:szCs w:val="18"/>
                <w:lang w:val="en-US" w:eastAsia="zh-CN"/>
              </w:rPr>
              <w:t>p (sig.)</w:t>
            </w:r>
          </w:p>
        </w:tc>
      </w:tr>
      <w:tr w:rsidR="00C91619" w:rsidRPr="00E10BAC" w14:paraId="7A51E739" w14:textId="77777777" w:rsidTr="00F8778A">
        <w:tc>
          <w:tcPr>
            <w:cnfStyle w:val="001000000000" w:firstRow="0" w:lastRow="0" w:firstColumn="1" w:lastColumn="0" w:oddVBand="0" w:evenVBand="0" w:oddHBand="0" w:evenHBand="0" w:firstRowFirstColumn="0" w:firstRowLastColumn="0" w:lastRowFirstColumn="0" w:lastRowLastColumn="0"/>
            <w:tcW w:w="2943" w:type="dxa"/>
            <w:tcBorders>
              <w:top w:val="single" w:sz="8" w:space="0" w:color="auto"/>
            </w:tcBorders>
            <w:shd w:val="clear" w:color="auto" w:fill="auto"/>
          </w:tcPr>
          <w:p w14:paraId="55636935" w14:textId="77777777" w:rsidR="00C91619" w:rsidRPr="00E10BAC" w:rsidRDefault="00C91619" w:rsidP="00F8778A">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GP Interactions</w:t>
            </w:r>
          </w:p>
        </w:tc>
        <w:tc>
          <w:tcPr>
            <w:tcW w:w="968" w:type="dxa"/>
            <w:tcBorders>
              <w:top w:val="single" w:sz="8" w:space="0" w:color="auto"/>
            </w:tcBorders>
            <w:shd w:val="clear" w:color="auto" w:fill="auto"/>
          </w:tcPr>
          <w:p w14:paraId="61C805BF"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.483</w:t>
            </w:r>
          </w:p>
        </w:tc>
        <w:tc>
          <w:tcPr>
            <w:tcW w:w="969" w:type="dxa"/>
            <w:tcBorders>
              <w:top w:val="single" w:sz="8" w:space="0" w:color="auto"/>
            </w:tcBorders>
            <w:shd w:val="clear" w:color="auto" w:fill="auto"/>
          </w:tcPr>
          <w:p w14:paraId="51915504"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.008</w:t>
            </w:r>
          </w:p>
        </w:tc>
        <w:tc>
          <w:tcPr>
            <w:tcW w:w="969" w:type="dxa"/>
            <w:tcBorders>
              <w:top w:val="single" w:sz="8" w:space="0" w:color="auto"/>
            </w:tcBorders>
            <w:shd w:val="clear" w:color="auto" w:fill="auto"/>
          </w:tcPr>
          <w:p w14:paraId="4F77521E"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c>
          <w:tcPr>
            <w:tcW w:w="968" w:type="dxa"/>
            <w:tcBorders>
              <w:top w:val="single" w:sz="8" w:space="0" w:color="auto"/>
            </w:tcBorders>
            <w:shd w:val="clear" w:color="auto" w:fill="auto"/>
          </w:tcPr>
          <w:p w14:paraId="2F9636AB"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.679</w:t>
            </w:r>
          </w:p>
        </w:tc>
        <w:tc>
          <w:tcPr>
            <w:tcW w:w="969" w:type="dxa"/>
            <w:tcBorders>
              <w:top w:val="single" w:sz="8" w:space="0" w:color="auto"/>
            </w:tcBorders>
            <w:shd w:val="clear" w:color="auto" w:fill="auto"/>
          </w:tcPr>
          <w:p w14:paraId="30BC1BEF"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.012</w:t>
            </w:r>
          </w:p>
        </w:tc>
        <w:tc>
          <w:tcPr>
            <w:tcW w:w="969" w:type="dxa"/>
            <w:tcBorders>
              <w:top w:val="single" w:sz="8" w:space="0" w:color="auto"/>
            </w:tcBorders>
            <w:shd w:val="clear" w:color="auto" w:fill="auto"/>
          </w:tcPr>
          <w:p w14:paraId="3B88632F"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r>
      <w:tr w:rsidR="00C91619" w:rsidRPr="00E10BAC" w14:paraId="09E9BD51" w14:textId="77777777" w:rsidTr="00F8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33207E27" w14:textId="77777777" w:rsidR="00C91619" w:rsidRPr="00E10BAC" w:rsidRDefault="00C91619" w:rsidP="00F8778A">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Nurse Interactions</w:t>
            </w:r>
          </w:p>
        </w:tc>
        <w:tc>
          <w:tcPr>
            <w:tcW w:w="968" w:type="dxa"/>
            <w:shd w:val="clear" w:color="auto" w:fill="auto"/>
          </w:tcPr>
          <w:p w14:paraId="00946F2B"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.025</w:t>
            </w:r>
          </w:p>
        </w:tc>
        <w:tc>
          <w:tcPr>
            <w:tcW w:w="969" w:type="dxa"/>
            <w:shd w:val="clear" w:color="auto" w:fill="auto"/>
          </w:tcPr>
          <w:p w14:paraId="597985A8"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.007</w:t>
            </w:r>
          </w:p>
        </w:tc>
        <w:tc>
          <w:tcPr>
            <w:tcW w:w="969" w:type="dxa"/>
            <w:shd w:val="clear" w:color="auto" w:fill="auto"/>
          </w:tcPr>
          <w:p w14:paraId="26097159"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c>
          <w:tcPr>
            <w:tcW w:w="968" w:type="dxa"/>
            <w:shd w:val="clear" w:color="auto" w:fill="auto"/>
          </w:tcPr>
          <w:p w14:paraId="534E372D"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-.062</w:t>
            </w:r>
          </w:p>
        </w:tc>
        <w:tc>
          <w:tcPr>
            <w:tcW w:w="969" w:type="dxa"/>
            <w:shd w:val="clear" w:color="auto" w:fill="auto"/>
          </w:tcPr>
          <w:p w14:paraId="7AA79D00"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.010</w:t>
            </w:r>
          </w:p>
        </w:tc>
        <w:tc>
          <w:tcPr>
            <w:tcW w:w="969" w:type="dxa"/>
            <w:shd w:val="clear" w:color="auto" w:fill="auto"/>
          </w:tcPr>
          <w:p w14:paraId="0B3EF92C"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r>
      <w:tr w:rsidR="00C91619" w:rsidRPr="00E10BAC" w14:paraId="257A59DE" w14:textId="77777777" w:rsidTr="00F8778A">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671085F8" w14:textId="77777777" w:rsidR="00C91619" w:rsidRPr="00E10BAC" w:rsidRDefault="00C91619" w:rsidP="00F8778A">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Practice Responsiveness</w:t>
            </w:r>
          </w:p>
        </w:tc>
        <w:tc>
          <w:tcPr>
            <w:tcW w:w="968" w:type="dxa"/>
            <w:shd w:val="clear" w:color="auto" w:fill="auto"/>
          </w:tcPr>
          <w:p w14:paraId="7FF0681C"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.500</w:t>
            </w:r>
          </w:p>
        </w:tc>
        <w:tc>
          <w:tcPr>
            <w:tcW w:w="969" w:type="dxa"/>
            <w:shd w:val="clear" w:color="auto" w:fill="auto"/>
          </w:tcPr>
          <w:p w14:paraId="44D70564"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.008</w:t>
            </w:r>
          </w:p>
        </w:tc>
        <w:tc>
          <w:tcPr>
            <w:tcW w:w="969" w:type="dxa"/>
            <w:shd w:val="clear" w:color="auto" w:fill="auto"/>
          </w:tcPr>
          <w:p w14:paraId="07F693B1"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c>
          <w:tcPr>
            <w:tcW w:w="968" w:type="dxa"/>
            <w:shd w:val="clear" w:color="auto" w:fill="auto"/>
          </w:tcPr>
          <w:p w14:paraId="198C8FEC"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.601</w:t>
            </w:r>
          </w:p>
        </w:tc>
        <w:tc>
          <w:tcPr>
            <w:tcW w:w="969" w:type="dxa"/>
            <w:shd w:val="clear" w:color="auto" w:fill="auto"/>
          </w:tcPr>
          <w:p w14:paraId="407A0110"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.012</w:t>
            </w:r>
          </w:p>
        </w:tc>
        <w:tc>
          <w:tcPr>
            <w:tcW w:w="969" w:type="dxa"/>
            <w:shd w:val="clear" w:color="auto" w:fill="auto"/>
          </w:tcPr>
          <w:p w14:paraId="2387A2B9"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r>
      <w:tr w:rsidR="00C91619" w:rsidRPr="00E10BAC" w14:paraId="4C51ACBA" w14:textId="77777777" w:rsidTr="00F8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61D65823" w14:textId="77777777" w:rsidR="00C91619" w:rsidRPr="00E10BAC" w:rsidRDefault="00C91619" w:rsidP="00F8778A">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OOH Service Quality</w:t>
            </w:r>
          </w:p>
        </w:tc>
        <w:tc>
          <w:tcPr>
            <w:tcW w:w="968" w:type="dxa"/>
            <w:shd w:val="clear" w:color="auto" w:fill="auto"/>
          </w:tcPr>
          <w:p w14:paraId="77002348"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.011</w:t>
            </w:r>
          </w:p>
        </w:tc>
        <w:tc>
          <w:tcPr>
            <w:tcW w:w="969" w:type="dxa"/>
            <w:shd w:val="clear" w:color="auto" w:fill="auto"/>
          </w:tcPr>
          <w:p w14:paraId="5B5688ED"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.001</w:t>
            </w:r>
          </w:p>
        </w:tc>
        <w:tc>
          <w:tcPr>
            <w:tcW w:w="969" w:type="dxa"/>
            <w:shd w:val="clear" w:color="auto" w:fill="auto"/>
          </w:tcPr>
          <w:p w14:paraId="21CFCB09"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c>
          <w:tcPr>
            <w:tcW w:w="968" w:type="dxa"/>
            <w:shd w:val="clear" w:color="auto" w:fill="auto"/>
          </w:tcPr>
          <w:p w14:paraId="3BACD111"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.027</w:t>
            </w:r>
          </w:p>
        </w:tc>
        <w:tc>
          <w:tcPr>
            <w:tcW w:w="969" w:type="dxa"/>
            <w:shd w:val="clear" w:color="auto" w:fill="auto"/>
          </w:tcPr>
          <w:p w14:paraId="6FDD46E0"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.002</w:t>
            </w:r>
          </w:p>
        </w:tc>
        <w:tc>
          <w:tcPr>
            <w:tcW w:w="969" w:type="dxa"/>
            <w:shd w:val="clear" w:color="auto" w:fill="auto"/>
          </w:tcPr>
          <w:p w14:paraId="16F4E714"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r>
      <w:tr w:rsidR="00C91619" w:rsidRPr="00E10BAC" w14:paraId="747F1376" w14:textId="77777777" w:rsidTr="00F8778A">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745C39D4" w14:textId="77777777" w:rsidR="00C91619" w:rsidRPr="00E10BAC" w:rsidRDefault="00C91619" w:rsidP="00F8778A">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Practice Accessibility</w:t>
            </w:r>
          </w:p>
        </w:tc>
        <w:tc>
          <w:tcPr>
            <w:tcW w:w="968" w:type="dxa"/>
            <w:shd w:val="clear" w:color="auto" w:fill="auto"/>
          </w:tcPr>
          <w:p w14:paraId="11236730"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.158</w:t>
            </w:r>
          </w:p>
        </w:tc>
        <w:tc>
          <w:tcPr>
            <w:tcW w:w="969" w:type="dxa"/>
            <w:shd w:val="clear" w:color="auto" w:fill="auto"/>
          </w:tcPr>
          <w:p w14:paraId="163A68F1"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.008</w:t>
            </w:r>
          </w:p>
        </w:tc>
        <w:tc>
          <w:tcPr>
            <w:tcW w:w="969" w:type="dxa"/>
            <w:shd w:val="clear" w:color="auto" w:fill="auto"/>
          </w:tcPr>
          <w:p w14:paraId="59D8AA7C"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c>
          <w:tcPr>
            <w:tcW w:w="968" w:type="dxa"/>
            <w:shd w:val="clear" w:color="auto" w:fill="auto"/>
          </w:tcPr>
          <w:p w14:paraId="68113514"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.104</w:t>
            </w:r>
          </w:p>
        </w:tc>
        <w:tc>
          <w:tcPr>
            <w:tcW w:w="969" w:type="dxa"/>
            <w:shd w:val="clear" w:color="auto" w:fill="auto"/>
          </w:tcPr>
          <w:p w14:paraId="772E3EE4"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.011</w:t>
            </w:r>
          </w:p>
        </w:tc>
        <w:tc>
          <w:tcPr>
            <w:tcW w:w="969" w:type="dxa"/>
            <w:shd w:val="clear" w:color="auto" w:fill="auto"/>
          </w:tcPr>
          <w:p w14:paraId="442FAFFB"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r>
      <w:tr w:rsidR="00C91619" w:rsidRPr="00E10BAC" w14:paraId="00059F1E" w14:textId="77777777" w:rsidTr="00F8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4A1A898E" w14:textId="77777777" w:rsidR="00C91619" w:rsidRPr="00E10BAC" w:rsidRDefault="00C91619" w:rsidP="00F8778A">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Care Planning</w:t>
            </w:r>
          </w:p>
        </w:tc>
        <w:tc>
          <w:tcPr>
            <w:tcW w:w="968" w:type="dxa"/>
            <w:shd w:val="clear" w:color="auto" w:fill="auto"/>
          </w:tcPr>
          <w:p w14:paraId="771BF7CE"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-.193</w:t>
            </w:r>
          </w:p>
        </w:tc>
        <w:tc>
          <w:tcPr>
            <w:tcW w:w="969" w:type="dxa"/>
            <w:shd w:val="clear" w:color="auto" w:fill="auto"/>
          </w:tcPr>
          <w:p w14:paraId="06FE9745"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.019</w:t>
            </w:r>
          </w:p>
        </w:tc>
        <w:tc>
          <w:tcPr>
            <w:tcW w:w="969" w:type="dxa"/>
            <w:shd w:val="clear" w:color="auto" w:fill="auto"/>
          </w:tcPr>
          <w:p w14:paraId="6FFDE83D"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c>
          <w:tcPr>
            <w:tcW w:w="968" w:type="dxa"/>
            <w:shd w:val="clear" w:color="auto" w:fill="auto"/>
          </w:tcPr>
          <w:p w14:paraId="7AC35282"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-.234</w:t>
            </w:r>
          </w:p>
        </w:tc>
        <w:tc>
          <w:tcPr>
            <w:tcW w:w="969" w:type="dxa"/>
            <w:shd w:val="clear" w:color="auto" w:fill="auto"/>
          </w:tcPr>
          <w:p w14:paraId="32414A3A"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.028</w:t>
            </w:r>
          </w:p>
        </w:tc>
        <w:tc>
          <w:tcPr>
            <w:tcW w:w="969" w:type="dxa"/>
            <w:shd w:val="clear" w:color="auto" w:fill="auto"/>
          </w:tcPr>
          <w:p w14:paraId="0DC9566F"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r>
      <w:tr w:rsidR="00C91619" w:rsidRPr="00E10BAC" w14:paraId="549ED86B" w14:textId="77777777" w:rsidTr="00F8778A">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72B5FD9D" w14:textId="77777777" w:rsidR="00C91619" w:rsidRPr="00E10BAC" w:rsidRDefault="00C91619" w:rsidP="00F8778A">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Reliability</w:t>
            </w:r>
          </w:p>
        </w:tc>
        <w:tc>
          <w:tcPr>
            <w:tcW w:w="968" w:type="dxa"/>
            <w:shd w:val="clear" w:color="auto" w:fill="auto"/>
          </w:tcPr>
          <w:p w14:paraId="4ACF6752"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.005</w:t>
            </w:r>
          </w:p>
        </w:tc>
        <w:tc>
          <w:tcPr>
            <w:tcW w:w="969" w:type="dxa"/>
            <w:shd w:val="clear" w:color="auto" w:fill="auto"/>
          </w:tcPr>
          <w:p w14:paraId="11BBA329"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.004</w:t>
            </w:r>
          </w:p>
        </w:tc>
        <w:tc>
          <w:tcPr>
            <w:tcW w:w="969" w:type="dxa"/>
            <w:shd w:val="clear" w:color="auto" w:fill="auto"/>
          </w:tcPr>
          <w:p w14:paraId="666F24B9"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.258</w:t>
            </w:r>
          </w:p>
        </w:tc>
        <w:tc>
          <w:tcPr>
            <w:tcW w:w="968" w:type="dxa"/>
            <w:shd w:val="clear" w:color="auto" w:fill="auto"/>
          </w:tcPr>
          <w:p w14:paraId="50E0BC53"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.001</w:t>
            </w:r>
          </w:p>
        </w:tc>
        <w:tc>
          <w:tcPr>
            <w:tcW w:w="969" w:type="dxa"/>
            <w:shd w:val="clear" w:color="auto" w:fill="auto"/>
          </w:tcPr>
          <w:p w14:paraId="58A5A44D"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.006</w:t>
            </w:r>
          </w:p>
        </w:tc>
        <w:tc>
          <w:tcPr>
            <w:tcW w:w="969" w:type="dxa"/>
            <w:shd w:val="clear" w:color="auto" w:fill="auto"/>
          </w:tcPr>
          <w:p w14:paraId="659D0A3E" w14:textId="77777777" w:rsidR="00C91619" w:rsidRPr="00E10BAC" w:rsidRDefault="00C91619" w:rsidP="00F8778A">
            <w:pPr>
              <w:jc w:val="center"/>
              <w:cnfStyle w:val="000000000000" w:firstRow="0" w:lastRow="0" w:firstColumn="0" w:lastColumn="0" w:oddVBand="0" w:evenVBand="0" w:oddHBand="0"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.856</w:t>
            </w:r>
          </w:p>
        </w:tc>
      </w:tr>
      <w:tr w:rsidR="00C91619" w:rsidRPr="00E10BAC" w14:paraId="5D72787B" w14:textId="77777777" w:rsidTr="00F8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bottom w:val="single" w:sz="8" w:space="0" w:color="000000" w:themeColor="text1"/>
            </w:tcBorders>
            <w:shd w:val="clear" w:color="auto" w:fill="auto"/>
          </w:tcPr>
          <w:p w14:paraId="6CE17049" w14:textId="77777777" w:rsidR="00C91619" w:rsidRPr="00E10BAC" w:rsidRDefault="00C91619" w:rsidP="00F8778A">
            <w:pPr>
              <w:jc w:val="both"/>
              <w:rPr>
                <w:rFonts w:asciiTheme="majorBidi" w:eastAsia="SimHei" w:hAnsiTheme="majorBidi" w:cstheme="majorBidi"/>
                <w:b w:val="0"/>
                <w:bCs w:val="0"/>
                <w:color w:val="000000"/>
                <w:sz w:val="18"/>
                <w:szCs w:val="18"/>
                <w:lang w:val="en-US" w:eastAsia="zh-CN"/>
              </w:rPr>
            </w:pPr>
            <w:r w:rsidRPr="00E10BAC">
              <w:rPr>
                <w:rFonts w:asciiTheme="majorBidi" w:eastAsia="SimHei" w:hAnsiTheme="majorBidi" w:cstheme="majorBidi"/>
                <w:b w:val="0"/>
                <w:bCs w:val="0"/>
                <w:color w:val="000000"/>
                <w:sz w:val="18"/>
                <w:szCs w:val="18"/>
                <w:lang w:val="en-US" w:eastAsia="zh-CN"/>
              </w:rPr>
              <w:t>Information</w:t>
            </w:r>
          </w:p>
        </w:tc>
        <w:tc>
          <w:tcPr>
            <w:tcW w:w="968" w:type="dxa"/>
            <w:tcBorders>
              <w:bottom w:val="single" w:sz="8" w:space="0" w:color="000000" w:themeColor="text1"/>
            </w:tcBorders>
            <w:shd w:val="clear" w:color="auto" w:fill="auto"/>
          </w:tcPr>
          <w:p w14:paraId="1F9DA48C"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-.010</w:t>
            </w:r>
          </w:p>
        </w:tc>
        <w:tc>
          <w:tcPr>
            <w:tcW w:w="969" w:type="dxa"/>
            <w:tcBorders>
              <w:bottom w:val="single" w:sz="8" w:space="0" w:color="000000" w:themeColor="text1"/>
            </w:tcBorders>
            <w:shd w:val="clear" w:color="auto" w:fill="auto"/>
          </w:tcPr>
          <w:p w14:paraId="7DBE446E"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.006</w:t>
            </w:r>
          </w:p>
        </w:tc>
        <w:tc>
          <w:tcPr>
            <w:tcW w:w="969" w:type="dxa"/>
            <w:tcBorders>
              <w:bottom w:val="single" w:sz="8" w:space="0" w:color="000000" w:themeColor="text1"/>
            </w:tcBorders>
            <w:shd w:val="clear" w:color="auto" w:fill="auto"/>
          </w:tcPr>
          <w:p w14:paraId="07542B4C"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.059</w:t>
            </w:r>
          </w:p>
        </w:tc>
        <w:tc>
          <w:tcPr>
            <w:tcW w:w="968" w:type="dxa"/>
            <w:tcBorders>
              <w:bottom w:val="single" w:sz="8" w:space="0" w:color="000000" w:themeColor="text1"/>
            </w:tcBorders>
            <w:shd w:val="clear" w:color="auto" w:fill="auto"/>
          </w:tcPr>
          <w:p w14:paraId="430DB57C"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-.047</w:t>
            </w:r>
          </w:p>
        </w:tc>
        <w:tc>
          <w:tcPr>
            <w:tcW w:w="969" w:type="dxa"/>
            <w:tcBorders>
              <w:bottom w:val="single" w:sz="8" w:space="0" w:color="000000" w:themeColor="text1"/>
            </w:tcBorders>
            <w:shd w:val="clear" w:color="auto" w:fill="auto"/>
          </w:tcPr>
          <w:p w14:paraId="7FF83CB2"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.008</w:t>
            </w:r>
          </w:p>
        </w:tc>
        <w:tc>
          <w:tcPr>
            <w:tcW w:w="969" w:type="dxa"/>
            <w:tcBorders>
              <w:bottom w:val="single" w:sz="8" w:space="0" w:color="000000" w:themeColor="text1"/>
            </w:tcBorders>
            <w:shd w:val="clear" w:color="auto" w:fill="auto"/>
          </w:tcPr>
          <w:p w14:paraId="713D7305" w14:textId="77777777" w:rsidR="00C91619" w:rsidRPr="00E10BAC" w:rsidRDefault="00C91619" w:rsidP="00F8778A">
            <w:pPr>
              <w:jc w:val="center"/>
              <w:cnfStyle w:val="000000100000" w:firstRow="0" w:lastRow="0" w:firstColumn="0" w:lastColumn="0" w:oddVBand="0" w:evenVBand="0" w:oddHBand="1" w:evenHBand="0" w:firstRowFirstColumn="0" w:firstRowLastColumn="0" w:lastRowFirstColumn="0" w:lastRowLastColumn="0"/>
              <w:rPr>
                <w:rFonts w:asciiTheme="majorBidi" w:eastAsia="SimHei" w:hAnsiTheme="majorBidi" w:cstheme="majorBidi"/>
                <w:color w:val="000000"/>
                <w:sz w:val="18"/>
                <w:szCs w:val="18"/>
                <w:lang w:val="en-US" w:eastAsia="zh-CN"/>
              </w:rPr>
            </w:pPr>
            <w:r w:rsidRPr="00E10BAC">
              <w:rPr>
                <w:rFonts w:asciiTheme="majorBidi" w:eastAsia="SimHei" w:hAnsiTheme="majorBidi" w:cstheme="majorBidi"/>
                <w:color w:val="000000"/>
                <w:sz w:val="18"/>
                <w:szCs w:val="18"/>
                <w:lang w:val="en-US" w:eastAsia="zh-CN"/>
              </w:rPr>
              <w:t>&lt;.001</w:t>
            </w:r>
          </w:p>
        </w:tc>
      </w:tr>
    </w:tbl>
    <w:p w14:paraId="0B84F5A8" w14:textId="77777777" w:rsidR="00C91619" w:rsidRPr="00E10BAC" w:rsidRDefault="00C91619" w:rsidP="00C91619">
      <w:pPr>
        <w:spacing w:after="0" w:line="240" w:lineRule="auto"/>
        <w:jc w:val="both"/>
        <w:rPr>
          <w:rFonts w:ascii="Times New Roman" w:eastAsia="SimHei" w:hAnsi="Times New Roman" w:cs="Times New Roman"/>
          <w:color w:val="000000"/>
          <w:sz w:val="12"/>
          <w:szCs w:val="12"/>
          <w:lang w:val="en-US" w:eastAsia="zh-CN"/>
        </w:rPr>
      </w:pPr>
      <w:r w:rsidRPr="00E10BAC">
        <w:rPr>
          <w:rFonts w:ascii="Times New Roman" w:eastAsia="SimHei" w:hAnsi="Times New Roman" w:cs="Times New Roman"/>
          <w:color w:val="000000"/>
          <w:sz w:val="12"/>
          <w:szCs w:val="12"/>
          <w:lang w:val="en-US" w:eastAsia="zh-CN"/>
        </w:rPr>
        <w:t>Overall experience of Practice: N=7918  R</w:t>
      </w:r>
      <w:r w:rsidRPr="00E10BAC">
        <w:rPr>
          <w:rFonts w:ascii="Times New Roman" w:eastAsia="SimHei" w:hAnsi="Times New Roman" w:cs="Times New Roman"/>
          <w:color w:val="000000"/>
          <w:sz w:val="12"/>
          <w:szCs w:val="12"/>
          <w:vertAlign w:val="superscript"/>
          <w:lang w:val="en-US" w:eastAsia="zh-CN"/>
        </w:rPr>
        <w:t>2</w:t>
      </w:r>
      <w:r w:rsidRPr="00E10BAC">
        <w:rPr>
          <w:rFonts w:ascii="Times New Roman" w:eastAsia="SimHei" w:hAnsi="Times New Roman" w:cs="Times New Roman"/>
          <w:color w:val="000000"/>
          <w:sz w:val="12"/>
          <w:szCs w:val="12"/>
          <w:lang w:val="en-US" w:eastAsia="zh-CN"/>
        </w:rPr>
        <w:t>=.850  Constant= -.058  F=5587.272 / Willingness to recommend Practice: N=7918  R</w:t>
      </w:r>
      <w:r w:rsidRPr="00E10BAC">
        <w:rPr>
          <w:rFonts w:ascii="Times New Roman" w:eastAsia="SimHei" w:hAnsi="Times New Roman" w:cs="Times New Roman"/>
          <w:color w:val="000000"/>
          <w:sz w:val="12"/>
          <w:szCs w:val="12"/>
          <w:vertAlign w:val="superscript"/>
          <w:lang w:val="en-US" w:eastAsia="zh-CN"/>
        </w:rPr>
        <w:t>2</w:t>
      </w:r>
      <w:r w:rsidRPr="00E10BAC">
        <w:rPr>
          <w:rFonts w:ascii="Times New Roman" w:eastAsia="SimHei" w:hAnsi="Times New Roman" w:cs="Times New Roman"/>
          <w:color w:val="000000"/>
          <w:sz w:val="12"/>
          <w:szCs w:val="12"/>
          <w:lang w:val="en-US" w:eastAsia="zh-CN"/>
        </w:rPr>
        <w:t>=.775  Constant=-.252   F=3410.242</w:t>
      </w:r>
    </w:p>
    <w:p w14:paraId="7D18F46F" w14:textId="0B751A4E" w:rsidR="00C91619" w:rsidRPr="00E10BAC" w:rsidRDefault="00C91619" w:rsidP="004A45D8">
      <w:pPr>
        <w:spacing w:after="0" w:line="240" w:lineRule="auto"/>
        <w:jc w:val="both"/>
        <w:rPr>
          <w:rFonts w:ascii="Times New Roman" w:hAnsi="Times New Roman" w:cs="Times New Roman"/>
          <w:b/>
          <w:sz w:val="24"/>
          <w:szCs w:val="24"/>
          <w:lang w:val="en-US"/>
        </w:rPr>
      </w:pPr>
    </w:p>
    <w:p w14:paraId="6E5CEC3E" w14:textId="77777777" w:rsidR="00946715" w:rsidRPr="00E10BAC" w:rsidRDefault="00946715" w:rsidP="004A45D8">
      <w:pPr>
        <w:spacing w:after="0" w:line="240" w:lineRule="auto"/>
        <w:jc w:val="both"/>
        <w:rPr>
          <w:rFonts w:ascii="Times New Roman" w:hAnsi="Times New Roman" w:cs="Times New Roman"/>
          <w:b/>
          <w:sz w:val="24"/>
          <w:szCs w:val="24"/>
          <w:lang w:val="en-US"/>
        </w:rPr>
      </w:pPr>
    </w:p>
    <w:p w14:paraId="6E5CEC3F" w14:textId="77777777" w:rsidR="00496118" w:rsidRPr="00E10BAC" w:rsidRDefault="00496118" w:rsidP="004A45D8">
      <w:pPr>
        <w:spacing w:after="0" w:line="240" w:lineRule="auto"/>
        <w:jc w:val="both"/>
        <w:rPr>
          <w:rFonts w:ascii="Times New Roman" w:hAnsi="Times New Roman" w:cs="Times New Roman"/>
          <w:b/>
          <w:sz w:val="24"/>
          <w:szCs w:val="24"/>
          <w:lang w:val="en-US"/>
        </w:rPr>
      </w:pPr>
      <w:r w:rsidRPr="00E10BAC">
        <w:rPr>
          <w:rFonts w:ascii="Times New Roman" w:hAnsi="Times New Roman" w:cs="Times New Roman"/>
          <w:b/>
          <w:sz w:val="24"/>
          <w:szCs w:val="24"/>
          <w:lang w:val="en-US"/>
        </w:rPr>
        <w:t>DISCUSSION</w:t>
      </w:r>
    </w:p>
    <w:p w14:paraId="6E5CEC40" w14:textId="77777777" w:rsidR="00B70989" w:rsidRPr="00E10BAC" w:rsidRDefault="00B70989"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 xml:space="preserve">In this study we have found that two dimensions of service quality (physician interactions and </w:t>
      </w:r>
      <w:r w:rsidR="00950095" w:rsidRPr="00E10BAC">
        <w:rPr>
          <w:rFonts w:ascii="Times New Roman" w:hAnsi="Times New Roman" w:cs="Times New Roman"/>
          <w:sz w:val="24"/>
          <w:szCs w:val="24"/>
          <w:lang w:val="en-US"/>
        </w:rPr>
        <w:t xml:space="preserve">practice </w:t>
      </w:r>
      <w:r w:rsidRPr="00E10BAC">
        <w:rPr>
          <w:rFonts w:ascii="Times New Roman" w:hAnsi="Times New Roman" w:cs="Times New Roman"/>
          <w:sz w:val="24"/>
          <w:szCs w:val="24"/>
          <w:lang w:val="en-US"/>
        </w:rPr>
        <w:t xml:space="preserve">responsiveness) are responsible for a strong majority of the variation in patient experience. Other factors, such as nurse interactions are neutral, while providing a care plan has a weak negative influence. These findings contribute to existing work on </w:t>
      </w:r>
      <w:r w:rsidR="00AD07F4" w:rsidRPr="00E10BAC">
        <w:rPr>
          <w:rFonts w:ascii="Times New Roman" w:hAnsi="Times New Roman" w:cs="Times New Roman"/>
          <w:sz w:val="24"/>
          <w:szCs w:val="24"/>
          <w:lang w:val="en-US"/>
        </w:rPr>
        <w:t xml:space="preserve">patient experience </w:t>
      </w:r>
      <w:r w:rsidRPr="00E10BAC">
        <w:rPr>
          <w:rFonts w:ascii="Times New Roman" w:hAnsi="Times New Roman" w:cs="Times New Roman"/>
          <w:sz w:val="24"/>
          <w:szCs w:val="24"/>
          <w:lang w:val="en-US"/>
        </w:rPr>
        <w:t xml:space="preserve">and lead to insights for improving primary care. </w:t>
      </w:r>
    </w:p>
    <w:p w14:paraId="6E5CEC41" w14:textId="77777777" w:rsidR="00B70989" w:rsidRPr="00E10BAC" w:rsidRDefault="00B70989" w:rsidP="004A45D8">
      <w:pPr>
        <w:spacing w:after="0" w:line="240" w:lineRule="auto"/>
        <w:jc w:val="both"/>
        <w:rPr>
          <w:rFonts w:ascii="Times New Roman" w:hAnsi="Times New Roman" w:cs="Times New Roman"/>
          <w:sz w:val="24"/>
          <w:szCs w:val="24"/>
          <w:lang w:val="en-US"/>
        </w:rPr>
      </w:pPr>
    </w:p>
    <w:p w14:paraId="6E5CEC42" w14:textId="77777777" w:rsidR="00B70989" w:rsidRPr="00E10BAC" w:rsidRDefault="00D35648"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 xml:space="preserve">Practice </w:t>
      </w:r>
      <w:r w:rsidR="00B70989" w:rsidRPr="00E10BAC">
        <w:rPr>
          <w:rFonts w:ascii="Times New Roman" w:hAnsi="Times New Roman" w:cs="Times New Roman"/>
          <w:sz w:val="24"/>
          <w:szCs w:val="24"/>
          <w:lang w:val="en-US"/>
        </w:rPr>
        <w:t xml:space="preserve">Responsiveness has a very strong influence on patient experience, in contrast with the fairly </w:t>
      </w:r>
      <w:r w:rsidR="00AD07F4" w:rsidRPr="00E10BAC">
        <w:rPr>
          <w:rFonts w:ascii="Times New Roman" w:hAnsi="Times New Roman" w:cs="Times New Roman"/>
          <w:sz w:val="24"/>
          <w:szCs w:val="24"/>
          <w:lang w:val="en-US"/>
        </w:rPr>
        <w:t xml:space="preserve">minor </w:t>
      </w:r>
      <w:r w:rsidR="00B70989" w:rsidRPr="00E10BAC">
        <w:rPr>
          <w:rFonts w:ascii="Times New Roman" w:hAnsi="Times New Roman" w:cs="Times New Roman"/>
          <w:sz w:val="24"/>
          <w:szCs w:val="24"/>
          <w:lang w:val="en-US"/>
        </w:rPr>
        <w:t xml:space="preserve">influence of </w:t>
      </w:r>
      <w:r w:rsidRPr="00E10BAC">
        <w:rPr>
          <w:rFonts w:ascii="Times New Roman" w:hAnsi="Times New Roman" w:cs="Times New Roman"/>
          <w:sz w:val="24"/>
          <w:szCs w:val="24"/>
          <w:lang w:val="en-US"/>
        </w:rPr>
        <w:t xml:space="preserve">Practice </w:t>
      </w:r>
      <w:r w:rsidR="00B70989" w:rsidRPr="00E10BAC">
        <w:rPr>
          <w:rFonts w:ascii="Times New Roman" w:hAnsi="Times New Roman" w:cs="Times New Roman"/>
          <w:sz w:val="24"/>
          <w:szCs w:val="24"/>
          <w:lang w:val="en-US"/>
        </w:rPr>
        <w:t xml:space="preserve">Accessibility. This suggests that patients discern between higher level, strategic issues, such as </w:t>
      </w:r>
      <w:r w:rsidRPr="00E10BAC">
        <w:rPr>
          <w:rFonts w:ascii="Times New Roman" w:hAnsi="Times New Roman" w:cs="Times New Roman"/>
          <w:sz w:val="24"/>
          <w:szCs w:val="24"/>
          <w:lang w:val="en-US"/>
        </w:rPr>
        <w:t xml:space="preserve">practice </w:t>
      </w:r>
      <w:r w:rsidR="00B70989" w:rsidRPr="00E10BAC">
        <w:rPr>
          <w:rFonts w:ascii="Times New Roman" w:hAnsi="Times New Roman" w:cs="Times New Roman"/>
          <w:sz w:val="24"/>
          <w:szCs w:val="24"/>
          <w:lang w:val="en-US"/>
        </w:rPr>
        <w:t xml:space="preserve">opening times (measured by the </w:t>
      </w:r>
      <w:r w:rsidRPr="00E10BAC">
        <w:rPr>
          <w:rFonts w:ascii="Times New Roman" w:hAnsi="Times New Roman" w:cs="Times New Roman"/>
          <w:sz w:val="24"/>
          <w:szCs w:val="24"/>
          <w:lang w:val="en-US"/>
        </w:rPr>
        <w:t xml:space="preserve">Practice </w:t>
      </w:r>
      <w:r w:rsidR="00B70989" w:rsidRPr="00E10BAC">
        <w:rPr>
          <w:rFonts w:ascii="Times New Roman" w:hAnsi="Times New Roman" w:cs="Times New Roman"/>
          <w:sz w:val="24"/>
          <w:szCs w:val="24"/>
          <w:lang w:val="en-US"/>
        </w:rPr>
        <w:t xml:space="preserve">Accessibility dimension), and local, more easily manageable issues, such as the convenience of an individual appointment, or the helpfulness of staff (measured by </w:t>
      </w:r>
      <w:r w:rsidRPr="00E10BAC">
        <w:rPr>
          <w:rFonts w:ascii="Times New Roman" w:hAnsi="Times New Roman" w:cs="Times New Roman"/>
          <w:sz w:val="24"/>
          <w:szCs w:val="24"/>
          <w:lang w:val="en-US"/>
        </w:rPr>
        <w:t xml:space="preserve">Practice </w:t>
      </w:r>
      <w:r w:rsidR="00B70989" w:rsidRPr="00E10BAC">
        <w:rPr>
          <w:rFonts w:ascii="Times New Roman" w:hAnsi="Times New Roman" w:cs="Times New Roman"/>
          <w:sz w:val="24"/>
          <w:szCs w:val="24"/>
          <w:lang w:val="en-US"/>
        </w:rPr>
        <w:t>Responsiveness). Thus there is some evidence that patient experience is based, at least in part, on reasonable expectations of local service delivery and not by issues which are clearly outside of the control of staff met during the service encounter.</w:t>
      </w:r>
    </w:p>
    <w:p w14:paraId="6E5CEC43" w14:textId="77777777" w:rsidR="00B70989" w:rsidRPr="00E10BAC" w:rsidRDefault="00B70989" w:rsidP="004A45D8">
      <w:pPr>
        <w:spacing w:after="0" w:line="240" w:lineRule="auto"/>
        <w:jc w:val="both"/>
        <w:rPr>
          <w:rFonts w:ascii="Times New Roman" w:hAnsi="Times New Roman" w:cs="Times New Roman"/>
          <w:sz w:val="24"/>
          <w:szCs w:val="24"/>
          <w:lang w:val="en-US"/>
        </w:rPr>
      </w:pPr>
    </w:p>
    <w:p w14:paraId="6E5CEC44" w14:textId="77777777" w:rsidR="00B70989" w:rsidRPr="00E10BAC" w:rsidRDefault="00B70989" w:rsidP="004A45D8">
      <w:pPr>
        <w:spacing w:after="0" w:line="240" w:lineRule="auto"/>
        <w:jc w:val="both"/>
        <w:rPr>
          <w:rFonts w:ascii="Times New Roman" w:hAnsi="Times New Roman" w:cs="Times New Roman"/>
          <w:sz w:val="24"/>
          <w:szCs w:val="24"/>
          <w:highlight w:val="lightGray"/>
          <w:lang w:val="en-US"/>
        </w:rPr>
      </w:pPr>
      <w:r w:rsidRPr="00E10BAC">
        <w:rPr>
          <w:rFonts w:ascii="Times New Roman" w:hAnsi="Times New Roman" w:cs="Times New Roman"/>
          <w:sz w:val="24"/>
          <w:szCs w:val="24"/>
          <w:lang w:val="en-US"/>
        </w:rPr>
        <w:t>The difference in the impact on patient experience between Nurse and GP Interactions</w:t>
      </w:r>
      <w:r w:rsidR="00412378" w:rsidRPr="00E10BAC">
        <w:rPr>
          <w:rFonts w:ascii="Times New Roman" w:hAnsi="Times New Roman" w:cs="Times New Roman"/>
          <w:sz w:val="24"/>
          <w:szCs w:val="24"/>
          <w:lang w:val="en-US"/>
        </w:rPr>
        <w:t xml:space="preserve"> (covering Empathy and Assurance)</w:t>
      </w:r>
      <w:r w:rsidRPr="00E10BAC">
        <w:rPr>
          <w:rFonts w:ascii="Times New Roman" w:hAnsi="Times New Roman" w:cs="Times New Roman"/>
          <w:sz w:val="24"/>
          <w:szCs w:val="24"/>
          <w:lang w:val="en-US"/>
        </w:rPr>
        <w:t xml:space="preserve"> is at odds with previous work. In this study, in every variable which applied to both GPs and nurses, the GPs’ mean score was higher (average difference was 6.7% higher across all 6 common variables). In contrast</w:t>
      </w:r>
      <w:r w:rsidR="005D0B68" w:rsidRPr="00E10BAC">
        <w:rPr>
          <w:rFonts w:ascii="Times New Roman" w:hAnsi="Times New Roman" w:cs="Times New Roman"/>
          <w:sz w:val="24"/>
          <w:szCs w:val="24"/>
          <w:lang w:val="en-US"/>
        </w:rPr>
        <w:t>,</w:t>
      </w:r>
      <w:r w:rsidRPr="00E10BAC">
        <w:rPr>
          <w:rFonts w:ascii="Times New Roman" w:hAnsi="Times New Roman" w:cs="Times New Roman"/>
          <w:sz w:val="24"/>
          <w:szCs w:val="24"/>
          <w:lang w:val="en-US"/>
        </w:rPr>
        <w:t xml:space="preserve"> previous studies have shown similar quality of care and higher levels of satisfaction amongst patients who consulted with nurses rather than with doctors, with much of this difference attributed to the additional time nurses had to listen and explain treatments (Laurant et al, 2004; Martínez-González et al, 2014). </w:t>
      </w:r>
      <w:r w:rsidR="0073331E" w:rsidRPr="00E10BAC">
        <w:rPr>
          <w:rFonts w:ascii="Times New Roman" w:hAnsi="Times New Roman" w:cs="Times New Roman"/>
          <w:sz w:val="24"/>
          <w:szCs w:val="24"/>
          <w:lang w:val="en-US"/>
        </w:rPr>
        <w:t xml:space="preserve">A possible explanation for this discrepancy is that the previous studies </w:t>
      </w:r>
      <w:r w:rsidR="00412378" w:rsidRPr="00E10BAC">
        <w:rPr>
          <w:rFonts w:ascii="Times New Roman" w:hAnsi="Times New Roman" w:cs="Times New Roman"/>
          <w:sz w:val="24"/>
          <w:szCs w:val="24"/>
          <w:lang w:val="en-US"/>
        </w:rPr>
        <w:t>were</w:t>
      </w:r>
      <w:r w:rsidR="0073331E" w:rsidRPr="00E10BAC">
        <w:rPr>
          <w:rFonts w:ascii="Times New Roman" w:hAnsi="Times New Roman" w:cs="Times New Roman"/>
          <w:sz w:val="24"/>
          <w:szCs w:val="24"/>
          <w:lang w:val="en-US"/>
        </w:rPr>
        <w:t xml:space="preserve"> focused on higher</w:t>
      </w:r>
      <w:r w:rsidR="00412378" w:rsidRPr="00E10BAC">
        <w:rPr>
          <w:rFonts w:ascii="Times New Roman" w:hAnsi="Times New Roman" w:cs="Times New Roman"/>
          <w:sz w:val="24"/>
          <w:szCs w:val="24"/>
          <w:lang w:val="en-US"/>
        </w:rPr>
        <w:t>-</w:t>
      </w:r>
      <w:r w:rsidR="0073331E" w:rsidRPr="00E10BAC">
        <w:rPr>
          <w:rFonts w:ascii="Times New Roman" w:hAnsi="Times New Roman" w:cs="Times New Roman"/>
          <w:sz w:val="24"/>
          <w:szCs w:val="24"/>
          <w:lang w:val="en-US"/>
        </w:rPr>
        <w:t>level nursing encounters, typically with nurse practitioners, which constitute only 20% of nurses in UK Practices (RCGP, 2014). The vast majority of practice nurses provide traditional nursing</w:t>
      </w:r>
      <w:r w:rsidR="00276536" w:rsidRPr="00E10BAC">
        <w:rPr>
          <w:rFonts w:ascii="Times New Roman" w:hAnsi="Times New Roman" w:cs="Times New Roman"/>
          <w:sz w:val="24"/>
          <w:szCs w:val="24"/>
          <w:lang w:val="en-US"/>
        </w:rPr>
        <w:t xml:space="preserve"> activities</w:t>
      </w:r>
      <w:r w:rsidR="0073331E" w:rsidRPr="00E10BAC">
        <w:rPr>
          <w:rFonts w:ascii="Times New Roman" w:hAnsi="Times New Roman" w:cs="Times New Roman"/>
          <w:sz w:val="24"/>
          <w:szCs w:val="24"/>
          <w:lang w:val="en-US"/>
        </w:rPr>
        <w:t xml:space="preserve"> such as routine treatments for minor injuries, or offering health advice, as well as conducting routine tests and vaccinations</w:t>
      </w:r>
      <w:r w:rsidR="00276536" w:rsidRPr="00E10BAC">
        <w:rPr>
          <w:rFonts w:ascii="Times New Roman" w:hAnsi="Times New Roman" w:cs="Times New Roman"/>
          <w:sz w:val="24"/>
          <w:szCs w:val="24"/>
          <w:lang w:val="en-US"/>
        </w:rPr>
        <w:t>. I</w:t>
      </w:r>
      <w:r w:rsidR="0073331E" w:rsidRPr="00E10BAC">
        <w:rPr>
          <w:rFonts w:ascii="Times New Roman" w:hAnsi="Times New Roman" w:cs="Times New Roman"/>
          <w:sz w:val="24"/>
          <w:szCs w:val="24"/>
          <w:lang w:val="en-US"/>
        </w:rPr>
        <w:t xml:space="preserve">t is unclear whether the advantages of </w:t>
      </w:r>
      <w:r w:rsidR="005D0B68" w:rsidRPr="00E10BAC">
        <w:rPr>
          <w:rFonts w:ascii="Times New Roman" w:hAnsi="Times New Roman" w:cs="Times New Roman"/>
          <w:sz w:val="24"/>
          <w:szCs w:val="24"/>
          <w:lang w:val="en-US"/>
        </w:rPr>
        <w:t>additional time and a more</w:t>
      </w:r>
      <w:r w:rsidR="0073331E" w:rsidRPr="00E10BAC">
        <w:rPr>
          <w:rFonts w:ascii="Times New Roman" w:hAnsi="Times New Roman" w:cs="Times New Roman"/>
          <w:sz w:val="24"/>
          <w:szCs w:val="24"/>
          <w:lang w:val="en-US"/>
        </w:rPr>
        <w:t xml:space="preserve"> relaxed, discursive atmosphere, are present in these </w:t>
      </w:r>
      <w:r w:rsidR="00276536" w:rsidRPr="00E10BAC">
        <w:rPr>
          <w:rFonts w:ascii="Times New Roman" w:hAnsi="Times New Roman" w:cs="Times New Roman"/>
          <w:sz w:val="24"/>
          <w:szCs w:val="24"/>
          <w:lang w:val="en-US"/>
        </w:rPr>
        <w:t xml:space="preserve">situations. Either way, it is </w:t>
      </w:r>
      <w:r w:rsidR="00412378" w:rsidRPr="00E10BAC">
        <w:rPr>
          <w:rFonts w:ascii="Times New Roman" w:hAnsi="Times New Roman" w:cs="Times New Roman"/>
          <w:sz w:val="24"/>
          <w:szCs w:val="24"/>
          <w:lang w:val="en-US"/>
        </w:rPr>
        <w:t>evident</w:t>
      </w:r>
      <w:r w:rsidR="00276536" w:rsidRPr="00E10BAC">
        <w:rPr>
          <w:rFonts w:ascii="Times New Roman" w:hAnsi="Times New Roman" w:cs="Times New Roman"/>
          <w:sz w:val="24"/>
          <w:szCs w:val="24"/>
          <w:lang w:val="en-US"/>
        </w:rPr>
        <w:t xml:space="preserve"> that patients value their experiences with nursing staff very differently from their encounters with the physician</w:t>
      </w:r>
      <w:r w:rsidRPr="00E10BAC">
        <w:rPr>
          <w:rFonts w:ascii="Times New Roman" w:hAnsi="Times New Roman" w:cs="Times New Roman"/>
          <w:sz w:val="24"/>
          <w:szCs w:val="24"/>
          <w:lang w:val="en-US"/>
        </w:rPr>
        <w:t xml:space="preserve">. </w:t>
      </w:r>
    </w:p>
    <w:p w14:paraId="6E5CEC45" w14:textId="77777777" w:rsidR="00B70989" w:rsidRPr="00E10BAC" w:rsidRDefault="00B70989" w:rsidP="004A45D8">
      <w:pPr>
        <w:spacing w:after="0" w:line="240" w:lineRule="auto"/>
        <w:jc w:val="both"/>
        <w:rPr>
          <w:rFonts w:ascii="Times New Roman" w:hAnsi="Times New Roman" w:cs="Times New Roman"/>
          <w:sz w:val="24"/>
          <w:szCs w:val="24"/>
          <w:u w:val="single"/>
          <w:lang w:val="en-US"/>
        </w:rPr>
      </w:pPr>
    </w:p>
    <w:p w14:paraId="6E5CEC46" w14:textId="77777777" w:rsidR="00846595" w:rsidRPr="00E10BAC" w:rsidRDefault="00B70989" w:rsidP="004A45D8">
      <w:pPr>
        <w:autoSpaceDE w:val="0"/>
        <w:autoSpaceDN w:val="0"/>
        <w:adjustRightInd w:val="0"/>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 xml:space="preserve">Moving to the broader question of </w:t>
      </w:r>
      <w:r w:rsidR="00276536" w:rsidRPr="00E10BAC">
        <w:rPr>
          <w:rFonts w:ascii="Times New Roman" w:hAnsi="Times New Roman" w:cs="Times New Roman"/>
          <w:sz w:val="24"/>
          <w:szCs w:val="24"/>
          <w:lang w:val="en-US"/>
        </w:rPr>
        <w:t>patient experience</w:t>
      </w:r>
      <w:r w:rsidRPr="00E10BAC">
        <w:rPr>
          <w:rFonts w:ascii="Times New Roman" w:hAnsi="Times New Roman" w:cs="Times New Roman"/>
          <w:sz w:val="24"/>
          <w:szCs w:val="24"/>
          <w:lang w:val="en-US"/>
        </w:rPr>
        <w:t xml:space="preserve">, the </w:t>
      </w:r>
      <w:r w:rsidR="001727D5" w:rsidRPr="00E10BAC">
        <w:rPr>
          <w:rFonts w:ascii="Times New Roman" w:hAnsi="Times New Roman" w:cs="Times New Roman"/>
          <w:sz w:val="24"/>
          <w:szCs w:val="24"/>
          <w:lang w:val="en-US"/>
        </w:rPr>
        <w:t xml:space="preserve">GP Practice healthcare service quality dimensions do </w:t>
      </w:r>
      <w:r w:rsidRPr="00E10BAC">
        <w:rPr>
          <w:rFonts w:ascii="Times New Roman" w:hAnsi="Times New Roman" w:cs="Times New Roman"/>
          <w:sz w:val="24"/>
          <w:szCs w:val="24"/>
          <w:lang w:val="en-US"/>
        </w:rPr>
        <w:t>appear successful in capturing the information</w:t>
      </w:r>
      <w:r w:rsidR="00276536" w:rsidRPr="00E10BAC">
        <w:rPr>
          <w:rFonts w:ascii="Times New Roman" w:hAnsi="Times New Roman" w:cs="Times New Roman"/>
          <w:sz w:val="24"/>
          <w:szCs w:val="24"/>
          <w:lang w:val="en-US"/>
        </w:rPr>
        <w:t xml:space="preserve"> about the functional quality of patients’ encounters with their GP Practice</w:t>
      </w:r>
      <w:r w:rsidR="00846595" w:rsidRPr="00E10BAC">
        <w:rPr>
          <w:rFonts w:ascii="Times New Roman" w:hAnsi="Times New Roman" w:cs="Times New Roman"/>
          <w:sz w:val="24"/>
          <w:szCs w:val="24"/>
          <w:lang w:val="en-US"/>
        </w:rPr>
        <w:t xml:space="preserve">. Our analysis shows </w:t>
      </w:r>
      <w:r w:rsidR="00846595" w:rsidRPr="00E10BAC">
        <w:rPr>
          <w:rFonts w:ascii="Times New Roman" w:hAnsi="Times New Roman" w:cs="Times New Roman"/>
          <w:sz w:val="24"/>
          <w:szCs w:val="24"/>
          <w:lang w:val="en-US"/>
        </w:rPr>
        <w:lastRenderedPageBreak/>
        <w:t xml:space="preserve">that </w:t>
      </w:r>
      <w:r w:rsidRPr="00E10BAC">
        <w:rPr>
          <w:rFonts w:ascii="Times New Roman" w:hAnsi="Times New Roman" w:cs="Times New Roman"/>
          <w:sz w:val="24"/>
          <w:szCs w:val="24"/>
          <w:lang w:val="en-US"/>
        </w:rPr>
        <w:t xml:space="preserve">85% of the variance in patient experiences </w:t>
      </w:r>
      <w:r w:rsidR="00846595" w:rsidRPr="00E10BAC">
        <w:rPr>
          <w:rFonts w:ascii="Times New Roman" w:hAnsi="Times New Roman" w:cs="Times New Roman"/>
          <w:sz w:val="24"/>
          <w:szCs w:val="24"/>
          <w:lang w:val="en-US"/>
        </w:rPr>
        <w:t xml:space="preserve">can be </w:t>
      </w:r>
      <w:r w:rsidRPr="00E10BAC">
        <w:rPr>
          <w:rFonts w:ascii="Times New Roman" w:hAnsi="Times New Roman" w:cs="Times New Roman"/>
          <w:sz w:val="24"/>
          <w:szCs w:val="24"/>
          <w:lang w:val="en-US"/>
        </w:rPr>
        <w:t xml:space="preserve">explained by the service quality dimensions measured. This helps to confirm the fact that patient experience is </w:t>
      </w:r>
      <w:r w:rsidR="00AE63D2" w:rsidRPr="00E10BAC">
        <w:rPr>
          <w:rFonts w:ascii="Times New Roman" w:hAnsi="Times New Roman" w:cs="Times New Roman"/>
          <w:sz w:val="24"/>
          <w:szCs w:val="24"/>
          <w:lang w:val="en-US"/>
        </w:rPr>
        <w:t xml:space="preserve">strongly influenced by </w:t>
      </w:r>
      <w:r w:rsidRPr="00E10BAC">
        <w:rPr>
          <w:rFonts w:ascii="Times New Roman" w:hAnsi="Times New Roman" w:cs="Times New Roman"/>
          <w:sz w:val="24"/>
          <w:szCs w:val="24"/>
          <w:lang w:val="en-US"/>
        </w:rPr>
        <w:t xml:space="preserve">service quality and can be measured using similar dimensions. </w:t>
      </w:r>
      <w:r w:rsidR="005D31F0" w:rsidRPr="00E10BAC">
        <w:rPr>
          <w:rFonts w:ascii="Times New Roman" w:hAnsi="Times New Roman" w:cs="Times New Roman"/>
          <w:sz w:val="24"/>
          <w:szCs w:val="24"/>
          <w:lang w:val="en-US"/>
        </w:rPr>
        <w:t xml:space="preserve">There has been concern among physicians that patient experience is </w:t>
      </w:r>
      <w:r w:rsidR="00C617DA" w:rsidRPr="00E10BAC">
        <w:rPr>
          <w:rFonts w:ascii="Times New Roman" w:hAnsi="Times New Roman" w:cs="Times New Roman"/>
          <w:sz w:val="24"/>
          <w:szCs w:val="24"/>
          <w:lang w:val="en-US"/>
        </w:rPr>
        <w:t>prejudiced</w:t>
      </w:r>
      <w:r w:rsidR="005D31F0" w:rsidRPr="00E10BAC">
        <w:rPr>
          <w:rFonts w:ascii="Times New Roman" w:hAnsi="Times New Roman" w:cs="Times New Roman"/>
          <w:sz w:val="24"/>
          <w:szCs w:val="24"/>
          <w:lang w:val="en-US"/>
        </w:rPr>
        <w:t xml:space="preserve"> by other</w:t>
      </w:r>
      <w:r w:rsidR="00412378" w:rsidRPr="00E10BAC">
        <w:rPr>
          <w:rFonts w:ascii="Times New Roman" w:hAnsi="Times New Roman" w:cs="Times New Roman"/>
          <w:sz w:val="24"/>
          <w:szCs w:val="24"/>
          <w:lang w:val="en-US"/>
        </w:rPr>
        <w:t xml:space="preserve"> aspects of </w:t>
      </w:r>
      <w:r w:rsidR="005D31F0" w:rsidRPr="00E10BAC">
        <w:rPr>
          <w:rFonts w:ascii="Times New Roman" w:hAnsi="Times New Roman" w:cs="Times New Roman"/>
          <w:sz w:val="24"/>
          <w:szCs w:val="24"/>
          <w:lang w:val="en-US"/>
        </w:rPr>
        <w:t>care</w:t>
      </w:r>
      <w:r w:rsidR="00412378" w:rsidRPr="00E10BAC">
        <w:rPr>
          <w:rFonts w:ascii="Times New Roman" w:hAnsi="Times New Roman" w:cs="Times New Roman"/>
          <w:sz w:val="24"/>
          <w:szCs w:val="24"/>
          <w:lang w:val="en-US"/>
        </w:rPr>
        <w:t>, such as the technical quality of care, or the quality of healt</w:t>
      </w:r>
      <w:r w:rsidR="00432329" w:rsidRPr="00E10BAC">
        <w:rPr>
          <w:rFonts w:ascii="Times New Roman" w:hAnsi="Times New Roman" w:cs="Times New Roman"/>
          <w:sz w:val="24"/>
          <w:szCs w:val="24"/>
          <w:lang w:val="en-US"/>
        </w:rPr>
        <w:t>h outcomes</w:t>
      </w:r>
      <w:r w:rsidR="005D31F0" w:rsidRPr="00E10BAC">
        <w:rPr>
          <w:rFonts w:ascii="Times New Roman" w:hAnsi="Times New Roman" w:cs="Times New Roman"/>
          <w:sz w:val="24"/>
          <w:szCs w:val="24"/>
          <w:lang w:val="en-US"/>
        </w:rPr>
        <w:t xml:space="preserve"> (</w:t>
      </w:r>
      <w:r w:rsidR="00846595" w:rsidRPr="00E10BAC">
        <w:rPr>
          <w:rFonts w:ascii="Times New Roman" w:hAnsi="Times New Roman" w:cs="Times New Roman"/>
          <w:sz w:val="24"/>
          <w:szCs w:val="24"/>
          <w:lang w:val="en-US"/>
        </w:rPr>
        <w:t xml:space="preserve">Manary et al, 2013; </w:t>
      </w:r>
      <w:r w:rsidR="00ED4BEA" w:rsidRPr="00E10BAC">
        <w:rPr>
          <w:rFonts w:ascii="Times New Roman" w:hAnsi="Times New Roman" w:cs="Times New Roman"/>
          <w:sz w:val="24"/>
          <w:szCs w:val="24"/>
          <w:lang w:val="en-US"/>
        </w:rPr>
        <w:t xml:space="preserve">Anhang </w:t>
      </w:r>
      <w:r w:rsidR="00846595" w:rsidRPr="00E10BAC">
        <w:rPr>
          <w:rFonts w:ascii="Times New Roman" w:hAnsi="Times New Roman" w:cs="Times New Roman"/>
          <w:sz w:val="24"/>
          <w:szCs w:val="24"/>
          <w:lang w:val="en-US"/>
        </w:rPr>
        <w:t>Price et al, 2014)</w:t>
      </w:r>
      <w:r w:rsidR="005D31F0" w:rsidRPr="00E10BAC">
        <w:rPr>
          <w:rFonts w:ascii="Times New Roman" w:hAnsi="Times New Roman" w:cs="Times New Roman"/>
          <w:sz w:val="24"/>
          <w:szCs w:val="24"/>
          <w:lang w:val="en-US"/>
        </w:rPr>
        <w:t>.</w:t>
      </w:r>
      <w:r w:rsidR="00846595" w:rsidRPr="00E10BAC">
        <w:rPr>
          <w:rFonts w:ascii="Times New Roman" w:hAnsi="Times New Roman" w:cs="Times New Roman"/>
          <w:sz w:val="24"/>
          <w:szCs w:val="24"/>
          <w:lang w:val="en-US"/>
        </w:rPr>
        <w:t xml:space="preserve"> </w:t>
      </w:r>
      <w:r w:rsidR="005D31F0" w:rsidRPr="00E10BAC">
        <w:rPr>
          <w:rFonts w:ascii="Times New Roman" w:hAnsi="Times New Roman" w:cs="Times New Roman"/>
          <w:sz w:val="24"/>
          <w:szCs w:val="24"/>
          <w:lang w:val="en-US"/>
        </w:rPr>
        <w:t xml:space="preserve">However, our data does not support this. </w:t>
      </w:r>
      <w:r w:rsidR="00846595" w:rsidRPr="00E10BAC">
        <w:rPr>
          <w:rFonts w:ascii="Times New Roman" w:hAnsi="Times New Roman" w:cs="Times New Roman"/>
          <w:sz w:val="24"/>
          <w:szCs w:val="24"/>
          <w:lang w:val="en-US"/>
        </w:rPr>
        <w:t>Instead, our findings support the idea that patients</w:t>
      </w:r>
      <w:r w:rsidR="00846595" w:rsidRPr="00E10BAC">
        <w:rPr>
          <w:rFonts w:ascii="Times New Roman" w:eastAsia="SimHei" w:hAnsi="Times New Roman" w:cs="Times New Roman"/>
          <w:sz w:val="24"/>
          <w:szCs w:val="24"/>
          <w:lang w:val="en-US"/>
        </w:rPr>
        <w:t xml:space="preserve"> focus more on functional processes as they </w:t>
      </w:r>
      <w:r w:rsidR="00412378" w:rsidRPr="00E10BAC">
        <w:rPr>
          <w:rFonts w:ascii="Times New Roman" w:eastAsia="SimHei" w:hAnsi="Times New Roman" w:cs="Times New Roman"/>
          <w:sz w:val="24"/>
          <w:szCs w:val="24"/>
          <w:lang w:val="en-US"/>
        </w:rPr>
        <w:t>do not have the skills to evaluate the technical quality of the care being delivered. (Padma et al, 2010).</w:t>
      </w:r>
      <w:r w:rsidR="005D31F0" w:rsidRPr="00E10BAC">
        <w:rPr>
          <w:rFonts w:ascii="Times New Roman" w:eastAsia="SimHei" w:hAnsi="Times New Roman" w:cs="Times New Roman"/>
          <w:sz w:val="24"/>
          <w:szCs w:val="24"/>
          <w:lang w:val="en-US"/>
        </w:rPr>
        <w:t xml:space="preserve"> </w:t>
      </w:r>
    </w:p>
    <w:p w14:paraId="6E5CEC47" w14:textId="77777777" w:rsidR="00B70989" w:rsidRPr="00E10BAC" w:rsidRDefault="00B70989" w:rsidP="004A45D8">
      <w:pPr>
        <w:autoSpaceDE w:val="0"/>
        <w:autoSpaceDN w:val="0"/>
        <w:adjustRightInd w:val="0"/>
        <w:spacing w:after="0" w:line="240" w:lineRule="auto"/>
        <w:jc w:val="both"/>
        <w:rPr>
          <w:rFonts w:ascii="Times New Roman" w:hAnsi="Times New Roman" w:cs="Times New Roman"/>
          <w:sz w:val="24"/>
          <w:szCs w:val="24"/>
          <w:lang w:val="en-US"/>
        </w:rPr>
      </w:pPr>
    </w:p>
    <w:p w14:paraId="6E5CEC48" w14:textId="77777777" w:rsidR="00B70989" w:rsidRPr="00E10BAC" w:rsidRDefault="003C29A2"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The 8 final dimensions</w:t>
      </w:r>
      <w:r w:rsidR="001727D5" w:rsidRPr="00E10BAC">
        <w:rPr>
          <w:rFonts w:ascii="Times New Roman" w:eastAsia="SimHei" w:hAnsi="Times New Roman" w:cs="Times New Roman"/>
          <w:color w:val="000000"/>
          <w:sz w:val="24"/>
          <w:szCs w:val="24"/>
          <w:lang w:val="en-US"/>
        </w:rPr>
        <w:t xml:space="preserve"> of GP Practice healthcare service quality</w:t>
      </w:r>
      <w:r w:rsidRPr="00E10BAC">
        <w:rPr>
          <w:rFonts w:ascii="Times New Roman" w:eastAsia="SimHei" w:hAnsi="Times New Roman" w:cs="Times New Roman"/>
          <w:color w:val="000000"/>
          <w:sz w:val="24"/>
          <w:szCs w:val="24"/>
          <w:lang w:val="en-US"/>
        </w:rPr>
        <w:t xml:space="preserve"> follow the lead of </w:t>
      </w:r>
      <w:r w:rsidR="00D35648" w:rsidRPr="00E10BAC">
        <w:rPr>
          <w:rFonts w:ascii="Times New Roman" w:eastAsia="SimHei" w:hAnsi="Times New Roman" w:cs="Times New Roman"/>
          <w:color w:val="000000"/>
          <w:sz w:val="24"/>
          <w:szCs w:val="24"/>
          <w:lang w:val="en-US"/>
        </w:rPr>
        <w:t xml:space="preserve">Andaleeb (2001) and </w:t>
      </w:r>
      <w:r w:rsidR="00D35648" w:rsidRPr="00E10BAC">
        <w:rPr>
          <w:rFonts w:ascii="Times New Roman" w:eastAsia="SimHei" w:hAnsi="Times New Roman" w:cs="Times New Roman"/>
          <w:sz w:val="24"/>
          <w:szCs w:val="24"/>
          <w:lang w:val="en-US"/>
        </w:rPr>
        <w:t xml:space="preserve">Ramasaran-Fowder (2008) in </w:t>
      </w:r>
      <w:r w:rsidRPr="00E10BAC">
        <w:rPr>
          <w:rFonts w:ascii="Times New Roman" w:eastAsia="SimHei" w:hAnsi="Times New Roman" w:cs="Times New Roman"/>
          <w:color w:val="000000"/>
          <w:sz w:val="24"/>
          <w:szCs w:val="24"/>
          <w:lang w:val="en-US"/>
        </w:rPr>
        <w:t>developing context specific dimensions</w:t>
      </w:r>
      <w:r w:rsidR="00D35648" w:rsidRPr="00E10BAC">
        <w:rPr>
          <w:rFonts w:ascii="Times New Roman" w:eastAsia="SimHei" w:hAnsi="Times New Roman" w:cs="Times New Roman"/>
          <w:color w:val="000000"/>
          <w:sz w:val="24"/>
          <w:szCs w:val="24"/>
          <w:lang w:val="en-US"/>
        </w:rPr>
        <w:t xml:space="preserve"> of service quality</w:t>
      </w:r>
      <w:r w:rsidRPr="00E10BAC">
        <w:rPr>
          <w:rFonts w:ascii="Times New Roman" w:eastAsia="SimHei" w:hAnsi="Times New Roman" w:cs="Times New Roman"/>
          <w:color w:val="000000"/>
          <w:sz w:val="24"/>
          <w:szCs w:val="24"/>
          <w:lang w:val="en-US"/>
        </w:rPr>
        <w:t>, in this case based on a large</w:t>
      </w:r>
      <w:r w:rsidR="00D35648" w:rsidRPr="00E10BAC">
        <w:rPr>
          <w:rFonts w:ascii="Times New Roman" w:eastAsia="SimHei" w:hAnsi="Times New Roman" w:cs="Times New Roman"/>
          <w:color w:val="000000"/>
          <w:sz w:val="24"/>
          <w:szCs w:val="24"/>
          <w:lang w:val="en-US"/>
        </w:rPr>
        <w:t xml:space="preserve"> and statistically robust</w:t>
      </w:r>
      <w:r w:rsidRPr="00E10BAC">
        <w:rPr>
          <w:rFonts w:ascii="Times New Roman" w:eastAsia="SimHei" w:hAnsi="Times New Roman" w:cs="Times New Roman"/>
          <w:color w:val="000000"/>
          <w:sz w:val="24"/>
          <w:szCs w:val="24"/>
          <w:lang w:val="en-US"/>
        </w:rPr>
        <w:t xml:space="preserve"> national </w:t>
      </w:r>
      <w:r w:rsidR="00D35648" w:rsidRPr="00E10BAC">
        <w:rPr>
          <w:rFonts w:ascii="Times New Roman" w:eastAsia="SimHei" w:hAnsi="Times New Roman" w:cs="Times New Roman"/>
          <w:color w:val="000000"/>
          <w:sz w:val="24"/>
          <w:szCs w:val="24"/>
          <w:lang w:val="en-US"/>
        </w:rPr>
        <w:t>survey</w:t>
      </w:r>
      <w:r w:rsidRPr="00E10BAC">
        <w:rPr>
          <w:rFonts w:ascii="Times New Roman" w:eastAsia="SimHei" w:hAnsi="Times New Roman" w:cs="Times New Roman"/>
          <w:color w:val="000000"/>
          <w:sz w:val="24"/>
          <w:szCs w:val="24"/>
          <w:lang w:val="en-US"/>
        </w:rPr>
        <w:t xml:space="preserve">. These give a basis for analysis grounded in primary health care. </w:t>
      </w:r>
      <w:r w:rsidR="00B70989" w:rsidRPr="00E10BAC">
        <w:rPr>
          <w:rFonts w:ascii="Times New Roman" w:eastAsia="SimHei" w:hAnsi="Times New Roman" w:cs="Times New Roman"/>
          <w:color w:val="000000"/>
          <w:sz w:val="24"/>
          <w:szCs w:val="24"/>
          <w:lang w:val="en-US"/>
        </w:rPr>
        <w:t xml:space="preserve">Of the five original TERRA dimensions, only responsiveness and reliability were identified as dimensions of </w:t>
      </w:r>
      <w:r w:rsidR="00AE63D2" w:rsidRPr="00E10BAC">
        <w:rPr>
          <w:rFonts w:ascii="Times New Roman" w:eastAsia="SimHei" w:hAnsi="Times New Roman" w:cs="Times New Roman"/>
          <w:color w:val="000000"/>
          <w:sz w:val="24"/>
          <w:szCs w:val="24"/>
          <w:lang w:val="en-US"/>
        </w:rPr>
        <w:t>GP Practice</w:t>
      </w:r>
      <w:r w:rsidRPr="00E10BAC">
        <w:rPr>
          <w:rFonts w:ascii="Times New Roman" w:eastAsia="SimHei" w:hAnsi="Times New Roman" w:cs="Times New Roman"/>
          <w:color w:val="000000"/>
          <w:sz w:val="24"/>
          <w:szCs w:val="24"/>
          <w:lang w:val="en-US"/>
        </w:rPr>
        <w:t xml:space="preserve"> </w:t>
      </w:r>
      <w:r w:rsidR="00B70989" w:rsidRPr="00E10BAC">
        <w:rPr>
          <w:rFonts w:ascii="Times New Roman" w:eastAsia="SimHei" w:hAnsi="Times New Roman" w:cs="Times New Roman"/>
          <w:color w:val="000000"/>
          <w:sz w:val="24"/>
          <w:szCs w:val="24"/>
          <w:lang w:val="en-US"/>
        </w:rPr>
        <w:t xml:space="preserve">service quality in this research. </w:t>
      </w:r>
      <w:r w:rsidR="001727D5" w:rsidRPr="00E10BAC">
        <w:rPr>
          <w:rFonts w:ascii="Times New Roman" w:eastAsia="SimHei" w:hAnsi="Times New Roman" w:cs="Times New Roman"/>
          <w:color w:val="000000"/>
          <w:sz w:val="24"/>
          <w:szCs w:val="24"/>
          <w:lang w:val="en-US"/>
        </w:rPr>
        <w:t xml:space="preserve">Empathy was a very broad dimension, consistent with the findings of </w:t>
      </w:r>
      <w:r w:rsidR="001727D5" w:rsidRPr="00E10BAC">
        <w:rPr>
          <w:rFonts w:ascii="Times New Roman" w:eastAsia="SimHei" w:hAnsi="Times New Roman" w:cs="Times New Roman"/>
          <w:sz w:val="24"/>
          <w:szCs w:val="24"/>
          <w:lang w:val="en-US"/>
        </w:rPr>
        <w:t xml:space="preserve">Ramasaran-Fowder (2008). </w:t>
      </w:r>
      <w:r w:rsidR="00B70989" w:rsidRPr="00E10BAC">
        <w:rPr>
          <w:rFonts w:ascii="Times New Roman" w:eastAsia="SimHei" w:hAnsi="Times New Roman" w:cs="Times New Roman"/>
          <w:color w:val="000000"/>
          <w:sz w:val="24"/>
          <w:szCs w:val="24"/>
          <w:lang w:val="en-US"/>
        </w:rPr>
        <w:t>Assurance was not identified as a s</w:t>
      </w:r>
      <w:r w:rsidRPr="00E10BAC">
        <w:rPr>
          <w:rFonts w:ascii="Times New Roman" w:eastAsia="SimHei" w:hAnsi="Times New Roman" w:cs="Times New Roman"/>
          <w:color w:val="000000"/>
          <w:sz w:val="24"/>
          <w:szCs w:val="24"/>
          <w:lang w:val="en-US"/>
        </w:rPr>
        <w:t>tatistically distinct dimension and was</w:t>
      </w:r>
      <w:r w:rsidR="00B70989" w:rsidRPr="00E10BAC">
        <w:rPr>
          <w:rFonts w:ascii="Times New Roman" w:eastAsia="SimHei" w:hAnsi="Times New Roman" w:cs="Times New Roman"/>
          <w:color w:val="000000"/>
          <w:sz w:val="24"/>
          <w:szCs w:val="24"/>
          <w:lang w:val="en-US"/>
        </w:rPr>
        <w:t xml:space="preserve"> combined with either Empathy or Responsiveness dimensions to create emergent dimensions, based around specific encounters (Nurse, GP, OOH). The conceptual confusion surrounding Assurance aligns with a long standing criticism of the construct in the literature (e.g. Buttle, 1996, and also, to a certain extent, Parasuraman</w:t>
      </w:r>
      <w:r w:rsidR="00ED4BEA" w:rsidRPr="00E10BAC">
        <w:rPr>
          <w:rFonts w:ascii="Times New Roman" w:eastAsia="SimHei" w:hAnsi="Times New Roman" w:cs="Times New Roman"/>
          <w:color w:val="000000"/>
          <w:sz w:val="24"/>
          <w:szCs w:val="24"/>
          <w:lang w:val="en-US"/>
        </w:rPr>
        <w:t>, Zeithaml and Berry</w:t>
      </w:r>
      <w:r w:rsidR="00872608" w:rsidRPr="00E10BAC">
        <w:rPr>
          <w:rFonts w:ascii="Times New Roman" w:eastAsia="SimHei" w:hAnsi="Times New Roman" w:cs="Times New Roman"/>
          <w:color w:val="000000"/>
          <w:sz w:val="24"/>
          <w:szCs w:val="24"/>
          <w:lang w:val="en-US"/>
        </w:rPr>
        <w:t>,</w:t>
      </w:r>
      <w:r w:rsidR="00B70989" w:rsidRPr="00E10BAC">
        <w:rPr>
          <w:rFonts w:ascii="Times New Roman" w:eastAsia="SimHei" w:hAnsi="Times New Roman" w:cs="Times New Roman"/>
          <w:color w:val="000000"/>
          <w:sz w:val="24"/>
          <w:szCs w:val="24"/>
          <w:lang w:val="en-US"/>
        </w:rPr>
        <w:t xml:space="preserve"> 1991). </w:t>
      </w:r>
      <w:r w:rsidRPr="00E10BAC">
        <w:rPr>
          <w:rFonts w:ascii="Times New Roman" w:eastAsia="SimHei" w:hAnsi="Times New Roman" w:cs="Times New Roman"/>
          <w:color w:val="000000"/>
          <w:sz w:val="24"/>
          <w:szCs w:val="24"/>
          <w:lang w:val="en-US"/>
        </w:rPr>
        <w:t>Responsiveness</w:t>
      </w:r>
      <w:r w:rsidR="00B70989" w:rsidRPr="00E10BAC">
        <w:rPr>
          <w:rFonts w:ascii="Times New Roman" w:eastAsia="SimHei" w:hAnsi="Times New Roman" w:cs="Times New Roman"/>
          <w:color w:val="000000"/>
          <w:sz w:val="24"/>
          <w:szCs w:val="24"/>
          <w:lang w:val="en-US"/>
        </w:rPr>
        <w:t xml:space="preserve"> </w:t>
      </w:r>
      <w:r w:rsidRPr="00E10BAC">
        <w:rPr>
          <w:rFonts w:ascii="Times New Roman" w:eastAsia="SimHei" w:hAnsi="Times New Roman" w:cs="Times New Roman"/>
          <w:color w:val="000000"/>
          <w:sz w:val="24"/>
          <w:szCs w:val="24"/>
          <w:lang w:val="en-US"/>
        </w:rPr>
        <w:t>emerged</w:t>
      </w:r>
      <w:r w:rsidR="001727D5" w:rsidRPr="00E10BAC">
        <w:rPr>
          <w:rFonts w:ascii="Times New Roman" w:eastAsia="SimHei" w:hAnsi="Times New Roman" w:cs="Times New Roman"/>
          <w:color w:val="000000"/>
          <w:sz w:val="24"/>
          <w:szCs w:val="24"/>
          <w:lang w:val="en-US"/>
        </w:rPr>
        <w:t xml:space="preserve"> as a </w:t>
      </w:r>
      <w:r w:rsidR="00992F11" w:rsidRPr="00E10BAC">
        <w:rPr>
          <w:rFonts w:ascii="Times New Roman" w:eastAsia="SimHei" w:hAnsi="Times New Roman" w:cs="Times New Roman"/>
          <w:color w:val="000000"/>
          <w:sz w:val="24"/>
          <w:szCs w:val="24"/>
          <w:lang w:val="en-US"/>
        </w:rPr>
        <w:t>distinct</w:t>
      </w:r>
      <w:r w:rsidR="001727D5" w:rsidRPr="00E10BAC">
        <w:rPr>
          <w:rFonts w:ascii="Times New Roman" w:eastAsia="SimHei" w:hAnsi="Times New Roman" w:cs="Times New Roman"/>
          <w:color w:val="000000"/>
          <w:sz w:val="24"/>
          <w:szCs w:val="24"/>
          <w:lang w:val="en-US"/>
        </w:rPr>
        <w:t xml:space="preserve"> dimension, </w:t>
      </w:r>
      <w:r w:rsidR="00992F11" w:rsidRPr="00E10BAC">
        <w:rPr>
          <w:rFonts w:ascii="Times New Roman" w:eastAsia="SimHei" w:hAnsi="Times New Roman" w:cs="Times New Roman"/>
          <w:color w:val="000000"/>
          <w:sz w:val="24"/>
          <w:szCs w:val="24"/>
          <w:lang w:val="en-US"/>
        </w:rPr>
        <w:t>suggesting conceptual clarity and appropriateness for measurement of GP practice service quality</w:t>
      </w:r>
      <w:r w:rsidR="00B70989" w:rsidRPr="00E10BAC">
        <w:rPr>
          <w:rFonts w:ascii="Times New Roman" w:eastAsia="SimHei" w:hAnsi="Times New Roman" w:cs="Times New Roman"/>
          <w:color w:val="000000"/>
          <w:sz w:val="24"/>
          <w:szCs w:val="24"/>
          <w:lang w:val="en-US"/>
        </w:rPr>
        <w:t xml:space="preserve">. </w:t>
      </w:r>
      <w:r w:rsidRPr="00E10BAC">
        <w:rPr>
          <w:rFonts w:ascii="Times New Roman" w:eastAsia="SimHei" w:hAnsi="Times New Roman" w:cs="Times New Roman"/>
          <w:color w:val="000000"/>
          <w:sz w:val="24"/>
          <w:szCs w:val="24"/>
          <w:lang w:val="en-US"/>
        </w:rPr>
        <w:t>The new dimensions</w:t>
      </w:r>
      <w:r w:rsidR="00F41B53" w:rsidRPr="00E10BAC">
        <w:rPr>
          <w:rFonts w:ascii="Times New Roman" w:eastAsia="SimHei" w:hAnsi="Times New Roman" w:cs="Times New Roman"/>
          <w:color w:val="000000"/>
          <w:sz w:val="24"/>
          <w:szCs w:val="24"/>
          <w:lang w:val="en-US"/>
        </w:rPr>
        <w:t>,</w:t>
      </w:r>
      <w:r w:rsidRPr="00E10BAC">
        <w:rPr>
          <w:rFonts w:ascii="Times New Roman" w:eastAsia="SimHei" w:hAnsi="Times New Roman" w:cs="Times New Roman"/>
          <w:color w:val="000000"/>
          <w:sz w:val="24"/>
          <w:szCs w:val="24"/>
          <w:lang w:val="en-US"/>
        </w:rPr>
        <w:t xml:space="preserve"> information and care planning</w:t>
      </w:r>
      <w:r w:rsidR="00F41B53" w:rsidRPr="00E10BAC">
        <w:rPr>
          <w:rFonts w:ascii="Times New Roman" w:eastAsia="SimHei" w:hAnsi="Times New Roman" w:cs="Times New Roman"/>
          <w:color w:val="000000"/>
          <w:sz w:val="24"/>
          <w:szCs w:val="24"/>
          <w:lang w:val="en-US"/>
        </w:rPr>
        <w:t>,</w:t>
      </w:r>
      <w:r w:rsidRPr="00E10BAC">
        <w:rPr>
          <w:rFonts w:ascii="Times New Roman" w:eastAsia="SimHei" w:hAnsi="Times New Roman" w:cs="Times New Roman"/>
          <w:color w:val="000000"/>
          <w:sz w:val="24"/>
          <w:szCs w:val="24"/>
          <w:lang w:val="en-US"/>
        </w:rPr>
        <w:t xml:space="preserve"> reflect </w:t>
      </w:r>
      <w:r w:rsidR="0050331B" w:rsidRPr="00E10BAC">
        <w:rPr>
          <w:rFonts w:ascii="Times New Roman" w:eastAsia="SimHei" w:hAnsi="Times New Roman" w:cs="Times New Roman"/>
          <w:color w:val="000000"/>
          <w:sz w:val="24"/>
          <w:szCs w:val="24"/>
          <w:lang w:val="en-US"/>
        </w:rPr>
        <w:t xml:space="preserve">elements important to the context, while the division between encounters reflects how patients evaluate their experiences. There is still room for development of these dimensions, based as they are in one country and on data which reflects only 85% of the variation.  </w:t>
      </w:r>
    </w:p>
    <w:p w14:paraId="6E5CEC49" w14:textId="77777777" w:rsidR="00B70989" w:rsidRPr="00E10BAC" w:rsidRDefault="00B70989" w:rsidP="004A45D8">
      <w:pPr>
        <w:spacing w:after="0" w:line="240" w:lineRule="auto"/>
        <w:jc w:val="both"/>
        <w:rPr>
          <w:rFonts w:ascii="Times New Roman" w:hAnsi="Times New Roman" w:cs="Times New Roman"/>
          <w:b/>
          <w:sz w:val="24"/>
          <w:szCs w:val="24"/>
          <w:lang w:val="en-US"/>
        </w:rPr>
      </w:pPr>
    </w:p>
    <w:p w14:paraId="6E5CEC4A" w14:textId="77777777" w:rsidR="00974B7D" w:rsidRPr="00E10BAC" w:rsidRDefault="00992F11"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Our</w:t>
      </w:r>
      <w:r w:rsidR="005B2610" w:rsidRPr="00E10BAC">
        <w:rPr>
          <w:rFonts w:ascii="Times New Roman" w:hAnsi="Times New Roman" w:cs="Times New Roman"/>
          <w:sz w:val="24"/>
          <w:szCs w:val="24"/>
          <w:lang w:val="en-US"/>
        </w:rPr>
        <w:t xml:space="preserve"> study aimed to provide insight into the influence of different </w:t>
      </w:r>
      <w:r w:rsidRPr="00E10BAC">
        <w:rPr>
          <w:rFonts w:ascii="Times New Roman" w:hAnsi="Times New Roman" w:cs="Times New Roman"/>
          <w:sz w:val="24"/>
          <w:szCs w:val="24"/>
          <w:lang w:val="en-US"/>
        </w:rPr>
        <w:t>dimensions of service quality</w:t>
      </w:r>
      <w:r w:rsidR="005B2610" w:rsidRPr="00E10BAC">
        <w:rPr>
          <w:rFonts w:ascii="Times New Roman" w:hAnsi="Times New Roman" w:cs="Times New Roman"/>
          <w:sz w:val="24"/>
          <w:szCs w:val="24"/>
          <w:lang w:val="en-US"/>
        </w:rPr>
        <w:t xml:space="preserve"> on patient experience which can be useful in managing</w:t>
      </w:r>
      <w:r w:rsidR="00D35648" w:rsidRPr="00E10BAC">
        <w:rPr>
          <w:rFonts w:ascii="Times New Roman" w:hAnsi="Times New Roman" w:cs="Times New Roman"/>
          <w:sz w:val="24"/>
          <w:szCs w:val="24"/>
          <w:lang w:val="en-US"/>
        </w:rPr>
        <w:t xml:space="preserve"> and improving</w:t>
      </w:r>
      <w:r w:rsidR="005B2610" w:rsidRPr="00E10BAC">
        <w:rPr>
          <w:rFonts w:ascii="Times New Roman" w:hAnsi="Times New Roman" w:cs="Times New Roman"/>
          <w:sz w:val="24"/>
          <w:szCs w:val="24"/>
          <w:lang w:val="en-US"/>
        </w:rPr>
        <w:t xml:space="preserve"> healthcare</w:t>
      </w:r>
      <w:r w:rsidR="00D35648" w:rsidRPr="00E10BAC">
        <w:rPr>
          <w:rFonts w:ascii="Times New Roman" w:hAnsi="Times New Roman" w:cs="Times New Roman"/>
          <w:sz w:val="24"/>
          <w:szCs w:val="24"/>
          <w:lang w:val="en-US"/>
        </w:rPr>
        <w:t xml:space="preserve"> in a general / family practice setting</w:t>
      </w:r>
      <w:r w:rsidR="005B2610" w:rsidRPr="00E10BAC">
        <w:rPr>
          <w:rFonts w:ascii="Times New Roman" w:hAnsi="Times New Roman" w:cs="Times New Roman"/>
          <w:sz w:val="24"/>
          <w:szCs w:val="24"/>
          <w:lang w:val="en-US"/>
        </w:rPr>
        <w:t xml:space="preserve">. The results offer a clear picture to inform improvement initiatives at the level of the </w:t>
      </w:r>
      <w:r w:rsidR="00AE63D2" w:rsidRPr="00E10BAC">
        <w:rPr>
          <w:rFonts w:ascii="Times New Roman" w:hAnsi="Times New Roman" w:cs="Times New Roman"/>
          <w:sz w:val="24"/>
          <w:szCs w:val="24"/>
          <w:lang w:val="en-US"/>
        </w:rPr>
        <w:t>GP Practice</w:t>
      </w:r>
      <w:r w:rsidR="005B2610" w:rsidRPr="00E10BAC">
        <w:rPr>
          <w:rFonts w:ascii="Times New Roman" w:hAnsi="Times New Roman" w:cs="Times New Roman"/>
          <w:sz w:val="24"/>
          <w:szCs w:val="24"/>
          <w:lang w:val="en-US"/>
        </w:rPr>
        <w:t xml:space="preserve"> and</w:t>
      </w:r>
      <w:r w:rsidR="00AE63D2" w:rsidRPr="00E10BAC">
        <w:rPr>
          <w:rFonts w:ascii="Times New Roman" w:hAnsi="Times New Roman" w:cs="Times New Roman"/>
          <w:sz w:val="24"/>
          <w:szCs w:val="24"/>
          <w:lang w:val="en-US"/>
        </w:rPr>
        <w:t xml:space="preserve"> which can inform</w:t>
      </w:r>
      <w:r w:rsidR="005B2610" w:rsidRPr="00E10BAC">
        <w:rPr>
          <w:rFonts w:ascii="Times New Roman" w:hAnsi="Times New Roman" w:cs="Times New Roman"/>
          <w:sz w:val="24"/>
          <w:szCs w:val="24"/>
          <w:lang w:val="en-US"/>
        </w:rPr>
        <w:t xml:space="preserve"> national policy.</w:t>
      </w:r>
    </w:p>
    <w:p w14:paraId="6E5CEC4B" w14:textId="77777777" w:rsidR="005B2610" w:rsidRPr="00E10BAC" w:rsidRDefault="005B2610" w:rsidP="004A45D8">
      <w:pPr>
        <w:spacing w:after="0" w:line="240" w:lineRule="auto"/>
        <w:jc w:val="both"/>
        <w:rPr>
          <w:rFonts w:ascii="Times New Roman" w:hAnsi="Times New Roman" w:cs="Times New Roman"/>
          <w:sz w:val="24"/>
          <w:szCs w:val="24"/>
          <w:lang w:val="en-US"/>
        </w:rPr>
      </w:pPr>
    </w:p>
    <w:p w14:paraId="6E5CEC4C" w14:textId="77777777" w:rsidR="007F71FC" w:rsidRPr="00E10BAC" w:rsidRDefault="005B2610"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 xml:space="preserve">For the </w:t>
      </w:r>
      <w:r w:rsidR="00891366" w:rsidRPr="00E10BAC">
        <w:rPr>
          <w:rFonts w:ascii="Times New Roman" w:hAnsi="Times New Roman" w:cs="Times New Roman"/>
          <w:sz w:val="24"/>
          <w:szCs w:val="24"/>
          <w:lang w:val="en-US"/>
        </w:rPr>
        <w:t>GP Practice</w:t>
      </w:r>
      <w:r w:rsidRPr="00E10BAC">
        <w:rPr>
          <w:rFonts w:ascii="Times New Roman" w:hAnsi="Times New Roman" w:cs="Times New Roman"/>
          <w:sz w:val="24"/>
          <w:szCs w:val="24"/>
          <w:lang w:val="en-US"/>
        </w:rPr>
        <w:t xml:space="preserve">, interactions with the physician and the responsiveness of the </w:t>
      </w:r>
      <w:r w:rsidR="00891366" w:rsidRPr="00E10BAC">
        <w:rPr>
          <w:rFonts w:ascii="Times New Roman" w:hAnsi="Times New Roman" w:cs="Times New Roman"/>
          <w:sz w:val="24"/>
          <w:szCs w:val="24"/>
          <w:lang w:val="en-US"/>
        </w:rPr>
        <w:t>Practice</w:t>
      </w:r>
      <w:r w:rsidRPr="00E10BAC">
        <w:rPr>
          <w:rFonts w:ascii="Times New Roman" w:hAnsi="Times New Roman" w:cs="Times New Roman"/>
          <w:sz w:val="24"/>
          <w:szCs w:val="24"/>
          <w:lang w:val="en-US"/>
        </w:rPr>
        <w:t xml:space="preserve"> dominate patient experience evaluation</w:t>
      </w:r>
      <w:r w:rsidR="00891366" w:rsidRPr="00E10BAC">
        <w:rPr>
          <w:rFonts w:ascii="Times New Roman" w:hAnsi="Times New Roman" w:cs="Times New Roman"/>
          <w:sz w:val="24"/>
          <w:szCs w:val="24"/>
          <w:lang w:val="en-US"/>
        </w:rPr>
        <w:t>s</w:t>
      </w:r>
      <w:r w:rsidRPr="00E10BAC">
        <w:rPr>
          <w:rFonts w:ascii="Times New Roman" w:hAnsi="Times New Roman" w:cs="Times New Roman"/>
          <w:sz w:val="24"/>
          <w:szCs w:val="24"/>
          <w:lang w:val="en-US"/>
        </w:rPr>
        <w:t>. Improvements here will far outweigh other factors.</w:t>
      </w:r>
      <w:r w:rsidR="006A2DEC" w:rsidRPr="00E10BAC">
        <w:rPr>
          <w:rFonts w:ascii="Times New Roman" w:hAnsi="Times New Roman" w:cs="Times New Roman"/>
          <w:sz w:val="24"/>
          <w:szCs w:val="24"/>
          <w:lang w:val="en-US"/>
        </w:rPr>
        <w:t xml:space="preserve"> This includes physician empathy and assurance</w:t>
      </w:r>
      <w:r w:rsidR="00992F11" w:rsidRPr="00E10BAC">
        <w:rPr>
          <w:rFonts w:ascii="Times New Roman" w:hAnsi="Times New Roman" w:cs="Times New Roman"/>
          <w:sz w:val="24"/>
          <w:szCs w:val="24"/>
          <w:lang w:val="en-US"/>
        </w:rPr>
        <w:t>,</w:t>
      </w:r>
      <w:r w:rsidR="006A2DEC" w:rsidRPr="00E10BAC">
        <w:rPr>
          <w:rFonts w:ascii="Times New Roman" w:hAnsi="Times New Roman" w:cs="Times New Roman"/>
          <w:sz w:val="24"/>
          <w:szCs w:val="24"/>
          <w:lang w:val="en-US"/>
        </w:rPr>
        <w:t xml:space="preserve"> </w:t>
      </w:r>
      <w:r w:rsidR="00992F11" w:rsidRPr="00E10BAC">
        <w:rPr>
          <w:rFonts w:ascii="Times New Roman" w:hAnsi="Times New Roman" w:cs="Times New Roman"/>
          <w:sz w:val="24"/>
          <w:szCs w:val="24"/>
          <w:lang w:val="en-US"/>
        </w:rPr>
        <w:t>along with</w:t>
      </w:r>
      <w:r w:rsidR="006A2DEC" w:rsidRPr="00E10BAC">
        <w:rPr>
          <w:rFonts w:ascii="Times New Roman" w:hAnsi="Times New Roman" w:cs="Times New Roman"/>
          <w:sz w:val="24"/>
          <w:szCs w:val="24"/>
          <w:lang w:val="en-US"/>
        </w:rPr>
        <w:t xml:space="preserve"> elements such as the ease of making appointments, waiting time in the </w:t>
      </w:r>
      <w:r w:rsidR="00F41B53" w:rsidRPr="00E10BAC">
        <w:rPr>
          <w:rFonts w:ascii="Times New Roman" w:hAnsi="Times New Roman" w:cs="Times New Roman"/>
          <w:sz w:val="24"/>
          <w:szCs w:val="24"/>
          <w:lang w:val="en-US"/>
        </w:rPr>
        <w:t>practice</w:t>
      </w:r>
      <w:r w:rsidR="006A2DEC" w:rsidRPr="00E10BAC">
        <w:rPr>
          <w:rFonts w:ascii="Times New Roman" w:hAnsi="Times New Roman" w:cs="Times New Roman"/>
          <w:sz w:val="24"/>
          <w:szCs w:val="24"/>
          <w:lang w:val="en-US"/>
        </w:rPr>
        <w:t xml:space="preserve"> and the convenience of appointments. The domination of these factors almost to the exclusion of others highlights a second finding; patients evaluate different elements of the experience separately. Treatment by nurses and physicians, the booking process and the out of hours service are distinct in patients’ evaluations. Improvements can concentrate on separate factors rather than an integrated experience. </w:t>
      </w:r>
      <w:r w:rsidR="007F71FC" w:rsidRPr="00E10BAC">
        <w:rPr>
          <w:rFonts w:ascii="Times New Roman" w:hAnsi="Times New Roman" w:cs="Times New Roman"/>
          <w:sz w:val="24"/>
          <w:szCs w:val="24"/>
          <w:lang w:val="en-US"/>
        </w:rPr>
        <w:t>Finally, these findings suggest patients’ attitudes to their health may be limited in scope. Their evaluations center on the p</w:t>
      </w:r>
      <w:r w:rsidR="00891366" w:rsidRPr="00E10BAC">
        <w:rPr>
          <w:rFonts w:ascii="Times New Roman" w:hAnsi="Times New Roman" w:cs="Times New Roman"/>
          <w:sz w:val="24"/>
          <w:szCs w:val="24"/>
          <w:lang w:val="en-US"/>
        </w:rPr>
        <w:t>hysician and exclude the nurse’s</w:t>
      </w:r>
      <w:r w:rsidR="007F71FC" w:rsidRPr="00E10BAC">
        <w:rPr>
          <w:rFonts w:ascii="Times New Roman" w:hAnsi="Times New Roman" w:cs="Times New Roman"/>
          <w:sz w:val="24"/>
          <w:szCs w:val="24"/>
          <w:lang w:val="en-US"/>
        </w:rPr>
        <w:t xml:space="preserve"> role in providing treatment and the patients’ own role in achieving health outcomes through their care plan.</w:t>
      </w:r>
      <w:r w:rsidR="009859A6" w:rsidRPr="00E10BAC">
        <w:rPr>
          <w:rFonts w:ascii="Times New Roman" w:hAnsi="Times New Roman" w:cs="Times New Roman"/>
          <w:sz w:val="24"/>
          <w:szCs w:val="24"/>
          <w:lang w:val="en-US"/>
        </w:rPr>
        <w:t xml:space="preserve"> The response to </w:t>
      </w:r>
      <w:r w:rsidR="00891366" w:rsidRPr="00E10BAC">
        <w:rPr>
          <w:rFonts w:ascii="Times New Roman" w:hAnsi="Times New Roman" w:cs="Times New Roman"/>
          <w:sz w:val="24"/>
          <w:szCs w:val="24"/>
          <w:lang w:val="en-US"/>
        </w:rPr>
        <w:t>having a care plan in our data</w:t>
      </w:r>
      <w:r w:rsidR="009859A6" w:rsidRPr="00E10BAC">
        <w:rPr>
          <w:rFonts w:ascii="Times New Roman" w:hAnsi="Times New Roman" w:cs="Times New Roman"/>
          <w:sz w:val="24"/>
          <w:szCs w:val="24"/>
          <w:lang w:val="en-US"/>
        </w:rPr>
        <w:t xml:space="preserve"> is slightly negative.</w:t>
      </w:r>
      <w:r w:rsidR="00875E58" w:rsidRPr="00E10BAC">
        <w:rPr>
          <w:rFonts w:ascii="Times New Roman" w:hAnsi="Times New Roman" w:cs="Times New Roman"/>
          <w:sz w:val="24"/>
          <w:szCs w:val="24"/>
          <w:lang w:val="en-US"/>
        </w:rPr>
        <w:t xml:space="preserve"> </w:t>
      </w:r>
      <w:r w:rsidR="004C3269" w:rsidRPr="00E10BAC">
        <w:rPr>
          <w:rFonts w:ascii="Times New Roman" w:hAnsi="Times New Roman" w:cs="Times New Roman"/>
          <w:sz w:val="24"/>
          <w:szCs w:val="24"/>
          <w:lang w:val="en-US"/>
        </w:rPr>
        <w:t>While the response to the care plan may reflect the presentations for which care plan</w:t>
      </w:r>
      <w:r w:rsidR="00BD6672" w:rsidRPr="00E10BAC">
        <w:rPr>
          <w:rFonts w:ascii="Times New Roman" w:hAnsi="Times New Roman" w:cs="Times New Roman"/>
          <w:sz w:val="24"/>
          <w:szCs w:val="24"/>
          <w:lang w:val="en-US"/>
        </w:rPr>
        <w:t>s</w:t>
      </w:r>
      <w:r w:rsidR="004C3269" w:rsidRPr="00E10BAC">
        <w:rPr>
          <w:rFonts w:ascii="Times New Roman" w:hAnsi="Times New Roman" w:cs="Times New Roman"/>
          <w:sz w:val="24"/>
          <w:szCs w:val="24"/>
          <w:lang w:val="en-US"/>
        </w:rPr>
        <w:t xml:space="preserve"> are valuable; typically chronic issues, the patient evaluations appear to reflect a heavy reliance on the encounter with the physician.</w:t>
      </w:r>
      <w:r w:rsidR="009859A6" w:rsidRPr="00E10BAC">
        <w:rPr>
          <w:rFonts w:ascii="Times New Roman" w:hAnsi="Times New Roman" w:cs="Times New Roman"/>
          <w:sz w:val="24"/>
          <w:szCs w:val="24"/>
          <w:lang w:val="en-US"/>
        </w:rPr>
        <w:t xml:space="preserve"> </w:t>
      </w:r>
      <w:r w:rsidR="009859A6" w:rsidRPr="00E10BAC">
        <w:rPr>
          <w:rFonts w:ascii="Times New Roman" w:hAnsi="Times New Roman" w:cs="Times New Roman"/>
          <w:sz w:val="24"/>
          <w:szCs w:val="24"/>
          <w:lang w:val="en-US"/>
        </w:rPr>
        <w:lastRenderedPageBreak/>
        <w:t>Guidance could be needed for patients before a more integrated approach to health care will be adopted.</w:t>
      </w:r>
    </w:p>
    <w:p w14:paraId="6E5CEC4D" w14:textId="77777777" w:rsidR="009859A6" w:rsidRPr="00E10BAC" w:rsidRDefault="009859A6" w:rsidP="004A45D8">
      <w:pPr>
        <w:tabs>
          <w:tab w:val="left" w:pos="5100"/>
        </w:tabs>
        <w:spacing w:after="0" w:line="240" w:lineRule="auto"/>
        <w:jc w:val="both"/>
        <w:rPr>
          <w:rFonts w:ascii="Times New Roman" w:hAnsi="Times New Roman" w:cs="Times New Roman"/>
          <w:sz w:val="24"/>
          <w:szCs w:val="24"/>
          <w:lang w:val="en-US"/>
        </w:rPr>
      </w:pPr>
    </w:p>
    <w:p w14:paraId="6E5CEC4E" w14:textId="77777777" w:rsidR="00FC7C6D" w:rsidRPr="00E10BAC" w:rsidRDefault="009859A6"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 xml:space="preserve">At a </w:t>
      </w:r>
      <w:r w:rsidR="00992F11" w:rsidRPr="00E10BAC">
        <w:rPr>
          <w:rFonts w:ascii="Times New Roman" w:hAnsi="Times New Roman" w:cs="Times New Roman"/>
          <w:sz w:val="24"/>
          <w:szCs w:val="24"/>
          <w:lang w:val="en-US"/>
        </w:rPr>
        <w:t>policy</w:t>
      </w:r>
      <w:r w:rsidRPr="00E10BAC">
        <w:rPr>
          <w:rFonts w:ascii="Times New Roman" w:hAnsi="Times New Roman" w:cs="Times New Roman"/>
          <w:sz w:val="24"/>
          <w:szCs w:val="24"/>
          <w:lang w:val="en-US"/>
        </w:rPr>
        <w:t xml:space="preserve"> level this finding is also important. It is </w:t>
      </w:r>
      <w:r w:rsidR="00E10BAC" w:rsidRPr="00E10BAC">
        <w:rPr>
          <w:rFonts w:ascii="Times New Roman" w:hAnsi="Times New Roman" w:cs="Times New Roman"/>
          <w:sz w:val="24"/>
          <w:szCs w:val="24"/>
          <w:lang w:val="en-US"/>
        </w:rPr>
        <w:t>recognized</w:t>
      </w:r>
      <w:r w:rsidRPr="00E10BAC">
        <w:rPr>
          <w:rFonts w:ascii="Times New Roman" w:hAnsi="Times New Roman" w:cs="Times New Roman"/>
          <w:sz w:val="24"/>
          <w:szCs w:val="24"/>
          <w:lang w:val="en-US"/>
        </w:rPr>
        <w:t xml:space="preserve"> that outcomes rely on the patient’s own </w:t>
      </w:r>
      <w:r w:rsidR="00E10BAC" w:rsidRPr="00E10BAC">
        <w:rPr>
          <w:rFonts w:ascii="Times New Roman" w:hAnsi="Times New Roman" w:cs="Times New Roman"/>
          <w:sz w:val="24"/>
          <w:szCs w:val="24"/>
          <w:lang w:val="en-US"/>
        </w:rPr>
        <w:t>behavior</w:t>
      </w:r>
      <w:r w:rsidRPr="00E10BAC">
        <w:rPr>
          <w:rFonts w:ascii="Times New Roman" w:hAnsi="Times New Roman" w:cs="Times New Roman"/>
          <w:sz w:val="24"/>
          <w:szCs w:val="24"/>
          <w:lang w:val="en-US"/>
        </w:rPr>
        <w:t xml:space="preserve"> </w:t>
      </w:r>
      <w:r w:rsidR="00115EE6" w:rsidRPr="00E10BAC">
        <w:rPr>
          <w:rFonts w:ascii="Times New Roman" w:hAnsi="Times New Roman" w:cs="Times New Roman"/>
          <w:sz w:val="24"/>
          <w:szCs w:val="24"/>
          <w:lang w:val="en-US"/>
        </w:rPr>
        <w:t xml:space="preserve">(Hibbard and Greene, 2013) </w:t>
      </w:r>
      <w:r w:rsidRPr="00E10BAC">
        <w:rPr>
          <w:rFonts w:ascii="Times New Roman" w:hAnsi="Times New Roman" w:cs="Times New Roman"/>
          <w:sz w:val="24"/>
          <w:szCs w:val="24"/>
          <w:lang w:val="en-US"/>
        </w:rPr>
        <w:t>and that treatment by nurses can be very effective for a range of presentations</w:t>
      </w:r>
      <w:r w:rsidR="003520FA" w:rsidRPr="00E10BAC">
        <w:rPr>
          <w:rFonts w:ascii="Times New Roman" w:hAnsi="Times New Roman" w:cs="Times New Roman"/>
          <w:sz w:val="24"/>
          <w:szCs w:val="24"/>
          <w:lang w:val="en-US"/>
        </w:rPr>
        <w:t xml:space="preserve"> (Shum et al, 2000)</w:t>
      </w:r>
      <w:r w:rsidRPr="00E10BAC">
        <w:rPr>
          <w:rFonts w:ascii="Times New Roman" w:hAnsi="Times New Roman" w:cs="Times New Roman"/>
          <w:sz w:val="24"/>
          <w:szCs w:val="24"/>
          <w:lang w:val="en-US"/>
        </w:rPr>
        <w:t>. The apparent focus on the physician reflected in this analysis suggests that policy makers should consider influencing patients’ mindsets as well as provision. More broadly t</w:t>
      </w:r>
      <w:r w:rsidR="006A2DEC" w:rsidRPr="00E10BAC">
        <w:rPr>
          <w:rFonts w:ascii="Times New Roman" w:hAnsi="Times New Roman" w:cs="Times New Roman"/>
          <w:sz w:val="24"/>
          <w:szCs w:val="24"/>
          <w:lang w:val="en-US"/>
        </w:rPr>
        <w:t xml:space="preserve">he implications of these findings are somewhat negative </w:t>
      </w:r>
      <w:r w:rsidR="007F71FC" w:rsidRPr="00E10BAC">
        <w:rPr>
          <w:rFonts w:ascii="Times New Roman" w:hAnsi="Times New Roman" w:cs="Times New Roman"/>
          <w:sz w:val="24"/>
          <w:szCs w:val="24"/>
          <w:lang w:val="en-US"/>
        </w:rPr>
        <w:t>towards improvements in efficiency. In an environment of cost pressure, more treatment by nurses and nurse practitioners can aid efficiency and effectiveness</w:t>
      </w:r>
      <w:r w:rsidR="003520FA" w:rsidRPr="00E10BAC">
        <w:rPr>
          <w:rFonts w:ascii="Times New Roman" w:hAnsi="Times New Roman" w:cs="Times New Roman"/>
          <w:sz w:val="24"/>
          <w:szCs w:val="24"/>
          <w:lang w:val="en-US"/>
        </w:rPr>
        <w:t xml:space="preserve"> (Horrocks,  Anderson, Salisbury, 2002)</w:t>
      </w:r>
      <w:r w:rsidR="007F71FC" w:rsidRPr="00E10BAC">
        <w:rPr>
          <w:rFonts w:ascii="Times New Roman" w:hAnsi="Times New Roman" w:cs="Times New Roman"/>
          <w:sz w:val="24"/>
          <w:szCs w:val="24"/>
          <w:lang w:val="en-US"/>
        </w:rPr>
        <w:t xml:space="preserve"> while physician empathy and responsiveness can be time consuming. </w:t>
      </w:r>
      <w:r w:rsidR="00FC7C6D" w:rsidRPr="00E10BAC">
        <w:rPr>
          <w:rFonts w:ascii="Times New Roman" w:hAnsi="Times New Roman" w:cs="Times New Roman"/>
          <w:sz w:val="24"/>
          <w:szCs w:val="24"/>
          <w:lang w:val="en-US"/>
        </w:rPr>
        <w:t>Responsiveness of the Practice, for example providing access to convenient appointments tends to be at odds with cost-efficiency. The results also raise potential questions around emerging national policy in the UK (Dyson 2014) to increase opening h</w:t>
      </w:r>
      <w:r w:rsidR="00001192" w:rsidRPr="00E10BAC">
        <w:rPr>
          <w:rFonts w:ascii="Times New Roman" w:hAnsi="Times New Roman" w:cs="Times New Roman"/>
          <w:sz w:val="24"/>
          <w:szCs w:val="24"/>
          <w:lang w:val="en-US"/>
        </w:rPr>
        <w:t>o</w:t>
      </w:r>
      <w:r w:rsidR="00FC7C6D" w:rsidRPr="00E10BAC">
        <w:rPr>
          <w:rFonts w:ascii="Times New Roman" w:hAnsi="Times New Roman" w:cs="Times New Roman"/>
          <w:sz w:val="24"/>
          <w:szCs w:val="24"/>
          <w:lang w:val="en-US"/>
        </w:rPr>
        <w:t>urs, the dimension seen here as Practice Accessibility. This has a relatively small positive influence. If this is reflected in other measures of patients’ evaluations</w:t>
      </w:r>
      <w:r w:rsidR="003520FA" w:rsidRPr="00E10BAC">
        <w:rPr>
          <w:rFonts w:ascii="Times New Roman" w:hAnsi="Times New Roman" w:cs="Times New Roman"/>
          <w:sz w:val="24"/>
          <w:szCs w:val="24"/>
          <w:lang w:val="en-US"/>
        </w:rPr>
        <w:t xml:space="preserve"> of healthcare</w:t>
      </w:r>
      <w:r w:rsidR="00FC7C6D" w:rsidRPr="00E10BAC">
        <w:rPr>
          <w:rFonts w:ascii="Times New Roman" w:hAnsi="Times New Roman" w:cs="Times New Roman"/>
          <w:sz w:val="24"/>
          <w:szCs w:val="24"/>
          <w:lang w:val="en-US"/>
        </w:rPr>
        <w:t xml:space="preserve">, resource allocation may be better </w:t>
      </w:r>
      <w:r w:rsidR="00E10BAC" w:rsidRPr="00E10BAC">
        <w:rPr>
          <w:rFonts w:ascii="Times New Roman" w:hAnsi="Times New Roman" w:cs="Times New Roman"/>
          <w:sz w:val="24"/>
          <w:szCs w:val="24"/>
          <w:lang w:val="en-US"/>
        </w:rPr>
        <w:t>focused</w:t>
      </w:r>
      <w:r w:rsidR="00FC7C6D" w:rsidRPr="00E10BAC">
        <w:rPr>
          <w:rFonts w:ascii="Times New Roman" w:hAnsi="Times New Roman" w:cs="Times New Roman"/>
          <w:sz w:val="24"/>
          <w:szCs w:val="24"/>
          <w:lang w:val="en-US"/>
        </w:rPr>
        <w:t xml:space="preserve"> on other factors. More research would be welcome here. Similarly initiatives responding to healthcare demand in the US (see for example Chapman and Blash 2017, Kurtzman et al 2017) could lead to diminished patient experience based on current evaluations.    </w:t>
      </w:r>
    </w:p>
    <w:p w14:paraId="6E5CEC4F" w14:textId="77777777" w:rsidR="005B2610" w:rsidRPr="00E10BAC" w:rsidRDefault="005B2610" w:rsidP="004A45D8">
      <w:pPr>
        <w:spacing w:after="0" w:line="240" w:lineRule="auto"/>
        <w:jc w:val="both"/>
        <w:rPr>
          <w:rFonts w:ascii="Times New Roman" w:hAnsi="Times New Roman" w:cs="Times New Roman"/>
          <w:sz w:val="24"/>
          <w:szCs w:val="24"/>
          <w:lang w:val="en-US"/>
        </w:rPr>
      </w:pPr>
    </w:p>
    <w:p w14:paraId="6E5CEC50" w14:textId="77777777" w:rsidR="00233D8F" w:rsidRPr="00E10BAC" w:rsidRDefault="00BD6672"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r w:rsidRPr="00E10BAC">
        <w:rPr>
          <w:rFonts w:ascii="Times New Roman" w:eastAsia="SimHei" w:hAnsi="Times New Roman" w:cs="Times New Roman"/>
          <w:color w:val="000000"/>
          <w:sz w:val="24"/>
          <w:szCs w:val="24"/>
          <w:lang w:val="en-US"/>
        </w:rPr>
        <w:t xml:space="preserve">Our </w:t>
      </w:r>
      <w:r w:rsidR="00595373" w:rsidRPr="00E10BAC">
        <w:rPr>
          <w:rFonts w:ascii="Times New Roman" w:eastAsia="SimHei" w:hAnsi="Times New Roman" w:cs="Times New Roman"/>
          <w:color w:val="000000"/>
          <w:sz w:val="24"/>
          <w:szCs w:val="24"/>
          <w:lang w:val="en-US"/>
        </w:rPr>
        <w:t xml:space="preserve">analysis also provides insight into potential development of </w:t>
      </w:r>
      <w:r w:rsidR="000C0DFC" w:rsidRPr="00E10BAC">
        <w:rPr>
          <w:rFonts w:ascii="Times New Roman" w:eastAsia="SimHei" w:hAnsi="Times New Roman" w:cs="Times New Roman"/>
          <w:color w:val="000000"/>
          <w:sz w:val="24"/>
          <w:szCs w:val="24"/>
          <w:lang w:val="en-US"/>
        </w:rPr>
        <w:t>surveys for measuring patient experience in primary care</w:t>
      </w:r>
      <w:r w:rsidR="00595373" w:rsidRPr="00E10BAC">
        <w:rPr>
          <w:rFonts w:ascii="Times New Roman" w:eastAsia="SimHei" w:hAnsi="Times New Roman" w:cs="Times New Roman"/>
          <w:color w:val="000000"/>
          <w:sz w:val="24"/>
          <w:szCs w:val="24"/>
          <w:lang w:val="en-US"/>
        </w:rPr>
        <w:t xml:space="preserve">. </w:t>
      </w:r>
      <w:r w:rsidR="00233D8F" w:rsidRPr="00E10BAC">
        <w:rPr>
          <w:rFonts w:ascii="Times New Roman" w:eastAsia="SimHei" w:hAnsi="Times New Roman" w:cs="Times New Roman"/>
          <w:color w:val="000000"/>
          <w:sz w:val="24"/>
          <w:szCs w:val="24"/>
          <w:lang w:val="en-US"/>
        </w:rPr>
        <w:t xml:space="preserve">Reliability was the </w:t>
      </w:r>
      <w:r w:rsidR="00595373" w:rsidRPr="00E10BAC">
        <w:rPr>
          <w:rFonts w:ascii="Times New Roman" w:eastAsia="SimHei" w:hAnsi="Times New Roman" w:cs="Times New Roman"/>
          <w:color w:val="000000"/>
          <w:sz w:val="24"/>
          <w:szCs w:val="24"/>
          <w:lang w:val="en-US"/>
        </w:rPr>
        <w:t>least well developed</w:t>
      </w:r>
      <w:r w:rsidR="00233D8F" w:rsidRPr="00E10BAC">
        <w:rPr>
          <w:rFonts w:ascii="Times New Roman" w:eastAsia="SimHei" w:hAnsi="Times New Roman" w:cs="Times New Roman"/>
          <w:color w:val="000000"/>
          <w:sz w:val="24"/>
          <w:szCs w:val="24"/>
          <w:lang w:val="en-US"/>
        </w:rPr>
        <w:t xml:space="preserve"> dimension in </w:t>
      </w:r>
      <w:r w:rsidR="000C0DFC" w:rsidRPr="00E10BAC">
        <w:rPr>
          <w:rFonts w:ascii="Times New Roman" w:eastAsia="SimHei" w:hAnsi="Times New Roman" w:cs="Times New Roman"/>
          <w:color w:val="000000"/>
          <w:sz w:val="24"/>
          <w:szCs w:val="24"/>
          <w:lang w:val="en-US"/>
        </w:rPr>
        <w:t>our</w:t>
      </w:r>
      <w:r w:rsidR="00595373" w:rsidRPr="00E10BAC">
        <w:rPr>
          <w:rFonts w:ascii="Times New Roman" w:eastAsia="SimHei" w:hAnsi="Times New Roman" w:cs="Times New Roman"/>
          <w:color w:val="000000"/>
          <w:sz w:val="24"/>
          <w:szCs w:val="24"/>
          <w:lang w:val="en-US"/>
        </w:rPr>
        <w:t xml:space="preserve"> expert panel classification</w:t>
      </w:r>
      <w:r w:rsidR="00233D8F" w:rsidRPr="00E10BAC">
        <w:rPr>
          <w:rFonts w:ascii="Times New Roman" w:eastAsia="SimHei" w:hAnsi="Times New Roman" w:cs="Times New Roman"/>
          <w:color w:val="000000"/>
          <w:sz w:val="24"/>
          <w:szCs w:val="24"/>
          <w:lang w:val="en-US"/>
        </w:rPr>
        <w:t>. Statistically, it also has an insignificant effect on patient experience</w:t>
      </w:r>
      <w:r w:rsidR="000C0DFC" w:rsidRPr="00E10BAC">
        <w:rPr>
          <w:rFonts w:ascii="Times New Roman" w:eastAsia="SimHei" w:hAnsi="Times New Roman" w:cs="Times New Roman"/>
          <w:color w:val="000000"/>
          <w:sz w:val="24"/>
          <w:szCs w:val="24"/>
          <w:lang w:val="en-US"/>
        </w:rPr>
        <w:t xml:space="preserve"> in our analysis</w:t>
      </w:r>
      <w:r w:rsidR="00233D8F" w:rsidRPr="00E10BAC">
        <w:rPr>
          <w:rFonts w:ascii="Times New Roman" w:eastAsia="SimHei" w:hAnsi="Times New Roman" w:cs="Times New Roman"/>
          <w:color w:val="000000"/>
          <w:sz w:val="24"/>
          <w:szCs w:val="24"/>
          <w:lang w:val="en-US"/>
        </w:rPr>
        <w:t xml:space="preserve">. This suggests that Reliability is poorly measured and difficult to separate from some of the other dimensions in the GP Patient Survey. Other research into GP healthcare has suggested that Reliability is an important measure of service quality (Ramsaran-Fowdar, (2008), although Drain (2001) did not identify this dimension in his study on GP primary care. </w:t>
      </w:r>
      <w:r w:rsidR="00D93FB7" w:rsidRPr="00E10BAC">
        <w:rPr>
          <w:rFonts w:ascii="Times New Roman" w:eastAsia="SimHei" w:hAnsi="Times New Roman" w:cs="Times New Roman"/>
          <w:color w:val="000000"/>
          <w:sz w:val="24"/>
          <w:szCs w:val="24"/>
          <w:lang w:val="en-US"/>
        </w:rPr>
        <w:t>In</w:t>
      </w:r>
      <w:r w:rsidR="00C70D41" w:rsidRPr="00E10BAC">
        <w:rPr>
          <w:rFonts w:ascii="Times New Roman" w:eastAsia="SimHei" w:hAnsi="Times New Roman" w:cs="Times New Roman"/>
          <w:color w:val="000000"/>
          <w:sz w:val="24"/>
          <w:szCs w:val="24"/>
          <w:lang w:val="en-US"/>
        </w:rPr>
        <w:t xml:space="preserve"> our study, reliability explicitly included a focus on the ability to deliver services effectively </w:t>
      </w:r>
      <w:r w:rsidR="00C70D41" w:rsidRPr="00E10BAC">
        <w:rPr>
          <w:rFonts w:ascii="Times New Roman" w:eastAsia="SimHei" w:hAnsi="Times New Roman" w:cs="Times New Roman"/>
          <w:i/>
          <w:color w:val="000000"/>
          <w:sz w:val="24"/>
          <w:szCs w:val="24"/>
          <w:lang w:val="en-US"/>
        </w:rPr>
        <w:t>over time</w:t>
      </w:r>
      <w:r w:rsidR="00E175F9" w:rsidRPr="00E10BAC">
        <w:rPr>
          <w:rFonts w:ascii="Times New Roman" w:eastAsia="SimHei" w:hAnsi="Times New Roman" w:cs="Times New Roman"/>
          <w:color w:val="000000"/>
          <w:sz w:val="24"/>
          <w:szCs w:val="24"/>
          <w:lang w:val="en-US"/>
        </w:rPr>
        <w:t xml:space="preserve">, rather than simply being able to provide individual appointments over time. In a population with a growing incidence of chronic health problems (WHO, 2011), </w:t>
      </w:r>
      <w:r w:rsidR="001727D5" w:rsidRPr="00E10BAC">
        <w:rPr>
          <w:rFonts w:ascii="Times New Roman" w:eastAsia="SimHei" w:hAnsi="Times New Roman" w:cs="Times New Roman"/>
          <w:color w:val="000000"/>
          <w:sz w:val="24"/>
          <w:szCs w:val="24"/>
          <w:lang w:val="en-US"/>
        </w:rPr>
        <w:t>there is a</w:t>
      </w:r>
      <w:r w:rsidR="00E175F9" w:rsidRPr="00E10BAC">
        <w:rPr>
          <w:rFonts w:ascii="Times New Roman" w:eastAsia="SimHei" w:hAnsi="Times New Roman" w:cs="Times New Roman"/>
          <w:color w:val="000000"/>
          <w:sz w:val="24"/>
          <w:szCs w:val="24"/>
          <w:lang w:val="en-US"/>
        </w:rPr>
        <w:t xml:space="preserve"> growing </w:t>
      </w:r>
      <w:r w:rsidR="00233D8F" w:rsidRPr="00E10BAC">
        <w:rPr>
          <w:rFonts w:ascii="Times New Roman" w:eastAsia="SimHei" w:hAnsi="Times New Roman" w:cs="Times New Roman"/>
          <w:color w:val="000000"/>
          <w:sz w:val="24"/>
          <w:szCs w:val="24"/>
          <w:lang w:val="en-US"/>
        </w:rPr>
        <w:t xml:space="preserve">strong case for developing variables to measure this construct more effectively. </w:t>
      </w:r>
    </w:p>
    <w:p w14:paraId="6E5CEC51" w14:textId="77777777" w:rsidR="00595373" w:rsidRPr="00E10BAC" w:rsidRDefault="00595373"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p>
    <w:p w14:paraId="6E5CEC52" w14:textId="77777777" w:rsidR="00595373" w:rsidRPr="00E10BAC" w:rsidRDefault="00595373" w:rsidP="004A45D8">
      <w:pPr>
        <w:spacing w:after="0" w:line="240" w:lineRule="auto"/>
        <w:jc w:val="both"/>
        <w:rPr>
          <w:rFonts w:ascii="Times New Roman" w:hAnsi="Times New Roman" w:cs="Times New Roman"/>
          <w:b/>
          <w:sz w:val="24"/>
          <w:szCs w:val="24"/>
          <w:lang w:val="en-US"/>
        </w:rPr>
      </w:pPr>
      <w:r w:rsidRPr="00E10BAC">
        <w:rPr>
          <w:rFonts w:ascii="Times New Roman" w:eastAsia="SimHei" w:hAnsi="Times New Roman" w:cs="Times New Roman"/>
          <w:color w:val="000000"/>
          <w:sz w:val="24"/>
          <w:szCs w:val="24"/>
          <w:lang w:val="en-US"/>
        </w:rPr>
        <w:t>The Tangibles dimension is not covered at all within</w:t>
      </w:r>
      <w:r w:rsidR="000C0DFC" w:rsidRPr="00E10BAC">
        <w:rPr>
          <w:rFonts w:ascii="Times New Roman" w:eastAsia="SimHei" w:hAnsi="Times New Roman" w:cs="Times New Roman"/>
          <w:color w:val="000000"/>
          <w:sz w:val="24"/>
          <w:szCs w:val="24"/>
          <w:lang w:val="en-US"/>
        </w:rPr>
        <w:t xml:space="preserve"> the current GP Patient Survey. It is possible, however, that it may be captured in the CG-CAHPS survey, as this includes measures about whether specific tests or treatments were offered (AHRQ, 2015); these variables are not included in the GP Patient Survey. </w:t>
      </w:r>
      <w:r w:rsidRPr="00E10BAC">
        <w:rPr>
          <w:rFonts w:ascii="Times New Roman" w:eastAsia="SimHei" w:hAnsi="Times New Roman" w:cs="Times New Roman"/>
          <w:color w:val="000000"/>
          <w:sz w:val="24"/>
          <w:szCs w:val="24"/>
          <w:lang w:val="en-US"/>
        </w:rPr>
        <w:t>There has been some debate about the this dimension in the literature, with Parasuraman</w:t>
      </w:r>
      <w:r w:rsidR="008058B7" w:rsidRPr="00E10BAC">
        <w:rPr>
          <w:rFonts w:ascii="Times New Roman" w:eastAsia="SimHei" w:hAnsi="Times New Roman" w:cs="Times New Roman"/>
          <w:color w:val="000000"/>
          <w:sz w:val="24"/>
          <w:szCs w:val="24"/>
          <w:lang w:val="en-US"/>
        </w:rPr>
        <w:t>,</w:t>
      </w:r>
      <w:r w:rsidRPr="00E10BAC">
        <w:rPr>
          <w:rFonts w:ascii="Times New Roman" w:eastAsia="SimHei" w:hAnsi="Times New Roman" w:cs="Times New Roman"/>
          <w:color w:val="000000"/>
          <w:sz w:val="24"/>
          <w:szCs w:val="24"/>
          <w:lang w:val="en-US"/>
        </w:rPr>
        <w:t xml:space="preserve"> </w:t>
      </w:r>
      <w:r w:rsidR="008058B7" w:rsidRPr="00E10BAC">
        <w:rPr>
          <w:rFonts w:ascii="Times New Roman" w:eastAsia="SimHei" w:hAnsi="Times New Roman" w:cs="Times New Roman"/>
          <w:color w:val="000000"/>
          <w:sz w:val="24"/>
          <w:szCs w:val="24"/>
          <w:lang w:val="en-US"/>
        </w:rPr>
        <w:t xml:space="preserve">Zeithaml and Berry </w:t>
      </w:r>
      <w:r w:rsidRPr="00E10BAC">
        <w:rPr>
          <w:rFonts w:ascii="Times New Roman" w:eastAsia="SimHei" w:hAnsi="Times New Roman" w:cs="Times New Roman"/>
          <w:color w:val="000000"/>
          <w:sz w:val="24"/>
          <w:szCs w:val="24"/>
          <w:lang w:val="en-US"/>
        </w:rPr>
        <w:t xml:space="preserve">(1991) accepting that it is complex and multi-faceted, whilst others (e.g. </w:t>
      </w:r>
      <w:r w:rsidRPr="00E10BAC">
        <w:rPr>
          <w:rFonts w:ascii="Times New Roman" w:eastAsia="SimHei" w:hAnsi="Times New Roman" w:cs="Times New Roman"/>
          <w:sz w:val="24"/>
          <w:szCs w:val="24"/>
          <w:lang w:val="en-US"/>
        </w:rPr>
        <w:t>Chowdhary &amp; Prakash, 2007) suggest it becomes more important in services that process people, rather than possessions. As services offered at GP surgeries are clearly people-processing services, the omission of any variables from the survey measuring this dimension, is unfortunate.</w:t>
      </w:r>
    </w:p>
    <w:p w14:paraId="6E5CEC53" w14:textId="77777777" w:rsidR="00595373" w:rsidRPr="00E10BAC" w:rsidRDefault="00595373" w:rsidP="004A45D8">
      <w:pPr>
        <w:autoSpaceDE w:val="0"/>
        <w:autoSpaceDN w:val="0"/>
        <w:adjustRightInd w:val="0"/>
        <w:spacing w:after="0" w:line="240" w:lineRule="auto"/>
        <w:jc w:val="both"/>
        <w:rPr>
          <w:rFonts w:ascii="Times New Roman" w:eastAsia="SimHei" w:hAnsi="Times New Roman" w:cs="Times New Roman"/>
          <w:color w:val="000000"/>
          <w:sz w:val="24"/>
          <w:szCs w:val="24"/>
          <w:lang w:val="en-US"/>
        </w:rPr>
      </w:pPr>
    </w:p>
    <w:p w14:paraId="6E5CEC54" w14:textId="77777777" w:rsidR="00001192" w:rsidRPr="00E10BAC" w:rsidRDefault="00001192" w:rsidP="004A45D8">
      <w:pPr>
        <w:spacing w:after="0" w:line="240" w:lineRule="auto"/>
        <w:jc w:val="both"/>
        <w:rPr>
          <w:rFonts w:ascii="Times New Roman" w:hAnsi="Times New Roman" w:cs="Times New Roman"/>
          <w:i/>
          <w:sz w:val="24"/>
          <w:szCs w:val="24"/>
          <w:lang w:val="en-US"/>
        </w:rPr>
      </w:pPr>
      <w:r w:rsidRPr="00E10BAC">
        <w:rPr>
          <w:rFonts w:ascii="Times New Roman" w:hAnsi="Times New Roman" w:cs="Times New Roman"/>
          <w:i/>
          <w:sz w:val="24"/>
          <w:szCs w:val="24"/>
          <w:lang w:val="en-US"/>
        </w:rPr>
        <w:t>Limitations</w:t>
      </w:r>
    </w:p>
    <w:p w14:paraId="6E5CEC55" w14:textId="77777777" w:rsidR="00001192" w:rsidRPr="00E10BAC" w:rsidRDefault="00001192" w:rsidP="004A45D8">
      <w:pPr>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 xml:space="preserve">We consider our research to be both robust and useful, however, we acknowledge some specific limitations to our work. Firstly, our data explicitly ignored patient-level data, focusing on the aggregated results in each practice. This meant that we were unable to </w:t>
      </w:r>
      <w:r w:rsidRPr="00E10BAC">
        <w:rPr>
          <w:rFonts w:ascii="Times New Roman" w:hAnsi="Times New Roman" w:cs="Times New Roman"/>
          <w:sz w:val="24"/>
          <w:szCs w:val="24"/>
          <w:lang w:val="en-US"/>
        </w:rPr>
        <w:lastRenderedPageBreak/>
        <w:t>consider the impact of demographic influences, or of current health status on patient experiences. We also treated each practice in the same way, although we understand that in reality, practices vary considerably, from individual GPs in rural locations, to large, city centre, multi-partner practices, which may employ 10 or more physicians and many other medical and non-medical staff. Although the data we used was weighted to account for the considerable size and demographic differences between GP Practices in England, we think that exploring the impact these differences make would be an interesting area for future research. Finally, we focused our work on the GP Patient Survey, which is delivered across England. Therefore, whilst our results are useful and statistically robust, they only reflect this context and this particular survey. Future research could usefully extend this research to international contexts, to determine whether the drivers of patient experience we have identified here can be used elsewhere.</w:t>
      </w:r>
    </w:p>
    <w:p w14:paraId="6E5CEC56" w14:textId="77777777" w:rsidR="00001192" w:rsidRPr="00E10BAC" w:rsidRDefault="00001192" w:rsidP="004A45D8">
      <w:pPr>
        <w:spacing w:after="0" w:line="240" w:lineRule="auto"/>
        <w:jc w:val="both"/>
        <w:rPr>
          <w:rFonts w:ascii="Times New Roman" w:eastAsia="SimHei" w:hAnsi="Times New Roman" w:cs="Times New Roman"/>
          <w:sz w:val="24"/>
          <w:szCs w:val="24"/>
          <w:lang w:val="en-US"/>
        </w:rPr>
      </w:pPr>
    </w:p>
    <w:p w14:paraId="6E5CEC57" w14:textId="77777777" w:rsidR="00CA6168" w:rsidRPr="00E10BAC" w:rsidRDefault="00CA6168" w:rsidP="004A45D8">
      <w:pPr>
        <w:spacing w:after="0" w:line="240" w:lineRule="auto"/>
        <w:jc w:val="both"/>
        <w:rPr>
          <w:rFonts w:ascii="Times New Roman" w:hAnsi="Times New Roman" w:cs="Times New Roman"/>
          <w:b/>
          <w:sz w:val="24"/>
          <w:szCs w:val="24"/>
          <w:lang w:val="en-US"/>
        </w:rPr>
      </w:pPr>
    </w:p>
    <w:p w14:paraId="6E5CEC58" w14:textId="77777777" w:rsidR="000E10D0" w:rsidRPr="00E10BAC" w:rsidRDefault="000E10D0" w:rsidP="004A45D8">
      <w:pPr>
        <w:spacing w:after="0" w:line="240" w:lineRule="auto"/>
        <w:jc w:val="both"/>
        <w:rPr>
          <w:rFonts w:ascii="Times New Roman" w:hAnsi="Times New Roman" w:cs="Times New Roman"/>
          <w:b/>
          <w:sz w:val="24"/>
          <w:szCs w:val="24"/>
          <w:lang w:val="en-US"/>
        </w:rPr>
      </w:pPr>
      <w:r w:rsidRPr="00E10BAC">
        <w:rPr>
          <w:rFonts w:ascii="Times New Roman" w:hAnsi="Times New Roman" w:cs="Times New Roman"/>
          <w:b/>
          <w:sz w:val="24"/>
          <w:szCs w:val="24"/>
          <w:lang w:val="en-US"/>
        </w:rPr>
        <w:t>CONCLUSION</w:t>
      </w:r>
    </w:p>
    <w:p w14:paraId="6E5CEC59" w14:textId="77777777" w:rsidR="00001192" w:rsidRPr="00E10BAC" w:rsidRDefault="009A1AAA" w:rsidP="004A45D8">
      <w:pPr>
        <w:autoSpaceDE w:val="0"/>
        <w:autoSpaceDN w:val="0"/>
        <w:adjustRightInd w:val="0"/>
        <w:spacing w:after="0" w:line="240" w:lineRule="auto"/>
        <w:jc w:val="both"/>
        <w:rPr>
          <w:rFonts w:ascii="Times New Roman" w:hAnsi="Times New Roman" w:cs="Times New Roman"/>
          <w:sz w:val="24"/>
          <w:szCs w:val="24"/>
          <w:lang w:val="en-US"/>
        </w:rPr>
      </w:pPr>
      <w:r w:rsidRPr="00E10BAC">
        <w:rPr>
          <w:rFonts w:ascii="Times New Roman" w:hAnsi="Times New Roman" w:cs="Times New Roman"/>
          <w:sz w:val="24"/>
          <w:szCs w:val="24"/>
          <w:lang w:val="en-US"/>
        </w:rPr>
        <w:t>Patient experience of primary care is used extensively to compare healthcare providers and there is growing evidence that patient experience correlates with health outcomes. Surveys at a national level are providing increasingly reliable data sets on patient experience, but these have prov</w:t>
      </w:r>
      <w:r w:rsidR="00115378" w:rsidRPr="00E10BAC">
        <w:rPr>
          <w:rFonts w:ascii="Times New Roman" w:hAnsi="Times New Roman" w:cs="Times New Roman"/>
          <w:sz w:val="24"/>
          <w:szCs w:val="24"/>
          <w:lang w:val="en-US"/>
        </w:rPr>
        <w:t>ed difficult to interpret to di</w:t>
      </w:r>
      <w:r w:rsidRPr="00E10BAC">
        <w:rPr>
          <w:rFonts w:ascii="Times New Roman" w:hAnsi="Times New Roman" w:cs="Times New Roman"/>
          <w:sz w:val="24"/>
          <w:szCs w:val="24"/>
          <w:lang w:val="en-US"/>
        </w:rPr>
        <w:t xml:space="preserve">rect improvement. </w:t>
      </w:r>
      <w:r w:rsidR="00001192" w:rsidRPr="00E10BAC">
        <w:rPr>
          <w:rFonts w:ascii="Times New Roman" w:hAnsi="Times New Roman" w:cs="Times New Roman"/>
          <w:sz w:val="24"/>
          <w:szCs w:val="24"/>
          <w:lang w:val="en-US"/>
        </w:rPr>
        <w:t>Our</w:t>
      </w:r>
      <w:r w:rsidRPr="00E10BAC">
        <w:rPr>
          <w:rFonts w:ascii="Times New Roman" w:hAnsi="Times New Roman" w:cs="Times New Roman"/>
          <w:sz w:val="24"/>
          <w:szCs w:val="24"/>
          <w:lang w:val="en-US"/>
        </w:rPr>
        <w:t xml:space="preserve"> study demonstrates that existing work in dimensions of service quality can be used as a basis for understanding patient experience data and informing improvement at a practice and a national level. In the case of English healthcare providers, patient experience was dominated by just two dimensions; interactions with the GP and responsiveness of the practice. To improve immediate patient experience, these dimensions should be the focus of attention. More broadly these results suggest that patient evaluations may be limited and patients may under value aspects of their health care such as care planning which are important for treatment. If confirmed this has important implications for patient information and education. Further work applying similar analysis to other large data sets such as CG-CAHPS would usefully extend knowledge beyond the context of this study.</w:t>
      </w:r>
      <w:r w:rsidR="00001192" w:rsidRPr="00E10BAC">
        <w:rPr>
          <w:rFonts w:ascii="Times New Roman" w:hAnsi="Times New Roman" w:cs="Times New Roman"/>
          <w:sz w:val="24"/>
          <w:szCs w:val="24"/>
          <w:lang w:val="en-US"/>
        </w:rPr>
        <w:t xml:space="preserve">     </w:t>
      </w:r>
    </w:p>
    <w:p w14:paraId="6E5CEC5A" w14:textId="77777777" w:rsidR="00E267BF" w:rsidRPr="00E10BAC" w:rsidRDefault="00E267BF" w:rsidP="004A45D8">
      <w:pPr>
        <w:autoSpaceDE w:val="0"/>
        <w:autoSpaceDN w:val="0"/>
        <w:adjustRightInd w:val="0"/>
        <w:spacing w:after="0" w:line="240" w:lineRule="auto"/>
        <w:ind w:firstLine="284"/>
        <w:jc w:val="both"/>
        <w:rPr>
          <w:rFonts w:ascii="Times New Roman" w:eastAsia="SimHei" w:hAnsi="Times New Roman" w:cs="Times New Roman"/>
          <w:sz w:val="24"/>
          <w:szCs w:val="24"/>
          <w:lang w:val="en-US"/>
        </w:rPr>
      </w:pPr>
    </w:p>
    <w:p w14:paraId="6E5CEC5D" w14:textId="77777777" w:rsidR="00CA6168" w:rsidRPr="00E10BAC" w:rsidRDefault="00CA6168" w:rsidP="004A45D8">
      <w:pPr>
        <w:spacing w:after="0" w:line="240" w:lineRule="auto"/>
        <w:jc w:val="both"/>
        <w:rPr>
          <w:rFonts w:ascii="Times New Roman" w:hAnsi="Times New Roman" w:cs="Times New Roman"/>
          <w:b/>
          <w:sz w:val="24"/>
          <w:szCs w:val="24"/>
          <w:lang w:val="en-US"/>
        </w:rPr>
      </w:pPr>
    </w:p>
    <w:p w14:paraId="6E5CEC5E" w14:textId="77777777" w:rsidR="005C224F" w:rsidRPr="00E10BAC" w:rsidRDefault="005C224F" w:rsidP="004A45D8">
      <w:pPr>
        <w:spacing w:after="0" w:line="240" w:lineRule="auto"/>
        <w:jc w:val="both"/>
        <w:rPr>
          <w:rFonts w:ascii="Times New Roman" w:hAnsi="Times New Roman" w:cs="Times New Roman"/>
          <w:b/>
          <w:sz w:val="24"/>
          <w:szCs w:val="24"/>
          <w:lang w:val="en-US"/>
        </w:rPr>
      </w:pPr>
      <w:r w:rsidRPr="00E10BAC">
        <w:rPr>
          <w:rFonts w:ascii="Times New Roman" w:hAnsi="Times New Roman" w:cs="Times New Roman"/>
          <w:b/>
          <w:sz w:val="24"/>
          <w:szCs w:val="24"/>
          <w:lang w:val="en-US"/>
        </w:rPr>
        <w:t>Acknowledgements</w:t>
      </w:r>
    </w:p>
    <w:p w14:paraId="2F1876AE" w14:textId="77777777" w:rsidR="00C91619" w:rsidRDefault="00C91619" w:rsidP="00C9161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GP Patient Survey data licensed under the Open Government Licence v3.0. </w:t>
      </w:r>
      <w:r>
        <w:rPr>
          <w:rFonts w:ascii="Times New Roman" w:eastAsia="SimHei" w:hAnsi="Times New Roman" w:cs="Times New Roman"/>
          <w:sz w:val="24"/>
          <w:szCs w:val="24"/>
          <w:lang w:eastAsia="zh-CN"/>
        </w:rPr>
        <w:t>The author would also like to sincerely thank the members of the expert panel for their generous time commitment and contributions which made this research possible.</w:t>
      </w:r>
    </w:p>
    <w:p w14:paraId="6E5CEC60" w14:textId="77777777" w:rsidR="00677815" w:rsidRDefault="00677815" w:rsidP="00C91619">
      <w:pPr>
        <w:autoSpaceDE w:val="0"/>
        <w:autoSpaceDN w:val="0"/>
        <w:adjustRightInd w:val="0"/>
        <w:spacing w:after="0" w:line="240" w:lineRule="auto"/>
        <w:rPr>
          <w:rFonts w:ascii="Times New Roman" w:eastAsia="SimHei" w:hAnsi="Times New Roman" w:cs="Times New Roman"/>
          <w:sz w:val="24"/>
          <w:szCs w:val="24"/>
          <w:lang w:val="en-US"/>
        </w:rPr>
      </w:pPr>
    </w:p>
    <w:p w14:paraId="6E5CEC61" w14:textId="77777777" w:rsidR="00D369DA" w:rsidRPr="00E10BAC" w:rsidRDefault="00D369DA" w:rsidP="004A45D8">
      <w:pPr>
        <w:autoSpaceDE w:val="0"/>
        <w:autoSpaceDN w:val="0"/>
        <w:adjustRightInd w:val="0"/>
        <w:spacing w:after="0" w:line="240" w:lineRule="auto"/>
        <w:jc w:val="center"/>
        <w:rPr>
          <w:rFonts w:ascii="Times New Roman" w:eastAsia="SimHei" w:hAnsi="Times New Roman" w:cs="Times New Roman"/>
          <w:sz w:val="24"/>
          <w:szCs w:val="24"/>
          <w:lang w:val="en-US"/>
        </w:rPr>
      </w:pPr>
    </w:p>
    <w:p w14:paraId="6E5CEC63" w14:textId="77777777" w:rsidR="00C70D41" w:rsidRPr="00E10BAC" w:rsidRDefault="00C70D41" w:rsidP="004A45D8">
      <w:pPr>
        <w:spacing w:after="0" w:line="240" w:lineRule="auto"/>
        <w:jc w:val="both"/>
        <w:rPr>
          <w:rFonts w:ascii="Times New Roman" w:eastAsia="SimHei" w:hAnsi="Times New Roman" w:cs="Times New Roman"/>
          <w:b/>
          <w:bCs/>
          <w:sz w:val="24"/>
          <w:szCs w:val="24"/>
          <w:lang w:val="en-US" w:eastAsia="zh-CN"/>
        </w:rPr>
      </w:pPr>
      <w:bookmarkStart w:id="0" w:name="_GoBack"/>
      <w:bookmarkEnd w:id="0"/>
      <w:r w:rsidRPr="00E10BAC">
        <w:rPr>
          <w:rFonts w:ascii="Times New Roman" w:eastAsia="SimHei" w:hAnsi="Times New Roman" w:cs="Times New Roman"/>
          <w:b/>
          <w:bCs/>
          <w:sz w:val="24"/>
          <w:szCs w:val="24"/>
          <w:lang w:val="en-US" w:eastAsia="zh-CN"/>
        </w:rPr>
        <w:t>References</w:t>
      </w:r>
    </w:p>
    <w:p w14:paraId="6E5CEC64"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Ahmad, F. Burt, J. Roland, M. (2014) “Measuring Patient Experience: Concepts and Methods” </w:t>
      </w:r>
      <w:r w:rsidRPr="00E10BAC">
        <w:rPr>
          <w:rFonts w:asciiTheme="majorBidi" w:eastAsia="SimHei" w:hAnsiTheme="majorBidi" w:cstheme="majorBidi"/>
          <w:i/>
          <w:iCs/>
          <w:sz w:val="20"/>
          <w:szCs w:val="20"/>
          <w:lang w:val="en-US" w:eastAsia="zh-CN"/>
        </w:rPr>
        <w:t>Patient</w:t>
      </w:r>
      <w:r w:rsidRPr="00E10BAC">
        <w:rPr>
          <w:rFonts w:asciiTheme="majorBidi" w:eastAsia="SimHei" w:hAnsiTheme="majorBidi" w:cstheme="majorBidi"/>
          <w:sz w:val="20"/>
          <w:szCs w:val="20"/>
          <w:lang w:val="en-US" w:eastAsia="zh-CN"/>
        </w:rPr>
        <w:t xml:space="preserve"> Vol.. 7, pp235-241.</w:t>
      </w:r>
    </w:p>
    <w:p w14:paraId="6E5CEC65" w14:textId="77777777" w:rsidR="000C0DFC" w:rsidRPr="00E10BAC" w:rsidRDefault="000C0DFC"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AHRQ (2015) CAHPS Clinician and Group Survey and Instructions, available at https://www.ahrq.gov/sites/default/files/wysiwyg/cahps/surveys-guidance/cg/about/cg_3-0_overview.pdf (accessed 31/03/2017)</w:t>
      </w:r>
    </w:p>
    <w:p w14:paraId="6E5CEC66"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Alden, D. Hoa, D.M. Bhawuk, D. (2004) “Client satisfaction with reproductive health-care quality: integrating business approaches to modeling and measurement,” </w:t>
      </w:r>
      <w:r w:rsidRPr="00E10BAC">
        <w:rPr>
          <w:rFonts w:asciiTheme="majorBidi" w:eastAsia="SimHei" w:hAnsiTheme="majorBidi" w:cstheme="majorBidi"/>
          <w:i/>
          <w:iCs/>
          <w:sz w:val="20"/>
          <w:szCs w:val="20"/>
          <w:lang w:val="en-US" w:eastAsia="zh-CN"/>
        </w:rPr>
        <w:t xml:space="preserve">Social Science &amp; Medicine, </w:t>
      </w:r>
      <w:r w:rsidRPr="00E10BAC">
        <w:rPr>
          <w:rFonts w:asciiTheme="majorBidi" w:eastAsia="SimHei" w:hAnsiTheme="majorBidi" w:cstheme="majorBidi"/>
          <w:sz w:val="20"/>
          <w:szCs w:val="20"/>
          <w:lang w:val="en-US" w:eastAsia="zh-CN"/>
        </w:rPr>
        <w:t>Vol. 59, pp2219–2232</w:t>
      </w:r>
    </w:p>
    <w:p w14:paraId="6E5CEC67"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Alrubaiee, L. Alkaa’ida, F. (2011) “The Mediating Effect of Patient Satisfaction in the Patients’ Perceptions of Healthcare Quality – Patient Trust Relationship,” </w:t>
      </w:r>
      <w:r w:rsidRPr="00E10BAC">
        <w:rPr>
          <w:rFonts w:asciiTheme="majorBidi" w:eastAsia="SimHei" w:hAnsiTheme="majorBidi" w:cstheme="majorBidi"/>
          <w:i/>
          <w:iCs/>
          <w:sz w:val="20"/>
          <w:szCs w:val="20"/>
          <w:lang w:val="en-US" w:eastAsia="zh-CN"/>
        </w:rPr>
        <w:t>International Journal of Marketing Studies</w:t>
      </w:r>
      <w:r w:rsidRPr="00E10BAC">
        <w:rPr>
          <w:rFonts w:asciiTheme="majorBidi" w:eastAsia="SimHei" w:hAnsiTheme="majorBidi" w:cstheme="majorBidi"/>
          <w:sz w:val="20"/>
          <w:szCs w:val="20"/>
          <w:lang w:val="en-US" w:eastAsia="zh-CN"/>
        </w:rPr>
        <w:t>, Vol. 3(1), pp103-127.</w:t>
      </w:r>
    </w:p>
    <w:p w14:paraId="6E5CEC68"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lastRenderedPageBreak/>
        <w:t xml:space="preserve">Andaeeb, S. (2001) “Service Quality Perceptions and Patient Satisfaction: A Study of Hospitals in a Developing Country,” </w:t>
      </w:r>
      <w:r w:rsidRPr="00E10BAC">
        <w:rPr>
          <w:rFonts w:asciiTheme="majorBidi" w:eastAsia="SimHei" w:hAnsiTheme="majorBidi" w:cstheme="majorBidi"/>
          <w:i/>
          <w:iCs/>
          <w:sz w:val="20"/>
          <w:szCs w:val="20"/>
          <w:lang w:val="en-US" w:eastAsia="zh-CN"/>
        </w:rPr>
        <w:t>Social Science &amp; Medicine</w:t>
      </w:r>
      <w:r w:rsidRPr="00E10BAC">
        <w:rPr>
          <w:rFonts w:asciiTheme="majorBidi" w:eastAsia="SimHei" w:hAnsiTheme="majorBidi" w:cstheme="majorBidi"/>
          <w:sz w:val="20"/>
          <w:szCs w:val="20"/>
          <w:lang w:val="en-US" w:eastAsia="zh-CN"/>
        </w:rPr>
        <w:t>, Vol. 52, pp1359-1370.</w:t>
      </w:r>
    </w:p>
    <w:p w14:paraId="6E5CEC69" w14:textId="77777777" w:rsidR="00C70D41" w:rsidRPr="00E10BAC" w:rsidRDefault="00C70D41" w:rsidP="004A45D8">
      <w:pPr>
        <w:spacing w:after="0" w:line="240" w:lineRule="auto"/>
        <w:ind w:left="284" w:hanging="284"/>
        <w:jc w:val="both"/>
        <w:rPr>
          <w:rFonts w:asciiTheme="majorBidi" w:hAnsiTheme="majorBidi" w:cstheme="majorBidi"/>
          <w:sz w:val="20"/>
          <w:szCs w:val="20"/>
          <w:lang w:val="en-US"/>
        </w:rPr>
      </w:pPr>
      <w:r w:rsidRPr="00E10BAC">
        <w:rPr>
          <w:rFonts w:asciiTheme="majorBidi" w:hAnsiTheme="majorBidi" w:cstheme="majorBidi"/>
          <w:sz w:val="20"/>
          <w:szCs w:val="20"/>
          <w:lang w:val="en-US"/>
        </w:rPr>
        <w:t xml:space="preserve">Anhang Price, R. Elliott, M. Cleary, P. Zaslavsky, A. Hays, R. (2014a) “Should Healthcare Providers be Accountable for Patients’ Care Experiences?” </w:t>
      </w:r>
      <w:r w:rsidRPr="009D0F2E">
        <w:rPr>
          <w:rFonts w:asciiTheme="majorBidi" w:hAnsiTheme="majorBidi" w:cstheme="majorBidi"/>
          <w:i/>
          <w:sz w:val="20"/>
          <w:szCs w:val="20"/>
          <w:lang w:val="en-US"/>
        </w:rPr>
        <w:t>Journal of General Internal Medicine</w:t>
      </w:r>
      <w:r w:rsidRPr="00E10BAC">
        <w:rPr>
          <w:rFonts w:asciiTheme="majorBidi" w:hAnsiTheme="majorBidi" w:cstheme="majorBidi"/>
          <w:sz w:val="20"/>
          <w:szCs w:val="20"/>
          <w:lang w:val="en-US"/>
        </w:rPr>
        <w:t>, Vol 30(2), pp253-256.</w:t>
      </w:r>
    </w:p>
    <w:p w14:paraId="6E5CEC6A" w14:textId="77777777" w:rsidR="00C70D41" w:rsidRPr="00E10BAC" w:rsidRDefault="00C70D41" w:rsidP="004A45D8">
      <w:pPr>
        <w:spacing w:after="0" w:line="240" w:lineRule="auto"/>
        <w:ind w:left="284" w:hanging="284"/>
        <w:jc w:val="both"/>
        <w:rPr>
          <w:rFonts w:asciiTheme="majorBidi" w:hAnsiTheme="majorBidi" w:cstheme="majorBidi"/>
          <w:sz w:val="20"/>
          <w:szCs w:val="20"/>
          <w:lang w:val="en-US"/>
        </w:rPr>
      </w:pPr>
      <w:r w:rsidRPr="00E10BAC">
        <w:rPr>
          <w:rFonts w:asciiTheme="majorBidi" w:hAnsiTheme="majorBidi" w:cstheme="majorBidi"/>
          <w:sz w:val="20"/>
          <w:szCs w:val="20"/>
          <w:lang w:val="en-US"/>
        </w:rPr>
        <w:t>Anhang Price, R., Elliott, M. N., Zaslavsky, A. M., Hays, R. D., Lehrman, W. G., Rybowski, L., Cleary, P. D. (2014b). Examining the Role of Patient Experience Surveys in Measuring Health Care Quality. </w:t>
      </w:r>
      <w:r w:rsidRPr="00E10BAC">
        <w:rPr>
          <w:rFonts w:asciiTheme="majorBidi" w:hAnsiTheme="majorBidi" w:cstheme="majorBidi"/>
          <w:i/>
          <w:iCs/>
          <w:sz w:val="20"/>
          <w:szCs w:val="20"/>
          <w:lang w:val="en-US"/>
        </w:rPr>
        <w:t>Medical Care Research and Review : MCRR</w:t>
      </w:r>
      <w:r w:rsidRPr="00E10BAC">
        <w:rPr>
          <w:rFonts w:asciiTheme="majorBidi" w:hAnsiTheme="majorBidi" w:cstheme="majorBidi"/>
          <w:sz w:val="20"/>
          <w:szCs w:val="20"/>
          <w:lang w:val="en-US"/>
        </w:rPr>
        <w:t>, </w:t>
      </w:r>
      <w:r w:rsidRPr="00E10BAC">
        <w:rPr>
          <w:rFonts w:asciiTheme="majorBidi" w:hAnsiTheme="majorBidi" w:cstheme="majorBidi"/>
          <w:i/>
          <w:iCs/>
          <w:sz w:val="20"/>
          <w:szCs w:val="20"/>
          <w:lang w:val="en-US"/>
        </w:rPr>
        <w:t>71</w:t>
      </w:r>
      <w:r w:rsidRPr="00E10BAC">
        <w:rPr>
          <w:rFonts w:asciiTheme="majorBidi" w:hAnsiTheme="majorBidi" w:cstheme="majorBidi"/>
          <w:sz w:val="20"/>
          <w:szCs w:val="20"/>
          <w:lang w:val="en-US"/>
        </w:rPr>
        <w:t>(5), 522–554. http://doi.org/10.1177/1077558714541480</w:t>
      </w:r>
    </w:p>
    <w:p w14:paraId="6E5CEC6B"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Boiko O, Campbell J, Elmore N, Davey A, Roland M, Burt J. (2014) “The role of patient experience surveys in quality assurance and improvement: a focus group study in English general practice.” </w:t>
      </w:r>
      <w:r w:rsidRPr="00E10BAC">
        <w:rPr>
          <w:rFonts w:asciiTheme="majorBidi" w:eastAsia="SimHei" w:hAnsiTheme="majorBidi" w:cstheme="majorBidi"/>
          <w:i/>
          <w:iCs/>
          <w:sz w:val="20"/>
          <w:szCs w:val="20"/>
          <w:lang w:val="en-US" w:eastAsia="zh-CN"/>
        </w:rPr>
        <w:t>Health Expectations</w:t>
      </w:r>
      <w:r w:rsidRPr="00E10BAC">
        <w:rPr>
          <w:rFonts w:asciiTheme="majorBidi" w:eastAsia="SimHei" w:hAnsiTheme="majorBidi" w:cstheme="majorBidi"/>
          <w:sz w:val="20"/>
          <w:szCs w:val="20"/>
          <w:lang w:val="en-US" w:eastAsia="zh-CN"/>
        </w:rPr>
        <w:t>, 2014; Vol.</w:t>
      </w:r>
      <w:r w:rsidRPr="00E10BAC">
        <w:rPr>
          <w:rFonts w:asciiTheme="majorBidi" w:eastAsia="SimHei" w:hAnsiTheme="majorBidi" w:cstheme="majorBidi"/>
          <w:bCs/>
          <w:sz w:val="20"/>
          <w:szCs w:val="20"/>
          <w:lang w:val="en-US" w:eastAsia="zh-CN"/>
        </w:rPr>
        <w:t>18,</w:t>
      </w:r>
      <w:r w:rsidRPr="00E10BAC">
        <w:rPr>
          <w:rFonts w:asciiTheme="majorBidi" w:eastAsia="SimHei" w:hAnsiTheme="majorBidi" w:cstheme="majorBidi"/>
          <w:sz w:val="20"/>
          <w:szCs w:val="20"/>
          <w:lang w:val="en-US" w:eastAsia="zh-CN"/>
        </w:rPr>
        <w:t> pp1982–1993.</w:t>
      </w:r>
    </w:p>
    <w:p w14:paraId="6E5CEC6C"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Brady M. Cronin J. (2001) “Some New Thoughts on Conceptualizing Perceived Service Quality: A Hierarchical Approach” </w:t>
      </w:r>
      <w:r w:rsidRPr="00E10BAC">
        <w:rPr>
          <w:rFonts w:asciiTheme="majorBidi" w:eastAsia="SimHei" w:hAnsiTheme="majorBidi" w:cstheme="majorBidi"/>
          <w:i/>
          <w:iCs/>
          <w:sz w:val="20"/>
          <w:szCs w:val="20"/>
          <w:lang w:val="en-US" w:eastAsia="zh-CN"/>
        </w:rPr>
        <w:t>The Journal of Marketing</w:t>
      </w:r>
      <w:r w:rsidRPr="00E10BAC">
        <w:rPr>
          <w:rFonts w:asciiTheme="majorBidi" w:eastAsia="SimHei" w:hAnsiTheme="majorBidi" w:cstheme="majorBidi"/>
          <w:sz w:val="20"/>
          <w:szCs w:val="20"/>
          <w:lang w:val="en-US" w:eastAsia="zh-CN"/>
        </w:rPr>
        <w:t>, Vol. 65(3) pp34-49</w:t>
      </w:r>
    </w:p>
    <w:p w14:paraId="6E5CEC6D"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Buttle, F. (1996),"SERVQUAL: review, critique, research agenda", </w:t>
      </w:r>
      <w:r w:rsidRPr="00E10BAC">
        <w:rPr>
          <w:rFonts w:asciiTheme="majorBidi" w:eastAsia="SimHei" w:hAnsiTheme="majorBidi" w:cstheme="majorBidi"/>
          <w:i/>
          <w:iCs/>
          <w:sz w:val="20"/>
          <w:szCs w:val="20"/>
          <w:lang w:val="en-US" w:eastAsia="zh-CN"/>
        </w:rPr>
        <w:t>European Journal of Marketing</w:t>
      </w:r>
      <w:r w:rsidRPr="00E10BAC">
        <w:rPr>
          <w:rFonts w:asciiTheme="majorBidi" w:eastAsia="SimHei" w:hAnsiTheme="majorBidi" w:cstheme="majorBidi"/>
          <w:sz w:val="20"/>
          <w:szCs w:val="20"/>
          <w:lang w:val="en-US" w:eastAsia="zh-CN"/>
        </w:rPr>
        <w:t>, Vol. 30(1), pp8-32</w:t>
      </w:r>
    </w:p>
    <w:p w14:paraId="6E5CEC6E"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Campbell, J. Smith, P. Nissen, S. Bower, P. Elliott, M. Roland, M. (2009) “The GP Patient Survey for Use in Primary Care in the NHS in the UK – Development and Psychometric Characteristics,” </w:t>
      </w:r>
      <w:r w:rsidRPr="00E10BAC">
        <w:rPr>
          <w:rFonts w:asciiTheme="majorBidi" w:eastAsia="SimHei" w:hAnsiTheme="majorBidi" w:cstheme="majorBidi"/>
          <w:i/>
          <w:iCs/>
          <w:sz w:val="20"/>
          <w:szCs w:val="20"/>
          <w:lang w:val="en-US" w:eastAsia="zh-CN"/>
        </w:rPr>
        <w:t>BMC Family Practice</w:t>
      </w:r>
      <w:r w:rsidRPr="00E10BAC">
        <w:rPr>
          <w:rFonts w:asciiTheme="majorBidi" w:eastAsia="SimHei" w:hAnsiTheme="majorBidi" w:cstheme="majorBidi"/>
          <w:sz w:val="20"/>
          <w:szCs w:val="20"/>
          <w:lang w:val="en-US" w:eastAsia="zh-CN"/>
        </w:rPr>
        <w:t>, Vol. 10, doi: 10.1186/1471-2296-10-57.</w:t>
      </w:r>
    </w:p>
    <w:p w14:paraId="6E5CEC6F"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Carman, J. (1990) “Consumer Perceptions of Service Quality: An Assessment of the SERVQUAL Dimensions,” </w:t>
      </w:r>
      <w:r w:rsidRPr="00E10BAC">
        <w:rPr>
          <w:rFonts w:asciiTheme="majorBidi" w:eastAsia="SimHei" w:hAnsiTheme="majorBidi" w:cstheme="majorBidi"/>
          <w:i/>
          <w:iCs/>
          <w:sz w:val="20"/>
          <w:szCs w:val="20"/>
          <w:lang w:val="en-US" w:eastAsia="zh-CN"/>
        </w:rPr>
        <w:t>Journal of Retailing</w:t>
      </w:r>
      <w:r w:rsidRPr="00E10BAC">
        <w:rPr>
          <w:rFonts w:asciiTheme="majorBidi" w:eastAsia="SimHei" w:hAnsiTheme="majorBidi" w:cstheme="majorBidi"/>
          <w:sz w:val="20"/>
          <w:szCs w:val="20"/>
          <w:lang w:val="en-US" w:eastAsia="zh-CN"/>
        </w:rPr>
        <w:t>, Vol. 66(1), pp33-55.</w:t>
      </w:r>
    </w:p>
    <w:p w14:paraId="6E5CEC70"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Chapman, S.A. and Blash, L.K., 2017. New Roles for Medical Assistants in Innovative Primary Care Practices. </w:t>
      </w:r>
      <w:r w:rsidRPr="00E10BAC">
        <w:rPr>
          <w:rFonts w:asciiTheme="majorBidi" w:eastAsia="SimHei" w:hAnsiTheme="majorBidi" w:cstheme="majorBidi"/>
          <w:i/>
          <w:iCs/>
          <w:sz w:val="20"/>
          <w:szCs w:val="20"/>
          <w:lang w:val="en-US" w:eastAsia="zh-CN"/>
        </w:rPr>
        <w:t>Health Services Research</w:t>
      </w:r>
      <w:r w:rsidRPr="00E10BAC">
        <w:rPr>
          <w:rFonts w:asciiTheme="majorBidi" w:eastAsia="SimHei" w:hAnsiTheme="majorBidi" w:cstheme="majorBidi"/>
          <w:sz w:val="20"/>
          <w:szCs w:val="20"/>
          <w:lang w:val="en-US" w:eastAsia="zh-CN"/>
        </w:rPr>
        <w:t>, 52, pp.383–406.</w:t>
      </w:r>
    </w:p>
    <w:p w14:paraId="6E5CEC71"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Chowdhary, N. Prakash, M. (2007),"Prioritizing service quality dimensions", </w:t>
      </w:r>
      <w:r w:rsidRPr="00E10BAC">
        <w:rPr>
          <w:rFonts w:asciiTheme="majorBidi" w:eastAsia="SimHei" w:hAnsiTheme="majorBidi" w:cstheme="majorBidi"/>
          <w:i/>
          <w:iCs/>
          <w:sz w:val="20"/>
          <w:szCs w:val="20"/>
          <w:lang w:val="en-US" w:eastAsia="zh-CN"/>
        </w:rPr>
        <w:t xml:space="preserve">Managing Service Quality: </w:t>
      </w:r>
      <w:r w:rsidR="001C1123">
        <w:rPr>
          <w:rFonts w:asciiTheme="majorBidi" w:eastAsia="SimHei" w:hAnsiTheme="majorBidi" w:cstheme="majorBidi"/>
          <w:i/>
          <w:iCs/>
          <w:sz w:val="20"/>
          <w:szCs w:val="20"/>
          <w:lang w:val="en-US" w:eastAsia="zh-CN"/>
        </w:rPr>
        <w:t>a</w:t>
      </w:r>
      <w:r w:rsidRPr="00E10BAC">
        <w:rPr>
          <w:rFonts w:asciiTheme="majorBidi" w:eastAsia="SimHei" w:hAnsiTheme="majorBidi" w:cstheme="majorBidi"/>
          <w:i/>
          <w:iCs/>
          <w:sz w:val="20"/>
          <w:szCs w:val="20"/>
          <w:lang w:val="en-US" w:eastAsia="zh-CN"/>
        </w:rPr>
        <w:t>n International Journal</w:t>
      </w:r>
      <w:r w:rsidRPr="00E10BAC">
        <w:rPr>
          <w:rFonts w:asciiTheme="majorBidi" w:eastAsia="SimHei" w:hAnsiTheme="majorBidi" w:cstheme="majorBidi"/>
          <w:sz w:val="20"/>
          <w:szCs w:val="20"/>
          <w:lang w:val="en-US" w:eastAsia="zh-CN"/>
        </w:rPr>
        <w:t>, Vol. 17(5) pp493-509.</w:t>
      </w:r>
    </w:p>
    <w:p w14:paraId="6E5CEC72" w14:textId="77777777" w:rsidR="00C70D41" w:rsidRPr="001C1123" w:rsidRDefault="00C70D41" w:rsidP="004A45D8">
      <w:pPr>
        <w:spacing w:after="0" w:line="240" w:lineRule="auto"/>
        <w:ind w:left="284" w:hanging="284"/>
        <w:jc w:val="both"/>
        <w:rPr>
          <w:rFonts w:ascii="Times New Roman" w:eastAsia="SimHei" w:hAnsi="Times New Roman" w:cs="Times New Roman"/>
          <w:sz w:val="20"/>
          <w:szCs w:val="20"/>
          <w:lang w:val="en-US" w:eastAsia="zh-CN"/>
        </w:rPr>
      </w:pPr>
      <w:r w:rsidRPr="00E10BAC">
        <w:rPr>
          <w:rFonts w:asciiTheme="majorBidi" w:eastAsia="SimHei" w:hAnsiTheme="majorBidi" w:cstheme="majorBidi"/>
          <w:sz w:val="20"/>
          <w:szCs w:val="20"/>
          <w:lang w:val="en-US" w:eastAsia="zh-CN"/>
        </w:rPr>
        <w:t xml:space="preserve">Dagger, T., Sweeney, J. and Johnson, L. (2007), “A hierarchical model of health service quality: scale development and investigation of an integrated model”, </w:t>
      </w:r>
      <w:r w:rsidRPr="00E10BAC">
        <w:rPr>
          <w:rFonts w:asciiTheme="majorBidi" w:eastAsia="SimHei" w:hAnsiTheme="majorBidi" w:cstheme="majorBidi"/>
          <w:i/>
          <w:iCs/>
          <w:sz w:val="20"/>
          <w:szCs w:val="20"/>
          <w:lang w:val="en-US" w:eastAsia="zh-CN"/>
        </w:rPr>
        <w:t xml:space="preserve">Journal of </w:t>
      </w:r>
      <w:r w:rsidRPr="001C1123">
        <w:rPr>
          <w:rFonts w:ascii="Times New Roman" w:eastAsia="SimHei" w:hAnsi="Times New Roman" w:cs="Times New Roman"/>
          <w:i/>
          <w:iCs/>
          <w:sz w:val="20"/>
          <w:szCs w:val="20"/>
          <w:lang w:val="en-US" w:eastAsia="zh-CN"/>
        </w:rPr>
        <w:t>Service Research</w:t>
      </w:r>
      <w:r w:rsidRPr="001C1123">
        <w:rPr>
          <w:rFonts w:ascii="Times New Roman" w:eastAsia="SimHei" w:hAnsi="Times New Roman" w:cs="Times New Roman"/>
          <w:sz w:val="20"/>
          <w:szCs w:val="20"/>
          <w:lang w:val="en-US" w:eastAsia="zh-CN"/>
        </w:rPr>
        <w:t>, Vol. 10(2), pp123-42.</w:t>
      </w:r>
    </w:p>
    <w:p w14:paraId="6E5CEC73" w14:textId="77777777" w:rsidR="001C1123" w:rsidRPr="001C1123" w:rsidRDefault="001C1123" w:rsidP="004A45D8">
      <w:pPr>
        <w:spacing w:after="0" w:line="240" w:lineRule="auto"/>
        <w:ind w:left="284" w:hanging="284"/>
        <w:jc w:val="both"/>
        <w:rPr>
          <w:rFonts w:ascii="Times New Roman" w:eastAsia="SimHei" w:hAnsi="Times New Roman" w:cs="Times New Roman"/>
          <w:sz w:val="20"/>
          <w:szCs w:val="20"/>
          <w:lang w:val="en-US" w:eastAsia="zh-CN"/>
        </w:rPr>
      </w:pPr>
      <w:r w:rsidRPr="001C1123">
        <w:rPr>
          <w:rFonts w:ascii="Times New Roman" w:hAnsi="Times New Roman" w:cs="Times New Roman"/>
          <w:sz w:val="20"/>
          <w:szCs w:val="20"/>
        </w:rPr>
        <w:t xml:space="preserve">Davey, A.F., Roberts, M.J., Mounce, L., Maramba, I. and Campbell, J.L., 2016. Test–retest stability of patient experience items derived from the national GP patient survey. </w:t>
      </w:r>
      <w:r w:rsidRPr="001C1123">
        <w:rPr>
          <w:rFonts w:ascii="Times New Roman" w:hAnsi="Times New Roman" w:cs="Times New Roman"/>
          <w:i/>
          <w:iCs/>
          <w:sz w:val="20"/>
          <w:szCs w:val="20"/>
        </w:rPr>
        <w:t>SpringerPlus</w:t>
      </w:r>
      <w:r w:rsidRPr="001C1123">
        <w:rPr>
          <w:rFonts w:ascii="Times New Roman" w:hAnsi="Times New Roman" w:cs="Times New Roman"/>
          <w:sz w:val="20"/>
          <w:szCs w:val="20"/>
        </w:rPr>
        <w:t>, [online] 5(1). Available at: &lt;http://www.ncbi.nlm.nih.gov/pmc/articles/PMC5055510/&gt; [Accessed 31 Mar. 2017]</w:t>
      </w:r>
    </w:p>
    <w:p w14:paraId="6E5CEC74" w14:textId="77777777" w:rsidR="00C70D41" w:rsidRPr="001C1123" w:rsidRDefault="00C70D41" w:rsidP="004A45D8">
      <w:pPr>
        <w:spacing w:after="0" w:line="240" w:lineRule="auto"/>
        <w:ind w:left="284" w:hanging="284"/>
        <w:jc w:val="both"/>
        <w:rPr>
          <w:rFonts w:ascii="Times New Roman" w:eastAsia="SimHei" w:hAnsi="Times New Roman" w:cs="Times New Roman"/>
          <w:sz w:val="20"/>
          <w:szCs w:val="20"/>
          <w:lang w:val="en-US" w:eastAsia="zh-CN"/>
        </w:rPr>
      </w:pPr>
      <w:r w:rsidRPr="001C1123">
        <w:rPr>
          <w:rFonts w:ascii="Times New Roman" w:eastAsia="SimHei" w:hAnsi="Times New Roman" w:cs="Times New Roman"/>
          <w:sz w:val="20"/>
          <w:szCs w:val="20"/>
          <w:lang w:val="en-US" w:eastAsia="zh-CN"/>
        </w:rPr>
        <w:t xml:space="preserve">Doyle C, Lennox L, Bell D (2013) “A systematic review of evidence on the links between patient experience and clinical safety and effectiveness” </w:t>
      </w:r>
      <w:r w:rsidRPr="001C1123">
        <w:rPr>
          <w:rFonts w:ascii="Times New Roman" w:eastAsia="SimHei" w:hAnsi="Times New Roman" w:cs="Times New Roman"/>
          <w:i/>
          <w:iCs/>
          <w:sz w:val="20"/>
          <w:szCs w:val="20"/>
          <w:lang w:val="en-US" w:eastAsia="zh-CN"/>
        </w:rPr>
        <w:t>BMJ Open </w:t>
      </w:r>
      <w:r w:rsidRPr="001C1123">
        <w:rPr>
          <w:rFonts w:ascii="Times New Roman" w:eastAsia="SimHei" w:hAnsi="Times New Roman" w:cs="Times New Roman"/>
          <w:sz w:val="20"/>
          <w:szCs w:val="20"/>
          <w:lang w:val="en-US" w:eastAsia="zh-CN"/>
        </w:rPr>
        <w:t>doi: 10.1136/bmjopen-2012-001570</w:t>
      </w:r>
    </w:p>
    <w:p w14:paraId="6E5CEC75"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1C1123">
        <w:rPr>
          <w:rFonts w:ascii="Times New Roman" w:eastAsia="SimHei" w:hAnsi="Times New Roman" w:cs="Times New Roman"/>
          <w:sz w:val="20"/>
          <w:szCs w:val="20"/>
          <w:lang w:val="en-US" w:eastAsia="zh-CN"/>
        </w:rPr>
        <w:t>Drain</w:t>
      </w:r>
      <w:r w:rsidRPr="00E10BAC">
        <w:rPr>
          <w:rFonts w:asciiTheme="majorBidi" w:eastAsia="SimHei" w:hAnsiTheme="majorBidi" w:cstheme="majorBidi"/>
          <w:sz w:val="20"/>
          <w:szCs w:val="20"/>
          <w:lang w:val="en-US" w:eastAsia="zh-CN"/>
        </w:rPr>
        <w:t xml:space="preserve">, M. (2001), “Quality improvement in primary care and the importance of patient perceptions”, </w:t>
      </w:r>
      <w:r w:rsidRPr="00E10BAC">
        <w:rPr>
          <w:rFonts w:asciiTheme="majorBidi" w:eastAsia="SimHei" w:hAnsiTheme="majorBidi" w:cstheme="majorBidi"/>
          <w:i/>
          <w:iCs/>
          <w:sz w:val="20"/>
          <w:szCs w:val="20"/>
          <w:lang w:val="en-US" w:eastAsia="zh-CN"/>
        </w:rPr>
        <w:t>Journal of Ambulatory Care Management</w:t>
      </w:r>
      <w:r w:rsidRPr="00E10BAC">
        <w:rPr>
          <w:rFonts w:asciiTheme="majorBidi" w:eastAsia="SimHei" w:hAnsiTheme="majorBidi" w:cstheme="majorBidi"/>
          <w:sz w:val="20"/>
          <w:szCs w:val="20"/>
          <w:lang w:val="en-US" w:eastAsia="zh-CN"/>
        </w:rPr>
        <w:t>, Vol. 14(2), pp30-46.</w:t>
      </w:r>
      <w:r w:rsidRPr="00E10BAC">
        <w:rPr>
          <w:rFonts w:asciiTheme="majorBidi" w:hAnsiTheme="majorBidi" w:cstheme="majorBidi"/>
          <w:sz w:val="20"/>
          <w:szCs w:val="20"/>
          <w:lang w:val="en-US"/>
        </w:rPr>
        <w:t xml:space="preserve"> </w:t>
      </w:r>
    </w:p>
    <w:p w14:paraId="6E5CEC76" w14:textId="77777777" w:rsidR="001C1123" w:rsidRPr="001C1123" w:rsidRDefault="001C1123" w:rsidP="004A45D8">
      <w:pPr>
        <w:spacing w:after="0" w:line="240" w:lineRule="auto"/>
        <w:ind w:left="284" w:hanging="284"/>
        <w:jc w:val="both"/>
        <w:rPr>
          <w:rFonts w:ascii="Times New Roman" w:hAnsi="Times New Roman" w:cs="Times New Roman"/>
          <w:color w:val="303030"/>
          <w:sz w:val="20"/>
          <w:szCs w:val="20"/>
          <w:shd w:val="clear" w:color="auto" w:fill="FFFFFF"/>
        </w:rPr>
      </w:pPr>
      <w:r w:rsidRPr="001C1123">
        <w:rPr>
          <w:rFonts w:ascii="Times New Roman" w:hAnsi="Times New Roman" w:cs="Times New Roman"/>
          <w:color w:val="303030"/>
          <w:sz w:val="20"/>
          <w:szCs w:val="20"/>
          <w:shd w:val="clear" w:color="auto" w:fill="FFFFFF"/>
        </w:rPr>
        <w:t>Drake, K. M., Hargraves, J. L., Lloyd, S., Gallagher, P. M., &amp; Cleary, P. D. (2014). The Effect of Response Scale, Administration Mode, and Format on Responses to the CAHPS Clinician and Group Survey.</w:t>
      </w:r>
      <w:r w:rsidRPr="001C1123">
        <w:rPr>
          <w:rStyle w:val="m6980879533116607268apple-converted-space"/>
          <w:rFonts w:ascii="Times New Roman" w:hAnsi="Times New Roman" w:cs="Times New Roman"/>
          <w:color w:val="303030"/>
          <w:sz w:val="20"/>
          <w:szCs w:val="20"/>
          <w:shd w:val="clear" w:color="auto" w:fill="FFFFFF"/>
        </w:rPr>
        <w:t> </w:t>
      </w:r>
      <w:r w:rsidRPr="001C1123">
        <w:rPr>
          <w:rFonts w:ascii="Times New Roman" w:hAnsi="Times New Roman" w:cs="Times New Roman"/>
          <w:i/>
          <w:iCs/>
          <w:color w:val="303030"/>
          <w:sz w:val="20"/>
          <w:szCs w:val="20"/>
          <w:shd w:val="clear" w:color="auto" w:fill="FFFFFF"/>
        </w:rPr>
        <w:t>Health Services Research</w:t>
      </w:r>
      <w:r w:rsidRPr="001C1123">
        <w:rPr>
          <w:rFonts w:ascii="Times New Roman" w:hAnsi="Times New Roman" w:cs="Times New Roman"/>
          <w:color w:val="303030"/>
          <w:sz w:val="20"/>
          <w:szCs w:val="20"/>
          <w:shd w:val="clear" w:color="auto" w:fill="FFFFFF"/>
        </w:rPr>
        <w:t>,</w:t>
      </w:r>
      <w:r w:rsidRPr="001C1123">
        <w:rPr>
          <w:rStyle w:val="m6980879533116607268apple-converted-space"/>
          <w:rFonts w:ascii="Times New Roman" w:hAnsi="Times New Roman" w:cs="Times New Roman"/>
          <w:color w:val="303030"/>
          <w:sz w:val="20"/>
          <w:szCs w:val="20"/>
          <w:shd w:val="clear" w:color="auto" w:fill="FFFFFF"/>
        </w:rPr>
        <w:t> </w:t>
      </w:r>
      <w:r w:rsidRPr="001C1123">
        <w:rPr>
          <w:rFonts w:ascii="Times New Roman" w:hAnsi="Times New Roman" w:cs="Times New Roman"/>
          <w:i/>
          <w:iCs/>
          <w:color w:val="303030"/>
          <w:sz w:val="20"/>
          <w:szCs w:val="20"/>
          <w:shd w:val="clear" w:color="auto" w:fill="FFFFFF"/>
        </w:rPr>
        <w:t>49</w:t>
      </w:r>
      <w:r w:rsidRPr="001C1123">
        <w:rPr>
          <w:rFonts w:ascii="Times New Roman" w:hAnsi="Times New Roman" w:cs="Times New Roman"/>
          <w:color w:val="303030"/>
          <w:sz w:val="20"/>
          <w:szCs w:val="20"/>
          <w:shd w:val="clear" w:color="auto" w:fill="FFFFFF"/>
        </w:rPr>
        <w:t>(4), 1387–1399. http://doi.org/10.1111/1475-6773.12160</w:t>
      </w:r>
    </w:p>
    <w:p w14:paraId="6E5CEC77" w14:textId="77777777" w:rsidR="00C70D41" w:rsidRPr="00E10BAC" w:rsidRDefault="00C70D41" w:rsidP="004A45D8">
      <w:pPr>
        <w:spacing w:after="0" w:line="240" w:lineRule="auto"/>
        <w:ind w:left="284" w:hanging="284"/>
        <w:jc w:val="both"/>
        <w:rPr>
          <w:rFonts w:asciiTheme="majorBidi" w:hAnsiTheme="majorBidi" w:cstheme="majorBidi"/>
          <w:sz w:val="20"/>
          <w:szCs w:val="20"/>
          <w:lang w:val="en-US"/>
        </w:rPr>
      </w:pPr>
      <w:r w:rsidRPr="001C1123">
        <w:rPr>
          <w:rFonts w:ascii="Times New Roman" w:hAnsi="Times New Roman" w:cs="Times New Roman"/>
          <w:sz w:val="20"/>
          <w:szCs w:val="20"/>
          <w:lang w:val="en-US"/>
        </w:rPr>
        <w:t xml:space="preserve">Dyson B. (2014). Improving general practice – phase one report, March 2014 </w:t>
      </w:r>
      <w:r w:rsidRPr="001C1123">
        <w:rPr>
          <w:rFonts w:ascii="Times New Roman" w:hAnsi="Times New Roman" w:cs="Times New Roman"/>
          <w:i/>
          <w:sz w:val="20"/>
          <w:szCs w:val="20"/>
          <w:lang w:val="en-US"/>
        </w:rPr>
        <w:t>NHS</w:t>
      </w:r>
      <w:r w:rsidRPr="00E10BAC">
        <w:rPr>
          <w:rFonts w:asciiTheme="majorBidi" w:hAnsiTheme="majorBidi" w:cstheme="majorBidi"/>
          <w:i/>
          <w:sz w:val="20"/>
          <w:szCs w:val="20"/>
          <w:lang w:val="en-US"/>
        </w:rPr>
        <w:t xml:space="preserve"> England </w:t>
      </w:r>
      <w:r w:rsidRPr="00E10BAC">
        <w:rPr>
          <w:rFonts w:asciiTheme="majorBidi" w:hAnsiTheme="majorBidi" w:cstheme="majorBidi"/>
          <w:sz w:val="20"/>
          <w:szCs w:val="20"/>
          <w:lang w:val="en-US"/>
        </w:rPr>
        <w:t>Available at: https://www.england.nhs.uk/wp-content/uploads/2014/03/emerging-findings-rep.pdf (Accessed 31/03/2017)</w:t>
      </w:r>
    </w:p>
    <w:p w14:paraId="6E5CEC78" w14:textId="77777777" w:rsidR="00C70D41" w:rsidRPr="00E10BAC" w:rsidRDefault="00C70D41" w:rsidP="004A45D8">
      <w:pPr>
        <w:spacing w:after="0" w:line="240" w:lineRule="auto"/>
        <w:ind w:left="284" w:hanging="284"/>
        <w:jc w:val="both"/>
        <w:rPr>
          <w:rFonts w:asciiTheme="majorBidi" w:hAnsiTheme="majorBidi" w:cstheme="majorBidi"/>
          <w:sz w:val="20"/>
          <w:szCs w:val="20"/>
          <w:lang w:val="en-US"/>
        </w:rPr>
      </w:pPr>
      <w:r w:rsidRPr="00E10BAC">
        <w:rPr>
          <w:rFonts w:asciiTheme="majorBidi" w:hAnsiTheme="majorBidi" w:cstheme="majorBidi"/>
          <w:sz w:val="20"/>
          <w:szCs w:val="20"/>
          <w:lang w:val="en-US"/>
        </w:rPr>
        <w:t xml:space="preserve">Farrington, C., Burt, J., Boiko, O., Campbell, J. and Roland, M. (2016), “Doctors’ engagements with patient experience surveys in primary and secondary care: a qualitative study.” </w:t>
      </w:r>
      <w:r w:rsidR="009A1AAA" w:rsidRPr="00E10BAC">
        <w:rPr>
          <w:rFonts w:asciiTheme="majorBidi" w:hAnsiTheme="majorBidi" w:cstheme="majorBidi"/>
          <w:i/>
          <w:sz w:val="20"/>
          <w:szCs w:val="20"/>
          <w:lang w:val="en-US"/>
        </w:rPr>
        <w:t>Health Expectations</w:t>
      </w:r>
      <w:r w:rsidRPr="00E10BAC">
        <w:rPr>
          <w:rFonts w:asciiTheme="majorBidi" w:hAnsiTheme="majorBidi" w:cstheme="majorBidi"/>
          <w:sz w:val="20"/>
          <w:szCs w:val="20"/>
          <w:lang w:val="en-US"/>
        </w:rPr>
        <w:t xml:space="preserve"> doi:10.1111/hex.12465</w:t>
      </w:r>
    </w:p>
    <w:p w14:paraId="6E5CEC79"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Friedberg, M. SteelFisher, G. Karp, M., &amp; Schneider, E. (2011). Physician Groups’ Use of Data from Patient Experience Surveys. </w:t>
      </w:r>
      <w:r w:rsidRPr="00E10BAC">
        <w:rPr>
          <w:rFonts w:asciiTheme="majorBidi" w:eastAsia="SimHei" w:hAnsiTheme="majorBidi" w:cstheme="majorBidi"/>
          <w:i/>
          <w:iCs/>
          <w:sz w:val="20"/>
          <w:szCs w:val="20"/>
          <w:lang w:val="en-US" w:eastAsia="zh-CN"/>
        </w:rPr>
        <w:t>Journal of General Internal Medicine</w:t>
      </w:r>
      <w:r w:rsidRPr="00E10BAC">
        <w:rPr>
          <w:rFonts w:asciiTheme="majorBidi" w:eastAsia="SimHei" w:hAnsiTheme="majorBidi" w:cstheme="majorBidi"/>
          <w:sz w:val="20"/>
          <w:szCs w:val="20"/>
          <w:lang w:val="en-US" w:eastAsia="zh-CN"/>
        </w:rPr>
        <w:t>, Vol</w:t>
      </w:r>
      <w:r w:rsidRPr="00E10BAC">
        <w:rPr>
          <w:rFonts w:asciiTheme="majorBidi" w:eastAsia="SimHei" w:hAnsiTheme="majorBidi" w:cstheme="majorBidi"/>
          <w:i/>
          <w:iCs/>
          <w:sz w:val="20"/>
          <w:szCs w:val="20"/>
          <w:lang w:val="en-US" w:eastAsia="zh-CN"/>
        </w:rPr>
        <w:t>26</w:t>
      </w:r>
      <w:r w:rsidRPr="00E10BAC">
        <w:rPr>
          <w:rFonts w:asciiTheme="majorBidi" w:eastAsia="SimHei" w:hAnsiTheme="majorBidi" w:cstheme="majorBidi"/>
          <w:sz w:val="20"/>
          <w:szCs w:val="20"/>
          <w:lang w:val="en-US" w:eastAsia="zh-CN"/>
        </w:rPr>
        <w:t>(5), pp498–504. http://doi.org/10.1007/s11606-010-1597-1</w:t>
      </w:r>
    </w:p>
    <w:p w14:paraId="6E5CEC7A" w14:textId="77777777" w:rsidR="003520FA" w:rsidRPr="00E10BAC" w:rsidRDefault="003520FA"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Hibbard J. Greene J. (2013) “</w:t>
      </w:r>
      <w:r w:rsidRPr="00E10BAC">
        <w:rPr>
          <w:rFonts w:asciiTheme="majorBidi" w:eastAsia="SimHei" w:hAnsiTheme="majorBidi"/>
          <w:bCs/>
          <w:sz w:val="20"/>
          <w:szCs w:val="20"/>
          <w:lang w:val="en-US" w:eastAsia="zh-CN"/>
        </w:rPr>
        <w:t xml:space="preserve">What the Evidence Shows about Patient Activation: Better Health Outcomes And Care Experiences; Fewer Data On Costs” </w:t>
      </w:r>
      <w:r w:rsidRPr="00E10BAC">
        <w:rPr>
          <w:rFonts w:asciiTheme="majorBidi" w:eastAsia="SimHei" w:hAnsiTheme="majorBidi" w:cstheme="majorBidi"/>
          <w:i/>
          <w:sz w:val="20"/>
          <w:szCs w:val="20"/>
          <w:lang w:val="en-US" w:eastAsia="zh-CN"/>
        </w:rPr>
        <w:t xml:space="preserve">Health Affairs </w:t>
      </w:r>
      <w:r w:rsidRPr="00E10BAC">
        <w:rPr>
          <w:rFonts w:asciiTheme="majorBidi" w:eastAsia="SimHei" w:hAnsiTheme="majorBidi" w:cstheme="majorBidi"/>
          <w:sz w:val="20"/>
          <w:szCs w:val="20"/>
          <w:lang w:val="en-US" w:eastAsia="zh-CN"/>
        </w:rPr>
        <w:t>32, no.2 (2013):207-214 doi: 10.1377/hlthaff.2012.1061</w:t>
      </w:r>
    </w:p>
    <w:p w14:paraId="6E5CEC7B" w14:textId="77777777" w:rsidR="003520FA" w:rsidRPr="00E10BAC" w:rsidRDefault="003520FA"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Horrocks, S. Anderson, E. Salisbury, C. (2002) “Systematic review of whether nurse practitioners working in primary care can provide equivalent care to doctors” </w:t>
      </w:r>
      <w:r w:rsidRPr="00E10BAC">
        <w:rPr>
          <w:rFonts w:asciiTheme="majorBidi" w:eastAsia="SimHei" w:hAnsiTheme="majorBidi" w:cstheme="majorBidi"/>
          <w:i/>
          <w:iCs/>
          <w:sz w:val="20"/>
          <w:szCs w:val="20"/>
          <w:lang w:val="en-US" w:eastAsia="zh-CN"/>
        </w:rPr>
        <w:t>BMJ </w:t>
      </w:r>
      <w:r w:rsidRPr="00E10BAC">
        <w:rPr>
          <w:rFonts w:asciiTheme="majorBidi" w:eastAsia="SimHei" w:hAnsiTheme="majorBidi" w:cstheme="majorBidi"/>
          <w:sz w:val="20"/>
          <w:szCs w:val="20"/>
          <w:lang w:val="en-US" w:eastAsia="zh-CN"/>
        </w:rPr>
        <w:t xml:space="preserve">2002; 324 :819 </w:t>
      </w:r>
    </w:p>
    <w:p w14:paraId="6E5CEC7C"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HSCIC (2016) “General and Personal Medical Services, England; 2005-2015 Provisional Experimental Statistics, Health &amp; Social Care Information Centre, available from http://content.digital.nhs.uk/catalogue/PUB20503/nhs-staf-2005-2015-gene-prac-rep.pdf (accessed 31/03/2017)</w:t>
      </w:r>
    </w:p>
    <w:p w14:paraId="6E5CEC7D"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Hutcheson, G.D. Sofroniou, N. (1999). </w:t>
      </w:r>
      <w:r w:rsidRPr="00E10BAC">
        <w:rPr>
          <w:rFonts w:asciiTheme="majorBidi" w:eastAsia="SimHei" w:hAnsiTheme="majorBidi" w:cstheme="majorBidi"/>
          <w:i/>
          <w:iCs/>
          <w:sz w:val="20"/>
          <w:szCs w:val="20"/>
          <w:lang w:val="en-US" w:eastAsia="zh-CN"/>
        </w:rPr>
        <w:t>Multivariate social scientist: Introductory statistics using generalized linear models</w:t>
      </w:r>
      <w:r w:rsidRPr="00E10BAC">
        <w:rPr>
          <w:rFonts w:asciiTheme="majorBidi" w:eastAsia="SimHei" w:hAnsiTheme="majorBidi" w:cstheme="majorBidi"/>
          <w:sz w:val="20"/>
          <w:szCs w:val="20"/>
          <w:lang w:val="en-US" w:eastAsia="zh-CN"/>
        </w:rPr>
        <w:t>. Sage, London.</w:t>
      </w:r>
    </w:p>
    <w:p w14:paraId="6E5CEC7E"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lastRenderedPageBreak/>
        <w:t>Ipsos Mori (2015a) GP Patient Survey 2015 Technical Annex, available from: http://gp-survey-production.s3.amazonaws.com/archive/2015/July/14-008280-01_Technical%20Annex%202014-2015.pdf  (accessed 31/03/2017)</w:t>
      </w:r>
    </w:p>
    <w:p w14:paraId="6E5CEC7F"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Ipsos Mori (2015b) GP Patient Survey National Summary Report, http://gp-survey-production.s3.amazonaws.com/archive/2015/July/July 2015 National Summary Report.pdf (accessed 31/03/2017).</w:t>
      </w:r>
    </w:p>
    <w:p w14:paraId="6E5CEC80"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Kurtzman, E. Barnow, B.  Johnson, J. Simmens, S. Infeld, D.  Mullan, F. (2017) Does the Regulatory Environment Affect Nurse Practitioners’ Patterns of Practice or Quality of Care in Health Centers? </w:t>
      </w:r>
      <w:r w:rsidRPr="00E10BAC">
        <w:rPr>
          <w:rFonts w:asciiTheme="majorBidi" w:eastAsia="SimHei" w:hAnsiTheme="majorBidi" w:cstheme="majorBidi"/>
          <w:i/>
          <w:iCs/>
          <w:sz w:val="20"/>
          <w:szCs w:val="20"/>
          <w:lang w:val="en-US" w:eastAsia="zh-CN"/>
        </w:rPr>
        <w:t>Health Services Research</w:t>
      </w:r>
      <w:r w:rsidRPr="00E10BAC">
        <w:rPr>
          <w:rFonts w:asciiTheme="majorBidi" w:eastAsia="SimHei" w:hAnsiTheme="majorBidi" w:cstheme="majorBidi"/>
          <w:sz w:val="20"/>
          <w:szCs w:val="20"/>
          <w:lang w:val="en-US" w:eastAsia="zh-CN"/>
        </w:rPr>
        <w:t>, 52, pp.437–458.</w:t>
      </w:r>
    </w:p>
    <w:p w14:paraId="6E5CEC81"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Laurant M. Reeves D. Hermens R. Braspenning J. Grol R. Sibbald B. (2004) “Substitution of doctors by nurses in primary care,. </w:t>
      </w:r>
      <w:r w:rsidRPr="00E10BAC">
        <w:rPr>
          <w:rFonts w:asciiTheme="majorBidi" w:eastAsia="SimHei" w:hAnsiTheme="majorBidi" w:cstheme="majorBidi"/>
          <w:i/>
          <w:iCs/>
          <w:sz w:val="20"/>
          <w:szCs w:val="20"/>
          <w:lang w:val="en-US" w:eastAsia="zh-CN"/>
        </w:rPr>
        <w:t>Cochrane Database of Systematic Reviews</w:t>
      </w:r>
      <w:r w:rsidRPr="00E10BAC">
        <w:rPr>
          <w:rFonts w:asciiTheme="majorBidi" w:eastAsia="SimHei" w:hAnsiTheme="majorBidi" w:cstheme="majorBidi"/>
          <w:sz w:val="20"/>
          <w:szCs w:val="20"/>
          <w:lang w:val="en-US" w:eastAsia="zh-CN"/>
        </w:rPr>
        <w:t xml:space="preserve"> </w:t>
      </w:r>
      <w:r w:rsidRPr="00E10BAC">
        <w:rPr>
          <w:rFonts w:asciiTheme="majorBidi" w:eastAsia="SimHei" w:hAnsiTheme="majorBidi" w:cstheme="majorBidi"/>
          <w:i/>
          <w:iCs/>
          <w:sz w:val="20"/>
          <w:szCs w:val="20"/>
          <w:lang w:val="en-US" w:eastAsia="zh-CN"/>
        </w:rPr>
        <w:t>5</w:t>
      </w:r>
      <w:r w:rsidRPr="00E10BAC">
        <w:rPr>
          <w:rFonts w:asciiTheme="majorBidi" w:eastAsia="SimHei" w:hAnsiTheme="majorBidi" w:cstheme="majorBidi"/>
          <w:sz w:val="20"/>
          <w:szCs w:val="20"/>
          <w:lang w:val="en-US" w:eastAsia="zh-CN"/>
        </w:rPr>
        <w:t>, CD001271.</w:t>
      </w:r>
    </w:p>
    <w:p w14:paraId="6E5CEC82"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Manary, M. Boulding, W. Staelin, R. Glickman S. (2013) “The Patient Experience and Health Outcomes” </w:t>
      </w:r>
      <w:r w:rsidRPr="009D0F2E">
        <w:rPr>
          <w:rFonts w:asciiTheme="majorBidi" w:eastAsia="SimHei" w:hAnsiTheme="majorBidi" w:cstheme="majorBidi"/>
          <w:i/>
          <w:sz w:val="20"/>
          <w:szCs w:val="20"/>
          <w:lang w:val="en-US" w:eastAsia="zh-CN"/>
        </w:rPr>
        <w:t>New England Journal of Medicine</w:t>
      </w:r>
      <w:r w:rsidRPr="00E10BAC">
        <w:rPr>
          <w:rFonts w:asciiTheme="majorBidi" w:eastAsia="SimHei" w:hAnsiTheme="majorBidi" w:cstheme="majorBidi"/>
          <w:sz w:val="20"/>
          <w:szCs w:val="20"/>
          <w:lang w:val="en-US" w:eastAsia="zh-CN"/>
        </w:rPr>
        <w:t>, 368:3 pp201-203.</w:t>
      </w:r>
    </w:p>
    <w:p w14:paraId="6E5CEC83" w14:textId="77777777" w:rsidR="00C70D41" w:rsidRPr="00E10BAC" w:rsidRDefault="00C70D41" w:rsidP="004A45D8">
      <w:pPr>
        <w:spacing w:after="0" w:line="240" w:lineRule="auto"/>
        <w:ind w:left="284" w:hanging="284"/>
        <w:jc w:val="both"/>
        <w:rPr>
          <w:rFonts w:asciiTheme="majorBidi" w:hAnsiTheme="majorBidi" w:cstheme="majorBidi"/>
          <w:sz w:val="20"/>
          <w:szCs w:val="20"/>
          <w:lang w:val="en-US"/>
        </w:rPr>
      </w:pPr>
      <w:r w:rsidRPr="00E10BAC">
        <w:rPr>
          <w:rFonts w:asciiTheme="majorBidi" w:hAnsiTheme="majorBidi" w:cstheme="majorBidi"/>
          <w:sz w:val="20"/>
          <w:szCs w:val="20"/>
          <w:lang w:val="en-US"/>
        </w:rPr>
        <w:t xml:space="preserve">Martínez-González NA, Djalali S, Tandjung R, Huber-Geismann F, Markun S, Wensing M, Rosemann T. (2014) “Substitution of physicians by nurses in primary care: a systematic review and meta-analysis”. </w:t>
      </w:r>
      <w:r w:rsidRPr="00E10BAC">
        <w:rPr>
          <w:rFonts w:asciiTheme="majorBidi" w:hAnsiTheme="majorBidi" w:cstheme="majorBidi"/>
          <w:i/>
          <w:iCs/>
          <w:sz w:val="20"/>
          <w:szCs w:val="20"/>
          <w:lang w:val="en-US"/>
        </w:rPr>
        <w:t xml:space="preserve">BMC Health Service Research, </w:t>
      </w:r>
      <w:r w:rsidRPr="00E10BAC">
        <w:rPr>
          <w:rFonts w:asciiTheme="majorBidi" w:hAnsiTheme="majorBidi" w:cstheme="majorBidi"/>
          <w:sz w:val="20"/>
          <w:szCs w:val="20"/>
          <w:lang w:val="en-US"/>
        </w:rPr>
        <w:t>May,</w:t>
      </w:r>
      <w:r w:rsidRPr="00E10BAC">
        <w:rPr>
          <w:rFonts w:asciiTheme="majorBidi" w:hAnsiTheme="majorBidi" w:cstheme="majorBidi"/>
          <w:i/>
          <w:iCs/>
          <w:sz w:val="20"/>
          <w:szCs w:val="20"/>
          <w:lang w:val="en-US"/>
        </w:rPr>
        <w:t xml:space="preserve"> </w:t>
      </w:r>
      <w:r w:rsidRPr="00E10BAC">
        <w:rPr>
          <w:rFonts w:asciiTheme="majorBidi" w:hAnsiTheme="majorBidi" w:cstheme="majorBidi"/>
          <w:sz w:val="20"/>
          <w:szCs w:val="20"/>
          <w:lang w:val="en-US"/>
        </w:rPr>
        <w:t>pp14-214</w:t>
      </w:r>
      <w:r w:rsidRPr="00E10BAC">
        <w:rPr>
          <w:rFonts w:asciiTheme="majorBidi" w:hAnsiTheme="majorBidi" w:cstheme="majorBidi"/>
          <w:i/>
          <w:iCs/>
          <w:sz w:val="20"/>
          <w:szCs w:val="20"/>
          <w:lang w:val="en-US"/>
        </w:rPr>
        <w:t>.</w:t>
      </w:r>
    </w:p>
    <w:p w14:paraId="6E5CEC84" w14:textId="77777777" w:rsidR="00C70D41" w:rsidRPr="00E10BAC" w:rsidRDefault="00C70D41" w:rsidP="004A45D8">
      <w:pPr>
        <w:spacing w:after="0" w:line="240" w:lineRule="auto"/>
        <w:ind w:left="284" w:hanging="284"/>
        <w:jc w:val="both"/>
        <w:rPr>
          <w:rFonts w:asciiTheme="majorBidi" w:hAnsiTheme="majorBidi" w:cstheme="majorBidi"/>
          <w:sz w:val="20"/>
          <w:szCs w:val="20"/>
          <w:lang w:val="en-US"/>
        </w:rPr>
      </w:pPr>
      <w:r w:rsidRPr="00E10BAC">
        <w:rPr>
          <w:rFonts w:asciiTheme="majorBidi" w:hAnsiTheme="majorBidi" w:cstheme="majorBidi"/>
          <w:sz w:val="20"/>
          <w:szCs w:val="20"/>
          <w:lang w:val="en-US"/>
        </w:rPr>
        <w:t xml:space="preserve">Martinez, J. Martinez, L. (2010) “Some Insights on Conceptualising and Measuring Service Quality” </w:t>
      </w:r>
      <w:r w:rsidRPr="00E10BAC">
        <w:rPr>
          <w:rFonts w:asciiTheme="majorBidi" w:hAnsiTheme="majorBidi" w:cstheme="majorBidi"/>
          <w:i/>
          <w:iCs/>
          <w:sz w:val="20"/>
          <w:szCs w:val="20"/>
          <w:lang w:val="en-US"/>
        </w:rPr>
        <w:t>Journal of Retailing and Consumer Services</w:t>
      </w:r>
      <w:r w:rsidRPr="00E10BAC">
        <w:rPr>
          <w:rFonts w:asciiTheme="majorBidi" w:hAnsiTheme="majorBidi" w:cstheme="majorBidi"/>
          <w:sz w:val="20"/>
          <w:szCs w:val="20"/>
          <w:lang w:val="en-US"/>
        </w:rPr>
        <w:t>,  Vol. 17, pp29-42.</w:t>
      </w:r>
    </w:p>
    <w:p w14:paraId="6E5CEC85" w14:textId="77777777" w:rsidR="00C70D41" w:rsidRPr="00E10BAC" w:rsidRDefault="00C70D41" w:rsidP="004A45D8">
      <w:pPr>
        <w:spacing w:after="0" w:line="240" w:lineRule="auto"/>
        <w:ind w:left="284" w:hanging="284"/>
        <w:jc w:val="both"/>
        <w:rPr>
          <w:rFonts w:asciiTheme="majorBidi" w:hAnsiTheme="majorBidi" w:cstheme="majorBidi"/>
          <w:sz w:val="20"/>
          <w:szCs w:val="20"/>
          <w:lang w:val="en-US"/>
        </w:rPr>
      </w:pPr>
      <w:r w:rsidRPr="00E10BAC">
        <w:rPr>
          <w:rFonts w:asciiTheme="majorBidi" w:hAnsiTheme="majorBidi" w:cstheme="majorBidi"/>
          <w:sz w:val="20"/>
          <w:szCs w:val="20"/>
          <w:lang w:val="en-US"/>
        </w:rPr>
        <w:t xml:space="preserve">Meterko M, Wright S, Lin H, Lowy E, Cleary PD. (2010) “Mortality among patients with acute myocardial infarction: the influences of patient-centered care and evidence-based medicine.” </w:t>
      </w:r>
      <w:r w:rsidR="009D0F2E" w:rsidRPr="009D0F2E">
        <w:rPr>
          <w:rFonts w:asciiTheme="majorBidi" w:hAnsiTheme="majorBidi" w:cstheme="majorBidi"/>
          <w:i/>
          <w:sz w:val="20"/>
          <w:szCs w:val="20"/>
          <w:lang w:val="en-US"/>
        </w:rPr>
        <w:t>Health Services Research</w:t>
      </w:r>
      <w:r w:rsidRPr="00E10BAC">
        <w:rPr>
          <w:rFonts w:asciiTheme="majorBidi" w:hAnsiTheme="majorBidi" w:cstheme="majorBidi"/>
          <w:sz w:val="20"/>
          <w:szCs w:val="20"/>
          <w:lang w:val="en-US"/>
        </w:rPr>
        <w:t>. Vol.45(5 Pt 1), pp1188–1204.</w:t>
      </w:r>
    </w:p>
    <w:p w14:paraId="6E5CEC86" w14:textId="77777777" w:rsidR="00C70D41" w:rsidRPr="00E10BAC" w:rsidRDefault="00C70D41" w:rsidP="004A45D8">
      <w:pPr>
        <w:spacing w:after="0" w:line="240" w:lineRule="auto"/>
        <w:ind w:left="284" w:hanging="284"/>
        <w:rPr>
          <w:rFonts w:asciiTheme="majorBidi" w:hAnsiTheme="majorBidi" w:cstheme="majorBidi"/>
          <w:sz w:val="20"/>
          <w:szCs w:val="20"/>
          <w:lang w:val="en-US"/>
        </w:rPr>
      </w:pPr>
      <w:r w:rsidRPr="00E10BAC">
        <w:rPr>
          <w:rFonts w:asciiTheme="majorBidi" w:hAnsiTheme="majorBidi" w:cstheme="majorBidi"/>
          <w:sz w:val="20"/>
          <w:szCs w:val="20"/>
          <w:lang w:val="en-US"/>
        </w:rPr>
        <w:t xml:space="preserve">NHS (2015) </w:t>
      </w:r>
      <w:r w:rsidR="00F47C8D" w:rsidRPr="00E10BAC">
        <w:rPr>
          <w:rFonts w:ascii="Times New Roman" w:hAnsi="Times New Roman" w:cs="Times New Roman"/>
          <w:sz w:val="20"/>
          <w:szCs w:val="20"/>
          <w:lang w:val="en-US"/>
        </w:rPr>
        <w:t>http://gp-survey-production.s3.amazonaws.com/archive/</w:t>
      </w:r>
      <w:r w:rsidRPr="00E10BAC">
        <w:rPr>
          <w:rFonts w:ascii="Times New Roman" w:hAnsi="Times New Roman" w:cs="Times New Roman"/>
          <w:sz w:val="20"/>
          <w:szCs w:val="20"/>
          <w:lang w:val="en-US"/>
        </w:rPr>
        <w:t>2015/July/</w:t>
      </w:r>
      <w:r w:rsidR="00F47C8D" w:rsidRPr="00E10BAC">
        <w:rPr>
          <w:rFonts w:ascii="Times New Roman" w:hAnsi="Times New Roman" w:cs="Times New Roman"/>
          <w:sz w:val="20"/>
          <w:szCs w:val="20"/>
          <w:lang w:val="en-US"/>
        </w:rPr>
        <w:t xml:space="preserve"> </w:t>
      </w:r>
      <w:r w:rsidRPr="00E10BAC">
        <w:rPr>
          <w:rFonts w:ascii="Times New Roman" w:hAnsi="Times New Roman" w:cs="Times New Roman"/>
          <w:sz w:val="20"/>
          <w:szCs w:val="20"/>
          <w:lang w:val="en-US"/>
        </w:rPr>
        <w:t>weighted/</w:t>
      </w:r>
      <w:r w:rsidR="00F47C8D" w:rsidRPr="00E10BAC">
        <w:rPr>
          <w:rFonts w:ascii="Times New Roman" w:hAnsi="Times New Roman" w:cs="Times New Roman"/>
          <w:sz w:val="20"/>
          <w:szCs w:val="20"/>
          <w:lang w:val="en-US"/>
        </w:rPr>
        <w:t xml:space="preserve"> </w:t>
      </w:r>
      <w:r w:rsidRPr="00E10BAC">
        <w:rPr>
          <w:rFonts w:ascii="Times New Roman" w:hAnsi="Times New Roman" w:cs="Times New Roman"/>
          <w:sz w:val="20"/>
          <w:szCs w:val="20"/>
          <w:lang w:val="en-US"/>
        </w:rPr>
        <w:t xml:space="preserve">July%202015%20Practice%20Report%20weighted.xls </w:t>
      </w:r>
      <w:r w:rsidRPr="00E10BAC">
        <w:rPr>
          <w:rFonts w:asciiTheme="majorBidi" w:hAnsiTheme="majorBidi" w:cstheme="majorBidi"/>
          <w:sz w:val="20"/>
          <w:szCs w:val="20"/>
          <w:lang w:val="en-US"/>
        </w:rPr>
        <w:t xml:space="preserve"> (accessed 31/03/2017)</w:t>
      </w:r>
    </w:p>
    <w:p w14:paraId="6E5CEC87"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NICE (2012) Patient Experience in Adult NHS Services http://guidance.nice.org.uk/qs15 (access 31/032017)</w:t>
      </w:r>
    </w:p>
    <w:p w14:paraId="6E5CEC88"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Nunnally, J. (1978) </w:t>
      </w:r>
      <w:r w:rsidRPr="00E10BAC">
        <w:rPr>
          <w:rFonts w:asciiTheme="majorBidi" w:eastAsia="SimHei" w:hAnsiTheme="majorBidi" w:cstheme="majorBidi"/>
          <w:i/>
          <w:iCs/>
          <w:sz w:val="20"/>
          <w:szCs w:val="20"/>
          <w:lang w:val="en-US" w:eastAsia="zh-CN"/>
        </w:rPr>
        <w:t>Psychometric Theory (2</w:t>
      </w:r>
      <w:r w:rsidRPr="00E10BAC">
        <w:rPr>
          <w:rFonts w:asciiTheme="majorBidi" w:eastAsia="SimHei" w:hAnsiTheme="majorBidi" w:cstheme="majorBidi"/>
          <w:i/>
          <w:iCs/>
          <w:sz w:val="20"/>
          <w:szCs w:val="20"/>
          <w:vertAlign w:val="superscript"/>
          <w:lang w:val="en-US" w:eastAsia="zh-CN"/>
        </w:rPr>
        <w:t>nd</w:t>
      </w:r>
      <w:r w:rsidRPr="00E10BAC">
        <w:rPr>
          <w:rFonts w:asciiTheme="majorBidi" w:eastAsia="SimHei" w:hAnsiTheme="majorBidi" w:cstheme="majorBidi"/>
          <w:i/>
          <w:iCs/>
          <w:sz w:val="20"/>
          <w:szCs w:val="20"/>
          <w:lang w:val="en-US" w:eastAsia="zh-CN"/>
        </w:rPr>
        <w:t xml:space="preserve"> Ed),</w:t>
      </w:r>
      <w:r w:rsidRPr="00E10BAC">
        <w:rPr>
          <w:rFonts w:asciiTheme="majorBidi" w:eastAsia="SimHei" w:hAnsiTheme="majorBidi" w:cstheme="majorBidi"/>
          <w:sz w:val="20"/>
          <w:szCs w:val="20"/>
          <w:lang w:val="en-US" w:eastAsia="zh-CN"/>
        </w:rPr>
        <w:t xml:space="preserve"> New York, McGraw Hill.</w:t>
      </w:r>
    </w:p>
    <w:p w14:paraId="6E5CEC89"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Padma, P. Rajendran, C. Lokachari, PS. (2010) "Service quality and its impact on customer satisfaction in Indian hospitals: Perspectives of patients and their attendants", </w:t>
      </w:r>
      <w:r w:rsidRPr="00E10BAC">
        <w:rPr>
          <w:rFonts w:asciiTheme="majorBidi" w:eastAsia="SimHei" w:hAnsiTheme="majorBidi" w:cstheme="majorBidi"/>
          <w:i/>
          <w:iCs/>
          <w:sz w:val="20"/>
          <w:szCs w:val="20"/>
          <w:lang w:val="en-US" w:eastAsia="zh-CN"/>
        </w:rPr>
        <w:t>Benchmarking: An International Journal</w:t>
      </w:r>
      <w:r w:rsidRPr="00E10BAC">
        <w:rPr>
          <w:rFonts w:asciiTheme="majorBidi" w:eastAsia="SimHei" w:hAnsiTheme="majorBidi" w:cstheme="majorBidi"/>
          <w:sz w:val="20"/>
          <w:szCs w:val="20"/>
          <w:lang w:val="en-US" w:eastAsia="zh-CN"/>
        </w:rPr>
        <w:t>, Vol. 17(6), pp.807-841</w:t>
      </w:r>
    </w:p>
    <w:p w14:paraId="6E5CEC8A" w14:textId="77777777" w:rsidR="00C70D41" w:rsidRPr="00E10BAC" w:rsidRDefault="00C70D41" w:rsidP="004A45D8">
      <w:pPr>
        <w:spacing w:after="0" w:line="240" w:lineRule="auto"/>
        <w:ind w:left="284" w:hanging="284"/>
        <w:jc w:val="both"/>
        <w:rPr>
          <w:rFonts w:asciiTheme="majorBidi" w:hAnsiTheme="majorBidi" w:cstheme="majorBidi"/>
          <w:sz w:val="20"/>
          <w:szCs w:val="20"/>
          <w:lang w:val="en-US"/>
        </w:rPr>
      </w:pPr>
      <w:r w:rsidRPr="00E10BAC">
        <w:rPr>
          <w:rFonts w:asciiTheme="majorBidi" w:hAnsiTheme="majorBidi" w:cstheme="majorBidi"/>
          <w:sz w:val="20"/>
          <w:szCs w:val="20"/>
          <w:lang w:val="en-US"/>
        </w:rPr>
        <w:t xml:space="preserve">Parasuraman, A. Zeithaml, V. Berry, L.L. (1985) “A Conceptual Model of Service Quality and its Implications for Future Research” </w:t>
      </w:r>
      <w:r w:rsidRPr="00E10BAC">
        <w:rPr>
          <w:rFonts w:asciiTheme="majorBidi" w:hAnsiTheme="majorBidi" w:cstheme="majorBidi"/>
          <w:i/>
          <w:sz w:val="20"/>
          <w:szCs w:val="20"/>
          <w:lang w:val="en-US"/>
        </w:rPr>
        <w:t>Journal of Marketing</w:t>
      </w:r>
      <w:r w:rsidRPr="00E10BAC">
        <w:rPr>
          <w:rFonts w:asciiTheme="majorBidi" w:hAnsiTheme="majorBidi" w:cstheme="majorBidi"/>
          <w:sz w:val="20"/>
          <w:szCs w:val="20"/>
          <w:lang w:val="en-US"/>
        </w:rPr>
        <w:t>, Vol. 49, Fall, pp41-50.</w:t>
      </w:r>
    </w:p>
    <w:p w14:paraId="6E5CEC8B"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Parasuraman, A. Zeithaml, V. Berry, L. (1988) “SERVQUAL: A Multiple Item Scale for Measuring Customer Perceptions of Service Quality,” </w:t>
      </w:r>
      <w:r w:rsidRPr="00E10BAC">
        <w:rPr>
          <w:rFonts w:asciiTheme="majorBidi" w:eastAsia="SimHei" w:hAnsiTheme="majorBidi" w:cstheme="majorBidi"/>
          <w:i/>
          <w:iCs/>
          <w:sz w:val="20"/>
          <w:szCs w:val="20"/>
          <w:lang w:val="en-US" w:eastAsia="zh-CN"/>
        </w:rPr>
        <w:t>Journal of Retailing</w:t>
      </w:r>
      <w:r w:rsidRPr="00E10BAC">
        <w:rPr>
          <w:rFonts w:asciiTheme="majorBidi" w:eastAsia="SimHei" w:hAnsiTheme="majorBidi" w:cstheme="majorBidi"/>
          <w:sz w:val="20"/>
          <w:szCs w:val="20"/>
          <w:lang w:val="en-US" w:eastAsia="zh-CN"/>
        </w:rPr>
        <w:t>, Vol. 64(1), pp12-40.</w:t>
      </w:r>
    </w:p>
    <w:p w14:paraId="6E5CEC8C"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Parasuraman, A. Berry, L. Zeithaml, V. (1991) “Refinement and Reassessment of the SERVQUAL Scale,” </w:t>
      </w:r>
      <w:r w:rsidRPr="00E10BAC">
        <w:rPr>
          <w:rFonts w:asciiTheme="majorBidi" w:eastAsia="SimHei" w:hAnsiTheme="majorBidi" w:cstheme="majorBidi"/>
          <w:i/>
          <w:iCs/>
          <w:sz w:val="20"/>
          <w:szCs w:val="20"/>
          <w:lang w:val="en-US" w:eastAsia="zh-CN"/>
        </w:rPr>
        <w:t>Journal of Retailing</w:t>
      </w:r>
      <w:r w:rsidRPr="00E10BAC">
        <w:rPr>
          <w:rFonts w:asciiTheme="majorBidi" w:eastAsia="SimHei" w:hAnsiTheme="majorBidi" w:cstheme="majorBidi"/>
          <w:sz w:val="20"/>
          <w:szCs w:val="20"/>
          <w:lang w:val="en-US" w:eastAsia="zh-CN"/>
        </w:rPr>
        <w:t>, Vol. 69(4), pp420-460.</w:t>
      </w:r>
    </w:p>
    <w:p w14:paraId="6E5CEC8D" w14:textId="77777777" w:rsidR="00C70D41" w:rsidRPr="00E10BAC" w:rsidRDefault="00C70D41" w:rsidP="004A45D8">
      <w:pPr>
        <w:spacing w:after="0" w:line="240" w:lineRule="auto"/>
        <w:ind w:left="284" w:hanging="284"/>
        <w:jc w:val="both"/>
        <w:rPr>
          <w:rFonts w:asciiTheme="majorBidi" w:hAnsiTheme="majorBidi" w:cstheme="majorBidi"/>
          <w:sz w:val="20"/>
          <w:szCs w:val="20"/>
          <w:lang w:val="en-US"/>
        </w:rPr>
      </w:pPr>
      <w:r w:rsidRPr="00E10BAC">
        <w:rPr>
          <w:rFonts w:asciiTheme="majorBidi" w:hAnsiTheme="majorBidi" w:cstheme="majorBidi"/>
          <w:sz w:val="20"/>
          <w:szCs w:val="20"/>
          <w:lang w:val="en-US"/>
        </w:rPr>
        <w:t xml:space="preserve">Purcarea, V. Gheorghea, I. Petrescu, C. (2013). The Assessment of Perceived Service Quality of Public Health Care Services in Romania Using the SERVQUAL Scale. </w:t>
      </w:r>
      <w:r w:rsidRPr="00E10BAC">
        <w:rPr>
          <w:rFonts w:asciiTheme="majorBidi" w:hAnsiTheme="majorBidi" w:cstheme="majorBidi"/>
          <w:i/>
          <w:iCs/>
          <w:sz w:val="20"/>
          <w:szCs w:val="20"/>
          <w:lang w:val="en-US"/>
        </w:rPr>
        <w:t>Procedia Economics and Finance</w:t>
      </w:r>
      <w:r w:rsidRPr="00E10BAC">
        <w:rPr>
          <w:rFonts w:asciiTheme="majorBidi" w:hAnsiTheme="majorBidi" w:cstheme="majorBidi"/>
          <w:sz w:val="20"/>
          <w:szCs w:val="20"/>
          <w:lang w:val="en-US"/>
        </w:rPr>
        <w:t xml:space="preserve">, Vol. 6, pp573-585. </w:t>
      </w:r>
    </w:p>
    <w:p w14:paraId="6E5CEC8E"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Ramsaran-Fowder, R. (2008) “The Relative Importance of Service Dimensions in a Healthcare Setting,” </w:t>
      </w:r>
      <w:r w:rsidRPr="00E10BAC">
        <w:rPr>
          <w:rFonts w:asciiTheme="majorBidi" w:eastAsia="SimHei" w:hAnsiTheme="majorBidi" w:cstheme="majorBidi"/>
          <w:i/>
          <w:iCs/>
          <w:sz w:val="20"/>
          <w:szCs w:val="20"/>
          <w:lang w:val="en-US" w:eastAsia="zh-CN"/>
        </w:rPr>
        <w:t xml:space="preserve">International Journal of Health Care Quality Assurance, </w:t>
      </w:r>
      <w:r w:rsidRPr="00E10BAC">
        <w:rPr>
          <w:rFonts w:asciiTheme="majorBidi" w:eastAsia="SimHei" w:hAnsiTheme="majorBidi" w:cstheme="majorBidi"/>
          <w:sz w:val="20"/>
          <w:szCs w:val="20"/>
          <w:lang w:val="en-US" w:eastAsia="zh-CN"/>
        </w:rPr>
        <w:t>Vol. 21(1), pp104-124.</w:t>
      </w:r>
    </w:p>
    <w:p w14:paraId="6E5CEC8F"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RCGP (2014) Overview of 2014 GP Nurse Survey Report  http://www.rcgp.org.uk/membership/practice-team-resources/~/media/Files/Practice-teams/Overview of 2014 General Practice Nurse Survey Report.ashx (accessed 31/03/17)</w:t>
      </w:r>
    </w:p>
    <w:p w14:paraId="6E5CEC90" w14:textId="77777777" w:rsidR="00C70D41" w:rsidRPr="00E10BAC" w:rsidRDefault="00C70D41" w:rsidP="004A45D8">
      <w:pPr>
        <w:spacing w:after="0" w:line="240" w:lineRule="auto"/>
        <w:ind w:left="284" w:hanging="284"/>
        <w:jc w:val="both"/>
        <w:rPr>
          <w:rFonts w:asciiTheme="majorBidi" w:hAnsiTheme="majorBidi" w:cstheme="majorBidi"/>
          <w:sz w:val="20"/>
          <w:szCs w:val="20"/>
          <w:lang w:val="en-US"/>
        </w:rPr>
      </w:pPr>
      <w:r w:rsidRPr="00E10BAC">
        <w:rPr>
          <w:rFonts w:asciiTheme="majorBidi" w:hAnsiTheme="majorBidi" w:cstheme="majorBidi"/>
          <w:sz w:val="20"/>
          <w:szCs w:val="20"/>
          <w:lang w:val="en-US"/>
        </w:rPr>
        <w:t xml:space="preserve">Schembri, S. Sandberg, J. (2011) “The Experiential Meaning of Service Quality” </w:t>
      </w:r>
      <w:r w:rsidRPr="00E10BAC">
        <w:rPr>
          <w:rFonts w:asciiTheme="majorBidi" w:hAnsiTheme="majorBidi" w:cstheme="majorBidi"/>
          <w:i/>
          <w:iCs/>
          <w:sz w:val="20"/>
          <w:szCs w:val="20"/>
          <w:lang w:val="en-US"/>
        </w:rPr>
        <w:t>Marketing Theory</w:t>
      </w:r>
      <w:r w:rsidRPr="00E10BAC">
        <w:rPr>
          <w:rFonts w:asciiTheme="majorBidi" w:hAnsiTheme="majorBidi" w:cstheme="majorBidi"/>
          <w:sz w:val="20"/>
          <w:szCs w:val="20"/>
          <w:lang w:val="en-US"/>
        </w:rPr>
        <w:t>, Vol. 11, pp165-186.</w:t>
      </w:r>
    </w:p>
    <w:p w14:paraId="6E5CEC91"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Schlesinger, M., Grob, R. and Shaller, D. (2015), Using Patient-Reported Information to Improve Clinical Practice. Health Services Research, Vol.50, pp2116–2154. doi:10.1111/1475-6773.12420</w:t>
      </w:r>
    </w:p>
    <w:p w14:paraId="6E5CEC92" w14:textId="77777777" w:rsidR="00C70D41" w:rsidRPr="00E10BAC" w:rsidRDefault="00C70D41"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 xml:space="preserve">Sekaran, U.  Bougie, R. (2010) </w:t>
      </w:r>
      <w:r w:rsidRPr="009D0F2E">
        <w:rPr>
          <w:rFonts w:asciiTheme="majorBidi" w:eastAsia="SimHei" w:hAnsiTheme="majorBidi" w:cstheme="majorBidi"/>
          <w:i/>
          <w:sz w:val="20"/>
          <w:szCs w:val="20"/>
          <w:lang w:val="en-US" w:eastAsia="zh-CN"/>
        </w:rPr>
        <w:t xml:space="preserve">Research Methods for Business </w:t>
      </w:r>
      <w:r w:rsidRPr="00E10BAC">
        <w:rPr>
          <w:rFonts w:asciiTheme="majorBidi" w:eastAsia="SimHei" w:hAnsiTheme="majorBidi" w:cstheme="majorBidi"/>
          <w:sz w:val="20"/>
          <w:szCs w:val="20"/>
          <w:lang w:val="en-US" w:eastAsia="zh-CN"/>
        </w:rPr>
        <w:t>(5</w:t>
      </w:r>
      <w:r w:rsidRPr="00E10BAC">
        <w:rPr>
          <w:rFonts w:asciiTheme="majorBidi" w:eastAsia="SimHei" w:hAnsiTheme="majorBidi" w:cstheme="majorBidi"/>
          <w:sz w:val="20"/>
          <w:szCs w:val="20"/>
          <w:vertAlign w:val="superscript"/>
          <w:lang w:val="en-US" w:eastAsia="zh-CN"/>
        </w:rPr>
        <w:t>th</w:t>
      </w:r>
      <w:r w:rsidRPr="00E10BAC">
        <w:rPr>
          <w:rFonts w:asciiTheme="majorBidi" w:eastAsia="SimHei" w:hAnsiTheme="majorBidi" w:cstheme="majorBidi"/>
          <w:sz w:val="20"/>
          <w:szCs w:val="20"/>
          <w:lang w:val="en-US" w:eastAsia="zh-CN"/>
        </w:rPr>
        <w:t xml:space="preserve"> Edition), Wiley, Chichester, UK.</w:t>
      </w:r>
    </w:p>
    <w:p w14:paraId="6E5CEC93" w14:textId="77777777" w:rsidR="003520FA" w:rsidRPr="00E10BAC" w:rsidRDefault="003520FA"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heme="majorBidi" w:eastAsia="SimHei" w:hAnsiTheme="majorBidi" w:cstheme="majorBidi"/>
          <w:sz w:val="20"/>
          <w:szCs w:val="20"/>
          <w:lang w:val="en-US" w:eastAsia="zh-CN"/>
        </w:rPr>
        <w:t>Shum, C. Humphreys, A. Wheeler, D. Cochrane MA. Skoda, S. Clement S. (2000) “Nurse management of patients with minor illnesses in general practice: multicentre, randomised controlled trial” </w:t>
      </w:r>
      <w:r w:rsidRPr="00E10BAC">
        <w:rPr>
          <w:rFonts w:asciiTheme="majorBidi" w:eastAsia="SimHei" w:hAnsiTheme="majorBidi" w:cstheme="majorBidi"/>
          <w:i/>
          <w:iCs/>
          <w:sz w:val="20"/>
          <w:szCs w:val="20"/>
          <w:lang w:val="en-US" w:eastAsia="zh-CN"/>
        </w:rPr>
        <w:t>BMJ </w:t>
      </w:r>
      <w:r w:rsidRPr="00E10BAC">
        <w:rPr>
          <w:rFonts w:asciiTheme="majorBidi" w:eastAsia="SimHei" w:hAnsiTheme="majorBidi" w:cstheme="majorBidi"/>
          <w:sz w:val="20"/>
          <w:szCs w:val="20"/>
          <w:lang w:val="en-US" w:eastAsia="zh-CN"/>
        </w:rPr>
        <w:t>320 :1038</w:t>
      </w:r>
    </w:p>
    <w:p w14:paraId="6E5CEC94" w14:textId="77777777" w:rsidR="00E10BAC" w:rsidRPr="00E10BAC" w:rsidRDefault="00E10BAC" w:rsidP="004A45D8">
      <w:pPr>
        <w:spacing w:after="0" w:line="240" w:lineRule="auto"/>
        <w:ind w:left="284" w:hanging="284"/>
        <w:jc w:val="both"/>
        <w:rPr>
          <w:rFonts w:ascii="Times New Roman" w:eastAsia="SimHei" w:hAnsi="Times New Roman" w:cs="Times New Roman"/>
          <w:sz w:val="20"/>
          <w:szCs w:val="20"/>
          <w:lang w:val="en-US" w:eastAsia="zh-CN"/>
        </w:rPr>
      </w:pPr>
      <w:r w:rsidRPr="00E10BAC">
        <w:rPr>
          <w:rFonts w:ascii="Times New Roman" w:hAnsi="Times New Roman" w:cs="Times New Roman"/>
          <w:sz w:val="20"/>
          <w:szCs w:val="20"/>
          <w:lang w:val="en-US"/>
        </w:rPr>
        <w:t xml:space="preserve">Solomon, L.S., Hays, R.D., Zaslavsky, A.M., Ding, L. and Cleary, P.D., 2005. Psychometric properties of a group-level Consumer Assessment of Health Plans Study (CAHPS) instrument. </w:t>
      </w:r>
      <w:r w:rsidRPr="00E10BAC">
        <w:rPr>
          <w:rFonts w:ascii="Times New Roman" w:hAnsi="Times New Roman" w:cs="Times New Roman"/>
          <w:i/>
          <w:iCs/>
          <w:sz w:val="20"/>
          <w:szCs w:val="20"/>
          <w:lang w:val="en-US"/>
        </w:rPr>
        <w:t>Medical Care</w:t>
      </w:r>
      <w:r w:rsidRPr="00E10BAC">
        <w:rPr>
          <w:rFonts w:ascii="Times New Roman" w:hAnsi="Times New Roman" w:cs="Times New Roman"/>
          <w:sz w:val="20"/>
          <w:szCs w:val="20"/>
          <w:lang w:val="en-US"/>
        </w:rPr>
        <w:t>, 43(1), pp.53–60.</w:t>
      </w:r>
    </w:p>
    <w:p w14:paraId="6E5CEC95" w14:textId="77777777" w:rsidR="00E175F9" w:rsidRPr="00E10BAC" w:rsidRDefault="00E175F9" w:rsidP="004A45D8">
      <w:pPr>
        <w:spacing w:after="0" w:line="240" w:lineRule="auto"/>
        <w:ind w:left="284" w:hanging="284"/>
        <w:jc w:val="both"/>
        <w:rPr>
          <w:rFonts w:asciiTheme="majorBidi" w:eastAsia="SimHei" w:hAnsiTheme="majorBidi" w:cstheme="majorBidi"/>
          <w:sz w:val="20"/>
          <w:szCs w:val="20"/>
          <w:lang w:val="en-US" w:eastAsia="zh-CN"/>
        </w:rPr>
      </w:pPr>
      <w:r w:rsidRPr="00E10BAC">
        <w:rPr>
          <w:rFonts w:ascii="Times New Roman" w:eastAsia="SimHei" w:hAnsi="Times New Roman" w:cs="Times New Roman"/>
          <w:sz w:val="20"/>
          <w:szCs w:val="20"/>
          <w:lang w:val="en-US" w:eastAsia="zh-CN"/>
        </w:rPr>
        <w:t>WHO (2011) Global Health and Ageing, World Health Organisation</w:t>
      </w:r>
      <w:r w:rsidRPr="00E10BAC">
        <w:rPr>
          <w:rFonts w:asciiTheme="majorBidi" w:eastAsia="SimHei" w:hAnsiTheme="majorBidi" w:cstheme="majorBidi"/>
          <w:sz w:val="20"/>
          <w:szCs w:val="20"/>
          <w:lang w:val="en-US" w:eastAsia="zh-CN"/>
        </w:rPr>
        <w:t xml:space="preserve">. </w:t>
      </w:r>
      <w:r w:rsidR="001727D5" w:rsidRPr="00E10BAC">
        <w:rPr>
          <w:rFonts w:asciiTheme="majorBidi" w:eastAsia="SimHei" w:hAnsiTheme="majorBidi" w:cstheme="majorBidi"/>
          <w:sz w:val="20"/>
          <w:szCs w:val="20"/>
          <w:lang w:val="en-US" w:eastAsia="zh-CN"/>
        </w:rPr>
        <w:t>http://www.who.int/ageing/publications/global_health.pdf (accessed 31/03/2017)</w:t>
      </w:r>
    </w:p>
    <w:p w14:paraId="6E5CEC96" w14:textId="138DA7E4" w:rsidR="00974B7D" w:rsidRPr="00E10BAC" w:rsidRDefault="00974B7D" w:rsidP="004A45D8">
      <w:pPr>
        <w:spacing w:line="240" w:lineRule="auto"/>
        <w:rPr>
          <w:rFonts w:ascii="Times New Roman" w:hAnsi="Times New Roman" w:cs="Times New Roman"/>
          <w:sz w:val="20"/>
          <w:szCs w:val="20"/>
          <w:lang w:val="en-US"/>
        </w:rPr>
      </w:pPr>
    </w:p>
    <w:sectPr w:rsidR="00974B7D" w:rsidRPr="00E10BAC" w:rsidSect="004A45D8">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CEF2C" w14:textId="77777777" w:rsidR="004A45D8" w:rsidRDefault="004A45D8" w:rsidP="00053206">
      <w:pPr>
        <w:spacing w:after="0" w:line="240" w:lineRule="auto"/>
      </w:pPr>
      <w:r>
        <w:separator/>
      </w:r>
    </w:p>
  </w:endnote>
  <w:endnote w:type="continuationSeparator" w:id="0">
    <w:p w14:paraId="6E5CEF2D" w14:textId="77777777" w:rsidR="004A45D8" w:rsidRDefault="004A45D8" w:rsidP="0005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EF30" w14:textId="77777777" w:rsidR="004A45D8" w:rsidRDefault="004A4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45865"/>
      <w:docPartObj>
        <w:docPartGallery w:val="Page Numbers (Bottom of Page)"/>
        <w:docPartUnique/>
      </w:docPartObj>
    </w:sdtPr>
    <w:sdtEndPr>
      <w:rPr>
        <w:rFonts w:ascii="Times New Roman" w:hAnsi="Times New Roman" w:cs="Times New Roman"/>
      </w:rPr>
    </w:sdtEndPr>
    <w:sdtContent>
      <w:p w14:paraId="6E5CEF31" w14:textId="581B2F20" w:rsidR="004A45D8" w:rsidRPr="00BC7942" w:rsidRDefault="004A45D8">
        <w:pPr>
          <w:pStyle w:val="Footer"/>
          <w:jc w:val="center"/>
          <w:rPr>
            <w:rFonts w:ascii="Times New Roman" w:hAnsi="Times New Roman" w:cs="Times New Roman"/>
          </w:rPr>
        </w:pPr>
        <w:r w:rsidRPr="00BC7942">
          <w:rPr>
            <w:rFonts w:ascii="Times New Roman" w:hAnsi="Times New Roman" w:cs="Times New Roman"/>
          </w:rPr>
          <w:fldChar w:fldCharType="begin"/>
        </w:r>
        <w:r w:rsidRPr="00BC7942">
          <w:rPr>
            <w:rFonts w:ascii="Times New Roman" w:hAnsi="Times New Roman" w:cs="Times New Roman"/>
          </w:rPr>
          <w:instrText xml:space="preserve"> PAGE   \* MERGEFORMAT </w:instrText>
        </w:r>
        <w:r w:rsidRPr="00BC7942">
          <w:rPr>
            <w:rFonts w:ascii="Times New Roman" w:hAnsi="Times New Roman" w:cs="Times New Roman"/>
          </w:rPr>
          <w:fldChar w:fldCharType="separate"/>
        </w:r>
        <w:r w:rsidR="00C91619">
          <w:rPr>
            <w:rFonts w:ascii="Times New Roman" w:hAnsi="Times New Roman" w:cs="Times New Roman"/>
            <w:noProof/>
          </w:rPr>
          <w:t>1</w:t>
        </w:r>
        <w:r w:rsidRPr="00BC7942">
          <w:rPr>
            <w:rFonts w:ascii="Times New Roman" w:hAnsi="Times New Roman" w:cs="Times New Roman"/>
          </w:rPr>
          <w:fldChar w:fldCharType="end"/>
        </w:r>
      </w:p>
    </w:sdtContent>
  </w:sdt>
  <w:p w14:paraId="6E5CEF32" w14:textId="77777777" w:rsidR="004A45D8" w:rsidRDefault="004A4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EF34" w14:textId="77777777" w:rsidR="004A45D8" w:rsidRDefault="004A4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CEF2A" w14:textId="77777777" w:rsidR="004A45D8" w:rsidRDefault="004A45D8" w:rsidP="00053206">
      <w:pPr>
        <w:spacing w:after="0" w:line="240" w:lineRule="auto"/>
      </w:pPr>
      <w:r>
        <w:separator/>
      </w:r>
    </w:p>
  </w:footnote>
  <w:footnote w:type="continuationSeparator" w:id="0">
    <w:p w14:paraId="6E5CEF2B" w14:textId="77777777" w:rsidR="004A45D8" w:rsidRDefault="004A45D8" w:rsidP="00053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EF2E" w14:textId="77777777" w:rsidR="004A45D8" w:rsidRDefault="004A4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EF2F" w14:textId="77777777" w:rsidR="004A45D8" w:rsidRDefault="004A4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EF33" w14:textId="77777777" w:rsidR="004A45D8" w:rsidRDefault="004A4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006"/>
    <w:multiLevelType w:val="hybridMultilevel"/>
    <w:tmpl w:val="34805D2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512A3"/>
    <w:multiLevelType w:val="hybridMultilevel"/>
    <w:tmpl w:val="388E1D9A"/>
    <w:lvl w:ilvl="0" w:tplc="BB7635A4">
      <w:start w:val="1"/>
      <w:numFmt w:val="decimal"/>
      <w:lvlText w:val="%1)"/>
      <w:lvlJc w:val="left"/>
      <w:pPr>
        <w:ind w:left="644" w:hanging="360"/>
      </w:pPr>
      <w:rPr>
        <w:rFonts w:asciiTheme="majorBidi" w:hAnsiTheme="majorBidi"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24F1A37"/>
    <w:multiLevelType w:val="hybridMultilevel"/>
    <w:tmpl w:val="BD18E6D8"/>
    <w:lvl w:ilvl="0" w:tplc="BB7635A4">
      <w:start w:val="1"/>
      <w:numFmt w:val="decimal"/>
      <w:lvlText w:val="%1)"/>
      <w:lvlJc w:val="left"/>
      <w:pPr>
        <w:ind w:left="720" w:hanging="360"/>
      </w:pPr>
      <w:rPr>
        <w:rFonts w:asciiTheme="majorBidi" w:hAnsiTheme="majorBid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B7D6F"/>
    <w:multiLevelType w:val="multilevel"/>
    <w:tmpl w:val="B4BC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71CF9"/>
    <w:multiLevelType w:val="hybridMultilevel"/>
    <w:tmpl w:val="D032BCF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3FE0434"/>
    <w:multiLevelType w:val="hybridMultilevel"/>
    <w:tmpl w:val="BB6495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031732B"/>
    <w:multiLevelType w:val="hybridMultilevel"/>
    <w:tmpl w:val="709C9890"/>
    <w:lvl w:ilvl="0" w:tplc="B3AC3A9A">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48626A9"/>
    <w:multiLevelType w:val="hybridMultilevel"/>
    <w:tmpl w:val="B59CD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30AF6"/>
    <w:multiLevelType w:val="hybridMultilevel"/>
    <w:tmpl w:val="815408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D69B4"/>
    <w:multiLevelType w:val="hybridMultilevel"/>
    <w:tmpl w:val="BADA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E566E1"/>
    <w:multiLevelType w:val="hybridMultilevel"/>
    <w:tmpl w:val="40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3"/>
  </w:num>
  <w:num w:numId="6">
    <w:abstractNumId w:val="10"/>
  </w:num>
  <w:num w:numId="7">
    <w:abstractNumId w:val="8"/>
  </w:num>
  <w:num w:numId="8">
    <w:abstractNumId w:val="1"/>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28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2E"/>
    <w:rsid w:val="00000B8E"/>
    <w:rsid w:val="00001192"/>
    <w:rsid w:val="00001E33"/>
    <w:rsid w:val="000042E5"/>
    <w:rsid w:val="0000463F"/>
    <w:rsid w:val="00016670"/>
    <w:rsid w:val="000207D0"/>
    <w:rsid w:val="0002241F"/>
    <w:rsid w:val="0002503A"/>
    <w:rsid w:val="00025388"/>
    <w:rsid w:val="0002595B"/>
    <w:rsid w:val="00032D30"/>
    <w:rsid w:val="00053206"/>
    <w:rsid w:val="00054419"/>
    <w:rsid w:val="00054A51"/>
    <w:rsid w:val="00054E39"/>
    <w:rsid w:val="0005667C"/>
    <w:rsid w:val="00056766"/>
    <w:rsid w:val="00056BF4"/>
    <w:rsid w:val="00062CD2"/>
    <w:rsid w:val="0006646B"/>
    <w:rsid w:val="00066D60"/>
    <w:rsid w:val="000704B6"/>
    <w:rsid w:val="00074786"/>
    <w:rsid w:val="00081664"/>
    <w:rsid w:val="00081890"/>
    <w:rsid w:val="00083F1C"/>
    <w:rsid w:val="000927BB"/>
    <w:rsid w:val="00095BD1"/>
    <w:rsid w:val="000A1070"/>
    <w:rsid w:val="000A3917"/>
    <w:rsid w:val="000A3BA0"/>
    <w:rsid w:val="000A7881"/>
    <w:rsid w:val="000A79DF"/>
    <w:rsid w:val="000B106C"/>
    <w:rsid w:val="000B13A5"/>
    <w:rsid w:val="000B2500"/>
    <w:rsid w:val="000B4B69"/>
    <w:rsid w:val="000C0829"/>
    <w:rsid w:val="000C0DFC"/>
    <w:rsid w:val="000C158B"/>
    <w:rsid w:val="000C1A0D"/>
    <w:rsid w:val="000C3F8E"/>
    <w:rsid w:val="000D1889"/>
    <w:rsid w:val="000D26E4"/>
    <w:rsid w:val="000D4596"/>
    <w:rsid w:val="000D5DFB"/>
    <w:rsid w:val="000E0C1C"/>
    <w:rsid w:val="000E10D0"/>
    <w:rsid w:val="000E12D7"/>
    <w:rsid w:val="000E2DBC"/>
    <w:rsid w:val="000E33F4"/>
    <w:rsid w:val="000E3A89"/>
    <w:rsid w:val="000E3EC7"/>
    <w:rsid w:val="000E6286"/>
    <w:rsid w:val="000E7317"/>
    <w:rsid w:val="000F566A"/>
    <w:rsid w:val="000F6D55"/>
    <w:rsid w:val="00100DBC"/>
    <w:rsid w:val="00101AF1"/>
    <w:rsid w:val="00102447"/>
    <w:rsid w:val="00102EB1"/>
    <w:rsid w:val="00105B52"/>
    <w:rsid w:val="0011049B"/>
    <w:rsid w:val="00115378"/>
    <w:rsid w:val="00115EE6"/>
    <w:rsid w:val="001176D8"/>
    <w:rsid w:val="0012107D"/>
    <w:rsid w:val="001210F3"/>
    <w:rsid w:val="001217A3"/>
    <w:rsid w:val="00123890"/>
    <w:rsid w:val="00123A93"/>
    <w:rsid w:val="00124598"/>
    <w:rsid w:val="00134F2B"/>
    <w:rsid w:val="00141113"/>
    <w:rsid w:val="0014123F"/>
    <w:rsid w:val="00143899"/>
    <w:rsid w:val="001466C5"/>
    <w:rsid w:val="0015185F"/>
    <w:rsid w:val="00156EFE"/>
    <w:rsid w:val="00160DDB"/>
    <w:rsid w:val="00160E6D"/>
    <w:rsid w:val="0016700B"/>
    <w:rsid w:val="0016715D"/>
    <w:rsid w:val="00171966"/>
    <w:rsid w:val="00171B51"/>
    <w:rsid w:val="001727D5"/>
    <w:rsid w:val="001835DE"/>
    <w:rsid w:val="00191041"/>
    <w:rsid w:val="00192BF0"/>
    <w:rsid w:val="00193479"/>
    <w:rsid w:val="001A72C4"/>
    <w:rsid w:val="001B1C25"/>
    <w:rsid w:val="001B2F4E"/>
    <w:rsid w:val="001B5537"/>
    <w:rsid w:val="001C0E65"/>
    <w:rsid w:val="001C1123"/>
    <w:rsid w:val="001C1B40"/>
    <w:rsid w:val="001C27D3"/>
    <w:rsid w:val="001C2D2C"/>
    <w:rsid w:val="001C55B5"/>
    <w:rsid w:val="001D0610"/>
    <w:rsid w:val="001D6096"/>
    <w:rsid w:val="001D7DEE"/>
    <w:rsid w:val="001E056B"/>
    <w:rsid w:val="001E115A"/>
    <w:rsid w:val="001E194A"/>
    <w:rsid w:val="001E6E06"/>
    <w:rsid w:val="001E6FB8"/>
    <w:rsid w:val="001E7882"/>
    <w:rsid w:val="001F085C"/>
    <w:rsid w:val="001F2C7F"/>
    <w:rsid w:val="001F5AF2"/>
    <w:rsid w:val="001F7349"/>
    <w:rsid w:val="00200D17"/>
    <w:rsid w:val="0020302B"/>
    <w:rsid w:val="00207A0B"/>
    <w:rsid w:val="00207FD2"/>
    <w:rsid w:val="00215362"/>
    <w:rsid w:val="00220671"/>
    <w:rsid w:val="00221291"/>
    <w:rsid w:val="00221FBC"/>
    <w:rsid w:val="0022241E"/>
    <w:rsid w:val="00222E7E"/>
    <w:rsid w:val="0022591E"/>
    <w:rsid w:val="00233D8F"/>
    <w:rsid w:val="002345FF"/>
    <w:rsid w:val="0023771D"/>
    <w:rsid w:val="00250164"/>
    <w:rsid w:val="00253807"/>
    <w:rsid w:val="0025787C"/>
    <w:rsid w:val="002602FF"/>
    <w:rsid w:val="00261BC0"/>
    <w:rsid w:val="00265BEC"/>
    <w:rsid w:val="0026677E"/>
    <w:rsid w:val="00270406"/>
    <w:rsid w:val="00274AC4"/>
    <w:rsid w:val="0027509A"/>
    <w:rsid w:val="002762C3"/>
    <w:rsid w:val="00276536"/>
    <w:rsid w:val="00280A9C"/>
    <w:rsid w:val="002837A1"/>
    <w:rsid w:val="002845D6"/>
    <w:rsid w:val="00286299"/>
    <w:rsid w:val="00292900"/>
    <w:rsid w:val="0029301C"/>
    <w:rsid w:val="002944F9"/>
    <w:rsid w:val="00294AEC"/>
    <w:rsid w:val="002A5DB0"/>
    <w:rsid w:val="002B0054"/>
    <w:rsid w:val="002B1C15"/>
    <w:rsid w:val="002C0E80"/>
    <w:rsid w:val="002C4C6A"/>
    <w:rsid w:val="002C65D2"/>
    <w:rsid w:val="002C7DBC"/>
    <w:rsid w:val="002D15A3"/>
    <w:rsid w:val="002D39A5"/>
    <w:rsid w:val="002E229F"/>
    <w:rsid w:val="002E348B"/>
    <w:rsid w:val="002E48F7"/>
    <w:rsid w:val="002E7E55"/>
    <w:rsid w:val="002F0ECA"/>
    <w:rsid w:val="002F3583"/>
    <w:rsid w:val="002F3D30"/>
    <w:rsid w:val="002F481E"/>
    <w:rsid w:val="00302777"/>
    <w:rsid w:val="00304152"/>
    <w:rsid w:val="00304B96"/>
    <w:rsid w:val="00317F7A"/>
    <w:rsid w:val="003229BD"/>
    <w:rsid w:val="00323EA6"/>
    <w:rsid w:val="00324C4D"/>
    <w:rsid w:val="003319B3"/>
    <w:rsid w:val="0033391E"/>
    <w:rsid w:val="0033575F"/>
    <w:rsid w:val="00335BFA"/>
    <w:rsid w:val="00336940"/>
    <w:rsid w:val="00336F82"/>
    <w:rsid w:val="00340DF1"/>
    <w:rsid w:val="00351868"/>
    <w:rsid w:val="003520FA"/>
    <w:rsid w:val="003528A4"/>
    <w:rsid w:val="003550FD"/>
    <w:rsid w:val="00356DE9"/>
    <w:rsid w:val="0035711C"/>
    <w:rsid w:val="0036005E"/>
    <w:rsid w:val="003632A7"/>
    <w:rsid w:val="00363AA2"/>
    <w:rsid w:val="00367585"/>
    <w:rsid w:val="00373447"/>
    <w:rsid w:val="00380EE5"/>
    <w:rsid w:val="00384A4C"/>
    <w:rsid w:val="00386E8B"/>
    <w:rsid w:val="00393145"/>
    <w:rsid w:val="00393EA6"/>
    <w:rsid w:val="003961BA"/>
    <w:rsid w:val="003A1365"/>
    <w:rsid w:val="003A2587"/>
    <w:rsid w:val="003A4F64"/>
    <w:rsid w:val="003A749F"/>
    <w:rsid w:val="003B08E8"/>
    <w:rsid w:val="003B1EA5"/>
    <w:rsid w:val="003B336C"/>
    <w:rsid w:val="003B4720"/>
    <w:rsid w:val="003B57F9"/>
    <w:rsid w:val="003B78F8"/>
    <w:rsid w:val="003C0055"/>
    <w:rsid w:val="003C29A2"/>
    <w:rsid w:val="003C6A0A"/>
    <w:rsid w:val="003D05F1"/>
    <w:rsid w:val="003D251E"/>
    <w:rsid w:val="003D7663"/>
    <w:rsid w:val="003E12DB"/>
    <w:rsid w:val="003E77E5"/>
    <w:rsid w:val="003F6895"/>
    <w:rsid w:val="004042F4"/>
    <w:rsid w:val="00404A00"/>
    <w:rsid w:val="00404A9D"/>
    <w:rsid w:val="00410A87"/>
    <w:rsid w:val="004114C2"/>
    <w:rsid w:val="00412378"/>
    <w:rsid w:val="00413387"/>
    <w:rsid w:val="004151DF"/>
    <w:rsid w:val="0042218D"/>
    <w:rsid w:val="00426DE0"/>
    <w:rsid w:val="00430448"/>
    <w:rsid w:val="00431A8C"/>
    <w:rsid w:val="00431CC7"/>
    <w:rsid w:val="00432329"/>
    <w:rsid w:val="00433315"/>
    <w:rsid w:val="004357D2"/>
    <w:rsid w:val="0043646A"/>
    <w:rsid w:val="00437653"/>
    <w:rsid w:val="00437F8F"/>
    <w:rsid w:val="00440E1F"/>
    <w:rsid w:val="004424C0"/>
    <w:rsid w:val="004462B2"/>
    <w:rsid w:val="00447CE0"/>
    <w:rsid w:val="00447D5E"/>
    <w:rsid w:val="004510B4"/>
    <w:rsid w:val="00453922"/>
    <w:rsid w:val="00453F5F"/>
    <w:rsid w:val="00455702"/>
    <w:rsid w:val="00456678"/>
    <w:rsid w:val="0046385F"/>
    <w:rsid w:val="00465287"/>
    <w:rsid w:val="00470355"/>
    <w:rsid w:val="0047077B"/>
    <w:rsid w:val="00477481"/>
    <w:rsid w:val="00484298"/>
    <w:rsid w:val="00484853"/>
    <w:rsid w:val="00496118"/>
    <w:rsid w:val="004A0D72"/>
    <w:rsid w:val="004A45D8"/>
    <w:rsid w:val="004A7184"/>
    <w:rsid w:val="004B2801"/>
    <w:rsid w:val="004C3269"/>
    <w:rsid w:val="004C491F"/>
    <w:rsid w:val="004C5C9A"/>
    <w:rsid w:val="004D4122"/>
    <w:rsid w:val="004D5323"/>
    <w:rsid w:val="004E2A2E"/>
    <w:rsid w:val="004E45B5"/>
    <w:rsid w:val="004E6206"/>
    <w:rsid w:val="004E73B4"/>
    <w:rsid w:val="004F44F5"/>
    <w:rsid w:val="004F4772"/>
    <w:rsid w:val="004F6747"/>
    <w:rsid w:val="0050331B"/>
    <w:rsid w:val="00503C0E"/>
    <w:rsid w:val="00507F57"/>
    <w:rsid w:val="00510447"/>
    <w:rsid w:val="00510E79"/>
    <w:rsid w:val="00511A80"/>
    <w:rsid w:val="00514B6D"/>
    <w:rsid w:val="00515A38"/>
    <w:rsid w:val="005206F8"/>
    <w:rsid w:val="005229FA"/>
    <w:rsid w:val="00531000"/>
    <w:rsid w:val="005365A9"/>
    <w:rsid w:val="00541372"/>
    <w:rsid w:val="00541C40"/>
    <w:rsid w:val="005426FB"/>
    <w:rsid w:val="00546975"/>
    <w:rsid w:val="00546BB8"/>
    <w:rsid w:val="005533C2"/>
    <w:rsid w:val="005605F1"/>
    <w:rsid w:val="00560A54"/>
    <w:rsid w:val="00561F59"/>
    <w:rsid w:val="0056247D"/>
    <w:rsid w:val="0056276E"/>
    <w:rsid w:val="00564923"/>
    <w:rsid w:val="00564B5B"/>
    <w:rsid w:val="00565202"/>
    <w:rsid w:val="00565211"/>
    <w:rsid w:val="00566B4F"/>
    <w:rsid w:val="0056718C"/>
    <w:rsid w:val="0057193D"/>
    <w:rsid w:val="0057254D"/>
    <w:rsid w:val="00572715"/>
    <w:rsid w:val="00574D51"/>
    <w:rsid w:val="00575491"/>
    <w:rsid w:val="00575CD8"/>
    <w:rsid w:val="00576E9A"/>
    <w:rsid w:val="00581D36"/>
    <w:rsid w:val="0058344E"/>
    <w:rsid w:val="005866CD"/>
    <w:rsid w:val="00586880"/>
    <w:rsid w:val="00586E48"/>
    <w:rsid w:val="0058795A"/>
    <w:rsid w:val="00593DD9"/>
    <w:rsid w:val="00595373"/>
    <w:rsid w:val="005A0747"/>
    <w:rsid w:val="005A3796"/>
    <w:rsid w:val="005A503D"/>
    <w:rsid w:val="005A5CEA"/>
    <w:rsid w:val="005A7888"/>
    <w:rsid w:val="005B2610"/>
    <w:rsid w:val="005B5C0C"/>
    <w:rsid w:val="005B6403"/>
    <w:rsid w:val="005C0552"/>
    <w:rsid w:val="005C224F"/>
    <w:rsid w:val="005C2D78"/>
    <w:rsid w:val="005C6AA4"/>
    <w:rsid w:val="005C7188"/>
    <w:rsid w:val="005D0AB6"/>
    <w:rsid w:val="005D0B68"/>
    <w:rsid w:val="005D31F0"/>
    <w:rsid w:val="005D648B"/>
    <w:rsid w:val="005D6FC6"/>
    <w:rsid w:val="005E25E4"/>
    <w:rsid w:val="005E3DFE"/>
    <w:rsid w:val="005E4032"/>
    <w:rsid w:val="005F1675"/>
    <w:rsid w:val="006019DD"/>
    <w:rsid w:val="006033E9"/>
    <w:rsid w:val="00603C83"/>
    <w:rsid w:val="006107F3"/>
    <w:rsid w:val="006109DC"/>
    <w:rsid w:val="006112D9"/>
    <w:rsid w:val="006146E0"/>
    <w:rsid w:val="0061524A"/>
    <w:rsid w:val="00615EF3"/>
    <w:rsid w:val="0061709D"/>
    <w:rsid w:val="006225ED"/>
    <w:rsid w:val="00626A65"/>
    <w:rsid w:val="006273E6"/>
    <w:rsid w:val="0062753A"/>
    <w:rsid w:val="00627A40"/>
    <w:rsid w:val="00627B85"/>
    <w:rsid w:val="00631FEA"/>
    <w:rsid w:val="00633827"/>
    <w:rsid w:val="00637719"/>
    <w:rsid w:val="006456D6"/>
    <w:rsid w:val="006552D8"/>
    <w:rsid w:val="006556D2"/>
    <w:rsid w:val="00660FD9"/>
    <w:rsid w:val="00661CE0"/>
    <w:rsid w:val="00677815"/>
    <w:rsid w:val="00681749"/>
    <w:rsid w:val="006851D7"/>
    <w:rsid w:val="00685DD1"/>
    <w:rsid w:val="00685FD9"/>
    <w:rsid w:val="00691A27"/>
    <w:rsid w:val="006939C8"/>
    <w:rsid w:val="0069418A"/>
    <w:rsid w:val="00694403"/>
    <w:rsid w:val="0069686C"/>
    <w:rsid w:val="006A2DEC"/>
    <w:rsid w:val="006A4317"/>
    <w:rsid w:val="006A4A90"/>
    <w:rsid w:val="006A6C7F"/>
    <w:rsid w:val="006B12A7"/>
    <w:rsid w:val="006B1D7E"/>
    <w:rsid w:val="006C17BF"/>
    <w:rsid w:val="006C45D3"/>
    <w:rsid w:val="006D41E2"/>
    <w:rsid w:val="006D5483"/>
    <w:rsid w:val="006D6ADB"/>
    <w:rsid w:val="006D7B31"/>
    <w:rsid w:val="006E0AC8"/>
    <w:rsid w:val="006E0D32"/>
    <w:rsid w:val="006E395A"/>
    <w:rsid w:val="006E407E"/>
    <w:rsid w:val="006E4E76"/>
    <w:rsid w:val="006F507F"/>
    <w:rsid w:val="006F5722"/>
    <w:rsid w:val="00704471"/>
    <w:rsid w:val="00713562"/>
    <w:rsid w:val="00713F3B"/>
    <w:rsid w:val="007145D9"/>
    <w:rsid w:val="00715BAF"/>
    <w:rsid w:val="00715CDC"/>
    <w:rsid w:val="00720B76"/>
    <w:rsid w:val="007250C5"/>
    <w:rsid w:val="00725AAF"/>
    <w:rsid w:val="00726B4A"/>
    <w:rsid w:val="007274CD"/>
    <w:rsid w:val="0073133D"/>
    <w:rsid w:val="007317E9"/>
    <w:rsid w:val="00732F1B"/>
    <w:rsid w:val="0073331E"/>
    <w:rsid w:val="00742718"/>
    <w:rsid w:val="00743945"/>
    <w:rsid w:val="007566E7"/>
    <w:rsid w:val="00763154"/>
    <w:rsid w:val="007706CB"/>
    <w:rsid w:val="00773AD2"/>
    <w:rsid w:val="00774AAD"/>
    <w:rsid w:val="00774B39"/>
    <w:rsid w:val="00776724"/>
    <w:rsid w:val="00776B16"/>
    <w:rsid w:val="00777EB2"/>
    <w:rsid w:val="00780058"/>
    <w:rsid w:val="00781EE0"/>
    <w:rsid w:val="00782147"/>
    <w:rsid w:val="00784056"/>
    <w:rsid w:val="00791BAD"/>
    <w:rsid w:val="0079314C"/>
    <w:rsid w:val="007938DC"/>
    <w:rsid w:val="00794622"/>
    <w:rsid w:val="0079615B"/>
    <w:rsid w:val="007A156F"/>
    <w:rsid w:val="007A65C3"/>
    <w:rsid w:val="007B2A49"/>
    <w:rsid w:val="007B37DF"/>
    <w:rsid w:val="007B3D6A"/>
    <w:rsid w:val="007B6A64"/>
    <w:rsid w:val="007C0DE0"/>
    <w:rsid w:val="007D2866"/>
    <w:rsid w:val="007D39DB"/>
    <w:rsid w:val="007D3F95"/>
    <w:rsid w:val="007D4298"/>
    <w:rsid w:val="007E3F92"/>
    <w:rsid w:val="007F0F54"/>
    <w:rsid w:val="007F50AA"/>
    <w:rsid w:val="007F71FC"/>
    <w:rsid w:val="0080139F"/>
    <w:rsid w:val="0080206D"/>
    <w:rsid w:val="00804013"/>
    <w:rsid w:val="008043A9"/>
    <w:rsid w:val="0080487C"/>
    <w:rsid w:val="0080578A"/>
    <w:rsid w:val="008058B7"/>
    <w:rsid w:val="0081161C"/>
    <w:rsid w:val="00820D35"/>
    <w:rsid w:val="00823573"/>
    <w:rsid w:val="00827D4B"/>
    <w:rsid w:val="00830AF3"/>
    <w:rsid w:val="00833A72"/>
    <w:rsid w:val="0083635D"/>
    <w:rsid w:val="00842FD6"/>
    <w:rsid w:val="0084399F"/>
    <w:rsid w:val="00845BB5"/>
    <w:rsid w:val="00846595"/>
    <w:rsid w:val="00852ED0"/>
    <w:rsid w:val="00852F6C"/>
    <w:rsid w:val="00853E4C"/>
    <w:rsid w:val="00854488"/>
    <w:rsid w:val="0085617B"/>
    <w:rsid w:val="0086429D"/>
    <w:rsid w:val="00864A57"/>
    <w:rsid w:val="00864C7E"/>
    <w:rsid w:val="00871327"/>
    <w:rsid w:val="00872608"/>
    <w:rsid w:val="00873678"/>
    <w:rsid w:val="00875E58"/>
    <w:rsid w:val="00876981"/>
    <w:rsid w:val="008808EA"/>
    <w:rsid w:val="00890E74"/>
    <w:rsid w:val="00891366"/>
    <w:rsid w:val="00891386"/>
    <w:rsid w:val="00892233"/>
    <w:rsid w:val="008923B3"/>
    <w:rsid w:val="008942E1"/>
    <w:rsid w:val="008951F1"/>
    <w:rsid w:val="008A2E87"/>
    <w:rsid w:val="008A4F5F"/>
    <w:rsid w:val="008B12CD"/>
    <w:rsid w:val="008B4ED8"/>
    <w:rsid w:val="008C058C"/>
    <w:rsid w:val="008C190E"/>
    <w:rsid w:val="008C378C"/>
    <w:rsid w:val="008C3C2D"/>
    <w:rsid w:val="008C6589"/>
    <w:rsid w:val="008D0824"/>
    <w:rsid w:val="008D1063"/>
    <w:rsid w:val="008D1A3D"/>
    <w:rsid w:val="008D3B8C"/>
    <w:rsid w:val="008D4445"/>
    <w:rsid w:val="008D4CB2"/>
    <w:rsid w:val="008D7369"/>
    <w:rsid w:val="008D7F39"/>
    <w:rsid w:val="008E1017"/>
    <w:rsid w:val="008E63AC"/>
    <w:rsid w:val="008F319D"/>
    <w:rsid w:val="008F458F"/>
    <w:rsid w:val="008F5248"/>
    <w:rsid w:val="0091167E"/>
    <w:rsid w:val="00914BBA"/>
    <w:rsid w:val="009150DD"/>
    <w:rsid w:val="00915638"/>
    <w:rsid w:val="009165B4"/>
    <w:rsid w:val="009214E3"/>
    <w:rsid w:val="00925FCD"/>
    <w:rsid w:val="00926510"/>
    <w:rsid w:val="00933F0B"/>
    <w:rsid w:val="009359D2"/>
    <w:rsid w:val="00936CA1"/>
    <w:rsid w:val="00936FFB"/>
    <w:rsid w:val="00940C01"/>
    <w:rsid w:val="0094282E"/>
    <w:rsid w:val="0094343D"/>
    <w:rsid w:val="00943BA0"/>
    <w:rsid w:val="00946715"/>
    <w:rsid w:val="00950095"/>
    <w:rsid w:val="00950BBD"/>
    <w:rsid w:val="00951741"/>
    <w:rsid w:val="0095428A"/>
    <w:rsid w:val="009543B0"/>
    <w:rsid w:val="00954702"/>
    <w:rsid w:val="00956806"/>
    <w:rsid w:val="00957B36"/>
    <w:rsid w:val="0096236E"/>
    <w:rsid w:val="009628B9"/>
    <w:rsid w:val="00963293"/>
    <w:rsid w:val="00966C91"/>
    <w:rsid w:val="00972204"/>
    <w:rsid w:val="0097367D"/>
    <w:rsid w:val="00974B7D"/>
    <w:rsid w:val="00976A94"/>
    <w:rsid w:val="00982B49"/>
    <w:rsid w:val="00983CEB"/>
    <w:rsid w:val="00985732"/>
    <w:rsid w:val="009859A6"/>
    <w:rsid w:val="009864D7"/>
    <w:rsid w:val="009916E9"/>
    <w:rsid w:val="00992F11"/>
    <w:rsid w:val="009A1AAA"/>
    <w:rsid w:val="009A2489"/>
    <w:rsid w:val="009B2236"/>
    <w:rsid w:val="009B7351"/>
    <w:rsid w:val="009C50B5"/>
    <w:rsid w:val="009C6C67"/>
    <w:rsid w:val="009C70E1"/>
    <w:rsid w:val="009C71AC"/>
    <w:rsid w:val="009D0F2E"/>
    <w:rsid w:val="009E04D2"/>
    <w:rsid w:val="009E18E9"/>
    <w:rsid w:val="009E285A"/>
    <w:rsid w:val="009F1D45"/>
    <w:rsid w:val="009F34CB"/>
    <w:rsid w:val="009F3AF5"/>
    <w:rsid w:val="009F7899"/>
    <w:rsid w:val="00A00964"/>
    <w:rsid w:val="00A02FDF"/>
    <w:rsid w:val="00A03852"/>
    <w:rsid w:val="00A040AC"/>
    <w:rsid w:val="00A063CB"/>
    <w:rsid w:val="00A07386"/>
    <w:rsid w:val="00A175EE"/>
    <w:rsid w:val="00A23B48"/>
    <w:rsid w:val="00A240CD"/>
    <w:rsid w:val="00A25C04"/>
    <w:rsid w:val="00A30E91"/>
    <w:rsid w:val="00A328EB"/>
    <w:rsid w:val="00A33D32"/>
    <w:rsid w:val="00A35A02"/>
    <w:rsid w:val="00A44E8B"/>
    <w:rsid w:val="00A5263F"/>
    <w:rsid w:val="00A53E35"/>
    <w:rsid w:val="00A53F7A"/>
    <w:rsid w:val="00A5577C"/>
    <w:rsid w:val="00A57716"/>
    <w:rsid w:val="00A60582"/>
    <w:rsid w:val="00A6234D"/>
    <w:rsid w:val="00A63C23"/>
    <w:rsid w:val="00A65B66"/>
    <w:rsid w:val="00A71E9A"/>
    <w:rsid w:val="00A72E91"/>
    <w:rsid w:val="00A74FB3"/>
    <w:rsid w:val="00A832BA"/>
    <w:rsid w:val="00A83C20"/>
    <w:rsid w:val="00A874CB"/>
    <w:rsid w:val="00A90D52"/>
    <w:rsid w:val="00AA0CE5"/>
    <w:rsid w:val="00AA702A"/>
    <w:rsid w:val="00AB0665"/>
    <w:rsid w:val="00AB27A8"/>
    <w:rsid w:val="00AB2FF7"/>
    <w:rsid w:val="00AB3053"/>
    <w:rsid w:val="00AB3112"/>
    <w:rsid w:val="00AB48BD"/>
    <w:rsid w:val="00AB52A3"/>
    <w:rsid w:val="00AB5C0C"/>
    <w:rsid w:val="00AB7BCC"/>
    <w:rsid w:val="00AC00C6"/>
    <w:rsid w:val="00AC025D"/>
    <w:rsid w:val="00AC6C80"/>
    <w:rsid w:val="00AD07F4"/>
    <w:rsid w:val="00AD0A4A"/>
    <w:rsid w:val="00AD1B0F"/>
    <w:rsid w:val="00AD4C7A"/>
    <w:rsid w:val="00AE03E6"/>
    <w:rsid w:val="00AE1574"/>
    <w:rsid w:val="00AE28E5"/>
    <w:rsid w:val="00AE63D2"/>
    <w:rsid w:val="00AF45E9"/>
    <w:rsid w:val="00AF7F06"/>
    <w:rsid w:val="00B02264"/>
    <w:rsid w:val="00B03F78"/>
    <w:rsid w:val="00B06A76"/>
    <w:rsid w:val="00B078E7"/>
    <w:rsid w:val="00B103D5"/>
    <w:rsid w:val="00B143B5"/>
    <w:rsid w:val="00B14B94"/>
    <w:rsid w:val="00B15BCD"/>
    <w:rsid w:val="00B173A0"/>
    <w:rsid w:val="00B20312"/>
    <w:rsid w:val="00B2054C"/>
    <w:rsid w:val="00B2339C"/>
    <w:rsid w:val="00B30845"/>
    <w:rsid w:val="00B31E3F"/>
    <w:rsid w:val="00B33DFA"/>
    <w:rsid w:val="00B3524C"/>
    <w:rsid w:val="00B458E6"/>
    <w:rsid w:val="00B519AC"/>
    <w:rsid w:val="00B55123"/>
    <w:rsid w:val="00B60296"/>
    <w:rsid w:val="00B621F4"/>
    <w:rsid w:val="00B62949"/>
    <w:rsid w:val="00B6729E"/>
    <w:rsid w:val="00B70989"/>
    <w:rsid w:val="00B7185E"/>
    <w:rsid w:val="00B74599"/>
    <w:rsid w:val="00B750D3"/>
    <w:rsid w:val="00B81267"/>
    <w:rsid w:val="00B81AED"/>
    <w:rsid w:val="00B92024"/>
    <w:rsid w:val="00B945B3"/>
    <w:rsid w:val="00B94911"/>
    <w:rsid w:val="00B95046"/>
    <w:rsid w:val="00B97624"/>
    <w:rsid w:val="00B976A8"/>
    <w:rsid w:val="00BA139C"/>
    <w:rsid w:val="00BA79F2"/>
    <w:rsid w:val="00BB4EE3"/>
    <w:rsid w:val="00BC0862"/>
    <w:rsid w:val="00BC1036"/>
    <w:rsid w:val="00BC2CC5"/>
    <w:rsid w:val="00BC3914"/>
    <w:rsid w:val="00BC3F88"/>
    <w:rsid w:val="00BC6B09"/>
    <w:rsid w:val="00BC7942"/>
    <w:rsid w:val="00BD3838"/>
    <w:rsid w:val="00BD6672"/>
    <w:rsid w:val="00BE0B31"/>
    <w:rsid w:val="00BE2629"/>
    <w:rsid w:val="00BE40ED"/>
    <w:rsid w:val="00BE7681"/>
    <w:rsid w:val="00BF4AA2"/>
    <w:rsid w:val="00BF55C8"/>
    <w:rsid w:val="00BF7A74"/>
    <w:rsid w:val="00C04C11"/>
    <w:rsid w:val="00C06EC1"/>
    <w:rsid w:val="00C100B3"/>
    <w:rsid w:val="00C12814"/>
    <w:rsid w:val="00C14305"/>
    <w:rsid w:val="00C157C0"/>
    <w:rsid w:val="00C215AA"/>
    <w:rsid w:val="00C22366"/>
    <w:rsid w:val="00C23376"/>
    <w:rsid w:val="00C24324"/>
    <w:rsid w:val="00C32943"/>
    <w:rsid w:val="00C37ABB"/>
    <w:rsid w:val="00C47D21"/>
    <w:rsid w:val="00C507EC"/>
    <w:rsid w:val="00C5698A"/>
    <w:rsid w:val="00C57A34"/>
    <w:rsid w:val="00C617A4"/>
    <w:rsid w:val="00C617DA"/>
    <w:rsid w:val="00C61CE9"/>
    <w:rsid w:val="00C657AB"/>
    <w:rsid w:val="00C70D41"/>
    <w:rsid w:val="00C71726"/>
    <w:rsid w:val="00C71BEA"/>
    <w:rsid w:val="00C737BF"/>
    <w:rsid w:val="00C74105"/>
    <w:rsid w:val="00C76731"/>
    <w:rsid w:val="00C77A8A"/>
    <w:rsid w:val="00C80EEA"/>
    <w:rsid w:val="00C828A3"/>
    <w:rsid w:val="00C828AC"/>
    <w:rsid w:val="00C8292E"/>
    <w:rsid w:val="00C90F54"/>
    <w:rsid w:val="00C91619"/>
    <w:rsid w:val="00C9249C"/>
    <w:rsid w:val="00CA5DE2"/>
    <w:rsid w:val="00CA6168"/>
    <w:rsid w:val="00CB373A"/>
    <w:rsid w:val="00CB3A83"/>
    <w:rsid w:val="00CC1FE4"/>
    <w:rsid w:val="00CC400F"/>
    <w:rsid w:val="00CC6A13"/>
    <w:rsid w:val="00CC7AB7"/>
    <w:rsid w:val="00CD22B9"/>
    <w:rsid w:val="00CD3CEF"/>
    <w:rsid w:val="00CD527A"/>
    <w:rsid w:val="00CE0BC6"/>
    <w:rsid w:val="00CE0EAF"/>
    <w:rsid w:val="00CE71C5"/>
    <w:rsid w:val="00CE74EF"/>
    <w:rsid w:val="00CF0117"/>
    <w:rsid w:val="00D01409"/>
    <w:rsid w:val="00D01BE1"/>
    <w:rsid w:val="00D022CA"/>
    <w:rsid w:val="00D112B8"/>
    <w:rsid w:val="00D12E9F"/>
    <w:rsid w:val="00D13699"/>
    <w:rsid w:val="00D139CE"/>
    <w:rsid w:val="00D22B36"/>
    <w:rsid w:val="00D2383E"/>
    <w:rsid w:val="00D34C53"/>
    <w:rsid w:val="00D35648"/>
    <w:rsid w:val="00D369DA"/>
    <w:rsid w:val="00D41396"/>
    <w:rsid w:val="00D41E62"/>
    <w:rsid w:val="00D4296C"/>
    <w:rsid w:val="00D42B79"/>
    <w:rsid w:val="00D45866"/>
    <w:rsid w:val="00D464BF"/>
    <w:rsid w:val="00D5015C"/>
    <w:rsid w:val="00D70694"/>
    <w:rsid w:val="00D70765"/>
    <w:rsid w:val="00D73D57"/>
    <w:rsid w:val="00D80CE2"/>
    <w:rsid w:val="00D85C06"/>
    <w:rsid w:val="00D93FB7"/>
    <w:rsid w:val="00D96001"/>
    <w:rsid w:val="00DA26C8"/>
    <w:rsid w:val="00DA4B18"/>
    <w:rsid w:val="00DA4C49"/>
    <w:rsid w:val="00DA5377"/>
    <w:rsid w:val="00DA595A"/>
    <w:rsid w:val="00DB0FDA"/>
    <w:rsid w:val="00DB2EEA"/>
    <w:rsid w:val="00DB54E1"/>
    <w:rsid w:val="00DB6CBA"/>
    <w:rsid w:val="00DC13CB"/>
    <w:rsid w:val="00DC16DA"/>
    <w:rsid w:val="00DC3209"/>
    <w:rsid w:val="00DC4E4E"/>
    <w:rsid w:val="00DC7A1F"/>
    <w:rsid w:val="00DD4439"/>
    <w:rsid w:val="00DD6FD4"/>
    <w:rsid w:val="00DE34AB"/>
    <w:rsid w:val="00DE3F14"/>
    <w:rsid w:val="00DE490D"/>
    <w:rsid w:val="00E01062"/>
    <w:rsid w:val="00E10BAC"/>
    <w:rsid w:val="00E1162F"/>
    <w:rsid w:val="00E11C09"/>
    <w:rsid w:val="00E175F9"/>
    <w:rsid w:val="00E20E02"/>
    <w:rsid w:val="00E224E5"/>
    <w:rsid w:val="00E248C3"/>
    <w:rsid w:val="00E24F03"/>
    <w:rsid w:val="00E267BF"/>
    <w:rsid w:val="00E2682C"/>
    <w:rsid w:val="00E33C70"/>
    <w:rsid w:val="00E35C5E"/>
    <w:rsid w:val="00E36BA5"/>
    <w:rsid w:val="00E45485"/>
    <w:rsid w:val="00E45FDA"/>
    <w:rsid w:val="00E50573"/>
    <w:rsid w:val="00E52C94"/>
    <w:rsid w:val="00E63444"/>
    <w:rsid w:val="00E65987"/>
    <w:rsid w:val="00E67AA9"/>
    <w:rsid w:val="00E70FCC"/>
    <w:rsid w:val="00E711F9"/>
    <w:rsid w:val="00E821E4"/>
    <w:rsid w:val="00E83F07"/>
    <w:rsid w:val="00E9175F"/>
    <w:rsid w:val="00E91FE9"/>
    <w:rsid w:val="00E97D1C"/>
    <w:rsid w:val="00E97E33"/>
    <w:rsid w:val="00EA0289"/>
    <w:rsid w:val="00EA1DB7"/>
    <w:rsid w:val="00EA2536"/>
    <w:rsid w:val="00EA2B20"/>
    <w:rsid w:val="00EA524E"/>
    <w:rsid w:val="00EA5A51"/>
    <w:rsid w:val="00EA6D85"/>
    <w:rsid w:val="00EA6E11"/>
    <w:rsid w:val="00EB197E"/>
    <w:rsid w:val="00EB5516"/>
    <w:rsid w:val="00EC069C"/>
    <w:rsid w:val="00EC0EEA"/>
    <w:rsid w:val="00EC1D11"/>
    <w:rsid w:val="00EC21E7"/>
    <w:rsid w:val="00ED097C"/>
    <w:rsid w:val="00ED209D"/>
    <w:rsid w:val="00ED3B44"/>
    <w:rsid w:val="00ED3BB3"/>
    <w:rsid w:val="00ED4BEA"/>
    <w:rsid w:val="00EE0302"/>
    <w:rsid w:val="00EE0C8B"/>
    <w:rsid w:val="00EE12EA"/>
    <w:rsid w:val="00EE1556"/>
    <w:rsid w:val="00EE73AD"/>
    <w:rsid w:val="00EF1310"/>
    <w:rsid w:val="00EF1411"/>
    <w:rsid w:val="00EF1A64"/>
    <w:rsid w:val="00EF3E1D"/>
    <w:rsid w:val="00EF4250"/>
    <w:rsid w:val="00EF5F3B"/>
    <w:rsid w:val="00EF72D9"/>
    <w:rsid w:val="00F008CD"/>
    <w:rsid w:val="00F03D8F"/>
    <w:rsid w:val="00F105BB"/>
    <w:rsid w:val="00F121D9"/>
    <w:rsid w:val="00F12ECB"/>
    <w:rsid w:val="00F1394C"/>
    <w:rsid w:val="00F14E6B"/>
    <w:rsid w:val="00F165E4"/>
    <w:rsid w:val="00F227D1"/>
    <w:rsid w:val="00F22FA0"/>
    <w:rsid w:val="00F25AC2"/>
    <w:rsid w:val="00F27579"/>
    <w:rsid w:val="00F34AB6"/>
    <w:rsid w:val="00F34C08"/>
    <w:rsid w:val="00F40026"/>
    <w:rsid w:val="00F41B53"/>
    <w:rsid w:val="00F41BA0"/>
    <w:rsid w:val="00F4290C"/>
    <w:rsid w:val="00F470E4"/>
    <w:rsid w:val="00F47C8D"/>
    <w:rsid w:val="00F50A4C"/>
    <w:rsid w:val="00F55647"/>
    <w:rsid w:val="00F57F95"/>
    <w:rsid w:val="00F62C66"/>
    <w:rsid w:val="00F63EB1"/>
    <w:rsid w:val="00F6665F"/>
    <w:rsid w:val="00F66807"/>
    <w:rsid w:val="00F66B62"/>
    <w:rsid w:val="00F70130"/>
    <w:rsid w:val="00F70B09"/>
    <w:rsid w:val="00F730C9"/>
    <w:rsid w:val="00F75059"/>
    <w:rsid w:val="00F75BCC"/>
    <w:rsid w:val="00F76993"/>
    <w:rsid w:val="00F80E85"/>
    <w:rsid w:val="00F82499"/>
    <w:rsid w:val="00F82AC4"/>
    <w:rsid w:val="00F850B4"/>
    <w:rsid w:val="00F87FC3"/>
    <w:rsid w:val="00F95A52"/>
    <w:rsid w:val="00FA3695"/>
    <w:rsid w:val="00FA685E"/>
    <w:rsid w:val="00FA747E"/>
    <w:rsid w:val="00FB7D0C"/>
    <w:rsid w:val="00FC05B0"/>
    <w:rsid w:val="00FC2CB4"/>
    <w:rsid w:val="00FC4AF0"/>
    <w:rsid w:val="00FC5211"/>
    <w:rsid w:val="00FC54D2"/>
    <w:rsid w:val="00FC6341"/>
    <w:rsid w:val="00FC6667"/>
    <w:rsid w:val="00FC7C6D"/>
    <w:rsid w:val="00FD1D60"/>
    <w:rsid w:val="00FD5DB7"/>
    <w:rsid w:val="00FD6304"/>
    <w:rsid w:val="00FE13A7"/>
    <w:rsid w:val="00FE197A"/>
    <w:rsid w:val="00FE1EDD"/>
    <w:rsid w:val="00FE4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C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D55"/>
  </w:style>
  <w:style w:type="paragraph" w:styleId="Heading1">
    <w:name w:val="heading 1"/>
    <w:basedOn w:val="Normal"/>
    <w:next w:val="Normal"/>
    <w:link w:val="Heading1Char"/>
    <w:uiPriority w:val="9"/>
    <w:qFormat/>
    <w:rsid w:val="00115E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B5B"/>
    <w:pPr>
      <w:ind w:left="720"/>
      <w:contextualSpacing/>
    </w:pPr>
  </w:style>
  <w:style w:type="paragraph" w:styleId="NormalWeb">
    <w:name w:val="Normal (Web)"/>
    <w:basedOn w:val="Normal"/>
    <w:uiPriority w:val="99"/>
    <w:semiHidden/>
    <w:unhideWhenUsed/>
    <w:rsid w:val="000C158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C71726"/>
    <w:rPr>
      <w:color w:val="0000FF" w:themeColor="hyperlink"/>
      <w:u w:val="single"/>
    </w:rPr>
  </w:style>
  <w:style w:type="character" w:styleId="Emphasis">
    <w:name w:val="Emphasis"/>
    <w:basedOn w:val="DefaultParagraphFont"/>
    <w:uiPriority w:val="20"/>
    <w:qFormat/>
    <w:rsid w:val="00C71726"/>
    <w:rPr>
      <w:i/>
      <w:iCs/>
    </w:rPr>
  </w:style>
  <w:style w:type="paragraph" w:styleId="Header">
    <w:name w:val="header"/>
    <w:basedOn w:val="Normal"/>
    <w:link w:val="HeaderChar"/>
    <w:uiPriority w:val="99"/>
    <w:unhideWhenUsed/>
    <w:rsid w:val="00053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206"/>
  </w:style>
  <w:style w:type="paragraph" w:styleId="Footer">
    <w:name w:val="footer"/>
    <w:basedOn w:val="Normal"/>
    <w:link w:val="FooterChar"/>
    <w:uiPriority w:val="99"/>
    <w:unhideWhenUsed/>
    <w:rsid w:val="00053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206"/>
  </w:style>
  <w:style w:type="paragraph" w:styleId="BalloonText">
    <w:name w:val="Balloon Text"/>
    <w:basedOn w:val="Normal"/>
    <w:link w:val="BalloonTextChar"/>
    <w:uiPriority w:val="99"/>
    <w:semiHidden/>
    <w:unhideWhenUsed/>
    <w:rsid w:val="005B5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C0C"/>
    <w:rPr>
      <w:rFonts w:ascii="Tahoma" w:hAnsi="Tahoma" w:cs="Tahoma"/>
      <w:sz w:val="16"/>
      <w:szCs w:val="16"/>
    </w:rPr>
  </w:style>
  <w:style w:type="table" w:styleId="TableGrid">
    <w:name w:val="Table Grid"/>
    <w:basedOn w:val="TableNormal"/>
    <w:uiPriority w:val="59"/>
    <w:rsid w:val="00D11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1063"/>
    <w:rPr>
      <w:color w:val="800080" w:themeColor="followedHyperlink"/>
      <w:u w:val="single"/>
    </w:rPr>
  </w:style>
  <w:style w:type="numbering" w:customStyle="1" w:styleId="NoList1">
    <w:name w:val="No List1"/>
    <w:next w:val="NoList"/>
    <w:uiPriority w:val="99"/>
    <w:semiHidden/>
    <w:unhideWhenUsed/>
    <w:rsid w:val="00C22366"/>
  </w:style>
  <w:style w:type="paragraph" w:customStyle="1" w:styleId="Default">
    <w:name w:val="Default"/>
    <w:rsid w:val="00C22366"/>
    <w:pPr>
      <w:autoSpaceDE w:val="0"/>
      <w:autoSpaceDN w:val="0"/>
      <w:adjustRightInd w:val="0"/>
      <w:spacing w:after="0" w:line="240" w:lineRule="auto"/>
    </w:pPr>
    <w:rPr>
      <w:rFonts w:ascii="Arial" w:eastAsia="SimHei" w:hAnsi="Arial" w:cs="Arial"/>
      <w:color w:val="000000"/>
      <w:sz w:val="24"/>
      <w:szCs w:val="24"/>
      <w:lang w:eastAsia="en-GB"/>
    </w:rPr>
  </w:style>
  <w:style w:type="table" w:customStyle="1" w:styleId="TableGrid1">
    <w:name w:val="Table Grid1"/>
    <w:basedOn w:val="TableNormal"/>
    <w:next w:val="TableGrid"/>
    <w:uiPriority w:val="59"/>
    <w:rsid w:val="00C22366"/>
    <w:pPr>
      <w:spacing w:after="0" w:line="240" w:lineRule="auto"/>
    </w:pPr>
    <w:rPr>
      <w:rFonts w:ascii="Arial" w:eastAsia="SimHe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412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56BF4"/>
    <w:rPr>
      <w:sz w:val="16"/>
      <w:szCs w:val="16"/>
    </w:rPr>
  </w:style>
  <w:style w:type="paragraph" w:styleId="CommentText">
    <w:name w:val="annotation text"/>
    <w:basedOn w:val="Normal"/>
    <w:link w:val="CommentTextChar"/>
    <w:uiPriority w:val="99"/>
    <w:semiHidden/>
    <w:unhideWhenUsed/>
    <w:rsid w:val="00056BF4"/>
    <w:pPr>
      <w:spacing w:line="240" w:lineRule="auto"/>
    </w:pPr>
    <w:rPr>
      <w:sz w:val="20"/>
      <w:szCs w:val="20"/>
    </w:rPr>
  </w:style>
  <w:style w:type="character" w:customStyle="1" w:styleId="CommentTextChar">
    <w:name w:val="Comment Text Char"/>
    <w:basedOn w:val="DefaultParagraphFont"/>
    <w:link w:val="CommentText"/>
    <w:uiPriority w:val="99"/>
    <w:semiHidden/>
    <w:rsid w:val="00056BF4"/>
    <w:rPr>
      <w:sz w:val="20"/>
      <w:szCs w:val="20"/>
    </w:rPr>
  </w:style>
  <w:style w:type="paragraph" w:styleId="CommentSubject">
    <w:name w:val="annotation subject"/>
    <w:basedOn w:val="CommentText"/>
    <w:next w:val="CommentText"/>
    <w:link w:val="CommentSubjectChar"/>
    <w:uiPriority w:val="99"/>
    <w:semiHidden/>
    <w:unhideWhenUsed/>
    <w:rsid w:val="00056BF4"/>
    <w:rPr>
      <w:b/>
      <w:bCs/>
    </w:rPr>
  </w:style>
  <w:style w:type="character" w:customStyle="1" w:styleId="CommentSubjectChar">
    <w:name w:val="Comment Subject Char"/>
    <w:basedOn w:val="CommentTextChar"/>
    <w:link w:val="CommentSubject"/>
    <w:uiPriority w:val="99"/>
    <w:semiHidden/>
    <w:rsid w:val="00056BF4"/>
    <w:rPr>
      <w:b/>
      <w:bCs/>
      <w:sz w:val="20"/>
      <w:szCs w:val="20"/>
    </w:rPr>
  </w:style>
  <w:style w:type="character" w:customStyle="1" w:styleId="Heading1Char">
    <w:name w:val="Heading 1 Char"/>
    <w:basedOn w:val="DefaultParagraphFont"/>
    <w:link w:val="Heading1"/>
    <w:uiPriority w:val="9"/>
    <w:rsid w:val="00115EE6"/>
    <w:rPr>
      <w:rFonts w:asciiTheme="majorHAnsi" w:eastAsiaTheme="majorEastAsia" w:hAnsiTheme="majorHAnsi" w:cstheme="majorBidi"/>
      <w:color w:val="365F91" w:themeColor="accent1" w:themeShade="BF"/>
      <w:sz w:val="32"/>
      <w:szCs w:val="32"/>
    </w:rPr>
  </w:style>
  <w:style w:type="character" w:customStyle="1" w:styleId="m6980879533116607268apple-converted-space">
    <w:name w:val="m_6980879533116607268apple-converted-space"/>
    <w:basedOn w:val="DefaultParagraphFont"/>
    <w:rsid w:val="001C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3145">
      <w:bodyDiv w:val="1"/>
      <w:marLeft w:val="0"/>
      <w:marRight w:val="0"/>
      <w:marTop w:val="0"/>
      <w:marBottom w:val="0"/>
      <w:divBdr>
        <w:top w:val="none" w:sz="0" w:space="0" w:color="auto"/>
        <w:left w:val="none" w:sz="0" w:space="0" w:color="auto"/>
        <w:bottom w:val="none" w:sz="0" w:space="0" w:color="auto"/>
        <w:right w:val="none" w:sz="0" w:space="0" w:color="auto"/>
      </w:divBdr>
      <w:divsChild>
        <w:div w:id="781844883">
          <w:marLeft w:val="0"/>
          <w:marRight w:val="0"/>
          <w:marTop w:val="0"/>
          <w:marBottom w:val="0"/>
          <w:divBdr>
            <w:top w:val="none" w:sz="0" w:space="0" w:color="auto"/>
            <w:left w:val="none" w:sz="0" w:space="0" w:color="auto"/>
            <w:bottom w:val="none" w:sz="0" w:space="0" w:color="auto"/>
            <w:right w:val="none" w:sz="0" w:space="0" w:color="auto"/>
          </w:divBdr>
        </w:div>
        <w:div w:id="1856915987">
          <w:marLeft w:val="0"/>
          <w:marRight w:val="0"/>
          <w:marTop w:val="0"/>
          <w:marBottom w:val="0"/>
          <w:divBdr>
            <w:top w:val="none" w:sz="0" w:space="0" w:color="auto"/>
            <w:left w:val="none" w:sz="0" w:space="0" w:color="auto"/>
            <w:bottom w:val="none" w:sz="0" w:space="0" w:color="auto"/>
            <w:right w:val="none" w:sz="0" w:space="0" w:color="auto"/>
          </w:divBdr>
        </w:div>
        <w:div w:id="1416628231">
          <w:marLeft w:val="0"/>
          <w:marRight w:val="0"/>
          <w:marTop w:val="0"/>
          <w:marBottom w:val="0"/>
          <w:divBdr>
            <w:top w:val="none" w:sz="0" w:space="0" w:color="auto"/>
            <w:left w:val="none" w:sz="0" w:space="0" w:color="auto"/>
            <w:bottom w:val="none" w:sz="0" w:space="0" w:color="auto"/>
            <w:right w:val="none" w:sz="0" w:space="0" w:color="auto"/>
          </w:divBdr>
        </w:div>
      </w:divsChild>
    </w:div>
    <w:div w:id="288976322">
      <w:bodyDiv w:val="1"/>
      <w:marLeft w:val="0"/>
      <w:marRight w:val="0"/>
      <w:marTop w:val="0"/>
      <w:marBottom w:val="0"/>
      <w:divBdr>
        <w:top w:val="none" w:sz="0" w:space="0" w:color="auto"/>
        <w:left w:val="none" w:sz="0" w:space="0" w:color="auto"/>
        <w:bottom w:val="none" w:sz="0" w:space="0" w:color="auto"/>
        <w:right w:val="none" w:sz="0" w:space="0" w:color="auto"/>
      </w:divBdr>
    </w:div>
    <w:div w:id="334770487">
      <w:bodyDiv w:val="1"/>
      <w:marLeft w:val="0"/>
      <w:marRight w:val="0"/>
      <w:marTop w:val="0"/>
      <w:marBottom w:val="0"/>
      <w:divBdr>
        <w:top w:val="none" w:sz="0" w:space="0" w:color="auto"/>
        <w:left w:val="none" w:sz="0" w:space="0" w:color="auto"/>
        <w:bottom w:val="none" w:sz="0" w:space="0" w:color="auto"/>
        <w:right w:val="none" w:sz="0" w:space="0" w:color="auto"/>
      </w:divBdr>
    </w:div>
    <w:div w:id="466047506">
      <w:bodyDiv w:val="1"/>
      <w:marLeft w:val="0"/>
      <w:marRight w:val="0"/>
      <w:marTop w:val="0"/>
      <w:marBottom w:val="0"/>
      <w:divBdr>
        <w:top w:val="none" w:sz="0" w:space="0" w:color="auto"/>
        <w:left w:val="none" w:sz="0" w:space="0" w:color="auto"/>
        <w:bottom w:val="none" w:sz="0" w:space="0" w:color="auto"/>
        <w:right w:val="none" w:sz="0" w:space="0" w:color="auto"/>
      </w:divBdr>
    </w:div>
    <w:div w:id="567498688">
      <w:bodyDiv w:val="1"/>
      <w:marLeft w:val="0"/>
      <w:marRight w:val="0"/>
      <w:marTop w:val="0"/>
      <w:marBottom w:val="0"/>
      <w:divBdr>
        <w:top w:val="none" w:sz="0" w:space="0" w:color="auto"/>
        <w:left w:val="none" w:sz="0" w:space="0" w:color="auto"/>
        <w:bottom w:val="none" w:sz="0" w:space="0" w:color="auto"/>
        <w:right w:val="none" w:sz="0" w:space="0" w:color="auto"/>
      </w:divBdr>
    </w:div>
    <w:div w:id="778987145">
      <w:bodyDiv w:val="1"/>
      <w:marLeft w:val="0"/>
      <w:marRight w:val="0"/>
      <w:marTop w:val="0"/>
      <w:marBottom w:val="0"/>
      <w:divBdr>
        <w:top w:val="none" w:sz="0" w:space="0" w:color="auto"/>
        <w:left w:val="none" w:sz="0" w:space="0" w:color="auto"/>
        <w:bottom w:val="none" w:sz="0" w:space="0" w:color="auto"/>
        <w:right w:val="none" w:sz="0" w:space="0" w:color="auto"/>
      </w:divBdr>
    </w:div>
    <w:div w:id="781221047">
      <w:bodyDiv w:val="1"/>
      <w:marLeft w:val="0"/>
      <w:marRight w:val="0"/>
      <w:marTop w:val="0"/>
      <w:marBottom w:val="0"/>
      <w:divBdr>
        <w:top w:val="none" w:sz="0" w:space="0" w:color="auto"/>
        <w:left w:val="none" w:sz="0" w:space="0" w:color="auto"/>
        <w:bottom w:val="none" w:sz="0" w:space="0" w:color="auto"/>
        <w:right w:val="none" w:sz="0" w:space="0" w:color="auto"/>
      </w:divBdr>
    </w:div>
    <w:div w:id="789862104">
      <w:bodyDiv w:val="1"/>
      <w:marLeft w:val="0"/>
      <w:marRight w:val="0"/>
      <w:marTop w:val="0"/>
      <w:marBottom w:val="0"/>
      <w:divBdr>
        <w:top w:val="none" w:sz="0" w:space="0" w:color="auto"/>
        <w:left w:val="none" w:sz="0" w:space="0" w:color="auto"/>
        <w:bottom w:val="none" w:sz="0" w:space="0" w:color="auto"/>
        <w:right w:val="none" w:sz="0" w:space="0" w:color="auto"/>
      </w:divBdr>
    </w:div>
    <w:div w:id="1242833550">
      <w:bodyDiv w:val="1"/>
      <w:marLeft w:val="0"/>
      <w:marRight w:val="0"/>
      <w:marTop w:val="0"/>
      <w:marBottom w:val="0"/>
      <w:divBdr>
        <w:top w:val="none" w:sz="0" w:space="0" w:color="auto"/>
        <w:left w:val="none" w:sz="0" w:space="0" w:color="auto"/>
        <w:bottom w:val="none" w:sz="0" w:space="0" w:color="auto"/>
        <w:right w:val="none" w:sz="0" w:space="0" w:color="auto"/>
      </w:divBdr>
    </w:div>
    <w:div w:id="1257715319">
      <w:bodyDiv w:val="1"/>
      <w:marLeft w:val="0"/>
      <w:marRight w:val="0"/>
      <w:marTop w:val="0"/>
      <w:marBottom w:val="0"/>
      <w:divBdr>
        <w:top w:val="none" w:sz="0" w:space="0" w:color="auto"/>
        <w:left w:val="none" w:sz="0" w:space="0" w:color="auto"/>
        <w:bottom w:val="none" w:sz="0" w:space="0" w:color="auto"/>
        <w:right w:val="none" w:sz="0" w:space="0" w:color="auto"/>
      </w:divBdr>
    </w:div>
    <w:div w:id="1438525243">
      <w:bodyDiv w:val="1"/>
      <w:marLeft w:val="0"/>
      <w:marRight w:val="0"/>
      <w:marTop w:val="0"/>
      <w:marBottom w:val="0"/>
      <w:divBdr>
        <w:top w:val="none" w:sz="0" w:space="0" w:color="auto"/>
        <w:left w:val="none" w:sz="0" w:space="0" w:color="auto"/>
        <w:bottom w:val="none" w:sz="0" w:space="0" w:color="auto"/>
        <w:right w:val="none" w:sz="0" w:space="0" w:color="auto"/>
      </w:divBdr>
      <w:divsChild>
        <w:div w:id="163597706">
          <w:marLeft w:val="0"/>
          <w:marRight w:val="0"/>
          <w:marTop w:val="75"/>
          <w:marBottom w:val="0"/>
          <w:divBdr>
            <w:top w:val="none" w:sz="0" w:space="0" w:color="auto"/>
            <w:left w:val="none" w:sz="0" w:space="0" w:color="auto"/>
            <w:bottom w:val="none" w:sz="0" w:space="0" w:color="auto"/>
            <w:right w:val="none" w:sz="0" w:space="0" w:color="auto"/>
          </w:divBdr>
        </w:div>
        <w:div w:id="246815573">
          <w:marLeft w:val="0"/>
          <w:marRight w:val="0"/>
          <w:marTop w:val="75"/>
          <w:marBottom w:val="0"/>
          <w:divBdr>
            <w:top w:val="none" w:sz="0" w:space="0" w:color="auto"/>
            <w:left w:val="none" w:sz="0" w:space="0" w:color="auto"/>
            <w:bottom w:val="none" w:sz="0" w:space="0" w:color="auto"/>
            <w:right w:val="none" w:sz="0" w:space="0" w:color="auto"/>
          </w:divBdr>
        </w:div>
      </w:divsChild>
    </w:div>
    <w:div w:id="1513032080">
      <w:bodyDiv w:val="1"/>
      <w:marLeft w:val="0"/>
      <w:marRight w:val="0"/>
      <w:marTop w:val="0"/>
      <w:marBottom w:val="0"/>
      <w:divBdr>
        <w:top w:val="none" w:sz="0" w:space="0" w:color="auto"/>
        <w:left w:val="none" w:sz="0" w:space="0" w:color="auto"/>
        <w:bottom w:val="none" w:sz="0" w:space="0" w:color="auto"/>
        <w:right w:val="none" w:sz="0" w:space="0" w:color="auto"/>
      </w:divBdr>
      <w:divsChild>
        <w:div w:id="1362977349">
          <w:marLeft w:val="0"/>
          <w:marRight w:val="0"/>
          <w:marTop w:val="225"/>
          <w:marBottom w:val="180"/>
          <w:divBdr>
            <w:top w:val="single" w:sz="6" w:space="0" w:color="D7D7D7"/>
            <w:left w:val="none" w:sz="0" w:space="0" w:color="auto"/>
            <w:bottom w:val="single" w:sz="6" w:space="0" w:color="D7D7D7"/>
            <w:right w:val="none" w:sz="0" w:space="0" w:color="auto"/>
          </w:divBdr>
          <w:divsChild>
            <w:div w:id="340164544">
              <w:marLeft w:val="0"/>
              <w:marRight w:val="0"/>
              <w:marTop w:val="0"/>
              <w:marBottom w:val="0"/>
              <w:divBdr>
                <w:top w:val="none" w:sz="0" w:space="0" w:color="auto"/>
                <w:left w:val="none" w:sz="0" w:space="0" w:color="auto"/>
                <w:bottom w:val="none" w:sz="0" w:space="0" w:color="auto"/>
                <w:right w:val="none" w:sz="0" w:space="0" w:color="auto"/>
              </w:divBdr>
            </w:div>
            <w:div w:id="376122376">
              <w:marLeft w:val="0"/>
              <w:marRight w:val="0"/>
              <w:marTop w:val="0"/>
              <w:marBottom w:val="0"/>
              <w:divBdr>
                <w:top w:val="none" w:sz="0" w:space="0" w:color="auto"/>
                <w:left w:val="none" w:sz="0" w:space="0" w:color="auto"/>
                <w:bottom w:val="none" w:sz="0" w:space="0" w:color="auto"/>
                <w:right w:val="none" w:sz="0" w:space="0" w:color="auto"/>
              </w:divBdr>
            </w:div>
          </w:divsChild>
        </w:div>
        <w:div w:id="1715738915">
          <w:marLeft w:val="0"/>
          <w:marRight w:val="0"/>
          <w:marTop w:val="0"/>
          <w:marBottom w:val="0"/>
          <w:divBdr>
            <w:top w:val="none" w:sz="0" w:space="0" w:color="auto"/>
            <w:left w:val="none" w:sz="0" w:space="0" w:color="auto"/>
            <w:bottom w:val="none" w:sz="0" w:space="0" w:color="auto"/>
            <w:right w:val="none" w:sz="0" w:space="0" w:color="auto"/>
          </w:divBdr>
        </w:div>
      </w:divsChild>
    </w:div>
    <w:div w:id="1556621323">
      <w:bodyDiv w:val="1"/>
      <w:marLeft w:val="0"/>
      <w:marRight w:val="0"/>
      <w:marTop w:val="0"/>
      <w:marBottom w:val="0"/>
      <w:divBdr>
        <w:top w:val="none" w:sz="0" w:space="0" w:color="auto"/>
        <w:left w:val="none" w:sz="0" w:space="0" w:color="auto"/>
        <w:bottom w:val="none" w:sz="0" w:space="0" w:color="auto"/>
        <w:right w:val="none" w:sz="0" w:space="0" w:color="auto"/>
      </w:divBdr>
    </w:div>
    <w:div w:id="1594628730">
      <w:bodyDiv w:val="1"/>
      <w:marLeft w:val="0"/>
      <w:marRight w:val="0"/>
      <w:marTop w:val="0"/>
      <w:marBottom w:val="0"/>
      <w:divBdr>
        <w:top w:val="none" w:sz="0" w:space="0" w:color="auto"/>
        <w:left w:val="none" w:sz="0" w:space="0" w:color="auto"/>
        <w:bottom w:val="none" w:sz="0" w:space="0" w:color="auto"/>
        <w:right w:val="none" w:sz="0" w:space="0" w:color="auto"/>
      </w:divBdr>
    </w:div>
    <w:div w:id="1627808496">
      <w:bodyDiv w:val="1"/>
      <w:marLeft w:val="0"/>
      <w:marRight w:val="0"/>
      <w:marTop w:val="0"/>
      <w:marBottom w:val="0"/>
      <w:divBdr>
        <w:top w:val="none" w:sz="0" w:space="0" w:color="auto"/>
        <w:left w:val="none" w:sz="0" w:space="0" w:color="auto"/>
        <w:bottom w:val="none" w:sz="0" w:space="0" w:color="auto"/>
        <w:right w:val="none" w:sz="0" w:space="0" w:color="auto"/>
      </w:divBdr>
      <w:divsChild>
        <w:div w:id="1083797841">
          <w:marLeft w:val="105"/>
          <w:marRight w:val="105"/>
          <w:marTop w:val="150"/>
          <w:marBottom w:val="150"/>
          <w:divBdr>
            <w:top w:val="none" w:sz="0" w:space="0" w:color="auto"/>
            <w:left w:val="none" w:sz="0" w:space="0" w:color="auto"/>
            <w:bottom w:val="none" w:sz="0" w:space="0" w:color="auto"/>
            <w:right w:val="none" w:sz="0" w:space="0" w:color="auto"/>
          </w:divBdr>
          <w:divsChild>
            <w:div w:id="796680537">
              <w:marLeft w:val="0"/>
              <w:marRight w:val="0"/>
              <w:marTop w:val="0"/>
              <w:marBottom w:val="0"/>
              <w:divBdr>
                <w:top w:val="none" w:sz="0" w:space="0" w:color="auto"/>
                <w:left w:val="none" w:sz="0" w:space="0" w:color="auto"/>
                <w:bottom w:val="none" w:sz="0" w:space="0" w:color="auto"/>
                <w:right w:val="none" w:sz="0" w:space="0" w:color="auto"/>
              </w:divBdr>
            </w:div>
          </w:divsChild>
        </w:div>
        <w:div w:id="1322659689">
          <w:marLeft w:val="105"/>
          <w:marRight w:val="105"/>
          <w:marTop w:val="150"/>
          <w:marBottom w:val="150"/>
          <w:divBdr>
            <w:top w:val="none" w:sz="0" w:space="0" w:color="auto"/>
            <w:left w:val="none" w:sz="0" w:space="0" w:color="auto"/>
            <w:bottom w:val="none" w:sz="0" w:space="0" w:color="auto"/>
            <w:right w:val="none" w:sz="0" w:space="0" w:color="auto"/>
          </w:divBdr>
          <w:divsChild>
            <w:div w:id="272515475">
              <w:marLeft w:val="0"/>
              <w:marRight w:val="0"/>
              <w:marTop w:val="0"/>
              <w:marBottom w:val="0"/>
              <w:divBdr>
                <w:top w:val="none" w:sz="0" w:space="0" w:color="auto"/>
                <w:left w:val="none" w:sz="0" w:space="0" w:color="auto"/>
                <w:bottom w:val="none" w:sz="0" w:space="0" w:color="auto"/>
                <w:right w:val="none" w:sz="0" w:space="0" w:color="auto"/>
              </w:divBdr>
              <w:divsChild>
                <w:div w:id="1262566775">
                  <w:marLeft w:val="0"/>
                  <w:marRight w:val="0"/>
                  <w:marTop w:val="0"/>
                  <w:marBottom w:val="0"/>
                  <w:divBdr>
                    <w:top w:val="none" w:sz="0" w:space="0" w:color="auto"/>
                    <w:left w:val="none" w:sz="0" w:space="0" w:color="auto"/>
                    <w:bottom w:val="none" w:sz="0" w:space="0" w:color="auto"/>
                    <w:right w:val="none" w:sz="0" w:space="0" w:color="auto"/>
                  </w:divBdr>
                  <w:divsChild>
                    <w:div w:id="495651893">
                      <w:marLeft w:val="0"/>
                      <w:marRight w:val="0"/>
                      <w:marTop w:val="0"/>
                      <w:marBottom w:val="0"/>
                      <w:divBdr>
                        <w:top w:val="none" w:sz="0" w:space="0" w:color="auto"/>
                        <w:left w:val="none" w:sz="0" w:space="0" w:color="auto"/>
                        <w:bottom w:val="none" w:sz="0" w:space="0" w:color="auto"/>
                        <w:right w:val="none" w:sz="0" w:space="0" w:color="auto"/>
                      </w:divBdr>
                      <w:divsChild>
                        <w:div w:id="33896529">
                          <w:marLeft w:val="0"/>
                          <w:marRight w:val="0"/>
                          <w:marTop w:val="0"/>
                          <w:marBottom w:val="0"/>
                          <w:divBdr>
                            <w:top w:val="none" w:sz="0" w:space="0" w:color="auto"/>
                            <w:left w:val="none" w:sz="0" w:space="0" w:color="auto"/>
                            <w:bottom w:val="none" w:sz="0" w:space="0" w:color="auto"/>
                            <w:right w:val="none" w:sz="0" w:space="0" w:color="auto"/>
                          </w:divBdr>
                          <w:divsChild>
                            <w:div w:id="73086485">
                              <w:marLeft w:val="0"/>
                              <w:marRight w:val="0"/>
                              <w:marTop w:val="0"/>
                              <w:marBottom w:val="0"/>
                              <w:divBdr>
                                <w:top w:val="none" w:sz="0" w:space="0" w:color="auto"/>
                                <w:left w:val="none" w:sz="0" w:space="0" w:color="auto"/>
                                <w:bottom w:val="none" w:sz="0" w:space="0" w:color="auto"/>
                                <w:right w:val="none" w:sz="0" w:space="0" w:color="auto"/>
                              </w:divBdr>
                            </w:div>
                            <w:div w:id="1105461431">
                              <w:marLeft w:val="0"/>
                              <w:marRight w:val="0"/>
                              <w:marTop w:val="0"/>
                              <w:marBottom w:val="0"/>
                              <w:divBdr>
                                <w:top w:val="none" w:sz="0" w:space="0" w:color="auto"/>
                                <w:left w:val="none" w:sz="0" w:space="0" w:color="auto"/>
                                <w:bottom w:val="none" w:sz="0" w:space="0" w:color="auto"/>
                                <w:right w:val="none" w:sz="0" w:space="0" w:color="auto"/>
                              </w:divBdr>
                            </w:div>
                            <w:div w:id="1233780852">
                              <w:marLeft w:val="0"/>
                              <w:marRight w:val="0"/>
                              <w:marTop w:val="0"/>
                              <w:marBottom w:val="0"/>
                              <w:divBdr>
                                <w:top w:val="none" w:sz="0" w:space="0" w:color="auto"/>
                                <w:left w:val="none" w:sz="0" w:space="0" w:color="auto"/>
                                <w:bottom w:val="none" w:sz="0" w:space="0" w:color="auto"/>
                                <w:right w:val="none" w:sz="0" w:space="0" w:color="auto"/>
                              </w:divBdr>
                            </w:div>
                            <w:div w:id="1244536168">
                              <w:marLeft w:val="0"/>
                              <w:marRight w:val="0"/>
                              <w:marTop w:val="0"/>
                              <w:marBottom w:val="0"/>
                              <w:divBdr>
                                <w:top w:val="none" w:sz="0" w:space="0" w:color="auto"/>
                                <w:left w:val="none" w:sz="0" w:space="0" w:color="auto"/>
                                <w:bottom w:val="none" w:sz="0" w:space="0" w:color="auto"/>
                                <w:right w:val="none" w:sz="0" w:space="0" w:color="auto"/>
                              </w:divBdr>
                            </w:div>
                            <w:div w:id="1455440479">
                              <w:marLeft w:val="0"/>
                              <w:marRight w:val="0"/>
                              <w:marTop w:val="0"/>
                              <w:marBottom w:val="0"/>
                              <w:divBdr>
                                <w:top w:val="none" w:sz="0" w:space="0" w:color="auto"/>
                                <w:left w:val="none" w:sz="0" w:space="0" w:color="auto"/>
                                <w:bottom w:val="none" w:sz="0" w:space="0" w:color="auto"/>
                                <w:right w:val="none" w:sz="0" w:space="0" w:color="auto"/>
                              </w:divBdr>
                            </w:div>
                            <w:div w:id="1727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470512">
      <w:bodyDiv w:val="1"/>
      <w:marLeft w:val="0"/>
      <w:marRight w:val="0"/>
      <w:marTop w:val="0"/>
      <w:marBottom w:val="0"/>
      <w:divBdr>
        <w:top w:val="none" w:sz="0" w:space="0" w:color="auto"/>
        <w:left w:val="none" w:sz="0" w:space="0" w:color="auto"/>
        <w:bottom w:val="none" w:sz="0" w:space="0" w:color="auto"/>
        <w:right w:val="none" w:sz="0" w:space="0" w:color="auto"/>
      </w:divBdr>
    </w:div>
    <w:div w:id="1737391992">
      <w:bodyDiv w:val="1"/>
      <w:marLeft w:val="0"/>
      <w:marRight w:val="0"/>
      <w:marTop w:val="120"/>
      <w:marBottom w:val="120"/>
      <w:divBdr>
        <w:top w:val="none" w:sz="0" w:space="0" w:color="auto"/>
        <w:left w:val="none" w:sz="0" w:space="0" w:color="auto"/>
        <w:bottom w:val="none" w:sz="0" w:space="0" w:color="auto"/>
        <w:right w:val="none" w:sz="0" w:space="0" w:color="auto"/>
      </w:divBdr>
      <w:divsChild>
        <w:div w:id="1768426216">
          <w:marLeft w:val="0"/>
          <w:marRight w:val="0"/>
          <w:marTop w:val="0"/>
          <w:marBottom w:val="0"/>
          <w:divBdr>
            <w:top w:val="none" w:sz="0" w:space="0" w:color="auto"/>
            <w:left w:val="none" w:sz="0" w:space="0" w:color="auto"/>
            <w:bottom w:val="none" w:sz="0" w:space="0" w:color="auto"/>
            <w:right w:val="none" w:sz="0" w:space="0" w:color="auto"/>
          </w:divBdr>
          <w:divsChild>
            <w:div w:id="2142915055">
              <w:marLeft w:val="3696"/>
              <w:marRight w:val="150"/>
              <w:marTop w:val="0"/>
              <w:marBottom w:val="0"/>
              <w:divBdr>
                <w:top w:val="none" w:sz="0" w:space="0" w:color="auto"/>
                <w:left w:val="none" w:sz="0" w:space="0" w:color="auto"/>
                <w:bottom w:val="none" w:sz="0" w:space="0" w:color="auto"/>
                <w:right w:val="none" w:sz="0" w:space="0" w:color="auto"/>
              </w:divBdr>
              <w:divsChild>
                <w:div w:id="20484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9575">
      <w:bodyDiv w:val="1"/>
      <w:marLeft w:val="0"/>
      <w:marRight w:val="0"/>
      <w:marTop w:val="0"/>
      <w:marBottom w:val="0"/>
      <w:divBdr>
        <w:top w:val="none" w:sz="0" w:space="0" w:color="auto"/>
        <w:left w:val="none" w:sz="0" w:space="0" w:color="auto"/>
        <w:bottom w:val="none" w:sz="0" w:space="0" w:color="auto"/>
        <w:right w:val="none" w:sz="0" w:space="0" w:color="auto"/>
      </w:divBdr>
      <w:divsChild>
        <w:div w:id="1067341109">
          <w:marLeft w:val="0"/>
          <w:marRight w:val="0"/>
          <w:marTop w:val="96"/>
          <w:marBottom w:val="0"/>
          <w:divBdr>
            <w:top w:val="none" w:sz="0" w:space="0" w:color="auto"/>
            <w:left w:val="none" w:sz="0" w:space="0" w:color="auto"/>
            <w:bottom w:val="none" w:sz="0" w:space="0" w:color="auto"/>
            <w:right w:val="none" w:sz="0" w:space="0" w:color="auto"/>
          </w:divBdr>
        </w:div>
      </w:divsChild>
    </w:div>
    <w:div w:id="1847137154">
      <w:bodyDiv w:val="1"/>
      <w:marLeft w:val="0"/>
      <w:marRight w:val="0"/>
      <w:marTop w:val="0"/>
      <w:marBottom w:val="0"/>
      <w:divBdr>
        <w:top w:val="none" w:sz="0" w:space="0" w:color="auto"/>
        <w:left w:val="none" w:sz="0" w:space="0" w:color="auto"/>
        <w:bottom w:val="none" w:sz="0" w:space="0" w:color="auto"/>
        <w:right w:val="none" w:sz="0" w:space="0" w:color="auto"/>
      </w:divBdr>
    </w:div>
    <w:div w:id="21093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E2845-1BB7-40EE-9E94-BF3B7AEF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7115</Words>
  <Characters>40557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2018-04-11T13:32:00Z</dcterms:created>
  <dcterms:modified xsi:type="dcterms:W3CDTF">2018-04-11T13:32:00Z</dcterms:modified>
</cp:coreProperties>
</file>