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48" w:rsidRPr="00652F8D" w:rsidRDefault="00652F8D" w:rsidP="00652F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652F8D">
        <w:rPr>
          <w:rFonts w:ascii="Times New Roman" w:hAnsi="Times New Roman" w:cs="Times New Roman"/>
          <w:b/>
          <w:color w:val="000000"/>
          <w:sz w:val="28"/>
          <w:szCs w:val="24"/>
        </w:rPr>
        <w:t>Re-examining the effects of word writing on vocabulary learning</w:t>
      </w:r>
    </w:p>
    <w:p w:rsidR="00652F8D" w:rsidRDefault="00652F8D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848" w:rsidRDefault="00652F8D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ABSTRACT</w:t>
      </w:r>
    </w:p>
    <w:p w:rsidR="00652F8D" w:rsidRDefault="00652F8D" w:rsidP="00652F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F8D">
        <w:rPr>
          <w:rFonts w:ascii="Times New Roman" w:hAnsi="Times New Roman" w:cs="Times New Roman"/>
          <w:color w:val="000000"/>
          <w:sz w:val="24"/>
          <w:szCs w:val="24"/>
        </w:rPr>
        <w:t>This study investigated the effects of word writing on vocabulary learning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comparing three conditions in which there was (a) limited time to write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words, (b) unlimited time to write words, and (c) a non-writing word-picture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pairs comparison. Non-native speakers studying English as a second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language encountered 8 word-picture pairs in each condition and were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administered a test measuring form recall and another measuring receptive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knowledge of written form. The results indicated that there was little difference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between scores on both tests when time on task was the same. However,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when the participants had as much time as they needed to write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learn words they had higher scores on both dependent measures than when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learning in the other two conditions. The findings suggest that an ecologically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F8D">
        <w:rPr>
          <w:rFonts w:ascii="Times New Roman" w:hAnsi="Times New Roman" w:cs="Times New Roman"/>
          <w:color w:val="000000"/>
          <w:sz w:val="24"/>
          <w:szCs w:val="24"/>
        </w:rPr>
        <w:t>valid approach to word writing may facilitate vocabulary learning.</w:t>
      </w:r>
    </w:p>
    <w:p w:rsidR="00652F8D" w:rsidRDefault="00652F8D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848" w:rsidRPr="0006458F" w:rsidRDefault="0006458F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58F">
        <w:rPr>
          <w:rFonts w:ascii="Times New Roman" w:hAnsi="Times New Roman" w:cs="Times New Roman"/>
          <w:b/>
          <w:color w:val="000000"/>
          <w:sz w:val="24"/>
          <w:szCs w:val="24"/>
        </w:rPr>
        <w:t>INTRODUCTION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Writing words is typically part of the process of vocabulary learning. Many language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learning activities have a productive component that requires word writing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some form, and many deliberate vocabulary learning activities such as fill-in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the-blanks, crosswords, and sentence production involve writing targeted words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in order to demonstrate learning. Moreover,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when novel words are introduced in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classroom, teachers often encourage students to write them down. This suggests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that word writing is recognized as contrib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uting to learning. However, the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results of previous studies investigating the effects of word writing on vocabulary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>learning h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ave been inconclusive. Thomas and Dieter (1987) found that word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writing had a positive effect on learning, while Barcroft (2006) found that it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inhibited learning. Although these 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tudies provid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e useful findings and highlight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 area of vocabulary learning that merits investigation, neither study examined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 ecologically valid word writing condition. Nor did they measure learning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using a test that was designed to isolate and measure knowledge of written form;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aspect of vocabulary knowledge that students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’ attention is directed towards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word writing. The present study was designed to clarify earlier findings by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comparing three conditions (word writing with limited time, word writing with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unlimited time, and a comparison condition involving viewing word-picture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pairs) using tests designed to measure the aspect of knowledge that attention is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directed towards in word writing (written form) and learning from word-picture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 (form-meaning connection).</w:t>
      </w:r>
    </w:p>
    <w:p w:rsidR="0006458F" w:rsidRDefault="0006458F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848" w:rsidRPr="0006458F" w:rsidRDefault="0006458F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58F">
        <w:rPr>
          <w:rFonts w:ascii="Times New Roman" w:hAnsi="Times New Roman" w:cs="Times New Roman"/>
          <w:b/>
          <w:color w:val="000000"/>
          <w:sz w:val="24"/>
          <w:szCs w:val="24"/>
        </w:rPr>
        <w:t>BACKGROUND</w:t>
      </w:r>
    </w:p>
    <w:p w:rsidR="00652F8D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Thomas and Dieter (1987) examined the effects of word writing in three experiments.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the first experiment, all participants encountered L2 French-L1 English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 pairs three times. During each encounter, half of the participants were given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10 seconds to write the L2 word twice in a word writing condition while the other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participants simply viewed the word pairs in a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non-writing condition. A productive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recall test was used to measure learning after the treatment. On this test the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participants were presented with t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 xml:space="preserve">he L1 part of the word pairs as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cues and had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write the L2 words. The results indicated that the word writing condition was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superior to the non-writing condition when responses were spelled completely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 xml:space="preserve">correct or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when they were almost correct (one incorrect letter). However, when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 different scoring system that was more sensitive to partial knowledge (if the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first two letters or last two letters, or any sequence of three letters were correct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then the response was scored as correct) was used, there was no difference found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between the conditions. The second experiment involved the same methods of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learning, but a different test (receptive recall). The results indicated that there was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little difference between the two conditions when the L1 word was the required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response. In the third experiment, the learning conditions were the same but the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dependent measures changed again. A free recall test of L2 words using the same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three scoring systems and a matching test were used. The results of the free recall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test showed that word writing led to higher scores when scoring required correct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spelling, and correct spelling except for one letter. There was no difference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between the two conditions using the most sensitive measure of scoring, and on a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matching test. Thomas and Dieter concl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 xml:space="preserve">ude that the benefit of copying 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he words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may be more complete orthographic knowledge due to the increased focus on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written form. </w:t>
      </w:r>
    </w:p>
    <w:p w:rsidR="005F2848" w:rsidRPr="005F2848" w:rsidRDefault="005F2848" w:rsidP="00652F8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Thomas and Dieter’s (1987) finding of a positive effect for word writing is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supported by studies comparing receptive and productive paired-associate learning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conditions and transfer-appropriate processing theory. Research has shown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that productive learning is likely to lead to greater productive knowledge than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receptive learning (Griffin &amp; Harley, 1996; Mondria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&amp; Wiersma, 2004; Stoddard,</w:t>
      </w:r>
      <w:r w:rsidR="00064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1929; Waring, 1997; S. Webb, 2009a, 2009b). One reason why productive learning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conditions such as word writing and paired-associate learning (in the productive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direction) may facilitate learning on productive tests is that they direct attention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towards written form, whereas attention is directed towards meaning in receptive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learning conditions. Transfer-appropriate processing theory (TAP) also provides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 explanation for these findings. TAP suggests that the similarity between learning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and testing conditions is likely to have a positive effect on test performance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(Morris, Bransford, &amp; Franks, 1977). Therefore, in Thomas and Dieter’s study, it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might be expected that word writing would lead to superior learning on the productive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tests (productive recall and L2 free recall), but not the receptive tests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(receptive recall and matching) because word writing is a productive activity and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word pairs condition was a receptive activity.</w:t>
      </w:r>
    </w:p>
    <w:p w:rsidR="00B048BF" w:rsidRDefault="005F2848" w:rsidP="00652F8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Barcroft (2006) examined the effects of word writing on vocabulary learning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two experiments. In the first experiment, 20 native speakers of English learning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Spanish as a second language at university attempted to learn 24 L2 Spanish target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words in two learning conditions. The target words were all low frequency concrete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nouns such as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rastrillo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(rake),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embudo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(funnel), and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destornillador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(screwdriver)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that were unlikely to be known to the participants. The experiment used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 within-participants pretest/posttest design. Prior to the treatment, a receptive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recall pretest was administered. The participants were presented with L2 target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words and had to correctly translate them into English. None of the participants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able to translate any of the target words on the pretest. In a non-writing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 xml:space="preserve">learning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condition, the participants encountered 12 of the 24 target words together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with their meanings conveyed by pictures. In a word-writing condition, they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encountered the other 12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target word-picture pairs but were required to write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these target words in an appropriate space on a sheet of paper. The 24 word</w:t>
      </w:r>
      <w:r w:rsidR="00652F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 were each presented twice for 6 seconds per trial in each learning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condition. The order of the conditions and the sets of target words were counterbalanced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so that the only difference between the learning conditions was the need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 participants to write the target words. Immediately following the treatment, a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productive 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ecall posttest was completed; the participants were presented with the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24 pictures from the treatment as cues and had to write the corresponding target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words. A delayed posttest 2 days later used the same format as the immediate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posttest. A scoring protocol that was sensitive to partial knowledge of the written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form of the target words was used. Responses on t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>he posttest were scored accord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ing to the number of letters that were present in the response and whether or not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they were in the correct position within the response. The closer each response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was to the correct spelling of the target item, the more points they were awarded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 that answer. The results showed that the word-picture pairs condition was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superior to the word writing condition at both retention intervals (immediate, 2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days later).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652F8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second experiment that was carried out had two slight changes to the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original design. First, the words that had been previously written were covered to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ensure that they did not influence learning, and the order of the items in the testing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phase was changed. The results of Experiment 2 supported the earlier findings;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non-writing condition led to higher scores than the word-writing condition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on the posttest at both retention intervals. Barcroft (2006) suggests that the difference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between the findings in these experiments and those in Thomas and Dieter’s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(1987) study may have in part been due to the additional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time (10 seconds rather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than 6) available in the earlier study. He suggests that with less time there may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 insufficient processing resources to encode the written forms and link form to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meaning.</w:t>
      </w:r>
    </w:p>
    <w:p w:rsidR="005F2848" w:rsidRPr="005F2848" w:rsidRDefault="005F2848" w:rsidP="00B048B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Barcroft’s (2006) findings were supported by an earlier study he carried out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comparing writing sentences and learning with word-picture pairs (Barcroft,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2004). A similar within-participants design that involved learning the same 24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target word-picture pairs was used. However, rather than simply writing the words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 half of the items, the participants had to write these words in sentences. In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first experiment, the participants viewed 12 word-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icture pairs four times for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6 seconds each in a non-writing condition. In a sentence writing condition, the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participants were presented with the other 12 word-picture pairs and had 48 seconds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write each target word in a L2 Spanish sentence. In the second experiment,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learning conditions were the same. However, the number of repetitions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and the time on task were controlled. In each condition, the word-picture pairs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BF">
        <w:rPr>
          <w:rFonts w:ascii="Times New Roman" w:hAnsi="Times New Roman" w:cs="Times New Roman"/>
          <w:color w:val="000000"/>
          <w:sz w:val="24"/>
          <w:szCs w:val="24"/>
        </w:rPr>
        <w:t xml:space="preserve">were presented once for 24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seconds. A productive recall test was used to measure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learning and responses were scored twice; once for correct spelling and once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 partially correct spelling. In the first experiment, the non-writing condition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was superior to the sentence writing condition using both scoring methods. In the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second experiment, the non-writing condition contributed to higher scores when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scoring for partially correct spelling. The findings were surprising as they contrast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findings of research on paired-associate learning indicating that productive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learning leads to higher scores on productive tests than receptive learning (Griffin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&amp; Harley, 1996; Mondria &amp; Wiersma, 2004; Stoddard, 1929; Waring, 1997; S.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Webb, 2009a, 2009b), as well as research that has found generation to have a positive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effect on vocabulary learning (Joe,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1995, 1998). Moreover, it also contradicts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Laufer and Hulstijn’s (2001) Involvement Load Hypothesis and Nation and Webb’s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(2011)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Technique Feature Analysis, which were designed to evaluate the effectiveness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vocabulary learning conditions.</w:t>
      </w:r>
    </w:p>
    <w:p w:rsidR="00B048BF" w:rsidRDefault="005F2848" w:rsidP="00B048B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One limitation of Thomas and Dieter (1987) and Barcroft’s (2004, 2006) studies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is that the productive recall test used to assess learning may not have provided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 valid measurement of the learning contributions of writing. One purpose of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writing is to improve knowledge of spelling by directing attention to written form.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productive recall test format requires participants to write the L2 target words.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However, it is the ability to correctly write the target words in relation to their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meanings that determines correct responses; participants may be able to write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every target word correctly but if they are unable to link form to meaning and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write appropriate words beside cues on the recall test, then they will be unable to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score correctly. The productive recall format may be an effective measurement of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BF">
        <w:rPr>
          <w:rFonts w:ascii="Times New Roman" w:hAnsi="Times New Roman" w:cs="Times New Roman"/>
          <w:color w:val="000000"/>
          <w:sz w:val="24"/>
          <w:szCs w:val="24"/>
        </w:rPr>
        <w:t xml:space="preserve">the word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conditions because its purpose is to develop knowledge of form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meaning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connection. It could be argued that the free recall test used in Thomas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and Dieter’s third experiment is a valid measure of written form. However, this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test is primarily a measure of retention; only if learners can remember items will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they be able to demonstrate their knowledge of their form. This test format may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 biased towards the word pairs condition because it has repeatedly been found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be an effective method of both learning and retaining knowledge of words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021">
        <w:rPr>
          <w:rFonts w:ascii="Times New Roman" w:hAnsi="Times New Roman" w:cs="Times New Roman"/>
          <w:color w:val="000000"/>
          <w:sz w:val="24"/>
          <w:szCs w:val="24"/>
        </w:rPr>
        <w:t>(Bahrick, 1984; Bahrick, Bahrick, Bahrick, &amp; Bahrick, 1993; Bahrick &amp; Phelps,</w:t>
      </w:r>
      <w:r w:rsidR="00070021" w:rsidRP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1987; Thorndike, 1908; W. B. Webb, 1962). For example, Bahrick (1984) found that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vocabulary learned in word pairs was still recallable after 25 years. Although word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writing focuses attention on written form, the extent to which it facilitates retention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written form is not clear. For this reason, it may be more effective to use a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test of written form that measures learning but is less dependent on retention. The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approach taken in the present study was to use two tests to measure the learning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contributions of each condition; one that measured knowledge of form-meaning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connection, and one that measured knowledge of written form.</w:t>
      </w:r>
    </w:p>
    <w:p w:rsidR="005F2848" w:rsidRPr="005F2848" w:rsidRDefault="005F2848" w:rsidP="00B048B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difference between Thomas and Dieter’s (1987) and Barcroft’s (2006)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BF">
        <w:rPr>
          <w:rFonts w:ascii="Times New Roman" w:hAnsi="Times New Roman" w:cs="Times New Roman"/>
          <w:color w:val="000000"/>
          <w:sz w:val="24"/>
          <w:szCs w:val="24"/>
        </w:rPr>
        <w:t xml:space="preserve">findings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may also be explained by the focus of attention in the word writing condition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relation to time on task. When time on task was 6 seconds in the word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BF">
        <w:rPr>
          <w:rFonts w:ascii="Times New Roman" w:hAnsi="Times New Roman" w:cs="Times New Roman"/>
          <w:color w:val="000000"/>
          <w:sz w:val="24"/>
          <w:szCs w:val="24"/>
        </w:rPr>
        <w:t xml:space="preserve">writing condition (Barcroft,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2006), attention was directed towards the written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forms of the L2 words and there was little time to focus on the word-picture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 and link form to meaning. This led to lower scores on the test of form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meaning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connection. When time on task was more than was necessary to write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L2 words (Thomas &amp; Dieter, 1987), there may have been sufficient time to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direct attention to both the written forms of items and link form to meaning.</w:t>
      </w:r>
      <w:r w:rsidR="0007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this case, word writing had a facili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atory effect on form-meaning connection.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One question that was not explored in either study was how an ecologically valid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BF">
        <w:rPr>
          <w:rFonts w:ascii="Times New Roman" w:hAnsi="Times New Roman" w:cs="Times New Roman"/>
          <w:color w:val="000000"/>
          <w:sz w:val="24"/>
          <w:szCs w:val="24"/>
        </w:rPr>
        <w:t xml:space="preserve">approach to word writing that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involved both word writing and an unlimited time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to focus on linking L2 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orm to L1 meaning would affect learning. Thomas and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Dieter’s findings suggest that it may have a positive effect on learning. This is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perhaps the most important question to investigate because of its relevance to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teaching and learning.</w:t>
      </w:r>
    </w:p>
    <w:p w:rsidR="00385DD3" w:rsidRDefault="00385DD3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848" w:rsidRPr="00385DD3" w:rsidRDefault="00385DD3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DD3">
        <w:rPr>
          <w:rFonts w:ascii="Times New Roman" w:hAnsi="Times New Roman" w:cs="Times New Roman"/>
          <w:b/>
          <w:color w:val="000000"/>
          <w:sz w:val="24"/>
          <w:szCs w:val="24"/>
        </w:rPr>
        <w:t>THE PRESENT STUDY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present study was based on Barcroft’s (2006) research. The same two learning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conditions (word writing, word-picture pairs) were compared and the same productive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recall test of form-meaning connection was used as one measure of learning.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However, the design also differed from the earlier study in five ways. First, a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third learning condition was added (word writing with unlimited time) to determine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how a more natural word writing process may affect learning. Second, a test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measuring knowledge of written form that did not require learners to demonstrate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knowledge of form-meaning connection was also administered to participants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because word writing directs attention to written form and the productive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recall test does not provide a valid measurement of this aspect of knowledge.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Third, knowledge of form-meaning connection was measured at two levels of sensitivity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rather than one because Thomas and Dieter (1987) found that the scoring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method affected the difference between the learning conditions. Fourth, pseudowords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used rather than real word items to ensure that the participants did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not know the target word forms, and to eliminate the need for a pretest from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which they might gain knowledge of the written form of the target words. Fifth,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participants were not told that they would write the words in the tests to avoid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any influence that this may have on how the participants approached the learning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conditions.</w:t>
      </w:r>
    </w:p>
    <w:p w:rsidR="005F2848" w:rsidRPr="005F2848" w:rsidRDefault="005F2848" w:rsidP="0061303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present study aimed to gain insight into the effects of word writing on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vocabulary learning. Specifically, this study was designed to compare the effects of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 writing with limited time, word writing with unlimited time, and learning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from word-picture pairs on two aspects of vocabulary knowledge: productive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knowledge of form-meaning connection and receptive knowledge of written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form.</w:t>
      </w:r>
    </w:p>
    <w:p w:rsidR="00613038" w:rsidRDefault="0061303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848" w:rsidRPr="00385DD3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DD3">
        <w:rPr>
          <w:rFonts w:ascii="Times New Roman" w:hAnsi="Times New Roman" w:cs="Times New Roman"/>
          <w:b/>
          <w:color w:val="000000"/>
          <w:sz w:val="24"/>
          <w:szCs w:val="24"/>
        </w:rPr>
        <w:t>Research questions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present study seeks to address the following research questions: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1. Does writing a word have a negative effect on learning its form-meaning connection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when time on task is limited?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2. Does writing a word have a negative effect on learning its form-meaning connection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when time on task is not controlled?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3. Does writing a word have a negative effect on learning its written form when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time on task is limited?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4. Does writing a word have a negative effect on learning its written form when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time on task is not controlled?</w:t>
      </w:r>
    </w:p>
    <w:p w:rsidR="005F2848" w:rsidRPr="00385DD3" w:rsidRDefault="00385DD3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DD3">
        <w:rPr>
          <w:rFonts w:ascii="Times New Roman" w:hAnsi="Times New Roman" w:cs="Times New Roman"/>
          <w:b/>
          <w:color w:val="000000"/>
          <w:sz w:val="24"/>
          <w:szCs w:val="24"/>
        </w:rPr>
        <w:t>METHODOLOGY</w:t>
      </w:r>
    </w:p>
    <w:p w:rsidR="005F2848" w:rsidRPr="00385DD3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DD3">
        <w:rPr>
          <w:rFonts w:ascii="Times New Roman" w:hAnsi="Times New Roman" w:cs="Times New Roman"/>
          <w:b/>
          <w:color w:val="000000"/>
          <w:sz w:val="24"/>
          <w:szCs w:val="24"/>
        </w:rPr>
        <w:t>Participants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participants were 38 non-native speakers of English enrolled in an English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proficiency program at a university in New Zealand (10 males and 28 females,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ranging in age from 17 to 45, [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= 24.82,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SD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6.13]). The participants were classified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038">
        <w:rPr>
          <w:rFonts w:ascii="Times New Roman" w:hAnsi="Times New Roman" w:cs="Times New Roman"/>
          <w:color w:val="000000"/>
          <w:sz w:val="24"/>
          <w:szCs w:val="24"/>
        </w:rPr>
        <w:t xml:space="preserve">within the program as being at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 intermediate to upper intermediate level.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Fourteen different native languages were represented, with the largest being Chinese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(11), Korean (8), Japanese (4), and Thai (4).</w:t>
      </w:r>
    </w:p>
    <w:p w:rsidR="00613038" w:rsidRDefault="0061303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848" w:rsidRPr="00385DD3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DD3">
        <w:rPr>
          <w:rFonts w:ascii="Times New Roman" w:hAnsi="Times New Roman" w:cs="Times New Roman"/>
          <w:b/>
          <w:color w:val="000000"/>
          <w:sz w:val="24"/>
          <w:szCs w:val="24"/>
        </w:rPr>
        <w:t>Target words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Twenty-four target words were selected for the study. All of the target words were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concrete nouns and their meanings could be easily conveyed in pictures. The target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words were all low frequency words sampled from the 5th to 14th 1000-word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levels of Nation’s (2006) British National Corpus lists. Three English proficiency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program teachers who were familiar with the English language level of the participants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shown a list of potential target words and indicated that the participants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unlikely to know the L2 forms of any of the target words selected for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the study. Pictures that clearly conveyed the </w:t>
      </w:r>
      <w:r w:rsidR="00613038">
        <w:rPr>
          <w:rFonts w:ascii="Times New Roman" w:hAnsi="Times New Roman" w:cs="Times New Roman"/>
          <w:color w:val="000000"/>
          <w:sz w:val="24"/>
          <w:szCs w:val="24"/>
        </w:rPr>
        <w:t xml:space="preserve">meanings of the 24 target words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then selected for the experiment. The pictures were all of a similar size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222px</w:t>
      </w:r>
      <w:r w:rsidR="00613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in height and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196px in width) and were absent of any extraneous detail that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might convey non-intended meanings.</w:t>
      </w:r>
    </w:p>
    <w:p w:rsidR="005F2848" w:rsidRPr="005F2848" w:rsidRDefault="005F2848" w:rsidP="0061303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To ensure that the participants did not know any of the target words and avoid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 potential learning effect from administering a pretest that included the L2 written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forms of the items, the target words were replaced with pseudoword forms.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CELEX (Baayen, Piepenbrock, &amp; Van Rijn, 1993) was used to create pseudowords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that had similar orthographic features to the target words. The criteria for creating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pseudowords included matching the target words for the number of letters,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English orthographic neighbours, and English bigram frequency. The 24 pseudowords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were then separated into three blocks of 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>eight. To ensure that the compo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sition of the blocks did not affect learning, the items in the blocks had a similar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number of letters (53–54) and syllables (17–19), and they were counterbalanced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between the conditions. Table 1 lists the target words and the pseudowords they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matched with in each of the three blocks.</w:t>
      </w:r>
    </w:p>
    <w:p w:rsidR="00613038" w:rsidRDefault="00613038" w:rsidP="0061303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13038" w:rsidRPr="00613038" w:rsidRDefault="00613038" w:rsidP="0061303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303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Insert Table 1 about here</w:t>
      </w:r>
    </w:p>
    <w:p w:rsidR="00613038" w:rsidRDefault="0061303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848" w:rsidRPr="00385DD3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DD3">
        <w:rPr>
          <w:rFonts w:ascii="Times New Roman" w:hAnsi="Times New Roman" w:cs="Times New Roman"/>
          <w:b/>
          <w:color w:val="000000"/>
          <w:sz w:val="24"/>
          <w:szCs w:val="24"/>
        </w:rPr>
        <w:t>Design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experiment used a within-participants design. All participants attempted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learn the same 24 pseudoword-picture pairs in three conditions: no writing,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writing, and writing with unlimited time. In each condition, the participants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D3E">
        <w:rPr>
          <w:rFonts w:ascii="Times New Roman" w:hAnsi="Times New Roman" w:cs="Times New Roman"/>
          <w:color w:val="000000"/>
          <w:sz w:val="24"/>
          <w:szCs w:val="24"/>
        </w:rPr>
        <w:t xml:space="preserve">attempted to learn a block of 8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pseudoword-picture pairs. The order of the conditions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and the block of pseudoword-picture pairs presented in each condition were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counterbalanced. Each condition was presented a similar number of times in the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first, second, and third position in the learning sequence. Each block of word-picture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 was learned a similar number of times in each condition at each point in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sequence. The word-picture pairs in each block were also randomized between</w:t>
      </w:r>
      <w:r w:rsidR="00D1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participants.</w:t>
      </w:r>
    </w:p>
    <w:p w:rsidR="005F2848" w:rsidRPr="005F2848" w:rsidRDefault="005F2848" w:rsidP="00D12D3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experiment was run in E-Prime (Schneider, Eschman, &amp; Zuccolotto,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2002a, 2002b) on a Windows personal computer over two sessions that were 2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days apart. The first session lasted approximately 30 minutes and the second session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lasted no longer than 10 minutes. Participants completed the experiment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individu</w:t>
      </w:r>
      <w:r w:rsidR="00D12D3E">
        <w:rPr>
          <w:rFonts w:ascii="Times New Roman" w:hAnsi="Times New Roman" w:cs="Times New Roman"/>
          <w:color w:val="000000"/>
          <w:sz w:val="24"/>
          <w:szCs w:val="24"/>
        </w:rPr>
        <w:t xml:space="preserve">ally in an office with the same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researcher present at all times. All participants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informed that the purpose of the research was to compare different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approaches to learning. They were also told that they would be tested on what they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learned, and they received a voucher to compensate them for their time. However,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contrast to Barcroft (2006), the participants were not told that they would have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write the target words in the tests as this may have affected how they attempted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learn the words.</w:t>
      </w:r>
    </w:p>
    <w:p w:rsidR="005F2848" w:rsidRPr="005F2848" w:rsidRDefault="005F2848" w:rsidP="00D12D3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At the start of each learning condition the participants were asked to read the</w:t>
      </w:r>
      <w:r w:rsidR="00D12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instructions presented on the computer screen in English. The participants had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as much time as they needed to read the instructions and could ask the research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D3E">
        <w:rPr>
          <w:rFonts w:ascii="Times New Roman" w:hAnsi="Times New Roman" w:cs="Times New Roman"/>
          <w:color w:val="000000"/>
          <w:sz w:val="24"/>
          <w:szCs w:val="24"/>
        </w:rPr>
        <w:t xml:space="preserve">assistant questions if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necessary. In each learning condition, the pseudoword-picture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 appeared on the screen twice. The pseudoword always appeared below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picture. When the learning condition began, a fixation cross appeared on the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screen for 200ms followed by a pseudoword-picture pair. In the writing and non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writing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conditions, each item appeared on the screen for 6 seconds. Piloting indicated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that 6 seconds was enough time to write these items and that there would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 little time remaining to view the pseudoword-picture pairs. Research has also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indicated that 6 seconds per encounter is sufficient to learn word pairs (Hays, Kornell,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&amp; Bjork, 2010). In the writing with unlimited time condition, the participants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given as much time as they needed to attempt to learn the items. Subsequent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items were presented 200ms after the participants pressed a button to end the previous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item. A fixation cross appeared before each subsequent word-picture pair to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signal the next item.</w:t>
      </w:r>
    </w:p>
    <w:p w:rsidR="005F2848" w:rsidRDefault="005F2848" w:rsidP="00D12D3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In the non-writing condition, the participants were instructed to try to learn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pseudoword-picture pairs simply by viewing them as they appeared on the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screen. They were instructed not to say or write the words. In the writing condition,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participants were required to write the pseudowords from the pseudoword-picture pairs as they appeared on the screen in the appropriate blank on a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sheet. The writing with unlimited time condition was the same as the writing condition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except that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participants had as much time as they needed to write the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pseudowords. The average raw time per item in this condition was 19.7 seconds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12D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SD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=10.82).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385DD3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DD3">
        <w:rPr>
          <w:rFonts w:ascii="Times New Roman" w:hAnsi="Times New Roman" w:cs="Times New Roman"/>
          <w:b/>
          <w:color w:val="000000"/>
          <w:sz w:val="24"/>
          <w:szCs w:val="24"/>
        </w:rPr>
        <w:t>Dependent measures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Two tests were administered to participants at two retention intervals: immediately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after completing the three learning conditions and 2 days after the treatment.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One test measured productive knowledge of form-meaning connection and the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other measured receptive knowledge of written form. The order of these tests was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counterbalanced so that half of the participants took the test measuring knowledge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written form first and the test of form-meaning connection second, and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rest of the participants took the tests in the reverse order. Two days later each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participant was administered the tests in the opposite order to which they took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the immediate posttests. </w:t>
      </w:r>
    </w:p>
    <w:p w:rsidR="005F2848" w:rsidRPr="005F2848" w:rsidRDefault="005F2848" w:rsidP="00D12D3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test of form-meaning connection was the same format as the one used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Thomas and Dieter’s (1987) first experiment and in both experiments in Barcroft’s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(2006) study. The participants were presented with the pictures from the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pseudoword-picture pairs they had viewed in the learning conditions on the computer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screen and had to write the corresponding pseudowords in the appropriate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blank on a test sheet. The participants had as much time as they needed to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write their responses and then pressed a button to see the next picture. Responses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scored in two ways: strict scoring and sensitive scoring. Responses were only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scored correct if they were spelled perfectly using strict scoring. Responses that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2D9"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spelled correctly or misspelled but identifiable as the target pseudowords</w:t>
      </w:r>
      <w:r w:rsidR="0038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were scored correct using the sensitive scoring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method. For example, the following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responses were correct under the sensitive scoring protocol for the pseudoword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hirpome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hirpom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pome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hipomus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hirpoem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and the pseudoword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louber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loub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luber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laber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laubor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. These responses indicated that the participants had gained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partial knowledge of the pseudowords. One of the researchers and a research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assistant both scored all responses in the sensitive scoring method. The interrater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reliability was 97%. Scoring the responses at two levels of sensitivity indicates two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levels of knowledge for these word types: partial and full.</w:t>
      </w:r>
    </w:p>
    <w:p w:rsidR="005F2848" w:rsidRPr="005F2848" w:rsidRDefault="005F2848" w:rsidP="000B72D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test measuring receptive knowledge of written form used the multiple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choice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format created for Webb’s (2005, 2007) studies of depth of vocabulary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2D9">
        <w:rPr>
          <w:rFonts w:ascii="Times New Roman" w:hAnsi="Times New Roman" w:cs="Times New Roman"/>
          <w:color w:val="000000"/>
          <w:sz w:val="24"/>
          <w:szCs w:val="24"/>
        </w:rPr>
        <w:t xml:space="preserve">knowledge.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Participants were asked to circle the correctly spelled pseudowords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from five choices: the correct spelling and four distracters. The distracters were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created to be similar to the target words both phonetically and orthographically.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The following examples are for the pseudowords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hirpome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louber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72D9" w:rsidRDefault="000B72D9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  <w:sectPr w:rsidR="000B72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F2848" w:rsidRPr="000B72D9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2D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B72D9" w:rsidRPr="000B72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72D9">
        <w:rPr>
          <w:rFonts w:ascii="Times New Roman" w:hAnsi="Times New Roman" w:cs="Times New Roman"/>
          <w:color w:val="000000"/>
          <w:sz w:val="24"/>
          <w:szCs w:val="24"/>
        </w:rPr>
        <w:t>a. hirporm</w:t>
      </w:r>
    </w:p>
    <w:p w:rsidR="005F2848" w:rsidRPr="000B72D9" w:rsidRDefault="005F2848" w:rsidP="000B72D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72D9">
        <w:rPr>
          <w:rFonts w:ascii="Times New Roman" w:hAnsi="Times New Roman" w:cs="Times New Roman"/>
          <w:color w:val="000000"/>
          <w:sz w:val="24"/>
          <w:szCs w:val="24"/>
        </w:rPr>
        <w:t>b. hipome</w:t>
      </w:r>
    </w:p>
    <w:p w:rsidR="005F2848" w:rsidRPr="000B72D9" w:rsidRDefault="005F2848" w:rsidP="000B72D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72D9">
        <w:rPr>
          <w:rFonts w:ascii="Times New Roman" w:hAnsi="Times New Roman" w:cs="Times New Roman"/>
          <w:color w:val="000000"/>
          <w:sz w:val="24"/>
          <w:szCs w:val="24"/>
        </w:rPr>
        <w:t>c. hirporme</w:t>
      </w:r>
    </w:p>
    <w:p w:rsidR="005F2848" w:rsidRPr="000B72D9" w:rsidRDefault="005F2848" w:rsidP="000B72D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72D9">
        <w:rPr>
          <w:rFonts w:ascii="Times New Roman" w:hAnsi="Times New Roman" w:cs="Times New Roman"/>
          <w:color w:val="000000"/>
          <w:sz w:val="24"/>
          <w:szCs w:val="24"/>
        </w:rPr>
        <w:t>d. hirpome</w:t>
      </w:r>
    </w:p>
    <w:p w:rsidR="005F2848" w:rsidRPr="000B72D9" w:rsidRDefault="005F2848" w:rsidP="000B72D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72D9">
        <w:rPr>
          <w:rFonts w:ascii="Times New Roman" w:hAnsi="Times New Roman" w:cs="Times New Roman"/>
          <w:color w:val="000000"/>
          <w:sz w:val="24"/>
          <w:szCs w:val="24"/>
        </w:rPr>
        <w:t>e. hiporm</w:t>
      </w:r>
    </w:p>
    <w:p w:rsidR="005F2848" w:rsidRPr="000B72D9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2D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B72D9" w:rsidRPr="000B72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72D9">
        <w:rPr>
          <w:rFonts w:ascii="Times New Roman" w:hAnsi="Times New Roman" w:cs="Times New Roman"/>
          <w:color w:val="000000"/>
          <w:sz w:val="24"/>
          <w:szCs w:val="24"/>
        </w:rPr>
        <w:t>a. loubore</w:t>
      </w:r>
    </w:p>
    <w:p w:rsidR="005F2848" w:rsidRPr="000B72D9" w:rsidRDefault="005F2848" w:rsidP="000B72D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72D9">
        <w:rPr>
          <w:rFonts w:ascii="Times New Roman" w:hAnsi="Times New Roman" w:cs="Times New Roman"/>
          <w:color w:val="000000"/>
          <w:sz w:val="24"/>
          <w:szCs w:val="24"/>
        </w:rPr>
        <w:t>b. lubore</w:t>
      </w:r>
    </w:p>
    <w:p w:rsidR="005F2848" w:rsidRPr="000B72D9" w:rsidRDefault="005F2848" w:rsidP="000B72D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72D9">
        <w:rPr>
          <w:rFonts w:ascii="Times New Roman" w:hAnsi="Times New Roman" w:cs="Times New Roman"/>
          <w:color w:val="000000"/>
          <w:sz w:val="24"/>
          <w:szCs w:val="24"/>
        </w:rPr>
        <w:lastRenderedPageBreak/>
        <w:t>c. loubor</w:t>
      </w:r>
    </w:p>
    <w:p w:rsidR="005F2848" w:rsidRPr="000B72D9" w:rsidRDefault="005F2848" w:rsidP="000B72D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72D9">
        <w:rPr>
          <w:rFonts w:ascii="Times New Roman" w:hAnsi="Times New Roman" w:cs="Times New Roman"/>
          <w:color w:val="000000"/>
          <w:sz w:val="24"/>
          <w:szCs w:val="24"/>
        </w:rPr>
        <w:t>d. louber</w:t>
      </w:r>
    </w:p>
    <w:p w:rsidR="005F2848" w:rsidRPr="005F2848" w:rsidRDefault="005F2848" w:rsidP="000B72D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72D9">
        <w:rPr>
          <w:rFonts w:ascii="Times New Roman" w:hAnsi="Times New Roman" w:cs="Times New Roman"/>
          <w:color w:val="000000"/>
          <w:sz w:val="24"/>
          <w:szCs w:val="24"/>
        </w:rPr>
        <w:t>e. luber</w:t>
      </w:r>
    </w:p>
    <w:p w:rsidR="000B72D9" w:rsidRDefault="000B72D9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  <w:sectPr w:rsidR="000B72D9" w:rsidSect="000B72D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07EEE" w:rsidRDefault="00C07EEE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848" w:rsidRPr="00C07EEE" w:rsidRDefault="00C07EEE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EEE">
        <w:rPr>
          <w:rFonts w:ascii="Times New Roman" w:hAnsi="Times New Roman" w:cs="Times New Roman"/>
          <w:b/>
          <w:color w:val="000000"/>
          <w:sz w:val="24"/>
          <w:szCs w:val="24"/>
        </w:rPr>
        <w:t>RESULTS</w:t>
      </w:r>
    </w:p>
    <w:p w:rsid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descriptive statistics (means and standard deviations) of vocabulary knowledge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B86">
        <w:rPr>
          <w:rFonts w:ascii="Times New Roman" w:hAnsi="Times New Roman" w:cs="Times New Roman"/>
          <w:color w:val="000000"/>
          <w:sz w:val="24"/>
          <w:szCs w:val="24"/>
        </w:rPr>
        <w:t xml:space="preserve">scores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 the dependent measures are reported in Table 2. The independent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variables were learning condition (no writing/ writing/ writing with unlimited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time) and retention interval (immediate and delayed post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tests). The outcome variables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the number scored correct (out of 8) on the test of written form, the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number scored correct (out of 8) on the test of form-meaning connection with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strict scoring, and the number scored correct (out of 8) on the test of form-meaning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connection with sensitive scoring.</w:t>
      </w:r>
    </w:p>
    <w:p w:rsidR="00E51B86" w:rsidRPr="005F2848" w:rsidRDefault="00E51B86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B86" w:rsidRPr="00E51B86" w:rsidRDefault="00E51B86" w:rsidP="00E51B8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1B86">
        <w:rPr>
          <w:rFonts w:ascii="Times New Roman" w:hAnsi="Times New Roman" w:cs="Times New Roman"/>
          <w:i/>
          <w:color w:val="000000"/>
          <w:sz w:val="24"/>
          <w:szCs w:val="24"/>
        </w:rPr>
        <w:t>Insert Table 2 about here</w:t>
      </w:r>
    </w:p>
    <w:p w:rsidR="00E51B86" w:rsidRDefault="00E51B86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results of the immediate and delayed posttests were first analysed together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because this provides the most robust analysis, and then separately to look at how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E61">
        <w:rPr>
          <w:rFonts w:ascii="Times New Roman" w:hAnsi="Times New Roman" w:cs="Times New Roman"/>
          <w:color w:val="000000"/>
          <w:sz w:val="24"/>
          <w:szCs w:val="24"/>
        </w:rPr>
        <w:t xml:space="preserve">the results may vary at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different retention intervals. Repeated measures analysis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each outcome variable (three analyses) was used (see Table 3). Both condition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and session significantly predicted the number of correct answers on the test of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written form, with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&lt; .001 for both variables. Post-hoc analysis using the sequential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Bonferroni method of adjusting for multiple comparisons showed that writing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with unlimited time contributed to a significantly higher mean number of correct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responses than either non-writing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&lt; .001,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0.93) or writing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&lt; .001,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1.46).</w:t>
      </w:r>
    </w:p>
    <w:p w:rsid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Writing and non-writing did not differ from each other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= .180,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0.25). On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productive test of form-meaning connection with strict scoring (target words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must be spelled correctly), both condition and session significantly predicted the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number of correct answers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&lt; .001 for both variables). The post hoc Bonferroni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analysis showed that writing with unlimited time contributed to a significantly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higher mean number of correct responses than either non-writing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.001,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0.95) or writing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&lt; .001,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1.24). Writing and non-writing did not differ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from each other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= .416, partial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2 = .24). On the productive test of form-meaning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connection in the sensitive scoring system, both condition and session significantly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predicted the number of correct answers, with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&lt; .001 for both variables.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Bonferroni method showed that there was a significantly higher mean number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correct for writing with unlimited time than non-writing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= .002,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0.82)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and writing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&lt; .001,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1.16). Again there was no difference between the non</w:t>
      </w:r>
      <w:r w:rsidR="00842E6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and writing conditions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= .113,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0.37). Table 4 presents the results of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multiple comparisons.</w:t>
      </w:r>
    </w:p>
    <w:p w:rsidR="00842E61" w:rsidRDefault="00842E61" w:rsidP="00842E6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2E61" w:rsidRDefault="00842E61" w:rsidP="00842E6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2E61">
        <w:rPr>
          <w:rFonts w:ascii="Times New Roman" w:hAnsi="Times New Roman" w:cs="Times New Roman"/>
          <w:i/>
          <w:color w:val="000000"/>
          <w:sz w:val="24"/>
          <w:szCs w:val="24"/>
        </w:rPr>
        <w:t>Insert Table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842E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 and 4 about here</w:t>
      </w:r>
    </w:p>
    <w:p w:rsidR="00842E61" w:rsidRDefault="00842E61" w:rsidP="00842E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07EEE" w:rsidRDefault="005F2848" w:rsidP="00842E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A post hoc Bonferroni test was completed to locate the site of significant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differences between the learning conditions at the two retention intervals (see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Table 5). The analysis revealed that writing with unlimited time was superior to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writing condition on the immediate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&lt; .001,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1.20) and delayed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&lt; .001,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1.17) posttests. Writing with unlimited time also contributed to higher scores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than the non-writing condition on the immediate posttest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= .004,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0.82) and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on the delayed posttest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&lt; .001,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0.98). Again, no significant difference was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found between the writing and non-writing conditions on the immediate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.313,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0.29) and the delayed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= 1.000,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0.16) posttests. The results were similar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when using the sensitive scoring method. Writing with unlimited time contributed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higher scores than the writing condition on both immediate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&lt; .001,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1.01) and delayed posttests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&lt; .001,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1.27). It was also superior to the non</w:t>
      </w:r>
      <w:r w:rsidR="00842E6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 immediately after the treatment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= .011,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0.66) and 2 days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later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&lt; .001,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0.85). There was little difference between writing and non-writing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on the immediate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= .086,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0.39) and delayed (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= .313,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Δ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= 0.32) posttests.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E61" w:rsidRDefault="00842E61" w:rsidP="00842E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E61" w:rsidRPr="00842E61" w:rsidRDefault="00842E61" w:rsidP="00842E6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2E61">
        <w:rPr>
          <w:rFonts w:ascii="Times New Roman" w:hAnsi="Times New Roman" w:cs="Times New Roman"/>
          <w:i/>
          <w:color w:val="000000"/>
          <w:sz w:val="24"/>
          <w:szCs w:val="24"/>
        </w:rPr>
        <w:t>Insert Table 5 about here</w:t>
      </w:r>
    </w:p>
    <w:p w:rsidR="00C07EEE" w:rsidRDefault="00C07EEE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848" w:rsidRPr="00C07EEE" w:rsidRDefault="00C07EEE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EEE">
        <w:rPr>
          <w:rFonts w:ascii="Times New Roman" w:hAnsi="Times New Roman" w:cs="Times New Roman"/>
          <w:b/>
          <w:color w:val="000000"/>
          <w:sz w:val="24"/>
          <w:szCs w:val="24"/>
        </w:rPr>
        <w:t>DISCUSSION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experimental design of the present study expanded upon earlier methodologies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two ways. First, by examining the effects of word writing on two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aspects of vocabulary knowledge (form-meaning connection and written form),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research provides more accurate results. Second, by comparing word writing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conditions that vary in time on task, the research may better indicate the value of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 writing in different situations.</w:t>
      </w:r>
    </w:p>
    <w:p w:rsidR="005F2848" w:rsidRPr="005F2848" w:rsidRDefault="005F2848" w:rsidP="00842E6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In answer to the first research question, the results indicated that although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 writing led to lower scores than learning word-picture pairs on the test of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form-meaning connection, there was little difference between the two conditions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when time on task was controlled. On the immediate posttest of form-meaning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connection with strict scoring the mean scores for the writing and non-writing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conditions were 1.0 (13%) and 1.4 (18%), respectively. </w:t>
      </w:r>
      <w:r w:rsidR="00C07EEE" w:rsidRPr="005F2848">
        <w:rPr>
          <w:rFonts w:ascii="Times New Roman" w:hAnsi="Times New Roman" w:cs="Times New Roman"/>
          <w:color w:val="000000"/>
          <w:sz w:val="24"/>
          <w:szCs w:val="24"/>
        </w:rPr>
        <w:t>Two days later the scores on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writing and non-writing conditions were 0.7 (9%) and 0.9 (11%), respectively.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When responses were s</w:t>
      </w:r>
      <w:r w:rsidR="00842E61">
        <w:rPr>
          <w:rFonts w:ascii="Times New Roman" w:hAnsi="Times New Roman" w:cs="Times New Roman"/>
          <w:color w:val="000000"/>
          <w:sz w:val="24"/>
          <w:szCs w:val="24"/>
        </w:rPr>
        <w:t xml:space="preserve">cored for correct and partially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correct spelling on the test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form-meaning connection on the immediate posttest, the mean scores were 1.7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(21%) and 2.5 (31%) for the writing and non-writing conditions, respectively. On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delayed posttest the mean scores for the writing and non-writing conditions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1.6 (20%) and 1.2 (15%).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E61" w:rsidRDefault="005F2848" w:rsidP="00842E6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results do not provide support for Barcroft’s (2006) findings indicating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that word writing has a negative effect on vocabulary learning. The difference in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findings between this study and Barcroft (2006) might be due to design features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that may have reduced the effects of word writing in the earlier study (learning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effect from pretest, participants’ knowledge of the posttest format prior to the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treatment). The results also do not provide support for a facili</w:t>
      </w:r>
      <w:r w:rsidR="00842E6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atory effect for word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writing on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knowledge of form-meaning connection in comparison to learning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word-picture pairs when time on task is controlled in contrast to Thomas and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Dieter’s (1987) earlier findings and research indicating that productive learning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may lead to superior learning on measures of productive recall than receptive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learning (Griffin &amp; Harley, 1996; Mondria &amp; Wiersma, 2004; Stoddard, 1929; Waring,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1997; S. Webb, 2009a, 2009b). The reason for this may be due to the limited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time that the p</w:t>
      </w:r>
      <w:r w:rsidR="00842E61">
        <w:rPr>
          <w:rFonts w:ascii="Times New Roman" w:hAnsi="Times New Roman" w:cs="Times New Roman"/>
          <w:color w:val="000000"/>
          <w:sz w:val="24"/>
          <w:szCs w:val="24"/>
        </w:rPr>
        <w:t xml:space="preserve">articipants in this study could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direct attention to the aspect of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knowledge measured on this test: form-meaning </w:t>
      </w:r>
      <w:r w:rsidR="00842E61">
        <w:rPr>
          <w:rFonts w:ascii="Times New Roman" w:hAnsi="Times New Roman" w:cs="Times New Roman"/>
          <w:color w:val="000000"/>
          <w:sz w:val="24"/>
          <w:szCs w:val="24"/>
        </w:rPr>
        <w:t xml:space="preserve">connection. </w:t>
      </w:r>
      <w:r w:rsidR="00C07EEE" w:rsidRPr="005F2848">
        <w:rPr>
          <w:rFonts w:ascii="Times New Roman" w:hAnsi="Times New Roman" w:cs="Times New Roman"/>
          <w:color w:val="000000"/>
          <w:sz w:val="24"/>
          <w:szCs w:val="24"/>
        </w:rPr>
        <w:t>Word writing alone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should not be expected to lead to gains in form-meaning connection because it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directs attention to written form and diverts attention away from linking form to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meaning. Any additional time that is available to focus attention on form-meaning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connection may contribute to knowledge of this aspect. However, because the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CB8">
        <w:rPr>
          <w:rFonts w:ascii="Times New Roman" w:hAnsi="Times New Roman" w:cs="Times New Roman"/>
          <w:color w:val="000000"/>
          <w:sz w:val="24"/>
          <w:szCs w:val="24"/>
        </w:rPr>
        <w:t xml:space="preserve">amount of attention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focused on form-meaning connection in the two tasks is less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the word writing condition, it is unlikely to be more effective.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842E6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Interestingly, when partially correct responses were also scored as correct, the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CB8">
        <w:rPr>
          <w:rFonts w:ascii="Times New Roman" w:hAnsi="Times New Roman" w:cs="Times New Roman"/>
          <w:color w:val="000000"/>
          <w:sz w:val="24"/>
          <w:szCs w:val="24"/>
        </w:rPr>
        <w:t xml:space="preserve">boost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scores was higher for the non-writing condition at both retention intervals.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CB8">
        <w:rPr>
          <w:rFonts w:ascii="Times New Roman" w:hAnsi="Times New Roman" w:cs="Times New Roman"/>
          <w:color w:val="000000"/>
          <w:sz w:val="24"/>
          <w:szCs w:val="24"/>
        </w:rPr>
        <w:t xml:space="preserve">This may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indicate that the effectiveness of the non-writing condition may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have been limited by smaller gains in knowledge of written form; participants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were only able to demonstrate greater knowledge of form-meaning connection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when the scoring method was sensitive to partial knowledge. This finding is supported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part by Thomas and Dieter’s (1987) study that found that their word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 condition was as effective as the writing condition when the scoring system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was sensitive to partial knowledge of written form but less effective when greater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knowledge was required.</w:t>
      </w:r>
    </w:p>
    <w:p w:rsidR="005F2848" w:rsidRPr="005F2848" w:rsidRDefault="005F2848" w:rsidP="00864CB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answer to the second research question, word writing with unlimited time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had a positive effect on learning form-meaning connection. Scores were significantly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higher for writing with unlimited time than for the other two learning conditions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regardless of the method of scoring and the retention interval. The mean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scores for writing with unlimited time on the posttest of form-meaning connection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with strict scoring were 2.7 (34%) immediately after the treatment and 1.9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(24%) 2 days later. When partially correct responses were also scored as correct,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mean scores were 3.6 (45%) and 3.0 (38%) at the two retention intervals. This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result suggests that the common process of writing down new words and their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meanings in the classroom and focusing on linking form to meaning has a positive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effect on vocabulary learning. However, it is important to note that this result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cannot be attributed to writing alone. Word writing, directed attention to form</w:t>
      </w:r>
      <w:r w:rsidR="00864C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meaning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connection through viewing word-picture pairs, and an increased time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on task all likely contributed to this result. This finding suggests that when learners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write new words and attend to linking form and meaning, there is a positive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effect on learning form-meaning connection. However, because the time on task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was more than three times as long as the other conditions, it is not clear whether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 writing is an efficient method of vocabulary learning.</w:t>
      </w:r>
    </w:p>
    <w:p w:rsidR="005F2848" w:rsidRPr="005F2848" w:rsidRDefault="005F2848" w:rsidP="00864CB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In answer to the third research question, the results indicated that learning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word-picture pairs did not contribute to greater knowledge of written form than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 writing when time on task was controlled. The mean scores on the test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written form for the writing and non-writing conditions on the immediate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posttest were 4.0 (50%) and 4.3 (54%) respectively, and 3.3 (41%) and 3.6 (45%) for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those conditions 2 days later. The relatively large gains in knowledge of written</w:t>
      </w:r>
      <w:r w:rsidR="00C0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form made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over the short learning period (12 seconds total) indicate that both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conditions were effective for learning this aspect of knowledge. However, it might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have been expected that the productive task of spelling a word would lead to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CB8">
        <w:rPr>
          <w:rFonts w:ascii="Times New Roman" w:hAnsi="Times New Roman" w:cs="Times New Roman"/>
          <w:color w:val="000000"/>
          <w:sz w:val="24"/>
          <w:szCs w:val="24"/>
        </w:rPr>
        <w:t xml:space="preserve">greater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knowledge of written form than the receptive task of learning word-picture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pairs. Perhaps the reason this did not occur is that the test of written form had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 receptive format. Transfer-appropriate processing theory would predict superior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performance on the word-picture pairs condition than the word writing condition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because receptive learning occurred in the former but not the latter. This result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also highlights the benefits of learning with word-picture pairs. The word-picture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 condition should be considered a weak form of paired-associate learning due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the absence of recall in the task. Barcroft (2007) found that requiring learners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recall target L2 words when cued with pictures conveying their meanings led to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greater learning than when word-picture pairs were presented together. In paired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associate learning attention is directed towards linking form to meaning. However,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attention placed on L2 form can lead to efficient gains in knowledge of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written form as well (S. Webb, 2007, 2009a).</w:t>
      </w:r>
    </w:p>
    <w:p w:rsidR="008779A4" w:rsidRDefault="005F2848" w:rsidP="00864CB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In answer to the fourth research question, word writing with unlimited time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contributed to significantly higher scores on the test of written form than for the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other two learning conditions at both retention intervals. The mean scores for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writing with unlimited time on the immediate posttest were 6.1 (76%) and 4.8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(60%) 2 days later. The relatively large gains for the writing condition with unlimited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time indicate that word writing with time to reflect on the shape of the word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is an effective method of learning the spelling of words.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864CB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Taken as a whole, the results of this study indicate that time on task plays a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key role in the effectiveness of word writing. When learners have the time to write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words and direct attention to form-meaning connection, word writing is likely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have a positive effect on vocabulary learning. This finding is supported by the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CB8">
        <w:rPr>
          <w:rFonts w:ascii="Times New Roman" w:hAnsi="Times New Roman" w:cs="Times New Roman"/>
          <w:color w:val="000000"/>
          <w:sz w:val="24"/>
          <w:szCs w:val="24"/>
        </w:rPr>
        <w:t xml:space="preserve">superiority of the word writing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condition in Thomas and Dieter’s (1987) study. In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contrast, when there is limited time for word writing and little time to attend to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form and meaning, word writing may not be an effective method of vocabulary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learning with gains primarily limited to knowledge of written form. This explains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negative effects of word writing in Barcroft’s (2006) study. It is important to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note that word writing may also have the advantage of directing learners’ attention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towards the written items during review and promoting further study.</w:t>
      </w:r>
    </w:p>
    <w:p w:rsidR="005F2848" w:rsidRPr="005F2848" w:rsidRDefault="005F2848" w:rsidP="00864CB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This study also indicated that students are likely to spend much greater time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initially trying to learn words than is required to write them. The difference in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CB8">
        <w:rPr>
          <w:rFonts w:ascii="Times New Roman" w:hAnsi="Times New Roman" w:cs="Times New Roman"/>
          <w:color w:val="000000"/>
          <w:sz w:val="24"/>
          <w:szCs w:val="24"/>
        </w:rPr>
        <w:t xml:space="preserve">time on task between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writing (6 seconds) and writing with unlimited time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(19.7 seconds) conditions also suggests a lack of ecological validity in the former;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although 6 seconds may be sufficient to write words, 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earners are likely to spend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much more time trying to learn these words if the time is available. The higher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scores on the tests for the writing with unlimited time condition would suggest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that this extra time may be used to focus attention on linking form to meaning,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and that the additional focus on form and meaning contributes to greater learning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written form. Although it is intuitively logical that greater time on task will lead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greater learning, this is not always the case in vocabu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lary learning (Karpicke &amp;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Roediger, 2008). Nor was it certain that the participants would spend much more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time in the writing with unlimited time condition. However, because of the widespread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use of word writing when learnin</w:t>
      </w:r>
      <w:r w:rsidR="00864CB8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vocabulary and the inconsistent findings,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it was important to look at learning in both controlled and ecologically valid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situations.</w:t>
      </w:r>
    </w:p>
    <w:p w:rsidR="005F2848" w:rsidRPr="005F2848" w:rsidRDefault="005F2848" w:rsidP="00126DA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Although one purpose of this study was to improve on the ecological validity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the research, there are two aspects of the design that might be improved. First,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this research and many other studies of deliberate vocabulary learning, a comparison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is made between conditions that involve initial learning of the form</w:t>
      </w:r>
      <w:r w:rsidR="00126D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meaning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connection of target items while completing an activity. The justification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 this approach is methodological; it is important to have comparable sets of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items and this is most easily done using unknown target words. This occurs in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research examining the effects of the keyword technique (e.g., Avila &amp; Sadoski,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1996; Ellis &amp; Beaton, 1993; Levin, McCormick, Miller, Berry, &amp; Pressley, 1982),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paired-associate learning (e.g., Prince, 1996; S. Webb, 2007, 2009a, 2009b; W. B.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Webb, 1962),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sentence writing (Barcroft, 2004; Pressley, Levin, &amp; Miller, 1982; S.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Webb, 2005), glossed sentences (Laufer &amp; Shmueli, 1997; S. Webb, 2007), semantic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elaboration (Barcroft, 2002; Pressley et al., 1982), structural elaboration (Barcroft,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2002), and learning with pictures (Levin et al., 1982). There is room to argue the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degree of ecological validity about these different activities. Perhaps some teachers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may provide sets of unknown words for students to study in paired associate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learning or the keyword technique</w:t>
      </w:r>
      <w:r w:rsidR="00126DA1">
        <w:rPr>
          <w:rFonts w:ascii="Times New Roman" w:hAnsi="Times New Roman" w:cs="Times New Roman"/>
          <w:color w:val="000000"/>
          <w:sz w:val="24"/>
          <w:szCs w:val="24"/>
        </w:rPr>
        <w:t xml:space="preserve"> rather than teach the words to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some extent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beforehand. However, the extent to which learners may do these two parts of the</w:t>
      </w:r>
      <w:r w:rsidR="00126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activity at the same time in the classroom needs to be questioned. Perhaps the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more natural learning process is for students to learn the form-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meaning connection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new words first, and then complete activities that involve the recognition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or use of these items afterwards to consolidate their knowledge. Thus, the activities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might typically be consolidation rather than initial learning activities. One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way to improve on the ecological validity of research in studies examining deliberate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vocabulary learning would be to examine the effects of variables a short time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after initially presenting participants with the form and meaning of target words.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For example, in this study the participants could be presented with one repetition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all 24 word-picture pairs followed by a short distracter task. They might then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complete the two learning conditions. This procedure would still allow the selection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comparable sets of unknown target wor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>ds, but it would make the learn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ing condition a consolidation activity that is closer to what naturally occurs in the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classroom.</w:t>
      </w:r>
    </w:p>
    <w:p w:rsidR="005F2848" w:rsidRPr="005F2848" w:rsidRDefault="005F2848" w:rsidP="00126DA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A second aspect of the design that might be improved upon is the number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 times target words were written. Earlier studies examined the effects of writing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words two (Barcroft, 2006) or three times (Thomas &amp; Dieter, 1987). However,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these figures may not accurately reflect initial word writing in the classroom,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where words are most likely written only once. The consequence of writing words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more than once in the research is that the writing process may become easier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subsequent encounters allowing participants to write words more quickly and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direct greater attention to viewing the word-picture pairs. This may account for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similarity in average raw scores between the word writing and non-writing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conditions on the test of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form-meaning connection. It would be useful for future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studies investigating the effects of word writing to limit the number of encounters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one to see how this affects learning.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79A4" w:rsidRDefault="005F2848" w:rsidP="00126DA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It should also be noted that none of the conditions were very effective in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developing knowledge of form-meaning connection. This was due in part to the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design of the study.</w:t>
      </w:r>
      <w:r w:rsidR="00126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Learning 24 words in two brief encounters is unlikely to lead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to large gains in knowledge. Research on paired-associate learning has indicated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that increasing the number of encounters (Crothers &amp; Suppes, 1967; Karpicke &amp;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Roediger, 2007, 2008; Nakata, 2017), including a recall component (Barcroft, 2007;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McNamara &amp; Healy, 1995), and increasing spacing (Cepeda, Pashler, Vul, Wixted,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&amp; Rohrer, 2006; Landauer &amp; Bjork, 1978; Nakata, 2015) all have a positive effect on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learning. This suggests that it would be possible to increase learning of word-picture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pairs relatively easily. However, in the word writing condition learning might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be limited without repeated study. Thus, while word writing with unlimited time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was most effective in this study, it may not be most effective in relation to other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approaches to vocabulary learning. A useful follow-up to this study would be to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compare other methods of learning with word writing with time on task paced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by participants in each condition to determine the relative value of word writing.</w:t>
      </w:r>
      <w:r w:rsidR="00126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Another question which remains to be answered is how writing both L2 form and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L1 meaning or L2 definitions together affects learning. The writing of both form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and meaning together may be a more representative approach to writing newly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encountered words, and thus deserves investigation.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79A4" w:rsidRDefault="008779A4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848" w:rsidRPr="008779A4" w:rsidRDefault="008779A4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9A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CONCLUSION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The present study indicated that word writing does contribute to vocabulary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DA1">
        <w:rPr>
          <w:rFonts w:ascii="Times New Roman" w:hAnsi="Times New Roman" w:cs="Times New Roman"/>
          <w:color w:val="000000"/>
          <w:sz w:val="24"/>
          <w:szCs w:val="24"/>
        </w:rPr>
        <w:t xml:space="preserve">learning. It can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lead to relatively large gains in knowledge of written form when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time is limited, and when there is sufficient time to write words and focus on their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forms and meanings, it promotes knowledge of this aspect as well. The research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also demonstrat</w:t>
      </w:r>
      <w:r w:rsidR="00126DA1">
        <w:rPr>
          <w:rFonts w:ascii="Times New Roman" w:hAnsi="Times New Roman" w:cs="Times New Roman"/>
          <w:color w:val="000000"/>
          <w:sz w:val="24"/>
          <w:szCs w:val="24"/>
        </w:rPr>
        <w:t xml:space="preserve">ed the effect that time on task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can have on findings. When time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on task was limited to 6 seconds, there was little difference between the writing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and non-writing conditions. However, when time on task was controlled by participants,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word writing led to significantly greater knowledge on both tests at each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retention interval with medium to large effect sizes in every comparison. These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findings are supported by earlier research showing that varying time on task may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alter results (S. Webb, 2005), and suggest that researchers should carefully consider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degree of similarity between classroom learning conditions and those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in experimental interventions. Major changes to learning conditions in research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need to be acknowledged or conclusions may be misleading.</w:t>
      </w:r>
    </w:p>
    <w:p w:rsidR="008779A4" w:rsidRDefault="008779A4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848" w:rsidRPr="008779A4" w:rsidRDefault="008779A4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9A4">
        <w:rPr>
          <w:rFonts w:ascii="Times New Roman" w:hAnsi="Times New Roman" w:cs="Times New Roman"/>
          <w:b/>
          <w:color w:val="000000"/>
          <w:sz w:val="24"/>
          <w:szCs w:val="24"/>
        </w:rPr>
        <w:t>REFERENCES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Avila, E., &amp; Sadoski, M. (1996). Exploring new applications of the keyword method to 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cquire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English vocabulary.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Learning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46(3), 379–395.</w:t>
      </w:r>
      <w:r w:rsidR="00126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https://doi.org/10.1111/j.1467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1770.199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>6.tb01241.x</w:t>
      </w:r>
      <w:r w:rsidR="00126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Baayen, R. H., Piepenbrock, R., &amp; Van Rijn, H. (1993). The CELEX lexical database [CDROM].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Bahrick, H. P. (1984). Semantic memory content in permastore: Fifty years of memory for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Spanish learned in school.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Experimental Psychology: General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113, 1–37.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  <w:lang w:val="de-DE"/>
        </w:rPr>
        <w:t>https://doi.org/10.1037/0096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  <w:lang w:val="de-DE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  <w:lang w:val="de-DE"/>
        </w:rPr>
        <w:t>3445.113.1.1</w:t>
      </w:r>
      <w:r w:rsidR="008779A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Bahrick, H. P., Bahrick, L. E., Bahrick, A. S., &amp; Bahrick, P. E. (1993).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Maintenance of foreign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language vocabulary and the spacing effect.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Psychological Science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4(5), 316–321.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https://doi.org/10.1111/j.1467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9280.1993.tb00571.x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Bahrick, H. P., &amp; Phelps, E. (1987).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Retention of Spanish vocabulary over 8 years.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</w:t>
      </w:r>
    </w:p>
    <w:p w:rsidR="008779A4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Experimental Psychology: Learning, Memory, &amp; Cognition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13(2), 344–349.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Barcroft, J. (2007). Effects of opportunities for word retrieval during second language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vocabulary learning.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Learning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57(1), 35–56.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https://doi.org/10.1111/j.1467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9922.2007.00398.x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Barcroft, J. (2006). Can writing a new word detract from learning it? More negative effects of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forced output during vocabulary learning.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 Language Research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22(4), 487–497.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8779A4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https://doi.org/10.1191/0267658306sr276oa</w:t>
        </w:r>
      </w:hyperlink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Barcroft, J. (2004). Effects of sentence writing in second language lexical acquisition.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Research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20(4), 303–334. </w:t>
      </w:r>
      <w:hyperlink r:id="rId5" w:history="1">
        <w:r w:rsidR="008779A4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https://doi.org/10.1191/0267658304sr233oa</w:t>
        </w:r>
      </w:hyperlink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Barcroft, J. (2002). Semantic and structural elaboration in L2 lexical acquisition.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Learning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52(2), 323–363. https://doi.org/10.1111/0023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8333.00186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Cepeda, N. J., Pashler, H., Vul, E., Wixted, J. T., &amp; Rohrer, D. (2006). Distributed practice in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verbal recall tasks: A review and quantitative synthesis.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Psychological Bulletin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132(3),</w:t>
      </w:r>
    </w:p>
    <w:p w:rsidR="005F2848" w:rsidRPr="00652F8D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52F8D">
        <w:rPr>
          <w:rFonts w:ascii="Times New Roman" w:hAnsi="Times New Roman" w:cs="Times New Roman"/>
          <w:color w:val="000000"/>
          <w:sz w:val="24"/>
          <w:szCs w:val="24"/>
          <w:lang w:val="de-DE"/>
        </w:rPr>
        <w:t>354–380. https://doi.org/10.1037/0033</w:t>
      </w:r>
      <w:r w:rsidRPr="00652F8D">
        <w:rPr>
          <w:rFonts w:ascii="MS Mincho" w:eastAsia="MS Mincho" w:hAnsi="MS Mincho" w:cs="MS Mincho" w:hint="eastAsia"/>
          <w:color w:val="000000"/>
          <w:sz w:val="24"/>
          <w:szCs w:val="24"/>
          <w:lang w:val="de-DE"/>
        </w:rPr>
        <w:t>‑</w:t>
      </w:r>
      <w:r w:rsidRPr="00652F8D">
        <w:rPr>
          <w:rFonts w:ascii="Times New Roman" w:hAnsi="Times New Roman" w:cs="Times New Roman"/>
          <w:color w:val="000000"/>
          <w:sz w:val="24"/>
          <w:szCs w:val="24"/>
          <w:lang w:val="de-DE"/>
        </w:rPr>
        <w:t>2909.132.3.354</w:t>
      </w:r>
      <w:r w:rsidR="008779A4" w:rsidRPr="00652F8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F8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Cohen, J. (1988).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Statistical power analysis for the behavioral sciences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(Vol. 2nd). Hillsdale, NJ: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Lawrence Erlbaum Associates.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Crothers, E., &amp; Suppes, P. (1967).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Experiments in second language learning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. New York, NY: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Academic Press.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Ellis, N. C., &amp; Beaton, A. (1993). Psycholinguistic determinants of foreign language vocabulary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learning.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Learning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43(4), 559–617. https://doi.org/10.1111/j.1467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1770.1993.tb00627.x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Griffin, G. F., &amp; Harley, T. A. (1996).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List learning of second language vocabulary.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Applied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Psycholinguistics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17, 443–460. </w:t>
      </w:r>
      <w:hyperlink r:id="rId6" w:history="1">
        <w:r w:rsidR="008779A4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https://doi.org/10.1017/S0142716400008195</w:t>
        </w:r>
      </w:hyperlink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Hays, M. J., Kornell, N., &amp; Bjork, R. A. (2010). The costs and benefits of providing feedback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during learning.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Psychonomic Bulletin &amp; Review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, 17(6), 797–801. </w:t>
      </w:r>
      <w:hyperlink r:id="rId7" w:history="1">
        <w:r w:rsidR="008779A4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https://doi.org/10.3758/PBR.17.6.797</w:t>
        </w:r>
      </w:hyperlink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Joe, A. (1998). What effects do text-based tasks promoting generation have on incidental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vocabulary acquisition?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Applied Linguistics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19(3), 357–377.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8779A4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https://doi.org/10.1093/applin/19.3.357</w:t>
        </w:r>
      </w:hyperlink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Joe, A. (1995). Text-based tasks and incidental vocabulary learning.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 Language Research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11(2), 149–158. </w:t>
      </w:r>
      <w:hyperlink r:id="rId9" w:history="1">
        <w:r w:rsidR="008779A4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https://doi.org/10.1177/026765839501100206</w:t>
        </w:r>
      </w:hyperlink>
      <w:r w:rsidR="00877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F8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Karpicke, J. D., &amp; Roediger, H. L. (2008).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The critical importance of retrieval for learning.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Science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319(5865), 966–968. </w:t>
      </w:r>
      <w:hyperlink r:id="rId10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https://doi.org/10.1126/science.1152408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F8D">
        <w:rPr>
          <w:rFonts w:ascii="Times New Roman" w:hAnsi="Times New Roman" w:cs="Times New Roman"/>
          <w:color w:val="000000"/>
          <w:sz w:val="24"/>
          <w:szCs w:val="24"/>
        </w:rPr>
        <w:t xml:space="preserve">Karpicke, J. D., &amp; Roediger, H. L. (2007).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Repeated retrieval during learning is the key to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long-term retention.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Memory and Language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57(2), 151–162.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https://doi.org/10.1016/j.jml.2006.09.004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Landauer, T. K., &amp; Bjork, R. A. (1978).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Optimum rehearsal patterns and name learning. In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M. M. Gruneberg, P. E. Morris, &amp; R. N. Sykes (Eds.),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Practical aspects of memory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(pp.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625–632). London: Academic Press.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Laufer, B., &amp; Shmueli, K. (1997). Memorizing new words: Does teaching have anything to do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with it?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RELC Journal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28(1), 89–108. </w:t>
      </w:r>
      <w:hyperlink r:id="rId12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https://doi.org/10.1177/003368829702800106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Levin, J. R., McCormick, C. B., Miller, G. E., Berry, J. K., &amp; Pressley, M. (1982). Mnemonic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versus nonmnemonic vocabulary-learning strategies for children.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American Educational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 Journal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19(1), 121–136. </w:t>
      </w:r>
      <w:hyperlink r:id="rId13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https://doi.org/10.3102/00028312019001121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McNamara, D. S., &amp; Healy, A. F. (1995). A generation advantage for multiplication skill training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and nonword vocabulary acquisition. In A. F. Healy &amp; J. L. E. Bourne (Eds.),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Learning and</w:t>
      </w:r>
      <w:r w:rsidR="004C3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memory of knowledge and skills: Durability and specificity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(pp. 132–169). Thousand Oaks,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CA: Sage. </w:t>
      </w:r>
      <w:hyperlink r:id="rId14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https://doi.org/10.4135/9781483326887.n5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Mondria, J. -A. &amp; Wiersma, B. (2004). Receptive, productive, and receptive + productive L2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vocabulary learning: what difference does it make? In P. Bogaards &amp; B. Laufer (Eds.),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Vocabulary in a second language: Selection, acquisition and testing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(pp. 79–100).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Amsterdam: John Benjamins. </w:t>
      </w:r>
      <w:hyperlink r:id="rId15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https://doi.org/10.1075/lllt.10.08mon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Morris, C. D., Bransford, J. D., &amp; Franks, J. J. (1977). Levels of processing versus transfer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appropriate processing.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Verbal Learning and Verbal Behavior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519–533.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https://doi.org/10.1016/S0022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5371(77)80016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Nakata, T. (2017). Does repeated practice make perfect? The effects of within-session repeated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retrieval on second language vocabulary learning.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Studies in Second Language Acquisition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39, 653–679. </w:t>
      </w:r>
      <w:hyperlink r:id="rId16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https://doi.org/10.1017/S0272263116000280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Nakata, T. (2015). Effects of expanding and equal spacing on second language vocabulary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learning: Does gradually increasing spacing increase vocabulary learning?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Studies in</w:t>
      </w:r>
      <w:r w:rsidR="004C3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 Language Acquisition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37, 677–711. </w:t>
      </w:r>
      <w:hyperlink r:id="rId17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https://doi.org/10.1017/S0272263114000825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Nation, I. S. P. (2006). How large a vocabulary is needed for reading and listening?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 w:rsidR="004C3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Canadian Modern Language Review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63, 59–82. </w:t>
      </w:r>
      <w:hyperlink r:id="rId18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https://doi.org/10.3138/cmlr.63.1.59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Nation, I. S. P., &amp; Webb, S. (2011).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Researching and Analyzing Vocabulary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. Boston, MA: Heinle.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Pressley, M., Levin, J. R., &amp; Miller, G. E. (1982). The keyword method compared to alternative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vocabulary learning strategies.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Contemporary Educational Psychology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7, 50–60.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https://doi.org/10.1016/0361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476X(82)90007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Prince, P. (1996). Second language vocabulary learning: The role of context versus translations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as a function of proficiency.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Modern Language Journal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80, 478–493.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https://doi.org/10.1111/j.1540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4781.1996.tb05468.x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52F8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Schneider, W., Eschman, A., &amp; Zuccolotto.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(2002a).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E-Prime Reference Guide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F2848">
        <w:rPr>
          <w:rFonts w:ascii="Times New Roman" w:hAnsi="Times New Roman" w:cs="Times New Roman"/>
          <w:color w:val="000000"/>
          <w:sz w:val="24"/>
          <w:szCs w:val="24"/>
          <w:lang w:val="de-DE"/>
        </w:rPr>
        <w:t>Pittsburgh, PA:</w:t>
      </w:r>
      <w:r w:rsidR="004C3B1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  <w:lang w:val="de-DE"/>
        </w:rPr>
        <w:t>Psychology Software Tools Inc.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Schneider, W., Eschman, A., &amp; Zuccolotto.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(2002b).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E-Prime User’s Guide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. Pittsburgh, PA: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Psychology Software Tools.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Stoddard, G. D. (1929). An experiment in verbal learning.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Psychology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20, 452–457. </w:t>
      </w:r>
      <w:hyperlink r:id="rId19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https://doi.org/10.1037/h0073293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Thomas, M. H. &amp; Dieter, J. N. (1987).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The positive effects of writing practice on integration 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foreign words in memory.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Psychology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79(3), 249–53.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https://doi.org/10.1037/0022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0663.79.3.249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Thorndike, E. L. (1908). Memory for paired associates.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Psychological Review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15, 122–138.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https://doi.org/10.1037/h0073570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3B1E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Waring, R. (1997). A study of receptive and productive learning from word cards.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Studies in</w:t>
      </w:r>
      <w:r w:rsidR="004C3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Foreign Languages and Literature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(Notre Dame Seishin University, Okayama), 21(1):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94–114.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Webb, S. (2009a). The effects of receptive and productive learning of word pairs on vocabulary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knowledge.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RELC Journal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, 40(3), 360–376. 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https://doi.org/10.1177/0033688209343854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Webb, S. (2009b). The effects of pre-learning vocabulary on reading comprehension and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writing.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Canadian Modern Language Review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65, 441–470.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https://doi.org/10.3138/cmlr.65.3.441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Webb, S. (2007). Learning word pairs and glossed sentences: The effects of a single sentence on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vocabulary knowledge.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Teaching Research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11, 63–81.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3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https://doi.org/10.1177/1362168806072463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848" w:rsidRPr="005F2848" w:rsidRDefault="005F2848" w:rsidP="000645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>Webb, S. (2005). Receptive and productive vocabulary learning: The effects of reading and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writing on word knowledge.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Studies in Second Language Acquisition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27, 33–52.</w:t>
      </w:r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 w:rsidR="004C3B1E" w:rsidRPr="006566D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https://doi.org/10.1017/S0272263105050023</w:t>
        </w:r>
      </w:hyperlink>
      <w:r w:rsidR="004C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506" w:rsidRPr="004C3B1E" w:rsidRDefault="005F2848" w:rsidP="004C3B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848">
        <w:rPr>
          <w:rFonts w:ascii="Times New Roman" w:hAnsi="Times New Roman" w:cs="Times New Roman"/>
          <w:color w:val="000000"/>
          <w:sz w:val="24"/>
          <w:szCs w:val="24"/>
        </w:rPr>
        <w:t xml:space="preserve">Webb, W. B. (1962). The effects of prolonged learning on learning.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Verbal Learning</w:t>
      </w:r>
      <w:r w:rsidR="004C3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2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 Verbal Behavior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, 1, 173–182. https://doi.org/10.1016/S0022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5371(62)80026</w:t>
      </w:r>
      <w:r w:rsidRPr="005F2848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5F28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26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731506" w:rsidRPr="004C3B1E" w:rsidSect="000B72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8"/>
    <w:rsid w:val="0006458F"/>
    <w:rsid w:val="00070021"/>
    <w:rsid w:val="000B72D9"/>
    <w:rsid w:val="00126DA1"/>
    <w:rsid w:val="00385DD3"/>
    <w:rsid w:val="004C3B1E"/>
    <w:rsid w:val="005F2848"/>
    <w:rsid w:val="00613038"/>
    <w:rsid w:val="00652F8D"/>
    <w:rsid w:val="00731506"/>
    <w:rsid w:val="00762C78"/>
    <w:rsid w:val="00842E61"/>
    <w:rsid w:val="00864CB8"/>
    <w:rsid w:val="008779A4"/>
    <w:rsid w:val="00B048BF"/>
    <w:rsid w:val="00C07EEE"/>
    <w:rsid w:val="00D12D3E"/>
    <w:rsid w:val="00E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46E21-235B-4230-99E1-06E4F1B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applin/19.3.357" TargetMode="External"/><Relationship Id="rId13" Type="http://schemas.openxmlformats.org/officeDocument/2006/relationships/hyperlink" Target="https://doi.org/10.3102/00028312019001121" TargetMode="External"/><Relationship Id="rId18" Type="http://schemas.openxmlformats.org/officeDocument/2006/relationships/hyperlink" Target="https://doi.org/10.3138/cmlr.63.1.5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177/0033688209343854" TargetMode="External"/><Relationship Id="rId7" Type="http://schemas.openxmlformats.org/officeDocument/2006/relationships/hyperlink" Target="https://doi.org/10.3758/PBR.17.6.797" TargetMode="External"/><Relationship Id="rId12" Type="http://schemas.openxmlformats.org/officeDocument/2006/relationships/hyperlink" Target="https://doi.org/10.1177/003368829702800106" TargetMode="External"/><Relationship Id="rId17" Type="http://schemas.openxmlformats.org/officeDocument/2006/relationships/hyperlink" Target="https://doi.org/10.1017/S027226311400082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1017/S0272263116000280" TargetMode="External"/><Relationship Id="rId20" Type="http://schemas.openxmlformats.org/officeDocument/2006/relationships/hyperlink" Target="https://doi.org/10.1037/h007357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7/S0142716400008195" TargetMode="External"/><Relationship Id="rId11" Type="http://schemas.openxmlformats.org/officeDocument/2006/relationships/hyperlink" Target="https://doi.org/10.1016/j.jml.2006.09.004" TargetMode="External"/><Relationship Id="rId24" Type="http://schemas.openxmlformats.org/officeDocument/2006/relationships/hyperlink" Target="https://doi.org/10.1017/S0272263105050023" TargetMode="External"/><Relationship Id="rId5" Type="http://schemas.openxmlformats.org/officeDocument/2006/relationships/hyperlink" Target="https://doi.org/10.1191/0267658304sr233oa" TargetMode="External"/><Relationship Id="rId15" Type="http://schemas.openxmlformats.org/officeDocument/2006/relationships/hyperlink" Target="https://doi.org/10.1075/lllt.10.08mon" TargetMode="External"/><Relationship Id="rId23" Type="http://schemas.openxmlformats.org/officeDocument/2006/relationships/hyperlink" Target="https://doi.org/10.1177/1362168806072463" TargetMode="External"/><Relationship Id="rId10" Type="http://schemas.openxmlformats.org/officeDocument/2006/relationships/hyperlink" Target="https://doi.org/10.1126/science.1152408" TargetMode="External"/><Relationship Id="rId19" Type="http://schemas.openxmlformats.org/officeDocument/2006/relationships/hyperlink" Target="https://doi.org/10.1037/h0073293" TargetMode="External"/><Relationship Id="rId4" Type="http://schemas.openxmlformats.org/officeDocument/2006/relationships/hyperlink" Target="https://doi.org/10.1191/0267658306sr276oa" TargetMode="External"/><Relationship Id="rId9" Type="http://schemas.openxmlformats.org/officeDocument/2006/relationships/hyperlink" Target="https://doi.org/10.1177/026765839501100206" TargetMode="External"/><Relationship Id="rId14" Type="http://schemas.openxmlformats.org/officeDocument/2006/relationships/hyperlink" Target="https://doi.org/10.4135/9781483326887.n5" TargetMode="External"/><Relationship Id="rId22" Type="http://schemas.openxmlformats.org/officeDocument/2006/relationships/hyperlink" Target="https://doi.org/10.3138/cmlr.65.3.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7984</Words>
  <Characters>45511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Piasecki</dc:creator>
  <cp:lastModifiedBy>Lisa Hacker</cp:lastModifiedBy>
  <cp:revision>2</cp:revision>
  <dcterms:created xsi:type="dcterms:W3CDTF">2018-07-12T08:52:00Z</dcterms:created>
  <dcterms:modified xsi:type="dcterms:W3CDTF">2018-07-12T08:52:00Z</dcterms:modified>
</cp:coreProperties>
</file>