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42C95" w14:textId="07E70D79" w:rsidR="00CB4C01" w:rsidRPr="00AF39D7" w:rsidRDefault="00D827D5" w:rsidP="00C34D09">
      <w:pPr>
        <w:spacing w:line="360" w:lineRule="auto"/>
        <w:jc w:val="center"/>
        <w:rPr>
          <w:rFonts w:ascii="Times New Roman" w:hAnsi="Times New Roman" w:cs="Times New Roman"/>
          <w:sz w:val="28"/>
          <w:szCs w:val="28"/>
        </w:rPr>
      </w:pPr>
      <w:r w:rsidRPr="00AF39D7">
        <w:rPr>
          <w:rFonts w:ascii="Times New Roman" w:hAnsi="Times New Roman" w:cs="Times New Roman"/>
          <w:sz w:val="28"/>
          <w:szCs w:val="28"/>
        </w:rPr>
        <w:t>Brexit: Challenges an</w:t>
      </w:r>
      <w:r w:rsidR="00010948" w:rsidRPr="00AF39D7">
        <w:rPr>
          <w:rFonts w:ascii="Times New Roman" w:hAnsi="Times New Roman" w:cs="Times New Roman"/>
          <w:sz w:val="28"/>
          <w:szCs w:val="28"/>
        </w:rPr>
        <w:t>d Opportunities for Small Countries and Territories</w:t>
      </w:r>
    </w:p>
    <w:p w14:paraId="4AB3CF2E" w14:textId="77777777" w:rsidR="00D827D5" w:rsidRPr="00AF39D7" w:rsidRDefault="00D827D5" w:rsidP="00C34D09">
      <w:pPr>
        <w:spacing w:line="360" w:lineRule="auto"/>
        <w:rPr>
          <w:rFonts w:ascii="Times New Roman" w:hAnsi="Times New Roman" w:cs="Times New Roman"/>
          <w:b/>
        </w:rPr>
      </w:pPr>
    </w:p>
    <w:p w14:paraId="212062AC" w14:textId="552F3C21" w:rsidR="00EF4C23" w:rsidRDefault="00EF4C23" w:rsidP="00C34D09">
      <w:pPr>
        <w:spacing w:line="360" w:lineRule="auto"/>
        <w:jc w:val="both"/>
        <w:rPr>
          <w:rFonts w:ascii="Times New Roman" w:hAnsi="Times New Roman" w:cs="Times New Roman"/>
        </w:rPr>
      </w:pPr>
      <w:r>
        <w:rPr>
          <w:rFonts w:ascii="Times New Roman" w:hAnsi="Times New Roman" w:cs="Times New Roman"/>
        </w:rPr>
        <w:t>MATTHEW L. BISHOP</w:t>
      </w:r>
      <w:r w:rsidR="008337E9">
        <w:rPr>
          <w:rStyle w:val="FootnoteReference"/>
          <w:rFonts w:ascii="Times New Roman" w:hAnsi="Times New Roman" w:cs="Times New Roman"/>
        </w:rPr>
        <w:footnoteReference w:id="1"/>
      </w:r>
    </w:p>
    <w:p w14:paraId="39A8D65B" w14:textId="14F3DEF7" w:rsidR="00EF4C23" w:rsidRDefault="00EF4C23" w:rsidP="00C34D09">
      <w:pPr>
        <w:spacing w:line="360" w:lineRule="auto"/>
        <w:jc w:val="both"/>
        <w:rPr>
          <w:rFonts w:ascii="Times New Roman" w:hAnsi="Times New Roman" w:cs="Times New Roman"/>
          <w:sz w:val="20"/>
          <w:szCs w:val="20"/>
        </w:rPr>
      </w:pPr>
      <w:r>
        <w:rPr>
          <w:rFonts w:ascii="Times New Roman" w:hAnsi="Times New Roman" w:cs="Times New Roman"/>
          <w:sz w:val="20"/>
          <w:szCs w:val="20"/>
        </w:rPr>
        <w:t>University of Sheffield, UK</w:t>
      </w:r>
    </w:p>
    <w:p w14:paraId="6ABD6F90" w14:textId="2BBEE3A0" w:rsidR="00EF4C23" w:rsidRDefault="00EF4C23" w:rsidP="00C34D09">
      <w:pPr>
        <w:spacing w:line="360" w:lineRule="auto"/>
        <w:jc w:val="both"/>
        <w:rPr>
          <w:rFonts w:ascii="Times New Roman" w:hAnsi="Times New Roman" w:cs="Times New Roman"/>
        </w:rPr>
      </w:pPr>
      <w:r>
        <w:rPr>
          <w:rFonts w:ascii="Times New Roman" w:hAnsi="Times New Roman" w:cs="Times New Roman"/>
        </w:rPr>
        <w:t>PETER CLEGG</w:t>
      </w:r>
    </w:p>
    <w:p w14:paraId="7BDB8E17" w14:textId="64793740" w:rsidR="00EF4C23" w:rsidRPr="00EF4C23" w:rsidRDefault="00EF4C23" w:rsidP="00C34D09">
      <w:pPr>
        <w:spacing w:line="360" w:lineRule="auto"/>
        <w:jc w:val="both"/>
        <w:rPr>
          <w:rFonts w:ascii="Times New Roman" w:hAnsi="Times New Roman" w:cs="Times New Roman"/>
          <w:sz w:val="20"/>
          <w:szCs w:val="20"/>
        </w:rPr>
      </w:pPr>
      <w:r>
        <w:rPr>
          <w:rFonts w:ascii="Times New Roman" w:hAnsi="Times New Roman" w:cs="Times New Roman"/>
          <w:sz w:val="20"/>
          <w:szCs w:val="20"/>
        </w:rPr>
        <w:t>University of the West of England, Bristol, UK</w:t>
      </w:r>
    </w:p>
    <w:p w14:paraId="72762651" w14:textId="77777777" w:rsidR="00EF4C23" w:rsidRDefault="00EF4C23" w:rsidP="00C34D09">
      <w:pPr>
        <w:spacing w:line="360" w:lineRule="auto"/>
        <w:jc w:val="both"/>
        <w:rPr>
          <w:rFonts w:ascii="Times New Roman" w:hAnsi="Times New Roman" w:cs="Times New Roman"/>
        </w:rPr>
      </w:pPr>
    </w:p>
    <w:p w14:paraId="646CEFFD" w14:textId="4F1F2F38" w:rsidR="003164BB" w:rsidRPr="00A4466C" w:rsidRDefault="00A4466C" w:rsidP="00C34D09">
      <w:pPr>
        <w:spacing w:line="360" w:lineRule="auto"/>
        <w:jc w:val="both"/>
        <w:rPr>
          <w:rFonts w:ascii="Times New Roman" w:hAnsi="Times New Roman" w:cs="Times New Roman"/>
          <w:i/>
        </w:rPr>
      </w:pPr>
      <w:r w:rsidRPr="00A4466C">
        <w:rPr>
          <w:rFonts w:ascii="Times New Roman" w:hAnsi="Times New Roman" w:cs="Times New Roman"/>
        </w:rPr>
        <w:t>ABSTRACT</w:t>
      </w:r>
      <w:r>
        <w:rPr>
          <w:rFonts w:ascii="Times New Roman" w:hAnsi="Times New Roman" w:cs="Times New Roman"/>
        </w:rPr>
        <w:t xml:space="preserve">: </w:t>
      </w:r>
      <w:r w:rsidR="003164BB" w:rsidRPr="00A4466C">
        <w:rPr>
          <w:rFonts w:ascii="Times New Roman" w:hAnsi="Times New Roman" w:cs="Times New Roman"/>
          <w:i/>
        </w:rPr>
        <w:t>The article is based on a round table discussion that was held at the Centre for Small States, Queen Mary University, London, on 18 September 2017. The article uses the presentations from the event, together with answers to questions that were posed, to construct an analysis of how Brexit has affected, and will likely continue to affect small states and sub-national island jurisdictions in Europe and beyond. There is still no real clarity in relation to British Prime Minister Theresa May’s declaration that ‘Brexit means Brexit</w:t>
      </w:r>
      <w:r w:rsidR="009379F6" w:rsidRPr="00A4466C">
        <w:rPr>
          <w:rFonts w:ascii="Times New Roman" w:hAnsi="Times New Roman" w:cs="Times New Roman"/>
          <w:i/>
        </w:rPr>
        <w:t>’</w:t>
      </w:r>
      <w:r w:rsidR="003164BB" w:rsidRPr="00A4466C">
        <w:rPr>
          <w:rFonts w:ascii="Times New Roman" w:hAnsi="Times New Roman" w:cs="Times New Roman"/>
          <w:i/>
        </w:rPr>
        <w:t xml:space="preserve">, but the effects of the United Kingdom’s (UK) decision to leave the European Union (EU) are starting to be felt – whether that’s redefining Euroscepticism across Europe, marginalising the diplomatic and economic profile of the UK’s overseas territories, or creating anxieties in the Commonwealth Caribbean regarding future trading relations. Thus Brexit is creating a </w:t>
      </w:r>
      <w:r w:rsidR="006F331F" w:rsidRPr="00A4466C">
        <w:rPr>
          <w:rFonts w:ascii="Times New Roman" w:hAnsi="Times New Roman" w:cs="Times New Roman"/>
          <w:i/>
        </w:rPr>
        <w:t>significant ripple effect and the article provides some reflections on how these are impacting on small countries and territories; many of which are already highly vulnerable.</w:t>
      </w:r>
    </w:p>
    <w:p w14:paraId="0E70A094" w14:textId="77777777" w:rsidR="006F331F" w:rsidRPr="00AF39D7" w:rsidRDefault="006F331F" w:rsidP="00AF39D7">
      <w:pPr>
        <w:spacing w:line="360" w:lineRule="auto"/>
        <w:jc w:val="both"/>
        <w:rPr>
          <w:rFonts w:ascii="Times New Roman" w:hAnsi="Times New Roman" w:cs="Times New Roman"/>
        </w:rPr>
      </w:pPr>
    </w:p>
    <w:p w14:paraId="01E90B5D" w14:textId="7A636423" w:rsidR="006F331F" w:rsidRPr="00AF39D7" w:rsidRDefault="00A4466C" w:rsidP="00A4466C">
      <w:pPr>
        <w:jc w:val="both"/>
        <w:rPr>
          <w:rFonts w:ascii="Times New Roman" w:hAnsi="Times New Roman" w:cs="Times New Roman"/>
        </w:rPr>
      </w:pPr>
      <w:r w:rsidRPr="00AF39D7">
        <w:rPr>
          <w:rFonts w:ascii="Times New Roman" w:hAnsi="Times New Roman" w:cs="Times New Roman"/>
        </w:rPr>
        <w:t>KEY WORDS</w:t>
      </w:r>
      <w:r>
        <w:rPr>
          <w:rFonts w:ascii="Times New Roman" w:hAnsi="Times New Roman" w:cs="Times New Roman"/>
        </w:rPr>
        <w:t xml:space="preserve">: </w:t>
      </w:r>
      <w:r w:rsidR="0063372D" w:rsidRPr="00AF39D7">
        <w:rPr>
          <w:rFonts w:ascii="Times New Roman" w:hAnsi="Times New Roman" w:cs="Times New Roman"/>
        </w:rPr>
        <w:t>Brexit, Euroscepticism, security, overseas territories, Commonwealth Caribbean, trade</w:t>
      </w:r>
    </w:p>
    <w:p w14:paraId="1A4535D7" w14:textId="77777777" w:rsidR="0063372D" w:rsidRPr="00AF39D7" w:rsidRDefault="0063372D" w:rsidP="00AF39D7">
      <w:pPr>
        <w:spacing w:line="360" w:lineRule="auto"/>
        <w:jc w:val="both"/>
        <w:rPr>
          <w:rFonts w:ascii="Times New Roman" w:hAnsi="Times New Roman" w:cs="Times New Roman"/>
        </w:rPr>
      </w:pPr>
    </w:p>
    <w:p w14:paraId="4E700216" w14:textId="3A0CDCD6" w:rsidR="0063372D" w:rsidRPr="00AF39D7" w:rsidRDefault="0063372D" w:rsidP="00AF39D7">
      <w:pPr>
        <w:spacing w:line="360" w:lineRule="auto"/>
        <w:jc w:val="both"/>
        <w:rPr>
          <w:rFonts w:ascii="Times New Roman" w:hAnsi="Times New Roman" w:cs="Times New Roman"/>
          <w:b/>
        </w:rPr>
      </w:pPr>
      <w:r w:rsidRPr="00AF39D7">
        <w:rPr>
          <w:rFonts w:ascii="Times New Roman" w:hAnsi="Times New Roman" w:cs="Times New Roman"/>
          <w:b/>
        </w:rPr>
        <w:t>Introduction</w:t>
      </w:r>
    </w:p>
    <w:p w14:paraId="64658EDA" w14:textId="77777777" w:rsidR="006F331F" w:rsidRPr="00AF39D7" w:rsidRDefault="006F331F" w:rsidP="00AF39D7">
      <w:pPr>
        <w:spacing w:line="360" w:lineRule="auto"/>
        <w:jc w:val="both"/>
        <w:rPr>
          <w:rFonts w:ascii="Times New Roman" w:hAnsi="Times New Roman" w:cs="Times New Roman"/>
        </w:rPr>
      </w:pPr>
    </w:p>
    <w:p w14:paraId="07E5EBF3" w14:textId="4A87FAE9" w:rsidR="0072175F" w:rsidRPr="00AF39D7" w:rsidRDefault="0072175F" w:rsidP="00AF39D7">
      <w:pPr>
        <w:spacing w:line="360" w:lineRule="auto"/>
        <w:jc w:val="both"/>
        <w:rPr>
          <w:rFonts w:ascii="Times New Roman" w:hAnsi="Times New Roman" w:cs="Times New Roman"/>
        </w:rPr>
      </w:pPr>
      <w:r w:rsidRPr="00AF39D7">
        <w:rPr>
          <w:rFonts w:ascii="Times New Roman" w:hAnsi="Times New Roman" w:cs="Times New Roman"/>
        </w:rPr>
        <w:t xml:space="preserve">On 23 June 2016 the UK voted to ‘Leave’ the EU with 52% supporting that choice and 48% voting to ‘Remain’. The UK is now less than a year away from departing the EU, although an agreement has been reached to have a ‘transition’ period to help facilitate a smooth exit from the EU. This will run until December 2020. Talks between the UK and EU have been halting at best and despite provisional agreements on </w:t>
      </w:r>
      <w:r w:rsidR="00091182" w:rsidRPr="00AF39D7">
        <w:rPr>
          <w:rFonts w:ascii="Times New Roman" w:hAnsi="Times New Roman" w:cs="Times New Roman"/>
        </w:rPr>
        <w:t xml:space="preserve">how much the UK </w:t>
      </w:r>
      <w:r w:rsidR="00091182" w:rsidRPr="00AF39D7">
        <w:rPr>
          <w:rFonts w:ascii="Times New Roman" w:hAnsi="Times New Roman" w:cs="Times New Roman"/>
        </w:rPr>
        <w:lastRenderedPageBreak/>
        <w:t>owes the EU, the status of the Irish border, and the position of UK citizens living elsewhere in the EU and EU citizens living in the UK</w:t>
      </w:r>
      <w:r w:rsidR="00F202AA" w:rsidRPr="00AF39D7">
        <w:rPr>
          <w:rFonts w:ascii="Times New Roman" w:hAnsi="Times New Roman" w:cs="Times New Roman"/>
        </w:rPr>
        <w:t xml:space="preserve">, there is still much to discuss and decide. Perhaps because of this lack </w:t>
      </w:r>
      <w:r w:rsidR="002D1BB8">
        <w:rPr>
          <w:rFonts w:ascii="Times New Roman" w:hAnsi="Times New Roman" w:cs="Times New Roman"/>
        </w:rPr>
        <w:t xml:space="preserve">of </w:t>
      </w:r>
      <w:r w:rsidR="00F202AA" w:rsidRPr="00AF39D7">
        <w:rPr>
          <w:rFonts w:ascii="Times New Roman" w:hAnsi="Times New Roman" w:cs="Times New Roman"/>
        </w:rPr>
        <w:t xml:space="preserve">clarity combined with the very strong likelihood that Brexit will happen, </w:t>
      </w:r>
      <w:r w:rsidR="002D1BB8">
        <w:rPr>
          <w:rFonts w:ascii="Times New Roman" w:hAnsi="Times New Roman" w:cs="Times New Roman"/>
        </w:rPr>
        <w:t>broadly-based effects</w:t>
      </w:r>
      <w:r w:rsidR="003E638B" w:rsidRPr="00AF39D7">
        <w:rPr>
          <w:rFonts w:ascii="Times New Roman" w:hAnsi="Times New Roman" w:cs="Times New Roman"/>
        </w:rPr>
        <w:t xml:space="preserve"> are starting to be felt. Within this context the article considers the growing impacts of an impending Brexit on various small states and sub-national island jurisdictions. </w:t>
      </w:r>
      <w:r w:rsidR="003A1767">
        <w:rPr>
          <w:rFonts w:ascii="Times New Roman" w:hAnsi="Times New Roman" w:cs="Times New Roman"/>
        </w:rPr>
        <w:t>It winds its way through some of the key contours of Brexit</w:t>
      </w:r>
      <w:r w:rsidR="00965C8E">
        <w:rPr>
          <w:rFonts w:ascii="Times New Roman" w:hAnsi="Times New Roman" w:cs="Times New Roman"/>
        </w:rPr>
        <w:t xml:space="preserve"> and touches </w:t>
      </w:r>
      <w:r w:rsidR="003A1767">
        <w:rPr>
          <w:rFonts w:ascii="Times New Roman" w:hAnsi="Times New Roman" w:cs="Times New Roman"/>
        </w:rPr>
        <w:t>several parts of the world that have larg</w:t>
      </w:r>
      <w:r w:rsidR="00965C8E">
        <w:rPr>
          <w:rFonts w:ascii="Times New Roman" w:hAnsi="Times New Roman" w:cs="Times New Roman"/>
        </w:rPr>
        <w:t xml:space="preserve">ely been ignored by </w:t>
      </w:r>
      <w:r w:rsidR="0067096F">
        <w:rPr>
          <w:rFonts w:ascii="Times New Roman" w:hAnsi="Times New Roman" w:cs="Times New Roman"/>
        </w:rPr>
        <w:t xml:space="preserve">politicians and the media, </w:t>
      </w:r>
      <w:r w:rsidR="003A1767">
        <w:rPr>
          <w:rFonts w:ascii="Times New Roman" w:hAnsi="Times New Roman" w:cs="Times New Roman"/>
        </w:rPr>
        <w:t xml:space="preserve">including the small states of Europe, </w:t>
      </w:r>
      <w:r w:rsidR="00965C8E">
        <w:rPr>
          <w:rFonts w:ascii="Times New Roman" w:hAnsi="Times New Roman" w:cs="Times New Roman"/>
        </w:rPr>
        <w:t xml:space="preserve">the </w:t>
      </w:r>
      <w:r w:rsidR="003A1767">
        <w:rPr>
          <w:rFonts w:ascii="Times New Roman" w:hAnsi="Times New Roman" w:cs="Times New Roman"/>
        </w:rPr>
        <w:t>countries of the Commonweal</w:t>
      </w:r>
      <w:r w:rsidR="00DB0945">
        <w:rPr>
          <w:rFonts w:ascii="Times New Roman" w:hAnsi="Times New Roman" w:cs="Times New Roman"/>
        </w:rPr>
        <w:t>th Caribbean, and the UK’s own overseas t</w:t>
      </w:r>
      <w:r w:rsidR="003A1767">
        <w:rPr>
          <w:rFonts w:ascii="Times New Roman" w:hAnsi="Times New Roman" w:cs="Times New Roman"/>
        </w:rPr>
        <w:t xml:space="preserve">erritories. </w:t>
      </w:r>
      <w:r w:rsidR="003E638B" w:rsidRPr="00AF39D7">
        <w:rPr>
          <w:rFonts w:ascii="Times New Roman" w:hAnsi="Times New Roman" w:cs="Times New Roman"/>
        </w:rPr>
        <w:t xml:space="preserve">The article draws </w:t>
      </w:r>
      <w:r w:rsidR="00965C8E">
        <w:rPr>
          <w:rFonts w:ascii="Times New Roman" w:hAnsi="Times New Roman" w:cs="Times New Roman"/>
        </w:rPr>
        <w:t>up</w:t>
      </w:r>
      <w:r w:rsidR="003E638B" w:rsidRPr="00AF39D7">
        <w:rPr>
          <w:rFonts w:ascii="Times New Roman" w:hAnsi="Times New Roman" w:cs="Times New Roman"/>
        </w:rPr>
        <w:t>on the contributions of Baldur Thorhal</w:t>
      </w:r>
      <w:r w:rsidR="003D3613" w:rsidRPr="00AF39D7">
        <w:rPr>
          <w:rFonts w:ascii="Times New Roman" w:hAnsi="Times New Roman" w:cs="Times New Roman"/>
        </w:rPr>
        <w:t>l</w:t>
      </w:r>
      <w:r w:rsidR="003E638B" w:rsidRPr="00AF39D7">
        <w:rPr>
          <w:rFonts w:ascii="Times New Roman" w:hAnsi="Times New Roman" w:cs="Times New Roman"/>
        </w:rPr>
        <w:t>sson, Paul Hardy, Motsel</w:t>
      </w:r>
      <w:r w:rsidR="00A22CD7" w:rsidRPr="00AF39D7">
        <w:rPr>
          <w:rFonts w:ascii="Times New Roman" w:hAnsi="Times New Roman" w:cs="Times New Roman"/>
        </w:rPr>
        <w:t>isi Matsela, Jessica</w:t>
      </w:r>
      <w:r w:rsidR="00965C8E">
        <w:rPr>
          <w:rFonts w:ascii="Times New Roman" w:hAnsi="Times New Roman" w:cs="Times New Roman"/>
        </w:rPr>
        <w:t xml:space="preserve"> </w:t>
      </w:r>
      <w:r w:rsidR="00A22CD7" w:rsidRPr="00AF39D7">
        <w:rPr>
          <w:rFonts w:ascii="Times New Roman" w:hAnsi="Times New Roman" w:cs="Times New Roman"/>
        </w:rPr>
        <w:t>Byron</w:t>
      </w:r>
      <w:r w:rsidR="009018AC" w:rsidRPr="00AF39D7">
        <w:rPr>
          <w:rFonts w:ascii="Times New Roman" w:hAnsi="Times New Roman" w:cs="Times New Roman"/>
        </w:rPr>
        <w:t>, Caroline Morris,</w:t>
      </w:r>
      <w:r w:rsidR="009E53A7">
        <w:rPr>
          <w:rFonts w:ascii="Times New Roman" w:hAnsi="Times New Roman" w:cs="Times New Roman"/>
        </w:rPr>
        <w:t xml:space="preserve"> and Jack Corbett</w:t>
      </w:r>
      <w:r w:rsidR="009018AC" w:rsidRPr="00AF39D7">
        <w:rPr>
          <w:rFonts w:ascii="Times New Roman" w:hAnsi="Times New Roman" w:cs="Times New Roman"/>
          <w:vertAlign w:val="superscript"/>
        </w:rPr>
        <w:t>1</w:t>
      </w:r>
      <w:r w:rsidR="009018AC" w:rsidRPr="00AF39D7">
        <w:rPr>
          <w:rFonts w:ascii="Times New Roman" w:hAnsi="Times New Roman" w:cs="Times New Roman"/>
        </w:rPr>
        <w:t xml:space="preserve"> and is </w:t>
      </w:r>
      <w:r w:rsidR="006044B9">
        <w:rPr>
          <w:rFonts w:ascii="Times New Roman" w:hAnsi="Times New Roman" w:cs="Times New Roman"/>
        </w:rPr>
        <w:t>complemented</w:t>
      </w:r>
      <w:r w:rsidR="006044B9" w:rsidRPr="00AF39D7">
        <w:rPr>
          <w:rFonts w:ascii="Times New Roman" w:hAnsi="Times New Roman" w:cs="Times New Roman"/>
        </w:rPr>
        <w:t xml:space="preserve"> </w:t>
      </w:r>
      <w:r w:rsidR="00A22CD7" w:rsidRPr="00AF39D7">
        <w:rPr>
          <w:rFonts w:ascii="Times New Roman" w:hAnsi="Times New Roman" w:cs="Times New Roman"/>
        </w:rPr>
        <w:t>by observations of the two authors.</w:t>
      </w:r>
    </w:p>
    <w:p w14:paraId="3FD8EB6C" w14:textId="77777777" w:rsidR="00A22CD7" w:rsidRPr="00AF39D7" w:rsidRDefault="00A22CD7" w:rsidP="00AF39D7">
      <w:pPr>
        <w:spacing w:line="360" w:lineRule="auto"/>
        <w:jc w:val="both"/>
        <w:rPr>
          <w:rFonts w:ascii="Times New Roman" w:hAnsi="Times New Roman" w:cs="Times New Roman"/>
        </w:rPr>
      </w:pPr>
    </w:p>
    <w:p w14:paraId="6087C9A6" w14:textId="01F27292" w:rsidR="00A22CD7" w:rsidRPr="00AF39D7" w:rsidRDefault="009460CB" w:rsidP="00AF39D7">
      <w:pPr>
        <w:spacing w:line="360" w:lineRule="auto"/>
        <w:jc w:val="both"/>
        <w:rPr>
          <w:rFonts w:ascii="Times New Roman" w:hAnsi="Times New Roman" w:cs="Times New Roman"/>
          <w:b/>
        </w:rPr>
      </w:pPr>
      <w:r w:rsidRPr="00AF39D7">
        <w:rPr>
          <w:rFonts w:ascii="Times New Roman" w:hAnsi="Times New Roman" w:cs="Times New Roman"/>
          <w:b/>
        </w:rPr>
        <w:t>The impact of Brexit on the small states of Europe</w:t>
      </w:r>
    </w:p>
    <w:p w14:paraId="24704421" w14:textId="77777777" w:rsidR="009460CB" w:rsidRPr="00AF39D7" w:rsidRDefault="009460CB" w:rsidP="00AF39D7">
      <w:pPr>
        <w:spacing w:line="360" w:lineRule="auto"/>
        <w:jc w:val="both"/>
        <w:rPr>
          <w:rFonts w:ascii="Times New Roman" w:hAnsi="Times New Roman" w:cs="Times New Roman"/>
        </w:rPr>
      </w:pPr>
    </w:p>
    <w:p w14:paraId="2CA45D39" w14:textId="123CE75E" w:rsidR="003164BB" w:rsidRPr="00AF39D7" w:rsidRDefault="00FD549A" w:rsidP="00AF39D7">
      <w:pPr>
        <w:spacing w:line="360" w:lineRule="auto"/>
        <w:jc w:val="both"/>
        <w:rPr>
          <w:rFonts w:ascii="Times New Roman" w:hAnsi="Times New Roman" w:cs="Times New Roman"/>
        </w:rPr>
      </w:pPr>
      <w:r w:rsidRPr="00AF39D7">
        <w:rPr>
          <w:rFonts w:ascii="Times New Roman" w:hAnsi="Times New Roman" w:cs="Times New Roman"/>
        </w:rPr>
        <w:t xml:space="preserve">One might not instantly think how important Brexit </w:t>
      </w:r>
      <w:r w:rsidR="002F28AB">
        <w:rPr>
          <w:rFonts w:ascii="Times New Roman" w:hAnsi="Times New Roman" w:cs="Times New Roman"/>
        </w:rPr>
        <w:t>could</w:t>
      </w:r>
      <w:r w:rsidRPr="00AF39D7">
        <w:rPr>
          <w:rFonts w:ascii="Times New Roman" w:hAnsi="Times New Roman" w:cs="Times New Roman"/>
        </w:rPr>
        <w:t xml:space="preserve"> be for the small states of Europe</w:t>
      </w:r>
      <w:r w:rsidR="00D04190">
        <w:rPr>
          <w:rFonts w:ascii="Times New Roman" w:hAnsi="Times New Roman" w:cs="Times New Roman"/>
        </w:rPr>
        <w:t>,</w:t>
      </w:r>
      <w:r w:rsidRPr="00AF39D7">
        <w:rPr>
          <w:rFonts w:ascii="Times New Roman" w:hAnsi="Times New Roman" w:cs="Times New Roman"/>
        </w:rPr>
        <w:t xml:space="preserve"> but there are several reasons why the impact </w:t>
      </w:r>
      <w:r w:rsidR="002F28AB">
        <w:rPr>
          <w:rFonts w:ascii="Times New Roman" w:hAnsi="Times New Roman" w:cs="Times New Roman"/>
        </w:rPr>
        <w:t>may well</w:t>
      </w:r>
      <w:r w:rsidRPr="00AF39D7">
        <w:rPr>
          <w:rFonts w:ascii="Times New Roman" w:hAnsi="Times New Roman" w:cs="Times New Roman"/>
        </w:rPr>
        <w:t xml:space="preserve"> be</w:t>
      </w:r>
      <w:r w:rsidR="002F28AB" w:rsidRPr="002F28AB">
        <w:rPr>
          <w:rFonts w:ascii="Times New Roman" w:hAnsi="Times New Roman" w:cs="Times New Roman"/>
        </w:rPr>
        <w:t xml:space="preserve"> </w:t>
      </w:r>
      <w:r w:rsidR="002F28AB">
        <w:rPr>
          <w:rFonts w:ascii="Times New Roman" w:hAnsi="Times New Roman" w:cs="Times New Roman"/>
        </w:rPr>
        <w:t>sizable</w:t>
      </w:r>
      <w:r w:rsidRPr="00AF39D7">
        <w:rPr>
          <w:rFonts w:ascii="Times New Roman" w:hAnsi="Times New Roman" w:cs="Times New Roman"/>
        </w:rPr>
        <w:t xml:space="preserve">. First, there is the historical connection between the UK and many small states in Europe. The UK’s policy towards the European project has heavily influenced the </w:t>
      </w:r>
      <w:r w:rsidR="00D04190">
        <w:rPr>
          <w:rFonts w:ascii="Times New Roman" w:hAnsi="Times New Roman" w:cs="Times New Roman"/>
        </w:rPr>
        <w:t>approach</w:t>
      </w:r>
      <w:r w:rsidRPr="00AF39D7">
        <w:rPr>
          <w:rFonts w:ascii="Times New Roman" w:hAnsi="Times New Roman" w:cs="Times New Roman"/>
        </w:rPr>
        <w:t xml:space="preserve"> of small states across </w:t>
      </w:r>
      <w:r w:rsidR="00D04190">
        <w:rPr>
          <w:rFonts w:ascii="Times New Roman" w:hAnsi="Times New Roman" w:cs="Times New Roman"/>
        </w:rPr>
        <w:t>the continent</w:t>
      </w:r>
      <w:r w:rsidRPr="00AF39D7">
        <w:rPr>
          <w:rFonts w:ascii="Times New Roman" w:hAnsi="Times New Roman" w:cs="Times New Roman"/>
        </w:rPr>
        <w:t>. In 1973, two small states (Ireland and Denmark) accompanied the UK into the then European Economic Community (EEC) and the remaining European Free Trade Area (EFTA) states – Austria, Norway, Portugal, Sweden, Switzerland</w:t>
      </w:r>
      <w:r w:rsidR="00D20FCE">
        <w:rPr>
          <w:rFonts w:ascii="Times New Roman" w:hAnsi="Times New Roman" w:cs="Times New Roman"/>
        </w:rPr>
        <w:t>,</w:t>
      </w:r>
      <w:r w:rsidRPr="00AF39D7">
        <w:rPr>
          <w:rFonts w:ascii="Times New Roman" w:hAnsi="Times New Roman" w:cs="Times New Roman"/>
        </w:rPr>
        <w:t xml:space="preserve"> and Iceland</w:t>
      </w:r>
      <w:r w:rsidR="008A59A4" w:rsidRPr="00AF39D7">
        <w:rPr>
          <w:rFonts w:ascii="Times New Roman" w:hAnsi="Times New Roman" w:cs="Times New Roman"/>
        </w:rPr>
        <w:t xml:space="preserve"> – signed free trade agreements with the EEC.</w:t>
      </w:r>
      <w:r w:rsidR="00E13894" w:rsidRPr="00AF39D7">
        <w:rPr>
          <w:rFonts w:ascii="Times New Roman" w:hAnsi="Times New Roman" w:cs="Times New Roman"/>
        </w:rPr>
        <w:t xml:space="preserve"> Further, the UK has always been </w:t>
      </w:r>
      <w:r w:rsidRPr="00AF39D7">
        <w:rPr>
          <w:rFonts w:ascii="Times New Roman" w:hAnsi="Times New Roman" w:cs="Times New Roman"/>
        </w:rPr>
        <w:t xml:space="preserve">a champion of widening </w:t>
      </w:r>
      <w:r w:rsidR="00E13894" w:rsidRPr="00AF39D7">
        <w:rPr>
          <w:rFonts w:ascii="Times New Roman" w:hAnsi="Times New Roman" w:cs="Times New Roman"/>
        </w:rPr>
        <w:t xml:space="preserve">the membership of the EU, in tandem with trade liberalisation. </w:t>
      </w:r>
      <w:r w:rsidRPr="00AF39D7">
        <w:rPr>
          <w:rFonts w:ascii="Times New Roman" w:hAnsi="Times New Roman" w:cs="Times New Roman"/>
        </w:rPr>
        <w:t>Nowhere was this more evident than in the EU’s enlargement processes after the end of the Cold War</w:t>
      </w:r>
      <w:r w:rsidR="00E13894" w:rsidRPr="00AF39D7">
        <w:rPr>
          <w:rFonts w:ascii="Times New Roman" w:hAnsi="Times New Roman" w:cs="Times New Roman"/>
        </w:rPr>
        <w:t xml:space="preserve">. The UK helped </w:t>
      </w:r>
      <w:r w:rsidRPr="00AF39D7">
        <w:rPr>
          <w:rFonts w:ascii="Times New Roman" w:hAnsi="Times New Roman" w:cs="Times New Roman"/>
        </w:rPr>
        <w:t xml:space="preserve">to push </w:t>
      </w:r>
      <w:r w:rsidR="00627559">
        <w:rPr>
          <w:rFonts w:ascii="Times New Roman" w:hAnsi="Times New Roman" w:cs="Times New Roman"/>
        </w:rPr>
        <w:t>several</w:t>
      </w:r>
      <w:r w:rsidRPr="00AF39D7">
        <w:rPr>
          <w:rFonts w:ascii="Times New Roman" w:hAnsi="Times New Roman" w:cs="Times New Roman"/>
        </w:rPr>
        <w:t xml:space="preserve"> small states through the entrance gate of the Union. </w:t>
      </w:r>
      <w:r w:rsidR="008C5509" w:rsidRPr="00AF39D7">
        <w:rPr>
          <w:rFonts w:ascii="Times New Roman" w:hAnsi="Times New Roman" w:cs="Times New Roman"/>
        </w:rPr>
        <w:t>As UK Prime Minister Tony Blair said in 2004 during the enlargement celebrations: ‘It’s certainly a great day for Europe and a great opportunity for Britain … The countries coming into Europe share our view of a Europe of independent nation states working together for the common good of all”.</w:t>
      </w:r>
      <w:r w:rsidR="008C5509" w:rsidRPr="00AF39D7">
        <w:rPr>
          <w:rFonts w:ascii="Times New Roman" w:hAnsi="Times New Roman" w:cs="Times New Roman"/>
          <w:vertAlign w:val="superscript"/>
        </w:rPr>
        <w:t xml:space="preserve">2 </w:t>
      </w:r>
      <w:r w:rsidR="001F5992" w:rsidRPr="00AF39D7">
        <w:rPr>
          <w:rFonts w:ascii="Times New Roman" w:hAnsi="Times New Roman" w:cs="Times New Roman"/>
        </w:rPr>
        <w:t>In tu</w:t>
      </w:r>
      <w:r w:rsidR="00627559">
        <w:rPr>
          <w:rFonts w:ascii="Times New Roman" w:hAnsi="Times New Roman" w:cs="Times New Roman"/>
        </w:rPr>
        <w:t>rn, small European states view</w:t>
      </w:r>
      <w:r w:rsidRPr="00AF39D7">
        <w:rPr>
          <w:rFonts w:ascii="Times New Roman" w:hAnsi="Times New Roman" w:cs="Times New Roman"/>
        </w:rPr>
        <w:t xml:space="preserve"> </w:t>
      </w:r>
      <w:r w:rsidR="00E13894" w:rsidRPr="00AF39D7">
        <w:rPr>
          <w:rFonts w:ascii="Times New Roman" w:hAnsi="Times New Roman" w:cs="Times New Roman"/>
        </w:rPr>
        <w:t>London</w:t>
      </w:r>
      <w:r w:rsidRPr="00AF39D7">
        <w:rPr>
          <w:rFonts w:ascii="Times New Roman" w:hAnsi="Times New Roman" w:cs="Times New Roman"/>
        </w:rPr>
        <w:t xml:space="preserve"> as the main advocate of free trade</w:t>
      </w:r>
      <w:r w:rsidR="00571730">
        <w:rPr>
          <w:rFonts w:ascii="Times New Roman" w:hAnsi="Times New Roman" w:cs="Times New Roman"/>
        </w:rPr>
        <w:t xml:space="preserve"> and neo-liberal industrial relations</w:t>
      </w:r>
      <w:r w:rsidR="001F5992" w:rsidRPr="00AF39D7">
        <w:rPr>
          <w:rFonts w:ascii="Times New Roman" w:hAnsi="Times New Roman" w:cs="Times New Roman"/>
        </w:rPr>
        <w:t>,</w:t>
      </w:r>
      <w:r w:rsidRPr="00AF39D7">
        <w:rPr>
          <w:rFonts w:ascii="Times New Roman" w:hAnsi="Times New Roman" w:cs="Times New Roman"/>
        </w:rPr>
        <w:t xml:space="preserve"> </w:t>
      </w:r>
      <w:r w:rsidR="00627559">
        <w:rPr>
          <w:rFonts w:ascii="Times New Roman" w:hAnsi="Times New Roman" w:cs="Times New Roman"/>
        </w:rPr>
        <w:t>giving</w:t>
      </w:r>
      <w:r w:rsidRPr="00AF39D7">
        <w:rPr>
          <w:rFonts w:ascii="Times New Roman" w:hAnsi="Times New Roman" w:cs="Times New Roman"/>
        </w:rPr>
        <w:t xml:space="preserve"> them the market access </w:t>
      </w:r>
      <w:r w:rsidR="00E13894" w:rsidRPr="00AF39D7">
        <w:rPr>
          <w:rFonts w:ascii="Times New Roman" w:hAnsi="Times New Roman" w:cs="Times New Roman"/>
        </w:rPr>
        <w:t>needed</w:t>
      </w:r>
      <w:r w:rsidRPr="00AF39D7">
        <w:rPr>
          <w:rFonts w:ascii="Times New Roman" w:hAnsi="Times New Roman" w:cs="Times New Roman"/>
        </w:rPr>
        <w:t xml:space="preserve"> for economic prosperity. </w:t>
      </w:r>
      <w:r w:rsidR="00627559">
        <w:rPr>
          <w:rFonts w:ascii="Times New Roman" w:hAnsi="Times New Roman" w:cs="Times New Roman"/>
        </w:rPr>
        <w:t>Also</w:t>
      </w:r>
      <w:r w:rsidR="00335E79">
        <w:rPr>
          <w:rFonts w:ascii="Times New Roman" w:hAnsi="Times New Roman" w:cs="Times New Roman"/>
        </w:rPr>
        <w:t xml:space="preserve">, the UK </w:t>
      </w:r>
      <w:r w:rsidR="00627559">
        <w:rPr>
          <w:rFonts w:ascii="Times New Roman" w:hAnsi="Times New Roman" w:cs="Times New Roman"/>
        </w:rPr>
        <w:t xml:space="preserve">has </w:t>
      </w:r>
      <w:r w:rsidR="00335E79">
        <w:rPr>
          <w:rFonts w:ascii="Times New Roman" w:hAnsi="Times New Roman" w:cs="Times New Roman"/>
        </w:rPr>
        <w:t xml:space="preserve">been one of the key </w:t>
      </w:r>
      <w:r w:rsidR="00335E79">
        <w:rPr>
          <w:rFonts w:ascii="Times New Roman" w:hAnsi="Times New Roman" w:cs="Times New Roman"/>
        </w:rPr>
        <w:lastRenderedPageBreak/>
        <w:t>contributors to the EU budget</w:t>
      </w:r>
      <w:r w:rsidR="00627559">
        <w:rPr>
          <w:rFonts w:ascii="Times New Roman" w:hAnsi="Times New Roman" w:cs="Times New Roman"/>
        </w:rPr>
        <w:t xml:space="preserve">, which has helped to underpin the success of enlargement. In 2015, </w:t>
      </w:r>
      <w:r w:rsidR="00335E79" w:rsidRPr="00335E79">
        <w:rPr>
          <w:rFonts w:ascii="Times New Roman" w:hAnsi="Times New Roman" w:cs="Times New Roman"/>
        </w:rPr>
        <w:t xml:space="preserve">the UK </w:t>
      </w:r>
      <w:r w:rsidR="00571730">
        <w:rPr>
          <w:rFonts w:ascii="Times New Roman" w:hAnsi="Times New Roman" w:cs="Times New Roman"/>
        </w:rPr>
        <w:t>was</w:t>
      </w:r>
      <w:r w:rsidR="00335E79" w:rsidRPr="00335E79">
        <w:rPr>
          <w:rFonts w:ascii="Times New Roman" w:hAnsi="Times New Roman" w:cs="Times New Roman"/>
        </w:rPr>
        <w:t xml:space="preserve"> the third largest net </w:t>
      </w:r>
      <w:r w:rsidR="00571730">
        <w:rPr>
          <w:rFonts w:ascii="Times New Roman" w:hAnsi="Times New Roman" w:cs="Times New Roman"/>
        </w:rPr>
        <w:t>contributor</w:t>
      </w:r>
      <w:r w:rsidR="00335E79" w:rsidRPr="00335E79">
        <w:rPr>
          <w:rFonts w:ascii="Times New Roman" w:hAnsi="Times New Roman" w:cs="Times New Roman"/>
        </w:rPr>
        <w:t xml:space="preserve"> to the EU budget.</w:t>
      </w:r>
      <w:r w:rsidR="00627559">
        <w:rPr>
          <w:rFonts w:ascii="Times New Roman" w:hAnsi="Times New Roman" w:cs="Times New Roman"/>
        </w:rPr>
        <w:t xml:space="preserve"> </w:t>
      </w:r>
      <w:r w:rsidR="00571730">
        <w:rPr>
          <w:rFonts w:ascii="Times New Roman" w:hAnsi="Times New Roman" w:cs="Times New Roman"/>
        </w:rPr>
        <w:t>Further, s</w:t>
      </w:r>
      <w:r w:rsidR="00627559">
        <w:rPr>
          <w:rFonts w:ascii="Times New Roman" w:hAnsi="Times New Roman" w:cs="Times New Roman"/>
        </w:rPr>
        <w:t>mall European states see</w:t>
      </w:r>
      <w:r w:rsidRPr="00AF39D7">
        <w:rPr>
          <w:rFonts w:ascii="Times New Roman" w:hAnsi="Times New Roman" w:cs="Times New Roman"/>
        </w:rPr>
        <w:t xml:space="preserve"> </w:t>
      </w:r>
      <w:r w:rsidR="00E13894" w:rsidRPr="00AF39D7">
        <w:rPr>
          <w:rFonts w:ascii="Times New Roman" w:hAnsi="Times New Roman" w:cs="Times New Roman"/>
        </w:rPr>
        <w:t>the UK</w:t>
      </w:r>
      <w:r w:rsidR="00571730">
        <w:rPr>
          <w:rFonts w:ascii="Times New Roman" w:hAnsi="Times New Roman" w:cs="Times New Roman"/>
        </w:rPr>
        <w:t xml:space="preserve"> as a</w:t>
      </w:r>
      <w:r w:rsidRPr="00AF39D7">
        <w:rPr>
          <w:rFonts w:ascii="Times New Roman" w:hAnsi="Times New Roman" w:cs="Times New Roman"/>
        </w:rPr>
        <w:t xml:space="preserve"> </w:t>
      </w:r>
      <w:r w:rsidR="00571730">
        <w:rPr>
          <w:rFonts w:ascii="Times New Roman" w:hAnsi="Times New Roman" w:cs="Times New Roman"/>
        </w:rPr>
        <w:t>vital</w:t>
      </w:r>
      <w:r w:rsidR="00571730" w:rsidRPr="00AF39D7">
        <w:rPr>
          <w:rFonts w:ascii="Times New Roman" w:hAnsi="Times New Roman" w:cs="Times New Roman"/>
        </w:rPr>
        <w:t xml:space="preserve"> </w:t>
      </w:r>
      <w:r w:rsidRPr="00AF39D7">
        <w:rPr>
          <w:rFonts w:ascii="Times New Roman" w:hAnsi="Times New Roman" w:cs="Times New Roman"/>
        </w:rPr>
        <w:t>part of the security and defence mechanism of the EU.</w:t>
      </w:r>
      <w:r w:rsidR="00571730" w:rsidRPr="00571730">
        <w:rPr>
          <w:rFonts w:ascii="Times New Roman" w:hAnsi="Times New Roman" w:cs="Times New Roman"/>
        </w:rPr>
        <w:t xml:space="preserve"> </w:t>
      </w:r>
      <w:r w:rsidR="00571730">
        <w:rPr>
          <w:rFonts w:ascii="Times New Roman" w:hAnsi="Times New Roman" w:cs="Times New Roman"/>
        </w:rPr>
        <w:t>Thus</w:t>
      </w:r>
      <w:r w:rsidRPr="00AF39D7">
        <w:rPr>
          <w:rFonts w:ascii="Times New Roman" w:hAnsi="Times New Roman" w:cs="Times New Roman"/>
        </w:rPr>
        <w:t xml:space="preserve">, Brexit poses a serious challenge for small European states </w:t>
      </w:r>
      <w:r w:rsidR="00627559">
        <w:rPr>
          <w:rFonts w:ascii="Times New Roman" w:hAnsi="Times New Roman" w:cs="Times New Roman"/>
        </w:rPr>
        <w:t xml:space="preserve">both </w:t>
      </w:r>
      <w:r w:rsidRPr="00AF39D7">
        <w:rPr>
          <w:rFonts w:ascii="Times New Roman" w:hAnsi="Times New Roman" w:cs="Times New Roman"/>
        </w:rPr>
        <w:t>inside and outside of the Union.</w:t>
      </w:r>
    </w:p>
    <w:p w14:paraId="7F8D4280" w14:textId="77777777" w:rsidR="00C13293" w:rsidRPr="00AF39D7" w:rsidRDefault="00C13293" w:rsidP="00AF39D7">
      <w:pPr>
        <w:spacing w:line="360" w:lineRule="auto"/>
        <w:jc w:val="both"/>
        <w:rPr>
          <w:rFonts w:ascii="Times New Roman" w:hAnsi="Times New Roman" w:cs="Times New Roman"/>
        </w:rPr>
      </w:pPr>
    </w:p>
    <w:p w14:paraId="44F22174" w14:textId="4584AFD4" w:rsidR="00F50148" w:rsidRPr="00AF39D7" w:rsidRDefault="00C13293" w:rsidP="00AF39D7">
      <w:pPr>
        <w:spacing w:line="360" w:lineRule="auto"/>
        <w:jc w:val="both"/>
        <w:rPr>
          <w:rFonts w:ascii="Times New Roman" w:hAnsi="Times New Roman" w:cs="Times New Roman"/>
        </w:rPr>
      </w:pPr>
      <w:r w:rsidRPr="00AF39D7">
        <w:rPr>
          <w:rFonts w:ascii="Times New Roman" w:hAnsi="Times New Roman" w:cs="Times New Roman"/>
        </w:rPr>
        <w:t xml:space="preserve">Second, </w:t>
      </w:r>
      <w:r w:rsidR="00610A01" w:rsidRPr="00AF39D7">
        <w:rPr>
          <w:rFonts w:ascii="Times New Roman" w:hAnsi="Times New Roman" w:cs="Times New Roman"/>
        </w:rPr>
        <w:t xml:space="preserve">what has been </w:t>
      </w:r>
      <w:r w:rsidRPr="00AF39D7">
        <w:rPr>
          <w:rFonts w:ascii="Times New Roman" w:hAnsi="Times New Roman" w:cs="Times New Roman"/>
        </w:rPr>
        <w:t xml:space="preserve">the role of Brexit in influencing national politics in small European </w:t>
      </w:r>
      <w:r w:rsidR="00610A01" w:rsidRPr="00AF39D7">
        <w:rPr>
          <w:rFonts w:ascii="Times New Roman" w:hAnsi="Times New Roman" w:cs="Times New Roman"/>
        </w:rPr>
        <w:t>states?</w:t>
      </w:r>
      <w:r w:rsidRPr="00AF39D7">
        <w:rPr>
          <w:rFonts w:ascii="Times New Roman" w:hAnsi="Times New Roman" w:cs="Times New Roman"/>
        </w:rPr>
        <w:t xml:space="preserve"> </w:t>
      </w:r>
      <w:r w:rsidR="00610A01" w:rsidRPr="00AF39D7">
        <w:rPr>
          <w:rFonts w:ascii="Times New Roman" w:hAnsi="Times New Roman" w:cs="Times New Roman"/>
        </w:rPr>
        <w:t xml:space="preserve">Interestingly, according to research conducted by Paul Taggart and Aleks Szczerbiak </w:t>
      </w:r>
      <w:r w:rsidR="00F50148" w:rsidRPr="00AF39D7">
        <w:rPr>
          <w:rFonts w:ascii="Times New Roman" w:hAnsi="Times New Roman" w:cs="Times New Roman"/>
        </w:rPr>
        <w:t xml:space="preserve">Brexit has had a limited impact on national politics across </w:t>
      </w:r>
      <w:r w:rsidR="00610A01" w:rsidRPr="00AF39D7">
        <w:rPr>
          <w:rFonts w:ascii="Times New Roman" w:hAnsi="Times New Roman" w:cs="Times New Roman"/>
        </w:rPr>
        <w:t xml:space="preserve">EU member states, especially in comparison to the Eurozone crisis and the migration crisis. As the authors argue in regard to the Netherlands, ‘although the [Freedom] party originally lauded the UK’s ‘independence day’, Brexit barely featured as one of the themes in </w:t>
      </w:r>
      <w:r w:rsidR="00824FE9" w:rsidRPr="00AF39D7">
        <w:rPr>
          <w:rFonts w:ascii="Times New Roman" w:hAnsi="Times New Roman" w:cs="Times New Roman"/>
        </w:rPr>
        <w:t>[its]</w:t>
      </w:r>
      <w:r w:rsidR="00610A01" w:rsidRPr="00AF39D7">
        <w:rPr>
          <w:rFonts w:ascii="Times New Roman" w:hAnsi="Times New Roman" w:cs="Times New Roman"/>
        </w:rPr>
        <w:t xml:space="preserve"> March 2017 parliamentary election campaign when, although it slightly increased its share of the vote and remained the main opposition grouping, the party per</w:t>
      </w:r>
      <w:r w:rsidR="00824FE9" w:rsidRPr="00AF39D7">
        <w:rPr>
          <w:rFonts w:ascii="Times New Roman" w:hAnsi="Times New Roman" w:cs="Times New Roman"/>
        </w:rPr>
        <w:t>formed below expectations’.</w:t>
      </w:r>
      <w:r w:rsidR="00160A58">
        <w:rPr>
          <w:rFonts w:ascii="Times New Roman" w:hAnsi="Times New Roman" w:cs="Times New Roman"/>
          <w:vertAlign w:val="superscript"/>
        </w:rPr>
        <w:t>3</w:t>
      </w:r>
      <w:r w:rsidR="00824FE9" w:rsidRPr="00AF39D7">
        <w:rPr>
          <w:rFonts w:ascii="Times New Roman" w:hAnsi="Times New Roman" w:cs="Times New Roman"/>
          <w:vertAlign w:val="superscript"/>
        </w:rPr>
        <w:t xml:space="preserve"> </w:t>
      </w:r>
      <w:r w:rsidR="00824FE9" w:rsidRPr="00AF39D7">
        <w:rPr>
          <w:rFonts w:ascii="Times New Roman" w:hAnsi="Times New Roman" w:cs="Times New Roman"/>
        </w:rPr>
        <w:t>However, Brexit has certainly influenced</w:t>
      </w:r>
      <w:r w:rsidR="00F50148" w:rsidRPr="00AF39D7">
        <w:rPr>
          <w:rFonts w:ascii="Times New Roman" w:hAnsi="Times New Roman" w:cs="Times New Roman"/>
        </w:rPr>
        <w:t xml:space="preserve"> the debat</w:t>
      </w:r>
      <w:r w:rsidR="00824FE9" w:rsidRPr="00AF39D7">
        <w:rPr>
          <w:rFonts w:ascii="Times New Roman" w:hAnsi="Times New Roman" w:cs="Times New Roman"/>
        </w:rPr>
        <w:t>e, for example in Austria, Denmark</w:t>
      </w:r>
      <w:r w:rsidR="00D20FCE">
        <w:rPr>
          <w:rFonts w:ascii="Times New Roman" w:hAnsi="Times New Roman" w:cs="Times New Roman"/>
        </w:rPr>
        <w:t>,</w:t>
      </w:r>
      <w:r w:rsidR="00824FE9" w:rsidRPr="00AF39D7">
        <w:rPr>
          <w:rFonts w:ascii="Times New Roman" w:hAnsi="Times New Roman" w:cs="Times New Roman"/>
        </w:rPr>
        <w:t xml:space="preserve"> and Greece, where Euroscepticism has been redefined to pose</w:t>
      </w:r>
      <w:r w:rsidR="00F50148" w:rsidRPr="00AF39D7">
        <w:rPr>
          <w:rFonts w:ascii="Times New Roman" w:hAnsi="Times New Roman" w:cs="Times New Roman"/>
        </w:rPr>
        <w:t xml:space="preserve"> a more pressing </w:t>
      </w:r>
      <w:r w:rsidR="00824FE9" w:rsidRPr="00AF39D7">
        <w:rPr>
          <w:rFonts w:ascii="Times New Roman" w:hAnsi="Times New Roman" w:cs="Times New Roman"/>
        </w:rPr>
        <w:t>challenge to the EU</w:t>
      </w:r>
      <w:r w:rsidR="00824FE9" w:rsidRPr="00AF39D7">
        <w:rPr>
          <w:rFonts w:ascii="Times New Roman" w:hAnsi="Times New Roman" w:cs="Times New Roman"/>
          <w:bCs/>
        </w:rPr>
        <w:t>. Notwithstanding in other small member</w:t>
      </w:r>
      <w:r w:rsidR="000B2C9C">
        <w:rPr>
          <w:rFonts w:ascii="Times New Roman" w:hAnsi="Times New Roman" w:cs="Times New Roman"/>
          <w:bCs/>
        </w:rPr>
        <w:t>-</w:t>
      </w:r>
      <w:r w:rsidR="00824FE9" w:rsidRPr="00AF39D7">
        <w:rPr>
          <w:rFonts w:ascii="Times New Roman" w:hAnsi="Times New Roman" w:cs="Times New Roman"/>
          <w:bCs/>
        </w:rPr>
        <w:t xml:space="preserve"> states, </w:t>
      </w:r>
      <w:r w:rsidR="000B2C9C">
        <w:rPr>
          <w:rFonts w:ascii="Times New Roman" w:hAnsi="Times New Roman" w:cs="Times New Roman"/>
          <w:bCs/>
        </w:rPr>
        <w:t>chiefly</w:t>
      </w:r>
      <w:r w:rsidR="000B2C9C" w:rsidRPr="00AF39D7">
        <w:rPr>
          <w:rFonts w:ascii="Times New Roman" w:hAnsi="Times New Roman" w:cs="Times New Roman"/>
          <w:bCs/>
        </w:rPr>
        <w:t xml:space="preserve"> </w:t>
      </w:r>
      <w:r w:rsidR="00824FE9" w:rsidRPr="00AF39D7">
        <w:rPr>
          <w:rFonts w:ascii="Times New Roman" w:hAnsi="Times New Roman" w:cs="Times New Roman"/>
          <w:bCs/>
        </w:rPr>
        <w:t xml:space="preserve">Ireland, Brexit has dramatically </w:t>
      </w:r>
      <w:r w:rsidR="00824FE9" w:rsidRPr="00AF39D7">
        <w:rPr>
          <w:rFonts w:ascii="Times New Roman" w:hAnsi="Times New Roman" w:cs="Times New Roman"/>
          <w:bCs/>
          <w:i/>
        </w:rPr>
        <w:t>reduced</w:t>
      </w:r>
      <w:r w:rsidR="00824FE9" w:rsidRPr="00AF39D7">
        <w:rPr>
          <w:rFonts w:ascii="Times New Roman" w:hAnsi="Times New Roman" w:cs="Times New Roman"/>
          <w:bCs/>
        </w:rPr>
        <w:t xml:space="preserve"> party-based </w:t>
      </w:r>
      <w:r w:rsidR="00824FE9" w:rsidRPr="00AF39D7">
        <w:rPr>
          <w:rFonts w:ascii="Times New Roman" w:hAnsi="Times New Roman" w:cs="Times New Roman"/>
        </w:rPr>
        <w:t xml:space="preserve">Euro-scepticism. </w:t>
      </w:r>
      <w:r w:rsidR="00225B71" w:rsidRPr="00AF39D7">
        <w:rPr>
          <w:rFonts w:ascii="Times New Roman" w:hAnsi="Times New Roman" w:cs="Times New Roman"/>
        </w:rPr>
        <w:t>A</w:t>
      </w:r>
      <w:r w:rsidR="00824FE9" w:rsidRPr="00AF39D7">
        <w:rPr>
          <w:rFonts w:ascii="Times New Roman" w:hAnsi="Times New Roman" w:cs="Times New Roman"/>
        </w:rPr>
        <w:t>s Taggart and Szczerbiak</w:t>
      </w:r>
      <w:r w:rsidR="00225B71" w:rsidRPr="00AF39D7">
        <w:rPr>
          <w:rFonts w:ascii="Times New Roman" w:hAnsi="Times New Roman" w:cs="Times New Roman"/>
        </w:rPr>
        <w:t xml:space="preserve"> argue, there were several factors relating to Brexit that tempered their Euroscepticism: ‘</w:t>
      </w:r>
      <w:r w:rsidR="00824FE9" w:rsidRPr="00AF39D7">
        <w:rPr>
          <w:rFonts w:ascii="Times New Roman" w:hAnsi="Times New Roman" w:cs="Times New Roman"/>
        </w:rPr>
        <w:t>the economic uncertainty that it was felt to generate; the new opport</w:t>
      </w:r>
      <w:r w:rsidR="006F372F">
        <w:rPr>
          <w:rFonts w:ascii="Times New Roman" w:hAnsi="Times New Roman" w:cs="Times New Roman"/>
        </w:rPr>
        <w:t>unities it presented for Irish “reunification”</w:t>
      </w:r>
      <w:r w:rsidR="00824FE9" w:rsidRPr="00AF39D7">
        <w:rPr>
          <w:rFonts w:ascii="Times New Roman" w:hAnsi="Times New Roman" w:cs="Times New Roman"/>
        </w:rPr>
        <w:t xml:space="preserve"> and for Ireland to act as a bridge between the UK and EU; and the fact that British Hard Euroscepticism came to be associated closely with English nationalism.</w:t>
      </w:r>
      <w:r w:rsidR="00160A58">
        <w:rPr>
          <w:rFonts w:ascii="Times New Roman" w:hAnsi="Times New Roman" w:cs="Times New Roman"/>
          <w:vertAlign w:val="superscript"/>
        </w:rPr>
        <w:t>4</w:t>
      </w:r>
      <w:r w:rsidR="00225B71" w:rsidRPr="00AF39D7">
        <w:rPr>
          <w:rFonts w:ascii="Times New Roman" w:hAnsi="Times New Roman" w:cs="Times New Roman"/>
          <w:vertAlign w:val="superscript"/>
        </w:rPr>
        <w:t xml:space="preserve"> </w:t>
      </w:r>
      <w:r w:rsidR="00225B71" w:rsidRPr="00AF39D7">
        <w:rPr>
          <w:rFonts w:ascii="Times New Roman" w:hAnsi="Times New Roman" w:cs="Times New Roman"/>
        </w:rPr>
        <w:t xml:space="preserve">Finally, the UK’s withdrawal </w:t>
      </w:r>
      <w:r w:rsidR="00F50148" w:rsidRPr="00AF39D7">
        <w:rPr>
          <w:rFonts w:ascii="Times New Roman" w:hAnsi="Times New Roman" w:cs="Times New Roman"/>
        </w:rPr>
        <w:t>from the EU will make it much harder for pro-Europeans to sell</w:t>
      </w:r>
      <w:r w:rsidR="00225B71" w:rsidRPr="00AF39D7">
        <w:rPr>
          <w:rFonts w:ascii="Times New Roman" w:hAnsi="Times New Roman" w:cs="Times New Roman"/>
        </w:rPr>
        <w:t xml:space="preserve"> membership to the already Euro</w:t>
      </w:r>
      <w:r w:rsidR="00F50148" w:rsidRPr="00AF39D7">
        <w:rPr>
          <w:rFonts w:ascii="Times New Roman" w:hAnsi="Times New Roman" w:cs="Times New Roman"/>
        </w:rPr>
        <w:t>sceptical public</w:t>
      </w:r>
      <w:r w:rsidR="00225B71" w:rsidRPr="00AF39D7">
        <w:rPr>
          <w:rFonts w:ascii="Times New Roman" w:hAnsi="Times New Roman" w:cs="Times New Roman"/>
        </w:rPr>
        <w:t>s</w:t>
      </w:r>
      <w:r w:rsidR="00F50148" w:rsidRPr="00AF39D7">
        <w:rPr>
          <w:rFonts w:ascii="Times New Roman" w:hAnsi="Times New Roman" w:cs="Times New Roman"/>
        </w:rPr>
        <w:t xml:space="preserve"> in Norway, Switzerland and Iceland. </w:t>
      </w:r>
      <w:r w:rsidR="00225B71" w:rsidRPr="00AF39D7">
        <w:rPr>
          <w:rFonts w:ascii="Times New Roman" w:hAnsi="Times New Roman" w:cs="Times New Roman"/>
        </w:rPr>
        <w:t>So Brexit h</w:t>
      </w:r>
      <w:r w:rsidR="00F50148" w:rsidRPr="00AF39D7">
        <w:rPr>
          <w:rFonts w:ascii="Times New Roman" w:hAnsi="Times New Roman" w:cs="Times New Roman"/>
        </w:rPr>
        <w:t xml:space="preserve">as firmly </w:t>
      </w:r>
      <w:r w:rsidR="00F50148" w:rsidRPr="00AF39D7">
        <w:rPr>
          <w:rFonts w:ascii="Times New Roman" w:hAnsi="Times New Roman" w:cs="Times New Roman"/>
          <w:i/>
        </w:rPr>
        <w:t>frozen</w:t>
      </w:r>
      <w:r w:rsidR="00F50148" w:rsidRPr="00AF39D7">
        <w:rPr>
          <w:rFonts w:ascii="Times New Roman" w:hAnsi="Times New Roman" w:cs="Times New Roman"/>
        </w:rPr>
        <w:t xml:space="preserve"> Iceland’s EU accession negotiations, whic</w:t>
      </w:r>
      <w:r w:rsidR="00225B71" w:rsidRPr="00AF39D7">
        <w:rPr>
          <w:rFonts w:ascii="Times New Roman" w:hAnsi="Times New Roman" w:cs="Times New Roman"/>
        </w:rPr>
        <w:t>h have been on hold since 2013.</w:t>
      </w:r>
    </w:p>
    <w:p w14:paraId="0BACA076" w14:textId="77777777" w:rsidR="0041281D" w:rsidRPr="00AF39D7" w:rsidRDefault="0041281D" w:rsidP="00AF39D7">
      <w:pPr>
        <w:spacing w:line="360" w:lineRule="auto"/>
        <w:jc w:val="both"/>
        <w:rPr>
          <w:rFonts w:ascii="Times New Roman" w:hAnsi="Times New Roman" w:cs="Times New Roman"/>
        </w:rPr>
      </w:pPr>
    </w:p>
    <w:p w14:paraId="6B38268C" w14:textId="52A023DC" w:rsidR="00F50148" w:rsidRPr="00AF39D7" w:rsidRDefault="009C5096" w:rsidP="00AF39D7">
      <w:pPr>
        <w:spacing w:line="360" w:lineRule="auto"/>
        <w:jc w:val="both"/>
        <w:rPr>
          <w:rFonts w:ascii="Times New Roman" w:hAnsi="Times New Roman" w:cs="Times New Roman"/>
        </w:rPr>
      </w:pPr>
      <w:r w:rsidRPr="00AF39D7">
        <w:rPr>
          <w:rFonts w:ascii="Times New Roman" w:hAnsi="Times New Roman" w:cs="Times New Roman"/>
        </w:rPr>
        <w:t xml:space="preserve">Third, is the likelihood that Brexit will change the EU’s balance of power in the long-term, to the detriment of smaller member-states. One can argue that Germany and France have used Brexit to reconfirm their strong </w:t>
      </w:r>
      <w:r w:rsidR="00F35DFC">
        <w:rPr>
          <w:rFonts w:ascii="Times New Roman" w:hAnsi="Times New Roman" w:cs="Times New Roman"/>
        </w:rPr>
        <w:t>alliance</w:t>
      </w:r>
      <w:r w:rsidRPr="00AF39D7">
        <w:rPr>
          <w:rFonts w:ascii="Times New Roman" w:hAnsi="Times New Roman" w:cs="Times New Roman"/>
        </w:rPr>
        <w:t xml:space="preserve">, particularly since Emmanuel Macron won the French presidency. </w:t>
      </w:r>
      <w:r w:rsidR="00F50148" w:rsidRPr="00AF39D7">
        <w:rPr>
          <w:rFonts w:ascii="Times New Roman" w:hAnsi="Times New Roman" w:cs="Times New Roman"/>
        </w:rPr>
        <w:t xml:space="preserve">Brexit leaves small states in Europe with an increasing risk of a </w:t>
      </w:r>
      <w:r w:rsidR="0074105E">
        <w:rPr>
          <w:rFonts w:ascii="Times New Roman" w:hAnsi="Times New Roman" w:cs="Times New Roman"/>
        </w:rPr>
        <w:t>Franco-German</w:t>
      </w:r>
      <w:r w:rsidR="00F50148" w:rsidRPr="00AF39D7">
        <w:rPr>
          <w:rFonts w:ascii="Times New Roman" w:hAnsi="Times New Roman" w:cs="Times New Roman"/>
        </w:rPr>
        <w:t xml:space="preserve"> ‘cooperative hegemony’ w</w:t>
      </w:r>
      <w:r w:rsidRPr="00AF39D7">
        <w:rPr>
          <w:rFonts w:ascii="Times New Roman" w:hAnsi="Times New Roman" w:cs="Times New Roman"/>
        </w:rPr>
        <w:t xml:space="preserve">ith Germany as the main leader; although </w:t>
      </w:r>
      <w:r w:rsidRPr="00AF39D7">
        <w:rPr>
          <w:rFonts w:ascii="Times New Roman" w:hAnsi="Times New Roman" w:cs="Times New Roman"/>
        </w:rPr>
        <w:lastRenderedPageBreak/>
        <w:t xml:space="preserve">in the near-term the relative weakness of the coalition government in Germany </w:t>
      </w:r>
      <w:r w:rsidR="0074105E">
        <w:rPr>
          <w:rFonts w:ascii="Times New Roman" w:hAnsi="Times New Roman" w:cs="Times New Roman"/>
        </w:rPr>
        <w:t>should temper</w:t>
      </w:r>
      <w:r w:rsidRPr="00AF39D7">
        <w:rPr>
          <w:rFonts w:ascii="Times New Roman" w:hAnsi="Times New Roman" w:cs="Times New Roman"/>
        </w:rPr>
        <w:t xml:space="preserve"> </w:t>
      </w:r>
      <w:r w:rsidR="0074105E">
        <w:rPr>
          <w:rFonts w:ascii="Times New Roman" w:hAnsi="Times New Roman" w:cs="Times New Roman"/>
        </w:rPr>
        <w:t>this</w:t>
      </w:r>
      <w:r w:rsidRPr="00AF39D7">
        <w:rPr>
          <w:rFonts w:ascii="Times New Roman" w:hAnsi="Times New Roman" w:cs="Times New Roman"/>
        </w:rPr>
        <w:t xml:space="preserve"> development. Despite</w:t>
      </w:r>
      <w:r w:rsidR="00F50148" w:rsidRPr="00AF39D7">
        <w:rPr>
          <w:rFonts w:ascii="Times New Roman" w:hAnsi="Times New Roman" w:cs="Times New Roman"/>
        </w:rPr>
        <w:t xml:space="preserve"> </w:t>
      </w:r>
      <w:r w:rsidRPr="00AF39D7">
        <w:rPr>
          <w:rFonts w:ascii="Times New Roman" w:hAnsi="Times New Roman" w:cs="Times New Roman"/>
        </w:rPr>
        <w:t>the UK</w:t>
      </w:r>
      <w:r w:rsidR="00F50148" w:rsidRPr="00AF39D7">
        <w:rPr>
          <w:rFonts w:ascii="Times New Roman" w:hAnsi="Times New Roman" w:cs="Times New Roman"/>
        </w:rPr>
        <w:t xml:space="preserve"> </w:t>
      </w:r>
      <w:r w:rsidRPr="00AF39D7">
        <w:rPr>
          <w:rFonts w:ascii="Times New Roman" w:hAnsi="Times New Roman" w:cs="Times New Roman"/>
        </w:rPr>
        <w:t>rarely being</w:t>
      </w:r>
      <w:r w:rsidR="00F50148" w:rsidRPr="00AF39D7">
        <w:rPr>
          <w:rFonts w:ascii="Times New Roman" w:hAnsi="Times New Roman" w:cs="Times New Roman"/>
        </w:rPr>
        <w:t xml:space="preserve"> a constructive player in the European integration process, it has played </w:t>
      </w:r>
      <w:r w:rsidRPr="00AF39D7">
        <w:rPr>
          <w:rFonts w:ascii="Times New Roman" w:hAnsi="Times New Roman" w:cs="Times New Roman"/>
        </w:rPr>
        <w:t>an</w:t>
      </w:r>
      <w:r w:rsidR="00F50148" w:rsidRPr="00AF39D7">
        <w:rPr>
          <w:rFonts w:ascii="Times New Roman" w:hAnsi="Times New Roman" w:cs="Times New Roman"/>
        </w:rPr>
        <w:t xml:space="preserve"> important role </w:t>
      </w:r>
      <w:r w:rsidRPr="00AF39D7">
        <w:rPr>
          <w:rFonts w:ascii="Times New Roman" w:hAnsi="Times New Roman" w:cs="Times New Roman"/>
        </w:rPr>
        <w:t>in</w:t>
      </w:r>
      <w:r w:rsidR="00F50148" w:rsidRPr="00AF39D7">
        <w:rPr>
          <w:rFonts w:ascii="Times New Roman" w:hAnsi="Times New Roman" w:cs="Times New Roman"/>
        </w:rPr>
        <w:t xml:space="preserve"> </w:t>
      </w:r>
      <w:r w:rsidRPr="00AF39D7">
        <w:rPr>
          <w:rFonts w:ascii="Times New Roman" w:hAnsi="Times New Roman" w:cs="Times New Roman"/>
        </w:rPr>
        <w:t>counter-</w:t>
      </w:r>
      <w:r w:rsidR="00F50148" w:rsidRPr="00AF39D7">
        <w:rPr>
          <w:rFonts w:ascii="Times New Roman" w:hAnsi="Times New Roman" w:cs="Times New Roman"/>
        </w:rPr>
        <w:t xml:space="preserve">balancing </w:t>
      </w:r>
      <w:r w:rsidRPr="00AF39D7">
        <w:rPr>
          <w:rFonts w:ascii="Times New Roman" w:hAnsi="Times New Roman" w:cs="Times New Roman"/>
        </w:rPr>
        <w:t>the power of Germany and France. The ability of small EU member-</w:t>
      </w:r>
      <w:r w:rsidR="00F50148" w:rsidRPr="00AF39D7">
        <w:rPr>
          <w:rFonts w:ascii="Times New Roman" w:hAnsi="Times New Roman" w:cs="Times New Roman"/>
        </w:rPr>
        <w:t xml:space="preserve">states to have a say on the joint decision-making of the Franco-German axis will depend on the strength of EU institutions </w:t>
      </w:r>
      <w:r w:rsidRPr="00AF39D7">
        <w:rPr>
          <w:rFonts w:ascii="Times New Roman" w:hAnsi="Times New Roman" w:cs="Times New Roman"/>
        </w:rPr>
        <w:t xml:space="preserve">in continuing to balance the interests of all members, and the </w:t>
      </w:r>
      <w:r w:rsidR="0074105E">
        <w:rPr>
          <w:rFonts w:ascii="Times New Roman" w:hAnsi="Times New Roman" w:cs="Times New Roman"/>
        </w:rPr>
        <w:t xml:space="preserve">collaborative working of small states </w:t>
      </w:r>
      <w:r w:rsidR="00F50148" w:rsidRPr="00AF39D7">
        <w:rPr>
          <w:rFonts w:ascii="Times New Roman" w:hAnsi="Times New Roman" w:cs="Times New Roman"/>
        </w:rPr>
        <w:t>to influenc</w:t>
      </w:r>
      <w:r w:rsidRPr="00AF39D7">
        <w:rPr>
          <w:rFonts w:ascii="Times New Roman" w:hAnsi="Times New Roman" w:cs="Times New Roman"/>
        </w:rPr>
        <w:t>e decisions taken within them.</w:t>
      </w:r>
    </w:p>
    <w:p w14:paraId="1A7613F1" w14:textId="77777777" w:rsidR="009C5096" w:rsidRPr="00AF39D7" w:rsidRDefault="009C5096" w:rsidP="00AF39D7">
      <w:pPr>
        <w:spacing w:line="360" w:lineRule="auto"/>
        <w:jc w:val="both"/>
        <w:rPr>
          <w:rFonts w:ascii="Times New Roman" w:hAnsi="Times New Roman" w:cs="Times New Roman"/>
        </w:rPr>
      </w:pPr>
    </w:p>
    <w:p w14:paraId="28F6BE9B" w14:textId="77777777" w:rsidR="00D360B4" w:rsidRDefault="00D360B4" w:rsidP="00AF39D7">
      <w:pPr>
        <w:spacing w:line="360" w:lineRule="auto"/>
        <w:jc w:val="both"/>
        <w:rPr>
          <w:rFonts w:ascii="Times New Roman" w:hAnsi="Times New Roman" w:cs="Times New Roman"/>
        </w:rPr>
      </w:pPr>
      <w:r w:rsidRPr="00AF39D7">
        <w:rPr>
          <w:rFonts w:ascii="Times New Roman" w:hAnsi="Times New Roman" w:cs="Times New Roman"/>
        </w:rPr>
        <w:t>Fourth, there are several small-state clusters in Europe which will certainly be affected by Brexit:</w:t>
      </w:r>
    </w:p>
    <w:p w14:paraId="6E6C2385" w14:textId="77777777" w:rsidR="00160A58" w:rsidRPr="00AF39D7" w:rsidRDefault="00160A58" w:rsidP="00AF39D7">
      <w:pPr>
        <w:spacing w:line="360" w:lineRule="auto"/>
        <w:jc w:val="both"/>
        <w:rPr>
          <w:rFonts w:ascii="Times New Roman" w:hAnsi="Times New Roman" w:cs="Times New Roman"/>
        </w:rPr>
      </w:pPr>
    </w:p>
    <w:p w14:paraId="182E41CB" w14:textId="125DC6AF" w:rsidR="006621C9" w:rsidRPr="003152CC" w:rsidRDefault="00F50148" w:rsidP="00AD0858">
      <w:pPr>
        <w:pStyle w:val="ListParagraph"/>
        <w:numPr>
          <w:ilvl w:val="0"/>
          <w:numId w:val="4"/>
        </w:numPr>
        <w:spacing w:line="360" w:lineRule="auto"/>
        <w:ind w:left="360"/>
        <w:jc w:val="both"/>
        <w:rPr>
          <w:rFonts w:ascii="Times New Roman" w:hAnsi="Times New Roman" w:cs="Times New Roman"/>
        </w:rPr>
      </w:pPr>
      <w:r w:rsidRPr="003152CC">
        <w:rPr>
          <w:rFonts w:ascii="Times New Roman" w:hAnsi="Times New Roman" w:cs="Times New Roman"/>
        </w:rPr>
        <w:t xml:space="preserve">The small states in the Northern </w:t>
      </w:r>
      <w:r w:rsidR="00D360B4" w:rsidRPr="003152CC">
        <w:rPr>
          <w:rFonts w:ascii="Times New Roman" w:hAnsi="Times New Roman" w:cs="Times New Roman"/>
        </w:rPr>
        <w:t xml:space="preserve">economically </w:t>
      </w:r>
      <w:r w:rsidRPr="003152CC">
        <w:rPr>
          <w:rFonts w:ascii="Times New Roman" w:hAnsi="Times New Roman" w:cs="Times New Roman"/>
        </w:rPr>
        <w:t xml:space="preserve">liberal cluster </w:t>
      </w:r>
      <w:r w:rsidR="00D360B4" w:rsidRPr="003152CC">
        <w:rPr>
          <w:rFonts w:ascii="Times New Roman" w:hAnsi="Times New Roman" w:cs="Times New Roman"/>
        </w:rPr>
        <w:t xml:space="preserve">– comprising </w:t>
      </w:r>
      <w:r w:rsidRPr="003152CC">
        <w:rPr>
          <w:rFonts w:ascii="Times New Roman" w:hAnsi="Times New Roman" w:cs="Times New Roman"/>
        </w:rPr>
        <w:t>Sweden, Denmark, Finland</w:t>
      </w:r>
      <w:r w:rsidR="00D360B4" w:rsidRPr="003152CC">
        <w:rPr>
          <w:rFonts w:ascii="Times New Roman" w:hAnsi="Times New Roman" w:cs="Times New Roman"/>
        </w:rPr>
        <w:t>,</w:t>
      </w:r>
      <w:r w:rsidRPr="003152CC">
        <w:rPr>
          <w:rFonts w:ascii="Times New Roman" w:hAnsi="Times New Roman" w:cs="Times New Roman"/>
        </w:rPr>
        <w:t xml:space="preserve"> the Netherlands, and the Baltic states </w:t>
      </w:r>
      <w:r w:rsidR="00D360B4" w:rsidRPr="003152CC">
        <w:rPr>
          <w:rFonts w:ascii="Times New Roman" w:hAnsi="Times New Roman" w:cs="Times New Roman"/>
        </w:rPr>
        <w:t>–</w:t>
      </w:r>
      <w:r w:rsidRPr="003152CC">
        <w:rPr>
          <w:rFonts w:ascii="Times New Roman" w:hAnsi="Times New Roman" w:cs="Times New Roman"/>
        </w:rPr>
        <w:t xml:space="preserve"> have most to lose from Brexit. </w:t>
      </w:r>
      <w:r w:rsidR="00D360B4" w:rsidRPr="003152CC">
        <w:rPr>
          <w:rFonts w:ascii="Times New Roman" w:hAnsi="Times New Roman" w:cs="Times New Roman"/>
        </w:rPr>
        <w:t xml:space="preserve">Germany and the UK have been </w:t>
      </w:r>
      <w:r w:rsidRPr="003152CC">
        <w:rPr>
          <w:rFonts w:ascii="Times New Roman" w:hAnsi="Times New Roman" w:cs="Times New Roman"/>
        </w:rPr>
        <w:t xml:space="preserve">the most powerful members of the </w:t>
      </w:r>
      <w:r w:rsidR="00D360B4" w:rsidRPr="003152CC">
        <w:rPr>
          <w:rFonts w:ascii="Times New Roman" w:hAnsi="Times New Roman" w:cs="Times New Roman"/>
        </w:rPr>
        <w:t xml:space="preserve">‘economically liberal’ </w:t>
      </w:r>
      <w:r w:rsidRPr="003152CC">
        <w:rPr>
          <w:rFonts w:ascii="Times New Roman" w:hAnsi="Times New Roman" w:cs="Times New Roman"/>
        </w:rPr>
        <w:t xml:space="preserve">cluster and with </w:t>
      </w:r>
      <w:r w:rsidR="00D360B4" w:rsidRPr="003152CC">
        <w:rPr>
          <w:rFonts w:ascii="Times New Roman" w:hAnsi="Times New Roman" w:cs="Times New Roman"/>
        </w:rPr>
        <w:t xml:space="preserve">the UK’s </w:t>
      </w:r>
      <w:r w:rsidRPr="003152CC">
        <w:rPr>
          <w:rFonts w:ascii="Times New Roman" w:hAnsi="Times New Roman" w:cs="Times New Roman"/>
        </w:rPr>
        <w:t xml:space="preserve">departure the </w:t>
      </w:r>
      <w:r w:rsidR="00A70471" w:rsidRPr="003152CC">
        <w:rPr>
          <w:rFonts w:ascii="Times New Roman" w:hAnsi="Times New Roman" w:cs="Times New Roman"/>
        </w:rPr>
        <w:t xml:space="preserve">sway </w:t>
      </w:r>
      <w:r w:rsidRPr="003152CC">
        <w:rPr>
          <w:rFonts w:ascii="Times New Roman" w:hAnsi="Times New Roman" w:cs="Times New Roman"/>
        </w:rPr>
        <w:t xml:space="preserve">of the cluster will </w:t>
      </w:r>
      <w:r w:rsidR="00D360B4" w:rsidRPr="003152CC">
        <w:rPr>
          <w:rFonts w:ascii="Times New Roman" w:hAnsi="Times New Roman" w:cs="Times New Roman"/>
        </w:rPr>
        <w:t xml:space="preserve">certainly </w:t>
      </w:r>
      <w:r w:rsidRPr="003152CC">
        <w:rPr>
          <w:rFonts w:ascii="Times New Roman" w:hAnsi="Times New Roman" w:cs="Times New Roman"/>
        </w:rPr>
        <w:t xml:space="preserve">decline. </w:t>
      </w:r>
      <w:r w:rsidR="00D360B4" w:rsidRPr="003152CC">
        <w:rPr>
          <w:rFonts w:ascii="Times New Roman" w:hAnsi="Times New Roman" w:cs="Times New Roman"/>
        </w:rPr>
        <w:t xml:space="preserve">In contrast, </w:t>
      </w:r>
      <w:r w:rsidRPr="003152CC">
        <w:rPr>
          <w:rFonts w:ascii="Times New Roman" w:hAnsi="Times New Roman" w:cs="Times New Roman"/>
        </w:rPr>
        <w:t xml:space="preserve">the Southern protectionist cluster </w:t>
      </w:r>
      <w:r w:rsidR="00D360B4" w:rsidRPr="003152CC">
        <w:rPr>
          <w:rFonts w:ascii="Times New Roman" w:hAnsi="Times New Roman" w:cs="Times New Roman"/>
        </w:rPr>
        <w:t>–</w:t>
      </w:r>
      <w:r w:rsidRPr="003152CC">
        <w:rPr>
          <w:rFonts w:ascii="Times New Roman" w:hAnsi="Times New Roman" w:cs="Times New Roman"/>
        </w:rPr>
        <w:t xml:space="preserve"> including Greece, Portugal</w:t>
      </w:r>
      <w:r w:rsidR="004E3467">
        <w:rPr>
          <w:rFonts w:ascii="Times New Roman" w:hAnsi="Times New Roman" w:cs="Times New Roman"/>
        </w:rPr>
        <w:t>,</w:t>
      </w:r>
      <w:r w:rsidRPr="003152CC">
        <w:rPr>
          <w:rFonts w:ascii="Times New Roman" w:hAnsi="Times New Roman" w:cs="Times New Roman"/>
        </w:rPr>
        <w:t xml:space="preserve"> and Cyprus along with France, Italy</w:t>
      </w:r>
      <w:r w:rsidR="004E3467">
        <w:rPr>
          <w:rFonts w:ascii="Times New Roman" w:hAnsi="Times New Roman" w:cs="Times New Roman"/>
        </w:rPr>
        <w:t>,</w:t>
      </w:r>
      <w:r w:rsidRPr="003152CC">
        <w:rPr>
          <w:rFonts w:ascii="Times New Roman" w:hAnsi="Times New Roman" w:cs="Times New Roman"/>
        </w:rPr>
        <w:t xml:space="preserve"> and Spain </w:t>
      </w:r>
      <w:r w:rsidR="00D360B4" w:rsidRPr="003152CC">
        <w:rPr>
          <w:rFonts w:ascii="Times New Roman" w:hAnsi="Times New Roman" w:cs="Times New Roman"/>
        </w:rPr>
        <w:t>–</w:t>
      </w:r>
      <w:r w:rsidRPr="003152CC">
        <w:rPr>
          <w:rFonts w:ascii="Times New Roman" w:hAnsi="Times New Roman" w:cs="Times New Roman"/>
        </w:rPr>
        <w:t xml:space="preserve"> is likely to be strengthened as a consequence of Brexit. At present, both clusters have a blocking minority in the Council</w:t>
      </w:r>
      <w:r w:rsidR="003152CC" w:rsidRPr="003152CC">
        <w:rPr>
          <w:rFonts w:ascii="Times New Roman" w:hAnsi="Times New Roman" w:cs="Times New Roman"/>
        </w:rPr>
        <w:t xml:space="preserve"> of Ministers, </w:t>
      </w:r>
      <w:r w:rsidRPr="003152CC">
        <w:rPr>
          <w:rFonts w:ascii="Times New Roman" w:hAnsi="Times New Roman" w:cs="Times New Roman"/>
        </w:rPr>
        <w:t xml:space="preserve">but </w:t>
      </w:r>
      <w:r w:rsidR="00D360B4" w:rsidRPr="003152CC">
        <w:rPr>
          <w:rFonts w:ascii="Times New Roman" w:hAnsi="Times New Roman" w:cs="Times New Roman"/>
        </w:rPr>
        <w:t xml:space="preserve">the UK’s withdrawal from </w:t>
      </w:r>
      <w:r w:rsidRPr="003152CC">
        <w:rPr>
          <w:rFonts w:ascii="Times New Roman" w:hAnsi="Times New Roman" w:cs="Times New Roman"/>
        </w:rPr>
        <w:t xml:space="preserve">the EU will mean that the Northern liberal cluster will lose </w:t>
      </w:r>
      <w:r w:rsidR="00A70471" w:rsidRPr="003152CC">
        <w:rPr>
          <w:rFonts w:ascii="Times New Roman" w:hAnsi="Times New Roman" w:cs="Times New Roman"/>
        </w:rPr>
        <w:t>that power</w:t>
      </w:r>
      <w:r w:rsidRPr="003152CC">
        <w:rPr>
          <w:rFonts w:ascii="Times New Roman" w:hAnsi="Times New Roman" w:cs="Times New Roman"/>
        </w:rPr>
        <w:t xml:space="preserve">. </w:t>
      </w:r>
      <w:r w:rsidR="00D360B4" w:rsidRPr="003152CC">
        <w:rPr>
          <w:rFonts w:ascii="Times New Roman" w:hAnsi="Times New Roman" w:cs="Times New Roman"/>
        </w:rPr>
        <w:t>Historically, S</w:t>
      </w:r>
      <w:r w:rsidRPr="003152CC">
        <w:rPr>
          <w:rFonts w:ascii="Times New Roman" w:hAnsi="Times New Roman" w:cs="Times New Roman"/>
        </w:rPr>
        <w:t>weden, Denmark</w:t>
      </w:r>
      <w:r w:rsidR="003152CC">
        <w:rPr>
          <w:rFonts w:ascii="Times New Roman" w:hAnsi="Times New Roman" w:cs="Times New Roman"/>
        </w:rPr>
        <w:t>,</w:t>
      </w:r>
      <w:r w:rsidRPr="003152CC">
        <w:rPr>
          <w:rFonts w:ascii="Times New Roman" w:hAnsi="Times New Roman" w:cs="Times New Roman"/>
        </w:rPr>
        <w:t xml:space="preserve"> and the Netherlands are the main allies of </w:t>
      </w:r>
      <w:r w:rsidR="00D360B4" w:rsidRPr="003152CC">
        <w:rPr>
          <w:rFonts w:ascii="Times New Roman" w:hAnsi="Times New Roman" w:cs="Times New Roman"/>
        </w:rPr>
        <w:t>the UK</w:t>
      </w:r>
      <w:r w:rsidRPr="003152CC">
        <w:rPr>
          <w:rFonts w:ascii="Times New Roman" w:hAnsi="Times New Roman" w:cs="Times New Roman"/>
        </w:rPr>
        <w:t xml:space="preserve"> </w:t>
      </w:r>
      <w:r w:rsidR="003152CC">
        <w:rPr>
          <w:rFonts w:ascii="Times New Roman" w:hAnsi="Times New Roman" w:cs="Times New Roman"/>
        </w:rPr>
        <w:t>when votes are cast</w:t>
      </w:r>
      <w:r w:rsidR="00D360B4" w:rsidRPr="003152CC">
        <w:rPr>
          <w:rFonts w:ascii="Times New Roman" w:hAnsi="Times New Roman" w:cs="Times New Roman"/>
        </w:rPr>
        <w:t>.</w:t>
      </w:r>
    </w:p>
    <w:p w14:paraId="02991D85" w14:textId="77777777" w:rsidR="006621C9" w:rsidRPr="00AF39D7" w:rsidRDefault="006621C9" w:rsidP="00AF39D7">
      <w:pPr>
        <w:pStyle w:val="ListParagraph"/>
        <w:spacing w:line="360" w:lineRule="auto"/>
        <w:ind w:left="360"/>
        <w:jc w:val="both"/>
        <w:rPr>
          <w:rFonts w:ascii="Times New Roman" w:hAnsi="Times New Roman" w:cs="Times New Roman"/>
        </w:rPr>
      </w:pPr>
    </w:p>
    <w:p w14:paraId="1618E77D" w14:textId="6B15C934" w:rsidR="006F409A" w:rsidRDefault="00F50148" w:rsidP="00AF39D7">
      <w:pPr>
        <w:pStyle w:val="ListParagraph"/>
        <w:numPr>
          <w:ilvl w:val="0"/>
          <w:numId w:val="4"/>
        </w:numPr>
        <w:spacing w:line="360" w:lineRule="auto"/>
        <w:ind w:left="360"/>
        <w:jc w:val="both"/>
        <w:rPr>
          <w:rFonts w:ascii="Times New Roman" w:hAnsi="Times New Roman" w:cs="Times New Roman"/>
        </w:rPr>
      </w:pPr>
      <w:r w:rsidRPr="00AF39D7">
        <w:rPr>
          <w:rFonts w:ascii="Times New Roman" w:hAnsi="Times New Roman" w:cs="Times New Roman"/>
        </w:rPr>
        <w:t xml:space="preserve">Brexit will </w:t>
      </w:r>
      <w:r w:rsidR="006621C9" w:rsidRPr="00AF39D7">
        <w:rPr>
          <w:rFonts w:ascii="Times New Roman" w:hAnsi="Times New Roman" w:cs="Times New Roman"/>
        </w:rPr>
        <w:t xml:space="preserve">possibly </w:t>
      </w:r>
      <w:r w:rsidRPr="00AF39D7">
        <w:rPr>
          <w:rFonts w:ascii="Times New Roman" w:hAnsi="Times New Roman" w:cs="Times New Roman"/>
        </w:rPr>
        <w:t xml:space="preserve">affect </w:t>
      </w:r>
      <w:r w:rsidR="006621C9" w:rsidRPr="00AF39D7">
        <w:rPr>
          <w:rFonts w:ascii="Times New Roman" w:hAnsi="Times New Roman" w:cs="Times New Roman"/>
        </w:rPr>
        <w:t xml:space="preserve">the Atlanticist cluster of small EU members such as Denmark, the </w:t>
      </w:r>
      <w:r w:rsidRPr="00AF39D7">
        <w:rPr>
          <w:rFonts w:ascii="Times New Roman" w:hAnsi="Times New Roman" w:cs="Times New Roman"/>
        </w:rPr>
        <w:t>Netherlands</w:t>
      </w:r>
      <w:r w:rsidR="00066CE2">
        <w:rPr>
          <w:rFonts w:ascii="Times New Roman" w:hAnsi="Times New Roman" w:cs="Times New Roman"/>
        </w:rPr>
        <w:t>,</w:t>
      </w:r>
      <w:r w:rsidRPr="00AF39D7">
        <w:rPr>
          <w:rFonts w:ascii="Times New Roman" w:hAnsi="Times New Roman" w:cs="Times New Roman"/>
        </w:rPr>
        <w:t xml:space="preserve"> and the Baltic states, which stand to lose their most important ally in the EU in regard to transatlantic relations</w:t>
      </w:r>
      <w:r w:rsidR="006621C9" w:rsidRPr="00AF39D7">
        <w:rPr>
          <w:rFonts w:ascii="Times New Roman" w:hAnsi="Times New Roman" w:cs="Times New Roman"/>
        </w:rPr>
        <w:t xml:space="preserve"> and national security. </w:t>
      </w:r>
      <w:r w:rsidRPr="00AF39D7">
        <w:rPr>
          <w:rFonts w:ascii="Times New Roman" w:hAnsi="Times New Roman" w:cs="Times New Roman"/>
        </w:rPr>
        <w:t xml:space="preserve">On the other hand, small states in favour of strengthening the EU’s security and defence policy, such as Finland and Sweden, may gain. </w:t>
      </w:r>
      <w:r w:rsidR="00BB107C" w:rsidRPr="00AF39D7">
        <w:rPr>
          <w:rFonts w:ascii="Times New Roman" w:hAnsi="Times New Roman" w:cs="Times New Roman"/>
        </w:rPr>
        <w:t xml:space="preserve">Indeed, due to having an unreliable partner in the White House and increasing tensions with Russia, the UK – even with Brexit on the horizon – might work more </w:t>
      </w:r>
      <w:r w:rsidR="00A74206">
        <w:rPr>
          <w:rFonts w:ascii="Times New Roman" w:hAnsi="Times New Roman" w:cs="Times New Roman"/>
        </w:rPr>
        <w:t>effectively</w:t>
      </w:r>
      <w:r w:rsidR="00BB107C" w:rsidRPr="00AF39D7">
        <w:rPr>
          <w:rFonts w:ascii="Times New Roman" w:hAnsi="Times New Roman" w:cs="Times New Roman"/>
        </w:rPr>
        <w:t xml:space="preserve"> with the EU. The collective opposition to Russia in the aftermath of the poisoning of Sergei Skripal and his daughter in the UK is a recent example. Further, high profile voices have talked quite openly of the UK </w:t>
      </w:r>
      <w:r w:rsidR="007A5CD5" w:rsidRPr="00AF39D7">
        <w:rPr>
          <w:rFonts w:ascii="Times New Roman" w:hAnsi="Times New Roman" w:cs="Times New Roman"/>
        </w:rPr>
        <w:t>‘leaning to Europe’,</w:t>
      </w:r>
      <w:r w:rsidR="00160A58">
        <w:rPr>
          <w:rFonts w:ascii="Times New Roman" w:hAnsi="Times New Roman" w:cs="Times New Roman"/>
          <w:vertAlign w:val="superscript"/>
        </w:rPr>
        <w:t>5</w:t>
      </w:r>
      <w:r w:rsidR="007A5CD5" w:rsidRPr="00AF39D7">
        <w:rPr>
          <w:rFonts w:ascii="Times New Roman" w:hAnsi="Times New Roman" w:cs="Times New Roman"/>
        </w:rPr>
        <w:t xml:space="preserve"> and Malcolm Chalmers of the Royal United </w:t>
      </w:r>
      <w:r w:rsidR="007A5CD5" w:rsidRPr="00AF39D7">
        <w:rPr>
          <w:rFonts w:ascii="Times New Roman" w:hAnsi="Times New Roman" w:cs="Times New Roman"/>
        </w:rPr>
        <w:lastRenderedPageBreak/>
        <w:t xml:space="preserve">Services Institute wrote </w:t>
      </w:r>
      <w:r w:rsidR="00BB107C" w:rsidRPr="00AF39D7">
        <w:rPr>
          <w:rFonts w:ascii="Times New Roman" w:hAnsi="Times New Roman" w:cs="Times New Roman"/>
        </w:rPr>
        <w:t xml:space="preserve">recently </w:t>
      </w:r>
      <w:r w:rsidR="007A5CD5" w:rsidRPr="00AF39D7">
        <w:rPr>
          <w:rFonts w:ascii="Times New Roman" w:hAnsi="Times New Roman" w:cs="Times New Roman"/>
        </w:rPr>
        <w:t>that on most of the issues facing Europe, ‘the UK is now closer to its main Europ</w:t>
      </w:r>
      <w:r w:rsidR="00BB107C" w:rsidRPr="00AF39D7">
        <w:rPr>
          <w:rFonts w:ascii="Times New Roman" w:hAnsi="Times New Roman" w:cs="Times New Roman"/>
        </w:rPr>
        <w:t>ean allies than it is to the US’</w:t>
      </w:r>
      <w:r w:rsidR="007A5CD5" w:rsidRPr="00AF39D7">
        <w:rPr>
          <w:rFonts w:ascii="Times New Roman" w:hAnsi="Times New Roman" w:cs="Times New Roman"/>
        </w:rPr>
        <w:t>.</w:t>
      </w:r>
      <w:r w:rsidR="00160A58">
        <w:rPr>
          <w:rFonts w:ascii="Times New Roman" w:hAnsi="Times New Roman" w:cs="Times New Roman"/>
          <w:vertAlign w:val="superscript"/>
        </w:rPr>
        <w:t>6</w:t>
      </w:r>
      <w:r w:rsidR="00BB107C" w:rsidRPr="00AF39D7">
        <w:rPr>
          <w:rFonts w:ascii="Times New Roman" w:hAnsi="Times New Roman" w:cs="Times New Roman"/>
          <w:vertAlign w:val="superscript"/>
        </w:rPr>
        <w:t xml:space="preserve"> </w:t>
      </w:r>
      <w:r w:rsidR="00BB107C" w:rsidRPr="00AF39D7">
        <w:rPr>
          <w:rFonts w:ascii="Times New Roman" w:hAnsi="Times New Roman" w:cs="Times New Roman"/>
        </w:rPr>
        <w:t>So perhaps Brexit will have less of an impact on small European states than the broader geo-political climate.</w:t>
      </w:r>
    </w:p>
    <w:p w14:paraId="2765844C" w14:textId="77777777" w:rsidR="00066CE2" w:rsidRPr="00066CE2" w:rsidRDefault="00066CE2" w:rsidP="00066CE2">
      <w:pPr>
        <w:pStyle w:val="ListParagraph"/>
        <w:rPr>
          <w:rFonts w:ascii="Times New Roman" w:hAnsi="Times New Roman" w:cs="Times New Roman"/>
        </w:rPr>
      </w:pPr>
    </w:p>
    <w:p w14:paraId="1B722296" w14:textId="00C655B2" w:rsidR="00F50148" w:rsidRPr="00617C80" w:rsidRDefault="006F409A" w:rsidP="0046073B">
      <w:pPr>
        <w:pStyle w:val="ListParagraph"/>
        <w:numPr>
          <w:ilvl w:val="0"/>
          <w:numId w:val="4"/>
        </w:numPr>
        <w:spacing w:line="360" w:lineRule="auto"/>
        <w:ind w:left="360"/>
        <w:jc w:val="both"/>
        <w:rPr>
          <w:rFonts w:ascii="Times New Roman" w:hAnsi="Times New Roman" w:cs="Times New Roman"/>
        </w:rPr>
      </w:pPr>
      <w:r w:rsidRPr="00617C80">
        <w:rPr>
          <w:rFonts w:ascii="Times New Roman" w:hAnsi="Times New Roman" w:cs="Times New Roman"/>
        </w:rPr>
        <w:t xml:space="preserve">The cluster involving the EFTA states </w:t>
      </w:r>
      <w:r w:rsidR="00C658CD" w:rsidRPr="00617C80">
        <w:rPr>
          <w:rFonts w:ascii="Times New Roman" w:hAnsi="Times New Roman" w:cs="Times New Roman"/>
        </w:rPr>
        <w:t>–</w:t>
      </w:r>
      <w:r w:rsidRPr="00617C80">
        <w:rPr>
          <w:rFonts w:ascii="Times New Roman" w:hAnsi="Times New Roman" w:cs="Times New Roman"/>
        </w:rPr>
        <w:t xml:space="preserve"> Norway, Switzerland, Icel</w:t>
      </w:r>
      <w:r w:rsidR="00C658CD" w:rsidRPr="00617C80">
        <w:rPr>
          <w:rFonts w:ascii="Times New Roman" w:hAnsi="Times New Roman" w:cs="Times New Roman"/>
        </w:rPr>
        <w:t>and</w:t>
      </w:r>
      <w:r w:rsidR="00066CE2">
        <w:rPr>
          <w:rFonts w:ascii="Times New Roman" w:hAnsi="Times New Roman" w:cs="Times New Roman"/>
        </w:rPr>
        <w:t>,</w:t>
      </w:r>
      <w:r w:rsidR="00C658CD" w:rsidRPr="00617C80">
        <w:rPr>
          <w:rFonts w:ascii="Times New Roman" w:hAnsi="Times New Roman" w:cs="Times New Roman"/>
        </w:rPr>
        <w:t xml:space="preserve"> and Liechtenstein </w:t>
      </w:r>
      <w:r w:rsidR="00617C80" w:rsidRPr="00617C80">
        <w:rPr>
          <w:rFonts w:ascii="Times New Roman" w:hAnsi="Times New Roman" w:cs="Times New Roman"/>
        </w:rPr>
        <w:t xml:space="preserve">– </w:t>
      </w:r>
      <w:r w:rsidR="00C658CD" w:rsidRPr="00617C80">
        <w:rPr>
          <w:rFonts w:ascii="Times New Roman" w:hAnsi="Times New Roman" w:cs="Times New Roman"/>
        </w:rPr>
        <w:t>face the same general challenges from Brexit as the small EU member states. Thus</w:t>
      </w:r>
      <w:r w:rsidR="00F50148" w:rsidRPr="00617C80">
        <w:rPr>
          <w:rFonts w:ascii="Times New Roman" w:hAnsi="Times New Roman" w:cs="Times New Roman"/>
        </w:rPr>
        <w:t xml:space="preserve">, Brexit is the ‘highest priority’ in the Icelandic Ministry for Foreign Affairs, which </w:t>
      </w:r>
      <w:r w:rsidR="00C658CD" w:rsidRPr="00617C80">
        <w:rPr>
          <w:rFonts w:ascii="Times New Roman" w:hAnsi="Times New Roman" w:cs="Times New Roman"/>
        </w:rPr>
        <w:t>h</w:t>
      </w:r>
      <w:r w:rsidR="00F50148" w:rsidRPr="00617C80">
        <w:rPr>
          <w:rFonts w:ascii="Times New Roman" w:hAnsi="Times New Roman" w:cs="Times New Roman"/>
        </w:rPr>
        <w:t>as identified a number of issues of concern</w:t>
      </w:r>
      <w:r w:rsidR="00C658CD" w:rsidRPr="00617C80">
        <w:rPr>
          <w:rFonts w:ascii="Times New Roman" w:hAnsi="Times New Roman" w:cs="Times New Roman"/>
        </w:rPr>
        <w:t>,</w:t>
      </w:r>
      <w:r w:rsidR="00F50148" w:rsidRPr="00617C80">
        <w:rPr>
          <w:rFonts w:ascii="Times New Roman" w:hAnsi="Times New Roman" w:cs="Times New Roman"/>
        </w:rPr>
        <w:t xml:space="preserve"> such as </w:t>
      </w:r>
      <w:r w:rsidR="00617C80" w:rsidRPr="00617C80">
        <w:rPr>
          <w:rFonts w:ascii="Times New Roman" w:hAnsi="Times New Roman" w:cs="Times New Roman"/>
        </w:rPr>
        <w:t>the removal of</w:t>
      </w:r>
      <w:r w:rsidR="00F50148" w:rsidRPr="00617C80">
        <w:rPr>
          <w:rFonts w:ascii="Times New Roman" w:hAnsi="Times New Roman" w:cs="Times New Roman"/>
        </w:rPr>
        <w:t xml:space="preserve"> landing rights </w:t>
      </w:r>
      <w:r w:rsidR="00617C80" w:rsidRPr="00617C80">
        <w:rPr>
          <w:rFonts w:ascii="Times New Roman" w:hAnsi="Times New Roman" w:cs="Times New Roman"/>
        </w:rPr>
        <w:t>for</w:t>
      </w:r>
      <w:r w:rsidR="00F50148" w:rsidRPr="00617C80">
        <w:rPr>
          <w:rFonts w:ascii="Times New Roman" w:hAnsi="Times New Roman" w:cs="Times New Roman"/>
        </w:rPr>
        <w:t xml:space="preserve"> Icelandic airlines in </w:t>
      </w:r>
      <w:r w:rsidR="00617C80" w:rsidRPr="00617C80">
        <w:rPr>
          <w:rFonts w:ascii="Times New Roman" w:hAnsi="Times New Roman" w:cs="Times New Roman"/>
        </w:rPr>
        <w:t>the UK</w:t>
      </w:r>
      <w:r w:rsidR="00F50148" w:rsidRPr="00617C80">
        <w:rPr>
          <w:rFonts w:ascii="Times New Roman" w:hAnsi="Times New Roman" w:cs="Times New Roman"/>
        </w:rPr>
        <w:t>.</w:t>
      </w:r>
      <w:r w:rsidR="00C658CD" w:rsidRPr="00617C80">
        <w:rPr>
          <w:rFonts w:ascii="Times New Roman" w:hAnsi="Times New Roman" w:cs="Times New Roman"/>
        </w:rPr>
        <w:t xml:space="preserve"> Perhaps in part because of these concerns, Iceland has also suggested that the UK should apply for EFTA membership. Iceland’s Foreign Minister, Guðlaugur Þór Þórðarson, has </w:t>
      </w:r>
      <w:r w:rsidR="00CA46E3" w:rsidRPr="00617C80">
        <w:rPr>
          <w:rFonts w:ascii="Times New Roman" w:hAnsi="Times New Roman" w:cs="Times New Roman"/>
        </w:rPr>
        <w:t xml:space="preserve">talked about the boost EFTA might receive if existing members could ‘piggy-back’ on the new global trade agreements the UK has talked about signing. </w:t>
      </w:r>
      <w:r w:rsidR="00617C80">
        <w:rPr>
          <w:rFonts w:ascii="Times New Roman" w:hAnsi="Times New Roman" w:cs="Times New Roman"/>
        </w:rPr>
        <w:t>In addition</w:t>
      </w:r>
      <w:r w:rsidR="00CA46E3" w:rsidRPr="00617C80">
        <w:rPr>
          <w:rFonts w:ascii="Times New Roman" w:hAnsi="Times New Roman" w:cs="Times New Roman"/>
        </w:rPr>
        <w:t>, trade relations between the UK</w:t>
      </w:r>
      <w:r w:rsidR="00617C80">
        <w:rPr>
          <w:rFonts w:ascii="Times New Roman" w:hAnsi="Times New Roman" w:cs="Times New Roman"/>
        </w:rPr>
        <w:t xml:space="preserve"> and EFTA members would improve,</w:t>
      </w:r>
      <w:r w:rsidR="00CA46E3" w:rsidRPr="00617C80">
        <w:rPr>
          <w:rFonts w:ascii="Times New Roman" w:hAnsi="Times New Roman" w:cs="Times New Roman"/>
        </w:rPr>
        <w:t xml:space="preserve"> as </w:t>
      </w:r>
      <w:r w:rsidR="00617C80">
        <w:rPr>
          <w:rFonts w:ascii="Times New Roman" w:hAnsi="Times New Roman" w:cs="Times New Roman"/>
        </w:rPr>
        <w:t>currently</w:t>
      </w:r>
      <w:r w:rsidR="00617C80" w:rsidRPr="00617C80">
        <w:rPr>
          <w:rFonts w:ascii="Times New Roman" w:hAnsi="Times New Roman" w:cs="Times New Roman"/>
        </w:rPr>
        <w:t xml:space="preserve"> </w:t>
      </w:r>
      <w:r w:rsidR="00F50148" w:rsidRPr="00617C80">
        <w:rPr>
          <w:rFonts w:ascii="Times New Roman" w:hAnsi="Times New Roman" w:cs="Times New Roman"/>
        </w:rPr>
        <w:t>Iceland and Norway still pay tariffs on some of their marine e</w:t>
      </w:r>
      <w:r w:rsidR="00CA46E3" w:rsidRPr="00617C80">
        <w:rPr>
          <w:rFonts w:ascii="Times New Roman" w:hAnsi="Times New Roman" w:cs="Times New Roman"/>
        </w:rPr>
        <w:t>xport</w:t>
      </w:r>
      <w:r w:rsidR="00617C80" w:rsidRPr="00617C80">
        <w:rPr>
          <w:rFonts w:ascii="Times New Roman" w:hAnsi="Times New Roman" w:cs="Times New Roman"/>
        </w:rPr>
        <w:t>s</w:t>
      </w:r>
      <w:r w:rsidR="00CA46E3" w:rsidRPr="00617C80">
        <w:rPr>
          <w:rFonts w:ascii="Times New Roman" w:hAnsi="Times New Roman" w:cs="Times New Roman"/>
        </w:rPr>
        <w:t xml:space="preserve"> to other </w:t>
      </w:r>
      <w:r w:rsidR="00617C80" w:rsidRPr="00617C80">
        <w:rPr>
          <w:rFonts w:ascii="Times New Roman" w:hAnsi="Times New Roman" w:cs="Times New Roman"/>
        </w:rPr>
        <w:t xml:space="preserve">European Economic Area (EEA) </w:t>
      </w:r>
      <w:r w:rsidR="00617C80">
        <w:rPr>
          <w:rFonts w:ascii="Times New Roman" w:hAnsi="Times New Roman" w:cs="Times New Roman"/>
        </w:rPr>
        <w:t>s</w:t>
      </w:r>
      <w:r w:rsidR="00CA46E3" w:rsidRPr="00617C80">
        <w:rPr>
          <w:rFonts w:ascii="Times New Roman" w:hAnsi="Times New Roman" w:cs="Times New Roman"/>
        </w:rPr>
        <w:t xml:space="preserve">tates. </w:t>
      </w:r>
      <w:r w:rsidR="00F50148" w:rsidRPr="00617C80">
        <w:rPr>
          <w:rFonts w:ascii="Times New Roman" w:hAnsi="Times New Roman" w:cs="Times New Roman"/>
        </w:rPr>
        <w:t xml:space="preserve">On the other hand, the governments in Norway and Switzerland have been cautious about the possibility of </w:t>
      </w:r>
      <w:r w:rsidR="00617C80">
        <w:rPr>
          <w:rFonts w:ascii="Times New Roman" w:hAnsi="Times New Roman" w:cs="Times New Roman"/>
        </w:rPr>
        <w:t>the UK</w:t>
      </w:r>
      <w:r w:rsidR="00F50148" w:rsidRPr="00617C80">
        <w:rPr>
          <w:rFonts w:ascii="Times New Roman" w:hAnsi="Times New Roman" w:cs="Times New Roman"/>
        </w:rPr>
        <w:t xml:space="preserve"> joining EFTA. They fear that </w:t>
      </w:r>
      <w:r w:rsidR="00617C80">
        <w:rPr>
          <w:rFonts w:ascii="Times New Roman" w:hAnsi="Times New Roman" w:cs="Times New Roman"/>
        </w:rPr>
        <w:t>the UK</w:t>
      </w:r>
      <w:r w:rsidR="00F50148" w:rsidRPr="00617C80">
        <w:rPr>
          <w:rFonts w:ascii="Times New Roman" w:hAnsi="Times New Roman" w:cs="Times New Roman"/>
        </w:rPr>
        <w:t xml:space="preserve"> might take over their leadership role in the organization and that the current tension</w:t>
      </w:r>
      <w:r w:rsidR="00617C80">
        <w:rPr>
          <w:rFonts w:ascii="Times New Roman" w:hAnsi="Times New Roman" w:cs="Times New Roman"/>
        </w:rPr>
        <w:t>s</w:t>
      </w:r>
      <w:r w:rsidR="00F50148" w:rsidRPr="00617C80">
        <w:rPr>
          <w:rFonts w:ascii="Times New Roman" w:hAnsi="Times New Roman" w:cs="Times New Roman"/>
        </w:rPr>
        <w:t xml:space="preserve"> between </w:t>
      </w:r>
      <w:r w:rsidR="00CA46E3" w:rsidRPr="00617C80">
        <w:rPr>
          <w:rFonts w:ascii="Times New Roman" w:hAnsi="Times New Roman" w:cs="Times New Roman"/>
        </w:rPr>
        <w:t>the UK</w:t>
      </w:r>
      <w:r w:rsidR="00F50148" w:rsidRPr="00617C80">
        <w:rPr>
          <w:rFonts w:ascii="Times New Roman" w:hAnsi="Times New Roman" w:cs="Times New Roman"/>
        </w:rPr>
        <w:t xml:space="preserve"> and the EU might damage the good relationship between EFTA and the EU.</w:t>
      </w:r>
    </w:p>
    <w:p w14:paraId="469D0D6C" w14:textId="77777777" w:rsidR="00CA46E3" w:rsidRPr="00AF39D7" w:rsidRDefault="00CA46E3" w:rsidP="00AF39D7">
      <w:pPr>
        <w:spacing w:line="360" w:lineRule="auto"/>
        <w:jc w:val="both"/>
        <w:rPr>
          <w:rFonts w:ascii="Times New Roman" w:hAnsi="Times New Roman" w:cs="Times New Roman"/>
        </w:rPr>
      </w:pPr>
    </w:p>
    <w:p w14:paraId="082E671E" w14:textId="53D22D48" w:rsidR="00F50148" w:rsidRPr="00AF39D7" w:rsidRDefault="00C04023" w:rsidP="00AF39D7">
      <w:pPr>
        <w:spacing w:line="360" w:lineRule="auto"/>
        <w:jc w:val="both"/>
        <w:rPr>
          <w:rFonts w:ascii="Times New Roman" w:hAnsi="Times New Roman" w:cs="Times New Roman"/>
        </w:rPr>
      </w:pPr>
      <w:r w:rsidRPr="00AF39D7">
        <w:rPr>
          <w:rFonts w:ascii="Times New Roman" w:hAnsi="Times New Roman" w:cs="Times New Roman"/>
        </w:rPr>
        <w:t xml:space="preserve">Fifth, </w:t>
      </w:r>
      <w:r w:rsidR="0050774A">
        <w:rPr>
          <w:rFonts w:ascii="Times New Roman" w:hAnsi="Times New Roman" w:cs="Times New Roman"/>
        </w:rPr>
        <w:t>the UK’s</w:t>
      </w:r>
      <w:r w:rsidR="00F50148" w:rsidRPr="00AF39D7">
        <w:rPr>
          <w:rFonts w:ascii="Times New Roman" w:hAnsi="Times New Roman" w:cs="Times New Roman"/>
        </w:rPr>
        <w:t xml:space="preserve"> exit from the EU is likely to change the geopolitics and geo</w:t>
      </w:r>
      <w:r w:rsidRPr="00AF39D7">
        <w:rPr>
          <w:rFonts w:ascii="Times New Roman" w:hAnsi="Times New Roman" w:cs="Times New Roman"/>
        </w:rPr>
        <w:t>-</w:t>
      </w:r>
      <w:r w:rsidR="00F50148" w:rsidRPr="00AF39D7">
        <w:rPr>
          <w:rFonts w:ascii="Times New Roman" w:hAnsi="Times New Roman" w:cs="Times New Roman"/>
        </w:rPr>
        <w:t>economics of the North Atlantic, the UK’s immediate regional setting. Brexit will add to the list of states (Norway, Iceland, Canada</w:t>
      </w:r>
      <w:r w:rsidR="00066CE2">
        <w:rPr>
          <w:rFonts w:ascii="Times New Roman" w:hAnsi="Times New Roman" w:cs="Times New Roman"/>
        </w:rPr>
        <w:t>,</w:t>
      </w:r>
      <w:r w:rsidR="00F50148" w:rsidRPr="00AF39D7">
        <w:rPr>
          <w:rFonts w:ascii="Times New Roman" w:hAnsi="Times New Roman" w:cs="Times New Roman"/>
        </w:rPr>
        <w:t xml:space="preserve"> and the Unite</w:t>
      </w:r>
      <w:r w:rsidR="00350EDB" w:rsidRPr="00AF39D7">
        <w:rPr>
          <w:rFonts w:ascii="Times New Roman" w:hAnsi="Times New Roman" w:cs="Times New Roman"/>
        </w:rPr>
        <w:t>d States</w:t>
      </w:r>
      <w:r w:rsidR="00F50148" w:rsidRPr="00AF39D7">
        <w:rPr>
          <w:rFonts w:ascii="Times New Roman" w:hAnsi="Times New Roman" w:cs="Times New Roman"/>
        </w:rPr>
        <w:t xml:space="preserve">) and </w:t>
      </w:r>
      <w:r w:rsidR="00350EDB" w:rsidRPr="00AF39D7">
        <w:rPr>
          <w:rFonts w:ascii="Times New Roman" w:hAnsi="Times New Roman" w:cs="Times New Roman"/>
        </w:rPr>
        <w:t>territories</w:t>
      </w:r>
      <w:r w:rsidR="00F50148" w:rsidRPr="00AF39D7">
        <w:rPr>
          <w:rFonts w:ascii="Times New Roman" w:hAnsi="Times New Roman" w:cs="Times New Roman"/>
        </w:rPr>
        <w:t xml:space="preserve"> (Greenland and the Faroe Islands) in the region that are not part of the EU. This creates uncertainty </w:t>
      </w:r>
      <w:r w:rsidR="00A80C94" w:rsidRPr="00AF39D7">
        <w:rPr>
          <w:rFonts w:ascii="Times New Roman" w:hAnsi="Times New Roman" w:cs="Times New Roman"/>
        </w:rPr>
        <w:t>as to the</w:t>
      </w:r>
      <w:r w:rsidR="00F50148" w:rsidRPr="00AF39D7">
        <w:rPr>
          <w:rFonts w:ascii="Times New Roman" w:hAnsi="Times New Roman" w:cs="Times New Roman"/>
        </w:rPr>
        <w:t xml:space="preserve"> role </w:t>
      </w:r>
      <w:r w:rsidR="00A80C94" w:rsidRPr="00AF39D7">
        <w:rPr>
          <w:rFonts w:ascii="Times New Roman" w:hAnsi="Times New Roman" w:cs="Times New Roman"/>
        </w:rPr>
        <w:t xml:space="preserve">the UK will want for itself, for </w:t>
      </w:r>
      <w:r w:rsidR="00F50148" w:rsidRPr="00AF39D7">
        <w:rPr>
          <w:rFonts w:ascii="Times New Roman" w:hAnsi="Times New Roman" w:cs="Times New Roman"/>
        </w:rPr>
        <w:t xml:space="preserve">example in </w:t>
      </w:r>
      <w:r w:rsidR="00A80C94" w:rsidRPr="00AF39D7">
        <w:rPr>
          <w:rFonts w:ascii="Times New Roman" w:hAnsi="Times New Roman" w:cs="Times New Roman"/>
        </w:rPr>
        <w:t>relation</w:t>
      </w:r>
      <w:r w:rsidR="00F50148" w:rsidRPr="00AF39D7">
        <w:rPr>
          <w:rFonts w:ascii="Times New Roman" w:hAnsi="Times New Roman" w:cs="Times New Roman"/>
        </w:rPr>
        <w:t xml:space="preserve"> to the opening of the Arctic Ocean. </w:t>
      </w:r>
      <w:r w:rsidR="00353013" w:rsidRPr="00AF39D7">
        <w:rPr>
          <w:rFonts w:ascii="Times New Roman" w:hAnsi="Times New Roman" w:cs="Times New Roman"/>
        </w:rPr>
        <w:t xml:space="preserve">Further, in the </w:t>
      </w:r>
      <w:r w:rsidR="00F50148" w:rsidRPr="00AF39D7">
        <w:rPr>
          <w:rFonts w:ascii="Times New Roman" w:hAnsi="Times New Roman" w:cs="Times New Roman"/>
        </w:rPr>
        <w:t xml:space="preserve">wake of the </w:t>
      </w:r>
      <w:r w:rsidR="00A80C94" w:rsidRPr="00AF39D7">
        <w:rPr>
          <w:rFonts w:ascii="Times New Roman" w:hAnsi="Times New Roman" w:cs="Times New Roman"/>
        </w:rPr>
        <w:t xml:space="preserve">initial </w:t>
      </w:r>
      <w:r w:rsidR="00F50148" w:rsidRPr="00AF39D7">
        <w:rPr>
          <w:rFonts w:ascii="Times New Roman" w:hAnsi="Times New Roman" w:cs="Times New Roman"/>
        </w:rPr>
        <w:t xml:space="preserve">Brexit negotiations, </w:t>
      </w:r>
      <w:r w:rsidR="0050774A">
        <w:rPr>
          <w:rFonts w:ascii="Times New Roman" w:hAnsi="Times New Roman" w:cs="Times New Roman"/>
        </w:rPr>
        <w:t>the UK</w:t>
      </w:r>
      <w:r w:rsidR="00F50148" w:rsidRPr="00AF39D7">
        <w:rPr>
          <w:rFonts w:ascii="Times New Roman" w:hAnsi="Times New Roman" w:cs="Times New Roman"/>
        </w:rPr>
        <w:t xml:space="preserve"> has decided to withdraw from the London Fisheries Convention </w:t>
      </w:r>
      <w:r w:rsidR="00A80C94" w:rsidRPr="00AF39D7">
        <w:rPr>
          <w:rFonts w:ascii="Times New Roman" w:hAnsi="Times New Roman" w:cs="Times New Roman"/>
        </w:rPr>
        <w:t>of</w:t>
      </w:r>
      <w:r w:rsidR="00F50148" w:rsidRPr="00AF39D7">
        <w:rPr>
          <w:rFonts w:ascii="Times New Roman" w:hAnsi="Times New Roman" w:cs="Times New Roman"/>
        </w:rPr>
        <w:t xml:space="preserve"> 1964, which allows countries to fish near </w:t>
      </w:r>
      <w:r w:rsidR="00A80C94" w:rsidRPr="00AF39D7">
        <w:rPr>
          <w:rFonts w:ascii="Times New Roman" w:hAnsi="Times New Roman" w:cs="Times New Roman"/>
        </w:rPr>
        <w:t>each other’s</w:t>
      </w:r>
      <w:r w:rsidR="00F50148" w:rsidRPr="00AF39D7">
        <w:rPr>
          <w:rFonts w:ascii="Times New Roman" w:hAnsi="Times New Roman" w:cs="Times New Roman"/>
        </w:rPr>
        <w:t xml:space="preserve"> coasts. The Icelandic government has raised concerns over having yet another state/actor taking part in negotiations over common fish stocks in the North Atlantic</w:t>
      </w:r>
      <w:r w:rsidR="00A80C94" w:rsidRPr="00AF39D7">
        <w:rPr>
          <w:rFonts w:ascii="Times New Roman" w:hAnsi="Times New Roman" w:cs="Times New Roman"/>
        </w:rPr>
        <w:t>,</w:t>
      </w:r>
      <w:r w:rsidR="00F50148" w:rsidRPr="00AF39D7">
        <w:rPr>
          <w:rFonts w:ascii="Times New Roman" w:hAnsi="Times New Roman" w:cs="Times New Roman"/>
        </w:rPr>
        <w:t xml:space="preserve"> making the negotiations even more c</w:t>
      </w:r>
      <w:r w:rsidR="00A80C94" w:rsidRPr="00AF39D7">
        <w:rPr>
          <w:rFonts w:ascii="Times New Roman" w:hAnsi="Times New Roman" w:cs="Times New Roman"/>
        </w:rPr>
        <w:t xml:space="preserve">omplex than they </w:t>
      </w:r>
      <w:r w:rsidR="00E212DB">
        <w:rPr>
          <w:rFonts w:ascii="Times New Roman" w:hAnsi="Times New Roman" w:cs="Times New Roman"/>
        </w:rPr>
        <w:t xml:space="preserve">presently are. </w:t>
      </w:r>
      <w:r w:rsidR="00353013" w:rsidRPr="00AF39D7">
        <w:rPr>
          <w:rFonts w:ascii="Times New Roman" w:hAnsi="Times New Roman" w:cs="Times New Roman"/>
        </w:rPr>
        <w:t>Moreover</w:t>
      </w:r>
      <w:r w:rsidR="00A80C94" w:rsidRPr="00AF39D7">
        <w:rPr>
          <w:rFonts w:ascii="Times New Roman" w:hAnsi="Times New Roman" w:cs="Times New Roman"/>
        </w:rPr>
        <w:t xml:space="preserve"> </w:t>
      </w:r>
      <w:r w:rsidR="00F50148" w:rsidRPr="00AF39D7">
        <w:rPr>
          <w:rFonts w:ascii="Times New Roman" w:hAnsi="Times New Roman" w:cs="Times New Roman"/>
        </w:rPr>
        <w:t xml:space="preserve">Norway and Denmark have raised concerns about the future of </w:t>
      </w:r>
      <w:r w:rsidR="00353013" w:rsidRPr="00AF39D7">
        <w:rPr>
          <w:rFonts w:ascii="Times New Roman" w:hAnsi="Times New Roman" w:cs="Times New Roman"/>
        </w:rPr>
        <w:t xml:space="preserve">their </w:t>
      </w:r>
      <w:r w:rsidR="00F50148" w:rsidRPr="00AF39D7">
        <w:rPr>
          <w:rFonts w:ascii="Times New Roman" w:hAnsi="Times New Roman" w:cs="Times New Roman"/>
        </w:rPr>
        <w:t xml:space="preserve">fishing rights. Also, </w:t>
      </w:r>
      <w:r w:rsidR="00F50148" w:rsidRPr="00AF39D7">
        <w:rPr>
          <w:rFonts w:ascii="Times New Roman" w:hAnsi="Times New Roman" w:cs="Times New Roman"/>
        </w:rPr>
        <w:lastRenderedPageBreak/>
        <w:t xml:space="preserve">Brexit means that </w:t>
      </w:r>
      <w:r w:rsidR="00A80C94" w:rsidRPr="00AF39D7">
        <w:rPr>
          <w:rFonts w:ascii="Times New Roman" w:hAnsi="Times New Roman" w:cs="Times New Roman"/>
        </w:rPr>
        <w:t xml:space="preserve">the UK will get </w:t>
      </w:r>
      <w:r w:rsidR="00F50148" w:rsidRPr="00AF39D7">
        <w:rPr>
          <w:rFonts w:ascii="Times New Roman" w:hAnsi="Times New Roman" w:cs="Times New Roman"/>
        </w:rPr>
        <w:t xml:space="preserve">a seat at the </w:t>
      </w:r>
      <w:r w:rsidR="00353013" w:rsidRPr="00AF39D7">
        <w:rPr>
          <w:rFonts w:ascii="Times New Roman" w:hAnsi="Times New Roman" w:cs="Times New Roman"/>
        </w:rPr>
        <w:t>negotiating</w:t>
      </w:r>
      <w:r w:rsidR="00F50148" w:rsidRPr="00AF39D7">
        <w:rPr>
          <w:rFonts w:ascii="Times New Roman" w:hAnsi="Times New Roman" w:cs="Times New Roman"/>
        </w:rPr>
        <w:t xml:space="preserve"> table concerning policy sectors such as environmental protection and sailing</w:t>
      </w:r>
      <w:r w:rsidR="00353013" w:rsidRPr="00AF39D7">
        <w:rPr>
          <w:rFonts w:ascii="Times New Roman" w:hAnsi="Times New Roman" w:cs="Times New Roman"/>
        </w:rPr>
        <w:t xml:space="preserve"> and shipping in the North Atlantic.</w:t>
      </w:r>
    </w:p>
    <w:p w14:paraId="3D6CB6A9" w14:textId="306CE2EB" w:rsidR="00353013" w:rsidRPr="00AF39D7" w:rsidRDefault="00353013" w:rsidP="00AF39D7">
      <w:pPr>
        <w:spacing w:line="360" w:lineRule="auto"/>
        <w:jc w:val="both"/>
        <w:rPr>
          <w:rFonts w:ascii="Times New Roman" w:hAnsi="Times New Roman" w:cs="Times New Roman"/>
        </w:rPr>
      </w:pPr>
      <w:r w:rsidRPr="00AF39D7">
        <w:rPr>
          <w:rFonts w:ascii="Times New Roman" w:hAnsi="Times New Roman" w:cs="Times New Roman"/>
        </w:rPr>
        <w:t xml:space="preserve">So it is clear that Brexit is, and will continue to be, a major challenge for small European states, both inside and outside of the EU. The balance of power and balance of interests in the EU may </w:t>
      </w:r>
      <w:r w:rsidR="00E212DB">
        <w:rPr>
          <w:rFonts w:ascii="Times New Roman" w:hAnsi="Times New Roman" w:cs="Times New Roman"/>
        </w:rPr>
        <w:t>alter</w:t>
      </w:r>
      <w:r w:rsidR="00E212DB" w:rsidRPr="00AF39D7">
        <w:rPr>
          <w:rFonts w:ascii="Times New Roman" w:hAnsi="Times New Roman" w:cs="Times New Roman"/>
        </w:rPr>
        <w:t xml:space="preserve"> </w:t>
      </w:r>
      <w:r w:rsidRPr="00AF39D7">
        <w:rPr>
          <w:rFonts w:ascii="Times New Roman" w:hAnsi="Times New Roman" w:cs="Times New Roman"/>
        </w:rPr>
        <w:t xml:space="preserve">in areas such as economic policy-making, trade and fisheries, but in others </w:t>
      </w:r>
      <w:r w:rsidR="00EA16D6" w:rsidRPr="00AF39D7">
        <w:rPr>
          <w:rFonts w:ascii="Times New Roman" w:hAnsi="Times New Roman" w:cs="Times New Roman"/>
        </w:rPr>
        <w:t xml:space="preserve">– such as </w:t>
      </w:r>
      <w:r w:rsidRPr="00AF39D7">
        <w:rPr>
          <w:rFonts w:ascii="Times New Roman" w:hAnsi="Times New Roman" w:cs="Times New Roman"/>
        </w:rPr>
        <w:t xml:space="preserve">security and defence – the broader </w:t>
      </w:r>
      <w:r w:rsidR="00EA16D6" w:rsidRPr="00AF39D7">
        <w:rPr>
          <w:rFonts w:ascii="Times New Roman" w:hAnsi="Times New Roman" w:cs="Times New Roman"/>
        </w:rPr>
        <w:t>geo-political context</w:t>
      </w:r>
      <w:r w:rsidRPr="00AF39D7">
        <w:rPr>
          <w:rFonts w:ascii="Times New Roman" w:hAnsi="Times New Roman" w:cs="Times New Roman"/>
        </w:rPr>
        <w:t xml:space="preserve"> may well mitigate some of the expected changes.</w:t>
      </w:r>
      <w:r w:rsidR="00731351" w:rsidRPr="00AF39D7">
        <w:rPr>
          <w:rFonts w:ascii="Times New Roman" w:hAnsi="Times New Roman" w:cs="Times New Roman"/>
        </w:rPr>
        <w:t xml:space="preserve"> For those small European states and territories outside of the EU the presence of a more independent actor offers both risks and opportunities.</w:t>
      </w:r>
    </w:p>
    <w:p w14:paraId="7EFB417C" w14:textId="77777777" w:rsidR="00A80C94" w:rsidRPr="00AF39D7" w:rsidRDefault="00A80C94" w:rsidP="00AF39D7">
      <w:pPr>
        <w:spacing w:line="360" w:lineRule="auto"/>
        <w:rPr>
          <w:rFonts w:ascii="Times New Roman" w:hAnsi="Times New Roman" w:cs="Times New Roman"/>
        </w:rPr>
      </w:pPr>
    </w:p>
    <w:p w14:paraId="41199222" w14:textId="6FC3E8B7" w:rsidR="00761950" w:rsidRPr="00AF39D7" w:rsidRDefault="00761950" w:rsidP="00AF39D7">
      <w:pPr>
        <w:spacing w:line="360" w:lineRule="auto"/>
        <w:jc w:val="both"/>
        <w:rPr>
          <w:rFonts w:ascii="Times New Roman" w:hAnsi="Times New Roman" w:cs="Times New Roman"/>
          <w:b/>
        </w:rPr>
      </w:pPr>
      <w:r w:rsidRPr="00AF39D7">
        <w:rPr>
          <w:rFonts w:ascii="Times New Roman" w:hAnsi="Times New Roman" w:cs="Times New Roman"/>
          <w:b/>
        </w:rPr>
        <w:t xml:space="preserve">Brexit </w:t>
      </w:r>
      <w:r w:rsidR="006A28AE" w:rsidRPr="00AF39D7">
        <w:rPr>
          <w:rFonts w:ascii="Times New Roman" w:hAnsi="Times New Roman" w:cs="Times New Roman"/>
          <w:b/>
        </w:rPr>
        <w:t>and</w:t>
      </w:r>
      <w:r w:rsidRPr="00AF39D7">
        <w:rPr>
          <w:rFonts w:ascii="Times New Roman" w:hAnsi="Times New Roman" w:cs="Times New Roman"/>
          <w:b/>
        </w:rPr>
        <w:t xml:space="preserve"> </w:t>
      </w:r>
      <w:r w:rsidR="001B5853" w:rsidRPr="00AF39D7">
        <w:rPr>
          <w:rFonts w:ascii="Times New Roman" w:hAnsi="Times New Roman" w:cs="Times New Roman"/>
          <w:b/>
        </w:rPr>
        <w:t xml:space="preserve">the </w:t>
      </w:r>
      <w:r w:rsidRPr="00AF39D7">
        <w:rPr>
          <w:rFonts w:ascii="Times New Roman" w:hAnsi="Times New Roman" w:cs="Times New Roman"/>
          <w:b/>
        </w:rPr>
        <w:t xml:space="preserve">small states </w:t>
      </w:r>
      <w:r w:rsidR="001B5853" w:rsidRPr="00AF39D7">
        <w:rPr>
          <w:rFonts w:ascii="Times New Roman" w:hAnsi="Times New Roman" w:cs="Times New Roman"/>
          <w:b/>
        </w:rPr>
        <w:t>of the Commonwealth</w:t>
      </w:r>
    </w:p>
    <w:p w14:paraId="080C1DA6" w14:textId="77777777" w:rsidR="00A80C94" w:rsidRPr="00AF39D7" w:rsidRDefault="00A80C94" w:rsidP="00AF39D7">
      <w:pPr>
        <w:spacing w:line="360" w:lineRule="auto"/>
        <w:rPr>
          <w:rFonts w:ascii="Times New Roman" w:hAnsi="Times New Roman" w:cs="Times New Roman"/>
        </w:rPr>
      </w:pPr>
    </w:p>
    <w:p w14:paraId="2EB1BE42" w14:textId="36DBF061" w:rsidR="001B5853" w:rsidRPr="00AF39D7" w:rsidRDefault="00207AF1" w:rsidP="00AF39D7">
      <w:pPr>
        <w:spacing w:line="360" w:lineRule="auto"/>
        <w:jc w:val="both"/>
        <w:rPr>
          <w:rFonts w:ascii="Times New Roman" w:hAnsi="Times New Roman" w:cs="Times New Roman"/>
        </w:rPr>
      </w:pPr>
      <w:r w:rsidRPr="00AF39D7">
        <w:rPr>
          <w:rFonts w:ascii="Times New Roman" w:hAnsi="Times New Roman" w:cs="Times New Roman"/>
        </w:rPr>
        <w:t>In the build up to the referendum on whether the UK should remain in or leave the EU, much was made by the ‘Brexiters’</w:t>
      </w:r>
      <w:r w:rsidR="00F551E1" w:rsidRPr="00AF39D7">
        <w:rPr>
          <w:rFonts w:ascii="Times New Roman" w:hAnsi="Times New Roman" w:cs="Times New Roman"/>
        </w:rPr>
        <w:t xml:space="preserve">, including Boris Johnson, David Davis, and Daniel Hannan, </w:t>
      </w:r>
      <w:r w:rsidRPr="00AF39D7">
        <w:rPr>
          <w:rFonts w:ascii="Times New Roman" w:hAnsi="Times New Roman" w:cs="Times New Roman"/>
        </w:rPr>
        <w:t xml:space="preserve">of the strong links to the Commonwealth and the potential future development of relations. </w:t>
      </w:r>
      <w:r w:rsidR="001B5853" w:rsidRPr="00AF39D7">
        <w:rPr>
          <w:rFonts w:ascii="Times New Roman" w:hAnsi="Times New Roman" w:cs="Times New Roman"/>
        </w:rPr>
        <w:t>As Peg Murray-Evans has argued, the Commonwealth ‘was cited as the basis for an ambitious agenda for a series of new British trade agreements following a vote to leave the EU’, and that by joining the EEC the UK ‘betrayed our relationships with the Commonwealth’.</w:t>
      </w:r>
      <w:r w:rsidR="00914D8A">
        <w:rPr>
          <w:rFonts w:ascii="Times New Roman" w:hAnsi="Times New Roman" w:cs="Times New Roman"/>
          <w:vertAlign w:val="superscript"/>
        </w:rPr>
        <w:t>7</w:t>
      </w:r>
      <w:r w:rsidR="001B5853" w:rsidRPr="00AF39D7">
        <w:rPr>
          <w:rFonts w:ascii="Times New Roman" w:hAnsi="Times New Roman" w:cs="Times New Roman"/>
          <w:vertAlign w:val="superscript"/>
        </w:rPr>
        <w:t xml:space="preserve"> </w:t>
      </w:r>
      <w:r w:rsidR="001B5853" w:rsidRPr="00AF39D7">
        <w:rPr>
          <w:rFonts w:ascii="Times New Roman" w:hAnsi="Times New Roman" w:cs="Times New Roman"/>
        </w:rPr>
        <w:t>So what potential is there for the UK to deepen its links with the Commonwealth, of which 30 of its members are considered to be small states?</w:t>
      </w:r>
    </w:p>
    <w:p w14:paraId="03FAB181" w14:textId="77777777" w:rsidR="001B5853" w:rsidRPr="00AF39D7" w:rsidRDefault="001B5853" w:rsidP="00AF39D7">
      <w:pPr>
        <w:spacing w:line="360" w:lineRule="auto"/>
        <w:jc w:val="both"/>
        <w:rPr>
          <w:rFonts w:ascii="Times New Roman" w:hAnsi="Times New Roman" w:cs="Times New Roman"/>
        </w:rPr>
      </w:pPr>
    </w:p>
    <w:p w14:paraId="595CEB74" w14:textId="327742DA" w:rsidR="003A2F02" w:rsidRPr="00AF39D7" w:rsidRDefault="00AF1BF2" w:rsidP="00AF39D7">
      <w:pPr>
        <w:spacing w:line="360" w:lineRule="auto"/>
        <w:jc w:val="both"/>
        <w:rPr>
          <w:rFonts w:ascii="Times New Roman" w:hAnsi="Times New Roman" w:cs="Times New Roman"/>
        </w:rPr>
      </w:pPr>
      <w:r w:rsidRPr="00AF39D7">
        <w:rPr>
          <w:rFonts w:ascii="Times New Roman" w:hAnsi="Times New Roman" w:cs="Times New Roman"/>
        </w:rPr>
        <w:t>Trade is a potentially significant aspect of any deepening of relations. However, overall trade between the UK and the small states of the Commonwealth is</w:t>
      </w:r>
      <w:r w:rsidR="00BC082D" w:rsidRPr="00BC082D">
        <w:rPr>
          <w:rFonts w:ascii="Times New Roman" w:hAnsi="Times New Roman" w:cs="Times New Roman"/>
        </w:rPr>
        <w:t xml:space="preserve"> </w:t>
      </w:r>
      <w:r w:rsidR="00BC082D">
        <w:rPr>
          <w:rFonts w:ascii="Times New Roman" w:hAnsi="Times New Roman" w:cs="Times New Roman"/>
        </w:rPr>
        <w:t>limited</w:t>
      </w:r>
      <w:r w:rsidRPr="00AF39D7">
        <w:rPr>
          <w:rFonts w:ascii="Times New Roman" w:hAnsi="Times New Roman" w:cs="Times New Roman"/>
        </w:rPr>
        <w:t xml:space="preserve">. In 2015 </w:t>
      </w:r>
      <w:r w:rsidR="00BB62DB" w:rsidRPr="00AF39D7">
        <w:rPr>
          <w:rFonts w:ascii="Times New Roman" w:hAnsi="Times New Roman" w:cs="Times New Roman"/>
        </w:rPr>
        <w:t>it</w:t>
      </w:r>
      <w:r w:rsidRPr="00AF39D7">
        <w:rPr>
          <w:rFonts w:ascii="Times New Roman" w:hAnsi="Times New Roman" w:cs="Times New Roman"/>
        </w:rPr>
        <w:t xml:space="preserve"> </w:t>
      </w:r>
      <w:r w:rsidR="00BB62DB" w:rsidRPr="00AF39D7">
        <w:rPr>
          <w:rFonts w:ascii="Times New Roman" w:hAnsi="Times New Roman" w:cs="Times New Roman"/>
        </w:rPr>
        <w:t>was</w:t>
      </w:r>
      <w:r w:rsidRPr="00AF39D7">
        <w:rPr>
          <w:rFonts w:ascii="Times New Roman" w:hAnsi="Times New Roman" w:cs="Times New Roman"/>
        </w:rPr>
        <w:t xml:space="preserve"> only 6.5% of total UK</w:t>
      </w:r>
      <w:r w:rsidR="00BB62DB" w:rsidRPr="00AF39D7">
        <w:rPr>
          <w:rFonts w:ascii="Times New Roman" w:hAnsi="Times New Roman" w:cs="Times New Roman"/>
        </w:rPr>
        <w:t>–</w:t>
      </w:r>
      <w:r w:rsidRPr="00AF39D7">
        <w:rPr>
          <w:rFonts w:ascii="Times New Roman" w:hAnsi="Times New Roman" w:cs="Times New Roman"/>
        </w:rPr>
        <w:t>Commonwealth trade</w:t>
      </w:r>
      <w:r w:rsidR="00BB62DB" w:rsidRPr="00AF39D7">
        <w:rPr>
          <w:rFonts w:ascii="Times New Roman" w:hAnsi="Times New Roman" w:cs="Times New Roman"/>
        </w:rPr>
        <w:t>,</w:t>
      </w:r>
      <w:r w:rsidRPr="00AF39D7">
        <w:rPr>
          <w:rFonts w:ascii="Times New Roman" w:hAnsi="Times New Roman" w:cs="Times New Roman"/>
        </w:rPr>
        <w:t xml:space="preserve"> and the trade balance continues to favour the UK. Botswana (54.4%</w:t>
      </w:r>
      <w:r w:rsidR="00BB62DB" w:rsidRPr="00AF39D7">
        <w:rPr>
          <w:rFonts w:ascii="Times New Roman" w:hAnsi="Times New Roman" w:cs="Times New Roman"/>
        </w:rPr>
        <w:t xml:space="preserve"> of its total </w:t>
      </w:r>
      <w:r w:rsidR="00175B5C" w:rsidRPr="00AF39D7">
        <w:rPr>
          <w:rFonts w:ascii="Times New Roman" w:hAnsi="Times New Roman" w:cs="Times New Roman"/>
        </w:rPr>
        <w:t>exports</w:t>
      </w:r>
      <w:r w:rsidRPr="00AF39D7">
        <w:rPr>
          <w:rFonts w:ascii="Times New Roman" w:hAnsi="Times New Roman" w:cs="Times New Roman"/>
        </w:rPr>
        <w:t>) is the largest exporter to the UK selling mainly beef and diamonds. Other major exporters are Belize (22.0%), Seychelles (21.0%), Mauritius (13.4%) and St Lucia (10.8%). It has to be noted that there are other small countries whose trade share is insignificant</w:t>
      </w:r>
      <w:r w:rsidR="00BB62DB" w:rsidRPr="00AF39D7">
        <w:rPr>
          <w:rFonts w:ascii="Times New Roman" w:hAnsi="Times New Roman" w:cs="Times New Roman"/>
        </w:rPr>
        <w:t>,</w:t>
      </w:r>
      <w:r w:rsidRPr="00AF39D7">
        <w:rPr>
          <w:rFonts w:ascii="Times New Roman" w:hAnsi="Times New Roman" w:cs="Times New Roman"/>
        </w:rPr>
        <w:t xml:space="preserve"> </w:t>
      </w:r>
      <w:r w:rsidR="00175B5C" w:rsidRPr="00AF39D7">
        <w:rPr>
          <w:rFonts w:ascii="Times New Roman" w:hAnsi="Times New Roman" w:cs="Times New Roman"/>
        </w:rPr>
        <w:t xml:space="preserve">but for whom the UK is an important market. </w:t>
      </w:r>
      <w:r w:rsidR="00BB62DB" w:rsidRPr="00AF39D7">
        <w:rPr>
          <w:rFonts w:ascii="Times New Roman" w:hAnsi="Times New Roman" w:cs="Times New Roman"/>
        </w:rPr>
        <w:t xml:space="preserve">So despite the </w:t>
      </w:r>
      <w:r w:rsidR="003A2F02" w:rsidRPr="00AF39D7">
        <w:rPr>
          <w:rFonts w:ascii="Times New Roman" w:hAnsi="Times New Roman" w:cs="Times New Roman"/>
        </w:rPr>
        <w:t xml:space="preserve">relatively </w:t>
      </w:r>
      <w:r w:rsidR="00BB62DB" w:rsidRPr="00AF39D7">
        <w:rPr>
          <w:rFonts w:ascii="Times New Roman" w:hAnsi="Times New Roman" w:cs="Times New Roman"/>
        </w:rPr>
        <w:t>limited trade the UK has with the small countries of the Commonwealth</w:t>
      </w:r>
      <w:r w:rsidR="00175B5C" w:rsidRPr="00AF39D7">
        <w:rPr>
          <w:rFonts w:ascii="Times New Roman" w:hAnsi="Times New Roman" w:cs="Times New Roman"/>
        </w:rPr>
        <w:t xml:space="preserve"> – and indeed the Commonwealth more generally</w:t>
      </w:r>
      <w:r w:rsidR="00914D8A">
        <w:rPr>
          <w:rFonts w:ascii="Times New Roman" w:hAnsi="Times New Roman" w:cs="Times New Roman"/>
          <w:vertAlign w:val="superscript"/>
        </w:rPr>
        <w:t>8</w:t>
      </w:r>
      <w:r w:rsidR="00175B5C" w:rsidRPr="00AF39D7">
        <w:rPr>
          <w:rFonts w:ascii="Times New Roman" w:hAnsi="Times New Roman" w:cs="Times New Roman"/>
        </w:rPr>
        <w:t xml:space="preserve"> – the UK remains an important trading partner. However, </w:t>
      </w:r>
      <w:r w:rsidR="003A2F02" w:rsidRPr="00AF39D7">
        <w:rPr>
          <w:rFonts w:ascii="Times New Roman" w:hAnsi="Times New Roman" w:cs="Times New Roman"/>
        </w:rPr>
        <w:t xml:space="preserve">it is unlikely that the UK will become a much more significant trading partner in the future. Indeed, as the UK </w:t>
      </w:r>
      <w:r w:rsidR="00BC082D">
        <w:rPr>
          <w:rFonts w:ascii="Times New Roman" w:hAnsi="Times New Roman" w:cs="Times New Roman"/>
        </w:rPr>
        <w:t>prioritises</w:t>
      </w:r>
      <w:r w:rsidRPr="00AF39D7">
        <w:rPr>
          <w:rFonts w:ascii="Times New Roman" w:hAnsi="Times New Roman" w:cs="Times New Roman"/>
        </w:rPr>
        <w:t xml:space="preserve"> comprehensive trade </w:t>
      </w:r>
      <w:r w:rsidRPr="00AF39D7">
        <w:rPr>
          <w:rFonts w:ascii="Times New Roman" w:hAnsi="Times New Roman" w:cs="Times New Roman"/>
        </w:rPr>
        <w:lastRenderedPageBreak/>
        <w:t>deal</w:t>
      </w:r>
      <w:r w:rsidR="003A2F02" w:rsidRPr="00AF39D7">
        <w:rPr>
          <w:rFonts w:ascii="Times New Roman" w:hAnsi="Times New Roman" w:cs="Times New Roman"/>
        </w:rPr>
        <w:t>s</w:t>
      </w:r>
      <w:r w:rsidRPr="00AF39D7">
        <w:rPr>
          <w:rFonts w:ascii="Times New Roman" w:hAnsi="Times New Roman" w:cs="Times New Roman"/>
        </w:rPr>
        <w:t xml:space="preserve"> with the EU</w:t>
      </w:r>
      <w:r w:rsidR="003A2F02" w:rsidRPr="00AF39D7">
        <w:rPr>
          <w:rFonts w:ascii="Times New Roman" w:hAnsi="Times New Roman" w:cs="Times New Roman"/>
        </w:rPr>
        <w:t xml:space="preserve">, </w:t>
      </w:r>
      <w:r w:rsidR="00BC082D">
        <w:rPr>
          <w:rFonts w:ascii="Times New Roman" w:hAnsi="Times New Roman" w:cs="Times New Roman"/>
        </w:rPr>
        <w:t>US</w:t>
      </w:r>
      <w:r w:rsidR="003A2F02" w:rsidRPr="00AF39D7">
        <w:rPr>
          <w:rFonts w:ascii="Times New Roman" w:hAnsi="Times New Roman" w:cs="Times New Roman"/>
        </w:rPr>
        <w:t xml:space="preserve">, and larger Commonwealth countries such as Canada and Australia, negotiations might crowd out the interests and concerns of the smaller Commonwealth states. And this would be particularly damaging as the UK’s present trading relations with the African, Caribbean and Pacific (ACP) countries are tied in with the EU. </w:t>
      </w:r>
      <w:r w:rsidR="00681749">
        <w:rPr>
          <w:rFonts w:ascii="Times New Roman" w:hAnsi="Times New Roman" w:cs="Times New Roman"/>
        </w:rPr>
        <w:t>Indeed, once</w:t>
      </w:r>
      <w:r w:rsidR="003A2F02" w:rsidRPr="00AF39D7">
        <w:rPr>
          <w:rFonts w:ascii="Times New Roman" w:hAnsi="Times New Roman" w:cs="Times New Roman"/>
        </w:rPr>
        <w:t xml:space="preserve"> Brexit </w:t>
      </w:r>
      <w:r w:rsidR="00BC082D">
        <w:rPr>
          <w:rFonts w:ascii="Times New Roman" w:hAnsi="Times New Roman" w:cs="Times New Roman"/>
        </w:rPr>
        <w:t>happens</w:t>
      </w:r>
      <w:r w:rsidR="003A2F02" w:rsidRPr="00AF39D7">
        <w:rPr>
          <w:rFonts w:ascii="Times New Roman" w:hAnsi="Times New Roman" w:cs="Times New Roman"/>
        </w:rPr>
        <w:t xml:space="preserve"> the UK will not have any formally agreed trade relations with these countries.</w:t>
      </w:r>
      <w:r w:rsidR="00681749">
        <w:rPr>
          <w:rFonts w:ascii="Times New Roman" w:hAnsi="Times New Roman" w:cs="Times New Roman"/>
        </w:rPr>
        <w:t xml:space="preserve"> </w:t>
      </w:r>
      <w:r w:rsidR="006C29E3">
        <w:rPr>
          <w:rFonts w:ascii="Times New Roman" w:hAnsi="Times New Roman" w:cs="Times New Roman"/>
        </w:rPr>
        <w:t xml:space="preserve">Further, from the perspective of the small states of the Commonwealth, </w:t>
      </w:r>
      <w:r w:rsidR="00681749">
        <w:rPr>
          <w:rFonts w:ascii="Times New Roman" w:hAnsi="Times New Roman" w:cs="Times New Roman"/>
        </w:rPr>
        <w:t>they will lose a useful intermediary</w:t>
      </w:r>
      <w:r w:rsidR="006C29E3">
        <w:rPr>
          <w:rFonts w:ascii="Times New Roman" w:hAnsi="Times New Roman" w:cs="Times New Roman"/>
        </w:rPr>
        <w:t xml:space="preserve"> with the EU, in the form of the UK. The EU will then have a much stronger francophone and Lusophone edge, which may well impact negatively on broader EU-ACP relations.</w:t>
      </w:r>
    </w:p>
    <w:p w14:paraId="0EC74E4B" w14:textId="77777777" w:rsidR="003A2F02" w:rsidRPr="00AF39D7" w:rsidRDefault="003A2F02" w:rsidP="00AF39D7">
      <w:pPr>
        <w:spacing w:line="360" w:lineRule="auto"/>
        <w:jc w:val="both"/>
        <w:rPr>
          <w:rFonts w:ascii="Times New Roman" w:hAnsi="Times New Roman" w:cs="Times New Roman"/>
        </w:rPr>
      </w:pPr>
    </w:p>
    <w:p w14:paraId="34B14E4F" w14:textId="74CA3DD7" w:rsidR="004A272C" w:rsidRPr="00AF39D7" w:rsidRDefault="004A272C" w:rsidP="00AF39D7">
      <w:pPr>
        <w:spacing w:line="360" w:lineRule="auto"/>
        <w:jc w:val="both"/>
        <w:rPr>
          <w:rFonts w:ascii="Times New Roman" w:hAnsi="Times New Roman" w:cs="Times New Roman"/>
        </w:rPr>
      </w:pPr>
      <w:r w:rsidRPr="00AF39D7">
        <w:rPr>
          <w:rFonts w:ascii="Times New Roman" w:hAnsi="Times New Roman" w:cs="Times New Roman"/>
        </w:rPr>
        <w:t>Remittances is a further issue of interest. The UK is a significant source of remittances globally, including</w:t>
      </w:r>
      <w:r w:rsidR="00BC082D">
        <w:rPr>
          <w:rFonts w:ascii="Times New Roman" w:hAnsi="Times New Roman" w:cs="Times New Roman"/>
        </w:rPr>
        <w:t xml:space="preserve"> to</w:t>
      </w:r>
      <w:r w:rsidRPr="00AF39D7">
        <w:rPr>
          <w:rFonts w:ascii="Times New Roman" w:hAnsi="Times New Roman" w:cs="Times New Roman"/>
        </w:rPr>
        <w:t xml:space="preserve"> a number of Commonwealth countries and remittances therefore represent one of the most significant economic linkages between the UK and the Commonwealth. Among the top ten Commonwealth remittance recipients are four small states (Cyprus, Mauritius, Malta</w:t>
      </w:r>
      <w:r w:rsidR="008D3199">
        <w:rPr>
          <w:rFonts w:ascii="Times New Roman" w:hAnsi="Times New Roman" w:cs="Times New Roman"/>
        </w:rPr>
        <w:t>,</w:t>
      </w:r>
      <w:r w:rsidRPr="00AF39D7">
        <w:rPr>
          <w:rFonts w:ascii="Times New Roman" w:hAnsi="Times New Roman" w:cs="Times New Roman"/>
        </w:rPr>
        <w:t xml:space="preserve"> and Barbados) and two </w:t>
      </w:r>
      <w:r w:rsidR="00BC082D">
        <w:rPr>
          <w:rFonts w:ascii="Times New Roman" w:hAnsi="Times New Roman" w:cs="Times New Roman"/>
        </w:rPr>
        <w:t xml:space="preserve">Least Developed Countries (LDCs) </w:t>
      </w:r>
      <w:r w:rsidRPr="00AF39D7">
        <w:rPr>
          <w:rFonts w:ascii="Times New Roman" w:hAnsi="Times New Roman" w:cs="Times New Roman"/>
        </w:rPr>
        <w:t xml:space="preserve">(Uganda and Zambia). Notwithstanding, the literature and historical flows suggest that remittances are resilient and remittances are not </w:t>
      </w:r>
      <w:r w:rsidR="00BC082D">
        <w:rPr>
          <w:rFonts w:ascii="Times New Roman" w:hAnsi="Times New Roman" w:cs="Times New Roman"/>
        </w:rPr>
        <w:t xml:space="preserve">that </w:t>
      </w:r>
      <w:r w:rsidRPr="00AF39D7">
        <w:rPr>
          <w:rFonts w:ascii="Times New Roman" w:hAnsi="Times New Roman" w:cs="Times New Roman"/>
        </w:rPr>
        <w:t xml:space="preserve">sensitive to economic cycles. This </w:t>
      </w:r>
      <w:r w:rsidR="00BC082D">
        <w:rPr>
          <w:rFonts w:ascii="Times New Roman" w:hAnsi="Times New Roman" w:cs="Times New Roman"/>
        </w:rPr>
        <w:t>then</w:t>
      </w:r>
      <w:r w:rsidR="00BC082D" w:rsidRPr="00AF39D7">
        <w:rPr>
          <w:rFonts w:ascii="Times New Roman" w:hAnsi="Times New Roman" w:cs="Times New Roman"/>
        </w:rPr>
        <w:t xml:space="preserve"> </w:t>
      </w:r>
      <w:r w:rsidRPr="00AF39D7">
        <w:rPr>
          <w:rFonts w:ascii="Times New Roman" w:hAnsi="Times New Roman" w:cs="Times New Roman"/>
        </w:rPr>
        <w:t xml:space="preserve">suggests that remittances are driven by altruistic rather than economic motives. </w:t>
      </w:r>
      <w:r w:rsidR="00BC082D">
        <w:rPr>
          <w:rFonts w:ascii="Times New Roman" w:hAnsi="Times New Roman" w:cs="Times New Roman"/>
        </w:rPr>
        <w:t>However, in t</w:t>
      </w:r>
      <w:r w:rsidRPr="00AF39D7">
        <w:rPr>
          <w:rFonts w:ascii="Times New Roman" w:hAnsi="Times New Roman" w:cs="Times New Roman"/>
        </w:rPr>
        <w:t xml:space="preserve">he worst-case scenario, Brexit could </w:t>
      </w:r>
      <w:r w:rsidR="00BC082D">
        <w:rPr>
          <w:rFonts w:ascii="Times New Roman" w:hAnsi="Times New Roman" w:cs="Times New Roman"/>
        </w:rPr>
        <w:t>result in</w:t>
      </w:r>
      <w:r w:rsidRPr="00AF39D7">
        <w:rPr>
          <w:rFonts w:ascii="Times New Roman" w:hAnsi="Times New Roman" w:cs="Times New Roman"/>
        </w:rPr>
        <w:t xml:space="preserve"> tighter immigration controls which could then </w:t>
      </w:r>
      <w:r w:rsidR="00BC082D">
        <w:rPr>
          <w:rFonts w:ascii="Times New Roman" w:hAnsi="Times New Roman" w:cs="Times New Roman"/>
        </w:rPr>
        <w:t>cause a reduction</w:t>
      </w:r>
      <w:r w:rsidRPr="00AF39D7">
        <w:rPr>
          <w:rFonts w:ascii="Times New Roman" w:hAnsi="Times New Roman" w:cs="Times New Roman"/>
        </w:rPr>
        <w:t xml:space="preserve"> in remittances and possibly a permanently lower £/US$ exchange rate, further exacerbating the reduction.</w:t>
      </w:r>
    </w:p>
    <w:p w14:paraId="7178D9C8" w14:textId="77777777" w:rsidR="003A2F02" w:rsidRPr="00AF39D7" w:rsidRDefault="003A2F02" w:rsidP="00AF39D7">
      <w:pPr>
        <w:spacing w:line="360" w:lineRule="auto"/>
        <w:jc w:val="both"/>
        <w:rPr>
          <w:rFonts w:ascii="Times New Roman" w:hAnsi="Times New Roman" w:cs="Times New Roman"/>
        </w:rPr>
      </w:pPr>
    </w:p>
    <w:p w14:paraId="75FB06DA" w14:textId="2B415E15" w:rsidR="004A272C" w:rsidRPr="00AF39D7" w:rsidRDefault="004A272C" w:rsidP="00AF39D7">
      <w:pPr>
        <w:spacing w:line="360" w:lineRule="auto"/>
        <w:jc w:val="both"/>
        <w:rPr>
          <w:rFonts w:ascii="Times New Roman" w:hAnsi="Times New Roman" w:cs="Times New Roman"/>
        </w:rPr>
      </w:pPr>
      <w:r w:rsidRPr="00AF39D7">
        <w:rPr>
          <w:rFonts w:ascii="Times New Roman" w:hAnsi="Times New Roman" w:cs="Times New Roman"/>
        </w:rPr>
        <w:t>A third issue is Official Development Assistance (ODA)</w:t>
      </w:r>
      <w:r w:rsidR="006A2A9B" w:rsidRPr="00AF39D7">
        <w:rPr>
          <w:rFonts w:ascii="Times New Roman" w:hAnsi="Times New Roman" w:cs="Times New Roman"/>
        </w:rPr>
        <w:t xml:space="preserve">. </w:t>
      </w:r>
      <w:r w:rsidRPr="00AF39D7">
        <w:rPr>
          <w:rFonts w:ascii="Times New Roman" w:hAnsi="Times New Roman" w:cs="Times New Roman"/>
        </w:rPr>
        <w:t xml:space="preserve">Small states receive </w:t>
      </w:r>
      <w:r w:rsidR="00CE429D">
        <w:rPr>
          <w:rFonts w:ascii="Times New Roman" w:hAnsi="Times New Roman" w:cs="Times New Roman"/>
        </w:rPr>
        <w:t xml:space="preserve">a small amount of ODA </w:t>
      </w:r>
      <w:r w:rsidRPr="00AF39D7">
        <w:rPr>
          <w:rFonts w:ascii="Times New Roman" w:hAnsi="Times New Roman" w:cs="Times New Roman"/>
        </w:rPr>
        <w:t>directly fr</w:t>
      </w:r>
      <w:r w:rsidR="00E909F9">
        <w:rPr>
          <w:rFonts w:ascii="Times New Roman" w:hAnsi="Times New Roman" w:cs="Times New Roman"/>
        </w:rPr>
        <w:t xml:space="preserve">om the UK, amounting to </w:t>
      </w:r>
      <w:r w:rsidR="00E909F9" w:rsidRPr="00AF39D7">
        <w:rPr>
          <w:rFonts w:ascii="Times New Roman" w:hAnsi="Times New Roman" w:cs="Times New Roman"/>
        </w:rPr>
        <w:t>US$</w:t>
      </w:r>
      <w:r w:rsidR="00CE429D">
        <w:rPr>
          <w:rFonts w:ascii="Times New Roman" w:hAnsi="Times New Roman" w:cs="Times New Roman"/>
        </w:rPr>
        <w:t>24</w:t>
      </w:r>
      <w:r w:rsidR="00E909F9" w:rsidRPr="00AF39D7">
        <w:rPr>
          <w:rFonts w:ascii="Times New Roman" w:hAnsi="Times New Roman" w:cs="Times New Roman"/>
        </w:rPr>
        <w:t xml:space="preserve"> million</w:t>
      </w:r>
      <w:r w:rsidR="00CE429D">
        <w:rPr>
          <w:rFonts w:ascii="Times New Roman" w:hAnsi="Times New Roman" w:cs="Times New Roman"/>
        </w:rPr>
        <w:t xml:space="preserve"> in 2014. </w:t>
      </w:r>
      <w:r w:rsidR="00E909F9">
        <w:rPr>
          <w:rFonts w:ascii="Times New Roman" w:hAnsi="Times New Roman" w:cs="Times New Roman"/>
        </w:rPr>
        <w:t xml:space="preserve">Although </w:t>
      </w:r>
      <w:r w:rsidR="00CE429D">
        <w:rPr>
          <w:rFonts w:ascii="Times New Roman" w:hAnsi="Times New Roman" w:cs="Times New Roman"/>
        </w:rPr>
        <w:t>this</w:t>
      </w:r>
      <w:r w:rsidR="00E909F9">
        <w:rPr>
          <w:rFonts w:ascii="Times New Roman" w:hAnsi="Times New Roman" w:cs="Times New Roman"/>
        </w:rPr>
        <w:t xml:space="preserve"> still made the UK the </w:t>
      </w:r>
      <w:r w:rsidR="00E909F9" w:rsidRPr="00AF39D7">
        <w:rPr>
          <w:rFonts w:ascii="Times New Roman" w:hAnsi="Times New Roman" w:cs="Times New Roman"/>
        </w:rPr>
        <w:t xml:space="preserve">fourth largest </w:t>
      </w:r>
      <w:r w:rsidR="00A73FB0">
        <w:rPr>
          <w:rFonts w:ascii="Times New Roman" w:hAnsi="Times New Roman" w:cs="Times New Roman"/>
        </w:rPr>
        <w:t xml:space="preserve">bilateral </w:t>
      </w:r>
      <w:r w:rsidR="00E909F9" w:rsidRPr="00AF39D7">
        <w:rPr>
          <w:rFonts w:ascii="Times New Roman" w:hAnsi="Times New Roman" w:cs="Times New Roman"/>
        </w:rPr>
        <w:t xml:space="preserve">donor </w:t>
      </w:r>
      <w:r w:rsidR="00A73FB0">
        <w:rPr>
          <w:rFonts w:ascii="Times New Roman" w:hAnsi="Times New Roman" w:cs="Times New Roman"/>
        </w:rPr>
        <w:t>following</w:t>
      </w:r>
      <w:r w:rsidR="00A73FB0" w:rsidRPr="00AF39D7">
        <w:rPr>
          <w:rFonts w:ascii="Times New Roman" w:hAnsi="Times New Roman" w:cs="Times New Roman"/>
        </w:rPr>
        <w:t xml:space="preserve"> </w:t>
      </w:r>
      <w:r w:rsidR="00E909F9" w:rsidRPr="00AF39D7">
        <w:rPr>
          <w:rFonts w:ascii="Times New Roman" w:hAnsi="Times New Roman" w:cs="Times New Roman"/>
        </w:rPr>
        <w:t>the US, Japan and Germany</w:t>
      </w:r>
      <w:r w:rsidR="00E909F9">
        <w:rPr>
          <w:rFonts w:ascii="Times New Roman" w:hAnsi="Times New Roman" w:cs="Times New Roman"/>
        </w:rPr>
        <w:t>.</w:t>
      </w:r>
      <w:r w:rsidR="00CE429D">
        <w:rPr>
          <w:rFonts w:ascii="Times New Roman" w:hAnsi="Times New Roman" w:cs="Times New Roman"/>
        </w:rPr>
        <w:t xml:space="preserve"> But, ODA </w:t>
      </w:r>
      <w:r w:rsidRPr="00AF39D7">
        <w:rPr>
          <w:rFonts w:ascii="Times New Roman" w:hAnsi="Times New Roman" w:cs="Times New Roman"/>
        </w:rPr>
        <w:t xml:space="preserve">to these countries through the UK’s contribution to the EU, and other multilateral institutions, is substantial. For instance, it is estimated that £1.4 billion is allocated </w:t>
      </w:r>
      <w:r w:rsidR="00447EB8" w:rsidRPr="00AF39D7">
        <w:rPr>
          <w:rFonts w:ascii="Times New Roman" w:hAnsi="Times New Roman" w:cs="Times New Roman"/>
        </w:rPr>
        <w:t xml:space="preserve">each year </w:t>
      </w:r>
      <w:r w:rsidRPr="00AF39D7">
        <w:rPr>
          <w:rFonts w:ascii="Times New Roman" w:hAnsi="Times New Roman" w:cs="Times New Roman"/>
        </w:rPr>
        <w:t xml:space="preserve">to small developing </w:t>
      </w:r>
      <w:r w:rsidR="00447EB8" w:rsidRPr="00AF39D7">
        <w:rPr>
          <w:rFonts w:ascii="Times New Roman" w:hAnsi="Times New Roman" w:cs="Times New Roman"/>
        </w:rPr>
        <w:t>states</w:t>
      </w:r>
      <w:r w:rsidRPr="00AF39D7">
        <w:rPr>
          <w:rFonts w:ascii="Times New Roman" w:hAnsi="Times New Roman" w:cs="Times New Roman"/>
        </w:rPr>
        <w:t xml:space="preserve"> </w:t>
      </w:r>
      <w:r w:rsidR="00447EB8" w:rsidRPr="00AF39D7">
        <w:rPr>
          <w:rFonts w:ascii="Times New Roman" w:hAnsi="Times New Roman" w:cs="Times New Roman"/>
        </w:rPr>
        <w:t xml:space="preserve">bilaterally and multilaterally, including via the EU. </w:t>
      </w:r>
      <w:r w:rsidR="006A2A9B" w:rsidRPr="00AF39D7">
        <w:rPr>
          <w:rFonts w:ascii="Times New Roman" w:hAnsi="Times New Roman" w:cs="Times New Roman"/>
        </w:rPr>
        <w:t>The question then arises</w:t>
      </w:r>
      <w:r w:rsidRPr="00AF39D7">
        <w:rPr>
          <w:rFonts w:ascii="Times New Roman" w:hAnsi="Times New Roman" w:cs="Times New Roman"/>
        </w:rPr>
        <w:t xml:space="preserve"> after Brexit, will the UK continue to contribute this significant amount of aid? The UK</w:t>
      </w:r>
      <w:r w:rsidR="00A73FB0">
        <w:rPr>
          <w:rFonts w:ascii="Times New Roman" w:hAnsi="Times New Roman" w:cs="Times New Roman"/>
        </w:rPr>
        <w:t>,</w:t>
      </w:r>
      <w:r w:rsidRPr="00AF39D7">
        <w:rPr>
          <w:rFonts w:ascii="Times New Roman" w:hAnsi="Times New Roman" w:cs="Times New Roman"/>
        </w:rPr>
        <w:t xml:space="preserve"> along with the majority of advanced countries, ha</w:t>
      </w:r>
      <w:r w:rsidR="006A2A9B" w:rsidRPr="00AF39D7">
        <w:rPr>
          <w:rFonts w:ascii="Times New Roman" w:hAnsi="Times New Roman" w:cs="Times New Roman"/>
        </w:rPr>
        <w:t xml:space="preserve">s committed to contributing 0.7% </w:t>
      </w:r>
      <w:r w:rsidRPr="00AF39D7">
        <w:rPr>
          <w:rFonts w:ascii="Times New Roman" w:hAnsi="Times New Roman" w:cs="Times New Roman"/>
        </w:rPr>
        <w:t xml:space="preserve">of its gross national income </w:t>
      </w:r>
      <w:r w:rsidR="007465A3" w:rsidRPr="00AF39D7">
        <w:rPr>
          <w:rFonts w:ascii="Times New Roman" w:hAnsi="Times New Roman" w:cs="Times New Roman"/>
        </w:rPr>
        <w:t>(GNI) as ODA</w:t>
      </w:r>
      <w:r w:rsidRPr="00AF39D7">
        <w:rPr>
          <w:rFonts w:ascii="Times New Roman" w:hAnsi="Times New Roman" w:cs="Times New Roman"/>
        </w:rPr>
        <w:t>. The UK is one of six countri</w:t>
      </w:r>
      <w:r w:rsidR="007465A3" w:rsidRPr="00AF39D7">
        <w:rPr>
          <w:rFonts w:ascii="Times New Roman" w:hAnsi="Times New Roman" w:cs="Times New Roman"/>
        </w:rPr>
        <w:t xml:space="preserve">es to have met this </w:t>
      </w:r>
      <w:r w:rsidR="00447EB8" w:rsidRPr="00AF39D7">
        <w:rPr>
          <w:rFonts w:ascii="Times New Roman" w:hAnsi="Times New Roman" w:cs="Times New Roman"/>
        </w:rPr>
        <w:t xml:space="preserve">target; in 2015 </w:t>
      </w:r>
      <w:r w:rsidR="00A73FB0">
        <w:rPr>
          <w:rFonts w:ascii="Times New Roman" w:hAnsi="Times New Roman" w:cs="Times New Roman"/>
        </w:rPr>
        <w:t>this commi</w:t>
      </w:r>
      <w:r w:rsidR="00104DFD">
        <w:rPr>
          <w:rFonts w:ascii="Times New Roman" w:hAnsi="Times New Roman" w:cs="Times New Roman"/>
        </w:rPr>
        <w:t xml:space="preserve">tment was enshrined into </w:t>
      </w:r>
      <w:r w:rsidR="00104DFD">
        <w:rPr>
          <w:rFonts w:ascii="Times New Roman" w:hAnsi="Times New Roman" w:cs="Times New Roman"/>
        </w:rPr>
        <w:lastRenderedPageBreak/>
        <w:t>UK law,</w:t>
      </w:r>
      <w:r w:rsidR="00A73FB0">
        <w:rPr>
          <w:rFonts w:ascii="Times New Roman" w:hAnsi="Times New Roman" w:cs="Times New Roman"/>
        </w:rPr>
        <w:t xml:space="preserve"> </w:t>
      </w:r>
      <w:r w:rsidR="006A2A9B" w:rsidRPr="00AF39D7">
        <w:rPr>
          <w:rFonts w:ascii="Times New Roman" w:hAnsi="Times New Roman" w:cs="Times New Roman"/>
        </w:rPr>
        <w:t xml:space="preserve">and the Conservative government and Labour opposition remain </w:t>
      </w:r>
      <w:r w:rsidR="00A73FB0">
        <w:rPr>
          <w:rFonts w:ascii="Times New Roman" w:hAnsi="Times New Roman" w:cs="Times New Roman"/>
        </w:rPr>
        <w:t>obligated</w:t>
      </w:r>
      <w:r w:rsidR="00A73FB0" w:rsidRPr="00AF39D7">
        <w:rPr>
          <w:rFonts w:ascii="Times New Roman" w:hAnsi="Times New Roman" w:cs="Times New Roman"/>
        </w:rPr>
        <w:t xml:space="preserve"> </w:t>
      </w:r>
      <w:r w:rsidR="006A2A9B" w:rsidRPr="00AF39D7">
        <w:rPr>
          <w:rFonts w:ascii="Times New Roman" w:hAnsi="Times New Roman" w:cs="Times New Roman"/>
        </w:rPr>
        <w:t xml:space="preserve">to the 0.7% figure. </w:t>
      </w:r>
      <w:r w:rsidRPr="00AF39D7">
        <w:rPr>
          <w:rFonts w:ascii="Times New Roman" w:hAnsi="Times New Roman" w:cs="Times New Roman"/>
        </w:rPr>
        <w:t xml:space="preserve">However, </w:t>
      </w:r>
      <w:r w:rsidR="00447EB8" w:rsidRPr="00AF39D7">
        <w:rPr>
          <w:rFonts w:ascii="Times New Roman" w:hAnsi="Times New Roman" w:cs="Times New Roman"/>
        </w:rPr>
        <w:t xml:space="preserve">there are downside risks reflected in the UK’s relatively poor growth forecasts that raise </w:t>
      </w:r>
      <w:r w:rsidRPr="00AF39D7">
        <w:rPr>
          <w:rFonts w:ascii="Times New Roman" w:hAnsi="Times New Roman" w:cs="Times New Roman"/>
        </w:rPr>
        <w:t xml:space="preserve">questions about </w:t>
      </w:r>
      <w:r w:rsidR="00447EB8" w:rsidRPr="00AF39D7">
        <w:rPr>
          <w:rFonts w:ascii="Times New Roman" w:hAnsi="Times New Roman" w:cs="Times New Roman"/>
        </w:rPr>
        <w:t>its</w:t>
      </w:r>
      <w:r w:rsidRPr="00AF39D7">
        <w:rPr>
          <w:rFonts w:ascii="Times New Roman" w:hAnsi="Times New Roman" w:cs="Times New Roman"/>
        </w:rPr>
        <w:t xml:space="preserve"> ability to meet such commitments. These concerns are </w:t>
      </w:r>
      <w:r w:rsidR="00A73FB0">
        <w:rPr>
          <w:rFonts w:ascii="Times New Roman" w:hAnsi="Times New Roman" w:cs="Times New Roman"/>
        </w:rPr>
        <w:t>worsened</w:t>
      </w:r>
      <w:r w:rsidR="00A73FB0" w:rsidRPr="00AF39D7">
        <w:rPr>
          <w:rFonts w:ascii="Times New Roman" w:hAnsi="Times New Roman" w:cs="Times New Roman"/>
        </w:rPr>
        <w:t xml:space="preserve"> </w:t>
      </w:r>
      <w:r w:rsidRPr="00AF39D7">
        <w:rPr>
          <w:rFonts w:ascii="Times New Roman" w:hAnsi="Times New Roman" w:cs="Times New Roman"/>
        </w:rPr>
        <w:t xml:space="preserve">by the future loss of UK contributions to the EU and uncertainty around </w:t>
      </w:r>
      <w:r w:rsidR="006A2A9B" w:rsidRPr="00AF39D7">
        <w:rPr>
          <w:rFonts w:ascii="Times New Roman" w:hAnsi="Times New Roman" w:cs="Times New Roman"/>
        </w:rPr>
        <w:t>the economic impact of Brexit.</w:t>
      </w:r>
    </w:p>
    <w:p w14:paraId="283C8A73" w14:textId="77777777" w:rsidR="00104DFD" w:rsidRDefault="00104DFD" w:rsidP="00AF39D7">
      <w:pPr>
        <w:spacing w:line="360" w:lineRule="auto"/>
        <w:jc w:val="both"/>
        <w:rPr>
          <w:rFonts w:ascii="Times New Roman" w:hAnsi="Times New Roman" w:cs="Times New Roman"/>
        </w:rPr>
      </w:pPr>
    </w:p>
    <w:p w14:paraId="60B82E71" w14:textId="3E33A9FD" w:rsidR="007F09E0" w:rsidRPr="00AF39D7" w:rsidRDefault="007F09E0" w:rsidP="00AF39D7">
      <w:pPr>
        <w:spacing w:line="360" w:lineRule="auto"/>
        <w:jc w:val="both"/>
        <w:rPr>
          <w:rFonts w:ascii="Times New Roman" w:hAnsi="Times New Roman" w:cs="Times New Roman"/>
        </w:rPr>
      </w:pPr>
      <w:r w:rsidRPr="00AF39D7">
        <w:rPr>
          <w:rFonts w:ascii="Times New Roman" w:hAnsi="Times New Roman" w:cs="Times New Roman"/>
        </w:rPr>
        <w:t xml:space="preserve">A final issue is debt. Small states are the most highly indebted in the Commonwealth, led by those in the Caribbean. The debt situation in </w:t>
      </w:r>
      <w:r w:rsidR="00A73FB0">
        <w:rPr>
          <w:rFonts w:ascii="Times New Roman" w:hAnsi="Times New Roman" w:cs="Times New Roman"/>
        </w:rPr>
        <w:t>the Caribbean</w:t>
      </w:r>
      <w:r w:rsidRPr="00AF39D7">
        <w:rPr>
          <w:rFonts w:ascii="Times New Roman" w:hAnsi="Times New Roman" w:cs="Times New Roman"/>
        </w:rPr>
        <w:t xml:space="preserve"> is acute, with some debt to GDP ratios close to</w:t>
      </w:r>
      <w:r w:rsidR="00A73FB0">
        <w:rPr>
          <w:rFonts w:ascii="Times New Roman" w:hAnsi="Times New Roman" w:cs="Times New Roman"/>
        </w:rPr>
        <w:t>,</w:t>
      </w:r>
      <w:r w:rsidRPr="00AF39D7">
        <w:rPr>
          <w:rFonts w:ascii="Times New Roman" w:hAnsi="Times New Roman" w:cs="Times New Roman"/>
        </w:rPr>
        <w:t xml:space="preserve"> or above</w:t>
      </w:r>
      <w:r w:rsidR="00A73FB0">
        <w:rPr>
          <w:rFonts w:ascii="Times New Roman" w:hAnsi="Times New Roman" w:cs="Times New Roman"/>
        </w:rPr>
        <w:t>,</w:t>
      </w:r>
      <w:r w:rsidRPr="00AF39D7">
        <w:rPr>
          <w:rFonts w:ascii="Times New Roman" w:hAnsi="Times New Roman" w:cs="Times New Roman"/>
        </w:rPr>
        <w:t xml:space="preserve"> 100%. It also coincides with a trajectory of relatively low growth, and these countries cannot afford large and unexpected shocks. The appreciation of indebted countries’ currencies against the UK pound is not likely to bring material gains because the majority of Caribbean countries have pegged their currencies to t</w:t>
      </w:r>
      <w:r w:rsidR="00A73FB0">
        <w:rPr>
          <w:rFonts w:ascii="Times New Roman" w:hAnsi="Times New Roman" w:cs="Times New Roman"/>
        </w:rPr>
        <w:t xml:space="preserve">he US </w:t>
      </w:r>
      <w:r w:rsidR="00F90FF6">
        <w:rPr>
          <w:rFonts w:ascii="Times New Roman" w:hAnsi="Times New Roman" w:cs="Times New Roman"/>
        </w:rPr>
        <w:t>dollar</w:t>
      </w:r>
      <w:r w:rsidR="00A73FB0">
        <w:rPr>
          <w:rFonts w:ascii="Times New Roman" w:hAnsi="Times New Roman" w:cs="Times New Roman"/>
        </w:rPr>
        <w:t>. Further</w:t>
      </w:r>
      <w:r w:rsidRPr="00AF39D7">
        <w:rPr>
          <w:rFonts w:ascii="Times New Roman" w:hAnsi="Times New Roman" w:cs="Times New Roman"/>
        </w:rPr>
        <w:t>, World Bank Development Indicators show that in the Commonwealth, only 0.15% of external long-term public and publicly guaranteed debt is contracted in UK pounds. Thus, the prospects for exchange rate-induced debt relief are minimal.</w:t>
      </w:r>
    </w:p>
    <w:p w14:paraId="1B5703B7" w14:textId="77777777" w:rsidR="007F09E0" w:rsidRPr="00AF39D7" w:rsidRDefault="007F09E0" w:rsidP="00AF39D7">
      <w:pPr>
        <w:spacing w:line="360" w:lineRule="auto"/>
        <w:jc w:val="both"/>
        <w:rPr>
          <w:rFonts w:ascii="Times New Roman" w:hAnsi="Times New Roman" w:cs="Times New Roman"/>
        </w:rPr>
      </w:pPr>
    </w:p>
    <w:p w14:paraId="74364FAE" w14:textId="4B8555B9" w:rsidR="007F09E0" w:rsidRPr="00AF39D7" w:rsidRDefault="00792D29" w:rsidP="00AF39D7">
      <w:pPr>
        <w:spacing w:line="360" w:lineRule="auto"/>
        <w:jc w:val="both"/>
        <w:rPr>
          <w:rFonts w:ascii="Times New Roman" w:hAnsi="Times New Roman" w:cs="Times New Roman"/>
        </w:rPr>
      </w:pPr>
      <w:r w:rsidRPr="00AF39D7">
        <w:rPr>
          <w:rFonts w:ascii="Times New Roman" w:hAnsi="Times New Roman" w:cs="Times New Roman"/>
        </w:rPr>
        <w:t>So for the small states of the Commonwealth the link with the UK</w:t>
      </w:r>
      <w:r w:rsidR="00A73FB0">
        <w:rPr>
          <w:rFonts w:ascii="Times New Roman" w:hAnsi="Times New Roman" w:cs="Times New Roman"/>
        </w:rPr>
        <w:t>,</w:t>
      </w:r>
      <w:r w:rsidRPr="00AF39D7">
        <w:rPr>
          <w:rFonts w:ascii="Times New Roman" w:hAnsi="Times New Roman" w:cs="Times New Roman"/>
        </w:rPr>
        <w:t xml:space="preserve"> within the context of the EU</w:t>
      </w:r>
      <w:r w:rsidR="00A73FB0">
        <w:rPr>
          <w:rFonts w:ascii="Times New Roman" w:hAnsi="Times New Roman" w:cs="Times New Roman"/>
        </w:rPr>
        <w:t>,</w:t>
      </w:r>
      <w:r w:rsidRPr="00AF39D7">
        <w:rPr>
          <w:rFonts w:ascii="Times New Roman" w:hAnsi="Times New Roman" w:cs="Times New Roman"/>
        </w:rPr>
        <w:t xml:space="preserve"> is important both in relation to trade and aid. </w:t>
      </w:r>
      <w:r w:rsidR="00A73FB0">
        <w:rPr>
          <w:rFonts w:ascii="Times New Roman" w:hAnsi="Times New Roman" w:cs="Times New Roman"/>
        </w:rPr>
        <w:t>Therefore, it</w:t>
      </w:r>
      <w:r w:rsidRPr="00AF39D7">
        <w:rPr>
          <w:rFonts w:ascii="Times New Roman" w:hAnsi="Times New Roman" w:cs="Times New Roman"/>
        </w:rPr>
        <w:t xml:space="preserve"> is unlikely that they will gain significant benefit from Brexit, but there are clear risks if the UK moves too far away from its current approach and does not put in place a new trade agreement with ACP countries and </w:t>
      </w:r>
      <w:r w:rsidR="00A73FB0">
        <w:rPr>
          <w:rFonts w:ascii="Times New Roman" w:hAnsi="Times New Roman" w:cs="Times New Roman"/>
        </w:rPr>
        <w:t>fails to maintain</w:t>
      </w:r>
      <w:r w:rsidRPr="00AF39D7">
        <w:rPr>
          <w:rFonts w:ascii="Times New Roman" w:hAnsi="Times New Roman" w:cs="Times New Roman"/>
        </w:rPr>
        <w:t xml:space="preserve"> its overall level of development assistance.</w:t>
      </w:r>
    </w:p>
    <w:p w14:paraId="7304968F" w14:textId="77777777" w:rsidR="00792D29" w:rsidRPr="00AF39D7" w:rsidRDefault="00792D29" w:rsidP="00AF39D7">
      <w:pPr>
        <w:spacing w:line="360" w:lineRule="auto"/>
        <w:jc w:val="both"/>
        <w:rPr>
          <w:rFonts w:ascii="Times New Roman" w:hAnsi="Times New Roman" w:cs="Times New Roman"/>
        </w:rPr>
      </w:pPr>
    </w:p>
    <w:p w14:paraId="29C57971" w14:textId="3D344F75" w:rsidR="00792D29" w:rsidRPr="00AF39D7" w:rsidRDefault="00792D29" w:rsidP="00AF39D7">
      <w:pPr>
        <w:spacing w:line="360" w:lineRule="auto"/>
        <w:jc w:val="both"/>
        <w:rPr>
          <w:rFonts w:ascii="Times New Roman" w:hAnsi="Times New Roman" w:cs="Times New Roman"/>
          <w:b/>
        </w:rPr>
      </w:pPr>
      <w:r w:rsidRPr="00AF39D7">
        <w:rPr>
          <w:rFonts w:ascii="Times New Roman" w:hAnsi="Times New Roman" w:cs="Times New Roman"/>
          <w:b/>
        </w:rPr>
        <w:t>Brexit and the Caribbean</w:t>
      </w:r>
    </w:p>
    <w:p w14:paraId="17D0B820" w14:textId="77777777" w:rsidR="00792D29" w:rsidRPr="00AF39D7" w:rsidRDefault="00792D29" w:rsidP="00AF39D7">
      <w:pPr>
        <w:spacing w:line="360" w:lineRule="auto"/>
        <w:jc w:val="both"/>
        <w:rPr>
          <w:rFonts w:ascii="Times New Roman" w:hAnsi="Times New Roman" w:cs="Times New Roman"/>
        </w:rPr>
      </w:pPr>
    </w:p>
    <w:p w14:paraId="1AD91F50" w14:textId="042EAA16" w:rsidR="00792D29" w:rsidRPr="00AF39D7" w:rsidRDefault="00C21708" w:rsidP="00AF39D7">
      <w:pPr>
        <w:spacing w:line="360" w:lineRule="auto"/>
        <w:jc w:val="both"/>
        <w:rPr>
          <w:rFonts w:ascii="Times New Roman" w:hAnsi="Times New Roman" w:cs="Times New Roman"/>
        </w:rPr>
      </w:pPr>
      <w:r w:rsidRPr="00AF39D7">
        <w:rPr>
          <w:rFonts w:ascii="Times New Roman" w:hAnsi="Times New Roman" w:cs="Times New Roman"/>
        </w:rPr>
        <w:t>In order to illustrate further the possible impact of Brexit on small states, let us consider the countries of the Caribbean in a little more detail. The most obvious change</w:t>
      </w:r>
      <w:r w:rsidR="00DE04AD" w:rsidRPr="00AF39D7">
        <w:rPr>
          <w:rFonts w:ascii="Times New Roman" w:hAnsi="Times New Roman" w:cs="Times New Roman"/>
        </w:rPr>
        <w:t>s</w:t>
      </w:r>
      <w:r w:rsidRPr="00AF39D7">
        <w:rPr>
          <w:rFonts w:ascii="Times New Roman" w:hAnsi="Times New Roman" w:cs="Times New Roman"/>
        </w:rPr>
        <w:t>, as intimated above, will be in relation to trade</w:t>
      </w:r>
      <w:r w:rsidR="00DE04AD" w:rsidRPr="00AF39D7">
        <w:rPr>
          <w:rFonts w:ascii="Times New Roman" w:hAnsi="Times New Roman" w:cs="Times New Roman"/>
        </w:rPr>
        <w:t xml:space="preserve"> </w:t>
      </w:r>
      <w:r w:rsidR="003C442D">
        <w:rPr>
          <w:rFonts w:ascii="Times New Roman" w:hAnsi="Times New Roman" w:cs="Times New Roman"/>
        </w:rPr>
        <w:t xml:space="preserve">in goods </w:t>
      </w:r>
      <w:r w:rsidR="00DE04AD" w:rsidRPr="00AF39D7">
        <w:rPr>
          <w:rFonts w:ascii="Times New Roman" w:hAnsi="Times New Roman" w:cs="Times New Roman"/>
        </w:rPr>
        <w:t>and services</w:t>
      </w:r>
      <w:r w:rsidRPr="00AF39D7">
        <w:rPr>
          <w:rFonts w:ascii="Times New Roman" w:hAnsi="Times New Roman" w:cs="Times New Roman"/>
        </w:rPr>
        <w:t xml:space="preserve">. For the countries of the Commonwealth Caribbean plus the Dominican Republic </w:t>
      </w:r>
      <w:r w:rsidR="00EF3AFE" w:rsidRPr="00AF39D7">
        <w:rPr>
          <w:rFonts w:ascii="Times New Roman" w:hAnsi="Times New Roman" w:cs="Times New Roman"/>
        </w:rPr>
        <w:t>(CARIFORUM)</w:t>
      </w:r>
      <w:r w:rsidRPr="00AF39D7">
        <w:rPr>
          <w:rFonts w:ascii="Times New Roman" w:hAnsi="Times New Roman" w:cs="Times New Roman"/>
        </w:rPr>
        <w:t xml:space="preserve">, their relationship with the EU via the Cotonou Agreement, will be maintained, but their association with the UK will change, and this is important because the UK is at present the largest market for </w:t>
      </w:r>
      <w:r w:rsidR="00EF3AFE" w:rsidRPr="00AF39D7">
        <w:rPr>
          <w:rFonts w:ascii="Times New Roman" w:hAnsi="Times New Roman" w:cs="Times New Roman"/>
        </w:rPr>
        <w:t xml:space="preserve">these countries. Even for the Dominican Republic, which has had </w:t>
      </w:r>
      <w:r w:rsidR="00EF3AFE" w:rsidRPr="00AF39D7">
        <w:rPr>
          <w:rFonts w:ascii="Times New Roman" w:hAnsi="Times New Roman" w:cs="Times New Roman"/>
        </w:rPr>
        <w:lastRenderedPageBreak/>
        <w:t>more distant relations, the UK is the largest market for its organic bananas. The only Caribbean country that will be unaffected by Brexit is Cuba.</w:t>
      </w:r>
    </w:p>
    <w:p w14:paraId="3FE0F589" w14:textId="77777777" w:rsidR="00EF3AFE" w:rsidRPr="00AF39D7" w:rsidRDefault="00EF3AFE" w:rsidP="00AF39D7">
      <w:pPr>
        <w:spacing w:line="360" w:lineRule="auto"/>
        <w:rPr>
          <w:rFonts w:ascii="Times New Roman" w:hAnsi="Times New Roman" w:cs="Times New Roman"/>
        </w:rPr>
      </w:pPr>
    </w:p>
    <w:p w14:paraId="4B8C99DC" w14:textId="4C4D8AE3" w:rsidR="0075206A" w:rsidRDefault="00D837C6" w:rsidP="00AF39D7">
      <w:pPr>
        <w:spacing w:line="360" w:lineRule="auto"/>
        <w:jc w:val="both"/>
        <w:rPr>
          <w:rFonts w:ascii="Times New Roman" w:hAnsi="Times New Roman" w:cs="Times New Roman"/>
        </w:rPr>
      </w:pPr>
      <w:r w:rsidRPr="00D837C6">
        <w:rPr>
          <w:rFonts w:ascii="Times New Roman" w:hAnsi="Times New Roman" w:cs="Times New Roman"/>
        </w:rPr>
        <w:t>The EU is CARIFORUM’s second largest t</w:t>
      </w:r>
      <w:r>
        <w:rPr>
          <w:rFonts w:ascii="Times New Roman" w:hAnsi="Times New Roman" w:cs="Times New Roman"/>
        </w:rPr>
        <w:t xml:space="preserve">rading partner, after the US. </w:t>
      </w:r>
      <w:r w:rsidRPr="00D837C6">
        <w:rPr>
          <w:rFonts w:ascii="Times New Roman" w:hAnsi="Times New Roman" w:cs="Times New Roman"/>
        </w:rPr>
        <w:t>In 2015, CARIFORUM countries exported about US$3.1 billion of goods to the EU, including goods worth US$718 million that w</w:t>
      </w:r>
      <w:r>
        <w:rPr>
          <w:rFonts w:ascii="Times New Roman" w:hAnsi="Times New Roman" w:cs="Times New Roman"/>
        </w:rPr>
        <w:t>ent to the UK (about 23%</w:t>
      </w:r>
      <w:r w:rsidRPr="00D837C6">
        <w:rPr>
          <w:rFonts w:ascii="Times New Roman" w:hAnsi="Times New Roman" w:cs="Times New Roman"/>
        </w:rPr>
        <w:t>).</w:t>
      </w:r>
      <w:r w:rsidR="00914D8A">
        <w:rPr>
          <w:rFonts w:ascii="Times New Roman" w:hAnsi="Times New Roman" w:cs="Times New Roman"/>
          <w:vertAlign w:val="superscript"/>
        </w:rPr>
        <w:t>9</w:t>
      </w:r>
      <w:r>
        <w:rPr>
          <w:rFonts w:ascii="Times New Roman" w:hAnsi="Times New Roman" w:cs="Times New Roman"/>
        </w:rPr>
        <w:t xml:space="preserve"> </w:t>
      </w:r>
      <w:r w:rsidR="00C21708" w:rsidRPr="00AF39D7">
        <w:rPr>
          <w:rFonts w:ascii="Times New Roman" w:hAnsi="Times New Roman" w:cs="Times New Roman"/>
        </w:rPr>
        <w:t xml:space="preserve">Once </w:t>
      </w:r>
      <w:r w:rsidR="00EF3AFE" w:rsidRPr="00AF39D7">
        <w:rPr>
          <w:rFonts w:ascii="Times New Roman" w:hAnsi="Times New Roman" w:cs="Times New Roman"/>
        </w:rPr>
        <w:t xml:space="preserve">the </w:t>
      </w:r>
      <w:r w:rsidR="00C21708" w:rsidRPr="00AF39D7">
        <w:rPr>
          <w:rFonts w:ascii="Times New Roman" w:hAnsi="Times New Roman" w:cs="Times New Roman"/>
        </w:rPr>
        <w:t xml:space="preserve">UK leaves </w:t>
      </w:r>
      <w:r w:rsidR="003C442D">
        <w:rPr>
          <w:rFonts w:ascii="Times New Roman" w:hAnsi="Times New Roman" w:cs="Times New Roman"/>
        </w:rPr>
        <w:t xml:space="preserve">the </w:t>
      </w:r>
      <w:r w:rsidR="00C21708" w:rsidRPr="00AF39D7">
        <w:rPr>
          <w:rFonts w:ascii="Times New Roman" w:hAnsi="Times New Roman" w:cs="Times New Roman"/>
        </w:rPr>
        <w:t xml:space="preserve">EU, unless other arrangements are made, it will impose </w:t>
      </w:r>
      <w:r w:rsidR="00EF3AFE" w:rsidRPr="00AF39D7">
        <w:rPr>
          <w:rFonts w:ascii="Times New Roman" w:hAnsi="Times New Roman" w:cs="Times New Roman"/>
        </w:rPr>
        <w:t xml:space="preserve">most favoured nation (MFN) </w:t>
      </w:r>
      <w:r w:rsidR="00C21708" w:rsidRPr="00AF39D7">
        <w:rPr>
          <w:rFonts w:ascii="Times New Roman" w:hAnsi="Times New Roman" w:cs="Times New Roman"/>
        </w:rPr>
        <w:t xml:space="preserve">rates, leading to </w:t>
      </w:r>
      <w:r>
        <w:rPr>
          <w:rFonts w:ascii="Times New Roman" w:hAnsi="Times New Roman" w:cs="Times New Roman"/>
        </w:rPr>
        <w:t xml:space="preserve">significant tariff increases on Caribbean goods. The countries most affected would be </w:t>
      </w:r>
      <w:r w:rsidR="00C21708" w:rsidRPr="00AF39D7">
        <w:rPr>
          <w:rFonts w:ascii="Times New Roman" w:hAnsi="Times New Roman" w:cs="Times New Roman"/>
        </w:rPr>
        <w:t xml:space="preserve">Guyana, Belize, </w:t>
      </w:r>
      <w:r w:rsidR="00EF3AFE" w:rsidRPr="00AF39D7">
        <w:rPr>
          <w:rFonts w:ascii="Times New Roman" w:hAnsi="Times New Roman" w:cs="Times New Roman"/>
        </w:rPr>
        <w:t>Dominican Republic</w:t>
      </w:r>
      <w:r w:rsidR="00C21708" w:rsidRPr="00AF39D7">
        <w:rPr>
          <w:rFonts w:ascii="Times New Roman" w:hAnsi="Times New Roman" w:cs="Times New Roman"/>
        </w:rPr>
        <w:t xml:space="preserve">, Barbados, </w:t>
      </w:r>
      <w:r w:rsidR="00EF3AFE" w:rsidRPr="00AF39D7">
        <w:rPr>
          <w:rFonts w:ascii="Times New Roman" w:hAnsi="Times New Roman" w:cs="Times New Roman"/>
        </w:rPr>
        <w:t>and St Lucia</w:t>
      </w:r>
      <w:r w:rsidR="00C21708" w:rsidRPr="00AF39D7">
        <w:rPr>
          <w:rFonts w:ascii="Times New Roman" w:hAnsi="Times New Roman" w:cs="Times New Roman"/>
        </w:rPr>
        <w:t>.</w:t>
      </w:r>
      <w:r>
        <w:rPr>
          <w:rFonts w:ascii="Times New Roman" w:hAnsi="Times New Roman" w:cs="Times New Roman"/>
        </w:rPr>
        <w:t xml:space="preserve"> For example, without </w:t>
      </w:r>
      <w:r w:rsidR="004600DA">
        <w:rPr>
          <w:rFonts w:ascii="Times New Roman" w:hAnsi="Times New Roman" w:cs="Times New Roman"/>
        </w:rPr>
        <w:t>Economic Partnership Agreement (EPA)</w:t>
      </w:r>
      <w:r w:rsidRPr="00D837C6">
        <w:rPr>
          <w:rFonts w:ascii="Times New Roman" w:hAnsi="Times New Roman" w:cs="Times New Roman"/>
        </w:rPr>
        <w:t xml:space="preserve">-equivalent preferential treatment, </w:t>
      </w:r>
      <w:r w:rsidR="00F22499">
        <w:rPr>
          <w:rFonts w:ascii="Times New Roman" w:hAnsi="Times New Roman" w:cs="Times New Roman"/>
        </w:rPr>
        <w:t xml:space="preserve">banana producers in the Dominican </w:t>
      </w:r>
      <w:r w:rsidRPr="00D837C6">
        <w:rPr>
          <w:rFonts w:ascii="Times New Roman" w:hAnsi="Times New Roman" w:cs="Times New Roman"/>
        </w:rPr>
        <w:t>Republic</w:t>
      </w:r>
      <w:r w:rsidR="00F22499">
        <w:rPr>
          <w:rFonts w:ascii="Times New Roman" w:hAnsi="Times New Roman" w:cs="Times New Roman"/>
        </w:rPr>
        <w:t xml:space="preserve">, </w:t>
      </w:r>
      <w:r w:rsidRPr="00D837C6">
        <w:rPr>
          <w:rFonts w:ascii="Times New Roman" w:hAnsi="Times New Roman" w:cs="Times New Roman"/>
        </w:rPr>
        <w:t xml:space="preserve">Belize, </w:t>
      </w:r>
      <w:r w:rsidR="00F22499">
        <w:rPr>
          <w:rFonts w:ascii="Times New Roman" w:hAnsi="Times New Roman" w:cs="Times New Roman"/>
        </w:rPr>
        <w:t>and</w:t>
      </w:r>
      <w:r w:rsidRPr="00D837C6">
        <w:rPr>
          <w:rFonts w:ascii="Times New Roman" w:hAnsi="Times New Roman" w:cs="Times New Roman"/>
        </w:rPr>
        <w:t xml:space="preserve"> the Windward Islands, would face greater competition in the UK market from </w:t>
      </w:r>
      <w:r w:rsidR="00F22499">
        <w:rPr>
          <w:rFonts w:ascii="Times New Roman" w:hAnsi="Times New Roman" w:cs="Times New Roman"/>
        </w:rPr>
        <w:t>cheaper</w:t>
      </w:r>
      <w:r w:rsidRPr="00D837C6">
        <w:rPr>
          <w:rFonts w:ascii="Times New Roman" w:hAnsi="Times New Roman" w:cs="Times New Roman"/>
        </w:rPr>
        <w:t xml:space="preserve"> </w:t>
      </w:r>
      <w:r>
        <w:rPr>
          <w:rFonts w:ascii="Times New Roman" w:hAnsi="Times New Roman" w:cs="Times New Roman"/>
        </w:rPr>
        <w:t xml:space="preserve">Latin America suppliers. </w:t>
      </w:r>
      <w:r w:rsidR="004600DA">
        <w:rPr>
          <w:rFonts w:ascii="Times New Roman" w:hAnsi="Times New Roman" w:cs="Times New Roman"/>
        </w:rPr>
        <w:t xml:space="preserve">For services, </w:t>
      </w:r>
      <w:r w:rsidR="00C21708" w:rsidRPr="00AF39D7">
        <w:rPr>
          <w:rFonts w:ascii="Times New Roman" w:hAnsi="Times New Roman" w:cs="Times New Roman"/>
        </w:rPr>
        <w:t>and most Caribbean countries have services export</w:t>
      </w:r>
      <w:r w:rsidR="004600DA">
        <w:rPr>
          <w:rFonts w:ascii="Times New Roman" w:hAnsi="Times New Roman" w:cs="Times New Roman"/>
        </w:rPr>
        <w:t xml:space="preserve">s, </w:t>
      </w:r>
      <w:r w:rsidR="00695ECE" w:rsidRPr="00AF39D7">
        <w:rPr>
          <w:rFonts w:ascii="Times New Roman" w:hAnsi="Times New Roman" w:cs="Times New Roman"/>
        </w:rPr>
        <w:t xml:space="preserve">the picture is </w:t>
      </w:r>
      <w:r w:rsidR="003C442D">
        <w:rPr>
          <w:rFonts w:ascii="Times New Roman" w:hAnsi="Times New Roman" w:cs="Times New Roman"/>
        </w:rPr>
        <w:t>less clear</w:t>
      </w:r>
      <w:r w:rsidR="0075206A" w:rsidRPr="00AF39D7">
        <w:rPr>
          <w:rFonts w:ascii="Times New Roman" w:hAnsi="Times New Roman" w:cs="Times New Roman"/>
        </w:rPr>
        <w:t>,</w:t>
      </w:r>
      <w:r w:rsidR="00C21708" w:rsidRPr="00AF39D7">
        <w:rPr>
          <w:rFonts w:ascii="Times New Roman" w:hAnsi="Times New Roman" w:cs="Times New Roman"/>
        </w:rPr>
        <w:t xml:space="preserve"> as there are many question marks over </w:t>
      </w:r>
      <w:r w:rsidR="0075206A" w:rsidRPr="00AF39D7">
        <w:rPr>
          <w:rFonts w:ascii="Times New Roman" w:hAnsi="Times New Roman" w:cs="Times New Roman"/>
        </w:rPr>
        <w:t xml:space="preserve">the </w:t>
      </w:r>
      <w:r w:rsidR="00C21708" w:rsidRPr="00AF39D7">
        <w:rPr>
          <w:rFonts w:ascii="Times New Roman" w:hAnsi="Times New Roman" w:cs="Times New Roman"/>
        </w:rPr>
        <w:t xml:space="preserve">measuring </w:t>
      </w:r>
      <w:r w:rsidR="0075206A" w:rsidRPr="00AF39D7">
        <w:rPr>
          <w:rFonts w:ascii="Times New Roman" w:hAnsi="Times New Roman" w:cs="Times New Roman"/>
        </w:rPr>
        <w:t xml:space="preserve">of </w:t>
      </w:r>
      <w:r w:rsidR="00C21708" w:rsidRPr="00AF39D7">
        <w:rPr>
          <w:rFonts w:ascii="Times New Roman" w:hAnsi="Times New Roman" w:cs="Times New Roman"/>
        </w:rPr>
        <w:t xml:space="preserve">trade in services. </w:t>
      </w:r>
      <w:r>
        <w:rPr>
          <w:rFonts w:ascii="Times New Roman" w:hAnsi="Times New Roman" w:cs="Times New Roman"/>
        </w:rPr>
        <w:t>But e</w:t>
      </w:r>
      <w:r w:rsidR="00695ECE" w:rsidRPr="00AF39D7">
        <w:rPr>
          <w:rFonts w:ascii="Times New Roman" w:hAnsi="Times New Roman" w:cs="Times New Roman"/>
        </w:rPr>
        <w:t>stimates suggest</w:t>
      </w:r>
      <w:r w:rsidR="0075206A" w:rsidRPr="00AF39D7">
        <w:rPr>
          <w:rFonts w:ascii="Times New Roman" w:hAnsi="Times New Roman" w:cs="Times New Roman"/>
        </w:rPr>
        <w:t xml:space="preserve"> that Barbados and Jamaica are most </w:t>
      </w:r>
      <w:r w:rsidR="003C442D">
        <w:rPr>
          <w:rFonts w:ascii="Times New Roman" w:hAnsi="Times New Roman" w:cs="Times New Roman"/>
        </w:rPr>
        <w:t>vulnerable</w:t>
      </w:r>
      <w:r w:rsidR="00C21708" w:rsidRPr="00AF39D7">
        <w:rPr>
          <w:rFonts w:ascii="Times New Roman" w:hAnsi="Times New Roman" w:cs="Times New Roman"/>
        </w:rPr>
        <w:t xml:space="preserve"> to changes in </w:t>
      </w:r>
      <w:r w:rsidR="0075206A" w:rsidRPr="00AF39D7">
        <w:rPr>
          <w:rFonts w:ascii="Times New Roman" w:hAnsi="Times New Roman" w:cs="Times New Roman"/>
        </w:rPr>
        <w:t xml:space="preserve">the </w:t>
      </w:r>
      <w:r w:rsidR="00DE04AD" w:rsidRPr="00AF39D7">
        <w:rPr>
          <w:rFonts w:ascii="Times New Roman" w:hAnsi="Times New Roman" w:cs="Times New Roman"/>
        </w:rPr>
        <w:t>UK market.</w:t>
      </w:r>
      <w:r w:rsidR="0018423F">
        <w:rPr>
          <w:rFonts w:ascii="Times New Roman" w:hAnsi="Times New Roman" w:cs="Times New Roman"/>
        </w:rPr>
        <w:t xml:space="preserve"> One area of concern is tourism. As </w:t>
      </w:r>
      <w:r w:rsidR="004F0E32">
        <w:rPr>
          <w:rFonts w:ascii="Times New Roman" w:hAnsi="Times New Roman" w:cs="Times New Roman"/>
        </w:rPr>
        <w:t>Razzaque and Vickers note</w:t>
      </w:r>
      <w:r w:rsidR="0018423F">
        <w:rPr>
          <w:rFonts w:ascii="Times New Roman" w:hAnsi="Times New Roman" w:cs="Times New Roman"/>
        </w:rPr>
        <w:t>:</w:t>
      </w:r>
      <w:r w:rsidR="00914D8A">
        <w:rPr>
          <w:rFonts w:ascii="Times New Roman" w:hAnsi="Times New Roman" w:cs="Times New Roman"/>
          <w:vertAlign w:val="superscript"/>
        </w:rPr>
        <w:t>10</w:t>
      </w:r>
    </w:p>
    <w:p w14:paraId="10000790" w14:textId="77777777" w:rsidR="0018423F" w:rsidRDefault="0018423F" w:rsidP="00AF39D7">
      <w:pPr>
        <w:spacing w:line="360" w:lineRule="auto"/>
        <w:jc w:val="both"/>
        <w:rPr>
          <w:rFonts w:ascii="Times New Roman" w:hAnsi="Times New Roman" w:cs="Times New Roman"/>
        </w:rPr>
      </w:pPr>
    </w:p>
    <w:p w14:paraId="5611C220" w14:textId="577D8737" w:rsidR="0018423F" w:rsidRPr="00AF39D7" w:rsidRDefault="0018423F" w:rsidP="0018423F">
      <w:pPr>
        <w:spacing w:line="360" w:lineRule="auto"/>
        <w:ind w:left="397" w:right="397"/>
        <w:jc w:val="both"/>
        <w:rPr>
          <w:rFonts w:ascii="Times New Roman" w:hAnsi="Times New Roman" w:cs="Times New Roman"/>
        </w:rPr>
      </w:pPr>
      <w:r w:rsidRPr="0018423F">
        <w:rPr>
          <w:rFonts w:ascii="Times New Roman" w:hAnsi="Times New Roman" w:cs="Times New Roman"/>
        </w:rPr>
        <w:t>The Brexit shock will, in the short to medium-term, have an impact on Caribbean tourism. The weaker pound, potentially lower UK economic performance and greater caution around consumer spending will make the Caribbean’s tourism sector less competitive. Given that UK travellers are reported to spend seven times more than the a</w:t>
      </w:r>
      <w:r>
        <w:rPr>
          <w:rFonts w:ascii="Times New Roman" w:hAnsi="Times New Roman" w:cs="Times New Roman"/>
        </w:rPr>
        <w:t>verage tourist in the Caribbean</w:t>
      </w:r>
      <w:r w:rsidRPr="0018423F">
        <w:rPr>
          <w:rFonts w:ascii="Times New Roman" w:hAnsi="Times New Roman" w:cs="Times New Roman"/>
        </w:rPr>
        <w:t>, the magnitude of this shock may be significant for certain countries.</w:t>
      </w:r>
    </w:p>
    <w:p w14:paraId="7E159790" w14:textId="77777777" w:rsidR="00DE04AD" w:rsidRDefault="00DE04AD" w:rsidP="00AF39D7">
      <w:pPr>
        <w:spacing w:line="360" w:lineRule="auto"/>
        <w:jc w:val="both"/>
        <w:rPr>
          <w:rFonts w:ascii="Times New Roman" w:hAnsi="Times New Roman" w:cs="Times New Roman"/>
        </w:rPr>
      </w:pPr>
    </w:p>
    <w:p w14:paraId="380A161E" w14:textId="3F9114C8" w:rsidR="00C21708" w:rsidRPr="00AF39D7" w:rsidRDefault="00DE04AD" w:rsidP="00AF39D7">
      <w:pPr>
        <w:spacing w:line="360" w:lineRule="auto"/>
        <w:jc w:val="both"/>
        <w:rPr>
          <w:rFonts w:ascii="Times New Roman" w:hAnsi="Times New Roman" w:cs="Times New Roman"/>
        </w:rPr>
      </w:pPr>
      <w:r w:rsidRPr="00AF39D7">
        <w:rPr>
          <w:rFonts w:ascii="Times New Roman" w:hAnsi="Times New Roman" w:cs="Times New Roman"/>
        </w:rPr>
        <w:t>Future development cooperation is another important concern. A key consideration is whether, w</w:t>
      </w:r>
      <w:r w:rsidR="00C21708" w:rsidRPr="00AF39D7">
        <w:rPr>
          <w:rFonts w:ascii="Times New Roman" w:hAnsi="Times New Roman" w:cs="Times New Roman"/>
        </w:rPr>
        <w:t xml:space="preserve">hen </w:t>
      </w:r>
      <w:r w:rsidRPr="00AF39D7">
        <w:rPr>
          <w:rFonts w:ascii="Times New Roman" w:hAnsi="Times New Roman" w:cs="Times New Roman"/>
        </w:rPr>
        <w:t xml:space="preserve">the </w:t>
      </w:r>
      <w:r w:rsidR="00C21708" w:rsidRPr="00AF39D7">
        <w:rPr>
          <w:rFonts w:ascii="Times New Roman" w:hAnsi="Times New Roman" w:cs="Times New Roman"/>
        </w:rPr>
        <w:t xml:space="preserve">UK leaves </w:t>
      </w:r>
      <w:r w:rsidRPr="00AF39D7">
        <w:rPr>
          <w:rFonts w:ascii="Times New Roman" w:hAnsi="Times New Roman" w:cs="Times New Roman"/>
        </w:rPr>
        <w:t>the EU</w:t>
      </w:r>
      <w:r w:rsidR="00C21708" w:rsidRPr="00AF39D7">
        <w:rPr>
          <w:rFonts w:ascii="Times New Roman" w:hAnsi="Times New Roman" w:cs="Times New Roman"/>
        </w:rPr>
        <w:t xml:space="preserve">, </w:t>
      </w:r>
      <w:r w:rsidRPr="00AF39D7">
        <w:rPr>
          <w:rFonts w:ascii="Times New Roman" w:hAnsi="Times New Roman" w:cs="Times New Roman"/>
        </w:rPr>
        <w:t xml:space="preserve">it will </w:t>
      </w:r>
      <w:r w:rsidR="00C21708" w:rsidRPr="00AF39D7">
        <w:rPr>
          <w:rFonts w:ascii="Times New Roman" w:hAnsi="Times New Roman" w:cs="Times New Roman"/>
        </w:rPr>
        <w:t>honour its commitments to 2020</w:t>
      </w:r>
      <w:r w:rsidR="004600DA">
        <w:rPr>
          <w:rFonts w:ascii="Times New Roman" w:hAnsi="Times New Roman" w:cs="Times New Roman"/>
        </w:rPr>
        <w:t xml:space="preserve"> when the current </w:t>
      </w:r>
      <w:r w:rsidR="00053845">
        <w:rPr>
          <w:rFonts w:ascii="Times New Roman" w:hAnsi="Times New Roman" w:cs="Times New Roman"/>
        </w:rPr>
        <w:t xml:space="preserve">European Development Fund (EDF) </w:t>
      </w:r>
      <w:r w:rsidR="004600DA">
        <w:rPr>
          <w:rFonts w:ascii="Times New Roman" w:hAnsi="Times New Roman" w:cs="Times New Roman"/>
        </w:rPr>
        <w:t>expires</w:t>
      </w:r>
      <w:r w:rsidR="00C21708" w:rsidRPr="00AF39D7">
        <w:rPr>
          <w:rFonts w:ascii="Times New Roman" w:hAnsi="Times New Roman" w:cs="Times New Roman"/>
        </w:rPr>
        <w:t xml:space="preserve">? Under Cotonou, and within </w:t>
      </w:r>
      <w:r w:rsidRPr="00AF39D7">
        <w:rPr>
          <w:rFonts w:ascii="Times New Roman" w:hAnsi="Times New Roman" w:cs="Times New Roman"/>
        </w:rPr>
        <w:t xml:space="preserve">the </w:t>
      </w:r>
      <w:r w:rsidR="00C21708" w:rsidRPr="00AF39D7">
        <w:rPr>
          <w:rFonts w:ascii="Times New Roman" w:hAnsi="Times New Roman" w:cs="Times New Roman"/>
        </w:rPr>
        <w:t xml:space="preserve">EU, </w:t>
      </w:r>
      <w:r w:rsidRPr="00AF39D7">
        <w:rPr>
          <w:rFonts w:ascii="Times New Roman" w:hAnsi="Times New Roman" w:cs="Times New Roman"/>
        </w:rPr>
        <w:t>the UK</w:t>
      </w:r>
      <w:r w:rsidR="00C21708" w:rsidRPr="00AF39D7">
        <w:rPr>
          <w:rFonts w:ascii="Times New Roman" w:hAnsi="Times New Roman" w:cs="Times New Roman"/>
        </w:rPr>
        <w:t xml:space="preserve"> is generally viewed as a useful intermediary on trade and development questions, and many Caribbean countries view having </w:t>
      </w:r>
      <w:r w:rsidRPr="00AF39D7">
        <w:rPr>
          <w:rFonts w:ascii="Times New Roman" w:hAnsi="Times New Roman" w:cs="Times New Roman"/>
        </w:rPr>
        <w:t>the UK</w:t>
      </w:r>
      <w:r w:rsidR="00C21708" w:rsidRPr="00AF39D7">
        <w:rPr>
          <w:rFonts w:ascii="Times New Roman" w:hAnsi="Times New Roman" w:cs="Times New Roman"/>
        </w:rPr>
        <w:t xml:space="preserve"> outside of the EU as </w:t>
      </w:r>
      <w:r w:rsidRPr="00AF39D7">
        <w:rPr>
          <w:rFonts w:ascii="Times New Roman" w:hAnsi="Times New Roman" w:cs="Times New Roman"/>
        </w:rPr>
        <w:t xml:space="preserve">detrimental to </w:t>
      </w:r>
      <w:r w:rsidR="004600DA">
        <w:rPr>
          <w:rFonts w:ascii="Times New Roman" w:hAnsi="Times New Roman" w:cs="Times New Roman"/>
        </w:rPr>
        <w:t>their</w:t>
      </w:r>
      <w:r w:rsidRPr="00AF39D7">
        <w:rPr>
          <w:rFonts w:ascii="Times New Roman" w:hAnsi="Times New Roman" w:cs="Times New Roman"/>
        </w:rPr>
        <w:t xml:space="preserve"> broader interests. </w:t>
      </w:r>
      <w:r w:rsidR="00C21708" w:rsidRPr="00AF39D7">
        <w:rPr>
          <w:rFonts w:ascii="Times New Roman" w:hAnsi="Times New Roman" w:cs="Times New Roman"/>
        </w:rPr>
        <w:t xml:space="preserve">They also wonder whether </w:t>
      </w:r>
      <w:r w:rsidRPr="00AF39D7">
        <w:rPr>
          <w:rFonts w:ascii="Times New Roman" w:hAnsi="Times New Roman" w:cs="Times New Roman"/>
        </w:rPr>
        <w:t>the UK’s</w:t>
      </w:r>
      <w:r w:rsidR="00C21708" w:rsidRPr="00AF39D7">
        <w:rPr>
          <w:rFonts w:ascii="Times New Roman" w:hAnsi="Times New Roman" w:cs="Times New Roman"/>
        </w:rPr>
        <w:t xml:space="preserve"> voice on global development questions will be as</w:t>
      </w:r>
      <w:r w:rsidRPr="00AF39D7">
        <w:rPr>
          <w:rFonts w:ascii="Times New Roman" w:hAnsi="Times New Roman" w:cs="Times New Roman"/>
        </w:rPr>
        <w:t xml:space="preserve"> influential once it is outside the EU.</w:t>
      </w:r>
    </w:p>
    <w:p w14:paraId="0DB34849" w14:textId="77777777" w:rsidR="008D3199" w:rsidRDefault="008D3199" w:rsidP="00AF39D7">
      <w:pPr>
        <w:spacing w:line="360" w:lineRule="auto"/>
        <w:jc w:val="both"/>
        <w:rPr>
          <w:rFonts w:ascii="Times New Roman" w:hAnsi="Times New Roman" w:cs="Times New Roman"/>
        </w:rPr>
      </w:pPr>
    </w:p>
    <w:p w14:paraId="309AEDC6" w14:textId="4B98FF4A" w:rsidR="00626012" w:rsidRDefault="00C21708" w:rsidP="00AF39D7">
      <w:pPr>
        <w:spacing w:line="360" w:lineRule="auto"/>
        <w:jc w:val="both"/>
        <w:rPr>
          <w:rFonts w:ascii="Times New Roman" w:hAnsi="Times New Roman" w:cs="Times New Roman"/>
        </w:rPr>
      </w:pPr>
      <w:r w:rsidRPr="00AF39D7">
        <w:rPr>
          <w:rFonts w:ascii="Times New Roman" w:hAnsi="Times New Roman" w:cs="Times New Roman"/>
        </w:rPr>
        <w:lastRenderedPageBreak/>
        <w:t xml:space="preserve">As far as the Caribbean is concerned, the UK increased its grant funding in 2015, </w:t>
      </w:r>
      <w:r w:rsidR="009502DD" w:rsidRPr="00AF39D7">
        <w:rPr>
          <w:rFonts w:ascii="Times New Roman" w:hAnsi="Times New Roman" w:cs="Times New Roman"/>
        </w:rPr>
        <w:t>including a £300 million infrastructure programme,</w:t>
      </w:r>
      <w:r w:rsidR="00762A60">
        <w:rPr>
          <w:rFonts w:ascii="Times New Roman" w:hAnsi="Times New Roman" w:cs="Times New Roman"/>
          <w:vertAlign w:val="superscript"/>
        </w:rPr>
        <w:t>11</w:t>
      </w:r>
      <w:r w:rsidR="009502DD" w:rsidRPr="00AF39D7">
        <w:rPr>
          <w:rFonts w:ascii="Times New Roman" w:hAnsi="Times New Roman" w:cs="Times New Roman"/>
        </w:rPr>
        <w:t xml:space="preserve"> </w:t>
      </w:r>
      <w:r w:rsidRPr="00AF39D7">
        <w:rPr>
          <w:rFonts w:ascii="Times New Roman" w:hAnsi="Times New Roman" w:cs="Times New Roman"/>
        </w:rPr>
        <w:t xml:space="preserve">and there is a considerable amount of cooperation on </w:t>
      </w:r>
      <w:r w:rsidR="00A600C4" w:rsidRPr="00AF39D7">
        <w:rPr>
          <w:rFonts w:ascii="Times New Roman" w:hAnsi="Times New Roman" w:cs="Times New Roman"/>
        </w:rPr>
        <w:t>issues such as</w:t>
      </w:r>
      <w:r w:rsidRPr="00AF39D7">
        <w:rPr>
          <w:rFonts w:ascii="Times New Roman" w:hAnsi="Times New Roman" w:cs="Times New Roman"/>
        </w:rPr>
        <w:t xml:space="preserve"> criminal justice reform, </w:t>
      </w:r>
      <w:r w:rsidR="001563C0" w:rsidRPr="00AF39D7">
        <w:rPr>
          <w:rFonts w:ascii="Times New Roman" w:hAnsi="Times New Roman" w:cs="Times New Roman"/>
        </w:rPr>
        <w:t xml:space="preserve">strengthening healthcare, </w:t>
      </w:r>
      <w:r w:rsidR="00B632E8" w:rsidRPr="00AF39D7">
        <w:rPr>
          <w:rFonts w:ascii="Times New Roman" w:hAnsi="Times New Roman" w:cs="Times New Roman"/>
        </w:rPr>
        <w:t xml:space="preserve">disaster safety, </w:t>
      </w:r>
      <w:r w:rsidR="001563C0" w:rsidRPr="00AF39D7">
        <w:rPr>
          <w:rFonts w:ascii="Times New Roman" w:hAnsi="Times New Roman" w:cs="Times New Roman"/>
        </w:rPr>
        <w:t xml:space="preserve">and </w:t>
      </w:r>
      <w:r w:rsidR="00A600C4" w:rsidRPr="00AF39D7">
        <w:rPr>
          <w:rFonts w:ascii="Times New Roman" w:hAnsi="Times New Roman" w:cs="Times New Roman"/>
        </w:rPr>
        <w:t xml:space="preserve">constitutional improvements, and this is likely to continue. Initial discussions have also begun over future trade relations, and whether the present </w:t>
      </w:r>
      <w:r w:rsidR="001744A6">
        <w:rPr>
          <w:rFonts w:ascii="Times New Roman" w:hAnsi="Times New Roman" w:cs="Times New Roman"/>
        </w:rPr>
        <w:t>EPA</w:t>
      </w:r>
      <w:r w:rsidR="00A600C4" w:rsidRPr="00AF39D7">
        <w:rPr>
          <w:rFonts w:ascii="Times New Roman" w:hAnsi="Times New Roman" w:cs="Times New Roman"/>
        </w:rPr>
        <w:t xml:space="preserve"> that CARIFORUM has with the EU, can be replicated for the UK once Brexit has happened. There is also a hope that the</w:t>
      </w:r>
      <w:r w:rsidR="001744A6">
        <w:rPr>
          <w:rFonts w:ascii="Times New Roman" w:hAnsi="Times New Roman" w:cs="Times New Roman"/>
        </w:rPr>
        <w:t xml:space="preserve"> significant Caribbean diaspora</w:t>
      </w:r>
      <w:r w:rsidR="00A600C4" w:rsidRPr="00AF39D7">
        <w:rPr>
          <w:rFonts w:ascii="Times New Roman" w:hAnsi="Times New Roman" w:cs="Times New Roman"/>
        </w:rPr>
        <w:t xml:space="preserve"> in the UK (between 800,000 and one million people) can be more effectively used to help deepen ties and influence the UK’s agenda towards the Caribbean in the future. Certain countries, such as Jamaica, have begun to take a grea</w:t>
      </w:r>
      <w:r w:rsidR="001744A6">
        <w:rPr>
          <w:rFonts w:ascii="Times New Roman" w:hAnsi="Times New Roman" w:cs="Times New Roman"/>
        </w:rPr>
        <w:t>ter and more strategic interest</w:t>
      </w:r>
      <w:r w:rsidR="00A600C4" w:rsidRPr="00AF39D7">
        <w:rPr>
          <w:rFonts w:ascii="Times New Roman" w:hAnsi="Times New Roman" w:cs="Times New Roman"/>
        </w:rPr>
        <w:t xml:space="preserve"> in its diaspora within the UK.</w:t>
      </w:r>
      <w:r w:rsidR="00626012">
        <w:rPr>
          <w:rFonts w:ascii="Times New Roman" w:hAnsi="Times New Roman" w:cs="Times New Roman"/>
        </w:rPr>
        <w:t xml:space="preserve"> However, the recent scandal over the Windrush generation and the th</w:t>
      </w:r>
      <w:r w:rsidR="008D3199">
        <w:rPr>
          <w:rFonts w:ascii="Times New Roman" w:hAnsi="Times New Roman" w:cs="Times New Roman"/>
        </w:rPr>
        <w:t>reats against them, even though</w:t>
      </w:r>
      <w:r w:rsidR="00626012">
        <w:rPr>
          <w:rFonts w:ascii="Times New Roman" w:hAnsi="Times New Roman" w:cs="Times New Roman"/>
        </w:rPr>
        <w:t xml:space="preserve"> they </w:t>
      </w:r>
      <w:r w:rsidR="005D003E">
        <w:rPr>
          <w:rFonts w:ascii="Times New Roman" w:hAnsi="Times New Roman" w:cs="Times New Roman"/>
        </w:rPr>
        <w:t>are British citizens, have strained relations, but ultimately it may have the effect of further empowering the Caribbean diaspora in the UK.</w:t>
      </w:r>
    </w:p>
    <w:p w14:paraId="2573AEB3" w14:textId="77777777" w:rsidR="00626012" w:rsidRDefault="00626012" w:rsidP="00AF39D7">
      <w:pPr>
        <w:spacing w:line="360" w:lineRule="auto"/>
        <w:jc w:val="both"/>
        <w:rPr>
          <w:rFonts w:ascii="Times New Roman" w:hAnsi="Times New Roman" w:cs="Times New Roman"/>
        </w:rPr>
      </w:pPr>
    </w:p>
    <w:p w14:paraId="560122C5" w14:textId="53468B65" w:rsidR="00A7106A" w:rsidRPr="00AF39D7" w:rsidRDefault="00A600C4" w:rsidP="00AF39D7">
      <w:pPr>
        <w:spacing w:line="360" w:lineRule="auto"/>
        <w:jc w:val="both"/>
        <w:rPr>
          <w:rFonts w:ascii="Times New Roman" w:hAnsi="Times New Roman" w:cs="Times New Roman"/>
        </w:rPr>
      </w:pPr>
      <w:r w:rsidRPr="00AF39D7">
        <w:rPr>
          <w:rFonts w:ascii="Times New Roman" w:hAnsi="Times New Roman" w:cs="Times New Roman"/>
        </w:rPr>
        <w:t xml:space="preserve">One final point in this section is the extent to which Brexit might impact on the Caribbean’s own regional integration movement, which has been moribund for some time. </w:t>
      </w:r>
      <w:r w:rsidR="00C21708" w:rsidRPr="00AF39D7">
        <w:rPr>
          <w:rFonts w:ascii="Times New Roman" w:hAnsi="Times New Roman" w:cs="Times New Roman"/>
        </w:rPr>
        <w:t xml:space="preserve">Brexit might be catalytic for Caribbean regionalism in three ways. First, it has provided </w:t>
      </w:r>
      <w:r w:rsidR="004A7B80" w:rsidRPr="00AF39D7">
        <w:rPr>
          <w:rFonts w:ascii="Times New Roman" w:hAnsi="Times New Roman" w:cs="Times New Roman"/>
        </w:rPr>
        <w:t xml:space="preserve">an </w:t>
      </w:r>
      <w:r w:rsidR="00C21708" w:rsidRPr="00AF39D7">
        <w:rPr>
          <w:rFonts w:ascii="Times New Roman" w:hAnsi="Times New Roman" w:cs="Times New Roman"/>
        </w:rPr>
        <w:t xml:space="preserve">additional </w:t>
      </w:r>
      <w:r w:rsidR="004A7B80" w:rsidRPr="00AF39D7">
        <w:rPr>
          <w:rFonts w:ascii="Times New Roman" w:hAnsi="Times New Roman" w:cs="Times New Roman"/>
        </w:rPr>
        <w:t>stimulus</w:t>
      </w:r>
      <w:r w:rsidR="00C21708" w:rsidRPr="00AF39D7">
        <w:rPr>
          <w:rFonts w:ascii="Times New Roman" w:hAnsi="Times New Roman" w:cs="Times New Roman"/>
        </w:rPr>
        <w:t xml:space="preserve"> for thinking about CARICOM integration, and Jamaica commissioned a </w:t>
      </w:r>
      <w:r w:rsidR="004A7B80" w:rsidRPr="00AF39D7">
        <w:rPr>
          <w:rFonts w:ascii="Times New Roman" w:hAnsi="Times New Roman" w:cs="Times New Roman"/>
        </w:rPr>
        <w:t xml:space="preserve">new review on this in response, led by former Prime Minister Bruce Golding. The report, made public in February 2018, </w:t>
      </w:r>
      <w:r w:rsidR="00A72F89" w:rsidRPr="00AF39D7">
        <w:rPr>
          <w:rFonts w:ascii="Times New Roman" w:hAnsi="Times New Roman" w:cs="Times New Roman"/>
        </w:rPr>
        <w:t>talks about the region’s historic failure to modernise, to act on its decisions, and the steps that are needed to create a CARICOM that is fit for purpose. It also criticises CARICOM’s lack of accountability, poor engagement with the private sector and civil society, and its cost. Golding suggests that if key changes are not made then Jamaica ‘should withdraw from the CSME</w:t>
      </w:r>
      <w:r w:rsidR="0017349C">
        <w:rPr>
          <w:rFonts w:ascii="Times New Roman" w:hAnsi="Times New Roman" w:cs="Times New Roman"/>
        </w:rPr>
        <w:t xml:space="preserve"> [</w:t>
      </w:r>
      <w:r w:rsidR="00105D26">
        <w:rPr>
          <w:rFonts w:ascii="Times New Roman" w:hAnsi="Times New Roman" w:cs="Times New Roman"/>
        </w:rPr>
        <w:t>Cari</w:t>
      </w:r>
      <w:r w:rsidR="0017349C">
        <w:rPr>
          <w:rFonts w:ascii="Times New Roman" w:hAnsi="Times New Roman" w:cs="Times New Roman"/>
        </w:rPr>
        <w:t>bbean Single Market and Economy]</w:t>
      </w:r>
      <w:r w:rsidR="00A72F89" w:rsidRPr="00AF39D7">
        <w:rPr>
          <w:rFonts w:ascii="Times New Roman" w:hAnsi="Times New Roman" w:cs="Times New Roman"/>
        </w:rPr>
        <w:t>, but seek to remain a member of Caricom’.</w:t>
      </w:r>
      <w:r w:rsidR="00762A60">
        <w:rPr>
          <w:rFonts w:ascii="Times New Roman" w:hAnsi="Times New Roman" w:cs="Times New Roman"/>
          <w:vertAlign w:val="superscript"/>
        </w:rPr>
        <w:t>12</w:t>
      </w:r>
      <w:r w:rsidR="00A72F89" w:rsidRPr="00AF39D7">
        <w:rPr>
          <w:rFonts w:ascii="Times New Roman" w:hAnsi="Times New Roman" w:cs="Times New Roman"/>
        </w:rPr>
        <w:t xml:space="preserve"> </w:t>
      </w:r>
      <w:r w:rsidR="00C21708" w:rsidRPr="00AF39D7">
        <w:rPr>
          <w:rFonts w:ascii="Times New Roman" w:hAnsi="Times New Roman" w:cs="Times New Roman"/>
        </w:rPr>
        <w:t xml:space="preserve">Second, it has given Caribbean countries a new imperative to include the non-independent territories </w:t>
      </w:r>
      <w:r w:rsidRPr="00AF39D7">
        <w:rPr>
          <w:rFonts w:ascii="Times New Roman" w:hAnsi="Times New Roman" w:cs="Times New Roman"/>
        </w:rPr>
        <w:t>and give them a greater voice in regional bodies</w:t>
      </w:r>
      <w:r w:rsidR="0017349C">
        <w:rPr>
          <w:rFonts w:ascii="Times New Roman" w:hAnsi="Times New Roman" w:cs="Times New Roman"/>
        </w:rPr>
        <w:t xml:space="preserve">; something that the territories themselves welcome as they wrestle with the uncertainties of Brexit. Third, </w:t>
      </w:r>
      <w:r w:rsidR="00C21708" w:rsidRPr="00AF39D7">
        <w:rPr>
          <w:rFonts w:ascii="Times New Roman" w:hAnsi="Times New Roman" w:cs="Times New Roman"/>
        </w:rPr>
        <w:t xml:space="preserve">Brexit has mobilised the Caribbean to have greater diplomatic engagement within organisations like </w:t>
      </w:r>
      <w:r w:rsidR="00E86B92" w:rsidRPr="00AF39D7">
        <w:rPr>
          <w:rFonts w:ascii="Times New Roman" w:hAnsi="Times New Roman" w:cs="Times New Roman"/>
        </w:rPr>
        <w:t>the Community of Latin American and Caribbean States (C</w:t>
      </w:r>
      <w:r w:rsidR="00C21708" w:rsidRPr="00AF39D7">
        <w:rPr>
          <w:rFonts w:ascii="Times New Roman" w:hAnsi="Times New Roman" w:cs="Times New Roman"/>
        </w:rPr>
        <w:t>ELAC</w:t>
      </w:r>
      <w:r w:rsidR="00E86B92" w:rsidRPr="00AF39D7">
        <w:rPr>
          <w:rFonts w:ascii="Times New Roman" w:hAnsi="Times New Roman" w:cs="Times New Roman"/>
        </w:rPr>
        <w:t>)</w:t>
      </w:r>
      <w:r w:rsidR="00C21708" w:rsidRPr="00AF39D7">
        <w:rPr>
          <w:rFonts w:ascii="Times New Roman" w:hAnsi="Times New Roman" w:cs="Times New Roman"/>
        </w:rPr>
        <w:t xml:space="preserve"> and other structures of Latin American integration</w:t>
      </w:r>
      <w:r w:rsidR="00E86B92" w:rsidRPr="00AF39D7">
        <w:rPr>
          <w:rFonts w:ascii="Times New Roman" w:hAnsi="Times New Roman" w:cs="Times New Roman"/>
        </w:rPr>
        <w:t>,</w:t>
      </w:r>
      <w:r w:rsidR="00C21708" w:rsidRPr="00AF39D7">
        <w:rPr>
          <w:rFonts w:ascii="Times New Roman" w:hAnsi="Times New Roman" w:cs="Times New Roman"/>
        </w:rPr>
        <w:t xml:space="preserve"> as </w:t>
      </w:r>
      <w:r w:rsidR="00E86B92" w:rsidRPr="00AF39D7">
        <w:rPr>
          <w:rFonts w:ascii="Times New Roman" w:hAnsi="Times New Roman" w:cs="Times New Roman"/>
        </w:rPr>
        <w:t xml:space="preserve">the </w:t>
      </w:r>
      <w:r w:rsidR="00C21708" w:rsidRPr="00AF39D7">
        <w:rPr>
          <w:rFonts w:ascii="Times New Roman" w:hAnsi="Times New Roman" w:cs="Times New Roman"/>
        </w:rPr>
        <w:t>EU is propelling its own engagement in the hemisphere through intra-regionalism.</w:t>
      </w:r>
    </w:p>
    <w:p w14:paraId="3D290CB7" w14:textId="2FCFADBA" w:rsidR="006A28AE" w:rsidRPr="00AF39D7" w:rsidRDefault="006A28AE" w:rsidP="00AF39D7">
      <w:pPr>
        <w:spacing w:line="360" w:lineRule="auto"/>
        <w:jc w:val="both"/>
        <w:rPr>
          <w:rFonts w:ascii="Times New Roman" w:hAnsi="Times New Roman" w:cs="Times New Roman"/>
          <w:b/>
        </w:rPr>
      </w:pPr>
      <w:bookmarkStart w:id="0" w:name="_GoBack"/>
      <w:bookmarkEnd w:id="0"/>
      <w:r w:rsidRPr="00AF39D7">
        <w:rPr>
          <w:rFonts w:ascii="Times New Roman" w:hAnsi="Times New Roman" w:cs="Times New Roman"/>
          <w:b/>
        </w:rPr>
        <w:lastRenderedPageBreak/>
        <w:t>Brexit and the UK’s overseas territories</w:t>
      </w:r>
    </w:p>
    <w:p w14:paraId="63AFBAB0" w14:textId="77777777" w:rsidR="006A28AE" w:rsidRPr="00AF39D7" w:rsidRDefault="006A28AE" w:rsidP="00AF39D7">
      <w:pPr>
        <w:spacing w:line="360" w:lineRule="auto"/>
        <w:jc w:val="both"/>
        <w:rPr>
          <w:rFonts w:ascii="Times New Roman" w:hAnsi="Times New Roman" w:cs="Times New Roman"/>
        </w:rPr>
      </w:pPr>
    </w:p>
    <w:p w14:paraId="3E19CB3F" w14:textId="2CD52243" w:rsidR="00AF5A49" w:rsidRPr="00AF39D7" w:rsidRDefault="00EA2A7D" w:rsidP="00AF39D7">
      <w:pPr>
        <w:spacing w:line="360" w:lineRule="auto"/>
        <w:jc w:val="both"/>
        <w:rPr>
          <w:rFonts w:ascii="Times New Roman" w:hAnsi="Times New Roman" w:cs="Times New Roman"/>
        </w:rPr>
      </w:pPr>
      <w:r w:rsidRPr="00AF39D7">
        <w:rPr>
          <w:rFonts w:ascii="Times New Roman" w:hAnsi="Times New Roman" w:cs="Times New Roman"/>
        </w:rPr>
        <w:t>The final section considers Brexit’s likely impact on the UK’s own overseas territories</w:t>
      </w:r>
      <w:r w:rsidR="005F1555">
        <w:rPr>
          <w:rFonts w:ascii="Times New Roman" w:hAnsi="Times New Roman" w:cs="Times New Roman"/>
        </w:rPr>
        <w:t xml:space="preserve"> (UKOTs)</w:t>
      </w:r>
      <w:r w:rsidRPr="00AF39D7">
        <w:rPr>
          <w:rFonts w:ascii="Times New Roman" w:hAnsi="Times New Roman" w:cs="Times New Roman"/>
        </w:rPr>
        <w:t xml:space="preserve"> and how the ongoing negotiations between the territories and the UK are proceeding. </w:t>
      </w:r>
      <w:r w:rsidR="00AF5A49" w:rsidRPr="00AF39D7">
        <w:rPr>
          <w:rFonts w:ascii="Times New Roman" w:hAnsi="Times New Roman" w:cs="Times New Roman"/>
        </w:rPr>
        <w:t>During the campaign leading up to the referendum on Brexit, the territories, perhaps unsurprisingly, did not receive much attention. Nevertheless, the</w:t>
      </w:r>
      <w:r w:rsidR="005F1555">
        <w:rPr>
          <w:rFonts w:ascii="Times New Roman" w:hAnsi="Times New Roman" w:cs="Times New Roman"/>
        </w:rPr>
        <w:t>y</w:t>
      </w:r>
      <w:r w:rsidR="00AF5A49" w:rsidRPr="00AF39D7">
        <w:rPr>
          <w:rFonts w:ascii="Times New Roman" w:hAnsi="Times New Roman" w:cs="Times New Roman"/>
        </w:rPr>
        <w:t xml:space="preserve"> have serious concerns that Brexit will damage their interests in several ways.</w:t>
      </w:r>
    </w:p>
    <w:p w14:paraId="16FB3D6B" w14:textId="77777777" w:rsidR="00AF5A49" w:rsidRPr="00AF39D7" w:rsidRDefault="00AF5A49" w:rsidP="00AF39D7">
      <w:pPr>
        <w:spacing w:line="360" w:lineRule="auto"/>
        <w:jc w:val="both"/>
        <w:rPr>
          <w:rFonts w:ascii="Times New Roman" w:hAnsi="Times New Roman" w:cs="Times New Roman"/>
        </w:rPr>
      </w:pPr>
    </w:p>
    <w:p w14:paraId="05F7B060" w14:textId="3B882074" w:rsidR="00AF5A49" w:rsidRDefault="00AF5A49" w:rsidP="005E515F">
      <w:pPr>
        <w:pStyle w:val="ListParagraph"/>
        <w:numPr>
          <w:ilvl w:val="0"/>
          <w:numId w:val="5"/>
        </w:numPr>
        <w:spacing w:line="360" w:lineRule="auto"/>
        <w:ind w:left="360"/>
        <w:jc w:val="both"/>
        <w:rPr>
          <w:rFonts w:ascii="Times New Roman" w:hAnsi="Times New Roman" w:cs="Times New Roman"/>
        </w:rPr>
      </w:pPr>
      <w:r w:rsidRPr="005F1555">
        <w:rPr>
          <w:rFonts w:ascii="Times New Roman" w:hAnsi="Times New Roman" w:cs="Times New Roman"/>
        </w:rPr>
        <w:t xml:space="preserve">Access to the single market: The trading relationship that several UKOTs have with the EU is very important. For </w:t>
      </w:r>
      <w:r w:rsidR="007A0A0E">
        <w:rPr>
          <w:rFonts w:ascii="Times New Roman" w:hAnsi="Times New Roman" w:cs="Times New Roman"/>
        </w:rPr>
        <w:t xml:space="preserve">the </w:t>
      </w:r>
      <w:r w:rsidRPr="005F1555">
        <w:rPr>
          <w:rFonts w:ascii="Times New Roman" w:hAnsi="Times New Roman" w:cs="Times New Roman"/>
        </w:rPr>
        <w:t xml:space="preserve">Falkland Islands, sales of fish, meat and other agricultural products are valued at £180 </w:t>
      </w:r>
      <w:r w:rsidR="007A0A0E">
        <w:rPr>
          <w:rFonts w:ascii="Times New Roman" w:hAnsi="Times New Roman" w:cs="Times New Roman"/>
        </w:rPr>
        <w:t xml:space="preserve">million per year, making the EU, and more particularly Spain and Italy </w:t>
      </w:r>
      <w:r w:rsidRPr="005F1555">
        <w:rPr>
          <w:rFonts w:ascii="Times New Roman" w:hAnsi="Times New Roman" w:cs="Times New Roman"/>
        </w:rPr>
        <w:t>the largest market for Falklands’ products. In addition, the ability of several OTs (e.g. Gibraltar and Bermuda) to ‘passport’ their financial services to the rest of the EU is beneficial.</w:t>
      </w:r>
      <w:r w:rsidR="000C3556">
        <w:rPr>
          <w:rFonts w:ascii="Times New Roman" w:hAnsi="Times New Roman" w:cs="Times New Roman"/>
          <w:vertAlign w:val="superscript"/>
        </w:rPr>
        <w:t>13</w:t>
      </w:r>
    </w:p>
    <w:p w14:paraId="7303AA61" w14:textId="77777777" w:rsidR="005F1555" w:rsidRPr="005F1555" w:rsidRDefault="005F1555" w:rsidP="005F1555">
      <w:pPr>
        <w:spacing w:line="360" w:lineRule="auto"/>
        <w:jc w:val="both"/>
        <w:rPr>
          <w:rFonts w:ascii="Times New Roman" w:hAnsi="Times New Roman" w:cs="Times New Roman"/>
        </w:rPr>
      </w:pPr>
    </w:p>
    <w:p w14:paraId="0308CF51" w14:textId="7290A9A7" w:rsidR="00F94B72" w:rsidRDefault="00AF5A49" w:rsidP="00AF39D7">
      <w:pPr>
        <w:pStyle w:val="ListParagraph"/>
        <w:numPr>
          <w:ilvl w:val="0"/>
          <w:numId w:val="5"/>
        </w:numPr>
        <w:spacing w:line="360" w:lineRule="auto"/>
        <w:ind w:left="360"/>
        <w:jc w:val="both"/>
        <w:rPr>
          <w:rFonts w:ascii="Times New Roman" w:hAnsi="Times New Roman" w:cs="Times New Roman"/>
        </w:rPr>
      </w:pPr>
      <w:r w:rsidRPr="00AF39D7">
        <w:rPr>
          <w:rFonts w:ascii="Times New Roman" w:hAnsi="Times New Roman" w:cs="Times New Roman"/>
        </w:rPr>
        <w:t>Free movement: The freedom to travel, work</w:t>
      </w:r>
      <w:r w:rsidR="00CA76C5">
        <w:rPr>
          <w:rFonts w:ascii="Times New Roman" w:hAnsi="Times New Roman" w:cs="Times New Roman"/>
        </w:rPr>
        <w:t>,</w:t>
      </w:r>
      <w:r w:rsidRPr="00AF39D7">
        <w:rPr>
          <w:rFonts w:ascii="Times New Roman" w:hAnsi="Times New Roman" w:cs="Times New Roman"/>
        </w:rPr>
        <w:t xml:space="preserve"> and reside in the EU is an important benefit for the UKOTs, most of whose residents are UK citizens. The opportunity for student</w:t>
      </w:r>
      <w:r w:rsidR="00F94B72" w:rsidRPr="00AF39D7">
        <w:rPr>
          <w:rFonts w:ascii="Times New Roman" w:hAnsi="Times New Roman" w:cs="Times New Roman"/>
        </w:rPr>
        <w:t xml:space="preserve">s to travel to the EU to study </w:t>
      </w:r>
      <w:r w:rsidRPr="00AF39D7">
        <w:rPr>
          <w:rFonts w:ascii="Times New Roman" w:hAnsi="Times New Roman" w:cs="Times New Roman"/>
        </w:rPr>
        <w:t xml:space="preserve">is also noteworthy. </w:t>
      </w:r>
      <w:r w:rsidR="00F94B72" w:rsidRPr="00AF39D7">
        <w:rPr>
          <w:rFonts w:ascii="Times New Roman" w:hAnsi="Times New Roman" w:cs="Times New Roman"/>
        </w:rPr>
        <w:t>Also,</w:t>
      </w:r>
      <w:r w:rsidRPr="00AF39D7">
        <w:rPr>
          <w:rFonts w:ascii="Times New Roman" w:hAnsi="Times New Roman" w:cs="Times New Roman"/>
        </w:rPr>
        <w:t xml:space="preserve"> 40% of Gibraltar’s entire workforce cross daily from Spain</w:t>
      </w:r>
      <w:r w:rsidR="00F94B72" w:rsidRPr="00AF39D7">
        <w:rPr>
          <w:rFonts w:ascii="Times New Roman" w:hAnsi="Times New Roman" w:cs="Times New Roman"/>
        </w:rPr>
        <w:t xml:space="preserve">, while the </w:t>
      </w:r>
      <w:r w:rsidRPr="00AF39D7">
        <w:rPr>
          <w:rFonts w:ascii="Times New Roman" w:hAnsi="Times New Roman" w:cs="Times New Roman"/>
        </w:rPr>
        <w:t>vast majority of tourists arrive through the frontier. A ‘harder’ border would thus have a damaging impact on Gibraltar’s economy.</w:t>
      </w:r>
      <w:r w:rsidR="00CA76C5">
        <w:rPr>
          <w:rFonts w:ascii="Times New Roman" w:hAnsi="Times New Roman" w:cs="Times New Roman"/>
        </w:rPr>
        <w:t xml:space="preserve"> Similar concerns are shared by Anguilla, whose economy is heavily dependent on neighbouring French and Dutch islands.</w:t>
      </w:r>
      <w:r w:rsidR="00CA76C5" w:rsidRPr="00CA76C5">
        <w:rPr>
          <w:rFonts w:ascii="Times New Roman" w:hAnsi="Times New Roman" w:cs="Times New Roman"/>
          <w:vertAlign w:val="superscript"/>
        </w:rPr>
        <w:t>14</w:t>
      </w:r>
    </w:p>
    <w:p w14:paraId="5648726A" w14:textId="77777777" w:rsidR="00CA76C5" w:rsidRPr="00CA76C5" w:rsidRDefault="00CA76C5" w:rsidP="00CA76C5">
      <w:pPr>
        <w:pStyle w:val="ListParagraph"/>
        <w:rPr>
          <w:rFonts w:ascii="Times New Roman" w:hAnsi="Times New Roman" w:cs="Times New Roman"/>
        </w:rPr>
      </w:pPr>
    </w:p>
    <w:p w14:paraId="6EDCD4ED" w14:textId="0AB6466E" w:rsidR="00F94B72" w:rsidRPr="00AF39D7" w:rsidRDefault="00AF5A49" w:rsidP="00AF39D7">
      <w:pPr>
        <w:pStyle w:val="ListParagraph"/>
        <w:numPr>
          <w:ilvl w:val="0"/>
          <w:numId w:val="5"/>
        </w:numPr>
        <w:spacing w:line="360" w:lineRule="auto"/>
        <w:ind w:left="360"/>
        <w:jc w:val="both"/>
        <w:rPr>
          <w:rFonts w:ascii="Times New Roman" w:hAnsi="Times New Roman" w:cs="Times New Roman"/>
        </w:rPr>
      </w:pPr>
      <w:r w:rsidRPr="00AF39D7">
        <w:rPr>
          <w:rFonts w:ascii="Times New Roman" w:hAnsi="Times New Roman" w:cs="Times New Roman"/>
        </w:rPr>
        <w:t>EU funding</w:t>
      </w:r>
      <w:r w:rsidR="00F94B72" w:rsidRPr="00AF39D7">
        <w:rPr>
          <w:rFonts w:ascii="Times New Roman" w:hAnsi="Times New Roman" w:cs="Times New Roman"/>
        </w:rPr>
        <w:t xml:space="preserve">: </w:t>
      </w:r>
      <w:r w:rsidRPr="00AF39D7">
        <w:rPr>
          <w:rFonts w:ascii="Times New Roman" w:hAnsi="Times New Roman" w:cs="Times New Roman"/>
        </w:rPr>
        <w:t xml:space="preserve">Total EU bilateral funding for the UKOTs (excluding Gibraltar) via the 11th </w:t>
      </w:r>
      <w:r w:rsidR="00053845">
        <w:rPr>
          <w:rFonts w:ascii="Times New Roman" w:hAnsi="Times New Roman" w:cs="Times New Roman"/>
        </w:rPr>
        <w:t>EDF</w:t>
      </w:r>
      <w:r w:rsidRPr="00AF39D7">
        <w:rPr>
          <w:rFonts w:ascii="Times New Roman" w:hAnsi="Times New Roman" w:cs="Times New Roman"/>
        </w:rPr>
        <w:t xml:space="preserve">, 2014–20, is €76.8 million. Regional funding is worth another €100 million. Funds are focused on economic diversification, Small and Medium Enterprises, climate change mitigation, and sustainable energy. These funds provide important support for the UKOTs, and particularly for some that are not in receipt of UK development assistance, for instance British Virgin Islands and Cayman Islands. Also, EU financial aid is helping to secure the economic viability </w:t>
      </w:r>
      <w:r w:rsidR="00C11DC1" w:rsidRPr="00AF39D7">
        <w:rPr>
          <w:rFonts w:ascii="Times New Roman" w:hAnsi="Times New Roman" w:cs="Times New Roman"/>
        </w:rPr>
        <w:t>of Anguilla (36% of its budget comes from the EDF) and P</w:t>
      </w:r>
      <w:r w:rsidRPr="00AF39D7">
        <w:rPr>
          <w:rFonts w:ascii="Times New Roman" w:hAnsi="Times New Roman" w:cs="Times New Roman"/>
        </w:rPr>
        <w:t xml:space="preserve">itcairn, which </w:t>
      </w:r>
      <w:r w:rsidR="00C11DC1" w:rsidRPr="00AF39D7">
        <w:rPr>
          <w:rFonts w:ascii="Times New Roman" w:hAnsi="Times New Roman" w:cs="Times New Roman"/>
        </w:rPr>
        <w:t xml:space="preserve">also </w:t>
      </w:r>
      <w:r w:rsidRPr="00AF39D7">
        <w:rPr>
          <w:rFonts w:ascii="Times New Roman" w:hAnsi="Times New Roman" w:cs="Times New Roman"/>
        </w:rPr>
        <w:t xml:space="preserve">struggles to cover its budgetary expenditure, and to mitigate the impacts of remoteness for territories such as Tristan </w:t>
      </w:r>
      <w:r w:rsidRPr="00AF39D7">
        <w:rPr>
          <w:rFonts w:ascii="Times New Roman" w:hAnsi="Times New Roman" w:cs="Times New Roman"/>
        </w:rPr>
        <w:lastRenderedPageBreak/>
        <w:t>da Cunha. Gibraltar al</w:t>
      </w:r>
      <w:r w:rsidR="00C11DC1" w:rsidRPr="00AF39D7">
        <w:rPr>
          <w:rFonts w:ascii="Times New Roman" w:hAnsi="Times New Roman" w:cs="Times New Roman"/>
        </w:rPr>
        <w:t>so receives funding from the EU</w:t>
      </w:r>
      <w:r w:rsidRPr="00AF39D7">
        <w:rPr>
          <w:rFonts w:ascii="Times New Roman" w:hAnsi="Times New Roman" w:cs="Times New Roman"/>
        </w:rPr>
        <w:t>. It is estimated that almost €60 million has been disbursed since 1990.</w:t>
      </w:r>
    </w:p>
    <w:p w14:paraId="6C232727" w14:textId="77777777" w:rsidR="00F94B72" w:rsidRPr="00AF39D7" w:rsidRDefault="00F94B72" w:rsidP="00AF39D7">
      <w:pPr>
        <w:pStyle w:val="ListParagraph"/>
        <w:spacing w:line="360" w:lineRule="auto"/>
        <w:rPr>
          <w:rFonts w:ascii="Times New Roman" w:hAnsi="Times New Roman" w:cs="Times New Roman"/>
        </w:rPr>
      </w:pPr>
    </w:p>
    <w:p w14:paraId="3C468102" w14:textId="780F4D19" w:rsidR="00266916" w:rsidRDefault="00AF5A49" w:rsidP="00825035">
      <w:pPr>
        <w:pStyle w:val="ListParagraph"/>
        <w:numPr>
          <w:ilvl w:val="0"/>
          <w:numId w:val="5"/>
        </w:numPr>
        <w:spacing w:line="360" w:lineRule="auto"/>
        <w:ind w:left="360"/>
        <w:jc w:val="both"/>
        <w:rPr>
          <w:rFonts w:ascii="Times New Roman" w:hAnsi="Times New Roman" w:cs="Times New Roman"/>
        </w:rPr>
      </w:pPr>
      <w:r w:rsidRPr="00266916">
        <w:rPr>
          <w:rFonts w:ascii="Times New Roman" w:hAnsi="Times New Roman" w:cs="Times New Roman"/>
        </w:rPr>
        <w:t>Political dialogue</w:t>
      </w:r>
      <w:r w:rsidR="00F94B72" w:rsidRPr="00266916">
        <w:rPr>
          <w:rFonts w:ascii="Times New Roman" w:hAnsi="Times New Roman" w:cs="Times New Roman"/>
        </w:rPr>
        <w:t xml:space="preserve">: </w:t>
      </w:r>
      <w:r w:rsidRPr="00266916">
        <w:rPr>
          <w:rFonts w:ascii="Times New Roman" w:hAnsi="Times New Roman" w:cs="Times New Roman"/>
        </w:rPr>
        <w:t xml:space="preserve">UKOTs gain from institutional links with the EU. The </w:t>
      </w:r>
      <w:r w:rsidR="00894B87" w:rsidRPr="00266916">
        <w:rPr>
          <w:rFonts w:ascii="Times New Roman" w:hAnsi="Times New Roman" w:cs="Times New Roman"/>
        </w:rPr>
        <w:t xml:space="preserve">main </w:t>
      </w:r>
      <w:r w:rsidRPr="00266916">
        <w:rPr>
          <w:rFonts w:ascii="Times New Roman" w:hAnsi="Times New Roman" w:cs="Times New Roman"/>
        </w:rPr>
        <w:t xml:space="preserve">link </w:t>
      </w:r>
      <w:r w:rsidR="00F94B72" w:rsidRPr="00266916">
        <w:rPr>
          <w:rFonts w:ascii="Times New Roman" w:hAnsi="Times New Roman" w:cs="Times New Roman"/>
        </w:rPr>
        <w:t xml:space="preserve">is with the European Commission, and from </w:t>
      </w:r>
      <w:r w:rsidRPr="00266916">
        <w:rPr>
          <w:rFonts w:ascii="Times New Roman" w:hAnsi="Times New Roman" w:cs="Times New Roman"/>
        </w:rPr>
        <w:t xml:space="preserve">this link there are various associated groupings to facilitate cooperation, such as the </w:t>
      </w:r>
      <w:r w:rsidR="00053845" w:rsidRPr="00266916">
        <w:rPr>
          <w:rFonts w:ascii="Times New Roman" w:hAnsi="Times New Roman" w:cs="Times New Roman"/>
        </w:rPr>
        <w:t>Overseas Countries and Territories (OCT)–</w:t>
      </w:r>
      <w:r w:rsidRPr="00266916">
        <w:rPr>
          <w:rFonts w:ascii="Times New Roman" w:hAnsi="Times New Roman" w:cs="Times New Roman"/>
        </w:rPr>
        <w:t xml:space="preserve">EU Forum and the Overseas Countries and Territories Association (OCTA). </w:t>
      </w:r>
      <w:r w:rsidR="00F94B72" w:rsidRPr="00266916">
        <w:rPr>
          <w:rFonts w:ascii="Times New Roman" w:hAnsi="Times New Roman" w:cs="Times New Roman"/>
        </w:rPr>
        <w:t>S</w:t>
      </w:r>
      <w:r w:rsidRPr="00266916">
        <w:rPr>
          <w:rFonts w:ascii="Times New Roman" w:hAnsi="Times New Roman" w:cs="Times New Roman"/>
        </w:rPr>
        <w:t xml:space="preserve">ince 2004 Gibraltar has taken part in elections to the European Parliament. These political links have </w:t>
      </w:r>
      <w:r w:rsidR="00894B87" w:rsidRPr="00266916">
        <w:rPr>
          <w:rFonts w:ascii="Times New Roman" w:hAnsi="Times New Roman" w:cs="Times New Roman"/>
        </w:rPr>
        <w:t>been</w:t>
      </w:r>
      <w:r w:rsidRPr="00266916">
        <w:rPr>
          <w:rFonts w:ascii="Times New Roman" w:hAnsi="Times New Roman" w:cs="Times New Roman"/>
        </w:rPr>
        <w:t xml:space="preserve"> important in allowing the te</w:t>
      </w:r>
      <w:r w:rsidR="00266916" w:rsidRPr="00266916">
        <w:rPr>
          <w:rFonts w:ascii="Times New Roman" w:hAnsi="Times New Roman" w:cs="Times New Roman"/>
        </w:rPr>
        <w:t xml:space="preserve">rritories’ opinions to be aired. For example, important discussions are held about </w:t>
      </w:r>
      <w:r w:rsidR="00266916">
        <w:rPr>
          <w:rFonts w:ascii="Times New Roman" w:hAnsi="Times New Roman" w:cs="Times New Roman"/>
        </w:rPr>
        <w:t>f</w:t>
      </w:r>
      <w:r w:rsidR="00266916" w:rsidRPr="00266916">
        <w:rPr>
          <w:rFonts w:ascii="Times New Roman" w:hAnsi="Times New Roman" w:cs="Times New Roman"/>
        </w:rPr>
        <w:t xml:space="preserve">inancial services and tax issues and initiatives before they are implemented. </w:t>
      </w:r>
      <w:r w:rsidR="00266916">
        <w:rPr>
          <w:rFonts w:ascii="Times New Roman" w:hAnsi="Times New Roman" w:cs="Times New Roman"/>
        </w:rPr>
        <w:t>The UKOTs fear that without such a platform after Brexit, they will become much more vulnerable to EU action against ‘tax havens’, including possible ‘blacklisting’.</w:t>
      </w:r>
    </w:p>
    <w:p w14:paraId="038A1351" w14:textId="77777777" w:rsidR="00266916" w:rsidRPr="00266916" w:rsidRDefault="00266916" w:rsidP="00266916">
      <w:pPr>
        <w:pStyle w:val="ListParagraph"/>
        <w:rPr>
          <w:rFonts w:ascii="Times New Roman" w:eastAsia="Times New Roman" w:hAnsi="Times New Roman" w:cs="Times New Roman"/>
          <w:lang w:eastAsia="en-GB"/>
        </w:rPr>
      </w:pPr>
    </w:p>
    <w:p w14:paraId="691CE94B" w14:textId="4CF77707" w:rsidR="00130859" w:rsidRPr="00AF39D7" w:rsidRDefault="00731AAA" w:rsidP="00AF39D7">
      <w:pPr>
        <w:spacing w:line="360" w:lineRule="auto"/>
        <w:jc w:val="both"/>
        <w:rPr>
          <w:rFonts w:ascii="Times New Roman" w:hAnsi="Times New Roman" w:cs="Times New Roman"/>
        </w:rPr>
      </w:pPr>
      <w:r w:rsidRPr="00AF39D7">
        <w:rPr>
          <w:rFonts w:ascii="Times New Roman" w:hAnsi="Times New Roman" w:cs="Times New Roman"/>
        </w:rPr>
        <w:t xml:space="preserve">So it </w:t>
      </w:r>
      <w:r w:rsidR="00AB2015" w:rsidRPr="00AF39D7">
        <w:rPr>
          <w:rFonts w:ascii="Times New Roman" w:hAnsi="Times New Roman" w:cs="Times New Roman"/>
        </w:rPr>
        <w:t xml:space="preserve">is </w:t>
      </w:r>
      <w:r w:rsidRPr="00AF39D7">
        <w:rPr>
          <w:rFonts w:ascii="Times New Roman" w:hAnsi="Times New Roman" w:cs="Times New Roman"/>
        </w:rPr>
        <w:t xml:space="preserve">clear that the </w:t>
      </w:r>
      <w:r w:rsidR="00AB2015" w:rsidRPr="00AF39D7">
        <w:rPr>
          <w:rFonts w:ascii="Times New Roman" w:hAnsi="Times New Roman" w:cs="Times New Roman"/>
        </w:rPr>
        <w:t>UKOTs</w:t>
      </w:r>
      <w:r w:rsidRPr="00AF39D7">
        <w:rPr>
          <w:rFonts w:ascii="Times New Roman" w:hAnsi="Times New Roman" w:cs="Times New Roman"/>
        </w:rPr>
        <w:t xml:space="preserve"> have potentially much to lose, and thus </w:t>
      </w:r>
      <w:r w:rsidR="00AB2015" w:rsidRPr="00AF39D7">
        <w:rPr>
          <w:rFonts w:ascii="Times New Roman" w:hAnsi="Times New Roman" w:cs="Times New Roman"/>
        </w:rPr>
        <w:t>great</w:t>
      </w:r>
      <w:r w:rsidRPr="00AF39D7">
        <w:rPr>
          <w:rFonts w:ascii="Times New Roman" w:hAnsi="Times New Roman" w:cs="Times New Roman"/>
        </w:rPr>
        <w:t xml:space="preserve"> importance </w:t>
      </w:r>
      <w:r w:rsidR="00AB2015" w:rsidRPr="00AF39D7">
        <w:rPr>
          <w:rFonts w:ascii="Times New Roman" w:hAnsi="Times New Roman" w:cs="Times New Roman"/>
        </w:rPr>
        <w:t xml:space="preserve">has been given to staying closely engaged with the UK government as the Brexit talks unfold. </w:t>
      </w:r>
      <w:r w:rsidRPr="00AF39D7">
        <w:rPr>
          <w:rFonts w:ascii="Times New Roman" w:hAnsi="Times New Roman" w:cs="Times New Roman"/>
        </w:rPr>
        <w:t>Greatest focus has been placed on Gibraltar, with a report produced by the House of Commons Foreign Affairs Committee</w:t>
      </w:r>
      <w:r w:rsidR="00AB2015" w:rsidRPr="00AF39D7">
        <w:rPr>
          <w:rFonts w:ascii="Times New Roman" w:hAnsi="Times New Roman" w:cs="Times New Roman"/>
        </w:rPr>
        <w:t>;</w:t>
      </w:r>
      <w:r w:rsidR="005A1AFC">
        <w:rPr>
          <w:rFonts w:ascii="Times New Roman" w:hAnsi="Times New Roman" w:cs="Times New Roman"/>
          <w:vertAlign w:val="superscript"/>
        </w:rPr>
        <w:t>15</w:t>
      </w:r>
      <w:r w:rsidR="00130859" w:rsidRPr="00AF39D7">
        <w:rPr>
          <w:rFonts w:ascii="Times New Roman" w:hAnsi="Times New Roman" w:cs="Times New Roman"/>
        </w:rPr>
        <w:t xml:space="preserve"> </w:t>
      </w:r>
      <w:r w:rsidR="00AB2015" w:rsidRPr="00AF39D7">
        <w:rPr>
          <w:rFonts w:ascii="Times New Roman" w:hAnsi="Times New Roman" w:cs="Times New Roman"/>
        </w:rPr>
        <w:t xml:space="preserve">a </w:t>
      </w:r>
      <w:r w:rsidRPr="00AF39D7">
        <w:rPr>
          <w:rFonts w:ascii="Times New Roman" w:hAnsi="Times New Roman" w:cs="Times New Roman"/>
        </w:rPr>
        <w:t>suggestion from the EU that any final deal with the UK will only include Gibraltar if both the UK and Spain agrees</w:t>
      </w:r>
      <w:r w:rsidR="00B92277">
        <w:rPr>
          <w:rFonts w:ascii="Times New Roman" w:hAnsi="Times New Roman" w:cs="Times New Roman"/>
        </w:rPr>
        <w:t>,</w:t>
      </w:r>
      <w:r w:rsidR="00AB2015" w:rsidRPr="00AF39D7">
        <w:rPr>
          <w:rFonts w:ascii="Times New Roman" w:hAnsi="Times New Roman" w:cs="Times New Roman"/>
          <w:vertAlign w:val="superscript"/>
        </w:rPr>
        <w:t xml:space="preserve"> </w:t>
      </w:r>
      <w:r w:rsidR="00AB2015" w:rsidRPr="00AF39D7">
        <w:rPr>
          <w:rFonts w:ascii="Times New Roman" w:hAnsi="Times New Roman" w:cs="Times New Roman"/>
        </w:rPr>
        <w:t>and</w:t>
      </w:r>
      <w:r w:rsidR="00130859" w:rsidRPr="00AF39D7">
        <w:rPr>
          <w:rFonts w:ascii="Times New Roman" w:hAnsi="Times New Roman" w:cs="Times New Roman"/>
        </w:rPr>
        <w:t xml:space="preserve"> a subsequent demand that the UK must come to a bilateral agreement with Spain over the future of Gibraltar if the disputed territory is to stay in the single market and customs union un</w:t>
      </w:r>
      <w:r w:rsidR="00B92277">
        <w:rPr>
          <w:rFonts w:ascii="Times New Roman" w:hAnsi="Times New Roman" w:cs="Times New Roman"/>
        </w:rPr>
        <w:t>til 31 December 2020.</w:t>
      </w:r>
      <w:r w:rsidR="00130859" w:rsidRPr="00AF39D7">
        <w:rPr>
          <w:rFonts w:ascii="Times New Roman" w:hAnsi="Times New Roman" w:cs="Times New Roman"/>
          <w:vertAlign w:val="superscript"/>
        </w:rPr>
        <w:t xml:space="preserve"> </w:t>
      </w:r>
      <w:r w:rsidRPr="00AF39D7">
        <w:rPr>
          <w:rFonts w:ascii="Times New Roman" w:hAnsi="Times New Roman" w:cs="Times New Roman"/>
        </w:rPr>
        <w:t xml:space="preserve">For the </w:t>
      </w:r>
      <w:r w:rsidR="00AB2015" w:rsidRPr="00AF39D7">
        <w:rPr>
          <w:rFonts w:ascii="Times New Roman" w:hAnsi="Times New Roman" w:cs="Times New Roman"/>
        </w:rPr>
        <w:t>remaining UK</w:t>
      </w:r>
      <w:r w:rsidRPr="00AF39D7">
        <w:rPr>
          <w:rFonts w:ascii="Times New Roman" w:hAnsi="Times New Roman" w:cs="Times New Roman"/>
        </w:rPr>
        <w:t xml:space="preserve">OTs, </w:t>
      </w:r>
      <w:r w:rsidR="00130859" w:rsidRPr="00AF39D7">
        <w:rPr>
          <w:rFonts w:ascii="Times New Roman" w:hAnsi="Times New Roman" w:cs="Times New Roman"/>
        </w:rPr>
        <w:t xml:space="preserve">which unlike Gibraltar are not part of the EU, talks with the UK have </w:t>
      </w:r>
      <w:r w:rsidRPr="00AF39D7">
        <w:rPr>
          <w:rFonts w:ascii="Times New Roman" w:hAnsi="Times New Roman" w:cs="Times New Roman"/>
        </w:rPr>
        <w:t xml:space="preserve">focused on three crucial areas: development funding, </w:t>
      </w:r>
      <w:r w:rsidR="00130859" w:rsidRPr="00AF39D7">
        <w:rPr>
          <w:rFonts w:ascii="Times New Roman" w:hAnsi="Times New Roman" w:cs="Times New Roman"/>
        </w:rPr>
        <w:t>trade, and freedom of movement.</w:t>
      </w:r>
    </w:p>
    <w:p w14:paraId="1D2A5B97" w14:textId="77777777" w:rsidR="006E6533" w:rsidRDefault="006E6533" w:rsidP="00AF39D7">
      <w:pPr>
        <w:spacing w:line="360" w:lineRule="auto"/>
        <w:jc w:val="both"/>
        <w:rPr>
          <w:rFonts w:ascii="Times New Roman" w:hAnsi="Times New Roman" w:cs="Times New Roman"/>
        </w:rPr>
      </w:pPr>
    </w:p>
    <w:p w14:paraId="779A8E4F" w14:textId="5B1D2D96" w:rsidR="0003504B" w:rsidRPr="00AF39D7" w:rsidRDefault="00731AAA" w:rsidP="00AF39D7">
      <w:pPr>
        <w:spacing w:line="360" w:lineRule="auto"/>
        <w:jc w:val="both"/>
        <w:rPr>
          <w:rFonts w:ascii="Times New Roman" w:hAnsi="Times New Roman" w:cs="Times New Roman"/>
        </w:rPr>
      </w:pPr>
      <w:r w:rsidRPr="00AF39D7">
        <w:rPr>
          <w:rFonts w:ascii="Times New Roman" w:hAnsi="Times New Roman" w:cs="Times New Roman"/>
        </w:rPr>
        <w:t xml:space="preserve">First, development funding. The UK has agreed to meet all commitments under the 11th </w:t>
      </w:r>
      <w:r w:rsidR="00AB5D1A">
        <w:rPr>
          <w:rFonts w:ascii="Times New Roman" w:hAnsi="Times New Roman" w:cs="Times New Roman"/>
        </w:rPr>
        <w:t xml:space="preserve">EDF </w:t>
      </w:r>
      <w:r w:rsidRPr="00AF39D7">
        <w:rPr>
          <w:rFonts w:ascii="Times New Roman" w:hAnsi="Times New Roman" w:cs="Times New Roman"/>
        </w:rPr>
        <w:t xml:space="preserve">provided the projects </w:t>
      </w:r>
      <w:r w:rsidR="00AB5D1A">
        <w:rPr>
          <w:rFonts w:ascii="Times New Roman" w:hAnsi="Times New Roman" w:cs="Times New Roman"/>
        </w:rPr>
        <w:t>had been</w:t>
      </w:r>
      <w:r w:rsidRPr="00AF39D7">
        <w:rPr>
          <w:rFonts w:ascii="Times New Roman" w:hAnsi="Times New Roman" w:cs="Times New Roman"/>
        </w:rPr>
        <w:t xml:space="preserve"> </w:t>
      </w:r>
      <w:r w:rsidR="00AB5D1A">
        <w:rPr>
          <w:rFonts w:ascii="Times New Roman" w:hAnsi="Times New Roman" w:cs="Times New Roman"/>
        </w:rPr>
        <w:t>approved</w:t>
      </w:r>
      <w:r w:rsidR="00AB5D1A" w:rsidRPr="00AF39D7">
        <w:rPr>
          <w:rFonts w:ascii="Times New Roman" w:hAnsi="Times New Roman" w:cs="Times New Roman"/>
        </w:rPr>
        <w:t xml:space="preserve"> </w:t>
      </w:r>
      <w:r w:rsidRPr="00AF39D7">
        <w:rPr>
          <w:rFonts w:ascii="Times New Roman" w:hAnsi="Times New Roman" w:cs="Times New Roman"/>
        </w:rPr>
        <w:t xml:space="preserve">by November 2017. Beyond 2020 there is no decision about funding. The preferred options for the OTs are for the UK to remain in the EDF or a new funding mechanism to be established that is not tied to Department for International Development funding, thus allowing all OTs to benefit. The OTs are also asking for a similar level of assistance that is provided presently by the EU. Second, trade. It is clear that little progress is possible until the UK’s future trading relationship with the EU is better defined, but the OTs are pushing to be given the opportunity of being part of </w:t>
      </w:r>
      <w:r w:rsidRPr="00AF39D7">
        <w:rPr>
          <w:rFonts w:ascii="Times New Roman" w:hAnsi="Times New Roman" w:cs="Times New Roman"/>
        </w:rPr>
        <w:lastRenderedPageBreak/>
        <w:t xml:space="preserve">any new and/or transitional trade arrangements, and that the terms contained within the </w:t>
      </w:r>
      <w:r w:rsidR="00AB5D1A">
        <w:rPr>
          <w:rFonts w:ascii="Times New Roman" w:hAnsi="Times New Roman" w:cs="Times New Roman"/>
        </w:rPr>
        <w:t xml:space="preserve">existing </w:t>
      </w:r>
      <w:r w:rsidRPr="00AF39D7">
        <w:rPr>
          <w:rFonts w:ascii="Times New Roman" w:hAnsi="Times New Roman" w:cs="Times New Roman"/>
        </w:rPr>
        <w:t>Overseas Association Decision (OAD) should be replicated as far as possible.</w:t>
      </w:r>
      <w:r w:rsidR="005A1AFC">
        <w:rPr>
          <w:rFonts w:ascii="Times New Roman" w:hAnsi="Times New Roman" w:cs="Times New Roman"/>
          <w:vertAlign w:val="superscript"/>
        </w:rPr>
        <w:t>16</w:t>
      </w:r>
      <w:r w:rsidRPr="00AF39D7">
        <w:rPr>
          <w:rFonts w:ascii="Times New Roman" w:hAnsi="Times New Roman" w:cs="Times New Roman"/>
        </w:rPr>
        <w:t xml:space="preserve"> This would also help to maintain trade that takes place between </w:t>
      </w:r>
      <w:r w:rsidR="00C93F30">
        <w:rPr>
          <w:rFonts w:ascii="Times New Roman" w:hAnsi="Times New Roman" w:cs="Times New Roman"/>
        </w:rPr>
        <w:t xml:space="preserve">the </w:t>
      </w:r>
      <w:r w:rsidRPr="00AF39D7">
        <w:rPr>
          <w:rFonts w:ascii="Times New Roman" w:hAnsi="Times New Roman" w:cs="Times New Roman"/>
        </w:rPr>
        <w:t>UK, French and Dutch territories</w:t>
      </w:r>
      <w:r w:rsidR="005D2DE1">
        <w:rPr>
          <w:rFonts w:ascii="Times New Roman" w:hAnsi="Times New Roman" w:cs="Times New Roman"/>
        </w:rPr>
        <w:t xml:space="preserve"> in the Caribbean and Pacific</w:t>
      </w:r>
      <w:r w:rsidRPr="00AF39D7">
        <w:rPr>
          <w:rFonts w:ascii="Times New Roman" w:hAnsi="Times New Roman" w:cs="Times New Roman"/>
        </w:rPr>
        <w:t xml:space="preserve">. The OTs have also asked the UK to offer them the </w:t>
      </w:r>
      <w:r w:rsidR="005D2DE1">
        <w:rPr>
          <w:rFonts w:ascii="Times New Roman" w:hAnsi="Times New Roman" w:cs="Times New Roman"/>
        </w:rPr>
        <w:t>chance</w:t>
      </w:r>
      <w:r w:rsidRPr="00AF39D7">
        <w:rPr>
          <w:rFonts w:ascii="Times New Roman" w:hAnsi="Times New Roman" w:cs="Times New Roman"/>
        </w:rPr>
        <w:t xml:space="preserve"> to join free trade agreements with third countries once Brexit is completed. Third, freedom of movement. Again, there has been little headway on the issue; the position of British passport holders in the OTs and British Overseas Territory Citizens will be known only after substantive talks have taken place be</w:t>
      </w:r>
      <w:r w:rsidR="00AB5D1A">
        <w:rPr>
          <w:rFonts w:ascii="Times New Roman" w:hAnsi="Times New Roman" w:cs="Times New Roman"/>
        </w:rPr>
        <w:t>tween the UK and EU.</w:t>
      </w:r>
    </w:p>
    <w:p w14:paraId="49B15E8F" w14:textId="77777777" w:rsidR="001C7991" w:rsidRPr="00AF39D7" w:rsidRDefault="001C7991" w:rsidP="00AF39D7">
      <w:pPr>
        <w:spacing w:line="360" w:lineRule="auto"/>
        <w:jc w:val="both"/>
        <w:rPr>
          <w:rFonts w:ascii="Times New Roman" w:hAnsi="Times New Roman" w:cs="Times New Roman"/>
        </w:rPr>
      </w:pPr>
    </w:p>
    <w:p w14:paraId="13D1E094" w14:textId="1C658AD6" w:rsidR="00731AAA" w:rsidRPr="00AF39D7" w:rsidRDefault="00926783" w:rsidP="00AF39D7">
      <w:pPr>
        <w:spacing w:line="360" w:lineRule="auto"/>
        <w:jc w:val="both"/>
        <w:rPr>
          <w:rFonts w:ascii="Times New Roman" w:hAnsi="Times New Roman" w:cs="Times New Roman"/>
        </w:rPr>
      </w:pPr>
      <w:r w:rsidRPr="00AF39D7">
        <w:rPr>
          <w:rFonts w:ascii="Times New Roman" w:hAnsi="Times New Roman" w:cs="Times New Roman"/>
        </w:rPr>
        <w:t>So in short, almost two years after the Brexit vote, the UK has still lit</w:t>
      </w:r>
      <w:r w:rsidR="0003504B" w:rsidRPr="00AF39D7">
        <w:rPr>
          <w:rFonts w:ascii="Times New Roman" w:hAnsi="Times New Roman" w:cs="Times New Roman"/>
        </w:rPr>
        <w:t xml:space="preserve">tle to offer their territories, and significant uncertainty </w:t>
      </w:r>
      <w:r w:rsidR="00616A2F" w:rsidRPr="00AF39D7">
        <w:rPr>
          <w:rFonts w:ascii="Times New Roman" w:hAnsi="Times New Roman" w:cs="Times New Roman"/>
        </w:rPr>
        <w:t>remains</w:t>
      </w:r>
      <w:r w:rsidR="0003504B" w:rsidRPr="00AF39D7">
        <w:rPr>
          <w:rFonts w:ascii="Times New Roman" w:hAnsi="Times New Roman" w:cs="Times New Roman"/>
        </w:rPr>
        <w:t xml:space="preserve">. Apart from the commitment by the UK to cover the funding of projects to 2020 little else is known. And it is clear that as the negotiations between the UK and the EU enter their final stages, the interests of the OTs will be </w:t>
      </w:r>
      <w:r w:rsidR="00C93F30">
        <w:rPr>
          <w:rFonts w:ascii="Times New Roman" w:hAnsi="Times New Roman" w:cs="Times New Roman"/>
        </w:rPr>
        <w:t>a marginal concern</w:t>
      </w:r>
      <w:r w:rsidR="0003504B" w:rsidRPr="00AF39D7">
        <w:rPr>
          <w:rFonts w:ascii="Times New Roman" w:hAnsi="Times New Roman" w:cs="Times New Roman"/>
        </w:rPr>
        <w:t xml:space="preserve">. Already the UK is saying that the territories should not be a liability for them during the negotiations, </w:t>
      </w:r>
      <w:r w:rsidR="00616A2F" w:rsidRPr="00AF39D7">
        <w:rPr>
          <w:rFonts w:ascii="Times New Roman" w:hAnsi="Times New Roman" w:cs="Times New Roman"/>
        </w:rPr>
        <w:t xml:space="preserve">particularly in relation to their financial services industries, </w:t>
      </w:r>
      <w:r w:rsidR="0003504B" w:rsidRPr="00AF39D7">
        <w:rPr>
          <w:rFonts w:ascii="Times New Roman" w:hAnsi="Times New Roman" w:cs="Times New Roman"/>
        </w:rPr>
        <w:t>while the EU is ratcheting up the pressure on t</w:t>
      </w:r>
      <w:r w:rsidR="00616A2F" w:rsidRPr="00AF39D7">
        <w:rPr>
          <w:rFonts w:ascii="Times New Roman" w:hAnsi="Times New Roman" w:cs="Times New Roman"/>
        </w:rPr>
        <w:t xml:space="preserve">hose same industries. Even if the final </w:t>
      </w:r>
      <w:r w:rsidR="00FE7DC3" w:rsidRPr="00AF39D7">
        <w:rPr>
          <w:rFonts w:ascii="Times New Roman" w:hAnsi="Times New Roman" w:cs="Times New Roman"/>
        </w:rPr>
        <w:t xml:space="preserve">outcome of the Brexit deal for the </w:t>
      </w:r>
      <w:r w:rsidR="00616A2F" w:rsidRPr="00AF39D7">
        <w:rPr>
          <w:rFonts w:ascii="Times New Roman" w:hAnsi="Times New Roman" w:cs="Times New Roman"/>
        </w:rPr>
        <w:t xml:space="preserve">territories is detrimental, </w:t>
      </w:r>
      <w:r w:rsidR="00FE7DC3" w:rsidRPr="00AF39D7">
        <w:rPr>
          <w:rFonts w:ascii="Times New Roman" w:hAnsi="Times New Roman" w:cs="Times New Roman"/>
        </w:rPr>
        <w:t xml:space="preserve">it is unlikely the issue of independence will be considered, </w:t>
      </w:r>
      <w:r w:rsidR="00616A2F" w:rsidRPr="00AF39D7">
        <w:rPr>
          <w:rFonts w:ascii="Times New Roman" w:hAnsi="Times New Roman" w:cs="Times New Roman"/>
        </w:rPr>
        <w:t>possibly with the exception of Bermuda.</w:t>
      </w:r>
      <w:r w:rsidR="00C11DC1" w:rsidRPr="00AF39D7">
        <w:rPr>
          <w:rFonts w:ascii="Times New Roman" w:hAnsi="Times New Roman" w:cs="Times New Roman"/>
        </w:rPr>
        <w:t xml:space="preserve"> Nevertheless</w:t>
      </w:r>
      <w:r w:rsidR="00616A2F" w:rsidRPr="00AF39D7">
        <w:rPr>
          <w:rFonts w:ascii="Times New Roman" w:hAnsi="Times New Roman" w:cs="Times New Roman"/>
        </w:rPr>
        <w:t>, t</w:t>
      </w:r>
      <w:r w:rsidR="00FE7DC3" w:rsidRPr="00AF39D7">
        <w:rPr>
          <w:rFonts w:ascii="Times New Roman" w:hAnsi="Times New Roman" w:cs="Times New Roman"/>
        </w:rPr>
        <w:t xml:space="preserve">he territories realise they must be more pro-active in mitigating potential new vulnerabilities. So </w:t>
      </w:r>
      <w:r w:rsidR="00C93F30">
        <w:rPr>
          <w:rFonts w:ascii="Times New Roman" w:hAnsi="Times New Roman" w:cs="Times New Roman"/>
        </w:rPr>
        <w:t>those</w:t>
      </w:r>
      <w:r w:rsidR="00FE7DC3" w:rsidRPr="00AF39D7">
        <w:rPr>
          <w:rFonts w:ascii="Times New Roman" w:hAnsi="Times New Roman" w:cs="Times New Roman"/>
        </w:rPr>
        <w:t xml:space="preserve"> in the Caribbean</w:t>
      </w:r>
      <w:r w:rsidR="00C11DC1" w:rsidRPr="00AF39D7">
        <w:rPr>
          <w:rFonts w:ascii="Times New Roman" w:hAnsi="Times New Roman" w:cs="Times New Roman"/>
        </w:rPr>
        <w:t>, for example,</w:t>
      </w:r>
      <w:r w:rsidR="00FE7DC3" w:rsidRPr="00AF39D7">
        <w:rPr>
          <w:rFonts w:ascii="Times New Roman" w:hAnsi="Times New Roman" w:cs="Times New Roman"/>
        </w:rPr>
        <w:t xml:space="preserve"> are exploring how their </w:t>
      </w:r>
      <w:r w:rsidR="00C11DC1" w:rsidRPr="00AF39D7">
        <w:rPr>
          <w:rFonts w:ascii="Times New Roman" w:hAnsi="Times New Roman" w:cs="Times New Roman"/>
        </w:rPr>
        <w:t>links</w:t>
      </w:r>
      <w:r w:rsidR="00FE7DC3" w:rsidRPr="00AF39D7">
        <w:rPr>
          <w:rFonts w:ascii="Times New Roman" w:hAnsi="Times New Roman" w:cs="Times New Roman"/>
        </w:rPr>
        <w:t xml:space="preserve"> with </w:t>
      </w:r>
      <w:r w:rsidR="00C11DC1" w:rsidRPr="00AF39D7">
        <w:rPr>
          <w:rFonts w:ascii="Times New Roman" w:hAnsi="Times New Roman" w:cs="Times New Roman"/>
        </w:rPr>
        <w:t>groups</w:t>
      </w:r>
      <w:r w:rsidR="00FE7DC3" w:rsidRPr="00AF39D7">
        <w:rPr>
          <w:rFonts w:ascii="Times New Roman" w:hAnsi="Times New Roman" w:cs="Times New Roman"/>
        </w:rPr>
        <w:t xml:space="preserve"> such as CARICOM; Organisation of Eastern Caribbea</w:t>
      </w:r>
      <w:r w:rsidR="00C11DC1" w:rsidRPr="00AF39D7">
        <w:rPr>
          <w:rFonts w:ascii="Times New Roman" w:hAnsi="Times New Roman" w:cs="Times New Roman"/>
        </w:rPr>
        <w:t xml:space="preserve">n States (OECS), and CARIFORUM </w:t>
      </w:r>
      <w:r w:rsidR="00FE7DC3" w:rsidRPr="00AF39D7">
        <w:rPr>
          <w:rFonts w:ascii="Times New Roman" w:hAnsi="Times New Roman" w:cs="Times New Roman"/>
        </w:rPr>
        <w:t xml:space="preserve">can be enhanced, which in turn could strengthen their own ties with the EU. Observer status of the </w:t>
      </w:r>
      <w:r w:rsidR="00C11DC1" w:rsidRPr="00AF39D7">
        <w:rPr>
          <w:rFonts w:ascii="Times New Roman" w:hAnsi="Times New Roman" w:cs="Times New Roman"/>
        </w:rPr>
        <w:t>ACP</w:t>
      </w:r>
      <w:r w:rsidR="00FE7DC3" w:rsidRPr="00AF39D7">
        <w:rPr>
          <w:rFonts w:ascii="Times New Roman" w:hAnsi="Times New Roman" w:cs="Times New Roman"/>
        </w:rPr>
        <w:t xml:space="preserve"> group is also being</w:t>
      </w:r>
      <w:r w:rsidR="00C93F30" w:rsidRPr="00C93F30">
        <w:rPr>
          <w:rFonts w:ascii="Times New Roman" w:hAnsi="Times New Roman" w:cs="Times New Roman"/>
        </w:rPr>
        <w:t xml:space="preserve"> </w:t>
      </w:r>
      <w:r w:rsidR="00C93F30">
        <w:rPr>
          <w:rFonts w:ascii="Times New Roman" w:hAnsi="Times New Roman" w:cs="Times New Roman"/>
        </w:rPr>
        <w:t>examined</w:t>
      </w:r>
      <w:r w:rsidR="00FE7DC3" w:rsidRPr="00AF39D7">
        <w:rPr>
          <w:rFonts w:ascii="Times New Roman" w:hAnsi="Times New Roman" w:cs="Times New Roman"/>
        </w:rPr>
        <w:t>.</w:t>
      </w:r>
    </w:p>
    <w:p w14:paraId="363661F1" w14:textId="77777777" w:rsidR="008E1A40" w:rsidRDefault="008E1A40" w:rsidP="00AF39D7">
      <w:pPr>
        <w:spacing w:line="360" w:lineRule="auto"/>
        <w:jc w:val="both"/>
        <w:rPr>
          <w:rFonts w:ascii="Times New Roman" w:hAnsi="Times New Roman" w:cs="Times New Roman"/>
          <w:b/>
        </w:rPr>
      </w:pPr>
    </w:p>
    <w:p w14:paraId="63EB83AD" w14:textId="4F60BFA3" w:rsidR="00E31D02" w:rsidRPr="00AF39D7" w:rsidRDefault="00E31D02" w:rsidP="00AF39D7">
      <w:pPr>
        <w:spacing w:line="360" w:lineRule="auto"/>
        <w:jc w:val="both"/>
        <w:rPr>
          <w:rFonts w:ascii="Times New Roman" w:hAnsi="Times New Roman" w:cs="Times New Roman"/>
          <w:b/>
        </w:rPr>
      </w:pPr>
      <w:r w:rsidRPr="00AF39D7">
        <w:rPr>
          <w:rFonts w:ascii="Times New Roman" w:hAnsi="Times New Roman" w:cs="Times New Roman"/>
          <w:b/>
        </w:rPr>
        <w:t>Conclusion</w:t>
      </w:r>
    </w:p>
    <w:p w14:paraId="5D277FDA" w14:textId="77777777" w:rsidR="00E31D02" w:rsidRPr="00AF39D7" w:rsidRDefault="00E31D02" w:rsidP="00AF39D7">
      <w:pPr>
        <w:spacing w:line="360" w:lineRule="auto"/>
        <w:jc w:val="both"/>
        <w:rPr>
          <w:rFonts w:ascii="Times New Roman" w:hAnsi="Times New Roman" w:cs="Times New Roman"/>
        </w:rPr>
      </w:pPr>
    </w:p>
    <w:p w14:paraId="3DB40050" w14:textId="76BE4B15" w:rsidR="00AF39D7" w:rsidRPr="00AF39D7" w:rsidRDefault="00BC4B88" w:rsidP="00AF39D7">
      <w:pPr>
        <w:spacing w:line="360" w:lineRule="auto"/>
        <w:jc w:val="both"/>
        <w:rPr>
          <w:rFonts w:ascii="Times New Roman" w:hAnsi="Times New Roman" w:cs="Times New Roman"/>
        </w:rPr>
      </w:pPr>
      <w:r w:rsidRPr="00AF39D7">
        <w:rPr>
          <w:rFonts w:ascii="Times New Roman" w:hAnsi="Times New Roman" w:cs="Times New Roman"/>
        </w:rPr>
        <w:t xml:space="preserve">What has certainly been true in the aftermath of the UK’s vote to leave the EU, is that the full complexity and magnitude of the decision is only now being recognised. For many this a bitter irony as the vote was taken in a context of simple platitudes and scare stories (often on both sides of the debate). But now the full consequences are starting to become clear, and this article highlights just a few of them. From the insights of several key academic and policy-makers it is apparent that small countries and territories will need to </w:t>
      </w:r>
      <w:r w:rsidRPr="00AF39D7">
        <w:rPr>
          <w:rFonts w:ascii="Times New Roman" w:hAnsi="Times New Roman" w:cs="Times New Roman"/>
        </w:rPr>
        <w:lastRenderedPageBreak/>
        <w:t>recalibrate their relations with the UK, but also with the EU. There are some opportunities, but the risks and uncertainties certainly seem to predominate. Therefore it is incumbent</w:t>
      </w:r>
      <w:r w:rsidR="00986BFB">
        <w:rPr>
          <w:rFonts w:ascii="Times New Roman" w:hAnsi="Times New Roman" w:cs="Times New Roman"/>
        </w:rPr>
        <w:t xml:space="preserve"> on them</w:t>
      </w:r>
      <w:r w:rsidRPr="00AF39D7">
        <w:rPr>
          <w:rFonts w:ascii="Times New Roman" w:hAnsi="Times New Roman" w:cs="Times New Roman"/>
        </w:rPr>
        <w:t xml:space="preserve">, including the UK’s own territories, to plan as quickly as possible for the changes that will result. Of course, </w:t>
      </w:r>
      <w:r w:rsidR="00B22D9C" w:rsidRPr="00AF39D7">
        <w:rPr>
          <w:rFonts w:ascii="Times New Roman" w:hAnsi="Times New Roman" w:cs="Times New Roman"/>
        </w:rPr>
        <w:t xml:space="preserve">if a ‘deep and special relationship’ between the UK and the EU is agreed, then the broader impacts will be reduced, but for now long-standing partners of the UK cannot depend </w:t>
      </w:r>
      <w:r w:rsidR="00B15166" w:rsidRPr="00AF39D7">
        <w:rPr>
          <w:rFonts w:ascii="Times New Roman" w:hAnsi="Times New Roman" w:cs="Times New Roman"/>
        </w:rPr>
        <w:t>on that outcome being achieved.</w:t>
      </w:r>
    </w:p>
    <w:p w14:paraId="777B828A" w14:textId="77777777" w:rsidR="00AF39D7" w:rsidRPr="00AF39D7" w:rsidRDefault="00AF39D7" w:rsidP="00AF39D7">
      <w:pPr>
        <w:spacing w:line="360" w:lineRule="auto"/>
        <w:jc w:val="both"/>
        <w:rPr>
          <w:rFonts w:ascii="Times New Roman" w:hAnsi="Times New Roman" w:cs="Times New Roman"/>
        </w:rPr>
      </w:pPr>
    </w:p>
    <w:p w14:paraId="584BD0F5" w14:textId="7FA521D3" w:rsidR="00AF39D7" w:rsidRPr="00AF39D7" w:rsidRDefault="00C93F30" w:rsidP="00AF39D7">
      <w:pPr>
        <w:spacing w:line="360" w:lineRule="auto"/>
        <w:jc w:val="both"/>
        <w:rPr>
          <w:rFonts w:ascii="Times New Roman" w:hAnsi="Times New Roman" w:cs="Times New Roman"/>
          <w:b/>
        </w:rPr>
      </w:pPr>
      <w:r>
        <w:rPr>
          <w:rFonts w:ascii="Times New Roman" w:hAnsi="Times New Roman" w:cs="Times New Roman"/>
          <w:b/>
        </w:rPr>
        <w:t>Notes</w:t>
      </w:r>
    </w:p>
    <w:p w14:paraId="6EC1AC41" w14:textId="0BD9062E" w:rsidR="00BC4B88" w:rsidRDefault="00BC4B88" w:rsidP="00AF39D7">
      <w:pPr>
        <w:spacing w:line="360" w:lineRule="auto"/>
        <w:jc w:val="both"/>
        <w:rPr>
          <w:rFonts w:ascii="Times New Roman" w:hAnsi="Times New Roman" w:cs="Times New Roman"/>
        </w:rPr>
      </w:pPr>
    </w:p>
    <w:p w14:paraId="2A3227A3" w14:textId="42317CAE" w:rsidR="00805599" w:rsidRPr="00805599" w:rsidRDefault="00872C3A" w:rsidP="00805599">
      <w:pPr>
        <w:pStyle w:val="ListParagraph"/>
        <w:numPr>
          <w:ilvl w:val="0"/>
          <w:numId w:val="6"/>
        </w:numPr>
        <w:spacing w:line="360" w:lineRule="auto"/>
        <w:ind w:left="720"/>
        <w:rPr>
          <w:rFonts w:ascii="Times New Roman" w:hAnsi="Times New Roman" w:cs="Times New Roman"/>
        </w:rPr>
      </w:pPr>
      <w:r w:rsidRPr="00805599">
        <w:rPr>
          <w:rFonts w:ascii="Times New Roman" w:hAnsi="Times New Roman" w:cs="Times New Roman"/>
        </w:rPr>
        <w:t xml:space="preserve">Baldur Thorhallsson, Professor of Political Science, Centre for Small State Studies, University of Iceland, and Leverhulme Visiting Professor at QMUL; Paul Hardy, Brexit Director, DLA Piper; Motselisi Matsela, Economic Adviser, Small States, Economic Policy Division, Commonwealth Secretariat; Jessica Byron, Professor of Political Science and Director of the Institute of International Relations, University of the West Indies, Trinidad; Caroline Morris, </w:t>
      </w:r>
      <w:r w:rsidR="00805599" w:rsidRPr="00805599">
        <w:rPr>
          <w:rFonts w:ascii="Times New Roman" w:hAnsi="Times New Roman" w:cs="Times New Roman"/>
        </w:rPr>
        <w:t xml:space="preserve">Senior Lecturer in Public Law, Queen Mary University of </w:t>
      </w:r>
      <w:r w:rsidR="009E53A7">
        <w:rPr>
          <w:rFonts w:ascii="Times New Roman" w:hAnsi="Times New Roman" w:cs="Times New Roman"/>
        </w:rPr>
        <w:t>London; Jack Corbett, Associate Professor in Politics, University of Southampton.</w:t>
      </w:r>
    </w:p>
    <w:p w14:paraId="4C330617" w14:textId="002C7C18" w:rsidR="00160A58" w:rsidRDefault="00805599" w:rsidP="00160A58">
      <w:pPr>
        <w:pStyle w:val="ListParagraph"/>
        <w:numPr>
          <w:ilvl w:val="0"/>
          <w:numId w:val="6"/>
        </w:numPr>
        <w:spacing w:line="360" w:lineRule="auto"/>
        <w:ind w:left="720"/>
        <w:rPr>
          <w:rFonts w:ascii="Times New Roman" w:hAnsi="Times New Roman" w:cs="Times New Roman"/>
        </w:rPr>
      </w:pPr>
      <w:r w:rsidRPr="00805599">
        <w:rPr>
          <w:rFonts w:ascii="Times New Roman" w:hAnsi="Times New Roman" w:cs="Times New Roman"/>
        </w:rPr>
        <w:t xml:space="preserve">BBC News (2004) </w:t>
      </w:r>
      <w:r w:rsidR="00AB5390">
        <w:rPr>
          <w:rFonts w:ascii="Times New Roman" w:hAnsi="Times New Roman" w:cs="Times New Roman"/>
        </w:rPr>
        <w:t>‘EU enlargement “huge opportunity”’</w:t>
      </w:r>
      <w:r w:rsidRPr="00805599">
        <w:rPr>
          <w:rFonts w:ascii="Times New Roman" w:hAnsi="Times New Roman" w:cs="Times New Roman"/>
        </w:rPr>
        <w:t>, 1 May, http://news.bbc.co.uk/1/hi/uk_politics/3675659.stm</w:t>
      </w:r>
      <w:r>
        <w:rPr>
          <w:rFonts w:ascii="Times New Roman" w:hAnsi="Times New Roman" w:cs="Times New Roman"/>
        </w:rPr>
        <w:t>, accessed 31 March 2018.</w:t>
      </w:r>
    </w:p>
    <w:p w14:paraId="2C85DEC0" w14:textId="71C162C5" w:rsidR="00805599" w:rsidRDefault="00160A58" w:rsidP="00160A58">
      <w:pPr>
        <w:pStyle w:val="ListParagraph"/>
        <w:numPr>
          <w:ilvl w:val="0"/>
          <w:numId w:val="6"/>
        </w:numPr>
        <w:spacing w:line="360" w:lineRule="auto"/>
        <w:ind w:left="720"/>
        <w:rPr>
          <w:rFonts w:ascii="Times New Roman" w:hAnsi="Times New Roman" w:cs="Times New Roman"/>
        </w:rPr>
      </w:pPr>
      <w:r w:rsidRPr="00160A58">
        <w:rPr>
          <w:rFonts w:ascii="Times New Roman" w:hAnsi="Times New Roman" w:cs="Times New Roman"/>
        </w:rPr>
        <w:t xml:space="preserve">Paul Taggart and Alek Szczerbiak (2017) </w:t>
      </w:r>
      <w:r w:rsidR="00AB5390">
        <w:rPr>
          <w:rFonts w:ascii="Times New Roman" w:hAnsi="Times New Roman" w:cs="Times New Roman"/>
        </w:rPr>
        <w:t>‘</w:t>
      </w:r>
      <w:r w:rsidRPr="00160A58">
        <w:rPr>
          <w:rFonts w:ascii="Times New Roman" w:hAnsi="Times New Roman" w:cs="Times New Roman"/>
        </w:rPr>
        <w:t>Putting Brexit into perspective: the effect of the Eurozone and migration crises and Brexit on Eu</w:t>
      </w:r>
      <w:r>
        <w:rPr>
          <w:rFonts w:ascii="Times New Roman" w:hAnsi="Times New Roman" w:cs="Times New Roman"/>
        </w:rPr>
        <w:t>roscepticism in European states</w:t>
      </w:r>
      <w:r w:rsidR="00AB5390">
        <w:rPr>
          <w:rFonts w:ascii="Times New Roman" w:hAnsi="Times New Roman" w:cs="Times New Roman"/>
        </w:rPr>
        <w:t>’</w:t>
      </w:r>
      <w:r>
        <w:rPr>
          <w:rFonts w:ascii="Times New Roman" w:hAnsi="Times New Roman" w:cs="Times New Roman"/>
        </w:rPr>
        <w:t>,</w:t>
      </w:r>
      <w:r w:rsidRPr="00160A58">
        <w:rPr>
          <w:rFonts w:ascii="Times New Roman" w:hAnsi="Times New Roman" w:cs="Times New Roman"/>
        </w:rPr>
        <w:t xml:space="preserve"> </w:t>
      </w:r>
      <w:r w:rsidRPr="00160A58">
        <w:rPr>
          <w:rFonts w:ascii="Times New Roman" w:hAnsi="Times New Roman" w:cs="Times New Roman"/>
          <w:i/>
        </w:rPr>
        <w:t>Journal of European Public Policy</w:t>
      </w:r>
      <w:r w:rsidRPr="00160A58">
        <w:rPr>
          <w:rFonts w:ascii="Times New Roman" w:hAnsi="Times New Roman" w:cs="Times New Roman"/>
        </w:rPr>
        <w:t xml:space="preserve"> (Accepted), </w:t>
      </w:r>
      <w:r>
        <w:rPr>
          <w:rFonts w:ascii="Times New Roman" w:hAnsi="Times New Roman" w:cs="Times New Roman"/>
        </w:rPr>
        <w:t xml:space="preserve">p. 10, </w:t>
      </w:r>
      <w:r w:rsidRPr="00160A58">
        <w:rPr>
          <w:rFonts w:ascii="Times New Roman" w:hAnsi="Times New Roman" w:cs="Times New Roman"/>
        </w:rPr>
        <w:t>http://sro.sussex.ac.uk/74437/</w:t>
      </w:r>
      <w:r>
        <w:rPr>
          <w:rFonts w:ascii="Times New Roman" w:hAnsi="Times New Roman" w:cs="Times New Roman"/>
        </w:rPr>
        <w:t>, accessed 31 March 2018.</w:t>
      </w:r>
    </w:p>
    <w:p w14:paraId="773E947D" w14:textId="3C6DE8A4" w:rsidR="00160A58" w:rsidRDefault="00160A58" w:rsidP="008E1A4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Taggart and Szczerbiak (2017), p. 10.</w:t>
      </w:r>
    </w:p>
    <w:p w14:paraId="44639C3F" w14:textId="523BAD8D" w:rsidR="00160A58" w:rsidRDefault="00D02874" w:rsidP="008E1A4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 xml:space="preserve">Martin Kettle (2018) </w:t>
      </w:r>
      <w:r w:rsidR="00AB5390">
        <w:rPr>
          <w:rFonts w:ascii="Times New Roman" w:hAnsi="Times New Roman" w:cs="Times New Roman"/>
        </w:rPr>
        <w:t>‘</w:t>
      </w:r>
      <w:r>
        <w:rPr>
          <w:rFonts w:ascii="Times New Roman" w:hAnsi="Times New Roman" w:cs="Times New Roman"/>
        </w:rPr>
        <w:t>After Salisbury, Britain must realise its true friends are in Europe</w:t>
      </w:r>
      <w:r w:rsidR="00AB5390">
        <w:rPr>
          <w:rFonts w:ascii="Times New Roman" w:hAnsi="Times New Roman" w:cs="Times New Roman"/>
        </w:rPr>
        <w:t>’</w:t>
      </w:r>
      <w:r>
        <w:rPr>
          <w:rFonts w:ascii="Times New Roman" w:hAnsi="Times New Roman" w:cs="Times New Roman"/>
        </w:rPr>
        <w:t xml:space="preserve">, </w:t>
      </w:r>
      <w:r w:rsidRPr="00D02874">
        <w:rPr>
          <w:rFonts w:ascii="Times New Roman" w:hAnsi="Times New Roman" w:cs="Times New Roman"/>
          <w:i/>
        </w:rPr>
        <w:t>The Guardian</w:t>
      </w:r>
      <w:r>
        <w:rPr>
          <w:rFonts w:ascii="Times New Roman" w:hAnsi="Times New Roman" w:cs="Times New Roman"/>
        </w:rPr>
        <w:t xml:space="preserve">, 21 March, </w:t>
      </w:r>
      <w:r w:rsidRPr="00D02874">
        <w:rPr>
          <w:rFonts w:ascii="Times New Roman" w:hAnsi="Times New Roman" w:cs="Times New Roman"/>
        </w:rPr>
        <w:t>https://www.theguardian.com/commentisfree/2018/mar/21/salisbury-britain-friends-europe-eu-allies-defence</w:t>
      </w:r>
      <w:r>
        <w:rPr>
          <w:rFonts w:ascii="Times New Roman" w:hAnsi="Times New Roman" w:cs="Times New Roman"/>
        </w:rPr>
        <w:t>, accessed 31 March 2018.</w:t>
      </w:r>
    </w:p>
    <w:p w14:paraId="2CC51FDD" w14:textId="57B244D5" w:rsidR="00D02874" w:rsidRDefault="003A27EE" w:rsidP="008E1A4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 xml:space="preserve">Malcolm Chalmers (2018) </w:t>
      </w:r>
      <w:r w:rsidRPr="003A27EE">
        <w:rPr>
          <w:rFonts w:ascii="Times New Roman" w:hAnsi="Times New Roman" w:cs="Times New Roman"/>
          <w:i/>
        </w:rPr>
        <w:t>Brexit and European Security</w:t>
      </w:r>
      <w:r>
        <w:rPr>
          <w:rFonts w:ascii="Times New Roman" w:hAnsi="Times New Roman" w:cs="Times New Roman"/>
        </w:rPr>
        <w:t xml:space="preserve">, Briefing Paper, February, Royal United Services Institute, </w:t>
      </w:r>
      <w:r w:rsidRPr="003A27EE">
        <w:rPr>
          <w:rFonts w:ascii="Times New Roman" w:hAnsi="Times New Roman" w:cs="Times New Roman"/>
        </w:rPr>
        <w:t>https://rusi.org/sites/default/files/20180223_malcolm_brexit_security_v4.pdf</w:t>
      </w:r>
      <w:r>
        <w:rPr>
          <w:rFonts w:ascii="Times New Roman" w:hAnsi="Times New Roman" w:cs="Times New Roman"/>
        </w:rPr>
        <w:t>, accessed 31 March 2018.</w:t>
      </w:r>
    </w:p>
    <w:p w14:paraId="5537C5F6" w14:textId="3115E129" w:rsidR="003A27EE" w:rsidRDefault="005662C7" w:rsidP="008E1A4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lastRenderedPageBreak/>
        <w:t xml:space="preserve">Peg-Murray Evans (2016) </w:t>
      </w:r>
      <w:r w:rsidR="00AB5390">
        <w:rPr>
          <w:rFonts w:ascii="Times New Roman" w:hAnsi="Times New Roman" w:cs="Times New Roman"/>
        </w:rPr>
        <w:t>‘</w:t>
      </w:r>
      <w:r>
        <w:rPr>
          <w:rFonts w:ascii="Times New Roman" w:hAnsi="Times New Roman" w:cs="Times New Roman"/>
        </w:rPr>
        <w:t>Myths of Commonwealth Betrayal: UK-Africa Trade Before and After Brexit</w:t>
      </w:r>
      <w:r w:rsidR="00AB5390">
        <w:rPr>
          <w:rFonts w:ascii="Times New Roman" w:hAnsi="Times New Roman" w:cs="Times New Roman"/>
        </w:rPr>
        <w:t>’</w:t>
      </w:r>
      <w:r>
        <w:rPr>
          <w:rFonts w:ascii="Times New Roman" w:hAnsi="Times New Roman" w:cs="Times New Roman"/>
        </w:rPr>
        <w:t xml:space="preserve">, </w:t>
      </w:r>
      <w:r w:rsidRPr="005662C7">
        <w:rPr>
          <w:rFonts w:ascii="Times New Roman" w:hAnsi="Times New Roman" w:cs="Times New Roman"/>
          <w:i/>
        </w:rPr>
        <w:t>The Round Table – Commonwealth Journal of International Affairs</w:t>
      </w:r>
      <w:r>
        <w:rPr>
          <w:rFonts w:ascii="Times New Roman" w:hAnsi="Times New Roman" w:cs="Times New Roman"/>
        </w:rPr>
        <w:t>, 105, 4, pp. 489-498.</w:t>
      </w:r>
    </w:p>
    <w:p w14:paraId="1C6F1D50" w14:textId="4AA39B3D" w:rsidR="005662C7" w:rsidRDefault="00657F33" w:rsidP="008E1A4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 xml:space="preserve">House of Lords (2016) </w:t>
      </w:r>
      <w:r w:rsidR="00AB5390">
        <w:rPr>
          <w:rFonts w:ascii="Times New Roman" w:hAnsi="Times New Roman" w:cs="Times New Roman"/>
        </w:rPr>
        <w:t>‘</w:t>
      </w:r>
      <w:r>
        <w:rPr>
          <w:rFonts w:ascii="Times New Roman" w:hAnsi="Times New Roman" w:cs="Times New Roman"/>
        </w:rPr>
        <w:t>UK-Commonwealth Trade</w:t>
      </w:r>
      <w:r w:rsidR="00AB5390">
        <w:rPr>
          <w:rFonts w:ascii="Times New Roman" w:hAnsi="Times New Roman" w:cs="Times New Roman"/>
        </w:rPr>
        <w:t>’</w:t>
      </w:r>
      <w:r>
        <w:rPr>
          <w:rFonts w:ascii="Times New Roman" w:hAnsi="Times New Roman" w:cs="Times New Roman"/>
        </w:rPr>
        <w:t xml:space="preserve">, Library Note, 5 August, </w:t>
      </w:r>
      <w:r w:rsidRPr="00657F33">
        <w:rPr>
          <w:rFonts w:ascii="Times New Roman" w:hAnsi="Times New Roman" w:cs="Times New Roman"/>
        </w:rPr>
        <w:t>http://researchbriefings.files.parliament.uk/documents/LLN-2016-0043/LLN-2016-0043.pdf</w:t>
      </w:r>
      <w:r>
        <w:rPr>
          <w:rFonts w:ascii="Times New Roman" w:hAnsi="Times New Roman" w:cs="Times New Roman"/>
        </w:rPr>
        <w:t>, accessed 30 March 2018.</w:t>
      </w:r>
    </w:p>
    <w:p w14:paraId="458745D3" w14:textId="34523EE8" w:rsidR="00657F33" w:rsidRDefault="00914D8A" w:rsidP="008E1A4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 xml:space="preserve">Mohammad Razzaque and Brendan Vickers (2016) </w:t>
      </w:r>
      <w:r w:rsidR="00AB5390">
        <w:rPr>
          <w:rFonts w:ascii="Times New Roman" w:hAnsi="Times New Roman" w:cs="Times New Roman"/>
        </w:rPr>
        <w:t>‘</w:t>
      </w:r>
      <w:r>
        <w:rPr>
          <w:rFonts w:ascii="Times New Roman" w:hAnsi="Times New Roman" w:cs="Times New Roman"/>
        </w:rPr>
        <w:t>Post-Brexit UK-ACP Trading Arrangements: Some Reflections</w:t>
      </w:r>
      <w:r w:rsidR="00AB5390">
        <w:rPr>
          <w:rFonts w:ascii="Times New Roman" w:hAnsi="Times New Roman" w:cs="Times New Roman"/>
        </w:rPr>
        <w:t>’</w:t>
      </w:r>
      <w:r>
        <w:rPr>
          <w:rFonts w:ascii="Times New Roman" w:hAnsi="Times New Roman" w:cs="Times New Roman"/>
        </w:rPr>
        <w:t xml:space="preserve">, Commonwealth Secretariat, Trade Hot Topics, Issue 137, </w:t>
      </w:r>
      <w:r w:rsidR="00391DAF">
        <w:rPr>
          <w:rFonts w:ascii="Times New Roman" w:hAnsi="Times New Roman" w:cs="Times New Roman"/>
        </w:rPr>
        <w:t xml:space="preserve">p. 2, </w:t>
      </w:r>
      <w:r w:rsidRPr="00914D8A">
        <w:rPr>
          <w:rFonts w:ascii="Times New Roman" w:hAnsi="Times New Roman" w:cs="Times New Roman"/>
        </w:rPr>
        <w:t>http://thecommonwealth.org/sites/default/files/news-items/documents/5jln9q109bmr-en.pdf</w:t>
      </w:r>
      <w:r>
        <w:rPr>
          <w:rFonts w:ascii="Times New Roman" w:hAnsi="Times New Roman" w:cs="Times New Roman"/>
        </w:rPr>
        <w:t>, accessed 31 March 2018.</w:t>
      </w:r>
    </w:p>
    <w:p w14:paraId="755C5149" w14:textId="46C4CE05" w:rsidR="00914D8A" w:rsidRDefault="00FC69C1" w:rsidP="008E1A4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Razzaque and Vickers (2016</w:t>
      </w:r>
      <w:r w:rsidR="00391DAF">
        <w:rPr>
          <w:rFonts w:ascii="Times New Roman" w:hAnsi="Times New Roman" w:cs="Times New Roman"/>
        </w:rPr>
        <w:t xml:space="preserve">), p. </w:t>
      </w:r>
      <w:r w:rsidR="006407A9">
        <w:rPr>
          <w:rFonts w:ascii="Times New Roman" w:hAnsi="Times New Roman" w:cs="Times New Roman"/>
        </w:rPr>
        <w:t>4.</w:t>
      </w:r>
    </w:p>
    <w:p w14:paraId="436077B8" w14:textId="67603007" w:rsidR="00762A60" w:rsidRDefault="00762A60" w:rsidP="008E1A40">
      <w:pPr>
        <w:pStyle w:val="ListParagraph"/>
        <w:numPr>
          <w:ilvl w:val="0"/>
          <w:numId w:val="6"/>
        </w:numPr>
        <w:spacing w:line="360" w:lineRule="auto"/>
        <w:ind w:left="720"/>
        <w:rPr>
          <w:rFonts w:ascii="Times New Roman" w:hAnsi="Times New Roman" w:cs="Times New Roman"/>
        </w:rPr>
      </w:pPr>
      <w:r w:rsidRPr="00762A60">
        <w:rPr>
          <w:rFonts w:ascii="Times New Roman" w:hAnsi="Times New Roman" w:cs="Times New Roman"/>
        </w:rPr>
        <w:t xml:space="preserve">Foreign and Commonwealth Office (2016) </w:t>
      </w:r>
      <w:r w:rsidR="00AB5390">
        <w:rPr>
          <w:rFonts w:ascii="Times New Roman" w:hAnsi="Times New Roman" w:cs="Times New Roman"/>
        </w:rPr>
        <w:t>‘</w:t>
      </w:r>
      <w:r w:rsidRPr="00762A60">
        <w:rPr>
          <w:rFonts w:ascii="Times New Roman" w:hAnsi="Times New Roman" w:cs="Times New Roman"/>
        </w:rPr>
        <w:t xml:space="preserve">Ninth UK-Caribbean Ministerial Forum </w:t>
      </w:r>
      <w:r>
        <w:rPr>
          <w:rFonts w:ascii="Times New Roman" w:hAnsi="Times New Roman" w:cs="Times New Roman"/>
        </w:rPr>
        <w:t>–</w:t>
      </w:r>
      <w:r w:rsidRPr="00762A60">
        <w:rPr>
          <w:rFonts w:ascii="Times New Roman" w:hAnsi="Times New Roman" w:cs="Times New Roman"/>
        </w:rPr>
        <w:t xml:space="preserve"> </w:t>
      </w:r>
      <w:r w:rsidR="00AB5390">
        <w:rPr>
          <w:rFonts w:ascii="Times New Roman" w:hAnsi="Times New Roman" w:cs="Times New Roman"/>
        </w:rPr>
        <w:t>“</w:t>
      </w:r>
      <w:r w:rsidRPr="00762A60">
        <w:rPr>
          <w:rFonts w:ascii="Times New Roman" w:hAnsi="Times New Roman" w:cs="Times New Roman"/>
        </w:rPr>
        <w:t>Building a Stronger Partnership for Sustainable Growth and</w:t>
      </w:r>
      <w:r>
        <w:rPr>
          <w:rFonts w:ascii="Times New Roman" w:hAnsi="Times New Roman" w:cs="Times New Roman"/>
        </w:rPr>
        <w:t xml:space="preserve"> Development</w:t>
      </w:r>
      <w:r w:rsidR="00AB5390">
        <w:rPr>
          <w:rFonts w:ascii="Times New Roman" w:hAnsi="Times New Roman" w:cs="Times New Roman"/>
        </w:rPr>
        <w:t>”</w:t>
      </w:r>
      <w:r>
        <w:rPr>
          <w:rFonts w:ascii="Times New Roman" w:hAnsi="Times New Roman" w:cs="Times New Roman"/>
        </w:rPr>
        <w:t xml:space="preserve">’: Communique, 5 May, p. 2, </w:t>
      </w:r>
      <w:r w:rsidRPr="00762A60">
        <w:rPr>
          <w:rFonts w:ascii="Times New Roman" w:hAnsi="Times New Roman" w:cs="Times New Roman"/>
        </w:rPr>
        <w:t>https://www.gov.uk/government/uploads/system/uploads/attachment_data/file/521235/Ninth_UK-Caribbean_Ministerial_Forum_Communiqu_.pdf</w:t>
      </w:r>
      <w:r>
        <w:rPr>
          <w:rFonts w:ascii="Times New Roman" w:hAnsi="Times New Roman" w:cs="Times New Roman"/>
        </w:rPr>
        <w:t>, accessed 30 March 2018.</w:t>
      </w:r>
    </w:p>
    <w:p w14:paraId="60C73168" w14:textId="37BB6148" w:rsidR="00E47FA6" w:rsidRDefault="00E47FA6" w:rsidP="008E1A40">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 xml:space="preserve">David Jessop (2018) </w:t>
      </w:r>
      <w:r w:rsidR="00AB5390">
        <w:rPr>
          <w:rFonts w:ascii="Times New Roman" w:hAnsi="Times New Roman" w:cs="Times New Roman"/>
        </w:rPr>
        <w:t>‘</w:t>
      </w:r>
      <w:r>
        <w:rPr>
          <w:rFonts w:ascii="Times New Roman" w:hAnsi="Times New Roman" w:cs="Times New Roman"/>
        </w:rPr>
        <w:t>Wider implications of the Golding report on Jamaica’s relations with CARICOM</w:t>
      </w:r>
      <w:r w:rsidR="00AB5390">
        <w:rPr>
          <w:rFonts w:ascii="Times New Roman" w:hAnsi="Times New Roman" w:cs="Times New Roman"/>
        </w:rPr>
        <w:t>’</w:t>
      </w:r>
      <w:r>
        <w:rPr>
          <w:rFonts w:ascii="Times New Roman" w:hAnsi="Times New Roman" w:cs="Times New Roman"/>
        </w:rPr>
        <w:t xml:space="preserve">, The Caribbean Council, 9 February, </w:t>
      </w:r>
      <w:r w:rsidRPr="00E47FA6">
        <w:rPr>
          <w:rFonts w:ascii="Times New Roman" w:hAnsi="Times New Roman" w:cs="Times New Roman"/>
        </w:rPr>
        <w:t>https://www.caribbean-council.org/wider-implications-golding-report-jamaicas-relations-caricom/</w:t>
      </w:r>
      <w:r>
        <w:rPr>
          <w:rFonts w:ascii="Times New Roman" w:hAnsi="Times New Roman" w:cs="Times New Roman"/>
        </w:rPr>
        <w:t>, accessed 30 March 2018.</w:t>
      </w:r>
    </w:p>
    <w:p w14:paraId="43227772" w14:textId="77777777" w:rsidR="005A1AFC" w:rsidRDefault="00BC559E" w:rsidP="005A1AFC">
      <w:pPr>
        <w:pStyle w:val="ListParagraph"/>
        <w:numPr>
          <w:ilvl w:val="0"/>
          <w:numId w:val="6"/>
        </w:numPr>
        <w:spacing w:line="360" w:lineRule="auto"/>
        <w:ind w:left="720"/>
        <w:rPr>
          <w:rFonts w:ascii="Times New Roman" w:hAnsi="Times New Roman" w:cs="Times New Roman"/>
        </w:rPr>
      </w:pPr>
      <w:r>
        <w:rPr>
          <w:rFonts w:ascii="Times New Roman" w:hAnsi="Times New Roman" w:cs="Times New Roman"/>
        </w:rPr>
        <w:t xml:space="preserve">Bermuda </w:t>
      </w:r>
      <w:r w:rsidRPr="00BC559E">
        <w:rPr>
          <w:rFonts w:ascii="Times New Roman" w:hAnsi="Times New Roman" w:cs="Times New Roman"/>
        </w:rPr>
        <w:t>has third country equivalence under Solvency II, the EU’s prudential regulatory regime which sets out rules to develop a single market for the insurance sector. It allows third country insurers to operate in the EU without complying with all EU rules. This agreement is separate from other aspects of the UKOT-EU relationship.</w:t>
      </w:r>
    </w:p>
    <w:p w14:paraId="0688FB08" w14:textId="1C4D2E4D" w:rsidR="005A1AFC" w:rsidRPr="005A1AFC" w:rsidRDefault="005A1AFC" w:rsidP="005A1AFC">
      <w:pPr>
        <w:pStyle w:val="ListParagraph"/>
        <w:numPr>
          <w:ilvl w:val="0"/>
          <w:numId w:val="6"/>
        </w:numPr>
        <w:spacing w:line="360" w:lineRule="auto"/>
        <w:ind w:left="720"/>
        <w:rPr>
          <w:rFonts w:ascii="Times New Roman" w:hAnsi="Times New Roman" w:cs="Times New Roman"/>
        </w:rPr>
      </w:pPr>
      <w:r w:rsidRPr="005A1AFC">
        <w:rPr>
          <w:rFonts w:ascii="Times New Roman" w:hAnsi="Times New Roman" w:cs="Times New Roman"/>
        </w:rPr>
        <w:t xml:space="preserve">West India Committee (2018) </w:t>
      </w:r>
      <w:r w:rsidRPr="005A1AFC">
        <w:rPr>
          <w:rFonts w:ascii="Times New Roman" w:hAnsi="Times New Roman" w:cs="Times New Roman"/>
          <w:i/>
        </w:rPr>
        <w:t>Anguilla and Brexit: The Solution</w:t>
      </w:r>
      <w:r w:rsidRPr="005A1AFC">
        <w:rPr>
          <w:rFonts w:ascii="Times New Roman" w:hAnsi="Times New Roman" w:cs="Times New Roman"/>
        </w:rPr>
        <w:t>, March, http://westindiacommittee.org/wp-content/uploads/2018/03/Anguilla-and-Brexit-The-Solution.pdf.</w:t>
      </w:r>
    </w:p>
    <w:p w14:paraId="10C01A03" w14:textId="46D4FAD4" w:rsidR="00BC559E" w:rsidRDefault="00B92277" w:rsidP="008E1A40">
      <w:pPr>
        <w:pStyle w:val="ListParagraph"/>
        <w:numPr>
          <w:ilvl w:val="0"/>
          <w:numId w:val="6"/>
        </w:numPr>
        <w:spacing w:line="360" w:lineRule="auto"/>
        <w:ind w:left="720"/>
        <w:rPr>
          <w:rFonts w:ascii="Times New Roman" w:hAnsi="Times New Roman" w:cs="Times New Roman"/>
        </w:rPr>
      </w:pPr>
      <w:r w:rsidRPr="00B92277">
        <w:rPr>
          <w:rFonts w:ascii="Times New Roman" w:hAnsi="Times New Roman" w:cs="Times New Roman"/>
        </w:rPr>
        <w:t xml:space="preserve">House of Commons (2017) </w:t>
      </w:r>
      <w:r w:rsidR="00AB5390">
        <w:rPr>
          <w:rFonts w:ascii="Times New Roman" w:hAnsi="Times New Roman" w:cs="Times New Roman"/>
        </w:rPr>
        <w:t>‘</w:t>
      </w:r>
      <w:r w:rsidRPr="00B92277">
        <w:rPr>
          <w:rFonts w:ascii="Times New Roman" w:hAnsi="Times New Roman" w:cs="Times New Roman"/>
        </w:rPr>
        <w:t>Gibraltar: Time to get off the fence</w:t>
      </w:r>
      <w:r w:rsidR="00AB5390">
        <w:rPr>
          <w:rFonts w:ascii="Times New Roman" w:hAnsi="Times New Roman" w:cs="Times New Roman"/>
        </w:rPr>
        <w:t>’</w:t>
      </w:r>
      <w:r w:rsidRPr="00B92277">
        <w:rPr>
          <w:rFonts w:ascii="Times New Roman" w:hAnsi="Times New Roman" w:cs="Times New Roman"/>
        </w:rPr>
        <w:t>, Foreign Affairs Com</w:t>
      </w:r>
      <w:r>
        <w:rPr>
          <w:rFonts w:ascii="Times New Roman" w:hAnsi="Times New Roman" w:cs="Times New Roman"/>
        </w:rPr>
        <w:t xml:space="preserve">mittee, Second Report, 24 June, </w:t>
      </w:r>
      <w:r w:rsidRPr="00B92277">
        <w:rPr>
          <w:rFonts w:ascii="Times New Roman" w:hAnsi="Times New Roman" w:cs="Times New Roman"/>
        </w:rPr>
        <w:lastRenderedPageBreak/>
        <w:t>https://publications.parliament.uk/pa/cm201415/cmselect/cmfaff/461/46102.htm, accessed 25 June 2017.</w:t>
      </w:r>
    </w:p>
    <w:p w14:paraId="14F77F79" w14:textId="7343CBDB" w:rsidR="00B92277" w:rsidRPr="00762A60" w:rsidRDefault="00BA042F" w:rsidP="008E1A40">
      <w:pPr>
        <w:pStyle w:val="ListParagraph"/>
        <w:numPr>
          <w:ilvl w:val="0"/>
          <w:numId w:val="6"/>
        </w:numPr>
        <w:spacing w:line="360" w:lineRule="auto"/>
        <w:ind w:left="720"/>
        <w:rPr>
          <w:rFonts w:ascii="Times New Roman" w:hAnsi="Times New Roman" w:cs="Times New Roman"/>
        </w:rPr>
      </w:pPr>
      <w:r w:rsidRPr="00BA042F">
        <w:rPr>
          <w:rFonts w:ascii="Times New Roman" w:hAnsi="Times New Roman" w:cs="Times New Roman"/>
        </w:rPr>
        <w:t xml:space="preserve">Day-to-day relations </w:t>
      </w:r>
      <w:r>
        <w:rPr>
          <w:rFonts w:ascii="Times New Roman" w:hAnsi="Times New Roman" w:cs="Times New Roman"/>
        </w:rPr>
        <w:t xml:space="preserve">between the EU and the OCTs </w:t>
      </w:r>
      <w:r w:rsidRPr="00BA042F">
        <w:rPr>
          <w:rFonts w:ascii="Times New Roman" w:hAnsi="Times New Roman" w:cs="Times New Roman"/>
        </w:rPr>
        <w:t>are guided by Council Decision 2013/755/EU on the Association of the Overseas Countries and Territories with the EU (Overseas Association Decision, OAD) adopted on 25 November 2013</w:t>
      </w:r>
      <w:r>
        <w:rPr>
          <w:rFonts w:ascii="Times New Roman" w:hAnsi="Times New Roman" w:cs="Times New Roman"/>
        </w:rPr>
        <w:t>.</w:t>
      </w:r>
    </w:p>
    <w:sectPr w:rsidR="00B92277" w:rsidRPr="00762A60" w:rsidSect="0048758A">
      <w:footnotePr>
        <w:numFmt w:val="chicago"/>
      </w:footnotePr>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08A1E" w14:textId="77777777" w:rsidR="00FE791D" w:rsidRDefault="00FE791D" w:rsidP="00EF4C23">
      <w:r>
        <w:separator/>
      </w:r>
    </w:p>
  </w:endnote>
  <w:endnote w:type="continuationSeparator" w:id="0">
    <w:p w14:paraId="479AD7D0" w14:textId="77777777" w:rsidR="00FE791D" w:rsidRDefault="00FE791D" w:rsidP="00EF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A74BE" w14:textId="77777777" w:rsidR="00FE791D" w:rsidRDefault="00FE791D" w:rsidP="00EF4C23">
      <w:r>
        <w:separator/>
      </w:r>
    </w:p>
  </w:footnote>
  <w:footnote w:type="continuationSeparator" w:id="0">
    <w:p w14:paraId="21B8E9E5" w14:textId="77777777" w:rsidR="00FE791D" w:rsidRDefault="00FE791D" w:rsidP="00EF4C23">
      <w:r>
        <w:continuationSeparator/>
      </w:r>
    </w:p>
  </w:footnote>
  <w:footnote w:id="1">
    <w:p w14:paraId="10229103" w14:textId="11059DD9" w:rsidR="008337E9" w:rsidRPr="008337E9" w:rsidRDefault="008337E9">
      <w:pPr>
        <w:pStyle w:val="FootnoteText"/>
        <w:rPr>
          <w:rFonts w:ascii="Times New Roman" w:hAnsi="Times New Roman" w:cs="Times New Roman"/>
        </w:rPr>
      </w:pPr>
      <w:r w:rsidRPr="008337E9">
        <w:rPr>
          <w:rStyle w:val="FootnoteReference"/>
          <w:rFonts w:ascii="Times New Roman" w:hAnsi="Times New Roman" w:cs="Times New Roman"/>
        </w:rPr>
        <w:footnoteRef/>
      </w:r>
      <w:r w:rsidRPr="008337E9">
        <w:rPr>
          <w:rFonts w:ascii="Times New Roman" w:hAnsi="Times New Roman" w:cs="Times New Roman"/>
        </w:rPr>
        <w:t xml:space="preserve"> Correspondence Address: Matthew L. Bishop, </w:t>
      </w:r>
      <w:r>
        <w:rPr>
          <w:rFonts w:ascii="Times New Roman" w:hAnsi="Times New Roman" w:cs="Times New Roman"/>
        </w:rPr>
        <w:t xml:space="preserve">Department of Politics, University of Sheffield, Western Bank, Sheffield, S10 2TN, UK. Email: </w:t>
      </w:r>
      <w:r w:rsidRPr="008337E9">
        <w:rPr>
          <w:rFonts w:ascii="Times New Roman" w:hAnsi="Times New Roman" w:cs="Times New Roman"/>
        </w:rPr>
        <w:t>m.bishop@sheffield.ac.uk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A28"/>
    <w:multiLevelType w:val="hybridMultilevel"/>
    <w:tmpl w:val="AF0AC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71080"/>
    <w:multiLevelType w:val="hybridMultilevel"/>
    <w:tmpl w:val="F99A50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C0933"/>
    <w:multiLevelType w:val="hybridMultilevel"/>
    <w:tmpl w:val="1F64C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7B2C9F"/>
    <w:multiLevelType w:val="hybridMultilevel"/>
    <w:tmpl w:val="0A5A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A41B3"/>
    <w:multiLevelType w:val="hybridMultilevel"/>
    <w:tmpl w:val="33140DAE"/>
    <w:lvl w:ilvl="0" w:tplc="D14267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C39BD"/>
    <w:multiLevelType w:val="hybridMultilevel"/>
    <w:tmpl w:val="960A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48"/>
    <w:rsid w:val="00010948"/>
    <w:rsid w:val="0003504B"/>
    <w:rsid w:val="00053845"/>
    <w:rsid w:val="0005576E"/>
    <w:rsid w:val="00066CE2"/>
    <w:rsid w:val="00081938"/>
    <w:rsid w:val="00091182"/>
    <w:rsid w:val="000B2C9C"/>
    <w:rsid w:val="000B4690"/>
    <w:rsid w:val="000C3556"/>
    <w:rsid w:val="000F25A6"/>
    <w:rsid w:val="001045A1"/>
    <w:rsid w:val="00104DFD"/>
    <w:rsid w:val="00105D26"/>
    <w:rsid w:val="00130859"/>
    <w:rsid w:val="001563C0"/>
    <w:rsid w:val="00160A58"/>
    <w:rsid w:val="0017349C"/>
    <w:rsid w:val="001744A6"/>
    <w:rsid w:val="00175B5C"/>
    <w:rsid w:val="00176A2F"/>
    <w:rsid w:val="0018423F"/>
    <w:rsid w:val="0018581D"/>
    <w:rsid w:val="001A3D9E"/>
    <w:rsid w:val="001B5853"/>
    <w:rsid w:val="001C7991"/>
    <w:rsid w:val="001E7159"/>
    <w:rsid w:val="001F5992"/>
    <w:rsid w:val="00207AF1"/>
    <w:rsid w:val="00225B71"/>
    <w:rsid w:val="00266916"/>
    <w:rsid w:val="002B7D10"/>
    <w:rsid w:val="002D1BB8"/>
    <w:rsid w:val="002F28AB"/>
    <w:rsid w:val="003152CC"/>
    <w:rsid w:val="003164BB"/>
    <w:rsid w:val="00335E79"/>
    <w:rsid w:val="00350EDB"/>
    <w:rsid w:val="00353013"/>
    <w:rsid w:val="003673AE"/>
    <w:rsid w:val="00391DAF"/>
    <w:rsid w:val="00392D98"/>
    <w:rsid w:val="003A1767"/>
    <w:rsid w:val="003A27EE"/>
    <w:rsid w:val="003A2F02"/>
    <w:rsid w:val="003C442D"/>
    <w:rsid w:val="003D035C"/>
    <w:rsid w:val="003D3613"/>
    <w:rsid w:val="003E638B"/>
    <w:rsid w:val="00400004"/>
    <w:rsid w:val="0041281D"/>
    <w:rsid w:val="00421C59"/>
    <w:rsid w:val="00447EB8"/>
    <w:rsid w:val="004600DA"/>
    <w:rsid w:val="004820BA"/>
    <w:rsid w:val="0048758A"/>
    <w:rsid w:val="004A272C"/>
    <w:rsid w:val="004A7B80"/>
    <w:rsid w:val="004E3467"/>
    <w:rsid w:val="004F0E32"/>
    <w:rsid w:val="004F5F67"/>
    <w:rsid w:val="0050774A"/>
    <w:rsid w:val="005201BD"/>
    <w:rsid w:val="00533BC7"/>
    <w:rsid w:val="005429A6"/>
    <w:rsid w:val="00551236"/>
    <w:rsid w:val="005662C7"/>
    <w:rsid w:val="00571730"/>
    <w:rsid w:val="005824F9"/>
    <w:rsid w:val="005A1AFC"/>
    <w:rsid w:val="005D003E"/>
    <w:rsid w:val="005D2DE1"/>
    <w:rsid w:val="005F1555"/>
    <w:rsid w:val="006044B9"/>
    <w:rsid w:val="00610A01"/>
    <w:rsid w:val="00616A2F"/>
    <w:rsid w:val="00617C80"/>
    <w:rsid w:val="00626012"/>
    <w:rsid w:val="0062619F"/>
    <w:rsid w:val="00627559"/>
    <w:rsid w:val="006314BA"/>
    <w:rsid w:val="0063372D"/>
    <w:rsid w:val="006407A9"/>
    <w:rsid w:val="00657F33"/>
    <w:rsid w:val="006621C9"/>
    <w:rsid w:val="0067096F"/>
    <w:rsid w:val="00681749"/>
    <w:rsid w:val="00695ECE"/>
    <w:rsid w:val="006A28AE"/>
    <w:rsid w:val="006A2A9B"/>
    <w:rsid w:val="006C29E3"/>
    <w:rsid w:val="006E6533"/>
    <w:rsid w:val="006F331F"/>
    <w:rsid w:val="006F372F"/>
    <w:rsid w:val="006F409A"/>
    <w:rsid w:val="0072175F"/>
    <w:rsid w:val="00731351"/>
    <w:rsid w:val="00731AAA"/>
    <w:rsid w:val="0074105E"/>
    <w:rsid w:val="007457A8"/>
    <w:rsid w:val="007465A3"/>
    <w:rsid w:val="0075206A"/>
    <w:rsid w:val="00761950"/>
    <w:rsid w:val="00762A60"/>
    <w:rsid w:val="00792D29"/>
    <w:rsid w:val="007A0A0E"/>
    <w:rsid w:val="007A5CD5"/>
    <w:rsid w:val="007F09E0"/>
    <w:rsid w:val="007F76EE"/>
    <w:rsid w:val="00805599"/>
    <w:rsid w:val="00823348"/>
    <w:rsid w:val="008241F3"/>
    <w:rsid w:val="00824FE9"/>
    <w:rsid w:val="008337E9"/>
    <w:rsid w:val="008440E7"/>
    <w:rsid w:val="00872C3A"/>
    <w:rsid w:val="008837FC"/>
    <w:rsid w:val="00894B87"/>
    <w:rsid w:val="00894C34"/>
    <w:rsid w:val="008A59A4"/>
    <w:rsid w:val="008C5509"/>
    <w:rsid w:val="008C663C"/>
    <w:rsid w:val="008D3199"/>
    <w:rsid w:val="008E1A40"/>
    <w:rsid w:val="009018AC"/>
    <w:rsid w:val="00914D8A"/>
    <w:rsid w:val="00926783"/>
    <w:rsid w:val="009379F6"/>
    <w:rsid w:val="009460CB"/>
    <w:rsid w:val="009502DD"/>
    <w:rsid w:val="00965C8E"/>
    <w:rsid w:val="00986BFB"/>
    <w:rsid w:val="00990F2C"/>
    <w:rsid w:val="009B17A5"/>
    <w:rsid w:val="009C5096"/>
    <w:rsid w:val="009E1BB4"/>
    <w:rsid w:val="009E53A7"/>
    <w:rsid w:val="00A22CD7"/>
    <w:rsid w:val="00A4466C"/>
    <w:rsid w:val="00A600C4"/>
    <w:rsid w:val="00A70471"/>
    <w:rsid w:val="00A7106A"/>
    <w:rsid w:val="00A72F89"/>
    <w:rsid w:val="00A73FB0"/>
    <w:rsid w:val="00A74206"/>
    <w:rsid w:val="00A80C94"/>
    <w:rsid w:val="00AB2015"/>
    <w:rsid w:val="00AB5390"/>
    <w:rsid w:val="00AB5D1A"/>
    <w:rsid w:val="00AF1BF2"/>
    <w:rsid w:val="00AF39D7"/>
    <w:rsid w:val="00AF5A49"/>
    <w:rsid w:val="00B15166"/>
    <w:rsid w:val="00B22D9C"/>
    <w:rsid w:val="00B632E8"/>
    <w:rsid w:val="00B91E7C"/>
    <w:rsid w:val="00B92277"/>
    <w:rsid w:val="00BA042F"/>
    <w:rsid w:val="00BB107C"/>
    <w:rsid w:val="00BB62DB"/>
    <w:rsid w:val="00BC082D"/>
    <w:rsid w:val="00BC4B88"/>
    <w:rsid w:val="00BC559E"/>
    <w:rsid w:val="00BE1281"/>
    <w:rsid w:val="00BF7B79"/>
    <w:rsid w:val="00C04023"/>
    <w:rsid w:val="00C11DC1"/>
    <w:rsid w:val="00C13293"/>
    <w:rsid w:val="00C21708"/>
    <w:rsid w:val="00C34D09"/>
    <w:rsid w:val="00C658CD"/>
    <w:rsid w:val="00C83DA5"/>
    <w:rsid w:val="00C93F30"/>
    <w:rsid w:val="00C946B5"/>
    <w:rsid w:val="00CA46E3"/>
    <w:rsid w:val="00CA76C5"/>
    <w:rsid w:val="00CB098C"/>
    <w:rsid w:val="00CB4C01"/>
    <w:rsid w:val="00CE429D"/>
    <w:rsid w:val="00D02874"/>
    <w:rsid w:val="00D04190"/>
    <w:rsid w:val="00D20FCE"/>
    <w:rsid w:val="00D360B4"/>
    <w:rsid w:val="00D827D5"/>
    <w:rsid w:val="00D837C6"/>
    <w:rsid w:val="00DB0945"/>
    <w:rsid w:val="00DE04AD"/>
    <w:rsid w:val="00E048A8"/>
    <w:rsid w:val="00E13894"/>
    <w:rsid w:val="00E212DB"/>
    <w:rsid w:val="00E31D02"/>
    <w:rsid w:val="00E47FA6"/>
    <w:rsid w:val="00E8673C"/>
    <w:rsid w:val="00E86B92"/>
    <w:rsid w:val="00E909F9"/>
    <w:rsid w:val="00EA16D6"/>
    <w:rsid w:val="00EA2A7D"/>
    <w:rsid w:val="00EF3AFE"/>
    <w:rsid w:val="00EF4C23"/>
    <w:rsid w:val="00F202AA"/>
    <w:rsid w:val="00F22499"/>
    <w:rsid w:val="00F35DFC"/>
    <w:rsid w:val="00F50148"/>
    <w:rsid w:val="00F551E1"/>
    <w:rsid w:val="00F90FF6"/>
    <w:rsid w:val="00F94B72"/>
    <w:rsid w:val="00FA3DB8"/>
    <w:rsid w:val="00FC69C1"/>
    <w:rsid w:val="00FD549A"/>
    <w:rsid w:val="00FE791D"/>
    <w:rsid w:val="00FE7D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732C7"/>
  <w14:defaultImageDpi w14:val="300"/>
  <w15:docId w15:val="{5CACFC14-75DE-40EF-A650-9904D37A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148"/>
    <w:pPr>
      <w:ind w:left="720"/>
      <w:contextualSpacing/>
    </w:pPr>
  </w:style>
  <w:style w:type="character" w:styleId="Hyperlink">
    <w:name w:val="Hyperlink"/>
    <w:basedOn w:val="DefaultParagraphFont"/>
    <w:uiPriority w:val="99"/>
    <w:unhideWhenUsed/>
    <w:rsid w:val="006621C9"/>
    <w:rPr>
      <w:color w:val="0000FF"/>
      <w:u w:val="single"/>
    </w:rPr>
  </w:style>
  <w:style w:type="paragraph" w:styleId="FootnoteText">
    <w:name w:val="footnote text"/>
    <w:basedOn w:val="Normal"/>
    <w:link w:val="FootnoteTextChar"/>
    <w:uiPriority w:val="99"/>
    <w:semiHidden/>
    <w:unhideWhenUsed/>
    <w:rsid w:val="00EF4C23"/>
    <w:rPr>
      <w:sz w:val="20"/>
      <w:szCs w:val="20"/>
    </w:rPr>
  </w:style>
  <w:style w:type="character" w:customStyle="1" w:styleId="FootnoteTextChar">
    <w:name w:val="Footnote Text Char"/>
    <w:basedOn w:val="DefaultParagraphFont"/>
    <w:link w:val="FootnoteText"/>
    <w:uiPriority w:val="99"/>
    <w:semiHidden/>
    <w:rsid w:val="00EF4C23"/>
    <w:rPr>
      <w:sz w:val="20"/>
      <w:szCs w:val="20"/>
    </w:rPr>
  </w:style>
  <w:style w:type="character" w:styleId="FootnoteReference">
    <w:name w:val="footnote reference"/>
    <w:basedOn w:val="DefaultParagraphFont"/>
    <w:uiPriority w:val="99"/>
    <w:semiHidden/>
    <w:unhideWhenUsed/>
    <w:rsid w:val="00EF4C23"/>
    <w:rPr>
      <w:vertAlign w:val="superscript"/>
    </w:rPr>
  </w:style>
  <w:style w:type="paragraph" w:styleId="BalloonText">
    <w:name w:val="Balloon Text"/>
    <w:basedOn w:val="Normal"/>
    <w:link w:val="BalloonTextChar"/>
    <w:uiPriority w:val="99"/>
    <w:semiHidden/>
    <w:unhideWhenUsed/>
    <w:rsid w:val="00670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83494">
      <w:bodyDiv w:val="1"/>
      <w:marLeft w:val="0"/>
      <w:marRight w:val="0"/>
      <w:marTop w:val="0"/>
      <w:marBottom w:val="0"/>
      <w:divBdr>
        <w:top w:val="none" w:sz="0" w:space="0" w:color="auto"/>
        <w:left w:val="none" w:sz="0" w:space="0" w:color="auto"/>
        <w:bottom w:val="none" w:sz="0" w:space="0" w:color="auto"/>
        <w:right w:val="none" w:sz="0" w:space="0" w:color="auto"/>
      </w:divBdr>
      <w:divsChild>
        <w:div w:id="1263342875">
          <w:marLeft w:val="0"/>
          <w:marRight w:val="0"/>
          <w:marTop w:val="0"/>
          <w:marBottom w:val="0"/>
          <w:divBdr>
            <w:top w:val="none" w:sz="0" w:space="0" w:color="auto"/>
            <w:left w:val="none" w:sz="0" w:space="0" w:color="auto"/>
            <w:bottom w:val="none" w:sz="0" w:space="0" w:color="auto"/>
            <w:right w:val="none" w:sz="0" w:space="0" w:color="auto"/>
          </w:divBdr>
          <w:divsChild>
            <w:div w:id="1086926179">
              <w:marLeft w:val="0"/>
              <w:marRight w:val="0"/>
              <w:marTop w:val="0"/>
              <w:marBottom w:val="0"/>
              <w:divBdr>
                <w:top w:val="none" w:sz="0" w:space="0" w:color="auto"/>
                <w:left w:val="none" w:sz="0" w:space="0" w:color="auto"/>
                <w:bottom w:val="none" w:sz="0" w:space="0" w:color="auto"/>
                <w:right w:val="none" w:sz="0" w:space="0" w:color="auto"/>
              </w:divBdr>
              <w:divsChild>
                <w:div w:id="1223640547">
                  <w:marLeft w:val="0"/>
                  <w:marRight w:val="0"/>
                  <w:marTop w:val="0"/>
                  <w:marBottom w:val="0"/>
                  <w:divBdr>
                    <w:top w:val="none" w:sz="0" w:space="0" w:color="auto"/>
                    <w:left w:val="none" w:sz="0" w:space="0" w:color="auto"/>
                    <w:bottom w:val="none" w:sz="0" w:space="0" w:color="auto"/>
                    <w:right w:val="none" w:sz="0" w:space="0" w:color="auto"/>
                  </w:divBdr>
                  <w:divsChild>
                    <w:div w:id="212666424">
                      <w:marLeft w:val="0"/>
                      <w:marRight w:val="0"/>
                      <w:marTop w:val="0"/>
                      <w:marBottom w:val="0"/>
                      <w:divBdr>
                        <w:top w:val="none" w:sz="0" w:space="0" w:color="auto"/>
                        <w:left w:val="none" w:sz="0" w:space="0" w:color="auto"/>
                        <w:bottom w:val="none" w:sz="0" w:space="0" w:color="auto"/>
                        <w:right w:val="none" w:sz="0" w:space="0" w:color="auto"/>
                      </w:divBdr>
                      <w:divsChild>
                        <w:div w:id="1240022427">
                          <w:marLeft w:val="0"/>
                          <w:marRight w:val="0"/>
                          <w:marTop w:val="0"/>
                          <w:marBottom w:val="0"/>
                          <w:divBdr>
                            <w:top w:val="none" w:sz="0" w:space="0" w:color="auto"/>
                            <w:left w:val="none" w:sz="0" w:space="0" w:color="auto"/>
                            <w:bottom w:val="none" w:sz="0" w:space="0" w:color="auto"/>
                            <w:right w:val="none" w:sz="0" w:space="0" w:color="auto"/>
                          </w:divBdr>
                          <w:divsChild>
                            <w:div w:id="166942611">
                              <w:marLeft w:val="0"/>
                              <w:marRight w:val="0"/>
                              <w:marTop w:val="0"/>
                              <w:marBottom w:val="0"/>
                              <w:divBdr>
                                <w:top w:val="none" w:sz="0" w:space="0" w:color="auto"/>
                                <w:left w:val="none" w:sz="0" w:space="0" w:color="auto"/>
                                <w:bottom w:val="none" w:sz="0" w:space="0" w:color="auto"/>
                                <w:right w:val="none" w:sz="0" w:space="0" w:color="auto"/>
                              </w:divBdr>
                              <w:divsChild>
                                <w:div w:id="7400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808314">
      <w:bodyDiv w:val="1"/>
      <w:marLeft w:val="0"/>
      <w:marRight w:val="0"/>
      <w:marTop w:val="0"/>
      <w:marBottom w:val="0"/>
      <w:divBdr>
        <w:top w:val="none" w:sz="0" w:space="0" w:color="auto"/>
        <w:left w:val="none" w:sz="0" w:space="0" w:color="auto"/>
        <w:bottom w:val="none" w:sz="0" w:space="0" w:color="auto"/>
        <w:right w:val="none" w:sz="0" w:space="0" w:color="auto"/>
      </w:divBdr>
      <w:divsChild>
        <w:div w:id="392394643">
          <w:marLeft w:val="0"/>
          <w:marRight w:val="0"/>
          <w:marTop w:val="0"/>
          <w:marBottom w:val="0"/>
          <w:divBdr>
            <w:top w:val="none" w:sz="0" w:space="0" w:color="auto"/>
            <w:left w:val="none" w:sz="0" w:space="0" w:color="auto"/>
            <w:bottom w:val="none" w:sz="0" w:space="0" w:color="auto"/>
            <w:right w:val="none" w:sz="0" w:space="0" w:color="auto"/>
          </w:divBdr>
          <w:divsChild>
            <w:div w:id="1214387342">
              <w:marLeft w:val="0"/>
              <w:marRight w:val="0"/>
              <w:marTop w:val="0"/>
              <w:marBottom w:val="0"/>
              <w:divBdr>
                <w:top w:val="none" w:sz="0" w:space="0" w:color="auto"/>
                <w:left w:val="none" w:sz="0" w:space="0" w:color="auto"/>
                <w:bottom w:val="none" w:sz="0" w:space="0" w:color="auto"/>
                <w:right w:val="none" w:sz="0" w:space="0" w:color="auto"/>
              </w:divBdr>
              <w:divsChild>
                <w:div w:id="975640623">
                  <w:marLeft w:val="0"/>
                  <w:marRight w:val="0"/>
                  <w:marTop w:val="0"/>
                  <w:marBottom w:val="0"/>
                  <w:divBdr>
                    <w:top w:val="none" w:sz="0" w:space="0" w:color="auto"/>
                    <w:left w:val="none" w:sz="0" w:space="0" w:color="auto"/>
                    <w:bottom w:val="none" w:sz="0" w:space="0" w:color="auto"/>
                    <w:right w:val="none" w:sz="0" w:space="0" w:color="auto"/>
                  </w:divBdr>
                  <w:divsChild>
                    <w:div w:id="54545575">
                      <w:marLeft w:val="150"/>
                      <w:marRight w:val="150"/>
                      <w:marTop w:val="0"/>
                      <w:marBottom w:val="0"/>
                      <w:divBdr>
                        <w:top w:val="none" w:sz="0" w:space="0" w:color="auto"/>
                        <w:left w:val="none" w:sz="0" w:space="0" w:color="auto"/>
                        <w:bottom w:val="none" w:sz="0" w:space="0" w:color="auto"/>
                        <w:right w:val="none" w:sz="0" w:space="0" w:color="auto"/>
                      </w:divBdr>
                      <w:divsChild>
                        <w:div w:id="1907642670">
                          <w:marLeft w:val="0"/>
                          <w:marRight w:val="0"/>
                          <w:marTop w:val="0"/>
                          <w:marBottom w:val="0"/>
                          <w:divBdr>
                            <w:top w:val="none" w:sz="0" w:space="0" w:color="auto"/>
                            <w:left w:val="none" w:sz="0" w:space="0" w:color="auto"/>
                            <w:bottom w:val="none" w:sz="0" w:space="0" w:color="auto"/>
                            <w:right w:val="none" w:sz="0" w:space="0" w:color="auto"/>
                          </w:divBdr>
                          <w:divsChild>
                            <w:div w:id="1367678364">
                              <w:marLeft w:val="150"/>
                              <w:marRight w:val="150"/>
                              <w:marTop w:val="0"/>
                              <w:marBottom w:val="0"/>
                              <w:divBdr>
                                <w:top w:val="none" w:sz="0" w:space="0" w:color="auto"/>
                                <w:left w:val="none" w:sz="0" w:space="0" w:color="auto"/>
                                <w:bottom w:val="none" w:sz="0" w:space="0" w:color="auto"/>
                                <w:right w:val="none" w:sz="0" w:space="0" w:color="auto"/>
                              </w:divBdr>
                              <w:divsChild>
                                <w:div w:id="2002344104">
                                  <w:marLeft w:val="0"/>
                                  <w:marRight w:val="0"/>
                                  <w:marTop w:val="0"/>
                                  <w:marBottom w:val="0"/>
                                  <w:divBdr>
                                    <w:top w:val="none" w:sz="0" w:space="0" w:color="auto"/>
                                    <w:left w:val="none" w:sz="0" w:space="0" w:color="auto"/>
                                    <w:bottom w:val="none" w:sz="0" w:space="0" w:color="auto"/>
                                    <w:right w:val="none" w:sz="0" w:space="0" w:color="auto"/>
                                  </w:divBdr>
                                  <w:divsChild>
                                    <w:div w:id="1885749032">
                                      <w:marLeft w:val="0"/>
                                      <w:marRight w:val="0"/>
                                      <w:marTop w:val="0"/>
                                      <w:marBottom w:val="0"/>
                                      <w:divBdr>
                                        <w:top w:val="none" w:sz="0" w:space="0" w:color="auto"/>
                                        <w:left w:val="none" w:sz="0" w:space="0" w:color="auto"/>
                                        <w:bottom w:val="none" w:sz="0" w:space="0" w:color="auto"/>
                                        <w:right w:val="none" w:sz="0" w:space="0" w:color="auto"/>
                                      </w:divBdr>
                                      <w:divsChild>
                                        <w:div w:id="364912612">
                                          <w:marLeft w:val="0"/>
                                          <w:marRight w:val="0"/>
                                          <w:marTop w:val="0"/>
                                          <w:marBottom w:val="0"/>
                                          <w:divBdr>
                                            <w:top w:val="none" w:sz="0" w:space="0" w:color="auto"/>
                                            <w:left w:val="none" w:sz="0" w:space="0" w:color="auto"/>
                                            <w:bottom w:val="none" w:sz="0" w:space="0" w:color="auto"/>
                                            <w:right w:val="none" w:sz="0" w:space="0" w:color="auto"/>
                                          </w:divBdr>
                                          <w:divsChild>
                                            <w:div w:id="11299725">
                                              <w:marLeft w:val="0"/>
                                              <w:marRight w:val="0"/>
                                              <w:marTop w:val="0"/>
                                              <w:marBottom w:val="0"/>
                                              <w:divBdr>
                                                <w:top w:val="none" w:sz="0" w:space="0" w:color="auto"/>
                                                <w:left w:val="none" w:sz="0" w:space="0" w:color="auto"/>
                                                <w:bottom w:val="none" w:sz="0" w:space="0" w:color="auto"/>
                                                <w:right w:val="none" w:sz="0" w:space="0" w:color="auto"/>
                                              </w:divBdr>
                                              <w:divsChild>
                                                <w:div w:id="1457993064">
                                                  <w:marLeft w:val="0"/>
                                                  <w:marRight w:val="0"/>
                                                  <w:marTop w:val="0"/>
                                                  <w:marBottom w:val="0"/>
                                                  <w:divBdr>
                                                    <w:top w:val="none" w:sz="0" w:space="0" w:color="auto"/>
                                                    <w:left w:val="none" w:sz="0" w:space="0" w:color="auto"/>
                                                    <w:bottom w:val="none" w:sz="0" w:space="0" w:color="auto"/>
                                                    <w:right w:val="none" w:sz="0" w:space="0" w:color="auto"/>
                                                  </w:divBdr>
                                                  <w:divsChild>
                                                    <w:div w:id="2101365267">
                                                      <w:marLeft w:val="0"/>
                                                      <w:marRight w:val="0"/>
                                                      <w:marTop w:val="0"/>
                                                      <w:marBottom w:val="0"/>
                                                      <w:divBdr>
                                                        <w:top w:val="none" w:sz="0" w:space="0" w:color="auto"/>
                                                        <w:left w:val="none" w:sz="0" w:space="0" w:color="auto"/>
                                                        <w:bottom w:val="none" w:sz="0" w:space="0" w:color="auto"/>
                                                        <w:right w:val="none" w:sz="0" w:space="0" w:color="auto"/>
                                                      </w:divBdr>
                                                      <w:divsChild>
                                                        <w:div w:id="1813908487">
                                                          <w:marLeft w:val="0"/>
                                                          <w:marRight w:val="0"/>
                                                          <w:marTop w:val="0"/>
                                                          <w:marBottom w:val="0"/>
                                                          <w:divBdr>
                                                            <w:top w:val="none" w:sz="0" w:space="0" w:color="auto"/>
                                                            <w:left w:val="none" w:sz="0" w:space="0" w:color="auto"/>
                                                            <w:bottom w:val="none" w:sz="0" w:space="0" w:color="auto"/>
                                                            <w:right w:val="none" w:sz="0" w:space="0" w:color="auto"/>
                                                          </w:divBdr>
                                                          <w:divsChild>
                                                            <w:div w:id="11265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73419-7AEE-42B6-9421-176F434F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Bishop</dc:creator>
  <cp:keywords/>
  <dc:description/>
  <cp:lastModifiedBy>Peter Clegg</cp:lastModifiedBy>
  <cp:revision>13</cp:revision>
  <cp:lastPrinted>2018-04-27T08:02:00Z</cp:lastPrinted>
  <dcterms:created xsi:type="dcterms:W3CDTF">2018-04-27T08:13:00Z</dcterms:created>
  <dcterms:modified xsi:type="dcterms:W3CDTF">2018-04-27T10:21:00Z</dcterms:modified>
</cp:coreProperties>
</file>