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08C" w:rsidRPr="0008693F" w:rsidRDefault="0039608C">
      <w:pPr>
        <w:spacing w:after="160" w:line="259" w:lineRule="auto"/>
        <w:rPr>
          <w:rFonts w:asciiTheme="minorHAnsi" w:hAnsiTheme="minorHAnsi"/>
          <w:b/>
          <w:bCs/>
          <w:lang w:val="en-US"/>
        </w:rPr>
      </w:pPr>
    </w:p>
    <w:p w:rsidR="00703ACA" w:rsidRPr="0008693F" w:rsidRDefault="002F588D" w:rsidP="00703ACA">
      <w:pPr>
        <w:spacing w:line="360" w:lineRule="auto"/>
        <w:rPr>
          <w:rFonts w:asciiTheme="minorHAnsi" w:hAnsiTheme="minorHAnsi"/>
          <w:b/>
          <w:bCs/>
          <w:lang w:val="en-US"/>
        </w:rPr>
      </w:pPr>
      <w:r w:rsidRPr="0008693F">
        <w:rPr>
          <w:rFonts w:asciiTheme="minorHAnsi" w:hAnsiTheme="minorHAnsi"/>
          <w:b/>
          <w:bCs/>
          <w:lang w:val="en-US"/>
        </w:rPr>
        <w:t xml:space="preserve">TITLE: </w:t>
      </w:r>
      <w:r w:rsidR="00FC4BD3" w:rsidRPr="0008693F">
        <w:rPr>
          <w:rFonts w:asciiTheme="minorHAnsi" w:hAnsiTheme="minorHAnsi"/>
          <w:b/>
          <w:bCs/>
          <w:lang w:val="en-US"/>
        </w:rPr>
        <w:t>A</w:t>
      </w:r>
      <w:r w:rsidR="00194180" w:rsidRPr="0008693F">
        <w:rPr>
          <w:rFonts w:asciiTheme="minorHAnsi" w:hAnsiTheme="minorHAnsi"/>
          <w:b/>
          <w:bCs/>
          <w:lang w:val="en-US"/>
        </w:rPr>
        <w:t>ccuracy of clinician</w:t>
      </w:r>
      <w:r w:rsidR="003057DB" w:rsidRPr="0008693F">
        <w:rPr>
          <w:rFonts w:asciiTheme="minorHAnsi" w:hAnsiTheme="minorHAnsi"/>
          <w:b/>
          <w:bCs/>
          <w:lang w:val="en-US"/>
        </w:rPr>
        <w:t xml:space="preserve"> practice</w:t>
      </w:r>
      <w:r w:rsidR="00FC4BD3" w:rsidRPr="0008693F">
        <w:rPr>
          <w:rFonts w:asciiTheme="minorHAnsi" w:hAnsiTheme="minorHAnsi"/>
          <w:b/>
          <w:bCs/>
          <w:lang w:val="en-US"/>
        </w:rPr>
        <w:t xml:space="preserve"> compared to PECARN, CATCH and CHALICE head injury decision rules in children. </w:t>
      </w:r>
      <w:r w:rsidR="00703ACA" w:rsidRPr="0008693F">
        <w:rPr>
          <w:rFonts w:asciiTheme="minorHAnsi" w:hAnsiTheme="minorHAnsi"/>
          <w:b/>
          <w:bCs/>
          <w:lang w:val="en-US"/>
        </w:rPr>
        <w:t>A prospective cohort study.</w:t>
      </w:r>
    </w:p>
    <w:p w:rsidR="002F588D" w:rsidRPr="0008693F" w:rsidRDefault="002F588D" w:rsidP="00703ACA">
      <w:pPr>
        <w:spacing w:line="360" w:lineRule="auto"/>
        <w:rPr>
          <w:rFonts w:asciiTheme="minorHAnsi" w:hAnsiTheme="minorHAnsi"/>
          <w:b/>
          <w:bCs/>
          <w:lang w:val="en-US"/>
        </w:rPr>
      </w:pPr>
    </w:p>
    <w:p w:rsidR="002F588D" w:rsidRPr="0008693F" w:rsidRDefault="002F588D" w:rsidP="002F588D">
      <w:pPr>
        <w:rPr>
          <w:rFonts w:asciiTheme="minorHAnsi" w:eastAsia="Times New Roman" w:hAnsiTheme="minorHAnsi"/>
          <w:b/>
          <w:lang w:val="en-US" w:eastAsia="en-AU"/>
        </w:rPr>
      </w:pPr>
      <w:r w:rsidRPr="0008693F">
        <w:rPr>
          <w:rFonts w:asciiTheme="minorHAnsi" w:eastAsia="Times New Roman" w:hAnsiTheme="minorHAnsi"/>
          <w:b/>
          <w:lang w:val="en-US" w:eastAsia="en-AU"/>
        </w:rPr>
        <w:t xml:space="preserve">AUTHORS: </w:t>
      </w:r>
    </w:p>
    <w:p w:rsidR="002F588D" w:rsidRPr="0008693F" w:rsidRDefault="002F588D" w:rsidP="002F588D">
      <w:pPr>
        <w:spacing w:line="276" w:lineRule="auto"/>
        <w:rPr>
          <w:rFonts w:asciiTheme="minorHAnsi" w:eastAsia="Times New Roman" w:hAnsiTheme="minorHAnsi" w:cs="Arial"/>
          <w:vertAlign w:val="superscript"/>
          <w:lang w:val="en-US" w:eastAsia="en-AU"/>
        </w:rPr>
      </w:pPr>
    </w:p>
    <w:p w:rsidR="002F588D" w:rsidRPr="0008693F" w:rsidRDefault="002F588D" w:rsidP="002F588D">
      <w:pPr>
        <w:tabs>
          <w:tab w:val="left" w:pos="5590"/>
        </w:tabs>
        <w:spacing w:line="276" w:lineRule="auto"/>
        <w:rPr>
          <w:rFonts w:asciiTheme="minorHAnsi" w:eastAsia="Times New Roman" w:hAnsiTheme="minorHAnsi" w:cs="Arial"/>
          <w:vertAlign w:val="superscript"/>
          <w:lang w:val="en-US" w:eastAsia="en-AU"/>
        </w:rPr>
      </w:pPr>
      <w:r w:rsidRPr="0008693F">
        <w:rPr>
          <w:rFonts w:asciiTheme="minorHAnsi" w:eastAsia="Times New Roman" w:hAnsiTheme="minorHAnsi" w:cs="Arial"/>
          <w:lang w:val="en-US" w:eastAsia="en-AU"/>
        </w:rPr>
        <w:t xml:space="preserve">Franz E Babl MD </w:t>
      </w:r>
      <w:r w:rsidRPr="0008693F">
        <w:rPr>
          <w:rFonts w:asciiTheme="minorHAnsi" w:eastAsia="Times New Roman" w:hAnsiTheme="minorHAnsi" w:cs="Arial"/>
          <w:vertAlign w:val="superscript"/>
          <w:lang w:val="en-US" w:eastAsia="en-AU"/>
        </w:rPr>
        <w:t>1-3</w:t>
      </w:r>
      <w:r w:rsidRPr="0008693F">
        <w:rPr>
          <w:rFonts w:asciiTheme="minorHAnsi" w:eastAsia="Times New Roman" w:hAnsiTheme="minorHAnsi" w:cs="Arial"/>
          <w:vertAlign w:val="superscript"/>
          <w:lang w:val="en-US" w:eastAsia="en-AU"/>
        </w:rPr>
        <w:tab/>
      </w:r>
    </w:p>
    <w:p w:rsidR="002F588D" w:rsidRPr="0008693F" w:rsidRDefault="001C0364" w:rsidP="002F588D">
      <w:pPr>
        <w:spacing w:line="276" w:lineRule="auto"/>
        <w:rPr>
          <w:rFonts w:asciiTheme="minorHAnsi" w:hAnsiTheme="minorHAnsi"/>
          <w:lang w:val="en-US"/>
        </w:rPr>
      </w:pPr>
      <w:hyperlink r:id="rId8" w:history="1">
        <w:r w:rsidR="002F588D" w:rsidRPr="0008693F">
          <w:rPr>
            <w:rStyle w:val="Hyperlink"/>
            <w:rFonts w:asciiTheme="minorHAnsi" w:hAnsiTheme="minorHAnsi"/>
            <w:color w:val="auto"/>
            <w:u w:val="none"/>
            <w:lang w:val="en-US"/>
          </w:rPr>
          <w:t>franz.babl@rch.org.au</w:t>
        </w:r>
      </w:hyperlink>
    </w:p>
    <w:p w:rsidR="002F588D" w:rsidRPr="0008693F" w:rsidRDefault="002F588D" w:rsidP="002F588D">
      <w:pPr>
        <w:spacing w:line="276" w:lineRule="auto"/>
        <w:rPr>
          <w:rFonts w:asciiTheme="minorHAnsi" w:eastAsia="Times New Roman" w:hAnsiTheme="minorHAnsi" w:cs="Arial"/>
          <w:lang w:val="en-US" w:eastAsia="en-AU"/>
        </w:rPr>
      </w:pPr>
    </w:p>
    <w:p w:rsidR="00FA4794" w:rsidRPr="0008693F" w:rsidRDefault="00FA4794" w:rsidP="00FA4794">
      <w:pPr>
        <w:spacing w:line="276" w:lineRule="auto"/>
        <w:rPr>
          <w:rFonts w:asciiTheme="minorHAnsi" w:eastAsia="Times New Roman" w:hAnsiTheme="minorHAnsi" w:cs="Arial"/>
          <w:vertAlign w:val="superscript"/>
          <w:lang w:val="en-US" w:eastAsia="en-AU"/>
        </w:rPr>
      </w:pPr>
      <w:r w:rsidRPr="0008693F">
        <w:rPr>
          <w:rFonts w:asciiTheme="minorHAnsi" w:eastAsia="Times New Roman" w:hAnsiTheme="minorHAnsi" w:cs="Arial"/>
          <w:lang w:val="en-US" w:eastAsia="en-AU"/>
        </w:rPr>
        <w:t xml:space="preserve">Ed Oakley MBBS </w:t>
      </w:r>
      <w:r w:rsidRPr="0008693F">
        <w:rPr>
          <w:rFonts w:asciiTheme="minorHAnsi" w:eastAsia="Times New Roman" w:hAnsiTheme="minorHAnsi" w:cs="Arial"/>
          <w:vertAlign w:val="superscript"/>
          <w:lang w:val="en-US" w:eastAsia="en-AU"/>
        </w:rPr>
        <w:t>1-3</w:t>
      </w:r>
    </w:p>
    <w:p w:rsidR="00FA4794" w:rsidRPr="0008693F" w:rsidRDefault="001C0364" w:rsidP="00FA4794">
      <w:pPr>
        <w:spacing w:line="276" w:lineRule="auto"/>
        <w:rPr>
          <w:rFonts w:asciiTheme="minorHAnsi" w:eastAsia="Times New Roman" w:hAnsiTheme="minorHAnsi" w:cs="Arial"/>
          <w:lang w:val="en-US" w:eastAsia="en-AU"/>
        </w:rPr>
      </w:pPr>
      <w:hyperlink r:id="rId9" w:history="1">
        <w:r w:rsidR="00FA4794" w:rsidRPr="0008693F">
          <w:rPr>
            <w:rStyle w:val="Hyperlink"/>
            <w:rFonts w:asciiTheme="minorHAnsi" w:eastAsia="Times New Roman" w:hAnsiTheme="minorHAnsi" w:cs="Arial"/>
            <w:color w:val="auto"/>
            <w:u w:val="none"/>
            <w:lang w:val="en-US" w:eastAsia="en-AU"/>
          </w:rPr>
          <w:t>ed.oakley@rch.org.au</w:t>
        </w:r>
      </w:hyperlink>
    </w:p>
    <w:p w:rsidR="00FA4794" w:rsidRPr="0008693F" w:rsidRDefault="00FA4794" w:rsidP="00FA4794">
      <w:pPr>
        <w:spacing w:line="276" w:lineRule="auto"/>
        <w:rPr>
          <w:rFonts w:asciiTheme="minorHAnsi" w:eastAsia="Times New Roman" w:hAnsiTheme="minorHAnsi" w:cs="Arial"/>
          <w:lang w:val="en-US" w:eastAsia="en-AU"/>
        </w:rPr>
      </w:pPr>
    </w:p>
    <w:p w:rsidR="004B6124" w:rsidRPr="0008693F" w:rsidRDefault="004B6124" w:rsidP="004B6124">
      <w:pPr>
        <w:spacing w:line="276" w:lineRule="auto"/>
        <w:rPr>
          <w:rFonts w:asciiTheme="minorHAnsi" w:eastAsia="Times New Roman" w:hAnsiTheme="minorHAnsi" w:cs="Arial"/>
          <w:vertAlign w:val="superscript"/>
          <w:lang w:val="en-US" w:eastAsia="en-AU"/>
        </w:rPr>
      </w:pPr>
      <w:r w:rsidRPr="0008693F">
        <w:rPr>
          <w:rFonts w:asciiTheme="minorHAnsi" w:eastAsia="Times New Roman" w:hAnsiTheme="minorHAnsi" w:cs="Arial"/>
          <w:lang w:val="en-US" w:eastAsia="en-AU"/>
        </w:rPr>
        <w:t xml:space="preserve">Stuart R Dalziel PhD </w:t>
      </w:r>
      <w:r w:rsidR="00764388">
        <w:rPr>
          <w:rFonts w:asciiTheme="minorHAnsi" w:eastAsia="Times New Roman" w:hAnsiTheme="minorHAnsi" w:cs="Arial"/>
          <w:vertAlign w:val="superscript"/>
          <w:lang w:val="en-US" w:eastAsia="en-AU"/>
        </w:rPr>
        <w:t>4</w:t>
      </w:r>
      <w:r w:rsidRPr="0008693F">
        <w:rPr>
          <w:rFonts w:asciiTheme="minorHAnsi" w:eastAsia="Times New Roman" w:hAnsiTheme="minorHAnsi" w:cs="Arial"/>
          <w:vertAlign w:val="superscript"/>
          <w:lang w:val="en-US" w:eastAsia="en-AU"/>
        </w:rPr>
        <w:t xml:space="preserve">, </w:t>
      </w:r>
      <w:r w:rsidR="00764388">
        <w:rPr>
          <w:rFonts w:asciiTheme="minorHAnsi" w:eastAsia="Times New Roman" w:hAnsiTheme="minorHAnsi" w:cs="Arial"/>
          <w:vertAlign w:val="superscript"/>
          <w:lang w:val="en-US" w:eastAsia="en-AU"/>
        </w:rPr>
        <w:t>5</w:t>
      </w:r>
    </w:p>
    <w:p w:rsidR="004B6124" w:rsidRPr="0008693F" w:rsidRDefault="001C0364" w:rsidP="004B6124">
      <w:pPr>
        <w:spacing w:line="276" w:lineRule="auto"/>
        <w:rPr>
          <w:rFonts w:asciiTheme="minorHAnsi" w:eastAsia="Times New Roman" w:hAnsiTheme="minorHAnsi" w:cs="Arial"/>
          <w:lang w:val="en-US" w:eastAsia="en-AU"/>
        </w:rPr>
      </w:pPr>
      <w:hyperlink r:id="rId10" w:history="1">
        <w:r w:rsidR="004B6124" w:rsidRPr="0008693F">
          <w:rPr>
            <w:rFonts w:asciiTheme="minorHAnsi" w:eastAsia="Times New Roman" w:hAnsiTheme="minorHAnsi" w:cs="Arial"/>
            <w:lang w:val="en-US" w:eastAsia="en-AU"/>
          </w:rPr>
          <w:t>sdalziel@adhb.govt.nz</w:t>
        </w:r>
      </w:hyperlink>
    </w:p>
    <w:p w:rsidR="004B6124" w:rsidRPr="0008693F" w:rsidRDefault="004B6124" w:rsidP="004B6124">
      <w:pPr>
        <w:spacing w:line="276" w:lineRule="auto"/>
        <w:rPr>
          <w:rFonts w:asciiTheme="minorHAnsi" w:eastAsia="Times New Roman" w:hAnsiTheme="minorHAnsi" w:cs="Arial"/>
          <w:lang w:val="en-US" w:eastAsia="en-AU"/>
        </w:rPr>
      </w:pPr>
    </w:p>
    <w:p w:rsidR="002F588D" w:rsidRPr="0008693F" w:rsidRDefault="002F588D" w:rsidP="002F588D">
      <w:pPr>
        <w:spacing w:line="276" w:lineRule="auto"/>
        <w:rPr>
          <w:rFonts w:asciiTheme="minorHAnsi" w:eastAsia="Times New Roman" w:hAnsiTheme="minorHAnsi" w:cs="Arial"/>
          <w:vertAlign w:val="superscript"/>
          <w:lang w:val="en-US" w:eastAsia="en-AU"/>
        </w:rPr>
      </w:pPr>
      <w:r w:rsidRPr="0008693F">
        <w:rPr>
          <w:rFonts w:asciiTheme="minorHAnsi" w:eastAsia="Times New Roman" w:hAnsiTheme="minorHAnsi" w:cs="Arial"/>
          <w:lang w:val="en-US" w:eastAsia="en-AU"/>
        </w:rPr>
        <w:t xml:space="preserve">Meredith </w:t>
      </w:r>
      <w:r w:rsidR="00755CA8">
        <w:rPr>
          <w:rFonts w:asciiTheme="minorHAnsi" w:eastAsia="Times New Roman" w:hAnsiTheme="minorHAnsi" w:cs="Arial"/>
          <w:lang w:val="en-US" w:eastAsia="en-AU"/>
        </w:rPr>
        <w:t xml:space="preserve">L </w:t>
      </w:r>
      <w:r w:rsidRPr="0008693F">
        <w:rPr>
          <w:rFonts w:asciiTheme="minorHAnsi" w:eastAsia="Times New Roman" w:hAnsiTheme="minorHAnsi" w:cs="Arial"/>
          <w:lang w:val="en-US" w:eastAsia="en-AU"/>
        </w:rPr>
        <w:t xml:space="preserve">Borland MBBS </w:t>
      </w:r>
      <w:r w:rsidR="00764388">
        <w:rPr>
          <w:rFonts w:asciiTheme="minorHAnsi" w:eastAsia="Times New Roman" w:hAnsiTheme="minorHAnsi" w:cs="Arial"/>
          <w:vertAlign w:val="superscript"/>
          <w:lang w:val="en-US" w:eastAsia="en-AU"/>
        </w:rPr>
        <w:t>6</w:t>
      </w:r>
      <w:r w:rsidRPr="0008693F">
        <w:rPr>
          <w:rFonts w:asciiTheme="minorHAnsi" w:eastAsia="Times New Roman" w:hAnsiTheme="minorHAnsi" w:cs="Arial"/>
          <w:vertAlign w:val="superscript"/>
          <w:lang w:val="en-US" w:eastAsia="en-AU"/>
        </w:rPr>
        <w:t xml:space="preserve">, </w:t>
      </w:r>
      <w:r w:rsidR="00764388">
        <w:rPr>
          <w:rFonts w:asciiTheme="minorHAnsi" w:eastAsia="Times New Roman" w:hAnsiTheme="minorHAnsi" w:cs="Arial"/>
          <w:vertAlign w:val="superscript"/>
          <w:lang w:val="en-US" w:eastAsia="en-AU"/>
        </w:rPr>
        <w:t>7</w:t>
      </w:r>
    </w:p>
    <w:p w:rsidR="002F588D" w:rsidRPr="0008693F" w:rsidRDefault="001C0364" w:rsidP="002F588D">
      <w:pPr>
        <w:spacing w:line="276" w:lineRule="auto"/>
        <w:rPr>
          <w:rFonts w:asciiTheme="minorHAnsi" w:eastAsia="Times New Roman" w:hAnsiTheme="minorHAnsi" w:cs="Arial"/>
          <w:lang w:val="en-US" w:eastAsia="en-AU"/>
        </w:rPr>
      </w:pPr>
      <w:hyperlink r:id="rId11" w:history="1">
        <w:r w:rsidR="002F588D" w:rsidRPr="0008693F">
          <w:rPr>
            <w:rStyle w:val="Hyperlink"/>
            <w:rFonts w:asciiTheme="minorHAnsi" w:eastAsia="Times New Roman" w:hAnsiTheme="minorHAnsi" w:cs="Arial"/>
            <w:color w:val="auto"/>
            <w:u w:val="none"/>
            <w:lang w:val="en-US" w:eastAsia="en-AU"/>
          </w:rPr>
          <w:t>meredith.borland@health.wa.gov.au</w:t>
        </w:r>
      </w:hyperlink>
    </w:p>
    <w:p w:rsidR="002F588D" w:rsidRPr="0008693F" w:rsidRDefault="002F588D" w:rsidP="002F588D">
      <w:pPr>
        <w:spacing w:line="276" w:lineRule="auto"/>
        <w:rPr>
          <w:rFonts w:asciiTheme="minorHAnsi" w:eastAsia="Times New Roman" w:hAnsiTheme="minorHAnsi" w:cs="Arial"/>
          <w:lang w:val="en-US" w:eastAsia="en-AU"/>
        </w:rPr>
      </w:pPr>
    </w:p>
    <w:p w:rsidR="002F588D" w:rsidRPr="0008693F" w:rsidRDefault="002F588D" w:rsidP="002F588D">
      <w:pPr>
        <w:spacing w:line="276" w:lineRule="auto"/>
        <w:rPr>
          <w:rFonts w:asciiTheme="minorHAnsi" w:eastAsia="Times New Roman" w:hAnsiTheme="minorHAnsi" w:cs="Arial"/>
          <w:vertAlign w:val="superscript"/>
          <w:lang w:val="en-US" w:eastAsia="en-AU"/>
        </w:rPr>
      </w:pPr>
      <w:r w:rsidRPr="0008693F">
        <w:rPr>
          <w:rFonts w:asciiTheme="minorHAnsi" w:eastAsia="Times New Roman" w:hAnsiTheme="minorHAnsi" w:cs="Arial"/>
          <w:lang w:val="en-US" w:eastAsia="en-AU"/>
        </w:rPr>
        <w:t xml:space="preserve">Natalie Phillips MBBS </w:t>
      </w:r>
      <w:r w:rsidR="00764388">
        <w:rPr>
          <w:rFonts w:asciiTheme="minorHAnsi" w:eastAsia="Times New Roman" w:hAnsiTheme="minorHAnsi" w:cs="Arial"/>
          <w:vertAlign w:val="superscript"/>
          <w:lang w:val="en-US" w:eastAsia="en-AU"/>
        </w:rPr>
        <w:t>8</w:t>
      </w:r>
    </w:p>
    <w:p w:rsidR="002F588D" w:rsidRPr="0008693F" w:rsidRDefault="001C0364" w:rsidP="002F588D">
      <w:pPr>
        <w:spacing w:line="276" w:lineRule="auto"/>
        <w:rPr>
          <w:rFonts w:asciiTheme="minorHAnsi" w:eastAsia="Times New Roman" w:hAnsiTheme="minorHAnsi" w:cs="Arial"/>
          <w:lang w:val="en-US" w:eastAsia="en-AU"/>
        </w:rPr>
      </w:pPr>
      <w:hyperlink r:id="rId12" w:history="1">
        <w:r w:rsidR="002F588D" w:rsidRPr="0008693F">
          <w:rPr>
            <w:rStyle w:val="Hyperlink"/>
            <w:rFonts w:asciiTheme="minorHAnsi" w:eastAsia="Times New Roman" w:hAnsiTheme="minorHAnsi" w:cs="Arial"/>
            <w:color w:val="auto"/>
            <w:u w:val="none"/>
            <w:lang w:val="en-US" w:eastAsia="en-AU"/>
          </w:rPr>
          <w:t>natalie.phillips@merton-oxford.com</w:t>
        </w:r>
      </w:hyperlink>
    </w:p>
    <w:p w:rsidR="002F588D" w:rsidRPr="0008693F" w:rsidRDefault="002F588D" w:rsidP="002F588D">
      <w:pPr>
        <w:spacing w:line="276" w:lineRule="auto"/>
        <w:rPr>
          <w:rFonts w:asciiTheme="minorHAnsi" w:eastAsia="Times New Roman" w:hAnsiTheme="minorHAnsi" w:cs="Arial"/>
          <w:lang w:val="en-US" w:eastAsia="en-AU"/>
        </w:rPr>
      </w:pPr>
    </w:p>
    <w:p w:rsidR="002F588D" w:rsidRPr="0008693F" w:rsidRDefault="002F588D" w:rsidP="002F588D">
      <w:pPr>
        <w:spacing w:line="276" w:lineRule="auto"/>
        <w:rPr>
          <w:rFonts w:asciiTheme="minorHAnsi" w:eastAsia="Times New Roman" w:hAnsiTheme="minorHAnsi" w:cs="Arial"/>
          <w:lang w:val="en-US" w:eastAsia="en-AU"/>
        </w:rPr>
      </w:pPr>
      <w:r w:rsidRPr="0008693F">
        <w:rPr>
          <w:rFonts w:asciiTheme="minorHAnsi" w:eastAsia="Times New Roman" w:hAnsiTheme="minorHAnsi" w:cs="Arial"/>
          <w:lang w:val="en-US" w:eastAsia="en-AU"/>
        </w:rPr>
        <w:t>Amit Kochar MD</w:t>
      </w:r>
      <w:r w:rsidRPr="0008693F">
        <w:rPr>
          <w:rFonts w:asciiTheme="minorHAnsi" w:eastAsia="Times New Roman" w:hAnsiTheme="minorHAnsi" w:cs="Arial"/>
          <w:vertAlign w:val="superscript"/>
          <w:lang w:val="en-US" w:eastAsia="en-AU"/>
        </w:rPr>
        <w:t xml:space="preserve"> </w:t>
      </w:r>
      <w:r w:rsidR="00764388">
        <w:rPr>
          <w:rFonts w:asciiTheme="minorHAnsi" w:eastAsia="Times New Roman" w:hAnsiTheme="minorHAnsi" w:cs="Arial"/>
          <w:vertAlign w:val="superscript"/>
          <w:lang w:val="en-US" w:eastAsia="en-AU"/>
        </w:rPr>
        <w:t>9</w:t>
      </w:r>
    </w:p>
    <w:p w:rsidR="002F588D" w:rsidRPr="0008693F" w:rsidRDefault="001C0364" w:rsidP="002F588D">
      <w:pPr>
        <w:spacing w:line="276" w:lineRule="auto"/>
        <w:rPr>
          <w:rFonts w:asciiTheme="minorHAnsi" w:eastAsia="Times New Roman" w:hAnsiTheme="minorHAnsi" w:cs="Arial"/>
          <w:lang w:val="en-US" w:eastAsia="en-AU"/>
        </w:rPr>
      </w:pPr>
      <w:hyperlink r:id="rId13" w:history="1">
        <w:r w:rsidR="002F588D" w:rsidRPr="0008693F">
          <w:rPr>
            <w:rStyle w:val="Hyperlink"/>
            <w:rFonts w:asciiTheme="minorHAnsi" w:eastAsia="Times New Roman" w:hAnsiTheme="minorHAnsi" w:cs="Arial"/>
            <w:color w:val="auto"/>
            <w:u w:val="none"/>
            <w:lang w:val="en-US" w:eastAsia="en-AU"/>
          </w:rPr>
          <w:t>amit.kochar@health.sa.gov.au</w:t>
        </w:r>
      </w:hyperlink>
    </w:p>
    <w:p w:rsidR="002F588D" w:rsidRPr="0008693F" w:rsidRDefault="002F588D" w:rsidP="002F588D">
      <w:pPr>
        <w:spacing w:line="276" w:lineRule="auto"/>
        <w:rPr>
          <w:rFonts w:asciiTheme="minorHAnsi" w:eastAsia="Times New Roman" w:hAnsiTheme="minorHAnsi" w:cs="Arial"/>
          <w:lang w:val="en-US" w:eastAsia="en-AU"/>
        </w:rPr>
      </w:pPr>
    </w:p>
    <w:p w:rsidR="002F588D" w:rsidRPr="0008693F" w:rsidRDefault="002F588D" w:rsidP="002F588D">
      <w:pPr>
        <w:spacing w:line="276" w:lineRule="auto"/>
        <w:rPr>
          <w:rFonts w:asciiTheme="minorHAnsi" w:eastAsia="Times New Roman" w:hAnsiTheme="minorHAnsi" w:cs="Arial"/>
          <w:vertAlign w:val="superscript"/>
          <w:lang w:val="en-US" w:eastAsia="en-AU"/>
        </w:rPr>
      </w:pPr>
      <w:r w:rsidRPr="0008693F">
        <w:rPr>
          <w:rFonts w:asciiTheme="minorHAnsi" w:eastAsia="Times New Roman" w:hAnsiTheme="minorHAnsi" w:cs="Arial"/>
          <w:lang w:val="en-US" w:eastAsia="en-AU"/>
        </w:rPr>
        <w:t xml:space="preserve">Sarah Dalton BMed </w:t>
      </w:r>
      <w:r w:rsidR="00764388">
        <w:rPr>
          <w:rFonts w:asciiTheme="minorHAnsi" w:eastAsia="Times New Roman" w:hAnsiTheme="minorHAnsi" w:cs="Arial"/>
          <w:vertAlign w:val="superscript"/>
          <w:lang w:val="en-US" w:eastAsia="en-AU"/>
        </w:rPr>
        <w:t>10</w:t>
      </w:r>
      <w:r w:rsidRPr="0008693F">
        <w:rPr>
          <w:rFonts w:asciiTheme="minorHAnsi" w:eastAsia="Times New Roman" w:hAnsiTheme="minorHAnsi" w:cs="Arial"/>
          <w:lang w:val="en-US" w:eastAsia="en-AU"/>
        </w:rPr>
        <w:t xml:space="preserve"> </w:t>
      </w:r>
    </w:p>
    <w:p w:rsidR="002F588D" w:rsidRPr="0008693F" w:rsidRDefault="001C0364" w:rsidP="002F588D">
      <w:pPr>
        <w:spacing w:line="276" w:lineRule="auto"/>
        <w:rPr>
          <w:rFonts w:asciiTheme="minorHAnsi" w:eastAsia="Times New Roman" w:hAnsiTheme="minorHAnsi" w:cs="Arial"/>
          <w:lang w:val="en-US" w:eastAsia="en-AU"/>
        </w:rPr>
      </w:pPr>
      <w:hyperlink r:id="rId14" w:history="1">
        <w:r w:rsidR="002F588D" w:rsidRPr="0008693F">
          <w:rPr>
            <w:rStyle w:val="Hyperlink"/>
            <w:rFonts w:asciiTheme="minorHAnsi" w:eastAsia="Times New Roman" w:hAnsiTheme="minorHAnsi" w:cs="Arial"/>
            <w:color w:val="auto"/>
            <w:u w:val="none"/>
            <w:lang w:val="en-US" w:eastAsia="en-AU"/>
          </w:rPr>
          <w:t>sarah.dalton@health.nsw.gov.au</w:t>
        </w:r>
      </w:hyperlink>
    </w:p>
    <w:p w:rsidR="002F588D" w:rsidRPr="0008693F" w:rsidRDefault="002F588D" w:rsidP="002F588D">
      <w:pPr>
        <w:spacing w:line="276" w:lineRule="auto"/>
        <w:rPr>
          <w:rFonts w:asciiTheme="minorHAnsi" w:eastAsia="Times New Roman" w:hAnsiTheme="minorHAnsi" w:cs="Arial"/>
          <w:lang w:val="en-US" w:eastAsia="en-AU"/>
        </w:rPr>
      </w:pPr>
    </w:p>
    <w:p w:rsidR="002F588D" w:rsidRPr="0008693F" w:rsidRDefault="002F588D" w:rsidP="002F588D">
      <w:pPr>
        <w:spacing w:line="276" w:lineRule="auto"/>
        <w:rPr>
          <w:rFonts w:asciiTheme="minorHAnsi" w:eastAsia="Times New Roman" w:hAnsiTheme="minorHAnsi" w:cs="Arial"/>
          <w:lang w:val="en-US" w:eastAsia="en-AU"/>
        </w:rPr>
      </w:pPr>
      <w:r w:rsidRPr="0008693F">
        <w:rPr>
          <w:rFonts w:asciiTheme="minorHAnsi" w:eastAsia="Times New Roman" w:hAnsiTheme="minorHAnsi" w:cs="Arial"/>
          <w:lang w:val="en-US" w:eastAsia="en-AU"/>
        </w:rPr>
        <w:t xml:space="preserve">John A. Cheek MBBS </w:t>
      </w:r>
      <w:r w:rsidRPr="0008693F">
        <w:rPr>
          <w:rFonts w:asciiTheme="minorHAnsi" w:eastAsia="Times New Roman" w:hAnsiTheme="minorHAnsi" w:cs="Arial"/>
          <w:vertAlign w:val="superscript"/>
          <w:lang w:val="en-US" w:eastAsia="en-AU"/>
        </w:rPr>
        <w:t>1</w:t>
      </w:r>
      <w:r w:rsidR="00F4455A" w:rsidRPr="0008693F">
        <w:rPr>
          <w:rFonts w:asciiTheme="minorHAnsi" w:eastAsia="Times New Roman" w:hAnsiTheme="minorHAnsi" w:cs="Arial"/>
          <w:vertAlign w:val="superscript"/>
          <w:lang w:val="en-US" w:eastAsia="en-AU"/>
        </w:rPr>
        <w:t xml:space="preserve">, 2, </w:t>
      </w:r>
      <w:r w:rsidR="00764388">
        <w:rPr>
          <w:rFonts w:asciiTheme="minorHAnsi" w:eastAsia="Times New Roman" w:hAnsiTheme="minorHAnsi" w:cs="Arial"/>
          <w:vertAlign w:val="superscript"/>
          <w:lang w:val="en-US" w:eastAsia="en-AU"/>
        </w:rPr>
        <w:t>11</w:t>
      </w:r>
    </w:p>
    <w:p w:rsidR="002F588D" w:rsidRPr="0008693F" w:rsidRDefault="002F588D" w:rsidP="002F588D">
      <w:pPr>
        <w:spacing w:line="276" w:lineRule="auto"/>
        <w:rPr>
          <w:rFonts w:asciiTheme="minorHAnsi" w:eastAsia="Times New Roman" w:hAnsiTheme="minorHAnsi" w:cs="Arial"/>
          <w:lang w:val="en-US" w:eastAsia="en-AU"/>
        </w:rPr>
      </w:pPr>
      <w:r w:rsidRPr="0008693F">
        <w:rPr>
          <w:rFonts w:asciiTheme="minorHAnsi" w:eastAsia="Times New Roman" w:hAnsiTheme="minorHAnsi" w:cs="Arial"/>
          <w:lang w:val="en-US" w:eastAsia="en-AU"/>
        </w:rPr>
        <w:t>john.cheek@rch.org.au</w:t>
      </w:r>
    </w:p>
    <w:p w:rsidR="002F588D" w:rsidRPr="0008693F" w:rsidRDefault="002F588D" w:rsidP="002F588D">
      <w:pPr>
        <w:spacing w:line="276" w:lineRule="auto"/>
        <w:rPr>
          <w:rFonts w:asciiTheme="minorHAnsi" w:eastAsia="Times New Roman" w:hAnsiTheme="minorHAnsi" w:cs="Arial"/>
          <w:lang w:val="en-US" w:eastAsia="en-AU"/>
        </w:rPr>
      </w:pPr>
    </w:p>
    <w:p w:rsidR="002F588D" w:rsidRPr="0008693F" w:rsidRDefault="002F588D" w:rsidP="002F588D">
      <w:pPr>
        <w:spacing w:line="276" w:lineRule="auto"/>
        <w:rPr>
          <w:rFonts w:asciiTheme="minorHAnsi" w:eastAsia="Times New Roman" w:hAnsiTheme="minorHAnsi" w:cs="Arial"/>
          <w:vertAlign w:val="superscript"/>
          <w:lang w:val="en-US" w:eastAsia="en-AU"/>
        </w:rPr>
      </w:pPr>
      <w:r w:rsidRPr="0008693F">
        <w:rPr>
          <w:rFonts w:asciiTheme="minorHAnsi" w:eastAsia="Times New Roman" w:hAnsiTheme="minorHAnsi" w:cs="Arial"/>
          <w:lang w:val="en-US" w:eastAsia="en-AU"/>
        </w:rPr>
        <w:t xml:space="preserve">Yuri Gilhotra MBBS </w:t>
      </w:r>
      <w:r w:rsidR="00764388">
        <w:rPr>
          <w:rFonts w:asciiTheme="minorHAnsi" w:eastAsia="Times New Roman" w:hAnsiTheme="minorHAnsi" w:cs="Arial"/>
          <w:vertAlign w:val="superscript"/>
          <w:lang w:val="en-US" w:eastAsia="en-AU"/>
        </w:rPr>
        <w:t>8</w:t>
      </w:r>
      <w:r w:rsidRPr="0008693F">
        <w:rPr>
          <w:rFonts w:asciiTheme="minorHAnsi" w:eastAsia="Times New Roman" w:hAnsiTheme="minorHAnsi" w:cs="Arial"/>
          <w:lang w:val="en-US" w:eastAsia="en-AU"/>
        </w:rPr>
        <w:t xml:space="preserve"> </w:t>
      </w:r>
    </w:p>
    <w:p w:rsidR="002F588D" w:rsidRPr="0008693F" w:rsidRDefault="002F588D" w:rsidP="002F588D">
      <w:pPr>
        <w:spacing w:line="276" w:lineRule="auto"/>
        <w:rPr>
          <w:rFonts w:asciiTheme="minorHAnsi" w:eastAsia="Times New Roman" w:hAnsiTheme="minorHAnsi" w:cs="Arial"/>
          <w:lang w:val="en-US" w:eastAsia="en-AU"/>
        </w:rPr>
      </w:pPr>
      <w:r w:rsidRPr="0008693F">
        <w:rPr>
          <w:rFonts w:asciiTheme="minorHAnsi" w:eastAsia="Times New Roman" w:hAnsiTheme="minorHAnsi" w:cs="Arial"/>
          <w:lang w:val="en-US" w:eastAsia="en-AU"/>
        </w:rPr>
        <w:t>yurigilhotra@me.com</w:t>
      </w:r>
    </w:p>
    <w:p w:rsidR="002F588D" w:rsidRPr="0008693F" w:rsidRDefault="002F588D" w:rsidP="002F588D">
      <w:pPr>
        <w:spacing w:line="276" w:lineRule="auto"/>
        <w:rPr>
          <w:rFonts w:asciiTheme="minorHAnsi" w:eastAsia="Times New Roman" w:hAnsiTheme="minorHAnsi" w:cs="Arial"/>
          <w:lang w:val="en-US" w:eastAsia="en-AU"/>
        </w:rPr>
      </w:pPr>
    </w:p>
    <w:p w:rsidR="002F588D" w:rsidRPr="0008693F" w:rsidRDefault="002F588D" w:rsidP="002F588D">
      <w:pPr>
        <w:spacing w:line="276" w:lineRule="auto"/>
        <w:rPr>
          <w:rFonts w:asciiTheme="minorHAnsi" w:eastAsia="Times New Roman" w:hAnsiTheme="minorHAnsi" w:cs="Arial"/>
          <w:lang w:val="en-US" w:eastAsia="en-AU"/>
        </w:rPr>
      </w:pPr>
      <w:r w:rsidRPr="0008693F">
        <w:rPr>
          <w:rFonts w:asciiTheme="minorHAnsi" w:eastAsia="Times New Roman" w:hAnsiTheme="minorHAnsi" w:cs="Arial"/>
          <w:lang w:val="en-US" w:eastAsia="en-AU"/>
        </w:rPr>
        <w:t xml:space="preserve">Jeremy Furyk MBBS </w:t>
      </w:r>
      <w:r w:rsidRPr="0008693F">
        <w:rPr>
          <w:rFonts w:asciiTheme="minorHAnsi" w:eastAsia="Times New Roman" w:hAnsiTheme="minorHAnsi" w:cs="Arial"/>
          <w:vertAlign w:val="superscript"/>
          <w:lang w:val="en-US" w:eastAsia="en-AU"/>
        </w:rPr>
        <w:t>1</w:t>
      </w:r>
      <w:r w:rsidR="00764388">
        <w:rPr>
          <w:rFonts w:asciiTheme="minorHAnsi" w:eastAsia="Times New Roman" w:hAnsiTheme="minorHAnsi" w:cs="Arial"/>
          <w:vertAlign w:val="superscript"/>
          <w:lang w:val="en-US" w:eastAsia="en-AU"/>
        </w:rPr>
        <w:t>2</w:t>
      </w:r>
    </w:p>
    <w:p w:rsidR="002F588D" w:rsidRPr="0008693F" w:rsidRDefault="001C0364" w:rsidP="002F588D">
      <w:pPr>
        <w:spacing w:line="276" w:lineRule="auto"/>
        <w:rPr>
          <w:rFonts w:asciiTheme="minorHAnsi" w:eastAsia="Times New Roman" w:hAnsiTheme="minorHAnsi" w:cs="Arial"/>
          <w:lang w:val="en-US" w:eastAsia="en-AU"/>
        </w:rPr>
      </w:pPr>
      <w:hyperlink r:id="rId15" w:history="1">
        <w:r w:rsidR="002F588D" w:rsidRPr="0008693F">
          <w:rPr>
            <w:rStyle w:val="Hyperlink"/>
            <w:rFonts w:asciiTheme="minorHAnsi" w:eastAsia="Times New Roman" w:hAnsiTheme="minorHAnsi" w:cs="Arial"/>
            <w:color w:val="auto"/>
            <w:u w:val="none"/>
            <w:lang w:val="en-US" w:eastAsia="en-AU"/>
          </w:rPr>
          <w:t>jeremy.furyk@health.qld.gov.au</w:t>
        </w:r>
      </w:hyperlink>
    </w:p>
    <w:p w:rsidR="002F588D" w:rsidRPr="0008693F" w:rsidRDefault="002F588D" w:rsidP="002F588D">
      <w:pPr>
        <w:spacing w:line="276" w:lineRule="auto"/>
        <w:rPr>
          <w:rFonts w:asciiTheme="minorHAnsi" w:eastAsia="Times New Roman" w:hAnsiTheme="minorHAnsi" w:cs="Arial"/>
          <w:lang w:val="en-US" w:eastAsia="en-AU"/>
        </w:rPr>
      </w:pPr>
    </w:p>
    <w:p w:rsidR="002F588D" w:rsidRPr="0008693F" w:rsidRDefault="002F588D" w:rsidP="002F588D">
      <w:pPr>
        <w:spacing w:line="276" w:lineRule="auto"/>
        <w:rPr>
          <w:rFonts w:asciiTheme="minorHAnsi" w:eastAsia="Times New Roman" w:hAnsiTheme="minorHAnsi" w:cs="Arial"/>
          <w:vertAlign w:val="superscript"/>
          <w:lang w:val="en-US" w:eastAsia="en-AU"/>
        </w:rPr>
      </w:pPr>
      <w:r w:rsidRPr="0008693F">
        <w:rPr>
          <w:rFonts w:asciiTheme="minorHAnsi" w:eastAsia="Times New Roman" w:hAnsiTheme="minorHAnsi" w:cs="Arial"/>
          <w:lang w:val="en-US" w:eastAsia="en-AU"/>
        </w:rPr>
        <w:t xml:space="preserve">Jocelyn Neutze MBChB </w:t>
      </w:r>
      <w:r w:rsidRPr="0008693F">
        <w:rPr>
          <w:rFonts w:asciiTheme="minorHAnsi" w:eastAsia="Times New Roman" w:hAnsiTheme="minorHAnsi" w:cs="Arial"/>
          <w:vertAlign w:val="superscript"/>
          <w:lang w:val="en-US" w:eastAsia="en-AU"/>
        </w:rPr>
        <w:t>1</w:t>
      </w:r>
      <w:r w:rsidR="00764388">
        <w:rPr>
          <w:rFonts w:asciiTheme="minorHAnsi" w:eastAsia="Times New Roman" w:hAnsiTheme="minorHAnsi" w:cs="Arial"/>
          <w:vertAlign w:val="superscript"/>
          <w:lang w:val="en-US" w:eastAsia="en-AU"/>
        </w:rPr>
        <w:t>3</w:t>
      </w:r>
    </w:p>
    <w:p w:rsidR="002F588D" w:rsidRPr="0008693F" w:rsidRDefault="001C0364" w:rsidP="002F588D">
      <w:pPr>
        <w:spacing w:line="276" w:lineRule="auto"/>
        <w:rPr>
          <w:rFonts w:asciiTheme="minorHAnsi" w:eastAsia="Times New Roman" w:hAnsiTheme="minorHAnsi" w:cs="Arial"/>
          <w:lang w:val="en-US" w:eastAsia="en-AU"/>
        </w:rPr>
      </w:pPr>
      <w:hyperlink r:id="rId16" w:history="1">
        <w:r w:rsidR="002F588D" w:rsidRPr="0008693F">
          <w:rPr>
            <w:rStyle w:val="Hyperlink"/>
            <w:rFonts w:asciiTheme="minorHAnsi" w:eastAsia="Times New Roman" w:hAnsiTheme="minorHAnsi" w:cs="Arial"/>
            <w:color w:val="auto"/>
            <w:u w:val="none"/>
            <w:lang w:val="en-US" w:eastAsia="en-AU"/>
          </w:rPr>
          <w:t>jocelyn.neutze@middlemore.co.nz</w:t>
        </w:r>
      </w:hyperlink>
    </w:p>
    <w:p w:rsidR="002F588D" w:rsidRPr="0008693F" w:rsidRDefault="002F588D" w:rsidP="002F588D">
      <w:pPr>
        <w:spacing w:line="276" w:lineRule="auto"/>
        <w:rPr>
          <w:rFonts w:asciiTheme="minorHAnsi" w:eastAsia="Times New Roman" w:hAnsiTheme="minorHAnsi" w:cs="Arial"/>
          <w:lang w:val="en-US" w:eastAsia="en-AU"/>
        </w:rPr>
      </w:pPr>
    </w:p>
    <w:p w:rsidR="002F588D" w:rsidRPr="0008693F" w:rsidRDefault="002F588D" w:rsidP="002F588D">
      <w:pPr>
        <w:spacing w:line="276" w:lineRule="auto"/>
        <w:jc w:val="both"/>
        <w:rPr>
          <w:rFonts w:asciiTheme="minorHAnsi" w:eastAsia="Times New Roman" w:hAnsiTheme="minorHAnsi" w:cs="Arial"/>
          <w:lang w:val="en-US" w:eastAsia="en-AU"/>
        </w:rPr>
      </w:pPr>
      <w:r w:rsidRPr="0008693F">
        <w:rPr>
          <w:rFonts w:asciiTheme="minorHAnsi" w:eastAsia="Times New Roman" w:hAnsiTheme="minorHAnsi" w:cs="Arial"/>
          <w:lang w:val="en-US" w:eastAsia="en-AU"/>
        </w:rPr>
        <w:t xml:space="preserve">Susan Donath MA </w:t>
      </w:r>
      <w:r w:rsidRPr="0008693F">
        <w:rPr>
          <w:rFonts w:asciiTheme="minorHAnsi" w:eastAsia="Times New Roman" w:hAnsiTheme="minorHAnsi" w:cs="Arial"/>
          <w:vertAlign w:val="superscript"/>
          <w:lang w:val="en-US" w:eastAsia="en-AU"/>
        </w:rPr>
        <w:t>2</w:t>
      </w:r>
      <w:r w:rsidR="00F4455A" w:rsidRPr="0008693F">
        <w:rPr>
          <w:rFonts w:asciiTheme="minorHAnsi" w:eastAsia="Times New Roman" w:hAnsiTheme="minorHAnsi" w:cs="Arial"/>
          <w:vertAlign w:val="superscript"/>
          <w:lang w:val="en-US" w:eastAsia="en-AU"/>
        </w:rPr>
        <w:t>, 3</w:t>
      </w:r>
    </w:p>
    <w:p w:rsidR="002F588D" w:rsidRPr="0008693F" w:rsidRDefault="001C0364" w:rsidP="002F588D">
      <w:pPr>
        <w:spacing w:line="276" w:lineRule="auto"/>
        <w:jc w:val="both"/>
        <w:rPr>
          <w:rFonts w:asciiTheme="minorHAnsi" w:eastAsia="Times New Roman" w:hAnsiTheme="minorHAnsi" w:cs="Arial"/>
          <w:lang w:val="en-US" w:eastAsia="en-AU"/>
        </w:rPr>
      </w:pPr>
      <w:hyperlink r:id="rId17" w:history="1">
        <w:r w:rsidR="000847A9" w:rsidRPr="0008693F">
          <w:rPr>
            <w:rStyle w:val="Hyperlink"/>
            <w:rFonts w:asciiTheme="minorHAnsi" w:eastAsia="Times New Roman" w:hAnsiTheme="minorHAnsi" w:cs="Arial"/>
            <w:color w:val="auto"/>
            <w:u w:val="none"/>
            <w:lang w:val="en-US" w:eastAsia="en-AU"/>
          </w:rPr>
          <w:t>susan.donath@mcri.edu.au</w:t>
        </w:r>
      </w:hyperlink>
    </w:p>
    <w:p w:rsidR="000847A9" w:rsidRPr="0008693F" w:rsidRDefault="000847A9" w:rsidP="002F588D">
      <w:pPr>
        <w:spacing w:line="276" w:lineRule="auto"/>
        <w:jc w:val="both"/>
        <w:rPr>
          <w:rFonts w:asciiTheme="minorHAnsi" w:eastAsia="Times New Roman" w:hAnsiTheme="minorHAnsi" w:cs="Arial"/>
          <w:lang w:val="en-US" w:eastAsia="en-AU"/>
        </w:rPr>
      </w:pPr>
    </w:p>
    <w:p w:rsidR="000847A9" w:rsidRPr="0008693F" w:rsidRDefault="000847A9" w:rsidP="000847A9">
      <w:pPr>
        <w:spacing w:line="276" w:lineRule="auto"/>
        <w:jc w:val="both"/>
        <w:rPr>
          <w:rFonts w:asciiTheme="minorHAnsi" w:eastAsia="Times New Roman" w:hAnsiTheme="minorHAnsi" w:cs="Arial"/>
          <w:lang w:val="en-US" w:eastAsia="en-AU"/>
        </w:rPr>
      </w:pPr>
      <w:r w:rsidRPr="0008693F">
        <w:rPr>
          <w:rFonts w:asciiTheme="minorHAnsi" w:eastAsia="Times New Roman" w:hAnsiTheme="minorHAnsi" w:cs="Arial"/>
          <w:lang w:val="en-US" w:eastAsia="en-AU"/>
        </w:rPr>
        <w:t>Stephen Hearps PGDipPsych</w:t>
      </w:r>
      <w:r w:rsidRPr="0008693F">
        <w:rPr>
          <w:rFonts w:asciiTheme="minorHAnsi" w:eastAsia="Times New Roman" w:hAnsiTheme="minorHAnsi" w:cs="Arial"/>
          <w:vertAlign w:val="superscript"/>
          <w:lang w:val="en-US" w:eastAsia="en-AU"/>
        </w:rPr>
        <w:t>2</w:t>
      </w:r>
      <w:r w:rsidRPr="0008693F">
        <w:rPr>
          <w:rFonts w:asciiTheme="minorHAnsi" w:eastAsia="Times New Roman" w:hAnsiTheme="minorHAnsi" w:cs="Arial"/>
          <w:lang w:val="en-US" w:eastAsia="en-AU"/>
        </w:rPr>
        <w:t xml:space="preserve"> </w:t>
      </w:r>
    </w:p>
    <w:p w:rsidR="000847A9" w:rsidRPr="0008693F" w:rsidRDefault="001C0364" w:rsidP="000847A9">
      <w:pPr>
        <w:spacing w:line="276" w:lineRule="auto"/>
        <w:jc w:val="both"/>
        <w:rPr>
          <w:rFonts w:asciiTheme="minorHAnsi" w:eastAsia="Times New Roman" w:hAnsiTheme="minorHAnsi" w:cs="Arial"/>
          <w:lang w:val="en-US" w:eastAsia="en-AU"/>
        </w:rPr>
      </w:pPr>
      <w:hyperlink r:id="rId18" w:history="1">
        <w:r w:rsidR="000847A9" w:rsidRPr="0008693F">
          <w:rPr>
            <w:rStyle w:val="Hyperlink"/>
            <w:rFonts w:asciiTheme="minorHAnsi" w:eastAsia="Times New Roman" w:hAnsiTheme="minorHAnsi" w:cs="Arial"/>
            <w:color w:val="auto"/>
            <w:u w:val="none"/>
            <w:lang w:val="en-US" w:eastAsia="en-AU"/>
          </w:rPr>
          <w:t>stephen.hearps@mcri.edu.au</w:t>
        </w:r>
      </w:hyperlink>
    </w:p>
    <w:p w:rsidR="002F588D" w:rsidRPr="0008693F" w:rsidRDefault="002F588D" w:rsidP="002F588D">
      <w:pPr>
        <w:spacing w:line="276" w:lineRule="auto"/>
        <w:jc w:val="both"/>
        <w:rPr>
          <w:rFonts w:asciiTheme="minorHAnsi" w:eastAsia="Times New Roman" w:hAnsiTheme="minorHAnsi" w:cs="Arial"/>
          <w:lang w:val="en-US" w:eastAsia="en-AU"/>
        </w:rPr>
      </w:pPr>
    </w:p>
    <w:p w:rsidR="00AC5991" w:rsidRPr="0008693F" w:rsidRDefault="00AC5991" w:rsidP="00AC5991">
      <w:pPr>
        <w:spacing w:line="276" w:lineRule="auto"/>
        <w:jc w:val="both"/>
        <w:rPr>
          <w:rFonts w:asciiTheme="minorHAnsi" w:eastAsia="Times New Roman" w:hAnsiTheme="minorHAnsi" w:cs="Arial"/>
          <w:lang w:val="en-US" w:eastAsia="en-AU"/>
        </w:rPr>
      </w:pPr>
      <w:r w:rsidRPr="0008693F">
        <w:rPr>
          <w:rFonts w:asciiTheme="minorHAnsi" w:eastAsia="Times New Roman" w:hAnsiTheme="minorHAnsi" w:cs="Arial"/>
          <w:lang w:val="en-US" w:eastAsia="en-AU"/>
        </w:rPr>
        <w:t>Charlotte Molesworth MBiostat 2</w:t>
      </w:r>
    </w:p>
    <w:p w:rsidR="00AC5991" w:rsidRPr="0008693F" w:rsidRDefault="001C0364" w:rsidP="00AC5991">
      <w:pPr>
        <w:spacing w:line="276" w:lineRule="auto"/>
        <w:jc w:val="both"/>
        <w:rPr>
          <w:rFonts w:asciiTheme="minorHAnsi" w:eastAsia="Times New Roman" w:hAnsiTheme="minorHAnsi" w:cs="Arial"/>
          <w:lang w:val="en-US" w:eastAsia="en-AU"/>
        </w:rPr>
      </w:pPr>
      <w:hyperlink r:id="rId19" w:history="1">
        <w:r w:rsidR="00AC5991" w:rsidRPr="0008693F">
          <w:rPr>
            <w:rStyle w:val="Hyperlink"/>
            <w:rFonts w:asciiTheme="minorHAnsi" w:eastAsia="Times New Roman" w:hAnsiTheme="minorHAnsi" w:cs="Arial"/>
            <w:color w:val="auto"/>
            <w:u w:val="none"/>
            <w:lang w:val="en-US" w:eastAsia="en-AU"/>
          </w:rPr>
          <w:t>charlotte.molesworth@mcri.edu.au</w:t>
        </w:r>
      </w:hyperlink>
    </w:p>
    <w:p w:rsidR="00AC5991" w:rsidRPr="0008693F" w:rsidRDefault="00AC5991" w:rsidP="00AC5991">
      <w:pPr>
        <w:spacing w:line="276" w:lineRule="auto"/>
        <w:jc w:val="both"/>
        <w:rPr>
          <w:rFonts w:asciiTheme="minorHAnsi" w:eastAsia="Times New Roman" w:hAnsiTheme="minorHAnsi" w:cs="Arial"/>
          <w:lang w:val="en-US" w:eastAsia="en-AU"/>
        </w:rPr>
      </w:pPr>
    </w:p>
    <w:p w:rsidR="002F588D" w:rsidRPr="0008693F" w:rsidRDefault="002F588D" w:rsidP="00AC5991">
      <w:pPr>
        <w:spacing w:line="276" w:lineRule="auto"/>
        <w:jc w:val="both"/>
        <w:rPr>
          <w:rFonts w:asciiTheme="minorHAnsi" w:eastAsia="Times New Roman" w:hAnsiTheme="minorHAnsi" w:cs="Arial"/>
          <w:vertAlign w:val="superscript"/>
          <w:lang w:val="en-US" w:eastAsia="en-AU"/>
        </w:rPr>
      </w:pPr>
      <w:r w:rsidRPr="0008693F">
        <w:rPr>
          <w:rFonts w:asciiTheme="minorHAnsi" w:eastAsia="Times New Roman" w:hAnsiTheme="minorHAnsi" w:cs="Arial"/>
          <w:lang w:val="en-US" w:eastAsia="en-AU"/>
        </w:rPr>
        <w:t xml:space="preserve">Louise Crowe PhD </w:t>
      </w:r>
      <w:r w:rsidRPr="0008693F">
        <w:rPr>
          <w:rFonts w:asciiTheme="minorHAnsi" w:eastAsia="Times New Roman" w:hAnsiTheme="minorHAnsi" w:cs="Arial"/>
          <w:vertAlign w:val="superscript"/>
          <w:lang w:val="en-US" w:eastAsia="en-AU"/>
        </w:rPr>
        <w:t>2</w:t>
      </w:r>
    </w:p>
    <w:p w:rsidR="002F588D" w:rsidRPr="0008693F" w:rsidRDefault="002F588D" w:rsidP="002F588D">
      <w:pPr>
        <w:spacing w:line="276" w:lineRule="auto"/>
        <w:jc w:val="both"/>
        <w:rPr>
          <w:rFonts w:asciiTheme="minorHAnsi" w:eastAsia="Times New Roman" w:hAnsiTheme="minorHAnsi" w:cs="Arial"/>
          <w:lang w:val="en-US" w:eastAsia="en-AU"/>
        </w:rPr>
      </w:pPr>
      <w:r w:rsidRPr="0008693F">
        <w:rPr>
          <w:rFonts w:asciiTheme="minorHAnsi" w:eastAsia="Times New Roman" w:hAnsiTheme="minorHAnsi" w:cs="Arial"/>
          <w:lang w:val="en-US" w:eastAsia="en-AU"/>
        </w:rPr>
        <w:t>louise.crowe@mcri.edu.au</w:t>
      </w:r>
    </w:p>
    <w:p w:rsidR="002F588D" w:rsidRPr="0008693F" w:rsidRDefault="002F588D" w:rsidP="002F588D">
      <w:pPr>
        <w:spacing w:line="276" w:lineRule="auto"/>
        <w:jc w:val="both"/>
        <w:rPr>
          <w:rFonts w:asciiTheme="minorHAnsi" w:eastAsia="Times New Roman" w:hAnsiTheme="minorHAnsi" w:cs="Arial"/>
          <w:lang w:val="en-US" w:eastAsia="en-AU"/>
        </w:rPr>
      </w:pPr>
      <w:r w:rsidRPr="0008693F">
        <w:rPr>
          <w:rFonts w:asciiTheme="minorHAnsi" w:eastAsia="Times New Roman" w:hAnsiTheme="minorHAnsi" w:cs="Arial"/>
          <w:lang w:val="en-US" w:eastAsia="en-AU"/>
        </w:rPr>
        <w:t xml:space="preserve"> </w:t>
      </w:r>
    </w:p>
    <w:p w:rsidR="005D3A0F" w:rsidRPr="0008693F" w:rsidRDefault="005D3A0F" w:rsidP="005D3A0F">
      <w:pPr>
        <w:spacing w:line="276" w:lineRule="auto"/>
        <w:rPr>
          <w:rFonts w:asciiTheme="minorHAnsi" w:eastAsia="Times New Roman" w:hAnsiTheme="minorHAnsi" w:cs="Arial"/>
          <w:vertAlign w:val="superscript"/>
          <w:lang w:val="en-US" w:eastAsia="en-AU"/>
        </w:rPr>
      </w:pPr>
      <w:r w:rsidRPr="0008693F">
        <w:rPr>
          <w:rFonts w:asciiTheme="minorHAnsi" w:eastAsia="Times New Roman" w:hAnsiTheme="minorHAnsi" w:cs="Arial"/>
          <w:lang w:val="en-US" w:eastAsia="en-AU"/>
        </w:rPr>
        <w:t xml:space="preserve">Silvia Bressan MD, PhD </w:t>
      </w:r>
      <w:r w:rsidRPr="0008693F">
        <w:rPr>
          <w:rFonts w:asciiTheme="minorHAnsi" w:eastAsia="Times New Roman" w:hAnsiTheme="minorHAnsi" w:cs="Arial"/>
          <w:vertAlign w:val="superscript"/>
          <w:lang w:val="en-US" w:eastAsia="en-AU"/>
        </w:rPr>
        <w:t>2, 14</w:t>
      </w:r>
    </w:p>
    <w:p w:rsidR="005D3A0F" w:rsidRPr="0008693F" w:rsidRDefault="001C0364" w:rsidP="005D3A0F">
      <w:pPr>
        <w:spacing w:line="276" w:lineRule="auto"/>
        <w:rPr>
          <w:rFonts w:asciiTheme="minorHAnsi" w:eastAsia="Times New Roman" w:hAnsiTheme="minorHAnsi" w:cs="Arial"/>
          <w:lang w:val="en-US" w:eastAsia="en-AU"/>
        </w:rPr>
      </w:pPr>
      <w:hyperlink r:id="rId20" w:history="1">
        <w:r w:rsidR="005D3A0F" w:rsidRPr="0008693F">
          <w:rPr>
            <w:rStyle w:val="Hyperlink"/>
            <w:rFonts w:asciiTheme="minorHAnsi" w:eastAsia="Times New Roman" w:hAnsiTheme="minorHAnsi" w:cs="Arial"/>
            <w:color w:val="auto"/>
            <w:u w:val="none"/>
            <w:lang w:val="en-US" w:eastAsia="en-AU"/>
          </w:rPr>
          <w:t>silviabress@gmail.com</w:t>
        </w:r>
      </w:hyperlink>
    </w:p>
    <w:p w:rsidR="002F588D" w:rsidRPr="0008693F" w:rsidRDefault="002F588D" w:rsidP="002F588D">
      <w:pPr>
        <w:rPr>
          <w:rFonts w:asciiTheme="minorHAnsi" w:eastAsia="Times New Roman" w:hAnsiTheme="minorHAnsi"/>
          <w:lang w:val="en-US" w:eastAsia="en-AU"/>
        </w:rPr>
      </w:pPr>
    </w:p>
    <w:p w:rsidR="006B114A" w:rsidRPr="0008693F" w:rsidRDefault="006B114A" w:rsidP="006B114A">
      <w:pPr>
        <w:spacing w:line="276" w:lineRule="auto"/>
        <w:rPr>
          <w:rFonts w:asciiTheme="minorHAnsi" w:eastAsia="Times New Roman" w:hAnsiTheme="minorHAnsi" w:cs="Arial"/>
          <w:lang w:val="en-US" w:eastAsia="en-AU"/>
        </w:rPr>
      </w:pPr>
      <w:r w:rsidRPr="0008693F">
        <w:rPr>
          <w:rFonts w:asciiTheme="minorHAnsi" w:eastAsia="Times New Roman" w:hAnsiTheme="minorHAnsi" w:cs="Arial"/>
          <w:lang w:val="en-US" w:eastAsia="en-AU"/>
        </w:rPr>
        <w:t xml:space="preserve">Mark D. Lyttle MBChB </w:t>
      </w:r>
      <w:r w:rsidRPr="0008693F">
        <w:rPr>
          <w:rFonts w:asciiTheme="minorHAnsi" w:eastAsia="Times New Roman" w:hAnsiTheme="minorHAnsi" w:cs="Arial"/>
          <w:vertAlign w:val="superscript"/>
          <w:lang w:val="en-US" w:eastAsia="en-AU"/>
        </w:rPr>
        <w:t>2, 1</w:t>
      </w:r>
      <w:r w:rsidR="00764388">
        <w:rPr>
          <w:rFonts w:asciiTheme="minorHAnsi" w:eastAsia="Times New Roman" w:hAnsiTheme="minorHAnsi" w:cs="Arial"/>
          <w:vertAlign w:val="superscript"/>
          <w:lang w:val="en-US" w:eastAsia="en-AU"/>
        </w:rPr>
        <w:t>5</w:t>
      </w:r>
      <w:r w:rsidRPr="0008693F">
        <w:rPr>
          <w:rFonts w:asciiTheme="minorHAnsi" w:eastAsia="Times New Roman" w:hAnsiTheme="minorHAnsi" w:cs="Arial"/>
          <w:vertAlign w:val="superscript"/>
          <w:lang w:val="en-US" w:eastAsia="en-AU"/>
        </w:rPr>
        <w:t>, 1</w:t>
      </w:r>
      <w:r w:rsidR="00764388">
        <w:rPr>
          <w:rFonts w:asciiTheme="minorHAnsi" w:eastAsia="Times New Roman" w:hAnsiTheme="minorHAnsi" w:cs="Arial"/>
          <w:vertAlign w:val="superscript"/>
          <w:lang w:val="en-US" w:eastAsia="en-AU"/>
        </w:rPr>
        <w:t>6</w:t>
      </w:r>
    </w:p>
    <w:p w:rsidR="006B114A" w:rsidRPr="0008693F" w:rsidRDefault="001C0364" w:rsidP="006B114A">
      <w:pPr>
        <w:spacing w:line="276" w:lineRule="auto"/>
        <w:rPr>
          <w:rFonts w:asciiTheme="minorHAnsi" w:eastAsia="Times New Roman" w:hAnsiTheme="minorHAnsi" w:cs="Arial"/>
          <w:lang w:val="en-US" w:eastAsia="en-AU"/>
        </w:rPr>
      </w:pPr>
      <w:hyperlink r:id="rId21" w:history="1">
        <w:r w:rsidR="006B114A" w:rsidRPr="0008693F">
          <w:rPr>
            <w:rFonts w:asciiTheme="minorHAnsi" w:eastAsia="Times New Roman" w:hAnsiTheme="minorHAnsi" w:cs="Arial"/>
            <w:lang w:val="en-US" w:eastAsia="en-AU"/>
          </w:rPr>
          <w:t>mdlyttle77@gmail.com</w:t>
        </w:r>
      </w:hyperlink>
    </w:p>
    <w:p w:rsidR="006B114A" w:rsidRPr="0008693F" w:rsidRDefault="006B114A" w:rsidP="006B114A">
      <w:pPr>
        <w:spacing w:line="276" w:lineRule="auto"/>
        <w:rPr>
          <w:rFonts w:asciiTheme="minorHAnsi" w:eastAsia="Times New Roman" w:hAnsiTheme="minorHAnsi" w:cs="Arial"/>
          <w:lang w:val="en-US" w:eastAsia="en-AU"/>
        </w:rPr>
      </w:pPr>
    </w:p>
    <w:p w:rsidR="00F4455A" w:rsidRPr="0008693F" w:rsidRDefault="00F4455A" w:rsidP="002F588D">
      <w:pPr>
        <w:rPr>
          <w:rFonts w:asciiTheme="minorHAnsi" w:eastAsia="Times New Roman" w:hAnsiTheme="minorHAnsi"/>
          <w:lang w:val="en-US" w:eastAsia="en-AU"/>
        </w:rPr>
      </w:pPr>
    </w:p>
    <w:p w:rsidR="00F4455A" w:rsidRPr="0008693F" w:rsidRDefault="00F4455A" w:rsidP="002F588D">
      <w:pPr>
        <w:rPr>
          <w:rFonts w:asciiTheme="minorHAnsi" w:eastAsia="Times New Roman" w:hAnsiTheme="minorHAnsi"/>
          <w:b/>
          <w:lang w:val="en-US" w:eastAsia="en-AU"/>
        </w:rPr>
      </w:pPr>
      <w:r w:rsidRPr="0008693F">
        <w:rPr>
          <w:rFonts w:asciiTheme="minorHAnsi" w:eastAsia="Times New Roman" w:hAnsiTheme="minorHAnsi"/>
          <w:b/>
          <w:lang w:val="en-US" w:eastAsia="en-AU"/>
        </w:rPr>
        <w:t xml:space="preserve">Affiliations: </w:t>
      </w:r>
    </w:p>
    <w:p w:rsidR="002F588D" w:rsidRPr="0008693F" w:rsidRDefault="002F588D" w:rsidP="002F588D">
      <w:pPr>
        <w:spacing w:line="276" w:lineRule="auto"/>
        <w:rPr>
          <w:rFonts w:asciiTheme="minorHAnsi" w:eastAsia="Times New Roman" w:hAnsiTheme="minorHAnsi" w:cs="Arial"/>
          <w:vertAlign w:val="superscript"/>
          <w:lang w:val="en-US" w:eastAsia="en-AU"/>
        </w:rPr>
      </w:pPr>
    </w:p>
    <w:p w:rsidR="002F588D" w:rsidRPr="0008693F" w:rsidRDefault="002F588D" w:rsidP="002F588D">
      <w:pPr>
        <w:spacing w:line="276" w:lineRule="auto"/>
        <w:rPr>
          <w:rFonts w:asciiTheme="minorHAnsi" w:eastAsia="Times New Roman" w:hAnsiTheme="minorHAnsi" w:cs="Arial"/>
          <w:lang w:val="en-US" w:eastAsia="en-AU"/>
        </w:rPr>
      </w:pPr>
      <w:r w:rsidRPr="0008693F">
        <w:rPr>
          <w:rFonts w:asciiTheme="minorHAnsi" w:eastAsia="Times New Roman" w:hAnsiTheme="minorHAnsi" w:cs="Arial"/>
          <w:vertAlign w:val="superscript"/>
          <w:lang w:val="en-US" w:eastAsia="en-AU"/>
        </w:rPr>
        <w:t>1</w:t>
      </w:r>
      <w:r w:rsidRPr="0008693F">
        <w:rPr>
          <w:rFonts w:asciiTheme="minorHAnsi" w:eastAsia="Times New Roman" w:hAnsiTheme="minorHAnsi" w:cs="Arial"/>
          <w:lang w:val="en-US" w:eastAsia="en-AU"/>
        </w:rPr>
        <w:t xml:space="preserve"> Royal Children’s Hospital, Melbourne.</w:t>
      </w:r>
    </w:p>
    <w:p w:rsidR="002F588D" w:rsidRPr="0008693F" w:rsidRDefault="002F588D" w:rsidP="002F588D">
      <w:pPr>
        <w:spacing w:line="276" w:lineRule="auto"/>
        <w:rPr>
          <w:rFonts w:asciiTheme="minorHAnsi" w:eastAsia="Times New Roman" w:hAnsiTheme="minorHAnsi" w:cs="Arial"/>
          <w:lang w:val="en-US" w:eastAsia="en-AU"/>
        </w:rPr>
      </w:pPr>
      <w:r w:rsidRPr="0008693F">
        <w:rPr>
          <w:rFonts w:asciiTheme="minorHAnsi" w:eastAsia="Times New Roman" w:hAnsiTheme="minorHAnsi" w:cs="Arial"/>
          <w:lang w:val="en-US" w:eastAsia="en-AU"/>
        </w:rPr>
        <w:t xml:space="preserve">Address: Emergency Department, Royal Children’s Hospital, 50 Flemington Rd, Parkville, VIC, 3052, Australia.  </w:t>
      </w:r>
    </w:p>
    <w:p w:rsidR="002F588D" w:rsidRPr="0008693F" w:rsidRDefault="002F588D" w:rsidP="002F588D">
      <w:pPr>
        <w:spacing w:line="276" w:lineRule="auto"/>
        <w:rPr>
          <w:rFonts w:asciiTheme="minorHAnsi" w:eastAsia="Times New Roman" w:hAnsiTheme="minorHAnsi" w:cs="Arial"/>
          <w:vertAlign w:val="superscript"/>
          <w:lang w:val="en-US" w:eastAsia="en-AU"/>
        </w:rPr>
      </w:pPr>
    </w:p>
    <w:p w:rsidR="002F588D" w:rsidRPr="0008693F" w:rsidRDefault="002F588D" w:rsidP="002F588D">
      <w:pPr>
        <w:spacing w:line="276" w:lineRule="auto"/>
        <w:rPr>
          <w:rFonts w:asciiTheme="minorHAnsi" w:eastAsia="Times New Roman" w:hAnsiTheme="minorHAnsi" w:cs="Arial"/>
          <w:lang w:val="en-US" w:eastAsia="en-AU"/>
        </w:rPr>
      </w:pPr>
      <w:r w:rsidRPr="0008693F">
        <w:rPr>
          <w:rFonts w:asciiTheme="minorHAnsi" w:eastAsia="Times New Roman" w:hAnsiTheme="minorHAnsi" w:cs="Arial"/>
          <w:vertAlign w:val="superscript"/>
          <w:lang w:val="en-US" w:eastAsia="en-AU"/>
        </w:rPr>
        <w:t>2</w:t>
      </w:r>
      <w:r w:rsidRPr="0008693F">
        <w:rPr>
          <w:rFonts w:asciiTheme="minorHAnsi" w:eastAsia="Times New Roman" w:hAnsiTheme="minorHAnsi" w:cs="Arial"/>
          <w:lang w:val="en-US" w:eastAsia="en-AU"/>
        </w:rPr>
        <w:t xml:space="preserve"> Murdoch Children’s Research Institute, Melbourne.</w:t>
      </w:r>
    </w:p>
    <w:p w:rsidR="002F588D" w:rsidRPr="0008693F" w:rsidRDefault="002F588D" w:rsidP="002F588D">
      <w:pPr>
        <w:spacing w:line="276" w:lineRule="auto"/>
        <w:rPr>
          <w:rFonts w:asciiTheme="minorHAnsi" w:eastAsia="Times New Roman" w:hAnsiTheme="minorHAnsi" w:cs="Arial"/>
          <w:lang w:val="en-US" w:eastAsia="en-AU"/>
        </w:rPr>
      </w:pPr>
      <w:r w:rsidRPr="0008693F">
        <w:rPr>
          <w:rFonts w:asciiTheme="minorHAnsi" w:eastAsia="Times New Roman" w:hAnsiTheme="minorHAnsi" w:cs="Arial"/>
          <w:lang w:val="en-US" w:eastAsia="en-AU"/>
        </w:rPr>
        <w:t>Address: 50 Flemington Rd, Parkville, VIC, 3052, Australia.</w:t>
      </w:r>
    </w:p>
    <w:p w:rsidR="002F588D" w:rsidRPr="0008693F" w:rsidRDefault="002F588D" w:rsidP="002F588D">
      <w:pPr>
        <w:spacing w:line="276" w:lineRule="auto"/>
        <w:rPr>
          <w:rFonts w:asciiTheme="minorHAnsi" w:eastAsia="Times New Roman" w:hAnsiTheme="minorHAnsi" w:cs="Arial"/>
          <w:vertAlign w:val="superscript"/>
          <w:lang w:val="en-US" w:eastAsia="en-AU"/>
        </w:rPr>
      </w:pPr>
    </w:p>
    <w:p w:rsidR="002F588D" w:rsidRPr="0008693F" w:rsidRDefault="002F588D" w:rsidP="002F588D">
      <w:pPr>
        <w:spacing w:line="276" w:lineRule="auto"/>
        <w:rPr>
          <w:rFonts w:asciiTheme="minorHAnsi" w:eastAsia="Times New Roman" w:hAnsiTheme="minorHAnsi" w:cs="Arial"/>
          <w:lang w:val="en-US" w:eastAsia="en-AU"/>
        </w:rPr>
      </w:pPr>
      <w:r w:rsidRPr="0008693F">
        <w:rPr>
          <w:rFonts w:asciiTheme="minorHAnsi" w:eastAsia="Times New Roman" w:hAnsiTheme="minorHAnsi" w:cs="Arial"/>
          <w:vertAlign w:val="superscript"/>
          <w:lang w:val="en-US" w:eastAsia="en-AU"/>
        </w:rPr>
        <w:t>3</w:t>
      </w:r>
      <w:r w:rsidRPr="0008693F">
        <w:rPr>
          <w:rFonts w:asciiTheme="minorHAnsi" w:eastAsia="Times New Roman" w:hAnsiTheme="minorHAnsi" w:cs="Arial"/>
          <w:lang w:val="en-US" w:eastAsia="en-AU"/>
        </w:rPr>
        <w:t xml:space="preserve"> Department of Paediatrics, Faculty of Medicine, Dentistry and Health Sciences, University of Melbourne, Melbourne.</w:t>
      </w:r>
    </w:p>
    <w:p w:rsidR="002F588D" w:rsidRPr="0008693F" w:rsidRDefault="002F588D" w:rsidP="002F588D">
      <w:pPr>
        <w:spacing w:line="276" w:lineRule="auto"/>
        <w:rPr>
          <w:rFonts w:asciiTheme="minorHAnsi" w:eastAsia="Times New Roman" w:hAnsiTheme="minorHAnsi" w:cs="Arial"/>
          <w:lang w:val="en-US" w:eastAsia="en-AU"/>
        </w:rPr>
      </w:pPr>
      <w:r w:rsidRPr="0008693F">
        <w:rPr>
          <w:rFonts w:asciiTheme="minorHAnsi" w:eastAsia="Times New Roman" w:hAnsiTheme="minorHAnsi" w:cs="Arial"/>
          <w:lang w:val="en-US" w:eastAsia="en-AU"/>
        </w:rPr>
        <w:t>Address: Grattan St, Parkville, VIC, 3010, Australia.</w:t>
      </w:r>
    </w:p>
    <w:p w:rsidR="00764388" w:rsidRPr="006F6785" w:rsidRDefault="00764388" w:rsidP="00764388">
      <w:pPr>
        <w:spacing w:line="276" w:lineRule="auto"/>
        <w:rPr>
          <w:rFonts w:asciiTheme="minorHAnsi" w:eastAsia="Times New Roman" w:hAnsiTheme="minorHAnsi" w:cs="Arial"/>
          <w:lang w:val="en-US" w:eastAsia="en-AU"/>
        </w:rPr>
      </w:pPr>
    </w:p>
    <w:p w:rsidR="00764388" w:rsidRPr="006F6785" w:rsidRDefault="00764388" w:rsidP="00764388">
      <w:pPr>
        <w:spacing w:line="276" w:lineRule="auto"/>
        <w:rPr>
          <w:rFonts w:asciiTheme="minorHAnsi" w:eastAsia="Times New Roman" w:hAnsiTheme="minorHAnsi" w:cs="Arial"/>
          <w:lang w:val="en-US" w:eastAsia="en-AU"/>
        </w:rPr>
      </w:pPr>
      <w:r>
        <w:rPr>
          <w:rFonts w:asciiTheme="minorHAnsi" w:eastAsia="Times New Roman" w:hAnsiTheme="minorHAnsi" w:cs="Arial"/>
          <w:vertAlign w:val="superscript"/>
          <w:lang w:val="en-US" w:eastAsia="en-AU"/>
        </w:rPr>
        <w:t>4</w:t>
      </w:r>
      <w:r w:rsidRPr="006F6785">
        <w:rPr>
          <w:rFonts w:asciiTheme="minorHAnsi" w:eastAsia="Times New Roman" w:hAnsiTheme="minorHAnsi" w:cs="Arial"/>
          <w:lang w:val="en-US" w:eastAsia="en-AU"/>
        </w:rPr>
        <w:t xml:space="preserve"> Starship Children’s Health, Auckland.</w:t>
      </w:r>
    </w:p>
    <w:p w:rsidR="00764388" w:rsidRPr="006F6785" w:rsidRDefault="00764388" w:rsidP="00764388">
      <w:pPr>
        <w:spacing w:line="276" w:lineRule="auto"/>
        <w:rPr>
          <w:rFonts w:asciiTheme="minorHAnsi" w:eastAsia="Times New Roman" w:hAnsiTheme="minorHAnsi" w:cs="Arial"/>
          <w:lang w:val="en-US" w:eastAsia="en-AU"/>
        </w:rPr>
      </w:pPr>
      <w:r w:rsidRPr="006F6785">
        <w:rPr>
          <w:rFonts w:asciiTheme="minorHAnsi" w:eastAsia="Times New Roman" w:hAnsiTheme="minorHAnsi" w:cs="Arial"/>
          <w:lang w:val="en-US" w:eastAsia="en-AU"/>
        </w:rPr>
        <w:t>Address: Emergency Department, Starship Children’s Health, 2 Park Rd, Grafton, Auckland, 1023, New Zealand.</w:t>
      </w:r>
    </w:p>
    <w:p w:rsidR="00764388" w:rsidRPr="006F6785" w:rsidRDefault="00764388" w:rsidP="00764388">
      <w:pPr>
        <w:spacing w:line="276" w:lineRule="auto"/>
        <w:rPr>
          <w:rFonts w:asciiTheme="minorHAnsi" w:eastAsia="Times New Roman" w:hAnsiTheme="minorHAnsi" w:cs="Arial"/>
          <w:lang w:val="en-US" w:eastAsia="en-AU"/>
        </w:rPr>
      </w:pPr>
    </w:p>
    <w:p w:rsidR="00764388" w:rsidRPr="006F6785" w:rsidRDefault="00764388" w:rsidP="00764388">
      <w:pPr>
        <w:spacing w:line="276" w:lineRule="auto"/>
        <w:rPr>
          <w:rFonts w:asciiTheme="minorHAnsi" w:eastAsia="Times New Roman" w:hAnsiTheme="minorHAnsi" w:cs="Arial"/>
          <w:lang w:val="en-US" w:eastAsia="en-AU"/>
        </w:rPr>
      </w:pPr>
      <w:r>
        <w:rPr>
          <w:rFonts w:asciiTheme="minorHAnsi" w:eastAsia="Times New Roman" w:hAnsiTheme="minorHAnsi" w:cs="Arial"/>
          <w:vertAlign w:val="superscript"/>
          <w:lang w:val="en-US" w:eastAsia="en-AU"/>
        </w:rPr>
        <w:t>5</w:t>
      </w:r>
      <w:r w:rsidRPr="006F6785">
        <w:rPr>
          <w:rFonts w:asciiTheme="minorHAnsi" w:eastAsia="Times New Roman" w:hAnsiTheme="minorHAnsi" w:cs="Arial"/>
          <w:vertAlign w:val="superscript"/>
          <w:lang w:val="en-US" w:eastAsia="en-AU"/>
        </w:rPr>
        <w:t xml:space="preserve"> </w:t>
      </w:r>
      <w:r w:rsidRPr="006F6785">
        <w:rPr>
          <w:rFonts w:asciiTheme="minorHAnsi" w:eastAsia="Times New Roman" w:hAnsiTheme="minorHAnsi" w:cs="Arial"/>
          <w:lang w:val="en-US" w:eastAsia="en-AU"/>
        </w:rPr>
        <w:t>Liggins Institute, University of Auckland, Auckland.</w:t>
      </w:r>
    </w:p>
    <w:p w:rsidR="00764388" w:rsidRPr="006F6785" w:rsidRDefault="00764388" w:rsidP="00764388">
      <w:pPr>
        <w:spacing w:line="276" w:lineRule="auto"/>
        <w:rPr>
          <w:rFonts w:asciiTheme="minorHAnsi" w:eastAsia="Times New Roman" w:hAnsiTheme="minorHAnsi" w:cs="Arial"/>
          <w:lang w:val="en-US" w:eastAsia="en-AU"/>
        </w:rPr>
      </w:pPr>
      <w:r w:rsidRPr="006F6785">
        <w:rPr>
          <w:rFonts w:asciiTheme="minorHAnsi" w:eastAsia="Times New Roman" w:hAnsiTheme="minorHAnsi" w:cs="Arial"/>
          <w:lang w:val="en-US" w:eastAsia="en-AU"/>
        </w:rPr>
        <w:t>Address: 85 Park Ave, Grafton, Auckland, 1023, New Zealand.</w:t>
      </w:r>
    </w:p>
    <w:p w:rsidR="002F588D" w:rsidRPr="0008693F" w:rsidRDefault="002F588D" w:rsidP="002F588D">
      <w:pPr>
        <w:spacing w:line="276" w:lineRule="auto"/>
        <w:rPr>
          <w:rFonts w:asciiTheme="minorHAnsi" w:eastAsia="Times New Roman" w:hAnsiTheme="minorHAnsi" w:cs="Arial"/>
          <w:lang w:val="en-US" w:eastAsia="en-AU"/>
        </w:rPr>
      </w:pPr>
    </w:p>
    <w:p w:rsidR="002F588D" w:rsidRPr="0008693F" w:rsidRDefault="00764388" w:rsidP="002F588D">
      <w:pPr>
        <w:spacing w:line="276" w:lineRule="auto"/>
        <w:rPr>
          <w:rFonts w:asciiTheme="minorHAnsi" w:eastAsia="Times New Roman" w:hAnsiTheme="minorHAnsi" w:cs="Arial"/>
          <w:lang w:val="en-US" w:eastAsia="en-AU"/>
        </w:rPr>
      </w:pPr>
      <w:r>
        <w:rPr>
          <w:rFonts w:asciiTheme="minorHAnsi" w:eastAsia="Times New Roman" w:hAnsiTheme="minorHAnsi" w:cs="Arial"/>
          <w:vertAlign w:val="superscript"/>
          <w:lang w:val="en-US" w:eastAsia="en-AU"/>
        </w:rPr>
        <w:t>6</w:t>
      </w:r>
      <w:r w:rsidR="002F588D" w:rsidRPr="0008693F">
        <w:rPr>
          <w:rFonts w:asciiTheme="minorHAnsi" w:eastAsia="Times New Roman" w:hAnsiTheme="minorHAnsi" w:cs="Arial"/>
          <w:vertAlign w:val="superscript"/>
          <w:lang w:val="en-US" w:eastAsia="en-AU"/>
        </w:rPr>
        <w:t xml:space="preserve"> </w:t>
      </w:r>
      <w:r w:rsidR="002F588D" w:rsidRPr="0008693F">
        <w:rPr>
          <w:rFonts w:asciiTheme="minorHAnsi" w:eastAsia="Times New Roman" w:hAnsiTheme="minorHAnsi" w:cs="Arial"/>
          <w:lang w:val="en-US" w:eastAsia="en-AU"/>
        </w:rPr>
        <w:t>Princess Margaret Hospital for Children, Perth.</w:t>
      </w:r>
    </w:p>
    <w:p w:rsidR="002F588D" w:rsidRPr="0008693F" w:rsidRDefault="002F588D" w:rsidP="002F588D">
      <w:pPr>
        <w:spacing w:line="276" w:lineRule="auto"/>
        <w:rPr>
          <w:rFonts w:asciiTheme="minorHAnsi" w:eastAsia="Times New Roman" w:hAnsiTheme="minorHAnsi" w:cs="Arial"/>
          <w:lang w:val="en-US" w:eastAsia="en-AU"/>
        </w:rPr>
      </w:pPr>
      <w:r w:rsidRPr="0008693F">
        <w:rPr>
          <w:rFonts w:asciiTheme="minorHAnsi" w:eastAsia="Times New Roman" w:hAnsiTheme="minorHAnsi" w:cs="Arial"/>
          <w:lang w:val="en-US" w:eastAsia="en-AU"/>
        </w:rPr>
        <w:t>Address: Emergency Department, Princess Margaret Hospital for Children, Roberts Rd, Subiaco, Perth, WA, 6008, Australia.</w:t>
      </w:r>
    </w:p>
    <w:p w:rsidR="002F588D" w:rsidRPr="0008693F" w:rsidRDefault="002F588D" w:rsidP="002F588D">
      <w:pPr>
        <w:spacing w:line="276" w:lineRule="auto"/>
        <w:rPr>
          <w:rFonts w:asciiTheme="minorHAnsi" w:eastAsia="Times New Roman" w:hAnsiTheme="minorHAnsi" w:cs="Arial"/>
          <w:lang w:val="en-US" w:eastAsia="en-AU"/>
        </w:rPr>
      </w:pPr>
    </w:p>
    <w:p w:rsidR="002F588D" w:rsidRPr="0008693F" w:rsidRDefault="00764388" w:rsidP="002F588D">
      <w:pPr>
        <w:spacing w:line="276" w:lineRule="auto"/>
        <w:rPr>
          <w:rFonts w:asciiTheme="minorHAnsi" w:eastAsia="Times New Roman" w:hAnsiTheme="minorHAnsi" w:cs="Arial"/>
          <w:lang w:val="en-US" w:eastAsia="en-AU"/>
        </w:rPr>
      </w:pPr>
      <w:r>
        <w:rPr>
          <w:rFonts w:asciiTheme="minorHAnsi" w:eastAsia="Times New Roman" w:hAnsiTheme="minorHAnsi" w:cs="Arial"/>
          <w:vertAlign w:val="superscript"/>
          <w:lang w:val="en-US" w:eastAsia="en-AU"/>
        </w:rPr>
        <w:lastRenderedPageBreak/>
        <w:t>7</w:t>
      </w:r>
      <w:r w:rsidR="002F588D" w:rsidRPr="0008693F">
        <w:rPr>
          <w:rFonts w:asciiTheme="minorHAnsi" w:eastAsia="Times New Roman" w:hAnsiTheme="minorHAnsi" w:cs="Arial"/>
          <w:vertAlign w:val="superscript"/>
          <w:lang w:val="en-US" w:eastAsia="en-AU"/>
        </w:rPr>
        <w:t xml:space="preserve"> </w:t>
      </w:r>
      <w:r w:rsidR="002F588D" w:rsidRPr="0008693F">
        <w:rPr>
          <w:rFonts w:asciiTheme="minorHAnsi" w:eastAsia="Times New Roman" w:hAnsiTheme="minorHAnsi" w:cs="Arial"/>
          <w:lang w:val="en-US" w:eastAsia="en-AU"/>
        </w:rPr>
        <w:t>Schools of Paediatrics and Child Health and Primary, Aboriginal and Rural Healthcare, University of Western Australia.</w:t>
      </w:r>
    </w:p>
    <w:p w:rsidR="002F588D" w:rsidRPr="0008693F" w:rsidRDefault="002F588D" w:rsidP="002F588D">
      <w:pPr>
        <w:spacing w:line="276" w:lineRule="auto"/>
        <w:rPr>
          <w:rFonts w:asciiTheme="minorHAnsi" w:eastAsia="Times New Roman" w:hAnsiTheme="minorHAnsi" w:cs="Arial"/>
          <w:lang w:val="en-US" w:eastAsia="en-AU"/>
        </w:rPr>
      </w:pPr>
      <w:r w:rsidRPr="0008693F">
        <w:rPr>
          <w:rFonts w:asciiTheme="minorHAnsi" w:eastAsia="Times New Roman" w:hAnsiTheme="minorHAnsi" w:cs="Arial"/>
          <w:lang w:val="en-US" w:eastAsia="en-AU"/>
        </w:rPr>
        <w:t>Address: 35 Stirling Hwy, Crawley, WA, 6009, Australia.</w:t>
      </w:r>
    </w:p>
    <w:p w:rsidR="002F588D" w:rsidRPr="0008693F" w:rsidRDefault="002F588D" w:rsidP="002F588D">
      <w:pPr>
        <w:spacing w:line="276" w:lineRule="auto"/>
        <w:rPr>
          <w:rFonts w:asciiTheme="minorHAnsi" w:eastAsia="Times New Roman" w:hAnsiTheme="minorHAnsi" w:cs="Arial"/>
          <w:lang w:val="en-US" w:eastAsia="en-AU"/>
        </w:rPr>
      </w:pPr>
    </w:p>
    <w:p w:rsidR="002F588D" w:rsidRPr="0008693F" w:rsidRDefault="00764388" w:rsidP="002F588D">
      <w:pPr>
        <w:spacing w:line="276" w:lineRule="auto"/>
        <w:rPr>
          <w:rFonts w:asciiTheme="minorHAnsi" w:eastAsia="Times New Roman" w:hAnsiTheme="minorHAnsi" w:cs="Arial"/>
          <w:lang w:val="en-US" w:eastAsia="en-AU"/>
        </w:rPr>
      </w:pPr>
      <w:r>
        <w:rPr>
          <w:rFonts w:asciiTheme="minorHAnsi" w:eastAsia="Times New Roman" w:hAnsiTheme="minorHAnsi" w:cs="Arial"/>
          <w:vertAlign w:val="superscript"/>
          <w:lang w:val="en-US" w:eastAsia="en-AU"/>
        </w:rPr>
        <w:t>8</w:t>
      </w:r>
      <w:r w:rsidR="002F588D" w:rsidRPr="0008693F">
        <w:rPr>
          <w:rFonts w:asciiTheme="minorHAnsi" w:eastAsia="Times New Roman" w:hAnsiTheme="minorHAnsi" w:cs="Arial"/>
          <w:vertAlign w:val="superscript"/>
          <w:lang w:val="en-US" w:eastAsia="en-AU"/>
        </w:rPr>
        <w:t xml:space="preserve"> </w:t>
      </w:r>
      <w:r w:rsidR="002F588D" w:rsidRPr="0008693F">
        <w:rPr>
          <w:rFonts w:asciiTheme="minorHAnsi" w:eastAsia="Times New Roman" w:hAnsiTheme="minorHAnsi" w:cs="Arial"/>
          <w:lang w:val="en-US" w:eastAsia="en-AU"/>
        </w:rPr>
        <w:t>Lady Cilento Children’s Hospital, Brisbane and Child Health Research Centre, School of Medicine, The University of Queensland.</w:t>
      </w:r>
    </w:p>
    <w:p w:rsidR="002F588D" w:rsidRPr="0008693F" w:rsidRDefault="002F588D" w:rsidP="002F588D">
      <w:pPr>
        <w:spacing w:line="276" w:lineRule="auto"/>
        <w:rPr>
          <w:rFonts w:asciiTheme="minorHAnsi" w:eastAsia="Times New Roman" w:hAnsiTheme="minorHAnsi" w:cs="Arial"/>
          <w:lang w:val="en-US" w:eastAsia="en-AU"/>
        </w:rPr>
      </w:pPr>
      <w:r w:rsidRPr="0008693F">
        <w:rPr>
          <w:rFonts w:asciiTheme="minorHAnsi" w:eastAsia="Times New Roman" w:hAnsiTheme="minorHAnsi" w:cs="Arial"/>
          <w:lang w:val="en-US" w:eastAsia="en-AU"/>
        </w:rPr>
        <w:t>Address: Emergency Department, Lady Cilento Children’s Hospital, 501 Stanley St, South Brisbane, QLD, 4101, Australia.</w:t>
      </w:r>
    </w:p>
    <w:p w:rsidR="002F588D" w:rsidRPr="0008693F" w:rsidRDefault="002F588D" w:rsidP="002F588D">
      <w:pPr>
        <w:spacing w:line="276" w:lineRule="auto"/>
        <w:rPr>
          <w:rFonts w:asciiTheme="minorHAnsi" w:eastAsia="Times New Roman" w:hAnsiTheme="minorHAnsi" w:cs="Arial"/>
          <w:lang w:val="en-US" w:eastAsia="en-AU"/>
        </w:rPr>
      </w:pPr>
    </w:p>
    <w:p w:rsidR="002F588D" w:rsidRPr="0008693F" w:rsidRDefault="00764388" w:rsidP="002F588D">
      <w:pPr>
        <w:spacing w:line="276" w:lineRule="auto"/>
        <w:rPr>
          <w:rFonts w:asciiTheme="minorHAnsi" w:eastAsia="Times New Roman" w:hAnsiTheme="minorHAnsi" w:cs="Arial"/>
          <w:lang w:val="en-US" w:eastAsia="en-AU"/>
        </w:rPr>
      </w:pPr>
      <w:r>
        <w:rPr>
          <w:rFonts w:asciiTheme="minorHAnsi" w:eastAsia="Times New Roman" w:hAnsiTheme="minorHAnsi" w:cs="Arial"/>
          <w:vertAlign w:val="superscript"/>
          <w:lang w:val="en-US" w:eastAsia="en-AU"/>
        </w:rPr>
        <w:t>9</w:t>
      </w:r>
      <w:r w:rsidR="002F588D" w:rsidRPr="0008693F">
        <w:rPr>
          <w:rFonts w:asciiTheme="minorHAnsi" w:eastAsia="Times New Roman" w:hAnsiTheme="minorHAnsi" w:cs="Arial"/>
          <w:vertAlign w:val="superscript"/>
          <w:lang w:val="en-US" w:eastAsia="en-AU"/>
        </w:rPr>
        <w:t xml:space="preserve"> </w:t>
      </w:r>
      <w:r w:rsidR="002F588D" w:rsidRPr="0008693F">
        <w:rPr>
          <w:rFonts w:asciiTheme="minorHAnsi" w:eastAsia="Times New Roman" w:hAnsiTheme="minorHAnsi" w:cs="Arial"/>
          <w:lang w:val="en-US" w:eastAsia="en-AU"/>
        </w:rPr>
        <w:t>Women’s &amp; Children’s Hospital, Adelaide.</w:t>
      </w:r>
    </w:p>
    <w:p w:rsidR="002F588D" w:rsidRPr="0008693F" w:rsidRDefault="002F588D" w:rsidP="002F588D">
      <w:pPr>
        <w:spacing w:line="276" w:lineRule="auto"/>
        <w:rPr>
          <w:rFonts w:asciiTheme="minorHAnsi" w:eastAsia="Times New Roman" w:hAnsiTheme="minorHAnsi" w:cs="Arial"/>
          <w:lang w:val="en-US" w:eastAsia="en-AU"/>
        </w:rPr>
      </w:pPr>
      <w:r w:rsidRPr="0008693F">
        <w:rPr>
          <w:rFonts w:asciiTheme="minorHAnsi" w:eastAsia="Times New Roman" w:hAnsiTheme="minorHAnsi" w:cs="Arial"/>
          <w:lang w:val="en-US" w:eastAsia="en-AU"/>
        </w:rPr>
        <w:t>Address: Emergency Department, Women’s &amp; Children’s Hospital, 72 King William St, North Adelaide, SA, 5006, Australia.</w:t>
      </w:r>
    </w:p>
    <w:p w:rsidR="002F588D" w:rsidRPr="0008693F" w:rsidRDefault="002F588D" w:rsidP="002F588D">
      <w:pPr>
        <w:spacing w:line="276" w:lineRule="auto"/>
        <w:rPr>
          <w:rFonts w:asciiTheme="minorHAnsi" w:eastAsia="Times New Roman" w:hAnsiTheme="minorHAnsi" w:cs="Arial"/>
          <w:lang w:val="en-US" w:eastAsia="en-AU"/>
        </w:rPr>
      </w:pPr>
    </w:p>
    <w:p w:rsidR="002F588D" w:rsidRPr="0008693F" w:rsidRDefault="00764388" w:rsidP="002F588D">
      <w:pPr>
        <w:spacing w:line="276" w:lineRule="auto"/>
        <w:rPr>
          <w:rFonts w:asciiTheme="minorHAnsi" w:eastAsia="Times New Roman" w:hAnsiTheme="minorHAnsi" w:cs="Arial"/>
          <w:lang w:val="en-US" w:eastAsia="en-AU"/>
        </w:rPr>
      </w:pPr>
      <w:r>
        <w:rPr>
          <w:rFonts w:asciiTheme="minorHAnsi" w:eastAsia="Times New Roman" w:hAnsiTheme="minorHAnsi" w:cs="Arial"/>
          <w:vertAlign w:val="superscript"/>
          <w:lang w:val="en-US" w:eastAsia="en-AU"/>
        </w:rPr>
        <w:t>10</w:t>
      </w:r>
      <w:r w:rsidR="002F588D" w:rsidRPr="0008693F">
        <w:rPr>
          <w:rFonts w:asciiTheme="minorHAnsi" w:eastAsia="Times New Roman" w:hAnsiTheme="minorHAnsi" w:cs="Arial"/>
          <w:lang w:val="en-US" w:eastAsia="en-AU"/>
        </w:rPr>
        <w:t xml:space="preserve"> The Children’s Hospital at Westmead, Sydney.</w:t>
      </w:r>
    </w:p>
    <w:p w:rsidR="002F588D" w:rsidRPr="0008693F" w:rsidRDefault="002F588D" w:rsidP="002F588D">
      <w:pPr>
        <w:spacing w:line="276" w:lineRule="auto"/>
        <w:rPr>
          <w:rFonts w:asciiTheme="minorHAnsi" w:eastAsia="Times New Roman" w:hAnsiTheme="minorHAnsi" w:cs="Arial"/>
          <w:lang w:val="en-US" w:eastAsia="en-AU"/>
        </w:rPr>
      </w:pPr>
      <w:r w:rsidRPr="0008693F">
        <w:rPr>
          <w:rFonts w:asciiTheme="minorHAnsi" w:eastAsia="Times New Roman" w:hAnsiTheme="minorHAnsi" w:cs="Arial"/>
          <w:lang w:val="en-US" w:eastAsia="en-AU"/>
        </w:rPr>
        <w:t>Address: Emergency Department, The Children’s Hospital at Westmead, 212 Hawkesbury Rd, Westmead, NSW, 2145, Australia.</w:t>
      </w:r>
    </w:p>
    <w:p w:rsidR="002F588D" w:rsidRPr="0008693F" w:rsidRDefault="002F588D" w:rsidP="002F588D">
      <w:pPr>
        <w:spacing w:line="276" w:lineRule="auto"/>
        <w:rPr>
          <w:rFonts w:asciiTheme="minorHAnsi" w:eastAsia="Times New Roman" w:hAnsiTheme="minorHAnsi" w:cs="Arial"/>
          <w:lang w:val="en-US" w:eastAsia="en-AU"/>
        </w:rPr>
      </w:pPr>
    </w:p>
    <w:p w:rsidR="002F588D" w:rsidRPr="0008693F" w:rsidRDefault="00764388" w:rsidP="002F588D">
      <w:pPr>
        <w:spacing w:line="276" w:lineRule="auto"/>
        <w:rPr>
          <w:rFonts w:asciiTheme="minorHAnsi" w:eastAsia="Times New Roman" w:hAnsiTheme="minorHAnsi" w:cs="Arial"/>
          <w:lang w:val="en-US" w:eastAsia="en-AU"/>
        </w:rPr>
      </w:pPr>
      <w:r>
        <w:rPr>
          <w:rFonts w:asciiTheme="minorHAnsi" w:eastAsia="Times New Roman" w:hAnsiTheme="minorHAnsi" w:cs="Arial"/>
          <w:vertAlign w:val="superscript"/>
          <w:lang w:val="en-US" w:eastAsia="en-AU"/>
        </w:rPr>
        <w:t>11</w:t>
      </w:r>
      <w:r w:rsidR="002F588D" w:rsidRPr="0008693F">
        <w:rPr>
          <w:rFonts w:asciiTheme="minorHAnsi" w:eastAsia="Times New Roman" w:hAnsiTheme="minorHAnsi" w:cs="Arial"/>
          <w:lang w:val="en-US" w:eastAsia="en-AU"/>
        </w:rPr>
        <w:t xml:space="preserve"> Monash Medical Centre, Melbourne.</w:t>
      </w:r>
    </w:p>
    <w:p w:rsidR="002F588D" w:rsidRPr="0008693F" w:rsidRDefault="002F588D" w:rsidP="002F588D">
      <w:pPr>
        <w:spacing w:line="276" w:lineRule="auto"/>
        <w:rPr>
          <w:rFonts w:asciiTheme="minorHAnsi" w:eastAsia="Times New Roman" w:hAnsiTheme="minorHAnsi" w:cs="Arial"/>
          <w:lang w:val="en-US" w:eastAsia="en-AU"/>
        </w:rPr>
      </w:pPr>
      <w:r w:rsidRPr="0008693F">
        <w:rPr>
          <w:rFonts w:asciiTheme="minorHAnsi" w:eastAsia="Times New Roman" w:hAnsiTheme="minorHAnsi" w:cs="Arial"/>
          <w:lang w:val="en-US" w:eastAsia="en-AU"/>
        </w:rPr>
        <w:t xml:space="preserve">Address: Emergency Department, Monash Medical Centre, 246 Clayton Rd, Clayton, VIC, 3186, Australia. </w:t>
      </w:r>
    </w:p>
    <w:p w:rsidR="002F588D" w:rsidRPr="0008693F" w:rsidRDefault="002F588D" w:rsidP="002F588D">
      <w:pPr>
        <w:spacing w:line="276" w:lineRule="auto"/>
        <w:rPr>
          <w:rFonts w:asciiTheme="minorHAnsi" w:eastAsia="Times New Roman" w:hAnsiTheme="minorHAnsi" w:cs="Arial"/>
          <w:i/>
          <w:lang w:val="en-US" w:eastAsia="en-AU"/>
        </w:rPr>
      </w:pPr>
    </w:p>
    <w:p w:rsidR="002F588D" w:rsidRPr="0008693F" w:rsidRDefault="002F588D" w:rsidP="002F588D">
      <w:pPr>
        <w:spacing w:line="276" w:lineRule="auto"/>
        <w:rPr>
          <w:rFonts w:asciiTheme="minorHAnsi" w:eastAsia="Times New Roman" w:hAnsiTheme="minorHAnsi" w:cs="Arial"/>
          <w:lang w:val="en-US" w:eastAsia="en-AU"/>
        </w:rPr>
      </w:pPr>
      <w:r w:rsidRPr="0008693F">
        <w:rPr>
          <w:rFonts w:asciiTheme="minorHAnsi" w:eastAsia="Times New Roman" w:hAnsiTheme="minorHAnsi" w:cs="Arial"/>
          <w:vertAlign w:val="superscript"/>
          <w:lang w:val="en-US" w:eastAsia="en-AU"/>
        </w:rPr>
        <w:t>1</w:t>
      </w:r>
      <w:r w:rsidR="00764388">
        <w:rPr>
          <w:rFonts w:asciiTheme="minorHAnsi" w:eastAsia="Times New Roman" w:hAnsiTheme="minorHAnsi" w:cs="Arial"/>
          <w:vertAlign w:val="superscript"/>
          <w:lang w:val="en-US" w:eastAsia="en-AU"/>
        </w:rPr>
        <w:t>2</w:t>
      </w:r>
      <w:r w:rsidRPr="0008693F">
        <w:rPr>
          <w:rFonts w:asciiTheme="minorHAnsi" w:eastAsia="Times New Roman" w:hAnsiTheme="minorHAnsi" w:cs="Arial"/>
          <w:lang w:val="en-US" w:eastAsia="en-AU"/>
        </w:rPr>
        <w:t xml:space="preserve"> The Townsville Hospital, Townsville.</w:t>
      </w:r>
    </w:p>
    <w:p w:rsidR="002F588D" w:rsidRPr="0008693F" w:rsidRDefault="002F588D" w:rsidP="002F588D">
      <w:pPr>
        <w:spacing w:line="276" w:lineRule="auto"/>
        <w:rPr>
          <w:rFonts w:asciiTheme="minorHAnsi" w:eastAsia="Times New Roman" w:hAnsiTheme="minorHAnsi" w:cs="Arial"/>
          <w:lang w:val="en-US" w:eastAsia="en-AU"/>
        </w:rPr>
      </w:pPr>
      <w:r w:rsidRPr="0008693F">
        <w:rPr>
          <w:rFonts w:asciiTheme="minorHAnsi" w:eastAsia="Times New Roman" w:hAnsiTheme="minorHAnsi" w:cs="Arial"/>
          <w:lang w:val="en-US" w:eastAsia="en-AU"/>
        </w:rPr>
        <w:t>Address: Emergency Department, The Townsville Hospital, 100 Angus Smith Dr, Douglas, QLD, 4814, Australia.</w:t>
      </w:r>
    </w:p>
    <w:p w:rsidR="002F588D" w:rsidRPr="0008693F" w:rsidRDefault="002F588D" w:rsidP="002F588D">
      <w:pPr>
        <w:spacing w:line="276" w:lineRule="auto"/>
        <w:rPr>
          <w:rFonts w:asciiTheme="minorHAnsi" w:eastAsia="Times New Roman" w:hAnsiTheme="minorHAnsi" w:cs="Arial"/>
          <w:lang w:val="en-US" w:eastAsia="en-AU"/>
        </w:rPr>
      </w:pPr>
    </w:p>
    <w:p w:rsidR="002F588D" w:rsidRPr="0008693F" w:rsidRDefault="002F588D" w:rsidP="002F588D">
      <w:pPr>
        <w:spacing w:line="276" w:lineRule="auto"/>
        <w:rPr>
          <w:rFonts w:asciiTheme="minorHAnsi" w:eastAsia="Times New Roman" w:hAnsiTheme="minorHAnsi" w:cs="Arial"/>
          <w:lang w:val="en-US" w:eastAsia="en-AU"/>
        </w:rPr>
      </w:pPr>
      <w:r w:rsidRPr="0008693F">
        <w:rPr>
          <w:rFonts w:asciiTheme="minorHAnsi" w:eastAsia="Times New Roman" w:hAnsiTheme="minorHAnsi" w:cs="Arial"/>
          <w:vertAlign w:val="superscript"/>
          <w:lang w:val="en-US" w:eastAsia="en-AU"/>
        </w:rPr>
        <w:t>1</w:t>
      </w:r>
      <w:r w:rsidR="00764388">
        <w:rPr>
          <w:rFonts w:asciiTheme="minorHAnsi" w:eastAsia="Times New Roman" w:hAnsiTheme="minorHAnsi" w:cs="Arial"/>
          <w:vertAlign w:val="superscript"/>
          <w:lang w:val="en-US" w:eastAsia="en-AU"/>
        </w:rPr>
        <w:t>3</w:t>
      </w:r>
      <w:r w:rsidRPr="0008693F">
        <w:rPr>
          <w:rFonts w:asciiTheme="minorHAnsi" w:eastAsia="Times New Roman" w:hAnsiTheme="minorHAnsi" w:cs="Arial"/>
          <w:lang w:val="en-US" w:eastAsia="en-AU"/>
        </w:rPr>
        <w:t xml:space="preserve"> Kidzfirst Middlemore Hospital, Auckland.</w:t>
      </w:r>
    </w:p>
    <w:p w:rsidR="002F588D" w:rsidRPr="0008693F" w:rsidRDefault="002F588D" w:rsidP="002F588D">
      <w:pPr>
        <w:spacing w:line="276" w:lineRule="auto"/>
        <w:rPr>
          <w:rFonts w:asciiTheme="minorHAnsi" w:eastAsia="Times New Roman" w:hAnsiTheme="minorHAnsi" w:cs="Arial"/>
          <w:lang w:val="en-US" w:eastAsia="en-AU"/>
        </w:rPr>
      </w:pPr>
      <w:r w:rsidRPr="0008693F">
        <w:rPr>
          <w:rFonts w:asciiTheme="minorHAnsi" w:eastAsia="Times New Roman" w:hAnsiTheme="minorHAnsi" w:cs="Arial"/>
          <w:lang w:val="en-US" w:eastAsia="en-AU"/>
        </w:rPr>
        <w:t>Address:  Emergency Department, Kidzfirst Middlemore Hospital, 100 Hospital Rd, Auckland, 2025, New Zealand.</w:t>
      </w:r>
    </w:p>
    <w:p w:rsidR="002F588D" w:rsidRPr="0008693F" w:rsidRDefault="002F588D" w:rsidP="002F588D">
      <w:pPr>
        <w:spacing w:line="276" w:lineRule="auto"/>
        <w:rPr>
          <w:rFonts w:asciiTheme="minorHAnsi" w:eastAsia="Times New Roman" w:hAnsiTheme="minorHAnsi" w:cs="Arial"/>
          <w:lang w:val="en-US" w:eastAsia="en-AU"/>
        </w:rPr>
      </w:pPr>
    </w:p>
    <w:p w:rsidR="00764388" w:rsidRPr="006F6785" w:rsidRDefault="00764388" w:rsidP="00764388">
      <w:pPr>
        <w:spacing w:line="276" w:lineRule="auto"/>
        <w:rPr>
          <w:rFonts w:asciiTheme="minorHAnsi" w:eastAsia="Times New Roman" w:hAnsiTheme="minorHAnsi" w:cs="Arial"/>
          <w:lang w:val="en-US" w:eastAsia="en-AU"/>
        </w:rPr>
      </w:pPr>
      <w:r w:rsidRPr="006F6785">
        <w:rPr>
          <w:rFonts w:asciiTheme="minorHAnsi" w:eastAsia="Times New Roman" w:hAnsiTheme="minorHAnsi" w:cs="Arial"/>
          <w:vertAlign w:val="superscript"/>
          <w:lang w:val="en-US" w:eastAsia="en-AU"/>
        </w:rPr>
        <w:t xml:space="preserve">14 </w:t>
      </w:r>
      <w:r w:rsidRPr="006F6785">
        <w:rPr>
          <w:rFonts w:asciiTheme="minorHAnsi" w:eastAsia="Times New Roman" w:hAnsiTheme="minorHAnsi" w:cs="Arial"/>
          <w:lang w:val="en-US" w:eastAsia="en-AU"/>
        </w:rPr>
        <w:t>Department of Women’s and Child Heath, University of Padova, Padova.</w:t>
      </w:r>
    </w:p>
    <w:p w:rsidR="00764388" w:rsidRPr="006F6785" w:rsidRDefault="00764388" w:rsidP="00764388">
      <w:pPr>
        <w:spacing w:line="276" w:lineRule="auto"/>
        <w:rPr>
          <w:rFonts w:asciiTheme="minorHAnsi" w:eastAsia="Times New Roman" w:hAnsiTheme="minorHAnsi" w:cs="Arial"/>
          <w:lang w:val="en-US" w:eastAsia="en-AU"/>
        </w:rPr>
      </w:pPr>
      <w:r w:rsidRPr="006F6785">
        <w:rPr>
          <w:rFonts w:asciiTheme="minorHAnsi" w:eastAsia="Times New Roman" w:hAnsiTheme="minorHAnsi" w:cs="Arial"/>
          <w:lang w:val="en-US" w:eastAsia="en-AU"/>
        </w:rPr>
        <w:t>Address: Via Giustiniani3, 2 35128, Padova, PD, Italy.</w:t>
      </w:r>
    </w:p>
    <w:p w:rsidR="00764388" w:rsidRDefault="00764388" w:rsidP="00764388">
      <w:pPr>
        <w:spacing w:line="276" w:lineRule="auto"/>
        <w:rPr>
          <w:rFonts w:asciiTheme="minorHAnsi" w:hAnsiTheme="minorHAnsi" w:cs="Arial"/>
          <w:b/>
          <w:lang w:val="en-US"/>
        </w:rPr>
      </w:pPr>
    </w:p>
    <w:p w:rsidR="002F588D" w:rsidRPr="0008693F" w:rsidRDefault="002F588D" w:rsidP="00764388">
      <w:pPr>
        <w:spacing w:line="276" w:lineRule="auto"/>
        <w:rPr>
          <w:rFonts w:asciiTheme="minorHAnsi" w:eastAsia="Times New Roman" w:hAnsiTheme="minorHAnsi" w:cs="Arial"/>
          <w:lang w:val="en-US" w:eastAsia="en-AU"/>
        </w:rPr>
      </w:pPr>
      <w:r w:rsidRPr="0008693F">
        <w:rPr>
          <w:rFonts w:asciiTheme="minorHAnsi" w:eastAsia="Times New Roman" w:hAnsiTheme="minorHAnsi" w:cs="Arial"/>
          <w:vertAlign w:val="superscript"/>
          <w:lang w:val="en-US" w:eastAsia="en-AU"/>
        </w:rPr>
        <w:t>1</w:t>
      </w:r>
      <w:r w:rsidR="00764388">
        <w:rPr>
          <w:rFonts w:asciiTheme="minorHAnsi" w:eastAsia="Times New Roman" w:hAnsiTheme="minorHAnsi" w:cs="Arial"/>
          <w:vertAlign w:val="superscript"/>
          <w:lang w:val="en-US" w:eastAsia="en-AU"/>
        </w:rPr>
        <w:t>5</w:t>
      </w:r>
      <w:r w:rsidRPr="0008693F">
        <w:rPr>
          <w:rFonts w:asciiTheme="minorHAnsi" w:eastAsia="Times New Roman" w:hAnsiTheme="minorHAnsi" w:cs="Arial"/>
          <w:vertAlign w:val="superscript"/>
          <w:lang w:val="en-US" w:eastAsia="en-AU"/>
        </w:rPr>
        <w:t xml:space="preserve"> </w:t>
      </w:r>
      <w:r w:rsidRPr="0008693F">
        <w:rPr>
          <w:rFonts w:asciiTheme="minorHAnsi" w:eastAsia="Times New Roman" w:hAnsiTheme="minorHAnsi" w:cs="Arial"/>
          <w:lang w:val="en-US" w:eastAsia="en-AU"/>
        </w:rPr>
        <w:t>Bristol Royal Hospital for Children, Bristol.</w:t>
      </w:r>
    </w:p>
    <w:p w:rsidR="002F588D" w:rsidRPr="0008693F" w:rsidRDefault="002F588D" w:rsidP="002F588D">
      <w:pPr>
        <w:spacing w:line="276" w:lineRule="auto"/>
        <w:rPr>
          <w:rFonts w:asciiTheme="minorHAnsi" w:eastAsia="Times New Roman" w:hAnsiTheme="minorHAnsi" w:cs="Arial"/>
          <w:lang w:val="en-US" w:eastAsia="en-AU"/>
        </w:rPr>
      </w:pPr>
      <w:r w:rsidRPr="0008693F">
        <w:rPr>
          <w:rFonts w:asciiTheme="minorHAnsi" w:eastAsia="Times New Roman" w:hAnsiTheme="minorHAnsi" w:cs="Arial"/>
          <w:lang w:val="en-US" w:eastAsia="en-AU"/>
        </w:rPr>
        <w:t xml:space="preserve">Address: Emergency Department, Bristol Children’s Hospital, Paul O’Gorman Building, Upper Maudlin St, Bristol, BS2 8BJ, United Kingdom. </w:t>
      </w:r>
    </w:p>
    <w:p w:rsidR="002F588D" w:rsidRPr="0008693F" w:rsidRDefault="002F588D" w:rsidP="002F588D">
      <w:pPr>
        <w:spacing w:line="276" w:lineRule="auto"/>
        <w:rPr>
          <w:rFonts w:asciiTheme="minorHAnsi" w:eastAsia="Times New Roman" w:hAnsiTheme="minorHAnsi" w:cs="Arial"/>
          <w:lang w:val="en-US" w:eastAsia="en-AU"/>
        </w:rPr>
      </w:pPr>
    </w:p>
    <w:p w:rsidR="002F588D" w:rsidRPr="0008693F" w:rsidRDefault="002F588D" w:rsidP="002F588D">
      <w:pPr>
        <w:spacing w:line="276" w:lineRule="auto"/>
        <w:rPr>
          <w:rFonts w:asciiTheme="minorHAnsi" w:eastAsia="Times New Roman" w:hAnsiTheme="minorHAnsi" w:cs="Arial"/>
          <w:lang w:val="en-US" w:eastAsia="en-AU"/>
        </w:rPr>
      </w:pPr>
      <w:r w:rsidRPr="0008693F">
        <w:rPr>
          <w:rFonts w:asciiTheme="minorHAnsi" w:eastAsia="Times New Roman" w:hAnsiTheme="minorHAnsi" w:cs="Arial"/>
          <w:vertAlign w:val="superscript"/>
          <w:lang w:val="en-US" w:eastAsia="en-AU"/>
        </w:rPr>
        <w:t>1</w:t>
      </w:r>
      <w:r w:rsidR="00764388">
        <w:rPr>
          <w:rFonts w:asciiTheme="minorHAnsi" w:eastAsia="Times New Roman" w:hAnsiTheme="minorHAnsi" w:cs="Arial"/>
          <w:vertAlign w:val="superscript"/>
          <w:lang w:val="en-US" w:eastAsia="en-AU"/>
        </w:rPr>
        <w:t>6</w:t>
      </w:r>
      <w:r w:rsidRPr="0008693F">
        <w:rPr>
          <w:rFonts w:asciiTheme="minorHAnsi" w:eastAsia="Times New Roman" w:hAnsiTheme="minorHAnsi" w:cs="Arial"/>
          <w:vertAlign w:val="superscript"/>
          <w:lang w:val="en-US" w:eastAsia="en-AU"/>
        </w:rPr>
        <w:t xml:space="preserve"> </w:t>
      </w:r>
      <w:r w:rsidRPr="0008693F">
        <w:rPr>
          <w:rFonts w:asciiTheme="minorHAnsi" w:eastAsia="Times New Roman" w:hAnsiTheme="minorHAnsi" w:cs="Arial"/>
          <w:lang w:val="en-US" w:eastAsia="en-AU"/>
        </w:rPr>
        <w:t>Academic Department of Emergency Care, University of the West of England, Bristol.</w:t>
      </w:r>
    </w:p>
    <w:p w:rsidR="002F588D" w:rsidRPr="0008693F" w:rsidRDefault="002F588D" w:rsidP="002F588D">
      <w:pPr>
        <w:spacing w:line="276" w:lineRule="auto"/>
        <w:rPr>
          <w:rFonts w:asciiTheme="minorHAnsi" w:eastAsia="Times New Roman" w:hAnsiTheme="minorHAnsi" w:cs="Arial"/>
          <w:lang w:val="en-US" w:eastAsia="en-AU"/>
        </w:rPr>
      </w:pPr>
      <w:r w:rsidRPr="0008693F">
        <w:rPr>
          <w:rFonts w:asciiTheme="minorHAnsi" w:eastAsia="Times New Roman" w:hAnsiTheme="minorHAnsi" w:cs="Arial"/>
          <w:lang w:val="en-US" w:eastAsia="en-AU"/>
        </w:rPr>
        <w:t>Address: Blackberry Hill, Bristol, BS16 1XS, United Kingdom.</w:t>
      </w:r>
    </w:p>
    <w:p w:rsidR="002F588D" w:rsidRPr="0008693F" w:rsidRDefault="002F588D" w:rsidP="002F588D">
      <w:pPr>
        <w:spacing w:line="276" w:lineRule="auto"/>
        <w:rPr>
          <w:rFonts w:asciiTheme="minorHAnsi" w:eastAsia="Times New Roman" w:hAnsiTheme="minorHAnsi" w:cs="Arial"/>
          <w:lang w:val="en-US" w:eastAsia="en-AU"/>
        </w:rPr>
      </w:pPr>
    </w:p>
    <w:p w:rsidR="003E26B5" w:rsidRPr="0008693F" w:rsidRDefault="003E26B5">
      <w:pPr>
        <w:spacing w:after="160" w:line="259" w:lineRule="auto"/>
        <w:rPr>
          <w:rFonts w:asciiTheme="minorHAnsi" w:hAnsiTheme="minorHAnsi" w:cs="Arial"/>
          <w:b/>
          <w:lang w:val="en-US"/>
        </w:rPr>
      </w:pPr>
    </w:p>
    <w:p w:rsidR="00764388" w:rsidRDefault="00764388">
      <w:pPr>
        <w:spacing w:after="160" w:line="259" w:lineRule="auto"/>
        <w:rPr>
          <w:rFonts w:asciiTheme="minorHAnsi" w:hAnsiTheme="minorHAnsi" w:cs="Arial"/>
          <w:b/>
          <w:lang w:val="en-US"/>
        </w:rPr>
      </w:pPr>
      <w:r>
        <w:rPr>
          <w:rFonts w:asciiTheme="minorHAnsi" w:hAnsiTheme="minorHAnsi" w:cs="Arial"/>
          <w:b/>
          <w:lang w:val="en-US"/>
        </w:rPr>
        <w:br w:type="page"/>
      </w:r>
    </w:p>
    <w:p w:rsidR="002F588D" w:rsidRPr="0008693F" w:rsidRDefault="002F588D" w:rsidP="002F588D">
      <w:pPr>
        <w:rPr>
          <w:rFonts w:asciiTheme="minorHAnsi" w:hAnsiTheme="minorHAnsi" w:cs="Arial"/>
          <w:b/>
          <w:lang w:val="en-US"/>
        </w:rPr>
      </w:pPr>
      <w:r w:rsidRPr="0008693F">
        <w:rPr>
          <w:rFonts w:asciiTheme="minorHAnsi" w:hAnsiTheme="minorHAnsi" w:cs="Arial"/>
          <w:b/>
          <w:lang w:val="en-US"/>
        </w:rPr>
        <w:lastRenderedPageBreak/>
        <w:t>CORRESPONDING AUTHOR:</w:t>
      </w:r>
    </w:p>
    <w:p w:rsidR="002F588D" w:rsidRPr="0008693F" w:rsidRDefault="002F588D" w:rsidP="002F588D">
      <w:pPr>
        <w:rPr>
          <w:rFonts w:asciiTheme="minorHAnsi" w:hAnsiTheme="minorHAnsi" w:cs="Arial"/>
          <w:lang w:val="en-US"/>
        </w:rPr>
      </w:pPr>
      <w:r w:rsidRPr="0008693F">
        <w:rPr>
          <w:rFonts w:asciiTheme="minorHAnsi" w:hAnsiTheme="minorHAnsi" w:cs="Arial"/>
          <w:lang w:val="en-US"/>
        </w:rPr>
        <w:t>Franz E Babl</w:t>
      </w:r>
    </w:p>
    <w:p w:rsidR="002F588D" w:rsidRPr="0008693F" w:rsidRDefault="002F588D" w:rsidP="002F588D">
      <w:pPr>
        <w:rPr>
          <w:rFonts w:asciiTheme="minorHAnsi" w:hAnsiTheme="minorHAnsi"/>
          <w:lang w:val="en-US" w:eastAsia="en-AU"/>
        </w:rPr>
      </w:pPr>
      <w:r w:rsidRPr="0008693F">
        <w:rPr>
          <w:rFonts w:asciiTheme="minorHAnsi" w:hAnsiTheme="minorHAnsi"/>
          <w:lang w:val="en-US" w:eastAsia="en-AU"/>
        </w:rPr>
        <w:t>Emergency Research</w:t>
      </w:r>
    </w:p>
    <w:p w:rsidR="002F588D" w:rsidRPr="0008693F" w:rsidRDefault="002F588D" w:rsidP="002F588D">
      <w:pPr>
        <w:rPr>
          <w:rFonts w:asciiTheme="minorHAnsi" w:hAnsiTheme="minorHAnsi" w:cs="Arial"/>
          <w:lang w:val="en-US"/>
        </w:rPr>
      </w:pPr>
      <w:r w:rsidRPr="0008693F">
        <w:rPr>
          <w:rFonts w:asciiTheme="minorHAnsi" w:hAnsiTheme="minorHAnsi"/>
          <w:lang w:val="en-US" w:eastAsia="en-AU"/>
        </w:rPr>
        <w:t>Murdoch Childrens Research Institute</w:t>
      </w:r>
      <w:r w:rsidRPr="0008693F">
        <w:rPr>
          <w:rFonts w:asciiTheme="minorHAnsi" w:hAnsiTheme="minorHAnsi"/>
          <w:lang w:val="en-US" w:eastAsia="en-AU"/>
        </w:rPr>
        <w:br/>
        <w:t>Flemington Rd</w:t>
      </w:r>
      <w:r w:rsidRPr="0008693F">
        <w:rPr>
          <w:rFonts w:asciiTheme="minorHAnsi" w:hAnsiTheme="minorHAnsi"/>
          <w:lang w:val="en-US" w:eastAsia="en-AU"/>
        </w:rPr>
        <w:br/>
        <w:t>Parkville</w:t>
      </w:r>
      <w:r w:rsidRPr="0008693F">
        <w:rPr>
          <w:rFonts w:asciiTheme="minorHAnsi" w:hAnsiTheme="minorHAnsi"/>
          <w:lang w:val="en-US" w:eastAsia="en-AU"/>
        </w:rPr>
        <w:br/>
        <w:t>Victoria 3052</w:t>
      </w:r>
      <w:r w:rsidRPr="0008693F">
        <w:rPr>
          <w:rFonts w:asciiTheme="minorHAnsi" w:hAnsiTheme="minorHAnsi" w:cs="Arial"/>
          <w:lang w:val="en-US"/>
        </w:rPr>
        <w:t xml:space="preserve"> </w:t>
      </w:r>
    </w:p>
    <w:p w:rsidR="002F588D" w:rsidRPr="0008693F" w:rsidRDefault="002F588D" w:rsidP="002F588D">
      <w:pPr>
        <w:rPr>
          <w:rFonts w:asciiTheme="minorHAnsi" w:hAnsiTheme="minorHAnsi" w:cs="Arial"/>
          <w:lang w:val="en-US"/>
        </w:rPr>
      </w:pPr>
      <w:r w:rsidRPr="0008693F">
        <w:rPr>
          <w:rFonts w:asciiTheme="minorHAnsi" w:hAnsiTheme="minorHAnsi" w:cs="Arial"/>
          <w:lang w:val="en-US"/>
        </w:rPr>
        <w:t>Australia</w:t>
      </w:r>
    </w:p>
    <w:p w:rsidR="002F588D" w:rsidRPr="0008693F" w:rsidRDefault="002F588D" w:rsidP="002F588D">
      <w:pPr>
        <w:rPr>
          <w:rFonts w:asciiTheme="minorHAnsi" w:hAnsiTheme="minorHAnsi" w:cs="Arial"/>
          <w:lang w:val="en-US"/>
        </w:rPr>
      </w:pPr>
      <w:r w:rsidRPr="0008693F">
        <w:rPr>
          <w:rFonts w:asciiTheme="minorHAnsi" w:hAnsiTheme="minorHAnsi" w:cs="Arial"/>
          <w:lang w:val="en-US"/>
        </w:rPr>
        <w:t>Phone 61 3 9345 6153</w:t>
      </w:r>
    </w:p>
    <w:p w:rsidR="002F588D" w:rsidRPr="0008693F" w:rsidRDefault="002F588D" w:rsidP="002F588D">
      <w:pPr>
        <w:rPr>
          <w:rFonts w:asciiTheme="minorHAnsi" w:hAnsiTheme="minorHAnsi" w:cs="Arial"/>
          <w:lang w:val="en-US"/>
        </w:rPr>
      </w:pPr>
      <w:r w:rsidRPr="0008693F">
        <w:rPr>
          <w:rFonts w:asciiTheme="minorHAnsi" w:hAnsiTheme="minorHAnsi" w:cs="Arial"/>
          <w:lang w:val="en-US"/>
        </w:rPr>
        <w:t>Fax 61 3 9345 600</w:t>
      </w:r>
    </w:p>
    <w:p w:rsidR="002F588D" w:rsidRPr="0008693F" w:rsidRDefault="002F588D" w:rsidP="002F588D">
      <w:pPr>
        <w:rPr>
          <w:rFonts w:asciiTheme="minorHAnsi" w:hAnsiTheme="minorHAnsi" w:cs="Arial"/>
          <w:lang w:val="en-US"/>
        </w:rPr>
      </w:pPr>
      <w:r w:rsidRPr="0008693F">
        <w:rPr>
          <w:rFonts w:asciiTheme="minorHAnsi" w:hAnsiTheme="minorHAnsi" w:cs="Arial"/>
          <w:lang w:val="en-US"/>
        </w:rPr>
        <w:t xml:space="preserve">Email </w:t>
      </w:r>
      <w:hyperlink r:id="rId22" w:history="1">
        <w:r w:rsidRPr="0008693F">
          <w:rPr>
            <w:rStyle w:val="Hyperlink"/>
            <w:rFonts w:asciiTheme="minorHAnsi" w:hAnsiTheme="minorHAnsi" w:cs="Arial"/>
            <w:lang w:val="en-US"/>
          </w:rPr>
          <w:t>franz.babl@rch.org.au</w:t>
        </w:r>
      </w:hyperlink>
    </w:p>
    <w:p w:rsidR="00703ACA" w:rsidRPr="0008693F" w:rsidRDefault="00703ACA" w:rsidP="00703ACA">
      <w:pPr>
        <w:spacing w:line="360" w:lineRule="auto"/>
        <w:rPr>
          <w:rFonts w:asciiTheme="minorHAnsi" w:eastAsia="Calibri" w:hAnsiTheme="minorHAnsi" w:cs="Arial"/>
          <w:b/>
          <w:lang w:val="en-US"/>
        </w:rPr>
      </w:pPr>
    </w:p>
    <w:p w:rsidR="004C2037" w:rsidRPr="0008693F" w:rsidRDefault="004C2037" w:rsidP="00703ACA">
      <w:pPr>
        <w:spacing w:line="360" w:lineRule="auto"/>
        <w:rPr>
          <w:rFonts w:asciiTheme="minorHAnsi" w:eastAsia="Calibri" w:hAnsiTheme="minorHAnsi" w:cs="Arial"/>
          <w:b/>
          <w:lang w:val="en-US"/>
        </w:rPr>
      </w:pPr>
    </w:p>
    <w:p w:rsidR="004C2037" w:rsidRPr="0008693F" w:rsidRDefault="004C2037" w:rsidP="00703ACA">
      <w:pPr>
        <w:spacing w:line="360" w:lineRule="auto"/>
        <w:rPr>
          <w:rFonts w:asciiTheme="minorHAnsi" w:eastAsia="Calibri" w:hAnsiTheme="minorHAnsi" w:cs="Arial"/>
          <w:b/>
          <w:lang w:val="en-US"/>
        </w:rPr>
      </w:pPr>
    </w:p>
    <w:p w:rsidR="004C2037" w:rsidRPr="0008693F" w:rsidRDefault="004C2037" w:rsidP="00703ACA">
      <w:pPr>
        <w:spacing w:line="360" w:lineRule="auto"/>
        <w:rPr>
          <w:rFonts w:asciiTheme="minorHAnsi" w:eastAsia="Calibri" w:hAnsiTheme="minorHAnsi" w:cs="Arial"/>
          <w:b/>
          <w:lang w:val="en-US"/>
        </w:rPr>
      </w:pPr>
    </w:p>
    <w:p w:rsidR="004C2037" w:rsidRPr="0008693F" w:rsidRDefault="004C2037" w:rsidP="00703ACA">
      <w:pPr>
        <w:spacing w:line="360" w:lineRule="auto"/>
        <w:rPr>
          <w:rFonts w:asciiTheme="minorHAnsi" w:eastAsia="Calibri" w:hAnsiTheme="minorHAnsi" w:cs="Arial"/>
          <w:b/>
          <w:lang w:val="en-US"/>
        </w:rPr>
      </w:pPr>
    </w:p>
    <w:p w:rsidR="004C2037" w:rsidRPr="0008693F" w:rsidRDefault="004C2037" w:rsidP="00703ACA">
      <w:pPr>
        <w:spacing w:line="360" w:lineRule="auto"/>
        <w:rPr>
          <w:rFonts w:asciiTheme="minorHAnsi" w:eastAsia="Calibri" w:hAnsiTheme="minorHAnsi" w:cs="Arial"/>
          <w:b/>
          <w:lang w:val="en-US"/>
        </w:rPr>
      </w:pPr>
    </w:p>
    <w:p w:rsidR="004C2037" w:rsidRPr="0008693F" w:rsidRDefault="004C2037" w:rsidP="00703ACA">
      <w:pPr>
        <w:spacing w:line="360" w:lineRule="auto"/>
        <w:rPr>
          <w:rFonts w:asciiTheme="minorHAnsi" w:eastAsia="Calibri" w:hAnsiTheme="minorHAnsi" w:cs="Arial"/>
          <w:b/>
          <w:lang w:val="en-US"/>
        </w:rPr>
      </w:pPr>
    </w:p>
    <w:p w:rsidR="004C2037" w:rsidRPr="0008693F" w:rsidRDefault="004C2037" w:rsidP="00703ACA">
      <w:pPr>
        <w:spacing w:line="360" w:lineRule="auto"/>
        <w:rPr>
          <w:rFonts w:asciiTheme="minorHAnsi" w:eastAsia="Calibri" w:hAnsiTheme="minorHAnsi" w:cs="Arial"/>
          <w:b/>
          <w:lang w:val="en-US"/>
        </w:rPr>
      </w:pPr>
    </w:p>
    <w:p w:rsidR="004C2037" w:rsidRPr="0008693F" w:rsidRDefault="004C2037" w:rsidP="00703ACA">
      <w:pPr>
        <w:spacing w:line="360" w:lineRule="auto"/>
        <w:rPr>
          <w:rFonts w:asciiTheme="minorHAnsi" w:eastAsia="Calibri" w:hAnsiTheme="minorHAnsi" w:cs="Arial"/>
          <w:b/>
          <w:lang w:val="en-US"/>
        </w:rPr>
      </w:pPr>
    </w:p>
    <w:p w:rsidR="004C2037" w:rsidRPr="0008693F" w:rsidRDefault="004C2037" w:rsidP="00703ACA">
      <w:pPr>
        <w:spacing w:line="360" w:lineRule="auto"/>
        <w:rPr>
          <w:rFonts w:asciiTheme="minorHAnsi" w:eastAsia="Calibri" w:hAnsiTheme="minorHAnsi" w:cs="Arial"/>
          <w:b/>
          <w:lang w:val="en-US"/>
        </w:rPr>
      </w:pPr>
    </w:p>
    <w:p w:rsidR="004C2037" w:rsidRPr="0008693F" w:rsidRDefault="004C2037" w:rsidP="00703ACA">
      <w:pPr>
        <w:spacing w:line="360" w:lineRule="auto"/>
        <w:rPr>
          <w:rFonts w:asciiTheme="minorHAnsi" w:eastAsia="Calibri" w:hAnsiTheme="minorHAnsi" w:cs="Arial"/>
          <w:b/>
          <w:lang w:val="en-US"/>
        </w:rPr>
      </w:pPr>
    </w:p>
    <w:p w:rsidR="004C2037" w:rsidRPr="0008693F" w:rsidRDefault="004C2037" w:rsidP="00703ACA">
      <w:pPr>
        <w:spacing w:line="360" w:lineRule="auto"/>
        <w:rPr>
          <w:rFonts w:asciiTheme="minorHAnsi" w:eastAsia="Calibri" w:hAnsiTheme="minorHAnsi" w:cs="Arial"/>
          <w:b/>
          <w:lang w:val="en-US"/>
        </w:rPr>
      </w:pPr>
    </w:p>
    <w:p w:rsidR="004C2037" w:rsidRPr="0008693F" w:rsidRDefault="004C2037" w:rsidP="00703ACA">
      <w:pPr>
        <w:spacing w:line="360" w:lineRule="auto"/>
        <w:rPr>
          <w:rFonts w:asciiTheme="minorHAnsi" w:eastAsia="Calibri" w:hAnsiTheme="minorHAnsi" w:cs="Arial"/>
          <w:b/>
          <w:lang w:val="en-US"/>
        </w:rPr>
      </w:pPr>
    </w:p>
    <w:p w:rsidR="004C2037" w:rsidRPr="0008693F" w:rsidRDefault="004C2037" w:rsidP="00703ACA">
      <w:pPr>
        <w:spacing w:line="360" w:lineRule="auto"/>
        <w:rPr>
          <w:rFonts w:asciiTheme="minorHAnsi" w:eastAsia="Calibri" w:hAnsiTheme="minorHAnsi" w:cs="Arial"/>
          <w:b/>
          <w:lang w:val="en-US"/>
        </w:rPr>
      </w:pPr>
    </w:p>
    <w:p w:rsidR="004C2037" w:rsidRPr="0008693F" w:rsidRDefault="004C2037" w:rsidP="00703ACA">
      <w:pPr>
        <w:spacing w:line="360" w:lineRule="auto"/>
        <w:rPr>
          <w:rFonts w:asciiTheme="minorHAnsi" w:eastAsia="Calibri" w:hAnsiTheme="minorHAnsi" w:cs="Arial"/>
          <w:b/>
          <w:lang w:val="en-US"/>
        </w:rPr>
      </w:pPr>
    </w:p>
    <w:p w:rsidR="004C2037" w:rsidRPr="0008693F" w:rsidRDefault="004C2037" w:rsidP="00703ACA">
      <w:pPr>
        <w:spacing w:line="360" w:lineRule="auto"/>
        <w:rPr>
          <w:rFonts w:asciiTheme="minorHAnsi" w:eastAsia="Calibri" w:hAnsiTheme="minorHAnsi" w:cs="Arial"/>
          <w:b/>
          <w:lang w:val="en-US"/>
        </w:rPr>
      </w:pPr>
    </w:p>
    <w:p w:rsidR="004C2037" w:rsidRPr="0008693F" w:rsidRDefault="004C2037" w:rsidP="00703ACA">
      <w:pPr>
        <w:spacing w:line="360" w:lineRule="auto"/>
        <w:rPr>
          <w:rFonts w:asciiTheme="minorHAnsi" w:eastAsia="Calibri" w:hAnsiTheme="minorHAnsi" w:cs="Arial"/>
          <w:b/>
          <w:lang w:val="en-US"/>
        </w:rPr>
      </w:pPr>
    </w:p>
    <w:p w:rsidR="004C2037" w:rsidRPr="0008693F" w:rsidRDefault="004C2037" w:rsidP="00703ACA">
      <w:pPr>
        <w:spacing w:line="360" w:lineRule="auto"/>
        <w:rPr>
          <w:rFonts w:asciiTheme="minorHAnsi" w:eastAsia="Calibri" w:hAnsiTheme="minorHAnsi" w:cs="Arial"/>
          <w:b/>
          <w:lang w:val="en-US"/>
        </w:rPr>
      </w:pPr>
    </w:p>
    <w:p w:rsidR="004C2037" w:rsidRPr="0008693F" w:rsidRDefault="004C2037" w:rsidP="00703ACA">
      <w:pPr>
        <w:spacing w:line="360" w:lineRule="auto"/>
        <w:rPr>
          <w:rFonts w:asciiTheme="minorHAnsi" w:eastAsia="Calibri" w:hAnsiTheme="minorHAnsi" w:cs="Arial"/>
          <w:b/>
          <w:lang w:val="en-US"/>
        </w:rPr>
      </w:pPr>
    </w:p>
    <w:p w:rsidR="004C2037" w:rsidRPr="0008693F" w:rsidRDefault="004C2037" w:rsidP="00703ACA">
      <w:pPr>
        <w:spacing w:line="360" w:lineRule="auto"/>
        <w:rPr>
          <w:rFonts w:asciiTheme="minorHAnsi" w:eastAsia="Calibri" w:hAnsiTheme="minorHAnsi" w:cs="Arial"/>
          <w:b/>
          <w:lang w:val="en-US"/>
        </w:rPr>
      </w:pPr>
    </w:p>
    <w:p w:rsidR="004C2037" w:rsidRPr="0008693F" w:rsidRDefault="004C2037" w:rsidP="00703ACA">
      <w:pPr>
        <w:spacing w:line="360" w:lineRule="auto"/>
        <w:rPr>
          <w:rFonts w:asciiTheme="minorHAnsi" w:eastAsia="Calibri" w:hAnsiTheme="minorHAnsi" w:cs="Arial"/>
          <w:b/>
          <w:lang w:val="en-US"/>
        </w:rPr>
      </w:pPr>
    </w:p>
    <w:p w:rsidR="004C2037" w:rsidRPr="0008693F" w:rsidRDefault="004C2037" w:rsidP="00703ACA">
      <w:pPr>
        <w:spacing w:line="360" w:lineRule="auto"/>
        <w:rPr>
          <w:rFonts w:asciiTheme="minorHAnsi" w:eastAsia="Calibri" w:hAnsiTheme="minorHAnsi" w:cs="Arial"/>
          <w:b/>
          <w:lang w:val="en-US"/>
        </w:rPr>
      </w:pPr>
    </w:p>
    <w:p w:rsidR="004C2037" w:rsidRPr="0008693F" w:rsidRDefault="004C2037" w:rsidP="00703ACA">
      <w:pPr>
        <w:spacing w:line="360" w:lineRule="auto"/>
        <w:rPr>
          <w:rFonts w:asciiTheme="minorHAnsi" w:eastAsia="Calibri" w:hAnsiTheme="minorHAnsi" w:cs="Arial"/>
          <w:b/>
          <w:lang w:val="en-US"/>
        </w:rPr>
      </w:pPr>
    </w:p>
    <w:p w:rsidR="004C2037" w:rsidRPr="0008693F" w:rsidRDefault="004C2037" w:rsidP="00703ACA">
      <w:pPr>
        <w:spacing w:line="360" w:lineRule="auto"/>
        <w:rPr>
          <w:rFonts w:asciiTheme="minorHAnsi" w:eastAsia="Calibri" w:hAnsiTheme="minorHAnsi" w:cs="Arial"/>
          <w:b/>
          <w:lang w:val="en-US"/>
        </w:rPr>
      </w:pPr>
    </w:p>
    <w:p w:rsidR="004C2037" w:rsidRPr="0008693F" w:rsidRDefault="004C2037" w:rsidP="00703ACA">
      <w:pPr>
        <w:spacing w:line="360" w:lineRule="auto"/>
        <w:rPr>
          <w:rFonts w:asciiTheme="minorHAnsi" w:eastAsia="Calibri" w:hAnsiTheme="minorHAnsi" w:cs="Arial"/>
          <w:b/>
          <w:lang w:val="en-US"/>
        </w:rPr>
      </w:pPr>
    </w:p>
    <w:p w:rsidR="00F01F6A" w:rsidRDefault="00703ACA" w:rsidP="008E182E">
      <w:pPr>
        <w:spacing w:line="360" w:lineRule="auto"/>
        <w:rPr>
          <w:rFonts w:asciiTheme="minorHAnsi" w:eastAsia="Calibri" w:hAnsiTheme="minorHAnsi" w:cs="Arial"/>
          <w:b/>
          <w:lang w:val="en-US"/>
        </w:rPr>
      </w:pPr>
      <w:r w:rsidRPr="0008693F">
        <w:rPr>
          <w:rFonts w:asciiTheme="minorHAnsi" w:eastAsia="Calibri" w:hAnsiTheme="minorHAnsi" w:cs="Arial"/>
          <w:b/>
          <w:lang w:val="en-US"/>
        </w:rPr>
        <w:lastRenderedPageBreak/>
        <w:t>ABSTRACT</w:t>
      </w:r>
      <w:r w:rsidR="00E33795" w:rsidRPr="0008693F">
        <w:rPr>
          <w:rFonts w:asciiTheme="minorHAnsi" w:eastAsia="Calibri" w:hAnsiTheme="minorHAnsi" w:cs="Arial"/>
          <w:b/>
          <w:lang w:val="en-US"/>
        </w:rPr>
        <w:t xml:space="preserve"> </w:t>
      </w:r>
    </w:p>
    <w:p w:rsidR="00F01F6A" w:rsidRDefault="00F01F6A" w:rsidP="00F01F6A">
      <w:pPr>
        <w:autoSpaceDE w:val="0"/>
        <w:autoSpaceDN w:val="0"/>
        <w:adjustRightInd w:val="0"/>
        <w:spacing w:line="360" w:lineRule="auto"/>
        <w:jc w:val="both"/>
        <w:rPr>
          <w:rFonts w:asciiTheme="minorHAnsi" w:hAnsiTheme="minorHAnsi" w:cstheme="minorHAnsi"/>
          <w:lang w:val="en-GB"/>
        </w:rPr>
      </w:pPr>
      <w:r w:rsidRPr="00F01F6A">
        <w:rPr>
          <w:rFonts w:asciiTheme="minorHAnsi" w:hAnsiTheme="minorHAnsi" w:cstheme="minorHAnsi"/>
          <w:lang w:val="en-GB"/>
        </w:rPr>
        <w:t>Study objective: Three clinical decision rules for head injuries in children (Pediatric Emergency Care Applied</w:t>
      </w:r>
      <w:r w:rsidR="00EA7F09">
        <w:rPr>
          <w:rFonts w:asciiTheme="minorHAnsi" w:hAnsiTheme="minorHAnsi" w:cstheme="minorHAnsi"/>
          <w:lang w:val="en-GB"/>
        </w:rPr>
        <w:t xml:space="preserve"> </w:t>
      </w:r>
      <w:r w:rsidRPr="00F01F6A">
        <w:rPr>
          <w:rFonts w:asciiTheme="minorHAnsi" w:hAnsiTheme="minorHAnsi" w:cstheme="minorHAnsi"/>
          <w:lang w:val="en-GB"/>
        </w:rPr>
        <w:t>Research Network [PECARN], Canadian Assessment of Tomography for Childhood Head Injury [CATCH], and Children’s</w:t>
      </w:r>
      <w:r w:rsidR="00EA7F09">
        <w:rPr>
          <w:rFonts w:asciiTheme="minorHAnsi" w:hAnsiTheme="minorHAnsi" w:cstheme="minorHAnsi"/>
          <w:lang w:val="en-GB"/>
        </w:rPr>
        <w:t xml:space="preserve"> </w:t>
      </w:r>
      <w:r w:rsidRPr="00F01F6A">
        <w:rPr>
          <w:rFonts w:asciiTheme="minorHAnsi" w:hAnsiTheme="minorHAnsi" w:cstheme="minorHAnsi"/>
          <w:lang w:val="en-GB"/>
        </w:rPr>
        <w:t>Head Injury Algorithm for the Prediction of Important Clinical Events [CHALICE]) have been shown to have high</w:t>
      </w:r>
      <w:r w:rsidR="00EA7F09">
        <w:rPr>
          <w:rFonts w:asciiTheme="minorHAnsi" w:hAnsiTheme="minorHAnsi" w:cstheme="minorHAnsi"/>
          <w:lang w:val="en-GB"/>
        </w:rPr>
        <w:t xml:space="preserve"> </w:t>
      </w:r>
      <w:r w:rsidRPr="00F01F6A">
        <w:rPr>
          <w:rFonts w:asciiTheme="minorHAnsi" w:hAnsiTheme="minorHAnsi" w:cstheme="minorHAnsi"/>
          <w:lang w:val="en-GB"/>
        </w:rPr>
        <w:t>performance accuracy. The utility of any of these in a particular setting depends on preexisting clinician accuracy.</w:t>
      </w:r>
      <w:r w:rsidR="00EA7F09">
        <w:rPr>
          <w:rFonts w:asciiTheme="minorHAnsi" w:hAnsiTheme="minorHAnsi" w:cstheme="minorHAnsi"/>
          <w:lang w:val="en-GB"/>
        </w:rPr>
        <w:t xml:space="preserve"> </w:t>
      </w:r>
      <w:r w:rsidRPr="00F01F6A">
        <w:rPr>
          <w:rFonts w:asciiTheme="minorHAnsi" w:hAnsiTheme="minorHAnsi" w:cstheme="minorHAnsi"/>
          <w:lang w:val="en-GB"/>
        </w:rPr>
        <w:t>We therefore assess the accuracy of clinician practice in detecting clinically important traumatic brain injury.</w:t>
      </w:r>
    </w:p>
    <w:p w:rsidR="00EA7F09" w:rsidRPr="00F01F6A" w:rsidRDefault="00EA7F09" w:rsidP="00F01F6A">
      <w:pPr>
        <w:autoSpaceDE w:val="0"/>
        <w:autoSpaceDN w:val="0"/>
        <w:adjustRightInd w:val="0"/>
        <w:spacing w:line="360" w:lineRule="auto"/>
        <w:jc w:val="both"/>
        <w:rPr>
          <w:rFonts w:asciiTheme="minorHAnsi" w:hAnsiTheme="minorHAnsi" w:cstheme="minorHAnsi"/>
          <w:lang w:val="en-GB"/>
        </w:rPr>
      </w:pPr>
    </w:p>
    <w:p w:rsidR="00F01F6A" w:rsidRDefault="00F01F6A" w:rsidP="00F01F6A">
      <w:pPr>
        <w:autoSpaceDE w:val="0"/>
        <w:autoSpaceDN w:val="0"/>
        <w:adjustRightInd w:val="0"/>
        <w:spacing w:line="360" w:lineRule="auto"/>
        <w:jc w:val="both"/>
        <w:rPr>
          <w:rFonts w:asciiTheme="minorHAnsi" w:hAnsiTheme="minorHAnsi" w:cstheme="minorHAnsi"/>
          <w:lang w:val="en-GB"/>
        </w:rPr>
      </w:pPr>
      <w:r w:rsidRPr="00F01F6A">
        <w:rPr>
          <w:rFonts w:asciiTheme="minorHAnsi" w:hAnsiTheme="minorHAnsi" w:cstheme="minorHAnsi"/>
          <w:lang w:val="en-GB"/>
        </w:rPr>
        <w:t>Methods: This was a planned secondary analysis of a prospective observational study of children younger than 18</w:t>
      </w:r>
      <w:r w:rsidR="00EA7F09">
        <w:rPr>
          <w:rFonts w:asciiTheme="minorHAnsi" w:hAnsiTheme="minorHAnsi" w:cstheme="minorHAnsi"/>
          <w:lang w:val="en-GB"/>
        </w:rPr>
        <w:t xml:space="preserve"> </w:t>
      </w:r>
      <w:r w:rsidRPr="00F01F6A">
        <w:rPr>
          <w:rFonts w:asciiTheme="minorHAnsi" w:hAnsiTheme="minorHAnsi" w:cstheme="minorHAnsi"/>
          <w:lang w:val="en-GB"/>
        </w:rPr>
        <w:t>years with head injuries at 10 Australian and New Zealand centers. In a cohort of children with mild head injuries</w:t>
      </w:r>
      <w:r w:rsidR="00EA7F09">
        <w:rPr>
          <w:rFonts w:asciiTheme="minorHAnsi" w:hAnsiTheme="minorHAnsi" w:cstheme="minorHAnsi"/>
          <w:lang w:val="en-GB"/>
        </w:rPr>
        <w:t xml:space="preserve"> </w:t>
      </w:r>
      <w:r w:rsidRPr="00F01F6A">
        <w:rPr>
          <w:rFonts w:asciiTheme="minorHAnsi" w:hAnsiTheme="minorHAnsi" w:cstheme="minorHAnsi"/>
          <w:lang w:val="en-GB"/>
        </w:rPr>
        <w:t>(Glasgow Coma Scale score 13 to 15, presenting in &lt;24 hours) we assessed physician accuracy (computed tomography</w:t>
      </w:r>
      <w:r w:rsidR="00EA7F09">
        <w:rPr>
          <w:rFonts w:asciiTheme="minorHAnsi" w:hAnsiTheme="minorHAnsi" w:cstheme="minorHAnsi"/>
          <w:lang w:val="en-GB"/>
        </w:rPr>
        <w:t xml:space="preserve"> </w:t>
      </w:r>
      <w:r w:rsidRPr="00F01F6A">
        <w:rPr>
          <w:rFonts w:asciiTheme="minorHAnsi" w:hAnsiTheme="minorHAnsi" w:cstheme="minorHAnsi"/>
          <w:lang w:val="en-GB"/>
        </w:rPr>
        <w:t>[CT] obtained in emergency departments [EDs]) for the standardized outcome of clinically important traumatic brain</w:t>
      </w:r>
      <w:r w:rsidR="00EA7F09">
        <w:rPr>
          <w:rFonts w:asciiTheme="minorHAnsi" w:hAnsiTheme="minorHAnsi" w:cstheme="minorHAnsi"/>
          <w:lang w:val="en-GB"/>
        </w:rPr>
        <w:t xml:space="preserve"> </w:t>
      </w:r>
      <w:r w:rsidRPr="00F01F6A">
        <w:rPr>
          <w:rFonts w:asciiTheme="minorHAnsi" w:hAnsiTheme="minorHAnsi" w:cstheme="minorHAnsi"/>
          <w:lang w:val="en-GB"/>
        </w:rPr>
        <w:t>injury and compared this with the accuracy of PECARN, CATCH, and CHALICE.</w:t>
      </w:r>
    </w:p>
    <w:p w:rsidR="00EA7F09" w:rsidRPr="00F01F6A" w:rsidRDefault="00EA7F09" w:rsidP="00F01F6A">
      <w:pPr>
        <w:autoSpaceDE w:val="0"/>
        <w:autoSpaceDN w:val="0"/>
        <w:adjustRightInd w:val="0"/>
        <w:spacing w:line="360" w:lineRule="auto"/>
        <w:jc w:val="both"/>
        <w:rPr>
          <w:rFonts w:asciiTheme="minorHAnsi" w:hAnsiTheme="minorHAnsi" w:cstheme="minorHAnsi"/>
          <w:lang w:val="en-GB"/>
        </w:rPr>
      </w:pPr>
    </w:p>
    <w:p w:rsidR="00F01F6A" w:rsidRDefault="00F01F6A" w:rsidP="00F01F6A">
      <w:pPr>
        <w:autoSpaceDE w:val="0"/>
        <w:autoSpaceDN w:val="0"/>
        <w:adjustRightInd w:val="0"/>
        <w:spacing w:line="360" w:lineRule="auto"/>
        <w:jc w:val="both"/>
        <w:rPr>
          <w:rFonts w:asciiTheme="minorHAnsi" w:hAnsiTheme="minorHAnsi" w:cstheme="minorHAnsi"/>
          <w:lang w:val="en-GB"/>
        </w:rPr>
      </w:pPr>
      <w:r w:rsidRPr="00F01F6A">
        <w:rPr>
          <w:rFonts w:asciiTheme="minorHAnsi" w:hAnsiTheme="minorHAnsi" w:cstheme="minorHAnsi"/>
          <w:lang w:val="en-GB"/>
        </w:rPr>
        <w:t>Results: Of 20,137 children, 18,913 had a mild head injury. Of these patients, 1,579 (8.3%) received a CT scan</w:t>
      </w:r>
      <w:r w:rsidR="00EA7F09">
        <w:rPr>
          <w:rFonts w:asciiTheme="minorHAnsi" w:hAnsiTheme="minorHAnsi" w:cstheme="minorHAnsi"/>
          <w:lang w:val="en-GB"/>
        </w:rPr>
        <w:t xml:space="preserve"> </w:t>
      </w:r>
      <w:r w:rsidRPr="00F01F6A">
        <w:rPr>
          <w:rFonts w:asciiTheme="minorHAnsi" w:hAnsiTheme="minorHAnsi" w:cstheme="minorHAnsi"/>
          <w:lang w:val="en-GB"/>
        </w:rPr>
        <w:t>during the ED visit, 160 (0.8%) had clinically important traumatic brain injury, and 24 (0.1%) underwent neurosurgery.</w:t>
      </w:r>
      <w:r w:rsidR="00EA7F09">
        <w:rPr>
          <w:rFonts w:asciiTheme="minorHAnsi" w:hAnsiTheme="minorHAnsi" w:cstheme="minorHAnsi"/>
          <w:lang w:val="en-GB"/>
        </w:rPr>
        <w:t xml:space="preserve"> </w:t>
      </w:r>
      <w:r w:rsidRPr="00F01F6A">
        <w:rPr>
          <w:rFonts w:asciiTheme="minorHAnsi" w:hAnsiTheme="minorHAnsi" w:cstheme="minorHAnsi"/>
          <w:lang w:val="en-GB"/>
        </w:rPr>
        <w:t>Clinician identification of clinically important traumatic brain injury based on CT performed had a sensitivity of 158</w:t>
      </w:r>
      <w:r w:rsidR="00EA7F09">
        <w:rPr>
          <w:rFonts w:asciiTheme="minorHAnsi" w:hAnsiTheme="minorHAnsi" w:cstheme="minorHAnsi"/>
          <w:lang w:val="en-GB"/>
        </w:rPr>
        <w:t xml:space="preserve"> </w:t>
      </w:r>
      <w:r w:rsidRPr="00F01F6A">
        <w:rPr>
          <w:rFonts w:asciiTheme="minorHAnsi" w:hAnsiTheme="minorHAnsi" w:cstheme="minorHAnsi"/>
          <w:lang w:val="en-GB"/>
        </w:rPr>
        <w:t>of 160, or 98.8% (95% confidence interval [CI] 95.6% to 99.8%) and a specificity of 17,332 of 18,753, or 92.4% (95%</w:t>
      </w:r>
      <w:r w:rsidR="00EA7F09">
        <w:rPr>
          <w:rFonts w:asciiTheme="minorHAnsi" w:hAnsiTheme="minorHAnsi" w:cstheme="minorHAnsi"/>
          <w:lang w:val="en-GB"/>
        </w:rPr>
        <w:t xml:space="preserve"> </w:t>
      </w:r>
      <w:r w:rsidRPr="00F01F6A">
        <w:rPr>
          <w:rFonts w:asciiTheme="minorHAnsi" w:hAnsiTheme="minorHAnsi" w:cstheme="minorHAnsi"/>
          <w:lang w:val="en-GB"/>
        </w:rPr>
        <w:t>CI 92.0% to 92.8%). Sensitivity of PECARN for children younger than 2 years was 42 of 42 (100.0%; 95% CI 91.6% to</w:t>
      </w:r>
      <w:r w:rsidR="00EA7F09">
        <w:rPr>
          <w:rFonts w:asciiTheme="minorHAnsi" w:hAnsiTheme="minorHAnsi" w:cstheme="minorHAnsi"/>
          <w:lang w:val="en-GB"/>
        </w:rPr>
        <w:t xml:space="preserve"> </w:t>
      </w:r>
      <w:r w:rsidRPr="00F01F6A">
        <w:rPr>
          <w:rFonts w:asciiTheme="minorHAnsi" w:hAnsiTheme="minorHAnsi" w:cstheme="minorHAnsi"/>
          <w:lang w:val="en-GB"/>
        </w:rPr>
        <w:t>100.0%), and for those 2 years and older, it was 117 of 118 (99.2%; 95% CI 95.4% to 100.0%); for CATCH (high/medium risk), it was 147 of 160 (91.9%; 95% CI 86.5% to 95.6%); and for CHALICE, 148 of 160 (92.5%; 95% CI</w:t>
      </w:r>
      <w:r w:rsidR="00EA7F09">
        <w:rPr>
          <w:rFonts w:asciiTheme="minorHAnsi" w:hAnsiTheme="minorHAnsi" w:cstheme="minorHAnsi"/>
          <w:lang w:val="en-GB"/>
        </w:rPr>
        <w:t xml:space="preserve"> </w:t>
      </w:r>
      <w:r w:rsidRPr="00F01F6A">
        <w:rPr>
          <w:rFonts w:asciiTheme="minorHAnsi" w:hAnsiTheme="minorHAnsi" w:cstheme="minorHAnsi"/>
          <w:lang w:val="en-GB"/>
        </w:rPr>
        <w:t>87.3% to 96.1%).</w:t>
      </w:r>
    </w:p>
    <w:p w:rsidR="00EA7F09" w:rsidRPr="00F01F6A" w:rsidRDefault="00EA7F09" w:rsidP="00F01F6A">
      <w:pPr>
        <w:autoSpaceDE w:val="0"/>
        <w:autoSpaceDN w:val="0"/>
        <w:adjustRightInd w:val="0"/>
        <w:spacing w:line="360" w:lineRule="auto"/>
        <w:jc w:val="both"/>
        <w:rPr>
          <w:rFonts w:asciiTheme="minorHAnsi" w:hAnsiTheme="minorHAnsi" w:cstheme="minorHAnsi"/>
          <w:lang w:val="en-GB"/>
        </w:rPr>
      </w:pPr>
    </w:p>
    <w:p w:rsidR="009551FF" w:rsidRPr="00F01F6A" w:rsidRDefault="00F01F6A" w:rsidP="00EA7F09">
      <w:pPr>
        <w:autoSpaceDE w:val="0"/>
        <w:autoSpaceDN w:val="0"/>
        <w:adjustRightInd w:val="0"/>
        <w:spacing w:line="360" w:lineRule="auto"/>
        <w:jc w:val="both"/>
        <w:rPr>
          <w:rFonts w:asciiTheme="minorHAnsi" w:hAnsiTheme="minorHAnsi" w:cstheme="minorHAnsi"/>
          <w:lang w:val="en-US"/>
        </w:rPr>
      </w:pPr>
      <w:r w:rsidRPr="00F01F6A">
        <w:rPr>
          <w:rFonts w:asciiTheme="minorHAnsi" w:hAnsiTheme="minorHAnsi" w:cstheme="minorHAnsi"/>
          <w:lang w:val="en-GB"/>
        </w:rPr>
        <w:t>Conclusion: In a setting with high clinician accuracy and a low CT rate, PECARN, CATCH, or CHALICE clinical decision</w:t>
      </w:r>
      <w:r w:rsidR="00EA7F09">
        <w:rPr>
          <w:rFonts w:asciiTheme="minorHAnsi" w:hAnsiTheme="minorHAnsi" w:cstheme="minorHAnsi"/>
          <w:lang w:val="en-GB"/>
        </w:rPr>
        <w:t xml:space="preserve"> </w:t>
      </w:r>
      <w:r w:rsidRPr="00F01F6A">
        <w:rPr>
          <w:rFonts w:asciiTheme="minorHAnsi" w:hAnsiTheme="minorHAnsi" w:cstheme="minorHAnsi"/>
          <w:lang w:val="en-GB"/>
        </w:rPr>
        <w:t>rules have limited potential to increase the accuracy of detecting clinically important traumatic brain injury and may</w:t>
      </w:r>
      <w:r w:rsidR="00EA7F09">
        <w:rPr>
          <w:rFonts w:asciiTheme="minorHAnsi" w:hAnsiTheme="minorHAnsi" w:cstheme="minorHAnsi"/>
          <w:lang w:val="en-GB"/>
        </w:rPr>
        <w:t xml:space="preserve"> </w:t>
      </w:r>
      <w:r w:rsidRPr="00F01F6A">
        <w:rPr>
          <w:rFonts w:asciiTheme="minorHAnsi" w:hAnsiTheme="minorHAnsi" w:cstheme="minorHAnsi"/>
          <w:lang w:val="en-GB"/>
        </w:rPr>
        <w:t>increase the CT rate.</w:t>
      </w:r>
    </w:p>
    <w:p w:rsidR="003E26B5" w:rsidRPr="0008693F" w:rsidRDefault="003E26B5">
      <w:pPr>
        <w:spacing w:after="160" w:line="259" w:lineRule="auto"/>
        <w:rPr>
          <w:rFonts w:asciiTheme="minorHAnsi" w:hAnsiTheme="minorHAnsi" w:cs="Arial"/>
          <w:b/>
          <w:lang w:val="en-US"/>
        </w:rPr>
      </w:pPr>
      <w:r w:rsidRPr="0008693F">
        <w:rPr>
          <w:rFonts w:asciiTheme="minorHAnsi" w:hAnsiTheme="minorHAnsi" w:cs="Arial"/>
          <w:b/>
          <w:lang w:val="en-US"/>
        </w:rPr>
        <w:br w:type="page"/>
      </w: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lastRenderedPageBreak/>
        <w:t>INTRODUCTION</w:t>
      </w: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Background</w:t>
      </w:r>
    </w:p>
    <w:p w:rsidR="00E95A54"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A number of clinical decision rules have been designed</w:t>
      </w:r>
      <w:r w:rsidR="00EA7F09">
        <w:rPr>
          <w:rFonts w:asciiTheme="minorHAnsi" w:hAnsiTheme="minorHAnsi" w:cstheme="minorHAnsi"/>
          <w:color w:val="000000"/>
          <w:lang w:val="en-GB"/>
        </w:rPr>
        <w:t xml:space="preserve"> </w:t>
      </w:r>
      <w:r w:rsidRPr="00EA7F09">
        <w:rPr>
          <w:rFonts w:asciiTheme="minorHAnsi" w:hAnsiTheme="minorHAnsi" w:cstheme="minorHAnsi"/>
          <w:color w:val="000000"/>
          <w:lang w:val="en-GB"/>
        </w:rPr>
        <w:t>to assist clinician</w:t>
      </w:r>
      <w:r w:rsidR="00EA7F09">
        <w:rPr>
          <w:rFonts w:asciiTheme="minorHAnsi" w:hAnsiTheme="minorHAnsi" w:cstheme="minorHAnsi"/>
          <w:color w:val="000000"/>
          <w:lang w:val="en-GB"/>
        </w:rPr>
        <w:t xml:space="preserve">s in determining which children </w:t>
      </w:r>
      <w:r w:rsidRPr="00EA7F09">
        <w:rPr>
          <w:rFonts w:asciiTheme="minorHAnsi" w:hAnsiTheme="minorHAnsi" w:cstheme="minorHAnsi"/>
          <w:color w:val="000000"/>
          <w:lang w:val="en-GB"/>
        </w:rPr>
        <w:t>with head</w:t>
      </w:r>
      <w:r w:rsidR="00EA7F09">
        <w:rPr>
          <w:rFonts w:asciiTheme="minorHAnsi" w:hAnsiTheme="minorHAnsi" w:cstheme="minorHAnsi"/>
          <w:color w:val="000000"/>
          <w:lang w:val="en-GB"/>
        </w:rPr>
        <w:t xml:space="preserve"> </w:t>
      </w:r>
      <w:r w:rsidRPr="00EA7F09">
        <w:rPr>
          <w:rFonts w:asciiTheme="minorHAnsi" w:hAnsiTheme="minorHAnsi" w:cstheme="minorHAnsi"/>
          <w:color w:val="000000"/>
          <w:lang w:val="en-GB"/>
        </w:rPr>
        <w:t>injuries are at higher or lower risk of an intracranial injury,</w:t>
      </w:r>
      <w:r w:rsidR="00EA7F09">
        <w:rPr>
          <w:rFonts w:asciiTheme="minorHAnsi" w:hAnsiTheme="minorHAnsi" w:cstheme="minorHAnsi"/>
          <w:color w:val="000000"/>
          <w:lang w:val="en-GB"/>
        </w:rPr>
        <w:t xml:space="preserve"> </w:t>
      </w:r>
      <w:r w:rsidRPr="00EA7F09">
        <w:rPr>
          <w:rFonts w:asciiTheme="minorHAnsi" w:hAnsiTheme="minorHAnsi" w:cstheme="minorHAnsi"/>
          <w:color w:val="000000"/>
          <w:lang w:val="en-GB"/>
        </w:rPr>
        <w:t>and should therefore undergo computed tomography (CT)</w:t>
      </w:r>
      <w:r w:rsidR="00EA7F09">
        <w:rPr>
          <w:rFonts w:asciiTheme="minorHAnsi" w:hAnsiTheme="minorHAnsi" w:cstheme="minorHAnsi"/>
          <w:color w:val="000000"/>
          <w:lang w:val="en-GB"/>
        </w:rPr>
        <w:t xml:space="preserve"> </w:t>
      </w:r>
      <w:r w:rsidRPr="00EA7F09">
        <w:rPr>
          <w:rFonts w:asciiTheme="minorHAnsi" w:hAnsiTheme="minorHAnsi" w:cstheme="minorHAnsi"/>
          <w:color w:val="000000"/>
          <w:lang w:val="en-GB"/>
        </w:rPr>
        <w:t>or do not require neuroimaging.</w:t>
      </w:r>
      <w:r w:rsidRPr="00EA7F09">
        <w:rPr>
          <w:rFonts w:asciiTheme="minorHAnsi" w:hAnsiTheme="minorHAnsi" w:cstheme="minorHAnsi"/>
          <w:color w:val="2197D2"/>
          <w:lang w:val="en-GB"/>
        </w:rPr>
        <w:t xml:space="preserve">1-6 </w:t>
      </w:r>
      <w:r w:rsidRPr="00EA7F09">
        <w:rPr>
          <w:rFonts w:asciiTheme="minorHAnsi" w:hAnsiTheme="minorHAnsi" w:cstheme="minorHAnsi"/>
          <w:color w:val="000000"/>
          <w:lang w:val="en-GB"/>
        </w:rPr>
        <w:t>Some studies have</w:t>
      </w:r>
      <w:r w:rsidR="00EA7F09">
        <w:rPr>
          <w:rFonts w:asciiTheme="minorHAnsi" w:hAnsiTheme="minorHAnsi" w:cstheme="minorHAnsi"/>
          <w:color w:val="000000"/>
          <w:lang w:val="en-GB"/>
        </w:rPr>
        <w:t xml:space="preserve"> </w:t>
      </w:r>
      <w:r w:rsidRPr="00EA7F09">
        <w:rPr>
          <w:rFonts w:asciiTheme="minorHAnsi" w:hAnsiTheme="minorHAnsi" w:cstheme="minorHAnsi"/>
          <w:color w:val="000000"/>
          <w:lang w:val="en-GB"/>
        </w:rPr>
        <w:t>assessed and compared the accuracy of different pediatric</w:t>
      </w:r>
      <w:r w:rsidR="00EA7F09">
        <w:rPr>
          <w:rFonts w:asciiTheme="minorHAnsi" w:hAnsiTheme="minorHAnsi" w:cstheme="minorHAnsi"/>
          <w:color w:val="000000"/>
          <w:lang w:val="en-GB"/>
        </w:rPr>
        <w:t xml:space="preserve"> </w:t>
      </w:r>
      <w:r w:rsidRPr="00EA7F09">
        <w:rPr>
          <w:rFonts w:asciiTheme="minorHAnsi" w:hAnsiTheme="minorHAnsi" w:cstheme="minorHAnsi"/>
          <w:color w:val="000000"/>
          <w:lang w:val="en-GB"/>
        </w:rPr>
        <w:t>head injury clinical dec</w:t>
      </w:r>
      <w:r w:rsidR="00EA7F09">
        <w:rPr>
          <w:rFonts w:asciiTheme="minorHAnsi" w:hAnsiTheme="minorHAnsi" w:cstheme="minorHAnsi"/>
          <w:color w:val="000000"/>
          <w:lang w:val="en-GB"/>
        </w:rPr>
        <w:t>ision rules in prospective data s</w:t>
      </w:r>
      <w:r w:rsidRPr="00EA7F09">
        <w:rPr>
          <w:rFonts w:asciiTheme="minorHAnsi" w:hAnsiTheme="minorHAnsi" w:cstheme="minorHAnsi"/>
          <w:color w:val="000000"/>
          <w:lang w:val="en-GB"/>
        </w:rPr>
        <w:t>ets.</w:t>
      </w:r>
      <w:r w:rsidRPr="00EA7F09">
        <w:rPr>
          <w:rFonts w:asciiTheme="minorHAnsi" w:hAnsiTheme="minorHAnsi" w:cstheme="minorHAnsi"/>
          <w:color w:val="2197D2"/>
          <w:lang w:val="en-GB"/>
        </w:rPr>
        <w:t xml:space="preserve">3,7-10 </w:t>
      </w:r>
      <w:r w:rsidRPr="00EA7F09">
        <w:rPr>
          <w:rFonts w:asciiTheme="minorHAnsi" w:hAnsiTheme="minorHAnsi" w:cstheme="minorHAnsi"/>
          <w:color w:val="000000"/>
          <w:lang w:val="en-GB"/>
        </w:rPr>
        <w:t>However, in addi</w:t>
      </w:r>
      <w:r w:rsidR="00EA7F09">
        <w:rPr>
          <w:rFonts w:asciiTheme="minorHAnsi" w:hAnsiTheme="minorHAnsi" w:cstheme="minorHAnsi"/>
          <w:color w:val="000000"/>
          <w:lang w:val="en-GB"/>
        </w:rPr>
        <w:t xml:space="preserve">tion to comparative prima facie </w:t>
      </w:r>
      <w:r w:rsidRPr="00EA7F09">
        <w:rPr>
          <w:rFonts w:asciiTheme="minorHAnsi" w:hAnsiTheme="minorHAnsi" w:cstheme="minorHAnsi"/>
          <w:color w:val="000000"/>
          <w:lang w:val="en-GB"/>
        </w:rPr>
        <w:t>accuracy, several other elements are important when one</w:t>
      </w:r>
      <w:r w:rsidR="00EA7F09">
        <w:rPr>
          <w:rFonts w:asciiTheme="minorHAnsi" w:hAnsiTheme="minorHAnsi" w:cstheme="minorHAnsi"/>
          <w:color w:val="000000"/>
          <w:lang w:val="en-GB"/>
        </w:rPr>
        <w:t xml:space="preserve"> </w:t>
      </w:r>
      <w:r w:rsidRPr="00EA7F09">
        <w:rPr>
          <w:rFonts w:asciiTheme="minorHAnsi" w:hAnsiTheme="minorHAnsi" w:cstheme="minorHAnsi"/>
          <w:color w:val="000000"/>
          <w:lang w:val="en-GB"/>
        </w:rPr>
        <w:t xml:space="preserve">assesses which rule, if </w:t>
      </w:r>
      <w:r w:rsidR="00EA7F09">
        <w:rPr>
          <w:rFonts w:asciiTheme="minorHAnsi" w:hAnsiTheme="minorHAnsi" w:cstheme="minorHAnsi"/>
          <w:color w:val="000000"/>
          <w:lang w:val="en-GB"/>
        </w:rPr>
        <w:t xml:space="preserve">any, should be implemented in a </w:t>
      </w:r>
      <w:r w:rsidRPr="00EA7F09">
        <w:rPr>
          <w:rFonts w:asciiTheme="minorHAnsi" w:hAnsiTheme="minorHAnsi" w:cstheme="minorHAnsi"/>
          <w:color w:val="000000"/>
          <w:lang w:val="en-GB"/>
        </w:rPr>
        <w:t>particular setting. These may include baseline CT rate</w:t>
      </w:r>
      <w:r w:rsidRPr="00EA7F09">
        <w:rPr>
          <w:rFonts w:asciiTheme="minorHAnsi" w:hAnsiTheme="minorHAnsi" w:cstheme="minorHAnsi"/>
          <w:color w:val="2197D2"/>
          <w:lang w:val="en-GB"/>
        </w:rPr>
        <w:t>11-13</w:t>
      </w:r>
      <w:r w:rsidR="00EA7F09">
        <w:rPr>
          <w:rFonts w:asciiTheme="minorHAnsi" w:hAnsiTheme="minorHAnsi" w:cstheme="minorHAnsi"/>
          <w:color w:val="2197D2"/>
          <w:lang w:val="en-GB"/>
        </w:rPr>
        <w:t xml:space="preserve"> </w:t>
      </w:r>
      <w:r w:rsidRPr="00EA7F09">
        <w:rPr>
          <w:rFonts w:asciiTheme="minorHAnsi" w:hAnsiTheme="minorHAnsi" w:cstheme="minorHAnsi"/>
          <w:color w:val="000000"/>
          <w:lang w:val="en-GB"/>
        </w:rPr>
        <w:t>and effects of rule implementation,</w:t>
      </w:r>
      <w:r w:rsidRPr="00EA7F09">
        <w:rPr>
          <w:rFonts w:asciiTheme="minorHAnsi" w:hAnsiTheme="minorHAnsi" w:cstheme="minorHAnsi"/>
          <w:color w:val="2197D2"/>
          <w:lang w:val="en-GB"/>
        </w:rPr>
        <w:t xml:space="preserve">14,15 </w:t>
      </w:r>
      <w:r w:rsidR="00EA7F09">
        <w:rPr>
          <w:rFonts w:asciiTheme="minorHAnsi" w:hAnsiTheme="minorHAnsi" w:cstheme="minorHAnsi"/>
          <w:color w:val="000000"/>
          <w:lang w:val="en-GB"/>
        </w:rPr>
        <w:t xml:space="preserve">the medicolegal </w:t>
      </w:r>
      <w:r w:rsidRPr="00EA7F09">
        <w:rPr>
          <w:rFonts w:asciiTheme="minorHAnsi" w:hAnsiTheme="minorHAnsi" w:cstheme="minorHAnsi"/>
          <w:color w:val="000000"/>
          <w:lang w:val="en-GB"/>
        </w:rPr>
        <w:t>climate, shared decision</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making with families,</w:t>
      </w:r>
      <w:r w:rsidRPr="00EA7F09">
        <w:rPr>
          <w:rFonts w:asciiTheme="minorHAnsi" w:hAnsiTheme="minorHAnsi" w:cstheme="minorHAnsi"/>
          <w:color w:val="2197D2"/>
          <w:lang w:val="en-GB"/>
        </w:rPr>
        <w:t xml:space="preserve">16 </w:t>
      </w:r>
      <w:r w:rsidRPr="00EA7F09">
        <w:rPr>
          <w:rFonts w:asciiTheme="minorHAnsi" w:hAnsiTheme="minorHAnsi" w:cstheme="minorHAnsi"/>
          <w:color w:val="000000"/>
          <w:lang w:val="en-GB"/>
        </w:rPr>
        <w:t>availability</w:t>
      </w:r>
      <w:r w:rsidR="00EA7F09">
        <w:rPr>
          <w:rFonts w:asciiTheme="minorHAnsi" w:hAnsiTheme="minorHAnsi" w:cstheme="minorHAnsi"/>
          <w:color w:val="000000"/>
          <w:lang w:val="en-GB"/>
        </w:rPr>
        <w:t xml:space="preserve"> </w:t>
      </w:r>
      <w:r w:rsidRPr="00EA7F09">
        <w:rPr>
          <w:rFonts w:asciiTheme="minorHAnsi" w:hAnsiTheme="minorHAnsi" w:cstheme="minorHAnsi"/>
          <w:color w:val="000000"/>
          <w:lang w:val="en-GB"/>
        </w:rPr>
        <w:t>of CT imaging and neuros</w:t>
      </w:r>
      <w:r w:rsidR="00EA7F09">
        <w:rPr>
          <w:rFonts w:asciiTheme="minorHAnsi" w:hAnsiTheme="minorHAnsi" w:cstheme="minorHAnsi"/>
          <w:color w:val="000000"/>
          <w:lang w:val="en-GB"/>
        </w:rPr>
        <w:t xml:space="preserve">urgical support, possibility to </w:t>
      </w:r>
      <w:r w:rsidRPr="00EA7F09">
        <w:rPr>
          <w:rFonts w:asciiTheme="minorHAnsi" w:hAnsiTheme="minorHAnsi" w:cstheme="minorHAnsi"/>
          <w:color w:val="000000"/>
          <w:lang w:val="en-GB"/>
        </w:rPr>
        <w:t>observe disease progression or recovery,</w:t>
      </w:r>
      <w:r w:rsidRPr="00EA7F09">
        <w:rPr>
          <w:rFonts w:asciiTheme="minorHAnsi" w:hAnsiTheme="minorHAnsi" w:cstheme="minorHAnsi"/>
          <w:color w:val="2197D2"/>
          <w:lang w:val="en-GB"/>
        </w:rPr>
        <w:t xml:space="preserve">17,18 </w:t>
      </w:r>
      <w:r w:rsidR="00EA7F09">
        <w:rPr>
          <w:rFonts w:asciiTheme="minorHAnsi" w:hAnsiTheme="minorHAnsi" w:cstheme="minorHAnsi"/>
          <w:color w:val="000000"/>
          <w:lang w:val="en-GB"/>
        </w:rPr>
        <w:t xml:space="preserve">and factors </w:t>
      </w:r>
      <w:r w:rsidRPr="00EA7F09">
        <w:rPr>
          <w:rFonts w:asciiTheme="minorHAnsi" w:hAnsiTheme="minorHAnsi" w:cstheme="minorHAnsi"/>
          <w:color w:val="000000"/>
          <w:lang w:val="en-GB"/>
        </w:rPr>
        <w:t>such as pre</w:t>
      </w:r>
      <w:r w:rsidR="001C0364">
        <w:rPr>
          <w:rFonts w:asciiTheme="minorHAnsi" w:hAnsiTheme="minorHAnsi" w:cstheme="minorHAnsi"/>
          <w:color w:val="000000"/>
          <w:lang w:val="en-GB"/>
        </w:rPr>
        <w:t>-</w:t>
      </w:r>
      <w:r w:rsidRPr="00EA7F09">
        <w:rPr>
          <w:rFonts w:asciiTheme="minorHAnsi" w:hAnsiTheme="minorHAnsi" w:cstheme="minorHAnsi"/>
          <w:color w:val="000000"/>
          <w:lang w:val="en-GB"/>
        </w:rPr>
        <w:t>existing clinician accuracy without the clinical</w:t>
      </w:r>
      <w:r w:rsidR="00EA7F09">
        <w:rPr>
          <w:rFonts w:asciiTheme="minorHAnsi" w:hAnsiTheme="minorHAnsi" w:cstheme="minorHAnsi"/>
          <w:color w:val="000000"/>
          <w:lang w:val="en-GB"/>
        </w:rPr>
        <w:t xml:space="preserve"> </w:t>
      </w:r>
      <w:r w:rsidRPr="00EA7F09">
        <w:rPr>
          <w:rFonts w:asciiTheme="minorHAnsi" w:hAnsiTheme="minorHAnsi" w:cstheme="minorHAnsi"/>
          <w:color w:val="000000"/>
          <w:lang w:val="en-GB"/>
        </w:rPr>
        <w:t>decision rules.</w:t>
      </w:r>
      <w:r w:rsidRPr="00EA7F09">
        <w:rPr>
          <w:rFonts w:asciiTheme="minorHAnsi" w:hAnsiTheme="minorHAnsi" w:cstheme="minorHAnsi"/>
          <w:color w:val="2197D2"/>
          <w:lang w:val="en-GB"/>
        </w:rPr>
        <w:t xml:space="preserve">8,19 </w:t>
      </w:r>
      <w:r w:rsidRPr="00EA7F09">
        <w:rPr>
          <w:rFonts w:asciiTheme="minorHAnsi" w:hAnsiTheme="minorHAnsi" w:cstheme="minorHAnsi"/>
          <w:color w:val="000000"/>
          <w:lang w:val="en-GB"/>
        </w:rPr>
        <w:t>Befor</w:t>
      </w:r>
      <w:r w:rsidR="00EA7F09">
        <w:rPr>
          <w:rFonts w:asciiTheme="minorHAnsi" w:hAnsiTheme="minorHAnsi" w:cstheme="minorHAnsi"/>
          <w:color w:val="000000"/>
          <w:lang w:val="en-GB"/>
        </w:rPr>
        <w:t xml:space="preserve">e the derivation of head injury </w:t>
      </w:r>
      <w:r w:rsidRPr="00EA7F09">
        <w:rPr>
          <w:rFonts w:asciiTheme="minorHAnsi" w:hAnsiTheme="minorHAnsi" w:cstheme="minorHAnsi"/>
          <w:color w:val="000000"/>
          <w:lang w:val="en-GB"/>
        </w:rPr>
        <w:t>clinical decision rules, physician accuracy was reported to</w:t>
      </w:r>
      <w:r w:rsidR="00EA7F09">
        <w:rPr>
          <w:rFonts w:asciiTheme="minorHAnsi" w:hAnsiTheme="minorHAnsi" w:cstheme="minorHAnsi"/>
          <w:color w:val="000000"/>
          <w:lang w:val="en-GB"/>
        </w:rPr>
        <w:t xml:space="preserve"> </w:t>
      </w:r>
      <w:r w:rsidRPr="00EA7F09">
        <w:rPr>
          <w:rFonts w:asciiTheme="minorHAnsi" w:hAnsiTheme="minorHAnsi" w:cstheme="minorHAnsi"/>
          <w:color w:val="000000"/>
          <w:lang w:val="en-GB"/>
        </w:rPr>
        <w:t>be low,</w:t>
      </w:r>
      <w:r w:rsidRPr="00EA7F09">
        <w:rPr>
          <w:rFonts w:asciiTheme="minorHAnsi" w:hAnsiTheme="minorHAnsi" w:cstheme="minorHAnsi"/>
          <w:color w:val="2197D2"/>
          <w:lang w:val="en-GB"/>
        </w:rPr>
        <w:t xml:space="preserve">5,20 </w:t>
      </w:r>
      <w:r w:rsidRPr="00EA7F09">
        <w:rPr>
          <w:rFonts w:asciiTheme="minorHAnsi" w:hAnsiTheme="minorHAnsi" w:cstheme="minorHAnsi"/>
          <w:color w:val="000000"/>
          <w:lang w:val="en-GB"/>
        </w:rPr>
        <w:t>instigating both</w:t>
      </w:r>
      <w:r w:rsidR="00EA7F09">
        <w:rPr>
          <w:rFonts w:asciiTheme="minorHAnsi" w:hAnsiTheme="minorHAnsi" w:cstheme="minorHAnsi"/>
          <w:color w:val="000000"/>
          <w:lang w:val="en-GB"/>
        </w:rPr>
        <w:t xml:space="preserve"> the need for clinical decision </w:t>
      </w:r>
      <w:r w:rsidRPr="00EA7F09">
        <w:rPr>
          <w:rFonts w:asciiTheme="minorHAnsi" w:hAnsiTheme="minorHAnsi" w:cstheme="minorHAnsi"/>
          <w:color w:val="000000"/>
          <w:lang w:val="en-GB"/>
        </w:rPr>
        <w:t>rules and acceptance of their use.</w:t>
      </w:r>
    </w:p>
    <w:p w:rsidR="001C0364" w:rsidRPr="00EA7F09" w:rsidRDefault="001C0364" w:rsidP="00EA7F09">
      <w:pPr>
        <w:autoSpaceDE w:val="0"/>
        <w:autoSpaceDN w:val="0"/>
        <w:adjustRightInd w:val="0"/>
        <w:spacing w:line="360" w:lineRule="auto"/>
        <w:jc w:val="both"/>
        <w:rPr>
          <w:rFonts w:asciiTheme="minorHAnsi" w:hAnsiTheme="minorHAnsi" w:cstheme="minorHAnsi"/>
          <w:color w:val="000000"/>
          <w:lang w:val="en-GB"/>
        </w:rPr>
      </w:pP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We recently compl</w:t>
      </w:r>
      <w:r w:rsidR="001C0364">
        <w:rPr>
          <w:rFonts w:asciiTheme="minorHAnsi" w:hAnsiTheme="minorHAnsi" w:cstheme="minorHAnsi"/>
          <w:color w:val="000000"/>
          <w:lang w:val="en-GB"/>
        </w:rPr>
        <w:t xml:space="preserve">eted a study on the comparative </w:t>
      </w:r>
      <w:r w:rsidRPr="00EA7F09">
        <w:rPr>
          <w:rFonts w:asciiTheme="minorHAnsi" w:hAnsiTheme="minorHAnsi" w:cstheme="minorHAnsi"/>
          <w:color w:val="000000"/>
          <w:lang w:val="en-GB"/>
        </w:rPr>
        <w:t>accuracy of 3 high-quality clinical decision rules,</w:t>
      </w:r>
      <w:r w:rsidRPr="00EA7F09">
        <w:rPr>
          <w:rFonts w:asciiTheme="minorHAnsi" w:hAnsiTheme="minorHAnsi" w:cstheme="minorHAnsi"/>
          <w:color w:val="2197D2"/>
          <w:lang w:val="en-GB"/>
        </w:rPr>
        <w:t xml:space="preserve">3 </w:t>
      </w:r>
      <w:r w:rsidR="001C0364">
        <w:rPr>
          <w:rFonts w:asciiTheme="minorHAnsi" w:hAnsiTheme="minorHAnsi" w:cstheme="minorHAnsi"/>
          <w:color w:val="000000"/>
          <w:lang w:val="en-GB"/>
        </w:rPr>
        <w:t xml:space="preserve">the </w:t>
      </w:r>
      <w:r w:rsidRPr="00EA7F09">
        <w:rPr>
          <w:rFonts w:asciiTheme="minorHAnsi" w:hAnsiTheme="minorHAnsi" w:cstheme="minorHAnsi"/>
          <w:color w:val="000000"/>
          <w:lang w:val="en-GB"/>
        </w:rPr>
        <w:t>prediction rule for the identifi</w:t>
      </w:r>
      <w:r w:rsidR="001C0364">
        <w:rPr>
          <w:rFonts w:asciiTheme="minorHAnsi" w:hAnsiTheme="minorHAnsi" w:cstheme="minorHAnsi"/>
          <w:color w:val="000000"/>
          <w:lang w:val="en-GB"/>
        </w:rPr>
        <w:t xml:space="preserve">cation of children at very low </w:t>
      </w:r>
      <w:r w:rsidRPr="00EA7F09">
        <w:rPr>
          <w:rFonts w:asciiTheme="minorHAnsi" w:hAnsiTheme="minorHAnsi" w:cstheme="minorHAnsi"/>
          <w:color w:val="000000"/>
          <w:lang w:val="en-GB"/>
        </w:rPr>
        <w:t>risk of clinically important traumatic brain injury</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developed by the P</w:t>
      </w:r>
      <w:r w:rsidR="001C0364">
        <w:rPr>
          <w:rFonts w:asciiTheme="minorHAnsi" w:hAnsiTheme="minorHAnsi" w:cstheme="minorHAnsi"/>
          <w:color w:val="000000"/>
          <w:lang w:val="en-GB"/>
        </w:rPr>
        <w:t xml:space="preserve">ediatric Emergency Care Applied </w:t>
      </w:r>
      <w:r w:rsidRPr="00EA7F09">
        <w:rPr>
          <w:rFonts w:asciiTheme="minorHAnsi" w:hAnsiTheme="minorHAnsi" w:cstheme="minorHAnsi"/>
          <w:color w:val="000000"/>
          <w:lang w:val="en-GB"/>
        </w:rPr>
        <w:t>Research Network (PECARN),</w:t>
      </w:r>
      <w:r w:rsidRPr="00EA7F09">
        <w:rPr>
          <w:rFonts w:asciiTheme="minorHAnsi" w:hAnsiTheme="minorHAnsi" w:cstheme="minorHAnsi"/>
          <w:color w:val="2197D2"/>
          <w:lang w:val="en-GB"/>
        </w:rPr>
        <w:t xml:space="preserve">4 </w:t>
      </w:r>
      <w:r w:rsidRPr="00EA7F09">
        <w:rPr>
          <w:rFonts w:asciiTheme="minorHAnsi" w:hAnsiTheme="minorHAnsi" w:cstheme="minorHAnsi"/>
          <w:color w:val="000000"/>
          <w:lang w:val="en-GB"/>
        </w:rPr>
        <w:t>the Canadian Assessment</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of Tomography fo</w:t>
      </w:r>
      <w:r w:rsidR="001C0364">
        <w:rPr>
          <w:rFonts w:asciiTheme="minorHAnsi" w:hAnsiTheme="minorHAnsi" w:cstheme="minorHAnsi"/>
          <w:color w:val="000000"/>
          <w:lang w:val="en-GB"/>
        </w:rPr>
        <w:t xml:space="preserve">r Childhood Head Injury (CATCH) </w:t>
      </w:r>
      <w:r w:rsidRPr="00EA7F09">
        <w:rPr>
          <w:rFonts w:asciiTheme="minorHAnsi" w:hAnsiTheme="minorHAnsi" w:cstheme="minorHAnsi"/>
          <w:color w:val="000000"/>
          <w:lang w:val="en-GB"/>
        </w:rPr>
        <w:t>rule,</w:t>
      </w:r>
      <w:r w:rsidRPr="00EA7F09">
        <w:rPr>
          <w:rFonts w:asciiTheme="minorHAnsi" w:hAnsiTheme="minorHAnsi" w:cstheme="minorHAnsi"/>
          <w:color w:val="2197D2"/>
          <w:lang w:val="en-GB"/>
        </w:rPr>
        <w:t xml:space="preserve">5 </w:t>
      </w:r>
      <w:r w:rsidRPr="00EA7F09">
        <w:rPr>
          <w:rFonts w:asciiTheme="minorHAnsi" w:hAnsiTheme="minorHAnsi" w:cstheme="minorHAnsi"/>
          <w:color w:val="000000"/>
          <w:lang w:val="en-GB"/>
        </w:rPr>
        <w:t>and the Children’s Head Injury Algorithm for the</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Prediction of Important Clinical Events (CHALICE).</w:t>
      </w:r>
      <w:r w:rsidRPr="00EA7F09">
        <w:rPr>
          <w:rFonts w:asciiTheme="minorHAnsi" w:hAnsiTheme="minorHAnsi" w:cstheme="minorHAnsi"/>
          <w:color w:val="2197D2"/>
          <w:lang w:val="en-GB"/>
        </w:rPr>
        <w:t xml:space="preserve">6 </w:t>
      </w:r>
      <w:r w:rsidR="001C0364">
        <w:rPr>
          <w:rFonts w:asciiTheme="minorHAnsi" w:hAnsiTheme="minorHAnsi" w:cstheme="minorHAnsi"/>
          <w:color w:val="000000"/>
          <w:lang w:val="en-GB"/>
        </w:rPr>
        <w:t xml:space="preserve">In a </w:t>
      </w:r>
      <w:r w:rsidRPr="00EA7F09">
        <w:rPr>
          <w:rFonts w:asciiTheme="minorHAnsi" w:hAnsiTheme="minorHAnsi" w:cstheme="minorHAnsi"/>
          <w:color w:val="000000"/>
          <w:lang w:val="en-GB"/>
        </w:rPr>
        <w:t>comparison cohort of 18,913 head-injured children with</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 xml:space="preserve">Glasgow Coma Scale </w:t>
      </w:r>
      <w:r w:rsidR="001C0364">
        <w:rPr>
          <w:rFonts w:asciiTheme="minorHAnsi" w:hAnsiTheme="minorHAnsi" w:cstheme="minorHAnsi"/>
          <w:color w:val="000000"/>
          <w:lang w:val="en-GB"/>
        </w:rPr>
        <w:t xml:space="preserve">(GCS) score 13 to 15, the point </w:t>
      </w:r>
      <w:r w:rsidRPr="00EA7F09">
        <w:rPr>
          <w:rFonts w:asciiTheme="minorHAnsi" w:hAnsiTheme="minorHAnsi" w:cstheme="minorHAnsi"/>
          <w:color w:val="000000"/>
          <w:lang w:val="en-GB"/>
        </w:rPr>
        <w:t>sensitivities of the rules in our external validation cohort</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were high.</w:t>
      </w:r>
    </w:p>
    <w:p w:rsidR="001C0364" w:rsidRDefault="001C0364" w:rsidP="00EA7F09">
      <w:pPr>
        <w:autoSpaceDE w:val="0"/>
        <w:autoSpaceDN w:val="0"/>
        <w:adjustRightInd w:val="0"/>
        <w:spacing w:line="360" w:lineRule="auto"/>
        <w:jc w:val="both"/>
        <w:rPr>
          <w:rFonts w:asciiTheme="minorHAnsi" w:hAnsiTheme="minorHAnsi" w:cstheme="minorHAnsi"/>
          <w:color w:val="000000"/>
          <w:lang w:val="en-GB"/>
        </w:rPr>
      </w:pP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Importance</w:t>
      </w: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 xml:space="preserve">In settings with </w:t>
      </w:r>
      <w:r w:rsidR="001C0364">
        <w:rPr>
          <w:rFonts w:asciiTheme="minorHAnsi" w:hAnsiTheme="minorHAnsi" w:cstheme="minorHAnsi"/>
          <w:color w:val="000000"/>
          <w:lang w:val="en-GB"/>
        </w:rPr>
        <w:t xml:space="preserve">high baseline CT rates and high </w:t>
      </w:r>
      <w:r w:rsidRPr="00EA7F09">
        <w:rPr>
          <w:rFonts w:asciiTheme="minorHAnsi" w:hAnsiTheme="minorHAnsi" w:cstheme="minorHAnsi"/>
          <w:color w:val="000000"/>
          <w:lang w:val="en-GB"/>
        </w:rPr>
        <w:t>variability of CT rates, as has been reported in the United</w:t>
      </w:r>
    </w:p>
    <w:p w:rsidR="00F01F6A" w:rsidRPr="00EA7F09" w:rsidRDefault="00F01F6A" w:rsidP="00EA7F09">
      <w:pPr>
        <w:autoSpaceDE w:val="0"/>
        <w:autoSpaceDN w:val="0"/>
        <w:adjustRightInd w:val="0"/>
        <w:spacing w:line="360" w:lineRule="auto"/>
        <w:jc w:val="both"/>
        <w:rPr>
          <w:rFonts w:asciiTheme="minorHAnsi" w:hAnsiTheme="minorHAnsi" w:cstheme="minorHAnsi"/>
          <w:color w:val="2197D2"/>
          <w:lang w:val="en-GB"/>
        </w:rPr>
      </w:pPr>
      <w:r w:rsidRPr="00EA7F09">
        <w:rPr>
          <w:rFonts w:asciiTheme="minorHAnsi" w:hAnsiTheme="minorHAnsi" w:cstheme="minorHAnsi"/>
          <w:color w:val="000000"/>
          <w:lang w:val="en-GB"/>
        </w:rPr>
        <w:t>States and Canada,</w:t>
      </w:r>
      <w:r w:rsidRPr="00EA7F09">
        <w:rPr>
          <w:rFonts w:asciiTheme="minorHAnsi" w:hAnsiTheme="minorHAnsi" w:cstheme="minorHAnsi"/>
          <w:color w:val="2197D2"/>
          <w:lang w:val="en-GB"/>
        </w:rPr>
        <w:t xml:space="preserve">11,12 </w:t>
      </w:r>
      <w:r w:rsidRPr="00EA7F09">
        <w:rPr>
          <w:rFonts w:asciiTheme="minorHAnsi" w:hAnsiTheme="minorHAnsi" w:cstheme="minorHAnsi"/>
          <w:color w:val="000000"/>
          <w:lang w:val="en-GB"/>
        </w:rPr>
        <w:t>clinical decision rules may assist in</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safely reducing CT rates.</w:t>
      </w:r>
      <w:r w:rsidRPr="00EA7F09">
        <w:rPr>
          <w:rFonts w:asciiTheme="minorHAnsi" w:hAnsiTheme="minorHAnsi" w:cstheme="minorHAnsi"/>
          <w:color w:val="2197D2"/>
          <w:lang w:val="en-GB"/>
        </w:rPr>
        <w:t xml:space="preserve">15,16 </w:t>
      </w:r>
      <w:r w:rsidRPr="00EA7F09">
        <w:rPr>
          <w:rFonts w:asciiTheme="minorHAnsi" w:hAnsiTheme="minorHAnsi" w:cstheme="minorHAnsi"/>
          <w:color w:val="000000"/>
          <w:lang w:val="en-GB"/>
        </w:rPr>
        <w:t>In settings with low CT rates,</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such as that reported in Australia,</w:t>
      </w:r>
      <w:r w:rsidRPr="00EA7F09">
        <w:rPr>
          <w:rFonts w:asciiTheme="minorHAnsi" w:hAnsiTheme="minorHAnsi" w:cstheme="minorHAnsi"/>
          <w:color w:val="2197D2"/>
          <w:lang w:val="en-GB"/>
        </w:rPr>
        <w:t xml:space="preserve">3,13,21 </w:t>
      </w:r>
      <w:r w:rsidR="001C0364">
        <w:rPr>
          <w:rFonts w:asciiTheme="minorHAnsi" w:hAnsiTheme="minorHAnsi" w:cstheme="minorHAnsi"/>
          <w:color w:val="000000"/>
          <w:lang w:val="en-GB"/>
        </w:rPr>
        <w:t xml:space="preserve">the introduction of </w:t>
      </w:r>
      <w:r w:rsidRPr="00EA7F09">
        <w:rPr>
          <w:rFonts w:asciiTheme="minorHAnsi" w:hAnsiTheme="minorHAnsi" w:cstheme="minorHAnsi"/>
          <w:color w:val="000000"/>
          <w:lang w:val="en-GB"/>
        </w:rPr>
        <w:t>clinical decision rules has the potential to increase</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neuroimaging, with unclear benefi</w:t>
      </w:r>
      <w:r w:rsidR="001C0364">
        <w:rPr>
          <w:rFonts w:asciiTheme="minorHAnsi" w:hAnsiTheme="minorHAnsi" w:cstheme="minorHAnsi"/>
          <w:color w:val="000000"/>
          <w:lang w:val="en-GB"/>
        </w:rPr>
        <w:t xml:space="preserve">t in detecting intracranial </w:t>
      </w:r>
      <w:r w:rsidRPr="00EA7F09">
        <w:rPr>
          <w:rFonts w:asciiTheme="minorHAnsi" w:hAnsiTheme="minorHAnsi" w:cstheme="minorHAnsi"/>
          <w:color w:val="000000"/>
          <w:lang w:val="en-GB"/>
        </w:rPr>
        <w:t>injuries.</w:t>
      </w:r>
      <w:r w:rsidRPr="00EA7F09">
        <w:rPr>
          <w:rFonts w:asciiTheme="minorHAnsi" w:hAnsiTheme="minorHAnsi" w:cstheme="minorHAnsi"/>
          <w:color w:val="2197D2"/>
          <w:lang w:val="en-GB"/>
        </w:rPr>
        <w:t xml:space="preserve">3,19 </w:t>
      </w:r>
      <w:r w:rsidRPr="00EA7F09">
        <w:rPr>
          <w:rFonts w:asciiTheme="minorHAnsi" w:hAnsiTheme="minorHAnsi" w:cstheme="minorHAnsi"/>
          <w:color w:val="000000"/>
          <w:lang w:val="en-GB"/>
        </w:rPr>
        <w:t>Key to understanding the benefits of clinical</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decision rules in a par</w:t>
      </w:r>
      <w:r w:rsidR="001C0364">
        <w:rPr>
          <w:rFonts w:asciiTheme="minorHAnsi" w:hAnsiTheme="minorHAnsi" w:cstheme="minorHAnsi"/>
          <w:color w:val="000000"/>
          <w:lang w:val="en-GB"/>
        </w:rPr>
        <w:t xml:space="preserve">ticular setting will be to know </w:t>
      </w:r>
      <w:r w:rsidRPr="00EA7F09">
        <w:rPr>
          <w:rFonts w:asciiTheme="minorHAnsi" w:hAnsiTheme="minorHAnsi" w:cstheme="minorHAnsi"/>
          <w:color w:val="000000"/>
          <w:lang w:val="en-GB"/>
        </w:rPr>
        <w:t>clinician accuracy without formal use of clinical decision</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rules.</w:t>
      </w:r>
      <w:r w:rsidRPr="00EA7F09">
        <w:rPr>
          <w:rFonts w:asciiTheme="minorHAnsi" w:hAnsiTheme="minorHAnsi" w:cstheme="minorHAnsi"/>
          <w:color w:val="2197D2"/>
          <w:lang w:val="en-GB"/>
        </w:rPr>
        <w:t>22</w:t>
      </w:r>
    </w:p>
    <w:p w:rsidR="001C0364" w:rsidRDefault="001C0364" w:rsidP="00EA7F09">
      <w:pPr>
        <w:autoSpaceDE w:val="0"/>
        <w:autoSpaceDN w:val="0"/>
        <w:adjustRightInd w:val="0"/>
        <w:spacing w:line="360" w:lineRule="auto"/>
        <w:jc w:val="both"/>
        <w:rPr>
          <w:rFonts w:asciiTheme="minorHAnsi" w:hAnsiTheme="minorHAnsi" w:cstheme="minorHAnsi"/>
          <w:color w:val="000000"/>
          <w:lang w:val="en-GB"/>
        </w:rPr>
      </w:pP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Goals of This Investigation</w:t>
      </w: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lastRenderedPageBreak/>
        <w:t xml:space="preserve">Using a large cohort </w:t>
      </w:r>
      <w:r w:rsidR="001C0364">
        <w:rPr>
          <w:rFonts w:asciiTheme="minorHAnsi" w:hAnsiTheme="minorHAnsi" w:cstheme="minorHAnsi"/>
          <w:color w:val="000000"/>
          <w:lang w:val="en-GB"/>
        </w:rPr>
        <w:t xml:space="preserve">of mildly head-injured children </w:t>
      </w:r>
      <w:r w:rsidRPr="00EA7F09">
        <w:rPr>
          <w:rFonts w:asciiTheme="minorHAnsi" w:hAnsiTheme="minorHAnsi" w:cstheme="minorHAnsi"/>
          <w:color w:val="000000"/>
          <w:lang w:val="en-GB"/>
        </w:rPr>
        <w:t>(GCS score 13 to 15) in a setting with low CT imaging rates,</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we set out to assess clin</w:t>
      </w:r>
      <w:r w:rsidR="001C0364">
        <w:rPr>
          <w:rFonts w:asciiTheme="minorHAnsi" w:hAnsiTheme="minorHAnsi" w:cstheme="minorHAnsi"/>
          <w:color w:val="000000"/>
          <w:lang w:val="en-GB"/>
        </w:rPr>
        <w:t xml:space="preserve">ician accuracy (sensitivity and </w:t>
      </w:r>
      <w:r w:rsidRPr="00EA7F09">
        <w:rPr>
          <w:rFonts w:asciiTheme="minorHAnsi" w:hAnsiTheme="minorHAnsi" w:cstheme="minorHAnsi"/>
          <w:color w:val="000000"/>
          <w:lang w:val="en-GB"/>
        </w:rPr>
        <w:t>specificity) according to whether a CT was performed during</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the initial emergency</w:t>
      </w:r>
      <w:r w:rsidR="001C0364">
        <w:rPr>
          <w:rFonts w:asciiTheme="minorHAnsi" w:hAnsiTheme="minorHAnsi" w:cstheme="minorHAnsi"/>
          <w:color w:val="000000"/>
          <w:lang w:val="en-GB"/>
        </w:rPr>
        <w:t xml:space="preserve"> department (ED) visit. We then </w:t>
      </w:r>
      <w:r w:rsidRPr="00EA7F09">
        <w:rPr>
          <w:rFonts w:asciiTheme="minorHAnsi" w:hAnsiTheme="minorHAnsi" w:cstheme="minorHAnsi"/>
          <w:color w:val="000000"/>
          <w:lang w:val="en-GB"/>
        </w:rPr>
        <w:t>compared clinician accuracy with the accuracy of PECARN,</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 xml:space="preserve">CATCH, and CHALICE, </w:t>
      </w:r>
      <w:r w:rsidR="001C0364">
        <w:rPr>
          <w:rFonts w:asciiTheme="minorHAnsi" w:hAnsiTheme="minorHAnsi" w:cstheme="minorHAnsi"/>
          <w:color w:val="000000"/>
          <w:lang w:val="en-GB"/>
        </w:rPr>
        <w:t xml:space="preserve">using a single outcome measure </w:t>
      </w:r>
      <w:r w:rsidRPr="00EA7F09">
        <w:rPr>
          <w:rFonts w:asciiTheme="minorHAnsi" w:hAnsiTheme="minorHAnsi" w:cstheme="minorHAnsi"/>
          <w:color w:val="000000"/>
          <w:lang w:val="en-GB"/>
        </w:rPr>
        <w:t>across all rules, clinically important traumatic brain injury.</w:t>
      </w:r>
    </w:p>
    <w:p w:rsidR="001C0364" w:rsidRDefault="001C0364" w:rsidP="00EA7F09">
      <w:pPr>
        <w:autoSpaceDE w:val="0"/>
        <w:autoSpaceDN w:val="0"/>
        <w:adjustRightInd w:val="0"/>
        <w:spacing w:line="360" w:lineRule="auto"/>
        <w:jc w:val="both"/>
        <w:rPr>
          <w:rFonts w:asciiTheme="minorHAnsi" w:hAnsiTheme="minorHAnsi" w:cstheme="minorHAnsi"/>
          <w:color w:val="000000"/>
          <w:lang w:val="en-GB"/>
        </w:rPr>
      </w:pP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MATERIALS AND METHODS</w:t>
      </w: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Study Design and Setting</w:t>
      </w:r>
    </w:p>
    <w:p w:rsidR="001C0364" w:rsidRDefault="00F01F6A" w:rsidP="00EA7F09">
      <w:pPr>
        <w:autoSpaceDE w:val="0"/>
        <w:autoSpaceDN w:val="0"/>
        <w:adjustRightInd w:val="0"/>
        <w:spacing w:line="360" w:lineRule="auto"/>
        <w:jc w:val="both"/>
        <w:rPr>
          <w:rFonts w:asciiTheme="minorHAnsi" w:hAnsiTheme="minorHAnsi" w:cstheme="minorHAnsi"/>
          <w:color w:val="2197D2"/>
          <w:lang w:val="en-GB"/>
        </w:rPr>
      </w:pPr>
      <w:r w:rsidRPr="00EA7F09">
        <w:rPr>
          <w:rFonts w:asciiTheme="minorHAnsi" w:hAnsiTheme="minorHAnsi" w:cstheme="minorHAnsi"/>
          <w:color w:val="000000"/>
          <w:lang w:val="en-GB"/>
        </w:rPr>
        <w:t>This was a planned substu</w:t>
      </w:r>
      <w:r w:rsidR="001C0364">
        <w:rPr>
          <w:rFonts w:asciiTheme="minorHAnsi" w:hAnsiTheme="minorHAnsi" w:cstheme="minorHAnsi"/>
          <w:color w:val="000000"/>
          <w:lang w:val="en-GB"/>
        </w:rPr>
        <w:t xml:space="preserve">dy of a prospective multicentre </w:t>
      </w:r>
      <w:r w:rsidRPr="00EA7F09">
        <w:rPr>
          <w:rFonts w:asciiTheme="minorHAnsi" w:hAnsiTheme="minorHAnsi" w:cstheme="minorHAnsi"/>
          <w:color w:val="000000"/>
          <w:lang w:val="en-GB"/>
        </w:rPr>
        <w:t>observational study that enrolled children younger than</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18 years with head injury o</w:t>
      </w:r>
      <w:r w:rsidR="001C0364">
        <w:rPr>
          <w:rFonts w:asciiTheme="minorHAnsi" w:hAnsiTheme="minorHAnsi" w:cstheme="minorHAnsi"/>
          <w:color w:val="000000"/>
          <w:lang w:val="en-GB"/>
        </w:rPr>
        <w:t xml:space="preserve">f any severity who presented to </w:t>
      </w:r>
      <w:r w:rsidRPr="00EA7F09">
        <w:rPr>
          <w:rFonts w:asciiTheme="minorHAnsi" w:hAnsiTheme="minorHAnsi" w:cstheme="minorHAnsi"/>
          <w:color w:val="000000"/>
          <w:lang w:val="en-GB"/>
        </w:rPr>
        <w:t>10 pediatric EDs in Australia and New Zealand between</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April 2011 and November 2014.</w:t>
      </w:r>
      <w:r w:rsidRPr="00EA7F09">
        <w:rPr>
          <w:rFonts w:asciiTheme="minorHAnsi" w:hAnsiTheme="minorHAnsi" w:cstheme="minorHAnsi"/>
          <w:color w:val="2197D2"/>
          <w:lang w:val="en-GB"/>
        </w:rPr>
        <w:t xml:space="preserve">3,23 </w:t>
      </w:r>
      <w:r w:rsidR="001C0364">
        <w:rPr>
          <w:rFonts w:asciiTheme="minorHAnsi" w:hAnsiTheme="minorHAnsi" w:cstheme="minorHAnsi"/>
          <w:color w:val="000000"/>
          <w:lang w:val="en-GB"/>
        </w:rPr>
        <w:t xml:space="preserve">All EDs are members of </w:t>
      </w:r>
      <w:r w:rsidRPr="00EA7F09">
        <w:rPr>
          <w:rFonts w:asciiTheme="minorHAnsi" w:hAnsiTheme="minorHAnsi" w:cstheme="minorHAnsi"/>
          <w:color w:val="000000"/>
          <w:lang w:val="en-GB"/>
        </w:rPr>
        <w:t>the Paediatric Research in Emergency Departments</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International Collaborative research network.</w:t>
      </w:r>
      <w:r w:rsidRPr="00EA7F09">
        <w:rPr>
          <w:rFonts w:asciiTheme="minorHAnsi" w:hAnsiTheme="minorHAnsi" w:cstheme="minorHAnsi"/>
          <w:color w:val="2197D2"/>
          <w:lang w:val="en-GB"/>
        </w:rPr>
        <w:t>24</w:t>
      </w:r>
      <w:r w:rsidR="001C0364">
        <w:rPr>
          <w:rFonts w:asciiTheme="minorHAnsi" w:hAnsiTheme="minorHAnsi" w:cstheme="minorHAnsi"/>
          <w:color w:val="2197D2"/>
          <w:lang w:val="en-GB"/>
        </w:rPr>
        <w:t xml:space="preserve">  </w:t>
      </w:r>
    </w:p>
    <w:p w:rsidR="001C0364" w:rsidRDefault="001C0364" w:rsidP="00EA7F09">
      <w:pPr>
        <w:autoSpaceDE w:val="0"/>
        <w:autoSpaceDN w:val="0"/>
        <w:adjustRightInd w:val="0"/>
        <w:spacing w:line="360" w:lineRule="auto"/>
        <w:jc w:val="both"/>
        <w:rPr>
          <w:rFonts w:asciiTheme="minorHAnsi" w:hAnsiTheme="minorHAnsi" w:cstheme="minorHAnsi"/>
          <w:color w:val="2197D2"/>
          <w:lang w:val="en-GB"/>
        </w:rPr>
      </w:pP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The study sites had a census ranging from 19,000 to</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78,000 children treate</w:t>
      </w:r>
      <w:r w:rsidR="001C0364">
        <w:rPr>
          <w:rFonts w:asciiTheme="minorHAnsi" w:hAnsiTheme="minorHAnsi" w:cstheme="minorHAnsi"/>
          <w:color w:val="000000"/>
          <w:lang w:val="en-GB"/>
        </w:rPr>
        <w:t xml:space="preserve">d annually. Seven of the 10 EDs </w:t>
      </w:r>
      <w:r w:rsidRPr="00EA7F09">
        <w:rPr>
          <w:rFonts w:asciiTheme="minorHAnsi" w:hAnsiTheme="minorHAnsi" w:cstheme="minorHAnsi"/>
          <w:color w:val="000000"/>
          <w:lang w:val="en-GB"/>
        </w:rPr>
        <w:t>were regional trauma centers. At any one time during the</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study period, approximate</w:t>
      </w:r>
      <w:r w:rsidR="001C0364">
        <w:rPr>
          <w:rFonts w:asciiTheme="minorHAnsi" w:hAnsiTheme="minorHAnsi" w:cstheme="minorHAnsi"/>
          <w:color w:val="000000"/>
          <w:lang w:val="en-GB"/>
        </w:rPr>
        <w:t xml:space="preserve">ly 520 ED clinicians, including </w:t>
      </w:r>
      <w:r w:rsidRPr="00EA7F09">
        <w:rPr>
          <w:rFonts w:asciiTheme="minorHAnsi" w:hAnsiTheme="minorHAnsi" w:cstheme="minorHAnsi"/>
          <w:color w:val="000000"/>
          <w:lang w:val="en-GB"/>
        </w:rPr>
        <w:t>senior staff, pediatric and emergency trainees, and nurse</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practitioners, worked at participating EDs.</w:t>
      </w:r>
    </w:p>
    <w:p w:rsidR="001C0364" w:rsidRDefault="001C0364" w:rsidP="00EA7F09">
      <w:pPr>
        <w:autoSpaceDE w:val="0"/>
        <w:autoSpaceDN w:val="0"/>
        <w:adjustRightInd w:val="0"/>
        <w:spacing w:line="360" w:lineRule="auto"/>
        <w:jc w:val="both"/>
        <w:rPr>
          <w:rFonts w:asciiTheme="minorHAnsi" w:hAnsiTheme="minorHAnsi" w:cstheme="minorHAnsi"/>
          <w:color w:val="000000"/>
          <w:lang w:val="en-GB"/>
        </w:rPr>
      </w:pP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We assessed clinician accuracy for predicting the</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standardized outcome of</w:t>
      </w:r>
      <w:r w:rsidR="001C0364">
        <w:rPr>
          <w:rFonts w:asciiTheme="minorHAnsi" w:hAnsiTheme="minorHAnsi" w:cstheme="minorHAnsi"/>
          <w:color w:val="000000"/>
          <w:lang w:val="en-GB"/>
        </w:rPr>
        <w:t xml:space="preserve"> clinically important traumatic </w:t>
      </w:r>
      <w:r w:rsidRPr="00EA7F09">
        <w:rPr>
          <w:rFonts w:asciiTheme="minorHAnsi" w:hAnsiTheme="minorHAnsi" w:cstheme="minorHAnsi"/>
          <w:color w:val="000000"/>
          <w:lang w:val="en-GB"/>
        </w:rPr>
        <w:t xml:space="preserve">brain injury (death from traumatic brain injury, </w:t>
      </w:r>
      <w:r w:rsidR="001C0364">
        <w:rPr>
          <w:rFonts w:asciiTheme="minorHAnsi" w:hAnsiTheme="minorHAnsi" w:cstheme="minorHAnsi"/>
          <w:color w:val="000000"/>
          <w:lang w:val="en-GB"/>
        </w:rPr>
        <w:t xml:space="preserve">need for </w:t>
      </w:r>
      <w:r w:rsidRPr="00EA7F09">
        <w:rPr>
          <w:rFonts w:asciiTheme="minorHAnsi" w:hAnsiTheme="minorHAnsi" w:cstheme="minorHAnsi"/>
          <w:color w:val="000000"/>
          <w:lang w:val="en-GB"/>
        </w:rPr>
        <w:t>neurosurgery, intubation &gt;24 hours for traumatic brain</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injury, and hospital admission &gt;</w:t>
      </w:r>
      <w:r w:rsidR="001C0364">
        <w:rPr>
          <w:rFonts w:asciiTheme="minorHAnsi" w:hAnsiTheme="minorHAnsi" w:cstheme="minorHAnsi"/>
          <w:color w:val="000000"/>
          <w:lang w:val="en-GB"/>
        </w:rPr>
        <w:t xml:space="preserve">2 nights for traumatic </w:t>
      </w:r>
      <w:r w:rsidRPr="00EA7F09">
        <w:rPr>
          <w:rFonts w:asciiTheme="minorHAnsi" w:hAnsiTheme="minorHAnsi" w:cstheme="minorHAnsi"/>
          <w:color w:val="000000"/>
          <w:lang w:val="en-GB"/>
        </w:rPr>
        <w:t>brain injury in association with traumatic brain injury on</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CT)</w:t>
      </w:r>
      <w:r w:rsidRPr="00EA7F09">
        <w:rPr>
          <w:rFonts w:asciiTheme="minorHAnsi" w:hAnsiTheme="minorHAnsi" w:cstheme="minorHAnsi"/>
          <w:color w:val="2197D2"/>
          <w:lang w:val="en-GB"/>
        </w:rPr>
        <w:t xml:space="preserve">4 </w:t>
      </w:r>
      <w:r w:rsidRPr="00EA7F09">
        <w:rPr>
          <w:rFonts w:asciiTheme="minorHAnsi" w:hAnsiTheme="minorHAnsi" w:cstheme="minorHAnsi"/>
          <w:color w:val="000000"/>
          <w:lang w:val="en-GB"/>
        </w:rPr>
        <w:t xml:space="preserve">by conducting a CT </w:t>
      </w:r>
      <w:r w:rsidR="001C0364">
        <w:rPr>
          <w:rFonts w:asciiTheme="minorHAnsi" w:hAnsiTheme="minorHAnsi" w:cstheme="minorHAnsi"/>
          <w:color w:val="000000"/>
          <w:lang w:val="en-GB"/>
        </w:rPr>
        <w:t xml:space="preserve">in the ED. Secondarily, we also </w:t>
      </w:r>
      <w:r w:rsidRPr="00EA7F09">
        <w:rPr>
          <w:rFonts w:asciiTheme="minorHAnsi" w:hAnsiTheme="minorHAnsi" w:cstheme="minorHAnsi"/>
          <w:color w:val="000000"/>
          <w:lang w:val="en-GB"/>
        </w:rPr>
        <w:t>assessed whether either a CT was conducted or the patient</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underwent a period of observa</w:t>
      </w:r>
      <w:r w:rsidR="001C0364">
        <w:rPr>
          <w:rFonts w:asciiTheme="minorHAnsi" w:hAnsiTheme="minorHAnsi" w:cstheme="minorHAnsi"/>
          <w:color w:val="000000"/>
          <w:lang w:val="en-GB"/>
        </w:rPr>
        <w:t xml:space="preserve">tion with a length of stay of 4 </w:t>
      </w:r>
      <w:r w:rsidRPr="00EA7F09">
        <w:rPr>
          <w:rFonts w:asciiTheme="minorHAnsi" w:hAnsiTheme="minorHAnsi" w:cstheme="minorHAnsi"/>
          <w:color w:val="000000"/>
          <w:lang w:val="en-GB"/>
        </w:rPr>
        <w:t>hours or greater.</w:t>
      </w:r>
    </w:p>
    <w:p w:rsidR="001C0364" w:rsidRDefault="001C0364" w:rsidP="00EA7F09">
      <w:pPr>
        <w:autoSpaceDE w:val="0"/>
        <w:autoSpaceDN w:val="0"/>
        <w:adjustRightInd w:val="0"/>
        <w:spacing w:line="360" w:lineRule="auto"/>
        <w:jc w:val="both"/>
        <w:rPr>
          <w:rFonts w:asciiTheme="minorHAnsi" w:hAnsiTheme="minorHAnsi" w:cstheme="minorHAnsi"/>
          <w:color w:val="000000"/>
          <w:lang w:val="en-GB"/>
        </w:rPr>
      </w:pP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The study was appro</w:t>
      </w:r>
      <w:r w:rsidR="001C0364">
        <w:rPr>
          <w:rFonts w:asciiTheme="minorHAnsi" w:hAnsiTheme="minorHAnsi" w:cstheme="minorHAnsi"/>
          <w:color w:val="000000"/>
          <w:lang w:val="en-GB"/>
        </w:rPr>
        <w:t xml:space="preserve">ved by the institutional ethics </w:t>
      </w:r>
      <w:r w:rsidRPr="00EA7F09">
        <w:rPr>
          <w:rFonts w:asciiTheme="minorHAnsi" w:hAnsiTheme="minorHAnsi" w:cstheme="minorHAnsi"/>
          <w:color w:val="000000"/>
          <w:lang w:val="en-GB"/>
        </w:rPr>
        <w:t xml:space="preserve">committees at each </w:t>
      </w:r>
      <w:r w:rsidR="001C0364">
        <w:rPr>
          <w:rFonts w:asciiTheme="minorHAnsi" w:hAnsiTheme="minorHAnsi" w:cstheme="minorHAnsi"/>
          <w:color w:val="000000"/>
          <w:lang w:val="en-GB"/>
        </w:rPr>
        <w:t xml:space="preserve">participating site. We obtained </w:t>
      </w:r>
      <w:r w:rsidRPr="00EA7F09">
        <w:rPr>
          <w:rFonts w:asciiTheme="minorHAnsi" w:hAnsiTheme="minorHAnsi" w:cstheme="minorHAnsi"/>
          <w:color w:val="000000"/>
          <w:lang w:val="en-GB"/>
        </w:rPr>
        <w:t>informed verbal consent from parents or</w:t>
      </w:r>
      <w:r w:rsidR="001C0364">
        <w:rPr>
          <w:rFonts w:asciiTheme="minorHAnsi" w:hAnsiTheme="minorHAnsi" w:cstheme="minorHAnsi"/>
          <w:color w:val="000000"/>
          <w:lang w:val="en-GB"/>
        </w:rPr>
        <w:t xml:space="preserve"> guardians apart </w:t>
      </w:r>
      <w:r w:rsidRPr="00EA7F09">
        <w:rPr>
          <w:rFonts w:asciiTheme="minorHAnsi" w:hAnsiTheme="minorHAnsi" w:cstheme="minorHAnsi"/>
          <w:color w:val="000000"/>
          <w:lang w:val="en-GB"/>
        </w:rPr>
        <w:t>from instances of significant life-threatening or fatal</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injuries, in which participat</w:t>
      </w:r>
      <w:r w:rsidR="001C0364">
        <w:rPr>
          <w:rFonts w:asciiTheme="minorHAnsi" w:hAnsiTheme="minorHAnsi" w:cstheme="minorHAnsi"/>
          <w:color w:val="000000"/>
          <w:lang w:val="en-GB"/>
        </w:rPr>
        <w:t xml:space="preserve">ing ethics committees granted a </w:t>
      </w:r>
      <w:r w:rsidRPr="00EA7F09">
        <w:rPr>
          <w:rFonts w:asciiTheme="minorHAnsi" w:hAnsiTheme="minorHAnsi" w:cstheme="minorHAnsi"/>
          <w:color w:val="000000"/>
          <w:lang w:val="en-GB"/>
        </w:rPr>
        <w:t>waiver of consent.</w:t>
      </w:r>
    </w:p>
    <w:p w:rsidR="001C0364" w:rsidRDefault="001C0364" w:rsidP="00EA7F09">
      <w:pPr>
        <w:autoSpaceDE w:val="0"/>
        <w:autoSpaceDN w:val="0"/>
        <w:adjustRightInd w:val="0"/>
        <w:spacing w:line="360" w:lineRule="auto"/>
        <w:jc w:val="both"/>
        <w:rPr>
          <w:rFonts w:asciiTheme="minorHAnsi" w:hAnsiTheme="minorHAnsi" w:cstheme="minorHAnsi"/>
          <w:color w:val="000000"/>
          <w:lang w:val="en-GB"/>
        </w:rPr>
      </w:pPr>
    </w:p>
    <w:p w:rsidR="00F01F6A" w:rsidRPr="001C0364"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The trial protocol was published in detail elsewhere.</w:t>
      </w:r>
      <w:r w:rsidR="001C0364">
        <w:rPr>
          <w:rFonts w:asciiTheme="minorHAnsi" w:hAnsiTheme="minorHAnsi" w:cstheme="minorHAnsi"/>
          <w:color w:val="2197D2"/>
          <w:lang w:val="en-GB"/>
        </w:rPr>
        <w:t xml:space="preserve">23 </w:t>
      </w:r>
      <w:r w:rsidRPr="00EA7F09">
        <w:rPr>
          <w:rFonts w:asciiTheme="minorHAnsi" w:hAnsiTheme="minorHAnsi" w:cstheme="minorHAnsi"/>
          <w:color w:val="000000"/>
          <w:lang w:val="en-GB"/>
        </w:rPr>
        <w:t>The study was registered with the Australian New Zealand</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Clinical Trials Registry</w:t>
      </w:r>
      <w:r w:rsidR="001C0364">
        <w:rPr>
          <w:rFonts w:asciiTheme="minorHAnsi" w:hAnsiTheme="minorHAnsi" w:cstheme="minorHAnsi"/>
          <w:color w:val="000000"/>
          <w:lang w:val="en-GB"/>
        </w:rPr>
        <w:t xml:space="preserve"> and followed the Standards for </w:t>
      </w:r>
      <w:r w:rsidRPr="00EA7F09">
        <w:rPr>
          <w:rFonts w:asciiTheme="minorHAnsi" w:hAnsiTheme="minorHAnsi" w:cstheme="minorHAnsi"/>
          <w:color w:val="000000"/>
          <w:lang w:val="en-GB"/>
        </w:rPr>
        <w:t>Reporting of Diagnostic Accuracy studies guidelines</w:t>
      </w:r>
      <w:r w:rsidRPr="00EA7F09">
        <w:rPr>
          <w:rFonts w:asciiTheme="minorHAnsi" w:hAnsiTheme="minorHAnsi" w:cstheme="minorHAnsi"/>
          <w:color w:val="2197D2"/>
          <w:lang w:val="en-GB"/>
        </w:rPr>
        <w:t xml:space="preserve">25 </w:t>
      </w:r>
      <w:r w:rsidRPr="00EA7F09">
        <w:rPr>
          <w:rFonts w:asciiTheme="minorHAnsi" w:hAnsiTheme="minorHAnsi" w:cstheme="minorHAnsi"/>
          <w:color w:val="000000"/>
          <w:lang w:val="en-GB"/>
        </w:rPr>
        <w:t>and</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attempted to fulfill t</w:t>
      </w:r>
      <w:r w:rsidR="001C0364">
        <w:rPr>
          <w:rFonts w:asciiTheme="minorHAnsi" w:hAnsiTheme="minorHAnsi" w:cstheme="minorHAnsi"/>
          <w:color w:val="000000"/>
          <w:lang w:val="en-GB"/>
        </w:rPr>
        <w:t xml:space="preserve">he methodological standards for </w:t>
      </w:r>
      <w:r w:rsidRPr="00EA7F09">
        <w:rPr>
          <w:rFonts w:asciiTheme="minorHAnsi" w:hAnsiTheme="minorHAnsi" w:cstheme="minorHAnsi"/>
          <w:color w:val="000000"/>
          <w:lang w:val="en-GB"/>
        </w:rPr>
        <w:t>interpreting clinical decision rules.</w:t>
      </w:r>
      <w:r w:rsidRPr="00EA7F09">
        <w:rPr>
          <w:rFonts w:asciiTheme="minorHAnsi" w:hAnsiTheme="minorHAnsi" w:cstheme="minorHAnsi"/>
          <w:color w:val="2197D2"/>
          <w:lang w:val="en-GB"/>
        </w:rPr>
        <w:t>26</w:t>
      </w:r>
    </w:p>
    <w:p w:rsidR="001C0364" w:rsidRDefault="001C0364" w:rsidP="00EA7F09">
      <w:pPr>
        <w:autoSpaceDE w:val="0"/>
        <w:autoSpaceDN w:val="0"/>
        <w:adjustRightInd w:val="0"/>
        <w:spacing w:line="360" w:lineRule="auto"/>
        <w:jc w:val="both"/>
        <w:rPr>
          <w:rFonts w:asciiTheme="minorHAnsi" w:hAnsiTheme="minorHAnsi" w:cstheme="minorHAnsi"/>
          <w:color w:val="000000"/>
          <w:lang w:val="en-GB"/>
        </w:rPr>
      </w:pP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Selection of Participants</w:t>
      </w: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Patients were enrolled by</w:t>
      </w:r>
      <w:r w:rsidR="001C0364">
        <w:rPr>
          <w:rFonts w:asciiTheme="minorHAnsi" w:hAnsiTheme="minorHAnsi" w:cstheme="minorHAnsi"/>
          <w:color w:val="000000"/>
          <w:lang w:val="en-GB"/>
        </w:rPr>
        <w:t xml:space="preserve"> the treating ED clinician, who </w:t>
      </w:r>
      <w:r w:rsidRPr="00EA7F09">
        <w:rPr>
          <w:rFonts w:asciiTheme="minorHAnsi" w:hAnsiTheme="minorHAnsi" w:cstheme="minorHAnsi"/>
          <w:color w:val="000000"/>
          <w:lang w:val="en-GB"/>
        </w:rPr>
        <w:t>collected demographic, epidemiologic, and clinical data on</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a standardized case repor</w:t>
      </w:r>
      <w:r w:rsidR="001C0364">
        <w:rPr>
          <w:rFonts w:asciiTheme="minorHAnsi" w:hAnsiTheme="minorHAnsi" w:cstheme="minorHAnsi"/>
          <w:color w:val="000000"/>
          <w:lang w:val="en-GB"/>
        </w:rPr>
        <w:t xml:space="preserve">t form before any neuroimaging. </w:t>
      </w:r>
      <w:r w:rsidRPr="00EA7F09">
        <w:rPr>
          <w:rFonts w:asciiTheme="minorHAnsi" w:hAnsiTheme="minorHAnsi" w:cstheme="minorHAnsi"/>
          <w:color w:val="000000"/>
          <w:lang w:val="en-GB"/>
        </w:rPr>
        <w:t>ED clinicians decided to obtain a head CT in the ED in</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accordance with their clinica</w:t>
      </w:r>
      <w:r w:rsidR="001C0364">
        <w:rPr>
          <w:rFonts w:asciiTheme="minorHAnsi" w:hAnsiTheme="minorHAnsi" w:cstheme="minorHAnsi"/>
          <w:color w:val="000000"/>
          <w:lang w:val="en-GB"/>
        </w:rPr>
        <w:t xml:space="preserve">l judgment. Site investigators, </w:t>
      </w:r>
      <w:r w:rsidRPr="00EA7F09">
        <w:rPr>
          <w:rFonts w:asciiTheme="minorHAnsi" w:hAnsiTheme="minorHAnsi" w:cstheme="minorHAnsi"/>
          <w:color w:val="000000"/>
          <w:lang w:val="en-GB"/>
        </w:rPr>
        <w:t>research assistants, and participating ED clinicians received</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 xml:space="preserve">formal training before and </w:t>
      </w:r>
      <w:r w:rsidR="001C0364">
        <w:rPr>
          <w:rFonts w:asciiTheme="minorHAnsi" w:hAnsiTheme="minorHAnsi" w:cstheme="minorHAnsi"/>
          <w:color w:val="000000"/>
          <w:lang w:val="en-GB"/>
        </w:rPr>
        <w:t xml:space="preserve">during the study. ED clinicians </w:t>
      </w:r>
      <w:r w:rsidRPr="00EA7F09">
        <w:rPr>
          <w:rFonts w:asciiTheme="minorHAnsi" w:hAnsiTheme="minorHAnsi" w:cstheme="minorHAnsi"/>
          <w:color w:val="000000"/>
          <w:lang w:val="en-GB"/>
        </w:rPr>
        <w:t>and research assistants were not blinded to the purpose of</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the study.</w:t>
      </w:r>
    </w:p>
    <w:p w:rsidR="001C0364" w:rsidRDefault="001C0364" w:rsidP="00EA7F09">
      <w:pPr>
        <w:autoSpaceDE w:val="0"/>
        <w:autoSpaceDN w:val="0"/>
        <w:adjustRightInd w:val="0"/>
        <w:spacing w:line="360" w:lineRule="auto"/>
        <w:jc w:val="both"/>
        <w:rPr>
          <w:rFonts w:asciiTheme="minorHAnsi" w:hAnsiTheme="minorHAnsi" w:cstheme="minorHAnsi"/>
          <w:color w:val="000000"/>
          <w:lang w:val="en-GB"/>
        </w:rPr>
      </w:pP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Methods of Measurement</w:t>
      </w: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In addition to the data c</w:t>
      </w:r>
      <w:r w:rsidR="001C0364">
        <w:rPr>
          <w:rFonts w:asciiTheme="minorHAnsi" w:hAnsiTheme="minorHAnsi" w:cstheme="minorHAnsi"/>
          <w:color w:val="000000"/>
          <w:lang w:val="en-GB"/>
        </w:rPr>
        <w:t xml:space="preserve">ollected by the ED clinician, a </w:t>
      </w:r>
      <w:r w:rsidRPr="00EA7F09">
        <w:rPr>
          <w:rFonts w:asciiTheme="minorHAnsi" w:hAnsiTheme="minorHAnsi" w:cstheme="minorHAnsi"/>
          <w:color w:val="000000"/>
          <w:lang w:val="en-GB"/>
        </w:rPr>
        <w:t>research assistant recorded ED and hospital management</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data after the visit and cond</w:t>
      </w:r>
      <w:r w:rsidR="001C0364">
        <w:rPr>
          <w:rFonts w:asciiTheme="minorHAnsi" w:hAnsiTheme="minorHAnsi" w:cstheme="minorHAnsi"/>
          <w:color w:val="000000"/>
          <w:lang w:val="en-GB"/>
        </w:rPr>
        <w:t xml:space="preserve">ucted a telephone follow-up for </w:t>
      </w:r>
      <w:r w:rsidRPr="00EA7F09">
        <w:rPr>
          <w:rFonts w:asciiTheme="minorHAnsi" w:hAnsiTheme="minorHAnsi" w:cstheme="minorHAnsi"/>
          <w:color w:val="000000"/>
          <w:lang w:val="en-GB"/>
        </w:rPr>
        <w:t>patients who had not undergone neuroimaging. Up to 6</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follow-up call attempts were m</w:t>
      </w:r>
      <w:r w:rsidR="001C0364">
        <w:rPr>
          <w:rFonts w:asciiTheme="minorHAnsi" w:hAnsiTheme="minorHAnsi" w:cstheme="minorHAnsi"/>
          <w:color w:val="000000"/>
          <w:lang w:val="en-GB"/>
        </w:rPr>
        <w:t xml:space="preserve">ade up to 90 days after injury. </w:t>
      </w:r>
      <w:r w:rsidRPr="00EA7F09">
        <w:rPr>
          <w:rFonts w:asciiTheme="minorHAnsi" w:hAnsiTheme="minorHAnsi" w:cstheme="minorHAnsi"/>
          <w:color w:val="000000"/>
          <w:lang w:val="en-GB"/>
        </w:rPr>
        <w:t>In addition, data of any patients who had representations to</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the study hospitals leading to a CT scan within the follow-up</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period before the tel</w:t>
      </w:r>
      <w:r w:rsidR="001C0364">
        <w:rPr>
          <w:rFonts w:asciiTheme="minorHAnsi" w:hAnsiTheme="minorHAnsi" w:cstheme="minorHAnsi"/>
          <w:color w:val="000000"/>
          <w:lang w:val="en-GB"/>
        </w:rPr>
        <w:t xml:space="preserve">ephone call were used to assess </w:t>
      </w:r>
      <w:r w:rsidRPr="00EA7F09">
        <w:rPr>
          <w:rFonts w:asciiTheme="minorHAnsi" w:hAnsiTheme="minorHAnsi" w:cstheme="minorHAnsi"/>
          <w:color w:val="000000"/>
          <w:lang w:val="en-GB"/>
        </w:rPr>
        <w:t>outcomes. Any patients who had presented to other hospitals</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 xml:space="preserve">(as identified at telephone </w:t>
      </w:r>
      <w:r w:rsidR="001C0364">
        <w:rPr>
          <w:rFonts w:asciiTheme="minorHAnsi" w:hAnsiTheme="minorHAnsi" w:cstheme="minorHAnsi"/>
          <w:color w:val="000000"/>
          <w:lang w:val="en-GB"/>
        </w:rPr>
        <w:t xml:space="preserve">follow-up) had neuroimaging and </w:t>
      </w:r>
      <w:r w:rsidRPr="00EA7F09">
        <w:rPr>
          <w:rFonts w:asciiTheme="minorHAnsi" w:hAnsiTheme="minorHAnsi" w:cstheme="minorHAnsi"/>
          <w:color w:val="000000"/>
          <w:lang w:val="en-GB"/>
        </w:rPr>
        <w:t>neurosurgery reports requested for review.</w:t>
      </w:r>
    </w:p>
    <w:p w:rsidR="001C0364" w:rsidRDefault="001C0364" w:rsidP="00EA7F09">
      <w:pPr>
        <w:autoSpaceDE w:val="0"/>
        <w:autoSpaceDN w:val="0"/>
        <w:adjustRightInd w:val="0"/>
        <w:spacing w:line="360" w:lineRule="auto"/>
        <w:jc w:val="both"/>
        <w:rPr>
          <w:rFonts w:asciiTheme="minorHAnsi" w:hAnsiTheme="minorHAnsi" w:cstheme="minorHAnsi"/>
          <w:color w:val="000000"/>
          <w:lang w:val="en-GB"/>
        </w:rPr>
      </w:pP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Outcome Measures</w:t>
      </w: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Primary outcome was</w:t>
      </w:r>
      <w:r w:rsidR="001C0364">
        <w:rPr>
          <w:rFonts w:asciiTheme="minorHAnsi" w:hAnsiTheme="minorHAnsi" w:cstheme="minorHAnsi"/>
          <w:color w:val="000000"/>
          <w:lang w:val="en-GB"/>
        </w:rPr>
        <w:t xml:space="preserve"> clinically important traumatic </w:t>
      </w:r>
      <w:r w:rsidRPr="00EA7F09">
        <w:rPr>
          <w:rFonts w:asciiTheme="minorHAnsi" w:hAnsiTheme="minorHAnsi" w:cstheme="minorHAnsi"/>
          <w:color w:val="000000"/>
          <w:lang w:val="en-GB"/>
        </w:rPr>
        <w:t>brain injury defi</w:t>
      </w:r>
      <w:r w:rsidR="001C0364">
        <w:rPr>
          <w:rFonts w:asciiTheme="minorHAnsi" w:hAnsiTheme="minorHAnsi" w:cstheme="minorHAnsi"/>
          <w:color w:val="000000"/>
          <w:lang w:val="en-GB"/>
        </w:rPr>
        <w:t xml:space="preserve">ned as above. </w:t>
      </w:r>
      <w:r w:rsidRPr="00EA7F09">
        <w:rPr>
          <w:rFonts w:asciiTheme="minorHAnsi" w:hAnsiTheme="minorHAnsi" w:cstheme="minorHAnsi"/>
          <w:color w:val="000000"/>
          <w:lang w:val="en-GB"/>
        </w:rPr>
        <w:t>Traumatic brain injury on CT was defined by any of the</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following: intracranial he</w:t>
      </w:r>
      <w:r w:rsidR="001C0364">
        <w:rPr>
          <w:rFonts w:asciiTheme="minorHAnsi" w:hAnsiTheme="minorHAnsi" w:cstheme="minorHAnsi"/>
          <w:color w:val="000000"/>
          <w:lang w:val="en-GB"/>
        </w:rPr>
        <w:t xml:space="preserve">morrhage or contusion, cerebral </w:t>
      </w:r>
      <w:r w:rsidRPr="00EA7F09">
        <w:rPr>
          <w:rFonts w:asciiTheme="minorHAnsi" w:hAnsiTheme="minorHAnsi" w:cstheme="minorHAnsi"/>
          <w:color w:val="000000"/>
          <w:lang w:val="en-GB"/>
        </w:rPr>
        <w:t>edema, traumatic infarction, diffuse axonal injury, shearing</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injury, sigmoid sin</w:t>
      </w:r>
      <w:r w:rsidR="001C0364">
        <w:rPr>
          <w:rFonts w:asciiTheme="minorHAnsi" w:hAnsiTheme="minorHAnsi" w:cstheme="minorHAnsi"/>
          <w:color w:val="000000"/>
          <w:lang w:val="en-GB"/>
        </w:rPr>
        <w:t xml:space="preserve">us thrombosis, midline shift of </w:t>
      </w:r>
      <w:r w:rsidRPr="00EA7F09">
        <w:rPr>
          <w:rFonts w:asciiTheme="minorHAnsi" w:hAnsiTheme="minorHAnsi" w:cstheme="minorHAnsi"/>
          <w:color w:val="000000"/>
          <w:lang w:val="en-GB"/>
        </w:rPr>
        <w:t>intracranial contents or signs of brain</w:t>
      </w:r>
      <w:r w:rsidR="001C0364">
        <w:rPr>
          <w:rFonts w:asciiTheme="minorHAnsi" w:hAnsiTheme="minorHAnsi" w:cstheme="minorHAnsi"/>
          <w:color w:val="000000"/>
          <w:lang w:val="en-GB"/>
        </w:rPr>
        <w:t xml:space="preserve"> herniation, diastasis </w:t>
      </w:r>
      <w:r w:rsidRPr="00EA7F09">
        <w:rPr>
          <w:rFonts w:asciiTheme="minorHAnsi" w:hAnsiTheme="minorHAnsi" w:cstheme="minorHAnsi"/>
          <w:color w:val="000000"/>
          <w:lang w:val="en-GB"/>
        </w:rPr>
        <w:t>of the skull, pneumocephalus, and skull fracture depressed</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by at least the width of the table of the skull.</w:t>
      </w:r>
    </w:p>
    <w:p w:rsidR="001C0364" w:rsidRDefault="001C0364" w:rsidP="00EA7F09">
      <w:pPr>
        <w:autoSpaceDE w:val="0"/>
        <w:autoSpaceDN w:val="0"/>
        <w:adjustRightInd w:val="0"/>
        <w:spacing w:line="360" w:lineRule="auto"/>
        <w:jc w:val="both"/>
        <w:rPr>
          <w:rFonts w:asciiTheme="minorHAnsi" w:hAnsiTheme="minorHAnsi" w:cstheme="minorHAnsi"/>
          <w:color w:val="000000"/>
          <w:lang w:val="en-GB"/>
        </w:rPr>
      </w:pP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Neurosurgical interven</w:t>
      </w:r>
      <w:r w:rsidR="001C0364">
        <w:rPr>
          <w:rFonts w:asciiTheme="minorHAnsi" w:hAnsiTheme="minorHAnsi" w:cstheme="minorHAnsi"/>
          <w:color w:val="000000"/>
          <w:lang w:val="en-GB"/>
        </w:rPr>
        <w:t xml:space="preserve">tion for traumatic brain injury </w:t>
      </w:r>
      <w:r w:rsidRPr="00EA7F09">
        <w:rPr>
          <w:rFonts w:asciiTheme="minorHAnsi" w:hAnsiTheme="minorHAnsi" w:cstheme="minorHAnsi"/>
          <w:color w:val="000000"/>
          <w:lang w:val="en-GB"/>
        </w:rPr>
        <w:t>included intracranial pressure monitoring, elevation of</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depressed skull frac</w:t>
      </w:r>
      <w:r w:rsidR="001C0364">
        <w:rPr>
          <w:rFonts w:asciiTheme="minorHAnsi" w:hAnsiTheme="minorHAnsi" w:cstheme="minorHAnsi"/>
          <w:color w:val="000000"/>
          <w:lang w:val="en-GB"/>
        </w:rPr>
        <w:t xml:space="preserve">ture, ventriculostomy, hematoma </w:t>
      </w:r>
      <w:r w:rsidRPr="00EA7F09">
        <w:rPr>
          <w:rFonts w:asciiTheme="minorHAnsi" w:hAnsiTheme="minorHAnsi" w:cstheme="minorHAnsi"/>
          <w:color w:val="000000"/>
          <w:lang w:val="en-GB"/>
        </w:rPr>
        <w:t>evacuation, lobectomy, tissue debridement, dura repair,</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and other procedures.</w:t>
      </w:r>
    </w:p>
    <w:p w:rsidR="001C0364" w:rsidRDefault="001C0364" w:rsidP="00EA7F09">
      <w:pPr>
        <w:autoSpaceDE w:val="0"/>
        <w:autoSpaceDN w:val="0"/>
        <w:adjustRightInd w:val="0"/>
        <w:spacing w:line="360" w:lineRule="auto"/>
        <w:jc w:val="both"/>
        <w:rPr>
          <w:rFonts w:asciiTheme="minorHAnsi" w:hAnsiTheme="minorHAnsi" w:cstheme="minorHAnsi"/>
          <w:color w:val="000000"/>
          <w:lang w:val="en-GB"/>
        </w:rPr>
      </w:pP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 xml:space="preserve">We used GCS score as </w:t>
      </w:r>
      <w:r w:rsidR="001C0364">
        <w:rPr>
          <w:rFonts w:asciiTheme="minorHAnsi" w:hAnsiTheme="minorHAnsi" w:cstheme="minorHAnsi"/>
          <w:color w:val="000000"/>
          <w:lang w:val="en-GB"/>
        </w:rPr>
        <w:t xml:space="preserve">assigned by the ED clinician on </w:t>
      </w:r>
      <w:r w:rsidRPr="00EA7F09">
        <w:rPr>
          <w:rFonts w:asciiTheme="minorHAnsi" w:hAnsiTheme="minorHAnsi" w:cstheme="minorHAnsi"/>
          <w:color w:val="000000"/>
          <w:lang w:val="en-GB"/>
        </w:rPr>
        <w:t>his or her assessment in the analysis. We used senior site</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radiologist reports to determ</w:t>
      </w:r>
      <w:r w:rsidR="001C0364">
        <w:rPr>
          <w:rFonts w:asciiTheme="minorHAnsi" w:hAnsiTheme="minorHAnsi" w:cstheme="minorHAnsi"/>
          <w:color w:val="000000"/>
          <w:lang w:val="en-GB"/>
        </w:rPr>
        <w:t xml:space="preserve">ine the results of CT scans and </w:t>
      </w:r>
      <w:r w:rsidRPr="00EA7F09">
        <w:rPr>
          <w:rFonts w:asciiTheme="minorHAnsi" w:hAnsiTheme="minorHAnsi" w:cstheme="minorHAnsi"/>
          <w:color w:val="000000"/>
          <w:lang w:val="en-GB"/>
        </w:rPr>
        <w:t>operative reports to determine neurosurgical interventions</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performed.</w:t>
      </w:r>
    </w:p>
    <w:p w:rsidR="001C0364" w:rsidRDefault="001C0364" w:rsidP="00EA7F09">
      <w:pPr>
        <w:autoSpaceDE w:val="0"/>
        <w:autoSpaceDN w:val="0"/>
        <w:adjustRightInd w:val="0"/>
        <w:spacing w:line="360" w:lineRule="auto"/>
        <w:jc w:val="both"/>
        <w:rPr>
          <w:rFonts w:asciiTheme="minorHAnsi" w:hAnsiTheme="minorHAnsi" w:cstheme="minorHAnsi"/>
          <w:color w:val="000000"/>
          <w:lang w:val="en-GB"/>
        </w:rPr>
      </w:pP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lastRenderedPageBreak/>
        <w:t>Primary Data Analysis</w:t>
      </w: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Data were en</w:t>
      </w:r>
      <w:r w:rsidR="001C0364">
        <w:rPr>
          <w:rFonts w:asciiTheme="minorHAnsi" w:hAnsiTheme="minorHAnsi" w:cstheme="minorHAnsi"/>
          <w:color w:val="000000"/>
          <w:lang w:val="en-GB"/>
        </w:rPr>
        <w:t xml:space="preserve">tered into Epidata (The Epidata </w:t>
      </w:r>
      <w:r w:rsidRPr="00EA7F09">
        <w:rPr>
          <w:rFonts w:asciiTheme="minorHAnsi" w:hAnsiTheme="minorHAnsi" w:cstheme="minorHAnsi"/>
          <w:color w:val="000000"/>
          <w:lang w:val="en-GB"/>
        </w:rPr>
        <w:t>Association, Odense, Denmark), and later REDCap,</w:t>
      </w:r>
      <w:r w:rsidRPr="00EA7F09">
        <w:rPr>
          <w:rFonts w:asciiTheme="minorHAnsi" w:hAnsiTheme="minorHAnsi" w:cstheme="minorHAnsi"/>
          <w:color w:val="2197D2"/>
          <w:lang w:val="en-GB"/>
        </w:rPr>
        <w:t xml:space="preserve">27 </w:t>
      </w:r>
      <w:r w:rsidR="001C0364">
        <w:rPr>
          <w:rFonts w:asciiTheme="minorHAnsi" w:hAnsiTheme="minorHAnsi" w:cstheme="minorHAnsi"/>
          <w:color w:val="000000"/>
          <w:lang w:val="en-GB"/>
        </w:rPr>
        <w:t xml:space="preserve">and </w:t>
      </w:r>
      <w:r w:rsidRPr="00EA7F09">
        <w:rPr>
          <w:rFonts w:asciiTheme="minorHAnsi" w:hAnsiTheme="minorHAnsi" w:cstheme="minorHAnsi"/>
          <w:color w:val="000000"/>
          <w:lang w:val="en-GB"/>
        </w:rPr>
        <w:t>analyzed with Stata (version 13; StataCorp, College</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Station, TX). Descriptive statistics were calculated for key</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variables, with 95% confi</w:t>
      </w:r>
      <w:r w:rsidR="001C0364">
        <w:rPr>
          <w:rFonts w:asciiTheme="minorHAnsi" w:hAnsiTheme="minorHAnsi" w:cstheme="minorHAnsi"/>
          <w:color w:val="000000"/>
          <w:lang w:val="en-GB"/>
        </w:rPr>
        <w:t xml:space="preserve">dence intervals (CIs) where </w:t>
      </w:r>
      <w:r w:rsidRPr="00EA7F09">
        <w:rPr>
          <w:rFonts w:asciiTheme="minorHAnsi" w:hAnsiTheme="minorHAnsi" w:cstheme="minorHAnsi"/>
          <w:color w:val="000000"/>
          <w:lang w:val="en-GB"/>
        </w:rPr>
        <w:t>relevant. Accuracy w</w:t>
      </w:r>
      <w:r w:rsidR="001C0364">
        <w:rPr>
          <w:rFonts w:asciiTheme="minorHAnsi" w:hAnsiTheme="minorHAnsi" w:cstheme="minorHAnsi"/>
          <w:color w:val="000000"/>
          <w:lang w:val="en-GB"/>
        </w:rPr>
        <w:t xml:space="preserve">as calculated with sensitivity, </w:t>
      </w:r>
      <w:r w:rsidRPr="00EA7F09">
        <w:rPr>
          <w:rFonts w:asciiTheme="minorHAnsi" w:hAnsiTheme="minorHAnsi" w:cstheme="minorHAnsi"/>
          <w:color w:val="000000"/>
          <w:lang w:val="en-GB"/>
        </w:rPr>
        <w:t>specificity, and positive and negative pre</w:t>
      </w:r>
      <w:r w:rsidR="001C0364">
        <w:rPr>
          <w:rFonts w:asciiTheme="minorHAnsi" w:hAnsiTheme="minorHAnsi" w:cstheme="minorHAnsi"/>
          <w:color w:val="000000"/>
          <w:lang w:val="en-GB"/>
        </w:rPr>
        <w:t xml:space="preserve">dictive value, with </w:t>
      </w:r>
      <w:r w:rsidRPr="00EA7F09">
        <w:rPr>
          <w:rFonts w:asciiTheme="minorHAnsi" w:hAnsiTheme="minorHAnsi" w:cstheme="minorHAnsi"/>
          <w:color w:val="000000"/>
          <w:lang w:val="en-GB"/>
        </w:rPr>
        <w:t>95% CIs.</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A sample size calculation had been conducted for the</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parent study</w:t>
      </w:r>
      <w:r w:rsidRPr="00EA7F09">
        <w:rPr>
          <w:rFonts w:asciiTheme="minorHAnsi" w:hAnsiTheme="minorHAnsi" w:cstheme="minorHAnsi"/>
          <w:color w:val="2197D2"/>
          <w:lang w:val="en-GB"/>
        </w:rPr>
        <w:t>3,23</w:t>
      </w:r>
      <w:r w:rsidRPr="00EA7F09">
        <w:rPr>
          <w:rFonts w:asciiTheme="minorHAnsi" w:hAnsiTheme="minorHAnsi" w:cstheme="minorHAnsi"/>
          <w:color w:val="000000"/>
          <w:lang w:val="en-GB"/>
        </w:rPr>
        <w:t>; no additio</w:t>
      </w:r>
      <w:r w:rsidR="001C0364">
        <w:rPr>
          <w:rFonts w:asciiTheme="minorHAnsi" w:hAnsiTheme="minorHAnsi" w:cstheme="minorHAnsi"/>
          <w:color w:val="000000"/>
          <w:lang w:val="en-GB"/>
        </w:rPr>
        <w:t xml:space="preserve">nal sample size calculation was </w:t>
      </w:r>
      <w:r w:rsidRPr="00EA7F09">
        <w:rPr>
          <w:rFonts w:asciiTheme="minorHAnsi" w:hAnsiTheme="minorHAnsi" w:cstheme="minorHAnsi"/>
          <w:color w:val="000000"/>
          <w:lang w:val="en-GB"/>
        </w:rPr>
        <w:t>conducted for this substudy, and data for all available</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patients who fulfilled i</w:t>
      </w:r>
      <w:r w:rsidR="001C0364">
        <w:rPr>
          <w:rFonts w:asciiTheme="minorHAnsi" w:hAnsiTheme="minorHAnsi" w:cstheme="minorHAnsi"/>
          <w:color w:val="000000"/>
          <w:lang w:val="en-GB"/>
        </w:rPr>
        <w:t xml:space="preserve">nclusion criteria were used for </w:t>
      </w:r>
      <w:r w:rsidRPr="00EA7F09">
        <w:rPr>
          <w:rFonts w:asciiTheme="minorHAnsi" w:hAnsiTheme="minorHAnsi" w:cstheme="minorHAnsi"/>
          <w:color w:val="000000"/>
          <w:lang w:val="en-GB"/>
        </w:rPr>
        <w:t>analysis.</w:t>
      </w:r>
    </w:p>
    <w:p w:rsidR="001C0364" w:rsidRDefault="001C0364" w:rsidP="00EA7F09">
      <w:pPr>
        <w:autoSpaceDE w:val="0"/>
        <w:autoSpaceDN w:val="0"/>
        <w:adjustRightInd w:val="0"/>
        <w:spacing w:line="360" w:lineRule="auto"/>
        <w:jc w:val="both"/>
        <w:rPr>
          <w:rFonts w:asciiTheme="minorHAnsi" w:hAnsiTheme="minorHAnsi" w:cstheme="minorHAnsi"/>
          <w:color w:val="000000"/>
          <w:lang w:val="en-GB"/>
        </w:rPr>
      </w:pP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RESULTS</w:t>
      </w: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Characteristics of Study Subjects</w:t>
      </w: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A total of 29,433 pa</w:t>
      </w:r>
      <w:r w:rsidR="001C0364">
        <w:rPr>
          <w:rFonts w:asciiTheme="minorHAnsi" w:hAnsiTheme="minorHAnsi" w:cstheme="minorHAnsi"/>
          <w:color w:val="000000"/>
          <w:lang w:val="en-GB"/>
        </w:rPr>
        <w:t xml:space="preserve">tients presented to the ED with </w:t>
      </w:r>
      <w:r w:rsidRPr="00EA7F09">
        <w:rPr>
          <w:rFonts w:asciiTheme="minorHAnsi" w:hAnsiTheme="minorHAnsi" w:cstheme="minorHAnsi"/>
          <w:color w:val="000000"/>
          <w:lang w:val="en-GB"/>
        </w:rPr>
        <w:t>head injury of any severity, of whom 5,203 were missed.</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Of 20,137 evaluable pati</w:t>
      </w:r>
      <w:r w:rsidR="001C0364">
        <w:rPr>
          <w:rFonts w:asciiTheme="minorHAnsi" w:hAnsiTheme="minorHAnsi" w:cstheme="minorHAnsi"/>
          <w:color w:val="000000"/>
          <w:lang w:val="en-GB"/>
        </w:rPr>
        <w:t xml:space="preserve">ents, 18,913 had a GCS score of </w:t>
      </w:r>
      <w:r w:rsidRPr="00EA7F09">
        <w:rPr>
          <w:rFonts w:asciiTheme="minorHAnsi" w:hAnsiTheme="minorHAnsi" w:cstheme="minorHAnsi"/>
          <w:color w:val="000000"/>
          <w:lang w:val="en-GB"/>
        </w:rPr>
        <w:t>13 to 15 and presented within 24 hours (</w:t>
      </w:r>
      <w:r w:rsidRPr="00EA7F09">
        <w:rPr>
          <w:rFonts w:asciiTheme="minorHAnsi" w:hAnsiTheme="minorHAnsi" w:cstheme="minorHAnsi"/>
          <w:color w:val="2197D2"/>
          <w:lang w:val="en-GB"/>
        </w:rPr>
        <w:t>Figure</w:t>
      </w:r>
      <w:r w:rsidRPr="00EA7F09">
        <w:rPr>
          <w:rFonts w:asciiTheme="minorHAnsi" w:hAnsiTheme="minorHAnsi" w:cstheme="minorHAnsi"/>
          <w:color w:val="000000"/>
          <w:lang w:val="en-GB"/>
        </w:rPr>
        <w:t>). Mean age</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in this cohort was 5.7 year</w:t>
      </w:r>
      <w:r w:rsidR="001C0364">
        <w:rPr>
          <w:rFonts w:asciiTheme="minorHAnsi" w:hAnsiTheme="minorHAnsi" w:cstheme="minorHAnsi"/>
          <w:color w:val="000000"/>
          <w:lang w:val="en-GB"/>
        </w:rPr>
        <w:t xml:space="preserve">s (SD 4.6 years). Most injuries were due to falls (70.5%). </w:t>
      </w:r>
      <w:r w:rsidRPr="00EA7F09">
        <w:rPr>
          <w:rFonts w:asciiTheme="minorHAnsi" w:hAnsiTheme="minorHAnsi" w:cstheme="minorHAnsi"/>
          <w:color w:val="000000"/>
          <w:lang w:val="en-GB"/>
        </w:rPr>
        <w:t>Overall, 1,691 patients (8.9%)</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received a CT scan at a</w:t>
      </w:r>
      <w:r w:rsidR="001C0364">
        <w:rPr>
          <w:rFonts w:asciiTheme="minorHAnsi" w:hAnsiTheme="minorHAnsi" w:cstheme="minorHAnsi"/>
          <w:color w:val="000000"/>
          <w:lang w:val="en-GB"/>
        </w:rPr>
        <w:t xml:space="preserve">ny time in relation to the head </w:t>
      </w:r>
      <w:r w:rsidRPr="00EA7F09">
        <w:rPr>
          <w:rFonts w:asciiTheme="minorHAnsi" w:hAnsiTheme="minorHAnsi" w:cstheme="minorHAnsi"/>
          <w:color w:val="000000"/>
          <w:lang w:val="en-GB"/>
        </w:rPr>
        <w:t>injury, 1,579 (8.3%) received a CT scan during their initial</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ED visit, and 24 (0.1%) u</w:t>
      </w:r>
      <w:r w:rsidR="001C0364">
        <w:rPr>
          <w:rFonts w:asciiTheme="minorHAnsi" w:hAnsiTheme="minorHAnsi" w:cstheme="minorHAnsi"/>
          <w:color w:val="000000"/>
          <w:lang w:val="en-GB"/>
        </w:rPr>
        <w:t xml:space="preserve">nderwent neurosurgery. CT rates </w:t>
      </w:r>
      <w:r w:rsidRPr="00EA7F09">
        <w:rPr>
          <w:rFonts w:asciiTheme="minorHAnsi" w:hAnsiTheme="minorHAnsi" w:cstheme="minorHAnsi"/>
          <w:color w:val="000000"/>
          <w:lang w:val="en-GB"/>
        </w:rPr>
        <w:t>at 8 hospitals were between 5.6% and 11.3%; one hospital</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had a low rate of 1.0% and one of 16.2%. One patient</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died, and 160 (0.9%) had a</w:t>
      </w:r>
      <w:r w:rsidR="001C0364">
        <w:rPr>
          <w:rFonts w:asciiTheme="minorHAnsi" w:hAnsiTheme="minorHAnsi" w:cstheme="minorHAnsi"/>
          <w:color w:val="000000"/>
          <w:lang w:val="en-GB"/>
        </w:rPr>
        <w:t xml:space="preserve"> clinically important traumatic </w:t>
      </w:r>
      <w:r w:rsidRPr="00EA7F09">
        <w:rPr>
          <w:rFonts w:asciiTheme="minorHAnsi" w:hAnsiTheme="minorHAnsi" w:cstheme="minorHAnsi"/>
          <w:color w:val="000000"/>
          <w:lang w:val="en-GB"/>
        </w:rPr>
        <w:t>brain injury (</w:t>
      </w:r>
      <w:r w:rsidRPr="00EA7F09">
        <w:rPr>
          <w:rFonts w:asciiTheme="minorHAnsi" w:hAnsiTheme="minorHAnsi" w:cstheme="minorHAnsi"/>
          <w:color w:val="2197D2"/>
          <w:lang w:val="en-GB"/>
        </w:rPr>
        <w:t>Table 1</w:t>
      </w:r>
      <w:r w:rsidRPr="00EA7F09">
        <w:rPr>
          <w:rFonts w:asciiTheme="minorHAnsi" w:hAnsiTheme="minorHAnsi" w:cstheme="minorHAnsi"/>
          <w:color w:val="000000"/>
          <w:lang w:val="en-GB"/>
        </w:rPr>
        <w:t>). Of the 18,913 patients, 4,710</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 xml:space="preserve">(24.9%) had a length of </w:t>
      </w:r>
      <w:r w:rsidR="001C0364">
        <w:rPr>
          <w:rFonts w:asciiTheme="minorHAnsi" w:hAnsiTheme="minorHAnsi" w:cstheme="minorHAnsi"/>
          <w:color w:val="000000"/>
          <w:lang w:val="en-GB"/>
        </w:rPr>
        <w:t xml:space="preserve">stay greater than or equal to 4 </w:t>
      </w:r>
      <w:r w:rsidRPr="00EA7F09">
        <w:rPr>
          <w:rFonts w:asciiTheme="minorHAnsi" w:hAnsiTheme="minorHAnsi" w:cstheme="minorHAnsi"/>
          <w:color w:val="000000"/>
          <w:lang w:val="en-GB"/>
        </w:rPr>
        <w:t>hours. Of these patients, 1,497 (31.8%) were observed in</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 xml:space="preserve">the ED only, and 3,213 </w:t>
      </w:r>
      <w:r w:rsidR="001C0364">
        <w:rPr>
          <w:rFonts w:asciiTheme="minorHAnsi" w:hAnsiTheme="minorHAnsi" w:cstheme="minorHAnsi"/>
          <w:color w:val="000000"/>
          <w:lang w:val="en-GB"/>
        </w:rPr>
        <w:t xml:space="preserve">(68.2%) were admitted to a ward </w:t>
      </w:r>
      <w:r w:rsidRPr="00EA7F09">
        <w:rPr>
          <w:rFonts w:asciiTheme="minorHAnsi" w:hAnsiTheme="minorHAnsi" w:cstheme="minorHAnsi"/>
          <w:color w:val="000000"/>
          <w:lang w:val="en-GB"/>
        </w:rPr>
        <w:t>setting. After discharge, of the 17,294 patients who</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received a follow-up call,</w:t>
      </w:r>
      <w:r w:rsidR="001C0364">
        <w:rPr>
          <w:rFonts w:asciiTheme="minorHAnsi" w:hAnsiTheme="minorHAnsi" w:cstheme="minorHAnsi"/>
          <w:color w:val="000000"/>
          <w:lang w:val="en-GB"/>
        </w:rPr>
        <w:t xml:space="preserve"> 2,189 consulted a clinician in </w:t>
      </w:r>
      <w:r w:rsidRPr="00EA7F09">
        <w:rPr>
          <w:rFonts w:asciiTheme="minorHAnsi" w:hAnsiTheme="minorHAnsi" w:cstheme="minorHAnsi"/>
          <w:color w:val="000000"/>
          <w:lang w:val="en-GB"/>
        </w:rPr>
        <w:t>follow-up in various settings.</w:t>
      </w:r>
    </w:p>
    <w:p w:rsidR="001C0364" w:rsidRDefault="001C0364" w:rsidP="00EA7F09">
      <w:pPr>
        <w:autoSpaceDE w:val="0"/>
        <w:autoSpaceDN w:val="0"/>
        <w:adjustRightInd w:val="0"/>
        <w:spacing w:line="360" w:lineRule="auto"/>
        <w:jc w:val="both"/>
        <w:rPr>
          <w:rFonts w:asciiTheme="minorHAnsi" w:hAnsiTheme="minorHAnsi" w:cstheme="minorHAnsi"/>
          <w:color w:val="000000"/>
          <w:lang w:val="en-GB"/>
        </w:rPr>
      </w:pP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Main Results</w:t>
      </w:r>
    </w:p>
    <w:p w:rsidR="001C0364"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 xml:space="preserve">Clinicians performed </w:t>
      </w:r>
      <w:r w:rsidR="001C0364">
        <w:rPr>
          <w:rFonts w:asciiTheme="minorHAnsi" w:hAnsiTheme="minorHAnsi" w:cstheme="minorHAnsi"/>
          <w:color w:val="000000"/>
          <w:lang w:val="en-GB"/>
        </w:rPr>
        <w:t xml:space="preserve">a CT scan during the initial ED </w:t>
      </w:r>
      <w:r w:rsidRPr="00EA7F09">
        <w:rPr>
          <w:rFonts w:asciiTheme="minorHAnsi" w:hAnsiTheme="minorHAnsi" w:cstheme="minorHAnsi"/>
          <w:color w:val="000000"/>
          <w:lang w:val="en-GB"/>
        </w:rPr>
        <w:t>visit for 158 of 160 pat</w:t>
      </w:r>
      <w:r w:rsidR="001C0364">
        <w:rPr>
          <w:rFonts w:asciiTheme="minorHAnsi" w:hAnsiTheme="minorHAnsi" w:cstheme="minorHAnsi"/>
          <w:color w:val="000000"/>
          <w:lang w:val="en-GB"/>
        </w:rPr>
        <w:t xml:space="preserve">ients with clinically important </w:t>
      </w:r>
      <w:r w:rsidRPr="00EA7F09">
        <w:rPr>
          <w:rFonts w:asciiTheme="minorHAnsi" w:hAnsiTheme="minorHAnsi" w:cstheme="minorHAnsi"/>
          <w:color w:val="000000"/>
          <w:lang w:val="en-GB"/>
        </w:rPr>
        <w:t>traumatic brain injury (</w:t>
      </w:r>
      <w:r w:rsidR="001C0364">
        <w:rPr>
          <w:rFonts w:asciiTheme="minorHAnsi" w:hAnsiTheme="minorHAnsi" w:cstheme="minorHAnsi"/>
          <w:color w:val="000000"/>
          <w:lang w:val="en-GB"/>
        </w:rPr>
        <w:t xml:space="preserve">sensitivity 158/160, 98.8% [95% </w:t>
      </w:r>
      <w:r w:rsidRPr="00EA7F09">
        <w:rPr>
          <w:rFonts w:asciiTheme="minorHAnsi" w:hAnsiTheme="minorHAnsi" w:cstheme="minorHAnsi"/>
          <w:color w:val="000000"/>
          <w:lang w:val="en-GB"/>
        </w:rPr>
        <w:t>CI 95.6% to 99.8%]; specificity 17,332/18,753, 92.4%</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[95% CI 92.0% to 92.8%</w:t>
      </w:r>
      <w:r w:rsidR="001C0364">
        <w:rPr>
          <w:rFonts w:asciiTheme="minorHAnsi" w:hAnsiTheme="minorHAnsi" w:cstheme="minorHAnsi"/>
          <w:color w:val="000000"/>
          <w:lang w:val="en-GB"/>
        </w:rPr>
        <w:t xml:space="preserve">]). Clinicians did not miss any </w:t>
      </w:r>
      <w:r w:rsidRPr="00EA7F09">
        <w:rPr>
          <w:rFonts w:asciiTheme="minorHAnsi" w:hAnsiTheme="minorHAnsi" w:cstheme="minorHAnsi"/>
          <w:color w:val="000000"/>
          <w:lang w:val="en-GB"/>
        </w:rPr>
        <w:t>patients when assessed in terms of whether they performed</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a CT scan or observed the pat</w:t>
      </w:r>
      <w:r w:rsidR="001C0364">
        <w:rPr>
          <w:rFonts w:asciiTheme="minorHAnsi" w:hAnsiTheme="minorHAnsi" w:cstheme="minorHAnsi"/>
          <w:color w:val="000000"/>
          <w:lang w:val="en-GB"/>
        </w:rPr>
        <w:t xml:space="preserve">ient 4 hours or greater, with a </w:t>
      </w:r>
      <w:r w:rsidRPr="00EA7F09">
        <w:rPr>
          <w:rFonts w:asciiTheme="minorHAnsi" w:hAnsiTheme="minorHAnsi" w:cstheme="minorHAnsi"/>
          <w:color w:val="000000"/>
          <w:lang w:val="en-GB"/>
        </w:rPr>
        <w:t>lower specifi</w:t>
      </w:r>
      <w:r w:rsidR="001C0364">
        <w:rPr>
          <w:rFonts w:asciiTheme="minorHAnsi" w:hAnsiTheme="minorHAnsi" w:cstheme="minorHAnsi"/>
          <w:color w:val="000000"/>
          <w:lang w:val="en-GB"/>
        </w:rPr>
        <w:t xml:space="preserve">city. Clinician </w:t>
      </w:r>
      <w:r w:rsidRPr="00EA7F09">
        <w:rPr>
          <w:rFonts w:asciiTheme="minorHAnsi" w:hAnsiTheme="minorHAnsi" w:cstheme="minorHAnsi"/>
          <w:color w:val="000000"/>
          <w:lang w:val="en-GB"/>
        </w:rPr>
        <w:t>sensitivity and specifi</w:t>
      </w:r>
      <w:r w:rsidR="001C0364">
        <w:rPr>
          <w:rFonts w:asciiTheme="minorHAnsi" w:hAnsiTheme="minorHAnsi" w:cstheme="minorHAnsi"/>
          <w:color w:val="000000"/>
          <w:lang w:val="en-GB"/>
        </w:rPr>
        <w:t>city for n</w:t>
      </w:r>
      <w:r w:rsidRPr="00EA7F09">
        <w:rPr>
          <w:rFonts w:asciiTheme="minorHAnsi" w:hAnsiTheme="minorHAnsi" w:cstheme="minorHAnsi"/>
          <w:color w:val="000000"/>
          <w:lang w:val="en-GB"/>
        </w:rPr>
        <w:t>eurosurgery were high (</w:t>
      </w:r>
      <w:r w:rsidRPr="00EA7F09">
        <w:rPr>
          <w:rFonts w:asciiTheme="minorHAnsi" w:hAnsiTheme="minorHAnsi" w:cstheme="minorHAnsi"/>
          <w:color w:val="2197D2"/>
          <w:lang w:val="en-GB"/>
        </w:rPr>
        <w:t>Table 2</w:t>
      </w:r>
      <w:r w:rsidR="001C0364">
        <w:rPr>
          <w:rFonts w:asciiTheme="minorHAnsi" w:hAnsiTheme="minorHAnsi" w:cstheme="minorHAnsi"/>
          <w:color w:val="000000"/>
          <w:lang w:val="en-GB"/>
        </w:rPr>
        <w:t xml:space="preserve">). </w:t>
      </w:r>
    </w:p>
    <w:p w:rsidR="001C0364" w:rsidRDefault="001C0364" w:rsidP="00EA7F09">
      <w:pPr>
        <w:autoSpaceDE w:val="0"/>
        <w:autoSpaceDN w:val="0"/>
        <w:adjustRightInd w:val="0"/>
        <w:spacing w:line="360" w:lineRule="auto"/>
        <w:jc w:val="both"/>
        <w:rPr>
          <w:rFonts w:asciiTheme="minorHAnsi" w:hAnsiTheme="minorHAnsi" w:cstheme="minorHAnsi"/>
          <w:color w:val="000000"/>
          <w:lang w:val="en-GB"/>
        </w:rPr>
      </w:pPr>
    </w:p>
    <w:p w:rsidR="00F01F6A"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The 2 patients with clinically important traumatic brain</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injury who did not receiv</w:t>
      </w:r>
      <w:r w:rsidR="001C0364">
        <w:rPr>
          <w:rFonts w:asciiTheme="minorHAnsi" w:hAnsiTheme="minorHAnsi" w:cstheme="minorHAnsi"/>
          <w:color w:val="000000"/>
          <w:lang w:val="en-GB"/>
        </w:rPr>
        <w:t xml:space="preserve">e a CT scan on their initial ED </w:t>
      </w:r>
      <w:r w:rsidRPr="00EA7F09">
        <w:rPr>
          <w:rFonts w:asciiTheme="minorHAnsi" w:hAnsiTheme="minorHAnsi" w:cstheme="minorHAnsi"/>
          <w:color w:val="000000"/>
          <w:lang w:val="en-GB"/>
        </w:rPr>
        <w:t>visit included a 13-year-old boy who was hit in the head by</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a small ball. He presente</w:t>
      </w:r>
      <w:r w:rsidR="001C0364">
        <w:rPr>
          <w:rFonts w:asciiTheme="minorHAnsi" w:hAnsiTheme="minorHAnsi" w:cstheme="minorHAnsi"/>
          <w:color w:val="000000"/>
          <w:lang w:val="en-GB"/>
        </w:rPr>
        <w:t xml:space="preserve">d to the ED after vomiting more </w:t>
      </w:r>
      <w:r w:rsidRPr="00EA7F09">
        <w:rPr>
          <w:rFonts w:asciiTheme="minorHAnsi" w:hAnsiTheme="minorHAnsi" w:cstheme="minorHAnsi"/>
          <w:color w:val="000000"/>
          <w:lang w:val="en-GB"/>
        </w:rPr>
        <w:t>than 3 times. He had no loss of consciousness and his GCS</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score was 15. He was obser</w:t>
      </w:r>
      <w:r w:rsidR="001C0364">
        <w:rPr>
          <w:rFonts w:asciiTheme="minorHAnsi" w:hAnsiTheme="minorHAnsi" w:cstheme="minorHAnsi"/>
          <w:color w:val="000000"/>
          <w:lang w:val="en-GB"/>
        </w:rPr>
        <w:t xml:space="preserve">ved </w:t>
      </w:r>
      <w:r w:rsidR="001C0364">
        <w:rPr>
          <w:rFonts w:asciiTheme="minorHAnsi" w:hAnsiTheme="minorHAnsi" w:cstheme="minorHAnsi"/>
          <w:color w:val="000000"/>
          <w:lang w:val="en-GB"/>
        </w:rPr>
        <w:lastRenderedPageBreak/>
        <w:t xml:space="preserve">in the hospital for 7 hours </w:t>
      </w:r>
      <w:r w:rsidRPr="00EA7F09">
        <w:rPr>
          <w:rFonts w:asciiTheme="minorHAnsi" w:hAnsiTheme="minorHAnsi" w:cstheme="minorHAnsi"/>
          <w:color w:val="000000"/>
          <w:lang w:val="en-GB"/>
        </w:rPr>
        <w:t>and discharged home. He re-presented 1 week later with</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ongoing headache and vomiting. Subsequent CT and</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 xml:space="preserve">magnetic resonance </w:t>
      </w:r>
      <w:r w:rsidR="001C0364">
        <w:rPr>
          <w:rFonts w:asciiTheme="minorHAnsi" w:hAnsiTheme="minorHAnsi" w:cstheme="minorHAnsi"/>
          <w:color w:val="000000"/>
          <w:lang w:val="en-GB"/>
        </w:rPr>
        <w:t xml:space="preserve">imaging (MRI) showed a temporal </w:t>
      </w:r>
      <w:r w:rsidRPr="00EA7F09">
        <w:rPr>
          <w:rFonts w:asciiTheme="minorHAnsi" w:hAnsiTheme="minorHAnsi" w:cstheme="minorHAnsi"/>
          <w:color w:val="000000"/>
          <w:lang w:val="en-GB"/>
        </w:rPr>
        <w:t>skull fracture and a small epidural bleeding event in a</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 xml:space="preserve">preexisting malformation. </w:t>
      </w:r>
      <w:r w:rsidR="001C0364">
        <w:rPr>
          <w:rFonts w:asciiTheme="minorHAnsi" w:hAnsiTheme="minorHAnsi" w:cstheme="minorHAnsi"/>
          <w:color w:val="000000"/>
          <w:lang w:val="en-GB"/>
        </w:rPr>
        <w:t xml:space="preserve">He did not require neurosurgery </w:t>
      </w:r>
      <w:r w:rsidRPr="00EA7F09">
        <w:rPr>
          <w:rFonts w:asciiTheme="minorHAnsi" w:hAnsiTheme="minorHAnsi" w:cstheme="minorHAnsi"/>
          <w:color w:val="000000"/>
          <w:lang w:val="en-GB"/>
        </w:rPr>
        <w:t>and was admitted for greater than 2 days. The second</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patient was a 16-year-old boy who w</w:t>
      </w:r>
      <w:r w:rsidR="001C0364">
        <w:rPr>
          <w:rFonts w:asciiTheme="minorHAnsi" w:hAnsiTheme="minorHAnsi" w:cstheme="minorHAnsi"/>
          <w:color w:val="000000"/>
          <w:lang w:val="en-GB"/>
        </w:rPr>
        <w:t xml:space="preserve">as kneed in the head </w:t>
      </w:r>
      <w:r w:rsidRPr="00EA7F09">
        <w:rPr>
          <w:rFonts w:asciiTheme="minorHAnsi" w:hAnsiTheme="minorHAnsi" w:cstheme="minorHAnsi"/>
          <w:color w:val="000000"/>
          <w:lang w:val="en-GB"/>
        </w:rPr>
        <w:t xml:space="preserve">during game play. He </w:t>
      </w:r>
      <w:r w:rsidR="001C0364">
        <w:rPr>
          <w:rFonts w:asciiTheme="minorHAnsi" w:hAnsiTheme="minorHAnsi" w:cstheme="minorHAnsi"/>
          <w:color w:val="000000"/>
          <w:lang w:val="en-GB"/>
        </w:rPr>
        <w:t xml:space="preserve">presented with amnesia and mild </w:t>
      </w:r>
      <w:r w:rsidRPr="00EA7F09">
        <w:rPr>
          <w:rFonts w:asciiTheme="minorHAnsi" w:hAnsiTheme="minorHAnsi" w:cstheme="minorHAnsi"/>
          <w:color w:val="000000"/>
          <w:lang w:val="en-GB"/>
        </w:rPr>
        <w:t>headache and vomited more than 3 times. He had no loss</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of consciousness and pr</w:t>
      </w:r>
      <w:r w:rsidR="001C0364">
        <w:rPr>
          <w:rFonts w:asciiTheme="minorHAnsi" w:hAnsiTheme="minorHAnsi" w:cstheme="minorHAnsi"/>
          <w:color w:val="000000"/>
          <w:lang w:val="en-GB"/>
        </w:rPr>
        <w:t xml:space="preserve">esented with a GCS score of 15. </w:t>
      </w:r>
      <w:r w:rsidRPr="00EA7F09">
        <w:rPr>
          <w:rFonts w:asciiTheme="minorHAnsi" w:hAnsiTheme="minorHAnsi" w:cstheme="minorHAnsi"/>
          <w:color w:val="000000"/>
          <w:lang w:val="en-GB"/>
        </w:rPr>
        <w:t>During the initial visit, he was observed for 5 hours and</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then discharged home. He</w:t>
      </w:r>
      <w:r w:rsidR="001C0364">
        <w:rPr>
          <w:rFonts w:asciiTheme="minorHAnsi" w:hAnsiTheme="minorHAnsi" w:cstheme="minorHAnsi"/>
          <w:color w:val="000000"/>
          <w:lang w:val="en-GB"/>
        </w:rPr>
        <w:t xml:space="preserve"> re-presented 1 week later with </w:t>
      </w:r>
      <w:r w:rsidRPr="00EA7F09">
        <w:rPr>
          <w:rFonts w:asciiTheme="minorHAnsi" w:hAnsiTheme="minorHAnsi" w:cstheme="minorHAnsi"/>
          <w:color w:val="000000"/>
          <w:lang w:val="en-GB"/>
        </w:rPr>
        <w:t>ongoing headache. CT and MRI showed a small subdural</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bleeding event and a sinu</w:t>
      </w:r>
      <w:r w:rsidR="001C0364">
        <w:rPr>
          <w:rFonts w:asciiTheme="minorHAnsi" w:hAnsiTheme="minorHAnsi" w:cstheme="minorHAnsi"/>
          <w:color w:val="000000"/>
          <w:lang w:val="en-GB"/>
        </w:rPr>
        <w:t xml:space="preserve">s fracture with a cerebrospinal </w:t>
      </w:r>
      <w:r w:rsidRPr="00EA7F09">
        <w:rPr>
          <w:rFonts w:asciiTheme="minorHAnsi" w:hAnsiTheme="minorHAnsi" w:cstheme="minorHAnsi"/>
          <w:color w:val="000000"/>
          <w:lang w:val="en-GB"/>
        </w:rPr>
        <w:t>fluid leak. He did not require neurosurgery and was</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admitted for greater than 2 days.</w:t>
      </w:r>
    </w:p>
    <w:p w:rsidR="001C0364" w:rsidRPr="00EA7F09" w:rsidRDefault="001C0364" w:rsidP="00EA7F09">
      <w:pPr>
        <w:autoSpaceDE w:val="0"/>
        <w:autoSpaceDN w:val="0"/>
        <w:adjustRightInd w:val="0"/>
        <w:spacing w:line="360" w:lineRule="auto"/>
        <w:jc w:val="both"/>
        <w:rPr>
          <w:rFonts w:asciiTheme="minorHAnsi" w:hAnsiTheme="minorHAnsi" w:cstheme="minorHAnsi"/>
          <w:color w:val="000000"/>
          <w:lang w:val="en-GB"/>
        </w:rPr>
      </w:pP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1C0364">
        <w:rPr>
          <w:rFonts w:asciiTheme="minorHAnsi" w:hAnsiTheme="minorHAnsi" w:cstheme="minorHAnsi"/>
          <w:color w:val="000000" w:themeColor="text1"/>
          <w:lang w:val="en-GB"/>
        </w:rPr>
        <w:t>Table 3 shows the accuracy of clinician practice and the</w:t>
      </w:r>
      <w:r w:rsidR="001C0364">
        <w:rPr>
          <w:rFonts w:asciiTheme="minorHAnsi" w:hAnsiTheme="minorHAnsi" w:cstheme="minorHAnsi"/>
          <w:color w:val="000000" w:themeColor="text1"/>
          <w:lang w:val="en-GB"/>
        </w:rPr>
        <w:t xml:space="preserve"> </w:t>
      </w:r>
      <w:r w:rsidRPr="00EA7F09">
        <w:rPr>
          <w:rFonts w:asciiTheme="minorHAnsi" w:hAnsiTheme="minorHAnsi" w:cstheme="minorHAnsi"/>
          <w:color w:val="000000"/>
          <w:lang w:val="en-GB"/>
        </w:rPr>
        <w:t>accuracy of PECARN, CATCH, and CHALICE clinical</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decision rules in detecting</w:t>
      </w:r>
      <w:r w:rsidR="001C0364">
        <w:rPr>
          <w:rFonts w:asciiTheme="minorHAnsi" w:hAnsiTheme="minorHAnsi" w:cstheme="minorHAnsi"/>
          <w:color w:val="000000"/>
          <w:lang w:val="en-GB"/>
        </w:rPr>
        <w:t xml:space="preserve"> clinically important traumatic </w:t>
      </w:r>
      <w:r w:rsidRPr="00EA7F09">
        <w:rPr>
          <w:rFonts w:asciiTheme="minorHAnsi" w:hAnsiTheme="minorHAnsi" w:cstheme="minorHAnsi"/>
          <w:color w:val="000000"/>
          <w:lang w:val="en-GB"/>
        </w:rPr>
        <w:t>brain injury.</w:t>
      </w:r>
      <w:r w:rsidRPr="00EA7F09">
        <w:rPr>
          <w:rFonts w:asciiTheme="minorHAnsi" w:hAnsiTheme="minorHAnsi" w:cstheme="minorHAnsi"/>
          <w:color w:val="2197D2"/>
          <w:lang w:val="en-GB"/>
        </w:rPr>
        <w:t xml:space="preserve">3 </w:t>
      </w:r>
      <w:r w:rsidRPr="00EA7F09">
        <w:rPr>
          <w:rFonts w:asciiTheme="minorHAnsi" w:hAnsiTheme="minorHAnsi" w:cstheme="minorHAnsi"/>
          <w:color w:val="000000"/>
          <w:lang w:val="en-GB"/>
        </w:rPr>
        <w:t>Clinician accuracy did not differ from the 3</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rules in terms of sensitivity and negative predict</w:t>
      </w:r>
      <w:r w:rsidR="001C0364">
        <w:rPr>
          <w:rFonts w:asciiTheme="minorHAnsi" w:hAnsiTheme="minorHAnsi" w:cstheme="minorHAnsi"/>
          <w:color w:val="000000"/>
          <w:lang w:val="en-GB"/>
        </w:rPr>
        <w:t xml:space="preserve">ive value, </w:t>
      </w:r>
      <w:r w:rsidRPr="00EA7F09">
        <w:rPr>
          <w:rFonts w:asciiTheme="minorHAnsi" w:hAnsiTheme="minorHAnsi" w:cstheme="minorHAnsi"/>
          <w:color w:val="000000"/>
          <w:lang w:val="en-GB"/>
        </w:rPr>
        <w:t>with overlapping 95% CIs. However, clinicians had greater</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specificity and positive predictive value (</w:t>
      </w:r>
      <w:r w:rsidRPr="00EA7F09">
        <w:rPr>
          <w:rFonts w:asciiTheme="minorHAnsi" w:hAnsiTheme="minorHAnsi" w:cstheme="minorHAnsi"/>
          <w:color w:val="2197D2"/>
          <w:lang w:val="en-GB"/>
        </w:rPr>
        <w:t>Table 3</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PECARN for children younger than 2 years, PECARN</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for children 2 yea</w:t>
      </w:r>
      <w:r w:rsidR="001C0364">
        <w:rPr>
          <w:rFonts w:asciiTheme="minorHAnsi" w:hAnsiTheme="minorHAnsi" w:cstheme="minorHAnsi"/>
          <w:color w:val="000000"/>
          <w:lang w:val="en-GB"/>
        </w:rPr>
        <w:t xml:space="preserve">rs or older, CATCH, and CHALICE </w:t>
      </w:r>
      <w:r w:rsidRPr="00EA7F09">
        <w:rPr>
          <w:rFonts w:asciiTheme="minorHAnsi" w:hAnsiTheme="minorHAnsi" w:cstheme="minorHAnsi"/>
          <w:color w:val="000000"/>
          <w:lang w:val="en-GB"/>
        </w:rPr>
        <w:t>missed 0, 1, 13, and 12 patients, respectively, in terms of</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detecting clinically impo</w:t>
      </w:r>
      <w:r w:rsidR="001C0364">
        <w:rPr>
          <w:rFonts w:asciiTheme="minorHAnsi" w:hAnsiTheme="minorHAnsi" w:cstheme="minorHAnsi"/>
          <w:color w:val="000000"/>
          <w:lang w:val="en-GB"/>
        </w:rPr>
        <w:t xml:space="preserve">rtant traumatic brain injury in </w:t>
      </w:r>
      <w:r w:rsidRPr="00EA7F09">
        <w:rPr>
          <w:rFonts w:asciiTheme="minorHAnsi" w:hAnsiTheme="minorHAnsi" w:cstheme="minorHAnsi"/>
          <w:color w:val="000000"/>
          <w:lang w:val="en-GB"/>
        </w:rPr>
        <w:t>comparison to the 2 patients missed by clinicians using no</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clinical decision rule. O</w:t>
      </w:r>
      <w:r w:rsidR="001C0364">
        <w:rPr>
          <w:rFonts w:asciiTheme="minorHAnsi" w:hAnsiTheme="minorHAnsi" w:cstheme="minorHAnsi"/>
          <w:color w:val="000000"/>
          <w:lang w:val="en-GB"/>
        </w:rPr>
        <w:t xml:space="preserve">ne of the 13 CATCH and 2 of the </w:t>
      </w:r>
      <w:r w:rsidRPr="00EA7F09">
        <w:rPr>
          <w:rFonts w:asciiTheme="minorHAnsi" w:hAnsiTheme="minorHAnsi" w:cstheme="minorHAnsi"/>
          <w:color w:val="000000"/>
          <w:lang w:val="en-GB"/>
        </w:rPr>
        <w:t>12 CHALICE patients required neurosurgery.</w:t>
      </w:r>
    </w:p>
    <w:p w:rsidR="001C0364" w:rsidRDefault="001C0364" w:rsidP="00EA7F09">
      <w:pPr>
        <w:autoSpaceDE w:val="0"/>
        <w:autoSpaceDN w:val="0"/>
        <w:adjustRightInd w:val="0"/>
        <w:spacing w:line="360" w:lineRule="auto"/>
        <w:jc w:val="both"/>
        <w:rPr>
          <w:rFonts w:asciiTheme="minorHAnsi" w:hAnsiTheme="minorHAnsi" w:cstheme="minorHAnsi"/>
          <w:color w:val="000000"/>
          <w:lang w:val="en-GB"/>
        </w:rPr>
      </w:pP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LIMITATIONS</w:t>
      </w:r>
    </w:p>
    <w:p w:rsidR="00F01F6A" w:rsidRPr="001C0364"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This study was conducte</w:t>
      </w:r>
      <w:r w:rsidR="001C0364">
        <w:rPr>
          <w:rFonts w:asciiTheme="minorHAnsi" w:hAnsiTheme="minorHAnsi" w:cstheme="minorHAnsi"/>
          <w:color w:val="000000"/>
          <w:lang w:val="en-GB"/>
        </w:rPr>
        <w:t xml:space="preserve">d at mostly tertiary Australian </w:t>
      </w:r>
      <w:r w:rsidRPr="00EA7F09">
        <w:rPr>
          <w:rFonts w:asciiTheme="minorHAnsi" w:hAnsiTheme="minorHAnsi" w:cstheme="minorHAnsi"/>
          <w:color w:val="000000"/>
          <w:lang w:val="en-GB"/>
        </w:rPr>
        <w:t>and New Zealand p</w:t>
      </w:r>
      <w:r w:rsidR="001C0364">
        <w:rPr>
          <w:rFonts w:asciiTheme="minorHAnsi" w:hAnsiTheme="minorHAnsi" w:cstheme="minorHAnsi"/>
          <w:color w:val="000000"/>
          <w:lang w:val="en-GB"/>
        </w:rPr>
        <w:t xml:space="preserve">ediatric centers with pediatric </w:t>
      </w:r>
      <w:r w:rsidRPr="00EA7F09">
        <w:rPr>
          <w:rFonts w:asciiTheme="minorHAnsi" w:hAnsiTheme="minorHAnsi" w:cstheme="minorHAnsi"/>
          <w:color w:val="000000"/>
          <w:lang w:val="en-GB"/>
        </w:rPr>
        <w:t>emergency physic</w:t>
      </w:r>
      <w:r w:rsidR="001C0364">
        <w:rPr>
          <w:rFonts w:asciiTheme="minorHAnsi" w:hAnsiTheme="minorHAnsi" w:cstheme="minorHAnsi"/>
          <w:color w:val="000000"/>
          <w:lang w:val="en-GB"/>
        </w:rPr>
        <w:t xml:space="preserve">ians on staff and so may not be </w:t>
      </w:r>
      <w:r w:rsidRPr="00EA7F09">
        <w:rPr>
          <w:rFonts w:asciiTheme="minorHAnsi" w:hAnsiTheme="minorHAnsi" w:cstheme="minorHAnsi"/>
          <w:color w:val="000000"/>
          <w:lang w:val="en-GB"/>
        </w:rPr>
        <w:t>representative of</w:t>
      </w:r>
      <w:r w:rsidR="001C0364">
        <w:rPr>
          <w:rFonts w:asciiTheme="minorHAnsi" w:hAnsiTheme="minorHAnsi" w:cstheme="minorHAnsi"/>
          <w:color w:val="000000"/>
          <w:lang w:val="en-GB"/>
        </w:rPr>
        <w:t xml:space="preserve"> care at general and mixed EDs. </w:t>
      </w:r>
      <w:r w:rsidRPr="00EA7F09">
        <w:rPr>
          <w:rFonts w:asciiTheme="minorHAnsi" w:hAnsiTheme="minorHAnsi" w:cstheme="minorHAnsi"/>
          <w:color w:val="000000"/>
          <w:lang w:val="en-GB"/>
        </w:rPr>
        <w:t xml:space="preserve">Although we do not </w:t>
      </w:r>
      <w:r w:rsidR="001C0364">
        <w:rPr>
          <w:rFonts w:asciiTheme="minorHAnsi" w:hAnsiTheme="minorHAnsi" w:cstheme="minorHAnsi"/>
          <w:color w:val="000000"/>
          <w:lang w:val="en-GB"/>
        </w:rPr>
        <w:t xml:space="preserve">know whether clinicians in this </w:t>
      </w:r>
      <w:r w:rsidRPr="00EA7F09">
        <w:rPr>
          <w:rFonts w:asciiTheme="minorHAnsi" w:hAnsiTheme="minorHAnsi" w:cstheme="minorHAnsi"/>
          <w:color w:val="000000"/>
          <w:lang w:val="en-GB"/>
        </w:rPr>
        <w:t>study followed one of th</w:t>
      </w:r>
      <w:r w:rsidR="001C0364">
        <w:rPr>
          <w:rFonts w:asciiTheme="minorHAnsi" w:hAnsiTheme="minorHAnsi" w:cstheme="minorHAnsi"/>
          <w:color w:val="000000"/>
          <w:lang w:val="en-GB"/>
        </w:rPr>
        <w:t xml:space="preserve">e known clinical decision rules </w:t>
      </w:r>
      <w:r w:rsidRPr="00EA7F09">
        <w:rPr>
          <w:rFonts w:asciiTheme="minorHAnsi" w:hAnsiTheme="minorHAnsi" w:cstheme="minorHAnsi"/>
          <w:color w:val="000000"/>
          <w:lang w:val="en-GB"/>
        </w:rPr>
        <w:t>or incorporated eleme</w:t>
      </w:r>
      <w:r w:rsidR="001C0364">
        <w:rPr>
          <w:rFonts w:asciiTheme="minorHAnsi" w:hAnsiTheme="minorHAnsi" w:cstheme="minorHAnsi"/>
          <w:color w:val="000000"/>
          <w:lang w:val="en-GB"/>
        </w:rPr>
        <w:t xml:space="preserve">nts of them, in a survey before </w:t>
      </w:r>
      <w:r w:rsidRPr="00EA7F09">
        <w:rPr>
          <w:rFonts w:asciiTheme="minorHAnsi" w:hAnsiTheme="minorHAnsi" w:cstheme="minorHAnsi"/>
          <w:color w:val="000000"/>
          <w:lang w:val="en-GB"/>
        </w:rPr>
        <w:t>conducting this study we found that none of the known</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head injury clinical</w:t>
      </w:r>
      <w:r w:rsidR="001C0364">
        <w:rPr>
          <w:rFonts w:asciiTheme="minorHAnsi" w:hAnsiTheme="minorHAnsi" w:cstheme="minorHAnsi"/>
          <w:color w:val="000000"/>
          <w:lang w:val="en-GB"/>
        </w:rPr>
        <w:t xml:space="preserve"> decision rules predominated in </w:t>
      </w:r>
      <w:r w:rsidRPr="00EA7F09">
        <w:rPr>
          <w:rFonts w:asciiTheme="minorHAnsi" w:hAnsiTheme="minorHAnsi" w:cstheme="minorHAnsi"/>
          <w:color w:val="000000"/>
          <w:lang w:val="en-GB"/>
        </w:rPr>
        <w:t>senior clinician practice or local hospital guidelines.</w:t>
      </w:r>
      <w:r w:rsidRPr="00EA7F09">
        <w:rPr>
          <w:rFonts w:asciiTheme="minorHAnsi" w:hAnsiTheme="minorHAnsi" w:cstheme="minorHAnsi"/>
          <w:color w:val="2197D2"/>
          <w:lang w:val="en-GB"/>
        </w:rPr>
        <w:t>22</w:t>
      </w:r>
      <w:r w:rsidR="001C0364">
        <w:rPr>
          <w:rFonts w:asciiTheme="minorHAnsi" w:hAnsiTheme="minorHAnsi" w:cstheme="minorHAnsi"/>
          <w:color w:val="2197D2"/>
          <w:lang w:val="en-GB"/>
        </w:rPr>
        <w:t xml:space="preserve"> </w:t>
      </w:r>
      <w:r w:rsidRPr="00EA7F09">
        <w:rPr>
          <w:rFonts w:asciiTheme="minorHAnsi" w:hAnsiTheme="minorHAnsi" w:cstheme="minorHAnsi"/>
          <w:color w:val="000000"/>
          <w:lang w:val="en-GB"/>
        </w:rPr>
        <w:t>However, it is possible</w:t>
      </w:r>
      <w:r w:rsidR="001C0364">
        <w:rPr>
          <w:rFonts w:asciiTheme="minorHAnsi" w:hAnsiTheme="minorHAnsi" w:cstheme="minorHAnsi"/>
          <w:color w:val="000000"/>
          <w:lang w:val="en-GB"/>
        </w:rPr>
        <w:t xml:space="preserve"> that both the Hawthorne effect </w:t>
      </w:r>
      <w:r w:rsidRPr="00EA7F09">
        <w:rPr>
          <w:rFonts w:asciiTheme="minorHAnsi" w:hAnsiTheme="minorHAnsi" w:cstheme="minorHAnsi"/>
          <w:color w:val="000000"/>
          <w:lang w:val="en-GB"/>
        </w:rPr>
        <w:t>and the act of collecting the data for the predictor</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variables of high-quality c</w:t>
      </w:r>
      <w:r w:rsidR="001C0364">
        <w:rPr>
          <w:rFonts w:asciiTheme="minorHAnsi" w:hAnsiTheme="minorHAnsi" w:cstheme="minorHAnsi"/>
          <w:color w:val="000000"/>
          <w:lang w:val="en-GB"/>
        </w:rPr>
        <w:t xml:space="preserve">linical decision rules prompted </w:t>
      </w:r>
      <w:r w:rsidRPr="00EA7F09">
        <w:rPr>
          <w:rFonts w:asciiTheme="minorHAnsi" w:hAnsiTheme="minorHAnsi" w:cstheme="minorHAnsi"/>
          <w:color w:val="000000"/>
          <w:lang w:val="en-GB"/>
        </w:rPr>
        <w:t>clinicians to be better at identifying important traumatic</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brain injury; nei</w:t>
      </w:r>
      <w:r w:rsidR="001C0364">
        <w:rPr>
          <w:rFonts w:asciiTheme="minorHAnsi" w:hAnsiTheme="minorHAnsi" w:cstheme="minorHAnsi"/>
          <w:color w:val="000000"/>
          <w:lang w:val="en-GB"/>
        </w:rPr>
        <w:t xml:space="preserve">ther ED clinicians nor research </w:t>
      </w:r>
      <w:r w:rsidRPr="00EA7F09">
        <w:rPr>
          <w:rFonts w:asciiTheme="minorHAnsi" w:hAnsiTheme="minorHAnsi" w:cstheme="minorHAnsi"/>
          <w:color w:val="000000"/>
          <w:lang w:val="en-GB"/>
        </w:rPr>
        <w:t>assistants were blinded to the purpose of the study,</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 xml:space="preserve">which may have </w:t>
      </w:r>
      <w:r w:rsidR="001C0364">
        <w:rPr>
          <w:rFonts w:asciiTheme="minorHAnsi" w:hAnsiTheme="minorHAnsi" w:cstheme="minorHAnsi"/>
          <w:color w:val="000000"/>
          <w:lang w:val="en-GB"/>
        </w:rPr>
        <w:t xml:space="preserve">introduced bias. This does not, </w:t>
      </w:r>
      <w:r w:rsidRPr="00EA7F09">
        <w:rPr>
          <w:rFonts w:asciiTheme="minorHAnsi" w:hAnsiTheme="minorHAnsi" w:cstheme="minorHAnsi"/>
          <w:color w:val="000000"/>
          <w:lang w:val="en-GB"/>
        </w:rPr>
        <w:t>however, explain why the neuroimaging rate was very</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low compared with t</w:t>
      </w:r>
      <w:r w:rsidR="001C0364">
        <w:rPr>
          <w:rFonts w:asciiTheme="minorHAnsi" w:hAnsiTheme="minorHAnsi" w:cstheme="minorHAnsi"/>
          <w:color w:val="000000"/>
          <w:lang w:val="en-GB"/>
        </w:rPr>
        <w:t xml:space="preserve">he projected rates based on the </w:t>
      </w:r>
      <w:r w:rsidRPr="00EA7F09">
        <w:rPr>
          <w:rFonts w:asciiTheme="minorHAnsi" w:hAnsiTheme="minorHAnsi" w:cstheme="minorHAnsi"/>
          <w:color w:val="000000"/>
          <w:lang w:val="en-GB"/>
        </w:rPr>
        <w:t>clinical decision rules.</w:t>
      </w:r>
      <w:r w:rsidRPr="00EA7F09">
        <w:rPr>
          <w:rFonts w:asciiTheme="minorHAnsi" w:hAnsiTheme="minorHAnsi" w:cstheme="minorHAnsi"/>
          <w:color w:val="2197D2"/>
          <w:lang w:val="en-GB"/>
        </w:rPr>
        <w:t>3</w:t>
      </w:r>
    </w:p>
    <w:p w:rsidR="001C0364" w:rsidRDefault="001C0364" w:rsidP="00EA7F09">
      <w:pPr>
        <w:autoSpaceDE w:val="0"/>
        <w:autoSpaceDN w:val="0"/>
        <w:adjustRightInd w:val="0"/>
        <w:spacing w:line="360" w:lineRule="auto"/>
        <w:jc w:val="both"/>
        <w:rPr>
          <w:rFonts w:asciiTheme="minorHAnsi" w:hAnsiTheme="minorHAnsi" w:cstheme="minorHAnsi"/>
          <w:color w:val="000000"/>
          <w:lang w:val="en-GB"/>
        </w:rPr>
      </w:pPr>
    </w:p>
    <w:p w:rsidR="00F01F6A" w:rsidRPr="00EA7F09" w:rsidRDefault="00F01F6A" w:rsidP="00EA7F09">
      <w:pPr>
        <w:autoSpaceDE w:val="0"/>
        <w:autoSpaceDN w:val="0"/>
        <w:adjustRightInd w:val="0"/>
        <w:spacing w:line="360" w:lineRule="auto"/>
        <w:jc w:val="both"/>
        <w:rPr>
          <w:rFonts w:asciiTheme="minorHAnsi" w:hAnsiTheme="minorHAnsi" w:cstheme="minorHAnsi"/>
          <w:color w:val="2197D2"/>
          <w:lang w:val="en-GB"/>
        </w:rPr>
      </w:pPr>
      <w:r w:rsidRPr="00EA7F09">
        <w:rPr>
          <w:rFonts w:asciiTheme="minorHAnsi" w:hAnsiTheme="minorHAnsi" w:cstheme="minorHAnsi"/>
          <w:color w:val="000000"/>
          <w:lang w:val="en-GB"/>
        </w:rPr>
        <w:lastRenderedPageBreak/>
        <w:t>Both the cohort we used to assess clinician accuracy and</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the outcome measure used were compromise solutions. We</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chose to focus on head i</w:t>
      </w:r>
      <w:r w:rsidR="001C0364">
        <w:rPr>
          <w:rFonts w:asciiTheme="minorHAnsi" w:hAnsiTheme="minorHAnsi" w:cstheme="minorHAnsi"/>
          <w:color w:val="000000"/>
          <w:lang w:val="en-GB"/>
        </w:rPr>
        <w:t xml:space="preserve">njuries with GCS score 13 to 15 </w:t>
      </w:r>
      <w:r w:rsidRPr="00EA7F09">
        <w:rPr>
          <w:rFonts w:asciiTheme="minorHAnsi" w:hAnsiTheme="minorHAnsi" w:cstheme="minorHAnsi"/>
          <w:color w:val="000000"/>
          <w:lang w:val="en-GB"/>
        </w:rPr>
        <w:t>because they represent the population of greatest diagnostic</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difficulty for clinicians.</w:t>
      </w:r>
      <w:r w:rsidRPr="00EA7F09">
        <w:rPr>
          <w:rFonts w:asciiTheme="minorHAnsi" w:hAnsiTheme="minorHAnsi" w:cstheme="minorHAnsi"/>
          <w:color w:val="2197D2"/>
          <w:lang w:val="en-GB"/>
        </w:rPr>
        <w:t xml:space="preserve">5,8,20,28 </w:t>
      </w:r>
      <w:r w:rsidR="001C0364">
        <w:rPr>
          <w:rFonts w:asciiTheme="minorHAnsi" w:hAnsiTheme="minorHAnsi" w:cstheme="minorHAnsi"/>
          <w:color w:val="000000"/>
          <w:lang w:val="en-GB"/>
        </w:rPr>
        <w:t xml:space="preserve">Clinically important </w:t>
      </w:r>
      <w:r w:rsidRPr="00EA7F09">
        <w:rPr>
          <w:rFonts w:asciiTheme="minorHAnsi" w:hAnsiTheme="minorHAnsi" w:cstheme="minorHAnsi"/>
          <w:color w:val="000000"/>
          <w:lang w:val="en-GB"/>
        </w:rPr>
        <w:t>traumatic brain injury was chosen as a clinically meaningful</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primary outcome measure b</w:t>
      </w:r>
      <w:r w:rsidR="001C0364">
        <w:rPr>
          <w:rFonts w:asciiTheme="minorHAnsi" w:hAnsiTheme="minorHAnsi" w:cstheme="minorHAnsi"/>
          <w:color w:val="000000"/>
          <w:lang w:val="en-GB"/>
        </w:rPr>
        <w:t xml:space="preserve">ecause it included, in addition </w:t>
      </w:r>
      <w:r w:rsidRPr="00EA7F09">
        <w:rPr>
          <w:rFonts w:asciiTheme="minorHAnsi" w:hAnsiTheme="minorHAnsi" w:cstheme="minorHAnsi"/>
          <w:color w:val="000000"/>
          <w:lang w:val="en-GB"/>
        </w:rPr>
        <w:t>to death from head injury and neurosurgery, important</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clinical outcomes of admission for some length of time</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because of head-injury-</w:t>
      </w:r>
      <w:r w:rsidR="001C0364">
        <w:rPr>
          <w:rFonts w:asciiTheme="minorHAnsi" w:hAnsiTheme="minorHAnsi" w:cstheme="minorHAnsi"/>
          <w:color w:val="000000"/>
          <w:lang w:val="en-GB"/>
        </w:rPr>
        <w:t xml:space="preserve">related symptoms and intubation </w:t>
      </w:r>
      <w:r w:rsidRPr="00EA7F09">
        <w:rPr>
          <w:rFonts w:asciiTheme="minorHAnsi" w:hAnsiTheme="minorHAnsi" w:cstheme="minorHAnsi"/>
          <w:color w:val="000000"/>
          <w:lang w:val="en-GB"/>
        </w:rPr>
        <w:t>for head injury beyond an initial phase that may have been</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related to obtaining a CT scan.</w:t>
      </w:r>
      <w:r w:rsidRPr="00EA7F09">
        <w:rPr>
          <w:rFonts w:asciiTheme="minorHAnsi" w:hAnsiTheme="minorHAnsi" w:cstheme="minorHAnsi"/>
          <w:color w:val="2197D2"/>
          <w:lang w:val="en-GB"/>
        </w:rPr>
        <w:t>4</w:t>
      </w:r>
    </w:p>
    <w:p w:rsidR="001C0364" w:rsidRDefault="001C0364" w:rsidP="00EA7F09">
      <w:pPr>
        <w:autoSpaceDE w:val="0"/>
        <w:autoSpaceDN w:val="0"/>
        <w:adjustRightInd w:val="0"/>
        <w:spacing w:line="360" w:lineRule="auto"/>
        <w:jc w:val="both"/>
        <w:rPr>
          <w:rFonts w:asciiTheme="minorHAnsi" w:hAnsiTheme="minorHAnsi" w:cstheme="minorHAnsi"/>
          <w:color w:val="000000"/>
          <w:lang w:val="en-GB"/>
        </w:rPr>
      </w:pP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 xml:space="preserve">We lost approximately </w:t>
      </w:r>
      <w:r w:rsidR="001C0364">
        <w:rPr>
          <w:rFonts w:asciiTheme="minorHAnsi" w:hAnsiTheme="minorHAnsi" w:cstheme="minorHAnsi"/>
          <w:color w:val="000000"/>
          <w:lang w:val="en-GB"/>
        </w:rPr>
        <w:t xml:space="preserve">10% of head-injured children to </w:t>
      </w:r>
      <w:r w:rsidRPr="00EA7F09">
        <w:rPr>
          <w:rFonts w:asciiTheme="minorHAnsi" w:hAnsiTheme="minorHAnsi" w:cstheme="minorHAnsi"/>
          <w:color w:val="000000"/>
          <w:lang w:val="en-GB"/>
        </w:rPr>
        <w:t>follow-up, who were excluded from analysis. It is unlikely</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that patients with clini</w:t>
      </w:r>
      <w:r w:rsidR="001C0364">
        <w:rPr>
          <w:rFonts w:asciiTheme="minorHAnsi" w:hAnsiTheme="minorHAnsi" w:cstheme="minorHAnsi"/>
          <w:color w:val="000000"/>
          <w:lang w:val="en-GB"/>
        </w:rPr>
        <w:t xml:space="preserve">cally important traumatic brain </w:t>
      </w:r>
      <w:r w:rsidRPr="00EA7F09">
        <w:rPr>
          <w:rFonts w:asciiTheme="minorHAnsi" w:hAnsiTheme="minorHAnsi" w:cstheme="minorHAnsi"/>
          <w:color w:val="000000"/>
          <w:lang w:val="en-GB"/>
        </w:rPr>
        <w:t>injury would have been missed because the study sites</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typically represented the local neurosurgical referral centers.</w:t>
      </w:r>
    </w:p>
    <w:p w:rsidR="001C0364" w:rsidRDefault="001C0364" w:rsidP="00EA7F09">
      <w:pPr>
        <w:autoSpaceDE w:val="0"/>
        <w:autoSpaceDN w:val="0"/>
        <w:adjustRightInd w:val="0"/>
        <w:spacing w:line="360" w:lineRule="auto"/>
        <w:jc w:val="both"/>
        <w:rPr>
          <w:rFonts w:asciiTheme="minorHAnsi" w:hAnsiTheme="minorHAnsi" w:cstheme="minorHAnsi"/>
          <w:color w:val="000000"/>
          <w:lang w:val="en-GB"/>
        </w:rPr>
      </w:pP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Calculations of clinical de</w:t>
      </w:r>
      <w:r w:rsidR="001C0364">
        <w:rPr>
          <w:rFonts w:asciiTheme="minorHAnsi" w:hAnsiTheme="minorHAnsi" w:cstheme="minorHAnsi"/>
          <w:color w:val="000000"/>
          <w:lang w:val="en-GB"/>
        </w:rPr>
        <w:t xml:space="preserve">cision rule accuracy were based </w:t>
      </w:r>
      <w:r w:rsidRPr="00EA7F09">
        <w:rPr>
          <w:rFonts w:asciiTheme="minorHAnsi" w:hAnsiTheme="minorHAnsi" w:cstheme="minorHAnsi"/>
          <w:color w:val="000000"/>
          <w:lang w:val="en-GB"/>
        </w:rPr>
        <w:t>on missing predictor variables’ being presumed to be negative.</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However,</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when patients with</w:t>
      </w:r>
      <w:r w:rsidR="001C0364">
        <w:rPr>
          <w:rFonts w:asciiTheme="minorHAnsi" w:hAnsiTheme="minorHAnsi" w:cstheme="minorHAnsi"/>
          <w:color w:val="000000"/>
          <w:lang w:val="en-GB"/>
        </w:rPr>
        <w:t xml:space="preserve"> missing predictor variables were </w:t>
      </w:r>
      <w:r w:rsidRPr="00EA7F09">
        <w:rPr>
          <w:rFonts w:asciiTheme="minorHAnsi" w:hAnsiTheme="minorHAnsi" w:cstheme="minorHAnsi"/>
          <w:color w:val="000000"/>
          <w:lang w:val="en-GB"/>
        </w:rPr>
        <w:t>excluded, the key accuracy results were unchanged.</w:t>
      </w:r>
      <w:r w:rsidRPr="00EA7F09">
        <w:rPr>
          <w:rFonts w:asciiTheme="minorHAnsi" w:hAnsiTheme="minorHAnsi" w:cstheme="minorHAnsi"/>
          <w:color w:val="2197D2"/>
          <w:lang w:val="en-GB"/>
        </w:rPr>
        <w:t>3</w:t>
      </w:r>
      <w:r w:rsidR="001C0364">
        <w:rPr>
          <w:rFonts w:asciiTheme="minorHAnsi" w:hAnsiTheme="minorHAnsi" w:cstheme="minorHAnsi"/>
          <w:color w:val="2197D2"/>
          <w:lang w:val="en-GB"/>
        </w:rPr>
        <w:t xml:space="preserve"> </w:t>
      </w:r>
      <w:r w:rsidRPr="00EA7F09">
        <w:rPr>
          <w:rFonts w:asciiTheme="minorHAnsi" w:hAnsiTheme="minorHAnsi" w:cstheme="minorHAnsi"/>
          <w:color w:val="000000"/>
          <w:lang w:val="en-GB"/>
        </w:rPr>
        <w:t>Patients were unequally distributed across site</w:t>
      </w:r>
      <w:r w:rsidR="001C0364">
        <w:rPr>
          <w:rFonts w:asciiTheme="minorHAnsi" w:hAnsiTheme="minorHAnsi" w:cstheme="minorHAnsi"/>
          <w:color w:val="000000"/>
          <w:lang w:val="en-GB"/>
        </w:rPr>
        <w:t xml:space="preserve">s, with </w:t>
      </w:r>
      <w:r w:rsidRPr="00EA7F09">
        <w:rPr>
          <w:rFonts w:asciiTheme="minorHAnsi" w:hAnsiTheme="minorHAnsi" w:cstheme="minorHAnsi"/>
          <w:color w:val="000000"/>
          <w:lang w:val="en-GB"/>
        </w:rPr>
        <w:t>most patients, 26.5% and 21.8%, respectively, treated at</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 xml:space="preserve">the 2 hospitals with both </w:t>
      </w:r>
      <w:r w:rsidR="001C0364">
        <w:rPr>
          <w:rFonts w:asciiTheme="minorHAnsi" w:hAnsiTheme="minorHAnsi" w:cstheme="minorHAnsi"/>
          <w:color w:val="000000"/>
          <w:lang w:val="en-GB"/>
        </w:rPr>
        <w:t xml:space="preserve">the highest annual censuses and </w:t>
      </w:r>
      <w:r w:rsidRPr="00EA7F09">
        <w:rPr>
          <w:rFonts w:asciiTheme="minorHAnsi" w:hAnsiTheme="minorHAnsi" w:cstheme="minorHAnsi"/>
          <w:color w:val="000000"/>
          <w:lang w:val="en-GB"/>
        </w:rPr>
        <w:t>the longest recruitment periods. We could not assess</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 xml:space="preserve">clustering by ED clinician </w:t>
      </w:r>
      <w:r w:rsidR="001C0364">
        <w:rPr>
          <w:rFonts w:asciiTheme="minorHAnsi" w:hAnsiTheme="minorHAnsi" w:cstheme="minorHAnsi"/>
          <w:color w:val="000000"/>
          <w:lang w:val="en-GB"/>
        </w:rPr>
        <w:t xml:space="preserve">because the names of individual </w:t>
      </w:r>
      <w:r w:rsidRPr="00EA7F09">
        <w:rPr>
          <w:rFonts w:asciiTheme="minorHAnsi" w:hAnsiTheme="minorHAnsi" w:cstheme="minorHAnsi"/>
          <w:color w:val="000000"/>
          <w:lang w:val="en-GB"/>
        </w:rPr>
        <w:t>clinicians were not collected.</w:t>
      </w:r>
    </w:p>
    <w:p w:rsidR="001C0364" w:rsidRDefault="001C0364" w:rsidP="00EA7F09">
      <w:pPr>
        <w:autoSpaceDE w:val="0"/>
        <w:autoSpaceDN w:val="0"/>
        <w:adjustRightInd w:val="0"/>
        <w:spacing w:line="360" w:lineRule="auto"/>
        <w:jc w:val="both"/>
        <w:rPr>
          <w:rFonts w:asciiTheme="minorHAnsi" w:hAnsiTheme="minorHAnsi" w:cstheme="minorHAnsi"/>
          <w:color w:val="000000"/>
          <w:lang w:val="en-GB"/>
        </w:rPr>
      </w:pP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DISCUSSION</w:t>
      </w: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 xml:space="preserve">In this multicenter study, </w:t>
      </w:r>
      <w:r w:rsidR="001C0364">
        <w:rPr>
          <w:rFonts w:asciiTheme="minorHAnsi" w:hAnsiTheme="minorHAnsi" w:cstheme="minorHAnsi"/>
          <w:color w:val="000000"/>
          <w:lang w:val="en-GB"/>
        </w:rPr>
        <w:t xml:space="preserve">clinician accuracy in detecting </w:t>
      </w:r>
      <w:r w:rsidRPr="00EA7F09">
        <w:rPr>
          <w:rFonts w:asciiTheme="minorHAnsi" w:hAnsiTheme="minorHAnsi" w:cstheme="minorHAnsi"/>
          <w:color w:val="000000"/>
          <w:lang w:val="en-GB"/>
        </w:rPr>
        <w:t>clinically important traumatic brain injury was very high,</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whether neuroimag</w:t>
      </w:r>
      <w:r w:rsidR="001C0364">
        <w:rPr>
          <w:rFonts w:asciiTheme="minorHAnsi" w:hAnsiTheme="minorHAnsi" w:cstheme="minorHAnsi"/>
          <w:color w:val="000000"/>
          <w:lang w:val="en-GB"/>
        </w:rPr>
        <w:t xml:space="preserve">ing alone or the combination of </w:t>
      </w:r>
      <w:r w:rsidRPr="00EA7F09">
        <w:rPr>
          <w:rFonts w:asciiTheme="minorHAnsi" w:hAnsiTheme="minorHAnsi" w:cstheme="minorHAnsi"/>
          <w:color w:val="000000"/>
          <w:lang w:val="en-GB"/>
        </w:rPr>
        <w:t>neuroimaging and observation was considered as the</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criterion for clinician ac</w:t>
      </w:r>
      <w:r w:rsidR="001C0364">
        <w:rPr>
          <w:rFonts w:asciiTheme="minorHAnsi" w:hAnsiTheme="minorHAnsi" w:cstheme="minorHAnsi"/>
          <w:color w:val="000000"/>
          <w:lang w:val="en-GB"/>
        </w:rPr>
        <w:t xml:space="preserve">curacy. When clinician accuracy </w:t>
      </w:r>
      <w:r w:rsidRPr="00EA7F09">
        <w:rPr>
          <w:rFonts w:asciiTheme="minorHAnsi" w:hAnsiTheme="minorHAnsi" w:cstheme="minorHAnsi"/>
          <w:color w:val="000000"/>
          <w:lang w:val="en-GB"/>
        </w:rPr>
        <w:t>(sensitivity 99%) was compared with 3 high-quality clinical</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 xml:space="preserve">decision rules, </w:t>
      </w:r>
      <w:r w:rsidR="001C0364">
        <w:rPr>
          <w:rFonts w:asciiTheme="minorHAnsi" w:hAnsiTheme="minorHAnsi" w:cstheme="minorHAnsi"/>
          <w:color w:val="000000"/>
          <w:lang w:val="en-GB"/>
        </w:rPr>
        <w:t xml:space="preserve">PECARN had similarly high point </w:t>
      </w:r>
      <w:r w:rsidRPr="00EA7F09">
        <w:rPr>
          <w:rFonts w:asciiTheme="minorHAnsi" w:hAnsiTheme="minorHAnsi" w:cstheme="minorHAnsi"/>
          <w:color w:val="000000"/>
          <w:lang w:val="en-GB"/>
        </w:rPr>
        <w:t>sensitivities (99% to 100%); CATCH and CHALICE had</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 xml:space="preserve">lower point sensitivities but 95% CIs overlapped across </w:t>
      </w:r>
      <w:r w:rsidR="001C0364">
        <w:rPr>
          <w:rFonts w:asciiTheme="minorHAnsi" w:hAnsiTheme="minorHAnsi" w:cstheme="minorHAnsi"/>
          <w:color w:val="000000"/>
          <w:lang w:val="en-GB"/>
        </w:rPr>
        <w:t xml:space="preserve">all </w:t>
      </w:r>
      <w:r w:rsidRPr="00EA7F09">
        <w:rPr>
          <w:rFonts w:asciiTheme="minorHAnsi" w:hAnsiTheme="minorHAnsi" w:cstheme="minorHAnsi"/>
          <w:color w:val="000000"/>
          <w:lang w:val="en-GB"/>
        </w:rPr>
        <w:t>rules and clinician practice.</w:t>
      </w:r>
    </w:p>
    <w:p w:rsidR="001C0364" w:rsidRDefault="001C0364" w:rsidP="00EA7F09">
      <w:pPr>
        <w:autoSpaceDE w:val="0"/>
        <w:autoSpaceDN w:val="0"/>
        <w:adjustRightInd w:val="0"/>
        <w:spacing w:line="360" w:lineRule="auto"/>
        <w:jc w:val="both"/>
        <w:rPr>
          <w:rFonts w:asciiTheme="minorHAnsi" w:hAnsiTheme="minorHAnsi" w:cstheme="minorHAnsi"/>
          <w:color w:val="000000"/>
          <w:lang w:val="en-GB"/>
        </w:rPr>
      </w:pPr>
    </w:p>
    <w:p w:rsidR="00F01F6A" w:rsidRPr="001C0364"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 xml:space="preserve">The observed CT rate </w:t>
      </w:r>
      <w:r w:rsidR="001C0364">
        <w:rPr>
          <w:rFonts w:asciiTheme="minorHAnsi" w:hAnsiTheme="minorHAnsi" w:cstheme="minorHAnsi"/>
          <w:color w:val="000000"/>
          <w:lang w:val="en-GB"/>
        </w:rPr>
        <w:t xml:space="preserve">in our EDs was 8.3%. This would </w:t>
      </w:r>
      <w:r w:rsidRPr="00EA7F09">
        <w:rPr>
          <w:rFonts w:asciiTheme="minorHAnsi" w:hAnsiTheme="minorHAnsi" w:cstheme="minorHAnsi"/>
          <w:color w:val="000000"/>
          <w:lang w:val="en-GB"/>
        </w:rPr>
        <w:t>have been higher had all patients with clinical decision rule</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predictor variables recei</w:t>
      </w:r>
      <w:r w:rsidR="001C0364">
        <w:rPr>
          <w:rFonts w:asciiTheme="minorHAnsi" w:hAnsiTheme="minorHAnsi" w:cstheme="minorHAnsi"/>
          <w:color w:val="000000"/>
          <w:lang w:val="en-GB"/>
        </w:rPr>
        <w:t xml:space="preserve">ved a CT scan. For CHALICE, the </w:t>
      </w:r>
      <w:r w:rsidRPr="00EA7F09">
        <w:rPr>
          <w:rFonts w:asciiTheme="minorHAnsi" w:hAnsiTheme="minorHAnsi" w:cstheme="minorHAnsi"/>
          <w:color w:val="000000"/>
          <w:lang w:val="en-GB"/>
        </w:rPr>
        <w:t>projected CT rate would have been 20.0%; for CATCH,</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30.2%.</w:t>
      </w:r>
      <w:r w:rsidRPr="00EA7F09">
        <w:rPr>
          <w:rFonts w:asciiTheme="minorHAnsi" w:hAnsiTheme="minorHAnsi" w:cstheme="minorHAnsi"/>
          <w:color w:val="2197D2"/>
          <w:lang w:val="en-GB"/>
        </w:rPr>
        <w:t xml:space="preserve">3 </w:t>
      </w:r>
      <w:r w:rsidRPr="00EA7F09">
        <w:rPr>
          <w:rFonts w:asciiTheme="minorHAnsi" w:hAnsiTheme="minorHAnsi" w:cstheme="minorHAnsi"/>
          <w:color w:val="000000"/>
          <w:lang w:val="en-GB"/>
        </w:rPr>
        <w:t>A projected CT rate for PECARN is more diffi</w:t>
      </w:r>
      <w:r w:rsidR="001C0364">
        <w:rPr>
          <w:rFonts w:asciiTheme="minorHAnsi" w:hAnsiTheme="minorHAnsi" w:cstheme="minorHAnsi"/>
          <w:color w:val="000000"/>
          <w:lang w:val="en-GB"/>
        </w:rPr>
        <w:t xml:space="preserve">cult </w:t>
      </w:r>
      <w:r w:rsidRPr="00EA7F09">
        <w:rPr>
          <w:rFonts w:asciiTheme="minorHAnsi" w:hAnsiTheme="minorHAnsi" w:cstheme="minorHAnsi"/>
          <w:color w:val="000000"/>
          <w:lang w:val="en-GB"/>
        </w:rPr>
        <w:t>to determine because the clinical decision rule focuses on</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patients identified as low ris</w:t>
      </w:r>
      <w:r w:rsidR="001C0364">
        <w:rPr>
          <w:rFonts w:asciiTheme="minorHAnsi" w:hAnsiTheme="minorHAnsi" w:cstheme="minorHAnsi"/>
          <w:color w:val="000000"/>
          <w:lang w:val="en-GB"/>
        </w:rPr>
        <w:t xml:space="preserve">k who do not require a CT scan; </w:t>
      </w:r>
      <w:r w:rsidRPr="00EA7F09">
        <w:rPr>
          <w:rFonts w:asciiTheme="minorHAnsi" w:hAnsiTheme="minorHAnsi" w:cstheme="minorHAnsi"/>
          <w:color w:val="000000"/>
          <w:lang w:val="en-GB"/>
        </w:rPr>
        <w:t>patients not at low risk may or may not undergo CT scan.</w:t>
      </w:r>
      <w:r w:rsidRPr="00EA7F09">
        <w:rPr>
          <w:rFonts w:asciiTheme="minorHAnsi" w:hAnsiTheme="minorHAnsi" w:cstheme="minorHAnsi"/>
          <w:color w:val="2197D2"/>
          <w:lang w:val="en-GB"/>
        </w:rPr>
        <w:t>4</w:t>
      </w:r>
    </w:p>
    <w:p w:rsidR="001C0364" w:rsidRDefault="001C0364" w:rsidP="00EA7F09">
      <w:pPr>
        <w:autoSpaceDE w:val="0"/>
        <w:autoSpaceDN w:val="0"/>
        <w:adjustRightInd w:val="0"/>
        <w:spacing w:line="360" w:lineRule="auto"/>
        <w:jc w:val="both"/>
        <w:rPr>
          <w:rFonts w:asciiTheme="minorHAnsi" w:hAnsiTheme="minorHAnsi" w:cstheme="minorHAnsi"/>
          <w:color w:val="000000"/>
          <w:lang w:val="en-GB"/>
        </w:rPr>
      </w:pPr>
    </w:p>
    <w:p w:rsidR="001C0364"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Data from several studies h</w:t>
      </w:r>
      <w:r w:rsidR="001C0364">
        <w:rPr>
          <w:rFonts w:asciiTheme="minorHAnsi" w:hAnsiTheme="minorHAnsi" w:cstheme="minorHAnsi"/>
          <w:color w:val="000000"/>
          <w:lang w:val="en-GB"/>
        </w:rPr>
        <w:t xml:space="preserve">ave shown that the introduction </w:t>
      </w:r>
      <w:r w:rsidRPr="00EA7F09">
        <w:rPr>
          <w:rFonts w:asciiTheme="minorHAnsi" w:hAnsiTheme="minorHAnsi" w:cstheme="minorHAnsi"/>
          <w:color w:val="000000"/>
          <w:lang w:val="en-GB"/>
        </w:rPr>
        <w:t>of the PECARN clinical decision rule safely decreased the</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CTrate for head injuries in settings with higher CTrates</w:t>
      </w:r>
      <w:r w:rsidR="001C0364">
        <w:rPr>
          <w:rFonts w:asciiTheme="minorHAnsi" w:hAnsiTheme="minorHAnsi" w:cstheme="minorHAnsi"/>
          <w:color w:val="2197D2"/>
          <w:lang w:val="en-GB"/>
        </w:rPr>
        <w:t xml:space="preserve">15,16 </w:t>
      </w:r>
      <w:r w:rsidRPr="00EA7F09">
        <w:rPr>
          <w:rFonts w:asciiTheme="minorHAnsi" w:hAnsiTheme="minorHAnsi" w:cstheme="minorHAnsi"/>
          <w:color w:val="000000"/>
          <w:lang w:val="en-GB"/>
        </w:rPr>
        <w:t>and did not increase the CT rate in those with lower ones.</w:t>
      </w:r>
      <w:r w:rsidRPr="00EA7F09">
        <w:rPr>
          <w:rFonts w:asciiTheme="minorHAnsi" w:hAnsiTheme="minorHAnsi" w:cstheme="minorHAnsi"/>
          <w:color w:val="2197D2"/>
          <w:lang w:val="en-GB"/>
        </w:rPr>
        <w:t>14</w:t>
      </w:r>
      <w:r w:rsidR="001C0364">
        <w:rPr>
          <w:rFonts w:asciiTheme="minorHAnsi" w:hAnsiTheme="minorHAnsi" w:cstheme="minorHAnsi"/>
          <w:color w:val="2197D2"/>
          <w:lang w:val="en-GB"/>
        </w:rPr>
        <w:t xml:space="preserve"> </w:t>
      </w:r>
      <w:r w:rsidRPr="00EA7F09">
        <w:rPr>
          <w:rFonts w:asciiTheme="minorHAnsi" w:hAnsiTheme="minorHAnsi" w:cstheme="minorHAnsi"/>
          <w:color w:val="000000"/>
          <w:lang w:val="en-GB"/>
        </w:rPr>
        <w:t>The results of this study are similar to those of a single</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center</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study of head injuries with GCS score 13 to 15 from</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the United States by Easter et al.</w:t>
      </w:r>
      <w:r w:rsidRPr="00EA7F09">
        <w:rPr>
          <w:rFonts w:asciiTheme="minorHAnsi" w:hAnsiTheme="minorHAnsi" w:cstheme="minorHAnsi"/>
          <w:color w:val="2197D2"/>
          <w:lang w:val="en-GB"/>
        </w:rPr>
        <w:t xml:space="preserve">8 </w:t>
      </w:r>
      <w:r w:rsidR="001C0364">
        <w:rPr>
          <w:rFonts w:asciiTheme="minorHAnsi" w:hAnsiTheme="minorHAnsi" w:cstheme="minorHAnsi"/>
          <w:color w:val="000000"/>
          <w:lang w:val="en-GB"/>
        </w:rPr>
        <w:t xml:space="preserve">This demonstrated high </w:t>
      </w:r>
      <w:r w:rsidRPr="00EA7F09">
        <w:rPr>
          <w:rFonts w:asciiTheme="minorHAnsi" w:hAnsiTheme="minorHAnsi" w:cstheme="minorHAnsi"/>
          <w:color w:val="000000"/>
          <w:lang w:val="en-GB"/>
        </w:rPr>
        <w:t>point sensitivities fo</w:t>
      </w:r>
      <w:r w:rsidR="001C0364">
        <w:rPr>
          <w:rFonts w:asciiTheme="minorHAnsi" w:hAnsiTheme="minorHAnsi" w:cstheme="minorHAnsi"/>
          <w:color w:val="000000"/>
          <w:lang w:val="en-GB"/>
        </w:rPr>
        <w:t xml:space="preserve">r PECARN and clinician practice </w:t>
      </w:r>
      <w:r w:rsidRPr="00EA7F09">
        <w:rPr>
          <w:rFonts w:asciiTheme="minorHAnsi" w:hAnsiTheme="minorHAnsi" w:cstheme="minorHAnsi"/>
          <w:color w:val="000000"/>
          <w:lang w:val="en-GB"/>
        </w:rPr>
        <w:t>(defined as CT order</w:t>
      </w:r>
      <w:r w:rsidR="001C0364">
        <w:rPr>
          <w:rFonts w:asciiTheme="minorHAnsi" w:hAnsiTheme="minorHAnsi" w:cstheme="minorHAnsi"/>
          <w:color w:val="000000"/>
          <w:lang w:val="en-GB"/>
        </w:rPr>
        <w:t xml:space="preserve">ing) (100% [95%CI 84% to 100%]) </w:t>
      </w:r>
      <w:r w:rsidRPr="00EA7F09">
        <w:rPr>
          <w:rFonts w:asciiTheme="minorHAnsi" w:hAnsiTheme="minorHAnsi" w:cstheme="minorHAnsi"/>
          <w:color w:val="000000"/>
          <w:lang w:val="en-GB"/>
        </w:rPr>
        <w:t xml:space="preserve">compared with </w:t>
      </w:r>
      <w:r w:rsidR="001C0364">
        <w:rPr>
          <w:rFonts w:asciiTheme="minorHAnsi" w:hAnsiTheme="minorHAnsi" w:cstheme="minorHAnsi"/>
          <w:color w:val="000000"/>
          <w:lang w:val="en-GB"/>
        </w:rPr>
        <w:t xml:space="preserve">CATCH (91% [95% CI 70% to 99%]) </w:t>
      </w:r>
      <w:r w:rsidRPr="00EA7F09">
        <w:rPr>
          <w:rFonts w:asciiTheme="minorHAnsi" w:hAnsiTheme="minorHAnsi" w:cstheme="minorHAnsi"/>
          <w:color w:val="000000"/>
          <w:lang w:val="en-GB"/>
        </w:rPr>
        <w:t>and CHALIC</w:t>
      </w:r>
      <w:r w:rsidR="001C0364">
        <w:rPr>
          <w:rFonts w:asciiTheme="minorHAnsi" w:hAnsiTheme="minorHAnsi" w:cstheme="minorHAnsi"/>
          <w:color w:val="000000"/>
          <w:lang w:val="en-GB"/>
        </w:rPr>
        <w:t xml:space="preserve">E (84% [95%CI 60% to 97%]); the </w:t>
      </w:r>
      <w:r w:rsidRPr="00EA7F09">
        <w:rPr>
          <w:rFonts w:asciiTheme="minorHAnsi" w:hAnsiTheme="minorHAnsi" w:cstheme="minorHAnsi"/>
          <w:color w:val="000000"/>
          <w:lang w:val="en-GB"/>
        </w:rPr>
        <w:t>PECARN clinical decision rule specificity was 62% (95%</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CI 59% to 66%) compared with clinician specifi</w:t>
      </w:r>
      <w:r w:rsidR="001C0364">
        <w:rPr>
          <w:rFonts w:asciiTheme="minorHAnsi" w:hAnsiTheme="minorHAnsi" w:cstheme="minorHAnsi"/>
          <w:color w:val="000000"/>
          <w:lang w:val="en-GB"/>
        </w:rPr>
        <w:t xml:space="preserve">city of </w:t>
      </w:r>
      <w:r w:rsidRPr="00EA7F09">
        <w:rPr>
          <w:rFonts w:asciiTheme="minorHAnsi" w:hAnsiTheme="minorHAnsi" w:cstheme="minorHAnsi"/>
          <w:color w:val="000000"/>
          <w:lang w:val="en-GB"/>
        </w:rPr>
        <w:t>50% (95% CI 47% to 53%). The accuracy of the</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PECARN clinical decis</w:t>
      </w:r>
      <w:r w:rsidR="001C0364">
        <w:rPr>
          <w:rFonts w:asciiTheme="minorHAnsi" w:hAnsiTheme="minorHAnsi" w:cstheme="minorHAnsi"/>
          <w:color w:val="000000"/>
          <w:lang w:val="en-GB"/>
        </w:rPr>
        <w:t xml:space="preserve">ion rule has also been compared </w:t>
      </w:r>
      <w:r w:rsidRPr="00EA7F09">
        <w:rPr>
          <w:rFonts w:asciiTheme="minorHAnsi" w:hAnsiTheme="minorHAnsi" w:cstheme="minorHAnsi"/>
          <w:color w:val="000000"/>
          <w:lang w:val="en-GB"/>
        </w:rPr>
        <w:t>with clinician suspicion of clinically important traumatic</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brain injury in the original validation cohort.</w:t>
      </w:r>
      <w:r w:rsidRPr="00EA7F09">
        <w:rPr>
          <w:rFonts w:asciiTheme="minorHAnsi" w:hAnsiTheme="minorHAnsi" w:cstheme="minorHAnsi"/>
          <w:color w:val="2197D2"/>
          <w:lang w:val="en-GB"/>
        </w:rPr>
        <w:t xml:space="preserve">29 </w:t>
      </w:r>
      <w:r w:rsidRPr="00EA7F09">
        <w:rPr>
          <w:rFonts w:asciiTheme="minorHAnsi" w:hAnsiTheme="minorHAnsi" w:cstheme="minorHAnsi"/>
          <w:color w:val="000000"/>
          <w:lang w:val="en-GB"/>
        </w:rPr>
        <w:t>Using</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clinician suspicion of clini</w:t>
      </w:r>
      <w:r w:rsidR="001C0364">
        <w:rPr>
          <w:rFonts w:asciiTheme="minorHAnsi" w:hAnsiTheme="minorHAnsi" w:cstheme="minorHAnsi"/>
          <w:color w:val="000000"/>
          <w:lang w:val="en-GB"/>
        </w:rPr>
        <w:t xml:space="preserve">cally important traumatic brain </w:t>
      </w:r>
      <w:r w:rsidRPr="00EA7F09">
        <w:rPr>
          <w:rFonts w:asciiTheme="minorHAnsi" w:hAnsiTheme="minorHAnsi" w:cstheme="minorHAnsi"/>
          <w:color w:val="000000"/>
          <w:lang w:val="en-GB"/>
        </w:rPr>
        <w:t>injury at a level g</w:t>
      </w:r>
      <w:r w:rsidR="001C0364">
        <w:rPr>
          <w:rFonts w:asciiTheme="minorHAnsi" w:hAnsiTheme="minorHAnsi" w:cstheme="minorHAnsi"/>
          <w:color w:val="000000"/>
          <w:lang w:val="en-GB"/>
        </w:rPr>
        <w:t xml:space="preserve">reater than 1% versus having at </w:t>
      </w:r>
      <w:r w:rsidRPr="00EA7F09">
        <w:rPr>
          <w:rFonts w:asciiTheme="minorHAnsi" w:hAnsiTheme="minorHAnsi" w:cstheme="minorHAnsi"/>
          <w:color w:val="000000"/>
          <w:lang w:val="en-GB"/>
        </w:rPr>
        <w:t>least one</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age-specific PECARN</w:t>
      </w:r>
      <w:r w:rsidR="001C0364">
        <w:rPr>
          <w:rFonts w:asciiTheme="minorHAnsi" w:hAnsiTheme="minorHAnsi" w:cstheme="minorHAnsi"/>
          <w:color w:val="000000"/>
          <w:lang w:val="en-GB"/>
        </w:rPr>
        <w:t xml:space="preserve"> predictor variable, the PECARN </w:t>
      </w:r>
      <w:r w:rsidRPr="00EA7F09">
        <w:rPr>
          <w:rFonts w:asciiTheme="minorHAnsi" w:hAnsiTheme="minorHAnsi" w:cstheme="minorHAnsi"/>
          <w:color w:val="000000"/>
          <w:lang w:val="en-GB"/>
        </w:rPr>
        <w:t>prediction rules were more sensitive than clinician</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 xml:space="preserve">suspicion for children </w:t>
      </w:r>
      <w:r w:rsidR="001C0364">
        <w:rPr>
          <w:rFonts w:asciiTheme="minorHAnsi" w:hAnsiTheme="minorHAnsi" w:cstheme="minorHAnsi"/>
          <w:color w:val="000000"/>
          <w:lang w:val="en-GB"/>
        </w:rPr>
        <w:t xml:space="preserve">younger than 2 years (100% [95% </w:t>
      </w:r>
      <w:r w:rsidRPr="00EA7F09">
        <w:rPr>
          <w:rFonts w:asciiTheme="minorHAnsi" w:hAnsiTheme="minorHAnsi" w:cstheme="minorHAnsi"/>
          <w:color w:val="000000"/>
          <w:lang w:val="en-GB"/>
        </w:rPr>
        <w:t>CI 86.3% to 100%] versus 60.0% [95% CI 38.7% to</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78.9%]), respectively, and c</w:t>
      </w:r>
      <w:r w:rsidR="001C0364">
        <w:rPr>
          <w:rFonts w:asciiTheme="minorHAnsi" w:hAnsiTheme="minorHAnsi" w:cstheme="minorHAnsi"/>
          <w:color w:val="000000"/>
          <w:lang w:val="en-GB"/>
        </w:rPr>
        <w:t xml:space="preserve">hildren 2 years or older (96.8% </w:t>
      </w:r>
      <w:r w:rsidRPr="00EA7F09">
        <w:rPr>
          <w:rFonts w:asciiTheme="minorHAnsi" w:hAnsiTheme="minorHAnsi" w:cstheme="minorHAnsi"/>
          <w:color w:val="000000"/>
          <w:lang w:val="en-GB"/>
        </w:rPr>
        <w:t>[95% CI 88.8% to 99.6%] versus 64.5% [95% CI 51.3%</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to 76.3%]), respectively. PECARN rule specifi</w:t>
      </w:r>
      <w:r w:rsidR="001C0364">
        <w:rPr>
          <w:rFonts w:asciiTheme="minorHAnsi" w:hAnsiTheme="minorHAnsi" w:cstheme="minorHAnsi"/>
          <w:color w:val="000000"/>
          <w:lang w:val="en-GB"/>
        </w:rPr>
        <w:t xml:space="preserve">city was </w:t>
      </w:r>
      <w:r w:rsidRPr="00EA7F09">
        <w:rPr>
          <w:rFonts w:asciiTheme="minorHAnsi" w:hAnsiTheme="minorHAnsi" w:cstheme="minorHAnsi"/>
          <w:color w:val="000000"/>
          <w:lang w:val="en-GB"/>
        </w:rPr>
        <w:t>lower than clinician suspicion in both age groups.</w:t>
      </w:r>
      <w:r w:rsidR="001C0364">
        <w:rPr>
          <w:rFonts w:asciiTheme="minorHAnsi" w:hAnsiTheme="minorHAnsi" w:cstheme="minorHAnsi"/>
          <w:color w:val="000000"/>
          <w:lang w:val="en-GB"/>
        </w:rPr>
        <w:t xml:space="preserve"> </w:t>
      </w:r>
    </w:p>
    <w:p w:rsidR="001C0364" w:rsidRDefault="001C0364" w:rsidP="00EA7F09">
      <w:pPr>
        <w:autoSpaceDE w:val="0"/>
        <w:autoSpaceDN w:val="0"/>
        <w:adjustRightInd w:val="0"/>
        <w:spacing w:line="360" w:lineRule="auto"/>
        <w:jc w:val="both"/>
        <w:rPr>
          <w:rFonts w:asciiTheme="minorHAnsi" w:hAnsiTheme="minorHAnsi" w:cstheme="minorHAnsi"/>
          <w:color w:val="000000"/>
          <w:lang w:val="en-GB"/>
        </w:rPr>
      </w:pPr>
    </w:p>
    <w:p w:rsidR="001C0364"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The combination of high sensitivity, high specifi</w:t>
      </w:r>
      <w:r w:rsidR="001C0364">
        <w:rPr>
          <w:rFonts w:asciiTheme="minorHAnsi" w:hAnsiTheme="minorHAnsi" w:cstheme="minorHAnsi"/>
          <w:color w:val="000000"/>
          <w:lang w:val="en-GB"/>
        </w:rPr>
        <w:t xml:space="preserve">city, </w:t>
      </w:r>
      <w:r w:rsidRPr="00EA7F09">
        <w:rPr>
          <w:rFonts w:asciiTheme="minorHAnsi" w:hAnsiTheme="minorHAnsi" w:cstheme="minorHAnsi"/>
          <w:color w:val="000000"/>
          <w:lang w:val="en-GB"/>
        </w:rPr>
        <w:t>and a low CT rate demonstrated in our study may reflect a</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largely tertiary settin</w:t>
      </w:r>
      <w:r w:rsidR="001C0364">
        <w:rPr>
          <w:rFonts w:asciiTheme="minorHAnsi" w:hAnsiTheme="minorHAnsi" w:cstheme="minorHAnsi"/>
          <w:color w:val="000000"/>
          <w:lang w:val="en-GB"/>
        </w:rPr>
        <w:t xml:space="preserve">g with supervision by pediatric </w:t>
      </w:r>
      <w:r w:rsidRPr="00EA7F09">
        <w:rPr>
          <w:rFonts w:asciiTheme="minorHAnsi" w:hAnsiTheme="minorHAnsi" w:cstheme="minorHAnsi"/>
          <w:color w:val="000000"/>
          <w:lang w:val="en-GB"/>
        </w:rPr>
        <w:t>emergency physicians and a baseline low CT rate in</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Australia and New Zealand.</w:t>
      </w:r>
      <w:r w:rsidRPr="00EA7F09">
        <w:rPr>
          <w:rFonts w:asciiTheme="minorHAnsi" w:hAnsiTheme="minorHAnsi" w:cstheme="minorHAnsi"/>
          <w:color w:val="2197D2"/>
          <w:lang w:val="en-GB"/>
        </w:rPr>
        <w:t xml:space="preserve">13 </w:t>
      </w:r>
      <w:r w:rsidR="001C0364">
        <w:rPr>
          <w:rFonts w:asciiTheme="minorHAnsi" w:hAnsiTheme="minorHAnsi" w:cstheme="minorHAnsi"/>
          <w:color w:val="000000"/>
          <w:lang w:val="en-GB"/>
        </w:rPr>
        <w:t xml:space="preserve">Although we documented </w:t>
      </w:r>
      <w:r w:rsidRPr="00EA7F09">
        <w:rPr>
          <w:rFonts w:asciiTheme="minorHAnsi" w:hAnsiTheme="minorHAnsi" w:cstheme="minorHAnsi"/>
          <w:color w:val="000000"/>
          <w:lang w:val="en-GB"/>
        </w:rPr>
        <w:t>the clinician seniority in completing the data forms, we did</w:t>
      </w:r>
      <w:r w:rsidR="001C0364">
        <w:rPr>
          <w:rFonts w:asciiTheme="minorHAnsi" w:hAnsiTheme="minorHAnsi" w:cstheme="minorHAnsi"/>
          <w:color w:val="000000"/>
          <w:lang w:val="en-GB"/>
        </w:rPr>
        <w:t xml:space="preserve"> </w:t>
      </w:r>
      <w:r w:rsidRPr="00EA7F09">
        <w:rPr>
          <w:rFonts w:asciiTheme="minorHAnsi" w:hAnsiTheme="minorHAnsi" w:cstheme="minorHAnsi"/>
          <w:color w:val="000000"/>
          <w:lang w:val="en-GB"/>
        </w:rPr>
        <w:t>not document whether senio</w:t>
      </w:r>
      <w:r w:rsidR="001C0364">
        <w:rPr>
          <w:rFonts w:asciiTheme="minorHAnsi" w:hAnsiTheme="minorHAnsi" w:cstheme="minorHAnsi"/>
          <w:color w:val="000000"/>
          <w:lang w:val="en-GB"/>
        </w:rPr>
        <w:t xml:space="preserve">r clinicians were consulted and </w:t>
      </w:r>
      <w:r w:rsidRPr="00EA7F09">
        <w:rPr>
          <w:rFonts w:asciiTheme="minorHAnsi" w:hAnsiTheme="minorHAnsi" w:cstheme="minorHAnsi"/>
          <w:color w:val="000000"/>
          <w:lang w:val="en-GB"/>
        </w:rPr>
        <w:t>who ultimately decided whether to perform a CT scan.</w:t>
      </w:r>
    </w:p>
    <w:p w:rsidR="001C0364" w:rsidRDefault="001C0364" w:rsidP="00EA7F09">
      <w:pPr>
        <w:autoSpaceDE w:val="0"/>
        <w:autoSpaceDN w:val="0"/>
        <w:adjustRightInd w:val="0"/>
        <w:spacing w:line="360" w:lineRule="auto"/>
        <w:jc w:val="both"/>
        <w:rPr>
          <w:rFonts w:asciiTheme="minorHAnsi" w:hAnsiTheme="minorHAnsi" w:cstheme="minorHAnsi"/>
          <w:color w:val="000000"/>
          <w:lang w:val="en-GB"/>
        </w:rPr>
      </w:pP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Junior staff in the Austral</w:t>
      </w:r>
      <w:r w:rsidR="00F70B1B">
        <w:rPr>
          <w:rFonts w:asciiTheme="minorHAnsi" w:hAnsiTheme="minorHAnsi" w:cstheme="minorHAnsi"/>
          <w:color w:val="000000"/>
          <w:lang w:val="en-GB"/>
        </w:rPr>
        <w:t xml:space="preserve">ian and New Zealand setting are </w:t>
      </w:r>
      <w:r w:rsidRPr="00EA7F09">
        <w:rPr>
          <w:rFonts w:asciiTheme="minorHAnsi" w:hAnsiTheme="minorHAnsi" w:cstheme="minorHAnsi"/>
          <w:color w:val="000000"/>
          <w:lang w:val="en-GB"/>
        </w:rPr>
        <w:t>not mandated to review or discuss every patient with senior</w:t>
      </w:r>
      <w:r w:rsidR="00F70B1B">
        <w:rPr>
          <w:rFonts w:asciiTheme="minorHAnsi" w:hAnsiTheme="minorHAnsi" w:cstheme="minorHAnsi"/>
          <w:color w:val="000000"/>
          <w:lang w:val="en-GB"/>
        </w:rPr>
        <w:t xml:space="preserve"> </w:t>
      </w:r>
      <w:r w:rsidRPr="00EA7F09">
        <w:rPr>
          <w:rFonts w:asciiTheme="minorHAnsi" w:hAnsiTheme="minorHAnsi" w:cstheme="minorHAnsi"/>
          <w:color w:val="000000"/>
          <w:lang w:val="en-GB"/>
        </w:rPr>
        <w:t>staff, in contrast to US</w:t>
      </w:r>
      <w:r w:rsidR="00F70B1B">
        <w:rPr>
          <w:rFonts w:asciiTheme="minorHAnsi" w:hAnsiTheme="minorHAnsi" w:cstheme="minorHAnsi"/>
          <w:color w:val="000000"/>
          <w:lang w:val="en-GB"/>
        </w:rPr>
        <w:t xml:space="preserve"> practice. In Australia and New </w:t>
      </w:r>
      <w:r w:rsidRPr="00EA7F09">
        <w:rPr>
          <w:rFonts w:asciiTheme="minorHAnsi" w:hAnsiTheme="minorHAnsi" w:cstheme="minorHAnsi"/>
          <w:color w:val="000000"/>
          <w:lang w:val="en-GB"/>
        </w:rPr>
        <w:t>Zealand, economic pressures likely had little effect on</w:t>
      </w:r>
      <w:r w:rsidR="00F70B1B">
        <w:rPr>
          <w:rFonts w:asciiTheme="minorHAnsi" w:hAnsiTheme="minorHAnsi" w:cstheme="minorHAnsi"/>
          <w:color w:val="000000"/>
          <w:lang w:val="en-GB"/>
        </w:rPr>
        <w:t xml:space="preserve"> </w:t>
      </w:r>
      <w:r w:rsidRPr="00EA7F09">
        <w:rPr>
          <w:rFonts w:asciiTheme="minorHAnsi" w:hAnsiTheme="minorHAnsi" w:cstheme="minorHAnsi"/>
          <w:color w:val="000000"/>
          <w:lang w:val="en-GB"/>
        </w:rPr>
        <w:t>the rate of neuroima</w:t>
      </w:r>
      <w:r w:rsidR="00F70B1B">
        <w:rPr>
          <w:rFonts w:asciiTheme="minorHAnsi" w:hAnsiTheme="minorHAnsi" w:cstheme="minorHAnsi"/>
          <w:color w:val="000000"/>
          <w:lang w:val="en-GB"/>
        </w:rPr>
        <w:t xml:space="preserve">ging in settings with universal </w:t>
      </w:r>
      <w:r w:rsidRPr="00EA7F09">
        <w:rPr>
          <w:rFonts w:asciiTheme="minorHAnsi" w:hAnsiTheme="minorHAnsi" w:cstheme="minorHAnsi"/>
          <w:color w:val="000000"/>
          <w:lang w:val="en-GB"/>
        </w:rPr>
        <w:t>taxpayer-funded health care; primary care providers who</w:t>
      </w:r>
      <w:r w:rsidR="00F70B1B">
        <w:rPr>
          <w:rFonts w:asciiTheme="minorHAnsi" w:hAnsiTheme="minorHAnsi" w:cstheme="minorHAnsi"/>
          <w:color w:val="000000"/>
          <w:lang w:val="en-GB"/>
        </w:rPr>
        <w:t xml:space="preserve"> </w:t>
      </w:r>
      <w:r w:rsidRPr="00EA7F09">
        <w:rPr>
          <w:rFonts w:asciiTheme="minorHAnsi" w:hAnsiTheme="minorHAnsi" w:cstheme="minorHAnsi"/>
          <w:color w:val="000000"/>
          <w:lang w:val="en-GB"/>
        </w:rPr>
        <w:t>refer patients to EDs likely also have a limited effect on the</w:t>
      </w:r>
      <w:r w:rsidR="00F70B1B">
        <w:rPr>
          <w:rFonts w:asciiTheme="minorHAnsi" w:hAnsiTheme="minorHAnsi" w:cstheme="minorHAnsi"/>
          <w:color w:val="000000"/>
          <w:lang w:val="en-GB"/>
        </w:rPr>
        <w:t xml:space="preserve"> </w:t>
      </w:r>
      <w:r w:rsidRPr="00EA7F09">
        <w:rPr>
          <w:rFonts w:asciiTheme="minorHAnsi" w:hAnsiTheme="minorHAnsi" w:cstheme="minorHAnsi"/>
          <w:color w:val="000000"/>
          <w:lang w:val="en-GB"/>
        </w:rPr>
        <w:t>imaging decisions of ED clinicians in this setting. Other</w:t>
      </w:r>
      <w:r w:rsidR="00F70B1B">
        <w:rPr>
          <w:rFonts w:asciiTheme="minorHAnsi" w:hAnsiTheme="minorHAnsi" w:cstheme="minorHAnsi"/>
          <w:color w:val="000000"/>
          <w:lang w:val="en-GB"/>
        </w:rPr>
        <w:t xml:space="preserve"> </w:t>
      </w:r>
      <w:r w:rsidRPr="00EA7F09">
        <w:rPr>
          <w:rFonts w:asciiTheme="minorHAnsi" w:hAnsiTheme="minorHAnsi" w:cstheme="minorHAnsi"/>
          <w:color w:val="000000"/>
          <w:lang w:val="en-GB"/>
        </w:rPr>
        <w:t>factors that may have influe</w:t>
      </w:r>
      <w:r w:rsidR="00F70B1B">
        <w:rPr>
          <w:rFonts w:asciiTheme="minorHAnsi" w:hAnsiTheme="minorHAnsi" w:cstheme="minorHAnsi"/>
          <w:color w:val="000000"/>
          <w:lang w:val="en-GB"/>
        </w:rPr>
        <w:t xml:space="preserve">nced imaging rates, such as the </w:t>
      </w:r>
      <w:r w:rsidRPr="00EA7F09">
        <w:rPr>
          <w:rFonts w:asciiTheme="minorHAnsi" w:hAnsiTheme="minorHAnsi" w:cstheme="minorHAnsi"/>
          <w:color w:val="000000"/>
          <w:lang w:val="en-GB"/>
        </w:rPr>
        <w:t>medicolegal climate, parental expectations, and differences</w:t>
      </w:r>
      <w:r w:rsidR="00F70B1B">
        <w:rPr>
          <w:rFonts w:asciiTheme="minorHAnsi" w:hAnsiTheme="minorHAnsi" w:cstheme="minorHAnsi"/>
          <w:color w:val="000000"/>
          <w:lang w:val="en-GB"/>
        </w:rPr>
        <w:t xml:space="preserve"> </w:t>
      </w:r>
      <w:r w:rsidRPr="00EA7F09">
        <w:rPr>
          <w:rFonts w:asciiTheme="minorHAnsi" w:hAnsiTheme="minorHAnsi" w:cstheme="minorHAnsi"/>
          <w:color w:val="000000"/>
          <w:lang w:val="en-GB"/>
        </w:rPr>
        <w:t>in availability and practic</w:t>
      </w:r>
      <w:r w:rsidR="00F70B1B">
        <w:rPr>
          <w:rFonts w:asciiTheme="minorHAnsi" w:hAnsiTheme="minorHAnsi" w:cstheme="minorHAnsi"/>
          <w:color w:val="000000"/>
          <w:lang w:val="en-GB"/>
        </w:rPr>
        <w:t xml:space="preserve">e of observation and follow-up, are </w:t>
      </w:r>
      <w:r w:rsidRPr="00EA7F09">
        <w:rPr>
          <w:rFonts w:asciiTheme="minorHAnsi" w:hAnsiTheme="minorHAnsi" w:cstheme="minorHAnsi"/>
          <w:color w:val="000000"/>
          <w:lang w:val="en-GB"/>
        </w:rPr>
        <w:t>difficult to quantify and compare across countries.</w:t>
      </w:r>
    </w:p>
    <w:p w:rsidR="00F70B1B" w:rsidRDefault="00F70B1B" w:rsidP="00EA7F09">
      <w:pPr>
        <w:autoSpaceDE w:val="0"/>
        <w:autoSpaceDN w:val="0"/>
        <w:adjustRightInd w:val="0"/>
        <w:spacing w:line="360" w:lineRule="auto"/>
        <w:jc w:val="both"/>
        <w:rPr>
          <w:rFonts w:asciiTheme="minorHAnsi" w:hAnsiTheme="minorHAnsi" w:cstheme="minorHAnsi"/>
          <w:color w:val="000000"/>
          <w:lang w:val="en-GB"/>
        </w:rPr>
      </w:pPr>
    </w:p>
    <w:p w:rsidR="00F01F6A"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lastRenderedPageBreak/>
        <w:t>When we originally set out to validate and compare</w:t>
      </w:r>
      <w:r w:rsidR="00F70B1B">
        <w:rPr>
          <w:rFonts w:asciiTheme="minorHAnsi" w:hAnsiTheme="minorHAnsi" w:cstheme="minorHAnsi"/>
          <w:color w:val="000000"/>
          <w:lang w:val="en-GB"/>
        </w:rPr>
        <w:t xml:space="preserve"> </w:t>
      </w:r>
      <w:r w:rsidRPr="00EA7F09">
        <w:rPr>
          <w:rFonts w:asciiTheme="minorHAnsi" w:hAnsiTheme="minorHAnsi" w:cstheme="minorHAnsi"/>
          <w:color w:val="000000"/>
          <w:lang w:val="en-GB"/>
        </w:rPr>
        <w:t>PECARN, CATCH, and CHALICE rules,</w:t>
      </w:r>
      <w:r w:rsidRPr="00EA7F09">
        <w:rPr>
          <w:rFonts w:asciiTheme="minorHAnsi" w:hAnsiTheme="minorHAnsi" w:cstheme="minorHAnsi"/>
          <w:color w:val="2197D2"/>
          <w:lang w:val="en-GB"/>
        </w:rPr>
        <w:t xml:space="preserve">3,23 </w:t>
      </w:r>
      <w:r w:rsidRPr="00EA7F09">
        <w:rPr>
          <w:rFonts w:asciiTheme="minorHAnsi" w:hAnsiTheme="minorHAnsi" w:cstheme="minorHAnsi"/>
          <w:color w:val="000000"/>
          <w:lang w:val="en-GB"/>
        </w:rPr>
        <w:t>our aim was</w:t>
      </w:r>
      <w:r w:rsidR="00F70B1B">
        <w:rPr>
          <w:rFonts w:asciiTheme="minorHAnsi" w:hAnsiTheme="minorHAnsi" w:cstheme="minorHAnsi"/>
          <w:color w:val="000000"/>
          <w:lang w:val="en-GB"/>
        </w:rPr>
        <w:t xml:space="preserve"> </w:t>
      </w:r>
      <w:r w:rsidRPr="00EA7F09">
        <w:rPr>
          <w:rFonts w:asciiTheme="minorHAnsi" w:hAnsiTheme="minorHAnsi" w:cstheme="minorHAnsi"/>
          <w:color w:val="000000"/>
          <w:lang w:val="en-GB"/>
        </w:rPr>
        <w:t>to determine the most accurate</w:t>
      </w:r>
      <w:r w:rsidR="00F70B1B">
        <w:rPr>
          <w:rFonts w:asciiTheme="minorHAnsi" w:hAnsiTheme="minorHAnsi" w:cstheme="minorHAnsi"/>
          <w:color w:val="000000"/>
          <w:lang w:val="en-GB"/>
        </w:rPr>
        <w:t xml:space="preserve"> and feasible clinical decision </w:t>
      </w:r>
      <w:r w:rsidRPr="00EA7F09">
        <w:rPr>
          <w:rFonts w:asciiTheme="minorHAnsi" w:hAnsiTheme="minorHAnsi" w:cstheme="minorHAnsi"/>
          <w:color w:val="000000"/>
          <w:lang w:val="en-GB"/>
        </w:rPr>
        <w:t>rule in our setting and implement it in Australia and New</w:t>
      </w:r>
      <w:r w:rsidR="00F70B1B">
        <w:rPr>
          <w:rFonts w:asciiTheme="minorHAnsi" w:hAnsiTheme="minorHAnsi" w:cstheme="minorHAnsi"/>
          <w:color w:val="000000"/>
          <w:lang w:val="en-GB"/>
        </w:rPr>
        <w:t xml:space="preserve"> </w:t>
      </w:r>
      <w:r w:rsidRPr="00EA7F09">
        <w:rPr>
          <w:rFonts w:asciiTheme="minorHAnsi" w:hAnsiTheme="minorHAnsi" w:cstheme="minorHAnsi"/>
          <w:color w:val="000000"/>
          <w:lang w:val="en-GB"/>
        </w:rPr>
        <w:t>Zealand. As shown in this analy</w:t>
      </w:r>
      <w:r w:rsidR="00F70B1B">
        <w:rPr>
          <w:rFonts w:asciiTheme="minorHAnsi" w:hAnsiTheme="minorHAnsi" w:cstheme="minorHAnsi"/>
          <w:color w:val="000000"/>
          <w:lang w:val="en-GB"/>
        </w:rPr>
        <w:t xml:space="preserve">sis, clinician accuracy in our </w:t>
      </w:r>
      <w:r w:rsidRPr="00EA7F09">
        <w:rPr>
          <w:rFonts w:asciiTheme="minorHAnsi" w:hAnsiTheme="minorHAnsi" w:cstheme="minorHAnsi"/>
          <w:color w:val="000000"/>
          <w:lang w:val="en-GB"/>
        </w:rPr>
        <w:t>setting was very high and the patients “missed” by</w:t>
      </w:r>
      <w:r w:rsidR="00F70B1B">
        <w:rPr>
          <w:rFonts w:asciiTheme="minorHAnsi" w:hAnsiTheme="minorHAnsi" w:cstheme="minorHAnsi"/>
          <w:color w:val="000000"/>
          <w:lang w:val="en-GB"/>
        </w:rPr>
        <w:t xml:space="preserve"> </w:t>
      </w:r>
      <w:r w:rsidRPr="00EA7F09">
        <w:rPr>
          <w:rFonts w:asciiTheme="minorHAnsi" w:hAnsiTheme="minorHAnsi" w:cstheme="minorHAnsi"/>
          <w:color w:val="000000"/>
          <w:lang w:val="en-GB"/>
        </w:rPr>
        <w:t>clinicians both had prolo</w:t>
      </w:r>
      <w:r w:rsidR="00F70B1B">
        <w:rPr>
          <w:rFonts w:asciiTheme="minorHAnsi" w:hAnsiTheme="minorHAnsi" w:cstheme="minorHAnsi"/>
          <w:color w:val="000000"/>
          <w:lang w:val="en-GB"/>
        </w:rPr>
        <w:t xml:space="preserve">nged observation periods during </w:t>
      </w:r>
      <w:r w:rsidRPr="00EA7F09">
        <w:rPr>
          <w:rFonts w:asciiTheme="minorHAnsi" w:hAnsiTheme="minorHAnsi" w:cstheme="minorHAnsi"/>
          <w:color w:val="000000"/>
          <w:lang w:val="en-GB"/>
        </w:rPr>
        <w:t>the initial visit. Their clinical course did not require return</w:t>
      </w:r>
      <w:r w:rsidR="00F70B1B">
        <w:rPr>
          <w:rFonts w:asciiTheme="minorHAnsi" w:hAnsiTheme="minorHAnsi" w:cstheme="minorHAnsi"/>
          <w:color w:val="000000"/>
          <w:lang w:val="en-GB"/>
        </w:rPr>
        <w:t xml:space="preserve"> </w:t>
      </w:r>
      <w:r w:rsidRPr="00EA7F09">
        <w:rPr>
          <w:rFonts w:asciiTheme="minorHAnsi" w:hAnsiTheme="minorHAnsi" w:cstheme="minorHAnsi"/>
          <w:color w:val="000000"/>
          <w:lang w:val="en-GB"/>
        </w:rPr>
        <w:t>to the hospital inside 1 week and the findings on eve</w:t>
      </w:r>
      <w:r w:rsidR="00F70B1B">
        <w:rPr>
          <w:rFonts w:asciiTheme="minorHAnsi" w:hAnsiTheme="minorHAnsi" w:cstheme="minorHAnsi"/>
          <w:color w:val="000000"/>
          <w:lang w:val="en-GB"/>
        </w:rPr>
        <w:t xml:space="preserve">ntual </w:t>
      </w:r>
      <w:r w:rsidRPr="00EA7F09">
        <w:rPr>
          <w:rFonts w:asciiTheme="minorHAnsi" w:hAnsiTheme="minorHAnsi" w:cstheme="minorHAnsi"/>
          <w:color w:val="000000"/>
          <w:lang w:val="en-GB"/>
        </w:rPr>
        <w:t>neuroimaging did not requ</w:t>
      </w:r>
      <w:r w:rsidR="00F70B1B">
        <w:rPr>
          <w:rFonts w:asciiTheme="minorHAnsi" w:hAnsiTheme="minorHAnsi" w:cstheme="minorHAnsi"/>
          <w:color w:val="000000"/>
          <w:lang w:val="en-GB"/>
        </w:rPr>
        <w:t xml:space="preserve">ire neurosurgery. This suggests </w:t>
      </w:r>
      <w:r w:rsidRPr="00EA7F09">
        <w:rPr>
          <w:rFonts w:asciiTheme="minorHAnsi" w:hAnsiTheme="minorHAnsi" w:cstheme="minorHAnsi"/>
          <w:color w:val="000000"/>
          <w:lang w:val="en-GB"/>
        </w:rPr>
        <w:t>that discharging them may not have been inappropriate.</w:t>
      </w:r>
    </w:p>
    <w:p w:rsidR="00F70B1B" w:rsidRPr="00EA7F09" w:rsidRDefault="00F70B1B" w:rsidP="00EA7F09">
      <w:pPr>
        <w:autoSpaceDE w:val="0"/>
        <w:autoSpaceDN w:val="0"/>
        <w:adjustRightInd w:val="0"/>
        <w:spacing w:line="360" w:lineRule="auto"/>
        <w:jc w:val="both"/>
        <w:rPr>
          <w:rFonts w:asciiTheme="minorHAnsi" w:hAnsiTheme="minorHAnsi" w:cstheme="minorHAnsi"/>
          <w:color w:val="000000"/>
          <w:lang w:val="en-GB"/>
        </w:rPr>
      </w:pPr>
    </w:p>
    <w:p w:rsidR="00F01F6A" w:rsidRPr="00EA7F09" w:rsidRDefault="00F01F6A" w:rsidP="00EA7F09">
      <w:pPr>
        <w:autoSpaceDE w:val="0"/>
        <w:autoSpaceDN w:val="0"/>
        <w:adjustRightInd w:val="0"/>
        <w:spacing w:line="360" w:lineRule="auto"/>
        <w:jc w:val="both"/>
        <w:rPr>
          <w:rFonts w:asciiTheme="minorHAnsi" w:hAnsiTheme="minorHAnsi" w:cstheme="minorHAnsi"/>
          <w:color w:val="000000"/>
          <w:lang w:val="en-GB"/>
        </w:rPr>
      </w:pPr>
      <w:r w:rsidRPr="00EA7F09">
        <w:rPr>
          <w:rFonts w:asciiTheme="minorHAnsi" w:hAnsiTheme="minorHAnsi" w:cstheme="minorHAnsi"/>
          <w:color w:val="000000"/>
          <w:lang w:val="en-GB"/>
        </w:rPr>
        <w:t>According to the clinician ac</w:t>
      </w:r>
      <w:r w:rsidR="00F70B1B">
        <w:rPr>
          <w:rFonts w:asciiTheme="minorHAnsi" w:hAnsiTheme="minorHAnsi" w:cstheme="minorHAnsi"/>
          <w:color w:val="000000"/>
          <w:lang w:val="en-GB"/>
        </w:rPr>
        <w:t xml:space="preserve">curacy data in our setting, the </w:t>
      </w:r>
      <w:r w:rsidRPr="00EA7F09">
        <w:rPr>
          <w:rFonts w:asciiTheme="minorHAnsi" w:hAnsiTheme="minorHAnsi" w:cstheme="minorHAnsi"/>
          <w:color w:val="000000"/>
          <w:lang w:val="en-GB"/>
        </w:rPr>
        <w:t>introduction of any one of the clinical decision rules will</w:t>
      </w:r>
      <w:r w:rsidR="00F70B1B">
        <w:rPr>
          <w:rFonts w:asciiTheme="minorHAnsi" w:hAnsiTheme="minorHAnsi" w:cstheme="minorHAnsi"/>
          <w:color w:val="000000"/>
          <w:lang w:val="en-GB"/>
        </w:rPr>
        <w:t xml:space="preserve"> </w:t>
      </w:r>
      <w:r w:rsidRPr="00EA7F09">
        <w:rPr>
          <w:rFonts w:asciiTheme="minorHAnsi" w:hAnsiTheme="minorHAnsi" w:cstheme="minorHAnsi"/>
          <w:color w:val="000000"/>
          <w:lang w:val="en-GB"/>
        </w:rPr>
        <w:t>not improve the accu</w:t>
      </w:r>
      <w:r w:rsidR="00F70B1B">
        <w:rPr>
          <w:rFonts w:asciiTheme="minorHAnsi" w:hAnsiTheme="minorHAnsi" w:cstheme="minorHAnsi"/>
          <w:color w:val="000000"/>
          <w:lang w:val="en-GB"/>
        </w:rPr>
        <w:t xml:space="preserve">racy of diagnosis of clinically </w:t>
      </w:r>
      <w:r w:rsidRPr="00EA7F09">
        <w:rPr>
          <w:rFonts w:asciiTheme="minorHAnsi" w:hAnsiTheme="minorHAnsi" w:cstheme="minorHAnsi"/>
          <w:color w:val="000000"/>
          <w:lang w:val="en-GB"/>
        </w:rPr>
        <w:t>important traumatic brain injury and, depending on the</w:t>
      </w:r>
      <w:r w:rsidR="00F70B1B">
        <w:rPr>
          <w:rFonts w:asciiTheme="minorHAnsi" w:hAnsiTheme="minorHAnsi" w:cstheme="minorHAnsi"/>
          <w:color w:val="000000"/>
          <w:lang w:val="en-GB"/>
        </w:rPr>
        <w:t xml:space="preserve"> </w:t>
      </w:r>
      <w:r w:rsidRPr="00EA7F09">
        <w:rPr>
          <w:rFonts w:asciiTheme="minorHAnsi" w:hAnsiTheme="minorHAnsi" w:cstheme="minorHAnsi"/>
          <w:color w:val="000000"/>
          <w:lang w:val="en-GB"/>
        </w:rPr>
        <w:t>rule chosen, may increase the CT rate.</w:t>
      </w:r>
    </w:p>
    <w:p w:rsidR="00F70B1B" w:rsidRDefault="00F70B1B" w:rsidP="00EA7F09">
      <w:pPr>
        <w:autoSpaceDE w:val="0"/>
        <w:autoSpaceDN w:val="0"/>
        <w:adjustRightInd w:val="0"/>
        <w:spacing w:line="360" w:lineRule="auto"/>
        <w:jc w:val="both"/>
        <w:rPr>
          <w:rFonts w:asciiTheme="minorHAnsi" w:hAnsiTheme="minorHAnsi" w:cstheme="minorHAnsi"/>
          <w:color w:val="000000"/>
          <w:lang w:val="en-GB"/>
        </w:rPr>
      </w:pPr>
    </w:p>
    <w:p w:rsidR="00F01F6A" w:rsidRPr="00EA7F09" w:rsidRDefault="00F01F6A" w:rsidP="00F70B1B">
      <w:pPr>
        <w:autoSpaceDE w:val="0"/>
        <w:autoSpaceDN w:val="0"/>
        <w:adjustRightInd w:val="0"/>
        <w:spacing w:line="360" w:lineRule="auto"/>
        <w:jc w:val="both"/>
        <w:rPr>
          <w:rFonts w:asciiTheme="minorHAnsi" w:hAnsiTheme="minorHAnsi" w:cstheme="minorHAnsi"/>
          <w:lang w:val="en-US"/>
        </w:rPr>
      </w:pPr>
      <w:r w:rsidRPr="00EA7F09">
        <w:rPr>
          <w:rFonts w:asciiTheme="minorHAnsi" w:hAnsiTheme="minorHAnsi" w:cstheme="minorHAnsi"/>
          <w:color w:val="000000"/>
          <w:lang w:val="en-GB"/>
        </w:rPr>
        <w:t>Clinicians and regional</w:t>
      </w:r>
      <w:r w:rsidR="00F70B1B">
        <w:rPr>
          <w:rFonts w:asciiTheme="minorHAnsi" w:hAnsiTheme="minorHAnsi" w:cstheme="minorHAnsi"/>
          <w:color w:val="000000"/>
          <w:lang w:val="en-GB"/>
        </w:rPr>
        <w:t xml:space="preserve"> or national bodies considering </w:t>
      </w:r>
      <w:r w:rsidRPr="00EA7F09">
        <w:rPr>
          <w:rFonts w:asciiTheme="minorHAnsi" w:hAnsiTheme="minorHAnsi" w:cstheme="minorHAnsi"/>
          <w:color w:val="000000"/>
          <w:lang w:val="en-GB"/>
        </w:rPr>
        <w:t>the introduction of one of the rules will need to consider</w:t>
      </w:r>
      <w:r w:rsidR="00F70B1B">
        <w:rPr>
          <w:rFonts w:asciiTheme="minorHAnsi" w:hAnsiTheme="minorHAnsi" w:cstheme="minorHAnsi"/>
          <w:color w:val="000000"/>
          <w:lang w:val="en-GB"/>
        </w:rPr>
        <w:t xml:space="preserve"> </w:t>
      </w:r>
      <w:r w:rsidRPr="00EA7F09">
        <w:rPr>
          <w:rFonts w:asciiTheme="minorHAnsi" w:hAnsiTheme="minorHAnsi" w:cstheme="minorHAnsi"/>
          <w:color w:val="000000"/>
          <w:lang w:val="en-GB"/>
        </w:rPr>
        <w:t xml:space="preserve">local clinician accuracy. </w:t>
      </w:r>
      <w:r w:rsidR="00F70B1B">
        <w:rPr>
          <w:rFonts w:asciiTheme="minorHAnsi" w:hAnsiTheme="minorHAnsi" w:cstheme="minorHAnsi"/>
          <w:color w:val="000000"/>
          <w:lang w:val="en-GB"/>
        </w:rPr>
        <w:t xml:space="preserve">In settings with high clinician </w:t>
      </w:r>
      <w:r w:rsidRPr="00EA7F09">
        <w:rPr>
          <w:rFonts w:asciiTheme="minorHAnsi" w:hAnsiTheme="minorHAnsi" w:cstheme="minorHAnsi"/>
          <w:color w:val="000000"/>
          <w:lang w:val="en-GB"/>
        </w:rPr>
        <w:t>accuracy, PECARN, CATCH, or CHALICE clinical</w:t>
      </w:r>
      <w:r w:rsidR="00F70B1B">
        <w:rPr>
          <w:rFonts w:asciiTheme="minorHAnsi" w:hAnsiTheme="minorHAnsi" w:cstheme="minorHAnsi"/>
          <w:color w:val="000000"/>
          <w:lang w:val="en-GB"/>
        </w:rPr>
        <w:t xml:space="preserve"> </w:t>
      </w:r>
      <w:r w:rsidRPr="00EA7F09">
        <w:rPr>
          <w:rFonts w:asciiTheme="minorHAnsi" w:hAnsiTheme="minorHAnsi" w:cstheme="minorHAnsi"/>
          <w:color w:val="000000"/>
          <w:lang w:val="en-GB"/>
        </w:rPr>
        <w:t>decision rules may have li</w:t>
      </w:r>
      <w:r w:rsidR="00F70B1B">
        <w:rPr>
          <w:rFonts w:asciiTheme="minorHAnsi" w:hAnsiTheme="minorHAnsi" w:cstheme="minorHAnsi"/>
          <w:color w:val="000000"/>
          <w:lang w:val="en-GB"/>
        </w:rPr>
        <w:t xml:space="preserve">mited potential to increase the </w:t>
      </w:r>
      <w:r w:rsidRPr="00EA7F09">
        <w:rPr>
          <w:rFonts w:asciiTheme="minorHAnsi" w:hAnsiTheme="minorHAnsi" w:cstheme="minorHAnsi"/>
          <w:color w:val="000000"/>
          <w:lang w:val="en-GB"/>
        </w:rPr>
        <w:t>accuracy of detecting clinically important traumatic brain</w:t>
      </w:r>
      <w:r w:rsidR="00F70B1B">
        <w:rPr>
          <w:rFonts w:asciiTheme="minorHAnsi" w:hAnsiTheme="minorHAnsi" w:cstheme="minorHAnsi"/>
          <w:color w:val="000000"/>
          <w:lang w:val="en-GB"/>
        </w:rPr>
        <w:t xml:space="preserve"> </w:t>
      </w:r>
      <w:r w:rsidRPr="00EA7F09">
        <w:rPr>
          <w:rFonts w:asciiTheme="minorHAnsi" w:hAnsiTheme="minorHAnsi" w:cstheme="minorHAnsi"/>
          <w:color w:val="000000"/>
          <w:lang w:val="en-GB"/>
        </w:rPr>
        <w:t>injury and have the potential to increase the CT rate.</w:t>
      </w:r>
    </w:p>
    <w:p w:rsidR="00F3667B" w:rsidRPr="00EA7F09" w:rsidRDefault="00F3667B" w:rsidP="00EA7F09">
      <w:pPr>
        <w:spacing w:line="360" w:lineRule="auto"/>
        <w:jc w:val="both"/>
        <w:rPr>
          <w:rFonts w:asciiTheme="minorHAnsi" w:eastAsia="Times New Roman" w:hAnsiTheme="minorHAnsi" w:cstheme="minorHAnsi"/>
          <w:lang w:val="en-US" w:eastAsia="en-AU"/>
        </w:rPr>
      </w:pPr>
    </w:p>
    <w:p w:rsidR="00076173" w:rsidRPr="0008693F" w:rsidRDefault="00076173" w:rsidP="00076173">
      <w:pPr>
        <w:spacing w:line="360" w:lineRule="auto"/>
        <w:rPr>
          <w:rFonts w:asciiTheme="minorHAnsi" w:eastAsia="Times New Roman" w:hAnsiTheme="minorHAnsi" w:cs="Helvetica"/>
          <w:b/>
          <w:lang w:val="en-US" w:eastAsia="en-AU"/>
        </w:rPr>
      </w:pPr>
      <w:r w:rsidRPr="0008693F">
        <w:rPr>
          <w:rFonts w:asciiTheme="minorHAnsi" w:eastAsia="Times New Roman" w:hAnsiTheme="minorHAnsi" w:cs="Helvetica"/>
          <w:b/>
          <w:lang w:val="en-US" w:eastAsia="en-AU"/>
        </w:rPr>
        <w:t xml:space="preserve">Declaration of conflicts of interests </w:t>
      </w:r>
    </w:p>
    <w:p w:rsidR="00076173" w:rsidRPr="0008693F" w:rsidRDefault="00076173" w:rsidP="00076173">
      <w:pPr>
        <w:spacing w:line="360" w:lineRule="auto"/>
        <w:rPr>
          <w:rFonts w:asciiTheme="minorHAnsi" w:hAnsiTheme="minorHAnsi"/>
          <w:lang w:val="en-US"/>
        </w:rPr>
      </w:pPr>
      <w:r w:rsidRPr="0008693F">
        <w:rPr>
          <w:rFonts w:asciiTheme="minorHAnsi" w:eastAsia="Times New Roman" w:hAnsiTheme="minorHAnsi" w:cs="Helvetica"/>
          <w:lang w:val="en-US" w:eastAsia="en-AU"/>
        </w:rPr>
        <w:t xml:space="preserve">None of the authors have conflicts of interests. </w:t>
      </w:r>
    </w:p>
    <w:p w:rsidR="00076173" w:rsidRPr="0008693F" w:rsidRDefault="00076173" w:rsidP="00076173">
      <w:pPr>
        <w:spacing w:line="360" w:lineRule="auto"/>
        <w:rPr>
          <w:rFonts w:asciiTheme="minorHAnsi" w:hAnsiTheme="minorHAnsi" w:cs="Arial"/>
          <w:b/>
          <w:lang w:val="en-US"/>
        </w:rPr>
      </w:pPr>
      <w:r w:rsidRPr="0008693F">
        <w:rPr>
          <w:rFonts w:asciiTheme="minorHAnsi" w:hAnsiTheme="minorHAnsi" w:cs="Arial"/>
          <w:b/>
          <w:lang w:val="en-US"/>
        </w:rPr>
        <w:t>Acknowledgement</w:t>
      </w:r>
    </w:p>
    <w:p w:rsidR="00076173" w:rsidRPr="0008693F" w:rsidRDefault="00076173" w:rsidP="00076173">
      <w:pPr>
        <w:spacing w:line="360" w:lineRule="auto"/>
        <w:rPr>
          <w:rFonts w:asciiTheme="minorHAnsi" w:hAnsiTheme="minorHAnsi"/>
          <w:iCs/>
          <w:lang w:val="en-US"/>
        </w:rPr>
      </w:pPr>
      <w:r w:rsidRPr="0008693F">
        <w:rPr>
          <w:rFonts w:asciiTheme="minorHAnsi" w:hAnsiTheme="minorHAnsi"/>
          <w:lang w:val="en-US"/>
        </w:rPr>
        <w:t xml:space="preserve">We would like to thank the participating families and emergency department staff at participating sites. We would like to thank research staff from </w:t>
      </w:r>
      <w:r w:rsidR="00091882">
        <w:rPr>
          <w:rFonts w:asciiTheme="minorHAnsi" w:hAnsiTheme="minorHAnsi"/>
          <w:lang w:val="en-US"/>
        </w:rPr>
        <w:t xml:space="preserve">participating sites. </w:t>
      </w:r>
      <w:r w:rsidRPr="0008693F">
        <w:rPr>
          <w:rFonts w:asciiTheme="minorHAnsi" w:hAnsiTheme="minorHAnsi"/>
          <w:lang w:val="en-US"/>
        </w:rPr>
        <w:t xml:space="preserve"> </w:t>
      </w:r>
    </w:p>
    <w:p w:rsidR="00076173" w:rsidRPr="0008693F" w:rsidRDefault="00076173" w:rsidP="00076173">
      <w:pPr>
        <w:spacing w:line="360" w:lineRule="auto"/>
        <w:rPr>
          <w:rFonts w:asciiTheme="minorHAnsi" w:hAnsiTheme="minorHAnsi"/>
          <w:b/>
          <w:lang w:val="en-US"/>
        </w:rPr>
      </w:pPr>
      <w:r w:rsidRPr="0008693F">
        <w:rPr>
          <w:rFonts w:asciiTheme="minorHAnsi" w:hAnsiTheme="minorHAnsi"/>
          <w:b/>
          <w:lang w:val="en-US"/>
        </w:rPr>
        <w:t>Funding</w:t>
      </w:r>
    </w:p>
    <w:p w:rsidR="00076173" w:rsidRPr="0008693F" w:rsidRDefault="00076173" w:rsidP="00076173">
      <w:pPr>
        <w:spacing w:line="360" w:lineRule="auto"/>
        <w:rPr>
          <w:rFonts w:asciiTheme="minorHAnsi" w:hAnsiTheme="minorHAnsi"/>
          <w:lang w:val="en-US"/>
        </w:rPr>
      </w:pPr>
      <w:r w:rsidRPr="0008693F">
        <w:rPr>
          <w:rFonts w:asciiTheme="minorHAnsi" w:hAnsiTheme="minorHAnsi"/>
          <w:lang w:val="en-US"/>
        </w:rPr>
        <w:t xml:space="preserve">The study was funded by grants from the National Health and Medical Research Council (project grant GNT1046727, Centre of Research Excellence for Paediatric Emergency Medicine GNT1058560), Canberra, Australia; the Murdoch Childrens Research Institute, Melbourne, Australia; the Emergency Medicine Foundation (EMPJ-11162), Brisbane, Australia; Perpetual Philanthropic Services (2012/1140), Australia; Auckland Medical Research Foundation (No. 3112011) and the A + Trust (Auckland District Health Board), Auckland, New Zealand; WA Health Targeted Research Funds 2013, Perth, Australia; the Townsville Hospital and Health Service Private Practice Research and Education Trust Fund, Townsville, Australia; and supported by the Victorian Government’s Infrastructure Support Program, Melbourne, Australia. FEB’s time was part funded by a grant from the Royal Children’s Hospital Foundation, </w:t>
      </w:r>
      <w:r w:rsidRPr="0008693F">
        <w:rPr>
          <w:rFonts w:asciiTheme="minorHAnsi" w:hAnsiTheme="minorHAnsi"/>
          <w:lang w:val="en-US"/>
        </w:rPr>
        <w:lastRenderedPageBreak/>
        <w:t>Melbourne, Australia</w:t>
      </w:r>
      <w:r w:rsidR="00091882">
        <w:rPr>
          <w:rFonts w:asciiTheme="minorHAnsi" w:hAnsiTheme="minorHAnsi"/>
          <w:lang w:val="en-US"/>
        </w:rPr>
        <w:t>, a Melbourne Children’s Clinician Scientist Fellowship, Melbourne, Australia; and an NHMRC Practitioner Fellowship, Canberra, Australia</w:t>
      </w:r>
      <w:r w:rsidRPr="0008693F">
        <w:rPr>
          <w:rFonts w:asciiTheme="minorHAnsi" w:hAnsiTheme="minorHAnsi"/>
          <w:lang w:val="en-US"/>
        </w:rPr>
        <w:t>. SRD’s time was part funded by the Health Research Council of New Zealand (HRC13/556).</w:t>
      </w:r>
    </w:p>
    <w:p w:rsidR="00076173" w:rsidRPr="0008693F" w:rsidRDefault="00076173" w:rsidP="00076173">
      <w:pPr>
        <w:spacing w:line="360" w:lineRule="auto"/>
        <w:rPr>
          <w:rFonts w:asciiTheme="minorHAnsi" w:hAnsiTheme="minorHAnsi"/>
          <w:b/>
          <w:lang w:val="en-US"/>
        </w:rPr>
      </w:pPr>
      <w:r w:rsidRPr="0008693F">
        <w:rPr>
          <w:rFonts w:asciiTheme="minorHAnsi" w:hAnsiTheme="minorHAnsi"/>
          <w:b/>
          <w:lang w:val="en-US"/>
        </w:rPr>
        <w:t>Author Contributions</w:t>
      </w:r>
    </w:p>
    <w:p w:rsidR="00076173" w:rsidRPr="0008693F" w:rsidRDefault="00076173" w:rsidP="00076173">
      <w:pPr>
        <w:spacing w:line="360" w:lineRule="auto"/>
        <w:rPr>
          <w:rFonts w:asciiTheme="minorHAnsi" w:hAnsiTheme="minorHAnsi"/>
          <w:lang w:val="en-US"/>
        </w:rPr>
      </w:pPr>
      <w:r w:rsidRPr="0008693F">
        <w:rPr>
          <w:rFonts w:asciiTheme="minorHAnsi" w:hAnsiTheme="minorHAnsi"/>
          <w:lang w:val="en-US"/>
        </w:rPr>
        <w:t>Franz E Babl: Conceived the study, obtained grant funding, designed the study, provided overall supervision, interpreted the data, wrote the initial draft of the paper, gave final approval to be published, and agreed to be accountable for all aspects of the work.</w:t>
      </w:r>
    </w:p>
    <w:p w:rsidR="00076173" w:rsidRPr="0008693F" w:rsidRDefault="00076173" w:rsidP="00076173">
      <w:pPr>
        <w:spacing w:line="360" w:lineRule="auto"/>
        <w:rPr>
          <w:rFonts w:asciiTheme="minorHAnsi" w:hAnsiTheme="minorHAnsi"/>
          <w:lang w:val="en-US"/>
        </w:rPr>
      </w:pPr>
      <w:r w:rsidRPr="0008693F">
        <w:rPr>
          <w:rFonts w:asciiTheme="minorHAnsi" w:hAnsiTheme="minorHAnsi"/>
          <w:lang w:val="en-US"/>
        </w:rPr>
        <w:t>Meredith Borland, Natalie Phillips , Amit Kochar , Sarah Dalton , Mary McCaskill, John A. Cheek , Yuri Gilhotra, Jeremy Furyk, Jocelyn Neutze , Mark D Lyttle , Silvia Bressan, Louise Crowe, Ed Oakley, Stuart R Dalziel: Designed the study, obtained the data, provided supervision, interpreted the data,  drafted or revised it critically, gave final approval to be published, and agreed to be accountable for all aspects of the work.</w:t>
      </w:r>
    </w:p>
    <w:p w:rsidR="00076173" w:rsidRPr="0008693F" w:rsidRDefault="00076173" w:rsidP="00076173">
      <w:pPr>
        <w:spacing w:line="360" w:lineRule="auto"/>
        <w:rPr>
          <w:rFonts w:asciiTheme="minorHAnsi" w:hAnsiTheme="minorHAnsi"/>
          <w:lang w:val="en-US"/>
        </w:rPr>
      </w:pPr>
      <w:r w:rsidRPr="0008693F">
        <w:rPr>
          <w:rFonts w:asciiTheme="minorHAnsi" w:hAnsiTheme="minorHAnsi"/>
          <w:lang w:val="en-US"/>
        </w:rPr>
        <w:t>Susan Donath: Designed the study, supervised the analysis of the data, contributed to the interpretation of the data, revised the paper critically, gave final approval to be published, and agreed to be accountable for all aspects of the work.</w:t>
      </w:r>
    </w:p>
    <w:p w:rsidR="00076173" w:rsidRPr="0008693F" w:rsidRDefault="00076173" w:rsidP="00076173">
      <w:pPr>
        <w:spacing w:line="360" w:lineRule="auto"/>
        <w:rPr>
          <w:rFonts w:asciiTheme="minorHAnsi" w:hAnsiTheme="minorHAnsi"/>
          <w:lang w:val="en-US"/>
        </w:rPr>
      </w:pPr>
    </w:p>
    <w:p w:rsidR="006B114A" w:rsidRPr="0008693F" w:rsidRDefault="006B114A">
      <w:pPr>
        <w:spacing w:after="160" w:line="259" w:lineRule="auto"/>
        <w:rPr>
          <w:rFonts w:asciiTheme="minorHAnsi" w:hAnsiTheme="minorHAnsi" w:cs="Arial"/>
          <w:lang w:val="en-US"/>
        </w:rPr>
      </w:pPr>
      <w:r w:rsidRPr="0008693F">
        <w:rPr>
          <w:rFonts w:asciiTheme="minorHAnsi" w:hAnsiTheme="minorHAnsi" w:cs="Arial"/>
          <w:lang w:val="en-US"/>
        </w:rPr>
        <w:br w:type="page"/>
      </w:r>
    </w:p>
    <w:p w:rsidR="00076173" w:rsidRPr="0008693F" w:rsidRDefault="00076173" w:rsidP="00076173">
      <w:pPr>
        <w:spacing w:line="360" w:lineRule="auto"/>
        <w:rPr>
          <w:rFonts w:asciiTheme="minorHAnsi" w:hAnsiTheme="minorHAnsi" w:cs="Arial"/>
          <w:lang w:val="en-US"/>
        </w:rPr>
      </w:pPr>
    </w:p>
    <w:p w:rsidR="006B114A" w:rsidRPr="00EA7F09" w:rsidRDefault="006B114A" w:rsidP="00EA7F09">
      <w:pPr>
        <w:spacing w:after="160" w:line="360" w:lineRule="auto"/>
        <w:jc w:val="both"/>
        <w:rPr>
          <w:rFonts w:asciiTheme="minorHAnsi" w:hAnsiTheme="minorHAnsi" w:cstheme="minorHAnsi"/>
          <w:b/>
          <w:color w:val="000000" w:themeColor="text1"/>
          <w:lang w:val="en-US"/>
        </w:rPr>
      </w:pPr>
      <w:r w:rsidRPr="00EA7F09">
        <w:rPr>
          <w:rFonts w:asciiTheme="minorHAnsi" w:hAnsiTheme="minorHAnsi" w:cstheme="minorHAnsi"/>
          <w:b/>
          <w:color w:val="000000" w:themeColor="text1"/>
          <w:lang w:val="en-US"/>
        </w:rPr>
        <w:t>REFERENCES</w:t>
      </w:r>
    </w:p>
    <w:p w:rsidR="00F01F6A" w:rsidRPr="00F70B1B" w:rsidRDefault="00F01F6A" w:rsidP="00F70B1B">
      <w:pPr>
        <w:pStyle w:val="ListParagraph"/>
        <w:numPr>
          <w:ilvl w:val="0"/>
          <w:numId w:val="15"/>
        </w:numPr>
        <w:autoSpaceDE w:val="0"/>
        <w:autoSpaceDN w:val="0"/>
        <w:adjustRightInd w:val="0"/>
        <w:spacing w:line="360" w:lineRule="auto"/>
        <w:jc w:val="both"/>
        <w:rPr>
          <w:rFonts w:cstheme="minorHAnsi"/>
          <w:color w:val="000000" w:themeColor="text1"/>
          <w:lang w:val="en-GB"/>
        </w:rPr>
      </w:pPr>
      <w:bookmarkStart w:id="0" w:name="_GoBack"/>
      <w:r w:rsidRPr="00F70B1B">
        <w:rPr>
          <w:rFonts w:cstheme="minorHAnsi"/>
          <w:color w:val="000000" w:themeColor="text1"/>
          <w:lang w:val="en-GB"/>
        </w:rPr>
        <w:t xml:space="preserve">Pickering A, Harnan S, Fitzgerald P, et </w:t>
      </w:r>
      <w:r w:rsidR="00F70B1B" w:rsidRPr="00F70B1B">
        <w:rPr>
          <w:rFonts w:cstheme="minorHAnsi"/>
          <w:color w:val="000000" w:themeColor="text1"/>
          <w:lang w:val="en-GB"/>
        </w:rPr>
        <w:t xml:space="preserve">al. Clinical decision rules for </w:t>
      </w:r>
      <w:r w:rsidRPr="00F70B1B">
        <w:rPr>
          <w:rFonts w:cstheme="minorHAnsi"/>
          <w:color w:val="000000" w:themeColor="text1"/>
          <w:lang w:val="en-GB"/>
        </w:rPr>
        <w:t>children with minor head injury: a systematic review. Arch Dis Child.</w:t>
      </w:r>
      <w:r w:rsidR="00F70B1B" w:rsidRPr="00F70B1B">
        <w:rPr>
          <w:rFonts w:cstheme="minorHAnsi"/>
          <w:color w:val="000000" w:themeColor="text1"/>
          <w:lang w:val="en-GB"/>
        </w:rPr>
        <w:t xml:space="preserve"> </w:t>
      </w:r>
      <w:r w:rsidRPr="00F70B1B">
        <w:rPr>
          <w:rFonts w:cstheme="minorHAnsi"/>
          <w:color w:val="000000" w:themeColor="text1"/>
          <w:lang w:val="en-GB"/>
        </w:rPr>
        <w:t>2011;96:414-421.</w:t>
      </w:r>
    </w:p>
    <w:p w:rsidR="00F01F6A" w:rsidRPr="00F70B1B" w:rsidRDefault="00F01F6A" w:rsidP="00F70B1B">
      <w:pPr>
        <w:pStyle w:val="ListParagraph"/>
        <w:numPr>
          <w:ilvl w:val="0"/>
          <w:numId w:val="15"/>
        </w:numPr>
        <w:autoSpaceDE w:val="0"/>
        <w:autoSpaceDN w:val="0"/>
        <w:adjustRightInd w:val="0"/>
        <w:spacing w:line="360" w:lineRule="auto"/>
        <w:jc w:val="both"/>
        <w:rPr>
          <w:rFonts w:cstheme="minorHAnsi"/>
          <w:color w:val="000000" w:themeColor="text1"/>
          <w:lang w:val="en-GB"/>
        </w:rPr>
      </w:pPr>
      <w:r w:rsidRPr="00F70B1B">
        <w:rPr>
          <w:rFonts w:cstheme="minorHAnsi"/>
          <w:color w:val="000000" w:themeColor="text1"/>
          <w:lang w:val="en-GB"/>
        </w:rPr>
        <w:t>Lyttle MD, Crowe L, Oakley E, et a</w:t>
      </w:r>
      <w:r w:rsidR="00F70B1B" w:rsidRPr="00F70B1B">
        <w:rPr>
          <w:rFonts w:cstheme="minorHAnsi"/>
          <w:color w:val="000000" w:themeColor="text1"/>
          <w:lang w:val="en-GB"/>
        </w:rPr>
        <w:t xml:space="preserve">l. Comparing CATCH, CHALICE and </w:t>
      </w:r>
      <w:r w:rsidRPr="00F70B1B">
        <w:rPr>
          <w:rFonts w:cstheme="minorHAnsi"/>
          <w:color w:val="000000" w:themeColor="text1"/>
          <w:lang w:val="en-GB"/>
        </w:rPr>
        <w:t>PECARN clinical decision rules for paediatric head injuries. Emerg Med J.</w:t>
      </w:r>
      <w:r w:rsidR="00F70B1B" w:rsidRPr="00F70B1B">
        <w:rPr>
          <w:rFonts w:cstheme="minorHAnsi"/>
          <w:color w:val="000000" w:themeColor="text1"/>
          <w:lang w:val="en-GB"/>
        </w:rPr>
        <w:t xml:space="preserve"> </w:t>
      </w:r>
      <w:r w:rsidRPr="00F70B1B">
        <w:rPr>
          <w:rFonts w:cstheme="minorHAnsi"/>
          <w:color w:val="000000" w:themeColor="text1"/>
          <w:lang w:val="en-GB"/>
        </w:rPr>
        <w:t>2012;29:785-794.</w:t>
      </w:r>
    </w:p>
    <w:p w:rsidR="00F01F6A" w:rsidRPr="00F70B1B" w:rsidRDefault="00F01F6A" w:rsidP="00F70B1B">
      <w:pPr>
        <w:pStyle w:val="ListParagraph"/>
        <w:numPr>
          <w:ilvl w:val="0"/>
          <w:numId w:val="15"/>
        </w:numPr>
        <w:autoSpaceDE w:val="0"/>
        <w:autoSpaceDN w:val="0"/>
        <w:adjustRightInd w:val="0"/>
        <w:spacing w:line="360" w:lineRule="auto"/>
        <w:jc w:val="both"/>
        <w:rPr>
          <w:rFonts w:cstheme="minorHAnsi"/>
          <w:color w:val="000000" w:themeColor="text1"/>
          <w:lang w:val="en-GB"/>
        </w:rPr>
      </w:pPr>
      <w:r w:rsidRPr="00F70B1B">
        <w:rPr>
          <w:rFonts w:cstheme="minorHAnsi"/>
          <w:color w:val="000000" w:themeColor="text1"/>
          <w:lang w:val="en-GB"/>
        </w:rPr>
        <w:t>Babl FE, Borland ML, Phillips N</w:t>
      </w:r>
      <w:r w:rsidR="00F70B1B" w:rsidRPr="00F70B1B">
        <w:rPr>
          <w:rFonts w:cstheme="minorHAnsi"/>
          <w:color w:val="000000" w:themeColor="text1"/>
          <w:lang w:val="en-GB"/>
        </w:rPr>
        <w:t xml:space="preserve">, et al; Paediatric Research in </w:t>
      </w:r>
      <w:r w:rsidRPr="00F70B1B">
        <w:rPr>
          <w:rFonts w:cstheme="minorHAnsi"/>
          <w:color w:val="000000" w:themeColor="text1"/>
          <w:lang w:val="en-GB"/>
        </w:rPr>
        <w:t>Emergency Departments International Collaborative (PREDICT).</w:t>
      </w:r>
      <w:r w:rsidR="00F70B1B" w:rsidRPr="00F70B1B">
        <w:rPr>
          <w:rFonts w:cstheme="minorHAnsi"/>
          <w:color w:val="000000" w:themeColor="text1"/>
          <w:lang w:val="en-GB"/>
        </w:rPr>
        <w:t xml:space="preserve"> </w:t>
      </w:r>
      <w:r w:rsidRPr="00F70B1B">
        <w:rPr>
          <w:rFonts w:cstheme="minorHAnsi"/>
          <w:color w:val="000000" w:themeColor="text1"/>
          <w:lang w:val="en-GB"/>
        </w:rPr>
        <w:t>Accuracy of PECARN, CATCH and CHALIC</w:t>
      </w:r>
      <w:r w:rsidR="00F70B1B" w:rsidRPr="00F70B1B">
        <w:rPr>
          <w:rFonts w:cstheme="minorHAnsi"/>
          <w:color w:val="000000" w:themeColor="text1"/>
          <w:lang w:val="en-GB"/>
        </w:rPr>
        <w:t xml:space="preserve">E head injury decision rules in </w:t>
      </w:r>
      <w:r w:rsidRPr="00F70B1B">
        <w:rPr>
          <w:rFonts w:cstheme="minorHAnsi"/>
          <w:color w:val="000000" w:themeColor="text1"/>
          <w:lang w:val="en-GB"/>
        </w:rPr>
        <w:t>children. A prospective cohort study. Lancet. 2017;389:2393-2402.</w:t>
      </w:r>
    </w:p>
    <w:p w:rsidR="00F01F6A" w:rsidRPr="00F70B1B" w:rsidRDefault="00F01F6A" w:rsidP="00F70B1B">
      <w:pPr>
        <w:pStyle w:val="ListParagraph"/>
        <w:numPr>
          <w:ilvl w:val="0"/>
          <w:numId w:val="15"/>
        </w:numPr>
        <w:autoSpaceDE w:val="0"/>
        <w:autoSpaceDN w:val="0"/>
        <w:adjustRightInd w:val="0"/>
        <w:spacing w:line="360" w:lineRule="auto"/>
        <w:jc w:val="both"/>
        <w:rPr>
          <w:rFonts w:cstheme="minorHAnsi"/>
          <w:color w:val="000000" w:themeColor="text1"/>
          <w:lang w:val="en-GB"/>
        </w:rPr>
      </w:pPr>
      <w:r w:rsidRPr="00F70B1B">
        <w:rPr>
          <w:rFonts w:cstheme="minorHAnsi"/>
          <w:color w:val="000000" w:themeColor="text1"/>
          <w:lang w:val="en-GB"/>
        </w:rPr>
        <w:t>Kuppermann N, Holmes JF, Dayan PS, et al</w:t>
      </w:r>
      <w:r w:rsidR="00F70B1B" w:rsidRPr="00F70B1B">
        <w:rPr>
          <w:rFonts w:cstheme="minorHAnsi"/>
          <w:color w:val="000000" w:themeColor="text1"/>
          <w:lang w:val="en-GB"/>
        </w:rPr>
        <w:t xml:space="preserve">. Identification of children at </w:t>
      </w:r>
      <w:r w:rsidRPr="00F70B1B">
        <w:rPr>
          <w:rFonts w:cstheme="minorHAnsi"/>
          <w:color w:val="000000" w:themeColor="text1"/>
          <w:lang w:val="en-GB"/>
        </w:rPr>
        <w:t>very low risk of clinically-important brain injuries after head trauma: a</w:t>
      </w:r>
      <w:r w:rsidR="00F70B1B" w:rsidRPr="00F70B1B">
        <w:rPr>
          <w:rFonts w:cstheme="minorHAnsi"/>
          <w:color w:val="000000" w:themeColor="text1"/>
          <w:lang w:val="en-GB"/>
        </w:rPr>
        <w:t xml:space="preserve"> </w:t>
      </w:r>
      <w:r w:rsidRPr="00F70B1B">
        <w:rPr>
          <w:rFonts w:cstheme="minorHAnsi"/>
          <w:color w:val="000000" w:themeColor="text1"/>
          <w:lang w:val="en-GB"/>
        </w:rPr>
        <w:t>prospective cohort study. Lancet. 2009;374:1160-1170.</w:t>
      </w:r>
    </w:p>
    <w:p w:rsidR="00F01F6A" w:rsidRPr="00F70B1B" w:rsidRDefault="00F01F6A" w:rsidP="00F70B1B">
      <w:pPr>
        <w:pStyle w:val="ListParagraph"/>
        <w:numPr>
          <w:ilvl w:val="0"/>
          <w:numId w:val="15"/>
        </w:numPr>
        <w:autoSpaceDE w:val="0"/>
        <w:autoSpaceDN w:val="0"/>
        <w:adjustRightInd w:val="0"/>
        <w:spacing w:line="360" w:lineRule="auto"/>
        <w:jc w:val="both"/>
        <w:rPr>
          <w:rFonts w:cstheme="minorHAnsi"/>
          <w:color w:val="000000" w:themeColor="text1"/>
          <w:lang w:val="en-GB"/>
        </w:rPr>
      </w:pPr>
      <w:r w:rsidRPr="00F70B1B">
        <w:rPr>
          <w:rFonts w:cstheme="minorHAnsi"/>
          <w:color w:val="000000" w:themeColor="text1"/>
          <w:lang w:val="en-GB"/>
        </w:rPr>
        <w:t>Osmond MH, Klassen TP, Wells GA, et</w:t>
      </w:r>
      <w:r w:rsidR="00F70B1B" w:rsidRPr="00F70B1B">
        <w:rPr>
          <w:rFonts w:cstheme="minorHAnsi"/>
          <w:color w:val="000000" w:themeColor="text1"/>
          <w:lang w:val="en-GB"/>
        </w:rPr>
        <w:t xml:space="preserve"> al. CATCH: a clinical decision </w:t>
      </w:r>
      <w:r w:rsidRPr="00F70B1B">
        <w:rPr>
          <w:rFonts w:cstheme="minorHAnsi"/>
          <w:color w:val="000000" w:themeColor="text1"/>
          <w:lang w:val="en-GB"/>
        </w:rPr>
        <w:t>rule for the use of computed tomography in children with minor head</w:t>
      </w:r>
      <w:r w:rsidR="00F70B1B" w:rsidRPr="00F70B1B">
        <w:rPr>
          <w:rFonts w:cstheme="minorHAnsi"/>
          <w:color w:val="000000" w:themeColor="text1"/>
          <w:lang w:val="en-GB"/>
        </w:rPr>
        <w:t xml:space="preserve"> </w:t>
      </w:r>
      <w:r w:rsidRPr="00F70B1B">
        <w:rPr>
          <w:rFonts w:cstheme="minorHAnsi"/>
          <w:color w:val="000000" w:themeColor="text1"/>
          <w:lang w:val="en-GB"/>
        </w:rPr>
        <w:t>injury. CMAJ. 2010;182:341-348.</w:t>
      </w:r>
    </w:p>
    <w:p w:rsidR="00F01F6A" w:rsidRPr="00F70B1B" w:rsidRDefault="00F01F6A" w:rsidP="00F70B1B">
      <w:pPr>
        <w:pStyle w:val="ListParagraph"/>
        <w:numPr>
          <w:ilvl w:val="0"/>
          <w:numId w:val="15"/>
        </w:numPr>
        <w:autoSpaceDE w:val="0"/>
        <w:autoSpaceDN w:val="0"/>
        <w:adjustRightInd w:val="0"/>
        <w:spacing w:line="360" w:lineRule="auto"/>
        <w:jc w:val="both"/>
        <w:rPr>
          <w:rFonts w:cstheme="minorHAnsi"/>
          <w:color w:val="000000" w:themeColor="text1"/>
          <w:lang w:val="en-GB"/>
        </w:rPr>
      </w:pPr>
      <w:r w:rsidRPr="00F70B1B">
        <w:rPr>
          <w:rFonts w:cstheme="minorHAnsi"/>
          <w:color w:val="000000" w:themeColor="text1"/>
          <w:lang w:val="en-GB"/>
        </w:rPr>
        <w:t>Dunning J, Daly JP, Lomas JP, et al. De</w:t>
      </w:r>
      <w:r w:rsidR="00F70B1B" w:rsidRPr="00F70B1B">
        <w:rPr>
          <w:rFonts w:cstheme="minorHAnsi"/>
          <w:color w:val="000000" w:themeColor="text1"/>
          <w:lang w:val="en-GB"/>
        </w:rPr>
        <w:t xml:space="preserve">rivation of the children’s head </w:t>
      </w:r>
      <w:r w:rsidRPr="00F70B1B">
        <w:rPr>
          <w:rFonts w:cstheme="minorHAnsi"/>
          <w:color w:val="000000" w:themeColor="text1"/>
          <w:lang w:val="en-GB"/>
        </w:rPr>
        <w:t>injury algorithm for the prediction of important clinical events</w:t>
      </w:r>
      <w:r w:rsidR="00F70B1B" w:rsidRPr="00F70B1B">
        <w:rPr>
          <w:rFonts w:cstheme="minorHAnsi"/>
          <w:color w:val="000000" w:themeColor="text1"/>
          <w:lang w:val="en-GB"/>
        </w:rPr>
        <w:t xml:space="preserve"> </w:t>
      </w:r>
      <w:r w:rsidRPr="00F70B1B">
        <w:rPr>
          <w:rFonts w:cstheme="minorHAnsi"/>
          <w:color w:val="000000" w:themeColor="text1"/>
          <w:lang w:val="en-GB"/>
        </w:rPr>
        <w:t>decision rule for head injury in chi</w:t>
      </w:r>
      <w:r w:rsidR="00F70B1B" w:rsidRPr="00F70B1B">
        <w:rPr>
          <w:rFonts w:cstheme="minorHAnsi"/>
          <w:color w:val="000000" w:themeColor="text1"/>
          <w:lang w:val="en-GB"/>
        </w:rPr>
        <w:t>ldren. Arch Dis Child. 2006;91:</w:t>
      </w:r>
      <w:r w:rsidRPr="00F70B1B">
        <w:rPr>
          <w:rFonts w:cstheme="minorHAnsi"/>
          <w:color w:val="000000" w:themeColor="text1"/>
          <w:lang w:val="en-GB"/>
        </w:rPr>
        <w:t>885-891.</w:t>
      </w:r>
    </w:p>
    <w:p w:rsidR="00F01F6A" w:rsidRPr="00F70B1B" w:rsidRDefault="00F01F6A" w:rsidP="00F70B1B">
      <w:pPr>
        <w:pStyle w:val="ListParagraph"/>
        <w:numPr>
          <w:ilvl w:val="0"/>
          <w:numId w:val="15"/>
        </w:numPr>
        <w:autoSpaceDE w:val="0"/>
        <w:autoSpaceDN w:val="0"/>
        <w:adjustRightInd w:val="0"/>
        <w:spacing w:line="360" w:lineRule="auto"/>
        <w:jc w:val="both"/>
        <w:rPr>
          <w:rFonts w:cstheme="minorHAnsi"/>
          <w:color w:val="000000" w:themeColor="text1"/>
          <w:lang w:val="en-GB"/>
        </w:rPr>
      </w:pPr>
      <w:r w:rsidRPr="00F70B1B">
        <w:rPr>
          <w:rFonts w:cstheme="minorHAnsi"/>
          <w:color w:val="000000" w:themeColor="text1"/>
          <w:lang w:val="en-GB"/>
        </w:rPr>
        <w:t xml:space="preserve">Lyttle MD, Cheek JA, Blackburn C, et </w:t>
      </w:r>
      <w:r w:rsidR="00F70B1B" w:rsidRPr="00F70B1B">
        <w:rPr>
          <w:rFonts w:cstheme="minorHAnsi"/>
          <w:color w:val="000000" w:themeColor="text1"/>
          <w:lang w:val="en-GB"/>
        </w:rPr>
        <w:t xml:space="preserve">al. Applicability of the CATCH, </w:t>
      </w:r>
      <w:r w:rsidRPr="00F70B1B">
        <w:rPr>
          <w:rFonts w:cstheme="minorHAnsi"/>
          <w:color w:val="000000" w:themeColor="text1"/>
          <w:lang w:val="en-GB"/>
        </w:rPr>
        <w:t>CHALICE and PECARN paediatric head injury clinical decision rules:</w:t>
      </w:r>
      <w:r w:rsidR="00F70B1B" w:rsidRPr="00F70B1B">
        <w:rPr>
          <w:rFonts w:cstheme="minorHAnsi"/>
          <w:color w:val="000000" w:themeColor="text1"/>
          <w:lang w:val="en-GB"/>
        </w:rPr>
        <w:t xml:space="preserve"> </w:t>
      </w:r>
      <w:r w:rsidRPr="00F70B1B">
        <w:rPr>
          <w:rFonts w:cstheme="minorHAnsi"/>
          <w:color w:val="000000" w:themeColor="text1"/>
          <w:lang w:val="en-GB"/>
        </w:rPr>
        <w:t xml:space="preserve">pilot data from a single </w:t>
      </w:r>
      <w:r w:rsidR="00F70B1B" w:rsidRPr="00F70B1B">
        <w:rPr>
          <w:rFonts w:cstheme="minorHAnsi"/>
          <w:color w:val="000000" w:themeColor="text1"/>
          <w:lang w:val="en-GB"/>
        </w:rPr>
        <w:t xml:space="preserve">Australian centre. Emerg Med J. </w:t>
      </w:r>
      <w:r w:rsidRPr="00F70B1B">
        <w:rPr>
          <w:rFonts w:cstheme="minorHAnsi"/>
          <w:color w:val="000000" w:themeColor="text1"/>
          <w:lang w:val="en-GB"/>
        </w:rPr>
        <w:t>2013;30:790-794.</w:t>
      </w:r>
    </w:p>
    <w:p w:rsidR="00F01F6A" w:rsidRPr="00F70B1B" w:rsidRDefault="00F01F6A" w:rsidP="00F70B1B">
      <w:pPr>
        <w:pStyle w:val="ListParagraph"/>
        <w:numPr>
          <w:ilvl w:val="0"/>
          <w:numId w:val="15"/>
        </w:numPr>
        <w:autoSpaceDE w:val="0"/>
        <w:autoSpaceDN w:val="0"/>
        <w:adjustRightInd w:val="0"/>
        <w:spacing w:line="360" w:lineRule="auto"/>
        <w:jc w:val="both"/>
        <w:rPr>
          <w:rFonts w:cstheme="minorHAnsi"/>
          <w:color w:val="000000" w:themeColor="text1"/>
          <w:lang w:val="en-GB"/>
        </w:rPr>
      </w:pPr>
      <w:r w:rsidRPr="00F70B1B">
        <w:rPr>
          <w:rFonts w:cstheme="minorHAnsi"/>
          <w:color w:val="000000" w:themeColor="text1"/>
          <w:lang w:val="en-GB"/>
        </w:rPr>
        <w:t>Easter JS, Bakes K, Dhaliwal J, et al. Comparison of PECA</w:t>
      </w:r>
      <w:r w:rsidR="00F70B1B" w:rsidRPr="00F70B1B">
        <w:rPr>
          <w:rFonts w:cstheme="minorHAnsi"/>
          <w:color w:val="000000" w:themeColor="text1"/>
          <w:lang w:val="en-GB"/>
        </w:rPr>
        <w:t xml:space="preserve">RN, CATCH, </w:t>
      </w:r>
      <w:r w:rsidRPr="00F70B1B">
        <w:rPr>
          <w:rFonts w:cstheme="minorHAnsi"/>
          <w:color w:val="000000" w:themeColor="text1"/>
          <w:lang w:val="en-GB"/>
        </w:rPr>
        <w:t>and CHALICE rules for children with minor head injury: a prospective</w:t>
      </w:r>
      <w:r w:rsidR="00F70B1B" w:rsidRPr="00F70B1B">
        <w:rPr>
          <w:rFonts w:cstheme="minorHAnsi"/>
          <w:color w:val="000000" w:themeColor="text1"/>
          <w:lang w:val="en-GB"/>
        </w:rPr>
        <w:t xml:space="preserve"> </w:t>
      </w:r>
      <w:r w:rsidRPr="00F70B1B">
        <w:rPr>
          <w:rFonts w:cstheme="minorHAnsi"/>
          <w:color w:val="000000" w:themeColor="text1"/>
          <w:lang w:val="en-GB"/>
        </w:rPr>
        <w:t>cohort study. Ann Emerg Med. 2014;64:145-152.</w:t>
      </w:r>
    </w:p>
    <w:p w:rsidR="00F01F6A" w:rsidRPr="00F70B1B" w:rsidRDefault="00F01F6A" w:rsidP="00F70B1B">
      <w:pPr>
        <w:pStyle w:val="ListParagraph"/>
        <w:numPr>
          <w:ilvl w:val="0"/>
          <w:numId w:val="15"/>
        </w:numPr>
        <w:autoSpaceDE w:val="0"/>
        <w:autoSpaceDN w:val="0"/>
        <w:adjustRightInd w:val="0"/>
        <w:spacing w:line="360" w:lineRule="auto"/>
        <w:jc w:val="both"/>
        <w:rPr>
          <w:rFonts w:cstheme="minorHAnsi"/>
          <w:color w:val="000000" w:themeColor="text1"/>
          <w:lang w:val="en-GB"/>
        </w:rPr>
      </w:pPr>
      <w:r w:rsidRPr="00F70B1B">
        <w:rPr>
          <w:rFonts w:cstheme="minorHAnsi"/>
          <w:color w:val="000000" w:themeColor="text1"/>
          <w:lang w:val="en-GB"/>
        </w:rPr>
        <w:t>Thiam DW, Yap SH, Chong SL. Clinica</w:t>
      </w:r>
      <w:r w:rsidR="00F70B1B" w:rsidRPr="00F70B1B">
        <w:rPr>
          <w:rFonts w:cstheme="minorHAnsi"/>
          <w:color w:val="000000" w:themeColor="text1"/>
          <w:lang w:val="en-GB"/>
        </w:rPr>
        <w:t xml:space="preserve">l decision rules for paediatric </w:t>
      </w:r>
      <w:r w:rsidRPr="00F70B1B">
        <w:rPr>
          <w:rFonts w:cstheme="minorHAnsi"/>
          <w:color w:val="000000" w:themeColor="text1"/>
          <w:lang w:val="en-GB"/>
        </w:rPr>
        <w:t>minor head injury: are CT scans a necessary evil? Ann Acad Med</w:t>
      </w:r>
      <w:r w:rsidR="00F70B1B" w:rsidRPr="00F70B1B">
        <w:rPr>
          <w:rFonts w:cstheme="minorHAnsi"/>
          <w:color w:val="000000" w:themeColor="text1"/>
          <w:lang w:val="en-GB"/>
        </w:rPr>
        <w:t xml:space="preserve"> </w:t>
      </w:r>
      <w:r w:rsidRPr="00F70B1B">
        <w:rPr>
          <w:rFonts w:cstheme="minorHAnsi"/>
          <w:color w:val="000000" w:themeColor="text1"/>
          <w:lang w:val="en-GB"/>
        </w:rPr>
        <w:t>Singapore. 2015;44:335-341.</w:t>
      </w:r>
    </w:p>
    <w:p w:rsidR="00F01F6A" w:rsidRPr="00F70B1B" w:rsidRDefault="00F01F6A" w:rsidP="00F70B1B">
      <w:pPr>
        <w:pStyle w:val="ListParagraph"/>
        <w:numPr>
          <w:ilvl w:val="0"/>
          <w:numId w:val="15"/>
        </w:numPr>
        <w:autoSpaceDE w:val="0"/>
        <w:autoSpaceDN w:val="0"/>
        <w:adjustRightInd w:val="0"/>
        <w:spacing w:line="360" w:lineRule="auto"/>
        <w:jc w:val="both"/>
        <w:rPr>
          <w:rFonts w:cstheme="minorHAnsi"/>
          <w:color w:val="000000" w:themeColor="text1"/>
          <w:lang w:val="en-GB"/>
        </w:rPr>
      </w:pPr>
      <w:r w:rsidRPr="00F70B1B">
        <w:rPr>
          <w:rFonts w:cstheme="minorHAnsi"/>
          <w:color w:val="000000" w:themeColor="text1"/>
          <w:lang w:val="en-GB"/>
        </w:rPr>
        <w:t xml:space="preserve">Lorton F, Poullaouec C, Legallais E, </w:t>
      </w:r>
      <w:r w:rsidR="00F70B1B" w:rsidRPr="00F70B1B">
        <w:rPr>
          <w:rFonts w:cstheme="minorHAnsi"/>
          <w:color w:val="000000" w:themeColor="text1"/>
          <w:lang w:val="en-GB"/>
        </w:rPr>
        <w:t xml:space="preserve">et al. Validation of the PECARN </w:t>
      </w:r>
      <w:r w:rsidRPr="00F70B1B">
        <w:rPr>
          <w:rFonts w:cstheme="minorHAnsi"/>
          <w:color w:val="000000" w:themeColor="text1"/>
          <w:lang w:val="en-GB"/>
        </w:rPr>
        <w:t>clinical decision rule for children with minor head trauma: a French</w:t>
      </w:r>
      <w:r w:rsidR="00F70B1B" w:rsidRPr="00F70B1B">
        <w:rPr>
          <w:rFonts w:cstheme="minorHAnsi"/>
          <w:color w:val="000000" w:themeColor="text1"/>
          <w:lang w:val="en-GB"/>
        </w:rPr>
        <w:t xml:space="preserve"> </w:t>
      </w:r>
      <w:r w:rsidRPr="00F70B1B">
        <w:rPr>
          <w:rFonts w:cstheme="minorHAnsi"/>
          <w:color w:val="000000" w:themeColor="text1"/>
          <w:lang w:val="en-GB"/>
        </w:rPr>
        <w:t>multicenter prospective study. S</w:t>
      </w:r>
      <w:r w:rsidR="00F70B1B" w:rsidRPr="00F70B1B">
        <w:rPr>
          <w:rFonts w:cstheme="minorHAnsi"/>
          <w:color w:val="000000" w:themeColor="text1"/>
          <w:lang w:val="en-GB"/>
        </w:rPr>
        <w:t xml:space="preserve">cand J Trauma Resusc Emerg Med. </w:t>
      </w:r>
      <w:r w:rsidRPr="00F70B1B">
        <w:rPr>
          <w:rFonts w:cstheme="minorHAnsi"/>
          <w:color w:val="000000" w:themeColor="text1"/>
          <w:lang w:val="en-GB"/>
        </w:rPr>
        <w:t>2016;24:98.</w:t>
      </w:r>
    </w:p>
    <w:p w:rsidR="00F01F6A" w:rsidRPr="00F70B1B" w:rsidRDefault="00F01F6A" w:rsidP="00F70B1B">
      <w:pPr>
        <w:pStyle w:val="ListParagraph"/>
        <w:numPr>
          <w:ilvl w:val="0"/>
          <w:numId w:val="15"/>
        </w:numPr>
        <w:autoSpaceDE w:val="0"/>
        <w:autoSpaceDN w:val="0"/>
        <w:adjustRightInd w:val="0"/>
        <w:spacing w:line="360" w:lineRule="auto"/>
        <w:jc w:val="both"/>
        <w:rPr>
          <w:rFonts w:cstheme="minorHAnsi"/>
          <w:color w:val="000000" w:themeColor="text1"/>
          <w:lang w:val="en-GB"/>
        </w:rPr>
      </w:pPr>
      <w:r w:rsidRPr="00F70B1B">
        <w:rPr>
          <w:rFonts w:cstheme="minorHAnsi"/>
          <w:color w:val="000000" w:themeColor="text1"/>
          <w:lang w:val="en-GB"/>
        </w:rPr>
        <w:t>Stanley RM, Hoyle JD, Dayan PS, et al</w:t>
      </w:r>
      <w:r w:rsidR="00F70B1B" w:rsidRPr="00F70B1B">
        <w:rPr>
          <w:rFonts w:cstheme="minorHAnsi"/>
          <w:color w:val="000000" w:themeColor="text1"/>
          <w:lang w:val="en-GB"/>
        </w:rPr>
        <w:t xml:space="preserve">. Emergency department practice </w:t>
      </w:r>
      <w:r w:rsidRPr="00F70B1B">
        <w:rPr>
          <w:rFonts w:cstheme="minorHAnsi"/>
          <w:color w:val="000000" w:themeColor="text1"/>
          <w:lang w:val="en-GB"/>
        </w:rPr>
        <w:t>variation in computed tomography use for children with minor blunt</w:t>
      </w:r>
      <w:r w:rsidR="00F70B1B" w:rsidRPr="00F70B1B">
        <w:rPr>
          <w:rFonts w:cstheme="minorHAnsi"/>
          <w:color w:val="000000" w:themeColor="text1"/>
          <w:lang w:val="en-GB"/>
        </w:rPr>
        <w:t xml:space="preserve"> </w:t>
      </w:r>
      <w:r w:rsidRPr="00F70B1B">
        <w:rPr>
          <w:rFonts w:cstheme="minorHAnsi"/>
          <w:color w:val="000000" w:themeColor="text1"/>
          <w:lang w:val="en-GB"/>
        </w:rPr>
        <w:t>head trauma. J Pediatr. 2014;165:1201-1206.e2.</w:t>
      </w:r>
    </w:p>
    <w:p w:rsidR="00F01F6A" w:rsidRPr="00F70B1B" w:rsidRDefault="00F01F6A" w:rsidP="00F70B1B">
      <w:pPr>
        <w:pStyle w:val="ListParagraph"/>
        <w:numPr>
          <w:ilvl w:val="0"/>
          <w:numId w:val="15"/>
        </w:numPr>
        <w:autoSpaceDE w:val="0"/>
        <w:autoSpaceDN w:val="0"/>
        <w:adjustRightInd w:val="0"/>
        <w:spacing w:line="360" w:lineRule="auto"/>
        <w:jc w:val="both"/>
        <w:rPr>
          <w:rFonts w:cstheme="minorHAnsi"/>
          <w:color w:val="000000" w:themeColor="text1"/>
          <w:lang w:val="en-GB"/>
        </w:rPr>
      </w:pPr>
      <w:r w:rsidRPr="00F70B1B">
        <w:rPr>
          <w:rFonts w:cstheme="minorHAnsi"/>
          <w:color w:val="000000" w:themeColor="text1"/>
          <w:lang w:val="en-GB"/>
        </w:rPr>
        <w:t xml:space="preserve">Klassen TP, Reed MH, Stiell IG, et </w:t>
      </w:r>
      <w:r w:rsidR="00F70B1B" w:rsidRPr="00F70B1B">
        <w:rPr>
          <w:rFonts w:cstheme="minorHAnsi"/>
          <w:color w:val="000000" w:themeColor="text1"/>
          <w:lang w:val="en-GB"/>
        </w:rPr>
        <w:t xml:space="preserve">al. Variation in utilization of </w:t>
      </w:r>
      <w:r w:rsidRPr="00F70B1B">
        <w:rPr>
          <w:rFonts w:cstheme="minorHAnsi"/>
          <w:color w:val="000000" w:themeColor="text1"/>
          <w:lang w:val="en-GB"/>
        </w:rPr>
        <w:t>computed tomography scanning for the investigation of minor head</w:t>
      </w:r>
      <w:r w:rsidR="00F70B1B" w:rsidRPr="00F70B1B">
        <w:rPr>
          <w:rFonts w:cstheme="minorHAnsi"/>
          <w:color w:val="000000" w:themeColor="text1"/>
          <w:lang w:val="en-GB"/>
        </w:rPr>
        <w:t xml:space="preserve"> </w:t>
      </w:r>
      <w:r w:rsidRPr="00F70B1B">
        <w:rPr>
          <w:rFonts w:cstheme="minorHAnsi"/>
          <w:color w:val="000000" w:themeColor="text1"/>
          <w:lang w:val="en-GB"/>
        </w:rPr>
        <w:t>trauma in children: a Canad</w:t>
      </w:r>
      <w:r w:rsidR="00F70B1B" w:rsidRPr="00F70B1B">
        <w:rPr>
          <w:rFonts w:cstheme="minorHAnsi"/>
          <w:color w:val="000000" w:themeColor="text1"/>
          <w:lang w:val="en-GB"/>
        </w:rPr>
        <w:t xml:space="preserve">ian experience. Acad Emerg Med. </w:t>
      </w:r>
      <w:r w:rsidRPr="00F70B1B">
        <w:rPr>
          <w:rFonts w:cstheme="minorHAnsi"/>
          <w:color w:val="000000" w:themeColor="text1"/>
          <w:lang w:val="en-GB"/>
        </w:rPr>
        <w:t>2000;7:739-744.</w:t>
      </w:r>
    </w:p>
    <w:p w:rsidR="00F01F6A" w:rsidRPr="00F70B1B" w:rsidRDefault="00F01F6A" w:rsidP="00F70B1B">
      <w:pPr>
        <w:pStyle w:val="ListParagraph"/>
        <w:numPr>
          <w:ilvl w:val="0"/>
          <w:numId w:val="15"/>
        </w:numPr>
        <w:autoSpaceDE w:val="0"/>
        <w:autoSpaceDN w:val="0"/>
        <w:adjustRightInd w:val="0"/>
        <w:spacing w:line="360" w:lineRule="auto"/>
        <w:jc w:val="both"/>
        <w:rPr>
          <w:rFonts w:cstheme="minorHAnsi"/>
          <w:color w:val="000000" w:themeColor="text1"/>
          <w:lang w:val="en-GB"/>
        </w:rPr>
      </w:pPr>
      <w:r w:rsidRPr="00F70B1B">
        <w:rPr>
          <w:rFonts w:cstheme="minorHAnsi"/>
          <w:color w:val="000000" w:themeColor="text1"/>
          <w:lang w:val="en-GB"/>
        </w:rPr>
        <w:lastRenderedPageBreak/>
        <w:t>Oakley E, May R, Hoeppner T, et al; Paediatric Research in Emergency</w:t>
      </w:r>
      <w:r w:rsidR="00F70B1B" w:rsidRPr="00F70B1B">
        <w:rPr>
          <w:rFonts w:cstheme="minorHAnsi"/>
          <w:color w:val="000000" w:themeColor="text1"/>
          <w:lang w:val="en-GB"/>
        </w:rPr>
        <w:t xml:space="preserve"> </w:t>
      </w:r>
      <w:r w:rsidRPr="00F70B1B">
        <w:rPr>
          <w:rFonts w:cstheme="minorHAnsi"/>
          <w:color w:val="000000" w:themeColor="text1"/>
          <w:lang w:val="en-GB"/>
        </w:rPr>
        <w:t>Departments International Collaborative (PREDICT). Computed</w:t>
      </w:r>
      <w:r w:rsidR="00F70B1B" w:rsidRPr="00F70B1B">
        <w:rPr>
          <w:rFonts w:cstheme="minorHAnsi"/>
          <w:color w:val="000000" w:themeColor="text1"/>
          <w:lang w:val="en-GB"/>
        </w:rPr>
        <w:t xml:space="preserve"> </w:t>
      </w:r>
      <w:r w:rsidRPr="00F70B1B">
        <w:rPr>
          <w:rFonts w:cstheme="minorHAnsi"/>
          <w:color w:val="000000" w:themeColor="text1"/>
          <w:lang w:val="en-GB"/>
        </w:rPr>
        <w:t>tomography for head injuries in child</w:t>
      </w:r>
      <w:r w:rsidR="00F70B1B" w:rsidRPr="00F70B1B">
        <w:rPr>
          <w:rFonts w:cstheme="minorHAnsi"/>
          <w:color w:val="000000" w:themeColor="text1"/>
          <w:lang w:val="en-GB"/>
        </w:rPr>
        <w:t xml:space="preserve">ren: change in Australian usage </w:t>
      </w:r>
      <w:r w:rsidRPr="00F70B1B">
        <w:rPr>
          <w:rFonts w:cstheme="minorHAnsi"/>
          <w:color w:val="000000" w:themeColor="text1"/>
          <w:lang w:val="en-GB"/>
        </w:rPr>
        <w:t>rates over time. Emerg Med Australas. 2017;29:192-197.</w:t>
      </w:r>
    </w:p>
    <w:p w:rsidR="00F01F6A" w:rsidRPr="00F70B1B" w:rsidRDefault="00F01F6A" w:rsidP="00F70B1B">
      <w:pPr>
        <w:pStyle w:val="ListParagraph"/>
        <w:numPr>
          <w:ilvl w:val="0"/>
          <w:numId w:val="15"/>
        </w:numPr>
        <w:autoSpaceDE w:val="0"/>
        <w:autoSpaceDN w:val="0"/>
        <w:adjustRightInd w:val="0"/>
        <w:spacing w:line="360" w:lineRule="auto"/>
        <w:jc w:val="both"/>
        <w:rPr>
          <w:rFonts w:cstheme="minorHAnsi"/>
          <w:color w:val="000000" w:themeColor="text1"/>
          <w:lang w:val="en-GB"/>
        </w:rPr>
      </w:pPr>
      <w:r w:rsidRPr="00F70B1B">
        <w:rPr>
          <w:rFonts w:cstheme="minorHAnsi"/>
          <w:color w:val="000000" w:themeColor="text1"/>
          <w:lang w:val="en-GB"/>
        </w:rPr>
        <w:t>Bressan S, Romanato S, Mion T, e</w:t>
      </w:r>
      <w:r w:rsidR="00F70B1B" w:rsidRPr="00F70B1B">
        <w:rPr>
          <w:rFonts w:cstheme="minorHAnsi"/>
          <w:color w:val="000000" w:themeColor="text1"/>
          <w:lang w:val="en-GB"/>
        </w:rPr>
        <w:t xml:space="preserve">t al. Implementation of adapted </w:t>
      </w:r>
      <w:r w:rsidRPr="00F70B1B">
        <w:rPr>
          <w:rFonts w:cstheme="minorHAnsi"/>
          <w:color w:val="000000" w:themeColor="text1"/>
          <w:lang w:val="en-GB"/>
        </w:rPr>
        <w:t>PECARN decision rule for children with minor head injury in the</w:t>
      </w:r>
      <w:r w:rsidR="00F70B1B" w:rsidRPr="00F70B1B">
        <w:rPr>
          <w:rFonts w:cstheme="minorHAnsi"/>
          <w:color w:val="000000" w:themeColor="text1"/>
          <w:lang w:val="en-GB"/>
        </w:rPr>
        <w:t xml:space="preserve"> </w:t>
      </w:r>
      <w:r w:rsidRPr="00F70B1B">
        <w:rPr>
          <w:rFonts w:cstheme="minorHAnsi"/>
          <w:color w:val="000000" w:themeColor="text1"/>
          <w:lang w:val="en-GB"/>
        </w:rPr>
        <w:t>pediatric emerge</w:t>
      </w:r>
      <w:r w:rsidR="00F70B1B" w:rsidRPr="00F70B1B">
        <w:rPr>
          <w:rFonts w:cstheme="minorHAnsi"/>
          <w:color w:val="000000" w:themeColor="text1"/>
          <w:lang w:val="en-GB"/>
        </w:rPr>
        <w:t xml:space="preserve">ncy department. Acad Emerg Med. </w:t>
      </w:r>
      <w:r w:rsidRPr="00F70B1B">
        <w:rPr>
          <w:rFonts w:cstheme="minorHAnsi"/>
          <w:color w:val="000000" w:themeColor="text1"/>
          <w:lang w:val="en-GB"/>
        </w:rPr>
        <w:t>2012;19:801-807.</w:t>
      </w:r>
    </w:p>
    <w:p w:rsidR="00F01F6A" w:rsidRPr="00F70B1B" w:rsidRDefault="00F01F6A" w:rsidP="00F70B1B">
      <w:pPr>
        <w:pStyle w:val="ListParagraph"/>
        <w:numPr>
          <w:ilvl w:val="0"/>
          <w:numId w:val="15"/>
        </w:numPr>
        <w:autoSpaceDE w:val="0"/>
        <w:autoSpaceDN w:val="0"/>
        <w:adjustRightInd w:val="0"/>
        <w:spacing w:line="360" w:lineRule="auto"/>
        <w:jc w:val="both"/>
        <w:rPr>
          <w:rFonts w:cstheme="minorHAnsi"/>
          <w:color w:val="000000" w:themeColor="text1"/>
          <w:lang w:val="en-GB"/>
        </w:rPr>
      </w:pPr>
      <w:r w:rsidRPr="00F70B1B">
        <w:rPr>
          <w:rFonts w:cstheme="minorHAnsi"/>
          <w:color w:val="000000" w:themeColor="text1"/>
          <w:lang w:val="en-GB"/>
        </w:rPr>
        <w:t>Nigrovic LE, Stack AM, Mannix RC, et al</w:t>
      </w:r>
      <w:r w:rsidR="00F70B1B" w:rsidRPr="00F70B1B">
        <w:rPr>
          <w:rFonts w:cstheme="minorHAnsi"/>
          <w:color w:val="000000" w:themeColor="text1"/>
          <w:lang w:val="en-GB"/>
        </w:rPr>
        <w:t xml:space="preserve">. Quality improvement effort to </w:t>
      </w:r>
      <w:r w:rsidRPr="00F70B1B">
        <w:rPr>
          <w:rFonts w:cstheme="minorHAnsi"/>
          <w:color w:val="000000" w:themeColor="text1"/>
          <w:lang w:val="en-GB"/>
        </w:rPr>
        <w:t>reduce cranial CTs for children with minor blunt head trauma.</w:t>
      </w:r>
      <w:r w:rsidR="00F70B1B" w:rsidRPr="00F70B1B">
        <w:rPr>
          <w:rFonts w:cstheme="minorHAnsi"/>
          <w:color w:val="000000" w:themeColor="text1"/>
          <w:lang w:val="en-GB"/>
        </w:rPr>
        <w:t xml:space="preserve"> </w:t>
      </w:r>
      <w:r w:rsidRPr="00F70B1B">
        <w:rPr>
          <w:rFonts w:cstheme="minorHAnsi"/>
          <w:color w:val="000000" w:themeColor="text1"/>
          <w:lang w:val="en-GB"/>
        </w:rPr>
        <w:t>Pediatrics. 2015;136:e227-e233.</w:t>
      </w:r>
    </w:p>
    <w:p w:rsidR="00F01F6A" w:rsidRPr="00F70B1B" w:rsidRDefault="00F01F6A" w:rsidP="00F70B1B">
      <w:pPr>
        <w:pStyle w:val="ListParagraph"/>
        <w:numPr>
          <w:ilvl w:val="0"/>
          <w:numId w:val="15"/>
        </w:numPr>
        <w:autoSpaceDE w:val="0"/>
        <w:autoSpaceDN w:val="0"/>
        <w:adjustRightInd w:val="0"/>
        <w:spacing w:line="360" w:lineRule="auto"/>
        <w:jc w:val="both"/>
        <w:rPr>
          <w:rFonts w:cstheme="minorHAnsi"/>
          <w:color w:val="000000" w:themeColor="text1"/>
          <w:lang w:val="en-GB"/>
        </w:rPr>
      </w:pPr>
      <w:r w:rsidRPr="00F70B1B">
        <w:rPr>
          <w:rFonts w:cstheme="minorHAnsi"/>
          <w:color w:val="000000" w:themeColor="text1"/>
          <w:lang w:val="en-GB"/>
        </w:rPr>
        <w:t xml:space="preserve">Dayan PS, Ballard DW, Tham E, </w:t>
      </w:r>
      <w:r w:rsidR="00F70B1B" w:rsidRPr="00F70B1B">
        <w:rPr>
          <w:rFonts w:cstheme="minorHAnsi"/>
          <w:color w:val="000000" w:themeColor="text1"/>
          <w:lang w:val="en-GB"/>
        </w:rPr>
        <w:t xml:space="preserve">et al; Pediatric Emergency Care </w:t>
      </w:r>
      <w:r w:rsidRPr="00F70B1B">
        <w:rPr>
          <w:rFonts w:cstheme="minorHAnsi"/>
          <w:color w:val="000000" w:themeColor="text1"/>
          <w:lang w:val="en-GB"/>
        </w:rPr>
        <w:t>Applied Research Network (PECARN); Clinical Research on Emergency</w:t>
      </w:r>
      <w:r w:rsidR="00F70B1B" w:rsidRPr="00F70B1B">
        <w:rPr>
          <w:rFonts w:cstheme="minorHAnsi"/>
          <w:color w:val="000000" w:themeColor="text1"/>
          <w:lang w:val="en-GB"/>
        </w:rPr>
        <w:t xml:space="preserve"> </w:t>
      </w:r>
      <w:r w:rsidRPr="00F70B1B">
        <w:rPr>
          <w:rFonts w:cstheme="minorHAnsi"/>
          <w:color w:val="000000" w:themeColor="text1"/>
          <w:lang w:val="en-GB"/>
        </w:rPr>
        <w:t>Services and Treatment (CREST) Ne</w:t>
      </w:r>
      <w:r w:rsidR="00F70B1B" w:rsidRPr="00F70B1B">
        <w:rPr>
          <w:rFonts w:cstheme="minorHAnsi"/>
          <w:color w:val="000000" w:themeColor="text1"/>
          <w:lang w:val="en-GB"/>
        </w:rPr>
        <w:t xml:space="preserve">twork; and Partners Healthcare; </w:t>
      </w:r>
      <w:r w:rsidRPr="00F70B1B">
        <w:rPr>
          <w:rFonts w:cstheme="minorHAnsi"/>
          <w:color w:val="000000" w:themeColor="text1"/>
          <w:lang w:val="en-GB"/>
        </w:rPr>
        <w:t xml:space="preserve">Traumatic Brain Injury-Knowledge </w:t>
      </w:r>
      <w:r w:rsidR="00F70B1B" w:rsidRPr="00F70B1B">
        <w:rPr>
          <w:rFonts w:cstheme="minorHAnsi"/>
          <w:color w:val="000000" w:themeColor="text1"/>
          <w:lang w:val="en-GB"/>
        </w:rPr>
        <w:t xml:space="preserve">Translation Study Group. Use of </w:t>
      </w:r>
      <w:r w:rsidRPr="00F70B1B">
        <w:rPr>
          <w:rFonts w:cstheme="minorHAnsi"/>
          <w:color w:val="000000" w:themeColor="text1"/>
          <w:lang w:val="en-GB"/>
        </w:rPr>
        <w:t>traumatic brain injury prediction rules with clinical decision support.</w:t>
      </w:r>
      <w:r w:rsidR="00F70B1B" w:rsidRPr="00F70B1B">
        <w:rPr>
          <w:rFonts w:cstheme="minorHAnsi"/>
          <w:color w:val="000000" w:themeColor="text1"/>
          <w:lang w:val="en-GB"/>
        </w:rPr>
        <w:t xml:space="preserve"> </w:t>
      </w:r>
      <w:r w:rsidRPr="00F70B1B">
        <w:rPr>
          <w:rFonts w:cstheme="minorHAnsi"/>
          <w:color w:val="000000" w:themeColor="text1"/>
          <w:lang w:val="en-GB"/>
        </w:rPr>
        <w:t>Pediatrics. 2017;139:e20162709.</w:t>
      </w:r>
    </w:p>
    <w:p w:rsidR="00F01F6A" w:rsidRPr="00F70B1B" w:rsidRDefault="00F01F6A" w:rsidP="00F70B1B">
      <w:pPr>
        <w:pStyle w:val="ListParagraph"/>
        <w:numPr>
          <w:ilvl w:val="0"/>
          <w:numId w:val="15"/>
        </w:numPr>
        <w:autoSpaceDE w:val="0"/>
        <w:autoSpaceDN w:val="0"/>
        <w:adjustRightInd w:val="0"/>
        <w:spacing w:line="360" w:lineRule="auto"/>
        <w:jc w:val="both"/>
        <w:rPr>
          <w:rFonts w:cstheme="minorHAnsi"/>
          <w:color w:val="000000" w:themeColor="text1"/>
          <w:lang w:val="en-GB"/>
        </w:rPr>
      </w:pPr>
      <w:r w:rsidRPr="00F70B1B">
        <w:rPr>
          <w:rFonts w:cstheme="minorHAnsi"/>
          <w:color w:val="000000" w:themeColor="text1"/>
          <w:lang w:val="en-GB"/>
        </w:rPr>
        <w:t>Holmes JF, Borgialli DA, Nadel FM,</w:t>
      </w:r>
      <w:r w:rsidR="00F70B1B" w:rsidRPr="00F70B1B">
        <w:rPr>
          <w:rFonts w:cstheme="minorHAnsi"/>
          <w:color w:val="000000" w:themeColor="text1"/>
          <w:lang w:val="en-GB"/>
        </w:rPr>
        <w:t xml:space="preserve"> et al; TBI Study Group for the </w:t>
      </w:r>
      <w:r w:rsidRPr="00F70B1B">
        <w:rPr>
          <w:rFonts w:cstheme="minorHAnsi"/>
          <w:color w:val="000000" w:themeColor="text1"/>
          <w:lang w:val="en-GB"/>
        </w:rPr>
        <w:t>Pediatric Emergency Care Applied Research Network. Do children with</w:t>
      </w:r>
      <w:r w:rsidR="00F70B1B" w:rsidRPr="00F70B1B">
        <w:rPr>
          <w:rFonts w:cstheme="minorHAnsi"/>
          <w:color w:val="000000" w:themeColor="text1"/>
          <w:lang w:val="en-GB"/>
        </w:rPr>
        <w:t xml:space="preserve"> </w:t>
      </w:r>
      <w:r w:rsidRPr="00F70B1B">
        <w:rPr>
          <w:rFonts w:cstheme="minorHAnsi"/>
          <w:color w:val="000000" w:themeColor="text1"/>
          <w:lang w:val="en-GB"/>
        </w:rPr>
        <w:t>blunt head trauma and normal c</w:t>
      </w:r>
      <w:r w:rsidR="00F70B1B" w:rsidRPr="00F70B1B">
        <w:rPr>
          <w:rFonts w:cstheme="minorHAnsi"/>
          <w:color w:val="000000" w:themeColor="text1"/>
          <w:lang w:val="en-GB"/>
        </w:rPr>
        <w:t xml:space="preserve">ranial computed tomography scan </w:t>
      </w:r>
      <w:r w:rsidRPr="00F70B1B">
        <w:rPr>
          <w:rFonts w:cstheme="minorHAnsi"/>
          <w:color w:val="000000" w:themeColor="text1"/>
          <w:lang w:val="en-GB"/>
        </w:rPr>
        <w:t>results require hospitalization for ne</w:t>
      </w:r>
      <w:r w:rsidR="00F70B1B" w:rsidRPr="00F70B1B">
        <w:rPr>
          <w:rFonts w:cstheme="minorHAnsi"/>
          <w:color w:val="000000" w:themeColor="text1"/>
          <w:lang w:val="en-GB"/>
        </w:rPr>
        <w:t xml:space="preserve">urologic observation? Ann Emerg </w:t>
      </w:r>
      <w:r w:rsidRPr="00F70B1B">
        <w:rPr>
          <w:rFonts w:cstheme="minorHAnsi"/>
          <w:color w:val="000000" w:themeColor="text1"/>
          <w:lang w:val="en-GB"/>
        </w:rPr>
        <w:t>Med. 2011;58:315-322.</w:t>
      </w:r>
    </w:p>
    <w:p w:rsidR="00F01F6A" w:rsidRPr="00F70B1B" w:rsidRDefault="00F01F6A" w:rsidP="00F70B1B">
      <w:pPr>
        <w:pStyle w:val="ListParagraph"/>
        <w:numPr>
          <w:ilvl w:val="0"/>
          <w:numId w:val="15"/>
        </w:numPr>
        <w:autoSpaceDE w:val="0"/>
        <w:autoSpaceDN w:val="0"/>
        <w:adjustRightInd w:val="0"/>
        <w:spacing w:line="360" w:lineRule="auto"/>
        <w:jc w:val="both"/>
        <w:rPr>
          <w:rFonts w:cstheme="minorHAnsi"/>
          <w:color w:val="000000" w:themeColor="text1"/>
          <w:lang w:val="en-GB"/>
        </w:rPr>
      </w:pPr>
      <w:r w:rsidRPr="00F70B1B">
        <w:rPr>
          <w:rFonts w:cstheme="minorHAnsi"/>
          <w:color w:val="000000" w:themeColor="text1"/>
          <w:lang w:val="en-GB"/>
        </w:rPr>
        <w:t>Schonfeld D, Fitz BM, Nigrovic LE. Effe</w:t>
      </w:r>
      <w:r w:rsidR="00F70B1B" w:rsidRPr="00F70B1B">
        <w:rPr>
          <w:rFonts w:cstheme="minorHAnsi"/>
          <w:color w:val="000000" w:themeColor="text1"/>
          <w:lang w:val="en-GB"/>
        </w:rPr>
        <w:t xml:space="preserve">ct of the duration of emergency </w:t>
      </w:r>
      <w:r w:rsidRPr="00F70B1B">
        <w:rPr>
          <w:rFonts w:cstheme="minorHAnsi"/>
          <w:color w:val="000000" w:themeColor="text1"/>
          <w:lang w:val="en-GB"/>
        </w:rPr>
        <w:t>department observation on computed tomography use in children with</w:t>
      </w:r>
      <w:r w:rsidR="00F70B1B" w:rsidRPr="00F70B1B">
        <w:rPr>
          <w:rFonts w:cstheme="minorHAnsi"/>
          <w:color w:val="000000" w:themeColor="text1"/>
          <w:lang w:val="en-GB"/>
        </w:rPr>
        <w:t xml:space="preserve"> </w:t>
      </w:r>
      <w:r w:rsidRPr="00F70B1B">
        <w:rPr>
          <w:rFonts w:cstheme="minorHAnsi"/>
          <w:color w:val="000000" w:themeColor="text1"/>
          <w:lang w:val="en-GB"/>
        </w:rPr>
        <w:t>minor blunt head trauma. Ann Emerg Med. 2013;62:597-603.</w:t>
      </w:r>
    </w:p>
    <w:p w:rsidR="00F01F6A" w:rsidRPr="00F70B1B" w:rsidRDefault="00F01F6A" w:rsidP="00F70B1B">
      <w:pPr>
        <w:pStyle w:val="ListParagraph"/>
        <w:numPr>
          <w:ilvl w:val="0"/>
          <w:numId w:val="15"/>
        </w:numPr>
        <w:autoSpaceDE w:val="0"/>
        <w:autoSpaceDN w:val="0"/>
        <w:adjustRightInd w:val="0"/>
        <w:spacing w:line="360" w:lineRule="auto"/>
        <w:jc w:val="both"/>
        <w:rPr>
          <w:rFonts w:cstheme="minorHAnsi"/>
          <w:color w:val="000000" w:themeColor="text1"/>
          <w:lang w:val="en-GB"/>
        </w:rPr>
      </w:pPr>
      <w:r w:rsidRPr="00F70B1B">
        <w:rPr>
          <w:rFonts w:cstheme="minorHAnsi"/>
          <w:color w:val="000000" w:themeColor="text1"/>
          <w:lang w:val="en-GB"/>
        </w:rPr>
        <w:t>Crowe L, Anderson V, Babl FE. Appl</w:t>
      </w:r>
      <w:r w:rsidR="00F70B1B" w:rsidRPr="00F70B1B">
        <w:rPr>
          <w:rFonts w:cstheme="minorHAnsi"/>
          <w:color w:val="000000" w:themeColor="text1"/>
          <w:lang w:val="en-GB"/>
        </w:rPr>
        <w:t xml:space="preserve">ication of the CHALICE clinical </w:t>
      </w:r>
      <w:r w:rsidRPr="00F70B1B">
        <w:rPr>
          <w:rFonts w:cstheme="minorHAnsi"/>
          <w:color w:val="000000" w:themeColor="text1"/>
          <w:lang w:val="en-GB"/>
        </w:rPr>
        <w:t>prediction rule for intracranial injury in children outside the UK: impact</w:t>
      </w:r>
      <w:r w:rsidR="00F70B1B" w:rsidRPr="00F70B1B">
        <w:rPr>
          <w:rFonts w:cstheme="minorHAnsi"/>
          <w:color w:val="000000" w:themeColor="text1"/>
          <w:lang w:val="en-GB"/>
        </w:rPr>
        <w:t xml:space="preserve"> </w:t>
      </w:r>
      <w:r w:rsidRPr="00F70B1B">
        <w:rPr>
          <w:rFonts w:cstheme="minorHAnsi"/>
          <w:color w:val="000000" w:themeColor="text1"/>
          <w:lang w:val="en-GB"/>
        </w:rPr>
        <w:t>on head CT rate. Arch Dis Child. 2010;95:1017-1022.</w:t>
      </w:r>
    </w:p>
    <w:p w:rsidR="00F01F6A" w:rsidRPr="00F70B1B" w:rsidRDefault="00F01F6A" w:rsidP="00F70B1B">
      <w:pPr>
        <w:pStyle w:val="ListParagraph"/>
        <w:numPr>
          <w:ilvl w:val="0"/>
          <w:numId w:val="15"/>
        </w:numPr>
        <w:autoSpaceDE w:val="0"/>
        <w:autoSpaceDN w:val="0"/>
        <w:adjustRightInd w:val="0"/>
        <w:spacing w:line="360" w:lineRule="auto"/>
        <w:jc w:val="both"/>
        <w:rPr>
          <w:rFonts w:cstheme="minorHAnsi"/>
          <w:color w:val="000000" w:themeColor="text1"/>
          <w:lang w:val="en-GB"/>
        </w:rPr>
      </w:pPr>
      <w:r w:rsidRPr="00F70B1B">
        <w:rPr>
          <w:rFonts w:cstheme="minorHAnsi"/>
          <w:color w:val="000000" w:themeColor="text1"/>
          <w:lang w:val="en-GB"/>
        </w:rPr>
        <w:t>Atabaki SM, Stiell IG, Bazarian JJ, et a</w:t>
      </w:r>
      <w:r w:rsidR="00F70B1B" w:rsidRPr="00F70B1B">
        <w:rPr>
          <w:rFonts w:cstheme="minorHAnsi"/>
          <w:color w:val="000000" w:themeColor="text1"/>
          <w:lang w:val="en-GB"/>
        </w:rPr>
        <w:t xml:space="preserve">l. A clinical decision rule for </w:t>
      </w:r>
      <w:r w:rsidRPr="00F70B1B">
        <w:rPr>
          <w:rFonts w:cstheme="minorHAnsi"/>
          <w:color w:val="000000" w:themeColor="text1"/>
          <w:lang w:val="en-GB"/>
        </w:rPr>
        <w:t>cranial computed tomography in minor pediatric head trauma. Arch</w:t>
      </w:r>
      <w:r w:rsidR="00F70B1B" w:rsidRPr="00F70B1B">
        <w:rPr>
          <w:rFonts w:cstheme="minorHAnsi"/>
          <w:color w:val="000000" w:themeColor="text1"/>
          <w:lang w:val="en-GB"/>
        </w:rPr>
        <w:t xml:space="preserve"> </w:t>
      </w:r>
      <w:r w:rsidRPr="00F70B1B">
        <w:rPr>
          <w:rFonts w:cstheme="minorHAnsi"/>
          <w:color w:val="000000" w:themeColor="text1"/>
          <w:lang w:val="en-GB"/>
        </w:rPr>
        <w:t>Pediatr Adolesc Med. 2008;162:439-445.</w:t>
      </w:r>
    </w:p>
    <w:p w:rsidR="00F01F6A" w:rsidRPr="00F70B1B" w:rsidRDefault="00F01F6A" w:rsidP="00F70B1B">
      <w:pPr>
        <w:pStyle w:val="ListParagraph"/>
        <w:numPr>
          <w:ilvl w:val="0"/>
          <w:numId w:val="15"/>
        </w:numPr>
        <w:autoSpaceDE w:val="0"/>
        <w:autoSpaceDN w:val="0"/>
        <w:adjustRightInd w:val="0"/>
        <w:spacing w:line="360" w:lineRule="auto"/>
        <w:jc w:val="both"/>
        <w:rPr>
          <w:rFonts w:cstheme="minorHAnsi"/>
          <w:color w:val="000000" w:themeColor="text1"/>
          <w:lang w:val="en-GB"/>
        </w:rPr>
      </w:pPr>
      <w:r w:rsidRPr="00F70B1B">
        <w:rPr>
          <w:rFonts w:cstheme="minorHAnsi"/>
          <w:color w:val="000000" w:themeColor="text1"/>
          <w:lang w:val="en-GB"/>
        </w:rPr>
        <w:t>Crowe L, Babl F, Anderson V, et al. The epidemiology</w:t>
      </w:r>
      <w:r w:rsidR="00F70B1B" w:rsidRPr="00F70B1B">
        <w:rPr>
          <w:rFonts w:cstheme="minorHAnsi"/>
          <w:color w:val="000000" w:themeColor="text1"/>
          <w:lang w:val="en-GB"/>
        </w:rPr>
        <w:t xml:space="preserve"> of paediatric head </w:t>
      </w:r>
      <w:r w:rsidRPr="00F70B1B">
        <w:rPr>
          <w:rFonts w:cstheme="minorHAnsi"/>
          <w:color w:val="000000" w:themeColor="text1"/>
          <w:lang w:val="en-GB"/>
        </w:rPr>
        <w:t>injuries: data from a referral centre in Victoria, Australia. J Paediatr</w:t>
      </w:r>
      <w:r w:rsidR="00F70B1B" w:rsidRPr="00F70B1B">
        <w:rPr>
          <w:rFonts w:cstheme="minorHAnsi"/>
          <w:color w:val="000000" w:themeColor="text1"/>
          <w:lang w:val="en-GB"/>
        </w:rPr>
        <w:t xml:space="preserve"> </w:t>
      </w:r>
      <w:r w:rsidRPr="00F70B1B">
        <w:rPr>
          <w:rFonts w:cstheme="minorHAnsi"/>
          <w:color w:val="000000" w:themeColor="text1"/>
          <w:lang w:val="en-GB"/>
        </w:rPr>
        <w:t>Child Health. 2009;45:346-350.</w:t>
      </w:r>
    </w:p>
    <w:p w:rsidR="00F01F6A" w:rsidRPr="00F70B1B" w:rsidRDefault="00F01F6A" w:rsidP="00F70B1B">
      <w:pPr>
        <w:pStyle w:val="ListParagraph"/>
        <w:numPr>
          <w:ilvl w:val="0"/>
          <w:numId w:val="15"/>
        </w:numPr>
        <w:autoSpaceDE w:val="0"/>
        <w:autoSpaceDN w:val="0"/>
        <w:adjustRightInd w:val="0"/>
        <w:spacing w:line="360" w:lineRule="auto"/>
        <w:jc w:val="both"/>
        <w:rPr>
          <w:rFonts w:cstheme="minorHAnsi"/>
          <w:color w:val="000000" w:themeColor="text1"/>
          <w:lang w:val="en-GB"/>
        </w:rPr>
      </w:pPr>
      <w:r w:rsidRPr="00F70B1B">
        <w:rPr>
          <w:rFonts w:cstheme="minorHAnsi"/>
          <w:color w:val="000000" w:themeColor="text1"/>
          <w:lang w:val="en-GB"/>
        </w:rPr>
        <w:t>Lockie FD,</w:t>
      </w:r>
      <w:r w:rsidR="00F70B1B" w:rsidRPr="00F70B1B">
        <w:rPr>
          <w:rFonts w:cstheme="minorHAnsi"/>
          <w:color w:val="000000" w:themeColor="text1"/>
          <w:lang w:val="en-GB"/>
        </w:rPr>
        <w:t xml:space="preserve"> </w:t>
      </w:r>
      <w:r w:rsidRPr="00F70B1B">
        <w:rPr>
          <w:rFonts w:cstheme="minorHAnsi"/>
          <w:color w:val="000000" w:themeColor="text1"/>
          <w:lang w:val="en-GB"/>
        </w:rPr>
        <w:t>DaltonS,</w:t>
      </w:r>
      <w:r w:rsidR="00F70B1B" w:rsidRPr="00F70B1B">
        <w:rPr>
          <w:rFonts w:cstheme="minorHAnsi"/>
          <w:color w:val="000000" w:themeColor="text1"/>
          <w:lang w:val="en-GB"/>
        </w:rPr>
        <w:t xml:space="preserve"> </w:t>
      </w:r>
      <w:r w:rsidRPr="00F70B1B">
        <w:rPr>
          <w:rFonts w:cstheme="minorHAnsi"/>
          <w:color w:val="000000" w:themeColor="text1"/>
          <w:lang w:val="en-GB"/>
        </w:rPr>
        <w:t>Oakley E, et al. Trigge</w:t>
      </w:r>
      <w:r w:rsidR="00F70B1B" w:rsidRPr="00F70B1B">
        <w:rPr>
          <w:rFonts w:cstheme="minorHAnsi"/>
          <w:color w:val="000000" w:themeColor="text1"/>
          <w:lang w:val="en-GB"/>
        </w:rPr>
        <w:t xml:space="preserve">rs for head computed tomography </w:t>
      </w:r>
      <w:r w:rsidRPr="00F70B1B">
        <w:rPr>
          <w:rFonts w:cstheme="minorHAnsi"/>
          <w:color w:val="000000" w:themeColor="text1"/>
          <w:lang w:val="en-GB"/>
        </w:rPr>
        <w:t>following paediatric head injury: comparison of physicians’ reported</w:t>
      </w:r>
      <w:r w:rsidR="00F70B1B" w:rsidRPr="00F70B1B">
        <w:rPr>
          <w:rFonts w:cstheme="minorHAnsi"/>
          <w:color w:val="000000" w:themeColor="text1"/>
          <w:lang w:val="en-GB"/>
        </w:rPr>
        <w:t xml:space="preserve"> </w:t>
      </w:r>
      <w:r w:rsidRPr="00F70B1B">
        <w:rPr>
          <w:rFonts w:cstheme="minorHAnsi"/>
          <w:color w:val="000000" w:themeColor="text1"/>
          <w:lang w:val="en-GB"/>
        </w:rPr>
        <w:t>practice and clinical decision rules. EmergMed Australas. 2013;25:75-82.</w:t>
      </w:r>
    </w:p>
    <w:p w:rsidR="00F01F6A" w:rsidRPr="00F70B1B" w:rsidRDefault="00F01F6A" w:rsidP="00F70B1B">
      <w:pPr>
        <w:pStyle w:val="ListParagraph"/>
        <w:numPr>
          <w:ilvl w:val="0"/>
          <w:numId w:val="15"/>
        </w:numPr>
        <w:autoSpaceDE w:val="0"/>
        <w:autoSpaceDN w:val="0"/>
        <w:adjustRightInd w:val="0"/>
        <w:spacing w:line="360" w:lineRule="auto"/>
        <w:jc w:val="both"/>
        <w:rPr>
          <w:rFonts w:cstheme="minorHAnsi"/>
          <w:color w:val="000000" w:themeColor="text1"/>
          <w:lang w:val="en-GB"/>
        </w:rPr>
      </w:pPr>
      <w:r w:rsidRPr="00F70B1B">
        <w:rPr>
          <w:rFonts w:cstheme="minorHAnsi"/>
          <w:color w:val="000000" w:themeColor="text1"/>
          <w:lang w:val="en-GB"/>
        </w:rPr>
        <w:t xml:space="preserve">Babl FE, Lyttle MD, Bressan S, et al. A </w:t>
      </w:r>
      <w:r w:rsidR="00F70B1B" w:rsidRPr="00F70B1B">
        <w:rPr>
          <w:rFonts w:cstheme="minorHAnsi"/>
          <w:color w:val="000000" w:themeColor="text1"/>
          <w:lang w:val="en-GB"/>
        </w:rPr>
        <w:t xml:space="preserve">prospective observational study </w:t>
      </w:r>
      <w:r w:rsidRPr="00F70B1B">
        <w:rPr>
          <w:rFonts w:cstheme="minorHAnsi"/>
          <w:color w:val="000000" w:themeColor="text1"/>
          <w:lang w:val="en-GB"/>
        </w:rPr>
        <w:t>to assess the diagnostic accuracy of clinical decision rules for children</w:t>
      </w:r>
      <w:r w:rsidR="00F70B1B" w:rsidRPr="00F70B1B">
        <w:rPr>
          <w:rFonts w:cstheme="minorHAnsi"/>
          <w:color w:val="000000" w:themeColor="text1"/>
          <w:lang w:val="en-GB"/>
        </w:rPr>
        <w:t xml:space="preserve"> </w:t>
      </w:r>
      <w:r w:rsidRPr="00F70B1B">
        <w:rPr>
          <w:rFonts w:cstheme="minorHAnsi"/>
          <w:color w:val="000000" w:themeColor="text1"/>
          <w:lang w:val="en-GB"/>
        </w:rPr>
        <w:t xml:space="preserve">presenting to emergency departments </w:t>
      </w:r>
      <w:r w:rsidR="00F70B1B" w:rsidRPr="00F70B1B">
        <w:rPr>
          <w:rFonts w:cstheme="minorHAnsi"/>
          <w:color w:val="000000" w:themeColor="text1"/>
          <w:lang w:val="en-GB"/>
        </w:rPr>
        <w:t xml:space="preserve">after head injuries (protocol): </w:t>
      </w:r>
      <w:r w:rsidRPr="00F70B1B">
        <w:rPr>
          <w:rFonts w:cstheme="minorHAnsi"/>
          <w:color w:val="000000" w:themeColor="text1"/>
          <w:lang w:val="en-GB"/>
        </w:rPr>
        <w:t>the Australasian Paediatric Head In</w:t>
      </w:r>
      <w:r w:rsidR="00F70B1B" w:rsidRPr="00F70B1B">
        <w:rPr>
          <w:rFonts w:cstheme="minorHAnsi"/>
          <w:color w:val="000000" w:themeColor="text1"/>
          <w:lang w:val="en-GB"/>
        </w:rPr>
        <w:t xml:space="preserve">jury Rules Study (APHIRST). BMC </w:t>
      </w:r>
      <w:r w:rsidRPr="00F70B1B">
        <w:rPr>
          <w:rFonts w:cstheme="minorHAnsi"/>
          <w:color w:val="000000" w:themeColor="text1"/>
          <w:lang w:val="en-GB"/>
        </w:rPr>
        <w:t>Pediatr. 2014;14:148.</w:t>
      </w:r>
    </w:p>
    <w:p w:rsidR="00F01F6A" w:rsidRPr="00F70B1B" w:rsidRDefault="00F01F6A" w:rsidP="00F70B1B">
      <w:pPr>
        <w:pStyle w:val="ListParagraph"/>
        <w:numPr>
          <w:ilvl w:val="0"/>
          <w:numId w:val="15"/>
        </w:numPr>
        <w:autoSpaceDE w:val="0"/>
        <w:autoSpaceDN w:val="0"/>
        <w:adjustRightInd w:val="0"/>
        <w:spacing w:line="360" w:lineRule="auto"/>
        <w:jc w:val="both"/>
        <w:rPr>
          <w:rFonts w:cstheme="minorHAnsi"/>
          <w:color w:val="000000" w:themeColor="text1"/>
          <w:lang w:val="en-GB"/>
        </w:rPr>
      </w:pPr>
      <w:r w:rsidRPr="00F70B1B">
        <w:rPr>
          <w:rFonts w:cstheme="minorHAnsi"/>
          <w:color w:val="000000" w:themeColor="text1"/>
          <w:lang w:val="en-GB"/>
        </w:rPr>
        <w:lastRenderedPageBreak/>
        <w:t>Babl F, Borland M, Ngo P, et al. P</w:t>
      </w:r>
      <w:r w:rsidR="00F70B1B" w:rsidRPr="00F70B1B">
        <w:rPr>
          <w:rFonts w:cstheme="minorHAnsi"/>
          <w:color w:val="000000" w:themeColor="text1"/>
          <w:lang w:val="en-GB"/>
        </w:rPr>
        <w:t xml:space="preserve">aediatric Research in Emergency </w:t>
      </w:r>
      <w:r w:rsidRPr="00F70B1B">
        <w:rPr>
          <w:rFonts w:cstheme="minorHAnsi"/>
          <w:color w:val="000000" w:themeColor="text1"/>
          <w:lang w:val="en-GB"/>
        </w:rPr>
        <w:t>Departments International Collaborative (PREDICT): first steps towards</w:t>
      </w:r>
      <w:r w:rsidR="00F70B1B" w:rsidRPr="00F70B1B">
        <w:rPr>
          <w:rFonts w:cstheme="minorHAnsi"/>
          <w:color w:val="000000" w:themeColor="text1"/>
          <w:lang w:val="en-GB"/>
        </w:rPr>
        <w:t xml:space="preserve"> </w:t>
      </w:r>
      <w:r w:rsidRPr="00F70B1B">
        <w:rPr>
          <w:rFonts w:cstheme="minorHAnsi"/>
          <w:color w:val="000000" w:themeColor="text1"/>
          <w:lang w:val="en-GB"/>
        </w:rPr>
        <w:t>the development of an Australian and New Zealand research network.</w:t>
      </w:r>
      <w:r w:rsidR="00F70B1B" w:rsidRPr="00F70B1B">
        <w:rPr>
          <w:rFonts w:cstheme="minorHAnsi"/>
          <w:color w:val="000000" w:themeColor="text1"/>
          <w:lang w:val="en-GB"/>
        </w:rPr>
        <w:t xml:space="preserve"> </w:t>
      </w:r>
      <w:r w:rsidRPr="00F70B1B">
        <w:rPr>
          <w:rFonts w:cstheme="minorHAnsi"/>
          <w:color w:val="000000" w:themeColor="text1"/>
          <w:lang w:val="en-GB"/>
        </w:rPr>
        <w:t>Emerg Med Australas. 2006;18:143-147.</w:t>
      </w:r>
    </w:p>
    <w:p w:rsidR="00F01F6A" w:rsidRPr="00F70B1B" w:rsidRDefault="00F01F6A" w:rsidP="00F70B1B">
      <w:pPr>
        <w:pStyle w:val="ListParagraph"/>
        <w:numPr>
          <w:ilvl w:val="0"/>
          <w:numId w:val="15"/>
        </w:numPr>
        <w:autoSpaceDE w:val="0"/>
        <w:autoSpaceDN w:val="0"/>
        <w:adjustRightInd w:val="0"/>
        <w:spacing w:line="360" w:lineRule="auto"/>
        <w:jc w:val="both"/>
        <w:rPr>
          <w:rFonts w:cstheme="minorHAnsi"/>
          <w:color w:val="000000" w:themeColor="text1"/>
          <w:lang w:val="en-GB"/>
        </w:rPr>
      </w:pPr>
      <w:r w:rsidRPr="00F70B1B">
        <w:rPr>
          <w:rFonts w:cstheme="minorHAnsi"/>
          <w:color w:val="000000" w:themeColor="text1"/>
          <w:lang w:val="en-GB"/>
        </w:rPr>
        <w:t>Bossuyt PM, Reitsma JB, Bruns</w:t>
      </w:r>
      <w:r w:rsidR="00F70B1B" w:rsidRPr="00F70B1B">
        <w:rPr>
          <w:rFonts w:cstheme="minorHAnsi"/>
          <w:color w:val="000000" w:themeColor="text1"/>
          <w:lang w:val="en-GB"/>
        </w:rPr>
        <w:t xml:space="preserve"> DE, et al. Toward complete and </w:t>
      </w:r>
      <w:r w:rsidRPr="00F70B1B">
        <w:rPr>
          <w:rFonts w:cstheme="minorHAnsi"/>
          <w:color w:val="000000" w:themeColor="text1"/>
          <w:lang w:val="en-GB"/>
        </w:rPr>
        <w:t>accurate reporting of studies of diagnostic accuracy: the STARD</w:t>
      </w:r>
      <w:r w:rsidR="00F70B1B" w:rsidRPr="00F70B1B">
        <w:rPr>
          <w:rFonts w:cstheme="minorHAnsi"/>
          <w:color w:val="000000" w:themeColor="text1"/>
          <w:lang w:val="en-GB"/>
        </w:rPr>
        <w:t xml:space="preserve"> </w:t>
      </w:r>
      <w:r w:rsidRPr="00F70B1B">
        <w:rPr>
          <w:rFonts w:cstheme="minorHAnsi"/>
          <w:color w:val="000000" w:themeColor="text1"/>
          <w:lang w:val="en-GB"/>
        </w:rPr>
        <w:t>initiative. Acad Radiol. 2003;10:664-669.</w:t>
      </w:r>
    </w:p>
    <w:p w:rsidR="00F01F6A" w:rsidRPr="00F70B1B" w:rsidRDefault="00F01F6A" w:rsidP="00F70B1B">
      <w:pPr>
        <w:pStyle w:val="ListParagraph"/>
        <w:numPr>
          <w:ilvl w:val="0"/>
          <w:numId w:val="15"/>
        </w:numPr>
        <w:autoSpaceDE w:val="0"/>
        <w:autoSpaceDN w:val="0"/>
        <w:adjustRightInd w:val="0"/>
        <w:spacing w:line="360" w:lineRule="auto"/>
        <w:jc w:val="both"/>
        <w:rPr>
          <w:rFonts w:cstheme="minorHAnsi"/>
          <w:color w:val="000000" w:themeColor="text1"/>
          <w:lang w:val="en-GB"/>
        </w:rPr>
      </w:pPr>
      <w:r w:rsidRPr="00F70B1B">
        <w:rPr>
          <w:rFonts w:cstheme="minorHAnsi"/>
          <w:color w:val="000000" w:themeColor="text1"/>
          <w:lang w:val="en-GB"/>
        </w:rPr>
        <w:t>Green SM, Schriger DL, Yealy</w:t>
      </w:r>
      <w:r w:rsidR="00F70B1B" w:rsidRPr="00F70B1B">
        <w:rPr>
          <w:rFonts w:cstheme="minorHAnsi"/>
          <w:color w:val="000000" w:themeColor="text1"/>
          <w:lang w:val="en-GB"/>
        </w:rPr>
        <w:t xml:space="preserve"> DM. Methodologic standards for </w:t>
      </w:r>
      <w:r w:rsidRPr="00F70B1B">
        <w:rPr>
          <w:rFonts w:cstheme="minorHAnsi"/>
          <w:color w:val="000000" w:themeColor="text1"/>
          <w:lang w:val="en-GB"/>
        </w:rPr>
        <w:t>interpreting clinical decision rules in emergency medicine: 2014</w:t>
      </w:r>
      <w:r w:rsidR="00F70B1B" w:rsidRPr="00F70B1B">
        <w:rPr>
          <w:rFonts w:cstheme="minorHAnsi"/>
          <w:color w:val="000000" w:themeColor="text1"/>
          <w:lang w:val="en-GB"/>
        </w:rPr>
        <w:t xml:space="preserve"> </w:t>
      </w:r>
      <w:r w:rsidRPr="00F70B1B">
        <w:rPr>
          <w:rFonts w:cstheme="minorHAnsi"/>
          <w:color w:val="000000" w:themeColor="text1"/>
          <w:lang w:val="en-GB"/>
        </w:rPr>
        <w:t>update. Ann Emerg Med. 2014;64:286-291.</w:t>
      </w:r>
    </w:p>
    <w:p w:rsidR="00F01F6A" w:rsidRPr="00F70B1B" w:rsidRDefault="00F01F6A" w:rsidP="00F70B1B">
      <w:pPr>
        <w:pStyle w:val="ListParagraph"/>
        <w:numPr>
          <w:ilvl w:val="0"/>
          <w:numId w:val="15"/>
        </w:numPr>
        <w:autoSpaceDE w:val="0"/>
        <w:autoSpaceDN w:val="0"/>
        <w:adjustRightInd w:val="0"/>
        <w:spacing w:line="360" w:lineRule="auto"/>
        <w:jc w:val="both"/>
        <w:rPr>
          <w:rFonts w:cstheme="minorHAnsi"/>
          <w:color w:val="000000" w:themeColor="text1"/>
          <w:lang w:val="en-GB"/>
        </w:rPr>
      </w:pPr>
      <w:r w:rsidRPr="00F70B1B">
        <w:rPr>
          <w:rFonts w:cstheme="minorHAnsi"/>
          <w:color w:val="000000" w:themeColor="text1"/>
          <w:lang w:val="en-GB"/>
        </w:rPr>
        <w:t>Harris PA, Taylor R, Thielke R, et al. R</w:t>
      </w:r>
      <w:r w:rsidR="00F70B1B" w:rsidRPr="00F70B1B">
        <w:rPr>
          <w:rFonts w:cstheme="minorHAnsi"/>
          <w:color w:val="000000" w:themeColor="text1"/>
          <w:lang w:val="en-GB"/>
        </w:rPr>
        <w:t xml:space="preserve">esearch Electronic Data Capture </w:t>
      </w:r>
      <w:r w:rsidRPr="00F70B1B">
        <w:rPr>
          <w:rFonts w:cstheme="minorHAnsi"/>
          <w:color w:val="000000" w:themeColor="text1"/>
          <w:lang w:val="en-GB"/>
        </w:rPr>
        <w:t>(REDCap)—a metadata-driven methodology and workflow process for</w:t>
      </w:r>
      <w:r w:rsidR="00F70B1B" w:rsidRPr="00F70B1B">
        <w:rPr>
          <w:rFonts w:cstheme="minorHAnsi"/>
          <w:color w:val="000000" w:themeColor="text1"/>
          <w:lang w:val="en-GB"/>
        </w:rPr>
        <w:t xml:space="preserve"> </w:t>
      </w:r>
      <w:r w:rsidRPr="00F70B1B">
        <w:rPr>
          <w:rFonts w:cstheme="minorHAnsi"/>
          <w:color w:val="000000" w:themeColor="text1"/>
          <w:lang w:val="en-GB"/>
        </w:rPr>
        <w:t>providing translational research informatics support. J Biomed Inform.</w:t>
      </w:r>
      <w:r w:rsidR="00F70B1B" w:rsidRPr="00F70B1B">
        <w:rPr>
          <w:rFonts w:cstheme="minorHAnsi"/>
          <w:color w:val="000000" w:themeColor="text1"/>
          <w:lang w:val="en-GB"/>
        </w:rPr>
        <w:t xml:space="preserve"> </w:t>
      </w:r>
      <w:r w:rsidRPr="00F70B1B">
        <w:rPr>
          <w:rFonts w:cstheme="minorHAnsi"/>
          <w:color w:val="000000" w:themeColor="text1"/>
          <w:lang w:val="en-GB"/>
        </w:rPr>
        <w:t>2009;42:377-381.</w:t>
      </w:r>
    </w:p>
    <w:p w:rsidR="00F01F6A" w:rsidRPr="00F70B1B" w:rsidRDefault="00F01F6A" w:rsidP="00F70B1B">
      <w:pPr>
        <w:pStyle w:val="ListParagraph"/>
        <w:numPr>
          <w:ilvl w:val="0"/>
          <w:numId w:val="15"/>
        </w:numPr>
        <w:autoSpaceDE w:val="0"/>
        <w:autoSpaceDN w:val="0"/>
        <w:adjustRightInd w:val="0"/>
        <w:spacing w:line="360" w:lineRule="auto"/>
        <w:jc w:val="both"/>
        <w:rPr>
          <w:rFonts w:cstheme="minorHAnsi"/>
          <w:color w:val="000000" w:themeColor="text1"/>
          <w:lang w:val="en-GB"/>
        </w:rPr>
      </w:pPr>
      <w:r w:rsidRPr="00F70B1B">
        <w:rPr>
          <w:rFonts w:cstheme="minorHAnsi"/>
          <w:color w:val="000000" w:themeColor="text1"/>
          <w:lang w:val="en-GB"/>
        </w:rPr>
        <w:t>Stiell IG, Lesiuk H, Wells GA, et al. The Canadian CT Head Rule stud</w:t>
      </w:r>
      <w:r w:rsidR="00F70B1B" w:rsidRPr="00F70B1B">
        <w:rPr>
          <w:rFonts w:cstheme="minorHAnsi"/>
          <w:color w:val="000000" w:themeColor="text1"/>
          <w:lang w:val="en-GB"/>
        </w:rPr>
        <w:t xml:space="preserve">y </w:t>
      </w:r>
      <w:r w:rsidRPr="00F70B1B">
        <w:rPr>
          <w:rFonts w:cstheme="minorHAnsi"/>
          <w:color w:val="000000" w:themeColor="text1"/>
          <w:lang w:val="en-GB"/>
        </w:rPr>
        <w:t>for patients with minor head injury: rationale, objectives, and</w:t>
      </w:r>
      <w:r w:rsidR="00F70B1B" w:rsidRPr="00F70B1B">
        <w:rPr>
          <w:rFonts w:cstheme="minorHAnsi"/>
          <w:color w:val="000000" w:themeColor="text1"/>
          <w:lang w:val="en-GB"/>
        </w:rPr>
        <w:t xml:space="preserve"> </w:t>
      </w:r>
      <w:r w:rsidRPr="00F70B1B">
        <w:rPr>
          <w:rFonts w:cstheme="minorHAnsi"/>
          <w:color w:val="000000" w:themeColor="text1"/>
          <w:lang w:val="en-GB"/>
        </w:rPr>
        <w:t>methodology for phase</w:t>
      </w:r>
      <w:r w:rsidR="00F70B1B" w:rsidRPr="00F70B1B">
        <w:rPr>
          <w:rFonts w:cstheme="minorHAnsi"/>
          <w:color w:val="000000" w:themeColor="text1"/>
          <w:lang w:val="en-GB"/>
        </w:rPr>
        <w:t xml:space="preserve"> I (derivation). Ann Emerg Med. </w:t>
      </w:r>
      <w:r w:rsidRPr="00F70B1B">
        <w:rPr>
          <w:rFonts w:cstheme="minorHAnsi"/>
          <w:color w:val="000000" w:themeColor="text1"/>
          <w:lang w:val="en-GB"/>
        </w:rPr>
        <w:t>2001;38:160-169.</w:t>
      </w:r>
    </w:p>
    <w:p w:rsidR="00F01F6A" w:rsidRPr="00F70B1B" w:rsidRDefault="00F01F6A" w:rsidP="00F70B1B">
      <w:pPr>
        <w:pStyle w:val="ListParagraph"/>
        <w:numPr>
          <w:ilvl w:val="0"/>
          <w:numId w:val="15"/>
        </w:numPr>
        <w:autoSpaceDE w:val="0"/>
        <w:autoSpaceDN w:val="0"/>
        <w:adjustRightInd w:val="0"/>
        <w:spacing w:line="360" w:lineRule="auto"/>
        <w:jc w:val="both"/>
        <w:rPr>
          <w:rFonts w:cstheme="minorHAnsi"/>
          <w:color w:val="000000" w:themeColor="text1"/>
          <w:lang w:val="en-GB"/>
        </w:rPr>
      </w:pPr>
      <w:r w:rsidRPr="00F70B1B">
        <w:rPr>
          <w:rFonts w:cstheme="minorHAnsi"/>
          <w:color w:val="000000" w:themeColor="text1"/>
          <w:lang w:val="en-GB"/>
        </w:rPr>
        <w:t>Atabaki S, Hoyle JD, Schunk JE, et al.</w:t>
      </w:r>
      <w:r w:rsidR="00F70B1B" w:rsidRPr="00F70B1B">
        <w:rPr>
          <w:rFonts w:cstheme="minorHAnsi"/>
          <w:color w:val="000000" w:themeColor="text1"/>
          <w:lang w:val="en-GB"/>
        </w:rPr>
        <w:t xml:space="preserve"> Comparison of prediction rules </w:t>
      </w:r>
      <w:r w:rsidRPr="00F70B1B">
        <w:rPr>
          <w:rFonts w:cstheme="minorHAnsi"/>
          <w:color w:val="000000" w:themeColor="text1"/>
          <w:lang w:val="en-GB"/>
        </w:rPr>
        <w:t>and clinician suspicion for identifying children with clinically important</w:t>
      </w:r>
      <w:r w:rsidR="00F70B1B" w:rsidRPr="00F70B1B">
        <w:rPr>
          <w:rFonts w:cstheme="minorHAnsi"/>
          <w:color w:val="000000" w:themeColor="text1"/>
          <w:lang w:val="en-GB"/>
        </w:rPr>
        <w:t xml:space="preserve"> </w:t>
      </w:r>
      <w:r w:rsidRPr="00F70B1B">
        <w:rPr>
          <w:rFonts w:cstheme="minorHAnsi"/>
          <w:color w:val="000000" w:themeColor="text1"/>
          <w:lang w:val="en-GB"/>
        </w:rPr>
        <w:t>brain injuries after blu</w:t>
      </w:r>
      <w:r w:rsidR="00F70B1B" w:rsidRPr="00F70B1B">
        <w:rPr>
          <w:rFonts w:cstheme="minorHAnsi"/>
          <w:color w:val="000000" w:themeColor="text1"/>
          <w:lang w:val="en-GB"/>
        </w:rPr>
        <w:t xml:space="preserve">nt head trauma. Acad Emerg Med. </w:t>
      </w:r>
      <w:r w:rsidRPr="00F70B1B">
        <w:rPr>
          <w:rFonts w:cstheme="minorHAnsi"/>
          <w:color w:val="000000" w:themeColor="text1"/>
          <w:lang w:val="en-GB"/>
        </w:rPr>
        <w:t>2016;23:566-575.</w:t>
      </w:r>
    </w:p>
    <w:p w:rsidR="00F01F6A" w:rsidRPr="00F70B1B" w:rsidRDefault="00F01F6A" w:rsidP="00F70B1B">
      <w:pPr>
        <w:pStyle w:val="ListParagraph"/>
        <w:numPr>
          <w:ilvl w:val="0"/>
          <w:numId w:val="15"/>
        </w:numPr>
        <w:spacing w:line="360" w:lineRule="auto"/>
        <w:jc w:val="both"/>
        <w:rPr>
          <w:rFonts w:cstheme="minorHAnsi"/>
          <w:color w:val="000000" w:themeColor="text1"/>
          <w:lang w:val="en-GB"/>
        </w:rPr>
      </w:pPr>
      <w:r w:rsidRPr="00F70B1B">
        <w:rPr>
          <w:rFonts w:cstheme="minorHAnsi"/>
          <w:color w:val="000000" w:themeColor="text1"/>
          <w:lang w:val="en-GB"/>
        </w:rPr>
        <w:br w:type="page"/>
      </w:r>
    </w:p>
    <w:bookmarkEnd w:id="0"/>
    <w:p w:rsidR="000E3DD0" w:rsidRDefault="007D7865" w:rsidP="00F01F6A">
      <w:pPr>
        <w:spacing w:after="160" w:line="259" w:lineRule="auto"/>
        <w:rPr>
          <w:rFonts w:asciiTheme="minorHAnsi" w:eastAsia="MS PGothic" w:hAnsiTheme="minorHAnsi" w:cstheme="minorBidi"/>
          <w:b/>
          <w:bCs/>
          <w:color w:val="000000" w:themeColor="text1"/>
          <w:kern w:val="24"/>
          <w:lang w:val="en-US"/>
        </w:rPr>
      </w:pPr>
      <w:r>
        <w:lastRenderedPageBreak/>
        <w:t>F</w:t>
      </w:r>
      <w:r w:rsidRPr="00C20A73">
        <w:rPr>
          <w:b/>
        </w:rPr>
        <w:t>igure 1: Patients flow</w:t>
      </w:r>
    </w:p>
    <w:p w:rsidR="000E3DD0" w:rsidRDefault="00897255" w:rsidP="00B46992">
      <w:pPr>
        <w:spacing w:after="160" w:line="259" w:lineRule="auto"/>
        <w:rPr>
          <w:rFonts w:asciiTheme="minorHAnsi" w:eastAsia="MS PGothic" w:hAnsiTheme="minorHAnsi" w:cstheme="minorBidi"/>
          <w:b/>
          <w:bCs/>
          <w:color w:val="000000" w:themeColor="text1"/>
          <w:kern w:val="24"/>
          <w:lang w:val="en-US"/>
        </w:rPr>
      </w:pPr>
      <w:r w:rsidRPr="00897255">
        <w:rPr>
          <w:rFonts w:asciiTheme="minorHAnsi" w:eastAsia="MS PGothic" w:hAnsiTheme="minorHAnsi" w:cstheme="minorBidi"/>
          <w:b/>
          <w:bCs/>
          <w:noProof/>
          <w:color w:val="000000" w:themeColor="text1"/>
          <w:kern w:val="24"/>
          <w:lang w:val="en-GB" w:eastAsia="en-GB"/>
        </w:rPr>
        <w:drawing>
          <wp:inline distT="0" distB="0" distL="0" distR="0">
            <wp:extent cx="6836720" cy="3844925"/>
            <wp:effectExtent l="0" t="0" r="254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73954" cy="3865865"/>
                    </a:xfrm>
                    <a:prstGeom prst="rect">
                      <a:avLst/>
                    </a:prstGeom>
                  </pic:spPr>
                </pic:pic>
              </a:graphicData>
            </a:graphic>
          </wp:inline>
        </w:drawing>
      </w:r>
    </w:p>
    <w:p w:rsidR="000E3DD0" w:rsidRDefault="000E3DD0" w:rsidP="00B46992">
      <w:pPr>
        <w:spacing w:after="160" w:line="259" w:lineRule="auto"/>
        <w:rPr>
          <w:rFonts w:asciiTheme="minorHAnsi" w:eastAsia="MS PGothic" w:hAnsiTheme="minorHAnsi" w:cstheme="minorBidi"/>
          <w:b/>
          <w:bCs/>
          <w:color w:val="000000" w:themeColor="text1"/>
          <w:kern w:val="24"/>
          <w:lang w:val="en-US"/>
        </w:rPr>
      </w:pPr>
    </w:p>
    <w:p w:rsidR="000E3DD0" w:rsidRDefault="000E3DD0" w:rsidP="00B46992">
      <w:pPr>
        <w:spacing w:after="160" w:line="259" w:lineRule="auto"/>
        <w:rPr>
          <w:rFonts w:asciiTheme="minorHAnsi" w:eastAsia="MS PGothic" w:hAnsiTheme="minorHAnsi" w:cstheme="minorBidi"/>
          <w:b/>
          <w:bCs/>
          <w:color w:val="000000" w:themeColor="text1"/>
          <w:kern w:val="24"/>
          <w:lang w:val="en-US"/>
        </w:rPr>
      </w:pPr>
    </w:p>
    <w:p w:rsidR="000E3DD0" w:rsidRDefault="000E3DD0" w:rsidP="00B46992">
      <w:pPr>
        <w:spacing w:after="160" w:line="259" w:lineRule="auto"/>
        <w:rPr>
          <w:rFonts w:asciiTheme="minorHAnsi" w:eastAsia="MS PGothic" w:hAnsiTheme="minorHAnsi" w:cstheme="minorBidi"/>
          <w:b/>
          <w:bCs/>
          <w:color w:val="000000" w:themeColor="text1"/>
          <w:kern w:val="24"/>
          <w:lang w:val="en-US"/>
        </w:rPr>
      </w:pPr>
    </w:p>
    <w:p w:rsidR="000E3DD0" w:rsidRDefault="000E3DD0" w:rsidP="00B46992">
      <w:pPr>
        <w:spacing w:after="160" w:line="259" w:lineRule="auto"/>
        <w:rPr>
          <w:rFonts w:asciiTheme="minorHAnsi" w:eastAsia="MS PGothic" w:hAnsiTheme="minorHAnsi" w:cstheme="minorBidi"/>
          <w:b/>
          <w:bCs/>
          <w:color w:val="000000" w:themeColor="text1"/>
          <w:kern w:val="24"/>
          <w:lang w:val="en-US"/>
        </w:rPr>
      </w:pPr>
    </w:p>
    <w:p w:rsidR="00B46992" w:rsidRPr="0008693F" w:rsidRDefault="00B46992" w:rsidP="00B46992">
      <w:pPr>
        <w:spacing w:line="259" w:lineRule="auto"/>
        <w:rPr>
          <w:rFonts w:asciiTheme="minorHAnsi" w:eastAsia="MS PGothic" w:hAnsiTheme="minorHAnsi" w:cstheme="minorBidi"/>
          <w:bCs/>
          <w:color w:val="000000" w:themeColor="text1"/>
          <w:kern w:val="24"/>
          <w:lang w:val="en-US" w:eastAsia="en-AU"/>
        </w:rPr>
      </w:pPr>
      <w:r w:rsidRPr="0008693F">
        <w:rPr>
          <w:rFonts w:asciiTheme="minorHAnsi" w:eastAsia="MS PGothic" w:hAnsiTheme="minorHAnsi" w:cstheme="minorBidi"/>
          <w:bCs/>
          <w:color w:val="000000" w:themeColor="text1"/>
          <w:kern w:val="24"/>
          <w:lang w:val="en-US" w:eastAsia="en-AU"/>
        </w:rPr>
        <w:t>GCS Glasgow Coma Scale</w:t>
      </w:r>
    </w:p>
    <w:p w:rsidR="00B46992" w:rsidRPr="0008693F" w:rsidRDefault="00B46992" w:rsidP="00B46992">
      <w:pPr>
        <w:spacing w:line="259" w:lineRule="auto"/>
        <w:rPr>
          <w:rFonts w:asciiTheme="minorHAnsi" w:eastAsia="MS PGothic" w:hAnsiTheme="minorHAnsi" w:cstheme="minorBidi"/>
          <w:bCs/>
          <w:color w:val="000000" w:themeColor="text1"/>
          <w:kern w:val="24"/>
          <w:lang w:val="en-US" w:eastAsia="en-AU"/>
        </w:rPr>
      </w:pPr>
      <w:r w:rsidRPr="0008693F">
        <w:rPr>
          <w:rFonts w:asciiTheme="minorHAnsi" w:eastAsia="MS PGothic" w:hAnsiTheme="minorHAnsi" w:cstheme="minorBidi"/>
          <w:bCs/>
          <w:color w:val="000000" w:themeColor="text1"/>
          <w:kern w:val="24"/>
          <w:lang w:val="en-US" w:eastAsia="en-AU"/>
        </w:rPr>
        <w:t>CT computed tomography</w:t>
      </w:r>
    </w:p>
    <w:p w:rsidR="00B46992" w:rsidRPr="0008693F" w:rsidRDefault="00B46992" w:rsidP="00B46992">
      <w:pPr>
        <w:spacing w:line="259" w:lineRule="auto"/>
        <w:rPr>
          <w:rFonts w:asciiTheme="minorHAnsi" w:eastAsia="MS PGothic" w:hAnsiTheme="minorHAnsi" w:cstheme="minorBidi"/>
          <w:bCs/>
          <w:color w:val="000000" w:themeColor="text1"/>
          <w:kern w:val="24"/>
          <w:lang w:val="en-US" w:eastAsia="en-AU"/>
        </w:rPr>
      </w:pPr>
      <w:r w:rsidRPr="0008693F">
        <w:rPr>
          <w:rFonts w:asciiTheme="minorHAnsi" w:eastAsia="MS PGothic" w:hAnsiTheme="minorHAnsi" w:cstheme="minorBidi"/>
          <w:bCs/>
          <w:color w:val="000000" w:themeColor="text1"/>
          <w:kern w:val="24"/>
          <w:lang w:val="en-US" w:eastAsia="en-AU"/>
        </w:rPr>
        <w:t>MRI magnetic resonance imaging</w:t>
      </w:r>
    </w:p>
    <w:p w:rsidR="00D50EE1" w:rsidRPr="0008693F" w:rsidRDefault="00D50EE1" w:rsidP="00B46992">
      <w:pPr>
        <w:spacing w:line="259" w:lineRule="auto"/>
        <w:rPr>
          <w:rFonts w:asciiTheme="minorHAnsi" w:eastAsia="MS PGothic" w:hAnsiTheme="minorHAnsi" w:cstheme="minorBidi"/>
          <w:bCs/>
          <w:color w:val="000000" w:themeColor="text1"/>
          <w:kern w:val="24"/>
          <w:lang w:val="en-US" w:eastAsia="en-AU"/>
        </w:rPr>
      </w:pPr>
      <w:r w:rsidRPr="0008693F">
        <w:rPr>
          <w:rFonts w:asciiTheme="minorHAnsi" w:eastAsia="MS PGothic" w:hAnsiTheme="minorHAnsi" w:cstheme="minorBidi"/>
          <w:bCs/>
          <w:color w:val="000000" w:themeColor="text1"/>
          <w:kern w:val="24"/>
          <w:lang w:val="en-US" w:eastAsia="en-AU"/>
        </w:rPr>
        <w:t>ED emergency department</w:t>
      </w:r>
    </w:p>
    <w:p w:rsidR="00B46992" w:rsidRPr="0008693F" w:rsidRDefault="00B46992" w:rsidP="00B46992">
      <w:pPr>
        <w:spacing w:after="160" w:line="259" w:lineRule="auto"/>
        <w:rPr>
          <w:rFonts w:asciiTheme="minorHAnsi" w:eastAsia="MS PGothic" w:hAnsiTheme="minorHAnsi" w:cstheme="minorBidi"/>
          <w:b/>
          <w:bCs/>
          <w:color w:val="000000" w:themeColor="text1"/>
          <w:kern w:val="24"/>
          <w:lang w:val="en-US" w:eastAsia="en-AU"/>
        </w:rPr>
      </w:pPr>
      <w:r w:rsidRPr="0008693F">
        <w:rPr>
          <w:rFonts w:asciiTheme="minorHAnsi" w:eastAsia="MS PGothic" w:hAnsiTheme="minorHAnsi" w:cstheme="minorBidi"/>
          <w:b/>
          <w:bCs/>
          <w:color w:val="000000" w:themeColor="text1"/>
          <w:kern w:val="24"/>
          <w:lang w:val="en-US"/>
        </w:rPr>
        <w:br w:type="page"/>
      </w:r>
    </w:p>
    <w:p w:rsidR="001053A9" w:rsidRPr="00315AC7" w:rsidRDefault="001053A9" w:rsidP="001053A9">
      <w:pPr>
        <w:pStyle w:val="NormalWeb"/>
        <w:kinsoku w:val="0"/>
        <w:overflowPunct w:val="0"/>
        <w:spacing w:before="86" w:beforeAutospacing="0" w:after="0" w:afterAutospacing="0"/>
        <w:textAlignment w:val="baseline"/>
        <w:rPr>
          <w:rFonts w:asciiTheme="minorHAnsi" w:eastAsia="MS PGothic" w:hAnsiTheme="minorHAnsi" w:cstheme="minorBidi"/>
          <w:bCs/>
          <w:color w:val="000000" w:themeColor="text1"/>
          <w:kern w:val="24"/>
          <w:sz w:val="22"/>
          <w:szCs w:val="22"/>
        </w:rPr>
      </w:pPr>
      <w:r>
        <w:rPr>
          <w:rFonts w:asciiTheme="minorHAnsi" w:eastAsia="MS PGothic" w:hAnsiTheme="minorHAnsi" w:cstheme="minorBidi"/>
          <w:b/>
          <w:bCs/>
          <w:color w:val="000000" w:themeColor="text1"/>
          <w:kern w:val="24"/>
          <w:sz w:val="22"/>
          <w:szCs w:val="22"/>
        </w:rPr>
        <w:lastRenderedPageBreak/>
        <w:t xml:space="preserve">Table 1: </w:t>
      </w:r>
      <w:r w:rsidRPr="00315AC7">
        <w:rPr>
          <w:rFonts w:asciiTheme="minorHAnsi" w:eastAsia="MS PGothic" w:hAnsiTheme="minorHAnsi" w:cstheme="minorBidi"/>
          <w:bCs/>
          <w:color w:val="000000" w:themeColor="text1"/>
          <w:kern w:val="24"/>
          <w:sz w:val="22"/>
          <w:szCs w:val="22"/>
        </w:rPr>
        <w:t>Demographics, injury characteristics, imaging and neurosurgery</w:t>
      </w:r>
      <w:r>
        <w:rPr>
          <w:rFonts w:asciiTheme="minorHAnsi" w:eastAsia="MS PGothic" w:hAnsiTheme="minorHAnsi" w:cstheme="minorBidi"/>
          <w:bCs/>
          <w:color w:val="000000" w:themeColor="text1"/>
          <w:kern w:val="24"/>
          <w:sz w:val="22"/>
          <w:szCs w:val="22"/>
        </w:rPr>
        <w:t xml:space="preserve"> in </w:t>
      </w:r>
      <w:r w:rsidRPr="00315AC7">
        <w:rPr>
          <w:rFonts w:asciiTheme="minorHAnsi" w:eastAsia="MS PGothic" w:hAnsiTheme="minorHAnsi" w:cstheme="minorBidi"/>
          <w:bCs/>
          <w:color w:val="000000" w:themeColor="text1"/>
          <w:kern w:val="24"/>
          <w:sz w:val="22"/>
          <w:szCs w:val="22"/>
        </w:rPr>
        <w:t xml:space="preserve">children with mild head injuries (GCS 13-15, presentation &lt;24h) </w:t>
      </w:r>
    </w:p>
    <w:tbl>
      <w:tblPr>
        <w:tblW w:w="6920" w:type="dxa"/>
        <w:tblLook w:val="04A0" w:firstRow="1" w:lastRow="0" w:firstColumn="1" w:lastColumn="0" w:noHBand="0" w:noVBand="1"/>
      </w:tblPr>
      <w:tblGrid>
        <w:gridCol w:w="5000"/>
        <w:gridCol w:w="1119"/>
        <w:gridCol w:w="801"/>
      </w:tblGrid>
      <w:tr w:rsidR="001053A9" w:rsidRPr="00892182" w:rsidTr="00764388">
        <w:trPr>
          <w:trHeight w:val="288"/>
        </w:trPr>
        <w:tc>
          <w:tcPr>
            <w:tcW w:w="5000" w:type="dxa"/>
            <w:tcBorders>
              <w:top w:val="single" w:sz="4" w:space="0" w:color="auto"/>
              <w:left w:val="nil"/>
              <w:bottom w:val="nil"/>
              <w:right w:val="nil"/>
            </w:tcBorders>
            <w:shd w:val="clear" w:color="auto" w:fill="auto"/>
            <w:noWrap/>
            <w:vAlign w:val="bottom"/>
            <w:hideMark/>
          </w:tcPr>
          <w:p w:rsidR="001053A9" w:rsidRPr="00892182" w:rsidRDefault="001053A9" w:rsidP="00764388">
            <w:pPr>
              <w:rPr>
                <w:rFonts w:eastAsia="Times New Roman"/>
                <w:color w:val="000000"/>
                <w:lang w:eastAsia="en-AU"/>
              </w:rPr>
            </w:pPr>
            <w:r w:rsidRPr="00892182">
              <w:rPr>
                <w:rFonts w:eastAsia="Times New Roman"/>
                <w:color w:val="000000"/>
                <w:lang w:eastAsia="en-AU"/>
              </w:rPr>
              <w:t> </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1053A9" w:rsidRPr="00892182" w:rsidRDefault="001053A9" w:rsidP="00764388">
            <w:pPr>
              <w:jc w:val="center"/>
              <w:rPr>
                <w:rFonts w:eastAsia="Times New Roman"/>
                <w:color w:val="000000"/>
                <w:lang w:eastAsia="en-AU"/>
              </w:rPr>
            </w:pPr>
            <w:r w:rsidRPr="00892182">
              <w:rPr>
                <w:rFonts w:eastAsia="Times New Roman"/>
                <w:color w:val="000000"/>
                <w:lang w:eastAsia="en-AU"/>
              </w:rPr>
              <w:t>Comparison cohort</w:t>
            </w:r>
          </w:p>
        </w:tc>
      </w:tr>
      <w:tr w:rsidR="001053A9" w:rsidRPr="00892182" w:rsidTr="00764388">
        <w:trPr>
          <w:trHeight w:val="288"/>
        </w:trPr>
        <w:tc>
          <w:tcPr>
            <w:tcW w:w="5000" w:type="dxa"/>
            <w:tcBorders>
              <w:top w:val="nil"/>
              <w:left w:val="nil"/>
              <w:bottom w:val="single" w:sz="4" w:space="0" w:color="auto"/>
              <w:right w:val="nil"/>
            </w:tcBorders>
            <w:shd w:val="clear" w:color="auto" w:fill="auto"/>
            <w:noWrap/>
            <w:vAlign w:val="bottom"/>
            <w:hideMark/>
          </w:tcPr>
          <w:p w:rsidR="001053A9" w:rsidRPr="00892182" w:rsidRDefault="001053A9" w:rsidP="00764388">
            <w:pPr>
              <w:rPr>
                <w:rFonts w:eastAsia="Times New Roman"/>
                <w:color w:val="000000"/>
                <w:lang w:eastAsia="en-AU"/>
              </w:rPr>
            </w:pPr>
            <w:r w:rsidRPr="00892182">
              <w:rPr>
                <w:rFonts w:eastAsia="Times New Roman"/>
                <w:color w:val="000000"/>
                <w:lang w:eastAsia="en-AU"/>
              </w:rPr>
              <w:t> </w:t>
            </w:r>
          </w:p>
        </w:tc>
        <w:tc>
          <w:tcPr>
            <w:tcW w:w="1920" w:type="dxa"/>
            <w:gridSpan w:val="2"/>
            <w:tcBorders>
              <w:top w:val="nil"/>
              <w:left w:val="nil"/>
              <w:bottom w:val="single" w:sz="4" w:space="0" w:color="auto"/>
              <w:right w:val="nil"/>
            </w:tcBorders>
            <w:shd w:val="clear" w:color="auto" w:fill="auto"/>
            <w:noWrap/>
            <w:vAlign w:val="bottom"/>
            <w:hideMark/>
          </w:tcPr>
          <w:p w:rsidR="001053A9" w:rsidRPr="00892182" w:rsidRDefault="001053A9" w:rsidP="00764388">
            <w:pPr>
              <w:jc w:val="center"/>
              <w:rPr>
                <w:rFonts w:eastAsia="Times New Roman"/>
                <w:color w:val="000000"/>
                <w:lang w:eastAsia="en-AU"/>
              </w:rPr>
            </w:pPr>
            <w:r w:rsidRPr="00892182">
              <w:rPr>
                <w:rFonts w:eastAsia="Times New Roman"/>
                <w:color w:val="000000"/>
                <w:lang w:eastAsia="en-AU"/>
              </w:rPr>
              <w:t>n=18913</w:t>
            </w:r>
          </w:p>
        </w:tc>
      </w:tr>
      <w:tr w:rsidR="001053A9" w:rsidRPr="00892182" w:rsidTr="00764388">
        <w:trPr>
          <w:trHeight w:val="288"/>
        </w:trPr>
        <w:tc>
          <w:tcPr>
            <w:tcW w:w="5000" w:type="dxa"/>
            <w:tcBorders>
              <w:top w:val="nil"/>
              <w:left w:val="nil"/>
              <w:bottom w:val="single" w:sz="4" w:space="0" w:color="auto"/>
              <w:right w:val="nil"/>
            </w:tcBorders>
            <w:shd w:val="clear" w:color="auto" w:fill="auto"/>
            <w:noWrap/>
            <w:vAlign w:val="bottom"/>
          </w:tcPr>
          <w:p w:rsidR="001053A9" w:rsidRPr="00892182" w:rsidRDefault="001053A9" w:rsidP="00764388">
            <w:pPr>
              <w:rPr>
                <w:rFonts w:eastAsia="Times New Roman"/>
                <w:color w:val="000000"/>
                <w:lang w:eastAsia="en-AU"/>
              </w:rPr>
            </w:pPr>
          </w:p>
        </w:tc>
        <w:tc>
          <w:tcPr>
            <w:tcW w:w="1920" w:type="dxa"/>
            <w:gridSpan w:val="2"/>
            <w:tcBorders>
              <w:top w:val="nil"/>
              <w:left w:val="nil"/>
              <w:bottom w:val="single" w:sz="4" w:space="0" w:color="auto"/>
              <w:right w:val="nil"/>
            </w:tcBorders>
            <w:shd w:val="clear" w:color="auto" w:fill="auto"/>
            <w:noWrap/>
            <w:vAlign w:val="bottom"/>
          </w:tcPr>
          <w:p w:rsidR="001053A9" w:rsidRPr="00892182" w:rsidRDefault="001053A9" w:rsidP="00764388">
            <w:pPr>
              <w:jc w:val="center"/>
              <w:rPr>
                <w:rFonts w:eastAsia="Times New Roman"/>
                <w:color w:val="000000"/>
                <w:lang w:eastAsia="en-AU"/>
              </w:rPr>
            </w:pPr>
            <w:r>
              <w:rPr>
                <w:rFonts w:eastAsia="Times New Roman"/>
                <w:color w:val="000000"/>
                <w:lang w:eastAsia="en-AU"/>
              </w:rPr>
              <w:t>n              %</w:t>
            </w:r>
          </w:p>
        </w:tc>
      </w:tr>
      <w:tr w:rsidR="001053A9" w:rsidRPr="00892182" w:rsidTr="00764388">
        <w:trPr>
          <w:trHeight w:val="288"/>
        </w:trPr>
        <w:tc>
          <w:tcPr>
            <w:tcW w:w="5000" w:type="dxa"/>
            <w:tcBorders>
              <w:top w:val="nil"/>
              <w:left w:val="nil"/>
              <w:bottom w:val="nil"/>
              <w:right w:val="nil"/>
            </w:tcBorders>
            <w:shd w:val="clear" w:color="auto" w:fill="auto"/>
            <w:noWrap/>
            <w:vAlign w:val="bottom"/>
            <w:hideMark/>
          </w:tcPr>
          <w:p w:rsidR="001053A9" w:rsidRPr="00892182" w:rsidRDefault="001053A9" w:rsidP="00764388">
            <w:pPr>
              <w:rPr>
                <w:rFonts w:eastAsia="Times New Roman"/>
                <w:color w:val="000000"/>
                <w:lang w:eastAsia="en-AU"/>
              </w:rPr>
            </w:pPr>
            <w:r w:rsidRPr="00892182">
              <w:rPr>
                <w:rFonts w:eastAsia="Times New Roman"/>
                <w:color w:val="000000"/>
                <w:lang w:eastAsia="en-AU"/>
              </w:rPr>
              <w:t>Demographic characteristics</w:t>
            </w:r>
          </w:p>
        </w:tc>
        <w:tc>
          <w:tcPr>
            <w:tcW w:w="1119" w:type="dxa"/>
            <w:tcBorders>
              <w:top w:val="nil"/>
              <w:left w:val="nil"/>
              <w:bottom w:val="nil"/>
              <w:right w:val="nil"/>
            </w:tcBorders>
            <w:shd w:val="clear" w:color="auto" w:fill="auto"/>
            <w:noWrap/>
            <w:vAlign w:val="bottom"/>
            <w:hideMark/>
          </w:tcPr>
          <w:p w:rsidR="001053A9" w:rsidRPr="00892182" w:rsidRDefault="001053A9" w:rsidP="00764388">
            <w:pPr>
              <w:rPr>
                <w:rFonts w:eastAsia="Times New Roman"/>
                <w:color w:val="000000"/>
                <w:lang w:eastAsia="en-AU"/>
              </w:rPr>
            </w:pPr>
          </w:p>
        </w:tc>
        <w:tc>
          <w:tcPr>
            <w:tcW w:w="801" w:type="dxa"/>
            <w:tcBorders>
              <w:top w:val="nil"/>
              <w:left w:val="nil"/>
              <w:bottom w:val="nil"/>
              <w:right w:val="nil"/>
            </w:tcBorders>
            <w:shd w:val="clear" w:color="auto" w:fill="auto"/>
            <w:noWrap/>
            <w:vAlign w:val="bottom"/>
            <w:hideMark/>
          </w:tcPr>
          <w:p w:rsidR="001053A9" w:rsidRPr="00892182" w:rsidRDefault="001053A9" w:rsidP="00764388">
            <w:pPr>
              <w:rPr>
                <w:rFonts w:ascii="Times New Roman" w:eastAsia="Times New Roman" w:hAnsi="Times New Roman"/>
                <w:sz w:val="20"/>
                <w:szCs w:val="20"/>
                <w:lang w:eastAsia="en-AU"/>
              </w:rPr>
            </w:pPr>
          </w:p>
        </w:tc>
      </w:tr>
      <w:tr w:rsidR="001053A9" w:rsidRPr="00892182" w:rsidTr="00764388">
        <w:trPr>
          <w:trHeight w:val="288"/>
        </w:trPr>
        <w:tc>
          <w:tcPr>
            <w:tcW w:w="5000" w:type="dxa"/>
            <w:tcBorders>
              <w:top w:val="nil"/>
              <w:left w:val="nil"/>
              <w:bottom w:val="nil"/>
              <w:right w:val="nil"/>
            </w:tcBorders>
            <w:shd w:val="clear" w:color="auto" w:fill="auto"/>
            <w:noWrap/>
            <w:vAlign w:val="bottom"/>
            <w:hideMark/>
          </w:tcPr>
          <w:p w:rsidR="001053A9" w:rsidRPr="00892182" w:rsidRDefault="001053A9" w:rsidP="00764388">
            <w:pPr>
              <w:ind w:firstLineChars="100" w:firstLine="220"/>
              <w:rPr>
                <w:rFonts w:eastAsia="Times New Roman"/>
                <w:color w:val="000000"/>
                <w:lang w:eastAsia="en-AU"/>
              </w:rPr>
            </w:pPr>
            <w:r w:rsidRPr="00892182">
              <w:rPr>
                <w:rFonts w:eastAsia="Times New Roman"/>
                <w:color w:val="000000"/>
                <w:lang w:eastAsia="en-AU"/>
              </w:rPr>
              <w:t>Mean age (years)</w:t>
            </w:r>
            <w:r>
              <w:rPr>
                <w:rFonts w:eastAsia="Times New Roman"/>
                <w:color w:val="000000"/>
                <w:lang w:eastAsia="en-AU"/>
              </w:rPr>
              <w:t xml:space="preserve"> (SD)</w:t>
            </w:r>
          </w:p>
        </w:tc>
        <w:tc>
          <w:tcPr>
            <w:tcW w:w="1119"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5.7</w:t>
            </w:r>
          </w:p>
        </w:tc>
        <w:tc>
          <w:tcPr>
            <w:tcW w:w="801"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4.6</w:t>
            </w:r>
          </w:p>
        </w:tc>
      </w:tr>
      <w:tr w:rsidR="001053A9" w:rsidRPr="00892182" w:rsidTr="00764388">
        <w:trPr>
          <w:trHeight w:val="288"/>
        </w:trPr>
        <w:tc>
          <w:tcPr>
            <w:tcW w:w="5000" w:type="dxa"/>
            <w:tcBorders>
              <w:top w:val="nil"/>
              <w:left w:val="nil"/>
              <w:bottom w:val="nil"/>
              <w:right w:val="nil"/>
            </w:tcBorders>
            <w:shd w:val="clear" w:color="auto" w:fill="auto"/>
            <w:noWrap/>
            <w:vAlign w:val="bottom"/>
            <w:hideMark/>
          </w:tcPr>
          <w:p w:rsidR="001053A9" w:rsidRPr="00892182" w:rsidRDefault="001053A9" w:rsidP="00764388">
            <w:pPr>
              <w:ind w:firstLineChars="100" w:firstLine="220"/>
              <w:rPr>
                <w:rFonts w:eastAsia="Times New Roman"/>
                <w:color w:val="000000"/>
                <w:lang w:eastAsia="en-AU"/>
              </w:rPr>
            </w:pPr>
            <w:r w:rsidRPr="00892182">
              <w:rPr>
                <w:rFonts w:eastAsia="Times New Roman"/>
                <w:color w:val="000000"/>
                <w:lang w:eastAsia="en-AU"/>
              </w:rPr>
              <w:t>Patients &lt;2 years</w:t>
            </w:r>
          </w:p>
        </w:tc>
        <w:tc>
          <w:tcPr>
            <w:tcW w:w="1119"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5046</w:t>
            </w:r>
          </w:p>
        </w:tc>
        <w:tc>
          <w:tcPr>
            <w:tcW w:w="801"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26.7</w:t>
            </w:r>
          </w:p>
        </w:tc>
      </w:tr>
      <w:tr w:rsidR="001053A9" w:rsidRPr="00892182" w:rsidTr="00764388">
        <w:trPr>
          <w:trHeight w:val="288"/>
        </w:trPr>
        <w:tc>
          <w:tcPr>
            <w:tcW w:w="5000" w:type="dxa"/>
            <w:tcBorders>
              <w:top w:val="nil"/>
              <w:left w:val="nil"/>
              <w:bottom w:val="nil"/>
              <w:right w:val="nil"/>
            </w:tcBorders>
            <w:shd w:val="clear" w:color="auto" w:fill="auto"/>
            <w:noWrap/>
            <w:vAlign w:val="bottom"/>
            <w:hideMark/>
          </w:tcPr>
          <w:p w:rsidR="001053A9" w:rsidRPr="00892182" w:rsidRDefault="001053A9" w:rsidP="00764388">
            <w:pPr>
              <w:ind w:firstLineChars="100" w:firstLine="220"/>
              <w:rPr>
                <w:rFonts w:eastAsia="Times New Roman"/>
                <w:color w:val="000000"/>
                <w:lang w:eastAsia="en-AU"/>
              </w:rPr>
            </w:pPr>
            <w:r>
              <w:rPr>
                <w:rFonts w:eastAsia="Times New Roman"/>
                <w:color w:val="000000"/>
                <w:lang w:eastAsia="en-AU"/>
              </w:rPr>
              <w:t>Males</w:t>
            </w:r>
          </w:p>
        </w:tc>
        <w:tc>
          <w:tcPr>
            <w:tcW w:w="1119"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12073</w:t>
            </w:r>
          </w:p>
        </w:tc>
        <w:tc>
          <w:tcPr>
            <w:tcW w:w="801"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63.8</w:t>
            </w:r>
          </w:p>
        </w:tc>
      </w:tr>
      <w:tr w:rsidR="001053A9" w:rsidRPr="00892182" w:rsidTr="00764388">
        <w:trPr>
          <w:trHeight w:val="288"/>
        </w:trPr>
        <w:tc>
          <w:tcPr>
            <w:tcW w:w="5000" w:type="dxa"/>
            <w:tcBorders>
              <w:top w:val="nil"/>
              <w:left w:val="nil"/>
              <w:bottom w:val="nil"/>
              <w:right w:val="nil"/>
            </w:tcBorders>
            <w:shd w:val="clear" w:color="auto" w:fill="auto"/>
            <w:noWrap/>
            <w:vAlign w:val="bottom"/>
            <w:hideMark/>
          </w:tcPr>
          <w:p w:rsidR="001053A9" w:rsidRPr="00892182" w:rsidRDefault="001053A9" w:rsidP="00764388">
            <w:pPr>
              <w:rPr>
                <w:rFonts w:eastAsia="Times New Roman"/>
                <w:color w:val="000000"/>
                <w:lang w:eastAsia="en-AU"/>
              </w:rPr>
            </w:pPr>
            <w:r w:rsidRPr="00892182">
              <w:rPr>
                <w:rFonts w:eastAsia="Times New Roman"/>
                <w:color w:val="000000"/>
                <w:lang w:eastAsia="en-AU"/>
              </w:rPr>
              <w:t>Clinician-assigned GCS score</w:t>
            </w:r>
          </w:p>
        </w:tc>
        <w:tc>
          <w:tcPr>
            <w:tcW w:w="1119" w:type="dxa"/>
            <w:tcBorders>
              <w:top w:val="nil"/>
              <w:left w:val="nil"/>
              <w:bottom w:val="nil"/>
              <w:right w:val="nil"/>
            </w:tcBorders>
            <w:shd w:val="clear" w:color="auto" w:fill="auto"/>
            <w:noWrap/>
            <w:vAlign w:val="bottom"/>
            <w:hideMark/>
          </w:tcPr>
          <w:p w:rsidR="001053A9" w:rsidRPr="00892182" w:rsidRDefault="001053A9" w:rsidP="00764388">
            <w:pPr>
              <w:rPr>
                <w:rFonts w:eastAsia="Times New Roman"/>
                <w:color w:val="000000"/>
                <w:lang w:eastAsia="en-AU"/>
              </w:rPr>
            </w:pPr>
          </w:p>
        </w:tc>
        <w:tc>
          <w:tcPr>
            <w:tcW w:w="801" w:type="dxa"/>
            <w:tcBorders>
              <w:top w:val="nil"/>
              <w:left w:val="nil"/>
              <w:bottom w:val="nil"/>
              <w:right w:val="nil"/>
            </w:tcBorders>
            <w:shd w:val="clear" w:color="auto" w:fill="auto"/>
            <w:noWrap/>
            <w:vAlign w:val="bottom"/>
            <w:hideMark/>
          </w:tcPr>
          <w:p w:rsidR="001053A9" w:rsidRPr="00892182" w:rsidRDefault="001053A9" w:rsidP="00764388">
            <w:pPr>
              <w:rPr>
                <w:rFonts w:ascii="Times New Roman" w:eastAsia="Times New Roman" w:hAnsi="Times New Roman"/>
                <w:sz w:val="20"/>
                <w:szCs w:val="20"/>
                <w:lang w:eastAsia="en-AU"/>
              </w:rPr>
            </w:pPr>
          </w:p>
        </w:tc>
      </w:tr>
      <w:tr w:rsidR="001053A9" w:rsidRPr="00892182" w:rsidTr="00764388">
        <w:trPr>
          <w:trHeight w:val="288"/>
        </w:trPr>
        <w:tc>
          <w:tcPr>
            <w:tcW w:w="5000" w:type="dxa"/>
            <w:tcBorders>
              <w:top w:val="nil"/>
              <w:left w:val="nil"/>
              <w:bottom w:val="nil"/>
              <w:right w:val="nil"/>
            </w:tcBorders>
            <w:shd w:val="clear" w:color="auto" w:fill="auto"/>
            <w:noWrap/>
            <w:vAlign w:val="bottom"/>
            <w:hideMark/>
          </w:tcPr>
          <w:p w:rsidR="001053A9" w:rsidRPr="00892182" w:rsidRDefault="001053A9" w:rsidP="00764388">
            <w:pPr>
              <w:ind w:firstLineChars="100" w:firstLine="220"/>
              <w:rPr>
                <w:rFonts w:eastAsia="Times New Roman"/>
                <w:color w:val="000000"/>
                <w:lang w:eastAsia="en-AU"/>
              </w:rPr>
            </w:pPr>
            <w:r w:rsidRPr="00892182">
              <w:rPr>
                <w:rFonts w:eastAsia="Times New Roman"/>
                <w:color w:val="000000"/>
                <w:lang w:eastAsia="en-AU"/>
              </w:rPr>
              <w:t>13</w:t>
            </w:r>
          </w:p>
        </w:tc>
        <w:tc>
          <w:tcPr>
            <w:tcW w:w="1119"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13</w:t>
            </w:r>
            <w:r>
              <w:rPr>
                <w:rFonts w:eastAsia="Times New Roman"/>
                <w:color w:val="000000"/>
                <w:lang w:eastAsia="en-AU"/>
              </w:rPr>
              <w:t>2</w:t>
            </w:r>
          </w:p>
        </w:tc>
        <w:tc>
          <w:tcPr>
            <w:tcW w:w="801"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0.7</w:t>
            </w:r>
          </w:p>
        </w:tc>
      </w:tr>
      <w:tr w:rsidR="001053A9" w:rsidRPr="00892182" w:rsidTr="00764388">
        <w:trPr>
          <w:trHeight w:val="288"/>
        </w:trPr>
        <w:tc>
          <w:tcPr>
            <w:tcW w:w="5000" w:type="dxa"/>
            <w:tcBorders>
              <w:top w:val="nil"/>
              <w:left w:val="nil"/>
              <w:bottom w:val="nil"/>
              <w:right w:val="nil"/>
            </w:tcBorders>
            <w:shd w:val="clear" w:color="auto" w:fill="auto"/>
            <w:noWrap/>
            <w:vAlign w:val="bottom"/>
            <w:hideMark/>
          </w:tcPr>
          <w:p w:rsidR="001053A9" w:rsidRPr="00892182" w:rsidRDefault="001053A9" w:rsidP="00764388">
            <w:pPr>
              <w:ind w:firstLineChars="100" w:firstLine="220"/>
              <w:rPr>
                <w:rFonts w:eastAsia="Times New Roman"/>
                <w:color w:val="000000"/>
                <w:lang w:eastAsia="en-AU"/>
              </w:rPr>
            </w:pPr>
            <w:r w:rsidRPr="00892182">
              <w:rPr>
                <w:rFonts w:eastAsia="Times New Roman"/>
                <w:color w:val="000000"/>
                <w:lang w:eastAsia="en-AU"/>
              </w:rPr>
              <w:t>14</w:t>
            </w:r>
          </w:p>
        </w:tc>
        <w:tc>
          <w:tcPr>
            <w:tcW w:w="1119"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5</w:t>
            </w:r>
            <w:r>
              <w:rPr>
                <w:rFonts w:eastAsia="Times New Roman"/>
                <w:color w:val="000000"/>
                <w:lang w:eastAsia="en-AU"/>
              </w:rPr>
              <w:t>67</w:t>
            </w:r>
          </w:p>
        </w:tc>
        <w:tc>
          <w:tcPr>
            <w:tcW w:w="801"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3.0</w:t>
            </w:r>
          </w:p>
        </w:tc>
      </w:tr>
      <w:tr w:rsidR="001053A9" w:rsidRPr="00892182" w:rsidTr="00764388">
        <w:trPr>
          <w:trHeight w:val="288"/>
        </w:trPr>
        <w:tc>
          <w:tcPr>
            <w:tcW w:w="5000" w:type="dxa"/>
            <w:tcBorders>
              <w:top w:val="nil"/>
              <w:left w:val="nil"/>
              <w:bottom w:val="nil"/>
              <w:right w:val="nil"/>
            </w:tcBorders>
            <w:shd w:val="clear" w:color="auto" w:fill="auto"/>
            <w:noWrap/>
            <w:vAlign w:val="bottom"/>
            <w:hideMark/>
          </w:tcPr>
          <w:p w:rsidR="001053A9" w:rsidRPr="00892182" w:rsidRDefault="001053A9" w:rsidP="00764388">
            <w:pPr>
              <w:ind w:firstLineChars="100" w:firstLine="220"/>
              <w:rPr>
                <w:rFonts w:eastAsia="Times New Roman"/>
                <w:color w:val="000000"/>
                <w:lang w:eastAsia="en-AU"/>
              </w:rPr>
            </w:pPr>
            <w:r w:rsidRPr="00892182">
              <w:rPr>
                <w:rFonts w:eastAsia="Times New Roman"/>
                <w:color w:val="000000"/>
                <w:lang w:eastAsia="en-AU"/>
              </w:rPr>
              <w:t>15</w:t>
            </w:r>
          </w:p>
        </w:tc>
        <w:tc>
          <w:tcPr>
            <w:tcW w:w="1119"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18</w:t>
            </w:r>
            <w:r>
              <w:rPr>
                <w:rFonts w:eastAsia="Times New Roman"/>
                <w:color w:val="000000"/>
                <w:lang w:eastAsia="en-AU"/>
              </w:rPr>
              <w:t>214</w:t>
            </w:r>
          </w:p>
        </w:tc>
        <w:tc>
          <w:tcPr>
            <w:tcW w:w="801"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9</w:t>
            </w:r>
            <w:r>
              <w:rPr>
                <w:rFonts w:eastAsia="Times New Roman"/>
                <w:color w:val="000000"/>
                <w:lang w:eastAsia="en-AU"/>
              </w:rPr>
              <w:t>6</w:t>
            </w:r>
            <w:r w:rsidRPr="00892182">
              <w:rPr>
                <w:rFonts w:eastAsia="Times New Roman"/>
                <w:color w:val="000000"/>
                <w:lang w:eastAsia="en-AU"/>
              </w:rPr>
              <w:t>.</w:t>
            </w:r>
            <w:r>
              <w:rPr>
                <w:rFonts w:eastAsia="Times New Roman"/>
                <w:color w:val="000000"/>
                <w:lang w:eastAsia="en-AU"/>
              </w:rPr>
              <w:t>3</w:t>
            </w:r>
          </w:p>
        </w:tc>
      </w:tr>
      <w:tr w:rsidR="001053A9" w:rsidRPr="00892182" w:rsidTr="00764388">
        <w:trPr>
          <w:trHeight w:val="288"/>
        </w:trPr>
        <w:tc>
          <w:tcPr>
            <w:tcW w:w="5000" w:type="dxa"/>
            <w:tcBorders>
              <w:top w:val="nil"/>
              <w:left w:val="nil"/>
              <w:bottom w:val="nil"/>
              <w:right w:val="nil"/>
            </w:tcBorders>
            <w:shd w:val="clear" w:color="auto" w:fill="auto"/>
            <w:noWrap/>
            <w:vAlign w:val="bottom"/>
            <w:hideMark/>
          </w:tcPr>
          <w:p w:rsidR="001053A9" w:rsidRPr="00892182" w:rsidRDefault="001053A9" w:rsidP="00764388">
            <w:pPr>
              <w:rPr>
                <w:rFonts w:eastAsia="Times New Roman"/>
                <w:color w:val="000000"/>
                <w:lang w:eastAsia="en-AU"/>
              </w:rPr>
            </w:pPr>
            <w:r w:rsidRPr="00892182">
              <w:rPr>
                <w:rFonts w:eastAsia="Times New Roman"/>
                <w:color w:val="000000"/>
                <w:lang w:eastAsia="en-AU"/>
              </w:rPr>
              <w:t>Example symptoms and signs</w:t>
            </w:r>
          </w:p>
        </w:tc>
        <w:tc>
          <w:tcPr>
            <w:tcW w:w="1119" w:type="dxa"/>
            <w:tcBorders>
              <w:top w:val="nil"/>
              <w:left w:val="nil"/>
              <w:bottom w:val="nil"/>
              <w:right w:val="nil"/>
            </w:tcBorders>
            <w:shd w:val="clear" w:color="auto" w:fill="auto"/>
            <w:noWrap/>
            <w:vAlign w:val="bottom"/>
            <w:hideMark/>
          </w:tcPr>
          <w:p w:rsidR="001053A9" w:rsidRPr="00892182" w:rsidRDefault="001053A9" w:rsidP="00764388">
            <w:pPr>
              <w:rPr>
                <w:rFonts w:eastAsia="Times New Roman"/>
                <w:color w:val="000000"/>
                <w:lang w:eastAsia="en-AU"/>
              </w:rPr>
            </w:pPr>
          </w:p>
        </w:tc>
        <w:tc>
          <w:tcPr>
            <w:tcW w:w="801" w:type="dxa"/>
            <w:tcBorders>
              <w:top w:val="nil"/>
              <w:left w:val="nil"/>
              <w:bottom w:val="nil"/>
              <w:right w:val="nil"/>
            </w:tcBorders>
            <w:shd w:val="clear" w:color="auto" w:fill="auto"/>
            <w:noWrap/>
            <w:vAlign w:val="bottom"/>
            <w:hideMark/>
          </w:tcPr>
          <w:p w:rsidR="001053A9" w:rsidRPr="00892182" w:rsidRDefault="001053A9" w:rsidP="00764388">
            <w:pPr>
              <w:rPr>
                <w:rFonts w:ascii="Times New Roman" w:eastAsia="Times New Roman" w:hAnsi="Times New Roman"/>
                <w:sz w:val="20"/>
                <w:szCs w:val="20"/>
                <w:lang w:eastAsia="en-AU"/>
              </w:rPr>
            </w:pPr>
          </w:p>
        </w:tc>
      </w:tr>
      <w:tr w:rsidR="001053A9" w:rsidRPr="00892182" w:rsidTr="00764388">
        <w:trPr>
          <w:trHeight w:val="288"/>
        </w:trPr>
        <w:tc>
          <w:tcPr>
            <w:tcW w:w="5000" w:type="dxa"/>
            <w:tcBorders>
              <w:top w:val="nil"/>
              <w:left w:val="nil"/>
              <w:bottom w:val="nil"/>
              <w:right w:val="nil"/>
            </w:tcBorders>
            <w:shd w:val="clear" w:color="auto" w:fill="auto"/>
            <w:noWrap/>
            <w:vAlign w:val="bottom"/>
            <w:hideMark/>
          </w:tcPr>
          <w:p w:rsidR="001053A9" w:rsidRPr="00892182" w:rsidRDefault="001053A9" w:rsidP="00764388">
            <w:pPr>
              <w:ind w:firstLineChars="100" w:firstLine="220"/>
              <w:rPr>
                <w:rFonts w:eastAsia="Times New Roman"/>
                <w:color w:val="000000"/>
                <w:lang w:eastAsia="en-AU"/>
              </w:rPr>
            </w:pPr>
            <w:r w:rsidRPr="00892182">
              <w:rPr>
                <w:rFonts w:eastAsia="Times New Roman"/>
                <w:color w:val="000000"/>
                <w:lang w:eastAsia="en-AU"/>
              </w:rPr>
              <w:t>Known or suspected LOC</w:t>
            </w:r>
          </w:p>
        </w:tc>
        <w:tc>
          <w:tcPr>
            <w:tcW w:w="1119"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2468</w:t>
            </w:r>
          </w:p>
        </w:tc>
        <w:tc>
          <w:tcPr>
            <w:tcW w:w="801"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13.1</w:t>
            </w:r>
          </w:p>
        </w:tc>
      </w:tr>
      <w:tr w:rsidR="001053A9" w:rsidRPr="00892182" w:rsidTr="00764388">
        <w:trPr>
          <w:trHeight w:val="288"/>
        </w:trPr>
        <w:tc>
          <w:tcPr>
            <w:tcW w:w="5000" w:type="dxa"/>
            <w:tcBorders>
              <w:top w:val="nil"/>
              <w:left w:val="nil"/>
              <w:bottom w:val="nil"/>
              <w:right w:val="nil"/>
            </w:tcBorders>
            <w:shd w:val="clear" w:color="auto" w:fill="auto"/>
            <w:noWrap/>
            <w:vAlign w:val="bottom"/>
            <w:hideMark/>
          </w:tcPr>
          <w:p w:rsidR="001053A9" w:rsidRPr="00892182" w:rsidRDefault="001053A9" w:rsidP="00764388">
            <w:pPr>
              <w:ind w:firstLineChars="100" w:firstLine="220"/>
              <w:rPr>
                <w:rFonts w:eastAsia="Times New Roman"/>
                <w:color w:val="000000"/>
                <w:lang w:eastAsia="en-AU"/>
              </w:rPr>
            </w:pPr>
            <w:r w:rsidRPr="00892182">
              <w:rPr>
                <w:rFonts w:eastAsia="Times New Roman"/>
                <w:color w:val="000000"/>
                <w:lang w:eastAsia="en-AU"/>
              </w:rPr>
              <w:t>History of amnesia</w:t>
            </w:r>
          </w:p>
        </w:tc>
        <w:tc>
          <w:tcPr>
            <w:tcW w:w="1119"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1591</w:t>
            </w:r>
          </w:p>
        </w:tc>
        <w:tc>
          <w:tcPr>
            <w:tcW w:w="801"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8.4</w:t>
            </w:r>
          </w:p>
        </w:tc>
      </w:tr>
      <w:tr w:rsidR="001053A9" w:rsidRPr="00892182" w:rsidTr="00764388">
        <w:trPr>
          <w:trHeight w:val="288"/>
        </w:trPr>
        <w:tc>
          <w:tcPr>
            <w:tcW w:w="5000" w:type="dxa"/>
            <w:tcBorders>
              <w:top w:val="nil"/>
              <w:left w:val="nil"/>
              <w:bottom w:val="nil"/>
              <w:right w:val="nil"/>
            </w:tcBorders>
            <w:shd w:val="clear" w:color="auto" w:fill="auto"/>
            <w:noWrap/>
            <w:vAlign w:val="bottom"/>
            <w:hideMark/>
          </w:tcPr>
          <w:p w:rsidR="001053A9" w:rsidRPr="00892182" w:rsidRDefault="001053A9" w:rsidP="00764388">
            <w:pPr>
              <w:ind w:firstLineChars="100" w:firstLine="220"/>
              <w:rPr>
                <w:rFonts w:eastAsia="Times New Roman"/>
                <w:color w:val="000000"/>
                <w:lang w:eastAsia="en-AU"/>
              </w:rPr>
            </w:pPr>
            <w:r w:rsidRPr="00892182">
              <w:rPr>
                <w:rFonts w:eastAsia="Times New Roman"/>
                <w:color w:val="000000"/>
                <w:lang w:eastAsia="en-AU"/>
              </w:rPr>
              <w:t>History of vomiting</w:t>
            </w:r>
          </w:p>
        </w:tc>
        <w:tc>
          <w:tcPr>
            <w:tcW w:w="1119"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3094</w:t>
            </w:r>
          </w:p>
        </w:tc>
        <w:tc>
          <w:tcPr>
            <w:tcW w:w="801"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16.4</w:t>
            </w:r>
          </w:p>
        </w:tc>
      </w:tr>
      <w:tr w:rsidR="001053A9" w:rsidRPr="00892182" w:rsidTr="00764388">
        <w:trPr>
          <w:trHeight w:val="288"/>
        </w:trPr>
        <w:tc>
          <w:tcPr>
            <w:tcW w:w="5000" w:type="dxa"/>
            <w:tcBorders>
              <w:top w:val="nil"/>
              <w:left w:val="nil"/>
              <w:bottom w:val="nil"/>
              <w:right w:val="nil"/>
            </w:tcBorders>
            <w:shd w:val="clear" w:color="auto" w:fill="auto"/>
            <w:noWrap/>
            <w:vAlign w:val="bottom"/>
            <w:hideMark/>
          </w:tcPr>
          <w:p w:rsidR="001053A9" w:rsidRPr="00892182" w:rsidRDefault="001053A9" w:rsidP="00764388">
            <w:pPr>
              <w:ind w:firstLineChars="100" w:firstLine="220"/>
              <w:rPr>
                <w:rFonts w:eastAsia="Times New Roman"/>
                <w:color w:val="000000"/>
                <w:lang w:eastAsia="en-AU"/>
              </w:rPr>
            </w:pPr>
            <w:r w:rsidRPr="00892182">
              <w:rPr>
                <w:rFonts w:eastAsia="Times New Roman"/>
                <w:color w:val="000000"/>
                <w:lang w:eastAsia="en-AU"/>
              </w:rPr>
              <w:t>Headache</w:t>
            </w:r>
          </w:p>
        </w:tc>
        <w:tc>
          <w:tcPr>
            <w:tcW w:w="1119"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3785</w:t>
            </w:r>
          </w:p>
        </w:tc>
        <w:tc>
          <w:tcPr>
            <w:tcW w:w="801"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20.0</w:t>
            </w:r>
          </w:p>
        </w:tc>
      </w:tr>
      <w:tr w:rsidR="001053A9" w:rsidRPr="00892182" w:rsidTr="00764388">
        <w:trPr>
          <w:trHeight w:val="288"/>
        </w:trPr>
        <w:tc>
          <w:tcPr>
            <w:tcW w:w="5000" w:type="dxa"/>
            <w:tcBorders>
              <w:top w:val="nil"/>
              <w:left w:val="nil"/>
              <w:bottom w:val="nil"/>
              <w:right w:val="nil"/>
            </w:tcBorders>
            <w:shd w:val="clear" w:color="auto" w:fill="auto"/>
            <w:noWrap/>
            <w:vAlign w:val="bottom"/>
            <w:hideMark/>
          </w:tcPr>
          <w:p w:rsidR="001053A9" w:rsidRPr="00892182" w:rsidRDefault="001053A9" w:rsidP="00764388">
            <w:pPr>
              <w:ind w:firstLineChars="100" w:firstLine="220"/>
              <w:rPr>
                <w:rFonts w:eastAsia="Times New Roman"/>
                <w:color w:val="000000"/>
                <w:lang w:eastAsia="en-AU"/>
              </w:rPr>
            </w:pPr>
            <w:r w:rsidRPr="00892182">
              <w:rPr>
                <w:rFonts w:eastAsia="Times New Roman"/>
                <w:color w:val="000000"/>
                <w:lang w:eastAsia="en-AU"/>
              </w:rPr>
              <w:t>Witnessed disorientation</w:t>
            </w:r>
          </w:p>
        </w:tc>
        <w:tc>
          <w:tcPr>
            <w:tcW w:w="1119"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2425</w:t>
            </w:r>
          </w:p>
        </w:tc>
        <w:tc>
          <w:tcPr>
            <w:tcW w:w="801"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12.8</w:t>
            </w:r>
          </w:p>
        </w:tc>
      </w:tr>
      <w:tr w:rsidR="001053A9" w:rsidRPr="00892182" w:rsidTr="00764388">
        <w:trPr>
          <w:trHeight w:val="288"/>
        </w:trPr>
        <w:tc>
          <w:tcPr>
            <w:tcW w:w="5000" w:type="dxa"/>
            <w:tcBorders>
              <w:top w:val="nil"/>
              <w:left w:val="nil"/>
              <w:bottom w:val="nil"/>
              <w:right w:val="nil"/>
            </w:tcBorders>
            <w:shd w:val="clear" w:color="auto" w:fill="auto"/>
            <w:noWrap/>
            <w:vAlign w:val="bottom"/>
            <w:hideMark/>
          </w:tcPr>
          <w:p w:rsidR="001053A9" w:rsidRPr="00892182" w:rsidRDefault="001053A9" w:rsidP="00764388">
            <w:pPr>
              <w:rPr>
                <w:rFonts w:eastAsia="Times New Roman"/>
                <w:color w:val="000000"/>
                <w:lang w:eastAsia="en-AU"/>
              </w:rPr>
            </w:pPr>
            <w:r w:rsidRPr="00892182">
              <w:rPr>
                <w:rFonts w:eastAsia="Times New Roman"/>
                <w:color w:val="000000"/>
                <w:lang w:eastAsia="en-AU"/>
              </w:rPr>
              <w:t>Mechanism of injury</w:t>
            </w:r>
          </w:p>
        </w:tc>
        <w:tc>
          <w:tcPr>
            <w:tcW w:w="1119" w:type="dxa"/>
            <w:tcBorders>
              <w:top w:val="nil"/>
              <w:left w:val="nil"/>
              <w:bottom w:val="nil"/>
              <w:right w:val="nil"/>
            </w:tcBorders>
            <w:shd w:val="clear" w:color="auto" w:fill="auto"/>
            <w:noWrap/>
            <w:vAlign w:val="bottom"/>
            <w:hideMark/>
          </w:tcPr>
          <w:p w:rsidR="001053A9" w:rsidRPr="00892182" w:rsidRDefault="001053A9" w:rsidP="00764388">
            <w:pPr>
              <w:rPr>
                <w:rFonts w:eastAsia="Times New Roman"/>
                <w:color w:val="000000"/>
                <w:lang w:eastAsia="en-AU"/>
              </w:rPr>
            </w:pPr>
          </w:p>
        </w:tc>
        <w:tc>
          <w:tcPr>
            <w:tcW w:w="801" w:type="dxa"/>
            <w:tcBorders>
              <w:top w:val="nil"/>
              <w:left w:val="nil"/>
              <w:bottom w:val="nil"/>
              <w:right w:val="nil"/>
            </w:tcBorders>
            <w:shd w:val="clear" w:color="auto" w:fill="auto"/>
            <w:noWrap/>
            <w:vAlign w:val="bottom"/>
            <w:hideMark/>
          </w:tcPr>
          <w:p w:rsidR="001053A9" w:rsidRPr="00892182" w:rsidRDefault="001053A9" w:rsidP="00764388">
            <w:pPr>
              <w:rPr>
                <w:rFonts w:ascii="Times New Roman" w:eastAsia="Times New Roman" w:hAnsi="Times New Roman"/>
                <w:sz w:val="20"/>
                <w:szCs w:val="20"/>
                <w:lang w:eastAsia="en-AU"/>
              </w:rPr>
            </w:pPr>
          </w:p>
        </w:tc>
      </w:tr>
      <w:tr w:rsidR="001053A9" w:rsidRPr="00892182" w:rsidTr="00764388">
        <w:trPr>
          <w:trHeight w:val="288"/>
        </w:trPr>
        <w:tc>
          <w:tcPr>
            <w:tcW w:w="5000" w:type="dxa"/>
            <w:tcBorders>
              <w:top w:val="nil"/>
              <w:left w:val="nil"/>
              <w:bottom w:val="nil"/>
              <w:right w:val="nil"/>
            </w:tcBorders>
            <w:shd w:val="clear" w:color="auto" w:fill="auto"/>
            <w:noWrap/>
            <w:vAlign w:val="bottom"/>
            <w:hideMark/>
          </w:tcPr>
          <w:p w:rsidR="001053A9" w:rsidRPr="00892182" w:rsidRDefault="001053A9" w:rsidP="00764388">
            <w:pPr>
              <w:ind w:firstLineChars="100" w:firstLine="220"/>
              <w:rPr>
                <w:rFonts w:eastAsia="Times New Roman"/>
                <w:color w:val="000000"/>
                <w:lang w:eastAsia="en-AU"/>
              </w:rPr>
            </w:pPr>
            <w:r w:rsidRPr="00892182">
              <w:rPr>
                <w:rFonts w:eastAsia="Times New Roman"/>
                <w:color w:val="000000"/>
                <w:lang w:eastAsia="en-AU"/>
              </w:rPr>
              <w:t>Fall-related</w:t>
            </w:r>
          </w:p>
        </w:tc>
        <w:tc>
          <w:tcPr>
            <w:tcW w:w="1119"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13337</w:t>
            </w:r>
          </w:p>
        </w:tc>
        <w:tc>
          <w:tcPr>
            <w:tcW w:w="801"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70.5</w:t>
            </w:r>
          </w:p>
        </w:tc>
      </w:tr>
      <w:tr w:rsidR="001053A9" w:rsidRPr="00892182" w:rsidTr="00764388">
        <w:trPr>
          <w:trHeight w:val="288"/>
        </w:trPr>
        <w:tc>
          <w:tcPr>
            <w:tcW w:w="5000" w:type="dxa"/>
            <w:tcBorders>
              <w:top w:val="nil"/>
              <w:left w:val="nil"/>
              <w:bottom w:val="nil"/>
              <w:right w:val="nil"/>
            </w:tcBorders>
            <w:shd w:val="clear" w:color="auto" w:fill="auto"/>
            <w:noWrap/>
            <w:vAlign w:val="bottom"/>
            <w:hideMark/>
          </w:tcPr>
          <w:p w:rsidR="001053A9" w:rsidRPr="00892182" w:rsidRDefault="001053A9" w:rsidP="00764388">
            <w:pPr>
              <w:ind w:firstLineChars="100" w:firstLine="220"/>
              <w:rPr>
                <w:rFonts w:eastAsia="Times New Roman"/>
                <w:color w:val="000000"/>
                <w:lang w:eastAsia="en-AU"/>
              </w:rPr>
            </w:pPr>
            <w:r w:rsidRPr="00892182">
              <w:rPr>
                <w:rFonts w:eastAsia="Times New Roman"/>
                <w:color w:val="000000"/>
                <w:lang w:eastAsia="en-AU"/>
              </w:rPr>
              <w:t>Motor-vehicle incident</w:t>
            </w:r>
          </w:p>
        </w:tc>
        <w:tc>
          <w:tcPr>
            <w:tcW w:w="1119"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745</w:t>
            </w:r>
          </w:p>
        </w:tc>
        <w:tc>
          <w:tcPr>
            <w:tcW w:w="801"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3.9</w:t>
            </w:r>
          </w:p>
        </w:tc>
      </w:tr>
      <w:tr w:rsidR="001053A9" w:rsidRPr="00892182" w:rsidTr="00764388">
        <w:trPr>
          <w:trHeight w:val="288"/>
        </w:trPr>
        <w:tc>
          <w:tcPr>
            <w:tcW w:w="5000" w:type="dxa"/>
            <w:tcBorders>
              <w:top w:val="nil"/>
              <w:left w:val="nil"/>
              <w:bottom w:val="nil"/>
              <w:right w:val="nil"/>
            </w:tcBorders>
            <w:shd w:val="clear" w:color="auto" w:fill="auto"/>
            <w:noWrap/>
            <w:vAlign w:val="bottom"/>
            <w:hideMark/>
          </w:tcPr>
          <w:p w:rsidR="001053A9" w:rsidRPr="00892182" w:rsidRDefault="001053A9" w:rsidP="00764388">
            <w:pPr>
              <w:ind w:firstLineChars="100" w:firstLine="220"/>
              <w:rPr>
                <w:rFonts w:eastAsia="Times New Roman"/>
                <w:color w:val="000000"/>
                <w:lang w:eastAsia="en-AU"/>
              </w:rPr>
            </w:pPr>
            <w:r w:rsidRPr="00892182">
              <w:rPr>
                <w:rFonts w:eastAsia="Times New Roman"/>
                <w:color w:val="000000"/>
                <w:lang w:eastAsia="en-AU"/>
              </w:rPr>
              <w:t>Head hit by high-impact object or projectile</w:t>
            </w:r>
          </w:p>
        </w:tc>
        <w:tc>
          <w:tcPr>
            <w:tcW w:w="1119"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1228</w:t>
            </w:r>
          </w:p>
        </w:tc>
        <w:tc>
          <w:tcPr>
            <w:tcW w:w="801"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6.5</w:t>
            </w:r>
          </w:p>
        </w:tc>
      </w:tr>
      <w:tr w:rsidR="001053A9" w:rsidRPr="00892182" w:rsidTr="00764388">
        <w:trPr>
          <w:trHeight w:val="288"/>
        </w:trPr>
        <w:tc>
          <w:tcPr>
            <w:tcW w:w="5000" w:type="dxa"/>
            <w:tcBorders>
              <w:top w:val="nil"/>
              <w:left w:val="nil"/>
              <w:bottom w:val="nil"/>
              <w:right w:val="nil"/>
            </w:tcBorders>
            <w:shd w:val="clear" w:color="auto" w:fill="auto"/>
            <w:noWrap/>
            <w:vAlign w:val="bottom"/>
            <w:hideMark/>
          </w:tcPr>
          <w:p w:rsidR="001053A9" w:rsidRPr="00892182" w:rsidRDefault="001053A9" w:rsidP="00764388">
            <w:pPr>
              <w:ind w:firstLineChars="100" w:firstLine="220"/>
              <w:rPr>
                <w:rFonts w:eastAsia="Times New Roman"/>
                <w:color w:val="000000"/>
                <w:lang w:eastAsia="en-AU"/>
              </w:rPr>
            </w:pPr>
            <w:r w:rsidRPr="00892182">
              <w:rPr>
                <w:rFonts w:eastAsia="Times New Roman"/>
                <w:color w:val="000000"/>
                <w:lang w:eastAsia="en-AU"/>
              </w:rPr>
              <w:t>Suspected NAI</w:t>
            </w:r>
          </w:p>
        </w:tc>
        <w:tc>
          <w:tcPr>
            <w:tcW w:w="1119"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81</w:t>
            </w:r>
          </w:p>
        </w:tc>
        <w:tc>
          <w:tcPr>
            <w:tcW w:w="801"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0.4</w:t>
            </w:r>
          </w:p>
        </w:tc>
      </w:tr>
      <w:tr w:rsidR="001053A9" w:rsidRPr="0008693F" w:rsidTr="00764388">
        <w:trPr>
          <w:trHeight w:val="288"/>
        </w:trPr>
        <w:tc>
          <w:tcPr>
            <w:tcW w:w="5000" w:type="dxa"/>
            <w:tcBorders>
              <w:top w:val="nil"/>
              <w:left w:val="nil"/>
              <w:bottom w:val="nil"/>
              <w:right w:val="nil"/>
            </w:tcBorders>
            <w:shd w:val="clear" w:color="auto" w:fill="auto"/>
            <w:noWrap/>
            <w:vAlign w:val="bottom"/>
            <w:hideMark/>
          </w:tcPr>
          <w:p w:rsidR="001053A9" w:rsidRPr="0008693F" w:rsidRDefault="001053A9" w:rsidP="00764388">
            <w:pPr>
              <w:rPr>
                <w:rFonts w:eastAsia="Times New Roman"/>
                <w:color w:val="000000"/>
                <w:lang w:eastAsia="en-AU"/>
              </w:rPr>
            </w:pPr>
            <w:r w:rsidRPr="0008693F">
              <w:rPr>
                <w:rFonts w:eastAsia="Times New Roman"/>
                <w:color w:val="000000"/>
                <w:lang w:eastAsia="en-AU"/>
              </w:rPr>
              <w:t>Outcomes</w:t>
            </w:r>
          </w:p>
        </w:tc>
        <w:tc>
          <w:tcPr>
            <w:tcW w:w="1119" w:type="dxa"/>
            <w:tcBorders>
              <w:top w:val="nil"/>
              <w:left w:val="nil"/>
              <w:bottom w:val="nil"/>
              <w:right w:val="nil"/>
            </w:tcBorders>
            <w:shd w:val="clear" w:color="auto" w:fill="auto"/>
            <w:noWrap/>
            <w:vAlign w:val="bottom"/>
            <w:hideMark/>
          </w:tcPr>
          <w:p w:rsidR="001053A9" w:rsidRPr="0008693F" w:rsidRDefault="001053A9" w:rsidP="00764388">
            <w:pPr>
              <w:rPr>
                <w:rFonts w:eastAsia="Times New Roman"/>
                <w:color w:val="000000"/>
                <w:lang w:eastAsia="en-AU"/>
              </w:rPr>
            </w:pPr>
          </w:p>
        </w:tc>
        <w:tc>
          <w:tcPr>
            <w:tcW w:w="801" w:type="dxa"/>
            <w:tcBorders>
              <w:top w:val="nil"/>
              <w:left w:val="nil"/>
              <w:bottom w:val="nil"/>
              <w:right w:val="nil"/>
            </w:tcBorders>
            <w:shd w:val="clear" w:color="auto" w:fill="auto"/>
            <w:noWrap/>
            <w:vAlign w:val="bottom"/>
            <w:hideMark/>
          </w:tcPr>
          <w:p w:rsidR="001053A9" w:rsidRPr="0008693F" w:rsidRDefault="001053A9" w:rsidP="00764388">
            <w:pPr>
              <w:rPr>
                <w:rFonts w:ascii="Times New Roman" w:eastAsia="Times New Roman" w:hAnsi="Times New Roman"/>
                <w:sz w:val="20"/>
                <w:szCs w:val="20"/>
                <w:lang w:eastAsia="en-AU"/>
              </w:rPr>
            </w:pPr>
          </w:p>
        </w:tc>
      </w:tr>
      <w:tr w:rsidR="001053A9" w:rsidRPr="0008693F" w:rsidTr="00764388">
        <w:trPr>
          <w:trHeight w:val="288"/>
        </w:trPr>
        <w:tc>
          <w:tcPr>
            <w:tcW w:w="5000" w:type="dxa"/>
            <w:tcBorders>
              <w:top w:val="nil"/>
              <w:left w:val="nil"/>
              <w:bottom w:val="nil"/>
              <w:right w:val="nil"/>
            </w:tcBorders>
            <w:shd w:val="clear" w:color="auto" w:fill="auto"/>
            <w:noWrap/>
            <w:vAlign w:val="bottom"/>
            <w:hideMark/>
          </w:tcPr>
          <w:p w:rsidR="001053A9" w:rsidRPr="0008693F" w:rsidRDefault="001053A9" w:rsidP="00764388">
            <w:pPr>
              <w:ind w:firstLineChars="100" w:firstLine="220"/>
              <w:rPr>
                <w:rFonts w:eastAsia="Times New Roman"/>
                <w:color w:val="000000"/>
                <w:lang w:eastAsia="en-AU"/>
              </w:rPr>
            </w:pPr>
            <w:r w:rsidRPr="0008693F">
              <w:rPr>
                <w:rFonts w:eastAsia="Times New Roman"/>
                <w:color w:val="000000"/>
                <w:lang w:eastAsia="en-AU"/>
              </w:rPr>
              <w:t>Cranial CT</w:t>
            </w:r>
            <w:r w:rsidR="00E63A3B">
              <w:rPr>
                <w:rFonts w:eastAsia="Times New Roman"/>
                <w:color w:val="000000"/>
                <w:lang w:eastAsia="en-AU"/>
              </w:rPr>
              <w:t xml:space="preserve"> at any time</w:t>
            </w:r>
          </w:p>
        </w:tc>
        <w:tc>
          <w:tcPr>
            <w:tcW w:w="1119" w:type="dxa"/>
            <w:tcBorders>
              <w:top w:val="nil"/>
              <w:left w:val="nil"/>
              <w:bottom w:val="nil"/>
              <w:right w:val="nil"/>
            </w:tcBorders>
            <w:shd w:val="clear" w:color="auto" w:fill="auto"/>
            <w:noWrap/>
            <w:vAlign w:val="bottom"/>
            <w:hideMark/>
          </w:tcPr>
          <w:p w:rsidR="001053A9" w:rsidRPr="0008693F" w:rsidRDefault="001053A9" w:rsidP="00764388">
            <w:pPr>
              <w:jc w:val="right"/>
              <w:rPr>
                <w:rFonts w:eastAsia="Times New Roman"/>
                <w:color w:val="000000"/>
                <w:lang w:eastAsia="en-AU"/>
              </w:rPr>
            </w:pPr>
            <w:r w:rsidRPr="0008693F">
              <w:rPr>
                <w:rFonts w:eastAsia="Times New Roman"/>
                <w:color w:val="000000"/>
                <w:lang w:eastAsia="en-AU"/>
              </w:rPr>
              <w:t>1691</w:t>
            </w:r>
          </w:p>
        </w:tc>
        <w:tc>
          <w:tcPr>
            <w:tcW w:w="801" w:type="dxa"/>
            <w:tcBorders>
              <w:top w:val="nil"/>
              <w:left w:val="nil"/>
              <w:bottom w:val="nil"/>
              <w:right w:val="nil"/>
            </w:tcBorders>
            <w:shd w:val="clear" w:color="auto" w:fill="auto"/>
            <w:noWrap/>
            <w:vAlign w:val="bottom"/>
            <w:hideMark/>
          </w:tcPr>
          <w:p w:rsidR="001053A9" w:rsidRPr="0008693F" w:rsidRDefault="001053A9" w:rsidP="00764388">
            <w:pPr>
              <w:jc w:val="right"/>
              <w:rPr>
                <w:rFonts w:eastAsia="Times New Roman"/>
                <w:color w:val="000000"/>
                <w:lang w:eastAsia="en-AU"/>
              </w:rPr>
            </w:pPr>
            <w:r w:rsidRPr="0008693F">
              <w:rPr>
                <w:rFonts w:eastAsia="Times New Roman"/>
                <w:color w:val="000000"/>
                <w:lang w:eastAsia="en-AU"/>
              </w:rPr>
              <w:t>8.9</w:t>
            </w:r>
          </w:p>
        </w:tc>
      </w:tr>
      <w:tr w:rsidR="001053A9" w:rsidRPr="0008693F" w:rsidTr="00764388">
        <w:trPr>
          <w:trHeight w:val="288"/>
        </w:trPr>
        <w:tc>
          <w:tcPr>
            <w:tcW w:w="5000" w:type="dxa"/>
            <w:tcBorders>
              <w:top w:val="nil"/>
              <w:left w:val="nil"/>
              <w:bottom w:val="nil"/>
              <w:right w:val="nil"/>
            </w:tcBorders>
            <w:shd w:val="clear" w:color="auto" w:fill="auto"/>
            <w:noWrap/>
            <w:vAlign w:val="bottom"/>
            <w:hideMark/>
          </w:tcPr>
          <w:p w:rsidR="001053A9" w:rsidRPr="0008693F" w:rsidRDefault="001053A9" w:rsidP="00764388">
            <w:pPr>
              <w:ind w:firstLineChars="100" w:firstLine="220"/>
              <w:rPr>
                <w:rFonts w:eastAsia="Times New Roman"/>
                <w:color w:val="000000"/>
                <w:lang w:eastAsia="en-AU"/>
              </w:rPr>
            </w:pPr>
            <w:r w:rsidRPr="0008693F">
              <w:rPr>
                <w:rFonts w:eastAsia="Times New Roman"/>
                <w:color w:val="000000"/>
                <w:lang w:eastAsia="en-AU"/>
              </w:rPr>
              <w:t>Neurosurgery</w:t>
            </w:r>
          </w:p>
        </w:tc>
        <w:tc>
          <w:tcPr>
            <w:tcW w:w="1119" w:type="dxa"/>
            <w:tcBorders>
              <w:top w:val="nil"/>
              <w:left w:val="nil"/>
              <w:bottom w:val="nil"/>
              <w:right w:val="nil"/>
            </w:tcBorders>
            <w:shd w:val="clear" w:color="auto" w:fill="auto"/>
            <w:noWrap/>
            <w:vAlign w:val="bottom"/>
            <w:hideMark/>
          </w:tcPr>
          <w:p w:rsidR="001053A9" w:rsidRPr="0008693F" w:rsidRDefault="001053A9" w:rsidP="00764388">
            <w:pPr>
              <w:jc w:val="right"/>
              <w:rPr>
                <w:rFonts w:eastAsia="Times New Roman"/>
                <w:color w:val="000000"/>
                <w:lang w:eastAsia="en-AU"/>
              </w:rPr>
            </w:pPr>
            <w:r w:rsidRPr="0008693F">
              <w:rPr>
                <w:rFonts w:eastAsia="Times New Roman"/>
                <w:color w:val="000000"/>
                <w:lang w:eastAsia="en-AU"/>
              </w:rPr>
              <w:t>24</w:t>
            </w:r>
          </w:p>
        </w:tc>
        <w:tc>
          <w:tcPr>
            <w:tcW w:w="801" w:type="dxa"/>
            <w:tcBorders>
              <w:top w:val="nil"/>
              <w:left w:val="nil"/>
              <w:bottom w:val="nil"/>
              <w:right w:val="nil"/>
            </w:tcBorders>
            <w:shd w:val="clear" w:color="auto" w:fill="auto"/>
            <w:noWrap/>
            <w:vAlign w:val="bottom"/>
            <w:hideMark/>
          </w:tcPr>
          <w:p w:rsidR="001053A9" w:rsidRPr="0008693F" w:rsidRDefault="001053A9" w:rsidP="00764388">
            <w:pPr>
              <w:jc w:val="right"/>
              <w:rPr>
                <w:rFonts w:eastAsia="Times New Roman"/>
                <w:color w:val="000000"/>
                <w:lang w:eastAsia="en-AU"/>
              </w:rPr>
            </w:pPr>
            <w:r w:rsidRPr="0008693F">
              <w:rPr>
                <w:rFonts w:eastAsia="Times New Roman"/>
                <w:color w:val="000000"/>
                <w:lang w:eastAsia="en-AU"/>
              </w:rPr>
              <w:t>0.1</w:t>
            </w:r>
          </w:p>
        </w:tc>
      </w:tr>
      <w:tr w:rsidR="001053A9" w:rsidRPr="00892182" w:rsidTr="00764388">
        <w:trPr>
          <w:trHeight w:val="288"/>
        </w:trPr>
        <w:tc>
          <w:tcPr>
            <w:tcW w:w="5000" w:type="dxa"/>
            <w:tcBorders>
              <w:top w:val="nil"/>
              <w:left w:val="nil"/>
              <w:bottom w:val="nil"/>
              <w:right w:val="nil"/>
            </w:tcBorders>
            <w:shd w:val="clear" w:color="auto" w:fill="auto"/>
            <w:noWrap/>
            <w:vAlign w:val="bottom"/>
            <w:hideMark/>
          </w:tcPr>
          <w:p w:rsidR="001053A9" w:rsidRPr="0008693F" w:rsidRDefault="001053A9" w:rsidP="00764388">
            <w:pPr>
              <w:ind w:firstLineChars="100" w:firstLine="220"/>
              <w:rPr>
                <w:rFonts w:eastAsia="Times New Roman"/>
                <w:color w:val="000000"/>
                <w:lang w:eastAsia="en-AU"/>
              </w:rPr>
            </w:pPr>
            <w:r w:rsidRPr="0008693F">
              <w:rPr>
                <w:rFonts w:eastAsia="Times New Roman"/>
                <w:color w:val="000000"/>
                <w:lang w:eastAsia="en-AU"/>
              </w:rPr>
              <w:t>Hospital admission</w:t>
            </w:r>
          </w:p>
        </w:tc>
        <w:tc>
          <w:tcPr>
            <w:tcW w:w="1119" w:type="dxa"/>
            <w:tcBorders>
              <w:top w:val="nil"/>
              <w:left w:val="nil"/>
              <w:bottom w:val="nil"/>
              <w:right w:val="nil"/>
            </w:tcBorders>
            <w:shd w:val="clear" w:color="auto" w:fill="auto"/>
            <w:noWrap/>
            <w:vAlign w:val="bottom"/>
            <w:hideMark/>
          </w:tcPr>
          <w:p w:rsidR="001053A9" w:rsidRPr="0008693F" w:rsidRDefault="001053A9" w:rsidP="00764388">
            <w:pPr>
              <w:jc w:val="right"/>
              <w:rPr>
                <w:rFonts w:eastAsia="Times New Roman"/>
                <w:color w:val="000000"/>
                <w:lang w:eastAsia="en-AU"/>
              </w:rPr>
            </w:pPr>
            <w:r w:rsidRPr="0008693F">
              <w:rPr>
                <w:rFonts w:eastAsia="Times New Roman"/>
                <w:color w:val="000000"/>
                <w:lang w:eastAsia="en-AU"/>
              </w:rPr>
              <w:t>4164</w:t>
            </w:r>
          </w:p>
        </w:tc>
        <w:tc>
          <w:tcPr>
            <w:tcW w:w="801"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08693F">
              <w:rPr>
                <w:rFonts w:eastAsia="Times New Roman"/>
                <w:color w:val="000000"/>
                <w:lang w:eastAsia="en-AU"/>
              </w:rPr>
              <w:t>22.0</w:t>
            </w:r>
          </w:p>
        </w:tc>
      </w:tr>
      <w:tr w:rsidR="001053A9" w:rsidRPr="00892182" w:rsidTr="00764388">
        <w:trPr>
          <w:trHeight w:val="288"/>
        </w:trPr>
        <w:tc>
          <w:tcPr>
            <w:tcW w:w="5000" w:type="dxa"/>
            <w:tcBorders>
              <w:top w:val="nil"/>
              <w:left w:val="nil"/>
              <w:bottom w:val="nil"/>
              <w:right w:val="nil"/>
            </w:tcBorders>
            <w:shd w:val="clear" w:color="auto" w:fill="auto"/>
            <w:noWrap/>
            <w:vAlign w:val="bottom"/>
            <w:hideMark/>
          </w:tcPr>
          <w:p w:rsidR="001053A9" w:rsidRPr="00892182" w:rsidRDefault="001053A9" w:rsidP="00764388">
            <w:pPr>
              <w:ind w:firstLineChars="100" w:firstLine="220"/>
              <w:rPr>
                <w:rFonts w:eastAsia="Times New Roman"/>
                <w:color w:val="000000"/>
                <w:lang w:eastAsia="en-AU"/>
              </w:rPr>
            </w:pPr>
            <w:r w:rsidRPr="00892182">
              <w:rPr>
                <w:rFonts w:eastAsia="Times New Roman"/>
                <w:color w:val="000000"/>
                <w:lang w:eastAsia="en-AU"/>
              </w:rPr>
              <w:t>Death</w:t>
            </w:r>
          </w:p>
        </w:tc>
        <w:tc>
          <w:tcPr>
            <w:tcW w:w="1119"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1</w:t>
            </w:r>
          </w:p>
        </w:tc>
        <w:tc>
          <w:tcPr>
            <w:tcW w:w="801"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0.0</w:t>
            </w:r>
          </w:p>
        </w:tc>
      </w:tr>
      <w:tr w:rsidR="001053A9" w:rsidRPr="00892182" w:rsidTr="00764388">
        <w:trPr>
          <w:trHeight w:val="288"/>
        </w:trPr>
        <w:tc>
          <w:tcPr>
            <w:tcW w:w="5000" w:type="dxa"/>
            <w:tcBorders>
              <w:top w:val="nil"/>
              <w:left w:val="nil"/>
              <w:bottom w:val="nil"/>
              <w:right w:val="nil"/>
            </w:tcBorders>
            <w:shd w:val="clear" w:color="auto" w:fill="auto"/>
            <w:noWrap/>
            <w:vAlign w:val="bottom"/>
            <w:hideMark/>
          </w:tcPr>
          <w:p w:rsidR="001053A9" w:rsidRPr="00892182" w:rsidRDefault="001053A9" w:rsidP="00764388">
            <w:pPr>
              <w:ind w:firstLineChars="100" w:firstLine="220"/>
              <w:rPr>
                <w:rFonts w:eastAsia="Times New Roman"/>
                <w:color w:val="000000"/>
                <w:lang w:eastAsia="en-AU"/>
              </w:rPr>
            </w:pPr>
            <w:r w:rsidRPr="00892182">
              <w:rPr>
                <w:rFonts w:eastAsia="Times New Roman"/>
                <w:color w:val="000000"/>
                <w:lang w:eastAsia="en-AU"/>
              </w:rPr>
              <w:t>C</w:t>
            </w:r>
            <w:r>
              <w:rPr>
                <w:rFonts w:eastAsia="Times New Roman"/>
                <w:color w:val="000000"/>
                <w:lang w:eastAsia="en-AU"/>
              </w:rPr>
              <w:t>linically important traumatic brain injury*</w:t>
            </w:r>
          </w:p>
        </w:tc>
        <w:tc>
          <w:tcPr>
            <w:tcW w:w="1119"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160</w:t>
            </w:r>
          </w:p>
        </w:tc>
        <w:tc>
          <w:tcPr>
            <w:tcW w:w="801" w:type="dxa"/>
            <w:tcBorders>
              <w:top w:val="nil"/>
              <w:left w:val="nil"/>
              <w:bottom w:val="nil"/>
              <w:right w:val="nil"/>
            </w:tcBorders>
            <w:shd w:val="clear" w:color="auto" w:fill="auto"/>
            <w:noWrap/>
            <w:vAlign w:val="bottom"/>
            <w:hideMark/>
          </w:tcPr>
          <w:p w:rsidR="001053A9" w:rsidRPr="00892182" w:rsidRDefault="001053A9" w:rsidP="00764388">
            <w:pPr>
              <w:jc w:val="right"/>
              <w:rPr>
                <w:rFonts w:eastAsia="Times New Roman"/>
                <w:color w:val="000000"/>
                <w:lang w:eastAsia="en-AU"/>
              </w:rPr>
            </w:pPr>
            <w:r w:rsidRPr="00892182">
              <w:rPr>
                <w:rFonts w:eastAsia="Times New Roman"/>
                <w:color w:val="000000"/>
                <w:lang w:eastAsia="en-AU"/>
              </w:rPr>
              <w:t>0.9</w:t>
            </w:r>
          </w:p>
        </w:tc>
      </w:tr>
      <w:tr w:rsidR="001053A9" w:rsidRPr="00892182" w:rsidTr="00764388">
        <w:trPr>
          <w:trHeight w:val="288"/>
        </w:trPr>
        <w:tc>
          <w:tcPr>
            <w:tcW w:w="5000" w:type="dxa"/>
            <w:tcBorders>
              <w:top w:val="nil"/>
              <w:left w:val="nil"/>
              <w:bottom w:val="single" w:sz="4" w:space="0" w:color="auto"/>
              <w:right w:val="nil"/>
            </w:tcBorders>
            <w:shd w:val="clear" w:color="auto" w:fill="auto"/>
            <w:noWrap/>
            <w:vAlign w:val="bottom"/>
          </w:tcPr>
          <w:p w:rsidR="001053A9" w:rsidRPr="00892182" w:rsidRDefault="001053A9" w:rsidP="00764388">
            <w:pPr>
              <w:ind w:firstLineChars="100" w:firstLine="220"/>
              <w:rPr>
                <w:rFonts w:eastAsia="Times New Roman"/>
                <w:color w:val="000000"/>
                <w:lang w:eastAsia="en-AU"/>
              </w:rPr>
            </w:pPr>
          </w:p>
        </w:tc>
        <w:tc>
          <w:tcPr>
            <w:tcW w:w="1119" w:type="dxa"/>
            <w:tcBorders>
              <w:top w:val="nil"/>
              <w:left w:val="nil"/>
              <w:bottom w:val="single" w:sz="4" w:space="0" w:color="auto"/>
              <w:right w:val="nil"/>
            </w:tcBorders>
            <w:shd w:val="clear" w:color="auto" w:fill="auto"/>
            <w:noWrap/>
            <w:vAlign w:val="bottom"/>
          </w:tcPr>
          <w:p w:rsidR="001053A9" w:rsidRPr="00892182" w:rsidRDefault="001053A9" w:rsidP="00764388">
            <w:pPr>
              <w:jc w:val="right"/>
              <w:rPr>
                <w:rFonts w:eastAsia="Times New Roman"/>
                <w:color w:val="000000"/>
                <w:lang w:eastAsia="en-AU"/>
              </w:rPr>
            </w:pPr>
          </w:p>
        </w:tc>
        <w:tc>
          <w:tcPr>
            <w:tcW w:w="801" w:type="dxa"/>
            <w:tcBorders>
              <w:top w:val="nil"/>
              <w:left w:val="nil"/>
              <w:bottom w:val="single" w:sz="4" w:space="0" w:color="auto"/>
              <w:right w:val="nil"/>
            </w:tcBorders>
            <w:shd w:val="clear" w:color="auto" w:fill="auto"/>
            <w:noWrap/>
            <w:vAlign w:val="bottom"/>
          </w:tcPr>
          <w:p w:rsidR="001053A9" w:rsidRPr="00892182" w:rsidRDefault="001053A9" w:rsidP="00764388">
            <w:pPr>
              <w:jc w:val="right"/>
              <w:rPr>
                <w:rFonts w:eastAsia="Times New Roman"/>
                <w:color w:val="000000"/>
                <w:lang w:eastAsia="en-AU"/>
              </w:rPr>
            </w:pPr>
          </w:p>
        </w:tc>
      </w:tr>
    </w:tbl>
    <w:p w:rsidR="001053A9" w:rsidRDefault="001053A9" w:rsidP="001053A9">
      <w:pPr>
        <w:pStyle w:val="NormalWeb"/>
        <w:kinsoku w:val="0"/>
        <w:overflowPunct w:val="0"/>
        <w:spacing w:before="86" w:beforeAutospacing="0" w:after="0" w:afterAutospacing="0"/>
        <w:textAlignment w:val="baseline"/>
        <w:rPr>
          <w:rFonts w:asciiTheme="minorHAnsi" w:hAnsiTheme="minorHAnsi"/>
          <w:sz w:val="22"/>
          <w:szCs w:val="22"/>
        </w:rPr>
      </w:pPr>
      <w:r>
        <w:rPr>
          <w:rFonts w:asciiTheme="minorHAnsi" w:hAnsiTheme="minorHAnsi"/>
          <w:sz w:val="22"/>
          <w:szCs w:val="22"/>
        </w:rPr>
        <w:t>GCS Glasgow coma scale, NAI non accidental injury, LOC loss of consciousness, CT computed tomography</w:t>
      </w:r>
    </w:p>
    <w:p w:rsidR="001053A9" w:rsidRDefault="001053A9" w:rsidP="0008693F">
      <w:pPr>
        <w:rPr>
          <w:rFonts w:asciiTheme="minorHAnsi" w:eastAsia="Times New Roman" w:hAnsiTheme="minorHAnsi"/>
          <w:lang w:eastAsia="en-AU"/>
        </w:rPr>
      </w:pPr>
      <w:r w:rsidRPr="00AE5C8D">
        <w:rPr>
          <w:rFonts w:asciiTheme="minorHAnsi" w:hAnsiTheme="minorHAnsi"/>
        </w:rPr>
        <w:t xml:space="preserve">* clinically important traumatic brain injury (ciTBI) defined as per PECARN CDR </w:t>
      </w:r>
      <w:r w:rsidR="00217BAB">
        <w:rPr>
          <w:rFonts w:asciiTheme="minorHAnsi" w:hAnsiTheme="minorHAnsi"/>
          <w:sz w:val="20"/>
          <w:szCs w:val="20"/>
        </w:rPr>
        <w:t>death from</w:t>
      </w:r>
      <w:r w:rsidR="00217BAB" w:rsidRPr="00200BFB">
        <w:rPr>
          <w:rFonts w:asciiTheme="minorHAnsi" w:hAnsiTheme="minorHAnsi"/>
          <w:sz w:val="20"/>
          <w:szCs w:val="20"/>
        </w:rPr>
        <w:t xml:space="preserve"> </w:t>
      </w:r>
      <w:r w:rsidR="00217BAB">
        <w:rPr>
          <w:rFonts w:asciiTheme="minorHAnsi" w:hAnsiTheme="minorHAnsi"/>
          <w:sz w:val="20"/>
          <w:szCs w:val="20"/>
        </w:rPr>
        <w:t>traumatic brain injury</w:t>
      </w:r>
      <w:r w:rsidR="00217BAB" w:rsidRPr="00200BFB">
        <w:rPr>
          <w:rFonts w:asciiTheme="minorHAnsi" w:hAnsiTheme="minorHAnsi"/>
          <w:sz w:val="20"/>
          <w:szCs w:val="20"/>
        </w:rPr>
        <w:t xml:space="preserve">, </w:t>
      </w:r>
      <w:r w:rsidR="00217BAB">
        <w:rPr>
          <w:rFonts w:asciiTheme="minorHAnsi" w:hAnsiTheme="minorHAnsi"/>
          <w:sz w:val="20"/>
          <w:szCs w:val="20"/>
        </w:rPr>
        <w:t xml:space="preserve">need for </w:t>
      </w:r>
      <w:r w:rsidR="00217BAB" w:rsidRPr="00200BFB">
        <w:rPr>
          <w:rFonts w:asciiTheme="minorHAnsi" w:hAnsiTheme="minorHAnsi"/>
          <w:sz w:val="20"/>
          <w:szCs w:val="20"/>
        </w:rPr>
        <w:t>neurosurgery, intubation &gt;24 hours</w:t>
      </w:r>
      <w:r w:rsidR="00217BAB">
        <w:rPr>
          <w:rFonts w:asciiTheme="minorHAnsi" w:hAnsiTheme="minorHAnsi"/>
          <w:sz w:val="20"/>
          <w:szCs w:val="20"/>
        </w:rPr>
        <w:t xml:space="preserve"> for traumatic brain injury</w:t>
      </w:r>
      <w:r w:rsidR="00217BAB" w:rsidRPr="00200BFB">
        <w:rPr>
          <w:rFonts w:asciiTheme="minorHAnsi" w:hAnsiTheme="minorHAnsi"/>
          <w:sz w:val="20"/>
          <w:szCs w:val="20"/>
        </w:rPr>
        <w:t xml:space="preserve">, hospital admission &gt;2 nights for </w:t>
      </w:r>
      <w:r w:rsidR="00217BAB">
        <w:rPr>
          <w:rFonts w:asciiTheme="minorHAnsi" w:hAnsiTheme="minorHAnsi"/>
          <w:sz w:val="20"/>
          <w:szCs w:val="20"/>
        </w:rPr>
        <w:t>traumatic brain injury</w:t>
      </w:r>
      <w:r w:rsidR="00217BAB" w:rsidRPr="00DD1A91">
        <w:rPr>
          <w:rFonts w:asciiTheme="minorHAnsi" w:hAnsiTheme="minorHAnsi"/>
          <w:sz w:val="20"/>
          <w:szCs w:val="20"/>
        </w:rPr>
        <w:t xml:space="preserve"> </w:t>
      </w:r>
      <w:r w:rsidR="00217BAB">
        <w:rPr>
          <w:rFonts w:asciiTheme="minorHAnsi" w:hAnsiTheme="minorHAnsi"/>
          <w:sz w:val="20"/>
          <w:szCs w:val="20"/>
        </w:rPr>
        <w:t>in association with traumatic brain injury on CT</w:t>
      </w:r>
      <w:r w:rsidR="00217BAB" w:rsidRPr="00200BFB" w:rsidDel="0087641F">
        <w:rPr>
          <w:rFonts w:asciiTheme="minorHAnsi" w:hAnsiTheme="minorHAnsi"/>
          <w:sz w:val="20"/>
          <w:szCs w:val="20"/>
        </w:rPr>
        <w:t xml:space="preserve"> </w:t>
      </w:r>
      <w:r>
        <w:rPr>
          <w:rFonts w:asciiTheme="minorHAnsi" w:hAnsiTheme="minorHAnsi"/>
        </w:rPr>
        <w:br w:type="page"/>
      </w:r>
    </w:p>
    <w:p w:rsidR="001053A9" w:rsidRPr="00315AC7" w:rsidRDefault="001053A9" w:rsidP="001053A9">
      <w:pPr>
        <w:rPr>
          <w:rFonts w:asciiTheme="minorHAnsi" w:hAnsiTheme="minorHAnsi" w:cstheme="minorHAnsi"/>
        </w:rPr>
      </w:pPr>
      <w:r>
        <w:rPr>
          <w:rFonts w:asciiTheme="minorHAnsi" w:hAnsiTheme="minorHAnsi" w:cstheme="minorHAnsi"/>
          <w:b/>
          <w:i/>
        </w:rPr>
        <w:lastRenderedPageBreak/>
        <w:t>Table 2</w:t>
      </w:r>
      <w:r w:rsidRPr="00910B7F">
        <w:rPr>
          <w:rFonts w:asciiTheme="minorHAnsi" w:hAnsiTheme="minorHAnsi" w:cstheme="minorHAnsi"/>
          <w:b/>
          <w:i/>
        </w:rPr>
        <w:t xml:space="preserve">: </w:t>
      </w:r>
      <w:r w:rsidRPr="00315AC7">
        <w:rPr>
          <w:rFonts w:asciiTheme="minorHAnsi" w:hAnsiTheme="minorHAnsi" w:cstheme="minorHAnsi"/>
        </w:rPr>
        <w:t>Diagnostic accuracy of clinician practice in patients with GCS 13-15 presenting w</w:t>
      </w:r>
      <w:r>
        <w:rPr>
          <w:rFonts w:asciiTheme="minorHAnsi" w:hAnsiTheme="minorHAnsi" w:cstheme="minorHAnsi"/>
        </w:rPr>
        <w:t>ithin 24 hours of injury (n=18,913</w:t>
      </w:r>
      <w:r w:rsidRPr="00315AC7">
        <w:rPr>
          <w:rFonts w:asciiTheme="minorHAnsi" w:hAnsiTheme="minorHAnsi" w:cstheme="minorHAnsi"/>
        </w:rPr>
        <w:t>)</w:t>
      </w:r>
    </w:p>
    <w:p w:rsidR="001053A9" w:rsidRDefault="001053A9" w:rsidP="001053A9"/>
    <w:tbl>
      <w:tblPr>
        <w:tblStyle w:val="TableGrid"/>
        <w:tblW w:w="97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7"/>
        <w:gridCol w:w="2347"/>
        <w:gridCol w:w="4694"/>
      </w:tblGrid>
      <w:tr w:rsidR="00BD2BCB" w:rsidRPr="00910B7F" w:rsidTr="001C0364">
        <w:tc>
          <w:tcPr>
            <w:tcW w:w="2697" w:type="dxa"/>
            <w:shd w:val="clear" w:color="auto" w:fill="E7E6E6" w:themeFill="background2"/>
          </w:tcPr>
          <w:p w:rsidR="00BD2BCB" w:rsidRPr="00910B7F" w:rsidRDefault="00BD2BCB" w:rsidP="00BD2BCB">
            <w:pPr>
              <w:rPr>
                <w:rFonts w:asciiTheme="minorHAnsi" w:hAnsiTheme="minorHAnsi" w:cstheme="minorHAnsi"/>
                <w:b/>
                <w:i/>
                <w:sz w:val="20"/>
                <w:szCs w:val="20"/>
              </w:rPr>
            </w:pPr>
          </w:p>
        </w:tc>
        <w:tc>
          <w:tcPr>
            <w:tcW w:w="2347" w:type="dxa"/>
            <w:shd w:val="clear" w:color="auto" w:fill="E7E6E6" w:themeFill="background2"/>
          </w:tcPr>
          <w:p w:rsidR="00BD2BCB" w:rsidRPr="00683DEE" w:rsidRDefault="00BD2BCB" w:rsidP="00BD2BCB">
            <w:pPr>
              <w:jc w:val="center"/>
              <w:rPr>
                <w:rFonts w:asciiTheme="minorHAnsi" w:hAnsiTheme="minorHAnsi" w:cstheme="minorHAnsi"/>
                <w:b/>
                <w:sz w:val="20"/>
                <w:szCs w:val="16"/>
              </w:rPr>
            </w:pPr>
            <w:r w:rsidRPr="00683DEE">
              <w:rPr>
                <w:rFonts w:asciiTheme="minorHAnsi" w:hAnsiTheme="minorHAnsi" w:cstheme="minorHAnsi"/>
                <w:b/>
                <w:sz w:val="20"/>
                <w:szCs w:val="16"/>
              </w:rPr>
              <w:t>Initial CT scan</w:t>
            </w:r>
          </w:p>
        </w:tc>
        <w:tc>
          <w:tcPr>
            <w:tcW w:w="4694" w:type="dxa"/>
            <w:shd w:val="clear" w:color="auto" w:fill="E7E6E6" w:themeFill="background2"/>
          </w:tcPr>
          <w:p w:rsidR="00BD2BCB" w:rsidRPr="00683DEE" w:rsidRDefault="00BD2BCB" w:rsidP="00BD2BCB">
            <w:pPr>
              <w:jc w:val="center"/>
              <w:rPr>
                <w:rFonts w:asciiTheme="minorHAnsi" w:hAnsiTheme="minorHAnsi" w:cstheme="minorHAnsi"/>
                <w:b/>
                <w:sz w:val="20"/>
                <w:szCs w:val="16"/>
              </w:rPr>
            </w:pPr>
            <w:r w:rsidRPr="00683DEE">
              <w:rPr>
                <w:rFonts w:asciiTheme="minorHAnsi" w:hAnsiTheme="minorHAnsi" w:cstheme="minorHAnsi"/>
                <w:b/>
                <w:sz w:val="20"/>
                <w:szCs w:val="16"/>
              </w:rPr>
              <w:t>Initial CT scan</w:t>
            </w:r>
            <w:r>
              <w:rPr>
                <w:rFonts w:asciiTheme="minorHAnsi" w:hAnsiTheme="minorHAnsi" w:cstheme="minorHAnsi"/>
                <w:b/>
                <w:sz w:val="20"/>
                <w:szCs w:val="16"/>
              </w:rPr>
              <w:t xml:space="preserve"> or Length of Stay ≥4 hours</w:t>
            </w:r>
          </w:p>
        </w:tc>
      </w:tr>
      <w:tr w:rsidR="00BD2BCB" w:rsidRPr="00910B7F" w:rsidTr="001C0364">
        <w:tc>
          <w:tcPr>
            <w:tcW w:w="2697" w:type="dxa"/>
          </w:tcPr>
          <w:p w:rsidR="00BD2BCB" w:rsidRPr="00910B7F" w:rsidRDefault="00BD2BCB" w:rsidP="00BD2BCB">
            <w:pPr>
              <w:rPr>
                <w:rFonts w:asciiTheme="minorHAnsi" w:hAnsiTheme="minorHAnsi" w:cstheme="minorHAnsi"/>
                <w:b/>
                <w:i/>
                <w:sz w:val="20"/>
                <w:szCs w:val="20"/>
              </w:rPr>
            </w:pPr>
          </w:p>
        </w:tc>
        <w:tc>
          <w:tcPr>
            <w:tcW w:w="2347" w:type="dxa"/>
          </w:tcPr>
          <w:p w:rsidR="00BD2BCB" w:rsidRPr="00683DEE" w:rsidRDefault="00BD2BCB" w:rsidP="00BD2BCB">
            <w:pPr>
              <w:rPr>
                <w:rFonts w:asciiTheme="minorHAnsi" w:hAnsiTheme="minorHAnsi" w:cstheme="minorHAnsi"/>
                <w:sz w:val="16"/>
                <w:szCs w:val="16"/>
              </w:rPr>
            </w:pPr>
          </w:p>
        </w:tc>
        <w:tc>
          <w:tcPr>
            <w:tcW w:w="4694" w:type="dxa"/>
          </w:tcPr>
          <w:p w:rsidR="00BD2BCB" w:rsidRPr="00683DEE" w:rsidRDefault="00BD2BCB" w:rsidP="00BD2BCB">
            <w:pPr>
              <w:rPr>
                <w:rFonts w:asciiTheme="minorHAnsi" w:hAnsiTheme="minorHAnsi" w:cstheme="minorHAnsi"/>
                <w:sz w:val="16"/>
                <w:szCs w:val="16"/>
              </w:rPr>
            </w:pPr>
          </w:p>
        </w:tc>
      </w:tr>
      <w:tr w:rsidR="00BD2BCB" w:rsidRPr="00910B7F" w:rsidTr="001C0364">
        <w:tc>
          <w:tcPr>
            <w:tcW w:w="2697" w:type="dxa"/>
          </w:tcPr>
          <w:p w:rsidR="00BD2BCB" w:rsidRPr="00910B7F" w:rsidRDefault="00BD2BCB" w:rsidP="00BD2BCB">
            <w:pPr>
              <w:rPr>
                <w:rFonts w:asciiTheme="minorHAnsi" w:hAnsiTheme="minorHAnsi" w:cstheme="minorHAnsi"/>
                <w:b/>
                <w:i/>
                <w:sz w:val="20"/>
                <w:szCs w:val="20"/>
              </w:rPr>
            </w:pPr>
          </w:p>
        </w:tc>
        <w:tc>
          <w:tcPr>
            <w:tcW w:w="2347" w:type="dxa"/>
            <w:hideMark/>
          </w:tcPr>
          <w:p w:rsidR="00BD2BCB" w:rsidRPr="00683DEE" w:rsidRDefault="00BD2BCB" w:rsidP="00BD2BCB">
            <w:pPr>
              <w:rPr>
                <w:rFonts w:asciiTheme="minorHAnsi" w:hAnsiTheme="minorHAnsi" w:cstheme="minorHAnsi"/>
                <w:sz w:val="16"/>
                <w:szCs w:val="16"/>
              </w:rPr>
            </w:pPr>
            <w:r w:rsidRPr="00683DEE">
              <w:rPr>
                <w:rFonts w:asciiTheme="minorHAnsi" w:hAnsiTheme="minorHAnsi" w:cstheme="minorHAnsi"/>
                <w:sz w:val="16"/>
                <w:szCs w:val="16"/>
              </w:rPr>
              <w:t xml:space="preserve">      Positive    Negative</w:t>
            </w:r>
          </w:p>
        </w:tc>
        <w:tc>
          <w:tcPr>
            <w:tcW w:w="4694" w:type="dxa"/>
          </w:tcPr>
          <w:p w:rsidR="00BD2BCB" w:rsidRPr="00683DEE" w:rsidRDefault="00BD2BCB" w:rsidP="00BD2BCB">
            <w:pPr>
              <w:jc w:val="center"/>
              <w:rPr>
                <w:rFonts w:asciiTheme="minorHAnsi" w:hAnsiTheme="minorHAnsi" w:cstheme="minorHAnsi"/>
                <w:sz w:val="16"/>
                <w:szCs w:val="16"/>
              </w:rPr>
            </w:pPr>
            <w:r w:rsidRPr="00683DEE">
              <w:rPr>
                <w:rFonts w:asciiTheme="minorHAnsi" w:hAnsiTheme="minorHAnsi" w:cstheme="minorHAnsi"/>
                <w:sz w:val="16"/>
                <w:szCs w:val="16"/>
              </w:rPr>
              <w:t>Positive    Negative</w:t>
            </w:r>
          </w:p>
        </w:tc>
      </w:tr>
      <w:tr w:rsidR="00BD2BCB" w:rsidRPr="0008693F" w:rsidTr="001C0364">
        <w:tc>
          <w:tcPr>
            <w:tcW w:w="2697" w:type="dxa"/>
            <w:hideMark/>
          </w:tcPr>
          <w:p w:rsidR="00BD2BCB" w:rsidRPr="0008693F" w:rsidRDefault="00BD2BCB" w:rsidP="00BD2BCB">
            <w:pPr>
              <w:rPr>
                <w:rFonts w:asciiTheme="minorHAnsi" w:hAnsiTheme="minorHAnsi" w:cstheme="minorHAnsi"/>
                <w:b/>
                <w:sz w:val="20"/>
                <w:szCs w:val="20"/>
              </w:rPr>
            </w:pPr>
            <w:r w:rsidRPr="0008693F">
              <w:rPr>
                <w:rFonts w:asciiTheme="minorHAnsi" w:hAnsiTheme="minorHAnsi" w:cstheme="minorHAnsi"/>
                <w:b/>
                <w:sz w:val="20"/>
                <w:szCs w:val="20"/>
              </w:rPr>
              <w:t>Clinically important traumatic brain injury *</w:t>
            </w:r>
          </w:p>
        </w:tc>
        <w:tc>
          <w:tcPr>
            <w:tcW w:w="2347" w:type="dxa"/>
            <w:hideMark/>
          </w:tcPr>
          <w:p w:rsidR="00BD2BCB" w:rsidRPr="0008693F" w:rsidRDefault="00BD2BCB" w:rsidP="00BD2BCB">
            <w:pPr>
              <w:rPr>
                <w:rFonts w:asciiTheme="minorHAnsi" w:hAnsiTheme="minorHAnsi" w:cstheme="minorHAnsi"/>
                <w:sz w:val="16"/>
                <w:szCs w:val="16"/>
              </w:rPr>
            </w:pPr>
            <w:r w:rsidRPr="0008693F">
              <w:rPr>
                <w:rFonts w:asciiTheme="minorHAnsi" w:hAnsiTheme="minorHAnsi" w:cstheme="minorHAnsi"/>
                <w:sz w:val="16"/>
                <w:szCs w:val="16"/>
              </w:rPr>
              <w:t>Yes       158    2</w:t>
            </w:r>
          </w:p>
          <w:p w:rsidR="00BD2BCB" w:rsidRPr="0008693F" w:rsidRDefault="00BD2BCB" w:rsidP="00BD2BCB">
            <w:pPr>
              <w:rPr>
                <w:rFonts w:asciiTheme="minorHAnsi" w:hAnsiTheme="minorHAnsi" w:cstheme="minorHAnsi"/>
                <w:sz w:val="16"/>
                <w:szCs w:val="16"/>
              </w:rPr>
            </w:pPr>
            <w:r w:rsidRPr="00F01F6A">
              <w:rPr>
                <w:rFonts w:asciiTheme="minorHAnsi" w:hAnsiTheme="minorHAnsi" w:cstheme="minorHAnsi"/>
                <w:sz w:val="16"/>
                <w:szCs w:val="16"/>
              </w:rPr>
              <w:t>No      142</w:t>
            </w:r>
            <w:r>
              <w:rPr>
                <w:rFonts w:asciiTheme="minorHAnsi" w:hAnsiTheme="minorHAnsi" w:cstheme="minorHAnsi"/>
                <w:sz w:val="16"/>
                <w:szCs w:val="16"/>
              </w:rPr>
              <w:t>1</w:t>
            </w:r>
            <w:r w:rsidRPr="0008693F">
              <w:rPr>
                <w:rFonts w:asciiTheme="minorHAnsi" w:hAnsiTheme="minorHAnsi" w:cstheme="minorHAnsi"/>
                <w:sz w:val="16"/>
                <w:szCs w:val="16"/>
              </w:rPr>
              <w:t xml:space="preserve">    17332</w:t>
            </w:r>
          </w:p>
        </w:tc>
        <w:tc>
          <w:tcPr>
            <w:tcW w:w="4694" w:type="dxa"/>
          </w:tcPr>
          <w:p w:rsidR="00BD2BCB" w:rsidRPr="0008693F" w:rsidRDefault="00BD2BCB" w:rsidP="00BD2BCB">
            <w:pPr>
              <w:jc w:val="center"/>
              <w:rPr>
                <w:rFonts w:asciiTheme="minorHAnsi" w:hAnsiTheme="minorHAnsi" w:cstheme="minorHAnsi"/>
                <w:sz w:val="16"/>
                <w:szCs w:val="16"/>
              </w:rPr>
            </w:pPr>
            <w:r w:rsidRPr="0008693F">
              <w:rPr>
                <w:rFonts w:asciiTheme="minorHAnsi" w:hAnsiTheme="minorHAnsi" w:cstheme="minorHAnsi"/>
                <w:sz w:val="16"/>
                <w:szCs w:val="16"/>
              </w:rPr>
              <w:t>Yes       1</w:t>
            </w:r>
            <w:r>
              <w:rPr>
                <w:rFonts w:asciiTheme="minorHAnsi" w:hAnsiTheme="minorHAnsi" w:cstheme="minorHAnsi"/>
                <w:sz w:val="16"/>
                <w:szCs w:val="16"/>
              </w:rPr>
              <w:t>60</w:t>
            </w:r>
            <w:r w:rsidRPr="0008693F">
              <w:rPr>
                <w:rFonts w:asciiTheme="minorHAnsi" w:hAnsiTheme="minorHAnsi" w:cstheme="minorHAnsi"/>
                <w:sz w:val="16"/>
                <w:szCs w:val="16"/>
              </w:rPr>
              <w:t xml:space="preserve">    </w:t>
            </w:r>
            <w:r>
              <w:rPr>
                <w:rFonts w:asciiTheme="minorHAnsi" w:hAnsiTheme="minorHAnsi" w:cstheme="minorHAnsi"/>
                <w:sz w:val="16"/>
                <w:szCs w:val="16"/>
              </w:rPr>
              <w:t>0</w:t>
            </w:r>
          </w:p>
          <w:p w:rsidR="00BD2BCB" w:rsidRPr="0008693F" w:rsidRDefault="00BD2BCB" w:rsidP="00BD2BCB">
            <w:pPr>
              <w:jc w:val="center"/>
              <w:rPr>
                <w:rFonts w:asciiTheme="minorHAnsi" w:hAnsiTheme="minorHAnsi" w:cstheme="minorHAnsi"/>
                <w:sz w:val="16"/>
                <w:szCs w:val="16"/>
              </w:rPr>
            </w:pPr>
            <w:r w:rsidRPr="00F01F6A">
              <w:rPr>
                <w:rFonts w:asciiTheme="minorHAnsi" w:hAnsiTheme="minorHAnsi" w:cstheme="minorHAnsi"/>
                <w:sz w:val="16"/>
                <w:szCs w:val="16"/>
              </w:rPr>
              <w:t xml:space="preserve">No      </w:t>
            </w:r>
            <w:r>
              <w:rPr>
                <w:rFonts w:asciiTheme="minorHAnsi" w:hAnsiTheme="minorHAnsi" w:cstheme="minorHAnsi"/>
                <w:sz w:val="16"/>
                <w:szCs w:val="16"/>
              </w:rPr>
              <w:t>5723</w:t>
            </w:r>
            <w:r w:rsidRPr="0008693F">
              <w:rPr>
                <w:rFonts w:asciiTheme="minorHAnsi" w:hAnsiTheme="minorHAnsi" w:cstheme="minorHAnsi"/>
                <w:sz w:val="16"/>
                <w:szCs w:val="16"/>
              </w:rPr>
              <w:t xml:space="preserve">    </w:t>
            </w:r>
            <w:r>
              <w:rPr>
                <w:rFonts w:asciiTheme="minorHAnsi" w:hAnsiTheme="minorHAnsi" w:cstheme="minorHAnsi"/>
                <w:sz w:val="16"/>
                <w:szCs w:val="16"/>
              </w:rPr>
              <w:t>13030</w:t>
            </w:r>
          </w:p>
        </w:tc>
      </w:tr>
      <w:tr w:rsidR="00BD2BCB" w:rsidRPr="0008693F" w:rsidTr="001C0364">
        <w:tc>
          <w:tcPr>
            <w:tcW w:w="2697" w:type="dxa"/>
            <w:hideMark/>
          </w:tcPr>
          <w:p w:rsidR="00BD2BCB" w:rsidRPr="0008693F" w:rsidRDefault="00BD2BCB" w:rsidP="00BD2BCB">
            <w:pPr>
              <w:ind w:firstLine="284"/>
              <w:rPr>
                <w:rFonts w:asciiTheme="minorHAnsi" w:hAnsiTheme="minorHAnsi" w:cstheme="minorHAnsi"/>
                <w:sz w:val="20"/>
                <w:szCs w:val="20"/>
              </w:rPr>
            </w:pPr>
            <w:r w:rsidRPr="0008693F">
              <w:rPr>
                <w:rFonts w:asciiTheme="minorHAnsi" w:hAnsiTheme="minorHAnsi" w:cstheme="minorHAnsi"/>
                <w:sz w:val="20"/>
                <w:szCs w:val="20"/>
              </w:rPr>
              <w:t>Sens (95% CI)</w:t>
            </w:r>
          </w:p>
        </w:tc>
        <w:tc>
          <w:tcPr>
            <w:tcW w:w="2347" w:type="dxa"/>
            <w:shd w:val="clear" w:color="auto" w:fill="D9D9D9" w:themeFill="background1" w:themeFillShade="D9"/>
            <w:hideMark/>
          </w:tcPr>
          <w:p w:rsidR="00BD2BCB" w:rsidRPr="0008693F" w:rsidRDefault="00BD2BCB" w:rsidP="00BD2BCB">
            <w:pPr>
              <w:jc w:val="center"/>
              <w:rPr>
                <w:rFonts w:asciiTheme="minorHAnsi" w:hAnsiTheme="minorHAnsi" w:cstheme="minorHAnsi"/>
                <w:sz w:val="16"/>
                <w:szCs w:val="16"/>
              </w:rPr>
            </w:pPr>
            <w:r w:rsidRPr="0008693F">
              <w:rPr>
                <w:rFonts w:asciiTheme="minorHAnsi" w:hAnsiTheme="minorHAnsi" w:cstheme="minorHAnsi"/>
                <w:sz w:val="16"/>
                <w:szCs w:val="16"/>
              </w:rPr>
              <w:t xml:space="preserve">158/160                </w:t>
            </w:r>
          </w:p>
          <w:p w:rsidR="00BD2BCB" w:rsidRPr="0008693F" w:rsidRDefault="00BD2BCB" w:rsidP="00BD2BCB">
            <w:pPr>
              <w:jc w:val="center"/>
              <w:rPr>
                <w:rFonts w:asciiTheme="minorHAnsi" w:hAnsiTheme="minorHAnsi" w:cstheme="minorHAnsi"/>
                <w:sz w:val="16"/>
                <w:szCs w:val="16"/>
              </w:rPr>
            </w:pPr>
            <w:r w:rsidRPr="0008693F">
              <w:rPr>
                <w:rFonts w:asciiTheme="minorHAnsi" w:hAnsiTheme="minorHAnsi" w:cstheme="minorHAnsi"/>
                <w:sz w:val="16"/>
                <w:szCs w:val="16"/>
              </w:rPr>
              <w:t>98.8% (95.6– 99.8)</w:t>
            </w:r>
          </w:p>
        </w:tc>
        <w:tc>
          <w:tcPr>
            <w:tcW w:w="4694" w:type="dxa"/>
            <w:shd w:val="clear" w:color="auto" w:fill="D9D9D9" w:themeFill="background1" w:themeFillShade="D9"/>
          </w:tcPr>
          <w:p w:rsidR="00BD2BCB" w:rsidRPr="0008693F" w:rsidRDefault="00BD2BCB" w:rsidP="00BD2BCB">
            <w:pPr>
              <w:jc w:val="center"/>
              <w:rPr>
                <w:rFonts w:asciiTheme="minorHAnsi" w:hAnsiTheme="minorHAnsi" w:cstheme="minorHAnsi"/>
                <w:sz w:val="16"/>
                <w:szCs w:val="16"/>
              </w:rPr>
            </w:pPr>
            <w:r w:rsidRPr="0008693F">
              <w:rPr>
                <w:rFonts w:asciiTheme="minorHAnsi" w:hAnsiTheme="minorHAnsi" w:cstheme="minorHAnsi"/>
                <w:sz w:val="16"/>
                <w:szCs w:val="16"/>
              </w:rPr>
              <w:t>1</w:t>
            </w:r>
            <w:r>
              <w:rPr>
                <w:rFonts w:asciiTheme="minorHAnsi" w:hAnsiTheme="minorHAnsi" w:cstheme="minorHAnsi"/>
                <w:sz w:val="16"/>
                <w:szCs w:val="16"/>
              </w:rPr>
              <w:t>60</w:t>
            </w:r>
            <w:r w:rsidRPr="0008693F">
              <w:rPr>
                <w:rFonts w:asciiTheme="minorHAnsi" w:hAnsiTheme="minorHAnsi" w:cstheme="minorHAnsi"/>
                <w:sz w:val="16"/>
                <w:szCs w:val="16"/>
              </w:rPr>
              <w:t xml:space="preserve">/160                </w:t>
            </w:r>
          </w:p>
          <w:p w:rsidR="00BD2BCB" w:rsidRPr="0008693F" w:rsidRDefault="00BD2BCB" w:rsidP="00BD2BCB">
            <w:pPr>
              <w:jc w:val="center"/>
              <w:rPr>
                <w:rFonts w:asciiTheme="minorHAnsi" w:hAnsiTheme="minorHAnsi" w:cstheme="minorHAnsi"/>
                <w:sz w:val="16"/>
                <w:szCs w:val="16"/>
              </w:rPr>
            </w:pPr>
            <w:r>
              <w:rPr>
                <w:rFonts w:asciiTheme="minorHAnsi" w:hAnsiTheme="minorHAnsi" w:cstheme="minorHAnsi"/>
                <w:sz w:val="16"/>
                <w:szCs w:val="16"/>
              </w:rPr>
              <w:t>100.0</w:t>
            </w:r>
            <w:r w:rsidRPr="0008693F">
              <w:rPr>
                <w:rFonts w:asciiTheme="minorHAnsi" w:hAnsiTheme="minorHAnsi" w:cstheme="minorHAnsi"/>
                <w:sz w:val="16"/>
                <w:szCs w:val="16"/>
              </w:rPr>
              <w:t>% (</w:t>
            </w:r>
            <w:r>
              <w:rPr>
                <w:rFonts w:asciiTheme="minorHAnsi" w:hAnsiTheme="minorHAnsi" w:cstheme="minorHAnsi"/>
                <w:sz w:val="16"/>
                <w:szCs w:val="16"/>
              </w:rPr>
              <w:t>97.7-100.0</w:t>
            </w:r>
            <w:r w:rsidRPr="0008693F">
              <w:rPr>
                <w:rFonts w:asciiTheme="minorHAnsi" w:hAnsiTheme="minorHAnsi" w:cstheme="minorHAnsi"/>
                <w:sz w:val="16"/>
                <w:szCs w:val="16"/>
              </w:rPr>
              <w:t>)</w:t>
            </w:r>
          </w:p>
        </w:tc>
      </w:tr>
      <w:tr w:rsidR="00BD2BCB" w:rsidRPr="0008693F" w:rsidTr="001C0364">
        <w:tc>
          <w:tcPr>
            <w:tcW w:w="2697" w:type="dxa"/>
            <w:hideMark/>
          </w:tcPr>
          <w:p w:rsidR="00BD2BCB" w:rsidRPr="0008693F" w:rsidRDefault="00BD2BCB" w:rsidP="00BD2BCB">
            <w:pPr>
              <w:ind w:firstLine="284"/>
              <w:rPr>
                <w:rFonts w:asciiTheme="minorHAnsi" w:hAnsiTheme="minorHAnsi" w:cstheme="minorHAnsi"/>
                <w:sz w:val="20"/>
                <w:szCs w:val="20"/>
              </w:rPr>
            </w:pPr>
            <w:r w:rsidRPr="0008693F">
              <w:rPr>
                <w:rFonts w:asciiTheme="minorHAnsi" w:hAnsiTheme="minorHAnsi" w:cstheme="minorHAnsi"/>
                <w:sz w:val="20"/>
                <w:szCs w:val="20"/>
              </w:rPr>
              <w:t>Spec (95% CI)</w:t>
            </w:r>
          </w:p>
        </w:tc>
        <w:tc>
          <w:tcPr>
            <w:tcW w:w="2347" w:type="dxa"/>
            <w:shd w:val="clear" w:color="auto" w:fill="D9D9D9" w:themeFill="background1" w:themeFillShade="D9"/>
            <w:hideMark/>
          </w:tcPr>
          <w:p w:rsidR="00BD2BCB" w:rsidRPr="0008693F" w:rsidRDefault="00BD2BCB" w:rsidP="00BD2BCB">
            <w:pPr>
              <w:jc w:val="center"/>
              <w:rPr>
                <w:rFonts w:asciiTheme="minorHAnsi" w:hAnsiTheme="minorHAnsi" w:cstheme="minorHAnsi"/>
                <w:sz w:val="16"/>
                <w:szCs w:val="16"/>
              </w:rPr>
            </w:pPr>
            <w:r w:rsidRPr="0008693F">
              <w:rPr>
                <w:rFonts w:asciiTheme="minorHAnsi" w:hAnsiTheme="minorHAnsi" w:cstheme="minorHAnsi"/>
                <w:sz w:val="16"/>
                <w:szCs w:val="16"/>
              </w:rPr>
              <w:t xml:space="preserve">17332/18753         </w:t>
            </w:r>
          </w:p>
          <w:p w:rsidR="00BD2BCB" w:rsidRPr="0008693F" w:rsidRDefault="00BD2BCB" w:rsidP="00BD2BCB">
            <w:pPr>
              <w:jc w:val="center"/>
              <w:rPr>
                <w:rFonts w:asciiTheme="minorHAnsi" w:hAnsiTheme="minorHAnsi" w:cstheme="minorHAnsi"/>
                <w:sz w:val="16"/>
                <w:szCs w:val="16"/>
              </w:rPr>
            </w:pPr>
            <w:r w:rsidRPr="0008693F">
              <w:rPr>
                <w:rFonts w:asciiTheme="minorHAnsi" w:hAnsiTheme="minorHAnsi" w:cstheme="minorHAnsi"/>
                <w:sz w:val="16"/>
                <w:szCs w:val="16"/>
              </w:rPr>
              <w:t>92.4% (92.0 – 92.8)</w:t>
            </w:r>
          </w:p>
        </w:tc>
        <w:tc>
          <w:tcPr>
            <w:tcW w:w="4694" w:type="dxa"/>
            <w:shd w:val="clear" w:color="auto" w:fill="D9D9D9" w:themeFill="background1" w:themeFillShade="D9"/>
          </w:tcPr>
          <w:p w:rsidR="00BD2BCB" w:rsidRPr="0008693F" w:rsidRDefault="00BD2BCB" w:rsidP="00BD2BCB">
            <w:pPr>
              <w:jc w:val="center"/>
              <w:rPr>
                <w:rFonts w:asciiTheme="minorHAnsi" w:hAnsiTheme="minorHAnsi" w:cstheme="minorHAnsi"/>
                <w:sz w:val="16"/>
                <w:szCs w:val="16"/>
              </w:rPr>
            </w:pPr>
            <w:r>
              <w:rPr>
                <w:rFonts w:asciiTheme="minorHAnsi" w:hAnsiTheme="minorHAnsi" w:cstheme="minorHAnsi"/>
                <w:sz w:val="16"/>
                <w:szCs w:val="16"/>
              </w:rPr>
              <w:t>13030</w:t>
            </w:r>
            <w:r w:rsidRPr="0008693F">
              <w:rPr>
                <w:rFonts w:asciiTheme="minorHAnsi" w:hAnsiTheme="minorHAnsi" w:cstheme="minorHAnsi"/>
                <w:sz w:val="16"/>
                <w:szCs w:val="16"/>
              </w:rPr>
              <w:t xml:space="preserve">/18753         </w:t>
            </w:r>
          </w:p>
          <w:p w:rsidR="00BD2BCB" w:rsidRPr="0008693F" w:rsidRDefault="00BD2BCB" w:rsidP="00BD2BCB">
            <w:pPr>
              <w:jc w:val="center"/>
              <w:rPr>
                <w:rFonts w:asciiTheme="minorHAnsi" w:hAnsiTheme="minorHAnsi" w:cstheme="minorHAnsi"/>
                <w:sz w:val="16"/>
                <w:szCs w:val="16"/>
              </w:rPr>
            </w:pPr>
            <w:r>
              <w:rPr>
                <w:rFonts w:asciiTheme="minorHAnsi" w:hAnsiTheme="minorHAnsi" w:cstheme="minorHAnsi"/>
                <w:sz w:val="16"/>
                <w:szCs w:val="16"/>
              </w:rPr>
              <w:t>69.5</w:t>
            </w:r>
            <w:r w:rsidRPr="0008693F">
              <w:rPr>
                <w:rFonts w:asciiTheme="minorHAnsi" w:hAnsiTheme="minorHAnsi" w:cstheme="minorHAnsi"/>
                <w:sz w:val="16"/>
                <w:szCs w:val="16"/>
              </w:rPr>
              <w:t>% (</w:t>
            </w:r>
            <w:r>
              <w:rPr>
                <w:rFonts w:asciiTheme="minorHAnsi" w:hAnsiTheme="minorHAnsi" w:cstheme="minorHAnsi"/>
                <w:sz w:val="16"/>
                <w:szCs w:val="16"/>
              </w:rPr>
              <w:t>68.8-70.1</w:t>
            </w:r>
            <w:r w:rsidRPr="0008693F">
              <w:rPr>
                <w:rFonts w:asciiTheme="minorHAnsi" w:hAnsiTheme="minorHAnsi" w:cstheme="minorHAnsi"/>
                <w:sz w:val="16"/>
                <w:szCs w:val="16"/>
              </w:rPr>
              <w:t>)</w:t>
            </w:r>
          </w:p>
        </w:tc>
      </w:tr>
      <w:tr w:rsidR="00BD2BCB" w:rsidRPr="0008693F" w:rsidTr="001C0364">
        <w:tc>
          <w:tcPr>
            <w:tcW w:w="2697" w:type="dxa"/>
            <w:hideMark/>
          </w:tcPr>
          <w:p w:rsidR="00BD2BCB" w:rsidRPr="0008693F" w:rsidRDefault="00BD2BCB" w:rsidP="00BD2BCB">
            <w:pPr>
              <w:ind w:firstLine="284"/>
              <w:rPr>
                <w:rFonts w:asciiTheme="minorHAnsi" w:hAnsiTheme="minorHAnsi" w:cstheme="minorHAnsi"/>
                <w:sz w:val="20"/>
                <w:szCs w:val="20"/>
              </w:rPr>
            </w:pPr>
            <w:r w:rsidRPr="0008693F">
              <w:rPr>
                <w:rFonts w:asciiTheme="minorHAnsi" w:hAnsiTheme="minorHAnsi" w:cstheme="minorHAnsi"/>
                <w:sz w:val="20"/>
                <w:szCs w:val="20"/>
              </w:rPr>
              <w:t>PPV (95% CI)</w:t>
            </w:r>
          </w:p>
        </w:tc>
        <w:tc>
          <w:tcPr>
            <w:tcW w:w="2347" w:type="dxa"/>
            <w:shd w:val="clear" w:color="auto" w:fill="D9D9D9" w:themeFill="background1" w:themeFillShade="D9"/>
            <w:hideMark/>
          </w:tcPr>
          <w:p w:rsidR="00BD2BCB" w:rsidRPr="0008693F" w:rsidRDefault="00BD2BCB" w:rsidP="00BD2BCB">
            <w:pPr>
              <w:jc w:val="center"/>
              <w:rPr>
                <w:rFonts w:asciiTheme="minorHAnsi" w:hAnsiTheme="minorHAnsi" w:cstheme="minorHAnsi"/>
                <w:sz w:val="16"/>
                <w:szCs w:val="16"/>
              </w:rPr>
            </w:pPr>
            <w:r w:rsidRPr="0008693F">
              <w:rPr>
                <w:rFonts w:asciiTheme="minorHAnsi" w:hAnsiTheme="minorHAnsi" w:cstheme="minorHAnsi"/>
                <w:sz w:val="16"/>
                <w:szCs w:val="16"/>
              </w:rPr>
              <w:t>158/157</w:t>
            </w:r>
            <w:r>
              <w:rPr>
                <w:rFonts w:asciiTheme="minorHAnsi" w:hAnsiTheme="minorHAnsi" w:cstheme="minorHAnsi"/>
                <w:sz w:val="16"/>
                <w:szCs w:val="16"/>
              </w:rPr>
              <w:t>9</w:t>
            </w:r>
            <w:r w:rsidRPr="0008693F">
              <w:rPr>
                <w:rFonts w:asciiTheme="minorHAnsi" w:hAnsiTheme="minorHAnsi" w:cstheme="minorHAnsi"/>
                <w:sz w:val="16"/>
                <w:szCs w:val="16"/>
              </w:rPr>
              <w:t xml:space="preserve">             </w:t>
            </w:r>
          </w:p>
          <w:p w:rsidR="00BD2BCB" w:rsidRPr="0008693F" w:rsidRDefault="00BD2BCB" w:rsidP="00BD2BCB">
            <w:pPr>
              <w:jc w:val="center"/>
              <w:rPr>
                <w:rFonts w:asciiTheme="minorHAnsi" w:hAnsiTheme="minorHAnsi" w:cstheme="minorHAnsi"/>
                <w:sz w:val="16"/>
                <w:szCs w:val="16"/>
              </w:rPr>
            </w:pPr>
            <w:r w:rsidRPr="0008693F">
              <w:rPr>
                <w:rFonts w:asciiTheme="minorHAnsi" w:hAnsiTheme="minorHAnsi" w:cstheme="minorHAnsi"/>
                <w:sz w:val="16"/>
                <w:szCs w:val="16"/>
              </w:rPr>
              <w:t xml:space="preserve"> 10.0% (8.6 – 11.6)</w:t>
            </w:r>
          </w:p>
        </w:tc>
        <w:tc>
          <w:tcPr>
            <w:tcW w:w="4694" w:type="dxa"/>
            <w:shd w:val="clear" w:color="auto" w:fill="D9D9D9" w:themeFill="background1" w:themeFillShade="D9"/>
          </w:tcPr>
          <w:p w:rsidR="00BD2BCB" w:rsidRPr="0008693F" w:rsidRDefault="00BD2BCB" w:rsidP="00BD2BCB">
            <w:pPr>
              <w:jc w:val="center"/>
              <w:rPr>
                <w:rFonts w:asciiTheme="minorHAnsi" w:hAnsiTheme="minorHAnsi" w:cstheme="minorHAnsi"/>
                <w:sz w:val="16"/>
                <w:szCs w:val="16"/>
              </w:rPr>
            </w:pPr>
            <w:r>
              <w:rPr>
                <w:rFonts w:asciiTheme="minorHAnsi" w:hAnsiTheme="minorHAnsi" w:cstheme="minorHAnsi"/>
                <w:sz w:val="16"/>
                <w:szCs w:val="16"/>
              </w:rPr>
              <w:t>160</w:t>
            </w:r>
            <w:r w:rsidRPr="0008693F">
              <w:rPr>
                <w:rFonts w:asciiTheme="minorHAnsi" w:hAnsiTheme="minorHAnsi" w:cstheme="minorHAnsi"/>
                <w:sz w:val="16"/>
                <w:szCs w:val="16"/>
              </w:rPr>
              <w:t>/</w:t>
            </w:r>
            <w:r>
              <w:rPr>
                <w:rFonts w:asciiTheme="minorHAnsi" w:hAnsiTheme="minorHAnsi" w:cstheme="minorHAnsi"/>
                <w:sz w:val="16"/>
                <w:szCs w:val="16"/>
              </w:rPr>
              <w:t>5882</w:t>
            </w:r>
            <w:r w:rsidRPr="0008693F">
              <w:rPr>
                <w:rFonts w:asciiTheme="minorHAnsi" w:hAnsiTheme="minorHAnsi" w:cstheme="minorHAnsi"/>
                <w:sz w:val="16"/>
                <w:szCs w:val="16"/>
              </w:rPr>
              <w:t xml:space="preserve">             </w:t>
            </w:r>
          </w:p>
          <w:p w:rsidR="00BD2BCB" w:rsidRPr="0008693F" w:rsidRDefault="00BD2BCB" w:rsidP="00BD2BCB">
            <w:pPr>
              <w:jc w:val="center"/>
              <w:rPr>
                <w:rFonts w:asciiTheme="minorHAnsi" w:hAnsiTheme="minorHAnsi" w:cstheme="minorHAnsi"/>
                <w:sz w:val="16"/>
                <w:szCs w:val="16"/>
              </w:rPr>
            </w:pPr>
            <w:r w:rsidRPr="0008693F">
              <w:rPr>
                <w:rFonts w:asciiTheme="minorHAnsi" w:hAnsiTheme="minorHAnsi" w:cstheme="minorHAnsi"/>
                <w:sz w:val="16"/>
                <w:szCs w:val="16"/>
              </w:rPr>
              <w:t xml:space="preserve"> </w:t>
            </w:r>
            <w:r>
              <w:rPr>
                <w:rFonts w:asciiTheme="minorHAnsi" w:hAnsiTheme="minorHAnsi" w:cstheme="minorHAnsi"/>
                <w:sz w:val="16"/>
                <w:szCs w:val="16"/>
              </w:rPr>
              <w:t>2.7</w:t>
            </w:r>
            <w:r w:rsidRPr="0008693F">
              <w:rPr>
                <w:rFonts w:asciiTheme="minorHAnsi" w:hAnsiTheme="minorHAnsi" w:cstheme="minorHAnsi"/>
                <w:sz w:val="16"/>
                <w:szCs w:val="16"/>
              </w:rPr>
              <w:t>% (</w:t>
            </w:r>
            <w:r>
              <w:rPr>
                <w:rFonts w:asciiTheme="minorHAnsi" w:hAnsiTheme="minorHAnsi" w:cstheme="minorHAnsi"/>
                <w:sz w:val="16"/>
                <w:szCs w:val="16"/>
              </w:rPr>
              <w:t>2.3-3.2</w:t>
            </w:r>
            <w:r w:rsidRPr="0008693F">
              <w:rPr>
                <w:rFonts w:asciiTheme="minorHAnsi" w:hAnsiTheme="minorHAnsi" w:cstheme="minorHAnsi"/>
                <w:sz w:val="16"/>
                <w:szCs w:val="16"/>
              </w:rPr>
              <w:t>)</w:t>
            </w:r>
          </w:p>
        </w:tc>
      </w:tr>
      <w:tr w:rsidR="00BD2BCB" w:rsidRPr="0008693F" w:rsidTr="001C0364">
        <w:tc>
          <w:tcPr>
            <w:tcW w:w="2697" w:type="dxa"/>
            <w:tcBorders>
              <w:top w:val="nil"/>
              <w:left w:val="nil"/>
              <w:right w:val="nil"/>
            </w:tcBorders>
            <w:hideMark/>
          </w:tcPr>
          <w:p w:rsidR="00BD2BCB" w:rsidRPr="0008693F" w:rsidRDefault="00BD2BCB" w:rsidP="00BD2BCB">
            <w:pPr>
              <w:ind w:firstLine="284"/>
              <w:rPr>
                <w:rFonts w:asciiTheme="minorHAnsi" w:hAnsiTheme="minorHAnsi" w:cstheme="minorHAnsi"/>
                <w:sz w:val="20"/>
                <w:szCs w:val="20"/>
              </w:rPr>
            </w:pPr>
            <w:r w:rsidRPr="0008693F">
              <w:rPr>
                <w:rFonts w:asciiTheme="minorHAnsi" w:hAnsiTheme="minorHAnsi" w:cstheme="minorHAnsi"/>
                <w:sz w:val="20"/>
                <w:szCs w:val="20"/>
              </w:rPr>
              <w:t>NPV (95% CI)</w:t>
            </w:r>
          </w:p>
        </w:tc>
        <w:tc>
          <w:tcPr>
            <w:tcW w:w="2347" w:type="dxa"/>
            <w:tcBorders>
              <w:top w:val="nil"/>
            </w:tcBorders>
            <w:shd w:val="clear" w:color="auto" w:fill="D9D9D9" w:themeFill="background1" w:themeFillShade="D9"/>
            <w:hideMark/>
          </w:tcPr>
          <w:p w:rsidR="00BD2BCB" w:rsidRPr="0008693F" w:rsidRDefault="00BD2BCB" w:rsidP="00BD2BCB">
            <w:pPr>
              <w:jc w:val="center"/>
              <w:rPr>
                <w:rFonts w:asciiTheme="minorHAnsi" w:hAnsiTheme="minorHAnsi" w:cstheme="minorHAnsi"/>
                <w:sz w:val="16"/>
                <w:szCs w:val="16"/>
              </w:rPr>
            </w:pPr>
            <w:r w:rsidRPr="0008693F">
              <w:rPr>
                <w:rFonts w:asciiTheme="minorHAnsi" w:hAnsiTheme="minorHAnsi" w:cstheme="minorHAnsi"/>
                <w:sz w:val="16"/>
                <w:szCs w:val="16"/>
              </w:rPr>
              <w:t xml:space="preserve">17332/17334             </w:t>
            </w:r>
          </w:p>
          <w:p w:rsidR="00BD2BCB" w:rsidRPr="0008693F" w:rsidRDefault="00BD2BCB" w:rsidP="00BD2BCB">
            <w:pPr>
              <w:jc w:val="center"/>
              <w:rPr>
                <w:rFonts w:asciiTheme="minorHAnsi" w:hAnsiTheme="minorHAnsi" w:cstheme="minorHAnsi"/>
                <w:sz w:val="16"/>
                <w:szCs w:val="16"/>
              </w:rPr>
            </w:pPr>
            <w:r w:rsidRPr="0008693F">
              <w:rPr>
                <w:rFonts w:asciiTheme="minorHAnsi" w:hAnsiTheme="minorHAnsi" w:cstheme="minorHAnsi"/>
                <w:sz w:val="16"/>
                <w:szCs w:val="16"/>
              </w:rPr>
              <w:t>100.0% (100 – 100.0)</w:t>
            </w:r>
          </w:p>
        </w:tc>
        <w:tc>
          <w:tcPr>
            <w:tcW w:w="4694" w:type="dxa"/>
            <w:tcBorders>
              <w:top w:val="nil"/>
            </w:tcBorders>
            <w:shd w:val="clear" w:color="auto" w:fill="D9D9D9" w:themeFill="background1" w:themeFillShade="D9"/>
          </w:tcPr>
          <w:p w:rsidR="00BD2BCB" w:rsidRPr="0008693F" w:rsidRDefault="00BD2BCB" w:rsidP="00BD2BCB">
            <w:pPr>
              <w:jc w:val="center"/>
              <w:rPr>
                <w:rFonts w:asciiTheme="minorHAnsi" w:hAnsiTheme="minorHAnsi" w:cstheme="minorHAnsi"/>
                <w:sz w:val="16"/>
                <w:szCs w:val="16"/>
              </w:rPr>
            </w:pPr>
            <w:r>
              <w:rPr>
                <w:rFonts w:asciiTheme="minorHAnsi" w:hAnsiTheme="minorHAnsi" w:cstheme="minorHAnsi"/>
                <w:sz w:val="16"/>
                <w:szCs w:val="16"/>
              </w:rPr>
              <w:t>13030</w:t>
            </w:r>
            <w:r w:rsidRPr="0008693F">
              <w:rPr>
                <w:rFonts w:asciiTheme="minorHAnsi" w:hAnsiTheme="minorHAnsi" w:cstheme="minorHAnsi"/>
                <w:sz w:val="16"/>
                <w:szCs w:val="16"/>
              </w:rPr>
              <w:t>/</w:t>
            </w:r>
            <w:r>
              <w:rPr>
                <w:rFonts w:asciiTheme="minorHAnsi" w:hAnsiTheme="minorHAnsi" w:cstheme="minorHAnsi"/>
                <w:sz w:val="16"/>
                <w:szCs w:val="16"/>
              </w:rPr>
              <w:t>13030</w:t>
            </w:r>
            <w:r w:rsidRPr="0008693F">
              <w:rPr>
                <w:rFonts w:asciiTheme="minorHAnsi" w:hAnsiTheme="minorHAnsi" w:cstheme="minorHAnsi"/>
                <w:sz w:val="16"/>
                <w:szCs w:val="16"/>
              </w:rPr>
              <w:t xml:space="preserve">             </w:t>
            </w:r>
          </w:p>
          <w:p w:rsidR="00BD2BCB" w:rsidRPr="0008693F" w:rsidRDefault="00BD2BCB" w:rsidP="00BD2BCB">
            <w:pPr>
              <w:jc w:val="center"/>
              <w:rPr>
                <w:rFonts w:asciiTheme="minorHAnsi" w:hAnsiTheme="minorHAnsi" w:cstheme="minorHAnsi"/>
                <w:sz w:val="16"/>
                <w:szCs w:val="16"/>
              </w:rPr>
            </w:pPr>
            <w:r w:rsidRPr="0008693F">
              <w:rPr>
                <w:rFonts w:asciiTheme="minorHAnsi" w:hAnsiTheme="minorHAnsi" w:cstheme="minorHAnsi"/>
                <w:sz w:val="16"/>
                <w:szCs w:val="16"/>
              </w:rPr>
              <w:t>100.0% (100 – 100.0)</w:t>
            </w:r>
          </w:p>
        </w:tc>
      </w:tr>
      <w:tr w:rsidR="00BD2BCB" w:rsidRPr="0008693F" w:rsidTr="001C0364">
        <w:tc>
          <w:tcPr>
            <w:tcW w:w="2697" w:type="dxa"/>
          </w:tcPr>
          <w:p w:rsidR="00BD2BCB" w:rsidRPr="0008693F" w:rsidRDefault="00BD2BCB" w:rsidP="00BD2BCB">
            <w:pPr>
              <w:rPr>
                <w:rFonts w:asciiTheme="minorHAnsi" w:hAnsiTheme="minorHAnsi" w:cstheme="minorHAnsi"/>
                <w:b/>
                <w:i/>
                <w:sz w:val="20"/>
                <w:szCs w:val="20"/>
              </w:rPr>
            </w:pPr>
          </w:p>
        </w:tc>
        <w:tc>
          <w:tcPr>
            <w:tcW w:w="2347" w:type="dxa"/>
          </w:tcPr>
          <w:p w:rsidR="00BD2BCB" w:rsidRPr="0008693F" w:rsidRDefault="00BD2BCB" w:rsidP="00BD2BCB">
            <w:pPr>
              <w:rPr>
                <w:rFonts w:asciiTheme="minorHAnsi" w:hAnsiTheme="minorHAnsi" w:cstheme="minorHAnsi"/>
                <w:sz w:val="16"/>
                <w:szCs w:val="16"/>
              </w:rPr>
            </w:pPr>
          </w:p>
        </w:tc>
        <w:tc>
          <w:tcPr>
            <w:tcW w:w="4694" w:type="dxa"/>
          </w:tcPr>
          <w:p w:rsidR="00BD2BCB" w:rsidRPr="0008693F" w:rsidRDefault="00BD2BCB" w:rsidP="00BD2BCB">
            <w:pPr>
              <w:rPr>
                <w:rFonts w:asciiTheme="minorHAnsi" w:hAnsiTheme="minorHAnsi" w:cstheme="minorHAnsi"/>
                <w:sz w:val="16"/>
                <w:szCs w:val="16"/>
              </w:rPr>
            </w:pPr>
          </w:p>
        </w:tc>
      </w:tr>
      <w:tr w:rsidR="00BD2BCB" w:rsidRPr="0008693F" w:rsidTr="001C0364">
        <w:tc>
          <w:tcPr>
            <w:tcW w:w="2697" w:type="dxa"/>
          </w:tcPr>
          <w:p w:rsidR="00BD2BCB" w:rsidRPr="0008693F" w:rsidRDefault="00BD2BCB" w:rsidP="00BD2BCB">
            <w:pPr>
              <w:rPr>
                <w:rFonts w:asciiTheme="minorHAnsi" w:hAnsiTheme="minorHAnsi" w:cstheme="minorHAnsi"/>
                <w:b/>
                <w:i/>
                <w:sz w:val="20"/>
                <w:szCs w:val="20"/>
              </w:rPr>
            </w:pPr>
          </w:p>
        </w:tc>
        <w:tc>
          <w:tcPr>
            <w:tcW w:w="2347" w:type="dxa"/>
            <w:hideMark/>
          </w:tcPr>
          <w:p w:rsidR="00BD2BCB" w:rsidRPr="0008693F" w:rsidRDefault="00BD2BCB" w:rsidP="00BD2BCB">
            <w:pPr>
              <w:rPr>
                <w:rFonts w:asciiTheme="minorHAnsi" w:hAnsiTheme="minorHAnsi" w:cstheme="minorHAnsi"/>
                <w:sz w:val="16"/>
                <w:szCs w:val="16"/>
              </w:rPr>
            </w:pPr>
            <w:r w:rsidRPr="0008693F">
              <w:rPr>
                <w:rFonts w:asciiTheme="minorHAnsi" w:hAnsiTheme="minorHAnsi" w:cstheme="minorHAnsi"/>
                <w:sz w:val="16"/>
                <w:szCs w:val="16"/>
              </w:rPr>
              <w:t xml:space="preserve">      Positive    Negative</w:t>
            </w:r>
          </w:p>
        </w:tc>
        <w:tc>
          <w:tcPr>
            <w:tcW w:w="4694" w:type="dxa"/>
          </w:tcPr>
          <w:p w:rsidR="00BD2BCB" w:rsidRPr="0008693F" w:rsidRDefault="00BD2BCB" w:rsidP="00BD2BCB">
            <w:pPr>
              <w:jc w:val="center"/>
              <w:rPr>
                <w:rFonts w:asciiTheme="minorHAnsi" w:hAnsiTheme="minorHAnsi" w:cstheme="minorHAnsi"/>
                <w:sz w:val="16"/>
                <w:szCs w:val="16"/>
              </w:rPr>
            </w:pPr>
            <w:r w:rsidRPr="0008693F">
              <w:rPr>
                <w:rFonts w:asciiTheme="minorHAnsi" w:hAnsiTheme="minorHAnsi" w:cstheme="minorHAnsi"/>
                <w:sz w:val="16"/>
                <w:szCs w:val="16"/>
              </w:rPr>
              <w:t>Positive    Negative</w:t>
            </w:r>
          </w:p>
        </w:tc>
      </w:tr>
      <w:tr w:rsidR="00BD2BCB" w:rsidRPr="0008693F" w:rsidTr="001C0364">
        <w:tc>
          <w:tcPr>
            <w:tcW w:w="2697" w:type="dxa"/>
            <w:hideMark/>
          </w:tcPr>
          <w:p w:rsidR="00BD2BCB" w:rsidRPr="0008693F" w:rsidRDefault="00BD2BCB" w:rsidP="00BD2BCB">
            <w:pPr>
              <w:rPr>
                <w:rFonts w:asciiTheme="minorHAnsi" w:hAnsiTheme="minorHAnsi" w:cstheme="minorHAnsi"/>
                <w:b/>
                <w:sz w:val="20"/>
                <w:szCs w:val="20"/>
              </w:rPr>
            </w:pPr>
            <w:r w:rsidRPr="0008693F">
              <w:rPr>
                <w:rFonts w:asciiTheme="minorHAnsi" w:hAnsiTheme="minorHAnsi" w:cstheme="minorHAnsi"/>
                <w:b/>
                <w:sz w:val="20"/>
                <w:szCs w:val="20"/>
              </w:rPr>
              <w:t>Neurosurgery***</w:t>
            </w:r>
          </w:p>
        </w:tc>
        <w:tc>
          <w:tcPr>
            <w:tcW w:w="2347" w:type="dxa"/>
            <w:hideMark/>
          </w:tcPr>
          <w:p w:rsidR="00BD2BCB" w:rsidRPr="0008693F" w:rsidRDefault="00BD2BCB" w:rsidP="00BD2BCB">
            <w:pPr>
              <w:rPr>
                <w:rFonts w:asciiTheme="minorHAnsi" w:hAnsiTheme="minorHAnsi" w:cstheme="minorHAnsi"/>
                <w:sz w:val="16"/>
                <w:szCs w:val="16"/>
              </w:rPr>
            </w:pPr>
            <w:r w:rsidRPr="0008693F">
              <w:rPr>
                <w:rFonts w:asciiTheme="minorHAnsi" w:hAnsiTheme="minorHAnsi" w:cstheme="minorHAnsi"/>
                <w:sz w:val="16"/>
                <w:szCs w:val="16"/>
              </w:rPr>
              <w:t>Yes         24     0</w:t>
            </w:r>
          </w:p>
          <w:p w:rsidR="00BD2BCB" w:rsidRPr="0008693F" w:rsidRDefault="00BD2BCB" w:rsidP="00BD2BCB">
            <w:pPr>
              <w:rPr>
                <w:rFonts w:asciiTheme="minorHAnsi" w:hAnsiTheme="minorHAnsi" w:cstheme="minorHAnsi"/>
                <w:sz w:val="16"/>
                <w:szCs w:val="16"/>
              </w:rPr>
            </w:pPr>
            <w:r w:rsidRPr="0008693F">
              <w:rPr>
                <w:rFonts w:asciiTheme="minorHAnsi" w:hAnsiTheme="minorHAnsi" w:cstheme="minorHAnsi"/>
                <w:sz w:val="16"/>
                <w:szCs w:val="16"/>
              </w:rPr>
              <w:t>No      1555    17334</w:t>
            </w:r>
          </w:p>
        </w:tc>
        <w:tc>
          <w:tcPr>
            <w:tcW w:w="4694" w:type="dxa"/>
          </w:tcPr>
          <w:p w:rsidR="00BD2BCB" w:rsidRPr="0008693F" w:rsidRDefault="00BD2BCB" w:rsidP="00BD2BCB">
            <w:pPr>
              <w:jc w:val="center"/>
              <w:rPr>
                <w:rFonts w:asciiTheme="minorHAnsi" w:hAnsiTheme="minorHAnsi" w:cstheme="minorHAnsi"/>
                <w:sz w:val="16"/>
                <w:szCs w:val="16"/>
              </w:rPr>
            </w:pPr>
            <w:r w:rsidRPr="0008693F">
              <w:rPr>
                <w:rFonts w:asciiTheme="minorHAnsi" w:hAnsiTheme="minorHAnsi" w:cstheme="minorHAnsi"/>
                <w:sz w:val="16"/>
                <w:szCs w:val="16"/>
              </w:rPr>
              <w:t>Yes         24     0</w:t>
            </w:r>
          </w:p>
          <w:p w:rsidR="00BD2BCB" w:rsidRPr="0008693F" w:rsidRDefault="00BD2BCB" w:rsidP="00BD2BCB">
            <w:pPr>
              <w:jc w:val="center"/>
              <w:rPr>
                <w:rFonts w:asciiTheme="minorHAnsi" w:hAnsiTheme="minorHAnsi" w:cstheme="minorHAnsi"/>
                <w:sz w:val="16"/>
                <w:szCs w:val="16"/>
              </w:rPr>
            </w:pPr>
            <w:r w:rsidRPr="0008693F">
              <w:rPr>
                <w:rFonts w:asciiTheme="minorHAnsi" w:hAnsiTheme="minorHAnsi" w:cstheme="minorHAnsi"/>
                <w:sz w:val="16"/>
                <w:szCs w:val="16"/>
              </w:rPr>
              <w:t xml:space="preserve">No      </w:t>
            </w:r>
            <w:r>
              <w:rPr>
                <w:rFonts w:asciiTheme="minorHAnsi" w:hAnsiTheme="minorHAnsi" w:cstheme="minorHAnsi"/>
                <w:sz w:val="16"/>
                <w:szCs w:val="16"/>
              </w:rPr>
              <w:t>5859</w:t>
            </w:r>
            <w:r w:rsidRPr="0008693F">
              <w:rPr>
                <w:rFonts w:asciiTheme="minorHAnsi" w:hAnsiTheme="minorHAnsi" w:cstheme="minorHAnsi"/>
                <w:sz w:val="16"/>
                <w:szCs w:val="16"/>
              </w:rPr>
              <w:t xml:space="preserve">    </w:t>
            </w:r>
            <w:r>
              <w:rPr>
                <w:rFonts w:asciiTheme="minorHAnsi" w:hAnsiTheme="minorHAnsi" w:cstheme="minorHAnsi"/>
                <w:sz w:val="16"/>
                <w:szCs w:val="16"/>
              </w:rPr>
              <w:t>13030</w:t>
            </w:r>
          </w:p>
        </w:tc>
      </w:tr>
      <w:tr w:rsidR="00BD2BCB" w:rsidRPr="0008693F" w:rsidTr="001C0364">
        <w:tc>
          <w:tcPr>
            <w:tcW w:w="2697" w:type="dxa"/>
            <w:hideMark/>
          </w:tcPr>
          <w:p w:rsidR="00BD2BCB" w:rsidRPr="0008693F" w:rsidRDefault="00BD2BCB" w:rsidP="00BD2BCB">
            <w:pPr>
              <w:ind w:firstLine="284"/>
              <w:rPr>
                <w:rFonts w:asciiTheme="minorHAnsi" w:hAnsiTheme="minorHAnsi" w:cstheme="minorHAnsi"/>
                <w:sz w:val="20"/>
                <w:szCs w:val="20"/>
              </w:rPr>
            </w:pPr>
            <w:r w:rsidRPr="0008693F">
              <w:rPr>
                <w:rFonts w:asciiTheme="minorHAnsi" w:hAnsiTheme="minorHAnsi" w:cstheme="minorHAnsi"/>
                <w:sz w:val="20"/>
                <w:szCs w:val="20"/>
              </w:rPr>
              <w:t>Sens (95% CI)</w:t>
            </w:r>
          </w:p>
        </w:tc>
        <w:tc>
          <w:tcPr>
            <w:tcW w:w="2347" w:type="dxa"/>
            <w:shd w:val="clear" w:color="auto" w:fill="D9D9D9" w:themeFill="background1" w:themeFillShade="D9"/>
            <w:hideMark/>
          </w:tcPr>
          <w:p w:rsidR="00BD2BCB" w:rsidRPr="0008693F" w:rsidRDefault="00BD2BCB" w:rsidP="00BD2BCB">
            <w:pPr>
              <w:jc w:val="center"/>
              <w:rPr>
                <w:rFonts w:asciiTheme="minorHAnsi" w:hAnsiTheme="minorHAnsi" w:cstheme="minorHAnsi"/>
                <w:sz w:val="16"/>
                <w:szCs w:val="16"/>
              </w:rPr>
            </w:pPr>
            <w:r w:rsidRPr="0008693F">
              <w:rPr>
                <w:rFonts w:asciiTheme="minorHAnsi" w:hAnsiTheme="minorHAnsi" w:cstheme="minorHAnsi"/>
                <w:sz w:val="16"/>
                <w:szCs w:val="16"/>
              </w:rPr>
              <w:t>24/24</w:t>
            </w:r>
          </w:p>
          <w:p w:rsidR="00BD2BCB" w:rsidRPr="0008693F" w:rsidRDefault="00BD2BCB" w:rsidP="00BD2BCB">
            <w:pPr>
              <w:jc w:val="center"/>
              <w:rPr>
                <w:rFonts w:asciiTheme="minorHAnsi" w:hAnsiTheme="minorHAnsi" w:cstheme="minorHAnsi"/>
                <w:sz w:val="16"/>
                <w:szCs w:val="16"/>
              </w:rPr>
            </w:pPr>
            <w:r w:rsidRPr="0008693F">
              <w:rPr>
                <w:rFonts w:asciiTheme="minorHAnsi" w:hAnsiTheme="minorHAnsi" w:cstheme="minorHAnsi"/>
                <w:sz w:val="16"/>
                <w:szCs w:val="16"/>
              </w:rPr>
              <w:t>100% (85.8 – 100)</w:t>
            </w:r>
          </w:p>
        </w:tc>
        <w:tc>
          <w:tcPr>
            <w:tcW w:w="4694" w:type="dxa"/>
            <w:shd w:val="clear" w:color="auto" w:fill="D9D9D9" w:themeFill="background1" w:themeFillShade="D9"/>
          </w:tcPr>
          <w:p w:rsidR="00BD2BCB" w:rsidRPr="0008693F" w:rsidRDefault="00BD2BCB" w:rsidP="00BD2BCB">
            <w:pPr>
              <w:jc w:val="center"/>
              <w:rPr>
                <w:rFonts w:asciiTheme="minorHAnsi" w:hAnsiTheme="minorHAnsi" w:cstheme="minorHAnsi"/>
                <w:sz w:val="16"/>
                <w:szCs w:val="16"/>
              </w:rPr>
            </w:pPr>
            <w:r w:rsidRPr="0008693F">
              <w:rPr>
                <w:rFonts w:asciiTheme="minorHAnsi" w:hAnsiTheme="minorHAnsi" w:cstheme="minorHAnsi"/>
                <w:sz w:val="16"/>
                <w:szCs w:val="16"/>
              </w:rPr>
              <w:t>24/24</w:t>
            </w:r>
          </w:p>
          <w:p w:rsidR="00BD2BCB" w:rsidRPr="0008693F" w:rsidRDefault="00BD2BCB" w:rsidP="00BD2BCB">
            <w:pPr>
              <w:jc w:val="center"/>
              <w:rPr>
                <w:rFonts w:asciiTheme="minorHAnsi" w:hAnsiTheme="minorHAnsi" w:cstheme="minorHAnsi"/>
                <w:sz w:val="16"/>
                <w:szCs w:val="16"/>
              </w:rPr>
            </w:pPr>
            <w:r w:rsidRPr="0008693F">
              <w:rPr>
                <w:rFonts w:asciiTheme="minorHAnsi" w:hAnsiTheme="minorHAnsi" w:cstheme="minorHAnsi"/>
                <w:sz w:val="16"/>
                <w:szCs w:val="16"/>
              </w:rPr>
              <w:t>100% (85.8 – 100)</w:t>
            </w:r>
          </w:p>
        </w:tc>
      </w:tr>
      <w:tr w:rsidR="00BD2BCB" w:rsidRPr="0008693F" w:rsidTr="001C0364">
        <w:tc>
          <w:tcPr>
            <w:tcW w:w="2697" w:type="dxa"/>
            <w:hideMark/>
          </w:tcPr>
          <w:p w:rsidR="00BD2BCB" w:rsidRPr="0008693F" w:rsidRDefault="00BD2BCB" w:rsidP="00BD2BCB">
            <w:pPr>
              <w:ind w:firstLine="284"/>
              <w:rPr>
                <w:rFonts w:asciiTheme="minorHAnsi" w:hAnsiTheme="minorHAnsi" w:cstheme="minorHAnsi"/>
                <w:sz w:val="20"/>
                <w:szCs w:val="20"/>
              </w:rPr>
            </w:pPr>
            <w:r w:rsidRPr="0008693F">
              <w:rPr>
                <w:rFonts w:asciiTheme="minorHAnsi" w:hAnsiTheme="minorHAnsi" w:cstheme="minorHAnsi"/>
                <w:sz w:val="20"/>
                <w:szCs w:val="20"/>
              </w:rPr>
              <w:t>Spec (95% CI)</w:t>
            </w:r>
          </w:p>
        </w:tc>
        <w:tc>
          <w:tcPr>
            <w:tcW w:w="2347" w:type="dxa"/>
            <w:shd w:val="clear" w:color="auto" w:fill="D9D9D9" w:themeFill="background1" w:themeFillShade="D9"/>
            <w:hideMark/>
          </w:tcPr>
          <w:p w:rsidR="00BD2BCB" w:rsidRPr="0008693F" w:rsidRDefault="00BD2BCB" w:rsidP="00BD2BCB">
            <w:pPr>
              <w:jc w:val="center"/>
              <w:rPr>
                <w:rFonts w:asciiTheme="minorHAnsi" w:hAnsiTheme="minorHAnsi" w:cstheme="minorHAnsi"/>
                <w:sz w:val="16"/>
                <w:szCs w:val="16"/>
              </w:rPr>
            </w:pPr>
            <w:r w:rsidRPr="0008693F">
              <w:rPr>
                <w:rFonts w:asciiTheme="minorHAnsi" w:hAnsiTheme="minorHAnsi" w:cstheme="minorHAnsi"/>
                <w:sz w:val="16"/>
                <w:szCs w:val="16"/>
              </w:rPr>
              <w:t>17334/18889</w:t>
            </w:r>
          </w:p>
          <w:p w:rsidR="00BD2BCB" w:rsidRPr="0008693F" w:rsidRDefault="00BD2BCB" w:rsidP="00BD2BCB">
            <w:pPr>
              <w:jc w:val="center"/>
              <w:rPr>
                <w:rFonts w:asciiTheme="minorHAnsi" w:hAnsiTheme="minorHAnsi" w:cstheme="minorHAnsi"/>
                <w:sz w:val="16"/>
                <w:szCs w:val="16"/>
              </w:rPr>
            </w:pPr>
            <w:r w:rsidRPr="0008693F">
              <w:rPr>
                <w:rFonts w:asciiTheme="minorHAnsi" w:hAnsiTheme="minorHAnsi" w:cstheme="minorHAnsi"/>
                <w:sz w:val="16"/>
                <w:szCs w:val="16"/>
              </w:rPr>
              <w:t>91.8% (91.4 – 92.2)</w:t>
            </w:r>
          </w:p>
        </w:tc>
        <w:tc>
          <w:tcPr>
            <w:tcW w:w="4694" w:type="dxa"/>
            <w:shd w:val="clear" w:color="auto" w:fill="D9D9D9" w:themeFill="background1" w:themeFillShade="D9"/>
          </w:tcPr>
          <w:p w:rsidR="00BD2BCB" w:rsidRPr="0008693F" w:rsidRDefault="00BD2BCB" w:rsidP="00BD2BCB">
            <w:pPr>
              <w:jc w:val="center"/>
              <w:rPr>
                <w:rFonts w:asciiTheme="minorHAnsi" w:hAnsiTheme="minorHAnsi" w:cstheme="minorHAnsi"/>
                <w:sz w:val="16"/>
                <w:szCs w:val="16"/>
              </w:rPr>
            </w:pPr>
            <w:r>
              <w:rPr>
                <w:rFonts w:asciiTheme="minorHAnsi" w:hAnsiTheme="minorHAnsi" w:cstheme="minorHAnsi"/>
                <w:sz w:val="16"/>
                <w:szCs w:val="16"/>
              </w:rPr>
              <w:t>13030</w:t>
            </w:r>
            <w:r w:rsidRPr="0008693F">
              <w:rPr>
                <w:rFonts w:asciiTheme="minorHAnsi" w:hAnsiTheme="minorHAnsi" w:cstheme="minorHAnsi"/>
                <w:sz w:val="16"/>
                <w:szCs w:val="16"/>
              </w:rPr>
              <w:t>/18889</w:t>
            </w:r>
          </w:p>
          <w:p w:rsidR="00BD2BCB" w:rsidRPr="0008693F" w:rsidRDefault="00BD2BCB" w:rsidP="00BD2BCB">
            <w:pPr>
              <w:jc w:val="center"/>
              <w:rPr>
                <w:rFonts w:asciiTheme="minorHAnsi" w:hAnsiTheme="minorHAnsi" w:cstheme="minorHAnsi"/>
                <w:sz w:val="16"/>
                <w:szCs w:val="16"/>
              </w:rPr>
            </w:pPr>
            <w:r>
              <w:rPr>
                <w:rFonts w:asciiTheme="minorHAnsi" w:hAnsiTheme="minorHAnsi" w:cstheme="minorHAnsi"/>
                <w:sz w:val="16"/>
                <w:szCs w:val="16"/>
              </w:rPr>
              <w:t>69.0</w:t>
            </w:r>
            <w:r w:rsidRPr="0008693F">
              <w:rPr>
                <w:rFonts w:asciiTheme="minorHAnsi" w:hAnsiTheme="minorHAnsi" w:cstheme="minorHAnsi"/>
                <w:sz w:val="16"/>
                <w:szCs w:val="16"/>
              </w:rPr>
              <w:t>% (</w:t>
            </w:r>
            <w:r>
              <w:rPr>
                <w:rFonts w:asciiTheme="minorHAnsi" w:hAnsiTheme="minorHAnsi" w:cstheme="minorHAnsi"/>
                <w:sz w:val="16"/>
                <w:szCs w:val="16"/>
              </w:rPr>
              <w:t>68.3-69.6</w:t>
            </w:r>
            <w:r w:rsidRPr="0008693F">
              <w:rPr>
                <w:rFonts w:asciiTheme="minorHAnsi" w:hAnsiTheme="minorHAnsi" w:cstheme="minorHAnsi"/>
                <w:sz w:val="16"/>
                <w:szCs w:val="16"/>
              </w:rPr>
              <w:t>)</w:t>
            </w:r>
          </w:p>
        </w:tc>
      </w:tr>
      <w:tr w:rsidR="00BD2BCB" w:rsidRPr="0008693F" w:rsidTr="001C0364">
        <w:tc>
          <w:tcPr>
            <w:tcW w:w="2697" w:type="dxa"/>
            <w:hideMark/>
          </w:tcPr>
          <w:p w:rsidR="00BD2BCB" w:rsidRPr="0008693F" w:rsidRDefault="00BD2BCB" w:rsidP="00BD2BCB">
            <w:pPr>
              <w:ind w:firstLine="284"/>
              <w:rPr>
                <w:rFonts w:asciiTheme="minorHAnsi" w:hAnsiTheme="minorHAnsi" w:cstheme="minorHAnsi"/>
                <w:sz w:val="20"/>
                <w:szCs w:val="20"/>
              </w:rPr>
            </w:pPr>
            <w:r w:rsidRPr="0008693F">
              <w:rPr>
                <w:rFonts w:asciiTheme="minorHAnsi" w:hAnsiTheme="minorHAnsi" w:cstheme="minorHAnsi"/>
                <w:sz w:val="20"/>
                <w:szCs w:val="20"/>
              </w:rPr>
              <w:t>PPV (95% CI)</w:t>
            </w:r>
          </w:p>
        </w:tc>
        <w:tc>
          <w:tcPr>
            <w:tcW w:w="2347" w:type="dxa"/>
            <w:shd w:val="clear" w:color="auto" w:fill="D9D9D9" w:themeFill="background1" w:themeFillShade="D9"/>
            <w:hideMark/>
          </w:tcPr>
          <w:p w:rsidR="00BD2BCB" w:rsidRPr="0008693F" w:rsidRDefault="00BD2BCB" w:rsidP="00BD2BCB">
            <w:pPr>
              <w:jc w:val="center"/>
              <w:rPr>
                <w:rFonts w:asciiTheme="minorHAnsi" w:hAnsiTheme="minorHAnsi" w:cstheme="minorHAnsi"/>
                <w:sz w:val="16"/>
                <w:szCs w:val="16"/>
              </w:rPr>
            </w:pPr>
            <w:r w:rsidRPr="0008693F">
              <w:rPr>
                <w:rFonts w:asciiTheme="minorHAnsi" w:hAnsiTheme="minorHAnsi" w:cstheme="minorHAnsi"/>
                <w:sz w:val="16"/>
                <w:szCs w:val="16"/>
              </w:rPr>
              <w:t>24/1579</w:t>
            </w:r>
          </w:p>
          <w:p w:rsidR="00BD2BCB" w:rsidRPr="0008693F" w:rsidRDefault="00BD2BCB" w:rsidP="00BD2BCB">
            <w:pPr>
              <w:jc w:val="center"/>
              <w:rPr>
                <w:rFonts w:asciiTheme="minorHAnsi" w:hAnsiTheme="minorHAnsi" w:cstheme="minorHAnsi"/>
                <w:sz w:val="16"/>
                <w:szCs w:val="16"/>
              </w:rPr>
            </w:pPr>
            <w:r w:rsidRPr="0008693F">
              <w:rPr>
                <w:rFonts w:asciiTheme="minorHAnsi" w:hAnsiTheme="minorHAnsi" w:cstheme="minorHAnsi"/>
                <w:sz w:val="16"/>
                <w:szCs w:val="16"/>
              </w:rPr>
              <w:t>1.5% (1.0 – 2.3)</w:t>
            </w:r>
          </w:p>
        </w:tc>
        <w:tc>
          <w:tcPr>
            <w:tcW w:w="4694" w:type="dxa"/>
            <w:shd w:val="clear" w:color="auto" w:fill="D9D9D9" w:themeFill="background1" w:themeFillShade="D9"/>
          </w:tcPr>
          <w:p w:rsidR="00BD2BCB" w:rsidRPr="0008693F" w:rsidRDefault="00BD2BCB" w:rsidP="00BD2BCB">
            <w:pPr>
              <w:jc w:val="center"/>
              <w:rPr>
                <w:rFonts w:asciiTheme="minorHAnsi" w:hAnsiTheme="minorHAnsi" w:cstheme="minorHAnsi"/>
                <w:sz w:val="16"/>
                <w:szCs w:val="16"/>
              </w:rPr>
            </w:pPr>
            <w:r w:rsidRPr="0008693F">
              <w:rPr>
                <w:rFonts w:asciiTheme="minorHAnsi" w:hAnsiTheme="minorHAnsi" w:cstheme="minorHAnsi"/>
                <w:sz w:val="16"/>
                <w:szCs w:val="16"/>
              </w:rPr>
              <w:t>24/</w:t>
            </w:r>
            <w:r>
              <w:rPr>
                <w:rFonts w:asciiTheme="minorHAnsi" w:hAnsiTheme="minorHAnsi" w:cstheme="minorHAnsi"/>
                <w:sz w:val="16"/>
                <w:szCs w:val="16"/>
              </w:rPr>
              <w:t>5883</w:t>
            </w:r>
          </w:p>
          <w:p w:rsidR="00BD2BCB" w:rsidRPr="0008693F" w:rsidRDefault="00BD2BCB" w:rsidP="00BD2BCB">
            <w:pPr>
              <w:jc w:val="center"/>
              <w:rPr>
                <w:rFonts w:asciiTheme="minorHAnsi" w:hAnsiTheme="minorHAnsi" w:cstheme="minorHAnsi"/>
                <w:sz w:val="16"/>
                <w:szCs w:val="16"/>
              </w:rPr>
            </w:pPr>
            <w:r>
              <w:rPr>
                <w:rFonts w:asciiTheme="minorHAnsi" w:hAnsiTheme="minorHAnsi" w:cstheme="minorHAnsi"/>
                <w:sz w:val="16"/>
                <w:szCs w:val="16"/>
              </w:rPr>
              <w:t>0.4</w:t>
            </w:r>
            <w:r w:rsidRPr="0008693F">
              <w:rPr>
                <w:rFonts w:asciiTheme="minorHAnsi" w:hAnsiTheme="minorHAnsi" w:cstheme="minorHAnsi"/>
                <w:sz w:val="16"/>
                <w:szCs w:val="16"/>
              </w:rPr>
              <w:t>% (</w:t>
            </w:r>
            <w:r>
              <w:rPr>
                <w:rFonts w:asciiTheme="minorHAnsi" w:hAnsiTheme="minorHAnsi" w:cstheme="minorHAnsi"/>
                <w:sz w:val="16"/>
                <w:szCs w:val="16"/>
              </w:rPr>
              <w:t>0.3-0.6</w:t>
            </w:r>
            <w:r w:rsidRPr="0008693F">
              <w:rPr>
                <w:rFonts w:asciiTheme="minorHAnsi" w:hAnsiTheme="minorHAnsi" w:cstheme="minorHAnsi"/>
                <w:sz w:val="16"/>
                <w:szCs w:val="16"/>
              </w:rPr>
              <w:t>)</w:t>
            </w:r>
          </w:p>
        </w:tc>
      </w:tr>
      <w:tr w:rsidR="00BD2BCB" w:rsidRPr="0008693F" w:rsidTr="001C0364">
        <w:tc>
          <w:tcPr>
            <w:tcW w:w="2697" w:type="dxa"/>
            <w:tcBorders>
              <w:bottom w:val="single" w:sz="4" w:space="0" w:color="auto"/>
            </w:tcBorders>
            <w:hideMark/>
          </w:tcPr>
          <w:p w:rsidR="00BD2BCB" w:rsidRPr="0008693F" w:rsidRDefault="00BD2BCB" w:rsidP="00BD2BCB">
            <w:pPr>
              <w:ind w:firstLine="284"/>
              <w:rPr>
                <w:rFonts w:asciiTheme="minorHAnsi" w:hAnsiTheme="minorHAnsi" w:cstheme="minorHAnsi"/>
                <w:sz w:val="20"/>
                <w:szCs w:val="20"/>
              </w:rPr>
            </w:pPr>
            <w:r w:rsidRPr="0008693F">
              <w:rPr>
                <w:rFonts w:asciiTheme="minorHAnsi" w:hAnsiTheme="minorHAnsi" w:cstheme="minorHAnsi"/>
                <w:sz w:val="20"/>
                <w:szCs w:val="20"/>
              </w:rPr>
              <w:t>NPV (95% CI)</w:t>
            </w:r>
          </w:p>
        </w:tc>
        <w:tc>
          <w:tcPr>
            <w:tcW w:w="2347" w:type="dxa"/>
            <w:tcBorders>
              <w:bottom w:val="single" w:sz="4" w:space="0" w:color="auto"/>
            </w:tcBorders>
            <w:shd w:val="clear" w:color="auto" w:fill="D9D9D9" w:themeFill="background1" w:themeFillShade="D9"/>
            <w:hideMark/>
          </w:tcPr>
          <w:p w:rsidR="00BD2BCB" w:rsidRPr="0008693F" w:rsidRDefault="00BD2BCB" w:rsidP="00BD2BCB">
            <w:pPr>
              <w:jc w:val="center"/>
              <w:rPr>
                <w:rFonts w:asciiTheme="minorHAnsi" w:hAnsiTheme="minorHAnsi" w:cstheme="minorHAnsi"/>
                <w:sz w:val="16"/>
                <w:szCs w:val="16"/>
              </w:rPr>
            </w:pPr>
            <w:r w:rsidRPr="0008693F">
              <w:rPr>
                <w:rFonts w:asciiTheme="minorHAnsi" w:hAnsiTheme="minorHAnsi" w:cstheme="minorHAnsi"/>
                <w:sz w:val="16"/>
                <w:szCs w:val="16"/>
              </w:rPr>
              <w:t>17334/17334</w:t>
            </w:r>
          </w:p>
          <w:p w:rsidR="00BD2BCB" w:rsidRPr="0008693F" w:rsidRDefault="00BD2BCB" w:rsidP="00BD2BCB">
            <w:pPr>
              <w:jc w:val="center"/>
              <w:rPr>
                <w:rFonts w:asciiTheme="minorHAnsi" w:hAnsiTheme="minorHAnsi" w:cstheme="minorHAnsi"/>
                <w:sz w:val="16"/>
                <w:szCs w:val="16"/>
              </w:rPr>
            </w:pPr>
            <w:r w:rsidRPr="0008693F">
              <w:rPr>
                <w:rFonts w:asciiTheme="minorHAnsi" w:hAnsiTheme="minorHAnsi" w:cstheme="minorHAnsi"/>
                <w:sz w:val="16"/>
                <w:szCs w:val="16"/>
              </w:rPr>
              <w:t>100.0% (100.0 – 100.0)</w:t>
            </w:r>
          </w:p>
        </w:tc>
        <w:tc>
          <w:tcPr>
            <w:tcW w:w="4694" w:type="dxa"/>
            <w:tcBorders>
              <w:bottom w:val="single" w:sz="4" w:space="0" w:color="auto"/>
            </w:tcBorders>
            <w:shd w:val="clear" w:color="auto" w:fill="D9D9D9" w:themeFill="background1" w:themeFillShade="D9"/>
          </w:tcPr>
          <w:p w:rsidR="00BD2BCB" w:rsidRPr="0008693F" w:rsidRDefault="00BD2BCB" w:rsidP="00BD2BCB">
            <w:pPr>
              <w:jc w:val="center"/>
              <w:rPr>
                <w:rFonts w:asciiTheme="minorHAnsi" w:hAnsiTheme="minorHAnsi" w:cstheme="minorHAnsi"/>
                <w:sz w:val="16"/>
                <w:szCs w:val="16"/>
              </w:rPr>
            </w:pPr>
            <w:r>
              <w:rPr>
                <w:rFonts w:asciiTheme="minorHAnsi" w:hAnsiTheme="minorHAnsi" w:cstheme="minorHAnsi"/>
                <w:sz w:val="16"/>
                <w:szCs w:val="16"/>
              </w:rPr>
              <w:t>13030</w:t>
            </w:r>
            <w:r w:rsidRPr="0008693F">
              <w:rPr>
                <w:rFonts w:asciiTheme="minorHAnsi" w:hAnsiTheme="minorHAnsi" w:cstheme="minorHAnsi"/>
                <w:sz w:val="16"/>
                <w:szCs w:val="16"/>
              </w:rPr>
              <w:t>/</w:t>
            </w:r>
            <w:r>
              <w:rPr>
                <w:rFonts w:asciiTheme="minorHAnsi" w:hAnsiTheme="minorHAnsi" w:cstheme="minorHAnsi"/>
                <w:sz w:val="16"/>
                <w:szCs w:val="16"/>
              </w:rPr>
              <w:t>13030</w:t>
            </w:r>
          </w:p>
          <w:p w:rsidR="00BD2BCB" w:rsidRPr="0008693F" w:rsidRDefault="00BD2BCB" w:rsidP="00BD2BCB">
            <w:pPr>
              <w:jc w:val="center"/>
              <w:rPr>
                <w:rFonts w:asciiTheme="minorHAnsi" w:hAnsiTheme="minorHAnsi" w:cstheme="minorHAnsi"/>
                <w:sz w:val="16"/>
                <w:szCs w:val="16"/>
              </w:rPr>
            </w:pPr>
            <w:r w:rsidRPr="0008693F">
              <w:rPr>
                <w:rFonts w:asciiTheme="minorHAnsi" w:hAnsiTheme="minorHAnsi" w:cstheme="minorHAnsi"/>
                <w:sz w:val="16"/>
                <w:szCs w:val="16"/>
              </w:rPr>
              <w:t>100.0% (100.0 – 100.0)</w:t>
            </w:r>
          </w:p>
        </w:tc>
      </w:tr>
    </w:tbl>
    <w:p w:rsidR="001053A9" w:rsidRPr="0008693F" w:rsidRDefault="001053A9" w:rsidP="001053A9">
      <w:pPr>
        <w:contextualSpacing/>
        <w:jc w:val="both"/>
        <w:rPr>
          <w:rFonts w:asciiTheme="minorHAnsi" w:hAnsiTheme="minorHAnsi"/>
          <w:sz w:val="20"/>
          <w:szCs w:val="20"/>
        </w:rPr>
      </w:pPr>
    </w:p>
    <w:p w:rsidR="001053A9" w:rsidRPr="0008693F" w:rsidRDefault="001053A9" w:rsidP="001053A9">
      <w:pPr>
        <w:contextualSpacing/>
        <w:jc w:val="both"/>
        <w:rPr>
          <w:rFonts w:asciiTheme="minorHAnsi" w:hAnsiTheme="minorHAnsi" w:cs="Calibri"/>
        </w:rPr>
      </w:pPr>
      <w:r w:rsidRPr="0008693F">
        <w:rPr>
          <w:rFonts w:asciiTheme="minorHAnsi" w:hAnsiTheme="minorHAnsi"/>
          <w:sz w:val="20"/>
          <w:szCs w:val="20"/>
        </w:rPr>
        <w:t>Sens</w:t>
      </w:r>
      <w:r w:rsidR="00FF383C">
        <w:rPr>
          <w:rFonts w:asciiTheme="minorHAnsi" w:hAnsiTheme="minorHAnsi"/>
          <w:sz w:val="20"/>
          <w:szCs w:val="20"/>
        </w:rPr>
        <w:t>=</w:t>
      </w:r>
      <w:r w:rsidRPr="0008693F">
        <w:rPr>
          <w:rFonts w:asciiTheme="minorHAnsi" w:hAnsiTheme="minorHAnsi"/>
          <w:sz w:val="20"/>
          <w:szCs w:val="20"/>
        </w:rPr>
        <w:t xml:space="preserve"> sensitivity</w:t>
      </w:r>
      <w:r w:rsidR="00FF383C">
        <w:rPr>
          <w:rFonts w:asciiTheme="minorHAnsi" w:hAnsiTheme="minorHAnsi"/>
          <w:sz w:val="20"/>
          <w:szCs w:val="20"/>
        </w:rPr>
        <w:t>;</w:t>
      </w:r>
      <w:r w:rsidRPr="0008693F">
        <w:rPr>
          <w:rFonts w:asciiTheme="minorHAnsi" w:hAnsiTheme="minorHAnsi"/>
          <w:sz w:val="20"/>
          <w:szCs w:val="20"/>
        </w:rPr>
        <w:t xml:space="preserve"> Spec</w:t>
      </w:r>
      <w:r w:rsidR="00FF383C">
        <w:rPr>
          <w:rFonts w:asciiTheme="minorHAnsi" w:hAnsiTheme="minorHAnsi"/>
          <w:sz w:val="20"/>
          <w:szCs w:val="20"/>
        </w:rPr>
        <w:t>=</w:t>
      </w:r>
      <w:r w:rsidRPr="0008693F">
        <w:rPr>
          <w:rFonts w:asciiTheme="minorHAnsi" w:hAnsiTheme="minorHAnsi"/>
          <w:sz w:val="20"/>
          <w:szCs w:val="20"/>
        </w:rPr>
        <w:t xml:space="preserve"> specificity</w:t>
      </w:r>
      <w:r w:rsidR="00FF383C">
        <w:rPr>
          <w:rFonts w:asciiTheme="minorHAnsi" w:hAnsiTheme="minorHAnsi"/>
          <w:sz w:val="20"/>
          <w:szCs w:val="20"/>
        </w:rPr>
        <w:t>;</w:t>
      </w:r>
      <w:r w:rsidRPr="0008693F">
        <w:rPr>
          <w:rFonts w:asciiTheme="minorHAnsi" w:hAnsiTheme="minorHAnsi"/>
          <w:sz w:val="20"/>
          <w:szCs w:val="20"/>
        </w:rPr>
        <w:t xml:space="preserve"> PPV</w:t>
      </w:r>
      <w:r w:rsidR="00FF383C">
        <w:rPr>
          <w:rFonts w:asciiTheme="minorHAnsi" w:hAnsiTheme="minorHAnsi"/>
          <w:sz w:val="20"/>
          <w:szCs w:val="20"/>
        </w:rPr>
        <w:t>=</w:t>
      </w:r>
      <w:r w:rsidRPr="0008693F">
        <w:rPr>
          <w:rFonts w:asciiTheme="minorHAnsi" w:hAnsiTheme="minorHAnsi"/>
          <w:sz w:val="20"/>
          <w:szCs w:val="20"/>
        </w:rPr>
        <w:t xml:space="preserve"> positive predictive value</w:t>
      </w:r>
      <w:r w:rsidR="00FF383C">
        <w:rPr>
          <w:rFonts w:asciiTheme="minorHAnsi" w:hAnsiTheme="minorHAnsi"/>
          <w:sz w:val="20"/>
          <w:szCs w:val="20"/>
        </w:rPr>
        <w:t>;</w:t>
      </w:r>
      <w:r w:rsidRPr="0008693F">
        <w:rPr>
          <w:rFonts w:asciiTheme="minorHAnsi" w:hAnsiTheme="minorHAnsi"/>
          <w:sz w:val="20"/>
          <w:szCs w:val="20"/>
        </w:rPr>
        <w:t xml:space="preserve"> NPV</w:t>
      </w:r>
      <w:r w:rsidR="00FF383C">
        <w:rPr>
          <w:rFonts w:asciiTheme="minorHAnsi" w:hAnsiTheme="minorHAnsi"/>
          <w:sz w:val="20"/>
          <w:szCs w:val="20"/>
        </w:rPr>
        <w:t>=</w:t>
      </w:r>
      <w:r w:rsidRPr="0008693F">
        <w:rPr>
          <w:rFonts w:asciiTheme="minorHAnsi" w:hAnsiTheme="minorHAnsi"/>
          <w:sz w:val="20"/>
          <w:szCs w:val="20"/>
        </w:rPr>
        <w:t xml:space="preserve"> negative predictive value</w:t>
      </w:r>
      <w:r w:rsidR="00FF383C">
        <w:rPr>
          <w:rFonts w:asciiTheme="minorHAnsi" w:hAnsiTheme="minorHAnsi"/>
          <w:sz w:val="20"/>
          <w:szCs w:val="20"/>
        </w:rPr>
        <w:t>;</w:t>
      </w:r>
      <w:r w:rsidRPr="0008693F">
        <w:rPr>
          <w:rFonts w:asciiTheme="minorHAnsi" w:hAnsiTheme="minorHAnsi"/>
          <w:sz w:val="20"/>
          <w:szCs w:val="20"/>
        </w:rPr>
        <w:t xml:space="preserve"> CI</w:t>
      </w:r>
      <w:r w:rsidR="00FF383C">
        <w:rPr>
          <w:rFonts w:asciiTheme="minorHAnsi" w:hAnsiTheme="minorHAnsi"/>
          <w:sz w:val="20"/>
          <w:szCs w:val="20"/>
        </w:rPr>
        <w:t>=</w:t>
      </w:r>
      <w:r w:rsidRPr="0008693F">
        <w:rPr>
          <w:rFonts w:asciiTheme="minorHAnsi" w:hAnsiTheme="minorHAnsi"/>
          <w:sz w:val="20"/>
          <w:szCs w:val="20"/>
        </w:rPr>
        <w:t xml:space="preserve"> confidence interval</w:t>
      </w:r>
    </w:p>
    <w:p w:rsidR="001053A9" w:rsidRPr="0008693F" w:rsidRDefault="001053A9" w:rsidP="001053A9">
      <w:pPr>
        <w:rPr>
          <w:rFonts w:asciiTheme="minorHAnsi" w:hAnsiTheme="minorHAnsi"/>
          <w:sz w:val="20"/>
          <w:szCs w:val="20"/>
        </w:rPr>
      </w:pPr>
      <w:r w:rsidRPr="0008693F">
        <w:rPr>
          <w:rFonts w:asciiTheme="minorHAnsi" w:hAnsiTheme="minorHAnsi"/>
          <w:sz w:val="20"/>
          <w:szCs w:val="20"/>
        </w:rPr>
        <w:t xml:space="preserve">* clinically important traumatic brain injury (ciTBI) defined as per PECARN CDR as death from traumatic brain injury, need for neurosurgery, intubation &gt;24 hours for traumatic brain injury, hospital admission &gt;2 nights for traumatic brain injury in association with traumatic brain injury on CT </w:t>
      </w:r>
    </w:p>
    <w:p w:rsidR="001053A9" w:rsidRPr="0008693F" w:rsidRDefault="001053A9" w:rsidP="001053A9">
      <w:pPr>
        <w:rPr>
          <w:rFonts w:asciiTheme="minorHAnsi" w:hAnsiTheme="minorHAnsi"/>
          <w:sz w:val="20"/>
          <w:szCs w:val="20"/>
        </w:rPr>
      </w:pPr>
      <w:r w:rsidRPr="0008693F">
        <w:rPr>
          <w:rFonts w:asciiTheme="minorHAnsi" w:hAnsiTheme="minorHAnsi"/>
          <w:sz w:val="20"/>
          <w:szCs w:val="20"/>
        </w:rPr>
        <w:t>** traumatic brain injury defined as per PECARN CDR as intracranial haemorrhage or contusion, cerebral oedema, traumatic infarction, diffuse axonal injury, shearing injury, sigmoid sinus thrombosis, midline shift of intracranial contents or signs of brain herniation, diastasis of the skull, pneumocephalus, skull fracture depressed at least the width of the table of the skull</w:t>
      </w:r>
    </w:p>
    <w:p w:rsidR="001053A9" w:rsidRPr="0008693F" w:rsidRDefault="001053A9" w:rsidP="001053A9">
      <w:pPr>
        <w:rPr>
          <w:rFonts w:asciiTheme="minorHAnsi" w:hAnsiTheme="minorHAnsi"/>
          <w:sz w:val="20"/>
          <w:szCs w:val="20"/>
        </w:rPr>
      </w:pPr>
      <w:r w:rsidRPr="0008693F">
        <w:rPr>
          <w:rFonts w:asciiTheme="minorHAnsi" w:hAnsiTheme="minorHAnsi"/>
          <w:sz w:val="20"/>
          <w:szCs w:val="20"/>
        </w:rPr>
        <w:t>*** neurosurgical intervention for traumatic brain injury defined as per PECARN CDR as intracranial pressure monitoring, elevation of depressed skull fracture, ventriculostomy, haematoma evacuation, lobectomy, tissue debridement, dura repair, other</w:t>
      </w:r>
    </w:p>
    <w:p w:rsidR="001053A9" w:rsidRPr="0008693F" w:rsidRDefault="001053A9" w:rsidP="001053A9">
      <w:pPr>
        <w:pStyle w:val="NormalWeb"/>
        <w:kinsoku w:val="0"/>
        <w:overflowPunct w:val="0"/>
        <w:spacing w:before="86" w:beforeAutospacing="0" w:after="0" w:afterAutospacing="0"/>
        <w:textAlignment w:val="baseline"/>
        <w:rPr>
          <w:rFonts w:asciiTheme="minorHAnsi" w:hAnsiTheme="minorHAnsi"/>
          <w:sz w:val="22"/>
          <w:szCs w:val="22"/>
        </w:rPr>
      </w:pPr>
    </w:p>
    <w:p w:rsidR="001053A9" w:rsidRPr="0008693F" w:rsidRDefault="001053A9" w:rsidP="001053A9">
      <w:pPr>
        <w:spacing w:after="160" w:line="259" w:lineRule="auto"/>
        <w:rPr>
          <w:rFonts w:asciiTheme="minorHAnsi" w:hAnsiTheme="minorHAnsi" w:cstheme="minorHAnsi"/>
          <w:b/>
          <w:i/>
        </w:rPr>
      </w:pPr>
      <w:r w:rsidRPr="0008693F">
        <w:rPr>
          <w:rFonts w:asciiTheme="minorHAnsi" w:hAnsiTheme="minorHAnsi" w:cstheme="minorHAnsi"/>
          <w:b/>
          <w:i/>
        </w:rPr>
        <w:br w:type="page"/>
      </w:r>
    </w:p>
    <w:p w:rsidR="001053A9" w:rsidRPr="0008693F" w:rsidRDefault="001053A9" w:rsidP="001053A9">
      <w:pPr>
        <w:rPr>
          <w:rFonts w:asciiTheme="minorHAnsi" w:hAnsiTheme="minorHAnsi" w:cstheme="minorHAnsi"/>
        </w:rPr>
      </w:pPr>
      <w:r w:rsidRPr="0008693F">
        <w:rPr>
          <w:rFonts w:asciiTheme="minorHAnsi" w:hAnsiTheme="minorHAnsi" w:cstheme="minorHAnsi"/>
          <w:b/>
          <w:i/>
        </w:rPr>
        <w:lastRenderedPageBreak/>
        <w:t xml:space="preserve">Table 3: </w:t>
      </w:r>
      <w:r w:rsidRPr="0008693F">
        <w:rPr>
          <w:rFonts w:asciiTheme="minorHAnsi" w:hAnsiTheme="minorHAnsi" w:cstheme="minorHAnsi"/>
        </w:rPr>
        <w:t>Diagnostic accuracy of clinician practice, PECARN, CATCH and CHALICE CDRs in patients with GCS 13-15 presenting within</w:t>
      </w:r>
      <w:r w:rsidR="00EA7F09">
        <w:rPr>
          <w:rFonts w:asciiTheme="minorHAnsi" w:hAnsiTheme="minorHAnsi" w:cstheme="minorHAnsi"/>
        </w:rPr>
        <w:t xml:space="preserve"> 24 hours of injury (n=18,913)</w:t>
      </w:r>
    </w:p>
    <w:p w:rsidR="001053A9" w:rsidRPr="0008693F" w:rsidRDefault="001053A9" w:rsidP="001053A9">
      <w:pPr>
        <w:rPr>
          <w:rFonts w:asciiTheme="minorHAnsi" w:hAnsiTheme="minorHAnsi" w:cstheme="minorHAnsi"/>
        </w:rPr>
      </w:pPr>
    </w:p>
    <w:p w:rsidR="001053A9" w:rsidRPr="0008693F" w:rsidRDefault="001053A9" w:rsidP="001053A9">
      <w:pPr>
        <w:rPr>
          <w:rFonts w:asciiTheme="minorHAnsi" w:hAnsiTheme="minorHAnsi" w:cstheme="minorHAnsi"/>
        </w:rPr>
      </w:pPr>
    </w:p>
    <w:tbl>
      <w:tblPr>
        <w:tblStyle w:val="TableGrid1"/>
        <w:tblW w:w="50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1009"/>
        <w:gridCol w:w="469"/>
        <w:gridCol w:w="287"/>
        <w:gridCol w:w="1909"/>
        <w:gridCol w:w="218"/>
        <w:gridCol w:w="1273"/>
        <w:gridCol w:w="141"/>
        <w:gridCol w:w="1560"/>
        <w:gridCol w:w="1700"/>
      </w:tblGrid>
      <w:tr w:rsidR="001053A9" w:rsidRPr="0008693F" w:rsidTr="00764388">
        <w:trPr>
          <w:trHeight w:val="268"/>
        </w:trPr>
        <w:tc>
          <w:tcPr>
            <w:tcW w:w="1269" w:type="pct"/>
            <w:gridSpan w:val="3"/>
            <w:tcBorders>
              <w:top w:val="single" w:sz="4" w:space="0" w:color="auto"/>
              <w:left w:val="nil"/>
              <w:bottom w:val="nil"/>
              <w:right w:val="nil"/>
            </w:tcBorders>
            <w:shd w:val="clear" w:color="auto" w:fill="000000" w:themeFill="text1"/>
          </w:tcPr>
          <w:p w:rsidR="001053A9" w:rsidRPr="0008693F" w:rsidRDefault="001053A9" w:rsidP="00764388">
            <w:pPr>
              <w:jc w:val="right"/>
              <w:rPr>
                <w:rFonts w:asciiTheme="minorHAnsi" w:hAnsiTheme="minorHAnsi" w:cstheme="minorHAnsi"/>
                <w:b/>
                <w:color w:val="FFFFFF" w:themeColor="background1"/>
              </w:rPr>
            </w:pPr>
            <w:r w:rsidRPr="0008693F">
              <w:rPr>
                <w:rFonts w:asciiTheme="minorHAnsi" w:hAnsiTheme="minorHAnsi" w:cstheme="minorHAnsi"/>
                <w:b/>
                <w:color w:val="FFFFFF" w:themeColor="background1"/>
              </w:rPr>
              <w:t xml:space="preserve"> Clinician</w:t>
            </w:r>
          </w:p>
        </w:tc>
        <w:tc>
          <w:tcPr>
            <w:tcW w:w="151" w:type="pct"/>
            <w:tcBorders>
              <w:top w:val="single" w:sz="4" w:space="0" w:color="auto"/>
              <w:left w:val="nil"/>
              <w:bottom w:val="nil"/>
              <w:right w:val="nil"/>
            </w:tcBorders>
            <w:shd w:val="clear" w:color="auto" w:fill="000000" w:themeFill="text1"/>
          </w:tcPr>
          <w:p w:rsidR="001053A9" w:rsidRPr="0008693F" w:rsidRDefault="001053A9" w:rsidP="00764388">
            <w:pPr>
              <w:jc w:val="center"/>
              <w:rPr>
                <w:rFonts w:asciiTheme="minorHAnsi" w:hAnsiTheme="minorHAnsi" w:cstheme="minorHAnsi"/>
                <w:b/>
                <w:color w:val="FFFFFF" w:themeColor="background1"/>
              </w:rPr>
            </w:pPr>
          </w:p>
        </w:tc>
        <w:tc>
          <w:tcPr>
            <w:tcW w:w="1790" w:type="pct"/>
            <w:gridSpan w:val="3"/>
            <w:tcBorders>
              <w:top w:val="single" w:sz="4" w:space="0" w:color="auto"/>
              <w:left w:val="nil"/>
              <w:bottom w:val="nil"/>
              <w:right w:val="nil"/>
            </w:tcBorders>
            <w:shd w:val="clear" w:color="auto" w:fill="000000" w:themeFill="text1"/>
            <w:hideMark/>
          </w:tcPr>
          <w:p w:rsidR="001053A9" w:rsidRPr="0008693F" w:rsidRDefault="001053A9" w:rsidP="00764388">
            <w:pPr>
              <w:jc w:val="center"/>
              <w:rPr>
                <w:rFonts w:asciiTheme="minorHAnsi" w:hAnsiTheme="minorHAnsi" w:cstheme="minorHAnsi"/>
                <w:b/>
                <w:color w:val="FFFFFF" w:themeColor="background1"/>
              </w:rPr>
            </w:pPr>
            <w:r w:rsidRPr="0008693F">
              <w:rPr>
                <w:rFonts w:asciiTheme="minorHAnsi" w:hAnsiTheme="minorHAnsi" w:cstheme="minorHAnsi"/>
                <w:b/>
                <w:color w:val="FFFFFF" w:themeColor="background1"/>
              </w:rPr>
              <w:t>PECARN</w:t>
            </w:r>
          </w:p>
        </w:tc>
        <w:tc>
          <w:tcPr>
            <w:tcW w:w="895" w:type="pct"/>
            <w:gridSpan w:val="2"/>
            <w:vMerge w:val="restart"/>
            <w:tcBorders>
              <w:top w:val="single" w:sz="4" w:space="0" w:color="auto"/>
              <w:left w:val="nil"/>
              <w:bottom w:val="single" w:sz="4" w:space="0" w:color="auto"/>
              <w:right w:val="nil"/>
            </w:tcBorders>
            <w:shd w:val="clear" w:color="auto" w:fill="000000" w:themeFill="text1"/>
          </w:tcPr>
          <w:p w:rsidR="001053A9" w:rsidRPr="0008693F" w:rsidRDefault="001053A9" w:rsidP="00764388">
            <w:pPr>
              <w:jc w:val="center"/>
              <w:rPr>
                <w:rFonts w:asciiTheme="minorHAnsi" w:hAnsiTheme="minorHAnsi" w:cstheme="minorHAnsi"/>
                <w:b/>
                <w:color w:val="FFFFFF" w:themeColor="background1"/>
              </w:rPr>
            </w:pPr>
            <w:r w:rsidRPr="0008693F">
              <w:rPr>
                <w:rFonts w:asciiTheme="minorHAnsi" w:hAnsiTheme="minorHAnsi" w:cstheme="minorHAnsi"/>
                <w:b/>
                <w:color w:val="FFFFFF" w:themeColor="background1"/>
              </w:rPr>
              <w:t xml:space="preserve">CATCH </w:t>
            </w:r>
          </w:p>
          <w:p w:rsidR="001053A9" w:rsidRPr="0008693F" w:rsidRDefault="001053A9" w:rsidP="00764388">
            <w:pPr>
              <w:rPr>
                <w:rFonts w:asciiTheme="minorHAnsi" w:hAnsiTheme="minorHAnsi" w:cstheme="minorHAnsi"/>
                <w:b/>
                <w:color w:val="FFFFFF" w:themeColor="background1"/>
              </w:rPr>
            </w:pPr>
          </w:p>
        </w:tc>
        <w:tc>
          <w:tcPr>
            <w:tcW w:w="895" w:type="pct"/>
            <w:vMerge w:val="restart"/>
            <w:tcBorders>
              <w:top w:val="single" w:sz="4" w:space="0" w:color="auto"/>
              <w:left w:val="nil"/>
              <w:bottom w:val="single" w:sz="4" w:space="0" w:color="auto"/>
              <w:right w:val="nil"/>
            </w:tcBorders>
            <w:shd w:val="clear" w:color="auto" w:fill="000000" w:themeFill="text1"/>
          </w:tcPr>
          <w:p w:rsidR="001053A9" w:rsidRPr="0008693F" w:rsidRDefault="001053A9" w:rsidP="00764388">
            <w:pPr>
              <w:jc w:val="center"/>
              <w:rPr>
                <w:rFonts w:asciiTheme="minorHAnsi" w:hAnsiTheme="minorHAnsi" w:cstheme="minorHAnsi"/>
                <w:b/>
                <w:color w:val="FFFFFF" w:themeColor="background1"/>
              </w:rPr>
            </w:pPr>
            <w:r w:rsidRPr="0008693F">
              <w:rPr>
                <w:rFonts w:asciiTheme="minorHAnsi" w:hAnsiTheme="minorHAnsi" w:cstheme="minorHAnsi"/>
                <w:b/>
                <w:color w:val="FFFFFF" w:themeColor="background1"/>
              </w:rPr>
              <w:t>CHALICE</w:t>
            </w:r>
          </w:p>
        </w:tc>
      </w:tr>
      <w:tr w:rsidR="001053A9" w:rsidRPr="0008693F" w:rsidTr="00764388">
        <w:trPr>
          <w:trHeight w:val="549"/>
        </w:trPr>
        <w:tc>
          <w:tcPr>
            <w:tcW w:w="1269" w:type="pct"/>
            <w:gridSpan w:val="3"/>
            <w:tcBorders>
              <w:top w:val="nil"/>
              <w:left w:val="nil"/>
              <w:bottom w:val="single" w:sz="4" w:space="0" w:color="auto"/>
              <w:right w:val="nil"/>
            </w:tcBorders>
            <w:shd w:val="clear" w:color="auto" w:fill="000000" w:themeFill="text1"/>
          </w:tcPr>
          <w:p w:rsidR="001053A9" w:rsidRPr="0008693F" w:rsidRDefault="001053A9" w:rsidP="00764388">
            <w:pPr>
              <w:jc w:val="center"/>
              <w:rPr>
                <w:rFonts w:asciiTheme="minorHAnsi" w:hAnsiTheme="minorHAnsi" w:cstheme="minorHAnsi"/>
                <w:b/>
                <w:color w:val="FFFFFF" w:themeColor="background1"/>
              </w:rPr>
            </w:pPr>
            <w:r w:rsidRPr="0008693F">
              <w:rPr>
                <w:rFonts w:asciiTheme="minorHAnsi" w:hAnsiTheme="minorHAnsi" w:cstheme="minorHAnsi"/>
                <w:b/>
                <w:color w:val="FFFFFF" w:themeColor="background1"/>
              </w:rPr>
              <w:t xml:space="preserve">                            Practice</w:t>
            </w:r>
          </w:p>
        </w:tc>
        <w:tc>
          <w:tcPr>
            <w:tcW w:w="151" w:type="pct"/>
            <w:tcBorders>
              <w:top w:val="nil"/>
              <w:left w:val="nil"/>
              <w:bottom w:val="single" w:sz="4" w:space="0" w:color="auto"/>
              <w:right w:val="nil"/>
            </w:tcBorders>
            <w:shd w:val="clear" w:color="auto" w:fill="000000" w:themeFill="text1"/>
          </w:tcPr>
          <w:p w:rsidR="001053A9" w:rsidRPr="0008693F" w:rsidRDefault="001053A9" w:rsidP="00764388">
            <w:pPr>
              <w:jc w:val="center"/>
              <w:rPr>
                <w:rFonts w:asciiTheme="minorHAnsi" w:hAnsiTheme="minorHAnsi" w:cstheme="minorHAnsi"/>
                <w:b/>
                <w:color w:val="FFFFFF" w:themeColor="background1"/>
              </w:rPr>
            </w:pPr>
          </w:p>
        </w:tc>
        <w:tc>
          <w:tcPr>
            <w:tcW w:w="1120" w:type="pct"/>
            <w:gridSpan w:val="2"/>
            <w:tcBorders>
              <w:top w:val="nil"/>
              <w:left w:val="nil"/>
              <w:bottom w:val="single" w:sz="4" w:space="0" w:color="auto"/>
              <w:right w:val="nil"/>
            </w:tcBorders>
            <w:shd w:val="clear" w:color="auto" w:fill="000000" w:themeFill="text1"/>
            <w:hideMark/>
          </w:tcPr>
          <w:p w:rsidR="001053A9" w:rsidRPr="0008693F" w:rsidRDefault="001053A9" w:rsidP="00764388">
            <w:pPr>
              <w:jc w:val="center"/>
              <w:rPr>
                <w:rFonts w:asciiTheme="minorHAnsi" w:hAnsiTheme="minorHAnsi" w:cstheme="minorHAnsi"/>
                <w:color w:val="FFFFFF" w:themeColor="background1"/>
              </w:rPr>
            </w:pPr>
            <w:r w:rsidRPr="0008693F">
              <w:rPr>
                <w:rFonts w:asciiTheme="minorHAnsi" w:hAnsiTheme="minorHAnsi" w:cstheme="minorHAnsi"/>
                <w:color w:val="FFFFFF" w:themeColor="background1"/>
              </w:rPr>
              <w:t>&lt; 2y</w:t>
            </w:r>
          </w:p>
          <w:p w:rsidR="001053A9" w:rsidRPr="0008693F" w:rsidRDefault="001053A9" w:rsidP="00764388">
            <w:pPr>
              <w:jc w:val="center"/>
              <w:rPr>
                <w:rFonts w:asciiTheme="minorHAnsi" w:hAnsiTheme="minorHAnsi" w:cstheme="minorHAnsi"/>
                <w:color w:val="FFFFFF" w:themeColor="background1"/>
              </w:rPr>
            </w:pPr>
            <w:r w:rsidRPr="0008693F">
              <w:rPr>
                <w:rFonts w:asciiTheme="minorHAnsi" w:hAnsiTheme="minorHAnsi" w:cstheme="minorHAnsi"/>
                <w:color w:val="FFFFFF" w:themeColor="background1"/>
              </w:rPr>
              <w:t>n=5,046</w:t>
            </w:r>
          </w:p>
        </w:tc>
        <w:tc>
          <w:tcPr>
            <w:tcW w:w="670" w:type="pct"/>
            <w:tcBorders>
              <w:top w:val="nil"/>
              <w:left w:val="nil"/>
              <w:bottom w:val="single" w:sz="4" w:space="0" w:color="auto"/>
              <w:right w:val="nil"/>
            </w:tcBorders>
            <w:shd w:val="clear" w:color="auto" w:fill="000000" w:themeFill="text1"/>
            <w:hideMark/>
          </w:tcPr>
          <w:p w:rsidR="001053A9" w:rsidRPr="0008693F" w:rsidRDefault="001053A9" w:rsidP="00764388">
            <w:pPr>
              <w:jc w:val="center"/>
              <w:rPr>
                <w:rFonts w:asciiTheme="minorHAnsi" w:hAnsiTheme="minorHAnsi" w:cstheme="minorHAnsi"/>
                <w:color w:val="FFFFFF" w:themeColor="background1"/>
              </w:rPr>
            </w:pPr>
            <m:oMath>
              <m:r>
                <w:rPr>
                  <w:rFonts w:ascii="Cambria Math" w:hAnsi="Cambria Math" w:cstheme="minorHAnsi"/>
                  <w:color w:val="FFFFFF" w:themeColor="background1"/>
                </w:rPr>
                <m:t>≥</m:t>
              </m:r>
            </m:oMath>
            <w:r w:rsidRPr="0008693F">
              <w:rPr>
                <w:rFonts w:asciiTheme="minorHAnsi" w:hAnsiTheme="minorHAnsi" w:cstheme="minorHAnsi"/>
                <w:color w:val="FFFFFF" w:themeColor="background1"/>
              </w:rPr>
              <w:t>2y</w:t>
            </w:r>
          </w:p>
          <w:p w:rsidR="001053A9" w:rsidRPr="0008693F" w:rsidRDefault="001053A9" w:rsidP="00764388">
            <w:pPr>
              <w:jc w:val="center"/>
              <w:rPr>
                <w:rFonts w:asciiTheme="minorHAnsi" w:hAnsiTheme="minorHAnsi" w:cstheme="minorHAnsi"/>
                <w:color w:val="FFFFFF" w:themeColor="background1"/>
              </w:rPr>
            </w:pPr>
            <w:r w:rsidRPr="0008693F">
              <w:rPr>
                <w:rFonts w:asciiTheme="minorHAnsi" w:hAnsiTheme="minorHAnsi" w:cstheme="minorHAnsi"/>
                <w:color w:val="FFFFFF" w:themeColor="background1"/>
              </w:rPr>
              <w:t>n=13,867</w:t>
            </w:r>
          </w:p>
        </w:tc>
        <w:tc>
          <w:tcPr>
            <w:tcW w:w="895" w:type="pct"/>
            <w:gridSpan w:val="2"/>
            <w:vMerge/>
            <w:tcBorders>
              <w:top w:val="single" w:sz="4" w:space="0" w:color="auto"/>
              <w:left w:val="nil"/>
              <w:bottom w:val="single" w:sz="4" w:space="0" w:color="auto"/>
              <w:right w:val="nil"/>
            </w:tcBorders>
            <w:shd w:val="clear" w:color="auto" w:fill="000000" w:themeFill="text1"/>
            <w:vAlign w:val="center"/>
            <w:hideMark/>
          </w:tcPr>
          <w:p w:rsidR="001053A9" w:rsidRPr="0008693F" w:rsidRDefault="001053A9" w:rsidP="00764388">
            <w:pPr>
              <w:rPr>
                <w:rFonts w:asciiTheme="minorHAnsi" w:hAnsiTheme="minorHAnsi" w:cstheme="minorHAnsi"/>
                <w:b/>
                <w:color w:val="FFFFFF" w:themeColor="background1"/>
              </w:rPr>
            </w:pPr>
          </w:p>
        </w:tc>
        <w:tc>
          <w:tcPr>
            <w:tcW w:w="895" w:type="pct"/>
            <w:vMerge/>
            <w:tcBorders>
              <w:top w:val="single" w:sz="4" w:space="0" w:color="auto"/>
              <w:left w:val="nil"/>
              <w:bottom w:val="single" w:sz="4" w:space="0" w:color="auto"/>
              <w:right w:val="nil"/>
            </w:tcBorders>
            <w:shd w:val="clear" w:color="auto" w:fill="000000" w:themeFill="text1"/>
            <w:vAlign w:val="center"/>
            <w:hideMark/>
          </w:tcPr>
          <w:p w:rsidR="001053A9" w:rsidRPr="0008693F" w:rsidRDefault="001053A9" w:rsidP="00764388">
            <w:pPr>
              <w:rPr>
                <w:rFonts w:asciiTheme="minorHAnsi" w:hAnsiTheme="minorHAnsi" w:cstheme="minorHAnsi"/>
                <w:b/>
                <w:color w:val="FFFFFF" w:themeColor="background1"/>
              </w:rPr>
            </w:pPr>
          </w:p>
        </w:tc>
      </w:tr>
      <w:tr w:rsidR="001053A9" w:rsidRPr="0008693F" w:rsidTr="00764388">
        <w:trPr>
          <w:gridAfter w:val="6"/>
          <w:wAfter w:w="3580" w:type="pct"/>
          <w:trHeight w:val="280"/>
        </w:trPr>
        <w:tc>
          <w:tcPr>
            <w:tcW w:w="491" w:type="pct"/>
          </w:tcPr>
          <w:p w:rsidR="001053A9" w:rsidRPr="0008693F" w:rsidRDefault="001053A9" w:rsidP="00764388">
            <w:pPr>
              <w:rPr>
                <w:rFonts w:asciiTheme="minorHAnsi" w:hAnsiTheme="minorHAnsi" w:cstheme="minorHAnsi"/>
                <w:b/>
                <w:i/>
                <w:sz w:val="16"/>
              </w:rPr>
            </w:pPr>
          </w:p>
        </w:tc>
        <w:tc>
          <w:tcPr>
            <w:tcW w:w="929" w:type="pct"/>
            <w:gridSpan w:val="3"/>
          </w:tcPr>
          <w:p w:rsidR="001053A9" w:rsidRPr="0008693F" w:rsidRDefault="001053A9" w:rsidP="00764388">
            <w:pPr>
              <w:rPr>
                <w:rFonts w:asciiTheme="minorHAnsi" w:hAnsiTheme="minorHAnsi" w:cstheme="minorHAnsi"/>
                <w:b/>
                <w:i/>
              </w:rPr>
            </w:pPr>
          </w:p>
        </w:tc>
      </w:tr>
      <w:tr w:rsidR="001053A9" w:rsidRPr="0008693F" w:rsidTr="00764388">
        <w:trPr>
          <w:trHeight w:val="390"/>
        </w:trPr>
        <w:tc>
          <w:tcPr>
            <w:tcW w:w="491" w:type="pct"/>
          </w:tcPr>
          <w:p w:rsidR="001053A9" w:rsidRPr="0008693F" w:rsidRDefault="001053A9" w:rsidP="00764388">
            <w:pPr>
              <w:rPr>
                <w:rFonts w:asciiTheme="minorHAnsi" w:hAnsiTheme="minorHAnsi" w:cstheme="minorHAnsi"/>
                <w:b/>
                <w:i/>
                <w:sz w:val="16"/>
              </w:rPr>
            </w:pPr>
          </w:p>
        </w:tc>
        <w:tc>
          <w:tcPr>
            <w:tcW w:w="929" w:type="pct"/>
            <w:gridSpan w:val="3"/>
          </w:tcPr>
          <w:p w:rsidR="001053A9" w:rsidRPr="0008693F" w:rsidRDefault="001053A9" w:rsidP="00764388">
            <w:pPr>
              <w:rPr>
                <w:rFonts w:asciiTheme="minorHAnsi" w:hAnsiTheme="minorHAnsi" w:cstheme="minorHAnsi"/>
                <w:sz w:val="16"/>
                <w:szCs w:val="16"/>
              </w:rPr>
            </w:pPr>
            <w:r w:rsidRPr="0008693F">
              <w:rPr>
                <w:rFonts w:asciiTheme="minorHAnsi" w:hAnsiTheme="minorHAnsi" w:cstheme="minorHAnsi"/>
                <w:sz w:val="16"/>
                <w:szCs w:val="16"/>
              </w:rPr>
              <w:t xml:space="preserve">      Positive    Negative</w:t>
            </w:r>
          </w:p>
        </w:tc>
        <w:tc>
          <w:tcPr>
            <w:tcW w:w="1005" w:type="pct"/>
            <w:hideMark/>
          </w:tcPr>
          <w:p w:rsidR="001053A9" w:rsidRPr="0008693F" w:rsidRDefault="001053A9" w:rsidP="00764388">
            <w:pPr>
              <w:rPr>
                <w:rFonts w:asciiTheme="minorHAnsi" w:hAnsiTheme="minorHAnsi" w:cstheme="minorHAnsi"/>
                <w:sz w:val="16"/>
                <w:szCs w:val="16"/>
              </w:rPr>
            </w:pPr>
            <w:r w:rsidRPr="0008693F">
              <w:rPr>
                <w:rFonts w:asciiTheme="minorHAnsi" w:hAnsiTheme="minorHAnsi" w:cstheme="minorHAnsi"/>
                <w:sz w:val="16"/>
                <w:szCs w:val="16"/>
              </w:rPr>
              <w:t xml:space="preserve">           Positive    Negative</w:t>
            </w:r>
          </w:p>
        </w:tc>
        <w:tc>
          <w:tcPr>
            <w:tcW w:w="859" w:type="pct"/>
            <w:gridSpan w:val="3"/>
            <w:hideMark/>
          </w:tcPr>
          <w:p w:rsidR="001053A9" w:rsidRPr="0008693F" w:rsidRDefault="001053A9" w:rsidP="00764388">
            <w:pPr>
              <w:rPr>
                <w:rFonts w:asciiTheme="minorHAnsi" w:hAnsiTheme="minorHAnsi" w:cstheme="minorHAnsi"/>
                <w:sz w:val="16"/>
                <w:szCs w:val="16"/>
              </w:rPr>
            </w:pPr>
            <w:r w:rsidRPr="0008693F">
              <w:rPr>
                <w:rFonts w:asciiTheme="minorHAnsi" w:hAnsiTheme="minorHAnsi" w:cstheme="minorHAnsi"/>
                <w:sz w:val="16"/>
                <w:szCs w:val="16"/>
              </w:rPr>
              <w:t xml:space="preserve">      Positive    Negative</w:t>
            </w:r>
          </w:p>
        </w:tc>
        <w:tc>
          <w:tcPr>
            <w:tcW w:w="821" w:type="pct"/>
            <w:hideMark/>
          </w:tcPr>
          <w:p w:rsidR="001053A9" w:rsidRPr="0008693F" w:rsidRDefault="001053A9" w:rsidP="00764388">
            <w:pPr>
              <w:rPr>
                <w:rFonts w:asciiTheme="minorHAnsi" w:hAnsiTheme="minorHAnsi" w:cstheme="minorHAnsi"/>
                <w:sz w:val="16"/>
                <w:szCs w:val="16"/>
              </w:rPr>
            </w:pPr>
            <w:r w:rsidRPr="0008693F">
              <w:rPr>
                <w:rFonts w:asciiTheme="minorHAnsi" w:hAnsiTheme="minorHAnsi" w:cstheme="minorHAnsi"/>
                <w:sz w:val="16"/>
                <w:szCs w:val="16"/>
              </w:rPr>
              <w:t xml:space="preserve">   Positive    Negative</w:t>
            </w:r>
          </w:p>
        </w:tc>
        <w:tc>
          <w:tcPr>
            <w:tcW w:w="895" w:type="pct"/>
            <w:hideMark/>
          </w:tcPr>
          <w:p w:rsidR="001053A9" w:rsidRPr="0008693F" w:rsidRDefault="001053A9" w:rsidP="00764388">
            <w:pPr>
              <w:rPr>
                <w:rFonts w:asciiTheme="minorHAnsi" w:hAnsiTheme="minorHAnsi" w:cstheme="minorHAnsi"/>
                <w:sz w:val="16"/>
                <w:szCs w:val="16"/>
              </w:rPr>
            </w:pPr>
            <w:r w:rsidRPr="0008693F">
              <w:rPr>
                <w:rFonts w:asciiTheme="minorHAnsi" w:hAnsiTheme="minorHAnsi" w:cstheme="minorHAnsi"/>
                <w:sz w:val="16"/>
                <w:szCs w:val="16"/>
              </w:rPr>
              <w:t xml:space="preserve">       Positive    Negative</w:t>
            </w:r>
          </w:p>
        </w:tc>
      </w:tr>
      <w:tr w:rsidR="001053A9" w:rsidRPr="0008693F" w:rsidTr="00764388">
        <w:trPr>
          <w:trHeight w:val="510"/>
        </w:trPr>
        <w:tc>
          <w:tcPr>
            <w:tcW w:w="491" w:type="pct"/>
            <w:hideMark/>
          </w:tcPr>
          <w:p w:rsidR="001053A9" w:rsidRPr="0008693F" w:rsidRDefault="001053A9" w:rsidP="00764388">
            <w:pPr>
              <w:rPr>
                <w:rFonts w:asciiTheme="minorHAnsi" w:hAnsiTheme="minorHAnsi" w:cstheme="minorHAnsi"/>
                <w:b/>
                <w:sz w:val="16"/>
              </w:rPr>
            </w:pPr>
            <w:r w:rsidRPr="0008693F">
              <w:rPr>
                <w:rFonts w:asciiTheme="minorHAnsi" w:hAnsiTheme="minorHAnsi" w:cstheme="minorHAnsi"/>
                <w:b/>
                <w:sz w:val="16"/>
              </w:rPr>
              <w:t>CiTBI *</w:t>
            </w:r>
          </w:p>
        </w:tc>
        <w:tc>
          <w:tcPr>
            <w:tcW w:w="929" w:type="pct"/>
            <w:gridSpan w:val="3"/>
          </w:tcPr>
          <w:p w:rsidR="001053A9" w:rsidRPr="0008693F" w:rsidRDefault="001053A9" w:rsidP="00764388">
            <w:pPr>
              <w:rPr>
                <w:rFonts w:asciiTheme="minorHAnsi" w:hAnsiTheme="minorHAnsi" w:cstheme="minorHAnsi"/>
                <w:sz w:val="16"/>
                <w:szCs w:val="16"/>
              </w:rPr>
            </w:pPr>
            <w:r w:rsidRPr="0008693F">
              <w:rPr>
                <w:rFonts w:asciiTheme="minorHAnsi" w:hAnsiTheme="minorHAnsi" w:cstheme="minorHAnsi"/>
                <w:sz w:val="16"/>
                <w:szCs w:val="16"/>
              </w:rPr>
              <w:t>Yes       158    2</w:t>
            </w:r>
          </w:p>
          <w:p w:rsidR="001053A9" w:rsidRPr="0008693F" w:rsidRDefault="001053A9" w:rsidP="00764388">
            <w:pPr>
              <w:rPr>
                <w:rFonts w:asciiTheme="minorHAnsi" w:hAnsiTheme="minorHAnsi" w:cstheme="minorHAnsi"/>
                <w:sz w:val="16"/>
                <w:szCs w:val="16"/>
              </w:rPr>
            </w:pPr>
            <w:r w:rsidRPr="00EA7F09">
              <w:rPr>
                <w:rFonts w:asciiTheme="minorHAnsi" w:hAnsiTheme="minorHAnsi" w:cstheme="minorHAnsi"/>
                <w:sz w:val="16"/>
                <w:szCs w:val="16"/>
              </w:rPr>
              <w:t xml:space="preserve">No      </w:t>
            </w:r>
            <w:r w:rsidR="00EA7F09">
              <w:rPr>
                <w:rFonts w:asciiTheme="minorHAnsi" w:hAnsiTheme="minorHAnsi" w:cstheme="minorHAnsi"/>
                <w:sz w:val="16"/>
                <w:szCs w:val="16"/>
              </w:rPr>
              <w:t>1421</w:t>
            </w:r>
            <w:r w:rsidRPr="0008693F">
              <w:rPr>
                <w:rFonts w:asciiTheme="minorHAnsi" w:hAnsiTheme="minorHAnsi" w:cstheme="minorHAnsi"/>
                <w:sz w:val="16"/>
                <w:szCs w:val="16"/>
              </w:rPr>
              <w:t xml:space="preserve">    17332</w:t>
            </w:r>
          </w:p>
        </w:tc>
        <w:tc>
          <w:tcPr>
            <w:tcW w:w="1005" w:type="pct"/>
            <w:hideMark/>
          </w:tcPr>
          <w:p w:rsidR="001053A9" w:rsidRPr="0008693F" w:rsidRDefault="001053A9" w:rsidP="00764388">
            <w:pPr>
              <w:rPr>
                <w:rFonts w:asciiTheme="minorHAnsi" w:hAnsiTheme="minorHAnsi" w:cstheme="minorHAnsi"/>
                <w:sz w:val="16"/>
                <w:szCs w:val="16"/>
              </w:rPr>
            </w:pPr>
            <w:r w:rsidRPr="0008693F">
              <w:rPr>
                <w:rFonts w:asciiTheme="minorHAnsi" w:hAnsiTheme="minorHAnsi" w:cstheme="minorHAnsi"/>
                <w:sz w:val="16"/>
                <w:szCs w:val="16"/>
              </w:rPr>
              <w:t>Yes               42    0</w:t>
            </w:r>
          </w:p>
          <w:p w:rsidR="001053A9" w:rsidRPr="0008693F" w:rsidRDefault="001053A9" w:rsidP="00764388">
            <w:pPr>
              <w:rPr>
                <w:rFonts w:asciiTheme="minorHAnsi" w:hAnsiTheme="minorHAnsi" w:cstheme="minorHAnsi"/>
                <w:sz w:val="16"/>
                <w:szCs w:val="16"/>
              </w:rPr>
            </w:pPr>
            <w:r w:rsidRPr="0008693F">
              <w:rPr>
                <w:rFonts w:asciiTheme="minorHAnsi" w:hAnsiTheme="minorHAnsi" w:cstheme="minorHAnsi"/>
                <w:sz w:val="16"/>
                <w:szCs w:val="16"/>
              </w:rPr>
              <w:t>No           2047    2957</w:t>
            </w:r>
          </w:p>
        </w:tc>
        <w:tc>
          <w:tcPr>
            <w:tcW w:w="859" w:type="pct"/>
            <w:gridSpan w:val="3"/>
            <w:hideMark/>
          </w:tcPr>
          <w:p w:rsidR="001053A9" w:rsidRPr="0008693F" w:rsidRDefault="001053A9" w:rsidP="00764388">
            <w:pPr>
              <w:rPr>
                <w:rFonts w:asciiTheme="minorHAnsi" w:hAnsiTheme="minorHAnsi" w:cstheme="minorHAnsi"/>
                <w:sz w:val="16"/>
                <w:szCs w:val="16"/>
              </w:rPr>
            </w:pPr>
            <w:r w:rsidRPr="0008693F">
              <w:rPr>
                <w:rFonts w:asciiTheme="minorHAnsi" w:hAnsiTheme="minorHAnsi" w:cstheme="minorHAnsi"/>
                <w:sz w:val="16"/>
                <w:szCs w:val="16"/>
              </w:rPr>
              <w:t>Yes       117    1</w:t>
            </w:r>
          </w:p>
          <w:p w:rsidR="001053A9" w:rsidRPr="0008693F" w:rsidRDefault="001053A9" w:rsidP="00764388">
            <w:pPr>
              <w:rPr>
                <w:rFonts w:asciiTheme="minorHAnsi" w:hAnsiTheme="minorHAnsi" w:cstheme="minorHAnsi"/>
                <w:sz w:val="16"/>
                <w:szCs w:val="16"/>
              </w:rPr>
            </w:pPr>
            <w:r w:rsidRPr="0008693F">
              <w:rPr>
                <w:rFonts w:asciiTheme="minorHAnsi" w:hAnsiTheme="minorHAnsi" w:cstheme="minorHAnsi"/>
                <w:sz w:val="16"/>
                <w:szCs w:val="16"/>
              </w:rPr>
              <w:t>No      6606    7143</w:t>
            </w:r>
          </w:p>
        </w:tc>
        <w:tc>
          <w:tcPr>
            <w:tcW w:w="821" w:type="pct"/>
            <w:hideMark/>
          </w:tcPr>
          <w:p w:rsidR="001053A9" w:rsidRPr="0008693F" w:rsidRDefault="001053A9" w:rsidP="00764388">
            <w:pPr>
              <w:rPr>
                <w:rFonts w:asciiTheme="minorHAnsi" w:hAnsiTheme="minorHAnsi" w:cstheme="minorHAnsi"/>
                <w:sz w:val="16"/>
                <w:szCs w:val="16"/>
              </w:rPr>
            </w:pPr>
            <w:r w:rsidRPr="0008693F">
              <w:rPr>
                <w:rFonts w:asciiTheme="minorHAnsi" w:hAnsiTheme="minorHAnsi" w:cstheme="minorHAnsi"/>
                <w:sz w:val="16"/>
                <w:szCs w:val="16"/>
              </w:rPr>
              <w:t>Yes    147    13</w:t>
            </w:r>
          </w:p>
          <w:p w:rsidR="001053A9" w:rsidRPr="0008693F" w:rsidRDefault="001053A9" w:rsidP="00764388">
            <w:pPr>
              <w:rPr>
                <w:rFonts w:asciiTheme="minorHAnsi" w:hAnsiTheme="minorHAnsi" w:cstheme="minorHAnsi"/>
                <w:sz w:val="16"/>
                <w:szCs w:val="16"/>
              </w:rPr>
            </w:pPr>
            <w:r w:rsidRPr="0008693F">
              <w:rPr>
                <w:rFonts w:asciiTheme="minorHAnsi" w:hAnsiTheme="minorHAnsi" w:cstheme="minorHAnsi"/>
                <w:sz w:val="16"/>
                <w:szCs w:val="16"/>
              </w:rPr>
              <w:t>No   5560    13193</w:t>
            </w:r>
          </w:p>
        </w:tc>
        <w:tc>
          <w:tcPr>
            <w:tcW w:w="895" w:type="pct"/>
            <w:hideMark/>
          </w:tcPr>
          <w:p w:rsidR="001053A9" w:rsidRPr="0008693F" w:rsidRDefault="001053A9" w:rsidP="00764388">
            <w:pPr>
              <w:rPr>
                <w:rFonts w:asciiTheme="minorHAnsi" w:hAnsiTheme="minorHAnsi" w:cstheme="minorHAnsi"/>
                <w:sz w:val="16"/>
                <w:szCs w:val="16"/>
              </w:rPr>
            </w:pPr>
            <w:r w:rsidRPr="0008693F">
              <w:rPr>
                <w:rFonts w:asciiTheme="minorHAnsi" w:hAnsiTheme="minorHAnsi" w:cstheme="minorHAnsi"/>
                <w:sz w:val="16"/>
                <w:szCs w:val="16"/>
              </w:rPr>
              <w:t xml:space="preserve">  Yes      148    12</w:t>
            </w:r>
          </w:p>
          <w:p w:rsidR="001053A9" w:rsidRPr="0008693F" w:rsidRDefault="001053A9" w:rsidP="00764388">
            <w:pPr>
              <w:rPr>
                <w:rFonts w:asciiTheme="minorHAnsi" w:hAnsiTheme="minorHAnsi" w:cstheme="minorHAnsi"/>
                <w:sz w:val="16"/>
                <w:szCs w:val="16"/>
              </w:rPr>
            </w:pPr>
            <w:r w:rsidRPr="0008693F">
              <w:rPr>
                <w:rFonts w:asciiTheme="minorHAnsi" w:hAnsiTheme="minorHAnsi" w:cstheme="minorHAnsi"/>
                <w:sz w:val="16"/>
                <w:szCs w:val="16"/>
              </w:rPr>
              <w:t xml:space="preserve">  No     4018   14735</w:t>
            </w:r>
          </w:p>
        </w:tc>
      </w:tr>
      <w:tr w:rsidR="001053A9" w:rsidRPr="0008693F" w:rsidTr="00764388">
        <w:trPr>
          <w:trHeight w:val="390"/>
        </w:trPr>
        <w:tc>
          <w:tcPr>
            <w:tcW w:w="491" w:type="pct"/>
            <w:hideMark/>
          </w:tcPr>
          <w:p w:rsidR="001053A9" w:rsidRPr="0008693F" w:rsidRDefault="001053A9" w:rsidP="00764388">
            <w:pPr>
              <w:rPr>
                <w:rFonts w:asciiTheme="minorHAnsi" w:hAnsiTheme="minorHAnsi" w:cstheme="minorHAnsi"/>
                <w:sz w:val="16"/>
              </w:rPr>
            </w:pPr>
            <w:r w:rsidRPr="0008693F">
              <w:rPr>
                <w:rFonts w:asciiTheme="minorHAnsi" w:hAnsiTheme="minorHAnsi" w:cstheme="minorHAnsi"/>
                <w:sz w:val="16"/>
              </w:rPr>
              <w:t xml:space="preserve">Sens </w:t>
            </w:r>
            <w:r w:rsidRPr="0008693F">
              <w:rPr>
                <w:rFonts w:asciiTheme="minorHAnsi" w:hAnsiTheme="minorHAnsi" w:cstheme="minorHAnsi"/>
                <w:sz w:val="16"/>
              </w:rPr>
              <w:br/>
              <w:t>(95% CI)</w:t>
            </w:r>
          </w:p>
        </w:tc>
        <w:tc>
          <w:tcPr>
            <w:tcW w:w="929" w:type="pct"/>
            <w:gridSpan w:val="3"/>
            <w:shd w:val="clear" w:color="auto" w:fill="D9D9D9" w:themeFill="background1" w:themeFillShade="D9"/>
          </w:tcPr>
          <w:p w:rsidR="001053A9" w:rsidRPr="0008693F" w:rsidRDefault="00EA7F09" w:rsidP="00764388">
            <w:pPr>
              <w:jc w:val="center"/>
              <w:rPr>
                <w:rFonts w:asciiTheme="minorHAnsi" w:hAnsiTheme="minorHAnsi" w:cstheme="minorHAnsi"/>
                <w:sz w:val="16"/>
                <w:szCs w:val="16"/>
              </w:rPr>
            </w:pPr>
            <w:r>
              <w:rPr>
                <w:rFonts w:asciiTheme="minorHAnsi" w:hAnsiTheme="minorHAnsi" w:cstheme="minorHAnsi"/>
                <w:sz w:val="16"/>
                <w:szCs w:val="16"/>
              </w:rPr>
              <w:t>158</w:t>
            </w:r>
            <w:r w:rsidR="001053A9" w:rsidRPr="0008693F">
              <w:rPr>
                <w:rFonts w:asciiTheme="minorHAnsi" w:hAnsiTheme="minorHAnsi" w:cstheme="minorHAnsi"/>
                <w:sz w:val="16"/>
                <w:szCs w:val="16"/>
              </w:rPr>
              <w:t xml:space="preserve">/160                </w:t>
            </w:r>
          </w:p>
          <w:p w:rsidR="001053A9" w:rsidRPr="0008693F" w:rsidRDefault="00EA7F09" w:rsidP="00EA7F09">
            <w:pPr>
              <w:jc w:val="center"/>
              <w:rPr>
                <w:rFonts w:asciiTheme="minorHAnsi" w:hAnsiTheme="minorHAnsi" w:cstheme="minorHAnsi"/>
                <w:sz w:val="16"/>
                <w:szCs w:val="16"/>
              </w:rPr>
            </w:pPr>
            <w:r>
              <w:rPr>
                <w:rFonts w:asciiTheme="minorHAnsi" w:hAnsiTheme="minorHAnsi" w:cstheme="minorHAnsi"/>
                <w:sz w:val="16"/>
                <w:szCs w:val="16"/>
              </w:rPr>
              <w:t>98.8</w:t>
            </w:r>
            <w:r w:rsidR="001053A9" w:rsidRPr="0008693F">
              <w:rPr>
                <w:rFonts w:asciiTheme="minorHAnsi" w:hAnsiTheme="minorHAnsi" w:cstheme="minorHAnsi"/>
                <w:sz w:val="16"/>
                <w:szCs w:val="16"/>
              </w:rPr>
              <w:t>% (9</w:t>
            </w:r>
            <w:r>
              <w:rPr>
                <w:rFonts w:asciiTheme="minorHAnsi" w:hAnsiTheme="minorHAnsi" w:cstheme="minorHAnsi"/>
                <w:sz w:val="16"/>
                <w:szCs w:val="16"/>
              </w:rPr>
              <w:t>5.6</w:t>
            </w:r>
            <w:r w:rsidR="001053A9" w:rsidRPr="0008693F">
              <w:rPr>
                <w:rFonts w:asciiTheme="minorHAnsi" w:hAnsiTheme="minorHAnsi" w:cstheme="minorHAnsi"/>
                <w:sz w:val="16"/>
                <w:szCs w:val="16"/>
              </w:rPr>
              <w:t>– 99.6)</w:t>
            </w:r>
          </w:p>
        </w:tc>
        <w:tc>
          <w:tcPr>
            <w:tcW w:w="1005" w:type="pct"/>
            <w:shd w:val="clear" w:color="auto" w:fill="D9D9D9" w:themeFill="background1" w:themeFillShade="D9"/>
            <w:hideMark/>
          </w:tcPr>
          <w:p w:rsidR="001053A9" w:rsidRPr="0008693F" w:rsidRDefault="001053A9" w:rsidP="00764388">
            <w:pPr>
              <w:jc w:val="center"/>
              <w:rPr>
                <w:rFonts w:asciiTheme="minorHAnsi" w:hAnsiTheme="minorHAnsi" w:cstheme="minorHAnsi"/>
                <w:sz w:val="16"/>
                <w:szCs w:val="16"/>
              </w:rPr>
            </w:pPr>
            <w:r w:rsidRPr="0008693F">
              <w:rPr>
                <w:rFonts w:asciiTheme="minorHAnsi" w:hAnsiTheme="minorHAnsi" w:cstheme="minorHAnsi"/>
                <w:sz w:val="16"/>
                <w:szCs w:val="16"/>
              </w:rPr>
              <w:t>42/42                          100∙0% (91∙6 –100∙0)</w:t>
            </w:r>
          </w:p>
        </w:tc>
        <w:tc>
          <w:tcPr>
            <w:tcW w:w="859" w:type="pct"/>
            <w:gridSpan w:val="3"/>
            <w:shd w:val="clear" w:color="auto" w:fill="D9D9D9" w:themeFill="background1" w:themeFillShade="D9"/>
            <w:hideMark/>
          </w:tcPr>
          <w:p w:rsidR="001053A9" w:rsidRPr="0008693F" w:rsidRDefault="001053A9" w:rsidP="00764388">
            <w:pPr>
              <w:jc w:val="center"/>
              <w:rPr>
                <w:rFonts w:asciiTheme="minorHAnsi" w:hAnsiTheme="minorHAnsi" w:cstheme="minorHAnsi"/>
                <w:sz w:val="16"/>
                <w:szCs w:val="16"/>
              </w:rPr>
            </w:pPr>
            <w:r w:rsidRPr="0008693F">
              <w:rPr>
                <w:rFonts w:asciiTheme="minorHAnsi" w:hAnsiTheme="minorHAnsi" w:cstheme="minorHAnsi"/>
                <w:sz w:val="16"/>
                <w:szCs w:val="16"/>
              </w:rPr>
              <w:t>117/118                99.2% (95.4 – 100.0)</w:t>
            </w:r>
          </w:p>
        </w:tc>
        <w:tc>
          <w:tcPr>
            <w:tcW w:w="821" w:type="pct"/>
            <w:shd w:val="clear" w:color="auto" w:fill="D9D9D9" w:themeFill="background1" w:themeFillShade="D9"/>
            <w:hideMark/>
          </w:tcPr>
          <w:p w:rsidR="001053A9" w:rsidRPr="0008693F" w:rsidRDefault="001053A9" w:rsidP="00764388">
            <w:pPr>
              <w:jc w:val="center"/>
              <w:rPr>
                <w:rFonts w:asciiTheme="minorHAnsi" w:hAnsiTheme="minorHAnsi" w:cstheme="minorHAnsi"/>
                <w:sz w:val="16"/>
                <w:szCs w:val="16"/>
              </w:rPr>
            </w:pPr>
            <w:r w:rsidRPr="0008693F">
              <w:rPr>
                <w:rFonts w:asciiTheme="minorHAnsi" w:hAnsiTheme="minorHAnsi" w:cstheme="minorHAnsi"/>
                <w:sz w:val="16"/>
                <w:szCs w:val="16"/>
              </w:rPr>
              <w:t>147/160                91.9% (86.5– 95.6)</w:t>
            </w:r>
          </w:p>
        </w:tc>
        <w:tc>
          <w:tcPr>
            <w:tcW w:w="895" w:type="pct"/>
            <w:shd w:val="clear" w:color="auto" w:fill="D9D9D9" w:themeFill="background1" w:themeFillShade="D9"/>
            <w:hideMark/>
          </w:tcPr>
          <w:p w:rsidR="001053A9" w:rsidRPr="0008693F" w:rsidRDefault="001053A9" w:rsidP="00764388">
            <w:pPr>
              <w:jc w:val="center"/>
              <w:rPr>
                <w:rFonts w:asciiTheme="minorHAnsi" w:hAnsiTheme="minorHAnsi" w:cstheme="minorHAnsi"/>
                <w:sz w:val="16"/>
                <w:szCs w:val="16"/>
              </w:rPr>
            </w:pPr>
            <w:r w:rsidRPr="0008693F">
              <w:rPr>
                <w:rFonts w:asciiTheme="minorHAnsi" w:hAnsiTheme="minorHAnsi" w:cstheme="minorHAnsi"/>
                <w:sz w:val="16"/>
                <w:szCs w:val="16"/>
              </w:rPr>
              <w:t xml:space="preserve">    148/160               92.5% (87.3– 96.1)</w:t>
            </w:r>
          </w:p>
        </w:tc>
      </w:tr>
      <w:tr w:rsidR="001053A9" w:rsidRPr="0008693F" w:rsidTr="00764388">
        <w:trPr>
          <w:trHeight w:val="402"/>
        </w:trPr>
        <w:tc>
          <w:tcPr>
            <w:tcW w:w="491" w:type="pct"/>
            <w:hideMark/>
          </w:tcPr>
          <w:p w:rsidR="001053A9" w:rsidRPr="0008693F" w:rsidRDefault="001053A9" w:rsidP="00764388">
            <w:pPr>
              <w:rPr>
                <w:rFonts w:asciiTheme="minorHAnsi" w:hAnsiTheme="minorHAnsi" w:cstheme="minorHAnsi"/>
                <w:sz w:val="16"/>
              </w:rPr>
            </w:pPr>
            <w:r w:rsidRPr="0008693F">
              <w:rPr>
                <w:rFonts w:asciiTheme="minorHAnsi" w:hAnsiTheme="minorHAnsi" w:cstheme="minorHAnsi"/>
                <w:sz w:val="16"/>
              </w:rPr>
              <w:t xml:space="preserve">Spec </w:t>
            </w:r>
            <w:r w:rsidRPr="0008693F">
              <w:rPr>
                <w:rFonts w:asciiTheme="minorHAnsi" w:hAnsiTheme="minorHAnsi" w:cstheme="minorHAnsi"/>
                <w:sz w:val="16"/>
              </w:rPr>
              <w:br/>
              <w:t>(95% CI)</w:t>
            </w:r>
          </w:p>
        </w:tc>
        <w:tc>
          <w:tcPr>
            <w:tcW w:w="929" w:type="pct"/>
            <w:gridSpan w:val="3"/>
            <w:shd w:val="clear" w:color="auto" w:fill="D9D9D9" w:themeFill="background1" w:themeFillShade="D9"/>
          </w:tcPr>
          <w:p w:rsidR="001053A9" w:rsidRPr="0008693F" w:rsidRDefault="001053A9" w:rsidP="00764388">
            <w:pPr>
              <w:jc w:val="center"/>
              <w:rPr>
                <w:rFonts w:asciiTheme="minorHAnsi" w:hAnsiTheme="minorHAnsi" w:cstheme="minorHAnsi"/>
                <w:sz w:val="16"/>
                <w:szCs w:val="16"/>
              </w:rPr>
            </w:pPr>
            <w:r w:rsidRPr="0008693F">
              <w:rPr>
                <w:rFonts w:asciiTheme="minorHAnsi" w:hAnsiTheme="minorHAnsi" w:cstheme="minorHAnsi"/>
                <w:sz w:val="16"/>
                <w:szCs w:val="16"/>
              </w:rPr>
              <w:t xml:space="preserve">17332/18753         </w:t>
            </w:r>
          </w:p>
          <w:p w:rsidR="001053A9" w:rsidRPr="0008693F" w:rsidRDefault="001053A9" w:rsidP="00764388">
            <w:pPr>
              <w:jc w:val="center"/>
              <w:rPr>
                <w:rFonts w:asciiTheme="minorHAnsi" w:hAnsiTheme="minorHAnsi" w:cstheme="minorHAnsi"/>
                <w:sz w:val="16"/>
                <w:szCs w:val="16"/>
              </w:rPr>
            </w:pPr>
            <w:r w:rsidRPr="0008693F">
              <w:rPr>
                <w:rFonts w:asciiTheme="minorHAnsi" w:hAnsiTheme="minorHAnsi" w:cstheme="minorHAnsi"/>
                <w:sz w:val="16"/>
                <w:szCs w:val="16"/>
              </w:rPr>
              <w:t>92.4% (92.0 – 92.8)</w:t>
            </w:r>
          </w:p>
        </w:tc>
        <w:tc>
          <w:tcPr>
            <w:tcW w:w="1005" w:type="pct"/>
            <w:shd w:val="clear" w:color="auto" w:fill="D9D9D9" w:themeFill="background1" w:themeFillShade="D9"/>
            <w:hideMark/>
          </w:tcPr>
          <w:p w:rsidR="001053A9" w:rsidRPr="0008693F" w:rsidRDefault="001053A9" w:rsidP="00764388">
            <w:pPr>
              <w:jc w:val="center"/>
              <w:rPr>
                <w:rFonts w:asciiTheme="minorHAnsi" w:hAnsiTheme="minorHAnsi" w:cstheme="minorHAnsi"/>
                <w:sz w:val="16"/>
                <w:szCs w:val="16"/>
              </w:rPr>
            </w:pPr>
            <w:r w:rsidRPr="0008693F">
              <w:rPr>
                <w:rFonts w:asciiTheme="minorHAnsi" w:hAnsiTheme="minorHAnsi" w:cstheme="minorHAnsi"/>
                <w:sz w:val="16"/>
                <w:szCs w:val="16"/>
              </w:rPr>
              <w:t>2957/5004                    59.1% (57.7 – 60.5)</w:t>
            </w:r>
          </w:p>
        </w:tc>
        <w:tc>
          <w:tcPr>
            <w:tcW w:w="859" w:type="pct"/>
            <w:gridSpan w:val="3"/>
            <w:shd w:val="clear" w:color="auto" w:fill="D9D9D9" w:themeFill="background1" w:themeFillShade="D9"/>
            <w:hideMark/>
          </w:tcPr>
          <w:p w:rsidR="001053A9" w:rsidRPr="0008693F" w:rsidRDefault="001053A9" w:rsidP="00764388">
            <w:pPr>
              <w:jc w:val="center"/>
              <w:rPr>
                <w:rFonts w:asciiTheme="minorHAnsi" w:hAnsiTheme="minorHAnsi" w:cstheme="minorHAnsi"/>
                <w:sz w:val="16"/>
                <w:szCs w:val="16"/>
              </w:rPr>
            </w:pPr>
            <w:r w:rsidRPr="0008693F">
              <w:rPr>
                <w:rFonts w:asciiTheme="minorHAnsi" w:hAnsiTheme="minorHAnsi" w:cstheme="minorHAnsi"/>
                <w:sz w:val="16"/>
                <w:szCs w:val="16"/>
              </w:rPr>
              <w:t>7143/13749         52.0% (51.1 – 52.8)</w:t>
            </w:r>
          </w:p>
        </w:tc>
        <w:tc>
          <w:tcPr>
            <w:tcW w:w="821" w:type="pct"/>
            <w:shd w:val="clear" w:color="auto" w:fill="D9D9D9" w:themeFill="background1" w:themeFillShade="D9"/>
            <w:hideMark/>
          </w:tcPr>
          <w:p w:rsidR="001053A9" w:rsidRPr="0008693F" w:rsidRDefault="001053A9" w:rsidP="00764388">
            <w:pPr>
              <w:jc w:val="center"/>
              <w:rPr>
                <w:rFonts w:asciiTheme="minorHAnsi" w:hAnsiTheme="minorHAnsi" w:cstheme="minorHAnsi"/>
                <w:sz w:val="16"/>
                <w:szCs w:val="16"/>
              </w:rPr>
            </w:pPr>
            <w:r w:rsidRPr="0008693F">
              <w:rPr>
                <w:rFonts w:asciiTheme="minorHAnsi" w:hAnsiTheme="minorHAnsi" w:cstheme="minorHAnsi"/>
                <w:sz w:val="16"/>
                <w:szCs w:val="16"/>
              </w:rPr>
              <w:t>13193/18753     70.4% (69.7 – 71.0)</w:t>
            </w:r>
          </w:p>
        </w:tc>
        <w:tc>
          <w:tcPr>
            <w:tcW w:w="895" w:type="pct"/>
            <w:shd w:val="clear" w:color="auto" w:fill="D9D9D9" w:themeFill="background1" w:themeFillShade="D9"/>
            <w:hideMark/>
          </w:tcPr>
          <w:p w:rsidR="001053A9" w:rsidRPr="0008693F" w:rsidRDefault="001053A9" w:rsidP="00764388">
            <w:pPr>
              <w:jc w:val="center"/>
              <w:rPr>
                <w:rFonts w:asciiTheme="minorHAnsi" w:hAnsiTheme="minorHAnsi" w:cstheme="minorHAnsi"/>
                <w:sz w:val="16"/>
                <w:szCs w:val="16"/>
              </w:rPr>
            </w:pPr>
            <w:r w:rsidRPr="0008693F">
              <w:rPr>
                <w:rFonts w:asciiTheme="minorHAnsi" w:hAnsiTheme="minorHAnsi" w:cstheme="minorHAnsi"/>
                <w:sz w:val="16"/>
                <w:szCs w:val="16"/>
              </w:rPr>
              <w:t>14735/18753               78.6% (78.0– 79.2)</w:t>
            </w:r>
          </w:p>
        </w:tc>
      </w:tr>
      <w:tr w:rsidR="001053A9" w:rsidRPr="0008693F" w:rsidTr="00764388">
        <w:trPr>
          <w:trHeight w:val="390"/>
        </w:trPr>
        <w:tc>
          <w:tcPr>
            <w:tcW w:w="491" w:type="pct"/>
            <w:hideMark/>
          </w:tcPr>
          <w:p w:rsidR="001053A9" w:rsidRPr="0008693F" w:rsidRDefault="001053A9" w:rsidP="00764388">
            <w:pPr>
              <w:rPr>
                <w:rFonts w:asciiTheme="minorHAnsi" w:hAnsiTheme="minorHAnsi" w:cstheme="minorHAnsi"/>
                <w:sz w:val="16"/>
              </w:rPr>
            </w:pPr>
            <w:r w:rsidRPr="0008693F">
              <w:rPr>
                <w:rFonts w:asciiTheme="minorHAnsi" w:hAnsiTheme="minorHAnsi" w:cstheme="minorHAnsi"/>
                <w:sz w:val="16"/>
              </w:rPr>
              <w:t xml:space="preserve">PPV </w:t>
            </w:r>
            <w:r w:rsidRPr="0008693F">
              <w:rPr>
                <w:rFonts w:asciiTheme="minorHAnsi" w:hAnsiTheme="minorHAnsi" w:cstheme="minorHAnsi"/>
                <w:sz w:val="16"/>
              </w:rPr>
              <w:br/>
              <w:t>(95% CI)</w:t>
            </w:r>
          </w:p>
        </w:tc>
        <w:tc>
          <w:tcPr>
            <w:tcW w:w="929" w:type="pct"/>
            <w:gridSpan w:val="3"/>
            <w:shd w:val="clear" w:color="auto" w:fill="D9D9D9" w:themeFill="background1" w:themeFillShade="D9"/>
          </w:tcPr>
          <w:p w:rsidR="001053A9" w:rsidRPr="0008693F" w:rsidRDefault="001053A9" w:rsidP="00764388">
            <w:pPr>
              <w:jc w:val="center"/>
              <w:rPr>
                <w:rFonts w:asciiTheme="minorHAnsi" w:hAnsiTheme="minorHAnsi" w:cstheme="minorHAnsi"/>
                <w:sz w:val="16"/>
                <w:szCs w:val="16"/>
              </w:rPr>
            </w:pPr>
            <w:r w:rsidRPr="0008693F">
              <w:rPr>
                <w:rFonts w:asciiTheme="minorHAnsi" w:hAnsiTheme="minorHAnsi" w:cstheme="minorHAnsi"/>
                <w:sz w:val="16"/>
                <w:szCs w:val="16"/>
              </w:rPr>
              <w:t>157/157</w:t>
            </w:r>
            <w:r w:rsidR="00EA7F09">
              <w:rPr>
                <w:rFonts w:asciiTheme="minorHAnsi" w:hAnsiTheme="minorHAnsi" w:cstheme="minorHAnsi"/>
                <w:sz w:val="16"/>
                <w:szCs w:val="16"/>
              </w:rPr>
              <w:t>9</w:t>
            </w:r>
            <w:r w:rsidRPr="0008693F">
              <w:rPr>
                <w:rFonts w:asciiTheme="minorHAnsi" w:hAnsiTheme="minorHAnsi" w:cstheme="minorHAnsi"/>
                <w:sz w:val="16"/>
                <w:szCs w:val="16"/>
              </w:rPr>
              <w:t xml:space="preserve">             </w:t>
            </w:r>
          </w:p>
          <w:p w:rsidR="001053A9" w:rsidRPr="0008693F" w:rsidRDefault="001053A9" w:rsidP="00EA7F09">
            <w:pPr>
              <w:jc w:val="center"/>
              <w:rPr>
                <w:rFonts w:asciiTheme="minorHAnsi" w:hAnsiTheme="minorHAnsi" w:cstheme="minorHAnsi"/>
                <w:sz w:val="16"/>
                <w:szCs w:val="16"/>
              </w:rPr>
            </w:pPr>
            <w:r w:rsidRPr="0008693F">
              <w:rPr>
                <w:rFonts w:asciiTheme="minorHAnsi" w:hAnsiTheme="minorHAnsi" w:cstheme="minorHAnsi"/>
                <w:sz w:val="16"/>
                <w:szCs w:val="16"/>
              </w:rPr>
              <w:t xml:space="preserve"> </w:t>
            </w:r>
            <w:r w:rsidR="00EA7F09">
              <w:rPr>
                <w:rFonts w:asciiTheme="minorHAnsi" w:hAnsiTheme="minorHAnsi" w:cstheme="minorHAnsi"/>
                <w:sz w:val="16"/>
                <w:szCs w:val="16"/>
              </w:rPr>
              <w:t>10.0</w:t>
            </w:r>
            <w:r w:rsidRPr="0008693F">
              <w:rPr>
                <w:rFonts w:asciiTheme="minorHAnsi" w:hAnsiTheme="minorHAnsi" w:cstheme="minorHAnsi"/>
                <w:sz w:val="16"/>
                <w:szCs w:val="16"/>
              </w:rPr>
              <w:t>% (</w:t>
            </w:r>
            <w:r w:rsidR="00EA7F09">
              <w:rPr>
                <w:rFonts w:asciiTheme="minorHAnsi" w:hAnsiTheme="minorHAnsi" w:cstheme="minorHAnsi"/>
                <w:sz w:val="16"/>
                <w:szCs w:val="16"/>
              </w:rPr>
              <w:t>8.6-11.6</w:t>
            </w:r>
            <w:r w:rsidRPr="0008693F">
              <w:rPr>
                <w:rFonts w:asciiTheme="minorHAnsi" w:hAnsiTheme="minorHAnsi" w:cstheme="minorHAnsi"/>
                <w:sz w:val="16"/>
                <w:szCs w:val="16"/>
              </w:rPr>
              <w:t>)</w:t>
            </w:r>
          </w:p>
        </w:tc>
        <w:tc>
          <w:tcPr>
            <w:tcW w:w="1005" w:type="pct"/>
            <w:shd w:val="clear" w:color="auto" w:fill="D9D9D9" w:themeFill="background1" w:themeFillShade="D9"/>
            <w:hideMark/>
          </w:tcPr>
          <w:p w:rsidR="001053A9" w:rsidRPr="0008693F" w:rsidRDefault="001053A9" w:rsidP="00764388">
            <w:pPr>
              <w:jc w:val="center"/>
              <w:rPr>
                <w:rFonts w:asciiTheme="minorHAnsi" w:hAnsiTheme="minorHAnsi" w:cstheme="minorHAnsi"/>
                <w:sz w:val="16"/>
                <w:szCs w:val="16"/>
              </w:rPr>
            </w:pPr>
            <w:r w:rsidRPr="0008693F">
              <w:rPr>
                <w:rFonts w:asciiTheme="minorHAnsi" w:hAnsiTheme="minorHAnsi" w:cstheme="minorHAnsi"/>
                <w:sz w:val="16"/>
                <w:szCs w:val="16"/>
              </w:rPr>
              <w:t>42/2089                           2.0% (1.5 -2.7)</w:t>
            </w:r>
          </w:p>
        </w:tc>
        <w:tc>
          <w:tcPr>
            <w:tcW w:w="859" w:type="pct"/>
            <w:gridSpan w:val="3"/>
            <w:shd w:val="clear" w:color="auto" w:fill="D9D9D9" w:themeFill="background1" w:themeFillShade="D9"/>
            <w:hideMark/>
          </w:tcPr>
          <w:p w:rsidR="001053A9" w:rsidRPr="0008693F" w:rsidRDefault="001053A9" w:rsidP="00764388">
            <w:pPr>
              <w:jc w:val="center"/>
              <w:rPr>
                <w:rFonts w:asciiTheme="minorHAnsi" w:hAnsiTheme="minorHAnsi" w:cstheme="minorHAnsi"/>
                <w:sz w:val="16"/>
                <w:szCs w:val="16"/>
              </w:rPr>
            </w:pPr>
            <w:r w:rsidRPr="0008693F">
              <w:rPr>
                <w:rFonts w:asciiTheme="minorHAnsi" w:hAnsiTheme="minorHAnsi" w:cstheme="minorHAnsi"/>
                <w:sz w:val="16"/>
                <w:szCs w:val="16"/>
              </w:rPr>
              <w:t>117/6723                1.7% (1.4 – 2.1)</w:t>
            </w:r>
          </w:p>
        </w:tc>
        <w:tc>
          <w:tcPr>
            <w:tcW w:w="821" w:type="pct"/>
            <w:shd w:val="clear" w:color="auto" w:fill="D9D9D9" w:themeFill="background1" w:themeFillShade="D9"/>
            <w:hideMark/>
          </w:tcPr>
          <w:p w:rsidR="001053A9" w:rsidRPr="0008693F" w:rsidRDefault="001053A9" w:rsidP="00764388">
            <w:pPr>
              <w:jc w:val="center"/>
              <w:rPr>
                <w:rFonts w:asciiTheme="minorHAnsi" w:hAnsiTheme="minorHAnsi" w:cstheme="minorHAnsi"/>
                <w:sz w:val="16"/>
                <w:szCs w:val="16"/>
              </w:rPr>
            </w:pPr>
            <w:r w:rsidRPr="0008693F">
              <w:rPr>
                <w:rFonts w:asciiTheme="minorHAnsi" w:hAnsiTheme="minorHAnsi" w:cstheme="minorHAnsi"/>
                <w:sz w:val="16"/>
                <w:szCs w:val="16"/>
              </w:rPr>
              <w:t>147/5707               2.6% (2.2 – 3.0)</w:t>
            </w:r>
          </w:p>
        </w:tc>
        <w:tc>
          <w:tcPr>
            <w:tcW w:w="895" w:type="pct"/>
            <w:shd w:val="clear" w:color="auto" w:fill="D9D9D9" w:themeFill="background1" w:themeFillShade="D9"/>
            <w:hideMark/>
          </w:tcPr>
          <w:p w:rsidR="001053A9" w:rsidRPr="0008693F" w:rsidRDefault="001053A9" w:rsidP="00764388">
            <w:pPr>
              <w:jc w:val="center"/>
              <w:rPr>
                <w:rFonts w:asciiTheme="minorHAnsi" w:hAnsiTheme="minorHAnsi" w:cstheme="minorHAnsi"/>
                <w:sz w:val="16"/>
                <w:szCs w:val="16"/>
              </w:rPr>
            </w:pPr>
            <w:r w:rsidRPr="0008693F">
              <w:rPr>
                <w:rFonts w:asciiTheme="minorHAnsi" w:hAnsiTheme="minorHAnsi" w:cstheme="minorHAnsi"/>
                <w:sz w:val="16"/>
                <w:szCs w:val="16"/>
              </w:rPr>
              <w:t>148/4166                          3.6% (3.0 – 4.2)</w:t>
            </w:r>
          </w:p>
        </w:tc>
      </w:tr>
      <w:tr w:rsidR="001053A9" w:rsidRPr="0008693F" w:rsidTr="00764388">
        <w:trPr>
          <w:trHeight w:val="598"/>
        </w:trPr>
        <w:tc>
          <w:tcPr>
            <w:tcW w:w="491" w:type="pct"/>
            <w:tcBorders>
              <w:top w:val="nil"/>
              <w:left w:val="nil"/>
              <w:bottom w:val="single" w:sz="4" w:space="0" w:color="auto"/>
              <w:right w:val="nil"/>
            </w:tcBorders>
            <w:hideMark/>
          </w:tcPr>
          <w:p w:rsidR="001053A9" w:rsidRPr="0008693F" w:rsidRDefault="001053A9" w:rsidP="00764388">
            <w:pPr>
              <w:rPr>
                <w:rFonts w:asciiTheme="minorHAnsi" w:hAnsiTheme="minorHAnsi" w:cstheme="minorHAnsi"/>
                <w:sz w:val="16"/>
              </w:rPr>
            </w:pPr>
            <w:r w:rsidRPr="0008693F">
              <w:rPr>
                <w:rFonts w:asciiTheme="minorHAnsi" w:hAnsiTheme="minorHAnsi" w:cstheme="minorHAnsi"/>
                <w:sz w:val="16"/>
              </w:rPr>
              <w:t xml:space="preserve">NPV </w:t>
            </w:r>
            <w:r w:rsidRPr="0008693F">
              <w:rPr>
                <w:rFonts w:asciiTheme="minorHAnsi" w:hAnsiTheme="minorHAnsi" w:cstheme="minorHAnsi"/>
                <w:sz w:val="16"/>
              </w:rPr>
              <w:br/>
              <w:t>(95% CI)</w:t>
            </w:r>
          </w:p>
        </w:tc>
        <w:tc>
          <w:tcPr>
            <w:tcW w:w="929" w:type="pct"/>
            <w:gridSpan w:val="3"/>
            <w:tcBorders>
              <w:top w:val="nil"/>
            </w:tcBorders>
            <w:shd w:val="clear" w:color="auto" w:fill="D9D9D9" w:themeFill="background1" w:themeFillShade="D9"/>
          </w:tcPr>
          <w:p w:rsidR="001053A9" w:rsidRPr="0008693F" w:rsidRDefault="001053A9" w:rsidP="00764388">
            <w:pPr>
              <w:jc w:val="center"/>
              <w:rPr>
                <w:rFonts w:asciiTheme="minorHAnsi" w:hAnsiTheme="minorHAnsi" w:cstheme="minorHAnsi"/>
                <w:sz w:val="16"/>
                <w:szCs w:val="16"/>
              </w:rPr>
            </w:pPr>
            <w:r w:rsidRPr="0008693F">
              <w:rPr>
                <w:rFonts w:asciiTheme="minorHAnsi" w:hAnsiTheme="minorHAnsi" w:cstheme="minorHAnsi"/>
                <w:sz w:val="16"/>
                <w:szCs w:val="16"/>
              </w:rPr>
              <w:t>17332/1733</w:t>
            </w:r>
            <w:r w:rsidR="00EA7F09">
              <w:rPr>
                <w:rFonts w:asciiTheme="minorHAnsi" w:hAnsiTheme="minorHAnsi" w:cstheme="minorHAnsi"/>
                <w:sz w:val="16"/>
                <w:szCs w:val="16"/>
              </w:rPr>
              <w:t>4</w:t>
            </w:r>
            <w:r w:rsidRPr="0008693F">
              <w:rPr>
                <w:rFonts w:asciiTheme="minorHAnsi" w:hAnsiTheme="minorHAnsi" w:cstheme="minorHAnsi"/>
                <w:sz w:val="16"/>
                <w:szCs w:val="16"/>
              </w:rPr>
              <w:t xml:space="preserve">             </w:t>
            </w:r>
          </w:p>
          <w:p w:rsidR="001053A9" w:rsidRPr="0008693F" w:rsidRDefault="001053A9" w:rsidP="00EA7F09">
            <w:pPr>
              <w:jc w:val="center"/>
              <w:rPr>
                <w:rFonts w:asciiTheme="minorHAnsi" w:hAnsiTheme="minorHAnsi" w:cstheme="minorHAnsi"/>
                <w:sz w:val="16"/>
                <w:szCs w:val="16"/>
              </w:rPr>
            </w:pPr>
            <w:r w:rsidRPr="0008693F">
              <w:rPr>
                <w:rFonts w:asciiTheme="minorHAnsi" w:hAnsiTheme="minorHAnsi" w:cstheme="minorHAnsi"/>
                <w:sz w:val="16"/>
                <w:szCs w:val="16"/>
              </w:rPr>
              <w:t>100.0% (</w:t>
            </w:r>
            <w:r w:rsidR="00EA7F09">
              <w:rPr>
                <w:rFonts w:asciiTheme="minorHAnsi" w:hAnsiTheme="minorHAnsi" w:cstheme="minorHAnsi"/>
                <w:sz w:val="16"/>
                <w:szCs w:val="16"/>
              </w:rPr>
              <w:t>100.0</w:t>
            </w:r>
            <w:r w:rsidRPr="0008693F">
              <w:rPr>
                <w:rFonts w:asciiTheme="minorHAnsi" w:hAnsiTheme="minorHAnsi" w:cstheme="minorHAnsi"/>
                <w:sz w:val="16"/>
                <w:szCs w:val="16"/>
              </w:rPr>
              <w:t xml:space="preserve"> – 100.0)</w:t>
            </w:r>
          </w:p>
        </w:tc>
        <w:tc>
          <w:tcPr>
            <w:tcW w:w="1005" w:type="pct"/>
            <w:tcBorders>
              <w:top w:val="nil"/>
              <w:left w:val="nil"/>
              <w:bottom w:val="single" w:sz="4" w:space="0" w:color="auto"/>
              <w:right w:val="nil"/>
            </w:tcBorders>
            <w:shd w:val="clear" w:color="auto" w:fill="D9D9D9" w:themeFill="background1" w:themeFillShade="D9"/>
            <w:hideMark/>
          </w:tcPr>
          <w:p w:rsidR="001053A9" w:rsidRPr="0008693F" w:rsidRDefault="001053A9" w:rsidP="00764388">
            <w:pPr>
              <w:jc w:val="center"/>
              <w:rPr>
                <w:rFonts w:asciiTheme="minorHAnsi" w:hAnsiTheme="minorHAnsi" w:cstheme="minorHAnsi"/>
                <w:sz w:val="16"/>
                <w:szCs w:val="16"/>
              </w:rPr>
            </w:pPr>
            <w:r w:rsidRPr="0008693F">
              <w:rPr>
                <w:rFonts w:asciiTheme="minorHAnsi" w:hAnsiTheme="minorHAnsi" w:cstheme="minorHAnsi"/>
                <w:sz w:val="16"/>
                <w:szCs w:val="16"/>
              </w:rPr>
              <w:t>2957/2957                 100.0% (99.9 –100.0)</w:t>
            </w:r>
          </w:p>
        </w:tc>
        <w:tc>
          <w:tcPr>
            <w:tcW w:w="859" w:type="pct"/>
            <w:gridSpan w:val="3"/>
            <w:tcBorders>
              <w:top w:val="nil"/>
              <w:left w:val="nil"/>
              <w:bottom w:val="single" w:sz="4" w:space="0" w:color="auto"/>
              <w:right w:val="nil"/>
            </w:tcBorders>
            <w:shd w:val="clear" w:color="auto" w:fill="D9D9D9" w:themeFill="background1" w:themeFillShade="D9"/>
            <w:hideMark/>
          </w:tcPr>
          <w:p w:rsidR="001053A9" w:rsidRPr="0008693F" w:rsidRDefault="001053A9" w:rsidP="00764388">
            <w:pPr>
              <w:jc w:val="center"/>
              <w:rPr>
                <w:rFonts w:asciiTheme="minorHAnsi" w:hAnsiTheme="minorHAnsi" w:cstheme="minorHAnsi"/>
                <w:sz w:val="16"/>
                <w:szCs w:val="16"/>
              </w:rPr>
            </w:pPr>
            <w:r w:rsidRPr="0008693F">
              <w:rPr>
                <w:rFonts w:asciiTheme="minorHAnsi" w:hAnsiTheme="minorHAnsi" w:cstheme="minorHAnsi"/>
                <w:sz w:val="16"/>
                <w:szCs w:val="16"/>
              </w:rPr>
              <w:t>7143/7144             100.0% (99.9 – 100.0)</w:t>
            </w:r>
          </w:p>
        </w:tc>
        <w:tc>
          <w:tcPr>
            <w:tcW w:w="821" w:type="pct"/>
            <w:tcBorders>
              <w:top w:val="nil"/>
              <w:left w:val="nil"/>
              <w:bottom w:val="single" w:sz="4" w:space="0" w:color="auto"/>
              <w:right w:val="nil"/>
            </w:tcBorders>
            <w:shd w:val="clear" w:color="auto" w:fill="D9D9D9" w:themeFill="background1" w:themeFillShade="D9"/>
            <w:hideMark/>
          </w:tcPr>
          <w:p w:rsidR="001053A9" w:rsidRPr="0008693F" w:rsidRDefault="001053A9" w:rsidP="00764388">
            <w:pPr>
              <w:jc w:val="center"/>
              <w:rPr>
                <w:rFonts w:asciiTheme="minorHAnsi" w:hAnsiTheme="minorHAnsi" w:cstheme="minorHAnsi"/>
                <w:sz w:val="16"/>
                <w:szCs w:val="16"/>
              </w:rPr>
            </w:pPr>
            <w:r w:rsidRPr="0008693F">
              <w:rPr>
                <w:rFonts w:asciiTheme="minorHAnsi" w:hAnsiTheme="minorHAnsi" w:cstheme="minorHAnsi"/>
                <w:sz w:val="16"/>
                <w:szCs w:val="16"/>
              </w:rPr>
              <w:t>13193/13206          99.9% (99.8 – 99.9)</w:t>
            </w:r>
          </w:p>
        </w:tc>
        <w:tc>
          <w:tcPr>
            <w:tcW w:w="895" w:type="pct"/>
            <w:tcBorders>
              <w:top w:val="nil"/>
              <w:left w:val="nil"/>
              <w:bottom w:val="single" w:sz="4" w:space="0" w:color="auto"/>
              <w:right w:val="nil"/>
            </w:tcBorders>
            <w:shd w:val="clear" w:color="auto" w:fill="D9D9D9" w:themeFill="background1" w:themeFillShade="D9"/>
            <w:hideMark/>
          </w:tcPr>
          <w:p w:rsidR="001053A9" w:rsidRPr="0008693F" w:rsidRDefault="001053A9" w:rsidP="00764388">
            <w:pPr>
              <w:jc w:val="center"/>
              <w:rPr>
                <w:rFonts w:asciiTheme="minorHAnsi" w:hAnsiTheme="minorHAnsi" w:cstheme="minorHAnsi"/>
                <w:sz w:val="16"/>
                <w:szCs w:val="16"/>
              </w:rPr>
            </w:pPr>
            <w:r w:rsidRPr="0008693F">
              <w:rPr>
                <w:rFonts w:asciiTheme="minorHAnsi" w:hAnsiTheme="minorHAnsi" w:cstheme="minorHAnsi"/>
                <w:sz w:val="16"/>
                <w:szCs w:val="16"/>
              </w:rPr>
              <w:t>14735/14747                    99.9% (99.9 – 100.0)</w:t>
            </w:r>
          </w:p>
        </w:tc>
      </w:tr>
      <w:tr w:rsidR="001053A9" w:rsidRPr="0008693F" w:rsidTr="00764388">
        <w:trPr>
          <w:trHeight w:val="268"/>
        </w:trPr>
        <w:tc>
          <w:tcPr>
            <w:tcW w:w="1022" w:type="pct"/>
            <w:gridSpan w:val="2"/>
            <w:tcBorders>
              <w:top w:val="single" w:sz="4" w:space="0" w:color="auto"/>
            </w:tcBorders>
          </w:tcPr>
          <w:p w:rsidR="001053A9" w:rsidRPr="0008693F" w:rsidRDefault="001053A9" w:rsidP="00764388">
            <w:pPr>
              <w:rPr>
                <w:rFonts w:asciiTheme="minorHAnsi" w:hAnsiTheme="minorHAnsi" w:cstheme="minorHAnsi"/>
                <w:b/>
                <w:i/>
              </w:rPr>
            </w:pPr>
          </w:p>
        </w:tc>
        <w:tc>
          <w:tcPr>
            <w:tcW w:w="398" w:type="pct"/>
            <w:gridSpan w:val="2"/>
            <w:tcBorders>
              <w:top w:val="single" w:sz="4" w:space="0" w:color="auto"/>
            </w:tcBorders>
          </w:tcPr>
          <w:p w:rsidR="001053A9" w:rsidRPr="0008693F" w:rsidRDefault="001053A9" w:rsidP="00764388">
            <w:pPr>
              <w:rPr>
                <w:rFonts w:asciiTheme="minorHAnsi" w:hAnsiTheme="minorHAnsi" w:cstheme="minorHAnsi"/>
                <w:sz w:val="16"/>
                <w:szCs w:val="16"/>
              </w:rPr>
            </w:pPr>
          </w:p>
        </w:tc>
        <w:tc>
          <w:tcPr>
            <w:tcW w:w="1005" w:type="pct"/>
            <w:tcBorders>
              <w:top w:val="single" w:sz="4" w:space="0" w:color="auto"/>
            </w:tcBorders>
          </w:tcPr>
          <w:p w:rsidR="001053A9" w:rsidRPr="0008693F" w:rsidRDefault="001053A9" w:rsidP="00764388">
            <w:pPr>
              <w:rPr>
                <w:rFonts w:asciiTheme="minorHAnsi" w:hAnsiTheme="minorHAnsi" w:cstheme="minorHAnsi"/>
                <w:sz w:val="16"/>
                <w:szCs w:val="16"/>
              </w:rPr>
            </w:pPr>
          </w:p>
        </w:tc>
        <w:tc>
          <w:tcPr>
            <w:tcW w:w="859" w:type="pct"/>
            <w:gridSpan w:val="3"/>
            <w:tcBorders>
              <w:top w:val="single" w:sz="4" w:space="0" w:color="auto"/>
            </w:tcBorders>
          </w:tcPr>
          <w:p w:rsidR="001053A9" w:rsidRPr="0008693F" w:rsidRDefault="001053A9" w:rsidP="00764388">
            <w:pPr>
              <w:rPr>
                <w:rFonts w:asciiTheme="minorHAnsi" w:hAnsiTheme="minorHAnsi" w:cstheme="minorHAnsi"/>
                <w:sz w:val="16"/>
                <w:szCs w:val="16"/>
              </w:rPr>
            </w:pPr>
          </w:p>
        </w:tc>
        <w:tc>
          <w:tcPr>
            <w:tcW w:w="821" w:type="pct"/>
            <w:tcBorders>
              <w:top w:val="single" w:sz="4" w:space="0" w:color="auto"/>
            </w:tcBorders>
          </w:tcPr>
          <w:p w:rsidR="001053A9" w:rsidRPr="0008693F" w:rsidRDefault="001053A9" w:rsidP="00764388">
            <w:pPr>
              <w:rPr>
                <w:rFonts w:asciiTheme="minorHAnsi" w:hAnsiTheme="minorHAnsi" w:cstheme="minorHAnsi"/>
                <w:sz w:val="16"/>
                <w:szCs w:val="16"/>
              </w:rPr>
            </w:pPr>
          </w:p>
        </w:tc>
        <w:tc>
          <w:tcPr>
            <w:tcW w:w="895" w:type="pct"/>
            <w:tcBorders>
              <w:top w:val="single" w:sz="4" w:space="0" w:color="auto"/>
            </w:tcBorders>
          </w:tcPr>
          <w:p w:rsidR="001053A9" w:rsidRPr="0008693F" w:rsidRDefault="001053A9" w:rsidP="00764388">
            <w:pPr>
              <w:rPr>
                <w:rFonts w:asciiTheme="minorHAnsi" w:hAnsiTheme="minorHAnsi" w:cstheme="minorHAnsi"/>
                <w:sz w:val="16"/>
                <w:szCs w:val="16"/>
              </w:rPr>
            </w:pPr>
          </w:p>
        </w:tc>
      </w:tr>
    </w:tbl>
    <w:p w:rsidR="001053A9" w:rsidRPr="00731EBC" w:rsidRDefault="001053A9" w:rsidP="001053A9">
      <w:pPr>
        <w:rPr>
          <w:rFonts w:asciiTheme="minorHAnsi" w:hAnsiTheme="minorHAnsi"/>
          <w:sz w:val="20"/>
          <w:szCs w:val="20"/>
        </w:rPr>
      </w:pPr>
      <w:r w:rsidRPr="0008693F">
        <w:rPr>
          <w:rFonts w:asciiTheme="minorHAnsi" w:hAnsiTheme="minorHAnsi"/>
          <w:sz w:val="20"/>
          <w:szCs w:val="20"/>
        </w:rPr>
        <w:t>PEC</w:t>
      </w:r>
      <w:r>
        <w:rPr>
          <w:rFonts w:asciiTheme="minorHAnsi" w:hAnsiTheme="minorHAnsi"/>
          <w:sz w:val="20"/>
          <w:szCs w:val="20"/>
        </w:rPr>
        <w:t>ARN P</w:t>
      </w:r>
      <w:r w:rsidRPr="00731EBC">
        <w:rPr>
          <w:rFonts w:asciiTheme="minorHAnsi" w:hAnsiTheme="minorHAnsi"/>
          <w:sz w:val="20"/>
          <w:szCs w:val="20"/>
        </w:rPr>
        <w:t xml:space="preserve">ediatric Emergency Care Applied Research Network; </w:t>
      </w:r>
    </w:p>
    <w:p w:rsidR="001053A9" w:rsidRPr="00731EBC" w:rsidRDefault="001053A9" w:rsidP="001053A9">
      <w:pPr>
        <w:rPr>
          <w:rFonts w:asciiTheme="minorHAnsi" w:hAnsiTheme="minorHAnsi"/>
          <w:sz w:val="20"/>
          <w:szCs w:val="20"/>
        </w:rPr>
      </w:pPr>
      <w:r w:rsidRPr="00731EBC">
        <w:rPr>
          <w:rFonts w:asciiTheme="minorHAnsi" w:hAnsiTheme="minorHAnsi"/>
          <w:sz w:val="20"/>
          <w:szCs w:val="20"/>
        </w:rPr>
        <w:t>CATCH Canadian Assessment of Tomography for Childhood Head Injury;</w:t>
      </w:r>
    </w:p>
    <w:p w:rsidR="001053A9" w:rsidRDefault="001053A9" w:rsidP="001053A9">
      <w:pPr>
        <w:rPr>
          <w:rFonts w:asciiTheme="minorHAnsi" w:hAnsiTheme="minorHAnsi"/>
          <w:sz w:val="20"/>
          <w:szCs w:val="20"/>
        </w:rPr>
      </w:pPr>
      <w:r w:rsidRPr="00731EBC">
        <w:rPr>
          <w:rFonts w:asciiTheme="minorHAnsi" w:hAnsiTheme="minorHAnsi"/>
          <w:sz w:val="20"/>
          <w:szCs w:val="20"/>
        </w:rPr>
        <w:t>CHALICE Children’s Head Injury Algorithm for the Predicti</w:t>
      </w:r>
      <w:r>
        <w:rPr>
          <w:rFonts w:asciiTheme="minorHAnsi" w:hAnsiTheme="minorHAnsi"/>
          <w:sz w:val="20"/>
          <w:szCs w:val="20"/>
        </w:rPr>
        <w:t>on of Important Clinical Events</w:t>
      </w:r>
    </w:p>
    <w:p w:rsidR="001053A9" w:rsidRPr="00AE5C8D" w:rsidRDefault="001053A9" w:rsidP="001053A9">
      <w:pPr>
        <w:rPr>
          <w:rFonts w:asciiTheme="minorHAnsi" w:hAnsiTheme="minorHAnsi"/>
          <w:sz w:val="20"/>
          <w:szCs w:val="20"/>
        </w:rPr>
      </w:pPr>
      <w:r w:rsidRPr="00AE5C8D">
        <w:rPr>
          <w:rFonts w:asciiTheme="minorHAnsi" w:hAnsiTheme="minorHAnsi"/>
          <w:sz w:val="20"/>
          <w:szCs w:val="20"/>
        </w:rPr>
        <w:t>Sens sensitivity Spec specificity PPV positive predictive value NPV negative predictive value CI confidence interval</w:t>
      </w:r>
    </w:p>
    <w:p w:rsidR="001053A9" w:rsidRPr="00910B7F" w:rsidRDefault="001053A9" w:rsidP="001053A9">
      <w:pPr>
        <w:rPr>
          <w:rFonts w:asciiTheme="minorHAnsi" w:hAnsiTheme="minorHAnsi"/>
          <w:sz w:val="20"/>
          <w:szCs w:val="20"/>
        </w:rPr>
      </w:pPr>
      <w:r w:rsidRPr="00AE5C8D">
        <w:rPr>
          <w:rFonts w:asciiTheme="minorHAnsi" w:hAnsiTheme="minorHAnsi"/>
          <w:sz w:val="20"/>
          <w:szCs w:val="20"/>
        </w:rPr>
        <w:t xml:space="preserve">* </w:t>
      </w:r>
      <w:r>
        <w:rPr>
          <w:rFonts w:asciiTheme="minorHAnsi" w:hAnsiTheme="minorHAnsi"/>
          <w:sz w:val="20"/>
          <w:szCs w:val="20"/>
        </w:rPr>
        <w:t>ciTBI (</w:t>
      </w:r>
      <w:r w:rsidRPr="00AE5C8D">
        <w:rPr>
          <w:rFonts w:asciiTheme="minorHAnsi" w:hAnsiTheme="minorHAnsi"/>
          <w:sz w:val="20"/>
          <w:szCs w:val="20"/>
        </w:rPr>
        <w:t>clinically important traumatic brain injury</w:t>
      </w:r>
      <w:r>
        <w:rPr>
          <w:rFonts w:asciiTheme="minorHAnsi" w:hAnsiTheme="minorHAnsi"/>
          <w:sz w:val="20"/>
          <w:szCs w:val="20"/>
        </w:rPr>
        <w:t>) as</w:t>
      </w:r>
      <w:r w:rsidRPr="00AE5C8D">
        <w:rPr>
          <w:rFonts w:asciiTheme="minorHAnsi" w:hAnsiTheme="minorHAnsi"/>
          <w:sz w:val="20"/>
          <w:szCs w:val="20"/>
        </w:rPr>
        <w:t xml:space="preserve"> defined per PECARN CDR </w:t>
      </w:r>
      <w:r>
        <w:rPr>
          <w:rFonts w:asciiTheme="minorHAnsi" w:hAnsiTheme="minorHAnsi"/>
          <w:sz w:val="20"/>
          <w:szCs w:val="20"/>
        </w:rPr>
        <w:t xml:space="preserve">as </w:t>
      </w:r>
      <w:r w:rsidRPr="00731EBC">
        <w:rPr>
          <w:rFonts w:asciiTheme="minorHAnsi" w:hAnsiTheme="minorHAnsi"/>
          <w:sz w:val="20"/>
          <w:szCs w:val="20"/>
        </w:rPr>
        <w:t xml:space="preserve">death from traumatic brain injury, need for neurosurgery, intubation &gt;24 hours for traumatic brain injury, hospital admission &gt;2 nights for traumatic brain injury in association with traumatic brain injury on CT </w:t>
      </w:r>
    </w:p>
    <w:p w:rsidR="001053A9" w:rsidRPr="009928A5" w:rsidRDefault="001053A9" w:rsidP="001053A9">
      <w:pPr>
        <w:spacing w:line="360" w:lineRule="auto"/>
        <w:rPr>
          <w:rFonts w:asciiTheme="minorHAnsi" w:hAnsiTheme="minorHAnsi" w:cs="Arial"/>
          <w:b/>
          <w:i/>
        </w:rPr>
      </w:pPr>
    </w:p>
    <w:p w:rsidR="003B74D0" w:rsidRPr="0008693F" w:rsidRDefault="003B74D0" w:rsidP="0008693F">
      <w:pPr>
        <w:spacing w:after="160" w:line="259" w:lineRule="auto"/>
        <w:rPr>
          <w:rFonts w:asciiTheme="minorHAnsi" w:hAnsiTheme="minorHAnsi" w:cs="Arial"/>
          <w:lang w:val="en-US"/>
        </w:rPr>
      </w:pPr>
    </w:p>
    <w:sectPr w:rsidR="003B74D0" w:rsidRPr="0008693F" w:rsidSect="00C20A73">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DB1" w:rsidRDefault="00611DB1" w:rsidP="00233880">
      <w:r>
        <w:separator/>
      </w:r>
    </w:p>
  </w:endnote>
  <w:endnote w:type="continuationSeparator" w:id="0">
    <w:p w:rsidR="00611DB1" w:rsidRDefault="00611DB1" w:rsidP="0023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DB1" w:rsidRDefault="00611DB1" w:rsidP="00233880">
      <w:r>
        <w:separator/>
      </w:r>
    </w:p>
  </w:footnote>
  <w:footnote w:type="continuationSeparator" w:id="0">
    <w:p w:rsidR="00611DB1" w:rsidRDefault="00611DB1" w:rsidP="00233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64" w:rsidRDefault="001C0364" w:rsidP="00F01F6A">
    <w:pPr>
      <w:pStyle w:val="Header"/>
    </w:pPr>
  </w:p>
  <w:p w:rsidR="001C0364" w:rsidRDefault="001C0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B0AD1"/>
    <w:multiLevelType w:val="hybridMultilevel"/>
    <w:tmpl w:val="95F8F5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C21970"/>
    <w:multiLevelType w:val="hybridMultilevel"/>
    <w:tmpl w:val="49AA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D32A8"/>
    <w:multiLevelType w:val="hybridMultilevel"/>
    <w:tmpl w:val="069023FC"/>
    <w:lvl w:ilvl="0" w:tplc="D3307E8A">
      <w:start w:val="1"/>
      <w:numFmt w:val="bullet"/>
      <w:lvlText w:val="•"/>
      <w:lvlJc w:val="left"/>
      <w:pPr>
        <w:tabs>
          <w:tab w:val="num" w:pos="720"/>
        </w:tabs>
        <w:ind w:left="720" w:hanging="360"/>
      </w:pPr>
      <w:rPr>
        <w:rFonts w:ascii="Arial" w:hAnsi="Arial" w:hint="default"/>
      </w:rPr>
    </w:lvl>
    <w:lvl w:ilvl="1" w:tplc="DE9EF802">
      <w:start w:val="1"/>
      <w:numFmt w:val="bullet"/>
      <w:lvlText w:val="•"/>
      <w:lvlJc w:val="left"/>
      <w:pPr>
        <w:tabs>
          <w:tab w:val="num" w:pos="1440"/>
        </w:tabs>
        <w:ind w:left="1440" w:hanging="360"/>
      </w:pPr>
      <w:rPr>
        <w:rFonts w:ascii="Arial" w:hAnsi="Arial" w:hint="default"/>
      </w:rPr>
    </w:lvl>
    <w:lvl w:ilvl="2" w:tplc="00BA4EA0" w:tentative="1">
      <w:start w:val="1"/>
      <w:numFmt w:val="bullet"/>
      <w:lvlText w:val="•"/>
      <w:lvlJc w:val="left"/>
      <w:pPr>
        <w:tabs>
          <w:tab w:val="num" w:pos="2160"/>
        </w:tabs>
        <w:ind w:left="2160" w:hanging="360"/>
      </w:pPr>
      <w:rPr>
        <w:rFonts w:ascii="Arial" w:hAnsi="Arial" w:hint="default"/>
      </w:rPr>
    </w:lvl>
    <w:lvl w:ilvl="3" w:tplc="BA025D1A">
      <w:start w:val="1"/>
      <w:numFmt w:val="bullet"/>
      <w:lvlText w:val="•"/>
      <w:lvlJc w:val="left"/>
      <w:pPr>
        <w:tabs>
          <w:tab w:val="num" w:pos="2880"/>
        </w:tabs>
        <w:ind w:left="2880" w:hanging="360"/>
      </w:pPr>
      <w:rPr>
        <w:rFonts w:ascii="Arial" w:hAnsi="Arial" w:hint="default"/>
      </w:rPr>
    </w:lvl>
    <w:lvl w:ilvl="4" w:tplc="1FB6005E" w:tentative="1">
      <w:start w:val="1"/>
      <w:numFmt w:val="bullet"/>
      <w:lvlText w:val="•"/>
      <w:lvlJc w:val="left"/>
      <w:pPr>
        <w:tabs>
          <w:tab w:val="num" w:pos="3600"/>
        </w:tabs>
        <w:ind w:left="3600" w:hanging="360"/>
      </w:pPr>
      <w:rPr>
        <w:rFonts w:ascii="Arial" w:hAnsi="Arial" w:hint="default"/>
      </w:rPr>
    </w:lvl>
    <w:lvl w:ilvl="5" w:tplc="7730F4C4" w:tentative="1">
      <w:start w:val="1"/>
      <w:numFmt w:val="bullet"/>
      <w:lvlText w:val="•"/>
      <w:lvlJc w:val="left"/>
      <w:pPr>
        <w:tabs>
          <w:tab w:val="num" w:pos="4320"/>
        </w:tabs>
        <w:ind w:left="4320" w:hanging="360"/>
      </w:pPr>
      <w:rPr>
        <w:rFonts w:ascii="Arial" w:hAnsi="Arial" w:hint="default"/>
      </w:rPr>
    </w:lvl>
    <w:lvl w:ilvl="6" w:tplc="C4C0B0D6" w:tentative="1">
      <w:start w:val="1"/>
      <w:numFmt w:val="bullet"/>
      <w:lvlText w:val="•"/>
      <w:lvlJc w:val="left"/>
      <w:pPr>
        <w:tabs>
          <w:tab w:val="num" w:pos="5040"/>
        </w:tabs>
        <w:ind w:left="5040" w:hanging="360"/>
      </w:pPr>
      <w:rPr>
        <w:rFonts w:ascii="Arial" w:hAnsi="Arial" w:hint="default"/>
      </w:rPr>
    </w:lvl>
    <w:lvl w:ilvl="7" w:tplc="9B4077F2" w:tentative="1">
      <w:start w:val="1"/>
      <w:numFmt w:val="bullet"/>
      <w:lvlText w:val="•"/>
      <w:lvlJc w:val="left"/>
      <w:pPr>
        <w:tabs>
          <w:tab w:val="num" w:pos="5760"/>
        </w:tabs>
        <w:ind w:left="5760" w:hanging="360"/>
      </w:pPr>
      <w:rPr>
        <w:rFonts w:ascii="Arial" w:hAnsi="Arial" w:hint="default"/>
      </w:rPr>
    </w:lvl>
    <w:lvl w:ilvl="8" w:tplc="E408C2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5A47F1"/>
    <w:multiLevelType w:val="multilevel"/>
    <w:tmpl w:val="700E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F69F5"/>
    <w:multiLevelType w:val="hybridMultilevel"/>
    <w:tmpl w:val="23C817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37761B"/>
    <w:multiLevelType w:val="multilevel"/>
    <w:tmpl w:val="50F0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1A1A4A"/>
    <w:multiLevelType w:val="hybridMultilevel"/>
    <w:tmpl w:val="66EA80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60FC6"/>
    <w:multiLevelType w:val="multilevel"/>
    <w:tmpl w:val="84F0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503CE"/>
    <w:multiLevelType w:val="hybridMultilevel"/>
    <w:tmpl w:val="388253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489760A"/>
    <w:multiLevelType w:val="hybridMultilevel"/>
    <w:tmpl w:val="D3B4565E"/>
    <w:lvl w:ilvl="0" w:tplc="DD06AB0C">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F3495"/>
    <w:multiLevelType w:val="hybridMultilevel"/>
    <w:tmpl w:val="71A673CE"/>
    <w:lvl w:ilvl="0" w:tplc="3D74E3DC">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55D3C"/>
    <w:multiLevelType w:val="hybridMultilevel"/>
    <w:tmpl w:val="0756C49A"/>
    <w:lvl w:ilvl="0" w:tplc="DB9C98B8">
      <w:start w:val="1"/>
      <w:numFmt w:val="bullet"/>
      <w:lvlText w:val="•"/>
      <w:lvlJc w:val="left"/>
      <w:pPr>
        <w:tabs>
          <w:tab w:val="num" w:pos="720"/>
        </w:tabs>
        <w:ind w:left="720" w:hanging="360"/>
      </w:pPr>
      <w:rPr>
        <w:rFonts w:ascii="Arial" w:hAnsi="Arial" w:hint="default"/>
      </w:rPr>
    </w:lvl>
    <w:lvl w:ilvl="1" w:tplc="6162828A" w:tentative="1">
      <w:start w:val="1"/>
      <w:numFmt w:val="bullet"/>
      <w:lvlText w:val="•"/>
      <w:lvlJc w:val="left"/>
      <w:pPr>
        <w:tabs>
          <w:tab w:val="num" w:pos="1440"/>
        </w:tabs>
        <w:ind w:left="1440" w:hanging="360"/>
      </w:pPr>
      <w:rPr>
        <w:rFonts w:ascii="Arial" w:hAnsi="Arial" w:hint="default"/>
      </w:rPr>
    </w:lvl>
    <w:lvl w:ilvl="2" w:tplc="7FB82646" w:tentative="1">
      <w:start w:val="1"/>
      <w:numFmt w:val="bullet"/>
      <w:lvlText w:val="•"/>
      <w:lvlJc w:val="left"/>
      <w:pPr>
        <w:tabs>
          <w:tab w:val="num" w:pos="2160"/>
        </w:tabs>
        <w:ind w:left="2160" w:hanging="360"/>
      </w:pPr>
      <w:rPr>
        <w:rFonts w:ascii="Arial" w:hAnsi="Arial" w:hint="default"/>
      </w:rPr>
    </w:lvl>
    <w:lvl w:ilvl="3" w:tplc="AE1CFAA2" w:tentative="1">
      <w:start w:val="1"/>
      <w:numFmt w:val="bullet"/>
      <w:lvlText w:val="•"/>
      <w:lvlJc w:val="left"/>
      <w:pPr>
        <w:tabs>
          <w:tab w:val="num" w:pos="2880"/>
        </w:tabs>
        <w:ind w:left="2880" w:hanging="360"/>
      </w:pPr>
      <w:rPr>
        <w:rFonts w:ascii="Arial" w:hAnsi="Arial" w:hint="default"/>
      </w:rPr>
    </w:lvl>
    <w:lvl w:ilvl="4" w:tplc="9C1E9D3E" w:tentative="1">
      <w:start w:val="1"/>
      <w:numFmt w:val="bullet"/>
      <w:lvlText w:val="•"/>
      <w:lvlJc w:val="left"/>
      <w:pPr>
        <w:tabs>
          <w:tab w:val="num" w:pos="3600"/>
        </w:tabs>
        <w:ind w:left="3600" w:hanging="360"/>
      </w:pPr>
      <w:rPr>
        <w:rFonts w:ascii="Arial" w:hAnsi="Arial" w:hint="default"/>
      </w:rPr>
    </w:lvl>
    <w:lvl w:ilvl="5" w:tplc="F15AA9A0" w:tentative="1">
      <w:start w:val="1"/>
      <w:numFmt w:val="bullet"/>
      <w:lvlText w:val="•"/>
      <w:lvlJc w:val="left"/>
      <w:pPr>
        <w:tabs>
          <w:tab w:val="num" w:pos="4320"/>
        </w:tabs>
        <w:ind w:left="4320" w:hanging="360"/>
      </w:pPr>
      <w:rPr>
        <w:rFonts w:ascii="Arial" w:hAnsi="Arial" w:hint="default"/>
      </w:rPr>
    </w:lvl>
    <w:lvl w:ilvl="6" w:tplc="E71A74EA" w:tentative="1">
      <w:start w:val="1"/>
      <w:numFmt w:val="bullet"/>
      <w:lvlText w:val="•"/>
      <w:lvlJc w:val="left"/>
      <w:pPr>
        <w:tabs>
          <w:tab w:val="num" w:pos="5040"/>
        </w:tabs>
        <w:ind w:left="5040" w:hanging="360"/>
      </w:pPr>
      <w:rPr>
        <w:rFonts w:ascii="Arial" w:hAnsi="Arial" w:hint="default"/>
      </w:rPr>
    </w:lvl>
    <w:lvl w:ilvl="7" w:tplc="C7188F72" w:tentative="1">
      <w:start w:val="1"/>
      <w:numFmt w:val="bullet"/>
      <w:lvlText w:val="•"/>
      <w:lvlJc w:val="left"/>
      <w:pPr>
        <w:tabs>
          <w:tab w:val="num" w:pos="5760"/>
        </w:tabs>
        <w:ind w:left="5760" w:hanging="360"/>
      </w:pPr>
      <w:rPr>
        <w:rFonts w:ascii="Arial" w:hAnsi="Arial" w:hint="default"/>
      </w:rPr>
    </w:lvl>
    <w:lvl w:ilvl="8" w:tplc="92BEF3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A03210"/>
    <w:multiLevelType w:val="hybridMultilevel"/>
    <w:tmpl w:val="B63CCBE4"/>
    <w:lvl w:ilvl="0" w:tplc="64DA5D3A">
      <w:start w:val="1"/>
      <w:numFmt w:val="bullet"/>
      <w:lvlText w:val="•"/>
      <w:lvlJc w:val="left"/>
      <w:pPr>
        <w:tabs>
          <w:tab w:val="num" w:pos="720"/>
        </w:tabs>
        <w:ind w:left="720" w:hanging="360"/>
      </w:pPr>
      <w:rPr>
        <w:rFonts w:ascii="Arial" w:hAnsi="Arial" w:hint="default"/>
      </w:rPr>
    </w:lvl>
    <w:lvl w:ilvl="1" w:tplc="FBA4906C">
      <w:start w:val="41"/>
      <w:numFmt w:val="bullet"/>
      <w:lvlText w:val="–"/>
      <w:lvlJc w:val="left"/>
      <w:pPr>
        <w:tabs>
          <w:tab w:val="num" w:pos="1440"/>
        </w:tabs>
        <w:ind w:left="1440" w:hanging="360"/>
      </w:pPr>
      <w:rPr>
        <w:rFonts w:ascii="Arial" w:hAnsi="Arial" w:hint="default"/>
      </w:rPr>
    </w:lvl>
    <w:lvl w:ilvl="2" w:tplc="F55A29FE" w:tentative="1">
      <w:start w:val="1"/>
      <w:numFmt w:val="bullet"/>
      <w:lvlText w:val="•"/>
      <w:lvlJc w:val="left"/>
      <w:pPr>
        <w:tabs>
          <w:tab w:val="num" w:pos="2160"/>
        </w:tabs>
        <w:ind w:left="2160" w:hanging="360"/>
      </w:pPr>
      <w:rPr>
        <w:rFonts w:ascii="Arial" w:hAnsi="Arial" w:hint="default"/>
      </w:rPr>
    </w:lvl>
    <w:lvl w:ilvl="3" w:tplc="5D1C80C8" w:tentative="1">
      <w:start w:val="1"/>
      <w:numFmt w:val="bullet"/>
      <w:lvlText w:val="•"/>
      <w:lvlJc w:val="left"/>
      <w:pPr>
        <w:tabs>
          <w:tab w:val="num" w:pos="2880"/>
        </w:tabs>
        <w:ind w:left="2880" w:hanging="360"/>
      </w:pPr>
      <w:rPr>
        <w:rFonts w:ascii="Arial" w:hAnsi="Arial" w:hint="default"/>
      </w:rPr>
    </w:lvl>
    <w:lvl w:ilvl="4" w:tplc="061008C8" w:tentative="1">
      <w:start w:val="1"/>
      <w:numFmt w:val="bullet"/>
      <w:lvlText w:val="•"/>
      <w:lvlJc w:val="left"/>
      <w:pPr>
        <w:tabs>
          <w:tab w:val="num" w:pos="3600"/>
        </w:tabs>
        <w:ind w:left="3600" w:hanging="360"/>
      </w:pPr>
      <w:rPr>
        <w:rFonts w:ascii="Arial" w:hAnsi="Arial" w:hint="default"/>
      </w:rPr>
    </w:lvl>
    <w:lvl w:ilvl="5" w:tplc="5FB4135A" w:tentative="1">
      <w:start w:val="1"/>
      <w:numFmt w:val="bullet"/>
      <w:lvlText w:val="•"/>
      <w:lvlJc w:val="left"/>
      <w:pPr>
        <w:tabs>
          <w:tab w:val="num" w:pos="4320"/>
        </w:tabs>
        <w:ind w:left="4320" w:hanging="360"/>
      </w:pPr>
      <w:rPr>
        <w:rFonts w:ascii="Arial" w:hAnsi="Arial" w:hint="default"/>
      </w:rPr>
    </w:lvl>
    <w:lvl w:ilvl="6" w:tplc="B8E6F21E" w:tentative="1">
      <w:start w:val="1"/>
      <w:numFmt w:val="bullet"/>
      <w:lvlText w:val="•"/>
      <w:lvlJc w:val="left"/>
      <w:pPr>
        <w:tabs>
          <w:tab w:val="num" w:pos="5040"/>
        </w:tabs>
        <w:ind w:left="5040" w:hanging="360"/>
      </w:pPr>
      <w:rPr>
        <w:rFonts w:ascii="Arial" w:hAnsi="Arial" w:hint="default"/>
      </w:rPr>
    </w:lvl>
    <w:lvl w:ilvl="7" w:tplc="02966FBA" w:tentative="1">
      <w:start w:val="1"/>
      <w:numFmt w:val="bullet"/>
      <w:lvlText w:val="•"/>
      <w:lvlJc w:val="left"/>
      <w:pPr>
        <w:tabs>
          <w:tab w:val="num" w:pos="5760"/>
        </w:tabs>
        <w:ind w:left="5760" w:hanging="360"/>
      </w:pPr>
      <w:rPr>
        <w:rFonts w:ascii="Arial" w:hAnsi="Arial" w:hint="default"/>
      </w:rPr>
    </w:lvl>
    <w:lvl w:ilvl="8" w:tplc="D10C521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78255EF"/>
    <w:multiLevelType w:val="hybridMultilevel"/>
    <w:tmpl w:val="CF467022"/>
    <w:lvl w:ilvl="0" w:tplc="492214D8">
      <w:start w:val="1"/>
      <w:numFmt w:val="bullet"/>
      <w:lvlText w:val="•"/>
      <w:lvlJc w:val="left"/>
      <w:pPr>
        <w:tabs>
          <w:tab w:val="num" w:pos="720"/>
        </w:tabs>
        <w:ind w:left="720" w:hanging="360"/>
      </w:pPr>
      <w:rPr>
        <w:rFonts w:ascii="Arial" w:hAnsi="Arial" w:hint="default"/>
      </w:rPr>
    </w:lvl>
    <w:lvl w:ilvl="1" w:tplc="F39E7AF0">
      <w:start w:val="41"/>
      <w:numFmt w:val="bullet"/>
      <w:lvlText w:val="•"/>
      <w:lvlJc w:val="left"/>
      <w:pPr>
        <w:tabs>
          <w:tab w:val="num" w:pos="1440"/>
        </w:tabs>
        <w:ind w:left="1440" w:hanging="360"/>
      </w:pPr>
      <w:rPr>
        <w:rFonts w:ascii="Arial" w:hAnsi="Arial" w:hint="default"/>
      </w:rPr>
    </w:lvl>
    <w:lvl w:ilvl="2" w:tplc="D81651BE" w:tentative="1">
      <w:start w:val="1"/>
      <w:numFmt w:val="bullet"/>
      <w:lvlText w:val="•"/>
      <w:lvlJc w:val="left"/>
      <w:pPr>
        <w:tabs>
          <w:tab w:val="num" w:pos="2160"/>
        </w:tabs>
        <w:ind w:left="2160" w:hanging="360"/>
      </w:pPr>
      <w:rPr>
        <w:rFonts w:ascii="Arial" w:hAnsi="Arial" w:hint="default"/>
      </w:rPr>
    </w:lvl>
    <w:lvl w:ilvl="3" w:tplc="40D238EA">
      <w:start w:val="41"/>
      <w:numFmt w:val="bullet"/>
      <w:lvlText w:val="•"/>
      <w:lvlJc w:val="left"/>
      <w:pPr>
        <w:tabs>
          <w:tab w:val="num" w:pos="2880"/>
        </w:tabs>
        <w:ind w:left="2880" w:hanging="360"/>
      </w:pPr>
      <w:rPr>
        <w:rFonts w:ascii="Arial" w:hAnsi="Arial" w:hint="default"/>
      </w:rPr>
    </w:lvl>
    <w:lvl w:ilvl="4" w:tplc="E6F02310" w:tentative="1">
      <w:start w:val="1"/>
      <w:numFmt w:val="bullet"/>
      <w:lvlText w:val="•"/>
      <w:lvlJc w:val="left"/>
      <w:pPr>
        <w:tabs>
          <w:tab w:val="num" w:pos="3600"/>
        </w:tabs>
        <w:ind w:left="3600" w:hanging="360"/>
      </w:pPr>
      <w:rPr>
        <w:rFonts w:ascii="Arial" w:hAnsi="Arial" w:hint="default"/>
      </w:rPr>
    </w:lvl>
    <w:lvl w:ilvl="5" w:tplc="645CAF8C" w:tentative="1">
      <w:start w:val="1"/>
      <w:numFmt w:val="bullet"/>
      <w:lvlText w:val="•"/>
      <w:lvlJc w:val="left"/>
      <w:pPr>
        <w:tabs>
          <w:tab w:val="num" w:pos="4320"/>
        </w:tabs>
        <w:ind w:left="4320" w:hanging="360"/>
      </w:pPr>
      <w:rPr>
        <w:rFonts w:ascii="Arial" w:hAnsi="Arial" w:hint="default"/>
      </w:rPr>
    </w:lvl>
    <w:lvl w:ilvl="6" w:tplc="08A29A34" w:tentative="1">
      <w:start w:val="1"/>
      <w:numFmt w:val="bullet"/>
      <w:lvlText w:val="•"/>
      <w:lvlJc w:val="left"/>
      <w:pPr>
        <w:tabs>
          <w:tab w:val="num" w:pos="5040"/>
        </w:tabs>
        <w:ind w:left="5040" w:hanging="360"/>
      </w:pPr>
      <w:rPr>
        <w:rFonts w:ascii="Arial" w:hAnsi="Arial" w:hint="default"/>
      </w:rPr>
    </w:lvl>
    <w:lvl w:ilvl="7" w:tplc="4C723B3E" w:tentative="1">
      <w:start w:val="1"/>
      <w:numFmt w:val="bullet"/>
      <w:lvlText w:val="•"/>
      <w:lvlJc w:val="left"/>
      <w:pPr>
        <w:tabs>
          <w:tab w:val="num" w:pos="5760"/>
        </w:tabs>
        <w:ind w:left="5760" w:hanging="360"/>
      </w:pPr>
      <w:rPr>
        <w:rFonts w:ascii="Arial" w:hAnsi="Arial" w:hint="default"/>
      </w:rPr>
    </w:lvl>
    <w:lvl w:ilvl="8" w:tplc="42B46CC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C746F98"/>
    <w:multiLevelType w:val="hybridMultilevel"/>
    <w:tmpl w:val="D27C83A6"/>
    <w:lvl w:ilvl="0" w:tplc="E69A3F7E">
      <w:start w:val="1"/>
      <w:numFmt w:val="decimal"/>
      <w:pStyle w:val="PeerNumbered"/>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6"/>
  </w:num>
  <w:num w:numId="5">
    <w:abstractNumId w:val="10"/>
  </w:num>
  <w:num w:numId="6">
    <w:abstractNumId w:val="5"/>
  </w:num>
  <w:num w:numId="7">
    <w:abstractNumId w:val="7"/>
  </w:num>
  <w:num w:numId="8">
    <w:abstractNumId w:val="3"/>
  </w:num>
  <w:num w:numId="9">
    <w:abstractNumId w:val="14"/>
  </w:num>
  <w:num w:numId="10">
    <w:abstractNumId w:val="12"/>
  </w:num>
  <w:num w:numId="11">
    <w:abstractNumId w:val="11"/>
  </w:num>
  <w:num w:numId="12">
    <w:abstractNumId w:val="2"/>
  </w:num>
  <w:num w:numId="13">
    <w:abstractNumId w:val="13"/>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F1B"/>
    <w:rsid w:val="00000B33"/>
    <w:rsid w:val="0000732A"/>
    <w:rsid w:val="00023F54"/>
    <w:rsid w:val="0002774B"/>
    <w:rsid w:val="00032C1C"/>
    <w:rsid w:val="00032F8C"/>
    <w:rsid w:val="00042449"/>
    <w:rsid w:val="00050B82"/>
    <w:rsid w:val="000517BA"/>
    <w:rsid w:val="00054EC2"/>
    <w:rsid w:val="000613BF"/>
    <w:rsid w:val="00065554"/>
    <w:rsid w:val="00070084"/>
    <w:rsid w:val="00076173"/>
    <w:rsid w:val="00076D5F"/>
    <w:rsid w:val="00076D74"/>
    <w:rsid w:val="000847A9"/>
    <w:rsid w:val="0008693F"/>
    <w:rsid w:val="00091882"/>
    <w:rsid w:val="00091E9F"/>
    <w:rsid w:val="00093E58"/>
    <w:rsid w:val="0009603A"/>
    <w:rsid w:val="000A58C4"/>
    <w:rsid w:val="000B359C"/>
    <w:rsid w:val="000C0AE4"/>
    <w:rsid w:val="000C14B8"/>
    <w:rsid w:val="000D497E"/>
    <w:rsid w:val="000D668E"/>
    <w:rsid w:val="000E236A"/>
    <w:rsid w:val="000E3DD0"/>
    <w:rsid w:val="00100BD8"/>
    <w:rsid w:val="001046D6"/>
    <w:rsid w:val="001053A9"/>
    <w:rsid w:val="00106BB5"/>
    <w:rsid w:val="00106D19"/>
    <w:rsid w:val="00114DDC"/>
    <w:rsid w:val="00116381"/>
    <w:rsid w:val="0011765B"/>
    <w:rsid w:val="00127C42"/>
    <w:rsid w:val="00141226"/>
    <w:rsid w:val="001464DC"/>
    <w:rsid w:val="00183A8E"/>
    <w:rsid w:val="00194180"/>
    <w:rsid w:val="001A17A0"/>
    <w:rsid w:val="001A32D2"/>
    <w:rsid w:val="001B7AC8"/>
    <w:rsid w:val="001C0364"/>
    <w:rsid w:val="001C0BE8"/>
    <w:rsid w:val="001D0371"/>
    <w:rsid w:val="001D222A"/>
    <w:rsid w:val="001D2639"/>
    <w:rsid w:val="001D3CDF"/>
    <w:rsid w:val="001E3EDC"/>
    <w:rsid w:val="001F1A1A"/>
    <w:rsid w:val="001F2285"/>
    <w:rsid w:val="001F5052"/>
    <w:rsid w:val="00203E8A"/>
    <w:rsid w:val="0021068F"/>
    <w:rsid w:val="00215589"/>
    <w:rsid w:val="00217BAB"/>
    <w:rsid w:val="00221763"/>
    <w:rsid w:val="00227FA0"/>
    <w:rsid w:val="00231A32"/>
    <w:rsid w:val="00231E1B"/>
    <w:rsid w:val="00233880"/>
    <w:rsid w:val="0024129E"/>
    <w:rsid w:val="002433F6"/>
    <w:rsid w:val="00245C91"/>
    <w:rsid w:val="0026785D"/>
    <w:rsid w:val="002713D3"/>
    <w:rsid w:val="00274B9B"/>
    <w:rsid w:val="002919E2"/>
    <w:rsid w:val="002933C9"/>
    <w:rsid w:val="00294D46"/>
    <w:rsid w:val="002A156A"/>
    <w:rsid w:val="002B24E1"/>
    <w:rsid w:val="002C311C"/>
    <w:rsid w:val="002D010E"/>
    <w:rsid w:val="002D0E86"/>
    <w:rsid w:val="002D1097"/>
    <w:rsid w:val="002D1696"/>
    <w:rsid w:val="002F0395"/>
    <w:rsid w:val="002F588D"/>
    <w:rsid w:val="002F6A66"/>
    <w:rsid w:val="002F7CBB"/>
    <w:rsid w:val="002F7DD7"/>
    <w:rsid w:val="003057DB"/>
    <w:rsid w:val="003069EE"/>
    <w:rsid w:val="00307B17"/>
    <w:rsid w:val="00315AC7"/>
    <w:rsid w:val="00332D9B"/>
    <w:rsid w:val="003331A9"/>
    <w:rsid w:val="0033326E"/>
    <w:rsid w:val="00333B05"/>
    <w:rsid w:val="00354E5E"/>
    <w:rsid w:val="00362718"/>
    <w:rsid w:val="00366745"/>
    <w:rsid w:val="003750A6"/>
    <w:rsid w:val="0039608C"/>
    <w:rsid w:val="003977B8"/>
    <w:rsid w:val="003A2423"/>
    <w:rsid w:val="003B0D40"/>
    <w:rsid w:val="003B3802"/>
    <w:rsid w:val="003B74D0"/>
    <w:rsid w:val="003C1BE1"/>
    <w:rsid w:val="003C1C29"/>
    <w:rsid w:val="003C309C"/>
    <w:rsid w:val="003C545C"/>
    <w:rsid w:val="003C736F"/>
    <w:rsid w:val="003D0D9A"/>
    <w:rsid w:val="003D2F83"/>
    <w:rsid w:val="003D5DAB"/>
    <w:rsid w:val="003E1B9A"/>
    <w:rsid w:val="003E26B5"/>
    <w:rsid w:val="003E2966"/>
    <w:rsid w:val="003E39B1"/>
    <w:rsid w:val="003F1E41"/>
    <w:rsid w:val="003F2569"/>
    <w:rsid w:val="003F3021"/>
    <w:rsid w:val="00403DCD"/>
    <w:rsid w:val="00405942"/>
    <w:rsid w:val="00405E03"/>
    <w:rsid w:val="00410BE6"/>
    <w:rsid w:val="004120BE"/>
    <w:rsid w:val="00414F48"/>
    <w:rsid w:val="004158FA"/>
    <w:rsid w:val="00420CE7"/>
    <w:rsid w:val="0042297B"/>
    <w:rsid w:val="00426584"/>
    <w:rsid w:val="00442CD7"/>
    <w:rsid w:val="0044388D"/>
    <w:rsid w:val="00443A0C"/>
    <w:rsid w:val="00445155"/>
    <w:rsid w:val="00447309"/>
    <w:rsid w:val="0044780F"/>
    <w:rsid w:val="00453C0B"/>
    <w:rsid w:val="00462085"/>
    <w:rsid w:val="0046230D"/>
    <w:rsid w:val="00481654"/>
    <w:rsid w:val="00484702"/>
    <w:rsid w:val="004867BF"/>
    <w:rsid w:val="004A038C"/>
    <w:rsid w:val="004A10DD"/>
    <w:rsid w:val="004B5F1C"/>
    <w:rsid w:val="004B6124"/>
    <w:rsid w:val="004C2037"/>
    <w:rsid w:val="004C2B4E"/>
    <w:rsid w:val="004C50D7"/>
    <w:rsid w:val="004D3DA0"/>
    <w:rsid w:val="004D70CF"/>
    <w:rsid w:val="004E061B"/>
    <w:rsid w:val="004E2337"/>
    <w:rsid w:val="004F430A"/>
    <w:rsid w:val="005236EC"/>
    <w:rsid w:val="00526DAB"/>
    <w:rsid w:val="00526DC9"/>
    <w:rsid w:val="00532EE0"/>
    <w:rsid w:val="00545159"/>
    <w:rsid w:val="00545617"/>
    <w:rsid w:val="0054774C"/>
    <w:rsid w:val="005503E5"/>
    <w:rsid w:val="00553D29"/>
    <w:rsid w:val="00554593"/>
    <w:rsid w:val="005609D0"/>
    <w:rsid w:val="005635F8"/>
    <w:rsid w:val="0056448B"/>
    <w:rsid w:val="00581809"/>
    <w:rsid w:val="00586881"/>
    <w:rsid w:val="00591D32"/>
    <w:rsid w:val="005A0B22"/>
    <w:rsid w:val="005A317B"/>
    <w:rsid w:val="005A46CE"/>
    <w:rsid w:val="005B5343"/>
    <w:rsid w:val="005D04A2"/>
    <w:rsid w:val="005D1710"/>
    <w:rsid w:val="005D2107"/>
    <w:rsid w:val="005D3A0F"/>
    <w:rsid w:val="005D7550"/>
    <w:rsid w:val="005E5F1F"/>
    <w:rsid w:val="005F44F2"/>
    <w:rsid w:val="005F4797"/>
    <w:rsid w:val="00611DB1"/>
    <w:rsid w:val="00617446"/>
    <w:rsid w:val="006308B5"/>
    <w:rsid w:val="00637413"/>
    <w:rsid w:val="0064139C"/>
    <w:rsid w:val="006434E0"/>
    <w:rsid w:val="00646422"/>
    <w:rsid w:val="00653B54"/>
    <w:rsid w:val="00653E61"/>
    <w:rsid w:val="0065482D"/>
    <w:rsid w:val="006615C6"/>
    <w:rsid w:val="0066588A"/>
    <w:rsid w:val="00684DB3"/>
    <w:rsid w:val="006877B8"/>
    <w:rsid w:val="00687F43"/>
    <w:rsid w:val="00694172"/>
    <w:rsid w:val="006B114A"/>
    <w:rsid w:val="006B7A85"/>
    <w:rsid w:val="006C5B8F"/>
    <w:rsid w:val="006C66AB"/>
    <w:rsid w:val="006D07FA"/>
    <w:rsid w:val="006D121E"/>
    <w:rsid w:val="006E3EF6"/>
    <w:rsid w:val="006E4772"/>
    <w:rsid w:val="006E551E"/>
    <w:rsid w:val="00703ACA"/>
    <w:rsid w:val="00721F2D"/>
    <w:rsid w:val="00722166"/>
    <w:rsid w:val="0072490A"/>
    <w:rsid w:val="00725CB5"/>
    <w:rsid w:val="007277A7"/>
    <w:rsid w:val="00727B00"/>
    <w:rsid w:val="00731EBC"/>
    <w:rsid w:val="00734FD6"/>
    <w:rsid w:val="00743124"/>
    <w:rsid w:val="0074668C"/>
    <w:rsid w:val="007529C9"/>
    <w:rsid w:val="0075484E"/>
    <w:rsid w:val="00755CA8"/>
    <w:rsid w:val="00760C6F"/>
    <w:rsid w:val="0076113A"/>
    <w:rsid w:val="00762AD0"/>
    <w:rsid w:val="00764388"/>
    <w:rsid w:val="00766040"/>
    <w:rsid w:val="00774C82"/>
    <w:rsid w:val="007807A0"/>
    <w:rsid w:val="00785400"/>
    <w:rsid w:val="007A5F99"/>
    <w:rsid w:val="007B13F5"/>
    <w:rsid w:val="007B6486"/>
    <w:rsid w:val="007B6EBB"/>
    <w:rsid w:val="007D386D"/>
    <w:rsid w:val="007D5FB1"/>
    <w:rsid w:val="007D71A8"/>
    <w:rsid w:val="007D7865"/>
    <w:rsid w:val="007E057B"/>
    <w:rsid w:val="007E4C06"/>
    <w:rsid w:val="00807635"/>
    <w:rsid w:val="008152F7"/>
    <w:rsid w:val="008242FD"/>
    <w:rsid w:val="00830C64"/>
    <w:rsid w:val="00833144"/>
    <w:rsid w:val="00841B7D"/>
    <w:rsid w:val="0084704A"/>
    <w:rsid w:val="008525F5"/>
    <w:rsid w:val="00857989"/>
    <w:rsid w:val="00857DCB"/>
    <w:rsid w:val="008642A9"/>
    <w:rsid w:val="00865145"/>
    <w:rsid w:val="00865B4C"/>
    <w:rsid w:val="00865B67"/>
    <w:rsid w:val="00865D96"/>
    <w:rsid w:val="00866F07"/>
    <w:rsid w:val="00872E86"/>
    <w:rsid w:val="00887957"/>
    <w:rsid w:val="00892182"/>
    <w:rsid w:val="00892598"/>
    <w:rsid w:val="0089428B"/>
    <w:rsid w:val="00897255"/>
    <w:rsid w:val="008A3AAC"/>
    <w:rsid w:val="008A7123"/>
    <w:rsid w:val="008B08F5"/>
    <w:rsid w:val="008B3504"/>
    <w:rsid w:val="008D1592"/>
    <w:rsid w:val="008E182E"/>
    <w:rsid w:val="008E367B"/>
    <w:rsid w:val="008E3B6B"/>
    <w:rsid w:val="008E4874"/>
    <w:rsid w:val="008E5122"/>
    <w:rsid w:val="008E53C7"/>
    <w:rsid w:val="008F27B3"/>
    <w:rsid w:val="008F64F8"/>
    <w:rsid w:val="009011C3"/>
    <w:rsid w:val="009064C7"/>
    <w:rsid w:val="009104A0"/>
    <w:rsid w:val="009129D9"/>
    <w:rsid w:val="00923384"/>
    <w:rsid w:val="00933F36"/>
    <w:rsid w:val="00944156"/>
    <w:rsid w:val="009443A1"/>
    <w:rsid w:val="00946106"/>
    <w:rsid w:val="00946FB8"/>
    <w:rsid w:val="00947BE1"/>
    <w:rsid w:val="00950146"/>
    <w:rsid w:val="00950157"/>
    <w:rsid w:val="009551FF"/>
    <w:rsid w:val="00964387"/>
    <w:rsid w:val="009711EC"/>
    <w:rsid w:val="00972C4B"/>
    <w:rsid w:val="00976CAF"/>
    <w:rsid w:val="00976D12"/>
    <w:rsid w:val="0098060B"/>
    <w:rsid w:val="00982D40"/>
    <w:rsid w:val="009928A5"/>
    <w:rsid w:val="009936A5"/>
    <w:rsid w:val="009A0AC7"/>
    <w:rsid w:val="009A2211"/>
    <w:rsid w:val="009B0C67"/>
    <w:rsid w:val="009B70F1"/>
    <w:rsid w:val="009C14E4"/>
    <w:rsid w:val="009C245E"/>
    <w:rsid w:val="009C286B"/>
    <w:rsid w:val="009C53A1"/>
    <w:rsid w:val="009D42D0"/>
    <w:rsid w:val="009E67BC"/>
    <w:rsid w:val="009F191B"/>
    <w:rsid w:val="009F7632"/>
    <w:rsid w:val="00A017A2"/>
    <w:rsid w:val="00A03975"/>
    <w:rsid w:val="00A10665"/>
    <w:rsid w:val="00A23E1A"/>
    <w:rsid w:val="00A30443"/>
    <w:rsid w:val="00A33D7C"/>
    <w:rsid w:val="00A42489"/>
    <w:rsid w:val="00A43B42"/>
    <w:rsid w:val="00A63EEA"/>
    <w:rsid w:val="00A70DDC"/>
    <w:rsid w:val="00A72456"/>
    <w:rsid w:val="00A72864"/>
    <w:rsid w:val="00A80B14"/>
    <w:rsid w:val="00A86474"/>
    <w:rsid w:val="00A87587"/>
    <w:rsid w:val="00AA2259"/>
    <w:rsid w:val="00AA5182"/>
    <w:rsid w:val="00AA621D"/>
    <w:rsid w:val="00AB1F9C"/>
    <w:rsid w:val="00AB4704"/>
    <w:rsid w:val="00AB578C"/>
    <w:rsid w:val="00AC5991"/>
    <w:rsid w:val="00AE1433"/>
    <w:rsid w:val="00AE4228"/>
    <w:rsid w:val="00AE48D6"/>
    <w:rsid w:val="00AE4B27"/>
    <w:rsid w:val="00AE5C8D"/>
    <w:rsid w:val="00AF131D"/>
    <w:rsid w:val="00AF519F"/>
    <w:rsid w:val="00B10861"/>
    <w:rsid w:val="00B20A2D"/>
    <w:rsid w:val="00B21D21"/>
    <w:rsid w:val="00B46992"/>
    <w:rsid w:val="00B5436D"/>
    <w:rsid w:val="00B57BF3"/>
    <w:rsid w:val="00B766AC"/>
    <w:rsid w:val="00B90047"/>
    <w:rsid w:val="00B966B8"/>
    <w:rsid w:val="00BA0D27"/>
    <w:rsid w:val="00BB3347"/>
    <w:rsid w:val="00BB6E03"/>
    <w:rsid w:val="00BC5E5A"/>
    <w:rsid w:val="00BC7852"/>
    <w:rsid w:val="00BD1BE5"/>
    <w:rsid w:val="00BD2BCB"/>
    <w:rsid w:val="00BD3D6E"/>
    <w:rsid w:val="00BD5820"/>
    <w:rsid w:val="00BE2B7C"/>
    <w:rsid w:val="00BE4308"/>
    <w:rsid w:val="00BF0EB4"/>
    <w:rsid w:val="00BF1558"/>
    <w:rsid w:val="00C15C2A"/>
    <w:rsid w:val="00C1617B"/>
    <w:rsid w:val="00C20A73"/>
    <w:rsid w:val="00C22E06"/>
    <w:rsid w:val="00C23C7E"/>
    <w:rsid w:val="00C2512F"/>
    <w:rsid w:val="00C259E0"/>
    <w:rsid w:val="00C32468"/>
    <w:rsid w:val="00C329E2"/>
    <w:rsid w:val="00C367EE"/>
    <w:rsid w:val="00C42DEA"/>
    <w:rsid w:val="00C53353"/>
    <w:rsid w:val="00C55BE9"/>
    <w:rsid w:val="00C84FD7"/>
    <w:rsid w:val="00C91292"/>
    <w:rsid w:val="00C91387"/>
    <w:rsid w:val="00C967A6"/>
    <w:rsid w:val="00CA4C21"/>
    <w:rsid w:val="00CA4F8B"/>
    <w:rsid w:val="00CA55E2"/>
    <w:rsid w:val="00CB60A4"/>
    <w:rsid w:val="00CC6CAF"/>
    <w:rsid w:val="00CD50B4"/>
    <w:rsid w:val="00CE1E32"/>
    <w:rsid w:val="00CE598C"/>
    <w:rsid w:val="00CF722D"/>
    <w:rsid w:val="00D018BF"/>
    <w:rsid w:val="00D020E2"/>
    <w:rsid w:val="00D02936"/>
    <w:rsid w:val="00D07963"/>
    <w:rsid w:val="00D137E9"/>
    <w:rsid w:val="00D2464B"/>
    <w:rsid w:val="00D35131"/>
    <w:rsid w:val="00D42ADF"/>
    <w:rsid w:val="00D4494E"/>
    <w:rsid w:val="00D4505D"/>
    <w:rsid w:val="00D50EE1"/>
    <w:rsid w:val="00D538A2"/>
    <w:rsid w:val="00D56D60"/>
    <w:rsid w:val="00D61538"/>
    <w:rsid w:val="00D61C8B"/>
    <w:rsid w:val="00D75DE0"/>
    <w:rsid w:val="00D93D38"/>
    <w:rsid w:val="00DA6107"/>
    <w:rsid w:val="00DB44A7"/>
    <w:rsid w:val="00DB503F"/>
    <w:rsid w:val="00DC221B"/>
    <w:rsid w:val="00DC44CB"/>
    <w:rsid w:val="00DD56BD"/>
    <w:rsid w:val="00DE75E4"/>
    <w:rsid w:val="00DF5CC1"/>
    <w:rsid w:val="00DF611D"/>
    <w:rsid w:val="00E0066E"/>
    <w:rsid w:val="00E074F9"/>
    <w:rsid w:val="00E10163"/>
    <w:rsid w:val="00E11843"/>
    <w:rsid w:val="00E14169"/>
    <w:rsid w:val="00E20BD9"/>
    <w:rsid w:val="00E218B3"/>
    <w:rsid w:val="00E21D0B"/>
    <w:rsid w:val="00E2493E"/>
    <w:rsid w:val="00E33795"/>
    <w:rsid w:val="00E3777C"/>
    <w:rsid w:val="00E37DF8"/>
    <w:rsid w:val="00E40561"/>
    <w:rsid w:val="00E42FC9"/>
    <w:rsid w:val="00E4598E"/>
    <w:rsid w:val="00E47AF5"/>
    <w:rsid w:val="00E51585"/>
    <w:rsid w:val="00E51E99"/>
    <w:rsid w:val="00E63A3B"/>
    <w:rsid w:val="00E6413F"/>
    <w:rsid w:val="00E6779B"/>
    <w:rsid w:val="00E80641"/>
    <w:rsid w:val="00E81A4D"/>
    <w:rsid w:val="00E8612F"/>
    <w:rsid w:val="00E9391F"/>
    <w:rsid w:val="00E95A54"/>
    <w:rsid w:val="00EA7F09"/>
    <w:rsid w:val="00EB65A8"/>
    <w:rsid w:val="00EC167E"/>
    <w:rsid w:val="00EC416C"/>
    <w:rsid w:val="00ED2FEA"/>
    <w:rsid w:val="00EE15CB"/>
    <w:rsid w:val="00EE4362"/>
    <w:rsid w:val="00F01F6A"/>
    <w:rsid w:val="00F079FB"/>
    <w:rsid w:val="00F11F6B"/>
    <w:rsid w:val="00F14AA3"/>
    <w:rsid w:val="00F16C4B"/>
    <w:rsid w:val="00F22C97"/>
    <w:rsid w:val="00F329BE"/>
    <w:rsid w:val="00F3667B"/>
    <w:rsid w:val="00F37190"/>
    <w:rsid w:val="00F4455A"/>
    <w:rsid w:val="00F626A0"/>
    <w:rsid w:val="00F70B1B"/>
    <w:rsid w:val="00F71F1B"/>
    <w:rsid w:val="00F80C83"/>
    <w:rsid w:val="00F80F68"/>
    <w:rsid w:val="00F82C6C"/>
    <w:rsid w:val="00F86C87"/>
    <w:rsid w:val="00F8714D"/>
    <w:rsid w:val="00F87A40"/>
    <w:rsid w:val="00F90FA9"/>
    <w:rsid w:val="00F93EA1"/>
    <w:rsid w:val="00FA4794"/>
    <w:rsid w:val="00FA6FA8"/>
    <w:rsid w:val="00FB1355"/>
    <w:rsid w:val="00FB17BD"/>
    <w:rsid w:val="00FC4BD3"/>
    <w:rsid w:val="00FE14C5"/>
    <w:rsid w:val="00FF3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9A35BD"/>
  <w15:docId w15:val="{7EF79068-81C6-4C6E-B14D-C326C1BA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B05"/>
    <w:pPr>
      <w:spacing w:after="0" w:line="240" w:lineRule="auto"/>
    </w:pPr>
    <w:rPr>
      <w:rFonts w:ascii="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71F1B"/>
    <w:pPr>
      <w:spacing w:after="200"/>
    </w:pPr>
    <w:rPr>
      <w:i/>
      <w:iCs/>
      <w:color w:val="44546A" w:themeColor="text2"/>
      <w:sz w:val="18"/>
      <w:szCs w:val="18"/>
    </w:rPr>
  </w:style>
  <w:style w:type="table" w:styleId="TableGrid">
    <w:name w:val="Table Grid"/>
    <w:basedOn w:val="TableNormal"/>
    <w:uiPriority w:val="39"/>
    <w:rsid w:val="00E86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2D2"/>
    <w:pPr>
      <w:spacing w:after="160" w:line="259" w:lineRule="auto"/>
      <w:ind w:left="720"/>
      <w:contextualSpacing/>
    </w:pPr>
    <w:rPr>
      <w:rFonts w:asciiTheme="minorHAnsi" w:hAnsiTheme="minorHAnsi" w:cstheme="minorBidi"/>
      <w:lang w:val="en-US"/>
    </w:rPr>
  </w:style>
  <w:style w:type="character" w:styleId="CommentReference">
    <w:name w:val="annotation reference"/>
    <w:basedOn w:val="DefaultParagraphFont"/>
    <w:uiPriority w:val="99"/>
    <w:semiHidden/>
    <w:unhideWhenUsed/>
    <w:rsid w:val="00AE4228"/>
    <w:rPr>
      <w:sz w:val="16"/>
      <w:szCs w:val="16"/>
    </w:rPr>
  </w:style>
  <w:style w:type="paragraph" w:styleId="CommentText">
    <w:name w:val="annotation text"/>
    <w:basedOn w:val="Normal"/>
    <w:link w:val="CommentTextChar"/>
    <w:uiPriority w:val="99"/>
    <w:semiHidden/>
    <w:unhideWhenUsed/>
    <w:rsid w:val="00AE4228"/>
    <w:rPr>
      <w:sz w:val="20"/>
      <w:szCs w:val="20"/>
    </w:rPr>
  </w:style>
  <w:style w:type="character" w:customStyle="1" w:styleId="CommentTextChar">
    <w:name w:val="Comment Text Char"/>
    <w:basedOn w:val="DefaultParagraphFont"/>
    <w:link w:val="CommentText"/>
    <w:uiPriority w:val="99"/>
    <w:semiHidden/>
    <w:rsid w:val="00AE4228"/>
    <w:rPr>
      <w:rFonts w:ascii="Calibri" w:hAnsi="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AE4228"/>
    <w:rPr>
      <w:b/>
      <w:bCs/>
    </w:rPr>
  </w:style>
  <w:style w:type="character" w:customStyle="1" w:styleId="CommentSubjectChar">
    <w:name w:val="Comment Subject Char"/>
    <w:basedOn w:val="CommentTextChar"/>
    <w:link w:val="CommentSubject"/>
    <w:uiPriority w:val="99"/>
    <w:semiHidden/>
    <w:rsid w:val="00AE4228"/>
    <w:rPr>
      <w:rFonts w:ascii="Calibri" w:hAnsi="Calibri" w:cs="Times New Roman"/>
      <w:b/>
      <w:bCs/>
      <w:sz w:val="20"/>
      <w:szCs w:val="20"/>
      <w:lang w:val="en-AU"/>
    </w:rPr>
  </w:style>
  <w:style w:type="paragraph" w:styleId="BalloonText">
    <w:name w:val="Balloon Text"/>
    <w:basedOn w:val="Normal"/>
    <w:link w:val="BalloonTextChar"/>
    <w:uiPriority w:val="99"/>
    <w:semiHidden/>
    <w:unhideWhenUsed/>
    <w:rsid w:val="00AE4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228"/>
    <w:rPr>
      <w:rFonts w:ascii="Segoe UI" w:hAnsi="Segoe UI" w:cs="Segoe UI"/>
      <w:sz w:val="18"/>
      <w:szCs w:val="18"/>
      <w:lang w:val="en-AU"/>
    </w:rPr>
  </w:style>
  <w:style w:type="paragraph" w:styleId="Header">
    <w:name w:val="header"/>
    <w:basedOn w:val="Normal"/>
    <w:link w:val="HeaderChar"/>
    <w:uiPriority w:val="99"/>
    <w:unhideWhenUsed/>
    <w:rsid w:val="00233880"/>
    <w:pPr>
      <w:tabs>
        <w:tab w:val="center" w:pos="4680"/>
        <w:tab w:val="right" w:pos="9360"/>
      </w:tabs>
    </w:pPr>
  </w:style>
  <w:style w:type="character" w:customStyle="1" w:styleId="HeaderChar">
    <w:name w:val="Header Char"/>
    <w:basedOn w:val="DefaultParagraphFont"/>
    <w:link w:val="Header"/>
    <w:uiPriority w:val="99"/>
    <w:rsid w:val="00233880"/>
    <w:rPr>
      <w:rFonts w:ascii="Calibri" w:hAnsi="Calibri" w:cs="Times New Roman"/>
      <w:lang w:val="en-AU"/>
    </w:rPr>
  </w:style>
  <w:style w:type="paragraph" w:styleId="Footer">
    <w:name w:val="footer"/>
    <w:basedOn w:val="Normal"/>
    <w:link w:val="FooterChar"/>
    <w:uiPriority w:val="99"/>
    <w:unhideWhenUsed/>
    <w:rsid w:val="00233880"/>
    <w:pPr>
      <w:tabs>
        <w:tab w:val="center" w:pos="4680"/>
        <w:tab w:val="right" w:pos="9360"/>
      </w:tabs>
    </w:pPr>
  </w:style>
  <w:style w:type="character" w:customStyle="1" w:styleId="FooterChar">
    <w:name w:val="Footer Char"/>
    <w:basedOn w:val="DefaultParagraphFont"/>
    <w:link w:val="Footer"/>
    <w:uiPriority w:val="99"/>
    <w:rsid w:val="00233880"/>
    <w:rPr>
      <w:rFonts w:ascii="Calibri" w:hAnsi="Calibri" w:cs="Times New Roman"/>
      <w:lang w:val="en-AU"/>
    </w:rPr>
  </w:style>
  <w:style w:type="character" w:styleId="Hyperlink">
    <w:name w:val="Hyperlink"/>
    <w:uiPriority w:val="99"/>
    <w:rsid w:val="002F588D"/>
    <w:rPr>
      <w:color w:val="0000FF"/>
      <w:u w:val="single"/>
    </w:rPr>
  </w:style>
  <w:style w:type="character" w:customStyle="1" w:styleId="apple-converted-space">
    <w:name w:val="apple-converted-space"/>
    <w:basedOn w:val="DefaultParagraphFont"/>
    <w:rsid w:val="00FB1355"/>
  </w:style>
  <w:style w:type="character" w:customStyle="1" w:styleId="highlight">
    <w:name w:val="highlight"/>
    <w:basedOn w:val="DefaultParagraphFont"/>
    <w:rsid w:val="0064139C"/>
  </w:style>
  <w:style w:type="paragraph" w:customStyle="1" w:styleId="PeerNumbered">
    <w:name w:val="Peer Numbered"/>
    <w:basedOn w:val="Normal"/>
    <w:qFormat/>
    <w:rsid w:val="0046230D"/>
    <w:pPr>
      <w:keepLines/>
      <w:numPr>
        <w:numId w:val="9"/>
      </w:numPr>
      <w:tabs>
        <w:tab w:val="left" w:pos="1560"/>
      </w:tabs>
      <w:spacing w:after="120" w:line="216" w:lineRule="auto"/>
      <w:ind w:left="425" w:hanging="425"/>
    </w:pPr>
    <w:rPr>
      <w:rFonts w:ascii="Times New Roman" w:eastAsia="Times New Roman" w:hAnsi="Times New Roman"/>
      <w:sz w:val="21"/>
      <w:szCs w:val="24"/>
      <w:lang w:eastAsia="en-AU"/>
    </w:rPr>
  </w:style>
  <w:style w:type="paragraph" w:styleId="NormalWeb">
    <w:name w:val="Normal (Web)"/>
    <w:basedOn w:val="Normal"/>
    <w:uiPriority w:val="99"/>
    <w:semiHidden/>
    <w:unhideWhenUsed/>
    <w:rsid w:val="007B6EBB"/>
    <w:pPr>
      <w:spacing w:before="100" w:beforeAutospacing="1" w:after="100" w:afterAutospacing="1"/>
    </w:pPr>
    <w:rPr>
      <w:rFonts w:ascii="Times New Roman" w:eastAsia="Times New Roman" w:hAnsi="Times New Roman"/>
      <w:sz w:val="24"/>
      <w:szCs w:val="24"/>
      <w:lang w:eastAsia="en-AU"/>
    </w:rPr>
  </w:style>
  <w:style w:type="table" w:customStyle="1" w:styleId="TableGrid1">
    <w:name w:val="Table Grid1"/>
    <w:basedOn w:val="TableNormal"/>
    <w:next w:val="TableGrid"/>
    <w:uiPriority w:val="39"/>
    <w:rsid w:val="00734FD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2106">
      <w:bodyDiv w:val="1"/>
      <w:marLeft w:val="0"/>
      <w:marRight w:val="0"/>
      <w:marTop w:val="0"/>
      <w:marBottom w:val="0"/>
      <w:divBdr>
        <w:top w:val="none" w:sz="0" w:space="0" w:color="auto"/>
        <w:left w:val="none" w:sz="0" w:space="0" w:color="auto"/>
        <w:bottom w:val="none" w:sz="0" w:space="0" w:color="auto"/>
        <w:right w:val="none" w:sz="0" w:space="0" w:color="auto"/>
      </w:divBdr>
    </w:div>
    <w:div w:id="157311584">
      <w:bodyDiv w:val="1"/>
      <w:marLeft w:val="0"/>
      <w:marRight w:val="0"/>
      <w:marTop w:val="0"/>
      <w:marBottom w:val="0"/>
      <w:divBdr>
        <w:top w:val="none" w:sz="0" w:space="0" w:color="auto"/>
        <w:left w:val="none" w:sz="0" w:space="0" w:color="auto"/>
        <w:bottom w:val="none" w:sz="0" w:space="0" w:color="auto"/>
        <w:right w:val="none" w:sz="0" w:space="0" w:color="auto"/>
      </w:divBdr>
    </w:div>
    <w:div w:id="257912976">
      <w:bodyDiv w:val="1"/>
      <w:marLeft w:val="0"/>
      <w:marRight w:val="0"/>
      <w:marTop w:val="0"/>
      <w:marBottom w:val="0"/>
      <w:divBdr>
        <w:top w:val="none" w:sz="0" w:space="0" w:color="auto"/>
        <w:left w:val="none" w:sz="0" w:space="0" w:color="auto"/>
        <w:bottom w:val="none" w:sz="0" w:space="0" w:color="auto"/>
        <w:right w:val="none" w:sz="0" w:space="0" w:color="auto"/>
      </w:divBdr>
    </w:div>
    <w:div w:id="264266004">
      <w:bodyDiv w:val="1"/>
      <w:marLeft w:val="0"/>
      <w:marRight w:val="0"/>
      <w:marTop w:val="0"/>
      <w:marBottom w:val="0"/>
      <w:divBdr>
        <w:top w:val="none" w:sz="0" w:space="0" w:color="auto"/>
        <w:left w:val="none" w:sz="0" w:space="0" w:color="auto"/>
        <w:bottom w:val="none" w:sz="0" w:space="0" w:color="auto"/>
        <w:right w:val="none" w:sz="0" w:space="0" w:color="auto"/>
      </w:divBdr>
    </w:div>
    <w:div w:id="330111135">
      <w:bodyDiv w:val="1"/>
      <w:marLeft w:val="0"/>
      <w:marRight w:val="0"/>
      <w:marTop w:val="0"/>
      <w:marBottom w:val="0"/>
      <w:divBdr>
        <w:top w:val="none" w:sz="0" w:space="0" w:color="auto"/>
        <w:left w:val="none" w:sz="0" w:space="0" w:color="auto"/>
        <w:bottom w:val="none" w:sz="0" w:space="0" w:color="auto"/>
        <w:right w:val="none" w:sz="0" w:space="0" w:color="auto"/>
      </w:divBdr>
    </w:div>
    <w:div w:id="383607824">
      <w:bodyDiv w:val="1"/>
      <w:marLeft w:val="0"/>
      <w:marRight w:val="0"/>
      <w:marTop w:val="0"/>
      <w:marBottom w:val="0"/>
      <w:divBdr>
        <w:top w:val="none" w:sz="0" w:space="0" w:color="auto"/>
        <w:left w:val="none" w:sz="0" w:space="0" w:color="auto"/>
        <w:bottom w:val="none" w:sz="0" w:space="0" w:color="auto"/>
        <w:right w:val="none" w:sz="0" w:space="0" w:color="auto"/>
      </w:divBdr>
      <w:divsChild>
        <w:div w:id="2000965711">
          <w:marLeft w:val="547"/>
          <w:marRight w:val="0"/>
          <w:marTop w:val="134"/>
          <w:marBottom w:val="0"/>
          <w:divBdr>
            <w:top w:val="none" w:sz="0" w:space="0" w:color="auto"/>
            <w:left w:val="none" w:sz="0" w:space="0" w:color="auto"/>
            <w:bottom w:val="none" w:sz="0" w:space="0" w:color="auto"/>
            <w:right w:val="none" w:sz="0" w:space="0" w:color="auto"/>
          </w:divBdr>
        </w:div>
        <w:div w:id="2044788881">
          <w:marLeft w:val="1166"/>
          <w:marRight w:val="0"/>
          <w:marTop w:val="115"/>
          <w:marBottom w:val="0"/>
          <w:divBdr>
            <w:top w:val="none" w:sz="0" w:space="0" w:color="auto"/>
            <w:left w:val="none" w:sz="0" w:space="0" w:color="auto"/>
            <w:bottom w:val="none" w:sz="0" w:space="0" w:color="auto"/>
            <w:right w:val="none" w:sz="0" w:space="0" w:color="auto"/>
          </w:divBdr>
        </w:div>
        <w:div w:id="1440762812">
          <w:marLeft w:val="1166"/>
          <w:marRight w:val="0"/>
          <w:marTop w:val="115"/>
          <w:marBottom w:val="0"/>
          <w:divBdr>
            <w:top w:val="none" w:sz="0" w:space="0" w:color="auto"/>
            <w:left w:val="none" w:sz="0" w:space="0" w:color="auto"/>
            <w:bottom w:val="none" w:sz="0" w:space="0" w:color="auto"/>
            <w:right w:val="none" w:sz="0" w:space="0" w:color="auto"/>
          </w:divBdr>
        </w:div>
        <w:div w:id="1847094606">
          <w:marLeft w:val="1166"/>
          <w:marRight w:val="0"/>
          <w:marTop w:val="115"/>
          <w:marBottom w:val="0"/>
          <w:divBdr>
            <w:top w:val="none" w:sz="0" w:space="0" w:color="auto"/>
            <w:left w:val="none" w:sz="0" w:space="0" w:color="auto"/>
            <w:bottom w:val="none" w:sz="0" w:space="0" w:color="auto"/>
            <w:right w:val="none" w:sz="0" w:space="0" w:color="auto"/>
          </w:divBdr>
        </w:div>
        <w:div w:id="2137025786">
          <w:marLeft w:val="547"/>
          <w:marRight w:val="0"/>
          <w:marTop w:val="134"/>
          <w:marBottom w:val="0"/>
          <w:divBdr>
            <w:top w:val="none" w:sz="0" w:space="0" w:color="auto"/>
            <w:left w:val="none" w:sz="0" w:space="0" w:color="auto"/>
            <w:bottom w:val="none" w:sz="0" w:space="0" w:color="auto"/>
            <w:right w:val="none" w:sz="0" w:space="0" w:color="auto"/>
          </w:divBdr>
        </w:div>
        <w:div w:id="1948542775">
          <w:marLeft w:val="547"/>
          <w:marRight w:val="0"/>
          <w:marTop w:val="134"/>
          <w:marBottom w:val="0"/>
          <w:divBdr>
            <w:top w:val="none" w:sz="0" w:space="0" w:color="auto"/>
            <w:left w:val="none" w:sz="0" w:space="0" w:color="auto"/>
            <w:bottom w:val="none" w:sz="0" w:space="0" w:color="auto"/>
            <w:right w:val="none" w:sz="0" w:space="0" w:color="auto"/>
          </w:divBdr>
        </w:div>
        <w:div w:id="2031686123">
          <w:marLeft w:val="547"/>
          <w:marRight w:val="0"/>
          <w:marTop w:val="134"/>
          <w:marBottom w:val="0"/>
          <w:divBdr>
            <w:top w:val="none" w:sz="0" w:space="0" w:color="auto"/>
            <w:left w:val="none" w:sz="0" w:space="0" w:color="auto"/>
            <w:bottom w:val="none" w:sz="0" w:space="0" w:color="auto"/>
            <w:right w:val="none" w:sz="0" w:space="0" w:color="auto"/>
          </w:divBdr>
        </w:div>
        <w:div w:id="182402432">
          <w:marLeft w:val="547"/>
          <w:marRight w:val="0"/>
          <w:marTop w:val="134"/>
          <w:marBottom w:val="0"/>
          <w:divBdr>
            <w:top w:val="none" w:sz="0" w:space="0" w:color="auto"/>
            <w:left w:val="none" w:sz="0" w:space="0" w:color="auto"/>
            <w:bottom w:val="none" w:sz="0" w:space="0" w:color="auto"/>
            <w:right w:val="none" w:sz="0" w:space="0" w:color="auto"/>
          </w:divBdr>
        </w:div>
        <w:div w:id="1292591218">
          <w:marLeft w:val="1166"/>
          <w:marRight w:val="0"/>
          <w:marTop w:val="115"/>
          <w:marBottom w:val="0"/>
          <w:divBdr>
            <w:top w:val="none" w:sz="0" w:space="0" w:color="auto"/>
            <w:left w:val="none" w:sz="0" w:space="0" w:color="auto"/>
            <w:bottom w:val="none" w:sz="0" w:space="0" w:color="auto"/>
            <w:right w:val="none" w:sz="0" w:space="0" w:color="auto"/>
          </w:divBdr>
        </w:div>
      </w:divsChild>
    </w:div>
    <w:div w:id="484205891">
      <w:bodyDiv w:val="1"/>
      <w:marLeft w:val="0"/>
      <w:marRight w:val="0"/>
      <w:marTop w:val="0"/>
      <w:marBottom w:val="0"/>
      <w:divBdr>
        <w:top w:val="none" w:sz="0" w:space="0" w:color="auto"/>
        <w:left w:val="none" w:sz="0" w:space="0" w:color="auto"/>
        <w:bottom w:val="none" w:sz="0" w:space="0" w:color="auto"/>
        <w:right w:val="none" w:sz="0" w:space="0" w:color="auto"/>
      </w:divBdr>
    </w:div>
    <w:div w:id="499736215">
      <w:bodyDiv w:val="1"/>
      <w:marLeft w:val="0"/>
      <w:marRight w:val="0"/>
      <w:marTop w:val="0"/>
      <w:marBottom w:val="0"/>
      <w:divBdr>
        <w:top w:val="none" w:sz="0" w:space="0" w:color="auto"/>
        <w:left w:val="none" w:sz="0" w:space="0" w:color="auto"/>
        <w:bottom w:val="none" w:sz="0" w:space="0" w:color="auto"/>
        <w:right w:val="none" w:sz="0" w:space="0" w:color="auto"/>
      </w:divBdr>
    </w:div>
    <w:div w:id="591595182">
      <w:bodyDiv w:val="1"/>
      <w:marLeft w:val="0"/>
      <w:marRight w:val="0"/>
      <w:marTop w:val="0"/>
      <w:marBottom w:val="0"/>
      <w:divBdr>
        <w:top w:val="none" w:sz="0" w:space="0" w:color="auto"/>
        <w:left w:val="none" w:sz="0" w:space="0" w:color="auto"/>
        <w:bottom w:val="none" w:sz="0" w:space="0" w:color="auto"/>
        <w:right w:val="none" w:sz="0" w:space="0" w:color="auto"/>
      </w:divBdr>
    </w:div>
    <w:div w:id="674763944">
      <w:bodyDiv w:val="1"/>
      <w:marLeft w:val="0"/>
      <w:marRight w:val="0"/>
      <w:marTop w:val="0"/>
      <w:marBottom w:val="0"/>
      <w:divBdr>
        <w:top w:val="none" w:sz="0" w:space="0" w:color="auto"/>
        <w:left w:val="none" w:sz="0" w:space="0" w:color="auto"/>
        <w:bottom w:val="none" w:sz="0" w:space="0" w:color="auto"/>
        <w:right w:val="none" w:sz="0" w:space="0" w:color="auto"/>
      </w:divBdr>
      <w:divsChild>
        <w:div w:id="325018298">
          <w:marLeft w:val="720"/>
          <w:marRight w:val="0"/>
          <w:marTop w:val="0"/>
          <w:marBottom w:val="0"/>
          <w:divBdr>
            <w:top w:val="none" w:sz="0" w:space="0" w:color="auto"/>
            <w:left w:val="none" w:sz="0" w:space="0" w:color="auto"/>
            <w:bottom w:val="none" w:sz="0" w:space="0" w:color="auto"/>
            <w:right w:val="none" w:sz="0" w:space="0" w:color="auto"/>
          </w:divBdr>
        </w:div>
        <w:div w:id="400180363">
          <w:marLeft w:val="2160"/>
          <w:marRight w:val="0"/>
          <w:marTop w:val="0"/>
          <w:marBottom w:val="0"/>
          <w:divBdr>
            <w:top w:val="none" w:sz="0" w:space="0" w:color="auto"/>
            <w:left w:val="none" w:sz="0" w:space="0" w:color="auto"/>
            <w:bottom w:val="none" w:sz="0" w:space="0" w:color="auto"/>
            <w:right w:val="none" w:sz="0" w:space="0" w:color="auto"/>
          </w:divBdr>
        </w:div>
        <w:div w:id="221528122">
          <w:marLeft w:val="2160"/>
          <w:marRight w:val="0"/>
          <w:marTop w:val="0"/>
          <w:marBottom w:val="0"/>
          <w:divBdr>
            <w:top w:val="none" w:sz="0" w:space="0" w:color="auto"/>
            <w:left w:val="none" w:sz="0" w:space="0" w:color="auto"/>
            <w:bottom w:val="none" w:sz="0" w:space="0" w:color="auto"/>
            <w:right w:val="none" w:sz="0" w:space="0" w:color="auto"/>
          </w:divBdr>
        </w:div>
        <w:div w:id="1636569417">
          <w:marLeft w:val="2160"/>
          <w:marRight w:val="0"/>
          <w:marTop w:val="0"/>
          <w:marBottom w:val="0"/>
          <w:divBdr>
            <w:top w:val="none" w:sz="0" w:space="0" w:color="auto"/>
            <w:left w:val="none" w:sz="0" w:space="0" w:color="auto"/>
            <w:bottom w:val="none" w:sz="0" w:space="0" w:color="auto"/>
            <w:right w:val="none" w:sz="0" w:space="0" w:color="auto"/>
          </w:divBdr>
        </w:div>
        <w:div w:id="1730879184">
          <w:marLeft w:val="720"/>
          <w:marRight w:val="0"/>
          <w:marTop w:val="0"/>
          <w:marBottom w:val="0"/>
          <w:divBdr>
            <w:top w:val="none" w:sz="0" w:space="0" w:color="auto"/>
            <w:left w:val="none" w:sz="0" w:space="0" w:color="auto"/>
            <w:bottom w:val="none" w:sz="0" w:space="0" w:color="auto"/>
            <w:right w:val="none" w:sz="0" w:space="0" w:color="auto"/>
          </w:divBdr>
        </w:div>
        <w:div w:id="996612784">
          <w:marLeft w:val="720"/>
          <w:marRight w:val="0"/>
          <w:marTop w:val="0"/>
          <w:marBottom w:val="0"/>
          <w:divBdr>
            <w:top w:val="none" w:sz="0" w:space="0" w:color="auto"/>
            <w:left w:val="none" w:sz="0" w:space="0" w:color="auto"/>
            <w:bottom w:val="none" w:sz="0" w:space="0" w:color="auto"/>
            <w:right w:val="none" w:sz="0" w:space="0" w:color="auto"/>
          </w:divBdr>
        </w:div>
        <w:div w:id="1882355998">
          <w:marLeft w:val="720"/>
          <w:marRight w:val="0"/>
          <w:marTop w:val="0"/>
          <w:marBottom w:val="0"/>
          <w:divBdr>
            <w:top w:val="none" w:sz="0" w:space="0" w:color="auto"/>
            <w:left w:val="none" w:sz="0" w:space="0" w:color="auto"/>
            <w:bottom w:val="none" w:sz="0" w:space="0" w:color="auto"/>
            <w:right w:val="none" w:sz="0" w:space="0" w:color="auto"/>
          </w:divBdr>
        </w:div>
      </w:divsChild>
    </w:div>
    <w:div w:id="675226491">
      <w:bodyDiv w:val="1"/>
      <w:marLeft w:val="0"/>
      <w:marRight w:val="0"/>
      <w:marTop w:val="0"/>
      <w:marBottom w:val="0"/>
      <w:divBdr>
        <w:top w:val="none" w:sz="0" w:space="0" w:color="auto"/>
        <w:left w:val="none" w:sz="0" w:space="0" w:color="auto"/>
        <w:bottom w:val="none" w:sz="0" w:space="0" w:color="auto"/>
        <w:right w:val="none" w:sz="0" w:space="0" w:color="auto"/>
      </w:divBdr>
      <w:divsChild>
        <w:div w:id="794836340">
          <w:marLeft w:val="547"/>
          <w:marRight w:val="0"/>
          <w:marTop w:val="134"/>
          <w:marBottom w:val="0"/>
          <w:divBdr>
            <w:top w:val="none" w:sz="0" w:space="0" w:color="auto"/>
            <w:left w:val="none" w:sz="0" w:space="0" w:color="auto"/>
            <w:bottom w:val="none" w:sz="0" w:space="0" w:color="auto"/>
            <w:right w:val="none" w:sz="0" w:space="0" w:color="auto"/>
          </w:divBdr>
        </w:div>
        <w:div w:id="172503131">
          <w:marLeft w:val="1166"/>
          <w:marRight w:val="0"/>
          <w:marTop w:val="115"/>
          <w:marBottom w:val="0"/>
          <w:divBdr>
            <w:top w:val="none" w:sz="0" w:space="0" w:color="auto"/>
            <w:left w:val="none" w:sz="0" w:space="0" w:color="auto"/>
            <w:bottom w:val="none" w:sz="0" w:space="0" w:color="auto"/>
            <w:right w:val="none" w:sz="0" w:space="0" w:color="auto"/>
          </w:divBdr>
        </w:div>
        <w:div w:id="1870020756">
          <w:marLeft w:val="547"/>
          <w:marRight w:val="0"/>
          <w:marTop w:val="134"/>
          <w:marBottom w:val="0"/>
          <w:divBdr>
            <w:top w:val="none" w:sz="0" w:space="0" w:color="auto"/>
            <w:left w:val="none" w:sz="0" w:space="0" w:color="auto"/>
            <w:bottom w:val="none" w:sz="0" w:space="0" w:color="auto"/>
            <w:right w:val="none" w:sz="0" w:space="0" w:color="auto"/>
          </w:divBdr>
        </w:div>
        <w:div w:id="957032075">
          <w:marLeft w:val="547"/>
          <w:marRight w:val="0"/>
          <w:marTop w:val="134"/>
          <w:marBottom w:val="0"/>
          <w:divBdr>
            <w:top w:val="none" w:sz="0" w:space="0" w:color="auto"/>
            <w:left w:val="none" w:sz="0" w:space="0" w:color="auto"/>
            <w:bottom w:val="none" w:sz="0" w:space="0" w:color="auto"/>
            <w:right w:val="none" w:sz="0" w:space="0" w:color="auto"/>
          </w:divBdr>
        </w:div>
        <w:div w:id="2002197011">
          <w:marLeft w:val="547"/>
          <w:marRight w:val="0"/>
          <w:marTop w:val="134"/>
          <w:marBottom w:val="0"/>
          <w:divBdr>
            <w:top w:val="none" w:sz="0" w:space="0" w:color="auto"/>
            <w:left w:val="none" w:sz="0" w:space="0" w:color="auto"/>
            <w:bottom w:val="none" w:sz="0" w:space="0" w:color="auto"/>
            <w:right w:val="none" w:sz="0" w:space="0" w:color="auto"/>
          </w:divBdr>
        </w:div>
        <w:div w:id="17316225">
          <w:marLeft w:val="547"/>
          <w:marRight w:val="0"/>
          <w:marTop w:val="134"/>
          <w:marBottom w:val="0"/>
          <w:divBdr>
            <w:top w:val="none" w:sz="0" w:space="0" w:color="auto"/>
            <w:left w:val="none" w:sz="0" w:space="0" w:color="auto"/>
            <w:bottom w:val="none" w:sz="0" w:space="0" w:color="auto"/>
            <w:right w:val="none" w:sz="0" w:space="0" w:color="auto"/>
          </w:divBdr>
        </w:div>
        <w:div w:id="1796025239">
          <w:marLeft w:val="1166"/>
          <w:marRight w:val="0"/>
          <w:marTop w:val="115"/>
          <w:marBottom w:val="0"/>
          <w:divBdr>
            <w:top w:val="none" w:sz="0" w:space="0" w:color="auto"/>
            <w:left w:val="none" w:sz="0" w:space="0" w:color="auto"/>
            <w:bottom w:val="none" w:sz="0" w:space="0" w:color="auto"/>
            <w:right w:val="none" w:sz="0" w:space="0" w:color="auto"/>
          </w:divBdr>
        </w:div>
        <w:div w:id="400836350">
          <w:marLeft w:val="1166"/>
          <w:marRight w:val="0"/>
          <w:marTop w:val="115"/>
          <w:marBottom w:val="0"/>
          <w:divBdr>
            <w:top w:val="none" w:sz="0" w:space="0" w:color="auto"/>
            <w:left w:val="none" w:sz="0" w:space="0" w:color="auto"/>
            <w:bottom w:val="none" w:sz="0" w:space="0" w:color="auto"/>
            <w:right w:val="none" w:sz="0" w:space="0" w:color="auto"/>
          </w:divBdr>
        </w:div>
      </w:divsChild>
    </w:div>
    <w:div w:id="686252984">
      <w:bodyDiv w:val="1"/>
      <w:marLeft w:val="0"/>
      <w:marRight w:val="0"/>
      <w:marTop w:val="0"/>
      <w:marBottom w:val="0"/>
      <w:divBdr>
        <w:top w:val="none" w:sz="0" w:space="0" w:color="auto"/>
        <w:left w:val="none" w:sz="0" w:space="0" w:color="auto"/>
        <w:bottom w:val="none" w:sz="0" w:space="0" w:color="auto"/>
        <w:right w:val="none" w:sz="0" w:space="0" w:color="auto"/>
      </w:divBdr>
      <w:divsChild>
        <w:div w:id="1676836650">
          <w:marLeft w:val="547"/>
          <w:marRight w:val="0"/>
          <w:marTop w:val="134"/>
          <w:marBottom w:val="0"/>
          <w:divBdr>
            <w:top w:val="none" w:sz="0" w:space="0" w:color="auto"/>
            <w:left w:val="none" w:sz="0" w:space="0" w:color="auto"/>
            <w:bottom w:val="none" w:sz="0" w:space="0" w:color="auto"/>
            <w:right w:val="none" w:sz="0" w:space="0" w:color="auto"/>
          </w:divBdr>
        </w:div>
        <w:div w:id="1173379999">
          <w:marLeft w:val="1166"/>
          <w:marRight w:val="0"/>
          <w:marTop w:val="115"/>
          <w:marBottom w:val="0"/>
          <w:divBdr>
            <w:top w:val="none" w:sz="0" w:space="0" w:color="auto"/>
            <w:left w:val="none" w:sz="0" w:space="0" w:color="auto"/>
            <w:bottom w:val="none" w:sz="0" w:space="0" w:color="auto"/>
            <w:right w:val="none" w:sz="0" w:space="0" w:color="auto"/>
          </w:divBdr>
        </w:div>
        <w:div w:id="498230698">
          <w:marLeft w:val="1166"/>
          <w:marRight w:val="0"/>
          <w:marTop w:val="115"/>
          <w:marBottom w:val="0"/>
          <w:divBdr>
            <w:top w:val="none" w:sz="0" w:space="0" w:color="auto"/>
            <w:left w:val="none" w:sz="0" w:space="0" w:color="auto"/>
            <w:bottom w:val="none" w:sz="0" w:space="0" w:color="auto"/>
            <w:right w:val="none" w:sz="0" w:space="0" w:color="auto"/>
          </w:divBdr>
        </w:div>
        <w:div w:id="1415082478">
          <w:marLeft w:val="1166"/>
          <w:marRight w:val="0"/>
          <w:marTop w:val="115"/>
          <w:marBottom w:val="0"/>
          <w:divBdr>
            <w:top w:val="none" w:sz="0" w:space="0" w:color="auto"/>
            <w:left w:val="none" w:sz="0" w:space="0" w:color="auto"/>
            <w:bottom w:val="none" w:sz="0" w:space="0" w:color="auto"/>
            <w:right w:val="none" w:sz="0" w:space="0" w:color="auto"/>
          </w:divBdr>
        </w:div>
        <w:div w:id="2011181216">
          <w:marLeft w:val="547"/>
          <w:marRight w:val="0"/>
          <w:marTop w:val="134"/>
          <w:marBottom w:val="0"/>
          <w:divBdr>
            <w:top w:val="none" w:sz="0" w:space="0" w:color="auto"/>
            <w:left w:val="none" w:sz="0" w:space="0" w:color="auto"/>
            <w:bottom w:val="none" w:sz="0" w:space="0" w:color="auto"/>
            <w:right w:val="none" w:sz="0" w:space="0" w:color="auto"/>
          </w:divBdr>
        </w:div>
        <w:div w:id="157617061">
          <w:marLeft w:val="547"/>
          <w:marRight w:val="0"/>
          <w:marTop w:val="134"/>
          <w:marBottom w:val="0"/>
          <w:divBdr>
            <w:top w:val="none" w:sz="0" w:space="0" w:color="auto"/>
            <w:left w:val="none" w:sz="0" w:space="0" w:color="auto"/>
            <w:bottom w:val="none" w:sz="0" w:space="0" w:color="auto"/>
            <w:right w:val="none" w:sz="0" w:space="0" w:color="auto"/>
          </w:divBdr>
        </w:div>
        <w:div w:id="1291588324">
          <w:marLeft w:val="547"/>
          <w:marRight w:val="0"/>
          <w:marTop w:val="134"/>
          <w:marBottom w:val="0"/>
          <w:divBdr>
            <w:top w:val="none" w:sz="0" w:space="0" w:color="auto"/>
            <w:left w:val="none" w:sz="0" w:space="0" w:color="auto"/>
            <w:bottom w:val="none" w:sz="0" w:space="0" w:color="auto"/>
            <w:right w:val="none" w:sz="0" w:space="0" w:color="auto"/>
          </w:divBdr>
        </w:div>
        <w:div w:id="424569807">
          <w:marLeft w:val="547"/>
          <w:marRight w:val="0"/>
          <w:marTop w:val="134"/>
          <w:marBottom w:val="0"/>
          <w:divBdr>
            <w:top w:val="none" w:sz="0" w:space="0" w:color="auto"/>
            <w:left w:val="none" w:sz="0" w:space="0" w:color="auto"/>
            <w:bottom w:val="none" w:sz="0" w:space="0" w:color="auto"/>
            <w:right w:val="none" w:sz="0" w:space="0" w:color="auto"/>
          </w:divBdr>
        </w:div>
        <w:div w:id="1658722750">
          <w:marLeft w:val="1166"/>
          <w:marRight w:val="0"/>
          <w:marTop w:val="115"/>
          <w:marBottom w:val="0"/>
          <w:divBdr>
            <w:top w:val="none" w:sz="0" w:space="0" w:color="auto"/>
            <w:left w:val="none" w:sz="0" w:space="0" w:color="auto"/>
            <w:bottom w:val="none" w:sz="0" w:space="0" w:color="auto"/>
            <w:right w:val="none" w:sz="0" w:space="0" w:color="auto"/>
          </w:divBdr>
        </w:div>
      </w:divsChild>
    </w:div>
    <w:div w:id="717704912">
      <w:bodyDiv w:val="1"/>
      <w:marLeft w:val="0"/>
      <w:marRight w:val="0"/>
      <w:marTop w:val="0"/>
      <w:marBottom w:val="0"/>
      <w:divBdr>
        <w:top w:val="none" w:sz="0" w:space="0" w:color="auto"/>
        <w:left w:val="none" w:sz="0" w:space="0" w:color="auto"/>
        <w:bottom w:val="none" w:sz="0" w:space="0" w:color="auto"/>
        <w:right w:val="none" w:sz="0" w:space="0" w:color="auto"/>
      </w:divBdr>
    </w:div>
    <w:div w:id="910504631">
      <w:bodyDiv w:val="1"/>
      <w:marLeft w:val="0"/>
      <w:marRight w:val="0"/>
      <w:marTop w:val="0"/>
      <w:marBottom w:val="0"/>
      <w:divBdr>
        <w:top w:val="none" w:sz="0" w:space="0" w:color="auto"/>
        <w:left w:val="none" w:sz="0" w:space="0" w:color="auto"/>
        <w:bottom w:val="none" w:sz="0" w:space="0" w:color="auto"/>
        <w:right w:val="none" w:sz="0" w:space="0" w:color="auto"/>
      </w:divBdr>
    </w:div>
    <w:div w:id="998651787">
      <w:bodyDiv w:val="1"/>
      <w:marLeft w:val="0"/>
      <w:marRight w:val="0"/>
      <w:marTop w:val="0"/>
      <w:marBottom w:val="0"/>
      <w:divBdr>
        <w:top w:val="none" w:sz="0" w:space="0" w:color="auto"/>
        <w:left w:val="none" w:sz="0" w:space="0" w:color="auto"/>
        <w:bottom w:val="none" w:sz="0" w:space="0" w:color="auto"/>
        <w:right w:val="none" w:sz="0" w:space="0" w:color="auto"/>
      </w:divBdr>
    </w:div>
    <w:div w:id="1147359521">
      <w:bodyDiv w:val="1"/>
      <w:marLeft w:val="0"/>
      <w:marRight w:val="0"/>
      <w:marTop w:val="0"/>
      <w:marBottom w:val="0"/>
      <w:divBdr>
        <w:top w:val="none" w:sz="0" w:space="0" w:color="auto"/>
        <w:left w:val="none" w:sz="0" w:space="0" w:color="auto"/>
        <w:bottom w:val="none" w:sz="0" w:space="0" w:color="auto"/>
        <w:right w:val="none" w:sz="0" w:space="0" w:color="auto"/>
      </w:divBdr>
    </w:div>
    <w:div w:id="1300570914">
      <w:bodyDiv w:val="1"/>
      <w:marLeft w:val="0"/>
      <w:marRight w:val="0"/>
      <w:marTop w:val="0"/>
      <w:marBottom w:val="0"/>
      <w:divBdr>
        <w:top w:val="none" w:sz="0" w:space="0" w:color="auto"/>
        <w:left w:val="none" w:sz="0" w:space="0" w:color="auto"/>
        <w:bottom w:val="none" w:sz="0" w:space="0" w:color="auto"/>
        <w:right w:val="none" w:sz="0" w:space="0" w:color="auto"/>
      </w:divBdr>
    </w:div>
    <w:div w:id="1423137839">
      <w:bodyDiv w:val="1"/>
      <w:marLeft w:val="0"/>
      <w:marRight w:val="0"/>
      <w:marTop w:val="0"/>
      <w:marBottom w:val="0"/>
      <w:divBdr>
        <w:top w:val="none" w:sz="0" w:space="0" w:color="auto"/>
        <w:left w:val="none" w:sz="0" w:space="0" w:color="auto"/>
        <w:bottom w:val="none" w:sz="0" w:space="0" w:color="auto"/>
        <w:right w:val="none" w:sz="0" w:space="0" w:color="auto"/>
      </w:divBdr>
    </w:div>
    <w:div w:id="1496530756">
      <w:bodyDiv w:val="1"/>
      <w:marLeft w:val="0"/>
      <w:marRight w:val="0"/>
      <w:marTop w:val="0"/>
      <w:marBottom w:val="0"/>
      <w:divBdr>
        <w:top w:val="none" w:sz="0" w:space="0" w:color="auto"/>
        <w:left w:val="none" w:sz="0" w:space="0" w:color="auto"/>
        <w:bottom w:val="none" w:sz="0" w:space="0" w:color="auto"/>
        <w:right w:val="none" w:sz="0" w:space="0" w:color="auto"/>
      </w:divBdr>
    </w:div>
    <w:div w:id="1721710824">
      <w:bodyDiv w:val="1"/>
      <w:marLeft w:val="0"/>
      <w:marRight w:val="0"/>
      <w:marTop w:val="0"/>
      <w:marBottom w:val="0"/>
      <w:divBdr>
        <w:top w:val="none" w:sz="0" w:space="0" w:color="auto"/>
        <w:left w:val="none" w:sz="0" w:space="0" w:color="auto"/>
        <w:bottom w:val="none" w:sz="0" w:space="0" w:color="auto"/>
        <w:right w:val="none" w:sz="0" w:space="0" w:color="auto"/>
      </w:divBdr>
    </w:div>
    <w:div w:id="1804343735">
      <w:bodyDiv w:val="1"/>
      <w:marLeft w:val="0"/>
      <w:marRight w:val="0"/>
      <w:marTop w:val="0"/>
      <w:marBottom w:val="0"/>
      <w:divBdr>
        <w:top w:val="none" w:sz="0" w:space="0" w:color="auto"/>
        <w:left w:val="none" w:sz="0" w:space="0" w:color="auto"/>
        <w:bottom w:val="none" w:sz="0" w:space="0" w:color="auto"/>
        <w:right w:val="none" w:sz="0" w:space="0" w:color="auto"/>
      </w:divBdr>
    </w:div>
    <w:div w:id="1845435895">
      <w:bodyDiv w:val="1"/>
      <w:marLeft w:val="0"/>
      <w:marRight w:val="0"/>
      <w:marTop w:val="0"/>
      <w:marBottom w:val="0"/>
      <w:divBdr>
        <w:top w:val="none" w:sz="0" w:space="0" w:color="auto"/>
        <w:left w:val="none" w:sz="0" w:space="0" w:color="auto"/>
        <w:bottom w:val="none" w:sz="0" w:space="0" w:color="auto"/>
        <w:right w:val="none" w:sz="0" w:space="0" w:color="auto"/>
      </w:divBdr>
    </w:div>
    <w:div w:id="1889954348">
      <w:bodyDiv w:val="1"/>
      <w:marLeft w:val="0"/>
      <w:marRight w:val="0"/>
      <w:marTop w:val="0"/>
      <w:marBottom w:val="0"/>
      <w:divBdr>
        <w:top w:val="none" w:sz="0" w:space="0" w:color="auto"/>
        <w:left w:val="none" w:sz="0" w:space="0" w:color="auto"/>
        <w:bottom w:val="none" w:sz="0" w:space="0" w:color="auto"/>
        <w:right w:val="none" w:sz="0" w:space="0" w:color="auto"/>
      </w:divBdr>
    </w:div>
    <w:div w:id="1947619416">
      <w:bodyDiv w:val="1"/>
      <w:marLeft w:val="0"/>
      <w:marRight w:val="0"/>
      <w:marTop w:val="0"/>
      <w:marBottom w:val="0"/>
      <w:divBdr>
        <w:top w:val="none" w:sz="0" w:space="0" w:color="auto"/>
        <w:left w:val="none" w:sz="0" w:space="0" w:color="auto"/>
        <w:bottom w:val="none" w:sz="0" w:space="0" w:color="auto"/>
        <w:right w:val="none" w:sz="0" w:space="0" w:color="auto"/>
      </w:divBdr>
    </w:div>
    <w:div w:id="1979650811">
      <w:bodyDiv w:val="1"/>
      <w:marLeft w:val="0"/>
      <w:marRight w:val="0"/>
      <w:marTop w:val="0"/>
      <w:marBottom w:val="0"/>
      <w:divBdr>
        <w:top w:val="none" w:sz="0" w:space="0" w:color="auto"/>
        <w:left w:val="none" w:sz="0" w:space="0" w:color="auto"/>
        <w:bottom w:val="none" w:sz="0" w:space="0" w:color="auto"/>
        <w:right w:val="none" w:sz="0" w:space="0" w:color="auto"/>
      </w:divBdr>
      <w:divsChild>
        <w:div w:id="710495325">
          <w:marLeft w:val="547"/>
          <w:marRight w:val="0"/>
          <w:marTop w:val="134"/>
          <w:marBottom w:val="0"/>
          <w:divBdr>
            <w:top w:val="none" w:sz="0" w:space="0" w:color="auto"/>
            <w:left w:val="none" w:sz="0" w:space="0" w:color="auto"/>
            <w:bottom w:val="none" w:sz="0" w:space="0" w:color="auto"/>
            <w:right w:val="none" w:sz="0" w:space="0" w:color="auto"/>
          </w:divBdr>
        </w:div>
        <w:div w:id="33387325">
          <w:marLeft w:val="547"/>
          <w:marRight w:val="0"/>
          <w:marTop w:val="134"/>
          <w:marBottom w:val="0"/>
          <w:divBdr>
            <w:top w:val="none" w:sz="0" w:space="0" w:color="auto"/>
            <w:left w:val="none" w:sz="0" w:space="0" w:color="auto"/>
            <w:bottom w:val="none" w:sz="0" w:space="0" w:color="auto"/>
            <w:right w:val="none" w:sz="0" w:space="0" w:color="auto"/>
          </w:divBdr>
        </w:div>
        <w:div w:id="1530530281">
          <w:marLeft w:val="547"/>
          <w:marRight w:val="0"/>
          <w:marTop w:val="134"/>
          <w:marBottom w:val="0"/>
          <w:divBdr>
            <w:top w:val="none" w:sz="0" w:space="0" w:color="auto"/>
            <w:left w:val="none" w:sz="0" w:space="0" w:color="auto"/>
            <w:bottom w:val="none" w:sz="0" w:space="0" w:color="auto"/>
            <w:right w:val="none" w:sz="0" w:space="0" w:color="auto"/>
          </w:divBdr>
        </w:div>
        <w:div w:id="1859077481">
          <w:marLeft w:val="547"/>
          <w:marRight w:val="0"/>
          <w:marTop w:val="134"/>
          <w:marBottom w:val="0"/>
          <w:divBdr>
            <w:top w:val="none" w:sz="0" w:space="0" w:color="auto"/>
            <w:left w:val="none" w:sz="0" w:space="0" w:color="auto"/>
            <w:bottom w:val="none" w:sz="0" w:space="0" w:color="auto"/>
            <w:right w:val="none" w:sz="0" w:space="0" w:color="auto"/>
          </w:divBdr>
        </w:div>
      </w:divsChild>
    </w:div>
    <w:div w:id="204578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z.babl@rch.org.au" TargetMode="External"/><Relationship Id="rId13" Type="http://schemas.openxmlformats.org/officeDocument/2006/relationships/hyperlink" Target="mailto:amit.kochar@health.sa.gov.au" TargetMode="External"/><Relationship Id="rId18" Type="http://schemas.openxmlformats.org/officeDocument/2006/relationships/hyperlink" Target="mailto:stephen.hearps@mcri.edu.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dlyttle77@gmail.com" TargetMode="External"/><Relationship Id="rId7" Type="http://schemas.openxmlformats.org/officeDocument/2006/relationships/endnotes" Target="endnotes.xml"/><Relationship Id="rId12" Type="http://schemas.openxmlformats.org/officeDocument/2006/relationships/hyperlink" Target="mailto:natalie.phillips@merton-oxford.com" TargetMode="External"/><Relationship Id="rId17" Type="http://schemas.openxmlformats.org/officeDocument/2006/relationships/hyperlink" Target="mailto:susan.donath@mcri.edu.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ocelyn.neutze@middlemore.co.nz" TargetMode="External"/><Relationship Id="rId20" Type="http://schemas.openxmlformats.org/officeDocument/2006/relationships/hyperlink" Target="mailto:silviabres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edith.borland@health.wa.gov.a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jeremy.furyk@health.qld.gov.au" TargetMode="External"/><Relationship Id="rId23" Type="http://schemas.openxmlformats.org/officeDocument/2006/relationships/image" Target="media/image1.png"/><Relationship Id="rId10" Type="http://schemas.openxmlformats.org/officeDocument/2006/relationships/hyperlink" Target="mailto:sdalziel@adhb.govt.nz" TargetMode="External"/><Relationship Id="rId19" Type="http://schemas.openxmlformats.org/officeDocument/2006/relationships/hyperlink" Target="mailto:charlotte.molesworth@mcri.edu.au" TargetMode="External"/><Relationship Id="rId4" Type="http://schemas.openxmlformats.org/officeDocument/2006/relationships/settings" Target="settings.xml"/><Relationship Id="rId9" Type="http://schemas.openxmlformats.org/officeDocument/2006/relationships/hyperlink" Target="mailto:ed.oakley@rch.org.au" TargetMode="External"/><Relationship Id="rId14" Type="http://schemas.openxmlformats.org/officeDocument/2006/relationships/hyperlink" Target="mailto:sarah.dalton@health.nsw.gov.au" TargetMode="External"/><Relationship Id="rId22" Type="http://schemas.openxmlformats.org/officeDocument/2006/relationships/hyperlink" Target="mailto:franz.babl@rch.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4A481-3C8A-4715-AF1E-909A8CDF3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5921</Words>
  <Characters>33755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Arpone</dc:creator>
  <cp:lastModifiedBy>Mark Lyttle</cp:lastModifiedBy>
  <cp:revision>3</cp:revision>
  <dcterms:created xsi:type="dcterms:W3CDTF">2018-04-02T15:27:00Z</dcterms:created>
  <dcterms:modified xsi:type="dcterms:W3CDTF">2018-04-02T15:48:00Z</dcterms:modified>
</cp:coreProperties>
</file>