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ED279" w14:textId="1AFE93C0" w:rsidR="008D4CD1" w:rsidRPr="001B23AB" w:rsidRDefault="008D4CD1" w:rsidP="008D4CD1">
      <w:pPr>
        <w:spacing w:after="0" w:line="240" w:lineRule="auto"/>
        <w:rPr>
          <w:rFonts w:ascii="Arial" w:hAnsi="Arial" w:cs="Arial"/>
          <w:b/>
          <w:sz w:val="28"/>
          <w:szCs w:val="28"/>
        </w:rPr>
      </w:pPr>
      <w:r w:rsidRPr="001B23AB">
        <w:rPr>
          <w:rFonts w:ascii="Arial" w:hAnsi="Arial" w:cs="Arial"/>
          <w:b/>
          <w:sz w:val="28"/>
          <w:szCs w:val="28"/>
        </w:rPr>
        <w:t>Developed-developing world partnerships for sustainable development</w:t>
      </w:r>
      <w:r w:rsidR="00A04255" w:rsidRPr="001B23AB">
        <w:rPr>
          <w:rFonts w:ascii="Arial" w:hAnsi="Arial" w:cs="Arial"/>
          <w:b/>
          <w:sz w:val="28"/>
          <w:szCs w:val="28"/>
        </w:rPr>
        <w:t xml:space="preserve"> (3</w:t>
      </w:r>
      <w:r w:rsidR="00442E82" w:rsidRPr="001B23AB">
        <w:rPr>
          <w:rFonts w:ascii="Arial" w:hAnsi="Arial" w:cs="Arial"/>
          <w:b/>
          <w:sz w:val="28"/>
          <w:szCs w:val="28"/>
        </w:rPr>
        <w:t>)</w:t>
      </w:r>
      <w:r w:rsidRPr="001B23AB">
        <w:rPr>
          <w:rFonts w:ascii="Arial" w:hAnsi="Arial" w:cs="Arial"/>
          <w:b/>
          <w:sz w:val="28"/>
          <w:szCs w:val="28"/>
        </w:rPr>
        <w:t xml:space="preserve">: </w:t>
      </w:r>
      <w:r w:rsidR="00494847">
        <w:rPr>
          <w:rFonts w:ascii="Arial" w:hAnsi="Arial" w:cs="Arial"/>
          <w:b/>
          <w:sz w:val="28"/>
          <w:szCs w:val="28"/>
        </w:rPr>
        <w:t xml:space="preserve">reducing </w:t>
      </w:r>
      <w:r w:rsidR="00A04255" w:rsidRPr="001B23AB">
        <w:rPr>
          <w:rFonts w:ascii="Arial" w:hAnsi="Arial" w:cs="Arial"/>
          <w:b/>
          <w:sz w:val="28"/>
          <w:szCs w:val="28"/>
        </w:rPr>
        <w:t>carbon sequestration uncertainties</w:t>
      </w:r>
      <w:r w:rsidR="000963AA">
        <w:rPr>
          <w:rFonts w:ascii="Arial" w:hAnsi="Arial" w:cs="Arial"/>
          <w:b/>
          <w:sz w:val="28"/>
          <w:szCs w:val="28"/>
        </w:rPr>
        <w:t xml:space="preserve"> in south Indian tropical dry evergreen forest</w:t>
      </w:r>
    </w:p>
    <w:p w14:paraId="251D3769" w14:textId="77777777" w:rsidR="008D4CD1" w:rsidRPr="001B23AB" w:rsidRDefault="008D4CD1" w:rsidP="008D4CD1">
      <w:pPr>
        <w:spacing w:after="0" w:line="240" w:lineRule="auto"/>
        <w:contextualSpacing/>
        <w:rPr>
          <w:rFonts w:ascii="Arial" w:hAnsi="Arial" w:cs="Arial"/>
          <w:sz w:val="24"/>
          <w:szCs w:val="24"/>
        </w:rPr>
      </w:pPr>
    </w:p>
    <w:p w14:paraId="6CE38D9C" w14:textId="280B67FB" w:rsidR="008D4CD1" w:rsidRPr="001B23AB" w:rsidRDefault="008D4CD1" w:rsidP="008D4CD1">
      <w:pPr>
        <w:spacing w:after="0" w:line="240" w:lineRule="auto"/>
        <w:contextualSpacing/>
        <w:rPr>
          <w:rFonts w:ascii="Arial" w:hAnsi="Arial" w:cs="Arial"/>
          <w:sz w:val="24"/>
          <w:szCs w:val="24"/>
        </w:rPr>
      </w:pPr>
      <w:r w:rsidRPr="001B23AB">
        <w:rPr>
          <w:rFonts w:ascii="Arial" w:hAnsi="Arial" w:cs="Arial"/>
          <w:b/>
          <w:sz w:val="24"/>
          <w:szCs w:val="24"/>
        </w:rPr>
        <w:t>Dr Mark Everard</w:t>
      </w:r>
      <w:r w:rsidRPr="001B23AB">
        <w:rPr>
          <w:rFonts w:ascii="Arial" w:hAnsi="Arial" w:cs="Arial"/>
          <w:sz w:val="24"/>
          <w:szCs w:val="24"/>
        </w:rPr>
        <w:t xml:space="preserve">, </w:t>
      </w:r>
      <w:r w:rsidRPr="001B23AB">
        <w:rPr>
          <w:rFonts w:ascii="Arial" w:eastAsia="Calibri" w:hAnsi="Arial" w:cs="Arial"/>
          <w:sz w:val="24"/>
          <w:szCs w:val="24"/>
        </w:rPr>
        <w:t>University of the West of England (UWE), Coldharbour Lane, Frenchay Campus, Bristol BS16 1QY, UK</w:t>
      </w:r>
      <w:r w:rsidR="00B3785A">
        <w:rPr>
          <w:rFonts w:ascii="Arial" w:eastAsia="Calibri" w:hAnsi="Arial" w:cs="Arial"/>
          <w:sz w:val="24"/>
          <w:szCs w:val="24"/>
        </w:rPr>
        <w:t>.</w:t>
      </w:r>
      <w:r w:rsidRPr="001B23AB">
        <w:rPr>
          <w:rFonts w:ascii="Arial" w:eastAsia="Calibri" w:hAnsi="Arial" w:cs="Arial"/>
          <w:sz w:val="24"/>
          <w:szCs w:val="24"/>
        </w:rPr>
        <w:t xml:space="preserve"> </w:t>
      </w:r>
      <w:r w:rsidR="00B3785A">
        <w:rPr>
          <w:rFonts w:ascii="Arial" w:eastAsia="Calibri" w:hAnsi="Arial" w:cs="Arial"/>
          <w:sz w:val="24"/>
          <w:szCs w:val="24"/>
        </w:rPr>
        <w:t xml:space="preserve"> </w:t>
      </w:r>
      <w:r w:rsidRPr="001B23AB">
        <w:rPr>
          <w:rFonts w:ascii="Arial" w:eastAsia="Calibri" w:hAnsi="Arial" w:cs="Arial"/>
          <w:sz w:val="24"/>
          <w:szCs w:val="24"/>
        </w:rPr>
        <w:t>(</w:t>
      </w:r>
      <w:r w:rsidR="00B3785A">
        <w:rPr>
          <w:rFonts w:ascii="Arial" w:eastAsia="Calibri" w:hAnsi="Arial" w:cs="Arial"/>
          <w:sz w:val="24"/>
          <w:szCs w:val="24"/>
        </w:rPr>
        <w:t xml:space="preserve">Corresponding author: </w:t>
      </w:r>
      <w:hyperlink r:id="rId8" w:history="1">
        <w:r w:rsidRPr="001B23AB">
          <w:rPr>
            <w:rStyle w:val="Hyperlink"/>
            <w:rFonts w:ascii="Arial" w:hAnsi="Arial" w:cs="Arial"/>
            <w:sz w:val="24"/>
            <w:szCs w:val="24"/>
          </w:rPr>
          <w:t>mark.everard@uwe.ac.uk</w:t>
        </w:r>
      </w:hyperlink>
      <w:r w:rsidRPr="001B23AB">
        <w:rPr>
          <w:rFonts w:ascii="Arial" w:hAnsi="Arial" w:cs="Arial"/>
          <w:sz w:val="24"/>
          <w:szCs w:val="24"/>
        </w:rPr>
        <w:t>, +44-(0)-7747-120019</w:t>
      </w:r>
      <w:r w:rsidR="00B3785A">
        <w:rPr>
          <w:rFonts w:ascii="Arial" w:hAnsi="Arial" w:cs="Arial"/>
          <w:sz w:val="24"/>
          <w:szCs w:val="24"/>
        </w:rPr>
        <w:t>.)</w:t>
      </w:r>
    </w:p>
    <w:p w14:paraId="456212E0" w14:textId="77777777" w:rsidR="008D4CD1" w:rsidRPr="001B23AB" w:rsidRDefault="008D4CD1" w:rsidP="008D4CD1">
      <w:pPr>
        <w:spacing w:after="0" w:line="240" w:lineRule="auto"/>
        <w:contextualSpacing/>
        <w:rPr>
          <w:rFonts w:ascii="Arial" w:hAnsi="Arial" w:cs="Arial"/>
          <w:sz w:val="24"/>
          <w:szCs w:val="24"/>
        </w:rPr>
      </w:pPr>
    </w:p>
    <w:p w14:paraId="51036FB0" w14:textId="415865A2" w:rsidR="00864674" w:rsidRPr="001B23AB" w:rsidRDefault="00864674" w:rsidP="00864674">
      <w:pPr>
        <w:spacing w:after="0" w:line="240" w:lineRule="auto"/>
        <w:contextualSpacing/>
        <w:rPr>
          <w:rFonts w:ascii="Arial" w:eastAsia="Calibri" w:hAnsi="Arial" w:cs="Arial"/>
          <w:sz w:val="24"/>
          <w:szCs w:val="24"/>
        </w:rPr>
      </w:pPr>
      <w:r w:rsidRPr="001B23AB">
        <w:rPr>
          <w:rFonts w:ascii="Arial" w:hAnsi="Arial" w:cs="Arial"/>
          <w:b/>
          <w:sz w:val="24"/>
          <w:szCs w:val="24"/>
        </w:rPr>
        <w:t>Professor James Longhurst</w:t>
      </w:r>
      <w:r w:rsidRPr="001B23AB">
        <w:rPr>
          <w:rFonts w:ascii="Arial" w:hAnsi="Arial" w:cs="Arial"/>
          <w:sz w:val="24"/>
          <w:szCs w:val="24"/>
        </w:rPr>
        <w:t xml:space="preserve">, </w:t>
      </w:r>
      <w:r w:rsidRPr="001B23AB">
        <w:rPr>
          <w:rFonts w:ascii="Arial" w:eastAsia="Calibri" w:hAnsi="Arial" w:cs="Arial"/>
          <w:sz w:val="24"/>
          <w:szCs w:val="24"/>
        </w:rPr>
        <w:t>University of the West of England (UWE), Coldharbour Lane, Frenchay Campus, Bristol BS16 1QY, UK</w:t>
      </w:r>
      <w:r w:rsidR="00C032F9" w:rsidRPr="001B23AB">
        <w:rPr>
          <w:rFonts w:ascii="Arial" w:eastAsia="Calibri" w:hAnsi="Arial" w:cs="Arial"/>
          <w:sz w:val="24"/>
          <w:szCs w:val="24"/>
        </w:rPr>
        <w:t>.</w:t>
      </w:r>
    </w:p>
    <w:p w14:paraId="23969DE3" w14:textId="77777777" w:rsidR="00864674" w:rsidRDefault="00864674" w:rsidP="00864674">
      <w:pPr>
        <w:spacing w:after="0" w:line="240" w:lineRule="auto"/>
        <w:contextualSpacing/>
        <w:rPr>
          <w:rFonts w:ascii="Arial" w:eastAsiaTheme="minorEastAsia" w:hAnsi="Arial" w:cs="Arial"/>
          <w:b/>
          <w:sz w:val="24"/>
          <w:szCs w:val="24"/>
        </w:rPr>
      </w:pPr>
    </w:p>
    <w:p w14:paraId="04499308" w14:textId="2F4689F0" w:rsidR="00D85858" w:rsidRPr="00FC73A0" w:rsidRDefault="00D508A3" w:rsidP="00FC73A0">
      <w:pPr>
        <w:spacing w:after="0" w:line="240" w:lineRule="auto"/>
        <w:contextualSpacing/>
        <w:rPr>
          <w:rFonts w:ascii="Arial" w:hAnsi="Arial" w:cs="Arial"/>
          <w:sz w:val="24"/>
          <w:szCs w:val="24"/>
        </w:rPr>
      </w:pPr>
      <w:r w:rsidRPr="00EC004F">
        <w:rPr>
          <w:rFonts w:ascii="Arial" w:eastAsia="Calibri" w:hAnsi="Arial" w:cs="Arial"/>
          <w:b/>
          <w:sz w:val="24"/>
          <w:szCs w:val="24"/>
        </w:rPr>
        <w:t xml:space="preserve">Dr </w:t>
      </w:r>
      <w:r w:rsidRPr="00EC004F">
        <w:rPr>
          <w:rFonts w:ascii="Arial" w:hAnsi="Arial" w:cs="Arial"/>
          <w:b/>
          <w:sz w:val="24"/>
          <w:szCs w:val="24"/>
        </w:rPr>
        <w:t>John Pontin</w:t>
      </w:r>
      <w:r>
        <w:rPr>
          <w:rFonts w:ascii="Arial" w:hAnsi="Arial" w:cs="Arial"/>
          <w:sz w:val="24"/>
          <w:szCs w:val="24"/>
        </w:rPr>
        <w:t xml:space="preserve">, The Converging </w:t>
      </w:r>
      <w:r w:rsidRPr="00FC73A0">
        <w:rPr>
          <w:rFonts w:ascii="Arial" w:hAnsi="Arial" w:cs="Arial"/>
          <w:sz w:val="24"/>
          <w:szCs w:val="24"/>
        </w:rPr>
        <w:t xml:space="preserve">World, </w:t>
      </w:r>
      <w:r w:rsidR="00D85858" w:rsidRPr="00FC73A0">
        <w:rPr>
          <w:rFonts w:ascii="Arial" w:hAnsi="Arial" w:cs="Arial"/>
          <w:sz w:val="24"/>
          <w:szCs w:val="24"/>
        </w:rPr>
        <w:t>c/o Everoze, 5th Floor,</w:t>
      </w:r>
      <w:r w:rsidR="00EF3DA9" w:rsidRPr="00FC73A0">
        <w:rPr>
          <w:rFonts w:ascii="Arial" w:hAnsi="Arial" w:cs="Arial"/>
          <w:sz w:val="24"/>
          <w:szCs w:val="24"/>
        </w:rPr>
        <w:t xml:space="preserve"> </w:t>
      </w:r>
      <w:bookmarkStart w:id="0" w:name="_Hlk510698367"/>
      <w:r w:rsidR="00D85858" w:rsidRPr="00FC73A0">
        <w:rPr>
          <w:rFonts w:ascii="Arial" w:hAnsi="Arial" w:cs="Arial"/>
          <w:sz w:val="24"/>
          <w:szCs w:val="24"/>
        </w:rPr>
        <w:t>30 Queen Charlotte S</w:t>
      </w:r>
      <w:r w:rsidR="00FC73A0" w:rsidRPr="00FC73A0">
        <w:rPr>
          <w:rFonts w:ascii="Arial" w:hAnsi="Arial" w:cs="Arial"/>
          <w:sz w:val="24"/>
          <w:szCs w:val="24"/>
        </w:rPr>
        <w:t>tree</w:t>
      </w:r>
      <w:r w:rsidR="00D85858" w:rsidRPr="00FC73A0">
        <w:rPr>
          <w:rFonts w:ascii="Arial" w:hAnsi="Arial" w:cs="Arial"/>
          <w:sz w:val="24"/>
          <w:szCs w:val="24"/>
        </w:rPr>
        <w:t>t, Bristol BS1 4HJ,</w:t>
      </w:r>
      <w:bookmarkEnd w:id="0"/>
      <w:r w:rsidR="00D85858" w:rsidRPr="00FC73A0">
        <w:rPr>
          <w:rFonts w:ascii="Arial" w:hAnsi="Arial" w:cs="Arial"/>
          <w:sz w:val="24"/>
          <w:szCs w:val="24"/>
        </w:rPr>
        <w:t xml:space="preserve"> UK</w:t>
      </w:r>
      <w:r w:rsidR="00FC73A0" w:rsidRPr="00FC73A0">
        <w:rPr>
          <w:rFonts w:ascii="Arial" w:hAnsi="Arial" w:cs="Arial"/>
          <w:sz w:val="24"/>
          <w:szCs w:val="24"/>
        </w:rPr>
        <w:t>.</w:t>
      </w:r>
    </w:p>
    <w:p w14:paraId="0D779F72" w14:textId="77777777" w:rsidR="00D508A3" w:rsidRPr="00FC73A0" w:rsidRDefault="00D508A3" w:rsidP="00D508A3">
      <w:pPr>
        <w:spacing w:after="0" w:line="240" w:lineRule="auto"/>
        <w:contextualSpacing/>
        <w:rPr>
          <w:rFonts w:ascii="Arial" w:hAnsi="Arial" w:cs="Arial"/>
          <w:sz w:val="24"/>
          <w:szCs w:val="24"/>
        </w:rPr>
      </w:pPr>
    </w:p>
    <w:p w14:paraId="664CEC7F" w14:textId="7BA7F149" w:rsidR="00D508A3" w:rsidRPr="00FC73A0" w:rsidRDefault="00D508A3" w:rsidP="00D508A3">
      <w:pPr>
        <w:spacing w:after="0" w:line="240" w:lineRule="auto"/>
        <w:contextualSpacing/>
        <w:rPr>
          <w:rFonts w:ascii="Arial" w:hAnsi="Arial" w:cs="Arial"/>
          <w:sz w:val="24"/>
          <w:szCs w:val="24"/>
        </w:rPr>
      </w:pPr>
      <w:r w:rsidRPr="00FC73A0">
        <w:rPr>
          <w:rFonts w:ascii="Arial" w:hAnsi="Arial" w:cs="Arial"/>
          <w:b/>
          <w:sz w:val="24"/>
          <w:szCs w:val="24"/>
        </w:rPr>
        <w:t>Dr Wendy Stephenson</w:t>
      </w:r>
      <w:r w:rsidRPr="00FC73A0">
        <w:rPr>
          <w:rFonts w:ascii="Arial" w:hAnsi="Arial" w:cs="Arial"/>
          <w:sz w:val="24"/>
          <w:szCs w:val="24"/>
        </w:rPr>
        <w:t xml:space="preserve">, The Converging World, </w:t>
      </w:r>
      <w:r w:rsidR="00FC73A0" w:rsidRPr="00FC73A0">
        <w:rPr>
          <w:rFonts w:ascii="Arial" w:hAnsi="Arial" w:cs="Arial"/>
          <w:sz w:val="24"/>
          <w:szCs w:val="24"/>
        </w:rPr>
        <w:t xml:space="preserve">c/o Everoze, 5th Floor, </w:t>
      </w:r>
      <w:r w:rsidR="00EF3DA9" w:rsidRPr="00FC73A0">
        <w:rPr>
          <w:rFonts w:ascii="Arial" w:hAnsi="Arial" w:cs="Arial"/>
          <w:sz w:val="24"/>
          <w:szCs w:val="24"/>
        </w:rPr>
        <w:t>30 Queen Charlotte S</w:t>
      </w:r>
      <w:r w:rsidR="00FC73A0" w:rsidRPr="00FC73A0">
        <w:rPr>
          <w:rFonts w:ascii="Arial" w:hAnsi="Arial" w:cs="Arial"/>
          <w:sz w:val="24"/>
          <w:szCs w:val="24"/>
        </w:rPr>
        <w:t>tree</w:t>
      </w:r>
      <w:r w:rsidR="00EF3DA9" w:rsidRPr="00FC73A0">
        <w:rPr>
          <w:rFonts w:ascii="Arial" w:hAnsi="Arial" w:cs="Arial"/>
          <w:sz w:val="24"/>
          <w:szCs w:val="24"/>
        </w:rPr>
        <w:t>t, Bristol BS1 4HJ,</w:t>
      </w:r>
      <w:r w:rsidR="00FC73A0" w:rsidRPr="00FC73A0">
        <w:rPr>
          <w:rFonts w:ascii="Arial" w:hAnsi="Arial" w:cs="Arial"/>
          <w:sz w:val="24"/>
          <w:szCs w:val="24"/>
        </w:rPr>
        <w:t xml:space="preserve"> UK.</w:t>
      </w:r>
    </w:p>
    <w:p w14:paraId="56020608" w14:textId="77777777" w:rsidR="00FC73A0" w:rsidRPr="00FC73A0" w:rsidRDefault="00FC73A0" w:rsidP="00D508A3">
      <w:pPr>
        <w:spacing w:after="0" w:line="240" w:lineRule="auto"/>
        <w:contextualSpacing/>
        <w:rPr>
          <w:rFonts w:ascii="Arial" w:hAnsi="Arial" w:cs="Arial"/>
          <w:sz w:val="24"/>
          <w:szCs w:val="24"/>
        </w:rPr>
      </w:pPr>
    </w:p>
    <w:p w14:paraId="3019B235" w14:textId="77777777" w:rsidR="00D508A3" w:rsidRPr="00FC73A0" w:rsidRDefault="00D508A3" w:rsidP="00D508A3">
      <w:pPr>
        <w:spacing w:after="0" w:line="240" w:lineRule="auto"/>
        <w:contextualSpacing/>
        <w:rPr>
          <w:rFonts w:ascii="Arial" w:eastAsia="Calibri" w:hAnsi="Arial" w:cs="Arial"/>
          <w:sz w:val="24"/>
          <w:szCs w:val="24"/>
        </w:rPr>
      </w:pPr>
      <w:r w:rsidRPr="00FC73A0">
        <w:rPr>
          <w:rFonts w:ascii="Arial" w:hAnsi="Arial" w:cs="Arial"/>
          <w:b/>
          <w:sz w:val="24"/>
          <w:szCs w:val="24"/>
        </w:rPr>
        <w:t>Joss Brooks</w:t>
      </w:r>
      <w:r w:rsidRPr="00FC73A0">
        <w:rPr>
          <w:rFonts w:ascii="Arial" w:hAnsi="Arial" w:cs="Arial"/>
          <w:sz w:val="24"/>
          <w:szCs w:val="24"/>
        </w:rPr>
        <w:t>, Pitchandikulam Bio Resource Centre (PBRC), Pitchandikulam Forest, Auroville 605101, Tamil Nadu, India.</w:t>
      </w:r>
    </w:p>
    <w:p w14:paraId="64D66E92" w14:textId="77777777" w:rsidR="00D508A3" w:rsidRPr="00FC73A0" w:rsidRDefault="00D508A3" w:rsidP="00D508A3">
      <w:pPr>
        <w:spacing w:after="0" w:line="240" w:lineRule="auto"/>
        <w:contextualSpacing/>
        <w:rPr>
          <w:rFonts w:ascii="Arial" w:eastAsiaTheme="minorEastAsia" w:hAnsi="Arial" w:cs="Arial"/>
          <w:b/>
          <w:sz w:val="24"/>
          <w:szCs w:val="24"/>
        </w:rPr>
      </w:pPr>
    </w:p>
    <w:p w14:paraId="115CD6A5" w14:textId="453CF4A1" w:rsidR="00D508A3" w:rsidRDefault="00D508A3" w:rsidP="00D508A3">
      <w:pPr>
        <w:spacing w:after="0" w:line="240" w:lineRule="auto"/>
        <w:contextualSpacing/>
        <w:rPr>
          <w:rFonts w:ascii="Arial" w:hAnsi="Arial" w:cs="Arial"/>
          <w:sz w:val="24"/>
          <w:szCs w:val="24"/>
        </w:rPr>
      </w:pPr>
      <w:r w:rsidRPr="00FC73A0">
        <w:rPr>
          <w:rFonts w:ascii="Arial" w:hAnsi="Arial" w:cs="Arial"/>
          <w:b/>
          <w:sz w:val="24"/>
          <w:szCs w:val="24"/>
        </w:rPr>
        <w:t>Molly Byrne</w:t>
      </w:r>
      <w:r w:rsidRPr="00FC73A0">
        <w:rPr>
          <w:rFonts w:ascii="Arial" w:hAnsi="Arial" w:cs="Arial"/>
          <w:sz w:val="24"/>
          <w:szCs w:val="24"/>
        </w:rPr>
        <w:t xml:space="preserve">, The Converging World, </w:t>
      </w:r>
      <w:r w:rsidR="00FC73A0" w:rsidRPr="00FC73A0">
        <w:rPr>
          <w:rFonts w:ascii="Arial" w:hAnsi="Arial" w:cs="Arial"/>
          <w:sz w:val="24"/>
          <w:szCs w:val="24"/>
        </w:rPr>
        <w:t xml:space="preserve">c/o Everoze, 5th Floor, </w:t>
      </w:r>
      <w:r w:rsidR="00EF3DA9" w:rsidRPr="00FC73A0">
        <w:rPr>
          <w:rFonts w:ascii="Arial" w:hAnsi="Arial" w:cs="Arial"/>
          <w:sz w:val="24"/>
          <w:szCs w:val="24"/>
        </w:rPr>
        <w:t>30 Queen Charlotte S</w:t>
      </w:r>
      <w:r w:rsidR="00FC73A0" w:rsidRPr="00FC73A0">
        <w:rPr>
          <w:rFonts w:ascii="Arial" w:hAnsi="Arial" w:cs="Arial"/>
          <w:sz w:val="24"/>
          <w:szCs w:val="24"/>
        </w:rPr>
        <w:t>tree</w:t>
      </w:r>
      <w:r w:rsidR="00EF3DA9" w:rsidRPr="00FC73A0">
        <w:rPr>
          <w:rFonts w:ascii="Arial" w:hAnsi="Arial" w:cs="Arial"/>
          <w:sz w:val="24"/>
          <w:szCs w:val="24"/>
        </w:rPr>
        <w:t>t, Bristol BS1 4HJ,</w:t>
      </w:r>
      <w:r w:rsidR="00FC73A0" w:rsidRPr="00FC73A0">
        <w:rPr>
          <w:rFonts w:ascii="Arial" w:hAnsi="Arial" w:cs="Arial"/>
          <w:sz w:val="24"/>
          <w:szCs w:val="24"/>
        </w:rPr>
        <w:t xml:space="preserve"> UK.</w:t>
      </w:r>
    </w:p>
    <w:p w14:paraId="31A3383B" w14:textId="77777777" w:rsidR="00D508A3" w:rsidRDefault="00D508A3" w:rsidP="00D508A3">
      <w:pPr>
        <w:spacing w:after="0" w:line="240" w:lineRule="auto"/>
        <w:contextualSpacing/>
        <w:rPr>
          <w:rFonts w:ascii="Arial" w:hAnsi="Arial" w:cs="Arial"/>
          <w:sz w:val="24"/>
          <w:szCs w:val="24"/>
        </w:rPr>
      </w:pPr>
    </w:p>
    <w:p w14:paraId="7F2FDB9A" w14:textId="77777777" w:rsidR="000963AA" w:rsidRPr="001B23AB" w:rsidRDefault="000963AA" w:rsidP="00864674">
      <w:pPr>
        <w:spacing w:after="0" w:line="240" w:lineRule="auto"/>
        <w:contextualSpacing/>
        <w:rPr>
          <w:rFonts w:ascii="Arial" w:eastAsiaTheme="minorEastAsia" w:hAnsi="Arial" w:cs="Arial"/>
          <w:b/>
          <w:sz w:val="24"/>
          <w:szCs w:val="24"/>
        </w:rPr>
      </w:pPr>
    </w:p>
    <w:p w14:paraId="7B30B757" w14:textId="77777777" w:rsidR="008D4CD1" w:rsidRPr="001B23AB" w:rsidRDefault="008D4CD1" w:rsidP="008D4CD1">
      <w:pPr>
        <w:spacing w:after="0" w:line="240" w:lineRule="auto"/>
        <w:contextualSpacing/>
        <w:rPr>
          <w:rFonts w:ascii="Arial" w:hAnsi="Arial" w:cs="Arial"/>
          <w:b/>
          <w:color w:val="000000" w:themeColor="text1"/>
          <w:sz w:val="24"/>
          <w:szCs w:val="24"/>
        </w:rPr>
      </w:pPr>
      <w:r w:rsidRPr="001B23AB">
        <w:rPr>
          <w:rFonts w:ascii="Arial" w:hAnsi="Arial" w:cs="Arial"/>
          <w:b/>
          <w:color w:val="000000" w:themeColor="text1"/>
          <w:sz w:val="24"/>
          <w:szCs w:val="24"/>
        </w:rPr>
        <w:t>Abstract</w:t>
      </w:r>
    </w:p>
    <w:p w14:paraId="16F67E97" w14:textId="77777777" w:rsidR="008D4CD1" w:rsidRPr="001B23AB" w:rsidRDefault="008D4CD1" w:rsidP="008D4CD1">
      <w:pPr>
        <w:spacing w:after="0" w:line="240" w:lineRule="auto"/>
        <w:contextualSpacing/>
        <w:rPr>
          <w:rFonts w:ascii="Arial" w:hAnsi="Arial" w:cs="Arial"/>
          <w:color w:val="000000" w:themeColor="text1"/>
          <w:sz w:val="24"/>
          <w:szCs w:val="24"/>
        </w:rPr>
      </w:pPr>
    </w:p>
    <w:p w14:paraId="7D14D38E" w14:textId="2081F011" w:rsidR="00714CAF" w:rsidRPr="00710E9A" w:rsidRDefault="00714CAF">
      <w:pPr>
        <w:autoSpaceDE w:val="0"/>
        <w:autoSpaceDN w:val="0"/>
        <w:adjustRightInd w:val="0"/>
        <w:spacing w:after="0" w:line="240" w:lineRule="auto"/>
        <w:rPr>
          <w:rFonts w:ascii="Arial" w:hAnsi="Arial" w:cs="Arial"/>
          <w:sz w:val="24"/>
          <w:szCs w:val="24"/>
        </w:rPr>
      </w:pPr>
      <w:r w:rsidRPr="001B23AB">
        <w:rPr>
          <w:rFonts w:ascii="Arial" w:hAnsi="Arial" w:cs="Arial"/>
          <w:sz w:val="24"/>
          <w:szCs w:val="24"/>
        </w:rPr>
        <w:t xml:space="preserve">Climate regulation </w:t>
      </w:r>
      <w:r w:rsidR="00732FBC">
        <w:rPr>
          <w:rFonts w:ascii="Arial" w:hAnsi="Arial" w:cs="Arial"/>
          <w:sz w:val="24"/>
          <w:szCs w:val="24"/>
        </w:rPr>
        <w:t xml:space="preserve">services provided by </w:t>
      </w:r>
      <w:r>
        <w:rPr>
          <w:rFonts w:ascii="Arial" w:hAnsi="Arial" w:cs="Arial"/>
          <w:sz w:val="24"/>
          <w:szCs w:val="24"/>
        </w:rPr>
        <w:t>tropical dry evergreen forest (</w:t>
      </w:r>
      <w:r w:rsidRPr="001B23AB">
        <w:rPr>
          <w:rFonts w:ascii="Arial" w:hAnsi="Arial" w:cs="Arial"/>
          <w:sz w:val="24"/>
          <w:szCs w:val="24"/>
        </w:rPr>
        <w:t>TDEF</w:t>
      </w:r>
      <w:r>
        <w:rPr>
          <w:rFonts w:ascii="Arial" w:hAnsi="Arial" w:cs="Arial"/>
          <w:sz w:val="24"/>
          <w:szCs w:val="24"/>
        </w:rPr>
        <w:t xml:space="preserve">), a threatened habitat of India’s Coromandel Coast, </w:t>
      </w:r>
      <w:r w:rsidR="00FC73A0">
        <w:rPr>
          <w:rFonts w:ascii="Arial" w:hAnsi="Arial" w:cs="Arial"/>
          <w:sz w:val="24"/>
          <w:szCs w:val="24"/>
        </w:rPr>
        <w:t xml:space="preserve">appear </w:t>
      </w:r>
      <w:r w:rsidRPr="001B23AB">
        <w:rPr>
          <w:rFonts w:ascii="Arial" w:hAnsi="Arial" w:cs="Arial"/>
          <w:sz w:val="24"/>
          <w:szCs w:val="24"/>
        </w:rPr>
        <w:t>significant</w:t>
      </w:r>
      <w:r>
        <w:rPr>
          <w:rFonts w:ascii="Arial" w:hAnsi="Arial" w:cs="Arial"/>
          <w:sz w:val="24"/>
          <w:szCs w:val="24"/>
        </w:rPr>
        <w:t xml:space="preserve"> due to </w:t>
      </w:r>
      <w:r w:rsidR="00FB17DD">
        <w:rPr>
          <w:rFonts w:ascii="Arial" w:hAnsi="Arial" w:cs="Arial"/>
          <w:sz w:val="24"/>
          <w:szCs w:val="24"/>
        </w:rPr>
        <w:t xml:space="preserve">high </w:t>
      </w:r>
      <w:r w:rsidRPr="001B23AB">
        <w:rPr>
          <w:rFonts w:ascii="Arial" w:hAnsi="Arial" w:cs="Arial"/>
          <w:sz w:val="24"/>
          <w:szCs w:val="24"/>
        </w:rPr>
        <w:t xml:space="preserve">carbon </w:t>
      </w:r>
      <w:r>
        <w:rPr>
          <w:rFonts w:ascii="Arial" w:hAnsi="Arial" w:cs="Arial"/>
          <w:sz w:val="24"/>
          <w:szCs w:val="24"/>
        </w:rPr>
        <w:t xml:space="preserve">assimilation </w:t>
      </w:r>
      <w:r w:rsidR="00A07764">
        <w:rPr>
          <w:rFonts w:ascii="Arial" w:hAnsi="Arial" w:cs="Arial"/>
          <w:sz w:val="24"/>
          <w:szCs w:val="24"/>
        </w:rPr>
        <w:t>rates</w:t>
      </w:r>
      <w:r w:rsidRPr="001B23AB">
        <w:rPr>
          <w:rFonts w:ascii="Arial" w:hAnsi="Arial" w:cs="Arial"/>
          <w:sz w:val="24"/>
          <w:szCs w:val="24"/>
        </w:rPr>
        <w:t>.</w:t>
      </w:r>
      <w:r>
        <w:rPr>
          <w:rFonts w:ascii="Arial" w:hAnsi="Arial" w:cs="Arial"/>
          <w:sz w:val="24"/>
          <w:szCs w:val="24"/>
        </w:rPr>
        <w:t xml:space="preserve">  International markets </w:t>
      </w:r>
      <w:r w:rsidR="00A07764">
        <w:rPr>
          <w:rFonts w:ascii="Arial" w:hAnsi="Arial" w:cs="Arial"/>
          <w:sz w:val="24"/>
          <w:szCs w:val="24"/>
        </w:rPr>
        <w:t xml:space="preserve">for </w:t>
      </w:r>
      <w:r w:rsidR="00732FBC">
        <w:rPr>
          <w:rFonts w:ascii="Arial" w:hAnsi="Arial" w:cs="Arial"/>
          <w:sz w:val="24"/>
          <w:szCs w:val="24"/>
        </w:rPr>
        <w:t xml:space="preserve">climate regulation represent an ‘anchor service’ potentially promoting TDEF restoration, co-beneficially generating multiple linked ecosystem services.  Understanding the forest type and carbon sequestration rate is essential to underpin </w:t>
      </w:r>
      <w:r w:rsidR="007717EB">
        <w:rPr>
          <w:rFonts w:ascii="Arial" w:hAnsi="Arial" w:cs="Arial"/>
          <w:sz w:val="24"/>
          <w:szCs w:val="24"/>
        </w:rPr>
        <w:t>these markets</w:t>
      </w:r>
      <w:r>
        <w:rPr>
          <w:rFonts w:ascii="Arial" w:hAnsi="Arial" w:cs="Arial"/>
          <w:sz w:val="24"/>
          <w:szCs w:val="24"/>
        </w:rPr>
        <w:t xml:space="preserve">.  </w:t>
      </w:r>
      <w:r w:rsidR="00732FBC">
        <w:rPr>
          <w:rFonts w:ascii="Arial" w:hAnsi="Arial" w:cs="Arial"/>
          <w:sz w:val="24"/>
          <w:szCs w:val="24"/>
        </w:rPr>
        <w:t xml:space="preserve">Literature </w:t>
      </w:r>
      <w:r w:rsidR="00FB17DD">
        <w:rPr>
          <w:rFonts w:ascii="Arial" w:hAnsi="Arial" w:cs="Arial"/>
          <w:sz w:val="24"/>
          <w:szCs w:val="24"/>
        </w:rPr>
        <w:t xml:space="preserve">suggests </w:t>
      </w:r>
      <w:r w:rsidR="00732FBC">
        <w:rPr>
          <w:rFonts w:ascii="Arial" w:hAnsi="Arial" w:cs="Arial"/>
          <w:sz w:val="24"/>
          <w:szCs w:val="24"/>
        </w:rPr>
        <w:t xml:space="preserve">that </w:t>
      </w:r>
      <w:r>
        <w:rPr>
          <w:rFonts w:ascii="Arial" w:hAnsi="Arial" w:cs="Arial"/>
          <w:sz w:val="24"/>
          <w:szCs w:val="24"/>
        </w:rPr>
        <w:t>TDEF is a broad categorisation of forest type</w:t>
      </w:r>
      <w:r w:rsidR="00FC73A0">
        <w:rPr>
          <w:rFonts w:ascii="Arial" w:hAnsi="Arial" w:cs="Arial"/>
          <w:sz w:val="24"/>
          <w:szCs w:val="24"/>
        </w:rPr>
        <w:t>s</w:t>
      </w:r>
      <w:r w:rsidR="00D82543">
        <w:rPr>
          <w:rFonts w:ascii="Arial" w:hAnsi="Arial" w:cs="Arial"/>
          <w:sz w:val="24"/>
          <w:szCs w:val="24"/>
        </w:rPr>
        <w:t xml:space="preserve"> </w:t>
      </w:r>
      <w:r>
        <w:rPr>
          <w:rFonts w:ascii="Arial" w:hAnsi="Arial" w:cs="Arial"/>
          <w:sz w:val="24"/>
          <w:szCs w:val="24"/>
        </w:rPr>
        <w:t>shaped by environmental conditions and human pressures</w:t>
      </w:r>
      <w:r w:rsidR="00D82543">
        <w:rPr>
          <w:rFonts w:ascii="Arial" w:hAnsi="Arial" w:cs="Arial"/>
          <w:sz w:val="24"/>
          <w:szCs w:val="24"/>
        </w:rPr>
        <w:t>,</w:t>
      </w:r>
      <w:r w:rsidR="00F6548E">
        <w:rPr>
          <w:rFonts w:ascii="Arial" w:hAnsi="Arial" w:cs="Arial"/>
          <w:sz w:val="24"/>
          <w:szCs w:val="24"/>
        </w:rPr>
        <w:t xml:space="preserve"> </w:t>
      </w:r>
      <w:r w:rsidR="00D82543">
        <w:rPr>
          <w:rFonts w:ascii="Arial" w:hAnsi="Arial" w:cs="Arial"/>
          <w:sz w:val="24"/>
          <w:szCs w:val="24"/>
        </w:rPr>
        <w:t xml:space="preserve">a plastic </w:t>
      </w:r>
      <w:r>
        <w:rPr>
          <w:rFonts w:ascii="Arial" w:hAnsi="Arial" w:cs="Arial"/>
          <w:sz w:val="24"/>
          <w:szCs w:val="24"/>
        </w:rPr>
        <w:t xml:space="preserve">biome </w:t>
      </w:r>
      <w:r w:rsidR="00D82543">
        <w:rPr>
          <w:rFonts w:ascii="Arial" w:hAnsi="Arial" w:cs="Arial"/>
          <w:sz w:val="24"/>
          <w:szCs w:val="24"/>
        </w:rPr>
        <w:t xml:space="preserve">rather </w:t>
      </w:r>
      <w:r>
        <w:rPr>
          <w:rFonts w:ascii="Arial" w:hAnsi="Arial" w:cs="Arial"/>
          <w:sz w:val="24"/>
          <w:szCs w:val="24"/>
        </w:rPr>
        <w:t xml:space="preserve">than </w:t>
      </w:r>
      <w:r w:rsidR="00732FBC">
        <w:rPr>
          <w:rFonts w:ascii="Arial" w:hAnsi="Arial" w:cs="Arial"/>
          <w:sz w:val="24"/>
          <w:szCs w:val="24"/>
        </w:rPr>
        <w:t xml:space="preserve">a </w:t>
      </w:r>
      <w:r>
        <w:rPr>
          <w:rFonts w:ascii="Arial" w:hAnsi="Arial" w:cs="Arial"/>
          <w:sz w:val="24"/>
          <w:szCs w:val="24"/>
        </w:rPr>
        <w:t>definitive vegetation type</w:t>
      </w:r>
      <w:r w:rsidR="00732FBC">
        <w:rPr>
          <w:rFonts w:ascii="Arial" w:hAnsi="Arial" w:cs="Arial"/>
          <w:sz w:val="24"/>
          <w:szCs w:val="24"/>
        </w:rPr>
        <w:t xml:space="preserve">, </w:t>
      </w:r>
      <w:r w:rsidR="007717EB">
        <w:rPr>
          <w:rFonts w:ascii="Arial" w:hAnsi="Arial" w:cs="Arial"/>
          <w:sz w:val="24"/>
          <w:szCs w:val="24"/>
        </w:rPr>
        <w:t xml:space="preserve">though </w:t>
      </w:r>
      <w:r w:rsidR="00732FBC">
        <w:rPr>
          <w:rFonts w:ascii="Arial" w:hAnsi="Arial" w:cs="Arial"/>
          <w:sz w:val="24"/>
          <w:szCs w:val="24"/>
        </w:rPr>
        <w:t xml:space="preserve">regionally representative </w:t>
      </w:r>
      <w:r w:rsidR="007717EB">
        <w:rPr>
          <w:rFonts w:ascii="Arial" w:hAnsi="Arial" w:cs="Arial"/>
          <w:sz w:val="24"/>
          <w:szCs w:val="24"/>
        </w:rPr>
        <w:t xml:space="preserve">if </w:t>
      </w:r>
      <w:r>
        <w:rPr>
          <w:rFonts w:ascii="Arial" w:hAnsi="Arial" w:cs="Arial"/>
          <w:sz w:val="24"/>
          <w:szCs w:val="24"/>
        </w:rPr>
        <w:t xml:space="preserve">now highly fragmented.  </w:t>
      </w:r>
      <w:r w:rsidR="00D82543">
        <w:rPr>
          <w:rFonts w:ascii="Arial" w:hAnsi="Arial" w:cs="Arial"/>
          <w:sz w:val="24"/>
          <w:szCs w:val="24"/>
        </w:rPr>
        <w:t xml:space="preserve">Previous </w:t>
      </w:r>
      <w:r>
        <w:rPr>
          <w:rFonts w:ascii="Arial" w:hAnsi="Arial" w:cs="Arial"/>
          <w:sz w:val="24"/>
          <w:szCs w:val="24"/>
        </w:rPr>
        <w:t xml:space="preserve">estimates of carbon sequestration potential in restored TDEF </w:t>
      </w:r>
      <w:r w:rsidR="00732FBC">
        <w:rPr>
          <w:rFonts w:ascii="Arial" w:hAnsi="Arial" w:cs="Arial"/>
          <w:sz w:val="24"/>
          <w:szCs w:val="24"/>
        </w:rPr>
        <w:t xml:space="preserve">were </w:t>
      </w:r>
      <w:r>
        <w:rPr>
          <w:rFonts w:ascii="Arial" w:hAnsi="Arial" w:cs="Arial"/>
          <w:sz w:val="24"/>
          <w:szCs w:val="24"/>
        </w:rPr>
        <w:t xml:space="preserve">found to be flawed, </w:t>
      </w:r>
      <w:r w:rsidR="00FB17DD">
        <w:rPr>
          <w:rFonts w:ascii="Arial" w:hAnsi="Arial" w:cs="Arial"/>
          <w:sz w:val="24"/>
          <w:szCs w:val="24"/>
        </w:rPr>
        <w:t xml:space="preserve">calculated from </w:t>
      </w:r>
      <w:r>
        <w:rPr>
          <w:rFonts w:ascii="Arial" w:hAnsi="Arial" w:cs="Arial"/>
          <w:sz w:val="24"/>
          <w:szCs w:val="24"/>
        </w:rPr>
        <w:t xml:space="preserve">incorrectly stated units in a source paper.  </w:t>
      </w:r>
      <w:r w:rsidR="00D82543">
        <w:rPr>
          <w:rFonts w:ascii="Arial" w:hAnsi="Arial" w:cs="Arial"/>
          <w:sz w:val="24"/>
          <w:szCs w:val="24"/>
        </w:rPr>
        <w:t>S</w:t>
      </w:r>
      <w:r>
        <w:rPr>
          <w:rFonts w:ascii="Arial" w:hAnsi="Arial" w:cs="Arial"/>
          <w:sz w:val="24"/>
          <w:szCs w:val="24"/>
        </w:rPr>
        <w:t xml:space="preserve">tructured literature review </w:t>
      </w:r>
      <w:r>
        <w:rPr>
          <w:rFonts w:ascii="Arial" w:eastAsia="Times New Roman" w:hAnsi="Arial" w:cs="Arial"/>
          <w:sz w:val="24"/>
          <w:szCs w:val="24"/>
          <w:lang w:eastAsia="en-GB"/>
        </w:rPr>
        <w:t>confirm</w:t>
      </w:r>
      <w:r w:rsidR="00732FBC">
        <w:rPr>
          <w:rFonts w:ascii="Arial" w:eastAsia="Times New Roman" w:hAnsi="Arial" w:cs="Arial"/>
          <w:sz w:val="24"/>
          <w:szCs w:val="24"/>
          <w:lang w:eastAsia="en-GB"/>
        </w:rPr>
        <w:t>s</w:t>
      </w:r>
      <w:r>
        <w:rPr>
          <w:rFonts w:ascii="Arial" w:eastAsia="Times New Roman" w:hAnsi="Arial" w:cs="Arial"/>
          <w:sz w:val="24"/>
          <w:szCs w:val="24"/>
          <w:lang w:eastAsia="en-GB"/>
        </w:rPr>
        <w:t xml:space="preserve"> the sparsity of </w:t>
      </w:r>
      <w:r w:rsidR="00D82543">
        <w:rPr>
          <w:rFonts w:ascii="Arial" w:eastAsia="Times New Roman" w:hAnsi="Arial" w:cs="Arial"/>
          <w:sz w:val="24"/>
          <w:szCs w:val="24"/>
          <w:lang w:eastAsia="en-GB"/>
        </w:rPr>
        <w:t xml:space="preserve">relevant </w:t>
      </w:r>
      <w:r>
        <w:rPr>
          <w:rFonts w:ascii="Arial" w:eastAsia="Times New Roman" w:hAnsi="Arial" w:cs="Arial"/>
          <w:sz w:val="24"/>
          <w:szCs w:val="24"/>
          <w:lang w:eastAsia="en-GB"/>
        </w:rPr>
        <w:t>literature</w:t>
      </w:r>
      <w:r w:rsidR="00FC73A0">
        <w:rPr>
          <w:rFonts w:ascii="Arial" w:eastAsia="Times New Roman" w:hAnsi="Arial" w:cs="Arial"/>
          <w:sz w:val="24"/>
          <w:szCs w:val="24"/>
          <w:lang w:eastAsia="en-GB"/>
        </w:rPr>
        <w:t xml:space="preserve">, though the </w:t>
      </w:r>
      <w:r>
        <w:rPr>
          <w:rFonts w:ascii="Arial" w:eastAsia="Times New Roman" w:hAnsi="Arial" w:cs="Arial"/>
          <w:sz w:val="24"/>
          <w:szCs w:val="24"/>
          <w:lang w:eastAsia="en-GB"/>
        </w:rPr>
        <w:t xml:space="preserve">distinctive </w:t>
      </w:r>
      <w:r w:rsidR="00FC73A0">
        <w:rPr>
          <w:rFonts w:ascii="Arial" w:eastAsia="Times New Roman" w:hAnsi="Arial" w:cs="Arial"/>
          <w:sz w:val="24"/>
          <w:szCs w:val="24"/>
          <w:lang w:eastAsia="en-GB"/>
        </w:rPr>
        <w:t xml:space="preserve">nature of </w:t>
      </w:r>
      <w:r w:rsidR="00D82543">
        <w:rPr>
          <w:rFonts w:ascii="Arial" w:eastAsia="Times New Roman" w:hAnsi="Arial" w:cs="Arial"/>
          <w:sz w:val="24"/>
          <w:szCs w:val="24"/>
          <w:lang w:eastAsia="en-GB"/>
        </w:rPr>
        <w:t>TDEF</w:t>
      </w:r>
      <w:r w:rsidR="00FC73A0">
        <w:rPr>
          <w:rFonts w:ascii="Arial" w:eastAsia="Times New Roman" w:hAnsi="Arial" w:cs="Arial"/>
          <w:sz w:val="24"/>
          <w:szCs w:val="24"/>
          <w:lang w:eastAsia="en-GB"/>
        </w:rPr>
        <w:t xml:space="preserve"> makes </w:t>
      </w:r>
      <w:r w:rsidR="00D82543">
        <w:rPr>
          <w:rFonts w:ascii="Arial" w:eastAsia="Times New Roman" w:hAnsi="Arial" w:cs="Arial"/>
          <w:sz w:val="24"/>
          <w:szCs w:val="24"/>
          <w:lang w:eastAsia="en-GB"/>
        </w:rPr>
        <w:t xml:space="preserve">data </w:t>
      </w:r>
      <w:r>
        <w:rPr>
          <w:rFonts w:ascii="Arial" w:eastAsia="Times New Roman" w:hAnsi="Arial" w:cs="Arial"/>
          <w:sz w:val="24"/>
          <w:szCs w:val="24"/>
          <w:lang w:eastAsia="en-GB"/>
        </w:rPr>
        <w:t>transfer fr</w:t>
      </w:r>
      <w:r w:rsidR="00D82543">
        <w:rPr>
          <w:rFonts w:ascii="Arial" w:eastAsia="Times New Roman" w:hAnsi="Arial" w:cs="Arial"/>
          <w:sz w:val="24"/>
          <w:szCs w:val="24"/>
          <w:lang w:eastAsia="en-GB"/>
        </w:rPr>
        <w:t>o</w:t>
      </w:r>
      <w:r>
        <w:rPr>
          <w:rFonts w:ascii="Arial" w:eastAsia="Times New Roman" w:hAnsi="Arial" w:cs="Arial"/>
          <w:sz w:val="24"/>
          <w:szCs w:val="24"/>
          <w:lang w:eastAsia="en-GB"/>
        </w:rPr>
        <w:t xml:space="preserve">m other forest types unreliable.  </w:t>
      </w:r>
      <w:r w:rsidR="00732FBC">
        <w:rPr>
          <w:rFonts w:ascii="Arial" w:eastAsia="Times New Roman" w:hAnsi="Arial" w:cs="Arial"/>
          <w:sz w:val="24"/>
          <w:szCs w:val="24"/>
          <w:lang w:eastAsia="en-GB"/>
        </w:rPr>
        <w:t>From the limited literature, c</w:t>
      </w:r>
      <w:r w:rsidRPr="00B2065F">
        <w:rPr>
          <w:rFonts w:ascii="Arial" w:hAnsi="Arial" w:cs="Arial"/>
          <w:sz w:val="24"/>
          <w:szCs w:val="24"/>
        </w:rPr>
        <w:t xml:space="preserve">arbon sequestration potential from restoration of TDEF </w:t>
      </w:r>
      <w:r>
        <w:rPr>
          <w:rFonts w:ascii="Arial" w:hAnsi="Arial" w:cs="Arial"/>
          <w:sz w:val="24"/>
          <w:szCs w:val="24"/>
        </w:rPr>
        <w:t xml:space="preserve">is of the order of </w:t>
      </w:r>
      <w:r w:rsidR="00FB17DD">
        <w:rPr>
          <w:rFonts w:ascii="Arial" w:hAnsi="Arial" w:cs="Arial"/>
          <w:sz w:val="24"/>
          <w:szCs w:val="24"/>
        </w:rPr>
        <w:t>292</w:t>
      </w:r>
      <w:r w:rsidR="00FB17DD" w:rsidRPr="007717EB">
        <w:rPr>
          <w:rFonts w:ascii="Arial" w:hAnsi="Arial" w:cs="Arial"/>
          <w:sz w:val="24"/>
          <w:szCs w:val="24"/>
        </w:rPr>
        <w:t xml:space="preserve"> </w:t>
      </w:r>
      <w:r w:rsidRPr="007717EB">
        <w:rPr>
          <w:rFonts w:ascii="Arial" w:hAnsi="Arial" w:cs="Arial"/>
          <w:sz w:val="24"/>
          <w:szCs w:val="24"/>
        </w:rPr>
        <w:t>tC ha</w:t>
      </w:r>
      <w:r w:rsidRPr="007717EB">
        <w:rPr>
          <w:rFonts w:ascii="Arial" w:hAnsi="Arial" w:cs="Arial"/>
          <w:sz w:val="24"/>
          <w:szCs w:val="24"/>
          <w:vertAlign w:val="superscript"/>
        </w:rPr>
        <w:t>-1</w:t>
      </w:r>
      <w:r w:rsidR="0094166F" w:rsidRPr="007717EB">
        <w:rPr>
          <w:rFonts w:ascii="Arial" w:hAnsi="Arial" w:cs="Arial"/>
          <w:sz w:val="24"/>
          <w:szCs w:val="24"/>
        </w:rPr>
        <w:t xml:space="preserve"> (</w:t>
      </w:r>
      <w:r w:rsidR="00FB17DD" w:rsidRPr="004910FB">
        <w:rPr>
          <w:rFonts w:ascii="Arial" w:hAnsi="Arial" w:cs="Arial"/>
          <w:sz w:val="24"/>
          <w:szCs w:val="24"/>
        </w:rPr>
        <w:t>1,071</w:t>
      </w:r>
      <w:r w:rsidRPr="007717EB">
        <w:rPr>
          <w:rFonts w:ascii="Arial" w:hAnsi="Arial" w:cs="Arial"/>
          <w:sz w:val="24"/>
          <w:szCs w:val="24"/>
        </w:rPr>
        <w:t xml:space="preserve"> tCO</w:t>
      </w:r>
      <w:r w:rsidRPr="007717EB">
        <w:rPr>
          <w:rFonts w:ascii="Arial" w:hAnsi="Arial" w:cs="Arial"/>
          <w:sz w:val="24"/>
          <w:szCs w:val="24"/>
          <w:vertAlign w:val="subscript"/>
        </w:rPr>
        <w:t>2</w:t>
      </w:r>
      <w:r w:rsidRPr="007717EB">
        <w:rPr>
          <w:rFonts w:ascii="Arial" w:hAnsi="Arial" w:cs="Arial"/>
          <w:sz w:val="24"/>
          <w:szCs w:val="24"/>
        </w:rPr>
        <w:t>e ha</w:t>
      </w:r>
      <w:r w:rsidRPr="007717EB">
        <w:rPr>
          <w:rFonts w:ascii="Arial" w:hAnsi="Arial" w:cs="Arial"/>
          <w:sz w:val="24"/>
          <w:szCs w:val="24"/>
          <w:vertAlign w:val="superscript"/>
        </w:rPr>
        <w:t>-1</w:t>
      </w:r>
      <w:r w:rsidR="0094166F" w:rsidRPr="007717EB">
        <w:rPr>
          <w:rFonts w:ascii="Arial" w:hAnsi="Arial" w:cs="Arial"/>
          <w:sz w:val="24"/>
          <w:szCs w:val="24"/>
        </w:rPr>
        <w:t>)</w:t>
      </w:r>
      <w:r w:rsidR="0094166F" w:rsidRPr="004910FB">
        <w:rPr>
          <w:rFonts w:ascii="Arial" w:hAnsi="Arial" w:cs="Arial"/>
          <w:sz w:val="24"/>
          <w:szCs w:val="24"/>
        </w:rPr>
        <w:t>,</w:t>
      </w:r>
      <w:r w:rsidR="00D82543" w:rsidRPr="007717EB">
        <w:rPr>
          <w:rFonts w:ascii="Arial" w:hAnsi="Arial" w:cs="Arial"/>
          <w:sz w:val="24"/>
          <w:szCs w:val="24"/>
        </w:rPr>
        <w:t xml:space="preserve"> s</w:t>
      </w:r>
      <w:r w:rsidR="00D82543" w:rsidRPr="007717EB">
        <w:rPr>
          <w:rFonts w:ascii="Arial" w:eastAsia="Times New Roman" w:hAnsi="Arial" w:cs="Arial"/>
          <w:sz w:val="24"/>
          <w:szCs w:val="24"/>
          <w:lang w:eastAsia="en-GB"/>
        </w:rPr>
        <w:t xml:space="preserve">ubject to multiple stated </w:t>
      </w:r>
      <w:r w:rsidR="00D82543">
        <w:rPr>
          <w:rFonts w:ascii="Arial" w:eastAsia="Times New Roman" w:hAnsi="Arial" w:cs="Arial"/>
          <w:sz w:val="24"/>
          <w:szCs w:val="24"/>
          <w:lang w:eastAsia="en-GB"/>
        </w:rPr>
        <w:t>assumptions</w:t>
      </w:r>
      <w:r w:rsidR="00FC73A0">
        <w:rPr>
          <w:rFonts w:ascii="Arial" w:eastAsia="Times New Roman" w:hAnsi="Arial" w:cs="Arial"/>
          <w:sz w:val="24"/>
          <w:szCs w:val="24"/>
          <w:lang w:eastAsia="en-GB"/>
        </w:rPr>
        <w:t xml:space="preserve"> and significant </w:t>
      </w:r>
      <w:r w:rsidR="00FC73A0" w:rsidRPr="007717EB">
        <w:rPr>
          <w:rFonts w:ascii="Arial" w:eastAsia="Times New Roman" w:hAnsi="Arial" w:cs="Arial"/>
          <w:sz w:val="24"/>
          <w:szCs w:val="24"/>
          <w:lang w:eastAsia="en-GB"/>
        </w:rPr>
        <w:t xml:space="preserve">uncertainty </w:t>
      </w:r>
      <w:r w:rsidR="00FC73A0">
        <w:rPr>
          <w:rFonts w:ascii="Arial" w:eastAsia="Times New Roman" w:hAnsi="Arial" w:cs="Arial"/>
          <w:sz w:val="24"/>
          <w:szCs w:val="24"/>
          <w:lang w:eastAsia="en-GB"/>
        </w:rPr>
        <w:t>that is unquantifiable based on limited data</w:t>
      </w:r>
      <w:r w:rsidR="00D82543">
        <w:rPr>
          <w:rFonts w:ascii="Arial" w:eastAsia="Times New Roman" w:hAnsi="Arial" w:cs="Arial"/>
          <w:sz w:val="24"/>
          <w:szCs w:val="24"/>
          <w:lang w:eastAsia="en-GB"/>
        </w:rPr>
        <w:t>.  F</w:t>
      </w:r>
      <w:r>
        <w:rPr>
          <w:rFonts w:ascii="Arial" w:hAnsi="Arial" w:cs="Arial"/>
          <w:sz w:val="24"/>
          <w:szCs w:val="24"/>
        </w:rPr>
        <w:t xml:space="preserve">urther research is required to </w:t>
      </w:r>
      <w:r w:rsidR="00FC73A0">
        <w:rPr>
          <w:rFonts w:ascii="Arial" w:hAnsi="Arial" w:cs="Arial"/>
          <w:sz w:val="24"/>
          <w:szCs w:val="24"/>
        </w:rPr>
        <w:t>quantify</w:t>
      </w:r>
      <w:r>
        <w:rPr>
          <w:rFonts w:ascii="Arial" w:hAnsi="Arial" w:cs="Arial"/>
          <w:sz w:val="24"/>
          <w:szCs w:val="24"/>
        </w:rPr>
        <w:t xml:space="preserve"> </w:t>
      </w:r>
      <w:r w:rsidR="00732FBC">
        <w:rPr>
          <w:rFonts w:ascii="Arial" w:hAnsi="Arial" w:cs="Arial"/>
          <w:sz w:val="24"/>
          <w:szCs w:val="24"/>
        </w:rPr>
        <w:t xml:space="preserve">TDEF </w:t>
      </w:r>
      <w:r w:rsidRPr="00DE1B8F">
        <w:rPr>
          <w:rFonts w:ascii="Arial" w:hAnsi="Arial" w:cs="Arial"/>
          <w:sz w:val="24"/>
          <w:szCs w:val="24"/>
        </w:rPr>
        <w:t>carbon sequestration</w:t>
      </w:r>
      <w:r w:rsidR="00FC73A0">
        <w:rPr>
          <w:rFonts w:ascii="Arial" w:hAnsi="Arial" w:cs="Arial"/>
          <w:sz w:val="24"/>
          <w:szCs w:val="24"/>
        </w:rPr>
        <w:t xml:space="preserve"> and </w:t>
      </w:r>
      <w:r w:rsidR="00732FBC">
        <w:rPr>
          <w:rFonts w:ascii="Arial" w:hAnsi="Arial" w:cs="Arial"/>
          <w:sz w:val="24"/>
          <w:szCs w:val="24"/>
        </w:rPr>
        <w:t xml:space="preserve">additional </w:t>
      </w:r>
      <w:r w:rsidRPr="00966811">
        <w:rPr>
          <w:rFonts w:ascii="Arial" w:hAnsi="Arial" w:cs="Arial"/>
          <w:sz w:val="24"/>
          <w:szCs w:val="24"/>
        </w:rPr>
        <w:t>ecosystem services</w:t>
      </w:r>
      <w:r w:rsidR="00FC73A0">
        <w:rPr>
          <w:rFonts w:ascii="Arial" w:hAnsi="Arial" w:cs="Arial"/>
          <w:sz w:val="24"/>
          <w:szCs w:val="24"/>
        </w:rPr>
        <w:t>,</w:t>
      </w:r>
      <w:r w:rsidR="00732FBC">
        <w:rPr>
          <w:rFonts w:ascii="Arial" w:hAnsi="Arial" w:cs="Arial"/>
          <w:sz w:val="24"/>
          <w:szCs w:val="24"/>
        </w:rPr>
        <w:t xml:space="preserve"> expanding potential market-based restoration</w:t>
      </w:r>
      <w:r w:rsidR="00FC73A0">
        <w:rPr>
          <w:rFonts w:ascii="Arial" w:hAnsi="Arial" w:cs="Arial"/>
          <w:sz w:val="24"/>
          <w:szCs w:val="24"/>
        </w:rPr>
        <w:t xml:space="preserve"> and informing </w:t>
      </w:r>
      <w:r w:rsidR="007717EB">
        <w:rPr>
          <w:rFonts w:ascii="Arial" w:hAnsi="Arial" w:cs="Arial"/>
          <w:sz w:val="24"/>
          <w:szCs w:val="24"/>
        </w:rPr>
        <w:t>optimal</w:t>
      </w:r>
      <w:r w:rsidR="00FC73A0">
        <w:rPr>
          <w:rFonts w:ascii="Arial" w:hAnsi="Arial" w:cs="Arial"/>
          <w:sz w:val="24"/>
          <w:szCs w:val="24"/>
        </w:rPr>
        <w:t xml:space="preserve"> </w:t>
      </w:r>
      <w:r w:rsidR="007717EB">
        <w:rPr>
          <w:rFonts w:ascii="Arial" w:hAnsi="Arial" w:cs="Arial"/>
          <w:sz w:val="24"/>
          <w:szCs w:val="24"/>
        </w:rPr>
        <w:t>land use policies and practices</w:t>
      </w:r>
      <w:r w:rsidRPr="00966811">
        <w:rPr>
          <w:rFonts w:ascii="Arial" w:hAnsi="Arial" w:cs="Arial"/>
          <w:sz w:val="24"/>
          <w:szCs w:val="24"/>
        </w:rPr>
        <w:t>.</w:t>
      </w:r>
    </w:p>
    <w:p w14:paraId="3E0C517A" w14:textId="77777777" w:rsidR="008D4CD1" w:rsidRPr="001B23AB" w:rsidRDefault="008D4CD1" w:rsidP="008D4CD1">
      <w:pPr>
        <w:spacing w:after="0" w:line="240" w:lineRule="auto"/>
        <w:contextualSpacing/>
        <w:rPr>
          <w:rFonts w:ascii="Arial" w:hAnsi="Arial" w:cs="Arial"/>
          <w:color w:val="FF0000"/>
          <w:sz w:val="24"/>
          <w:szCs w:val="24"/>
        </w:rPr>
      </w:pPr>
    </w:p>
    <w:p w14:paraId="2C45BE63" w14:textId="77777777" w:rsidR="00DA051E" w:rsidRPr="001B23AB" w:rsidRDefault="00DA051E" w:rsidP="008D4CD1">
      <w:pPr>
        <w:spacing w:after="0" w:line="240" w:lineRule="auto"/>
        <w:contextualSpacing/>
        <w:rPr>
          <w:rFonts w:ascii="Arial" w:hAnsi="Arial" w:cs="Arial"/>
          <w:color w:val="FF0000"/>
          <w:sz w:val="24"/>
          <w:szCs w:val="24"/>
        </w:rPr>
      </w:pPr>
    </w:p>
    <w:p w14:paraId="52403111" w14:textId="77777777" w:rsidR="008D4CD1" w:rsidRPr="001B23AB" w:rsidRDefault="008D4CD1" w:rsidP="008D4CD1">
      <w:pPr>
        <w:spacing w:after="0" w:line="240" w:lineRule="auto"/>
        <w:contextualSpacing/>
        <w:rPr>
          <w:rFonts w:ascii="Arial" w:hAnsi="Arial" w:cs="Arial"/>
          <w:b/>
          <w:sz w:val="24"/>
          <w:szCs w:val="24"/>
        </w:rPr>
      </w:pPr>
      <w:r w:rsidRPr="001B23AB">
        <w:rPr>
          <w:rFonts w:ascii="Arial" w:hAnsi="Arial" w:cs="Arial"/>
          <w:b/>
          <w:sz w:val="24"/>
          <w:szCs w:val="24"/>
        </w:rPr>
        <w:t>Keywords</w:t>
      </w:r>
    </w:p>
    <w:p w14:paraId="03A73B69" w14:textId="77777777" w:rsidR="008D4CD1" w:rsidRPr="001B23AB" w:rsidRDefault="008D4CD1" w:rsidP="008D4CD1">
      <w:pPr>
        <w:spacing w:after="0" w:line="240" w:lineRule="auto"/>
        <w:contextualSpacing/>
        <w:rPr>
          <w:rFonts w:ascii="Arial" w:hAnsi="Arial" w:cs="Arial"/>
          <w:color w:val="FF0000"/>
          <w:sz w:val="24"/>
          <w:szCs w:val="24"/>
        </w:rPr>
      </w:pPr>
    </w:p>
    <w:p w14:paraId="35FB7164" w14:textId="74A2AD7E" w:rsidR="008D4CD1" w:rsidRDefault="008214CA" w:rsidP="0017148C">
      <w:pPr>
        <w:spacing w:after="0" w:line="240" w:lineRule="auto"/>
        <w:contextualSpacing/>
        <w:rPr>
          <w:rFonts w:ascii="Arial" w:hAnsi="Arial" w:cs="Arial"/>
          <w:sz w:val="24"/>
          <w:szCs w:val="24"/>
        </w:rPr>
      </w:pPr>
      <w:r>
        <w:rPr>
          <w:rFonts w:ascii="Arial" w:hAnsi="Arial" w:cs="Arial"/>
          <w:sz w:val="24"/>
          <w:szCs w:val="24"/>
        </w:rPr>
        <w:t xml:space="preserve">Tropical dry evergreen forest; carbon sequestration; The Converging World; Tamil Nadu; Coromandel Coast; </w:t>
      </w:r>
      <w:r w:rsidR="00F6548E">
        <w:rPr>
          <w:rFonts w:ascii="Arial" w:hAnsi="Arial" w:cs="Arial"/>
          <w:sz w:val="24"/>
          <w:szCs w:val="24"/>
        </w:rPr>
        <w:t>payments for ecosystem services</w:t>
      </w:r>
    </w:p>
    <w:p w14:paraId="488EF1F7" w14:textId="77777777" w:rsidR="008214CA" w:rsidRPr="001B23AB" w:rsidRDefault="008214CA" w:rsidP="0017148C">
      <w:pPr>
        <w:spacing w:after="0" w:line="240" w:lineRule="auto"/>
        <w:contextualSpacing/>
        <w:rPr>
          <w:rFonts w:ascii="Arial" w:hAnsi="Arial" w:cs="Arial"/>
          <w:sz w:val="24"/>
          <w:szCs w:val="24"/>
        </w:rPr>
      </w:pPr>
    </w:p>
    <w:p w14:paraId="0AA5A0D4" w14:textId="77777777" w:rsidR="00DA051E" w:rsidRPr="001B23AB" w:rsidRDefault="00DA051E" w:rsidP="0017148C">
      <w:pPr>
        <w:spacing w:after="0" w:line="240" w:lineRule="auto"/>
        <w:contextualSpacing/>
        <w:rPr>
          <w:rFonts w:ascii="Arial" w:hAnsi="Arial" w:cs="Arial"/>
          <w:sz w:val="24"/>
          <w:szCs w:val="24"/>
        </w:rPr>
      </w:pPr>
    </w:p>
    <w:p w14:paraId="04611EBD" w14:textId="77777777" w:rsidR="0017148C" w:rsidRPr="001B23AB" w:rsidRDefault="0017148C" w:rsidP="0017148C">
      <w:pPr>
        <w:spacing w:after="0" w:line="240" w:lineRule="auto"/>
        <w:contextualSpacing/>
        <w:rPr>
          <w:rFonts w:ascii="Arial" w:hAnsi="Arial" w:cs="Arial"/>
          <w:b/>
          <w:sz w:val="24"/>
          <w:szCs w:val="24"/>
        </w:rPr>
      </w:pPr>
      <w:r w:rsidRPr="001B23AB">
        <w:rPr>
          <w:rFonts w:ascii="Arial" w:hAnsi="Arial" w:cs="Arial"/>
          <w:b/>
          <w:sz w:val="24"/>
          <w:szCs w:val="24"/>
        </w:rPr>
        <w:t>Research highlights</w:t>
      </w:r>
    </w:p>
    <w:p w14:paraId="1CE4EAA4" w14:textId="77777777" w:rsidR="0017148C" w:rsidRDefault="0017148C" w:rsidP="0017148C">
      <w:pPr>
        <w:spacing w:after="0" w:line="240" w:lineRule="auto"/>
        <w:contextualSpacing/>
        <w:rPr>
          <w:rFonts w:ascii="Arial" w:hAnsi="Arial" w:cs="Arial"/>
          <w:sz w:val="24"/>
          <w:szCs w:val="24"/>
        </w:rPr>
      </w:pPr>
    </w:p>
    <w:p w14:paraId="612EB27D" w14:textId="77777777" w:rsidR="0026785D" w:rsidRDefault="0026785D" w:rsidP="0026785D">
      <w:pPr>
        <w:spacing w:after="0" w:line="240" w:lineRule="auto"/>
        <w:contextualSpacing/>
        <w:rPr>
          <w:rFonts w:ascii="Arial" w:hAnsi="Arial" w:cs="Arial"/>
          <w:sz w:val="24"/>
          <w:szCs w:val="24"/>
        </w:rPr>
      </w:pPr>
      <w:r>
        <w:rPr>
          <w:rFonts w:ascii="Arial" w:hAnsi="Arial" w:cs="Arial"/>
          <w:sz w:val="24"/>
          <w:szCs w:val="24"/>
        </w:rPr>
        <w:t>Tropical dry evergreen forest is a biome shaped by environmental and human pressures</w:t>
      </w:r>
    </w:p>
    <w:p w14:paraId="57825A72" w14:textId="77777777" w:rsidR="0026785D" w:rsidRDefault="0026785D" w:rsidP="0026785D">
      <w:pPr>
        <w:spacing w:after="0" w:line="240" w:lineRule="auto"/>
        <w:contextualSpacing/>
        <w:rPr>
          <w:rFonts w:ascii="Arial" w:hAnsi="Arial" w:cs="Arial"/>
          <w:sz w:val="24"/>
          <w:szCs w:val="24"/>
        </w:rPr>
      </w:pPr>
    </w:p>
    <w:p w14:paraId="3ED4BCFA" w14:textId="77777777" w:rsidR="0026785D" w:rsidRDefault="0026785D" w:rsidP="0026785D">
      <w:pPr>
        <w:spacing w:after="0" w:line="240" w:lineRule="auto"/>
        <w:contextualSpacing/>
        <w:rPr>
          <w:rFonts w:ascii="Arial" w:hAnsi="Arial" w:cs="Arial"/>
          <w:sz w:val="24"/>
          <w:szCs w:val="24"/>
        </w:rPr>
      </w:pPr>
      <w:r>
        <w:rPr>
          <w:rFonts w:ascii="Arial" w:hAnsi="Arial" w:cs="Arial"/>
          <w:sz w:val="24"/>
          <w:szCs w:val="24"/>
        </w:rPr>
        <w:t>High forest biomass and soil carbon assimilation contribute to climate regulation</w:t>
      </w:r>
    </w:p>
    <w:p w14:paraId="02629C70" w14:textId="77777777" w:rsidR="0026785D" w:rsidRDefault="0026785D" w:rsidP="0026785D">
      <w:pPr>
        <w:spacing w:after="0" w:line="240" w:lineRule="auto"/>
        <w:contextualSpacing/>
        <w:rPr>
          <w:rFonts w:ascii="Arial" w:hAnsi="Arial" w:cs="Arial"/>
          <w:sz w:val="24"/>
          <w:szCs w:val="24"/>
        </w:rPr>
      </w:pPr>
    </w:p>
    <w:p w14:paraId="1C183175" w14:textId="77777777" w:rsidR="0026785D" w:rsidRDefault="0026785D" w:rsidP="0026785D">
      <w:pPr>
        <w:spacing w:after="0" w:line="240" w:lineRule="auto"/>
        <w:contextualSpacing/>
        <w:rPr>
          <w:rFonts w:ascii="Arial" w:hAnsi="Arial" w:cs="Arial"/>
          <w:sz w:val="24"/>
          <w:szCs w:val="24"/>
        </w:rPr>
      </w:pPr>
      <w:r>
        <w:rPr>
          <w:rFonts w:ascii="Arial" w:hAnsi="Arial" w:cs="Arial"/>
          <w:sz w:val="24"/>
          <w:szCs w:val="24"/>
        </w:rPr>
        <w:t>Climate regulation by this forest type is one of many linked co-beneficial services</w:t>
      </w:r>
    </w:p>
    <w:p w14:paraId="672E14E5" w14:textId="77777777" w:rsidR="0026785D" w:rsidRDefault="0026785D" w:rsidP="0026785D">
      <w:pPr>
        <w:spacing w:after="0" w:line="240" w:lineRule="auto"/>
        <w:contextualSpacing/>
        <w:rPr>
          <w:rFonts w:ascii="Arial" w:hAnsi="Arial" w:cs="Arial"/>
          <w:sz w:val="24"/>
          <w:szCs w:val="24"/>
        </w:rPr>
      </w:pPr>
    </w:p>
    <w:p w14:paraId="6DE4794B" w14:textId="77777777" w:rsidR="0026785D" w:rsidRDefault="0026785D" w:rsidP="0026785D">
      <w:pPr>
        <w:spacing w:after="0" w:line="240" w:lineRule="auto"/>
        <w:contextualSpacing/>
        <w:rPr>
          <w:rFonts w:ascii="Arial" w:hAnsi="Arial" w:cs="Arial"/>
          <w:sz w:val="24"/>
          <w:szCs w:val="24"/>
        </w:rPr>
      </w:pPr>
      <w:r>
        <w:rPr>
          <w:rFonts w:ascii="Arial" w:hAnsi="Arial" w:cs="Arial"/>
          <w:sz w:val="24"/>
          <w:szCs w:val="24"/>
        </w:rPr>
        <w:t>The climate regulation ‘anchor service’ can attract investment in forest restoration</w:t>
      </w:r>
    </w:p>
    <w:p w14:paraId="710E25DC" w14:textId="77777777" w:rsidR="0026785D" w:rsidRDefault="0026785D" w:rsidP="0026785D">
      <w:pPr>
        <w:spacing w:after="0" w:line="240" w:lineRule="auto"/>
        <w:contextualSpacing/>
      </w:pPr>
    </w:p>
    <w:p w14:paraId="46CF4D40" w14:textId="77777777" w:rsidR="0026785D" w:rsidRDefault="0026785D" w:rsidP="0026785D">
      <w:pPr>
        <w:spacing w:after="0" w:line="240" w:lineRule="auto"/>
        <w:contextualSpacing/>
        <w:rPr>
          <w:rFonts w:ascii="Arial" w:hAnsi="Arial" w:cs="Arial"/>
          <w:sz w:val="24"/>
          <w:szCs w:val="24"/>
        </w:rPr>
      </w:pPr>
      <w:r>
        <w:rPr>
          <w:rFonts w:ascii="Arial" w:hAnsi="Arial" w:cs="Arial"/>
          <w:sz w:val="24"/>
          <w:szCs w:val="24"/>
        </w:rPr>
        <w:t>Prior calculations based on data wrongly stated in source literature are corrected</w:t>
      </w:r>
    </w:p>
    <w:p w14:paraId="099B7687" w14:textId="77777777" w:rsidR="00421414" w:rsidRDefault="00421414" w:rsidP="00A04255">
      <w:pPr>
        <w:spacing w:after="0" w:line="240" w:lineRule="auto"/>
        <w:rPr>
          <w:rFonts w:ascii="Arial" w:hAnsi="Arial" w:cs="Arial"/>
          <w:color w:val="FF0000"/>
          <w:sz w:val="24"/>
          <w:szCs w:val="24"/>
        </w:rPr>
      </w:pPr>
    </w:p>
    <w:p w14:paraId="66B62B92" w14:textId="77777777" w:rsidR="002E7073" w:rsidRPr="001B23AB" w:rsidRDefault="002E7073" w:rsidP="00A04255">
      <w:pPr>
        <w:spacing w:after="0" w:line="240" w:lineRule="auto"/>
        <w:rPr>
          <w:rFonts w:ascii="Arial" w:hAnsi="Arial" w:cs="Arial"/>
          <w:color w:val="FF0000"/>
          <w:sz w:val="24"/>
          <w:szCs w:val="24"/>
        </w:rPr>
      </w:pPr>
    </w:p>
    <w:p w14:paraId="4B77E50E" w14:textId="77777777" w:rsidR="00CB2B1D" w:rsidRPr="001B23AB" w:rsidRDefault="00CB2B1D" w:rsidP="00CB2B1D">
      <w:pPr>
        <w:spacing w:after="0" w:line="240" w:lineRule="auto"/>
        <w:contextualSpacing/>
        <w:rPr>
          <w:rFonts w:ascii="Arial" w:hAnsi="Arial" w:cs="Arial"/>
          <w:b/>
          <w:sz w:val="24"/>
          <w:szCs w:val="24"/>
        </w:rPr>
      </w:pPr>
      <w:r w:rsidRPr="001B23AB">
        <w:rPr>
          <w:rFonts w:ascii="Arial" w:hAnsi="Arial" w:cs="Arial"/>
          <w:b/>
          <w:sz w:val="24"/>
          <w:szCs w:val="24"/>
        </w:rPr>
        <w:t>1. Introduction</w:t>
      </w:r>
    </w:p>
    <w:p w14:paraId="519B1A42" w14:textId="77777777" w:rsidR="00CB2B1D" w:rsidRPr="001B23AB" w:rsidRDefault="00CB2B1D" w:rsidP="00CB2B1D">
      <w:pPr>
        <w:spacing w:after="0" w:line="240" w:lineRule="auto"/>
        <w:contextualSpacing/>
        <w:rPr>
          <w:rFonts w:ascii="Arial" w:hAnsi="Arial" w:cs="Arial"/>
          <w:sz w:val="24"/>
          <w:szCs w:val="24"/>
        </w:rPr>
      </w:pPr>
    </w:p>
    <w:p w14:paraId="142EB707" w14:textId="6279B416" w:rsidR="00E52FEC" w:rsidRDefault="00EA0181" w:rsidP="00FA2324">
      <w:pPr>
        <w:autoSpaceDE w:val="0"/>
        <w:autoSpaceDN w:val="0"/>
        <w:adjustRightInd w:val="0"/>
        <w:spacing w:after="0" w:line="240" w:lineRule="auto"/>
        <w:rPr>
          <w:rFonts w:ascii="Arial" w:hAnsi="Arial" w:cs="Arial"/>
          <w:sz w:val="24"/>
          <w:szCs w:val="24"/>
        </w:rPr>
      </w:pPr>
      <w:r w:rsidRPr="001B23AB">
        <w:rPr>
          <w:rFonts w:ascii="Arial" w:hAnsi="Arial" w:cs="Arial"/>
          <w:sz w:val="24"/>
          <w:szCs w:val="24"/>
        </w:rPr>
        <w:t>Consensual international studies (e.g. IPCC</w:t>
      </w:r>
      <w:r w:rsidR="00E52FEC" w:rsidRPr="001B23AB">
        <w:rPr>
          <w:rFonts w:ascii="Arial" w:hAnsi="Arial" w:cs="Arial"/>
          <w:sz w:val="24"/>
          <w:szCs w:val="24"/>
        </w:rPr>
        <w:t>,</w:t>
      </w:r>
      <w:r w:rsidRPr="001B23AB">
        <w:rPr>
          <w:rFonts w:ascii="Arial" w:hAnsi="Arial" w:cs="Arial"/>
          <w:sz w:val="24"/>
          <w:szCs w:val="24"/>
        </w:rPr>
        <w:t xml:space="preserve"> 2001</w:t>
      </w:r>
      <w:r w:rsidR="00E52FEC" w:rsidRPr="001B23AB">
        <w:rPr>
          <w:rFonts w:ascii="Arial" w:hAnsi="Arial" w:cs="Arial"/>
          <w:sz w:val="24"/>
          <w:szCs w:val="24"/>
        </w:rPr>
        <w:t xml:space="preserve"> and </w:t>
      </w:r>
      <w:r w:rsidRPr="001B23AB">
        <w:rPr>
          <w:rFonts w:ascii="Arial" w:hAnsi="Arial" w:cs="Arial"/>
          <w:sz w:val="24"/>
          <w:szCs w:val="24"/>
        </w:rPr>
        <w:t xml:space="preserve">2007) provide compelling evidence linking </w:t>
      </w:r>
      <w:r w:rsidR="00421414" w:rsidRPr="001B23AB">
        <w:rPr>
          <w:rFonts w:ascii="Arial" w:hAnsi="Arial" w:cs="Arial"/>
          <w:sz w:val="24"/>
          <w:szCs w:val="24"/>
        </w:rPr>
        <w:t>climate change to human-induced increase</w:t>
      </w:r>
      <w:r w:rsidRPr="001B23AB">
        <w:rPr>
          <w:rFonts w:ascii="Arial" w:hAnsi="Arial" w:cs="Arial"/>
          <w:sz w:val="24"/>
          <w:szCs w:val="24"/>
        </w:rPr>
        <w:t>s</w:t>
      </w:r>
      <w:r w:rsidR="00421414" w:rsidRPr="001B23AB">
        <w:rPr>
          <w:rFonts w:ascii="Arial" w:hAnsi="Arial" w:cs="Arial"/>
          <w:sz w:val="24"/>
          <w:szCs w:val="24"/>
        </w:rPr>
        <w:t xml:space="preserve"> in </w:t>
      </w:r>
      <w:r w:rsidRPr="001B23AB">
        <w:rPr>
          <w:rFonts w:ascii="Arial" w:hAnsi="Arial" w:cs="Arial"/>
          <w:sz w:val="24"/>
          <w:szCs w:val="24"/>
        </w:rPr>
        <w:t xml:space="preserve">atmospheric concentrations of </w:t>
      </w:r>
      <w:r w:rsidR="00421414" w:rsidRPr="001B23AB">
        <w:rPr>
          <w:rFonts w:ascii="Arial" w:hAnsi="Arial" w:cs="Arial"/>
          <w:sz w:val="24"/>
          <w:szCs w:val="24"/>
        </w:rPr>
        <w:t>greenhouse gas</w:t>
      </w:r>
      <w:r w:rsidRPr="001B23AB">
        <w:rPr>
          <w:rFonts w:ascii="Arial" w:hAnsi="Arial" w:cs="Arial"/>
          <w:sz w:val="24"/>
          <w:szCs w:val="24"/>
        </w:rPr>
        <w:t>es, particularly carbon dioxide</w:t>
      </w:r>
      <w:r w:rsidR="00BE3D0F">
        <w:rPr>
          <w:rFonts w:ascii="Arial" w:hAnsi="Arial" w:cs="Arial"/>
          <w:sz w:val="24"/>
          <w:szCs w:val="24"/>
        </w:rPr>
        <w:t>.  T</w:t>
      </w:r>
      <w:r w:rsidR="00421414" w:rsidRPr="001B23AB">
        <w:rPr>
          <w:rFonts w:ascii="Arial" w:hAnsi="Arial" w:cs="Arial"/>
          <w:sz w:val="24"/>
          <w:szCs w:val="24"/>
        </w:rPr>
        <w:t>he Kyoto</w:t>
      </w:r>
      <w:r w:rsidR="00E52FEC" w:rsidRPr="001B23AB">
        <w:rPr>
          <w:rFonts w:ascii="Arial" w:hAnsi="Arial" w:cs="Arial"/>
          <w:sz w:val="24"/>
          <w:szCs w:val="24"/>
        </w:rPr>
        <w:t xml:space="preserve"> P</w:t>
      </w:r>
      <w:r w:rsidR="00421414" w:rsidRPr="001B23AB">
        <w:rPr>
          <w:rFonts w:ascii="Arial" w:hAnsi="Arial" w:cs="Arial"/>
          <w:sz w:val="24"/>
          <w:szCs w:val="24"/>
        </w:rPr>
        <w:t xml:space="preserve">rotocol explicitly </w:t>
      </w:r>
      <w:r w:rsidR="00BE3D0F">
        <w:rPr>
          <w:rFonts w:ascii="Arial" w:hAnsi="Arial" w:cs="Arial"/>
          <w:sz w:val="24"/>
          <w:szCs w:val="24"/>
        </w:rPr>
        <w:t>accounts</w:t>
      </w:r>
      <w:r w:rsidR="00E52FEC" w:rsidRPr="001B23AB">
        <w:rPr>
          <w:rFonts w:ascii="Arial" w:hAnsi="Arial" w:cs="Arial"/>
          <w:sz w:val="24"/>
          <w:szCs w:val="24"/>
        </w:rPr>
        <w:t xml:space="preserve"> for </w:t>
      </w:r>
      <w:r w:rsidR="00421414" w:rsidRPr="001B23AB">
        <w:rPr>
          <w:rFonts w:ascii="Arial" w:hAnsi="Arial" w:cs="Arial"/>
          <w:sz w:val="24"/>
          <w:szCs w:val="24"/>
        </w:rPr>
        <w:t xml:space="preserve">sequestration </w:t>
      </w:r>
      <w:r w:rsidR="00E52FEC" w:rsidRPr="001B23AB">
        <w:rPr>
          <w:rFonts w:ascii="Arial" w:hAnsi="Arial" w:cs="Arial"/>
          <w:sz w:val="24"/>
          <w:szCs w:val="24"/>
        </w:rPr>
        <w:t xml:space="preserve">of carbon through reforestation and afforestation </w:t>
      </w:r>
      <w:r w:rsidR="00421414" w:rsidRPr="001B23AB">
        <w:rPr>
          <w:rFonts w:ascii="Arial" w:hAnsi="Arial" w:cs="Arial"/>
          <w:sz w:val="24"/>
          <w:szCs w:val="24"/>
        </w:rPr>
        <w:t>(IPCC</w:t>
      </w:r>
      <w:r w:rsidR="00E52FEC" w:rsidRPr="001B23AB">
        <w:rPr>
          <w:rFonts w:ascii="Arial" w:hAnsi="Arial" w:cs="Arial"/>
          <w:sz w:val="24"/>
          <w:szCs w:val="24"/>
        </w:rPr>
        <w:t>,</w:t>
      </w:r>
      <w:r w:rsidR="00421414" w:rsidRPr="001B23AB">
        <w:rPr>
          <w:rFonts w:ascii="Arial" w:hAnsi="Arial" w:cs="Arial"/>
          <w:sz w:val="24"/>
          <w:szCs w:val="24"/>
        </w:rPr>
        <w:t xml:space="preserve"> 2007).</w:t>
      </w:r>
      <w:r w:rsidR="00E52FEC" w:rsidRPr="001B23AB">
        <w:rPr>
          <w:rFonts w:ascii="Arial" w:hAnsi="Arial" w:cs="Arial"/>
          <w:sz w:val="24"/>
          <w:szCs w:val="24"/>
        </w:rPr>
        <w:t xml:space="preserve">  </w:t>
      </w:r>
      <w:r w:rsidR="00231634" w:rsidRPr="001B23AB">
        <w:rPr>
          <w:rFonts w:ascii="Arial" w:hAnsi="Arial" w:cs="Arial"/>
          <w:sz w:val="24"/>
          <w:szCs w:val="24"/>
        </w:rPr>
        <w:t>Carbon assimilation</w:t>
      </w:r>
      <w:r w:rsidR="00E52FEC" w:rsidRPr="001B23AB">
        <w:rPr>
          <w:rFonts w:ascii="Arial" w:hAnsi="Arial" w:cs="Arial"/>
          <w:sz w:val="24"/>
          <w:szCs w:val="24"/>
        </w:rPr>
        <w:t>,</w:t>
      </w:r>
      <w:r w:rsidR="00231634" w:rsidRPr="001B23AB">
        <w:rPr>
          <w:rFonts w:ascii="Arial" w:hAnsi="Arial" w:cs="Arial"/>
          <w:sz w:val="24"/>
          <w:szCs w:val="24"/>
        </w:rPr>
        <w:t xml:space="preserve"> defined as the overall rate of fixation of carbon through the process of photosynthesis</w:t>
      </w:r>
      <w:r w:rsidR="00E52FEC" w:rsidRPr="001B23AB">
        <w:rPr>
          <w:rFonts w:ascii="Arial" w:hAnsi="Arial" w:cs="Arial"/>
          <w:sz w:val="24"/>
          <w:szCs w:val="24"/>
        </w:rPr>
        <w:t xml:space="preserve">, has become central to </w:t>
      </w:r>
      <w:r w:rsidR="00231634" w:rsidRPr="001B23AB">
        <w:rPr>
          <w:rFonts w:ascii="Arial" w:hAnsi="Arial" w:cs="Arial"/>
          <w:sz w:val="24"/>
          <w:szCs w:val="24"/>
        </w:rPr>
        <w:t>climate change research</w:t>
      </w:r>
      <w:r w:rsidR="00E52FEC" w:rsidRPr="001B23AB">
        <w:rPr>
          <w:rFonts w:ascii="Arial" w:hAnsi="Arial" w:cs="Arial"/>
          <w:sz w:val="24"/>
          <w:szCs w:val="24"/>
        </w:rPr>
        <w:t xml:space="preserve"> (Kaul </w:t>
      </w:r>
      <w:r w:rsidR="00E52FEC" w:rsidRPr="001B23AB">
        <w:rPr>
          <w:rFonts w:ascii="Arial" w:hAnsi="Arial" w:cs="Arial"/>
          <w:i/>
          <w:sz w:val="24"/>
          <w:szCs w:val="24"/>
        </w:rPr>
        <w:t>et al</w:t>
      </w:r>
      <w:r w:rsidR="00E52FEC" w:rsidRPr="001B23AB">
        <w:rPr>
          <w:rFonts w:ascii="Arial" w:hAnsi="Arial" w:cs="Arial"/>
          <w:sz w:val="24"/>
          <w:szCs w:val="24"/>
        </w:rPr>
        <w:t>., 2009 and 2010)</w:t>
      </w:r>
      <w:r w:rsidR="00231634" w:rsidRPr="001B23AB">
        <w:rPr>
          <w:rFonts w:ascii="Arial" w:hAnsi="Arial" w:cs="Arial"/>
          <w:sz w:val="24"/>
          <w:szCs w:val="24"/>
        </w:rPr>
        <w:t>.</w:t>
      </w:r>
      <w:r w:rsidR="00E52FEC" w:rsidRPr="001B23AB">
        <w:rPr>
          <w:rFonts w:ascii="Arial" w:hAnsi="Arial" w:cs="Arial"/>
          <w:sz w:val="24"/>
          <w:szCs w:val="24"/>
        </w:rPr>
        <w:t xml:space="preserve">  Tropical dry forests are of particular significance, accounting for approximately 42% of the landmass of the tropics (Miles </w:t>
      </w:r>
      <w:r w:rsidR="00E52FEC" w:rsidRPr="001B23AB">
        <w:rPr>
          <w:rFonts w:ascii="Arial" w:hAnsi="Arial" w:cs="Arial"/>
          <w:i/>
          <w:sz w:val="24"/>
          <w:szCs w:val="24"/>
        </w:rPr>
        <w:t>et al</w:t>
      </w:r>
      <w:r w:rsidR="00E52FEC" w:rsidRPr="001B23AB">
        <w:rPr>
          <w:rFonts w:ascii="Arial" w:hAnsi="Arial" w:cs="Arial"/>
          <w:sz w:val="24"/>
          <w:szCs w:val="24"/>
        </w:rPr>
        <w:t xml:space="preserve">., 2006).  Field </w:t>
      </w:r>
      <w:r w:rsidR="00E52FEC" w:rsidRPr="001B23AB">
        <w:rPr>
          <w:rFonts w:ascii="Arial" w:hAnsi="Arial" w:cs="Arial"/>
          <w:i/>
          <w:sz w:val="24"/>
          <w:szCs w:val="24"/>
        </w:rPr>
        <w:t>et al</w:t>
      </w:r>
      <w:r w:rsidR="00E52FEC" w:rsidRPr="001B23AB">
        <w:rPr>
          <w:rFonts w:ascii="Arial" w:hAnsi="Arial" w:cs="Arial"/>
          <w:sz w:val="24"/>
          <w:szCs w:val="24"/>
        </w:rPr>
        <w:t xml:space="preserve">. (1998) estimated that </w:t>
      </w:r>
      <w:r w:rsidR="0097157E" w:rsidRPr="001B23AB">
        <w:rPr>
          <w:rFonts w:ascii="Arial" w:hAnsi="Arial" w:cs="Arial"/>
          <w:sz w:val="24"/>
          <w:szCs w:val="24"/>
        </w:rPr>
        <w:t xml:space="preserve">annual net carbon sequestration by tropical forests and savanna </w:t>
      </w:r>
      <w:r w:rsidR="00E52FEC" w:rsidRPr="001B23AB">
        <w:rPr>
          <w:rFonts w:ascii="Arial" w:hAnsi="Arial" w:cs="Arial"/>
          <w:sz w:val="24"/>
          <w:szCs w:val="24"/>
        </w:rPr>
        <w:t xml:space="preserve">cumulatively </w:t>
      </w:r>
      <w:r w:rsidR="0097157E" w:rsidRPr="001B23AB">
        <w:rPr>
          <w:rFonts w:ascii="Arial" w:hAnsi="Arial" w:cs="Arial"/>
          <w:sz w:val="24"/>
          <w:szCs w:val="24"/>
        </w:rPr>
        <w:t>acco</w:t>
      </w:r>
      <w:r w:rsidR="00E52FEC" w:rsidRPr="001B23AB">
        <w:rPr>
          <w:rFonts w:ascii="Arial" w:hAnsi="Arial" w:cs="Arial"/>
          <w:sz w:val="24"/>
          <w:szCs w:val="24"/>
        </w:rPr>
        <w:t>unt</w:t>
      </w:r>
      <w:r w:rsidR="0097157E" w:rsidRPr="001B23AB">
        <w:rPr>
          <w:rFonts w:ascii="Arial" w:hAnsi="Arial" w:cs="Arial"/>
          <w:sz w:val="24"/>
          <w:szCs w:val="24"/>
        </w:rPr>
        <w:t xml:space="preserve"> for 60% of global terrestrial photosynthesis</w:t>
      </w:r>
      <w:r w:rsidR="00E52FEC" w:rsidRPr="001B23AB">
        <w:rPr>
          <w:rFonts w:ascii="Arial" w:hAnsi="Arial" w:cs="Arial"/>
          <w:sz w:val="24"/>
          <w:szCs w:val="24"/>
        </w:rPr>
        <w:t>, and tr</w:t>
      </w:r>
      <w:r w:rsidR="0097157E" w:rsidRPr="001B23AB">
        <w:rPr>
          <w:rFonts w:ascii="Arial" w:hAnsi="Arial" w:cs="Arial"/>
          <w:sz w:val="24"/>
          <w:szCs w:val="24"/>
        </w:rPr>
        <w:t xml:space="preserve">opical forests </w:t>
      </w:r>
      <w:r w:rsidR="00E52FEC" w:rsidRPr="001B23AB">
        <w:rPr>
          <w:rFonts w:ascii="Arial" w:hAnsi="Arial" w:cs="Arial"/>
          <w:sz w:val="24"/>
          <w:szCs w:val="24"/>
        </w:rPr>
        <w:t xml:space="preserve">are of particular importance as stored </w:t>
      </w:r>
      <w:r w:rsidR="0097157E" w:rsidRPr="001B23AB">
        <w:rPr>
          <w:rFonts w:ascii="Arial" w:hAnsi="Arial" w:cs="Arial"/>
          <w:sz w:val="24"/>
          <w:szCs w:val="24"/>
        </w:rPr>
        <w:t>carbon is portioned more or less equa</w:t>
      </w:r>
      <w:r w:rsidR="0021214E">
        <w:rPr>
          <w:rFonts w:ascii="Arial" w:hAnsi="Arial" w:cs="Arial"/>
          <w:sz w:val="24"/>
          <w:szCs w:val="24"/>
        </w:rPr>
        <w:t xml:space="preserve">lly between vegetation and soil </w:t>
      </w:r>
      <w:r w:rsidR="0097157E" w:rsidRPr="001B23AB">
        <w:rPr>
          <w:rFonts w:ascii="Arial" w:hAnsi="Arial" w:cs="Arial"/>
          <w:sz w:val="24"/>
          <w:szCs w:val="24"/>
        </w:rPr>
        <w:t>(</w:t>
      </w:r>
      <w:r w:rsidR="003370D9" w:rsidRPr="001B23AB">
        <w:rPr>
          <w:rFonts w:ascii="Arial" w:hAnsi="Arial" w:cs="Arial"/>
          <w:sz w:val="24"/>
          <w:szCs w:val="24"/>
        </w:rPr>
        <w:t xml:space="preserve">Ramachandran </w:t>
      </w:r>
      <w:r w:rsidR="003370D9" w:rsidRPr="001B23AB">
        <w:rPr>
          <w:rFonts w:ascii="Arial" w:hAnsi="Arial" w:cs="Arial"/>
          <w:i/>
          <w:sz w:val="24"/>
          <w:szCs w:val="24"/>
        </w:rPr>
        <w:t>et al</w:t>
      </w:r>
      <w:r w:rsidR="003370D9" w:rsidRPr="001B23AB">
        <w:rPr>
          <w:rFonts w:ascii="Arial" w:hAnsi="Arial" w:cs="Arial"/>
          <w:sz w:val="24"/>
          <w:szCs w:val="24"/>
        </w:rPr>
        <w:t xml:space="preserve">., 2007; Ravindranath </w:t>
      </w:r>
      <w:r w:rsidR="003370D9" w:rsidRPr="001B23AB">
        <w:rPr>
          <w:rFonts w:ascii="Arial" w:hAnsi="Arial" w:cs="Arial"/>
          <w:i/>
          <w:sz w:val="24"/>
          <w:szCs w:val="24"/>
        </w:rPr>
        <w:t>et al</w:t>
      </w:r>
      <w:r w:rsidR="003370D9" w:rsidRPr="001B23AB">
        <w:rPr>
          <w:rFonts w:ascii="Arial" w:hAnsi="Arial" w:cs="Arial"/>
          <w:sz w:val="24"/>
          <w:szCs w:val="24"/>
        </w:rPr>
        <w:t xml:space="preserve">., 1997; </w:t>
      </w:r>
      <w:r w:rsidR="0097157E" w:rsidRPr="001B23AB">
        <w:rPr>
          <w:rFonts w:ascii="Arial" w:hAnsi="Arial" w:cs="Arial"/>
          <w:sz w:val="24"/>
          <w:szCs w:val="24"/>
        </w:rPr>
        <w:t xml:space="preserve">Malhi </w:t>
      </w:r>
      <w:r w:rsidR="0097157E" w:rsidRPr="001B23AB">
        <w:rPr>
          <w:rFonts w:ascii="Arial" w:hAnsi="Arial" w:cs="Arial"/>
          <w:i/>
          <w:sz w:val="24"/>
          <w:szCs w:val="24"/>
        </w:rPr>
        <w:t>et al</w:t>
      </w:r>
      <w:r w:rsidR="0097157E" w:rsidRPr="001B23AB">
        <w:rPr>
          <w:rFonts w:ascii="Arial" w:hAnsi="Arial" w:cs="Arial"/>
          <w:sz w:val="24"/>
          <w:szCs w:val="24"/>
        </w:rPr>
        <w:t>., 1999)</w:t>
      </w:r>
      <w:r w:rsidR="00BE3D0F">
        <w:rPr>
          <w:rFonts w:ascii="Arial" w:hAnsi="Arial" w:cs="Arial"/>
          <w:sz w:val="24"/>
          <w:szCs w:val="24"/>
        </w:rPr>
        <w:t xml:space="preserve"> though </w:t>
      </w:r>
      <w:r w:rsidR="003370D9" w:rsidRPr="001B23AB">
        <w:rPr>
          <w:rFonts w:ascii="Arial" w:hAnsi="Arial" w:cs="Arial"/>
          <w:sz w:val="24"/>
          <w:szCs w:val="24"/>
        </w:rPr>
        <w:t xml:space="preserve">a study by </w:t>
      </w:r>
      <w:r w:rsidR="00E52FEC" w:rsidRPr="001B23AB">
        <w:rPr>
          <w:rFonts w:ascii="Arial" w:hAnsi="Arial" w:cs="Arial"/>
          <w:sz w:val="24"/>
          <w:szCs w:val="24"/>
        </w:rPr>
        <w:t xml:space="preserve">Kaul </w:t>
      </w:r>
      <w:r w:rsidR="00E52FEC" w:rsidRPr="001B23AB">
        <w:rPr>
          <w:rFonts w:ascii="Arial" w:hAnsi="Arial" w:cs="Arial"/>
          <w:i/>
          <w:sz w:val="24"/>
          <w:szCs w:val="24"/>
        </w:rPr>
        <w:t>et al</w:t>
      </w:r>
      <w:r w:rsidR="00E52FEC" w:rsidRPr="001B23AB">
        <w:rPr>
          <w:rFonts w:ascii="Arial" w:hAnsi="Arial" w:cs="Arial"/>
          <w:sz w:val="24"/>
          <w:szCs w:val="24"/>
        </w:rPr>
        <w:t xml:space="preserve">. (2010) </w:t>
      </w:r>
      <w:r w:rsidR="003370D9" w:rsidRPr="001B23AB">
        <w:rPr>
          <w:rFonts w:ascii="Arial" w:hAnsi="Arial" w:cs="Arial"/>
          <w:sz w:val="24"/>
          <w:szCs w:val="24"/>
        </w:rPr>
        <w:t>f</w:t>
      </w:r>
      <w:r w:rsidR="00BE3D0F">
        <w:rPr>
          <w:rFonts w:ascii="Arial" w:hAnsi="Arial" w:cs="Arial"/>
          <w:sz w:val="24"/>
          <w:szCs w:val="24"/>
        </w:rPr>
        <w:t xml:space="preserve">ound </w:t>
      </w:r>
      <w:r w:rsidR="003370D9" w:rsidRPr="001B23AB">
        <w:rPr>
          <w:rFonts w:ascii="Arial" w:hAnsi="Arial" w:cs="Arial"/>
          <w:sz w:val="24"/>
          <w:szCs w:val="24"/>
        </w:rPr>
        <w:t xml:space="preserve">that soil carbon can be almost double that in the biomass.  Climate regulation services by </w:t>
      </w:r>
      <w:r w:rsidR="00BE3D0F" w:rsidRPr="00C05E89">
        <w:rPr>
          <w:rFonts w:ascii="Arial" w:hAnsi="Arial" w:cs="Arial"/>
          <w:sz w:val="24"/>
          <w:szCs w:val="24"/>
        </w:rPr>
        <w:t>tropical dry evergreen forest (</w:t>
      </w:r>
      <w:r w:rsidR="003370D9" w:rsidRPr="00C05E89">
        <w:rPr>
          <w:rFonts w:ascii="Arial" w:hAnsi="Arial" w:cs="Arial"/>
          <w:sz w:val="24"/>
          <w:szCs w:val="24"/>
        </w:rPr>
        <w:t>TDEF</w:t>
      </w:r>
      <w:r w:rsidR="00BE3D0F" w:rsidRPr="00C05E89">
        <w:rPr>
          <w:rFonts w:ascii="Arial" w:hAnsi="Arial" w:cs="Arial"/>
          <w:sz w:val="24"/>
          <w:szCs w:val="24"/>
        </w:rPr>
        <w:t>)</w:t>
      </w:r>
      <w:r w:rsidR="003370D9" w:rsidRPr="00C05E89">
        <w:rPr>
          <w:rFonts w:ascii="Arial" w:hAnsi="Arial" w:cs="Arial"/>
          <w:sz w:val="24"/>
          <w:szCs w:val="24"/>
        </w:rPr>
        <w:t xml:space="preserve"> may be particularly significant</w:t>
      </w:r>
      <w:r w:rsidR="00BE3D0F" w:rsidRPr="00C05E89">
        <w:rPr>
          <w:rFonts w:ascii="Arial" w:hAnsi="Arial" w:cs="Arial"/>
          <w:sz w:val="24"/>
          <w:szCs w:val="24"/>
        </w:rPr>
        <w:t>,</w:t>
      </w:r>
      <w:r w:rsidR="003370D9" w:rsidRPr="00C05E89">
        <w:rPr>
          <w:rFonts w:ascii="Arial" w:hAnsi="Arial" w:cs="Arial"/>
          <w:sz w:val="24"/>
          <w:szCs w:val="24"/>
        </w:rPr>
        <w:t xml:space="preserve"> as Kaul </w:t>
      </w:r>
      <w:r w:rsidR="003370D9" w:rsidRPr="00C05E89">
        <w:rPr>
          <w:rFonts w:ascii="Arial" w:hAnsi="Arial" w:cs="Arial"/>
          <w:i/>
          <w:sz w:val="24"/>
          <w:szCs w:val="24"/>
        </w:rPr>
        <w:t>et al</w:t>
      </w:r>
      <w:r w:rsidR="003370D9" w:rsidRPr="00C05E89">
        <w:rPr>
          <w:rFonts w:ascii="Arial" w:hAnsi="Arial" w:cs="Arial"/>
          <w:sz w:val="24"/>
          <w:szCs w:val="24"/>
        </w:rPr>
        <w:t xml:space="preserve">. (2010) </w:t>
      </w:r>
      <w:r w:rsidR="00E52FEC" w:rsidRPr="00C05E89">
        <w:rPr>
          <w:rFonts w:ascii="Arial" w:hAnsi="Arial" w:cs="Arial"/>
          <w:sz w:val="24"/>
          <w:szCs w:val="24"/>
        </w:rPr>
        <w:t>found that evergreen forests in India assimilate carbon at a higher rate than other forest and grassland types.</w:t>
      </w:r>
      <w:r w:rsidR="00FA2324" w:rsidRPr="00C05E89">
        <w:rPr>
          <w:rFonts w:ascii="Arial" w:hAnsi="Arial" w:cs="Arial"/>
          <w:sz w:val="24"/>
          <w:szCs w:val="24"/>
        </w:rPr>
        <w:t xml:space="preserve">  This may exceed the world’s highest total biomass carbon density (living plus dead) </w:t>
      </w:r>
      <w:r w:rsidR="0021214E">
        <w:rPr>
          <w:rFonts w:ascii="Arial" w:hAnsi="Arial" w:cs="Arial"/>
          <w:sz w:val="24"/>
          <w:szCs w:val="24"/>
        </w:rPr>
        <w:t xml:space="preserve">reported </w:t>
      </w:r>
      <w:r w:rsidR="0021214E" w:rsidRPr="00C05E89">
        <w:rPr>
          <w:rFonts w:ascii="Arial" w:hAnsi="Arial" w:cs="Arial"/>
          <w:sz w:val="24"/>
          <w:szCs w:val="24"/>
        </w:rPr>
        <w:t xml:space="preserve">by Keith </w:t>
      </w:r>
      <w:r w:rsidR="0021214E" w:rsidRPr="00C05E89">
        <w:rPr>
          <w:rFonts w:ascii="Arial" w:hAnsi="Arial" w:cs="Arial"/>
          <w:i/>
          <w:sz w:val="24"/>
          <w:szCs w:val="24"/>
        </w:rPr>
        <w:t>et al</w:t>
      </w:r>
      <w:r w:rsidR="0021214E" w:rsidRPr="00C05E89">
        <w:rPr>
          <w:rFonts w:ascii="Arial" w:hAnsi="Arial" w:cs="Arial"/>
          <w:sz w:val="24"/>
          <w:szCs w:val="24"/>
        </w:rPr>
        <w:t xml:space="preserve">. (2009) </w:t>
      </w:r>
      <w:r w:rsidR="0021214E">
        <w:rPr>
          <w:rFonts w:ascii="Arial" w:hAnsi="Arial" w:cs="Arial"/>
          <w:sz w:val="24"/>
          <w:szCs w:val="24"/>
        </w:rPr>
        <w:t xml:space="preserve">as </w:t>
      </w:r>
      <w:r w:rsidR="00FA2324" w:rsidRPr="00C05E89">
        <w:rPr>
          <w:rFonts w:ascii="Arial" w:hAnsi="Arial" w:cs="Arial"/>
          <w:sz w:val="24"/>
          <w:szCs w:val="24"/>
        </w:rPr>
        <w:t>1,867 tC ha</w:t>
      </w:r>
      <w:r w:rsidR="00FA2324" w:rsidRPr="00C05E89">
        <w:rPr>
          <w:rFonts w:ascii="Arial" w:hAnsi="Arial" w:cs="Arial"/>
          <w:sz w:val="24"/>
          <w:szCs w:val="24"/>
          <w:vertAlign w:val="superscript"/>
        </w:rPr>
        <w:t>-1</w:t>
      </w:r>
      <w:r w:rsidR="00FA2324" w:rsidRPr="00C05E89">
        <w:rPr>
          <w:rFonts w:ascii="Arial" w:hAnsi="Arial" w:cs="Arial"/>
          <w:sz w:val="24"/>
          <w:szCs w:val="24"/>
        </w:rPr>
        <w:t xml:space="preserve"> </w:t>
      </w:r>
      <w:r w:rsidR="0021214E">
        <w:rPr>
          <w:rFonts w:ascii="Arial" w:hAnsi="Arial" w:cs="Arial"/>
          <w:sz w:val="24"/>
          <w:szCs w:val="24"/>
        </w:rPr>
        <w:t xml:space="preserve">from </w:t>
      </w:r>
      <w:r w:rsidR="00FA2324" w:rsidRPr="00C05E89">
        <w:rPr>
          <w:rFonts w:ascii="Arial" w:hAnsi="Arial" w:cs="Arial"/>
          <w:sz w:val="24"/>
          <w:szCs w:val="24"/>
        </w:rPr>
        <w:t xml:space="preserve">Australian </w:t>
      </w:r>
      <w:r w:rsidR="0021214E">
        <w:rPr>
          <w:rFonts w:ascii="Arial" w:hAnsi="Arial" w:cs="Arial"/>
          <w:sz w:val="24"/>
          <w:szCs w:val="24"/>
        </w:rPr>
        <w:t xml:space="preserve">Central Highlands </w:t>
      </w:r>
      <w:r w:rsidR="00FA2324" w:rsidRPr="00C05E89">
        <w:rPr>
          <w:rFonts w:ascii="Arial" w:hAnsi="Arial" w:cs="Arial"/>
          <w:sz w:val="24"/>
          <w:szCs w:val="24"/>
        </w:rPr>
        <w:t xml:space="preserve">temperate moist </w:t>
      </w:r>
      <w:r w:rsidR="00FA2324" w:rsidRPr="00C05E89">
        <w:rPr>
          <w:rFonts w:ascii="Arial" w:hAnsi="Arial" w:cs="Arial"/>
          <w:i/>
          <w:sz w:val="24"/>
          <w:szCs w:val="24"/>
        </w:rPr>
        <w:t>Eucalyptu</w:t>
      </w:r>
      <w:r w:rsidR="0021214E">
        <w:rPr>
          <w:rFonts w:ascii="Arial" w:hAnsi="Arial" w:cs="Arial"/>
          <w:i/>
          <w:sz w:val="24"/>
          <w:szCs w:val="24"/>
        </w:rPr>
        <w:t>s regnans</w:t>
      </w:r>
      <w:r w:rsidR="00FA2324" w:rsidRPr="00C05E89">
        <w:rPr>
          <w:rFonts w:ascii="Arial" w:hAnsi="Arial" w:cs="Arial"/>
          <w:sz w:val="24"/>
          <w:szCs w:val="24"/>
        </w:rPr>
        <w:t xml:space="preserve"> forests found amongst published global site biomass data</w:t>
      </w:r>
      <w:r w:rsidR="0021214E">
        <w:rPr>
          <w:rFonts w:ascii="Arial" w:hAnsi="Arial" w:cs="Arial"/>
          <w:sz w:val="24"/>
          <w:szCs w:val="24"/>
        </w:rPr>
        <w:t xml:space="preserve"> (the source reference is Van Pelt </w:t>
      </w:r>
      <w:r w:rsidR="0021214E" w:rsidRPr="0021214E">
        <w:rPr>
          <w:rFonts w:ascii="Arial" w:hAnsi="Arial" w:cs="Arial"/>
          <w:i/>
          <w:sz w:val="24"/>
          <w:szCs w:val="24"/>
        </w:rPr>
        <w:t>et al</w:t>
      </w:r>
      <w:r w:rsidR="0021214E">
        <w:rPr>
          <w:rFonts w:ascii="Arial" w:hAnsi="Arial" w:cs="Arial"/>
          <w:sz w:val="24"/>
          <w:szCs w:val="24"/>
        </w:rPr>
        <w:t xml:space="preserve">. (2004) </w:t>
      </w:r>
      <w:r w:rsidR="0021214E" w:rsidRPr="0021214E">
        <w:rPr>
          <w:rFonts w:ascii="Arial" w:hAnsi="Arial" w:cs="Arial"/>
          <w:sz w:val="24"/>
          <w:szCs w:val="24"/>
        </w:rPr>
        <w:t>for living plus dead total biomass</w:t>
      </w:r>
      <w:r w:rsidR="0021214E">
        <w:rPr>
          <w:rFonts w:ascii="Arial" w:hAnsi="Arial" w:cs="Arial"/>
          <w:sz w:val="24"/>
          <w:szCs w:val="24"/>
        </w:rPr>
        <w:t xml:space="preserve"> in &gt;100 year-old </w:t>
      </w:r>
      <w:r w:rsidR="0021214E">
        <w:rPr>
          <w:rFonts w:ascii="Arial" w:hAnsi="Arial" w:cs="Arial"/>
          <w:i/>
          <w:sz w:val="24"/>
          <w:szCs w:val="24"/>
        </w:rPr>
        <w:t xml:space="preserve">E. </w:t>
      </w:r>
      <w:r w:rsidR="0021214E" w:rsidRPr="0021214E">
        <w:rPr>
          <w:rFonts w:ascii="Arial" w:hAnsi="Arial" w:cs="Arial"/>
          <w:i/>
          <w:sz w:val="24"/>
          <w:szCs w:val="24"/>
        </w:rPr>
        <w:t>regnans</w:t>
      </w:r>
      <w:r w:rsidR="0021214E">
        <w:rPr>
          <w:rFonts w:ascii="Arial" w:hAnsi="Arial" w:cs="Arial"/>
          <w:sz w:val="24"/>
          <w:szCs w:val="24"/>
        </w:rPr>
        <w:t xml:space="preserve"> forest), a value that excludes soil carbon</w:t>
      </w:r>
      <w:r w:rsidR="00FA2324" w:rsidRPr="00C05E89">
        <w:rPr>
          <w:rFonts w:ascii="Arial" w:hAnsi="Arial" w:cs="Arial"/>
          <w:sz w:val="24"/>
          <w:szCs w:val="24"/>
        </w:rPr>
        <w:t>.</w:t>
      </w:r>
    </w:p>
    <w:p w14:paraId="0DCC4FD2" w14:textId="77777777" w:rsidR="0021214E" w:rsidRDefault="0021214E" w:rsidP="00FA2324">
      <w:pPr>
        <w:autoSpaceDE w:val="0"/>
        <w:autoSpaceDN w:val="0"/>
        <w:adjustRightInd w:val="0"/>
        <w:spacing w:after="0" w:line="240" w:lineRule="auto"/>
        <w:rPr>
          <w:rFonts w:ascii="Arial" w:hAnsi="Arial" w:cs="Arial"/>
          <w:sz w:val="24"/>
          <w:szCs w:val="24"/>
        </w:rPr>
      </w:pPr>
    </w:p>
    <w:p w14:paraId="1D27BBA2" w14:textId="555075E1" w:rsidR="00C9427C" w:rsidRPr="001B23AB" w:rsidRDefault="00E52FEC" w:rsidP="00CB2B1D">
      <w:pPr>
        <w:autoSpaceDE w:val="0"/>
        <w:autoSpaceDN w:val="0"/>
        <w:adjustRightInd w:val="0"/>
        <w:spacing w:after="0" w:line="240" w:lineRule="auto"/>
        <w:rPr>
          <w:rFonts w:ascii="AdvTT2acb703b" w:hAnsi="AdvTT2acb703b" w:cs="AdvTT2acb703b"/>
          <w:color w:val="131313"/>
          <w:sz w:val="19"/>
          <w:szCs w:val="19"/>
        </w:rPr>
      </w:pPr>
      <w:r w:rsidRPr="00C05E89">
        <w:rPr>
          <w:rFonts w:ascii="Arial" w:hAnsi="Arial" w:cs="Arial"/>
          <w:sz w:val="24"/>
          <w:szCs w:val="24"/>
        </w:rPr>
        <w:t xml:space="preserve">Forest loss or degradation has an adverse effect on controlling atmospheric carbon concentrations.  </w:t>
      </w:r>
      <w:r w:rsidR="0078416A" w:rsidRPr="00C05E89">
        <w:rPr>
          <w:rFonts w:ascii="Arial" w:hAnsi="Arial" w:cs="Arial"/>
          <w:sz w:val="24"/>
          <w:szCs w:val="24"/>
        </w:rPr>
        <w:t xml:space="preserve">During the 1990s, tropical deforestation released approximately 1-2 billion tonnes of carbon per year, </w:t>
      </w:r>
      <w:r w:rsidR="00AD3A2A" w:rsidRPr="00C05E89">
        <w:rPr>
          <w:rFonts w:ascii="Arial" w:hAnsi="Arial" w:cs="Arial"/>
          <w:sz w:val="24"/>
          <w:szCs w:val="24"/>
        </w:rPr>
        <w:t xml:space="preserve">equating to </w:t>
      </w:r>
      <w:r w:rsidR="0078416A" w:rsidRPr="00C05E89">
        <w:rPr>
          <w:rFonts w:ascii="Arial" w:hAnsi="Arial" w:cs="Arial"/>
          <w:sz w:val="24"/>
          <w:szCs w:val="24"/>
        </w:rPr>
        <w:t xml:space="preserve">15-25% of annual global greenhouse gas emissions </w:t>
      </w:r>
      <w:r w:rsidR="00AD3A2A" w:rsidRPr="00C05E89">
        <w:rPr>
          <w:rFonts w:ascii="Arial" w:hAnsi="Arial" w:cs="Arial"/>
          <w:sz w:val="24"/>
          <w:szCs w:val="24"/>
        </w:rPr>
        <w:t xml:space="preserve">which exceeded </w:t>
      </w:r>
      <w:r w:rsidR="0078416A" w:rsidRPr="00C05E89">
        <w:rPr>
          <w:rFonts w:ascii="Arial" w:hAnsi="Arial" w:cs="Arial"/>
          <w:sz w:val="24"/>
          <w:szCs w:val="24"/>
        </w:rPr>
        <w:t xml:space="preserve">transportation sector </w:t>
      </w:r>
      <w:r w:rsidR="00AD3A2A" w:rsidRPr="00C05E89">
        <w:rPr>
          <w:rFonts w:ascii="Arial" w:hAnsi="Arial" w:cs="Arial"/>
          <w:sz w:val="24"/>
          <w:szCs w:val="24"/>
        </w:rPr>
        <w:t xml:space="preserve">emissions over the same period </w:t>
      </w:r>
      <w:r w:rsidR="0078416A" w:rsidRPr="00C05E89">
        <w:rPr>
          <w:rFonts w:ascii="Arial" w:hAnsi="Arial" w:cs="Arial"/>
          <w:sz w:val="24"/>
          <w:szCs w:val="24"/>
        </w:rPr>
        <w:t xml:space="preserve">(Gibbs </w:t>
      </w:r>
      <w:r w:rsidR="0078416A" w:rsidRPr="00C05E89">
        <w:rPr>
          <w:rFonts w:ascii="Arial" w:hAnsi="Arial" w:cs="Arial"/>
          <w:i/>
          <w:sz w:val="24"/>
          <w:szCs w:val="24"/>
        </w:rPr>
        <w:t>et al</w:t>
      </w:r>
      <w:r w:rsidR="0078416A" w:rsidRPr="00C05E89">
        <w:rPr>
          <w:rFonts w:ascii="Arial" w:hAnsi="Arial" w:cs="Arial"/>
          <w:sz w:val="24"/>
          <w:szCs w:val="24"/>
        </w:rPr>
        <w:t>., 2007; Madeira, 2008).</w:t>
      </w:r>
      <w:r w:rsidR="00AD3A2A" w:rsidRPr="00C05E89">
        <w:rPr>
          <w:rFonts w:ascii="Arial" w:hAnsi="Arial" w:cs="Arial"/>
          <w:sz w:val="24"/>
          <w:szCs w:val="24"/>
        </w:rPr>
        <w:t xml:space="preserve">  </w:t>
      </w:r>
      <w:r w:rsidR="003370D9" w:rsidRPr="00C05E89">
        <w:rPr>
          <w:rFonts w:ascii="Arial" w:hAnsi="Arial" w:cs="Arial"/>
          <w:sz w:val="24"/>
          <w:szCs w:val="24"/>
        </w:rPr>
        <w:t>Conversely</w:t>
      </w:r>
      <w:r w:rsidR="003370D9" w:rsidRPr="001B23AB">
        <w:rPr>
          <w:rFonts w:ascii="Arial" w:hAnsi="Arial" w:cs="Arial"/>
          <w:sz w:val="24"/>
          <w:szCs w:val="24"/>
        </w:rPr>
        <w:t>, IPCC (2000</w:t>
      </w:r>
      <w:r w:rsidR="00BE3D0F">
        <w:rPr>
          <w:rFonts w:ascii="Arial" w:hAnsi="Arial" w:cs="Arial"/>
          <w:sz w:val="24"/>
          <w:szCs w:val="24"/>
        </w:rPr>
        <w:t>)</w:t>
      </w:r>
      <w:r w:rsidR="003370D9" w:rsidRPr="001B23AB">
        <w:rPr>
          <w:rFonts w:ascii="Arial" w:hAnsi="Arial" w:cs="Arial"/>
          <w:sz w:val="24"/>
          <w:szCs w:val="24"/>
        </w:rPr>
        <w:t xml:space="preserve"> estimated a </w:t>
      </w:r>
      <w:r w:rsidR="003370D9" w:rsidRPr="001B23AB">
        <w:rPr>
          <w:rFonts w:ascii="Arial" w:hAnsi="Arial" w:cs="Arial"/>
          <w:color w:val="131313"/>
          <w:sz w:val="24"/>
          <w:szCs w:val="24"/>
        </w:rPr>
        <w:t>total global potential carbon sequestration through afforestation and reforestation activities for the period 1995</w:t>
      </w:r>
      <w:r w:rsidR="003370D9" w:rsidRPr="001B23AB">
        <w:rPr>
          <w:rFonts w:ascii="Arial" w:eastAsia="AdvTT2acb703b+20" w:hAnsi="Arial" w:cs="Arial"/>
          <w:color w:val="131313"/>
          <w:sz w:val="24"/>
          <w:szCs w:val="24"/>
        </w:rPr>
        <w:t>–</w:t>
      </w:r>
      <w:r w:rsidR="003370D9" w:rsidRPr="001B23AB">
        <w:rPr>
          <w:rFonts w:ascii="Arial" w:hAnsi="Arial" w:cs="Arial"/>
          <w:color w:val="131313"/>
          <w:sz w:val="24"/>
          <w:szCs w:val="24"/>
        </w:rPr>
        <w:t xml:space="preserve">2050 of between 1.1 and 1.6 Pg C </w:t>
      </w:r>
      <w:r w:rsidR="000963AA">
        <w:rPr>
          <w:rFonts w:ascii="Arial" w:hAnsi="Arial" w:cs="Arial"/>
          <w:color w:val="131313"/>
          <w:sz w:val="24"/>
          <w:szCs w:val="24"/>
        </w:rPr>
        <w:t>yr</w:t>
      </w:r>
      <w:r w:rsidR="000963AA" w:rsidRPr="000963AA">
        <w:rPr>
          <w:rFonts w:ascii="Arial" w:hAnsi="Arial" w:cs="Arial"/>
          <w:color w:val="131313"/>
          <w:sz w:val="24"/>
          <w:szCs w:val="24"/>
          <w:vertAlign w:val="superscript"/>
        </w:rPr>
        <w:t>-1</w:t>
      </w:r>
      <w:r w:rsidR="003B6F1D">
        <w:rPr>
          <w:rFonts w:ascii="Arial" w:hAnsi="Arial" w:cs="Arial"/>
          <w:color w:val="131313"/>
          <w:sz w:val="24"/>
          <w:szCs w:val="24"/>
        </w:rPr>
        <w:t xml:space="preserve"> </w:t>
      </w:r>
      <w:r w:rsidR="003B6F1D">
        <w:rPr>
          <w:rFonts w:ascii="Arial" w:hAnsi="Arial" w:cs="Arial"/>
          <w:sz w:val="24"/>
          <w:szCs w:val="24"/>
        </w:rPr>
        <w:t>(1.1 and 1.6 x 10</w:t>
      </w:r>
      <w:r w:rsidR="003B6F1D" w:rsidRPr="004910FB">
        <w:rPr>
          <w:rFonts w:ascii="Arial" w:hAnsi="Arial" w:cs="Arial"/>
          <w:sz w:val="24"/>
          <w:szCs w:val="24"/>
          <w:vertAlign w:val="superscript"/>
        </w:rPr>
        <w:t>9</w:t>
      </w:r>
      <w:r w:rsidR="003B6F1D">
        <w:rPr>
          <w:rFonts w:ascii="Arial" w:hAnsi="Arial" w:cs="Arial"/>
          <w:sz w:val="24"/>
          <w:szCs w:val="24"/>
        </w:rPr>
        <w:t xml:space="preserve"> Mg or tonnes C </w:t>
      </w:r>
      <w:r w:rsidR="003B6F1D">
        <w:rPr>
          <w:rFonts w:ascii="Arial" w:hAnsi="Arial" w:cs="Arial"/>
          <w:color w:val="131313"/>
          <w:sz w:val="24"/>
          <w:szCs w:val="24"/>
        </w:rPr>
        <w:t>yr</w:t>
      </w:r>
      <w:r w:rsidR="003B6F1D" w:rsidRPr="000963AA">
        <w:rPr>
          <w:rFonts w:ascii="Arial" w:hAnsi="Arial" w:cs="Arial"/>
          <w:color w:val="131313"/>
          <w:sz w:val="24"/>
          <w:szCs w:val="24"/>
          <w:vertAlign w:val="superscript"/>
        </w:rPr>
        <w:t>-1</w:t>
      </w:r>
      <w:r w:rsidR="003B6F1D">
        <w:rPr>
          <w:rFonts w:ascii="Arial" w:hAnsi="Arial" w:cs="Arial"/>
          <w:sz w:val="24"/>
          <w:szCs w:val="24"/>
        </w:rPr>
        <w:t>)</w:t>
      </w:r>
      <w:r w:rsidR="003B6F1D">
        <w:rPr>
          <w:rFonts w:ascii="Arial" w:hAnsi="Arial" w:cs="Arial"/>
          <w:color w:val="131313"/>
          <w:sz w:val="24"/>
          <w:szCs w:val="24"/>
        </w:rPr>
        <w:t>,</w:t>
      </w:r>
      <w:r w:rsidR="003370D9" w:rsidRPr="001B23AB">
        <w:rPr>
          <w:rFonts w:ascii="Arial" w:hAnsi="Arial" w:cs="Arial"/>
          <w:color w:val="131313"/>
          <w:sz w:val="24"/>
          <w:szCs w:val="24"/>
        </w:rPr>
        <w:t xml:space="preserve"> of which 70% could occur in the tropics.  </w:t>
      </w:r>
      <w:r w:rsidR="00AD3A2A" w:rsidRPr="001B23AB">
        <w:rPr>
          <w:rFonts w:ascii="Arial" w:hAnsi="Arial" w:cs="Arial"/>
          <w:sz w:val="24"/>
          <w:szCs w:val="24"/>
        </w:rPr>
        <w:t xml:space="preserve">Consequently, </w:t>
      </w:r>
      <w:r w:rsidR="00C9427C" w:rsidRPr="001B23AB">
        <w:rPr>
          <w:rFonts w:ascii="Arial" w:hAnsi="Arial" w:cs="Arial"/>
          <w:sz w:val="24"/>
          <w:szCs w:val="24"/>
        </w:rPr>
        <w:t xml:space="preserve">carbon sequestration and biodiversity protection </w:t>
      </w:r>
      <w:r w:rsidR="00AD3A2A" w:rsidRPr="001B23AB">
        <w:rPr>
          <w:rFonts w:ascii="Arial" w:hAnsi="Arial" w:cs="Arial"/>
          <w:sz w:val="24"/>
          <w:szCs w:val="24"/>
        </w:rPr>
        <w:t xml:space="preserve">received increases in </w:t>
      </w:r>
      <w:r w:rsidR="00C9427C" w:rsidRPr="001B23AB">
        <w:rPr>
          <w:rFonts w:ascii="Arial" w:hAnsi="Arial" w:cs="Arial"/>
          <w:sz w:val="24"/>
          <w:szCs w:val="24"/>
        </w:rPr>
        <w:t>priorit</w:t>
      </w:r>
      <w:r w:rsidR="00AD3A2A" w:rsidRPr="001B23AB">
        <w:rPr>
          <w:rFonts w:ascii="Arial" w:hAnsi="Arial" w:cs="Arial"/>
          <w:sz w:val="24"/>
          <w:szCs w:val="24"/>
        </w:rPr>
        <w:t xml:space="preserve">y </w:t>
      </w:r>
      <w:r w:rsidR="00C9427C" w:rsidRPr="001B23AB">
        <w:rPr>
          <w:rFonts w:ascii="Arial" w:hAnsi="Arial" w:cs="Arial"/>
          <w:sz w:val="24"/>
          <w:szCs w:val="24"/>
        </w:rPr>
        <w:t xml:space="preserve">in scientific, governmental and civil-society agendas </w:t>
      </w:r>
      <w:r w:rsidR="00AD3A2A" w:rsidRPr="001B23AB">
        <w:rPr>
          <w:rFonts w:ascii="Arial" w:hAnsi="Arial" w:cs="Arial"/>
          <w:sz w:val="24"/>
          <w:szCs w:val="24"/>
        </w:rPr>
        <w:t xml:space="preserve">as a means to </w:t>
      </w:r>
      <w:r w:rsidR="00565033" w:rsidRPr="001B23AB">
        <w:rPr>
          <w:rFonts w:ascii="Arial" w:hAnsi="Arial" w:cs="Arial"/>
          <w:sz w:val="24"/>
          <w:szCs w:val="24"/>
        </w:rPr>
        <w:t>mitigat</w:t>
      </w:r>
      <w:r w:rsidR="00AD3A2A" w:rsidRPr="001B23AB">
        <w:rPr>
          <w:rFonts w:ascii="Arial" w:hAnsi="Arial" w:cs="Arial"/>
          <w:sz w:val="24"/>
          <w:szCs w:val="24"/>
        </w:rPr>
        <w:t xml:space="preserve">e </w:t>
      </w:r>
      <w:r w:rsidR="00565033" w:rsidRPr="001B23AB">
        <w:rPr>
          <w:rFonts w:ascii="Arial" w:hAnsi="Arial" w:cs="Arial"/>
          <w:sz w:val="24"/>
          <w:szCs w:val="24"/>
        </w:rPr>
        <w:t>climate change (Diá</w:t>
      </w:r>
      <w:r w:rsidR="00C9427C" w:rsidRPr="001B23AB">
        <w:rPr>
          <w:rFonts w:ascii="Arial" w:hAnsi="Arial" w:cs="Arial"/>
          <w:sz w:val="24"/>
          <w:szCs w:val="24"/>
        </w:rPr>
        <w:t xml:space="preserve">z </w:t>
      </w:r>
      <w:r w:rsidR="00C9427C" w:rsidRPr="001B23AB">
        <w:rPr>
          <w:rFonts w:ascii="Arial" w:hAnsi="Arial" w:cs="Arial"/>
          <w:i/>
          <w:sz w:val="24"/>
          <w:szCs w:val="24"/>
        </w:rPr>
        <w:t>et al</w:t>
      </w:r>
      <w:r w:rsidR="00C9427C" w:rsidRPr="001B23AB">
        <w:rPr>
          <w:rFonts w:ascii="Arial" w:hAnsi="Arial" w:cs="Arial"/>
          <w:sz w:val="24"/>
          <w:szCs w:val="24"/>
        </w:rPr>
        <w:t xml:space="preserve">., 2009).  </w:t>
      </w:r>
      <w:r w:rsidR="00BE3D0F">
        <w:rPr>
          <w:rFonts w:ascii="Arial" w:hAnsi="Arial" w:cs="Arial"/>
          <w:sz w:val="24"/>
          <w:szCs w:val="24"/>
        </w:rPr>
        <w:t>U</w:t>
      </w:r>
      <w:r w:rsidR="00AD3A2A" w:rsidRPr="001B23AB">
        <w:rPr>
          <w:rFonts w:ascii="Arial" w:hAnsi="Arial" w:cs="Arial"/>
          <w:sz w:val="24"/>
          <w:szCs w:val="24"/>
        </w:rPr>
        <w:t>nder the international REDD+ programme</w:t>
      </w:r>
      <w:r w:rsidR="00BE3D0F">
        <w:rPr>
          <w:rFonts w:ascii="Arial" w:hAnsi="Arial" w:cs="Arial"/>
          <w:sz w:val="24"/>
          <w:szCs w:val="24"/>
        </w:rPr>
        <w:t xml:space="preserve">, </w:t>
      </w:r>
      <w:r w:rsidR="00CB2B1D" w:rsidRPr="001B23AB">
        <w:rPr>
          <w:rFonts w:ascii="Arial" w:hAnsi="Arial" w:cs="Arial"/>
          <w:sz w:val="24"/>
          <w:szCs w:val="24"/>
        </w:rPr>
        <w:t xml:space="preserve">investment </w:t>
      </w:r>
      <w:r w:rsidR="00BE3D0F">
        <w:rPr>
          <w:rFonts w:ascii="Arial" w:hAnsi="Arial" w:cs="Arial"/>
          <w:sz w:val="24"/>
          <w:szCs w:val="24"/>
        </w:rPr>
        <w:t xml:space="preserve">for carbon offsetting </w:t>
      </w:r>
      <w:r w:rsidR="00CB2B1D" w:rsidRPr="001B23AB">
        <w:rPr>
          <w:rFonts w:ascii="Arial" w:hAnsi="Arial" w:cs="Arial"/>
          <w:sz w:val="24"/>
          <w:szCs w:val="24"/>
        </w:rPr>
        <w:t>from developed nations funds protection and regeneration of developing world forests</w:t>
      </w:r>
      <w:r w:rsidR="005C03C5">
        <w:rPr>
          <w:rFonts w:ascii="Arial" w:hAnsi="Arial" w:cs="Arial"/>
          <w:sz w:val="24"/>
          <w:szCs w:val="24"/>
        </w:rPr>
        <w:t>,</w:t>
      </w:r>
      <w:r w:rsidR="00CB2B1D" w:rsidRPr="001B23AB">
        <w:rPr>
          <w:rFonts w:ascii="Arial" w:hAnsi="Arial" w:cs="Arial"/>
          <w:sz w:val="24"/>
          <w:szCs w:val="24"/>
        </w:rPr>
        <w:t xml:space="preserve"> providing </w:t>
      </w:r>
      <w:r w:rsidR="005C03C5">
        <w:rPr>
          <w:rFonts w:ascii="Arial" w:hAnsi="Arial" w:cs="Arial"/>
          <w:sz w:val="24"/>
          <w:szCs w:val="24"/>
        </w:rPr>
        <w:t xml:space="preserve">developing nations with </w:t>
      </w:r>
      <w:r w:rsidR="00CB2B1D" w:rsidRPr="001B23AB">
        <w:rPr>
          <w:rFonts w:ascii="Arial" w:hAnsi="Arial" w:cs="Arial"/>
          <w:sz w:val="24"/>
          <w:szCs w:val="24"/>
        </w:rPr>
        <w:t>a source of revenue for the service of climate regulation (United Nations, 2008 and 2014)</w:t>
      </w:r>
      <w:r w:rsidR="00BE3D0F">
        <w:rPr>
          <w:rFonts w:ascii="Arial" w:hAnsi="Arial" w:cs="Arial"/>
          <w:sz w:val="24"/>
          <w:szCs w:val="24"/>
        </w:rPr>
        <w:t>.  This type of m</w:t>
      </w:r>
      <w:r w:rsidR="00BE3D0F" w:rsidRPr="001B23AB">
        <w:rPr>
          <w:rFonts w:ascii="Arial" w:hAnsi="Arial" w:cs="Arial"/>
          <w:sz w:val="24"/>
          <w:szCs w:val="24"/>
        </w:rPr>
        <w:t>arket-based instrument</w:t>
      </w:r>
      <w:r w:rsidR="00BE3D0F">
        <w:rPr>
          <w:rFonts w:ascii="Arial" w:hAnsi="Arial" w:cs="Arial"/>
          <w:sz w:val="24"/>
          <w:szCs w:val="24"/>
        </w:rPr>
        <w:t xml:space="preserve"> has </w:t>
      </w:r>
      <w:r w:rsidR="00AD3A2A" w:rsidRPr="001B23AB">
        <w:rPr>
          <w:rFonts w:ascii="Arial" w:hAnsi="Arial" w:cs="Arial"/>
          <w:sz w:val="24"/>
          <w:szCs w:val="24"/>
        </w:rPr>
        <w:t xml:space="preserve">promoted </w:t>
      </w:r>
      <w:r w:rsidR="00776724">
        <w:rPr>
          <w:rFonts w:ascii="Arial" w:hAnsi="Arial" w:cs="Arial"/>
          <w:sz w:val="24"/>
          <w:szCs w:val="24"/>
        </w:rPr>
        <w:t xml:space="preserve">forest protection and </w:t>
      </w:r>
      <w:r w:rsidR="00AD3A2A" w:rsidRPr="001B23AB">
        <w:rPr>
          <w:rFonts w:ascii="Arial" w:hAnsi="Arial" w:cs="Arial"/>
          <w:sz w:val="24"/>
          <w:szCs w:val="24"/>
        </w:rPr>
        <w:t xml:space="preserve">plantation programmes in developing countries, yielding a range of benefits including </w:t>
      </w:r>
      <w:r w:rsidR="00C9427C" w:rsidRPr="001B23AB">
        <w:rPr>
          <w:rFonts w:ascii="Arial" w:hAnsi="Arial" w:cs="Arial"/>
          <w:sz w:val="24"/>
          <w:szCs w:val="24"/>
        </w:rPr>
        <w:t>carbon credits</w:t>
      </w:r>
      <w:r w:rsidR="00AD3A2A" w:rsidRPr="001B23AB">
        <w:rPr>
          <w:rFonts w:ascii="Arial" w:hAnsi="Arial" w:cs="Arial"/>
          <w:sz w:val="24"/>
          <w:szCs w:val="24"/>
        </w:rPr>
        <w:t xml:space="preserve"> and the generation of </w:t>
      </w:r>
      <w:r w:rsidR="00C9427C" w:rsidRPr="001B23AB">
        <w:rPr>
          <w:rFonts w:ascii="Arial" w:hAnsi="Arial" w:cs="Arial"/>
          <w:sz w:val="24"/>
          <w:szCs w:val="24"/>
        </w:rPr>
        <w:t xml:space="preserve">significant income (Niles </w:t>
      </w:r>
      <w:r w:rsidR="00C9427C" w:rsidRPr="001B23AB">
        <w:rPr>
          <w:rFonts w:ascii="Arial" w:hAnsi="Arial" w:cs="Arial"/>
          <w:i/>
          <w:sz w:val="24"/>
          <w:szCs w:val="24"/>
        </w:rPr>
        <w:t>et al</w:t>
      </w:r>
      <w:r w:rsidR="00C9427C" w:rsidRPr="001B23AB">
        <w:rPr>
          <w:rFonts w:ascii="Arial" w:hAnsi="Arial" w:cs="Arial"/>
          <w:sz w:val="24"/>
          <w:szCs w:val="24"/>
        </w:rPr>
        <w:t>., 2002)</w:t>
      </w:r>
      <w:r w:rsidR="00B3785A">
        <w:rPr>
          <w:rFonts w:ascii="Arial" w:hAnsi="Arial" w:cs="Arial"/>
          <w:sz w:val="24"/>
          <w:szCs w:val="24"/>
        </w:rPr>
        <w:t xml:space="preserve">.  Forest regeneration can also produce </w:t>
      </w:r>
      <w:r w:rsidR="00BE3D0F">
        <w:rPr>
          <w:rFonts w:ascii="Arial" w:hAnsi="Arial" w:cs="Arial"/>
          <w:sz w:val="24"/>
          <w:szCs w:val="24"/>
        </w:rPr>
        <w:t xml:space="preserve">a range of linked ecosystem service </w:t>
      </w:r>
      <w:r w:rsidR="00776724">
        <w:rPr>
          <w:rFonts w:ascii="Arial" w:hAnsi="Arial" w:cs="Arial"/>
          <w:sz w:val="24"/>
          <w:szCs w:val="24"/>
        </w:rPr>
        <w:t xml:space="preserve">co-benefits in addition to the marketed service </w:t>
      </w:r>
      <w:r w:rsidR="00BE3D0F">
        <w:rPr>
          <w:rFonts w:ascii="Arial" w:hAnsi="Arial" w:cs="Arial"/>
          <w:sz w:val="24"/>
          <w:szCs w:val="24"/>
        </w:rPr>
        <w:t xml:space="preserve">(Everard </w:t>
      </w:r>
      <w:r w:rsidR="00BE3D0F" w:rsidRPr="00BE3D0F">
        <w:rPr>
          <w:rFonts w:ascii="Arial" w:hAnsi="Arial" w:cs="Arial"/>
          <w:i/>
          <w:sz w:val="24"/>
          <w:szCs w:val="24"/>
        </w:rPr>
        <w:t>et al</w:t>
      </w:r>
      <w:r w:rsidR="00013780">
        <w:rPr>
          <w:rFonts w:ascii="Arial" w:hAnsi="Arial" w:cs="Arial"/>
          <w:sz w:val="24"/>
          <w:szCs w:val="24"/>
        </w:rPr>
        <w:t>., 2017</w:t>
      </w:r>
      <w:r w:rsidR="00BE3D0F">
        <w:rPr>
          <w:rFonts w:ascii="Arial" w:hAnsi="Arial" w:cs="Arial"/>
          <w:sz w:val="24"/>
          <w:szCs w:val="24"/>
        </w:rPr>
        <w:t>)</w:t>
      </w:r>
      <w:r w:rsidR="00C9427C" w:rsidRPr="001B23AB">
        <w:rPr>
          <w:rFonts w:ascii="Arial" w:hAnsi="Arial" w:cs="Arial"/>
          <w:sz w:val="24"/>
          <w:szCs w:val="24"/>
        </w:rPr>
        <w:t>.</w:t>
      </w:r>
    </w:p>
    <w:p w14:paraId="2A62244D" w14:textId="77777777" w:rsidR="003370D9" w:rsidRPr="001B23AB" w:rsidRDefault="003370D9" w:rsidP="00CB2B1D">
      <w:pPr>
        <w:spacing w:after="0" w:line="240" w:lineRule="auto"/>
        <w:rPr>
          <w:rFonts w:ascii="Arial" w:hAnsi="Arial" w:cs="Arial"/>
          <w:sz w:val="24"/>
          <w:szCs w:val="24"/>
        </w:rPr>
      </w:pPr>
    </w:p>
    <w:p w14:paraId="10906500" w14:textId="7BC71E0B" w:rsidR="00E52FEC" w:rsidRPr="001B23AB" w:rsidRDefault="00AD3A2A" w:rsidP="00CB2B1D">
      <w:pPr>
        <w:autoSpaceDE w:val="0"/>
        <w:autoSpaceDN w:val="0"/>
        <w:adjustRightInd w:val="0"/>
        <w:spacing w:after="0" w:line="240" w:lineRule="auto"/>
        <w:rPr>
          <w:rFonts w:ascii="Arial" w:hAnsi="Arial" w:cs="Arial"/>
          <w:sz w:val="24"/>
          <w:szCs w:val="24"/>
        </w:rPr>
      </w:pPr>
      <w:r w:rsidRPr="001B23AB">
        <w:rPr>
          <w:rFonts w:ascii="Arial" w:hAnsi="Arial" w:cs="Arial"/>
          <w:sz w:val="24"/>
          <w:szCs w:val="24"/>
        </w:rPr>
        <w:t>Qu</w:t>
      </w:r>
      <w:r w:rsidR="00BE3D0F">
        <w:rPr>
          <w:rFonts w:ascii="Arial" w:hAnsi="Arial" w:cs="Arial"/>
          <w:sz w:val="24"/>
          <w:szCs w:val="24"/>
        </w:rPr>
        <w:t xml:space="preserve">antifying the potential rate </w:t>
      </w:r>
      <w:r w:rsidRPr="001B23AB">
        <w:rPr>
          <w:rFonts w:ascii="Arial" w:hAnsi="Arial" w:cs="Arial"/>
          <w:sz w:val="24"/>
          <w:szCs w:val="24"/>
        </w:rPr>
        <w:t>by which climate regulation can be influenced by forest conservation and restoration is necessary to underpin global markets</w:t>
      </w:r>
      <w:r w:rsidR="00D508A3">
        <w:rPr>
          <w:rFonts w:ascii="Arial" w:hAnsi="Arial" w:cs="Arial"/>
          <w:sz w:val="24"/>
          <w:szCs w:val="24"/>
        </w:rPr>
        <w:t xml:space="preserve"> for this </w:t>
      </w:r>
      <w:r w:rsidR="00FB17DD">
        <w:rPr>
          <w:rFonts w:ascii="Arial" w:hAnsi="Arial" w:cs="Arial"/>
          <w:sz w:val="24"/>
          <w:szCs w:val="24"/>
        </w:rPr>
        <w:t xml:space="preserve">ecosystem </w:t>
      </w:r>
      <w:r w:rsidR="00D508A3">
        <w:rPr>
          <w:rFonts w:ascii="Arial" w:hAnsi="Arial" w:cs="Arial"/>
          <w:sz w:val="24"/>
          <w:szCs w:val="24"/>
        </w:rPr>
        <w:t>service</w:t>
      </w:r>
      <w:r w:rsidRPr="001B23AB">
        <w:rPr>
          <w:rFonts w:ascii="Arial" w:hAnsi="Arial" w:cs="Arial"/>
          <w:sz w:val="24"/>
          <w:szCs w:val="24"/>
        </w:rPr>
        <w:t xml:space="preserve">.  However, despite a broad literature on carbon stocks, </w:t>
      </w:r>
      <w:r w:rsidR="00080832">
        <w:rPr>
          <w:rFonts w:ascii="Arial" w:hAnsi="Arial" w:cs="Arial"/>
          <w:sz w:val="24"/>
          <w:szCs w:val="24"/>
        </w:rPr>
        <w:t xml:space="preserve">publications specifically </w:t>
      </w:r>
      <w:r w:rsidRPr="001B23AB">
        <w:rPr>
          <w:rFonts w:ascii="Arial" w:hAnsi="Arial" w:cs="Arial"/>
          <w:sz w:val="24"/>
          <w:szCs w:val="24"/>
        </w:rPr>
        <w:t xml:space="preserve">addressing sequestration rates for different tropical forest types </w:t>
      </w:r>
      <w:r w:rsidR="00080832">
        <w:rPr>
          <w:rFonts w:ascii="Arial" w:hAnsi="Arial" w:cs="Arial"/>
          <w:sz w:val="24"/>
          <w:szCs w:val="24"/>
        </w:rPr>
        <w:t>are</w:t>
      </w:r>
      <w:r w:rsidRPr="001B23AB">
        <w:rPr>
          <w:rFonts w:ascii="Arial" w:hAnsi="Arial" w:cs="Arial"/>
          <w:sz w:val="24"/>
          <w:szCs w:val="24"/>
        </w:rPr>
        <w:t xml:space="preserve"> sparse.  In India, Mani and Parthasarathy (2007) used different methods to estimate that above-ground biomass in TDEF varied from 39.69 to 173.10 Mg</w:t>
      </w:r>
      <w:r w:rsidR="00FA2324">
        <w:rPr>
          <w:rFonts w:ascii="Arial" w:hAnsi="Arial" w:cs="Arial"/>
          <w:sz w:val="24"/>
          <w:szCs w:val="24"/>
        </w:rPr>
        <w:t xml:space="preserve"> C</w:t>
      </w:r>
      <w:r w:rsidRPr="001B23AB">
        <w:rPr>
          <w:rFonts w:ascii="Arial" w:hAnsi="Arial" w:cs="Arial"/>
          <w:sz w:val="24"/>
          <w:szCs w:val="24"/>
        </w:rPr>
        <w:t xml:space="preserve"> ha</w:t>
      </w:r>
      <w:r w:rsidRPr="001B23AB">
        <w:rPr>
          <w:rFonts w:ascii="Arial" w:hAnsi="Arial" w:cs="Arial"/>
          <w:sz w:val="24"/>
          <w:szCs w:val="24"/>
          <w:vertAlign w:val="superscript"/>
        </w:rPr>
        <w:t>-1</w:t>
      </w:r>
      <w:r w:rsidR="00FB17DD">
        <w:rPr>
          <w:rFonts w:ascii="Arial" w:hAnsi="Arial" w:cs="Arial"/>
          <w:sz w:val="24"/>
          <w:szCs w:val="24"/>
        </w:rPr>
        <w:t xml:space="preserve"> (t</w:t>
      </w:r>
      <w:r w:rsidR="005C03C5">
        <w:rPr>
          <w:rFonts w:ascii="Arial" w:hAnsi="Arial" w:cs="Arial"/>
          <w:sz w:val="24"/>
          <w:szCs w:val="24"/>
        </w:rPr>
        <w:t>C</w:t>
      </w:r>
      <w:r w:rsidR="00FB17DD">
        <w:rPr>
          <w:rFonts w:ascii="Arial" w:hAnsi="Arial" w:cs="Arial"/>
          <w:sz w:val="24"/>
          <w:szCs w:val="24"/>
        </w:rPr>
        <w:t xml:space="preserve"> </w:t>
      </w:r>
      <w:r w:rsidR="00FB17DD" w:rsidRPr="001B23AB">
        <w:rPr>
          <w:rFonts w:ascii="Arial" w:hAnsi="Arial" w:cs="Arial"/>
          <w:sz w:val="24"/>
          <w:szCs w:val="24"/>
        </w:rPr>
        <w:t>ha</w:t>
      </w:r>
      <w:r w:rsidR="00FB17DD" w:rsidRPr="001B23AB">
        <w:rPr>
          <w:rFonts w:ascii="Arial" w:hAnsi="Arial" w:cs="Arial"/>
          <w:sz w:val="24"/>
          <w:szCs w:val="24"/>
          <w:vertAlign w:val="superscript"/>
        </w:rPr>
        <w:t>-1</w:t>
      </w:r>
      <w:r w:rsidR="00FB17DD">
        <w:rPr>
          <w:rFonts w:ascii="Arial" w:hAnsi="Arial" w:cs="Arial"/>
          <w:sz w:val="24"/>
          <w:szCs w:val="24"/>
        </w:rPr>
        <w:t xml:space="preserve">). </w:t>
      </w:r>
      <w:r w:rsidRPr="001B23AB">
        <w:rPr>
          <w:rFonts w:ascii="Arial" w:hAnsi="Arial" w:cs="Arial"/>
          <w:sz w:val="24"/>
          <w:szCs w:val="24"/>
        </w:rPr>
        <w:t xml:space="preserve"> For India’s dry tropical forest resource as a whole, Singh and Singh (1991) estimated an average standing crop of 66.98 t ha</w:t>
      </w:r>
      <w:r w:rsidRPr="001B23AB">
        <w:rPr>
          <w:rFonts w:ascii="Arial" w:hAnsi="Arial" w:cs="Arial"/>
          <w:sz w:val="24"/>
          <w:szCs w:val="24"/>
          <w:vertAlign w:val="superscript"/>
        </w:rPr>
        <w:t>-1</w:t>
      </w:r>
      <w:r w:rsidRPr="001B23AB">
        <w:rPr>
          <w:rFonts w:ascii="Arial" w:hAnsi="Arial" w:cs="Arial"/>
          <w:sz w:val="24"/>
          <w:szCs w:val="24"/>
        </w:rPr>
        <w:t xml:space="preserve">.  Chhabra </w:t>
      </w:r>
      <w:r w:rsidRPr="001B23AB">
        <w:rPr>
          <w:rFonts w:ascii="Arial" w:hAnsi="Arial" w:cs="Arial"/>
          <w:i/>
          <w:sz w:val="24"/>
          <w:szCs w:val="24"/>
        </w:rPr>
        <w:t>et al</w:t>
      </w:r>
      <w:r w:rsidRPr="001B23AB">
        <w:rPr>
          <w:rFonts w:ascii="Arial" w:hAnsi="Arial" w:cs="Arial"/>
          <w:sz w:val="24"/>
          <w:szCs w:val="24"/>
        </w:rPr>
        <w:t>. (200</w:t>
      </w:r>
      <w:r w:rsidR="00632F8D">
        <w:rPr>
          <w:rFonts w:ascii="Arial" w:hAnsi="Arial" w:cs="Arial"/>
          <w:sz w:val="24"/>
          <w:szCs w:val="24"/>
        </w:rPr>
        <w:t>3</w:t>
      </w:r>
      <w:r w:rsidRPr="001B23AB">
        <w:rPr>
          <w:rFonts w:ascii="Arial" w:hAnsi="Arial" w:cs="Arial"/>
          <w:sz w:val="24"/>
          <w:szCs w:val="24"/>
        </w:rPr>
        <w:t xml:space="preserve">) </w:t>
      </w:r>
      <w:r w:rsidR="00C9427C" w:rsidRPr="001B23AB">
        <w:rPr>
          <w:rFonts w:ascii="Arial" w:hAnsi="Arial" w:cs="Arial"/>
          <w:sz w:val="24"/>
          <w:szCs w:val="24"/>
        </w:rPr>
        <w:t>e</w:t>
      </w:r>
      <w:r w:rsidRPr="001B23AB">
        <w:rPr>
          <w:rFonts w:ascii="Arial" w:hAnsi="Arial" w:cs="Arial"/>
          <w:sz w:val="24"/>
          <w:szCs w:val="24"/>
        </w:rPr>
        <w:t>stimated</w:t>
      </w:r>
      <w:r w:rsidR="00C9427C" w:rsidRPr="001B23AB">
        <w:rPr>
          <w:rFonts w:ascii="Arial" w:hAnsi="Arial" w:cs="Arial"/>
          <w:sz w:val="24"/>
          <w:szCs w:val="24"/>
        </w:rPr>
        <w:t xml:space="preserve"> </w:t>
      </w:r>
      <w:r w:rsidRPr="001B23AB">
        <w:rPr>
          <w:rFonts w:ascii="Arial" w:hAnsi="Arial" w:cs="Arial"/>
          <w:sz w:val="24"/>
          <w:szCs w:val="24"/>
        </w:rPr>
        <w:t xml:space="preserve">that the </w:t>
      </w:r>
      <w:r w:rsidR="00C9427C" w:rsidRPr="001B23AB">
        <w:rPr>
          <w:rFonts w:ascii="Arial" w:hAnsi="Arial" w:cs="Arial"/>
          <w:sz w:val="24"/>
          <w:szCs w:val="24"/>
        </w:rPr>
        <w:t xml:space="preserve">total </w:t>
      </w:r>
      <w:r w:rsidRPr="001B23AB">
        <w:rPr>
          <w:rFonts w:ascii="Arial" w:hAnsi="Arial" w:cs="Arial"/>
          <w:sz w:val="24"/>
          <w:szCs w:val="24"/>
        </w:rPr>
        <w:t>soil organic carbon (</w:t>
      </w:r>
      <w:r w:rsidR="00C9427C" w:rsidRPr="001B23AB">
        <w:rPr>
          <w:rFonts w:ascii="Arial" w:hAnsi="Arial" w:cs="Arial"/>
          <w:sz w:val="24"/>
          <w:szCs w:val="24"/>
        </w:rPr>
        <w:t>SOC</w:t>
      </w:r>
      <w:r w:rsidRPr="001B23AB">
        <w:rPr>
          <w:rFonts w:ascii="Arial" w:hAnsi="Arial" w:cs="Arial"/>
          <w:sz w:val="24"/>
          <w:szCs w:val="24"/>
        </w:rPr>
        <w:t>)</w:t>
      </w:r>
      <w:r w:rsidR="00C9427C" w:rsidRPr="001B23AB">
        <w:rPr>
          <w:rFonts w:ascii="Arial" w:hAnsi="Arial" w:cs="Arial"/>
          <w:sz w:val="24"/>
          <w:szCs w:val="24"/>
        </w:rPr>
        <w:t xml:space="preserve"> pool in Indian forests range</w:t>
      </w:r>
      <w:r w:rsidR="003370D9" w:rsidRPr="001B23AB">
        <w:rPr>
          <w:rFonts w:ascii="Arial" w:hAnsi="Arial" w:cs="Arial"/>
          <w:sz w:val="24"/>
          <w:szCs w:val="24"/>
        </w:rPr>
        <w:t>s</w:t>
      </w:r>
      <w:r w:rsidR="00C9427C" w:rsidRPr="001B23AB">
        <w:rPr>
          <w:rFonts w:ascii="Arial" w:hAnsi="Arial" w:cs="Arial"/>
          <w:sz w:val="24"/>
          <w:szCs w:val="24"/>
        </w:rPr>
        <w:t xml:space="preserve"> from 4.13 Pg C </w:t>
      </w:r>
      <w:r w:rsidR="003B6F1D">
        <w:rPr>
          <w:rFonts w:ascii="Arial" w:hAnsi="Arial" w:cs="Arial"/>
          <w:sz w:val="24"/>
          <w:szCs w:val="24"/>
        </w:rPr>
        <w:t>(4.13 x 10</w:t>
      </w:r>
      <w:r w:rsidR="003B6F1D" w:rsidRPr="00EB372C">
        <w:rPr>
          <w:rFonts w:ascii="Arial" w:hAnsi="Arial" w:cs="Arial"/>
          <w:sz w:val="24"/>
          <w:szCs w:val="24"/>
          <w:vertAlign w:val="superscript"/>
        </w:rPr>
        <w:t>9</w:t>
      </w:r>
      <w:r w:rsidR="003B6F1D">
        <w:rPr>
          <w:rFonts w:ascii="Arial" w:hAnsi="Arial" w:cs="Arial"/>
          <w:sz w:val="24"/>
          <w:szCs w:val="24"/>
        </w:rPr>
        <w:t xml:space="preserve"> Mg or tonnes C) </w:t>
      </w:r>
      <w:r w:rsidR="00C9427C" w:rsidRPr="001B23AB">
        <w:rPr>
          <w:rFonts w:ascii="Arial" w:hAnsi="Arial" w:cs="Arial"/>
          <w:sz w:val="24"/>
          <w:szCs w:val="24"/>
        </w:rPr>
        <w:t xml:space="preserve">for </w:t>
      </w:r>
      <w:r w:rsidR="003370D9" w:rsidRPr="001B23AB">
        <w:rPr>
          <w:rFonts w:ascii="Arial" w:hAnsi="Arial" w:cs="Arial"/>
          <w:sz w:val="24"/>
          <w:szCs w:val="24"/>
        </w:rPr>
        <w:t xml:space="preserve">the </w:t>
      </w:r>
      <w:r w:rsidR="00C9427C" w:rsidRPr="001B23AB">
        <w:rPr>
          <w:rFonts w:ascii="Arial" w:hAnsi="Arial" w:cs="Arial"/>
          <w:sz w:val="24"/>
          <w:szCs w:val="24"/>
        </w:rPr>
        <w:t xml:space="preserve">top 50cm </w:t>
      </w:r>
      <w:r w:rsidR="003370D9" w:rsidRPr="001B23AB">
        <w:rPr>
          <w:rFonts w:ascii="Arial" w:hAnsi="Arial" w:cs="Arial"/>
          <w:sz w:val="24"/>
          <w:szCs w:val="24"/>
        </w:rPr>
        <w:t xml:space="preserve">soil </w:t>
      </w:r>
      <w:r w:rsidR="00C9427C" w:rsidRPr="001B23AB">
        <w:rPr>
          <w:rFonts w:ascii="Arial" w:hAnsi="Arial" w:cs="Arial"/>
          <w:sz w:val="24"/>
          <w:szCs w:val="24"/>
        </w:rPr>
        <w:t xml:space="preserve">depth to 6.18 Pg C </w:t>
      </w:r>
      <w:r w:rsidR="003B6F1D">
        <w:rPr>
          <w:rFonts w:ascii="Arial" w:hAnsi="Arial" w:cs="Arial"/>
          <w:sz w:val="24"/>
          <w:szCs w:val="24"/>
        </w:rPr>
        <w:t>(6.18 x 10</w:t>
      </w:r>
      <w:r w:rsidR="003B6F1D" w:rsidRPr="00EB372C">
        <w:rPr>
          <w:rFonts w:ascii="Arial" w:hAnsi="Arial" w:cs="Arial"/>
          <w:sz w:val="24"/>
          <w:szCs w:val="24"/>
          <w:vertAlign w:val="superscript"/>
        </w:rPr>
        <w:t>9</w:t>
      </w:r>
      <w:r w:rsidR="003B6F1D">
        <w:rPr>
          <w:rFonts w:ascii="Arial" w:hAnsi="Arial" w:cs="Arial"/>
          <w:sz w:val="24"/>
          <w:szCs w:val="24"/>
        </w:rPr>
        <w:t xml:space="preserve"> Mg or tonnes C) </w:t>
      </w:r>
      <w:r w:rsidR="00C9427C" w:rsidRPr="001B23AB">
        <w:rPr>
          <w:rFonts w:ascii="Arial" w:hAnsi="Arial" w:cs="Arial"/>
          <w:sz w:val="24"/>
          <w:szCs w:val="24"/>
        </w:rPr>
        <w:t>for the top 1 m soil depth</w:t>
      </w:r>
      <w:r w:rsidR="003370D9" w:rsidRPr="001B23AB">
        <w:rPr>
          <w:rFonts w:ascii="Arial" w:hAnsi="Arial" w:cs="Arial"/>
          <w:sz w:val="24"/>
          <w:szCs w:val="24"/>
        </w:rPr>
        <w:t>.  Based on different forest types in India, the national average of soil organic carbon per ha in forest soil was estimated as 183 Mg C</w:t>
      </w:r>
      <w:r w:rsidR="00BE3D0F">
        <w:rPr>
          <w:rFonts w:ascii="Arial" w:hAnsi="Arial" w:cs="Arial"/>
          <w:sz w:val="24"/>
          <w:szCs w:val="24"/>
        </w:rPr>
        <w:t xml:space="preserve"> </w:t>
      </w:r>
      <w:r w:rsidR="003370D9" w:rsidRPr="001B23AB">
        <w:rPr>
          <w:rFonts w:ascii="Arial" w:hAnsi="Arial" w:cs="Arial"/>
          <w:sz w:val="24"/>
          <w:szCs w:val="24"/>
        </w:rPr>
        <w:t>ha</w:t>
      </w:r>
      <w:r w:rsidR="003370D9" w:rsidRPr="00BE3D0F">
        <w:rPr>
          <w:rFonts w:ascii="Arial" w:hAnsi="Arial" w:cs="Arial"/>
          <w:sz w:val="24"/>
          <w:szCs w:val="24"/>
          <w:vertAlign w:val="superscript"/>
        </w:rPr>
        <w:t>−1</w:t>
      </w:r>
      <w:r w:rsidR="003370D9" w:rsidRPr="001B23AB">
        <w:rPr>
          <w:rFonts w:ascii="Arial" w:hAnsi="Arial" w:cs="Arial"/>
          <w:sz w:val="24"/>
          <w:szCs w:val="24"/>
        </w:rPr>
        <w:t xml:space="preserve"> (Jha </w:t>
      </w:r>
      <w:r w:rsidR="003370D9" w:rsidRPr="001B23AB">
        <w:rPr>
          <w:rFonts w:ascii="Arial" w:hAnsi="Arial" w:cs="Arial"/>
          <w:i/>
          <w:sz w:val="24"/>
          <w:szCs w:val="24"/>
        </w:rPr>
        <w:t>et al</w:t>
      </w:r>
      <w:r w:rsidR="003370D9" w:rsidRPr="001B23AB">
        <w:rPr>
          <w:rFonts w:ascii="Arial" w:hAnsi="Arial" w:cs="Arial"/>
          <w:sz w:val="24"/>
          <w:szCs w:val="24"/>
        </w:rPr>
        <w:t>., 2003).</w:t>
      </w:r>
    </w:p>
    <w:p w14:paraId="656B3E3E" w14:textId="77777777" w:rsidR="003370D9" w:rsidRPr="001B23AB" w:rsidRDefault="003370D9" w:rsidP="003370D9">
      <w:pPr>
        <w:autoSpaceDE w:val="0"/>
        <w:autoSpaceDN w:val="0"/>
        <w:adjustRightInd w:val="0"/>
        <w:spacing w:after="0" w:line="240" w:lineRule="auto"/>
        <w:rPr>
          <w:rFonts w:ascii="Arial" w:hAnsi="Arial" w:cs="Arial"/>
          <w:sz w:val="24"/>
          <w:szCs w:val="24"/>
        </w:rPr>
      </w:pPr>
    </w:p>
    <w:p w14:paraId="07241F1D" w14:textId="7EF52959" w:rsidR="001B5D24" w:rsidRPr="001B23AB" w:rsidRDefault="003370D9" w:rsidP="00CB2B1D">
      <w:pPr>
        <w:autoSpaceDE w:val="0"/>
        <w:autoSpaceDN w:val="0"/>
        <w:adjustRightInd w:val="0"/>
        <w:spacing w:after="0" w:line="240" w:lineRule="auto"/>
        <w:rPr>
          <w:rFonts w:ascii="Arial" w:hAnsi="Arial" w:cs="Arial"/>
          <w:sz w:val="24"/>
          <w:szCs w:val="24"/>
        </w:rPr>
      </w:pPr>
      <w:r w:rsidRPr="001B23AB">
        <w:rPr>
          <w:rFonts w:ascii="Arial" w:hAnsi="Arial" w:cs="Arial"/>
          <w:sz w:val="24"/>
          <w:szCs w:val="24"/>
        </w:rPr>
        <w:t>Across India, approximately 36 million ha of degraded and non-forest lands were afforested between 1951 and 2002 (FSI</w:t>
      </w:r>
      <w:r w:rsidR="00B3785A">
        <w:rPr>
          <w:rFonts w:ascii="Arial" w:hAnsi="Arial" w:cs="Arial"/>
          <w:sz w:val="24"/>
          <w:szCs w:val="24"/>
        </w:rPr>
        <w:t>,</w:t>
      </w:r>
      <w:r w:rsidRPr="001B23AB">
        <w:rPr>
          <w:rFonts w:ascii="Arial" w:hAnsi="Arial" w:cs="Arial"/>
          <w:sz w:val="24"/>
          <w:szCs w:val="24"/>
        </w:rPr>
        <w:t xml:space="preserve"> </w:t>
      </w:r>
      <w:r w:rsidR="00013780">
        <w:rPr>
          <w:rFonts w:ascii="Arial" w:hAnsi="Arial" w:cs="Arial"/>
          <w:sz w:val="24"/>
          <w:szCs w:val="24"/>
        </w:rPr>
        <w:t>2003</w:t>
      </w:r>
      <w:r w:rsidRPr="001B23AB">
        <w:rPr>
          <w:rFonts w:ascii="Arial" w:hAnsi="Arial" w:cs="Arial"/>
          <w:sz w:val="24"/>
          <w:szCs w:val="24"/>
        </w:rPr>
        <w:t>; Forestry and Wildlife Statistics of India</w:t>
      </w:r>
      <w:r w:rsidR="00B3785A">
        <w:rPr>
          <w:rFonts w:ascii="Arial" w:hAnsi="Arial" w:cs="Arial"/>
          <w:sz w:val="24"/>
          <w:szCs w:val="24"/>
        </w:rPr>
        <w:t>,</w:t>
      </w:r>
      <w:r w:rsidRPr="001B23AB">
        <w:rPr>
          <w:rFonts w:ascii="Arial" w:hAnsi="Arial" w:cs="Arial"/>
          <w:sz w:val="24"/>
          <w:szCs w:val="24"/>
        </w:rPr>
        <w:t xml:space="preserve"> 2004).</w:t>
      </w:r>
      <w:r w:rsidR="001B5D24" w:rsidRPr="001B23AB">
        <w:rPr>
          <w:rFonts w:ascii="Arial" w:hAnsi="Arial" w:cs="Arial"/>
          <w:sz w:val="24"/>
          <w:szCs w:val="24"/>
        </w:rPr>
        <w:t xml:space="preserve">  </w:t>
      </w:r>
      <w:r w:rsidR="00161790" w:rsidRPr="001B23AB">
        <w:rPr>
          <w:rFonts w:ascii="Arial" w:hAnsi="Arial" w:cs="Arial"/>
          <w:sz w:val="24"/>
          <w:szCs w:val="24"/>
        </w:rPr>
        <w:t xml:space="preserve">Ravindranath </w:t>
      </w:r>
      <w:r w:rsidR="00161790" w:rsidRPr="00BE3D0F">
        <w:rPr>
          <w:rFonts w:ascii="Arial" w:hAnsi="Arial" w:cs="Arial"/>
          <w:i/>
          <w:sz w:val="24"/>
          <w:szCs w:val="24"/>
        </w:rPr>
        <w:t>et al</w:t>
      </w:r>
      <w:r w:rsidR="00161790" w:rsidRPr="001B23AB">
        <w:rPr>
          <w:rFonts w:ascii="Arial" w:hAnsi="Arial" w:cs="Arial"/>
          <w:sz w:val="24"/>
          <w:szCs w:val="24"/>
        </w:rPr>
        <w:t xml:space="preserve">. (1997) and Kaul </w:t>
      </w:r>
      <w:r w:rsidR="00161790" w:rsidRPr="00BE3D0F">
        <w:rPr>
          <w:rFonts w:ascii="Arial" w:hAnsi="Arial" w:cs="Arial"/>
          <w:i/>
          <w:sz w:val="24"/>
          <w:szCs w:val="24"/>
        </w:rPr>
        <w:t>et al</w:t>
      </w:r>
      <w:r w:rsidR="00161790" w:rsidRPr="001B23AB">
        <w:rPr>
          <w:rFonts w:ascii="Arial" w:hAnsi="Arial" w:cs="Arial"/>
          <w:sz w:val="24"/>
          <w:szCs w:val="24"/>
        </w:rPr>
        <w:t>. (2009) respectively</w:t>
      </w:r>
      <w:r w:rsidR="001B5D24" w:rsidRPr="001B23AB">
        <w:rPr>
          <w:rFonts w:ascii="Arial" w:hAnsi="Arial" w:cs="Arial"/>
          <w:sz w:val="24"/>
          <w:szCs w:val="24"/>
        </w:rPr>
        <w:t xml:space="preserve"> calculated marginal net sequestration rates of 5 Tg C </w:t>
      </w:r>
      <w:r w:rsidR="003B6F1D">
        <w:rPr>
          <w:rFonts w:ascii="Arial" w:hAnsi="Arial" w:cs="Arial"/>
          <w:sz w:val="24"/>
          <w:szCs w:val="24"/>
        </w:rPr>
        <w:t>(5 x 10</w:t>
      </w:r>
      <w:r w:rsidR="003B6F1D" w:rsidRPr="004910FB">
        <w:rPr>
          <w:rFonts w:ascii="Arial" w:hAnsi="Arial" w:cs="Arial"/>
          <w:sz w:val="24"/>
          <w:szCs w:val="24"/>
          <w:vertAlign w:val="superscript"/>
        </w:rPr>
        <w:t>6</w:t>
      </w:r>
      <w:r w:rsidR="003B6F1D">
        <w:rPr>
          <w:rFonts w:ascii="Arial" w:hAnsi="Arial" w:cs="Arial"/>
          <w:sz w:val="24"/>
          <w:szCs w:val="24"/>
        </w:rPr>
        <w:t xml:space="preserve"> Mg or tonnes C) </w:t>
      </w:r>
      <w:r w:rsidR="001B5D24" w:rsidRPr="001B23AB">
        <w:rPr>
          <w:rFonts w:ascii="Arial" w:hAnsi="Arial" w:cs="Arial"/>
          <w:sz w:val="24"/>
          <w:szCs w:val="24"/>
        </w:rPr>
        <w:t xml:space="preserve">for the reference year 1986 and of 1.09 Tg C </w:t>
      </w:r>
      <w:r w:rsidR="003B6F1D">
        <w:rPr>
          <w:rFonts w:ascii="Arial" w:hAnsi="Arial" w:cs="Arial"/>
          <w:sz w:val="24"/>
          <w:szCs w:val="24"/>
        </w:rPr>
        <w:t>(1.09 x 10</w:t>
      </w:r>
      <w:r w:rsidR="003B6F1D" w:rsidRPr="00EB372C">
        <w:rPr>
          <w:rFonts w:ascii="Arial" w:hAnsi="Arial" w:cs="Arial"/>
          <w:sz w:val="24"/>
          <w:szCs w:val="24"/>
          <w:vertAlign w:val="superscript"/>
        </w:rPr>
        <w:t>6</w:t>
      </w:r>
      <w:r w:rsidR="003B6F1D">
        <w:rPr>
          <w:rFonts w:ascii="Arial" w:hAnsi="Arial" w:cs="Arial"/>
          <w:sz w:val="24"/>
          <w:szCs w:val="24"/>
        </w:rPr>
        <w:t xml:space="preserve"> Mg or tonnes C) </w:t>
      </w:r>
      <w:r w:rsidR="001B5D24" w:rsidRPr="001B23AB">
        <w:rPr>
          <w:rFonts w:ascii="Arial" w:hAnsi="Arial" w:cs="Arial"/>
          <w:sz w:val="24"/>
          <w:szCs w:val="24"/>
        </w:rPr>
        <w:t>for 2002 for India as a whole</w:t>
      </w:r>
      <w:r w:rsidR="00161790" w:rsidRPr="001B23AB">
        <w:rPr>
          <w:rFonts w:ascii="Arial" w:hAnsi="Arial" w:cs="Arial"/>
          <w:sz w:val="24"/>
          <w:szCs w:val="24"/>
        </w:rPr>
        <w:t>.</w:t>
      </w:r>
      <w:r w:rsidR="001B5D24" w:rsidRPr="001B23AB">
        <w:rPr>
          <w:rFonts w:ascii="Arial" w:hAnsi="Arial" w:cs="Arial"/>
          <w:sz w:val="24"/>
          <w:szCs w:val="24"/>
        </w:rPr>
        <w:t xml:space="preserve">  </w:t>
      </w:r>
      <w:r w:rsidR="005D3C12" w:rsidRPr="001B23AB">
        <w:rPr>
          <w:rFonts w:ascii="Arial" w:hAnsi="Arial" w:cs="Arial"/>
          <w:sz w:val="24"/>
          <w:szCs w:val="24"/>
        </w:rPr>
        <w:t>Lal and Singh (2000) estimated that</w:t>
      </w:r>
      <w:r w:rsidR="00B3785A">
        <w:rPr>
          <w:rFonts w:ascii="Arial" w:hAnsi="Arial" w:cs="Arial"/>
          <w:sz w:val="24"/>
          <w:szCs w:val="24"/>
        </w:rPr>
        <w:t>,</w:t>
      </w:r>
      <w:r w:rsidR="005D3C12" w:rsidRPr="001B23AB">
        <w:rPr>
          <w:rFonts w:ascii="Arial" w:hAnsi="Arial" w:cs="Arial"/>
          <w:sz w:val="24"/>
          <w:szCs w:val="24"/>
        </w:rPr>
        <w:t xml:space="preserve"> </w:t>
      </w:r>
      <w:r w:rsidR="001B5D24" w:rsidRPr="001B23AB">
        <w:rPr>
          <w:rFonts w:ascii="Arial" w:hAnsi="Arial" w:cs="Arial"/>
          <w:sz w:val="24"/>
          <w:szCs w:val="24"/>
        </w:rPr>
        <w:t xml:space="preserve">at then currently </w:t>
      </w:r>
      <w:r w:rsidR="005D3C12" w:rsidRPr="001B23AB">
        <w:rPr>
          <w:rFonts w:ascii="Arial" w:hAnsi="Arial" w:cs="Arial"/>
          <w:sz w:val="24"/>
          <w:szCs w:val="24"/>
        </w:rPr>
        <w:t>reported rates of biomass productivity of natural forest cover (1.1 Mg ha</w:t>
      </w:r>
      <w:r w:rsidR="005D3C12" w:rsidRPr="001B23AB">
        <w:rPr>
          <w:rFonts w:ascii="Arial" w:hAnsi="Arial" w:cs="Arial"/>
          <w:sz w:val="24"/>
          <w:szCs w:val="24"/>
          <w:vertAlign w:val="superscript"/>
        </w:rPr>
        <w:t>−1</w:t>
      </w:r>
      <w:r w:rsidR="001B5D24" w:rsidRPr="001B23AB">
        <w:rPr>
          <w:rFonts w:ascii="Arial" w:hAnsi="Arial" w:cs="Arial"/>
          <w:sz w:val="24"/>
          <w:szCs w:val="24"/>
        </w:rPr>
        <w:t xml:space="preserve"> </w:t>
      </w:r>
      <w:r w:rsidR="005D3C12" w:rsidRPr="001B23AB">
        <w:rPr>
          <w:rFonts w:ascii="Arial" w:hAnsi="Arial" w:cs="Arial"/>
          <w:sz w:val="24"/>
          <w:szCs w:val="24"/>
        </w:rPr>
        <w:t>yr</w:t>
      </w:r>
      <w:r w:rsidR="005D3C12" w:rsidRPr="001B23AB">
        <w:rPr>
          <w:rFonts w:ascii="Arial" w:hAnsi="Arial" w:cs="Arial"/>
          <w:sz w:val="24"/>
          <w:szCs w:val="24"/>
          <w:vertAlign w:val="superscript"/>
        </w:rPr>
        <w:t>−1</w:t>
      </w:r>
      <w:r w:rsidR="005D3C12" w:rsidRPr="001B23AB">
        <w:rPr>
          <w:rFonts w:ascii="Arial" w:hAnsi="Arial" w:cs="Arial"/>
          <w:sz w:val="24"/>
          <w:szCs w:val="24"/>
        </w:rPr>
        <w:t xml:space="preserve">) and plantations (3.2 Mg ha−1yr−1), </w:t>
      </w:r>
      <w:r w:rsidR="001B5D24" w:rsidRPr="001B23AB">
        <w:rPr>
          <w:rFonts w:ascii="Arial" w:hAnsi="Arial" w:cs="Arial"/>
          <w:sz w:val="24"/>
          <w:szCs w:val="24"/>
        </w:rPr>
        <w:t xml:space="preserve">forest </w:t>
      </w:r>
      <w:r w:rsidR="005D3C12" w:rsidRPr="001B23AB">
        <w:rPr>
          <w:rFonts w:ascii="Arial" w:hAnsi="Arial" w:cs="Arial"/>
          <w:sz w:val="24"/>
          <w:szCs w:val="24"/>
        </w:rPr>
        <w:t>carbon sequestration potential was in the range of 1.1 and 2.7 Pg C</w:t>
      </w:r>
      <w:r w:rsidR="003B6F1D">
        <w:rPr>
          <w:rFonts w:ascii="Arial" w:hAnsi="Arial" w:cs="Arial"/>
          <w:sz w:val="24"/>
          <w:szCs w:val="24"/>
        </w:rPr>
        <w:t xml:space="preserve"> (1.1 and 207 x 10</w:t>
      </w:r>
      <w:r w:rsidR="003B6F1D" w:rsidRPr="00EB372C">
        <w:rPr>
          <w:rFonts w:ascii="Arial" w:hAnsi="Arial" w:cs="Arial"/>
          <w:sz w:val="24"/>
          <w:szCs w:val="24"/>
          <w:vertAlign w:val="superscript"/>
        </w:rPr>
        <w:t>9</w:t>
      </w:r>
      <w:r w:rsidR="003B6F1D">
        <w:rPr>
          <w:rFonts w:ascii="Arial" w:hAnsi="Arial" w:cs="Arial"/>
          <w:sz w:val="24"/>
          <w:szCs w:val="24"/>
        </w:rPr>
        <w:t xml:space="preserve"> Mg or tonnes C)</w:t>
      </w:r>
      <w:r w:rsidR="005D3C12" w:rsidRPr="001B23AB">
        <w:rPr>
          <w:rFonts w:ascii="Arial" w:hAnsi="Arial" w:cs="Arial"/>
          <w:sz w:val="24"/>
          <w:szCs w:val="24"/>
        </w:rPr>
        <w:t>, respectively, by the years 2020 and 2045.</w:t>
      </w:r>
      <w:r w:rsidR="001B5D24" w:rsidRPr="001B23AB">
        <w:rPr>
          <w:rFonts w:ascii="Arial" w:hAnsi="Arial" w:cs="Arial"/>
          <w:sz w:val="24"/>
          <w:szCs w:val="24"/>
        </w:rPr>
        <w:t xml:space="preserve">  However, substantial variation was observed between forest types found in India, with </w:t>
      </w:r>
      <w:r w:rsidR="00CA3815" w:rsidRPr="001B23AB">
        <w:rPr>
          <w:rFonts w:ascii="Arial" w:hAnsi="Arial" w:cs="Arial"/>
          <w:sz w:val="24"/>
          <w:szCs w:val="24"/>
        </w:rPr>
        <w:t xml:space="preserve">total long-term average carbon stocks in biomass and wood products </w:t>
      </w:r>
      <w:r w:rsidR="001B5D24" w:rsidRPr="001B23AB">
        <w:rPr>
          <w:rFonts w:ascii="Arial" w:hAnsi="Arial" w:cs="Arial"/>
          <w:sz w:val="24"/>
          <w:szCs w:val="24"/>
        </w:rPr>
        <w:t xml:space="preserve">calculated at </w:t>
      </w:r>
      <w:r w:rsidR="00CA3815" w:rsidRPr="001B23AB">
        <w:rPr>
          <w:rFonts w:ascii="Arial" w:hAnsi="Arial" w:cs="Arial"/>
          <w:sz w:val="24"/>
          <w:szCs w:val="24"/>
        </w:rPr>
        <w:t>156</w:t>
      </w:r>
      <w:r w:rsidR="001B5D24" w:rsidRPr="001B23AB">
        <w:rPr>
          <w:rFonts w:ascii="Arial" w:hAnsi="Arial" w:cs="Arial"/>
          <w:sz w:val="24"/>
          <w:szCs w:val="24"/>
        </w:rPr>
        <w:t xml:space="preserve"> </w:t>
      </w:r>
      <w:r w:rsidR="00CA3815" w:rsidRPr="001B23AB">
        <w:rPr>
          <w:rFonts w:ascii="Arial" w:hAnsi="Arial" w:cs="Arial"/>
          <w:sz w:val="24"/>
          <w:szCs w:val="24"/>
        </w:rPr>
        <w:t>Mg C</w:t>
      </w:r>
      <w:r w:rsidR="001B5D24" w:rsidRPr="001B23AB">
        <w:rPr>
          <w:rFonts w:ascii="Arial" w:hAnsi="Arial" w:cs="Arial"/>
          <w:sz w:val="24"/>
          <w:szCs w:val="24"/>
        </w:rPr>
        <w:t xml:space="preserve"> </w:t>
      </w:r>
      <w:r w:rsidR="00CA3815" w:rsidRPr="001B23AB">
        <w:rPr>
          <w:rFonts w:ascii="Arial" w:hAnsi="Arial" w:cs="Arial"/>
          <w:sz w:val="24"/>
          <w:szCs w:val="24"/>
        </w:rPr>
        <w:t>ha</w:t>
      </w:r>
      <w:r w:rsidR="00CA3815" w:rsidRPr="001B23AB">
        <w:rPr>
          <w:rFonts w:ascii="Arial" w:hAnsi="Arial" w:cs="Arial"/>
          <w:sz w:val="24"/>
          <w:szCs w:val="24"/>
          <w:vertAlign w:val="superscript"/>
        </w:rPr>
        <w:t>−1</w:t>
      </w:r>
      <w:r w:rsidR="00CA3815" w:rsidRPr="001B23AB">
        <w:rPr>
          <w:rFonts w:ascii="Arial" w:hAnsi="Arial" w:cs="Arial"/>
          <w:sz w:val="24"/>
          <w:szCs w:val="24"/>
        </w:rPr>
        <w:t xml:space="preserve"> for slow growing long rotation forests and in the range of 101</w:t>
      </w:r>
      <w:r w:rsidR="001B5D24" w:rsidRPr="001B23AB">
        <w:rPr>
          <w:rFonts w:ascii="Arial" w:hAnsi="Arial" w:cs="Arial"/>
          <w:sz w:val="24"/>
          <w:szCs w:val="24"/>
        </w:rPr>
        <w:t>-1</w:t>
      </w:r>
      <w:r w:rsidR="00CA3815" w:rsidRPr="001B23AB">
        <w:rPr>
          <w:rFonts w:ascii="Arial" w:hAnsi="Arial" w:cs="Arial"/>
          <w:sz w:val="24"/>
          <w:szCs w:val="24"/>
        </w:rPr>
        <w:t>34 Mg C</w:t>
      </w:r>
      <w:r w:rsidR="001B5D24" w:rsidRPr="001B23AB">
        <w:rPr>
          <w:rFonts w:ascii="Arial" w:hAnsi="Arial" w:cs="Arial"/>
          <w:sz w:val="24"/>
          <w:szCs w:val="24"/>
        </w:rPr>
        <w:t xml:space="preserve"> </w:t>
      </w:r>
      <w:r w:rsidR="00CA3815" w:rsidRPr="001B23AB">
        <w:rPr>
          <w:rFonts w:ascii="Arial" w:hAnsi="Arial" w:cs="Arial"/>
          <w:sz w:val="24"/>
          <w:szCs w:val="24"/>
        </w:rPr>
        <w:t>ha</w:t>
      </w:r>
      <w:r w:rsidR="00CA3815" w:rsidRPr="001B23AB">
        <w:rPr>
          <w:rFonts w:ascii="Arial" w:hAnsi="Arial" w:cs="Arial"/>
          <w:sz w:val="24"/>
          <w:szCs w:val="24"/>
          <w:vertAlign w:val="superscript"/>
        </w:rPr>
        <w:t>−1</w:t>
      </w:r>
      <w:r w:rsidR="00CA3815" w:rsidRPr="001B23AB">
        <w:rPr>
          <w:rFonts w:ascii="Arial" w:hAnsi="Arial" w:cs="Arial"/>
          <w:sz w:val="24"/>
          <w:szCs w:val="24"/>
        </w:rPr>
        <w:t xml:space="preserve"> for fast growing short rotation forests.</w:t>
      </w:r>
      <w:r w:rsidR="001B5D24" w:rsidRPr="001B23AB">
        <w:rPr>
          <w:rFonts w:ascii="Arial" w:hAnsi="Arial" w:cs="Arial"/>
          <w:sz w:val="24"/>
          <w:szCs w:val="24"/>
        </w:rPr>
        <w:t xml:space="preserve">  These optimistic estimates of potential </w:t>
      </w:r>
      <w:r w:rsidR="00BE3D0F">
        <w:rPr>
          <w:rFonts w:ascii="Arial" w:hAnsi="Arial" w:cs="Arial"/>
          <w:sz w:val="24"/>
          <w:szCs w:val="24"/>
        </w:rPr>
        <w:t xml:space="preserve">sequestration </w:t>
      </w:r>
      <w:r w:rsidR="001B5D24" w:rsidRPr="001B23AB">
        <w:rPr>
          <w:rFonts w:ascii="Arial" w:hAnsi="Arial" w:cs="Arial"/>
          <w:sz w:val="24"/>
          <w:szCs w:val="24"/>
        </w:rPr>
        <w:t xml:space="preserve">are however undermined by </w:t>
      </w:r>
      <w:r w:rsidR="00FB17DD">
        <w:rPr>
          <w:rFonts w:ascii="Arial" w:hAnsi="Arial" w:cs="Arial"/>
          <w:sz w:val="24"/>
          <w:szCs w:val="24"/>
        </w:rPr>
        <w:t xml:space="preserve">reports of </w:t>
      </w:r>
      <w:r w:rsidR="001B5D24" w:rsidRPr="001B23AB">
        <w:rPr>
          <w:rFonts w:ascii="Arial" w:hAnsi="Arial" w:cs="Arial"/>
          <w:sz w:val="24"/>
          <w:szCs w:val="24"/>
        </w:rPr>
        <w:t xml:space="preserve">rapid loss and degradation of forests across India.  Based on satellite data, Jayakumar </w:t>
      </w:r>
      <w:r w:rsidR="001B5D24" w:rsidRPr="001B23AB">
        <w:rPr>
          <w:rFonts w:ascii="Arial" w:hAnsi="Arial" w:cs="Arial"/>
          <w:i/>
          <w:sz w:val="24"/>
          <w:szCs w:val="24"/>
        </w:rPr>
        <w:t>et al</w:t>
      </w:r>
      <w:r w:rsidR="001B5D24" w:rsidRPr="001B23AB">
        <w:rPr>
          <w:rFonts w:ascii="Arial" w:hAnsi="Arial" w:cs="Arial"/>
          <w:sz w:val="24"/>
          <w:szCs w:val="24"/>
        </w:rPr>
        <w:t xml:space="preserve">. (2009) found alarming decreases in </w:t>
      </w:r>
      <w:r w:rsidR="00FB17DD">
        <w:rPr>
          <w:rFonts w:ascii="Arial" w:hAnsi="Arial" w:cs="Arial"/>
          <w:sz w:val="24"/>
          <w:szCs w:val="24"/>
        </w:rPr>
        <w:t xml:space="preserve">the </w:t>
      </w:r>
      <w:r w:rsidR="00CB2B1D" w:rsidRPr="001B23AB">
        <w:rPr>
          <w:rFonts w:ascii="Arial" w:hAnsi="Arial" w:cs="Arial"/>
          <w:sz w:val="24"/>
          <w:szCs w:val="24"/>
        </w:rPr>
        <w:t xml:space="preserve">extent of </w:t>
      </w:r>
      <w:r w:rsidR="001B5D24" w:rsidRPr="001B23AB">
        <w:rPr>
          <w:rFonts w:ascii="Arial" w:hAnsi="Arial" w:cs="Arial"/>
          <w:sz w:val="24"/>
          <w:szCs w:val="24"/>
        </w:rPr>
        <w:t xml:space="preserve">all of India’s major forest types (evergreen, deciduous, southern thorn and southern thorn scrub), all the more concerning as these rapid declines had occurred after India’s Conservation Act was passed in 1980 </w:t>
      </w:r>
      <w:r w:rsidR="00CB2B1D" w:rsidRPr="001B23AB">
        <w:rPr>
          <w:rFonts w:ascii="Arial" w:hAnsi="Arial" w:cs="Arial"/>
          <w:sz w:val="24"/>
          <w:szCs w:val="24"/>
        </w:rPr>
        <w:t>and the launch</w:t>
      </w:r>
      <w:r w:rsidR="00BE3D0F">
        <w:rPr>
          <w:rFonts w:ascii="Arial" w:hAnsi="Arial" w:cs="Arial"/>
          <w:sz w:val="24"/>
          <w:szCs w:val="24"/>
        </w:rPr>
        <w:t xml:space="preserve"> </w:t>
      </w:r>
      <w:r w:rsidR="00CB2B1D" w:rsidRPr="001B23AB">
        <w:rPr>
          <w:rFonts w:ascii="Arial" w:hAnsi="Arial" w:cs="Arial"/>
          <w:sz w:val="24"/>
          <w:szCs w:val="24"/>
        </w:rPr>
        <w:t xml:space="preserve">of a National Forest Policy in 1988, </w:t>
      </w:r>
      <w:r w:rsidR="001B5D24" w:rsidRPr="001B23AB">
        <w:rPr>
          <w:rFonts w:ascii="Arial" w:hAnsi="Arial" w:cs="Arial"/>
          <w:sz w:val="24"/>
          <w:szCs w:val="24"/>
        </w:rPr>
        <w:t>amongst other conservation initiatives intended to limit deforestation and conserve biodiversity.</w:t>
      </w:r>
    </w:p>
    <w:p w14:paraId="02309ED7" w14:textId="77777777" w:rsidR="00161790" w:rsidRPr="001B23AB" w:rsidRDefault="00161790" w:rsidP="00CB2B1D">
      <w:pPr>
        <w:spacing w:after="0" w:line="240" w:lineRule="auto"/>
        <w:rPr>
          <w:rFonts w:ascii="Arial" w:hAnsi="Arial" w:cs="Arial"/>
          <w:sz w:val="24"/>
          <w:szCs w:val="24"/>
        </w:rPr>
      </w:pPr>
    </w:p>
    <w:p w14:paraId="270E017B" w14:textId="76FAF44E" w:rsidR="00CB2B1D" w:rsidRDefault="00CB2B1D" w:rsidP="00843424">
      <w:pPr>
        <w:spacing w:after="0" w:line="240" w:lineRule="auto"/>
        <w:rPr>
          <w:rFonts w:ascii="Arial" w:hAnsi="Arial" w:cs="Arial"/>
          <w:sz w:val="24"/>
          <w:szCs w:val="24"/>
        </w:rPr>
      </w:pPr>
      <w:r w:rsidRPr="001B23AB">
        <w:rPr>
          <w:rFonts w:ascii="Arial" w:hAnsi="Arial" w:cs="Arial"/>
          <w:sz w:val="24"/>
          <w:szCs w:val="24"/>
        </w:rPr>
        <w:t xml:space="preserve">Everard </w:t>
      </w:r>
      <w:r w:rsidRPr="001B23AB">
        <w:rPr>
          <w:rFonts w:ascii="Arial" w:hAnsi="Arial" w:cs="Arial"/>
          <w:i/>
          <w:sz w:val="24"/>
          <w:szCs w:val="24"/>
        </w:rPr>
        <w:t>et al</w:t>
      </w:r>
      <w:r w:rsidR="00013780">
        <w:rPr>
          <w:rFonts w:ascii="Arial" w:hAnsi="Arial" w:cs="Arial"/>
          <w:sz w:val="24"/>
          <w:szCs w:val="24"/>
        </w:rPr>
        <w:t>. (2017</w:t>
      </w:r>
      <w:r w:rsidRPr="001B23AB">
        <w:rPr>
          <w:rFonts w:ascii="Arial" w:hAnsi="Arial" w:cs="Arial"/>
          <w:sz w:val="24"/>
          <w:szCs w:val="24"/>
        </w:rPr>
        <w:t xml:space="preserve">) describe how developing-developed world partnerships potentially present win-win opportunities for addressing climate-active gas emissions at lower cost, recognising the geographical independence of where carbon is emitted, stored and sequestered.  This is broadly consistent with measures under the REDD+ programme.  </w:t>
      </w:r>
      <w:r w:rsidR="00843424" w:rsidRPr="001B23AB">
        <w:rPr>
          <w:rFonts w:ascii="Arial" w:hAnsi="Arial" w:cs="Arial"/>
          <w:sz w:val="24"/>
          <w:szCs w:val="24"/>
        </w:rPr>
        <w:t xml:space="preserve">Principles of how REDD+ would operate in India are discussed by </w:t>
      </w:r>
      <w:r w:rsidR="00A93C79" w:rsidRPr="001B23AB">
        <w:rPr>
          <w:rFonts w:ascii="Arial" w:hAnsi="Arial" w:cs="Arial"/>
          <w:sz w:val="24"/>
          <w:szCs w:val="24"/>
        </w:rPr>
        <w:t xml:space="preserve">Sharma and Chaudhry (2013).  </w:t>
      </w:r>
      <w:r w:rsidRPr="001B23AB">
        <w:rPr>
          <w:rFonts w:ascii="Arial" w:hAnsi="Arial" w:cs="Arial"/>
          <w:sz w:val="24"/>
          <w:szCs w:val="24"/>
        </w:rPr>
        <w:t xml:space="preserve">The particular case explored by Everard </w:t>
      </w:r>
      <w:r w:rsidRPr="001B23AB">
        <w:rPr>
          <w:rFonts w:ascii="Arial" w:hAnsi="Arial" w:cs="Arial"/>
          <w:i/>
          <w:sz w:val="24"/>
          <w:szCs w:val="24"/>
        </w:rPr>
        <w:t>et al</w:t>
      </w:r>
      <w:r w:rsidR="00013780">
        <w:rPr>
          <w:rFonts w:ascii="Arial" w:hAnsi="Arial" w:cs="Arial"/>
          <w:sz w:val="24"/>
          <w:szCs w:val="24"/>
        </w:rPr>
        <w:t>. (2017</w:t>
      </w:r>
      <w:r w:rsidRPr="001B23AB">
        <w:rPr>
          <w:rFonts w:ascii="Arial" w:hAnsi="Arial" w:cs="Arial"/>
          <w:sz w:val="24"/>
          <w:szCs w:val="24"/>
        </w:rPr>
        <w:t xml:space="preserve">) – a partnership between south-west England and Tamil Nadu state, India, under The Converging World (TCW) model – was described in terms of an expanded PES (payment for ecosystem services) framework, initially founded on globally beneficial services </w:t>
      </w:r>
      <w:r w:rsidR="00BE3D0F">
        <w:rPr>
          <w:rFonts w:ascii="Arial" w:hAnsi="Arial" w:cs="Arial"/>
          <w:sz w:val="24"/>
          <w:szCs w:val="24"/>
        </w:rPr>
        <w:t xml:space="preserve">generated by </w:t>
      </w:r>
      <w:r w:rsidRPr="001B23AB">
        <w:rPr>
          <w:rFonts w:ascii="Arial" w:hAnsi="Arial" w:cs="Arial"/>
          <w:sz w:val="24"/>
          <w:szCs w:val="24"/>
        </w:rPr>
        <w:t>the function of carbon sequestration in the biomass and soil of restored tropical dry evergreen forest (TDEF).  However, a far wider, societally beneficial set of services (water regulation, storm buffering, harvested food and medicinal products, soil formation, etc.) provided by regenerating TDEF was also recognised.  If subsequently characterised and quantified, these additional services could provide additional bases for PES markets.  The process of carbon sequestration in TDEF is the basis for the ‘anchor service’ (sensu Everard, 2014) of climate regulation, constituting the driving interest around which systemic consideration and design can optimise co-delivery of a range of linked ecosystem service benefits referred to variously as ‘environmental services’ (</w:t>
      </w:r>
      <w:r w:rsidRPr="001B23AB">
        <w:rPr>
          <w:rFonts w:ascii="Arial" w:hAnsi="Arial" w:cs="Arial"/>
          <w:i/>
          <w:sz w:val="24"/>
          <w:szCs w:val="24"/>
        </w:rPr>
        <w:t>sensu</w:t>
      </w:r>
      <w:r w:rsidRPr="001B23AB">
        <w:rPr>
          <w:rFonts w:ascii="Arial" w:hAnsi="Arial" w:cs="Arial"/>
          <w:sz w:val="24"/>
          <w:szCs w:val="24"/>
        </w:rPr>
        <w:t xml:space="preserve"> Schomers and Matzdorf, 2013) or ‘bundles’ (Balvanera </w:t>
      </w:r>
      <w:r w:rsidRPr="001B23AB">
        <w:rPr>
          <w:rFonts w:ascii="Arial" w:hAnsi="Arial" w:cs="Arial"/>
          <w:i/>
          <w:sz w:val="24"/>
          <w:szCs w:val="24"/>
        </w:rPr>
        <w:t>et al</w:t>
      </w:r>
      <w:r w:rsidRPr="001B23AB">
        <w:rPr>
          <w:rFonts w:ascii="Arial" w:hAnsi="Arial" w:cs="Arial"/>
          <w:sz w:val="24"/>
          <w:szCs w:val="24"/>
        </w:rPr>
        <w:t xml:space="preserve">., 2016: p.48) of greater potential cumulative societal benefit.  Everard </w:t>
      </w:r>
      <w:r w:rsidRPr="001B23AB">
        <w:rPr>
          <w:rFonts w:ascii="Arial" w:hAnsi="Arial" w:cs="Arial"/>
          <w:i/>
          <w:sz w:val="24"/>
          <w:szCs w:val="24"/>
        </w:rPr>
        <w:t>et al</w:t>
      </w:r>
      <w:r w:rsidR="00013780">
        <w:rPr>
          <w:rFonts w:ascii="Arial" w:hAnsi="Arial" w:cs="Arial"/>
          <w:sz w:val="24"/>
          <w:szCs w:val="24"/>
        </w:rPr>
        <w:t>. (2017</w:t>
      </w:r>
      <w:r w:rsidRPr="001B23AB">
        <w:rPr>
          <w:rFonts w:ascii="Arial" w:hAnsi="Arial" w:cs="Arial"/>
          <w:sz w:val="24"/>
          <w:szCs w:val="24"/>
        </w:rPr>
        <w:t xml:space="preserve">) recognised that initial quantification of this anchor service was limited by sparse published data on sequestration rates in restored TDEF.  Considerable disparity was noted between published generic rates in temperate systems and the very few data available for a representative tropical evergreen forest type, citing Ramachandran </w:t>
      </w:r>
      <w:r w:rsidRPr="001B23AB">
        <w:rPr>
          <w:rFonts w:ascii="Arial" w:hAnsi="Arial" w:cs="Arial"/>
          <w:i/>
          <w:sz w:val="24"/>
          <w:szCs w:val="24"/>
        </w:rPr>
        <w:t>et al</w:t>
      </w:r>
      <w:r w:rsidRPr="001B23AB">
        <w:rPr>
          <w:rFonts w:ascii="Arial" w:hAnsi="Arial" w:cs="Arial"/>
          <w:sz w:val="24"/>
          <w:szCs w:val="24"/>
        </w:rPr>
        <w:t xml:space="preserve">. (2007) as the only directly comparable case study.  Everard </w:t>
      </w:r>
      <w:r w:rsidRPr="001B23AB">
        <w:rPr>
          <w:rFonts w:ascii="Arial" w:hAnsi="Arial" w:cs="Arial"/>
          <w:i/>
          <w:sz w:val="24"/>
          <w:szCs w:val="24"/>
        </w:rPr>
        <w:t>et al</w:t>
      </w:r>
      <w:r w:rsidR="00013780">
        <w:rPr>
          <w:rFonts w:ascii="Arial" w:hAnsi="Arial" w:cs="Arial"/>
          <w:sz w:val="24"/>
          <w:szCs w:val="24"/>
        </w:rPr>
        <w:t>. (2017</w:t>
      </w:r>
      <w:r w:rsidRPr="001B23AB">
        <w:rPr>
          <w:rFonts w:ascii="Arial" w:hAnsi="Arial" w:cs="Arial"/>
          <w:sz w:val="24"/>
          <w:szCs w:val="24"/>
        </w:rPr>
        <w:t xml:space="preserve">) acknowledged substantial uncertainties in values extrapolated from such a sparse evidence base, though methods used to translate a value published by Ramachandran </w:t>
      </w:r>
      <w:r w:rsidRPr="001B23AB">
        <w:rPr>
          <w:rFonts w:ascii="Arial" w:hAnsi="Arial" w:cs="Arial"/>
          <w:i/>
          <w:sz w:val="24"/>
          <w:szCs w:val="24"/>
        </w:rPr>
        <w:t>et al</w:t>
      </w:r>
      <w:r w:rsidRPr="001B23AB">
        <w:rPr>
          <w:rFonts w:ascii="Arial" w:hAnsi="Arial" w:cs="Arial"/>
          <w:sz w:val="24"/>
          <w:szCs w:val="24"/>
        </w:rPr>
        <w:t>. (2007) into market values were conservative, precautionary and framed as being highly uncertain.</w:t>
      </w:r>
    </w:p>
    <w:p w14:paraId="297CEA02" w14:textId="77777777" w:rsidR="00DF79B3" w:rsidRDefault="00DF79B3" w:rsidP="00843424">
      <w:pPr>
        <w:spacing w:after="0" w:line="240" w:lineRule="auto"/>
        <w:rPr>
          <w:rFonts w:ascii="Arial" w:hAnsi="Arial" w:cs="Arial"/>
          <w:sz w:val="24"/>
          <w:szCs w:val="24"/>
        </w:rPr>
      </w:pPr>
    </w:p>
    <w:p w14:paraId="382A06B3" w14:textId="1E40347E" w:rsidR="00DF79B3" w:rsidRDefault="00DF79B3" w:rsidP="00843424">
      <w:pPr>
        <w:spacing w:after="0" w:line="240" w:lineRule="auto"/>
        <w:rPr>
          <w:rFonts w:ascii="Arial" w:hAnsi="Arial" w:cs="Arial"/>
          <w:sz w:val="24"/>
          <w:szCs w:val="24"/>
        </w:rPr>
      </w:pPr>
      <w:r>
        <w:rPr>
          <w:rFonts w:ascii="Arial" w:eastAsia="Times New Roman" w:hAnsi="Arial" w:cs="Arial"/>
          <w:sz w:val="24"/>
          <w:szCs w:val="20"/>
          <w:lang w:eastAsia="en-GB"/>
        </w:rPr>
        <w:t>Q</w:t>
      </w:r>
      <w:r w:rsidRPr="003C32F0">
        <w:rPr>
          <w:rFonts w:ascii="Arial" w:hAnsi="Arial" w:cs="Arial"/>
          <w:sz w:val="24"/>
          <w:szCs w:val="24"/>
        </w:rPr>
        <w:t>uantif</w:t>
      </w:r>
      <w:r>
        <w:rPr>
          <w:rFonts w:ascii="Arial" w:hAnsi="Arial" w:cs="Arial"/>
          <w:sz w:val="24"/>
          <w:szCs w:val="24"/>
        </w:rPr>
        <w:t xml:space="preserve">ication and </w:t>
      </w:r>
      <w:r w:rsidRPr="003C32F0">
        <w:rPr>
          <w:rFonts w:ascii="Arial" w:hAnsi="Arial" w:cs="Arial"/>
          <w:sz w:val="24"/>
          <w:szCs w:val="24"/>
        </w:rPr>
        <w:t xml:space="preserve">monitoring </w:t>
      </w:r>
      <w:r>
        <w:rPr>
          <w:rFonts w:ascii="Arial" w:hAnsi="Arial" w:cs="Arial"/>
          <w:sz w:val="24"/>
          <w:szCs w:val="24"/>
        </w:rPr>
        <w:t xml:space="preserve">of </w:t>
      </w:r>
      <w:r w:rsidRPr="003C32F0">
        <w:rPr>
          <w:rFonts w:ascii="Arial" w:hAnsi="Arial" w:cs="Arial"/>
          <w:sz w:val="24"/>
          <w:szCs w:val="24"/>
        </w:rPr>
        <w:t>ecosystem service production</w:t>
      </w:r>
      <w:r>
        <w:rPr>
          <w:rFonts w:ascii="Arial" w:hAnsi="Arial" w:cs="Arial"/>
          <w:sz w:val="24"/>
          <w:szCs w:val="24"/>
        </w:rPr>
        <w:t xml:space="preserve"> and, if necessary,</w:t>
      </w:r>
      <w:r w:rsidRPr="003C32F0">
        <w:rPr>
          <w:rFonts w:ascii="Arial" w:hAnsi="Arial" w:cs="Arial"/>
          <w:sz w:val="24"/>
          <w:szCs w:val="24"/>
        </w:rPr>
        <w:t xml:space="preserve"> sanctioning </w:t>
      </w:r>
      <w:r>
        <w:rPr>
          <w:rFonts w:ascii="Arial" w:hAnsi="Arial" w:cs="Arial"/>
          <w:sz w:val="24"/>
          <w:szCs w:val="24"/>
        </w:rPr>
        <w:t xml:space="preserve">mechanisms are necessary </w:t>
      </w:r>
      <w:r w:rsidRPr="003C32F0">
        <w:rPr>
          <w:rFonts w:ascii="Arial" w:hAnsi="Arial" w:cs="Arial"/>
          <w:sz w:val="24"/>
          <w:szCs w:val="24"/>
        </w:rPr>
        <w:t>to underpin the development and operation of effective PES sc</w:t>
      </w:r>
      <w:r w:rsidRPr="00FE5419">
        <w:rPr>
          <w:rFonts w:ascii="Arial" w:hAnsi="Arial" w:cs="Arial"/>
          <w:sz w:val="24"/>
          <w:szCs w:val="24"/>
        </w:rPr>
        <w:t>hemes (Meijerink, 2008; Sommerville et al., 2011</w:t>
      </w:r>
      <w:r w:rsidR="00FE5419" w:rsidRPr="00FE5419">
        <w:rPr>
          <w:rFonts w:ascii="Arial" w:hAnsi="Arial" w:cs="Arial"/>
          <w:sz w:val="24"/>
          <w:szCs w:val="24"/>
        </w:rPr>
        <w:t>; Potschin and Haines-Young, 2016</w:t>
      </w:r>
      <w:r w:rsidRPr="003C32F0">
        <w:rPr>
          <w:rFonts w:ascii="Arial" w:hAnsi="Arial" w:cs="Arial"/>
          <w:sz w:val="24"/>
          <w:szCs w:val="24"/>
        </w:rPr>
        <w:t xml:space="preserve">). </w:t>
      </w:r>
      <w:r w:rsidR="00B3785A">
        <w:rPr>
          <w:rFonts w:ascii="Arial" w:hAnsi="Arial" w:cs="Arial"/>
          <w:sz w:val="24"/>
          <w:szCs w:val="24"/>
        </w:rPr>
        <w:t xml:space="preserve"> </w:t>
      </w:r>
      <w:r>
        <w:rPr>
          <w:rFonts w:ascii="Arial" w:hAnsi="Arial" w:cs="Arial"/>
          <w:sz w:val="24"/>
          <w:szCs w:val="24"/>
        </w:rPr>
        <w:t xml:space="preserve">For </w:t>
      </w:r>
      <w:r w:rsidR="00915F48">
        <w:rPr>
          <w:rFonts w:ascii="Arial" w:hAnsi="Arial" w:cs="Arial"/>
          <w:sz w:val="24"/>
          <w:szCs w:val="24"/>
        </w:rPr>
        <w:t>robust climate regulations and linked markets to be established for TDEF restoration, it is necessary to be clear about both the characteristics of this forest type and its associated carbon sequestration rate.</w:t>
      </w:r>
    </w:p>
    <w:p w14:paraId="5F5D0E54" w14:textId="77777777" w:rsidR="00915F48" w:rsidRDefault="00915F48" w:rsidP="00843424">
      <w:pPr>
        <w:spacing w:after="0" w:line="240" w:lineRule="auto"/>
        <w:rPr>
          <w:rFonts w:ascii="Arial" w:hAnsi="Arial" w:cs="Arial"/>
          <w:sz w:val="24"/>
          <w:szCs w:val="24"/>
        </w:rPr>
      </w:pPr>
    </w:p>
    <w:p w14:paraId="3F69A237" w14:textId="1C966E97" w:rsidR="00915F48" w:rsidRPr="00FE5419" w:rsidRDefault="00915F48" w:rsidP="00915F48">
      <w:pPr>
        <w:spacing w:after="0" w:line="240" w:lineRule="auto"/>
        <w:rPr>
          <w:rFonts w:ascii="Arial" w:hAnsi="Arial" w:cs="Arial"/>
          <w:sz w:val="24"/>
          <w:szCs w:val="24"/>
        </w:rPr>
      </w:pPr>
      <w:r>
        <w:rPr>
          <w:rFonts w:ascii="Arial" w:hAnsi="Arial" w:cs="Arial"/>
          <w:sz w:val="24"/>
          <w:szCs w:val="24"/>
        </w:rPr>
        <w:t>A review by Everard (</w:t>
      </w:r>
      <w:r w:rsidR="007A21A8">
        <w:rPr>
          <w:rFonts w:ascii="Arial" w:hAnsi="Arial" w:cs="Arial"/>
          <w:sz w:val="24"/>
          <w:szCs w:val="24"/>
        </w:rPr>
        <w:t>2018</w:t>
      </w:r>
      <w:r>
        <w:rPr>
          <w:rFonts w:ascii="Arial" w:hAnsi="Arial" w:cs="Arial"/>
          <w:sz w:val="24"/>
          <w:szCs w:val="24"/>
        </w:rPr>
        <w:t xml:space="preserve">) addresses the </w:t>
      </w:r>
      <w:r w:rsidRPr="00915F48">
        <w:rPr>
          <w:rFonts w:ascii="Arial" w:hAnsi="Arial" w:cs="Arial"/>
          <w:sz w:val="24"/>
          <w:szCs w:val="24"/>
        </w:rPr>
        <w:t xml:space="preserve">characteristics, representativeness, </w:t>
      </w:r>
      <w:r w:rsidRPr="00FE5419">
        <w:rPr>
          <w:rFonts w:ascii="Arial" w:hAnsi="Arial" w:cs="Arial"/>
          <w:sz w:val="24"/>
          <w:szCs w:val="24"/>
        </w:rPr>
        <w:t>function and conservation importance of TDEF on India’s Coromandel Coast</w:t>
      </w:r>
      <w:r w:rsidR="00FE5419" w:rsidRPr="00FE5419">
        <w:rPr>
          <w:rFonts w:ascii="Arial" w:hAnsi="Arial" w:cs="Arial"/>
          <w:sz w:val="24"/>
          <w:szCs w:val="24"/>
        </w:rPr>
        <w:t xml:space="preserve">, comprising the south-eastern coastal region of peninsular India seaward of the Eastern Ghats and bordering the Bay of Bengal, between False Divi Point in the north and Kanyakumari at India’s southern tip (Figure 1).  </w:t>
      </w:r>
      <w:r w:rsidRPr="00FE5419">
        <w:rPr>
          <w:rFonts w:ascii="Arial" w:hAnsi="Arial" w:cs="Arial"/>
          <w:sz w:val="24"/>
          <w:szCs w:val="24"/>
        </w:rPr>
        <w:t>This review found that TDEF is a product of natural forces (tectonic movement and biogeography, climate, soil type) as well as anthropogenic factors relating to forest use</w:t>
      </w:r>
      <w:r w:rsidR="005C03C5">
        <w:rPr>
          <w:rFonts w:ascii="Arial" w:hAnsi="Arial" w:cs="Arial"/>
          <w:sz w:val="24"/>
          <w:szCs w:val="24"/>
        </w:rPr>
        <w:t>, conversion</w:t>
      </w:r>
      <w:r w:rsidR="00FE5419" w:rsidRPr="00FE5419">
        <w:rPr>
          <w:rFonts w:ascii="Arial" w:hAnsi="Arial" w:cs="Arial"/>
          <w:sz w:val="24"/>
          <w:szCs w:val="24"/>
        </w:rPr>
        <w:t xml:space="preserve"> and </w:t>
      </w:r>
      <w:r w:rsidRPr="00FE5419">
        <w:rPr>
          <w:rFonts w:ascii="Arial" w:hAnsi="Arial" w:cs="Arial"/>
          <w:sz w:val="24"/>
          <w:szCs w:val="24"/>
        </w:rPr>
        <w:t xml:space="preserve">protection </w:t>
      </w:r>
      <w:r w:rsidR="00FE5419" w:rsidRPr="00FE5419">
        <w:rPr>
          <w:rFonts w:ascii="Arial" w:hAnsi="Arial" w:cs="Arial"/>
          <w:sz w:val="24"/>
          <w:szCs w:val="24"/>
        </w:rPr>
        <w:t xml:space="preserve">throughout the long history of human activity on the Coromandel Coast (Begley, 1993; Begley </w:t>
      </w:r>
      <w:r w:rsidR="00FE5419" w:rsidRPr="00FE5419">
        <w:rPr>
          <w:rFonts w:ascii="Arial" w:hAnsi="Arial" w:cs="Arial"/>
          <w:i/>
          <w:sz w:val="24"/>
          <w:szCs w:val="24"/>
        </w:rPr>
        <w:t>et al</w:t>
      </w:r>
      <w:r w:rsidR="00FE5419" w:rsidRPr="00FE5419">
        <w:rPr>
          <w:rFonts w:ascii="Arial" w:hAnsi="Arial" w:cs="Arial"/>
          <w:sz w:val="24"/>
          <w:szCs w:val="24"/>
        </w:rPr>
        <w:t xml:space="preserve">., 1996; Chandra, 2011).  The population of Tamil Nadu state has boomed post-Independence from just over 30 million in 1951 to in excess of 79 million in 2017 (Indiaonlinepages.com, undated), intensifying these pressures, which have </w:t>
      </w:r>
      <w:r w:rsidRPr="00FE5419">
        <w:rPr>
          <w:rFonts w:ascii="Arial" w:hAnsi="Arial" w:cs="Arial"/>
          <w:sz w:val="24"/>
          <w:szCs w:val="24"/>
        </w:rPr>
        <w:t>resul</w:t>
      </w:r>
      <w:r w:rsidR="00FE5419" w:rsidRPr="00FE5419">
        <w:rPr>
          <w:rFonts w:ascii="Arial" w:hAnsi="Arial" w:cs="Arial"/>
          <w:sz w:val="24"/>
          <w:szCs w:val="24"/>
        </w:rPr>
        <w:t>ted</w:t>
      </w:r>
      <w:r w:rsidRPr="00FE5419">
        <w:rPr>
          <w:rFonts w:ascii="Arial" w:hAnsi="Arial" w:cs="Arial"/>
          <w:sz w:val="24"/>
          <w:szCs w:val="24"/>
        </w:rPr>
        <w:t xml:space="preserve"> in regionally characteristic though now fragmented forest with a 9-12 m canopy comprising climax vegetation that is commonly evergreen</w:t>
      </w:r>
      <w:r w:rsidR="005C03C5">
        <w:rPr>
          <w:rFonts w:ascii="Arial" w:hAnsi="Arial" w:cs="Arial"/>
          <w:sz w:val="24"/>
          <w:szCs w:val="24"/>
        </w:rPr>
        <w:t xml:space="preserve">.  The </w:t>
      </w:r>
      <w:r w:rsidRPr="00FE5419">
        <w:rPr>
          <w:rFonts w:ascii="Arial" w:hAnsi="Arial" w:cs="Arial"/>
          <w:sz w:val="24"/>
          <w:szCs w:val="24"/>
        </w:rPr>
        <w:t xml:space="preserve">simple leaves often with waxy upper surfaces </w:t>
      </w:r>
      <w:r w:rsidR="005C03C5">
        <w:rPr>
          <w:rFonts w:ascii="Arial" w:hAnsi="Arial" w:cs="Arial"/>
          <w:sz w:val="24"/>
          <w:szCs w:val="24"/>
        </w:rPr>
        <w:t>characteristic of this forest type limits</w:t>
      </w:r>
      <w:r w:rsidRPr="00FE5419">
        <w:rPr>
          <w:rFonts w:ascii="Arial" w:hAnsi="Arial" w:cs="Arial"/>
          <w:sz w:val="24"/>
          <w:szCs w:val="24"/>
        </w:rPr>
        <w:t xml:space="preserve"> evapotranspiration, seeds </w:t>
      </w:r>
      <w:r w:rsidR="005C03C5">
        <w:rPr>
          <w:rFonts w:ascii="Arial" w:hAnsi="Arial" w:cs="Arial"/>
          <w:sz w:val="24"/>
          <w:szCs w:val="24"/>
        </w:rPr>
        <w:t xml:space="preserve">are </w:t>
      </w:r>
      <w:r w:rsidRPr="00FE5419">
        <w:rPr>
          <w:rFonts w:ascii="Arial" w:hAnsi="Arial" w:cs="Arial"/>
          <w:sz w:val="24"/>
          <w:szCs w:val="24"/>
        </w:rPr>
        <w:t xml:space="preserve">often contained in small fruits appearing between April and September, </w:t>
      </w:r>
      <w:r w:rsidR="005C03C5">
        <w:rPr>
          <w:rFonts w:ascii="Arial" w:hAnsi="Arial" w:cs="Arial"/>
          <w:sz w:val="24"/>
          <w:szCs w:val="24"/>
        </w:rPr>
        <w:t xml:space="preserve">and trees exhibit </w:t>
      </w:r>
      <w:r w:rsidRPr="00FE5419">
        <w:rPr>
          <w:rFonts w:ascii="Arial" w:hAnsi="Arial" w:cs="Arial"/>
          <w:sz w:val="24"/>
          <w:szCs w:val="24"/>
        </w:rPr>
        <w:t>slow growth with dense</w:t>
      </w:r>
      <w:r w:rsidR="005C03C5">
        <w:rPr>
          <w:rFonts w:ascii="Arial" w:hAnsi="Arial" w:cs="Arial"/>
          <w:sz w:val="24"/>
          <w:szCs w:val="24"/>
        </w:rPr>
        <w:t>, hard wood a</w:t>
      </w:r>
      <w:r w:rsidRPr="00FE5419">
        <w:rPr>
          <w:rFonts w:ascii="Arial" w:hAnsi="Arial" w:cs="Arial"/>
          <w:sz w:val="24"/>
          <w:szCs w:val="24"/>
        </w:rPr>
        <w:t>nd a general lack of thorns though with some exceptions, all apparently adaptations to infrequent, intermittent and unpredictable rains.  However, the broad literature reviewed by Everard (</w:t>
      </w:r>
      <w:r w:rsidR="007A21A8">
        <w:rPr>
          <w:rFonts w:ascii="Arial" w:hAnsi="Arial" w:cs="Arial"/>
          <w:sz w:val="24"/>
          <w:szCs w:val="24"/>
        </w:rPr>
        <w:t>2018</w:t>
      </w:r>
      <w:r w:rsidRPr="00FE5419">
        <w:rPr>
          <w:rFonts w:ascii="Arial" w:hAnsi="Arial" w:cs="Arial"/>
          <w:sz w:val="24"/>
          <w:szCs w:val="24"/>
        </w:rPr>
        <w:t xml:space="preserve">) reveals a high degree of heterogeneity of </w:t>
      </w:r>
      <w:r w:rsidR="00FE5419" w:rsidRPr="00FE5419">
        <w:rPr>
          <w:rFonts w:ascii="Arial" w:hAnsi="Arial" w:cs="Arial"/>
          <w:sz w:val="24"/>
          <w:szCs w:val="24"/>
        </w:rPr>
        <w:t xml:space="preserve">even closely adjacent </w:t>
      </w:r>
      <w:r w:rsidRPr="00FE5419">
        <w:rPr>
          <w:rFonts w:ascii="Arial" w:hAnsi="Arial" w:cs="Arial"/>
          <w:sz w:val="24"/>
          <w:szCs w:val="24"/>
        </w:rPr>
        <w:t>extant forest stands</w:t>
      </w:r>
      <w:r w:rsidR="00FE5419" w:rsidRPr="00FE5419">
        <w:rPr>
          <w:rFonts w:ascii="Arial" w:hAnsi="Arial" w:cs="Arial"/>
          <w:sz w:val="24"/>
          <w:szCs w:val="24"/>
        </w:rPr>
        <w:t xml:space="preserve">, leading to the conclusion that, though there are some characteristic tree species, </w:t>
      </w:r>
      <w:r w:rsidRPr="00FE5419">
        <w:rPr>
          <w:rFonts w:ascii="Arial" w:hAnsi="Arial" w:cs="Arial"/>
          <w:sz w:val="24"/>
          <w:szCs w:val="24"/>
        </w:rPr>
        <w:t>the categorisation of TDEF is representative of a larger</w:t>
      </w:r>
      <w:r w:rsidR="00FE5419">
        <w:rPr>
          <w:rFonts w:ascii="Arial" w:hAnsi="Arial" w:cs="Arial"/>
          <w:sz w:val="24"/>
          <w:szCs w:val="24"/>
        </w:rPr>
        <w:t>, plastic</w:t>
      </w:r>
      <w:r w:rsidRPr="00FE5419">
        <w:rPr>
          <w:rFonts w:ascii="Arial" w:hAnsi="Arial" w:cs="Arial"/>
          <w:sz w:val="24"/>
          <w:szCs w:val="24"/>
        </w:rPr>
        <w:t xml:space="preserve"> biome (as for example ‘tropical rainforest’ or ‘coral reef’) </w:t>
      </w:r>
      <w:r w:rsidR="00D51DA0" w:rsidRPr="00FE5419">
        <w:rPr>
          <w:rFonts w:ascii="Arial" w:hAnsi="Arial" w:cs="Arial"/>
          <w:sz w:val="24"/>
          <w:szCs w:val="24"/>
        </w:rPr>
        <w:t xml:space="preserve">distinctive to the Coromandel Coast and some other global regions with a similar biogeography </w:t>
      </w:r>
      <w:r w:rsidRPr="00FE5419">
        <w:rPr>
          <w:rFonts w:ascii="Arial" w:hAnsi="Arial" w:cs="Arial"/>
          <w:sz w:val="24"/>
          <w:szCs w:val="24"/>
        </w:rPr>
        <w:t>rather than a specific vegetation type.</w:t>
      </w:r>
      <w:r w:rsidR="00FE5419" w:rsidRPr="00FE5419">
        <w:rPr>
          <w:rFonts w:ascii="Arial" w:hAnsi="Arial" w:cs="Arial"/>
          <w:sz w:val="24"/>
          <w:szCs w:val="24"/>
        </w:rPr>
        <w:t xml:space="preserve">  However, w</w:t>
      </w:r>
      <w:r w:rsidRPr="00FE5419">
        <w:rPr>
          <w:rFonts w:ascii="Arial" w:hAnsi="Arial" w:cs="Arial"/>
          <w:sz w:val="24"/>
          <w:szCs w:val="24"/>
        </w:rPr>
        <w:t>h</w:t>
      </w:r>
      <w:r w:rsidR="00FE5419" w:rsidRPr="00FE5419">
        <w:rPr>
          <w:rFonts w:ascii="Arial" w:hAnsi="Arial" w:cs="Arial"/>
          <w:sz w:val="24"/>
          <w:szCs w:val="24"/>
        </w:rPr>
        <w:t xml:space="preserve">ether </w:t>
      </w:r>
      <w:r w:rsidRPr="00FE5419">
        <w:rPr>
          <w:rFonts w:ascii="Arial" w:hAnsi="Arial" w:cs="Arial"/>
          <w:sz w:val="24"/>
          <w:szCs w:val="24"/>
        </w:rPr>
        <w:t>biome</w:t>
      </w:r>
      <w:r w:rsidR="00FE5419" w:rsidRPr="00FE5419">
        <w:rPr>
          <w:rFonts w:ascii="Arial" w:hAnsi="Arial" w:cs="Arial"/>
          <w:sz w:val="24"/>
          <w:szCs w:val="24"/>
        </w:rPr>
        <w:t xml:space="preserve"> or distinctive forest type, </w:t>
      </w:r>
      <w:r w:rsidRPr="00FE5419">
        <w:rPr>
          <w:rFonts w:ascii="Arial" w:hAnsi="Arial" w:cs="Arial"/>
          <w:sz w:val="24"/>
          <w:szCs w:val="24"/>
        </w:rPr>
        <w:t xml:space="preserve">the functions that </w:t>
      </w:r>
      <w:r w:rsidR="00D51DA0">
        <w:rPr>
          <w:rFonts w:ascii="Arial" w:hAnsi="Arial" w:cs="Arial"/>
          <w:sz w:val="24"/>
          <w:szCs w:val="24"/>
        </w:rPr>
        <w:t xml:space="preserve">TDEF </w:t>
      </w:r>
      <w:r w:rsidRPr="00FE5419">
        <w:rPr>
          <w:rFonts w:ascii="Arial" w:hAnsi="Arial" w:cs="Arial"/>
          <w:sz w:val="24"/>
          <w:szCs w:val="24"/>
        </w:rPr>
        <w:t xml:space="preserve">performs and </w:t>
      </w:r>
      <w:r w:rsidR="00D51DA0">
        <w:rPr>
          <w:rFonts w:ascii="Arial" w:hAnsi="Arial" w:cs="Arial"/>
          <w:sz w:val="24"/>
          <w:szCs w:val="24"/>
        </w:rPr>
        <w:t xml:space="preserve">the </w:t>
      </w:r>
      <w:r w:rsidRPr="00FE5419">
        <w:rPr>
          <w:rFonts w:ascii="Arial" w:hAnsi="Arial" w:cs="Arial"/>
          <w:sz w:val="24"/>
          <w:szCs w:val="24"/>
        </w:rPr>
        <w:t xml:space="preserve">breadth of ecosystem services that it provides are considered significant </w:t>
      </w:r>
      <w:r w:rsidR="00FE5419" w:rsidRPr="00FE5419">
        <w:rPr>
          <w:rFonts w:ascii="Arial" w:hAnsi="Arial" w:cs="Arial"/>
          <w:sz w:val="24"/>
          <w:szCs w:val="24"/>
        </w:rPr>
        <w:t>(</w:t>
      </w:r>
      <w:r w:rsidRPr="00FE5419">
        <w:rPr>
          <w:rFonts w:ascii="Arial" w:hAnsi="Arial" w:cs="Arial"/>
          <w:sz w:val="24"/>
          <w:szCs w:val="24"/>
        </w:rPr>
        <w:t>Everard</w:t>
      </w:r>
      <w:r w:rsidR="00B3785A">
        <w:rPr>
          <w:rFonts w:ascii="Arial" w:hAnsi="Arial" w:cs="Arial"/>
          <w:sz w:val="24"/>
          <w:szCs w:val="24"/>
        </w:rPr>
        <w:t xml:space="preserve"> </w:t>
      </w:r>
      <w:r w:rsidR="00B3785A" w:rsidRPr="00B3785A">
        <w:rPr>
          <w:rFonts w:ascii="Arial" w:hAnsi="Arial" w:cs="Arial"/>
          <w:i/>
          <w:sz w:val="24"/>
          <w:szCs w:val="24"/>
        </w:rPr>
        <w:t>et al</w:t>
      </w:r>
      <w:r w:rsidR="00B3785A">
        <w:rPr>
          <w:rFonts w:ascii="Arial" w:hAnsi="Arial" w:cs="Arial"/>
          <w:sz w:val="24"/>
          <w:szCs w:val="24"/>
        </w:rPr>
        <w:t>.</w:t>
      </w:r>
      <w:r w:rsidR="00FE5419" w:rsidRPr="00FE5419">
        <w:rPr>
          <w:rFonts w:ascii="Arial" w:hAnsi="Arial" w:cs="Arial"/>
          <w:sz w:val="24"/>
          <w:szCs w:val="24"/>
        </w:rPr>
        <w:t xml:space="preserve">, </w:t>
      </w:r>
      <w:r w:rsidR="00013780">
        <w:rPr>
          <w:rFonts w:ascii="Arial" w:hAnsi="Arial" w:cs="Arial"/>
          <w:sz w:val="24"/>
          <w:szCs w:val="24"/>
        </w:rPr>
        <w:t>2017</w:t>
      </w:r>
      <w:r w:rsidR="00FE5419" w:rsidRPr="00FE5419">
        <w:rPr>
          <w:rFonts w:ascii="Arial" w:hAnsi="Arial" w:cs="Arial"/>
          <w:sz w:val="24"/>
          <w:szCs w:val="24"/>
        </w:rPr>
        <w:t xml:space="preserve">) and in particular through </w:t>
      </w:r>
      <w:r w:rsidRPr="00FE5419">
        <w:rPr>
          <w:rFonts w:ascii="Arial" w:hAnsi="Arial" w:cs="Arial"/>
          <w:sz w:val="24"/>
          <w:szCs w:val="24"/>
        </w:rPr>
        <w:t xml:space="preserve">carbon sequestration functions </w:t>
      </w:r>
      <w:r w:rsidR="00FE5419" w:rsidRPr="00FE5419">
        <w:rPr>
          <w:rFonts w:ascii="Arial" w:hAnsi="Arial" w:cs="Arial"/>
          <w:sz w:val="24"/>
          <w:szCs w:val="24"/>
        </w:rPr>
        <w:t xml:space="preserve">that appear to be </w:t>
      </w:r>
      <w:r w:rsidRPr="00FE5419">
        <w:rPr>
          <w:rFonts w:ascii="Arial" w:hAnsi="Arial" w:cs="Arial"/>
          <w:sz w:val="24"/>
          <w:szCs w:val="24"/>
        </w:rPr>
        <w:t>particularly significant given observed high soil organic carbon</w:t>
      </w:r>
      <w:r w:rsidR="00D51DA0">
        <w:rPr>
          <w:rFonts w:ascii="Arial" w:hAnsi="Arial" w:cs="Arial"/>
          <w:sz w:val="24"/>
          <w:szCs w:val="24"/>
        </w:rPr>
        <w:t xml:space="preserve"> in TDEF</w:t>
      </w:r>
      <w:r w:rsidR="00FE5419" w:rsidRPr="00FE5419">
        <w:rPr>
          <w:rFonts w:ascii="Arial" w:hAnsi="Arial" w:cs="Arial"/>
          <w:sz w:val="24"/>
          <w:szCs w:val="24"/>
        </w:rPr>
        <w:t>.</w:t>
      </w:r>
    </w:p>
    <w:p w14:paraId="5F5B8A8C" w14:textId="77777777" w:rsidR="00CB2B1D" w:rsidRPr="00FE5419" w:rsidRDefault="00CB2B1D" w:rsidP="00CB2B1D">
      <w:pPr>
        <w:spacing w:after="0" w:line="240" w:lineRule="auto"/>
        <w:contextualSpacing/>
        <w:rPr>
          <w:rFonts w:ascii="Arial" w:hAnsi="Arial" w:cs="Arial"/>
          <w:sz w:val="24"/>
          <w:szCs w:val="24"/>
        </w:rPr>
      </w:pPr>
    </w:p>
    <w:p w14:paraId="446417FE" w14:textId="41F3830A" w:rsidR="00B77AD2" w:rsidRPr="001B23AB" w:rsidRDefault="00B77AD2" w:rsidP="00CB2B1D">
      <w:pPr>
        <w:spacing w:after="0" w:line="240" w:lineRule="auto"/>
        <w:contextualSpacing/>
        <w:rPr>
          <w:rFonts w:ascii="Arial" w:hAnsi="Arial" w:cs="Arial"/>
          <w:i/>
          <w:sz w:val="24"/>
          <w:szCs w:val="24"/>
        </w:rPr>
      </w:pPr>
      <w:r w:rsidRPr="001B23AB">
        <w:rPr>
          <w:rFonts w:ascii="Arial" w:hAnsi="Arial" w:cs="Arial"/>
          <w:i/>
          <w:sz w:val="24"/>
          <w:szCs w:val="24"/>
        </w:rPr>
        <w:t>Figure 1: Location of the Coromandel Coast, southern India</w:t>
      </w:r>
    </w:p>
    <w:p w14:paraId="464B3D74" w14:textId="70F617B1" w:rsidR="00CB2B1D" w:rsidRPr="001B23AB" w:rsidRDefault="007A6974" w:rsidP="00CB2B1D">
      <w:pPr>
        <w:spacing w:after="0" w:line="240" w:lineRule="auto"/>
        <w:contextualSpacing/>
        <w:rPr>
          <w:rFonts w:ascii="Arial" w:hAnsi="Arial" w:cs="Arial"/>
          <w:sz w:val="24"/>
          <w:szCs w:val="24"/>
        </w:rPr>
      </w:pPr>
      <w:r w:rsidRPr="007A6974">
        <w:rPr>
          <w:rFonts w:ascii="Arial" w:hAnsi="Arial" w:cs="Arial"/>
          <w:noProof/>
          <w:sz w:val="24"/>
          <w:szCs w:val="24"/>
          <w:lang w:eastAsia="en-GB"/>
        </w:rPr>
        <w:drawing>
          <wp:inline distT="0" distB="0" distL="0" distR="0" wp14:anchorId="3BE9FFD9" wp14:editId="2A1CFD74">
            <wp:extent cx="5731510" cy="4129941"/>
            <wp:effectExtent l="0" t="0" r="2540" b="4445"/>
            <wp:docPr id="4" name="Picture 4" descr="C:\Users\m-everard\Documents\Mark's files (backed up 2018-03-30)\Papers, various\Ecosystem services 100-199\ES146 Brindia (3) carbon sequestration uncertainties\Figure 1 - map (2018-0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verard\Documents\Mark's files (backed up 2018-03-30)\Papers, various\Ecosystem services 100-199\ES146 Brindia (3) carbon sequestration uncertainties\Figure 1 - map (2018-04-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129941"/>
                    </a:xfrm>
                    <a:prstGeom prst="rect">
                      <a:avLst/>
                    </a:prstGeom>
                    <a:noFill/>
                    <a:ln>
                      <a:noFill/>
                    </a:ln>
                  </pic:spPr>
                </pic:pic>
              </a:graphicData>
            </a:graphic>
          </wp:inline>
        </w:drawing>
      </w:r>
    </w:p>
    <w:p w14:paraId="024EF0D2" w14:textId="77777777" w:rsidR="00D51DA0" w:rsidRDefault="00D51DA0" w:rsidP="00D51DA0">
      <w:pPr>
        <w:pStyle w:val="NormalWeb"/>
        <w:spacing w:before="0" w:beforeAutospacing="0" w:after="0" w:afterAutospacing="0"/>
        <w:rPr>
          <w:rFonts w:ascii="Arial" w:hAnsi="Arial" w:cs="Arial"/>
        </w:rPr>
      </w:pPr>
    </w:p>
    <w:p w14:paraId="7B4ADEB6" w14:textId="521D641B" w:rsidR="00D51DA0" w:rsidRDefault="00D51DA0" w:rsidP="00D51DA0">
      <w:pPr>
        <w:pStyle w:val="NormalWeb"/>
        <w:spacing w:before="0" w:beforeAutospacing="0" w:after="0" w:afterAutospacing="0"/>
        <w:rPr>
          <w:rFonts w:ascii="Arial" w:hAnsi="Arial" w:cs="Arial"/>
        </w:rPr>
      </w:pPr>
      <w:r>
        <w:rPr>
          <w:rFonts w:ascii="Arial" w:hAnsi="Arial" w:cs="Arial"/>
        </w:rPr>
        <w:t>T</w:t>
      </w:r>
      <w:r w:rsidRPr="00FE5419">
        <w:rPr>
          <w:rFonts w:ascii="Arial" w:hAnsi="Arial" w:cs="Arial"/>
        </w:rPr>
        <w:t>his paper</w:t>
      </w:r>
      <w:r>
        <w:rPr>
          <w:rFonts w:ascii="Arial" w:hAnsi="Arial" w:cs="Arial"/>
        </w:rPr>
        <w:t xml:space="preserve"> </w:t>
      </w:r>
      <w:r w:rsidRPr="00FB17DD">
        <w:rPr>
          <w:rFonts w:ascii="Arial" w:hAnsi="Arial" w:cs="Arial"/>
        </w:rPr>
        <w:t xml:space="preserve">undertakes a structured review of </w:t>
      </w:r>
      <w:r w:rsidR="00115157">
        <w:rPr>
          <w:rFonts w:ascii="Arial" w:hAnsi="Arial" w:cs="Arial"/>
        </w:rPr>
        <w:t xml:space="preserve">available literature concerning </w:t>
      </w:r>
      <w:r w:rsidRPr="00FB17DD">
        <w:rPr>
          <w:rFonts w:ascii="Arial" w:hAnsi="Arial" w:cs="Arial"/>
        </w:rPr>
        <w:t xml:space="preserve">the rate at which restored TDEF </w:t>
      </w:r>
      <w:r w:rsidR="00115157">
        <w:rPr>
          <w:rFonts w:ascii="Arial" w:hAnsi="Arial" w:cs="Arial"/>
        </w:rPr>
        <w:t xml:space="preserve">can </w:t>
      </w:r>
      <w:r w:rsidRPr="00FB17DD">
        <w:rPr>
          <w:rFonts w:ascii="Arial" w:hAnsi="Arial" w:cs="Arial"/>
        </w:rPr>
        <w:t>sequester carbon</w:t>
      </w:r>
      <w:r w:rsidR="00115157">
        <w:rPr>
          <w:rFonts w:ascii="Arial" w:hAnsi="Arial" w:cs="Arial"/>
        </w:rPr>
        <w:t>,</w:t>
      </w:r>
      <w:r w:rsidRPr="00FB17DD">
        <w:rPr>
          <w:rFonts w:ascii="Arial" w:hAnsi="Arial" w:cs="Arial"/>
        </w:rPr>
        <w:t xml:space="preserve"> as a basis for </w:t>
      </w:r>
      <w:r w:rsidR="00115157">
        <w:rPr>
          <w:rFonts w:ascii="Arial" w:hAnsi="Arial" w:cs="Arial"/>
        </w:rPr>
        <w:t xml:space="preserve">subsequent </w:t>
      </w:r>
      <w:r w:rsidRPr="00FB17DD">
        <w:rPr>
          <w:rFonts w:ascii="Arial" w:hAnsi="Arial" w:cs="Arial"/>
        </w:rPr>
        <w:t xml:space="preserve">development of </w:t>
      </w:r>
      <w:r w:rsidR="005C03C5">
        <w:rPr>
          <w:rFonts w:ascii="Arial" w:hAnsi="Arial" w:cs="Arial"/>
        </w:rPr>
        <w:t xml:space="preserve">ecosystem service </w:t>
      </w:r>
      <w:r w:rsidRPr="00FB17DD">
        <w:rPr>
          <w:rFonts w:ascii="Arial" w:hAnsi="Arial" w:cs="Arial"/>
        </w:rPr>
        <w:t>market instruments</w:t>
      </w:r>
      <w:r w:rsidR="00115157">
        <w:rPr>
          <w:rFonts w:ascii="Arial" w:hAnsi="Arial" w:cs="Arial"/>
        </w:rPr>
        <w:t xml:space="preserve"> (and PES in particular).  This may potentially provide </w:t>
      </w:r>
      <w:r w:rsidRPr="004910FB">
        <w:rPr>
          <w:rFonts w:ascii="Arial" w:hAnsi="Arial" w:cs="Arial"/>
        </w:rPr>
        <w:t xml:space="preserve">a </w:t>
      </w:r>
      <w:r w:rsidR="00115157">
        <w:rPr>
          <w:rFonts w:ascii="Arial" w:hAnsi="Arial" w:cs="Arial"/>
        </w:rPr>
        <w:t xml:space="preserve">mechanism for </w:t>
      </w:r>
      <w:r w:rsidRPr="004910FB">
        <w:rPr>
          <w:rFonts w:ascii="Arial" w:hAnsi="Arial" w:cs="Arial"/>
        </w:rPr>
        <w:t>quantifi</w:t>
      </w:r>
      <w:r w:rsidR="00115157">
        <w:rPr>
          <w:rFonts w:ascii="Arial" w:hAnsi="Arial" w:cs="Arial"/>
        </w:rPr>
        <w:t xml:space="preserve">cation of </w:t>
      </w:r>
      <w:r w:rsidRPr="004910FB">
        <w:rPr>
          <w:rFonts w:ascii="Arial" w:hAnsi="Arial" w:cs="Arial"/>
        </w:rPr>
        <w:t xml:space="preserve">the contribution of restored ecosystems to the meeting of human needs (Everard and Longhurst, </w:t>
      </w:r>
      <w:r>
        <w:rPr>
          <w:rFonts w:ascii="Arial" w:hAnsi="Arial" w:cs="Arial"/>
        </w:rPr>
        <w:t>2018</w:t>
      </w:r>
      <w:r w:rsidRPr="004910FB">
        <w:rPr>
          <w:rFonts w:ascii="Arial" w:hAnsi="Arial" w:cs="Arial"/>
        </w:rPr>
        <w:t xml:space="preserve">).  </w:t>
      </w:r>
      <w:r>
        <w:rPr>
          <w:rFonts w:ascii="Arial" w:hAnsi="Arial" w:cs="Arial"/>
        </w:rPr>
        <w:t xml:space="preserve">Improved </w:t>
      </w:r>
      <w:r w:rsidRPr="004910FB">
        <w:rPr>
          <w:rFonts w:ascii="Arial" w:hAnsi="Arial" w:cs="Arial"/>
        </w:rPr>
        <w:t xml:space="preserve">knowledge can also better inform recommendations for enhancing </w:t>
      </w:r>
      <w:r>
        <w:rPr>
          <w:rFonts w:ascii="Arial" w:hAnsi="Arial" w:cs="Arial"/>
        </w:rPr>
        <w:t xml:space="preserve">the sustainability and net benefits of </w:t>
      </w:r>
      <w:r w:rsidRPr="00FB17DD">
        <w:rPr>
          <w:rFonts w:ascii="Arial" w:hAnsi="Arial" w:cs="Arial"/>
        </w:rPr>
        <w:t>formal and informal</w:t>
      </w:r>
      <w:r w:rsidRPr="004910FB">
        <w:rPr>
          <w:rFonts w:ascii="Arial" w:hAnsi="Arial" w:cs="Arial"/>
        </w:rPr>
        <w:t xml:space="preserve"> strategies, policy instruments and practical land use management</w:t>
      </w:r>
      <w:r>
        <w:rPr>
          <w:rFonts w:ascii="Arial" w:hAnsi="Arial" w:cs="Arial"/>
        </w:rPr>
        <w:t>.</w:t>
      </w:r>
    </w:p>
    <w:p w14:paraId="2E2E8F6B" w14:textId="77777777" w:rsidR="008635C9" w:rsidRDefault="008635C9" w:rsidP="00CB2B1D">
      <w:pPr>
        <w:spacing w:after="0" w:line="240" w:lineRule="auto"/>
        <w:contextualSpacing/>
        <w:rPr>
          <w:rFonts w:ascii="Arial" w:hAnsi="Arial" w:cs="Arial"/>
          <w:sz w:val="24"/>
          <w:szCs w:val="24"/>
        </w:rPr>
      </w:pPr>
    </w:p>
    <w:p w14:paraId="4F629A5E" w14:textId="77777777" w:rsidR="000963AA" w:rsidRPr="001B23AB" w:rsidRDefault="000963AA" w:rsidP="00CB2B1D">
      <w:pPr>
        <w:spacing w:after="0" w:line="240" w:lineRule="auto"/>
        <w:contextualSpacing/>
        <w:rPr>
          <w:rFonts w:ascii="Arial" w:hAnsi="Arial" w:cs="Arial"/>
          <w:sz w:val="24"/>
          <w:szCs w:val="24"/>
        </w:rPr>
      </w:pPr>
    </w:p>
    <w:p w14:paraId="4F815F0F" w14:textId="00847797" w:rsidR="00CB2B1D" w:rsidRPr="001B23AB" w:rsidRDefault="00CB2B1D" w:rsidP="00CB2B1D">
      <w:pPr>
        <w:spacing w:after="0" w:line="240" w:lineRule="auto"/>
        <w:contextualSpacing/>
        <w:rPr>
          <w:rFonts w:ascii="Arial" w:hAnsi="Arial" w:cs="Arial"/>
          <w:b/>
          <w:sz w:val="24"/>
          <w:szCs w:val="24"/>
        </w:rPr>
      </w:pPr>
      <w:r w:rsidRPr="001B23AB">
        <w:rPr>
          <w:rFonts w:ascii="Arial" w:hAnsi="Arial" w:cs="Arial"/>
          <w:b/>
          <w:sz w:val="24"/>
          <w:szCs w:val="24"/>
        </w:rPr>
        <w:t>2. Methods</w:t>
      </w:r>
    </w:p>
    <w:p w14:paraId="3128AD13" w14:textId="77777777" w:rsidR="00CB2B1D" w:rsidRPr="001B23AB" w:rsidRDefault="00CB2B1D" w:rsidP="00CB2B1D">
      <w:pPr>
        <w:spacing w:after="0" w:line="240" w:lineRule="auto"/>
        <w:contextualSpacing/>
        <w:rPr>
          <w:rFonts w:ascii="Arial" w:hAnsi="Arial" w:cs="Arial"/>
          <w:sz w:val="24"/>
          <w:szCs w:val="24"/>
        </w:rPr>
      </w:pPr>
    </w:p>
    <w:p w14:paraId="31D64678" w14:textId="2DF65492" w:rsidR="00CB2B1D" w:rsidRPr="001B23AB" w:rsidRDefault="00D51DA0" w:rsidP="00CB2B1D">
      <w:pPr>
        <w:spacing w:after="0" w:line="240" w:lineRule="auto"/>
        <w:contextualSpacing/>
        <w:rPr>
          <w:rFonts w:ascii="Arial" w:hAnsi="Arial" w:cs="Arial"/>
          <w:sz w:val="24"/>
          <w:szCs w:val="24"/>
        </w:rPr>
      </w:pPr>
      <w:r>
        <w:rPr>
          <w:rFonts w:ascii="Arial" w:hAnsi="Arial" w:cs="Arial"/>
          <w:sz w:val="24"/>
          <w:szCs w:val="24"/>
        </w:rPr>
        <w:t>I</w:t>
      </w:r>
      <w:r w:rsidR="00CB2B1D" w:rsidRPr="001B23AB">
        <w:rPr>
          <w:rFonts w:ascii="Arial" w:hAnsi="Arial" w:cs="Arial"/>
          <w:sz w:val="24"/>
          <w:szCs w:val="24"/>
        </w:rPr>
        <w:t xml:space="preserve">dentification of suitable literature from which to assess </w:t>
      </w:r>
      <w:r w:rsidR="00523878" w:rsidRPr="001B23AB">
        <w:rPr>
          <w:rFonts w:ascii="Arial" w:hAnsi="Arial" w:cs="Arial"/>
          <w:sz w:val="24"/>
          <w:szCs w:val="24"/>
        </w:rPr>
        <w:t xml:space="preserve">carbon stocks and sequestration in </w:t>
      </w:r>
      <w:r w:rsidR="00CB2B1D" w:rsidRPr="001B23AB">
        <w:rPr>
          <w:rFonts w:ascii="Arial" w:hAnsi="Arial" w:cs="Arial"/>
          <w:sz w:val="24"/>
          <w:szCs w:val="24"/>
        </w:rPr>
        <w:t xml:space="preserve">TDEF </w:t>
      </w:r>
      <w:r w:rsidR="00523878" w:rsidRPr="001B23AB">
        <w:rPr>
          <w:rFonts w:ascii="Arial" w:hAnsi="Arial" w:cs="Arial"/>
          <w:sz w:val="24"/>
          <w:szCs w:val="24"/>
        </w:rPr>
        <w:t xml:space="preserve">was founded on a systematic approach.  This entailed using the </w:t>
      </w:r>
      <w:r w:rsidR="000963AA">
        <w:rPr>
          <w:rFonts w:ascii="Arial" w:hAnsi="Arial" w:cs="Arial"/>
          <w:sz w:val="24"/>
          <w:szCs w:val="24"/>
        </w:rPr>
        <w:t xml:space="preserve">‘advanced’ </w:t>
      </w:r>
      <w:r w:rsidR="00523878" w:rsidRPr="001B23AB">
        <w:rPr>
          <w:rFonts w:ascii="Arial" w:hAnsi="Arial" w:cs="Arial"/>
          <w:sz w:val="24"/>
          <w:szCs w:val="24"/>
        </w:rPr>
        <w:t>library search facilities available through the University of the West of England (UWE</w:t>
      </w:r>
      <w:r w:rsidR="000963AA">
        <w:rPr>
          <w:rFonts w:ascii="Arial" w:hAnsi="Arial" w:cs="Arial"/>
          <w:sz w:val="24"/>
          <w:szCs w:val="24"/>
        </w:rPr>
        <w:t xml:space="preserve"> Bristol</w:t>
      </w:r>
      <w:r w:rsidR="00523878" w:rsidRPr="001B23AB">
        <w:rPr>
          <w:rFonts w:ascii="Arial" w:hAnsi="Arial" w:cs="Arial"/>
          <w:sz w:val="24"/>
          <w:szCs w:val="24"/>
        </w:rPr>
        <w:t>), accessing and interrogating a range of internal and external scientific databases.  Search terms and library items explored are listed in Table 1, which also notes three levels of filtering.  Initial</w:t>
      </w:r>
      <w:r w:rsidR="000963AA">
        <w:rPr>
          <w:rFonts w:ascii="Arial" w:hAnsi="Arial" w:cs="Arial"/>
          <w:sz w:val="24"/>
          <w:szCs w:val="24"/>
        </w:rPr>
        <w:t xml:space="preserve"> </w:t>
      </w:r>
      <w:r w:rsidR="00523878" w:rsidRPr="001B23AB">
        <w:rPr>
          <w:rFonts w:ascii="Arial" w:hAnsi="Arial" w:cs="Arial"/>
          <w:sz w:val="24"/>
          <w:szCs w:val="24"/>
        </w:rPr>
        <w:t>search results returned a total of 39</w:t>
      </w:r>
      <w:r w:rsidR="0032119E" w:rsidRPr="001B23AB">
        <w:rPr>
          <w:rFonts w:ascii="Arial" w:hAnsi="Arial" w:cs="Arial"/>
          <w:sz w:val="24"/>
          <w:szCs w:val="24"/>
        </w:rPr>
        <w:t xml:space="preserve">,420 </w:t>
      </w:r>
      <w:r w:rsidR="000963AA">
        <w:rPr>
          <w:rFonts w:ascii="Arial" w:hAnsi="Arial" w:cs="Arial"/>
          <w:sz w:val="24"/>
          <w:szCs w:val="24"/>
        </w:rPr>
        <w:t xml:space="preserve">potentially relevant </w:t>
      </w:r>
      <w:r w:rsidR="0032119E" w:rsidRPr="001B23AB">
        <w:rPr>
          <w:rFonts w:ascii="Arial" w:hAnsi="Arial" w:cs="Arial"/>
          <w:sz w:val="24"/>
          <w:szCs w:val="24"/>
        </w:rPr>
        <w:t xml:space="preserve">items.  Filter #01 was then applied to limit the search to the 22 most relevant disciplines, </w:t>
      </w:r>
      <w:r w:rsidR="000963AA">
        <w:rPr>
          <w:rFonts w:ascii="Arial" w:hAnsi="Arial" w:cs="Arial"/>
          <w:sz w:val="24"/>
          <w:szCs w:val="24"/>
        </w:rPr>
        <w:t xml:space="preserve">reducing the number of potentially relevant items to </w:t>
      </w:r>
      <w:r w:rsidR="0032119E" w:rsidRPr="001B23AB">
        <w:rPr>
          <w:rFonts w:ascii="Arial" w:hAnsi="Arial" w:cs="Arial"/>
          <w:sz w:val="24"/>
          <w:szCs w:val="24"/>
        </w:rPr>
        <w:t xml:space="preserve">20,786.  Filter #02 restricted the search to </w:t>
      </w:r>
      <w:r w:rsidR="000963AA">
        <w:rPr>
          <w:rFonts w:ascii="Arial" w:hAnsi="Arial" w:cs="Arial"/>
          <w:sz w:val="24"/>
          <w:szCs w:val="24"/>
        </w:rPr>
        <w:t xml:space="preserve">the eight most </w:t>
      </w:r>
      <w:r w:rsidR="0032119E" w:rsidRPr="001B23AB">
        <w:rPr>
          <w:rFonts w:ascii="Arial" w:hAnsi="Arial" w:cs="Arial"/>
          <w:sz w:val="24"/>
          <w:szCs w:val="24"/>
        </w:rPr>
        <w:t xml:space="preserve">relevant </w:t>
      </w:r>
      <w:r w:rsidR="000963AA">
        <w:rPr>
          <w:rFonts w:ascii="Arial" w:hAnsi="Arial" w:cs="Arial"/>
          <w:sz w:val="24"/>
          <w:szCs w:val="24"/>
        </w:rPr>
        <w:t xml:space="preserve">subject </w:t>
      </w:r>
      <w:r w:rsidR="0032119E" w:rsidRPr="001B23AB">
        <w:rPr>
          <w:rFonts w:ascii="Arial" w:hAnsi="Arial" w:cs="Arial"/>
          <w:sz w:val="24"/>
          <w:szCs w:val="24"/>
        </w:rPr>
        <w:t xml:space="preserve">disciplines, </w:t>
      </w:r>
      <w:r w:rsidR="00540D95">
        <w:rPr>
          <w:rFonts w:ascii="Arial" w:hAnsi="Arial" w:cs="Arial"/>
          <w:sz w:val="24"/>
          <w:szCs w:val="24"/>
        </w:rPr>
        <w:t xml:space="preserve">still </w:t>
      </w:r>
      <w:r w:rsidR="0032119E" w:rsidRPr="001B23AB">
        <w:rPr>
          <w:rFonts w:ascii="Arial" w:hAnsi="Arial" w:cs="Arial"/>
          <w:sz w:val="24"/>
          <w:szCs w:val="24"/>
        </w:rPr>
        <w:t xml:space="preserve">returning over 20,000 items.  At this point, </w:t>
      </w:r>
      <w:r w:rsidR="000963AA">
        <w:rPr>
          <w:rFonts w:ascii="Arial" w:hAnsi="Arial" w:cs="Arial"/>
          <w:sz w:val="24"/>
          <w:szCs w:val="24"/>
        </w:rPr>
        <w:t>a further strategic level of manual filtering was adopted</w:t>
      </w:r>
      <w:r w:rsidR="00540D95">
        <w:rPr>
          <w:rFonts w:ascii="Arial" w:hAnsi="Arial" w:cs="Arial"/>
          <w:sz w:val="24"/>
          <w:szCs w:val="24"/>
        </w:rPr>
        <w:t>,</w:t>
      </w:r>
      <w:r w:rsidR="000963AA">
        <w:rPr>
          <w:rFonts w:ascii="Arial" w:hAnsi="Arial" w:cs="Arial"/>
          <w:sz w:val="24"/>
          <w:szCs w:val="24"/>
        </w:rPr>
        <w:t xml:space="preserve"> only accepting items that specifically address </w:t>
      </w:r>
      <w:r w:rsidR="0032119E" w:rsidRPr="001B23AB">
        <w:rPr>
          <w:rFonts w:ascii="Arial" w:hAnsi="Arial" w:cs="Arial"/>
          <w:sz w:val="24"/>
          <w:szCs w:val="24"/>
        </w:rPr>
        <w:t xml:space="preserve">key habitat type, geography and the topic of carbon.  </w:t>
      </w:r>
      <w:r w:rsidR="000963AA">
        <w:rPr>
          <w:rFonts w:ascii="Arial" w:hAnsi="Arial" w:cs="Arial"/>
          <w:sz w:val="24"/>
          <w:szCs w:val="24"/>
        </w:rPr>
        <w:t>Despite this further level of sophistication, w</w:t>
      </w:r>
      <w:r w:rsidR="0032119E" w:rsidRPr="001B23AB">
        <w:rPr>
          <w:rFonts w:ascii="Arial" w:hAnsi="Arial" w:cs="Arial"/>
          <w:sz w:val="24"/>
          <w:szCs w:val="24"/>
        </w:rPr>
        <w:t>e found that there was still a low degree of relevance in most papers</w:t>
      </w:r>
      <w:r w:rsidR="000963AA">
        <w:rPr>
          <w:rFonts w:ascii="Arial" w:hAnsi="Arial" w:cs="Arial"/>
          <w:sz w:val="24"/>
          <w:szCs w:val="24"/>
        </w:rPr>
        <w:t xml:space="preserve">.  Beyond the first </w:t>
      </w:r>
      <w:r w:rsidR="0032119E" w:rsidRPr="001B23AB">
        <w:rPr>
          <w:rFonts w:ascii="Arial" w:hAnsi="Arial" w:cs="Arial"/>
          <w:sz w:val="24"/>
          <w:szCs w:val="24"/>
        </w:rPr>
        <w:t>250 return</w:t>
      </w:r>
      <w:r w:rsidR="000963AA">
        <w:rPr>
          <w:rFonts w:ascii="Arial" w:hAnsi="Arial" w:cs="Arial"/>
          <w:sz w:val="24"/>
          <w:szCs w:val="24"/>
        </w:rPr>
        <w:t xml:space="preserve">s from </w:t>
      </w:r>
      <w:r w:rsidR="0032119E" w:rsidRPr="001B23AB">
        <w:rPr>
          <w:rFonts w:ascii="Arial" w:hAnsi="Arial" w:cs="Arial"/>
          <w:sz w:val="24"/>
          <w:szCs w:val="24"/>
        </w:rPr>
        <w:t>the search</w:t>
      </w:r>
      <w:r w:rsidR="000963AA">
        <w:rPr>
          <w:rFonts w:ascii="Arial" w:hAnsi="Arial" w:cs="Arial"/>
          <w:sz w:val="24"/>
          <w:szCs w:val="24"/>
        </w:rPr>
        <w:t xml:space="preserve">, relevance dropped off substantially with </w:t>
      </w:r>
      <w:r w:rsidR="0032119E" w:rsidRPr="001B23AB">
        <w:rPr>
          <w:rFonts w:ascii="Arial" w:hAnsi="Arial" w:cs="Arial"/>
          <w:sz w:val="24"/>
          <w:szCs w:val="24"/>
        </w:rPr>
        <w:t xml:space="preserve">single </w:t>
      </w:r>
      <w:r w:rsidR="000963AA">
        <w:rPr>
          <w:rFonts w:ascii="Arial" w:hAnsi="Arial" w:cs="Arial"/>
          <w:sz w:val="24"/>
          <w:szCs w:val="24"/>
        </w:rPr>
        <w:t xml:space="preserve">search </w:t>
      </w:r>
      <w:r w:rsidR="0032119E" w:rsidRPr="001B23AB">
        <w:rPr>
          <w:rFonts w:ascii="Arial" w:hAnsi="Arial" w:cs="Arial"/>
          <w:sz w:val="24"/>
          <w:szCs w:val="24"/>
        </w:rPr>
        <w:t xml:space="preserve">terms </w:t>
      </w:r>
      <w:r w:rsidR="000963AA">
        <w:rPr>
          <w:rFonts w:ascii="Arial" w:hAnsi="Arial" w:cs="Arial"/>
          <w:sz w:val="24"/>
          <w:szCs w:val="24"/>
        </w:rPr>
        <w:t>(</w:t>
      </w:r>
      <w:r w:rsidR="0032119E" w:rsidRPr="001B23AB">
        <w:rPr>
          <w:rFonts w:ascii="Arial" w:hAnsi="Arial" w:cs="Arial"/>
          <w:sz w:val="24"/>
          <w:szCs w:val="24"/>
        </w:rPr>
        <w:t>such as ‘forest’</w:t>
      </w:r>
      <w:r w:rsidR="000963AA">
        <w:rPr>
          <w:rFonts w:ascii="Arial" w:hAnsi="Arial" w:cs="Arial"/>
          <w:sz w:val="24"/>
          <w:szCs w:val="24"/>
        </w:rPr>
        <w:t>) dominating the remainder</w:t>
      </w:r>
      <w:r w:rsidR="0032119E" w:rsidRPr="001B23AB">
        <w:rPr>
          <w:rFonts w:ascii="Arial" w:hAnsi="Arial" w:cs="Arial"/>
          <w:sz w:val="24"/>
          <w:szCs w:val="24"/>
        </w:rPr>
        <w:t>.</w:t>
      </w:r>
    </w:p>
    <w:p w14:paraId="3FC34FE4" w14:textId="77777777" w:rsidR="00523878" w:rsidRPr="001B23AB" w:rsidRDefault="00523878" w:rsidP="00CB2B1D">
      <w:pPr>
        <w:spacing w:after="0" w:line="240" w:lineRule="auto"/>
        <w:contextualSpacing/>
        <w:rPr>
          <w:rFonts w:ascii="Arial" w:hAnsi="Arial" w:cs="Arial"/>
          <w:sz w:val="24"/>
          <w:szCs w:val="24"/>
        </w:rPr>
      </w:pPr>
    </w:p>
    <w:p w14:paraId="08030135" w14:textId="33871F57" w:rsidR="00523878" w:rsidRPr="001B23AB" w:rsidRDefault="00523878" w:rsidP="00CB2B1D">
      <w:pPr>
        <w:spacing w:after="0" w:line="240" w:lineRule="auto"/>
        <w:contextualSpacing/>
        <w:rPr>
          <w:rFonts w:ascii="Arial" w:hAnsi="Arial" w:cs="Arial"/>
          <w:i/>
          <w:sz w:val="24"/>
          <w:szCs w:val="24"/>
        </w:rPr>
      </w:pPr>
      <w:r w:rsidRPr="001B23AB">
        <w:rPr>
          <w:rFonts w:ascii="Arial" w:hAnsi="Arial" w:cs="Arial"/>
          <w:i/>
          <w:sz w:val="24"/>
          <w:szCs w:val="24"/>
        </w:rPr>
        <w:t xml:space="preserve">Table 1: </w:t>
      </w:r>
      <w:r w:rsidR="00945402">
        <w:rPr>
          <w:rFonts w:ascii="Arial" w:hAnsi="Arial" w:cs="Arial"/>
          <w:i/>
          <w:sz w:val="24"/>
          <w:szCs w:val="24"/>
        </w:rPr>
        <w:t xml:space="preserve">Extended </w:t>
      </w:r>
      <w:r w:rsidRPr="001B23AB">
        <w:rPr>
          <w:rFonts w:ascii="Arial" w:hAnsi="Arial" w:cs="Arial"/>
          <w:i/>
          <w:sz w:val="24"/>
          <w:szCs w:val="24"/>
        </w:rPr>
        <w:t>review of literature pertaining to carbon sequestration in TDEF</w:t>
      </w:r>
    </w:p>
    <w:tbl>
      <w:tblPr>
        <w:tblStyle w:val="TableGrid"/>
        <w:tblW w:w="0" w:type="auto"/>
        <w:tblLook w:val="04A0" w:firstRow="1" w:lastRow="0" w:firstColumn="1" w:lastColumn="0" w:noHBand="0" w:noVBand="1"/>
      </w:tblPr>
      <w:tblGrid>
        <w:gridCol w:w="2547"/>
        <w:gridCol w:w="6469"/>
      </w:tblGrid>
      <w:tr w:rsidR="00523878" w:rsidRPr="001B23AB" w14:paraId="6E5AE820" w14:textId="77777777" w:rsidTr="00523878">
        <w:tc>
          <w:tcPr>
            <w:tcW w:w="2547" w:type="dxa"/>
          </w:tcPr>
          <w:p w14:paraId="7D4A1D3C" w14:textId="008DBAED" w:rsidR="00523878" w:rsidRPr="001B23AB" w:rsidRDefault="00523878" w:rsidP="00523878">
            <w:pPr>
              <w:rPr>
                <w:rFonts w:ascii="Arial" w:hAnsi="Arial" w:cs="Arial"/>
                <w:b/>
                <w:sz w:val="20"/>
                <w:szCs w:val="20"/>
              </w:rPr>
            </w:pPr>
            <w:r w:rsidRPr="001B23AB">
              <w:rPr>
                <w:rFonts w:ascii="Arial" w:hAnsi="Arial" w:cs="Arial"/>
                <w:b/>
                <w:sz w:val="20"/>
                <w:szCs w:val="20"/>
              </w:rPr>
              <w:t>Search instrument</w:t>
            </w:r>
          </w:p>
        </w:tc>
        <w:tc>
          <w:tcPr>
            <w:tcW w:w="6469" w:type="dxa"/>
          </w:tcPr>
          <w:p w14:paraId="1F508068" w14:textId="43016723" w:rsidR="00523878" w:rsidRPr="001B23AB" w:rsidRDefault="00523878" w:rsidP="00523878">
            <w:pPr>
              <w:rPr>
                <w:rFonts w:ascii="Arial" w:hAnsi="Arial" w:cs="Arial"/>
                <w:sz w:val="20"/>
                <w:szCs w:val="20"/>
              </w:rPr>
            </w:pPr>
            <w:r w:rsidRPr="001B23AB">
              <w:rPr>
                <w:rFonts w:ascii="Arial" w:hAnsi="Arial" w:cs="Arial"/>
                <w:sz w:val="20"/>
                <w:szCs w:val="20"/>
              </w:rPr>
              <w:t xml:space="preserve">Online </w:t>
            </w:r>
            <w:r w:rsidR="000963AA">
              <w:rPr>
                <w:rFonts w:ascii="Arial" w:hAnsi="Arial" w:cs="Arial"/>
                <w:sz w:val="20"/>
                <w:szCs w:val="20"/>
              </w:rPr>
              <w:t xml:space="preserve">‘advanced’ </w:t>
            </w:r>
            <w:r w:rsidRPr="001B23AB">
              <w:rPr>
                <w:rFonts w:ascii="Arial" w:hAnsi="Arial" w:cs="Arial"/>
                <w:sz w:val="20"/>
                <w:szCs w:val="20"/>
              </w:rPr>
              <w:t>search facilities of the University of the West of England (UWE) Library</w:t>
            </w:r>
          </w:p>
        </w:tc>
      </w:tr>
      <w:tr w:rsidR="00523878" w:rsidRPr="001B23AB" w14:paraId="336B8D2C" w14:textId="77777777" w:rsidTr="00523878">
        <w:tc>
          <w:tcPr>
            <w:tcW w:w="2547" w:type="dxa"/>
          </w:tcPr>
          <w:p w14:paraId="3088055E" w14:textId="37F1FD1F" w:rsidR="00523878" w:rsidRPr="001B23AB" w:rsidRDefault="00523878" w:rsidP="00523878">
            <w:pPr>
              <w:rPr>
                <w:rFonts w:ascii="Arial" w:hAnsi="Arial" w:cs="Arial"/>
                <w:b/>
                <w:sz w:val="20"/>
                <w:szCs w:val="20"/>
              </w:rPr>
            </w:pPr>
            <w:r w:rsidRPr="001B23AB">
              <w:rPr>
                <w:rFonts w:ascii="Arial" w:hAnsi="Arial" w:cs="Arial"/>
                <w:b/>
                <w:sz w:val="20"/>
                <w:szCs w:val="20"/>
              </w:rPr>
              <w:t>Terms searched</w:t>
            </w:r>
          </w:p>
        </w:tc>
        <w:tc>
          <w:tcPr>
            <w:tcW w:w="6469" w:type="dxa"/>
          </w:tcPr>
          <w:p w14:paraId="6D42B6CB" w14:textId="35341D1D" w:rsidR="00523878" w:rsidRPr="001B23AB" w:rsidRDefault="00523878" w:rsidP="00523878">
            <w:pPr>
              <w:rPr>
                <w:rFonts w:ascii="Arial" w:hAnsi="Arial" w:cs="Arial"/>
                <w:sz w:val="20"/>
                <w:szCs w:val="20"/>
              </w:rPr>
            </w:pPr>
            <w:r w:rsidRPr="001B23AB">
              <w:rPr>
                <w:rFonts w:ascii="Arial" w:hAnsi="Arial" w:cs="Arial"/>
                <w:sz w:val="20"/>
                <w:szCs w:val="20"/>
              </w:rPr>
              <w:t xml:space="preserve">tropical AND dry AND evergreen AND forest AND </w:t>
            </w:r>
            <w:r w:rsidR="00EF3DA9">
              <w:rPr>
                <w:rFonts w:ascii="Arial" w:hAnsi="Arial" w:cs="Arial"/>
                <w:sz w:val="20"/>
                <w:szCs w:val="20"/>
              </w:rPr>
              <w:t>I</w:t>
            </w:r>
            <w:r w:rsidRPr="001B23AB">
              <w:rPr>
                <w:rFonts w:ascii="Arial" w:hAnsi="Arial" w:cs="Arial"/>
                <w:sz w:val="20"/>
                <w:szCs w:val="20"/>
              </w:rPr>
              <w:t>ndia AND carbon</w:t>
            </w:r>
          </w:p>
        </w:tc>
      </w:tr>
      <w:tr w:rsidR="00523878" w:rsidRPr="001B23AB" w14:paraId="5CB411D8" w14:textId="77777777" w:rsidTr="00523878">
        <w:tc>
          <w:tcPr>
            <w:tcW w:w="2547" w:type="dxa"/>
          </w:tcPr>
          <w:p w14:paraId="40139B8A" w14:textId="6A404B79" w:rsidR="00523878" w:rsidRPr="001B23AB" w:rsidRDefault="00523878" w:rsidP="00523878">
            <w:pPr>
              <w:rPr>
                <w:rFonts w:ascii="Arial" w:hAnsi="Arial" w:cs="Arial"/>
                <w:b/>
                <w:sz w:val="20"/>
                <w:szCs w:val="20"/>
              </w:rPr>
            </w:pPr>
            <w:r w:rsidRPr="001B23AB">
              <w:rPr>
                <w:rFonts w:ascii="Arial" w:hAnsi="Arial" w:cs="Arial"/>
                <w:b/>
                <w:sz w:val="20"/>
                <w:szCs w:val="20"/>
              </w:rPr>
              <w:t>Items explored</w:t>
            </w:r>
          </w:p>
        </w:tc>
        <w:tc>
          <w:tcPr>
            <w:tcW w:w="6469" w:type="dxa"/>
          </w:tcPr>
          <w:p w14:paraId="4B42CCB5" w14:textId="6EC80696" w:rsidR="00523878" w:rsidRPr="001B23AB" w:rsidRDefault="00523878" w:rsidP="00523878">
            <w:pPr>
              <w:rPr>
                <w:rFonts w:ascii="Arial" w:hAnsi="Arial" w:cs="Arial"/>
                <w:sz w:val="20"/>
                <w:szCs w:val="20"/>
              </w:rPr>
            </w:pPr>
            <w:r w:rsidRPr="001B23AB">
              <w:rPr>
                <w:rFonts w:ascii="Arial" w:hAnsi="Arial" w:cs="Arial"/>
                <w:sz w:val="20"/>
                <w:szCs w:val="20"/>
              </w:rPr>
              <w:t>Book/e-book, Journal article, Book chapter, Thesis, Government document, Journal/e-journal, Technical report</w:t>
            </w:r>
          </w:p>
        </w:tc>
      </w:tr>
      <w:tr w:rsidR="00523878" w:rsidRPr="001B23AB" w14:paraId="1DF0BD6F" w14:textId="77777777" w:rsidTr="00523878">
        <w:tc>
          <w:tcPr>
            <w:tcW w:w="2547" w:type="dxa"/>
          </w:tcPr>
          <w:p w14:paraId="031D805C" w14:textId="55DAC737" w:rsidR="00523878" w:rsidRPr="001B23AB" w:rsidRDefault="00523878" w:rsidP="00523878">
            <w:pPr>
              <w:rPr>
                <w:rFonts w:ascii="Arial" w:hAnsi="Arial" w:cs="Arial"/>
                <w:b/>
                <w:sz w:val="20"/>
                <w:szCs w:val="20"/>
              </w:rPr>
            </w:pPr>
            <w:r w:rsidRPr="001B23AB">
              <w:rPr>
                <w:rFonts w:ascii="Arial" w:hAnsi="Arial" w:cs="Arial"/>
                <w:b/>
                <w:sz w:val="20"/>
                <w:szCs w:val="20"/>
              </w:rPr>
              <w:t>Initial search</w:t>
            </w:r>
          </w:p>
        </w:tc>
        <w:tc>
          <w:tcPr>
            <w:tcW w:w="6469" w:type="dxa"/>
          </w:tcPr>
          <w:p w14:paraId="1DD20AB0" w14:textId="1B05FDDF" w:rsidR="00523878" w:rsidRPr="001B23AB" w:rsidRDefault="00523878" w:rsidP="00523878">
            <w:pPr>
              <w:rPr>
                <w:rFonts w:ascii="Arial" w:hAnsi="Arial" w:cs="Arial"/>
                <w:sz w:val="20"/>
                <w:szCs w:val="20"/>
              </w:rPr>
            </w:pPr>
            <w:r w:rsidRPr="001B23AB">
              <w:rPr>
                <w:rFonts w:ascii="Arial" w:hAnsi="Arial" w:cs="Arial"/>
                <w:sz w:val="20"/>
                <w:szCs w:val="20"/>
              </w:rPr>
              <w:t>No disciplinary filter</w:t>
            </w:r>
          </w:p>
        </w:tc>
      </w:tr>
      <w:tr w:rsidR="00523878" w:rsidRPr="001B23AB" w14:paraId="175018CE" w14:textId="77777777" w:rsidTr="00523878">
        <w:tc>
          <w:tcPr>
            <w:tcW w:w="2547" w:type="dxa"/>
          </w:tcPr>
          <w:p w14:paraId="37A01E58" w14:textId="4D62CE38" w:rsidR="00523878" w:rsidRPr="001B23AB" w:rsidRDefault="00523878" w:rsidP="00523878">
            <w:pPr>
              <w:rPr>
                <w:rFonts w:ascii="Arial" w:hAnsi="Arial" w:cs="Arial"/>
                <w:b/>
                <w:sz w:val="20"/>
                <w:szCs w:val="20"/>
              </w:rPr>
            </w:pPr>
            <w:r w:rsidRPr="001B23AB">
              <w:rPr>
                <w:rFonts w:ascii="Arial" w:hAnsi="Arial" w:cs="Arial"/>
                <w:b/>
                <w:sz w:val="20"/>
                <w:szCs w:val="20"/>
              </w:rPr>
              <w:t>Filter #01</w:t>
            </w:r>
          </w:p>
        </w:tc>
        <w:tc>
          <w:tcPr>
            <w:tcW w:w="6469" w:type="dxa"/>
          </w:tcPr>
          <w:p w14:paraId="14B8F9B4" w14:textId="0C559085" w:rsidR="00523878" w:rsidRPr="001B23AB" w:rsidRDefault="00523878" w:rsidP="00523878">
            <w:pPr>
              <w:rPr>
                <w:rFonts w:ascii="Arial" w:hAnsi="Arial" w:cs="Arial"/>
                <w:sz w:val="20"/>
                <w:szCs w:val="20"/>
              </w:rPr>
            </w:pPr>
            <w:r w:rsidRPr="001B23AB">
              <w:rPr>
                <w:rFonts w:ascii="Arial" w:hAnsi="Arial" w:cs="Arial"/>
                <w:sz w:val="20"/>
                <w:szCs w:val="20"/>
              </w:rPr>
              <w:t>Disciplines limited to (22): Agriculture, Applied sciences, Biology, Botany, Business, Chemistry, Ecology, Economics, Environmental sciences, Forestry, Geography, Geology, Government, Law, Meteorology and climatology, Physics, Political sciences, Public health, Sciences, Social sciences, Statistics</w:t>
            </w:r>
          </w:p>
        </w:tc>
      </w:tr>
      <w:tr w:rsidR="00523878" w:rsidRPr="001B23AB" w14:paraId="281B6C67" w14:textId="77777777" w:rsidTr="00523878">
        <w:tc>
          <w:tcPr>
            <w:tcW w:w="2547" w:type="dxa"/>
          </w:tcPr>
          <w:p w14:paraId="76D442F7" w14:textId="2B4DB070" w:rsidR="00523878" w:rsidRPr="001B23AB" w:rsidRDefault="00523878" w:rsidP="00523878">
            <w:pPr>
              <w:rPr>
                <w:rFonts w:ascii="Arial" w:hAnsi="Arial" w:cs="Arial"/>
                <w:b/>
                <w:sz w:val="20"/>
                <w:szCs w:val="20"/>
              </w:rPr>
            </w:pPr>
            <w:r w:rsidRPr="001B23AB">
              <w:rPr>
                <w:rFonts w:ascii="Arial" w:hAnsi="Arial" w:cs="Arial"/>
                <w:b/>
                <w:sz w:val="20"/>
                <w:szCs w:val="20"/>
              </w:rPr>
              <w:t>Filter #</w:t>
            </w:r>
            <w:r w:rsidR="00EF3DA9" w:rsidRPr="001B23AB">
              <w:rPr>
                <w:rFonts w:ascii="Arial" w:hAnsi="Arial" w:cs="Arial"/>
                <w:b/>
                <w:sz w:val="20"/>
                <w:szCs w:val="20"/>
              </w:rPr>
              <w:t>0</w:t>
            </w:r>
            <w:r w:rsidR="00EF3DA9">
              <w:rPr>
                <w:rFonts w:ascii="Arial" w:hAnsi="Arial" w:cs="Arial"/>
                <w:b/>
                <w:sz w:val="20"/>
                <w:szCs w:val="20"/>
              </w:rPr>
              <w:t>2</w:t>
            </w:r>
          </w:p>
        </w:tc>
        <w:tc>
          <w:tcPr>
            <w:tcW w:w="6469" w:type="dxa"/>
          </w:tcPr>
          <w:p w14:paraId="4819FD68" w14:textId="1BE12351" w:rsidR="00523878" w:rsidRPr="001B23AB" w:rsidRDefault="00523878" w:rsidP="00523878">
            <w:pPr>
              <w:rPr>
                <w:rFonts w:ascii="Arial" w:hAnsi="Arial" w:cs="Arial"/>
                <w:sz w:val="20"/>
                <w:szCs w:val="20"/>
              </w:rPr>
            </w:pPr>
            <w:r w:rsidRPr="001B23AB">
              <w:rPr>
                <w:rFonts w:ascii="Arial" w:hAnsi="Arial" w:cs="Arial"/>
                <w:sz w:val="20"/>
                <w:szCs w:val="20"/>
              </w:rPr>
              <w:t>Disciplines limited to (8): Biology, Botany, Ecology, Economics, Environmental sciences, Forestry, Geography, Meteorology and climatology</w:t>
            </w:r>
          </w:p>
        </w:tc>
      </w:tr>
      <w:tr w:rsidR="00523878" w:rsidRPr="001B23AB" w14:paraId="61B1E43C" w14:textId="77777777" w:rsidTr="00523878">
        <w:tc>
          <w:tcPr>
            <w:tcW w:w="2547" w:type="dxa"/>
          </w:tcPr>
          <w:p w14:paraId="3F1A7B4B" w14:textId="2E6B06FE" w:rsidR="00523878" w:rsidRPr="001B23AB" w:rsidRDefault="00523878" w:rsidP="00523878">
            <w:pPr>
              <w:rPr>
                <w:rFonts w:ascii="Arial" w:hAnsi="Arial" w:cs="Arial"/>
                <w:b/>
                <w:sz w:val="20"/>
                <w:szCs w:val="20"/>
              </w:rPr>
            </w:pPr>
            <w:r w:rsidRPr="001B23AB">
              <w:rPr>
                <w:rFonts w:ascii="Arial" w:hAnsi="Arial" w:cs="Arial"/>
                <w:b/>
                <w:sz w:val="20"/>
                <w:szCs w:val="20"/>
              </w:rPr>
              <w:t>Manual filter of ‘top 250’</w:t>
            </w:r>
          </w:p>
        </w:tc>
        <w:tc>
          <w:tcPr>
            <w:tcW w:w="6469" w:type="dxa"/>
          </w:tcPr>
          <w:p w14:paraId="5AF80C6C" w14:textId="298741C1" w:rsidR="00523878" w:rsidRPr="001B23AB" w:rsidRDefault="00523878" w:rsidP="00523878">
            <w:pPr>
              <w:rPr>
                <w:rFonts w:ascii="Arial" w:hAnsi="Arial" w:cs="Arial"/>
                <w:sz w:val="20"/>
                <w:szCs w:val="20"/>
              </w:rPr>
            </w:pPr>
            <w:r w:rsidRPr="001B23AB">
              <w:rPr>
                <w:rFonts w:ascii="Arial" w:hAnsi="Arial" w:cs="Arial"/>
                <w:sz w:val="20"/>
                <w:szCs w:val="20"/>
              </w:rPr>
              <w:t>Manually filtered out topics not focused on carbon:</w:t>
            </w:r>
          </w:p>
          <w:p w14:paraId="79017661" w14:textId="77777777" w:rsidR="00523878" w:rsidRPr="001B23AB" w:rsidRDefault="00523878" w:rsidP="00523878">
            <w:pPr>
              <w:pStyle w:val="ListParagraph"/>
              <w:numPr>
                <w:ilvl w:val="0"/>
                <w:numId w:val="13"/>
              </w:numPr>
              <w:rPr>
                <w:rFonts w:ascii="Arial" w:hAnsi="Arial" w:cs="Arial"/>
                <w:sz w:val="20"/>
                <w:szCs w:val="20"/>
              </w:rPr>
            </w:pPr>
            <w:r w:rsidRPr="001B23AB">
              <w:rPr>
                <w:rFonts w:ascii="Arial" w:hAnsi="Arial" w:cs="Arial"/>
                <w:sz w:val="20"/>
                <w:szCs w:val="20"/>
              </w:rPr>
              <w:t>Non-TDEF (e.g. wet forests, deciduous forests)</w:t>
            </w:r>
          </w:p>
          <w:p w14:paraId="48275DB3" w14:textId="77777777" w:rsidR="00523878" w:rsidRPr="001B23AB" w:rsidRDefault="00523878" w:rsidP="00523878">
            <w:pPr>
              <w:pStyle w:val="ListParagraph"/>
              <w:numPr>
                <w:ilvl w:val="0"/>
                <w:numId w:val="13"/>
              </w:numPr>
              <w:rPr>
                <w:rFonts w:ascii="Arial" w:hAnsi="Arial" w:cs="Arial"/>
                <w:sz w:val="20"/>
                <w:szCs w:val="20"/>
              </w:rPr>
            </w:pPr>
            <w:r w:rsidRPr="001B23AB">
              <w:rPr>
                <w:rFonts w:ascii="Arial" w:hAnsi="Arial" w:cs="Arial"/>
                <w:sz w:val="20"/>
                <w:szCs w:val="20"/>
              </w:rPr>
              <w:t>Non-trees (e.g. lianas)</w:t>
            </w:r>
          </w:p>
          <w:p w14:paraId="29427C9D" w14:textId="77777777" w:rsidR="00523878" w:rsidRPr="001B23AB" w:rsidRDefault="00523878" w:rsidP="00523878">
            <w:pPr>
              <w:pStyle w:val="ListParagraph"/>
              <w:numPr>
                <w:ilvl w:val="0"/>
                <w:numId w:val="13"/>
              </w:numPr>
              <w:rPr>
                <w:rFonts w:ascii="Arial" w:hAnsi="Arial" w:cs="Arial"/>
                <w:sz w:val="20"/>
                <w:szCs w:val="20"/>
              </w:rPr>
            </w:pPr>
            <w:r w:rsidRPr="001B23AB">
              <w:rPr>
                <w:rFonts w:ascii="Arial" w:hAnsi="Arial" w:cs="Arial"/>
                <w:sz w:val="20"/>
                <w:szCs w:val="20"/>
              </w:rPr>
              <w:t>Non-India (e.g. Vietnam, South America, Ethiopia)</w:t>
            </w:r>
          </w:p>
          <w:p w14:paraId="75F8B7D9" w14:textId="43955558" w:rsidR="00523878" w:rsidRPr="001B23AB" w:rsidRDefault="00523878" w:rsidP="00523878">
            <w:pPr>
              <w:pStyle w:val="ListParagraph"/>
              <w:numPr>
                <w:ilvl w:val="0"/>
                <w:numId w:val="13"/>
              </w:numPr>
              <w:rPr>
                <w:rFonts w:ascii="Arial" w:hAnsi="Arial" w:cs="Arial"/>
                <w:sz w:val="20"/>
                <w:szCs w:val="20"/>
              </w:rPr>
            </w:pPr>
            <w:r w:rsidRPr="001B23AB">
              <w:rPr>
                <w:rFonts w:ascii="Arial" w:hAnsi="Arial" w:cs="Arial"/>
                <w:sz w:val="20"/>
                <w:szCs w:val="20"/>
              </w:rPr>
              <w:t>Studies just on soil, water, biodiversity, etc.</w:t>
            </w:r>
          </w:p>
        </w:tc>
      </w:tr>
    </w:tbl>
    <w:p w14:paraId="29FD3B98" w14:textId="77777777" w:rsidR="00523878" w:rsidRPr="001B23AB" w:rsidRDefault="00523878" w:rsidP="00CB2B1D">
      <w:pPr>
        <w:spacing w:after="0" w:line="240" w:lineRule="auto"/>
        <w:contextualSpacing/>
        <w:rPr>
          <w:rFonts w:ascii="Arial" w:hAnsi="Arial" w:cs="Arial"/>
          <w:sz w:val="24"/>
          <w:szCs w:val="24"/>
        </w:rPr>
      </w:pPr>
    </w:p>
    <w:p w14:paraId="78C33EC2" w14:textId="77777777" w:rsidR="00CA3815" w:rsidRPr="001B23AB" w:rsidRDefault="00CA3815" w:rsidP="00540D95">
      <w:pPr>
        <w:spacing w:after="0" w:line="240" w:lineRule="auto"/>
        <w:rPr>
          <w:rFonts w:ascii="Arial" w:hAnsi="Arial" w:cs="Arial"/>
          <w:sz w:val="24"/>
          <w:szCs w:val="24"/>
        </w:rPr>
      </w:pPr>
    </w:p>
    <w:p w14:paraId="4D99E005" w14:textId="654CF238" w:rsidR="00421414" w:rsidRPr="001B23AB" w:rsidRDefault="00CA3815" w:rsidP="00540D95">
      <w:pPr>
        <w:spacing w:after="0" w:line="240" w:lineRule="auto"/>
        <w:rPr>
          <w:rFonts w:ascii="Arial" w:hAnsi="Arial" w:cs="Arial"/>
          <w:b/>
          <w:sz w:val="24"/>
          <w:szCs w:val="24"/>
        </w:rPr>
      </w:pPr>
      <w:r w:rsidRPr="001B23AB">
        <w:rPr>
          <w:rFonts w:ascii="Arial" w:hAnsi="Arial" w:cs="Arial"/>
          <w:b/>
          <w:sz w:val="24"/>
          <w:szCs w:val="24"/>
        </w:rPr>
        <w:t xml:space="preserve">3. </w:t>
      </w:r>
      <w:r w:rsidR="0032119E" w:rsidRPr="001B23AB">
        <w:rPr>
          <w:rFonts w:ascii="Arial" w:hAnsi="Arial" w:cs="Arial"/>
          <w:b/>
          <w:sz w:val="24"/>
          <w:szCs w:val="24"/>
        </w:rPr>
        <w:t>Results</w:t>
      </w:r>
    </w:p>
    <w:p w14:paraId="60842794" w14:textId="77777777" w:rsidR="00540D95" w:rsidRDefault="00540D95" w:rsidP="00540D95">
      <w:pPr>
        <w:spacing w:after="0" w:line="240" w:lineRule="auto"/>
        <w:rPr>
          <w:rFonts w:ascii="Arial" w:hAnsi="Arial" w:cs="Arial"/>
          <w:sz w:val="24"/>
          <w:szCs w:val="24"/>
        </w:rPr>
      </w:pPr>
    </w:p>
    <w:p w14:paraId="679CD389" w14:textId="4F963D3C" w:rsidR="00456D70" w:rsidRDefault="00456D70" w:rsidP="00787B4C">
      <w:pPr>
        <w:spacing w:after="0" w:line="240" w:lineRule="auto"/>
        <w:rPr>
          <w:rFonts w:ascii="Arial" w:hAnsi="Arial" w:cs="Arial"/>
          <w:sz w:val="24"/>
          <w:szCs w:val="24"/>
        </w:rPr>
      </w:pPr>
      <w:r w:rsidRPr="001B23AB">
        <w:rPr>
          <w:rFonts w:ascii="Arial" w:hAnsi="Arial" w:cs="Arial"/>
          <w:sz w:val="24"/>
          <w:szCs w:val="24"/>
        </w:rPr>
        <w:t xml:space="preserve">The sparse literature on forest of a relevant type and locality highlighted by Everard </w:t>
      </w:r>
      <w:r w:rsidRPr="00787B4C">
        <w:rPr>
          <w:rFonts w:ascii="Arial" w:hAnsi="Arial" w:cs="Arial"/>
          <w:i/>
          <w:sz w:val="24"/>
          <w:szCs w:val="24"/>
        </w:rPr>
        <w:t>et al</w:t>
      </w:r>
      <w:r w:rsidR="00787B4C">
        <w:rPr>
          <w:rFonts w:ascii="Arial" w:hAnsi="Arial" w:cs="Arial"/>
          <w:sz w:val="24"/>
          <w:szCs w:val="24"/>
        </w:rPr>
        <w:t>.</w:t>
      </w:r>
      <w:r w:rsidR="00013780">
        <w:rPr>
          <w:rFonts w:ascii="Arial" w:hAnsi="Arial" w:cs="Arial"/>
          <w:sz w:val="24"/>
          <w:szCs w:val="24"/>
        </w:rPr>
        <w:t xml:space="preserve"> (2017</w:t>
      </w:r>
      <w:r w:rsidRPr="001B23AB">
        <w:rPr>
          <w:rFonts w:ascii="Arial" w:hAnsi="Arial" w:cs="Arial"/>
          <w:sz w:val="24"/>
          <w:szCs w:val="24"/>
        </w:rPr>
        <w:t xml:space="preserve">) is confirmed by the </w:t>
      </w:r>
      <w:r w:rsidR="00FB17DD">
        <w:rPr>
          <w:rFonts w:ascii="Arial" w:hAnsi="Arial" w:cs="Arial"/>
          <w:sz w:val="24"/>
          <w:szCs w:val="24"/>
        </w:rPr>
        <w:t xml:space="preserve">extended, structured </w:t>
      </w:r>
      <w:r w:rsidRPr="001B23AB">
        <w:rPr>
          <w:rFonts w:ascii="Arial" w:hAnsi="Arial" w:cs="Arial"/>
          <w:sz w:val="24"/>
          <w:szCs w:val="24"/>
        </w:rPr>
        <w:t xml:space="preserve">review described in the Methods section, though </w:t>
      </w:r>
      <w:r w:rsidR="00FB17DD">
        <w:rPr>
          <w:rFonts w:ascii="Arial" w:hAnsi="Arial" w:cs="Arial"/>
          <w:sz w:val="24"/>
          <w:szCs w:val="24"/>
        </w:rPr>
        <w:t xml:space="preserve">these </w:t>
      </w:r>
      <w:r w:rsidRPr="001B23AB">
        <w:rPr>
          <w:rFonts w:ascii="Arial" w:hAnsi="Arial" w:cs="Arial"/>
          <w:sz w:val="24"/>
          <w:szCs w:val="24"/>
        </w:rPr>
        <w:t xml:space="preserve">searches have located several more references.  However, in common with Everard </w:t>
      </w:r>
      <w:r w:rsidRPr="00CD25CE">
        <w:rPr>
          <w:rFonts w:ascii="Arial" w:hAnsi="Arial" w:cs="Arial"/>
          <w:i/>
          <w:sz w:val="24"/>
          <w:szCs w:val="24"/>
        </w:rPr>
        <w:t>et al</w:t>
      </w:r>
      <w:r w:rsidR="00CD25CE">
        <w:rPr>
          <w:rFonts w:ascii="Arial" w:hAnsi="Arial" w:cs="Arial"/>
          <w:sz w:val="24"/>
          <w:szCs w:val="24"/>
        </w:rPr>
        <w:t>.</w:t>
      </w:r>
      <w:r w:rsidR="00013780">
        <w:rPr>
          <w:rFonts w:ascii="Arial" w:hAnsi="Arial" w:cs="Arial"/>
          <w:sz w:val="24"/>
          <w:szCs w:val="24"/>
        </w:rPr>
        <w:t xml:space="preserve"> (2017</w:t>
      </w:r>
      <w:r w:rsidRPr="001B23AB">
        <w:rPr>
          <w:rFonts w:ascii="Arial" w:hAnsi="Arial" w:cs="Arial"/>
          <w:sz w:val="24"/>
          <w:szCs w:val="24"/>
        </w:rPr>
        <w:t xml:space="preserve">), we find that a great deal of the literature addresses biomass rather than carbon, </w:t>
      </w:r>
      <w:r w:rsidR="00E32A97">
        <w:rPr>
          <w:rFonts w:ascii="Arial" w:hAnsi="Arial" w:cs="Arial"/>
          <w:sz w:val="24"/>
          <w:szCs w:val="24"/>
        </w:rPr>
        <w:t xml:space="preserve">also </w:t>
      </w:r>
      <w:r w:rsidRPr="001B23AB">
        <w:rPr>
          <w:rFonts w:ascii="Arial" w:hAnsi="Arial" w:cs="Arial"/>
          <w:sz w:val="24"/>
          <w:szCs w:val="24"/>
        </w:rPr>
        <w:t xml:space="preserve">often </w:t>
      </w:r>
      <w:r w:rsidR="00E32A97">
        <w:rPr>
          <w:rFonts w:ascii="Arial" w:hAnsi="Arial" w:cs="Arial"/>
          <w:sz w:val="24"/>
          <w:szCs w:val="24"/>
        </w:rPr>
        <w:t xml:space="preserve">only addressing </w:t>
      </w:r>
      <w:r w:rsidRPr="001B23AB">
        <w:rPr>
          <w:rFonts w:ascii="Arial" w:hAnsi="Arial" w:cs="Arial"/>
          <w:sz w:val="24"/>
          <w:szCs w:val="24"/>
        </w:rPr>
        <w:t xml:space="preserve">a limited component such as above-ground biomass.  The few sources addressing carbon tend to focus on stock, with even fewer directly assessing sequestration rate and those that do </w:t>
      </w:r>
      <w:r w:rsidR="00E32A97">
        <w:rPr>
          <w:rFonts w:ascii="Arial" w:hAnsi="Arial" w:cs="Arial"/>
          <w:sz w:val="24"/>
          <w:szCs w:val="24"/>
        </w:rPr>
        <w:t xml:space="preserve">so </w:t>
      </w:r>
      <w:r w:rsidRPr="001B23AB">
        <w:rPr>
          <w:rFonts w:ascii="Arial" w:hAnsi="Arial" w:cs="Arial"/>
          <w:sz w:val="24"/>
          <w:szCs w:val="24"/>
        </w:rPr>
        <w:t>largely by comparison of stock in different states.  In order to make use of the available data, three assumptions outlined in Table 2 are applied.</w:t>
      </w:r>
    </w:p>
    <w:p w14:paraId="2220642A" w14:textId="77777777" w:rsidR="00787B4C" w:rsidRPr="001B23AB" w:rsidRDefault="00787B4C" w:rsidP="00787B4C">
      <w:pPr>
        <w:spacing w:after="0" w:line="240" w:lineRule="auto"/>
        <w:rPr>
          <w:rFonts w:ascii="Arial" w:hAnsi="Arial" w:cs="Arial"/>
          <w:sz w:val="24"/>
          <w:szCs w:val="24"/>
        </w:rPr>
      </w:pPr>
    </w:p>
    <w:p w14:paraId="3FCF7847" w14:textId="288B1F86" w:rsidR="00456D70" w:rsidRDefault="00456D70" w:rsidP="00787B4C">
      <w:pPr>
        <w:spacing w:after="0" w:line="240" w:lineRule="auto"/>
        <w:rPr>
          <w:rFonts w:ascii="Arial" w:hAnsi="Arial" w:cs="Arial"/>
          <w:sz w:val="24"/>
          <w:szCs w:val="24"/>
        </w:rPr>
      </w:pPr>
      <w:r w:rsidRPr="001B23AB">
        <w:rPr>
          <w:rFonts w:ascii="Arial" w:hAnsi="Arial" w:cs="Arial"/>
          <w:i/>
          <w:sz w:val="24"/>
          <w:szCs w:val="24"/>
        </w:rPr>
        <w:t>Table 2: Assumptions applied to convert data from literature sources</w:t>
      </w:r>
    </w:p>
    <w:p w14:paraId="4FAF5BB9" w14:textId="77777777" w:rsidR="00787B4C" w:rsidRPr="00787B4C" w:rsidRDefault="00787B4C" w:rsidP="00787B4C">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6F5FD3" w:rsidRPr="001B23AB" w14:paraId="7C6813E0" w14:textId="77777777" w:rsidTr="00456D70">
        <w:tc>
          <w:tcPr>
            <w:tcW w:w="9016" w:type="dxa"/>
          </w:tcPr>
          <w:p w14:paraId="36F7FE37" w14:textId="3089AD00" w:rsidR="00456D70" w:rsidRPr="001B23AB" w:rsidRDefault="00456D70" w:rsidP="00D51DA0">
            <w:pPr>
              <w:pStyle w:val="ListParagraph"/>
              <w:numPr>
                <w:ilvl w:val="0"/>
                <w:numId w:val="23"/>
              </w:numPr>
              <w:spacing w:after="120"/>
              <w:ind w:left="312" w:hanging="284"/>
              <w:contextualSpacing w:val="0"/>
              <w:rPr>
                <w:rFonts w:ascii="Arial" w:hAnsi="Arial" w:cs="Arial"/>
                <w:sz w:val="20"/>
                <w:szCs w:val="20"/>
              </w:rPr>
            </w:pPr>
            <w:r w:rsidRPr="001B23AB">
              <w:rPr>
                <w:rFonts w:ascii="Arial" w:hAnsi="Arial" w:cs="Arial"/>
                <w:sz w:val="20"/>
                <w:szCs w:val="20"/>
              </w:rPr>
              <w:t xml:space="preserve">Where biomass data is provided, almost invariably there no distinction as to whether this relates to wet or dry mass.  </w:t>
            </w:r>
            <w:r w:rsidR="00734EE4">
              <w:rPr>
                <w:rFonts w:ascii="Arial" w:hAnsi="Arial" w:cs="Arial"/>
                <w:sz w:val="20"/>
                <w:szCs w:val="20"/>
              </w:rPr>
              <w:t>It is assumed that data relate to d</w:t>
            </w:r>
            <w:r w:rsidRPr="001B23AB">
              <w:rPr>
                <w:rFonts w:ascii="Arial" w:hAnsi="Arial" w:cs="Arial"/>
                <w:sz w:val="20"/>
                <w:szCs w:val="20"/>
              </w:rPr>
              <w:t>ry mass.</w:t>
            </w:r>
          </w:p>
          <w:p w14:paraId="697D52D4" w14:textId="6CCA4B18" w:rsidR="00456D70" w:rsidRPr="001B23AB" w:rsidRDefault="00D42A76" w:rsidP="00D51DA0">
            <w:pPr>
              <w:pStyle w:val="ListParagraph"/>
              <w:numPr>
                <w:ilvl w:val="0"/>
                <w:numId w:val="23"/>
              </w:numPr>
              <w:spacing w:after="120"/>
              <w:ind w:left="312" w:hanging="284"/>
              <w:contextualSpacing w:val="0"/>
              <w:rPr>
                <w:rFonts w:ascii="Arial" w:hAnsi="Arial" w:cs="Arial"/>
                <w:sz w:val="20"/>
                <w:szCs w:val="20"/>
              </w:rPr>
            </w:pPr>
            <w:r w:rsidRPr="001B23AB">
              <w:rPr>
                <w:rFonts w:ascii="Arial" w:hAnsi="Arial" w:cs="Arial"/>
                <w:sz w:val="20"/>
                <w:szCs w:val="20"/>
              </w:rPr>
              <w:t xml:space="preserve">Carbon content of (dry) biomass is assumed to be 49.1%, following </w:t>
            </w:r>
            <w:r w:rsidR="006F5FD3" w:rsidRPr="001B23AB">
              <w:rPr>
                <w:rFonts w:ascii="Arial" w:hAnsi="Arial" w:cs="Arial"/>
                <w:sz w:val="20"/>
                <w:szCs w:val="20"/>
              </w:rPr>
              <w:t xml:space="preserve">Ramachandran </w:t>
            </w:r>
            <w:r w:rsidR="006F5FD3" w:rsidRPr="001B23AB">
              <w:rPr>
                <w:rFonts w:ascii="Arial" w:hAnsi="Arial" w:cs="Arial"/>
                <w:i/>
                <w:sz w:val="20"/>
                <w:szCs w:val="20"/>
              </w:rPr>
              <w:t>et al</w:t>
            </w:r>
            <w:r w:rsidR="006F5FD3" w:rsidRPr="001B23AB">
              <w:rPr>
                <w:rFonts w:ascii="Arial" w:hAnsi="Arial" w:cs="Arial"/>
                <w:sz w:val="20"/>
                <w:szCs w:val="20"/>
              </w:rPr>
              <w:t>. (2007).</w:t>
            </w:r>
          </w:p>
          <w:p w14:paraId="773D0EA7" w14:textId="73D27B1F" w:rsidR="00D42A76" w:rsidRPr="001B23AB" w:rsidRDefault="00D42A76" w:rsidP="00D51DA0">
            <w:pPr>
              <w:pStyle w:val="ListParagraph"/>
              <w:numPr>
                <w:ilvl w:val="0"/>
                <w:numId w:val="23"/>
              </w:numPr>
              <w:spacing w:after="120"/>
              <w:ind w:left="312" w:hanging="284"/>
              <w:contextualSpacing w:val="0"/>
              <w:rPr>
                <w:rFonts w:ascii="Arial" w:hAnsi="Arial" w:cs="Arial"/>
                <w:sz w:val="20"/>
                <w:szCs w:val="20"/>
              </w:rPr>
            </w:pPr>
            <w:r w:rsidRPr="001B23AB">
              <w:rPr>
                <w:rFonts w:ascii="Arial" w:hAnsi="Arial" w:cs="Arial"/>
                <w:sz w:val="20"/>
                <w:szCs w:val="20"/>
              </w:rPr>
              <w:t>Mass of CO</w:t>
            </w:r>
            <w:r w:rsidRPr="001B23AB">
              <w:rPr>
                <w:rFonts w:ascii="Arial" w:hAnsi="Arial" w:cs="Arial"/>
                <w:sz w:val="20"/>
                <w:szCs w:val="20"/>
                <w:vertAlign w:val="subscript"/>
              </w:rPr>
              <w:t>2</w:t>
            </w:r>
            <w:r w:rsidRPr="001B23AB">
              <w:rPr>
                <w:rFonts w:ascii="Arial" w:hAnsi="Arial" w:cs="Arial"/>
                <w:sz w:val="20"/>
                <w:szCs w:val="20"/>
              </w:rPr>
              <w:t xml:space="preserve"> is calculated by multiplying C mass by </w:t>
            </w:r>
            <w:r w:rsidR="00DB1481" w:rsidRPr="001B23AB">
              <w:rPr>
                <w:rFonts w:ascii="Arial" w:hAnsi="Arial" w:cs="Arial"/>
                <w:sz w:val="20"/>
                <w:szCs w:val="20"/>
              </w:rPr>
              <w:t>3.667</w:t>
            </w:r>
            <w:r w:rsidRPr="001B23AB">
              <w:rPr>
                <w:rFonts w:ascii="Arial" w:hAnsi="Arial" w:cs="Arial"/>
                <w:sz w:val="20"/>
                <w:szCs w:val="20"/>
              </w:rPr>
              <w:t xml:space="preserve"> (molecular weight of CO</w:t>
            </w:r>
            <w:r w:rsidRPr="001B23AB">
              <w:rPr>
                <w:rFonts w:ascii="Arial" w:hAnsi="Arial" w:cs="Arial"/>
                <w:sz w:val="20"/>
                <w:szCs w:val="20"/>
                <w:vertAlign w:val="subscript"/>
              </w:rPr>
              <w:t>2</w:t>
            </w:r>
            <w:r w:rsidRPr="001B23AB">
              <w:rPr>
                <w:rFonts w:ascii="Arial" w:hAnsi="Arial" w:cs="Arial"/>
                <w:sz w:val="20"/>
                <w:szCs w:val="20"/>
              </w:rPr>
              <w:t xml:space="preserve"> divided by atomic weight of carbon)</w:t>
            </w:r>
            <w:r w:rsidR="006F5FD3" w:rsidRPr="001B23AB">
              <w:rPr>
                <w:rFonts w:ascii="Arial" w:hAnsi="Arial" w:cs="Arial"/>
                <w:sz w:val="20"/>
                <w:szCs w:val="20"/>
              </w:rPr>
              <w:t>.</w:t>
            </w:r>
          </w:p>
        </w:tc>
      </w:tr>
    </w:tbl>
    <w:p w14:paraId="7E27E593" w14:textId="77777777" w:rsidR="00456D70" w:rsidRPr="001B23AB" w:rsidRDefault="00456D70" w:rsidP="00787B4C">
      <w:pPr>
        <w:spacing w:after="0" w:line="240" w:lineRule="auto"/>
        <w:rPr>
          <w:rFonts w:ascii="Arial" w:hAnsi="Arial" w:cs="Arial"/>
          <w:sz w:val="24"/>
          <w:szCs w:val="24"/>
        </w:rPr>
      </w:pPr>
    </w:p>
    <w:p w14:paraId="0CB2AB8E" w14:textId="739DA62E" w:rsidR="00D42A76" w:rsidRDefault="00D42A76" w:rsidP="00787B4C">
      <w:pPr>
        <w:spacing w:after="0" w:line="240" w:lineRule="auto"/>
        <w:rPr>
          <w:rFonts w:ascii="Arial" w:hAnsi="Arial" w:cs="Arial"/>
          <w:sz w:val="24"/>
          <w:szCs w:val="24"/>
        </w:rPr>
      </w:pPr>
      <w:r w:rsidRPr="001B23AB">
        <w:rPr>
          <w:rFonts w:ascii="Arial" w:hAnsi="Arial" w:cs="Arial"/>
          <w:sz w:val="24"/>
          <w:szCs w:val="24"/>
        </w:rPr>
        <w:t xml:space="preserve">Information from relevant publications identified by </w:t>
      </w:r>
      <w:r w:rsidR="00787B4C">
        <w:rPr>
          <w:rFonts w:ascii="Arial" w:hAnsi="Arial" w:cs="Arial"/>
          <w:sz w:val="24"/>
          <w:szCs w:val="24"/>
        </w:rPr>
        <w:t xml:space="preserve">a </w:t>
      </w:r>
      <w:r w:rsidRPr="001B23AB">
        <w:rPr>
          <w:rFonts w:ascii="Arial" w:hAnsi="Arial" w:cs="Arial"/>
          <w:sz w:val="24"/>
          <w:szCs w:val="24"/>
        </w:rPr>
        <w:t xml:space="preserve">structured search </w:t>
      </w:r>
      <w:r w:rsidR="00787B4C">
        <w:rPr>
          <w:rFonts w:ascii="Arial" w:hAnsi="Arial" w:cs="Arial"/>
          <w:sz w:val="24"/>
          <w:szCs w:val="24"/>
        </w:rPr>
        <w:t xml:space="preserve">routine is </w:t>
      </w:r>
      <w:r w:rsidRPr="001B23AB">
        <w:rPr>
          <w:rFonts w:ascii="Arial" w:hAnsi="Arial" w:cs="Arial"/>
          <w:sz w:val="24"/>
          <w:szCs w:val="24"/>
        </w:rPr>
        <w:t>recorded in Table 3, including pertinent data and its transformation into terms relevant to sequestration assessment.</w:t>
      </w:r>
    </w:p>
    <w:p w14:paraId="6490EF23" w14:textId="77777777" w:rsidR="00787B4C" w:rsidRPr="001B23AB" w:rsidRDefault="00787B4C" w:rsidP="00787B4C">
      <w:pPr>
        <w:spacing w:after="0" w:line="240" w:lineRule="auto"/>
        <w:rPr>
          <w:rFonts w:ascii="Arial" w:hAnsi="Arial" w:cs="Arial"/>
          <w:sz w:val="24"/>
          <w:szCs w:val="24"/>
        </w:rPr>
      </w:pPr>
    </w:p>
    <w:p w14:paraId="6339336E" w14:textId="6BB71C24" w:rsidR="00D42A76" w:rsidRDefault="00D42A76" w:rsidP="00787B4C">
      <w:pPr>
        <w:spacing w:after="0" w:line="240" w:lineRule="auto"/>
        <w:rPr>
          <w:rFonts w:ascii="Arial" w:hAnsi="Arial" w:cs="Arial"/>
          <w:sz w:val="24"/>
          <w:szCs w:val="24"/>
        </w:rPr>
      </w:pPr>
      <w:r w:rsidRPr="001B23AB">
        <w:rPr>
          <w:rFonts w:ascii="Arial" w:hAnsi="Arial" w:cs="Arial"/>
          <w:i/>
          <w:sz w:val="24"/>
          <w:szCs w:val="24"/>
        </w:rPr>
        <w:t>Table 3: Relevant publications with data as presented and, as bullet points, commentary on transformation into terms relevant to sequestration assessment</w:t>
      </w:r>
    </w:p>
    <w:p w14:paraId="2733099A" w14:textId="77777777" w:rsidR="00787B4C" w:rsidRPr="00787B4C" w:rsidRDefault="00787B4C" w:rsidP="00787B4C">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D42A76" w:rsidRPr="001B23AB" w14:paraId="3DD9B645" w14:textId="77777777" w:rsidTr="00B77AD2">
        <w:tc>
          <w:tcPr>
            <w:tcW w:w="9016" w:type="dxa"/>
          </w:tcPr>
          <w:p w14:paraId="535720BA" w14:textId="552E6113" w:rsidR="00D42A76" w:rsidRPr="001B23AB" w:rsidRDefault="00D42A76" w:rsidP="005E5338">
            <w:pPr>
              <w:spacing w:after="120"/>
              <w:rPr>
                <w:rFonts w:ascii="Arial" w:hAnsi="Arial" w:cs="Arial"/>
                <w:sz w:val="20"/>
                <w:szCs w:val="20"/>
              </w:rPr>
            </w:pPr>
            <w:r w:rsidRPr="001B23AB">
              <w:rPr>
                <w:rFonts w:ascii="Arial" w:hAnsi="Arial" w:cs="Arial"/>
                <w:sz w:val="20"/>
                <w:szCs w:val="20"/>
              </w:rPr>
              <w:t xml:space="preserve">Ramachandran </w:t>
            </w:r>
            <w:r w:rsidRPr="001B23AB">
              <w:rPr>
                <w:rFonts w:ascii="Arial" w:hAnsi="Arial" w:cs="Arial"/>
                <w:i/>
                <w:sz w:val="20"/>
                <w:szCs w:val="20"/>
              </w:rPr>
              <w:t>et al</w:t>
            </w:r>
            <w:r w:rsidRPr="001B23AB">
              <w:rPr>
                <w:rFonts w:ascii="Arial" w:hAnsi="Arial" w:cs="Arial"/>
                <w:sz w:val="20"/>
                <w:szCs w:val="20"/>
              </w:rPr>
              <w:t>. (2007, p.327) state that “</w:t>
            </w:r>
            <w:r w:rsidRPr="001B23AB">
              <w:rPr>
                <w:rFonts w:ascii="Arial" w:hAnsi="Arial" w:cs="Arial"/>
                <w:i/>
                <w:sz w:val="20"/>
                <w:szCs w:val="20"/>
              </w:rPr>
              <w:t>Vegetation biomass carbon density of 0.60 Tg ha</w:t>
            </w:r>
            <w:r w:rsidRPr="001B23AB">
              <w:rPr>
                <w:rFonts w:ascii="Arial" w:hAnsi="Arial" w:cs="Arial"/>
                <w:sz w:val="20"/>
                <w:szCs w:val="20"/>
                <w:vertAlign w:val="superscript"/>
              </w:rPr>
              <w:t>–1</w:t>
            </w:r>
            <w:r w:rsidRPr="001B23AB">
              <w:rPr>
                <w:rFonts w:ascii="Arial" w:hAnsi="Arial" w:cs="Arial"/>
                <w:i/>
                <w:sz w:val="20"/>
                <w:szCs w:val="20"/>
              </w:rPr>
              <w:t xml:space="preserve"> in semi-evergreen forests</w:t>
            </w:r>
            <w:r w:rsidRPr="001B23AB">
              <w:rPr>
                <w:rFonts w:ascii="Arial" w:hAnsi="Arial" w:cs="Arial"/>
                <w:sz w:val="20"/>
                <w:szCs w:val="20"/>
              </w:rPr>
              <w:t>”, also presenting a range of summary data in a set of Tables.</w:t>
            </w:r>
          </w:p>
          <w:p w14:paraId="0F3F784C" w14:textId="5C86DB64" w:rsidR="00D42A76" w:rsidRPr="0042527A" w:rsidRDefault="00787B4C" w:rsidP="008C05F1">
            <w:pPr>
              <w:pStyle w:val="ListParagraph"/>
              <w:numPr>
                <w:ilvl w:val="0"/>
                <w:numId w:val="13"/>
              </w:numPr>
              <w:autoSpaceDE w:val="0"/>
              <w:autoSpaceDN w:val="0"/>
              <w:adjustRightInd w:val="0"/>
              <w:spacing w:after="120"/>
              <w:ind w:left="487" w:hanging="357"/>
              <w:contextualSpacing w:val="0"/>
              <w:rPr>
                <w:rFonts w:ascii="Arial" w:hAnsi="Arial" w:cs="Arial"/>
                <w:sz w:val="20"/>
                <w:szCs w:val="20"/>
              </w:rPr>
            </w:pPr>
            <w:r w:rsidRPr="0042527A">
              <w:rPr>
                <w:rFonts w:ascii="Arial" w:hAnsi="Arial" w:cs="Arial"/>
                <w:sz w:val="20"/>
                <w:szCs w:val="20"/>
              </w:rPr>
              <w:t>The 0.60 Tg ha</w:t>
            </w:r>
            <w:r w:rsidRPr="0042527A">
              <w:rPr>
                <w:rFonts w:ascii="Arial" w:hAnsi="Arial" w:cs="Arial"/>
                <w:sz w:val="20"/>
                <w:szCs w:val="20"/>
                <w:vertAlign w:val="superscript"/>
              </w:rPr>
              <w:t>–1</w:t>
            </w:r>
            <w:r w:rsidRPr="0042527A">
              <w:rPr>
                <w:rFonts w:ascii="Arial" w:hAnsi="Arial" w:cs="Arial"/>
                <w:i/>
                <w:sz w:val="20"/>
                <w:szCs w:val="20"/>
              </w:rPr>
              <w:t xml:space="preserve"> </w:t>
            </w:r>
            <w:r w:rsidR="00D42A76" w:rsidRPr="0042527A">
              <w:rPr>
                <w:rFonts w:ascii="Arial" w:hAnsi="Arial" w:cs="Arial"/>
                <w:sz w:val="20"/>
                <w:szCs w:val="20"/>
              </w:rPr>
              <w:t xml:space="preserve">figure </w:t>
            </w:r>
            <w:r w:rsidR="00E32A97" w:rsidRPr="0042527A">
              <w:rPr>
                <w:rFonts w:ascii="Arial" w:hAnsi="Arial" w:cs="Arial"/>
                <w:sz w:val="20"/>
                <w:szCs w:val="20"/>
              </w:rPr>
              <w:t xml:space="preserve">quoted above </w:t>
            </w:r>
            <w:r w:rsidR="00D42A76" w:rsidRPr="0042527A">
              <w:rPr>
                <w:rFonts w:ascii="Arial" w:hAnsi="Arial" w:cs="Arial"/>
                <w:sz w:val="20"/>
                <w:szCs w:val="20"/>
              </w:rPr>
              <w:t xml:space="preserve">was used by Everard </w:t>
            </w:r>
            <w:r w:rsidR="00D42A76" w:rsidRPr="0042527A">
              <w:rPr>
                <w:rFonts w:ascii="Arial" w:hAnsi="Arial" w:cs="Arial"/>
                <w:i/>
                <w:sz w:val="20"/>
                <w:szCs w:val="20"/>
              </w:rPr>
              <w:t>et al</w:t>
            </w:r>
            <w:r w:rsidR="00013780" w:rsidRPr="0042527A">
              <w:rPr>
                <w:rFonts w:ascii="Arial" w:hAnsi="Arial" w:cs="Arial"/>
                <w:sz w:val="20"/>
                <w:szCs w:val="20"/>
              </w:rPr>
              <w:t>. (2017</w:t>
            </w:r>
            <w:r w:rsidR="00D42A76" w:rsidRPr="0042527A">
              <w:rPr>
                <w:rFonts w:ascii="Arial" w:hAnsi="Arial" w:cs="Arial"/>
                <w:sz w:val="20"/>
                <w:szCs w:val="20"/>
              </w:rPr>
              <w:t xml:space="preserve">) </w:t>
            </w:r>
            <w:r w:rsidR="005E5338" w:rsidRPr="0042527A">
              <w:rPr>
                <w:rFonts w:ascii="Arial" w:hAnsi="Arial" w:cs="Arial"/>
                <w:sz w:val="20"/>
                <w:szCs w:val="20"/>
              </w:rPr>
              <w:t>to calculate a CO</w:t>
            </w:r>
            <w:r w:rsidR="005E5338" w:rsidRPr="0042527A">
              <w:rPr>
                <w:rFonts w:ascii="Arial" w:hAnsi="Arial" w:cs="Arial"/>
                <w:sz w:val="20"/>
                <w:szCs w:val="20"/>
                <w:vertAlign w:val="subscript"/>
              </w:rPr>
              <w:t>2</w:t>
            </w:r>
            <w:r w:rsidR="005E5338" w:rsidRPr="0042527A">
              <w:rPr>
                <w:rFonts w:ascii="Arial" w:hAnsi="Arial" w:cs="Arial"/>
                <w:sz w:val="20"/>
                <w:szCs w:val="20"/>
              </w:rPr>
              <w:t xml:space="preserve"> equivalent sequestration rate making a number of transparent and conservative assumptions</w:t>
            </w:r>
            <w:r w:rsidRPr="0042527A">
              <w:rPr>
                <w:rFonts w:ascii="Arial" w:hAnsi="Arial" w:cs="Arial"/>
                <w:sz w:val="20"/>
                <w:szCs w:val="20"/>
              </w:rPr>
              <w:t xml:space="preserve">, </w:t>
            </w:r>
            <w:r w:rsidR="00E32A97" w:rsidRPr="0042527A">
              <w:rPr>
                <w:rFonts w:ascii="Arial" w:hAnsi="Arial" w:cs="Arial"/>
                <w:sz w:val="20"/>
                <w:szCs w:val="20"/>
              </w:rPr>
              <w:t xml:space="preserve">and </w:t>
            </w:r>
            <w:r w:rsidRPr="0042527A">
              <w:rPr>
                <w:rFonts w:ascii="Arial" w:hAnsi="Arial" w:cs="Arial"/>
                <w:sz w:val="20"/>
                <w:szCs w:val="20"/>
              </w:rPr>
              <w:t>noting a low degree of confidence in this value though finding no other contradictory evidence in the literature</w:t>
            </w:r>
            <w:r w:rsidR="005E5338" w:rsidRPr="0042527A">
              <w:rPr>
                <w:rFonts w:ascii="Arial" w:hAnsi="Arial" w:cs="Arial"/>
                <w:sz w:val="20"/>
                <w:szCs w:val="20"/>
              </w:rPr>
              <w:t xml:space="preserve">.  However, unfortunately, it subsequently came to light that the unit as presented by Ramachandran </w:t>
            </w:r>
            <w:r w:rsidR="005E5338" w:rsidRPr="0042527A">
              <w:rPr>
                <w:rFonts w:ascii="Arial" w:hAnsi="Arial" w:cs="Arial"/>
                <w:i/>
                <w:sz w:val="20"/>
                <w:szCs w:val="20"/>
              </w:rPr>
              <w:t>et al</w:t>
            </w:r>
            <w:r w:rsidR="005E5338" w:rsidRPr="0042527A">
              <w:rPr>
                <w:rFonts w:ascii="Arial" w:hAnsi="Arial" w:cs="Arial"/>
                <w:sz w:val="20"/>
                <w:szCs w:val="20"/>
              </w:rPr>
              <w:t xml:space="preserve">. (2007) was incorrect.  Also, the term ‘TOC’ is not defined by Ramachandran </w:t>
            </w:r>
            <w:r w:rsidR="005E5338" w:rsidRPr="0042527A">
              <w:rPr>
                <w:rFonts w:ascii="Arial" w:hAnsi="Arial" w:cs="Arial"/>
                <w:i/>
                <w:sz w:val="20"/>
                <w:szCs w:val="20"/>
              </w:rPr>
              <w:t>et al</w:t>
            </w:r>
            <w:r w:rsidR="005E5338" w:rsidRPr="0042527A">
              <w:rPr>
                <w:rFonts w:ascii="Arial" w:hAnsi="Arial" w:cs="Arial"/>
                <w:sz w:val="20"/>
                <w:szCs w:val="20"/>
              </w:rPr>
              <w:t xml:space="preserve">. (2007), leading to some assumptions.  Subsequent review of the data in Tables </w:t>
            </w:r>
            <w:r w:rsidR="00E32A97" w:rsidRPr="0042527A">
              <w:rPr>
                <w:rFonts w:ascii="Arial" w:hAnsi="Arial" w:cs="Arial"/>
                <w:sz w:val="20"/>
                <w:szCs w:val="20"/>
              </w:rPr>
              <w:t xml:space="preserve">within the source paper </w:t>
            </w:r>
            <w:r w:rsidR="005E5338" w:rsidRPr="0042527A">
              <w:rPr>
                <w:rFonts w:ascii="Arial" w:hAnsi="Arial" w:cs="Arial"/>
                <w:sz w:val="20"/>
                <w:szCs w:val="20"/>
              </w:rPr>
              <w:t xml:space="preserve">reveals that this figure should be 0.60 Tg in a total of 3,962.23 ha of semi-evergreen forest, rather than per hectare.  Though other calculations by Everard </w:t>
            </w:r>
            <w:r w:rsidR="005E5338" w:rsidRPr="0042527A">
              <w:rPr>
                <w:rFonts w:ascii="Arial" w:hAnsi="Arial" w:cs="Arial"/>
                <w:i/>
                <w:sz w:val="20"/>
                <w:szCs w:val="20"/>
              </w:rPr>
              <w:t>et al</w:t>
            </w:r>
            <w:r w:rsidR="00013780" w:rsidRPr="0042527A">
              <w:rPr>
                <w:rFonts w:ascii="Arial" w:hAnsi="Arial" w:cs="Arial"/>
                <w:sz w:val="20"/>
                <w:szCs w:val="20"/>
              </w:rPr>
              <w:t>. (2017</w:t>
            </w:r>
            <w:r w:rsidR="005E5338" w:rsidRPr="0042527A">
              <w:rPr>
                <w:rFonts w:ascii="Arial" w:hAnsi="Arial" w:cs="Arial"/>
                <w:sz w:val="20"/>
                <w:szCs w:val="20"/>
              </w:rPr>
              <w:t xml:space="preserve">) are found to be robust on review, the incorrect presentation of data by Ramachandran </w:t>
            </w:r>
            <w:r w:rsidR="005E5338" w:rsidRPr="0042527A">
              <w:rPr>
                <w:rFonts w:ascii="Arial" w:hAnsi="Arial" w:cs="Arial"/>
                <w:i/>
                <w:sz w:val="20"/>
                <w:szCs w:val="20"/>
              </w:rPr>
              <w:t>et al</w:t>
            </w:r>
            <w:r w:rsidR="005E5338" w:rsidRPr="0042527A">
              <w:rPr>
                <w:rFonts w:ascii="Arial" w:hAnsi="Arial" w:cs="Arial"/>
                <w:sz w:val="20"/>
                <w:szCs w:val="20"/>
              </w:rPr>
              <w:t>. (2007) means that CO</w:t>
            </w:r>
            <w:r w:rsidR="005E5338" w:rsidRPr="0042527A">
              <w:rPr>
                <w:rFonts w:ascii="Arial" w:hAnsi="Arial" w:cs="Arial"/>
                <w:sz w:val="20"/>
                <w:szCs w:val="20"/>
                <w:vertAlign w:val="subscript"/>
              </w:rPr>
              <w:t>2</w:t>
            </w:r>
            <w:r w:rsidR="005E5338" w:rsidRPr="0042527A">
              <w:rPr>
                <w:rFonts w:ascii="Arial" w:hAnsi="Arial" w:cs="Arial"/>
                <w:sz w:val="20"/>
                <w:szCs w:val="20"/>
              </w:rPr>
              <w:t xml:space="preserve"> equivalent sequestration </w:t>
            </w:r>
            <w:r w:rsidRPr="0042527A">
              <w:rPr>
                <w:rFonts w:ascii="Arial" w:hAnsi="Arial" w:cs="Arial"/>
                <w:sz w:val="20"/>
                <w:szCs w:val="20"/>
              </w:rPr>
              <w:t xml:space="preserve">rate </w:t>
            </w:r>
            <w:r w:rsidR="005E5338" w:rsidRPr="0042527A">
              <w:rPr>
                <w:rFonts w:ascii="Arial" w:hAnsi="Arial" w:cs="Arial"/>
                <w:sz w:val="20"/>
                <w:szCs w:val="20"/>
              </w:rPr>
              <w:t xml:space="preserve">calculated by Everard </w:t>
            </w:r>
            <w:r w:rsidR="005E5338" w:rsidRPr="0042527A">
              <w:rPr>
                <w:rFonts w:ascii="Arial" w:hAnsi="Arial" w:cs="Arial"/>
                <w:i/>
                <w:sz w:val="20"/>
                <w:szCs w:val="20"/>
              </w:rPr>
              <w:t>et al</w:t>
            </w:r>
            <w:r w:rsidR="00013780" w:rsidRPr="0042527A">
              <w:rPr>
                <w:rFonts w:ascii="Arial" w:hAnsi="Arial" w:cs="Arial"/>
                <w:sz w:val="20"/>
                <w:szCs w:val="20"/>
              </w:rPr>
              <w:t>. (2017</w:t>
            </w:r>
            <w:r w:rsidR="005E5338" w:rsidRPr="0042527A">
              <w:rPr>
                <w:rFonts w:ascii="Arial" w:hAnsi="Arial" w:cs="Arial"/>
                <w:sz w:val="20"/>
                <w:szCs w:val="20"/>
              </w:rPr>
              <w:t>) w</w:t>
            </w:r>
            <w:r w:rsidRPr="0042527A">
              <w:rPr>
                <w:rFonts w:ascii="Arial" w:hAnsi="Arial" w:cs="Arial"/>
                <w:sz w:val="20"/>
                <w:szCs w:val="20"/>
              </w:rPr>
              <w:t xml:space="preserve">as substantially </w:t>
            </w:r>
            <w:r w:rsidR="005E5338" w:rsidRPr="0042527A">
              <w:rPr>
                <w:rFonts w:ascii="Arial" w:hAnsi="Arial" w:cs="Arial"/>
                <w:sz w:val="20"/>
                <w:szCs w:val="20"/>
              </w:rPr>
              <w:t>overestimated.</w:t>
            </w:r>
          </w:p>
          <w:p w14:paraId="5F4D91A8" w14:textId="40C4E82D" w:rsidR="00B338FD" w:rsidRPr="00787B4C" w:rsidRDefault="00B338FD" w:rsidP="00DC2648">
            <w:pPr>
              <w:pStyle w:val="ListParagraph"/>
              <w:numPr>
                <w:ilvl w:val="0"/>
                <w:numId w:val="13"/>
              </w:numPr>
              <w:spacing w:after="120"/>
              <w:contextualSpacing w:val="0"/>
              <w:rPr>
                <w:rFonts w:ascii="Arial" w:hAnsi="Arial" w:cs="Arial"/>
                <w:sz w:val="20"/>
                <w:szCs w:val="20"/>
              </w:rPr>
            </w:pPr>
            <w:r w:rsidRPr="00123BB2">
              <w:rPr>
                <w:rFonts w:ascii="Arial" w:hAnsi="Arial" w:cs="Arial"/>
                <w:sz w:val="20"/>
                <w:szCs w:val="20"/>
              </w:rPr>
              <w:t>Note that the</w:t>
            </w:r>
            <w:r w:rsidR="005C03C5">
              <w:rPr>
                <w:rFonts w:ascii="Arial" w:hAnsi="Arial" w:cs="Arial"/>
                <w:sz w:val="20"/>
                <w:szCs w:val="20"/>
              </w:rPr>
              <w:t xml:space="preserve"> </w:t>
            </w:r>
            <w:r w:rsidRPr="00123BB2">
              <w:rPr>
                <w:rFonts w:ascii="Arial" w:hAnsi="Arial" w:cs="Arial"/>
                <w:sz w:val="20"/>
                <w:szCs w:val="20"/>
              </w:rPr>
              <w:t>biomass value of 1,867 tC ha</w:t>
            </w:r>
            <w:r w:rsidRPr="00123BB2">
              <w:rPr>
                <w:rFonts w:ascii="Arial" w:hAnsi="Arial" w:cs="Arial"/>
                <w:sz w:val="20"/>
                <w:szCs w:val="20"/>
                <w:vertAlign w:val="superscript"/>
              </w:rPr>
              <w:t>-1</w:t>
            </w:r>
            <w:r w:rsidRPr="00123BB2">
              <w:rPr>
                <w:rFonts w:ascii="Arial" w:hAnsi="Arial" w:cs="Arial"/>
                <w:sz w:val="20"/>
                <w:szCs w:val="20"/>
              </w:rPr>
              <w:t xml:space="preserve"> in Australian temperate moist </w:t>
            </w:r>
            <w:r w:rsidRPr="00123BB2">
              <w:rPr>
                <w:rFonts w:ascii="Arial" w:hAnsi="Arial" w:cs="Arial"/>
                <w:i/>
                <w:sz w:val="20"/>
                <w:szCs w:val="20"/>
              </w:rPr>
              <w:t>Eucalyptu</w:t>
            </w:r>
            <w:r w:rsidR="00123BB2" w:rsidRPr="00123BB2">
              <w:rPr>
                <w:rFonts w:ascii="Arial" w:hAnsi="Arial" w:cs="Arial"/>
                <w:i/>
                <w:sz w:val="20"/>
                <w:szCs w:val="20"/>
              </w:rPr>
              <w:t xml:space="preserve">s </w:t>
            </w:r>
            <w:r w:rsidRPr="00123BB2">
              <w:rPr>
                <w:rFonts w:ascii="Arial" w:hAnsi="Arial" w:cs="Arial"/>
                <w:sz w:val="20"/>
                <w:szCs w:val="20"/>
              </w:rPr>
              <w:t xml:space="preserve">forests reported </w:t>
            </w:r>
            <w:r w:rsidR="00123BB2" w:rsidRPr="00123BB2">
              <w:rPr>
                <w:rFonts w:ascii="Arial" w:hAnsi="Arial" w:cs="Arial"/>
                <w:sz w:val="20"/>
                <w:szCs w:val="20"/>
              </w:rPr>
              <w:t xml:space="preserve">as the world’s highest </w:t>
            </w:r>
            <w:r w:rsidRPr="00123BB2">
              <w:rPr>
                <w:rFonts w:ascii="Arial" w:hAnsi="Arial" w:cs="Arial"/>
                <w:sz w:val="20"/>
                <w:szCs w:val="20"/>
              </w:rPr>
              <w:t xml:space="preserve">by Keith </w:t>
            </w:r>
            <w:r w:rsidRPr="00123BB2">
              <w:rPr>
                <w:rFonts w:ascii="Arial" w:hAnsi="Arial" w:cs="Arial"/>
                <w:i/>
                <w:sz w:val="20"/>
                <w:szCs w:val="20"/>
              </w:rPr>
              <w:t>et al</w:t>
            </w:r>
            <w:r w:rsidRPr="00123BB2">
              <w:rPr>
                <w:rFonts w:ascii="Arial" w:hAnsi="Arial" w:cs="Arial"/>
                <w:sz w:val="20"/>
                <w:szCs w:val="20"/>
              </w:rPr>
              <w:t xml:space="preserve">. (2009), </w:t>
            </w:r>
            <w:r w:rsidR="00123BB2" w:rsidRPr="00123BB2">
              <w:rPr>
                <w:rFonts w:ascii="Arial" w:hAnsi="Arial" w:cs="Arial"/>
                <w:sz w:val="20"/>
                <w:szCs w:val="20"/>
              </w:rPr>
              <w:t xml:space="preserve">derived from values published by Van Pelt </w:t>
            </w:r>
            <w:r w:rsidR="00123BB2" w:rsidRPr="00123BB2">
              <w:rPr>
                <w:rFonts w:ascii="Arial" w:hAnsi="Arial" w:cs="Arial"/>
                <w:i/>
                <w:sz w:val="20"/>
                <w:szCs w:val="20"/>
              </w:rPr>
              <w:t>et al</w:t>
            </w:r>
            <w:r w:rsidR="00123BB2" w:rsidRPr="00123BB2">
              <w:rPr>
                <w:rFonts w:ascii="Arial" w:hAnsi="Arial" w:cs="Arial"/>
                <w:sz w:val="20"/>
                <w:szCs w:val="20"/>
              </w:rPr>
              <w:t xml:space="preserve">. (2004) for living plus dead total biomass in &gt;100 year-old </w:t>
            </w:r>
            <w:r w:rsidR="00123BB2" w:rsidRPr="00123BB2">
              <w:rPr>
                <w:rFonts w:ascii="Arial" w:hAnsi="Arial" w:cs="Arial"/>
                <w:i/>
                <w:sz w:val="20"/>
                <w:szCs w:val="20"/>
              </w:rPr>
              <w:t>E. regnans</w:t>
            </w:r>
            <w:r w:rsidR="00123BB2" w:rsidRPr="00123BB2">
              <w:rPr>
                <w:rFonts w:ascii="Arial" w:hAnsi="Arial" w:cs="Arial"/>
                <w:sz w:val="20"/>
                <w:szCs w:val="20"/>
              </w:rPr>
              <w:t xml:space="preserve"> forest, </w:t>
            </w:r>
            <w:r w:rsidR="00123BB2">
              <w:rPr>
                <w:rFonts w:ascii="Arial" w:hAnsi="Arial" w:cs="Arial"/>
                <w:sz w:val="20"/>
                <w:szCs w:val="20"/>
              </w:rPr>
              <w:t xml:space="preserve">approaches </w:t>
            </w:r>
            <w:r w:rsidRPr="00123BB2">
              <w:rPr>
                <w:rFonts w:ascii="Arial" w:hAnsi="Arial" w:cs="Arial"/>
                <w:sz w:val="20"/>
                <w:szCs w:val="20"/>
              </w:rPr>
              <w:t xml:space="preserve">the order of magnitude of the value misreported by Ramachandran </w:t>
            </w:r>
            <w:r w:rsidRPr="00123BB2">
              <w:rPr>
                <w:rFonts w:ascii="Arial" w:hAnsi="Arial" w:cs="Arial"/>
                <w:i/>
                <w:sz w:val="20"/>
                <w:szCs w:val="20"/>
              </w:rPr>
              <w:t>et al</w:t>
            </w:r>
            <w:r w:rsidRPr="00123BB2">
              <w:rPr>
                <w:rFonts w:ascii="Arial" w:hAnsi="Arial" w:cs="Arial"/>
                <w:sz w:val="20"/>
                <w:szCs w:val="20"/>
              </w:rPr>
              <w:t xml:space="preserve">. (2007) </w:t>
            </w:r>
            <w:r w:rsidR="00123BB2">
              <w:rPr>
                <w:rFonts w:ascii="Arial" w:hAnsi="Arial" w:cs="Arial"/>
                <w:sz w:val="20"/>
                <w:szCs w:val="20"/>
              </w:rPr>
              <w:t>when soil carbon is also taken into account</w:t>
            </w:r>
            <w:r w:rsidR="00123BB2" w:rsidRPr="00123BB2">
              <w:rPr>
                <w:rFonts w:ascii="Arial" w:hAnsi="Arial" w:cs="Arial"/>
                <w:sz w:val="20"/>
                <w:szCs w:val="20"/>
              </w:rPr>
              <w:t xml:space="preserve"> </w:t>
            </w:r>
            <w:r w:rsidRPr="00123BB2">
              <w:rPr>
                <w:rFonts w:ascii="Arial" w:hAnsi="Arial" w:cs="Arial"/>
                <w:sz w:val="20"/>
                <w:szCs w:val="20"/>
              </w:rPr>
              <w:t xml:space="preserve">making </w:t>
            </w:r>
            <w:r w:rsidR="00DC2648">
              <w:rPr>
                <w:rFonts w:ascii="Arial" w:hAnsi="Arial" w:cs="Arial"/>
                <w:sz w:val="20"/>
                <w:szCs w:val="20"/>
              </w:rPr>
              <w:t xml:space="preserve">this </w:t>
            </w:r>
            <w:r w:rsidR="00123BB2" w:rsidRPr="00123BB2">
              <w:rPr>
                <w:rFonts w:ascii="Arial" w:hAnsi="Arial" w:cs="Arial"/>
                <w:sz w:val="20"/>
                <w:szCs w:val="20"/>
              </w:rPr>
              <w:t xml:space="preserve">value </w:t>
            </w:r>
            <w:r w:rsidRPr="00123BB2">
              <w:rPr>
                <w:rFonts w:ascii="Arial" w:hAnsi="Arial" w:cs="Arial"/>
                <w:sz w:val="20"/>
                <w:szCs w:val="20"/>
              </w:rPr>
              <w:t>a</w:t>
            </w:r>
            <w:r w:rsidRPr="007A6974">
              <w:rPr>
                <w:rFonts w:ascii="Arial" w:hAnsi="Arial" w:cs="Arial"/>
                <w:sz w:val="20"/>
                <w:szCs w:val="20"/>
              </w:rPr>
              <w:t xml:space="preserve">ppear </w:t>
            </w:r>
            <w:r w:rsidR="005C03C5">
              <w:rPr>
                <w:rFonts w:ascii="Arial" w:hAnsi="Arial" w:cs="Arial"/>
                <w:sz w:val="20"/>
                <w:szCs w:val="20"/>
              </w:rPr>
              <w:t xml:space="preserve">more </w:t>
            </w:r>
            <w:r w:rsidRPr="007A6974">
              <w:rPr>
                <w:rFonts w:ascii="Arial" w:hAnsi="Arial" w:cs="Arial"/>
                <w:sz w:val="20"/>
                <w:szCs w:val="20"/>
              </w:rPr>
              <w:t>plausible if high.</w:t>
            </w:r>
          </w:p>
        </w:tc>
      </w:tr>
      <w:tr w:rsidR="00D42A76" w:rsidRPr="001B23AB" w14:paraId="56CC89AA" w14:textId="77777777" w:rsidTr="00B77AD2">
        <w:tc>
          <w:tcPr>
            <w:tcW w:w="9016" w:type="dxa"/>
          </w:tcPr>
          <w:p w14:paraId="1B310B03" w14:textId="1234262B" w:rsidR="00A02353" w:rsidRPr="001B23AB" w:rsidRDefault="00A02353" w:rsidP="00F61A7A">
            <w:pPr>
              <w:spacing w:after="120"/>
              <w:rPr>
                <w:rFonts w:ascii="Arial" w:hAnsi="Arial" w:cs="Arial"/>
                <w:sz w:val="20"/>
                <w:szCs w:val="20"/>
              </w:rPr>
            </w:pPr>
            <w:r w:rsidRPr="001B23AB">
              <w:rPr>
                <w:rFonts w:ascii="Arial" w:hAnsi="Arial" w:cs="Arial"/>
                <w:sz w:val="20"/>
                <w:szCs w:val="20"/>
              </w:rPr>
              <w:t xml:space="preserve">Chaturvedi </w:t>
            </w:r>
            <w:r w:rsidRPr="001B23AB">
              <w:rPr>
                <w:rFonts w:ascii="Arial" w:hAnsi="Arial" w:cs="Arial"/>
                <w:i/>
                <w:sz w:val="20"/>
                <w:szCs w:val="20"/>
              </w:rPr>
              <w:t>et al</w:t>
            </w:r>
            <w:r w:rsidRPr="001B23AB">
              <w:rPr>
                <w:rFonts w:ascii="Arial" w:hAnsi="Arial" w:cs="Arial"/>
                <w:sz w:val="20"/>
                <w:szCs w:val="20"/>
              </w:rPr>
              <w:t>. (2011) report from study of a tropical dry forest (not specifically evergreen) in Uttar Pradesh state, India, that “</w:t>
            </w:r>
            <w:r w:rsidRPr="001B23AB">
              <w:rPr>
                <w:rFonts w:ascii="Arial" w:hAnsi="Arial" w:cs="Arial"/>
                <w:i/>
                <w:sz w:val="20"/>
                <w:szCs w:val="20"/>
              </w:rPr>
              <w:t>Annually, the forest accumulated 5.3 t-C ha</w:t>
            </w:r>
            <w:r w:rsidRPr="001B23AB">
              <w:rPr>
                <w:rFonts w:ascii="Arial" w:hAnsi="Arial" w:cs="Arial"/>
                <w:i/>
                <w:sz w:val="20"/>
                <w:szCs w:val="20"/>
                <w:vertAlign w:val="superscript"/>
              </w:rPr>
              <w:t>−1</w:t>
            </w:r>
            <w:r w:rsidRPr="001B23AB">
              <w:rPr>
                <w:rFonts w:ascii="Arial" w:hAnsi="Arial" w:cs="Arial"/>
                <w:i/>
                <w:sz w:val="20"/>
                <w:szCs w:val="20"/>
              </w:rPr>
              <w:t> yr</w:t>
            </w:r>
            <w:r w:rsidRPr="001B23AB">
              <w:rPr>
                <w:rFonts w:ascii="Arial" w:hAnsi="Arial" w:cs="Arial"/>
                <w:i/>
                <w:sz w:val="20"/>
                <w:szCs w:val="20"/>
                <w:vertAlign w:val="superscript"/>
              </w:rPr>
              <w:t>−1</w:t>
            </w:r>
            <w:r w:rsidRPr="001B23AB">
              <w:rPr>
                <w:rFonts w:ascii="Arial" w:hAnsi="Arial" w:cs="Arial"/>
                <w:i/>
                <w:sz w:val="20"/>
                <w:szCs w:val="20"/>
              </w:rPr>
              <w:t xml:space="preserve"> on the most productive, wettest Hathinala site to 0.05 t-C ha</w:t>
            </w:r>
            <w:r w:rsidRPr="001B23AB">
              <w:rPr>
                <w:rFonts w:ascii="Arial" w:hAnsi="Arial" w:cs="Arial"/>
                <w:i/>
                <w:sz w:val="20"/>
                <w:szCs w:val="20"/>
                <w:vertAlign w:val="superscript"/>
              </w:rPr>
              <w:t>−1</w:t>
            </w:r>
            <w:r w:rsidRPr="001B23AB">
              <w:rPr>
                <w:rFonts w:ascii="Arial" w:hAnsi="Arial" w:cs="Arial"/>
                <w:i/>
                <w:sz w:val="20"/>
                <w:szCs w:val="20"/>
              </w:rPr>
              <w:t> yr</w:t>
            </w:r>
            <w:r w:rsidRPr="001B23AB">
              <w:rPr>
                <w:rFonts w:ascii="Arial" w:hAnsi="Arial" w:cs="Arial"/>
                <w:i/>
                <w:sz w:val="20"/>
                <w:szCs w:val="20"/>
                <w:vertAlign w:val="superscript"/>
              </w:rPr>
              <w:t>−1</w:t>
            </w:r>
            <w:r w:rsidRPr="001B23AB">
              <w:rPr>
                <w:rFonts w:ascii="Arial" w:hAnsi="Arial" w:cs="Arial"/>
                <w:i/>
                <w:sz w:val="20"/>
                <w:szCs w:val="20"/>
              </w:rPr>
              <w:t xml:space="preserve"> on the least productive, driest Kotwa site. This study indicated a marked patchy distribution of carbon density (151 t-C ha</w:t>
            </w:r>
            <w:r w:rsidRPr="001B23AB">
              <w:rPr>
                <w:rFonts w:ascii="Arial" w:hAnsi="Arial" w:cs="Arial"/>
                <w:i/>
                <w:sz w:val="20"/>
                <w:szCs w:val="20"/>
                <w:vertAlign w:val="superscript"/>
              </w:rPr>
              <w:t>−1</w:t>
            </w:r>
            <w:r w:rsidRPr="001B23AB">
              <w:rPr>
                <w:rFonts w:ascii="Arial" w:hAnsi="Arial" w:cs="Arial"/>
                <w:i/>
                <w:sz w:val="20"/>
                <w:szCs w:val="20"/>
              </w:rPr>
              <w:t xml:space="preserve"> on the Hathinala site to 15.6 t-C ha</w:t>
            </w:r>
            <w:r w:rsidRPr="001B23AB">
              <w:rPr>
                <w:rFonts w:ascii="Arial" w:hAnsi="Arial" w:cs="Arial"/>
                <w:i/>
                <w:sz w:val="20"/>
                <w:szCs w:val="20"/>
                <w:vertAlign w:val="superscript"/>
              </w:rPr>
              <w:t>−1</w:t>
            </w:r>
            <w:r w:rsidRPr="001B23AB">
              <w:rPr>
                <w:rFonts w:ascii="Arial" w:hAnsi="Arial" w:cs="Arial"/>
                <w:i/>
                <w:sz w:val="20"/>
                <w:szCs w:val="20"/>
              </w:rPr>
              <w:t xml:space="preserve"> on the Kotwa site); the maximum value was more than nine times the minimum value</w:t>
            </w:r>
            <w:r w:rsidRPr="001B23AB">
              <w:rPr>
                <w:rFonts w:ascii="Arial" w:hAnsi="Arial" w:cs="Arial"/>
                <w:sz w:val="20"/>
                <w:szCs w:val="20"/>
              </w:rPr>
              <w:t>”.</w:t>
            </w:r>
          </w:p>
          <w:p w14:paraId="18DFA513" w14:textId="3B9DC807" w:rsidR="00F06D16" w:rsidRPr="001B23AB" w:rsidRDefault="00F06D16" w:rsidP="00F61A7A">
            <w:pPr>
              <w:pStyle w:val="ListParagraph"/>
              <w:numPr>
                <w:ilvl w:val="0"/>
                <w:numId w:val="13"/>
              </w:numPr>
              <w:spacing w:after="120"/>
              <w:contextualSpacing w:val="0"/>
              <w:rPr>
                <w:rFonts w:ascii="Arial" w:hAnsi="Arial" w:cs="Arial"/>
                <w:sz w:val="20"/>
                <w:szCs w:val="20"/>
              </w:rPr>
            </w:pPr>
            <w:r w:rsidRPr="001B23AB">
              <w:rPr>
                <w:rFonts w:ascii="Arial" w:hAnsi="Arial" w:cs="Arial"/>
                <w:sz w:val="20"/>
                <w:szCs w:val="20"/>
              </w:rPr>
              <w:t>Extrapolation of annual CO</w:t>
            </w:r>
            <w:r w:rsidRPr="001B23AB">
              <w:rPr>
                <w:rFonts w:ascii="Arial" w:hAnsi="Arial" w:cs="Arial"/>
                <w:sz w:val="20"/>
                <w:szCs w:val="20"/>
                <w:vertAlign w:val="subscript"/>
              </w:rPr>
              <w:t>2</w:t>
            </w:r>
            <w:r w:rsidRPr="001B23AB">
              <w:rPr>
                <w:rFonts w:ascii="Arial" w:hAnsi="Arial" w:cs="Arial"/>
                <w:sz w:val="20"/>
                <w:szCs w:val="20"/>
              </w:rPr>
              <w:t xml:space="preserve"> equivalent sequestration rate from these figures could be based on an assumed time scale of progression to climax community, and conversion from C to CO</w:t>
            </w:r>
            <w:r w:rsidRPr="001B23AB">
              <w:rPr>
                <w:rFonts w:ascii="Arial" w:hAnsi="Arial" w:cs="Arial"/>
                <w:sz w:val="20"/>
                <w:szCs w:val="20"/>
                <w:vertAlign w:val="subscript"/>
              </w:rPr>
              <w:t>2</w:t>
            </w:r>
            <w:r w:rsidRPr="001B23AB">
              <w:rPr>
                <w:rFonts w:ascii="Arial" w:hAnsi="Arial" w:cs="Arial"/>
                <w:sz w:val="20"/>
                <w:szCs w:val="20"/>
              </w:rPr>
              <w:t>, though this has not been calculated as evergreen forest is not specified.</w:t>
            </w:r>
          </w:p>
        </w:tc>
      </w:tr>
      <w:tr w:rsidR="00F06D16" w:rsidRPr="001B23AB" w14:paraId="0FCF0EA7" w14:textId="77777777" w:rsidTr="00B77AD2">
        <w:tc>
          <w:tcPr>
            <w:tcW w:w="9016" w:type="dxa"/>
          </w:tcPr>
          <w:p w14:paraId="19629795" w14:textId="08F2B16A" w:rsidR="00F61A7A" w:rsidRPr="001B23AB" w:rsidRDefault="00F61A7A" w:rsidP="00F61A7A">
            <w:pPr>
              <w:spacing w:after="120"/>
              <w:rPr>
                <w:rFonts w:ascii="Arial" w:hAnsi="Arial" w:cs="Arial"/>
                <w:sz w:val="20"/>
                <w:szCs w:val="20"/>
              </w:rPr>
            </w:pPr>
            <w:r w:rsidRPr="001B23AB">
              <w:rPr>
                <w:rFonts w:ascii="Arial" w:hAnsi="Arial" w:cs="Arial"/>
                <w:sz w:val="20"/>
                <w:szCs w:val="20"/>
              </w:rPr>
              <w:t>Lal and Singh (2000) address the carbon sequestration potential of Indian forests and plantations, deriving a value of at least 0.125 Gt CO</w:t>
            </w:r>
            <w:r w:rsidRPr="001B23AB">
              <w:rPr>
                <w:rFonts w:ascii="Arial" w:hAnsi="Arial" w:cs="Arial"/>
                <w:sz w:val="20"/>
                <w:szCs w:val="20"/>
                <w:vertAlign w:val="subscript"/>
              </w:rPr>
              <w:t>2</w:t>
            </w:r>
            <w:r w:rsidRPr="001B23AB">
              <w:rPr>
                <w:rFonts w:ascii="Arial" w:hAnsi="Arial" w:cs="Arial"/>
                <w:sz w:val="20"/>
                <w:szCs w:val="20"/>
              </w:rPr>
              <w:t xml:space="preserve"> in 1995 from 64 Mha of forest cover.</w:t>
            </w:r>
          </w:p>
          <w:p w14:paraId="529DEE62" w14:textId="0764CEEC" w:rsidR="00F61A7A" w:rsidRPr="001B23AB" w:rsidRDefault="00F61A7A" w:rsidP="002F754B">
            <w:pPr>
              <w:pStyle w:val="ListParagraph"/>
              <w:numPr>
                <w:ilvl w:val="0"/>
                <w:numId w:val="13"/>
              </w:numPr>
              <w:spacing w:after="120"/>
              <w:contextualSpacing w:val="0"/>
              <w:rPr>
                <w:rFonts w:ascii="Arial" w:hAnsi="Arial" w:cs="Arial"/>
                <w:sz w:val="20"/>
                <w:szCs w:val="20"/>
              </w:rPr>
            </w:pPr>
            <w:r w:rsidRPr="001B23AB">
              <w:rPr>
                <w:rFonts w:ascii="Arial" w:hAnsi="Arial" w:cs="Arial"/>
                <w:sz w:val="20"/>
                <w:szCs w:val="20"/>
              </w:rPr>
              <w:t>This value covers all forest types and is a generalisation, so is of limited value specifically to address the potential of TDEF.  However, division of 0.125 Gt CO</w:t>
            </w:r>
            <w:r w:rsidRPr="001B23AB">
              <w:rPr>
                <w:rFonts w:ascii="Arial" w:hAnsi="Arial" w:cs="Arial"/>
                <w:sz w:val="20"/>
                <w:szCs w:val="20"/>
                <w:vertAlign w:val="subscript"/>
              </w:rPr>
              <w:t>2</w:t>
            </w:r>
            <w:r w:rsidRPr="001B23AB">
              <w:rPr>
                <w:rFonts w:ascii="Arial" w:hAnsi="Arial" w:cs="Arial"/>
                <w:sz w:val="20"/>
                <w:szCs w:val="20"/>
              </w:rPr>
              <w:t xml:space="preserve"> by 64 Mha yields a sequestration rate of approximately 2 tCO2 ha</w:t>
            </w:r>
            <w:r w:rsidRPr="001B23AB">
              <w:rPr>
                <w:rFonts w:ascii="Arial" w:hAnsi="Arial" w:cs="Arial"/>
                <w:sz w:val="20"/>
                <w:szCs w:val="20"/>
                <w:vertAlign w:val="superscript"/>
              </w:rPr>
              <w:t>-1</w:t>
            </w:r>
            <w:r w:rsidRPr="001B23AB">
              <w:rPr>
                <w:rFonts w:ascii="Arial" w:hAnsi="Arial" w:cs="Arial"/>
                <w:sz w:val="20"/>
                <w:szCs w:val="20"/>
              </w:rPr>
              <w:t xml:space="preserve"> y</w:t>
            </w:r>
            <w:r w:rsidR="002F754B" w:rsidRPr="001B23AB">
              <w:rPr>
                <w:rFonts w:ascii="Arial" w:hAnsi="Arial" w:cs="Arial"/>
                <w:sz w:val="20"/>
                <w:szCs w:val="20"/>
              </w:rPr>
              <w:t>r</w:t>
            </w:r>
            <w:r w:rsidR="002F754B" w:rsidRPr="001B23AB">
              <w:rPr>
                <w:rFonts w:ascii="Arial" w:hAnsi="Arial" w:cs="Arial"/>
                <w:sz w:val="20"/>
                <w:szCs w:val="20"/>
                <w:vertAlign w:val="superscript"/>
              </w:rPr>
              <w:t>-1</w:t>
            </w:r>
            <w:r w:rsidR="002F754B" w:rsidRPr="001B23AB">
              <w:rPr>
                <w:rFonts w:ascii="Arial" w:hAnsi="Arial" w:cs="Arial"/>
                <w:sz w:val="20"/>
                <w:szCs w:val="20"/>
              </w:rPr>
              <w:t>.  This low value compared to those of tropical evergreen forest, appears to result from addressing a wide mix of forest types.</w:t>
            </w:r>
          </w:p>
        </w:tc>
      </w:tr>
      <w:tr w:rsidR="00F61A7A" w:rsidRPr="001B23AB" w14:paraId="0774F9C4" w14:textId="77777777" w:rsidTr="00B77AD2">
        <w:tc>
          <w:tcPr>
            <w:tcW w:w="9016" w:type="dxa"/>
          </w:tcPr>
          <w:p w14:paraId="5F62750F" w14:textId="02E95D11" w:rsidR="00F61A7A" w:rsidRPr="001B23AB" w:rsidRDefault="00F61A7A" w:rsidP="00F61A7A">
            <w:pPr>
              <w:spacing w:after="120"/>
              <w:rPr>
                <w:rFonts w:ascii="Arial" w:hAnsi="Arial" w:cs="Arial"/>
                <w:sz w:val="20"/>
                <w:szCs w:val="20"/>
              </w:rPr>
            </w:pPr>
            <w:r w:rsidRPr="001B23AB">
              <w:rPr>
                <w:rFonts w:ascii="Arial" w:hAnsi="Arial" w:cs="Arial"/>
                <w:sz w:val="20"/>
                <w:szCs w:val="20"/>
              </w:rPr>
              <w:t>Joshi and Singh (2003) produced a conference paper addressing carbon sequestration by rehabilitating degraded forests in India.  The paper reports that 1,008.49 Tg C is sequestered over 75 years.</w:t>
            </w:r>
          </w:p>
          <w:p w14:paraId="32A5387E" w14:textId="690CD291" w:rsidR="00F61A7A" w:rsidRPr="001B23AB" w:rsidRDefault="00F61A7A" w:rsidP="00F61A7A">
            <w:pPr>
              <w:pStyle w:val="ListParagraph"/>
              <w:numPr>
                <w:ilvl w:val="0"/>
                <w:numId w:val="13"/>
              </w:numPr>
              <w:spacing w:after="120"/>
              <w:contextualSpacing w:val="0"/>
              <w:rPr>
                <w:rFonts w:ascii="Arial" w:hAnsi="Arial" w:cs="Arial"/>
                <w:sz w:val="20"/>
                <w:szCs w:val="20"/>
              </w:rPr>
            </w:pPr>
            <w:r w:rsidRPr="001B23AB">
              <w:rPr>
                <w:rFonts w:ascii="Arial" w:hAnsi="Arial" w:cs="Arial"/>
                <w:sz w:val="20"/>
                <w:szCs w:val="20"/>
              </w:rPr>
              <w:t>Simple calculation of these data yields a figure of 13.45 Tg C yr</w:t>
            </w:r>
            <w:r w:rsidRPr="001B23AB">
              <w:rPr>
                <w:rFonts w:ascii="Arial" w:hAnsi="Arial" w:cs="Arial"/>
                <w:sz w:val="20"/>
                <w:szCs w:val="20"/>
                <w:vertAlign w:val="superscript"/>
              </w:rPr>
              <w:t>-1</w:t>
            </w:r>
            <w:r w:rsidRPr="001B23AB">
              <w:rPr>
                <w:rFonts w:ascii="Arial" w:hAnsi="Arial" w:cs="Arial"/>
                <w:sz w:val="20"/>
                <w:szCs w:val="20"/>
              </w:rPr>
              <w:t xml:space="preserve"> but the lack of supporting data in the paper on hectarage as well as coverage of total forest means that no meaningful extrapolation can be made to TDEF sequestration rate.</w:t>
            </w:r>
          </w:p>
        </w:tc>
      </w:tr>
      <w:tr w:rsidR="003A0CBD" w:rsidRPr="001B23AB" w14:paraId="1CB19975" w14:textId="77777777" w:rsidTr="00B77AD2">
        <w:tc>
          <w:tcPr>
            <w:tcW w:w="9016" w:type="dxa"/>
          </w:tcPr>
          <w:p w14:paraId="7BA257D9" w14:textId="6D851662" w:rsidR="003A0CBD" w:rsidRPr="001B23AB" w:rsidRDefault="003A0CBD" w:rsidP="003A0CBD">
            <w:pPr>
              <w:rPr>
                <w:rFonts w:ascii="Arial" w:hAnsi="Arial" w:cs="Arial"/>
                <w:sz w:val="20"/>
                <w:szCs w:val="20"/>
              </w:rPr>
            </w:pPr>
            <w:r w:rsidRPr="001B23AB">
              <w:rPr>
                <w:rFonts w:ascii="Arial" w:hAnsi="Arial" w:cs="Arial"/>
                <w:sz w:val="20"/>
                <w:szCs w:val="20"/>
              </w:rPr>
              <w:t xml:space="preserve">Kishwan </w:t>
            </w:r>
            <w:r w:rsidRPr="001B23AB">
              <w:rPr>
                <w:rFonts w:ascii="Arial" w:hAnsi="Arial" w:cs="Arial"/>
                <w:i/>
                <w:sz w:val="20"/>
                <w:szCs w:val="20"/>
              </w:rPr>
              <w:t>et al</w:t>
            </w:r>
            <w:r w:rsidRPr="001B23AB">
              <w:rPr>
                <w:rFonts w:ascii="Arial" w:hAnsi="Arial" w:cs="Arial"/>
                <w:sz w:val="20"/>
                <w:szCs w:val="20"/>
              </w:rPr>
              <w:t>. (2012) address emission removal capability of India's forest and tree cover, estimating that 37.7 Mt C yr</w:t>
            </w:r>
            <w:r w:rsidRPr="001B23AB">
              <w:rPr>
                <w:rFonts w:ascii="Arial" w:hAnsi="Arial" w:cs="Arial"/>
                <w:sz w:val="20"/>
                <w:szCs w:val="20"/>
                <w:vertAlign w:val="superscript"/>
              </w:rPr>
              <w:t>-1</w:t>
            </w:r>
            <w:r w:rsidRPr="001B23AB">
              <w:rPr>
                <w:rFonts w:ascii="Arial" w:hAnsi="Arial" w:cs="Arial"/>
                <w:sz w:val="20"/>
                <w:szCs w:val="20"/>
              </w:rPr>
              <w:t xml:space="preserve"> were removed from 1995 to 2005 by a forest area 76.87 M ha of forest and tree cover</w:t>
            </w:r>
          </w:p>
          <w:p w14:paraId="4462C879" w14:textId="2CBE9D7C" w:rsidR="003A0CBD" w:rsidRPr="001B23AB" w:rsidRDefault="003A0CBD" w:rsidP="00734EE4">
            <w:pPr>
              <w:pStyle w:val="ListParagraph"/>
              <w:numPr>
                <w:ilvl w:val="0"/>
                <w:numId w:val="13"/>
              </w:numPr>
              <w:rPr>
                <w:rFonts w:ascii="Arial" w:hAnsi="Arial" w:cs="Arial"/>
                <w:sz w:val="20"/>
                <w:szCs w:val="20"/>
              </w:rPr>
            </w:pPr>
            <w:r w:rsidRPr="001B23AB">
              <w:rPr>
                <w:rFonts w:ascii="Arial" w:hAnsi="Arial" w:cs="Arial"/>
                <w:sz w:val="20"/>
                <w:szCs w:val="20"/>
              </w:rPr>
              <w:t>Calculations based on these published figures suggest a removal (carbon capture) rate of 0.049 tC ha</w:t>
            </w:r>
            <w:r w:rsidRPr="001B23AB">
              <w:rPr>
                <w:rFonts w:ascii="Arial" w:hAnsi="Arial" w:cs="Arial"/>
                <w:sz w:val="20"/>
                <w:szCs w:val="20"/>
                <w:vertAlign w:val="superscript"/>
              </w:rPr>
              <w:t>-1</w:t>
            </w:r>
            <w:r w:rsidRPr="001B23AB">
              <w:rPr>
                <w:rFonts w:ascii="Arial" w:hAnsi="Arial" w:cs="Arial"/>
                <w:sz w:val="20"/>
                <w:szCs w:val="20"/>
              </w:rPr>
              <w:t xml:space="preserve"> yr</w:t>
            </w:r>
            <w:r w:rsidRPr="001B23AB">
              <w:rPr>
                <w:rFonts w:ascii="Arial" w:hAnsi="Arial" w:cs="Arial"/>
                <w:sz w:val="20"/>
                <w:szCs w:val="20"/>
                <w:vertAlign w:val="superscript"/>
              </w:rPr>
              <w:t>-1</w:t>
            </w:r>
            <w:r w:rsidRPr="001B23AB">
              <w:rPr>
                <w:rFonts w:ascii="Arial" w:hAnsi="Arial" w:cs="Arial"/>
                <w:sz w:val="20"/>
                <w:szCs w:val="20"/>
              </w:rPr>
              <w:t>.  However, multiple Indian forest types are considered.</w:t>
            </w:r>
            <w:r w:rsidR="002F754B" w:rsidRPr="001B23AB">
              <w:rPr>
                <w:rFonts w:ascii="Arial" w:hAnsi="Arial" w:cs="Arial"/>
                <w:sz w:val="20"/>
                <w:szCs w:val="20"/>
              </w:rPr>
              <w:t xml:space="preserve">  This may explain why figures are low compared to those of </w:t>
            </w:r>
            <w:r w:rsidR="00734EE4">
              <w:rPr>
                <w:rFonts w:ascii="Arial" w:hAnsi="Arial" w:cs="Arial"/>
                <w:sz w:val="20"/>
                <w:szCs w:val="20"/>
              </w:rPr>
              <w:t>TDEF</w:t>
            </w:r>
            <w:r w:rsidR="002F754B" w:rsidRPr="001B23AB">
              <w:rPr>
                <w:rFonts w:ascii="Arial" w:hAnsi="Arial" w:cs="Arial"/>
                <w:sz w:val="20"/>
                <w:szCs w:val="20"/>
              </w:rPr>
              <w:t>.</w:t>
            </w:r>
          </w:p>
        </w:tc>
      </w:tr>
      <w:tr w:rsidR="003A0CBD" w:rsidRPr="001B23AB" w14:paraId="779D929A" w14:textId="77777777" w:rsidTr="00B77AD2">
        <w:tc>
          <w:tcPr>
            <w:tcW w:w="9016" w:type="dxa"/>
          </w:tcPr>
          <w:p w14:paraId="7C5AA7DE" w14:textId="27AC78A3" w:rsidR="002F754B" w:rsidRPr="001B23AB" w:rsidRDefault="002F754B" w:rsidP="00EB7902">
            <w:pPr>
              <w:spacing w:after="120"/>
              <w:rPr>
                <w:rFonts w:ascii="Arial" w:hAnsi="Arial" w:cs="Arial"/>
                <w:sz w:val="20"/>
                <w:szCs w:val="20"/>
              </w:rPr>
            </w:pPr>
            <w:r w:rsidRPr="001B23AB">
              <w:rPr>
                <w:rFonts w:ascii="Arial" w:hAnsi="Arial" w:cs="Arial"/>
                <w:sz w:val="20"/>
                <w:szCs w:val="20"/>
              </w:rPr>
              <w:t xml:space="preserve">Mani </w:t>
            </w:r>
            <w:r w:rsidR="000A1C8F" w:rsidRPr="001B23AB">
              <w:rPr>
                <w:rFonts w:ascii="Arial" w:hAnsi="Arial" w:cs="Arial"/>
                <w:sz w:val="20"/>
                <w:szCs w:val="20"/>
              </w:rPr>
              <w:t xml:space="preserve">and </w:t>
            </w:r>
            <w:r w:rsidRPr="001B23AB">
              <w:rPr>
                <w:rFonts w:ascii="Arial" w:hAnsi="Arial" w:cs="Arial"/>
                <w:sz w:val="20"/>
                <w:szCs w:val="20"/>
              </w:rPr>
              <w:t xml:space="preserve">Parthasarathy (2007) calculate above-ground biomass (AGB) estimates in ten </w:t>
            </w:r>
            <w:r w:rsidR="00734EE4">
              <w:rPr>
                <w:rFonts w:ascii="Arial" w:hAnsi="Arial" w:cs="Arial"/>
                <w:sz w:val="20"/>
                <w:szCs w:val="20"/>
              </w:rPr>
              <w:t>TDEF</w:t>
            </w:r>
            <w:r w:rsidRPr="001B23AB">
              <w:rPr>
                <w:rFonts w:ascii="Arial" w:hAnsi="Arial" w:cs="Arial"/>
                <w:sz w:val="20"/>
                <w:szCs w:val="20"/>
              </w:rPr>
              <w:t xml:space="preserve"> sites of peninsular India, use of two methods calculating AGB values ranging from 39.69-173.10 Mg ha</w:t>
            </w:r>
            <w:r w:rsidRPr="001B23AB">
              <w:rPr>
                <w:rFonts w:ascii="Arial" w:hAnsi="Arial" w:cs="Arial"/>
                <w:sz w:val="20"/>
                <w:szCs w:val="20"/>
                <w:vertAlign w:val="superscript"/>
              </w:rPr>
              <w:t>-1</w:t>
            </w:r>
            <w:r w:rsidRPr="001B23AB">
              <w:rPr>
                <w:rFonts w:ascii="Arial" w:hAnsi="Arial" w:cs="Arial"/>
                <w:sz w:val="20"/>
                <w:szCs w:val="20"/>
              </w:rPr>
              <w:t>.</w:t>
            </w:r>
          </w:p>
          <w:p w14:paraId="1936E1BD" w14:textId="1E9CCFD9" w:rsidR="003A0CBD" w:rsidRPr="001B23AB" w:rsidRDefault="002F754B" w:rsidP="00EB7902">
            <w:pPr>
              <w:pStyle w:val="ListParagraph"/>
              <w:numPr>
                <w:ilvl w:val="0"/>
                <w:numId w:val="13"/>
              </w:numPr>
              <w:spacing w:after="120"/>
              <w:contextualSpacing w:val="0"/>
              <w:rPr>
                <w:rFonts w:ascii="Arial" w:hAnsi="Arial" w:cs="Arial"/>
                <w:sz w:val="20"/>
                <w:szCs w:val="20"/>
              </w:rPr>
            </w:pPr>
            <w:r w:rsidRPr="001B23AB">
              <w:rPr>
                <w:rFonts w:ascii="Arial" w:hAnsi="Arial" w:cs="Arial"/>
                <w:sz w:val="20"/>
                <w:szCs w:val="20"/>
              </w:rPr>
              <w:t xml:space="preserve">Whilst this study does address </w:t>
            </w:r>
            <w:r w:rsidR="00734EE4">
              <w:rPr>
                <w:rFonts w:ascii="Arial" w:hAnsi="Arial" w:cs="Arial"/>
                <w:sz w:val="20"/>
                <w:szCs w:val="20"/>
              </w:rPr>
              <w:t>TDEF</w:t>
            </w:r>
            <w:r w:rsidRPr="001B23AB">
              <w:rPr>
                <w:rFonts w:ascii="Arial" w:hAnsi="Arial" w:cs="Arial"/>
                <w:sz w:val="20"/>
                <w:szCs w:val="20"/>
              </w:rPr>
              <w:t xml:space="preserve"> sites of peninsular India, there are uncertainties created by: (1) no clarity as to whether this is dry or wet weight; (2) exclusion of roots and soil; and (3) that this is stock rather than flow (e.g. rate of sequestration).</w:t>
            </w:r>
          </w:p>
          <w:p w14:paraId="427AAF22" w14:textId="683E234D" w:rsidR="002F754B" w:rsidRPr="001B23AB" w:rsidRDefault="002F754B" w:rsidP="00EB7902">
            <w:pPr>
              <w:pStyle w:val="ListParagraph"/>
              <w:numPr>
                <w:ilvl w:val="0"/>
                <w:numId w:val="13"/>
              </w:numPr>
              <w:spacing w:after="120"/>
              <w:contextualSpacing w:val="0"/>
              <w:rPr>
                <w:rFonts w:ascii="Arial" w:hAnsi="Arial" w:cs="Arial"/>
                <w:sz w:val="20"/>
                <w:szCs w:val="20"/>
              </w:rPr>
            </w:pPr>
            <w:r w:rsidRPr="001B23AB">
              <w:rPr>
                <w:rFonts w:ascii="Arial" w:hAnsi="Arial" w:cs="Arial"/>
                <w:sz w:val="20"/>
                <w:szCs w:val="20"/>
              </w:rPr>
              <w:t>Very crudely assuming that dry mass is presented, multiplying it by 2 as a conservative allowance of root and soil carbon, and multiplying again by 0.491 to give an approximation of carbon mass, this yields a total stock range of 39.0-170.0 M</w:t>
            </w:r>
            <w:r w:rsidR="00EB7902" w:rsidRPr="001B23AB">
              <w:rPr>
                <w:rFonts w:ascii="Arial" w:hAnsi="Arial" w:cs="Arial"/>
                <w:sz w:val="20"/>
                <w:szCs w:val="20"/>
              </w:rPr>
              <w:t>g C ha</w:t>
            </w:r>
            <w:r w:rsidR="00EB7902" w:rsidRPr="001B23AB">
              <w:rPr>
                <w:rFonts w:ascii="Arial" w:hAnsi="Arial" w:cs="Arial"/>
                <w:sz w:val="20"/>
                <w:szCs w:val="20"/>
                <w:vertAlign w:val="superscript"/>
              </w:rPr>
              <w:t>-1</w:t>
            </w:r>
            <w:r w:rsidR="00EB7902" w:rsidRPr="001B23AB">
              <w:rPr>
                <w:rFonts w:ascii="Arial" w:hAnsi="Arial" w:cs="Arial"/>
                <w:sz w:val="20"/>
                <w:szCs w:val="20"/>
              </w:rPr>
              <w:t xml:space="preserve"> (</w:t>
            </w:r>
            <w:r w:rsidRPr="001B23AB">
              <w:rPr>
                <w:rFonts w:ascii="Arial" w:hAnsi="Arial" w:cs="Arial"/>
                <w:sz w:val="20"/>
                <w:szCs w:val="20"/>
              </w:rPr>
              <w:t>= t</w:t>
            </w:r>
            <w:r w:rsidR="00EB7902" w:rsidRPr="001B23AB">
              <w:rPr>
                <w:rFonts w:ascii="Arial" w:hAnsi="Arial" w:cs="Arial"/>
                <w:sz w:val="20"/>
                <w:szCs w:val="20"/>
              </w:rPr>
              <w:t xml:space="preserve">C </w:t>
            </w:r>
            <w:r w:rsidRPr="001B23AB">
              <w:rPr>
                <w:rFonts w:ascii="Arial" w:hAnsi="Arial" w:cs="Arial"/>
                <w:sz w:val="20"/>
                <w:szCs w:val="20"/>
              </w:rPr>
              <w:t>ha</w:t>
            </w:r>
            <w:r w:rsidRPr="001B23AB">
              <w:rPr>
                <w:rFonts w:ascii="Arial" w:hAnsi="Arial" w:cs="Arial"/>
                <w:sz w:val="20"/>
                <w:szCs w:val="20"/>
                <w:vertAlign w:val="superscript"/>
              </w:rPr>
              <w:t>-1</w:t>
            </w:r>
            <w:r w:rsidRPr="001B23AB">
              <w:rPr>
                <w:rFonts w:ascii="Arial" w:hAnsi="Arial" w:cs="Arial"/>
                <w:sz w:val="20"/>
                <w:szCs w:val="20"/>
              </w:rPr>
              <w:t>)</w:t>
            </w:r>
          </w:p>
        </w:tc>
      </w:tr>
      <w:tr w:rsidR="00C96417" w:rsidRPr="001B23AB" w14:paraId="0BB43BD1" w14:textId="77777777" w:rsidTr="00B77AD2">
        <w:tc>
          <w:tcPr>
            <w:tcW w:w="9016" w:type="dxa"/>
          </w:tcPr>
          <w:p w14:paraId="28B500C7" w14:textId="3713D2F1" w:rsidR="00C96417" w:rsidRPr="001B23AB" w:rsidRDefault="00C96417" w:rsidP="00C96417">
            <w:pPr>
              <w:spacing w:after="120"/>
              <w:rPr>
                <w:rFonts w:ascii="Arial" w:hAnsi="Arial" w:cs="Arial"/>
                <w:sz w:val="20"/>
                <w:szCs w:val="20"/>
              </w:rPr>
            </w:pPr>
            <w:r w:rsidRPr="001B23AB">
              <w:rPr>
                <w:rFonts w:ascii="Arial" w:hAnsi="Arial" w:cs="Arial"/>
                <w:sz w:val="20"/>
                <w:szCs w:val="20"/>
              </w:rPr>
              <w:t xml:space="preserve">Gibbs </w:t>
            </w:r>
            <w:r w:rsidRPr="001B23AB">
              <w:rPr>
                <w:rFonts w:ascii="Arial" w:hAnsi="Arial" w:cs="Arial"/>
                <w:i/>
                <w:sz w:val="20"/>
                <w:szCs w:val="20"/>
              </w:rPr>
              <w:t>et al</w:t>
            </w:r>
            <w:r w:rsidRPr="001B23AB">
              <w:rPr>
                <w:rFonts w:ascii="Arial" w:hAnsi="Arial" w:cs="Arial"/>
                <w:sz w:val="20"/>
                <w:szCs w:val="20"/>
              </w:rPr>
              <w:t>. (2007) published a paper on monitoring and estimating tropical forest carbon stocks to support REDD+ implementation, citing a biomass carbon stock estimate for TDEF of 72 t C ha</w:t>
            </w:r>
            <w:r w:rsidRPr="001B23AB">
              <w:rPr>
                <w:rFonts w:ascii="Arial" w:hAnsi="Arial" w:cs="Arial"/>
                <w:sz w:val="20"/>
                <w:szCs w:val="20"/>
                <w:vertAlign w:val="superscript"/>
              </w:rPr>
              <w:t>-1</w:t>
            </w:r>
            <w:r w:rsidR="00013780">
              <w:rPr>
                <w:rFonts w:ascii="Arial" w:hAnsi="Arial" w:cs="Arial"/>
                <w:sz w:val="20"/>
                <w:szCs w:val="20"/>
              </w:rPr>
              <w:t xml:space="preserve"> from IPCC (2007</w:t>
            </w:r>
            <w:r w:rsidRPr="001B23AB">
              <w:rPr>
                <w:rFonts w:ascii="Arial" w:hAnsi="Arial" w:cs="Arial"/>
                <w:sz w:val="20"/>
                <w:szCs w:val="20"/>
              </w:rPr>
              <w:t>).  This estimate includes below ground forest biomass, based on a number of stated assumptions, but not soil organic carbon.</w:t>
            </w:r>
          </w:p>
          <w:p w14:paraId="16B70245" w14:textId="05DEC78B" w:rsidR="00C96417" w:rsidRPr="001B23AB" w:rsidRDefault="00C96417" w:rsidP="00C96417">
            <w:pPr>
              <w:pStyle w:val="ListParagraph"/>
              <w:numPr>
                <w:ilvl w:val="0"/>
                <w:numId w:val="13"/>
              </w:numPr>
              <w:spacing w:after="120"/>
              <w:contextualSpacing w:val="0"/>
              <w:rPr>
                <w:rFonts w:ascii="Arial" w:hAnsi="Arial" w:cs="Arial"/>
                <w:sz w:val="20"/>
                <w:szCs w:val="20"/>
              </w:rPr>
            </w:pPr>
            <w:r w:rsidRPr="001B23AB">
              <w:rPr>
                <w:rFonts w:ascii="Arial" w:hAnsi="Arial" w:cs="Arial"/>
                <w:sz w:val="20"/>
                <w:szCs w:val="20"/>
              </w:rPr>
              <w:t>Assuming that soil organic carbon is equivalent to that in biomass (observed by other authors for TDEF) this would yield a total TDEF stock estimate of 144 t C ha</w:t>
            </w:r>
            <w:r w:rsidRPr="001B23AB">
              <w:rPr>
                <w:rFonts w:ascii="Arial" w:hAnsi="Arial" w:cs="Arial"/>
                <w:sz w:val="20"/>
                <w:szCs w:val="20"/>
                <w:vertAlign w:val="superscript"/>
              </w:rPr>
              <w:t>-1</w:t>
            </w:r>
            <w:r w:rsidRPr="001B23AB">
              <w:rPr>
                <w:rFonts w:ascii="Arial" w:hAnsi="Arial" w:cs="Arial"/>
                <w:sz w:val="20"/>
                <w:szCs w:val="20"/>
              </w:rPr>
              <w:t xml:space="preserve"> (or 528 t CO</w:t>
            </w:r>
            <w:r w:rsidRPr="001B23AB">
              <w:rPr>
                <w:rFonts w:ascii="Arial" w:hAnsi="Arial" w:cs="Arial"/>
                <w:sz w:val="20"/>
                <w:szCs w:val="20"/>
                <w:vertAlign w:val="subscript"/>
              </w:rPr>
              <w:t>2</w:t>
            </w:r>
            <w:r w:rsidRPr="001B23AB">
              <w:rPr>
                <w:rFonts w:ascii="Arial" w:hAnsi="Arial" w:cs="Arial"/>
                <w:sz w:val="20"/>
                <w:szCs w:val="20"/>
              </w:rPr>
              <w:t xml:space="preserve"> ha</w:t>
            </w:r>
            <w:r w:rsidRPr="001B23AB">
              <w:rPr>
                <w:rFonts w:ascii="Arial" w:hAnsi="Arial" w:cs="Arial"/>
                <w:sz w:val="20"/>
                <w:szCs w:val="20"/>
                <w:vertAlign w:val="superscript"/>
              </w:rPr>
              <w:t>-1</w:t>
            </w:r>
            <w:r w:rsidRPr="001B23AB">
              <w:rPr>
                <w:rFonts w:ascii="Arial" w:hAnsi="Arial" w:cs="Arial"/>
                <w:sz w:val="20"/>
                <w:szCs w:val="20"/>
              </w:rPr>
              <w:t>)</w:t>
            </w:r>
          </w:p>
          <w:p w14:paraId="4F625DC5" w14:textId="2C6B7B8B" w:rsidR="00C96417" w:rsidRPr="001B23AB" w:rsidRDefault="00C96417" w:rsidP="00C96417">
            <w:pPr>
              <w:pStyle w:val="ListParagraph"/>
              <w:numPr>
                <w:ilvl w:val="0"/>
                <w:numId w:val="13"/>
              </w:numPr>
              <w:spacing w:after="120"/>
              <w:contextualSpacing w:val="0"/>
              <w:rPr>
                <w:rFonts w:ascii="Arial" w:hAnsi="Arial" w:cs="Arial"/>
                <w:sz w:val="20"/>
                <w:szCs w:val="20"/>
              </w:rPr>
            </w:pPr>
            <w:r w:rsidRPr="001B23AB">
              <w:rPr>
                <w:rFonts w:ascii="Arial" w:hAnsi="Arial" w:cs="Arial"/>
                <w:sz w:val="20"/>
                <w:szCs w:val="20"/>
              </w:rPr>
              <w:t>If this stock value is considered robust, a sequestration value could be calculated from an assumed baseline condition pre-restoration, averaged over growth to climax community</w:t>
            </w:r>
          </w:p>
        </w:tc>
      </w:tr>
      <w:tr w:rsidR="00C96417" w:rsidRPr="001B23AB" w14:paraId="62F8F507" w14:textId="77777777" w:rsidTr="00B77AD2">
        <w:tc>
          <w:tcPr>
            <w:tcW w:w="9016" w:type="dxa"/>
          </w:tcPr>
          <w:p w14:paraId="250E2B88" w14:textId="2E845C0D" w:rsidR="00C96417" w:rsidRPr="001B23AB" w:rsidRDefault="00C96417" w:rsidP="00184D1A">
            <w:pPr>
              <w:spacing w:after="120"/>
              <w:rPr>
                <w:rFonts w:ascii="Arial" w:hAnsi="Arial" w:cs="Arial"/>
                <w:sz w:val="20"/>
                <w:szCs w:val="20"/>
              </w:rPr>
            </w:pPr>
            <w:r w:rsidRPr="001B23AB">
              <w:rPr>
                <w:rFonts w:ascii="Arial" w:hAnsi="Arial" w:cs="Arial"/>
                <w:sz w:val="20"/>
                <w:szCs w:val="20"/>
              </w:rPr>
              <w:t xml:space="preserve">Kaul (2010) published a PhD thesis </w:t>
            </w:r>
            <w:r w:rsidRPr="001B23AB">
              <w:rPr>
                <w:rFonts w:ascii="Arial" w:hAnsi="Arial" w:cs="Arial"/>
                <w:i/>
                <w:sz w:val="20"/>
                <w:szCs w:val="20"/>
              </w:rPr>
              <w:t>Carbon budgets and carbon sequestration potential of Indian forests</w:t>
            </w:r>
            <w:r w:rsidRPr="001B23AB">
              <w:rPr>
                <w:rFonts w:ascii="Arial" w:hAnsi="Arial" w:cs="Arial"/>
                <w:sz w:val="20"/>
                <w:szCs w:val="20"/>
              </w:rPr>
              <w:t xml:space="preserve">, </w:t>
            </w:r>
            <w:r w:rsidR="000A0305" w:rsidRPr="001B23AB">
              <w:rPr>
                <w:rFonts w:ascii="Arial" w:hAnsi="Arial" w:cs="Arial"/>
                <w:sz w:val="20"/>
                <w:szCs w:val="20"/>
              </w:rPr>
              <w:t>found that between 1992 and 2002 about 0.79 Mha of forests were lost and 4.64 Mha were reforested giving a net increase in the total forest cover of 3.87</w:t>
            </w:r>
            <w:r w:rsidR="00184D1A" w:rsidRPr="001B23AB">
              <w:rPr>
                <w:rFonts w:ascii="Arial" w:hAnsi="Arial" w:cs="Arial"/>
                <w:sz w:val="20"/>
                <w:szCs w:val="20"/>
              </w:rPr>
              <w:t xml:space="preserve"> </w:t>
            </w:r>
            <w:r w:rsidR="000A0305" w:rsidRPr="001B23AB">
              <w:rPr>
                <w:rFonts w:ascii="Arial" w:hAnsi="Arial" w:cs="Arial"/>
                <w:sz w:val="20"/>
                <w:szCs w:val="20"/>
              </w:rPr>
              <w:t>Mha</w:t>
            </w:r>
            <w:r w:rsidR="00184D1A" w:rsidRPr="001B23AB">
              <w:rPr>
                <w:rFonts w:ascii="Arial" w:hAnsi="Arial" w:cs="Arial"/>
                <w:sz w:val="20"/>
                <w:szCs w:val="20"/>
              </w:rPr>
              <w:t xml:space="preserve">, with </w:t>
            </w:r>
            <w:r w:rsidR="000A0305" w:rsidRPr="001B23AB">
              <w:rPr>
                <w:rFonts w:ascii="Arial" w:hAnsi="Arial" w:cs="Arial"/>
                <w:sz w:val="20"/>
                <w:szCs w:val="20"/>
              </w:rPr>
              <w:t>carbon stocks in Indian forests increas</w:t>
            </w:r>
            <w:r w:rsidR="00184D1A" w:rsidRPr="001B23AB">
              <w:rPr>
                <w:rFonts w:ascii="Arial" w:hAnsi="Arial" w:cs="Arial"/>
                <w:sz w:val="20"/>
                <w:szCs w:val="20"/>
              </w:rPr>
              <w:t xml:space="preserve">ing </w:t>
            </w:r>
            <w:r w:rsidR="000A0305" w:rsidRPr="001B23AB">
              <w:rPr>
                <w:rFonts w:ascii="Arial" w:hAnsi="Arial" w:cs="Arial"/>
                <w:sz w:val="20"/>
                <w:szCs w:val="20"/>
              </w:rPr>
              <w:t>from 2849 Tg C</w:t>
            </w:r>
            <w:r w:rsidR="00184D1A" w:rsidRPr="001B23AB">
              <w:rPr>
                <w:rFonts w:ascii="Arial" w:hAnsi="Arial" w:cs="Arial"/>
                <w:sz w:val="20"/>
                <w:szCs w:val="20"/>
              </w:rPr>
              <w:t xml:space="preserve"> </w:t>
            </w:r>
            <w:r w:rsidR="000A0305" w:rsidRPr="001B23AB">
              <w:rPr>
                <w:rFonts w:ascii="Arial" w:hAnsi="Arial" w:cs="Arial"/>
                <w:sz w:val="20"/>
                <w:szCs w:val="20"/>
              </w:rPr>
              <w:t>to 2890 Tg C</w:t>
            </w:r>
            <w:r w:rsidR="00184D1A" w:rsidRPr="001B23AB">
              <w:rPr>
                <w:rFonts w:ascii="Arial" w:hAnsi="Arial" w:cs="Arial"/>
                <w:sz w:val="20"/>
                <w:szCs w:val="20"/>
              </w:rPr>
              <w:t xml:space="preserve"> (</w:t>
            </w:r>
            <w:r w:rsidR="000A0305" w:rsidRPr="001B23AB">
              <w:rPr>
                <w:rFonts w:ascii="Arial" w:hAnsi="Arial" w:cs="Arial"/>
                <w:sz w:val="20"/>
                <w:szCs w:val="20"/>
              </w:rPr>
              <w:t>an annual increment of 4 Tg of carbon and an average</w:t>
            </w:r>
            <w:r w:rsidR="00184D1A" w:rsidRPr="001B23AB">
              <w:rPr>
                <w:rFonts w:ascii="Arial" w:hAnsi="Arial" w:cs="Arial"/>
                <w:sz w:val="20"/>
                <w:szCs w:val="20"/>
              </w:rPr>
              <w:t xml:space="preserve"> </w:t>
            </w:r>
            <w:r w:rsidR="000A0305" w:rsidRPr="001B23AB">
              <w:rPr>
                <w:rFonts w:ascii="Arial" w:hAnsi="Arial" w:cs="Arial"/>
                <w:sz w:val="20"/>
                <w:szCs w:val="20"/>
              </w:rPr>
              <w:t>density of 43 Mg C ha</w:t>
            </w:r>
            <w:r w:rsidR="000A0305" w:rsidRPr="001B23AB">
              <w:rPr>
                <w:rFonts w:ascii="Arial" w:hAnsi="Arial" w:cs="Arial"/>
                <w:sz w:val="20"/>
                <w:szCs w:val="20"/>
                <w:vertAlign w:val="superscript"/>
              </w:rPr>
              <w:t>-1</w:t>
            </w:r>
            <w:r w:rsidR="00184D1A" w:rsidRPr="001B23AB">
              <w:rPr>
                <w:rFonts w:ascii="Arial" w:hAnsi="Arial" w:cs="Arial"/>
                <w:sz w:val="20"/>
                <w:szCs w:val="20"/>
              </w:rPr>
              <w:t>) over the same period.</w:t>
            </w:r>
          </w:p>
          <w:p w14:paraId="0F55A072" w14:textId="4B89558B" w:rsidR="00C96417" w:rsidRPr="001B23AB" w:rsidRDefault="00184D1A" w:rsidP="00184D1A">
            <w:pPr>
              <w:pStyle w:val="ListParagraph"/>
              <w:numPr>
                <w:ilvl w:val="0"/>
                <w:numId w:val="13"/>
              </w:numPr>
              <w:spacing w:after="120"/>
              <w:contextualSpacing w:val="0"/>
              <w:rPr>
                <w:rFonts w:ascii="Arial" w:hAnsi="Arial" w:cs="Arial"/>
                <w:sz w:val="20"/>
                <w:szCs w:val="20"/>
              </w:rPr>
            </w:pPr>
            <w:r w:rsidRPr="001B23AB">
              <w:rPr>
                <w:rFonts w:ascii="Arial" w:hAnsi="Arial" w:cs="Arial"/>
                <w:sz w:val="20"/>
                <w:szCs w:val="20"/>
              </w:rPr>
              <w:t>These figures indicate not only stock, but also that the forest resource is dynamic with reforestation and plantations and deforestation occurring simultaneously.</w:t>
            </w:r>
          </w:p>
        </w:tc>
      </w:tr>
      <w:tr w:rsidR="00184D1A" w:rsidRPr="001B23AB" w14:paraId="14C25EDD" w14:textId="77777777" w:rsidTr="00B77AD2">
        <w:tc>
          <w:tcPr>
            <w:tcW w:w="9016" w:type="dxa"/>
          </w:tcPr>
          <w:p w14:paraId="5E8357DB" w14:textId="5239D7A4" w:rsidR="00184D1A" w:rsidRPr="001B23AB" w:rsidRDefault="00184D1A" w:rsidP="00184D1A">
            <w:pPr>
              <w:spacing w:after="120"/>
              <w:rPr>
                <w:rFonts w:ascii="Arial" w:hAnsi="Arial" w:cs="Arial"/>
                <w:sz w:val="20"/>
                <w:szCs w:val="20"/>
              </w:rPr>
            </w:pPr>
            <w:r w:rsidRPr="001B23AB">
              <w:rPr>
                <w:rFonts w:ascii="Arial" w:hAnsi="Arial" w:cs="Arial"/>
                <w:sz w:val="20"/>
                <w:szCs w:val="20"/>
              </w:rPr>
              <w:t>Ravindranath and Somashekhar (1995) highlighted the need to understand carbon sequestration potential of forestry and its financial implications, estimating that then current Indian C emissions from deforestation were nearly offset by C sequestration in forests under succession and tree plantations, highlighting the ne</w:t>
            </w:r>
            <w:r w:rsidR="00787B4C">
              <w:rPr>
                <w:rFonts w:ascii="Arial" w:hAnsi="Arial" w:cs="Arial"/>
                <w:sz w:val="20"/>
                <w:szCs w:val="20"/>
              </w:rPr>
              <w:t>e</w:t>
            </w:r>
            <w:r w:rsidRPr="001B23AB">
              <w:rPr>
                <w:rFonts w:ascii="Arial" w:hAnsi="Arial" w:cs="Arial"/>
                <w:sz w:val="20"/>
                <w:szCs w:val="20"/>
              </w:rPr>
              <w:t>d for investment as the cost per tonne of C sequestered through forestry options was lower than that for energy generation options.</w:t>
            </w:r>
          </w:p>
          <w:p w14:paraId="5B778F54" w14:textId="33DC55AF" w:rsidR="00184D1A" w:rsidRPr="001B23AB" w:rsidRDefault="00184D1A" w:rsidP="00184D1A">
            <w:pPr>
              <w:pStyle w:val="ListParagraph"/>
              <w:numPr>
                <w:ilvl w:val="0"/>
                <w:numId w:val="13"/>
              </w:numPr>
              <w:spacing w:after="120"/>
              <w:contextualSpacing w:val="0"/>
              <w:rPr>
                <w:rFonts w:ascii="Arial" w:hAnsi="Arial" w:cs="Arial"/>
                <w:sz w:val="20"/>
                <w:szCs w:val="20"/>
              </w:rPr>
            </w:pPr>
            <w:r w:rsidRPr="001B23AB">
              <w:rPr>
                <w:rFonts w:ascii="Arial" w:hAnsi="Arial" w:cs="Arial"/>
                <w:sz w:val="20"/>
                <w:szCs w:val="20"/>
              </w:rPr>
              <w:t>This paper sheds interesting economic light on forest management for carbon without providing any new insight into actual carbon sequestration rates, and certainly not for any specific forest type.</w:t>
            </w:r>
          </w:p>
        </w:tc>
      </w:tr>
      <w:tr w:rsidR="00184D1A" w:rsidRPr="001B23AB" w14:paraId="7DB67848" w14:textId="77777777" w:rsidTr="00B77AD2">
        <w:tc>
          <w:tcPr>
            <w:tcW w:w="9016" w:type="dxa"/>
          </w:tcPr>
          <w:p w14:paraId="54DAB6F6" w14:textId="66A7C0F6" w:rsidR="00184D1A" w:rsidRPr="001B23AB" w:rsidRDefault="00184D1A" w:rsidP="00F44DF6">
            <w:pPr>
              <w:spacing w:after="120"/>
              <w:rPr>
                <w:rFonts w:ascii="Arial" w:hAnsi="Arial" w:cs="Arial"/>
                <w:sz w:val="20"/>
                <w:szCs w:val="20"/>
              </w:rPr>
            </w:pPr>
            <w:r w:rsidRPr="001B23AB">
              <w:rPr>
                <w:rFonts w:ascii="Arial" w:hAnsi="Arial" w:cs="Arial"/>
                <w:sz w:val="20"/>
                <w:szCs w:val="20"/>
              </w:rPr>
              <w:t>Mohapatra</w:t>
            </w:r>
            <w:r w:rsidR="00843424" w:rsidRPr="001B23AB">
              <w:rPr>
                <w:rFonts w:ascii="Arial" w:hAnsi="Arial" w:cs="Arial"/>
                <w:sz w:val="20"/>
                <w:szCs w:val="20"/>
              </w:rPr>
              <w:t xml:space="preserve"> </w:t>
            </w:r>
            <w:r w:rsidRPr="001B23AB">
              <w:rPr>
                <w:rFonts w:ascii="Arial" w:hAnsi="Arial" w:cs="Arial"/>
                <w:sz w:val="20"/>
                <w:szCs w:val="20"/>
              </w:rPr>
              <w:t>(2008)</w:t>
            </w:r>
            <w:r w:rsidR="00843424" w:rsidRPr="001B23AB">
              <w:rPr>
                <w:rFonts w:ascii="Arial" w:hAnsi="Arial" w:cs="Arial"/>
                <w:sz w:val="20"/>
                <w:szCs w:val="20"/>
              </w:rPr>
              <w:t xml:space="preserve"> assessed a forestry-</w:t>
            </w:r>
            <w:r w:rsidRPr="001B23AB">
              <w:rPr>
                <w:rFonts w:ascii="Arial" w:hAnsi="Arial" w:cs="Arial"/>
                <w:sz w:val="20"/>
                <w:szCs w:val="20"/>
              </w:rPr>
              <w:t>based carbon sequestration option for India</w:t>
            </w:r>
            <w:r w:rsidR="00843424" w:rsidRPr="001B23AB">
              <w:rPr>
                <w:rFonts w:ascii="Arial" w:hAnsi="Arial" w:cs="Arial"/>
                <w:sz w:val="20"/>
                <w:szCs w:val="20"/>
              </w:rPr>
              <w:t>, estimating that tropical forest in India holds on average 150-250 Mg C in live biomass which, if productivity were increased by fertilisation at a rate of 0.1% per year, would result in a net biomass C sink of 2.5 Mg C yr</w:t>
            </w:r>
            <w:r w:rsidR="00843424" w:rsidRPr="001B23AB">
              <w:rPr>
                <w:rFonts w:ascii="Arial" w:hAnsi="Arial" w:cs="Arial"/>
                <w:sz w:val="20"/>
                <w:szCs w:val="20"/>
                <w:vertAlign w:val="superscript"/>
              </w:rPr>
              <w:t>-1</w:t>
            </w:r>
            <w:r w:rsidR="00843424" w:rsidRPr="001B23AB">
              <w:rPr>
                <w:rFonts w:ascii="Arial" w:hAnsi="Arial" w:cs="Arial"/>
                <w:sz w:val="20"/>
                <w:szCs w:val="20"/>
              </w:rPr>
              <w:t>.</w:t>
            </w:r>
          </w:p>
          <w:p w14:paraId="3532ECE2" w14:textId="6D9B55A6" w:rsidR="00184D1A" w:rsidRPr="001B23AB" w:rsidRDefault="00843424" w:rsidP="00F44DF6">
            <w:pPr>
              <w:pStyle w:val="ListParagraph"/>
              <w:numPr>
                <w:ilvl w:val="0"/>
                <w:numId w:val="13"/>
              </w:numPr>
              <w:spacing w:after="120"/>
              <w:contextualSpacing w:val="0"/>
              <w:rPr>
                <w:rFonts w:ascii="Arial" w:hAnsi="Arial" w:cs="Arial"/>
                <w:sz w:val="20"/>
                <w:szCs w:val="20"/>
              </w:rPr>
            </w:pPr>
            <w:r w:rsidRPr="001B23AB">
              <w:rPr>
                <w:rFonts w:ascii="Arial" w:hAnsi="Arial" w:cs="Arial"/>
                <w:sz w:val="20"/>
                <w:szCs w:val="20"/>
              </w:rPr>
              <w:t>It is not clear from the paper if this refers to a per hectare figure  but, if it does and assuming that soil carbon accretes at the same rate, enhanced forest productivity could then represent a net sink of 5 tC ha</w:t>
            </w:r>
            <w:r w:rsidRPr="001B23AB">
              <w:rPr>
                <w:rFonts w:ascii="Arial" w:hAnsi="Arial" w:cs="Arial"/>
                <w:sz w:val="20"/>
                <w:szCs w:val="20"/>
                <w:vertAlign w:val="superscript"/>
              </w:rPr>
              <w:t>-1</w:t>
            </w:r>
            <w:r w:rsidRPr="001B23AB">
              <w:rPr>
                <w:rFonts w:ascii="Arial" w:hAnsi="Arial" w:cs="Arial"/>
                <w:sz w:val="20"/>
                <w:szCs w:val="20"/>
              </w:rPr>
              <w:t xml:space="preserve"> yr</w:t>
            </w:r>
            <w:r w:rsidRPr="001B23AB">
              <w:rPr>
                <w:rFonts w:ascii="Arial" w:hAnsi="Arial" w:cs="Arial"/>
                <w:sz w:val="20"/>
                <w:szCs w:val="20"/>
                <w:vertAlign w:val="superscript"/>
              </w:rPr>
              <w:t>-1</w:t>
            </w:r>
            <w:r w:rsidRPr="001B23AB">
              <w:rPr>
                <w:rFonts w:ascii="Arial" w:hAnsi="Arial" w:cs="Arial"/>
                <w:sz w:val="20"/>
                <w:szCs w:val="20"/>
              </w:rPr>
              <w:t>.</w:t>
            </w:r>
          </w:p>
        </w:tc>
      </w:tr>
      <w:tr w:rsidR="00184D1A" w:rsidRPr="001B23AB" w14:paraId="703EF311" w14:textId="77777777" w:rsidTr="00B77AD2">
        <w:tc>
          <w:tcPr>
            <w:tcW w:w="9016" w:type="dxa"/>
          </w:tcPr>
          <w:p w14:paraId="6F717FC1" w14:textId="0DB19966" w:rsidR="00184D1A" w:rsidRPr="001B23AB" w:rsidRDefault="00843424" w:rsidP="00F44DF6">
            <w:pPr>
              <w:spacing w:after="120"/>
              <w:rPr>
                <w:rFonts w:ascii="Arial" w:hAnsi="Arial" w:cs="Arial"/>
                <w:sz w:val="20"/>
                <w:szCs w:val="20"/>
              </w:rPr>
            </w:pPr>
            <w:r w:rsidRPr="001B23AB">
              <w:rPr>
                <w:rFonts w:ascii="Arial" w:hAnsi="Arial" w:cs="Arial"/>
                <w:sz w:val="20"/>
                <w:szCs w:val="20"/>
              </w:rPr>
              <w:t>Various Indian Forest Service reports provide estimates of gross carbon stocks in India, none of which are amenable to braking down into forest type and locality, and hence meaningfully locally relevant sequestration rates.</w:t>
            </w:r>
          </w:p>
        </w:tc>
      </w:tr>
      <w:tr w:rsidR="00184D1A" w:rsidRPr="001B23AB" w14:paraId="38506764" w14:textId="77777777" w:rsidTr="00B77AD2">
        <w:tc>
          <w:tcPr>
            <w:tcW w:w="9016" w:type="dxa"/>
          </w:tcPr>
          <w:p w14:paraId="5EEC9CB3" w14:textId="3A70F87B" w:rsidR="00184D1A" w:rsidRPr="001B23AB" w:rsidRDefault="006B4AC5" w:rsidP="00F44DF6">
            <w:pPr>
              <w:spacing w:after="120"/>
              <w:rPr>
                <w:rFonts w:ascii="Arial" w:hAnsi="Arial" w:cs="Arial"/>
                <w:sz w:val="20"/>
                <w:szCs w:val="20"/>
              </w:rPr>
            </w:pPr>
            <w:r w:rsidRPr="001B23AB">
              <w:rPr>
                <w:rFonts w:ascii="Arial" w:hAnsi="Arial" w:cs="Arial"/>
                <w:sz w:val="20"/>
                <w:szCs w:val="20"/>
              </w:rPr>
              <w:t xml:space="preserve">Jayakumar </w:t>
            </w:r>
            <w:r w:rsidRPr="001B23AB">
              <w:rPr>
                <w:rFonts w:ascii="Arial" w:hAnsi="Arial" w:cs="Arial"/>
                <w:i/>
                <w:sz w:val="20"/>
                <w:szCs w:val="20"/>
              </w:rPr>
              <w:t>et al</w:t>
            </w:r>
            <w:r w:rsidRPr="001B23AB">
              <w:rPr>
                <w:rFonts w:ascii="Arial" w:hAnsi="Arial" w:cs="Arial"/>
                <w:sz w:val="20"/>
                <w:szCs w:val="20"/>
              </w:rPr>
              <w:t>. (2009) observed changing perception amongst forest managers from utilization to conservation during the 1980s, following enactment of the Forest Conservation Act in 1980, but that remote sensing revealed a considerable amount of change in forest types between 1990 and 2003.</w:t>
            </w:r>
          </w:p>
          <w:p w14:paraId="22692F83" w14:textId="1075DE38" w:rsidR="00A93C79" w:rsidRPr="001B23AB" w:rsidRDefault="006B4AC5" w:rsidP="00F44DF6">
            <w:pPr>
              <w:pStyle w:val="ListParagraph"/>
              <w:numPr>
                <w:ilvl w:val="0"/>
                <w:numId w:val="13"/>
              </w:numPr>
              <w:spacing w:after="120"/>
              <w:contextualSpacing w:val="0"/>
              <w:rPr>
                <w:rFonts w:ascii="Arial" w:hAnsi="Arial" w:cs="Arial"/>
                <w:sz w:val="20"/>
                <w:szCs w:val="20"/>
              </w:rPr>
            </w:pPr>
            <w:r w:rsidRPr="001B23AB">
              <w:rPr>
                <w:rFonts w:ascii="Arial" w:hAnsi="Arial" w:cs="Arial"/>
                <w:sz w:val="20"/>
                <w:szCs w:val="20"/>
              </w:rPr>
              <w:t>This paper highlights the volatility of forests under different patterns of use and conservation, and so emphasises the complexity of carbon assessment whilst not providing and detail on carbon dynamics.</w:t>
            </w:r>
          </w:p>
        </w:tc>
      </w:tr>
      <w:tr w:rsidR="00184D1A" w:rsidRPr="001B23AB" w14:paraId="145DC55A" w14:textId="77777777" w:rsidTr="00B77AD2">
        <w:tc>
          <w:tcPr>
            <w:tcW w:w="9016" w:type="dxa"/>
          </w:tcPr>
          <w:p w14:paraId="7CB30EB4" w14:textId="13EB8C2B" w:rsidR="00184D1A" w:rsidRPr="001B23AB" w:rsidRDefault="006B4AC5" w:rsidP="00F44DF6">
            <w:pPr>
              <w:spacing w:after="120"/>
              <w:rPr>
                <w:rFonts w:ascii="Arial" w:hAnsi="Arial" w:cs="Arial"/>
                <w:sz w:val="20"/>
                <w:szCs w:val="20"/>
              </w:rPr>
            </w:pPr>
            <w:r w:rsidRPr="001B23AB">
              <w:rPr>
                <w:rFonts w:ascii="Arial" w:hAnsi="Arial" w:cs="Arial"/>
                <w:sz w:val="20"/>
                <w:szCs w:val="20"/>
              </w:rPr>
              <w:t xml:space="preserve">Sahu </w:t>
            </w:r>
            <w:r w:rsidRPr="001B23AB">
              <w:rPr>
                <w:rFonts w:ascii="Arial" w:hAnsi="Arial" w:cs="Arial"/>
                <w:i/>
                <w:sz w:val="20"/>
                <w:szCs w:val="20"/>
              </w:rPr>
              <w:t>et al</w:t>
            </w:r>
            <w:r w:rsidRPr="001B23AB">
              <w:rPr>
                <w:rFonts w:ascii="Arial" w:hAnsi="Arial" w:cs="Arial"/>
                <w:sz w:val="20"/>
                <w:szCs w:val="20"/>
              </w:rPr>
              <w:t>. (2016) address forest structure, composition and above ground biomass of tree communities in tropical dry forests of the Eastern Ghats.</w:t>
            </w:r>
          </w:p>
          <w:p w14:paraId="0C437EA2" w14:textId="0FA4CC7F" w:rsidR="006B4AC5" w:rsidRPr="001B23AB" w:rsidRDefault="006B4AC5" w:rsidP="00F44DF6">
            <w:pPr>
              <w:pStyle w:val="ListParagraph"/>
              <w:numPr>
                <w:ilvl w:val="0"/>
                <w:numId w:val="13"/>
              </w:numPr>
              <w:spacing w:after="120"/>
              <w:contextualSpacing w:val="0"/>
              <w:rPr>
                <w:rFonts w:ascii="Arial" w:hAnsi="Arial" w:cs="Arial"/>
                <w:sz w:val="20"/>
                <w:szCs w:val="20"/>
              </w:rPr>
            </w:pPr>
            <w:r w:rsidRPr="001B23AB">
              <w:rPr>
                <w:rFonts w:ascii="Arial" w:hAnsi="Arial" w:cs="Arial"/>
                <w:sz w:val="20"/>
                <w:szCs w:val="20"/>
              </w:rPr>
              <w:t>The focus of this promising-sounding paper is deciduous forest, so data presented are no</w:t>
            </w:r>
            <w:r w:rsidR="001D3F03">
              <w:rPr>
                <w:rFonts w:ascii="Arial" w:hAnsi="Arial" w:cs="Arial"/>
                <w:sz w:val="20"/>
                <w:szCs w:val="20"/>
              </w:rPr>
              <w:t>t</w:t>
            </w:r>
            <w:r w:rsidRPr="001B23AB">
              <w:rPr>
                <w:rFonts w:ascii="Arial" w:hAnsi="Arial" w:cs="Arial"/>
                <w:sz w:val="20"/>
                <w:szCs w:val="20"/>
              </w:rPr>
              <w:t xml:space="preserve"> comparable.</w:t>
            </w:r>
          </w:p>
        </w:tc>
      </w:tr>
      <w:tr w:rsidR="00184D1A" w:rsidRPr="001B23AB" w14:paraId="4C789AD3" w14:textId="77777777" w:rsidTr="00B77AD2">
        <w:tc>
          <w:tcPr>
            <w:tcW w:w="9016" w:type="dxa"/>
          </w:tcPr>
          <w:p w14:paraId="1476E26C" w14:textId="7F6F2089" w:rsidR="00A5780C" w:rsidRPr="001B23AB" w:rsidRDefault="00A5780C" w:rsidP="00F44DF6">
            <w:pPr>
              <w:spacing w:after="120"/>
              <w:rPr>
                <w:rFonts w:ascii="Arial" w:hAnsi="Arial" w:cs="Arial"/>
                <w:sz w:val="20"/>
                <w:szCs w:val="20"/>
              </w:rPr>
            </w:pPr>
            <w:r w:rsidRPr="001B23AB">
              <w:rPr>
                <w:rFonts w:ascii="Arial" w:hAnsi="Arial" w:cs="Arial"/>
                <w:sz w:val="20"/>
                <w:szCs w:val="20"/>
              </w:rPr>
              <w:t>Ravindranath and Sukumar (1998)</w:t>
            </w:r>
            <w:r w:rsidR="00787B4C">
              <w:rPr>
                <w:rFonts w:ascii="Arial" w:hAnsi="Arial" w:cs="Arial"/>
                <w:sz w:val="20"/>
                <w:szCs w:val="20"/>
              </w:rPr>
              <w:t xml:space="preserve"> published on cl</w:t>
            </w:r>
            <w:r w:rsidRPr="001B23AB">
              <w:rPr>
                <w:rFonts w:ascii="Arial" w:hAnsi="Arial" w:cs="Arial"/>
                <w:sz w:val="20"/>
                <w:szCs w:val="20"/>
              </w:rPr>
              <w:t xml:space="preserve">imate </w:t>
            </w:r>
            <w:r w:rsidR="00787B4C">
              <w:rPr>
                <w:rFonts w:ascii="Arial" w:hAnsi="Arial" w:cs="Arial"/>
                <w:sz w:val="20"/>
                <w:szCs w:val="20"/>
              </w:rPr>
              <w:t>c</w:t>
            </w:r>
            <w:r w:rsidRPr="001B23AB">
              <w:rPr>
                <w:rFonts w:ascii="Arial" w:hAnsi="Arial" w:cs="Arial"/>
                <w:sz w:val="20"/>
                <w:szCs w:val="20"/>
              </w:rPr>
              <w:t xml:space="preserve">hange and </w:t>
            </w:r>
            <w:r w:rsidR="00787B4C">
              <w:rPr>
                <w:rFonts w:ascii="Arial" w:hAnsi="Arial" w:cs="Arial"/>
                <w:sz w:val="20"/>
                <w:szCs w:val="20"/>
              </w:rPr>
              <w:t>t</w:t>
            </w:r>
            <w:r w:rsidRPr="001B23AB">
              <w:rPr>
                <w:rFonts w:ascii="Arial" w:hAnsi="Arial" w:cs="Arial"/>
                <w:sz w:val="20"/>
                <w:szCs w:val="20"/>
              </w:rPr>
              <w:t xml:space="preserve">ropical </w:t>
            </w:r>
            <w:r w:rsidR="00787B4C">
              <w:rPr>
                <w:rFonts w:ascii="Arial" w:hAnsi="Arial" w:cs="Arial"/>
                <w:sz w:val="20"/>
                <w:szCs w:val="20"/>
              </w:rPr>
              <w:t>f</w:t>
            </w:r>
            <w:r w:rsidRPr="001B23AB">
              <w:rPr>
                <w:rFonts w:ascii="Arial" w:hAnsi="Arial" w:cs="Arial"/>
                <w:sz w:val="20"/>
                <w:szCs w:val="20"/>
              </w:rPr>
              <w:t>orests in India.</w:t>
            </w:r>
          </w:p>
          <w:p w14:paraId="09884981" w14:textId="6F490D0F" w:rsidR="00184D1A" w:rsidRPr="001B23AB" w:rsidRDefault="00A5780C" w:rsidP="00314EAD">
            <w:pPr>
              <w:pStyle w:val="ListParagraph"/>
              <w:numPr>
                <w:ilvl w:val="0"/>
                <w:numId w:val="13"/>
              </w:numPr>
              <w:spacing w:after="120"/>
              <w:contextualSpacing w:val="0"/>
              <w:rPr>
                <w:rFonts w:ascii="Arial" w:hAnsi="Arial" w:cs="Arial"/>
                <w:sz w:val="20"/>
                <w:szCs w:val="20"/>
              </w:rPr>
            </w:pPr>
            <w:r w:rsidRPr="001B23AB">
              <w:rPr>
                <w:rFonts w:ascii="Arial" w:hAnsi="Arial" w:cs="Arial"/>
                <w:sz w:val="20"/>
                <w:szCs w:val="20"/>
              </w:rPr>
              <w:t xml:space="preserve">The paper addresses the implications of climate change for forests, rather than </w:t>
            </w:r>
            <w:r w:rsidR="00314EAD">
              <w:rPr>
                <w:rFonts w:ascii="Arial" w:hAnsi="Arial" w:cs="Arial"/>
                <w:sz w:val="20"/>
                <w:szCs w:val="20"/>
              </w:rPr>
              <w:t>the influence of forests on climate change and regulation processes</w:t>
            </w:r>
            <w:r w:rsidRPr="001B23AB">
              <w:rPr>
                <w:rFonts w:ascii="Arial" w:hAnsi="Arial" w:cs="Arial"/>
                <w:sz w:val="20"/>
                <w:szCs w:val="20"/>
              </w:rPr>
              <w:t>.</w:t>
            </w:r>
          </w:p>
        </w:tc>
      </w:tr>
      <w:tr w:rsidR="00A5780C" w:rsidRPr="001B23AB" w14:paraId="3C62E870" w14:textId="77777777" w:rsidTr="00B77AD2">
        <w:tc>
          <w:tcPr>
            <w:tcW w:w="9016" w:type="dxa"/>
          </w:tcPr>
          <w:p w14:paraId="6256F0DB" w14:textId="6086EDB6" w:rsidR="00A5780C" w:rsidRPr="001B23AB" w:rsidRDefault="00A5780C" w:rsidP="00314EAD">
            <w:pPr>
              <w:spacing w:after="120"/>
              <w:rPr>
                <w:rFonts w:ascii="Arial" w:hAnsi="Arial" w:cs="Arial"/>
                <w:sz w:val="20"/>
                <w:szCs w:val="20"/>
              </w:rPr>
            </w:pPr>
            <w:r w:rsidRPr="001B23AB">
              <w:rPr>
                <w:rFonts w:ascii="Arial" w:hAnsi="Arial" w:cs="Arial"/>
                <w:sz w:val="20"/>
                <w:szCs w:val="20"/>
              </w:rPr>
              <w:t xml:space="preserve">Visalakshi (1993) </w:t>
            </w:r>
            <w:r w:rsidR="00673E75" w:rsidRPr="001B23AB">
              <w:rPr>
                <w:rFonts w:ascii="Arial" w:hAnsi="Arial" w:cs="Arial"/>
                <w:sz w:val="20"/>
                <w:szCs w:val="20"/>
              </w:rPr>
              <w:t xml:space="preserve">assesses the </w:t>
            </w:r>
            <w:r w:rsidRPr="001B23AB">
              <w:rPr>
                <w:rFonts w:ascii="Arial" w:hAnsi="Arial" w:cs="Arial"/>
                <w:sz w:val="20"/>
                <w:szCs w:val="20"/>
              </w:rPr>
              <w:t xml:space="preserve">standing crop of litter and their nutrients in two </w:t>
            </w:r>
            <w:r w:rsidR="00314EAD">
              <w:rPr>
                <w:rFonts w:ascii="Arial" w:hAnsi="Arial" w:cs="Arial"/>
                <w:sz w:val="20"/>
                <w:szCs w:val="20"/>
              </w:rPr>
              <w:t>TDEF stands</w:t>
            </w:r>
            <w:r w:rsidRPr="001B23AB">
              <w:rPr>
                <w:rFonts w:ascii="Arial" w:hAnsi="Arial" w:cs="Arial"/>
                <w:sz w:val="20"/>
                <w:szCs w:val="20"/>
              </w:rPr>
              <w:t xml:space="preserve"> in India</w:t>
            </w:r>
            <w:r w:rsidR="00673E75" w:rsidRPr="001B23AB">
              <w:rPr>
                <w:rFonts w:ascii="Arial" w:hAnsi="Arial" w:cs="Arial"/>
                <w:sz w:val="20"/>
                <w:szCs w:val="20"/>
              </w:rPr>
              <w:t xml:space="preserve">, finding production of </w:t>
            </w:r>
            <w:r w:rsidRPr="001B23AB">
              <w:rPr>
                <w:rFonts w:ascii="Arial" w:hAnsi="Arial" w:cs="Arial"/>
                <w:sz w:val="20"/>
                <w:szCs w:val="20"/>
              </w:rPr>
              <w:t>4.3-6.1 Mg ha</w:t>
            </w:r>
            <w:r w:rsidRPr="001B23AB">
              <w:rPr>
                <w:rFonts w:ascii="Arial" w:hAnsi="Arial" w:cs="Arial"/>
                <w:sz w:val="20"/>
                <w:szCs w:val="20"/>
                <w:vertAlign w:val="superscript"/>
              </w:rPr>
              <w:t>-1</w:t>
            </w:r>
            <w:r w:rsidRPr="001B23AB">
              <w:rPr>
                <w:rFonts w:ascii="Arial" w:hAnsi="Arial" w:cs="Arial"/>
                <w:sz w:val="20"/>
                <w:szCs w:val="20"/>
              </w:rPr>
              <w:t xml:space="preserve"> and 10.1-12.1 Mg ha</w:t>
            </w:r>
            <w:r w:rsidRPr="001B23AB">
              <w:rPr>
                <w:rFonts w:ascii="Arial" w:hAnsi="Arial" w:cs="Arial"/>
                <w:sz w:val="20"/>
                <w:szCs w:val="20"/>
                <w:vertAlign w:val="superscript"/>
              </w:rPr>
              <w:t>-1</w:t>
            </w:r>
            <w:r w:rsidRPr="001B23AB">
              <w:rPr>
                <w:rFonts w:ascii="Arial" w:hAnsi="Arial" w:cs="Arial"/>
                <w:sz w:val="20"/>
                <w:szCs w:val="20"/>
              </w:rPr>
              <w:t xml:space="preserve"> </w:t>
            </w:r>
            <w:r w:rsidR="00673E75" w:rsidRPr="001B23AB">
              <w:rPr>
                <w:rFonts w:ascii="Arial" w:hAnsi="Arial" w:cs="Arial"/>
                <w:sz w:val="20"/>
                <w:szCs w:val="20"/>
              </w:rPr>
              <w:t>respectively, though not extrapolating this to sequestration rate.</w:t>
            </w:r>
          </w:p>
        </w:tc>
      </w:tr>
      <w:tr w:rsidR="00A5780C" w:rsidRPr="001B23AB" w14:paraId="1A73B7E0" w14:textId="77777777" w:rsidTr="00B77AD2">
        <w:tc>
          <w:tcPr>
            <w:tcW w:w="9016" w:type="dxa"/>
          </w:tcPr>
          <w:p w14:paraId="34F37D8C" w14:textId="34A7CE84" w:rsidR="00A5780C" w:rsidRPr="001B23AB" w:rsidRDefault="00673E75" w:rsidP="00F44DF6">
            <w:pPr>
              <w:spacing w:after="120"/>
              <w:rPr>
                <w:rFonts w:ascii="Arial" w:hAnsi="Arial" w:cs="Arial"/>
                <w:sz w:val="20"/>
                <w:szCs w:val="20"/>
              </w:rPr>
            </w:pPr>
            <w:r w:rsidRPr="001B23AB">
              <w:rPr>
                <w:rFonts w:ascii="Arial" w:hAnsi="Arial" w:cs="Arial"/>
                <w:sz w:val="20"/>
                <w:szCs w:val="20"/>
              </w:rPr>
              <w:t xml:space="preserve">Silver </w:t>
            </w:r>
            <w:r w:rsidRPr="001B23AB">
              <w:rPr>
                <w:rFonts w:ascii="Arial" w:hAnsi="Arial" w:cs="Arial"/>
                <w:i/>
                <w:sz w:val="20"/>
                <w:szCs w:val="20"/>
              </w:rPr>
              <w:t>et al</w:t>
            </w:r>
            <w:r w:rsidRPr="001B23AB">
              <w:rPr>
                <w:rFonts w:ascii="Arial" w:hAnsi="Arial" w:cs="Arial"/>
                <w:sz w:val="20"/>
                <w:szCs w:val="20"/>
              </w:rPr>
              <w:t>. (2000) explore the potential for carbon sequestration through reforestation of abandoned tropical agricultural and pasture lands, reviewing literature that shows aboveground biomass increases at a rate of 6.2 Mg ha</w:t>
            </w:r>
            <w:r w:rsidRPr="001B23AB">
              <w:rPr>
                <w:rFonts w:ascii="Arial" w:hAnsi="Arial" w:cs="Arial"/>
                <w:sz w:val="20"/>
                <w:szCs w:val="20"/>
                <w:vertAlign w:val="superscript"/>
              </w:rPr>
              <w:t>−1</w:t>
            </w:r>
            <w:r w:rsidRPr="001B23AB">
              <w:rPr>
                <w:rFonts w:ascii="Arial" w:hAnsi="Arial" w:cs="Arial"/>
                <w:sz w:val="20"/>
                <w:szCs w:val="20"/>
              </w:rPr>
              <w:t xml:space="preserve"> yr</w:t>
            </w:r>
            <w:r w:rsidRPr="001B23AB">
              <w:rPr>
                <w:rFonts w:ascii="Arial" w:hAnsi="Arial" w:cs="Arial"/>
                <w:sz w:val="20"/>
                <w:szCs w:val="20"/>
                <w:vertAlign w:val="superscript"/>
              </w:rPr>
              <w:t>−1</w:t>
            </w:r>
            <w:r w:rsidRPr="001B23AB">
              <w:rPr>
                <w:rFonts w:ascii="Arial" w:hAnsi="Arial" w:cs="Arial"/>
                <w:sz w:val="20"/>
                <w:szCs w:val="20"/>
              </w:rPr>
              <w:t xml:space="preserve"> during the first 20 years of succession and at a rate of 2.9 Mg ha</w:t>
            </w:r>
            <w:r w:rsidRPr="001B23AB">
              <w:rPr>
                <w:rFonts w:ascii="Arial" w:hAnsi="Arial" w:cs="Arial"/>
                <w:sz w:val="20"/>
                <w:szCs w:val="20"/>
                <w:vertAlign w:val="superscript"/>
              </w:rPr>
              <w:t>−1</w:t>
            </w:r>
            <w:r w:rsidRPr="001B23AB">
              <w:rPr>
                <w:rFonts w:ascii="Arial" w:hAnsi="Arial" w:cs="Arial"/>
                <w:sz w:val="20"/>
                <w:szCs w:val="20"/>
              </w:rPr>
              <w:t xml:space="preserve"> yr</w:t>
            </w:r>
            <w:r w:rsidRPr="001B23AB">
              <w:rPr>
                <w:rFonts w:ascii="Arial" w:hAnsi="Arial" w:cs="Arial"/>
                <w:sz w:val="20"/>
                <w:szCs w:val="20"/>
                <w:vertAlign w:val="superscript"/>
              </w:rPr>
              <w:t>−1</w:t>
            </w:r>
            <w:r w:rsidRPr="001B23AB">
              <w:rPr>
                <w:rFonts w:ascii="Arial" w:hAnsi="Arial" w:cs="Arial"/>
                <w:sz w:val="20"/>
                <w:szCs w:val="20"/>
              </w:rPr>
              <w:t xml:space="preserve"> over the first 80 years of regrowth.</w:t>
            </w:r>
          </w:p>
          <w:p w14:paraId="5E6316EF" w14:textId="067DF4C9" w:rsidR="00673E75" w:rsidRPr="001B23AB" w:rsidRDefault="00673E75" w:rsidP="00F44DF6">
            <w:pPr>
              <w:pStyle w:val="ListParagraph"/>
              <w:numPr>
                <w:ilvl w:val="0"/>
                <w:numId w:val="13"/>
              </w:numPr>
              <w:spacing w:after="120"/>
              <w:contextualSpacing w:val="0"/>
              <w:rPr>
                <w:rFonts w:ascii="Arial" w:hAnsi="Arial" w:cs="Arial"/>
                <w:sz w:val="20"/>
                <w:szCs w:val="20"/>
              </w:rPr>
            </w:pPr>
            <w:r w:rsidRPr="001B23AB">
              <w:rPr>
                <w:rFonts w:ascii="Arial" w:hAnsi="Arial" w:cs="Arial"/>
                <w:sz w:val="20"/>
                <w:szCs w:val="20"/>
              </w:rPr>
              <w:t>As generic data, the study is interesting, setting a broad potential but not addressing the unique situation of TDEFR on the Coromandel Coast.</w:t>
            </w:r>
          </w:p>
        </w:tc>
      </w:tr>
      <w:tr w:rsidR="00A5780C" w:rsidRPr="001B23AB" w14:paraId="4FD5F015" w14:textId="77777777" w:rsidTr="00B77AD2">
        <w:tc>
          <w:tcPr>
            <w:tcW w:w="9016" w:type="dxa"/>
          </w:tcPr>
          <w:p w14:paraId="0C88E5AF" w14:textId="339661B7" w:rsidR="0026494B" w:rsidRPr="001B23AB" w:rsidRDefault="0026494B" w:rsidP="00F44DF6">
            <w:pPr>
              <w:spacing w:after="120"/>
              <w:rPr>
                <w:rFonts w:ascii="Arial" w:hAnsi="Arial" w:cs="Arial"/>
                <w:sz w:val="20"/>
                <w:szCs w:val="20"/>
              </w:rPr>
            </w:pPr>
            <w:r w:rsidRPr="001B23AB">
              <w:rPr>
                <w:rFonts w:ascii="Arial" w:hAnsi="Arial" w:cs="Arial"/>
                <w:sz w:val="20"/>
                <w:szCs w:val="20"/>
              </w:rPr>
              <w:t>Véga</w:t>
            </w:r>
            <w:r w:rsidR="00787B4C">
              <w:rPr>
                <w:rFonts w:ascii="Arial" w:hAnsi="Arial" w:cs="Arial"/>
                <w:sz w:val="20"/>
                <w:szCs w:val="20"/>
              </w:rPr>
              <w:t xml:space="preserve"> </w:t>
            </w:r>
            <w:r w:rsidR="00787B4C" w:rsidRPr="00787B4C">
              <w:rPr>
                <w:rFonts w:ascii="Arial" w:hAnsi="Arial" w:cs="Arial"/>
                <w:i/>
                <w:sz w:val="20"/>
                <w:szCs w:val="20"/>
              </w:rPr>
              <w:t>et al</w:t>
            </w:r>
            <w:r w:rsidRPr="001B23AB">
              <w:rPr>
                <w:rFonts w:ascii="Arial" w:hAnsi="Arial" w:cs="Arial"/>
                <w:sz w:val="20"/>
                <w:szCs w:val="20"/>
              </w:rPr>
              <w:t>. (2015)</w:t>
            </w:r>
            <w:r w:rsidR="00787B4C">
              <w:rPr>
                <w:rFonts w:ascii="Arial" w:hAnsi="Arial" w:cs="Arial"/>
                <w:sz w:val="20"/>
                <w:szCs w:val="20"/>
              </w:rPr>
              <w:t xml:space="preserve"> assessed a</w:t>
            </w:r>
            <w:r w:rsidRPr="001B23AB">
              <w:rPr>
                <w:rFonts w:ascii="Arial" w:hAnsi="Arial" w:cs="Arial"/>
                <w:sz w:val="20"/>
                <w:szCs w:val="20"/>
              </w:rPr>
              <w:t>bove</w:t>
            </w:r>
            <w:r w:rsidR="00787B4C">
              <w:rPr>
                <w:rFonts w:ascii="Arial" w:hAnsi="Arial" w:cs="Arial"/>
                <w:sz w:val="20"/>
                <w:szCs w:val="20"/>
              </w:rPr>
              <w:t>-</w:t>
            </w:r>
            <w:r w:rsidRPr="001B23AB">
              <w:rPr>
                <w:rFonts w:ascii="Arial" w:hAnsi="Arial" w:cs="Arial"/>
                <w:sz w:val="20"/>
                <w:szCs w:val="20"/>
              </w:rPr>
              <w:t>ground</w:t>
            </w:r>
            <w:r w:rsidR="00787B4C">
              <w:rPr>
                <w:rFonts w:ascii="Arial" w:hAnsi="Arial" w:cs="Arial"/>
                <w:sz w:val="20"/>
                <w:szCs w:val="20"/>
              </w:rPr>
              <w:t xml:space="preserve"> b</w:t>
            </w:r>
            <w:r w:rsidRPr="001B23AB">
              <w:rPr>
                <w:rFonts w:ascii="Arial" w:hAnsi="Arial" w:cs="Arial"/>
                <w:sz w:val="20"/>
                <w:szCs w:val="20"/>
              </w:rPr>
              <w:t xml:space="preserve">iomass </w:t>
            </w:r>
            <w:r w:rsidR="00787B4C">
              <w:rPr>
                <w:rFonts w:ascii="Arial" w:hAnsi="Arial" w:cs="Arial"/>
                <w:sz w:val="20"/>
                <w:szCs w:val="20"/>
              </w:rPr>
              <w:t xml:space="preserve">in </w:t>
            </w:r>
            <w:r w:rsidRPr="001B23AB">
              <w:rPr>
                <w:rFonts w:ascii="Arial" w:hAnsi="Arial" w:cs="Arial"/>
                <w:sz w:val="20"/>
                <w:szCs w:val="20"/>
              </w:rPr>
              <w:t xml:space="preserve">a </w:t>
            </w:r>
            <w:r w:rsidR="00787B4C">
              <w:rPr>
                <w:rFonts w:ascii="Arial" w:hAnsi="Arial" w:cs="Arial"/>
                <w:sz w:val="20"/>
                <w:szCs w:val="20"/>
              </w:rPr>
              <w:t>c</w:t>
            </w:r>
            <w:r w:rsidRPr="001B23AB">
              <w:rPr>
                <w:rFonts w:ascii="Arial" w:hAnsi="Arial" w:cs="Arial"/>
                <w:sz w:val="20"/>
                <w:szCs w:val="20"/>
              </w:rPr>
              <w:t xml:space="preserve">omplex </w:t>
            </w:r>
            <w:r w:rsidR="00787B4C">
              <w:rPr>
                <w:rFonts w:ascii="Arial" w:hAnsi="Arial" w:cs="Arial"/>
                <w:sz w:val="20"/>
                <w:szCs w:val="20"/>
              </w:rPr>
              <w:t>t</w:t>
            </w:r>
            <w:r w:rsidRPr="001B23AB">
              <w:rPr>
                <w:rFonts w:ascii="Arial" w:hAnsi="Arial" w:cs="Arial"/>
                <w:sz w:val="20"/>
                <w:szCs w:val="20"/>
              </w:rPr>
              <w:t xml:space="preserve">ropical </w:t>
            </w:r>
            <w:r w:rsidR="00787B4C">
              <w:rPr>
                <w:rFonts w:ascii="Arial" w:hAnsi="Arial" w:cs="Arial"/>
                <w:sz w:val="20"/>
                <w:szCs w:val="20"/>
              </w:rPr>
              <w:t>Indian f</w:t>
            </w:r>
            <w:r w:rsidRPr="001B23AB">
              <w:rPr>
                <w:rFonts w:ascii="Arial" w:hAnsi="Arial" w:cs="Arial"/>
                <w:sz w:val="20"/>
                <w:szCs w:val="20"/>
              </w:rPr>
              <w:t xml:space="preserve">orest </w:t>
            </w:r>
            <w:r w:rsidR="00787B4C">
              <w:rPr>
                <w:rFonts w:ascii="Arial" w:hAnsi="Arial" w:cs="Arial"/>
                <w:sz w:val="20"/>
                <w:szCs w:val="20"/>
              </w:rPr>
              <w:t>u</w:t>
            </w:r>
            <w:r w:rsidRPr="001B23AB">
              <w:rPr>
                <w:rFonts w:ascii="Arial" w:hAnsi="Arial" w:cs="Arial"/>
                <w:sz w:val="20"/>
                <w:szCs w:val="20"/>
              </w:rPr>
              <w:t xml:space="preserve">sing </w:t>
            </w:r>
            <w:r w:rsidR="00787B4C">
              <w:rPr>
                <w:rFonts w:ascii="Arial" w:hAnsi="Arial" w:cs="Arial"/>
                <w:sz w:val="20"/>
                <w:szCs w:val="20"/>
              </w:rPr>
              <w:t>l</w:t>
            </w:r>
            <w:r w:rsidRPr="001B23AB">
              <w:rPr>
                <w:rFonts w:ascii="Arial" w:hAnsi="Arial" w:cs="Arial"/>
                <w:sz w:val="20"/>
                <w:szCs w:val="20"/>
              </w:rPr>
              <w:t>idar.</w:t>
            </w:r>
          </w:p>
          <w:p w14:paraId="18D57428" w14:textId="186C33E6" w:rsidR="0026494B" w:rsidRPr="001B23AB" w:rsidRDefault="0026494B" w:rsidP="00F44DF6">
            <w:pPr>
              <w:pStyle w:val="ListParagraph"/>
              <w:numPr>
                <w:ilvl w:val="0"/>
                <w:numId w:val="13"/>
              </w:numPr>
              <w:spacing w:after="120"/>
              <w:contextualSpacing w:val="0"/>
              <w:rPr>
                <w:rFonts w:ascii="Arial" w:hAnsi="Arial" w:cs="Arial"/>
                <w:sz w:val="20"/>
                <w:szCs w:val="20"/>
              </w:rPr>
            </w:pPr>
            <w:r w:rsidRPr="001B23AB">
              <w:rPr>
                <w:rFonts w:ascii="Arial" w:hAnsi="Arial" w:cs="Arial"/>
                <w:sz w:val="20"/>
                <w:szCs w:val="20"/>
              </w:rPr>
              <w:t>This paper is of interest in terms of testing a remote sensing technological approach, but provides no useful data to address the focal problem of this paper.</w:t>
            </w:r>
          </w:p>
        </w:tc>
      </w:tr>
      <w:tr w:rsidR="0026494B" w:rsidRPr="001B23AB" w14:paraId="211D2831" w14:textId="77777777" w:rsidTr="00B77AD2">
        <w:tc>
          <w:tcPr>
            <w:tcW w:w="9016" w:type="dxa"/>
          </w:tcPr>
          <w:p w14:paraId="790C96EF" w14:textId="79A9FF54" w:rsidR="0026494B" w:rsidRPr="001B23AB" w:rsidRDefault="0026494B" w:rsidP="00F44DF6">
            <w:pPr>
              <w:spacing w:after="120"/>
              <w:rPr>
                <w:rFonts w:ascii="Arial" w:hAnsi="Arial" w:cs="Arial"/>
                <w:sz w:val="20"/>
                <w:szCs w:val="20"/>
              </w:rPr>
            </w:pPr>
            <w:r w:rsidRPr="001B23AB">
              <w:rPr>
                <w:rFonts w:ascii="Arial" w:hAnsi="Arial" w:cs="Arial"/>
                <w:sz w:val="20"/>
                <w:szCs w:val="20"/>
              </w:rPr>
              <w:t>Nair</w:t>
            </w:r>
            <w:r w:rsidR="00787B4C">
              <w:rPr>
                <w:rFonts w:ascii="Arial" w:hAnsi="Arial" w:cs="Arial"/>
                <w:sz w:val="20"/>
                <w:szCs w:val="20"/>
              </w:rPr>
              <w:t xml:space="preserve"> </w:t>
            </w:r>
            <w:r w:rsidR="00787B4C" w:rsidRPr="00787B4C">
              <w:rPr>
                <w:rFonts w:ascii="Arial" w:hAnsi="Arial" w:cs="Arial"/>
                <w:i/>
                <w:sz w:val="20"/>
                <w:szCs w:val="20"/>
              </w:rPr>
              <w:t>et al</w:t>
            </w:r>
            <w:r w:rsidRPr="001B23AB">
              <w:rPr>
                <w:rFonts w:ascii="Arial" w:hAnsi="Arial" w:cs="Arial"/>
                <w:sz w:val="20"/>
                <w:szCs w:val="20"/>
              </w:rPr>
              <w:t>. (2009)</w:t>
            </w:r>
            <w:r w:rsidR="00787B4C">
              <w:rPr>
                <w:rFonts w:ascii="Arial" w:hAnsi="Arial" w:cs="Arial"/>
                <w:sz w:val="20"/>
                <w:szCs w:val="20"/>
              </w:rPr>
              <w:t xml:space="preserve"> explored a</w:t>
            </w:r>
            <w:r w:rsidRPr="001B23AB">
              <w:rPr>
                <w:rFonts w:ascii="Arial" w:hAnsi="Arial" w:cs="Arial"/>
                <w:sz w:val="20"/>
                <w:szCs w:val="20"/>
              </w:rPr>
              <w:t xml:space="preserve">groforestry </w:t>
            </w:r>
            <w:r w:rsidR="00787B4C">
              <w:rPr>
                <w:rFonts w:ascii="Arial" w:hAnsi="Arial" w:cs="Arial"/>
                <w:sz w:val="20"/>
                <w:szCs w:val="20"/>
              </w:rPr>
              <w:t xml:space="preserve">in India </w:t>
            </w:r>
            <w:r w:rsidRPr="001B23AB">
              <w:rPr>
                <w:rFonts w:ascii="Arial" w:hAnsi="Arial" w:cs="Arial"/>
                <w:sz w:val="20"/>
                <w:szCs w:val="20"/>
              </w:rPr>
              <w:t>as a strategy for carbon sequestration.</w:t>
            </w:r>
          </w:p>
          <w:p w14:paraId="181963FA" w14:textId="059BF4E0" w:rsidR="0026494B" w:rsidRPr="001B23AB" w:rsidRDefault="0026494B" w:rsidP="00F44DF6">
            <w:pPr>
              <w:pStyle w:val="ListParagraph"/>
              <w:numPr>
                <w:ilvl w:val="0"/>
                <w:numId w:val="13"/>
              </w:numPr>
              <w:spacing w:after="120"/>
              <w:contextualSpacing w:val="0"/>
              <w:rPr>
                <w:rFonts w:ascii="Arial" w:hAnsi="Arial" w:cs="Arial"/>
                <w:sz w:val="20"/>
                <w:szCs w:val="20"/>
              </w:rPr>
            </w:pPr>
            <w:r w:rsidRPr="001B23AB">
              <w:rPr>
                <w:rFonts w:ascii="Arial" w:hAnsi="Arial" w:cs="Arial"/>
                <w:sz w:val="20"/>
                <w:szCs w:val="20"/>
              </w:rPr>
              <w:t>This paper is conceptually interesting but contains no data relevant to the problem addressed in this paper.</w:t>
            </w:r>
          </w:p>
        </w:tc>
      </w:tr>
      <w:tr w:rsidR="0026494B" w:rsidRPr="001B23AB" w14:paraId="6ED314D0" w14:textId="77777777" w:rsidTr="00B77AD2">
        <w:tc>
          <w:tcPr>
            <w:tcW w:w="9016" w:type="dxa"/>
          </w:tcPr>
          <w:p w14:paraId="36E779BC" w14:textId="207AB9FD" w:rsidR="000D70FA" w:rsidRPr="001B23AB" w:rsidRDefault="000D70FA" w:rsidP="00F44DF6">
            <w:pPr>
              <w:spacing w:after="120"/>
              <w:rPr>
                <w:rFonts w:ascii="Arial" w:hAnsi="Arial" w:cs="Arial"/>
                <w:sz w:val="20"/>
                <w:szCs w:val="20"/>
              </w:rPr>
            </w:pPr>
            <w:r w:rsidRPr="001B23AB">
              <w:rPr>
                <w:rFonts w:ascii="Arial" w:hAnsi="Arial" w:cs="Arial"/>
                <w:sz w:val="20"/>
                <w:szCs w:val="20"/>
              </w:rPr>
              <w:t>Manhas</w:t>
            </w:r>
            <w:r w:rsidR="00787B4C">
              <w:rPr>
                <w:rFonts w:ascii="Arial" w:hAnsi="Arial" w:cs="Arial"/>
                <w:sz w:val="20"/>
                <w:szCs w:val="20"/>
              </w:rPr>
              <w:t xml:space="preserve"> </w:t>
            </w:r>
            <w:r w:rsidR="00787B4C" w:rsidRPr="00787B4C">
              <w:rPr>
                <w:rFonts w:ascii="Arial" w:hAnsi="Arial" w:cs="Arial"/>
                <w:i/>
                <w:sz w:val="20"/>
                <w:szCs w:val="20"/>
              </w:rPr>
              <w:t>et al</w:t>
            </w:r>
            <w:r w:rsidRPr="001B23AB">
              <w:rPr>
                <w:rFonts w:ascii="Arial" w:hAnsi="Arial" w:cs="Arial"/>
                <w:sz w:val="20"/>
                <w:szCs w:val="20"/>
              </w:rPr>
              <w:t>. (2006)</w:t>
            </w:r>
            <w:r w:rsidR="00787B4C">
              <w:rPr>
                <w:rFonts w:ascii="Arial" w:hAnsi="Arial" w:cs="Arial"/>
                <w:sz w:val="20"/>
                <w:szCs w:val="20"/>
              </w:rPr>
              <w:t xml:space="preserve"> undertook a t</w:t>
            </w:r>
            <w:r w:rsidRPr="001B23AB">
              <w:rPr>
                <w:rFonts w:ascii="Arial" w:hAnsi="Arial" w:cs="Arial"/>
                <w:sz w:val="20"/>
                <w:szCs w:val="20"/>
              </w:rPr>
              <w:t xml:space="preserve">emporal </w:t>
            </w:r>
            <w:r w:rsidR="00787B4C">
              <w:rPr>
                <w:rFonts w:ascii="Arial" w:hAnsi="Arial" w:cs="Arial"/>
                <w:sz w:val="20"/>
                <w:szCs w:val="20"/>
              </w:rPr>
              <w:t>a</w:t>
            </w:r>
            <w:r w:rsidRPr="001B23AB">
              <w:rPr>
                <w:rFonts w:ascii="Arial" w:hAnsi="Arial" w:cs="Arial"/>
                <w:sz w:val="20"/>
                <w:szCs w:val="20"/>
              </w:rPr>
              <w:t xml:space="preserve">ssessment of </w:t>
            </w:r>
            <w:r w:rsidR="00787B4C">
              <w:rPr>
                <w:rFonts w:ascii="Arial" w:hAnsi="Arial" w:cs="Arial"/>
                <w:sz w:val="20"/>
                <w:szCs w:val="20"/>
              </w:rPr>
              <w:t>g</w:t>
            </w:r>
            <w:r w:rsidRPr="001B23AB">
              <w:rPr>
                <w:rFonts w:ascii="Arial" w:hAnsi="Arial" w:cs="Arial"/>
                <w:sz w:val="20"/>
                <w:szCs w:val="20"/>
              </w:rPr>
              <w:t xml:space="preserve">rowing </w:t>
            </w:r>
            <w:r w:rsidR="00787B4C">
              <w:rPr>
                <w:rFonts w:ascii="Arial" w:hAnsi="Arial" w:cs="Arial"/>
                <w:sz w:val="20"/>
                <w:szCs w:val="20"/>
              </w:rPr>
              <w:t>s</w:t>
            </w:r>
            <w:r w:rsidRPr="001B23AB">
              <w:rPr>
                <w:rFonts w:ascii="Arial" w:hAnsi="Arial" w:cs="Arial"/>
                <w:sz w:val="20"/>
                <w:szCs w:val="20"/>
              </w:rPr>
              <w:t xml:space="preserve">tock, </w:t>
            </w:r>
            <w:r w:rsidR="00787B4C">
              <w:rPr>
                <w:rFonts w:ascii="Arial" w:hAnsi="Arial" w:cs="Arial"/>
                <w:sz w:val="20"/>
                <w:szCs w:val="20"/>
              </w:rPr>
              <w:t>b</w:t>
            </w:r>
            <w:r w:rsidRPr="001B23AB">
              <w:rPr>
                <w:rFonts w:ascii="Arial" w:hAnsi="Arial" w:cs="Arial"/>
                <w:sz w:val="20"/>
                <w:szCs w:val="20"/>
              </w:rPr>
              <w:t xml:space="preserve">iomass and </w:t>
            </w:r>
            <w:r w:rsidR="00787B4C">
              <w:rPr>
                <w:rFonts w:ascii="Arial" w:hAnsi="Arial" w:cs="Arial"/>
                <w:sz w:val="20"/>
                <w:szCs w:val="20"/>
              </w:rPr>
              <w:t>c</w:t>
            </w:r>
            <w:r w:rsidRPr="001B23AB">
              <w:rPr>
                <w:rFonts w:ascii="Arial" w:hAnsi="Arial" w:cs="Arial"/>
                <w:sz w:val="20"/>
                <w:szCs w:val="20"/>
              </w:rPr>
              <w:t xml:space="preserve">arbon </w:t>
            </w:r>
            <w:r w:rsidR="00787B4C">
              <w:rPr>
                <w:rFonts w:ascii="Arial" w:hAnsi="Arial" w:cs="Arial"/>
                <w:sz w:val="20"/>
                <w:szCs w:val="20"/>
              </w:rPr>
              <w:t xml:space="preserve">in </w:t>
            </w:r>
            <w:r w:rsidRPr="001B23AB">
              <w:rPr>
                <w:rFonts w:ascii="Arial" w:hAnsi="Arial" w:cs="Arial"/>
                <w:sz w:val="20"/>
                <w:szCs w:val="20"/>
              </w:rPr>
              <w:t xml:space="preserve">Indian </w:t>
            </w:r>
            <w:r w:rsidR="00787B4C">
              <w:rPr>
                <w:rFonts w:ascii="Arial" w:hAnsi="Arial" w:cs="Arial"/>
                <w:sz w:val="20"/>
                <w:szCs w:val="20"/>
              </w:rPr>
              <w:t>f</w:t>
            </w:r>
            <w:r w:rsidRPr="001B23AB">
              <w:rPr>
                <w:rFonts w:ascii="Arial" w:hAnsi="Arial" w:cs="Arial"/>
                <w:sz w:val="20"/>
                <w:szCs w:val="20"/>
              </w:rPr>
              <w:t>orests.</w:t>
            </w:r>
          </w:p>
          <w:p w14:paraId="4C4ADB7C" w14:textId="1F3DDDC7" w:rsidR="000D70FA" w:rsidRPr="001B23AB" w:rsidRDefault="000D70FA" w:rsidP="00787B4C">
            <w:pPr>
              <w:pStyle w:val="ListParagraph"/>
              <w:numPr>
                <w:ilvl w:val="0"/>
                <w:numId w:val="13"/>
              </w:numPr>
              <w:spacing w:after="120"/>
              <w:contextualSpacing w:val="0"/>
              <w:rPr>
                <w:rFonts w:ascii="Arial" w:hAnsi="Arial" w:cs="Arial"/>
                <w:sz w:val="20"/>
                <w:szCs w:val="20"/>
              </w:rPr>
            </w:pPr>
            <w:r w:rsidRPr="001B23AB">
              <w:rPr>
                <w:rFonts w:ascii="Arial" w:hAnsi="Arial" w:cs="Arial"/>
                <w:sz w:val="20"/>
                <w:szCs w:val="20"/>
              </w:rPr>
              <w:t>This paper addresses grossed-up values of biomass and carbon in forests, considering fluxes under exploitation and regrowth, but not broken down into a form from which useful data for this study can be derived.</w:t>
            </w:r>
          </w:p>
        </w:tc>
      </w:tr>
      <w:tr w:rsidR="000D70FA" w:rsidRPr="001B23AB" w14:paraId="4C7FC040" w14:textId="77777777" w:rsidTr="00B77AD2">
        <w:tc>
          <w:tcPr>
            <w:tcW w:w="9016" w:type="dxa"/>
          </w:tcPr>
          <w:p w14:paraId="2A3CD56A" w14:textId="55C0C148" w:rsidR="00F44DF6" w:rsidRPr="001B23AB" w:rsidRDefault="000D70FA" w:rsidP="00F44DF6">
            <w:pPr>
              <w:spacing w:after="120"/>
              <w:rPr>
                <w:rFonts w:ascii="Arial" w:hAnsi="Arial" w:cs="Arial"/>
                <w:sz w:val="20"/>
                <w:szCs w:val="20"/>
              </w:rPr>
            </w:pPr>
            <w:r w:rsidRPr="001B23AB">
              <w:rPr>
                <w:rFonts w:ascii="Arial" w:hAnsi="Arial" w:cs="Arial"/>
                <w:sz w:val="20"/>
                <w:szCs w:val="20"/>
              </w:rPr>
              <w:t>Mishra</w:t>
            </w:r>
            <w:r w:rsidR="00F44DF6" w:rsidRPr="001B23AB">
              <w:rPr>
                <w:rFonts w:ascii="Arial" w:hAnsi="Arial" w:cs="Arial"/>
                <w:sz w:val="20"/>
                <w:szCs w:val="20"/>
              </w:rPr>
              <w:t xml:space="preserve"> </w:t>
            </w:r>
            <w:r w:rsidR="00F44DF6" w:rsidRPr="00787B4C">
              <w:rPr>
                <w:rFonts w:ascii="Arial" w:hAnsi="Arial" w:cs="Arial"/>
                <w:i/>
                <w:sz w:val="20"/>
                <w:szCs w:val="20"/>
              </w:rPr>
              <w:t>et al</w:t>
            </w:r>
            <w:r w:rsidR="00F44DF6" w:rsidRPr="001B23AB">
              <w:rPr>
                <w:rFonts w:ascii="Arial" w:hAnsi="Arial" w:cs="Arial"/>
                <w:sz w:val="20"/>
                <w:szCs w:val="20"/>
              </w:rPr>
              <w:t>. (</w:t>
            </w:r>
            <w:r w:rsidRPr="001B23AB">
              <w:rPr>
                <w:rFonts w:ascii="Arial" w:hAnsi="Arial" w:cs="Arial"/>
                <w:sz w:val="20"/>
                <w:szCs w:val="20"/>
              </w:rPr>
              <w:t xml:space="preserve">2013) </w:t>
            </w:r>
            <w:r w:rsidR="00F44DF6" w:rsidRPr="001B23AB">
              <w:rPr>
                <w:rFonts w:ascii="Arial" w:hAnsi="Arial" w:cs="Arial"/>
                <w:sz w:val="20"/>
                <w:szCs w:val="20"/>
              </w:rPr>
              <w:t>estimated standing carbon stock in different tree species grown in dry tropical forests of vindhyan highland, Mirzapur, India.</w:t>
            </w:r>
          </w:p>
          <w:p w14:paraId="3B5F279F" w14:textId="36D2C69C" w:rsidR="000D70FA" w:rsidRPr="001B23AB" w:rsidRDefault="00F44DF6" w:rsidP="00787B4C">
            <w:pPr>
              <w:pStyle w:val="ListParagraph"/>
              <w:numPr>
                <w:ilvl w:val="0"/>
                <w:numId w:val="13"/>
              </w:numPr>
              <w:spacing w:after="120"/>
              <w:contextualSpacing w:val="0"/>
              <w:rPr>
                <w:rFonts w:ascii="Arial" w:hAnsi="Arial" w:cs="Arial"/>
                <w:sz w:val="20"/>
                <w:szCs w:val="20"/>
              </w:rPr>
            </w:pPr>
            <w:r w:rsidRPr="001B23AB">
              <w:rPr>
                <w:rFonts w:ascii="Arial" w:hAnsi="Arial" w:cs="Arial"/>
                <w:sz w:val="20"/>
                <w:szCs w:val="20"/>
              </w:rPr>
              <w:t xml:space="preserve">Though the study seemed promising, the stand of forest was in a campus near the River Ganga in Uttar Pradesh, so very similar to TDEF on the Coromandel Coast </w:t>
            </w:r>
            <w:r w:rsidR="00787B4C">
              <w:rPr>
                <w:rFonts w:ascii="Arial" w:hAnsi="Arial" w:cs="Arial"/>
                <w:sz w:val="20"/>
                <w:szCs w:val="20"/>
              </w:rPr>
              <w:t xml:space="preserve">but </w:t>
            </w:r>
            <w:r w:rsidRPr="001B23AB">
              <w:rPr>
                <w:rFonts w:ascii="Arial" w:hAnsi="Arial" w:cs="Arial"/>
                <w:sz w:val="20"/>
                <w:szCs w:val="20"/>
              </w:rPr>
              <w:t>with no transferrable data</w:t>
            </w:r>
            <w:r w:rsidR="00787B4C">
              <w:rPr>
                <w:rFonts w:ascii="Arial" w:hAnsi="Arial" w:cs="Arial"/>
                <w:sz w:val="20"/>
                <w:szCs w:val="20"/>
              </w:rPr>
              <w:t xml:space="preserve"> into this study</w:t>
            </w:r>
            <w:r w:rsidRPr="001B23AB">
              <w:rPr>
                <w:rFonts w:ascii="Arial" w:hAnsi="Arial" w:cs="Arial"/>
                <w:sz w:val="20"/>
                <w:szCs w:val="20"/>
              </w:rPr>
              <w:t>.</w:t>
            </w:r>
          </w:p>
        </w:tc>
      </w:tr>
      <w:tr w:rsidR="00B327F1" w:rsidRPr="001B23AB" w14:paraId="1C074AB0" w14:textId="77777777" w:rsidTr="00B77AD2">
        <w:tc>
          <w:tcPr>
            <w:tcW w:w="9016" w:type="dxa"/>
          </w:tcPr>
          <w:p w14:paraId="4418CE3E" w14:textId="3213D5BB" w:rsidR="00B327F1" w:rsidRPr="001B23AB" w:rsidRDefault="00B327F1" w:rsidP="00B327F1">
            <w:pPr>
              <w:spacing w:after="120"/>
              <w:rPr>
                <w:rFonts w:ascii="Arial" w:hAnsi="Arial" w:cs="Arial"/>
                <w:sz w:val="20"/>
                <w:szCs w:val="20"/>
              </w:rPr>
            </w:pPr>
            <w:r w:rsidRPr="001B23AB">
              <w:rPr>
                <w:rFonts w:ascii="Arial" w:hAnsi="Arial" w:cs="Arial"/>
                <w:sz w:val="20"/>
                <w:szCs w:val="20"/>
              </w:rPr>
              <w:t xml:space="preserve">Moghiseh </w:t>
            </w:r>
            <w:r w:rsidRPr="001B23AB">
              <w:rPr>
                <w:rFonts w:ascii="Arial" w:hAnsi="Arial" w:cs="Arial"/>
                <w:i/>
                <w:sz w:val="20"/>
                <w:szCs w:val="20"/>
              </w:rPr>
              <w:t>et al</w:t>
            </w:r>
            <w:r w:rsidRPr="001B23AB">
              <w:rPr>
                <w:rFonts w:ascii="Arial" w:hAnsi="Arial" w:cs="Arial"/>
                <w:sz w:val="20"/>
                <w:szCs w:val="20"/>
              </w:rPr>
              <w:t>. (2013) describe how soil organic carbon (SOC) storage and CO</w:t>
            </w:r>
            <w:r w:rsidRPr="001B23AB">
              <w:rPr>
                <w:rFonts w:ascii="Arial" w:hAnsi="Arial" w:cs="Arial"/>
                <w:sz w:val="20"/>
                <w:szCs w:val="20"/>
                <w:vertAlign w:val="subscript"/>
              </w:rPr>
              <w:t>2</w:t>
            </w:r>
            <w:r w:rsidRPr="001B23AB">
              <w:rPr>
                <w:rFonts w:ascii="Arial" w:hAnsi="Arial" w:cs="Arial"/>
                <w:sz w:val="20"/>
                <w:szCs w:val="20"/>
              </w:rPr>
              <w:t xml:space="preserve"> flux into the atmosphere can be influenced by land use change, especially re/deforestation.</w:t>
            </w:r>
          </w:p>
          <w:p w14:paraId="059764EB" w14:textId="48221EF8" w:rsidR="00B327F1" w:rsidRPr="001B23AB" w:rsidRDefault="00B327F1" w:rsidP="00B327F1">
            <w:pPr>
              <w:pStyle w:val="ListParagraph"/>
              <w:numPr>
                <w:ilvl w:val="0"/>
                <w:numId w:val="13"/>
              </w:numPr>
              <w:spacing w:after="120"/>
              <w:rPr>
                <w:rFonts w:ascii="Arial" w:hAnsi="Arial" w:cs="Arial"/>
                <w:sz w:val="20"/>
                <w:szCs w:val="20"/>
              </w:rPr>
            </w:pPr>
            <w:r w:rsidRPr="001B23AB">
              <w:rPr>
                <w:rFonts w:ascii="Arial" w:hAnsi="Arial" w:cs="Arial"/>
                <w:sz w:val="20"/>
                <w:szCs w:val="20"/>
              </w:rPr>
              <w:t>These issues are discussed at broad scale with no transferrable data into this study.</w:t>
            </w:r>
          </w:p>
        </w:tc>
      </w:tr>
      <w:tr w:rsidR="000A1C8F" w:rsidRPr="001B23AB" w14:paraId="0E183217" w14:textId="77777777" w:rsidTr="00B77AD2">
        <w:tc>
          <w:tcPr>
            <w:tcW w:w="9016" w:type="dxa"/>
          </w:tcPr>
          <w:p w14:paraId="2A196DB8" w14:textId="77777777" w:rsidR="000A1C8F" w:rsidRPr="001B23AB" w:rsidRDefault="000A1C8F" w:rsidP="000A1C8F">
            <w:pPr>
              <w:spacing w:after="120"/>
              <w:rPr>
                <w:rFonts w:ascii="Arial" w:hAnsi="Arial" w:cs="Arial"/>
                <w:sz w:val="20"/>
                <w:szCs w:val="20"/>
              </w:rPr>
            </w:pPr>
            <w:r w:rsidRPr="001B23AB">
              <w:rPr>
                <w:rFonts w:ascii="Arial" w:hAnsi="Arial" w:cs="Arial"/>
                <w:sz w:val="20"/>
                <w:szCs w:val="20"/>
              </w:rPr>
              <w:t xml:space="preserve">Parthasarathy </w:t>
            </w:r>
            <w:r w:rsidRPr="001B23AB">
              <w:rPr>
                <w:rFonts w:ascii="Arial" w:hAnsi="Arial" w:cs="Arial"/>
                <w:i/>
                <w:sz w:val="20"/>
                <w:szCs w:val="20"/>
              </w:rPr>
              <w:t>et al</w:t>
            </w:r>
            <w:r w:rsidRPr="001B23AB">
              <w:rPr>
                <w:rFonts w:ascii="Arial" w:hAnsi="Arial" w:cs="Arial"/>
                <w:sz w:val="20"/>
                <w:szCs w:val="20"/>
              </w:rPr>
              <w:t>. (2008) discuss the ecology and conservation significance of tropical dry evergreen forests of peninsular India.</w:t>
            </w:r>
          </w:p>
          <w:p w14:paraId="6C9E405D" w14:textId="33B342D8" w:rsidR="000A1C8F" w:rsidRPr="001B23AB" w:rsidRDefault="000A1C8F" w:rsidP="000A1C8F">
            <w:pPr>
              <w:pStyle w:val="ListParagraph"/>
              <w:numPr>
                <w:ilvl w:val="0"/>
                <w:numId w:val="13"/>
              </w:numPr>
              <w:spacing w:after="120"/>
              <w:rPr>
                <w:rFonts w:ascii="Arial" w:hAnsi="Arial" w:cs="Arial"/>
                <w:sz w:val="20"/>
                <w:szCs w:val="20"/>
              </w:rPr>
            </w:pPr>
            <w:r w:rsidRPr="001B23AB">
              <w:rPr>
                <w:rFonts w:ascii="Arial" w:hAnsi="Arial" w:cs="Arial"/>
                <w:sz w:val="20"/>
                <w:szCs w:val="20"/>
              </w:rPr>
              <w:t>The studies are informative about general ecology and provision of some ecosystem services, but not specifically about carbon fluxes.</w:t>
            </w:r>
          </w:p>
        </w:tc>
      </w:tr>
    </w:tbl>
    <w:p w14:paraId="14037200" w14:textId="77777777" w:rsidR="00D42A76" w:rsidRDefault="00D42A76" w:rsidP="00073D2C">
      <w:pPr>
        <w:spacing w:after="0" w:line="240" w:lineRule="auto"/>
        <w:rPr>
          <w:rFonts w:ascii="Arial" w:hAnsi="Arial" w:cs="Arial"/>
          <w:color w:val="7030A0"/>
          <w:sz w:val="24"/>
          <w:szCs w:val="24"/>
        </w:rPr>
      </w:pPr>
    </w:p>
    <w:p w14:paraId="43948A28" w14:textId="32DAD965" w:rsidR="00B2065F" w:rsidRPr="00B2065F" w:rsidRDefault="00216303" w:rsidP="00B2065F">
      <w:pPr>
        <w:autoSpaceDE w:val="0"/>
        <w:autoSpaceDN w:val="0"/>
        <w:spacing w:after="0" w:line="240" w:lineRule="auto"/>
        <w:rPr>
          <w:rFonts w:ascii="Arial" w:hAnsi="Arial" w:cs="Arial"/>
          <w:sz w:val="24"/>
          <w:szCs w:val="24"/>
        </w:rPr>
      </w:pPr>
      <w:r w:rsidRPr="00B2065F">
        <w:rPr>
          <w:rFonts w:ascii="Arial" w:hAnsi="Arial" w:cs="Arial"/>
          <w:sz w:val="24"/>
          <w:szCs w:val="24"/>
        </w:rPr>
        <w:t xml:space="preserve">Many of the more generic references revealed from the structured search relating to extent and carbon stocks in Indian forest </w:t>
      </w:r>
      <w:r w:rsidR="00E32A97">
        <w:rPr>
          <w:rFonts w:ascii="Arial" w:hAnsi="Arial" w:cs="Arial"/>
          <w:sz w:val="24"/>
          <w:szCs w:val="24"/>
        </w:rPr>
        <w:t>were already known, and ha</w:t>
      </w:r>
      <w:r w:rsidR="00FB17DD">
        <w:rPr>
          <w:rFonts w:ascii="Arial" w:hAnsi="Arial" w:cs="Arial"/>
          <w:sz w:val="24"/>
          <w:szCs w:val="24"/>
        </w:rPr>
        <w:t>ve</w:t>
      </w:r>
      <w:r w:rsidR="00E32A97">
        <w:rPr>
          <w:rFonts w:ascii="Arial" w:hAnsi="Arial" w:cs="Arial"/>
          <w:sz w:val="24"/>
          <w:szCs w:val="24"/>
        </w:rPr>
        <w:t xml:space="preserve"> </w:t>
      </w:r>
      <w:r w:rsidRPr="00B2065F">
        <w:rPr>
          <w:rFonts w:ascii="Arial" w:hAnsi="Arial" w:cs="Arial"/>
          <w:sz w:val="24"/>
          <w:szCs w:val="24"/>
        </w:rPr>
        <w:t>inform</w:t>
      </w:r>
      <w:r w:rsidR="00E32A97">
        <w:rPr>
          <w:rFonts w:ascii="Arial" w:hAnsi="Arial" w:cs="Arial"/>
          <w:sz w:val="24"/>
          <w:szCs w:val="24"/>
        </w:rPr>
        <w:t xml:space="preserve">ed </w:t>
      </w:r>
      <w:r w:rsidRPr="00B2065F">
        <w:rPr>
          <w:rFonts w:ascii="Arial" w:hAnsi="Arial" w:cs="Arial"/>
          <w:sz w:val="24"/>
          <w:szCs w:val="24"/>
        </w:rPr>
        <w:t xml:space="preserve">the Introduction of this paper.  This paucity of relevant literature echoes the conclusions of Everard </w:t>
      </w:r>
      <w:r w:rsidRPr="00B2065F">
        <w:rPr>
          <w:rFonts w:ascii="Arial" w:hAnsi="Arial" w:cs="Arial"/>
          <w:i/>
          <w:sz w:val="24"/>
          <w:szCs w:val="24"/>
        </w:rPr>
        <w:t>et al</w:t>
      </w:r>
      <w:r w:rsidR="00013780">
        <w:rPr>
          <w:rFonts w:ascii="Arial" w:hAnsi="Arial" w:cs="Arial"/>
          <w:sz w:val="24"/>
          <w:szCs w:val="24"/>
        </w:rPr>
        <w:t>. (2017</w:t>
      </w:r>
      <w:r w:rsidRPr="00B2065F">
        <w:rPr>
          <w:rFonts w:ascii="Arial" w:hAnsi="Arial" w:cs="Arial"/>
          <w:sz w:val="24"/>
          <w:szCs w:val="24"/>
        </w:rPr>
        <w:t>), th</w:t>
      </w:r>
      <w:r w:rsidR="00FB17DD">
        <w:rPr>
          <w:rFonts w:ascii="Arial" w:hAnsi="Arial" w:cs="Arial"/>
          <w:sz w:val="24"/>
          <w:szCs w:val="24"/>
        </w:rPr>
        <w:t>e</w:t>
      </w:r>
      <w:r w:rsidRPr="00B2065F">
        <w:rPr>
          <w:rFonts w:ascii="Arial" w:hAnsi="Arial" w:cs="Arial"/>
          <w:sz w:val="24"/>
          <w:szCs w:val="24"/>
        </w:rPr>
        <w:t xml:space="preserve"> structured review yielding no substantially new analyses of carbon sequestration rate in TDEF</w:t>
      </w:r>
      <w:r w:rsidR="00E32A97">
        <w:rPr>
          <w:rFonts w:ascii="Arial" w:hAnsi="Arial" w:cs="Arial"/>
          <w:sz w:val="24"/>
          <w:szCs w:val="24"/>
        </w:rPr>
        <w:t xml:space="preserve"> and also confirming </w:t>
      </w:r>
      <w:r w:rsidR="005C03C5">
        <w:rPr>
          <w:rFonts w:ascii="Arial" w:hAnsi="Arial" w:cs="Arial"/>
          <w:sz w:val="24"/>
          <w:szCs w:val="24"/>
        </w:rPr>
        <w:t>its</w:t>
      </w:r>
      <w:r w:rsidR="00E32A97">
        <w:rPr>
          <w:rFonts w:ascii="Arial" w:hAnsi="Arial" w:cs="Arial"/>
          <w:sz w:val="24"/>
          <w:szCs w:val="24"/>
        </w:rPr>
        <w:t xml:space="preserve"> </w:t>
      </w:r>
      <w:r w:rsidRPr="00B2065F">
        <w:rPr>
          <w:rFonts w:ascii="Arial" w:hAnsi="Arial" w:cs="Arial"/>
          <w:sz w:val="24"/>
          <w:szCs w:val="24"/>
        </w:rPr>
        <w:t xml:space="preserve">distinctively high level of soil organic carbon accumulation.  Of all of the publications reviewed, </w:t>
      </w:r>
      <w:r w:rsidR="00B2065F" w:rsidRPr="00B2065F">
        <w:rPr>
          <w:rFonts w:ascii="Arial" w:hAnsi="Arial" w:cs="Arial"/>
          <w:sz w:val="24"/>
          <w:szCs w:val="24"/>
        </w:rPr>
        <w:t xml:space="preserve">data in the Ramachandran </w:t>
      </w:r>
      <w:r w:rsidR="00B2065F" w:rsidRPr="00B2065F">
        <w:rPr>
          <w:rFonts w:ascii="Arial" w:hAnsi="Arial" w:cs="Arial"/>
          <w:i/>
          <w:sz w:val="24"/>
          <w:szCs w:val="24"/>
        </w:rPr>
        <w:t>et al</w:t>
      </w:r>
      <w:r w:rsidR="00B2065F" w:rsidRPr="00B2065F">
        <w:rPr>
          <w:rFonts w:ascii="Arial" w:hAnsi="Arial" w:cs="Arial"/>
          <w:sz w:val="24"/>
          <w:szCs w:val="24"/>
        </w:rPr>
        <w:t>. (2007) paper, ignoring the incorrect units reported on page 327</w:t>
      </w:r>
      <w:r w:rsidR="00E32A97">
        <w:rPr>
          <w:rFonts w:ascii="Arial" w:hAnsi="Arial" w:cs="Arial"/>
          <w:sz w:val="24"/>
          <w:szCs w:val="24"/>
        </w:rPr>
        <w:t xml:space="preserve"> (see Table 3)</w:t>
      </w:r>
      <w:r w:rsidR="00B2065F" w:rsidRPr="00B2065F">
        <w:rPr>
          <w:rFonts w:ascii="Arial" w:hAnsi="Arial" w:cs="Arial"/>
          <w:sz w:val="24"/>
          <w:szCs w:val="24"/>
        </w:rPr>
        <w:t>, provides the most defensible values from which to recalculate total potential carbon sequestration from restoration of TDEF.</w:t>
      </w:r>
    </w:p>
    <w:p w14:paraId="49927465" w14:textId="77777777" w:rsidR="00216303" w:rsidRPr="00B2065F" w:rsidRDefault="00216303" w:rsidP="00216303">
      <w:pPr>
        <w:spacing w:after="0" w:line="240" w:lineRule="auto"/>
        <w:rPr>
          <w:rFonts w:ascii="Arial" w:hAnsi="Arial" w:cs="Arial"/>
          <w:sz w:val="24"/>
          <w:szCs w:val="24"/>
        </w:rPr>
      </w:pPr>
    </w:p>
    <w:p w14:paraId="20DD88BE" w14:textId="0920381C" w:rsidR="00B2065F" w:rsidRPr="007717EB" w:rsidRDefault="00B2065F">
      <w:pPr>
        <w:spacing w:after="0" w:line="240" w:lineRule="auto"/>
        <w:rPr>
          <w:rFonts w:ascii="Arial" w:hAnsi="Arial" w:cs="Arial"/>
          <w:sz w:val="24"/>
          <w:szCs w:val="24"/>
        </w:rPr>
      </w:pPr>
      <w:r w:rsidRPr="00B2065F">
        <w:rPr>
          <w:rFonts w:ascii="Arial" w:hAnsi="Arial" w:cs="Arial"/>
          <w:sz w:val="24"/>
          <w:szCs w:val="24"/>
        </w:rPr>
        <w:t xml:space="preserve">Ignoring the incorrect statement of units relating to vegetation biomass carbon density of semi-evergreen forests, and </w:t>
      </w:r>
      <w:r w:rsidR="00E32A97">
        <w:rPr>
          <w:rFonts w:ascii="Arial" w:hAnsi="Arial" w:cs="Arial"/>
          <w:sz w:val="24"/>
          <w:szCs w:val="24"/>
        </w:rPr>
        <w:t xml:space="preserve">receiving no response from attempts to </w:t>
      </w:r>
      <w:r w:rsidRPr="00B2065F">
        <w:rPr>
          <w:rFonts w:ascii="Arial" w:hAnsi="Arial" w:cs="Arial"/>
          <w:sz w:val="24"/>
          <w:szCs w:val="24"/>
        </w:rPr>
        <w:t xml:space="preserve">contact the authors to access raw data, we have recalculated data provided in Tables published by Ramachandran </w:t>
      </w:r>
      <w:r w:rsidRPr="00B2065F">
        <w:rPr>
          <w:rFonts w:ascii="Arial" w:hAnsi="Arial" w:cs="Arial"/>
          <w:i/>
          <w:sz w:val="24"/>
          <w:szCs w:val="24"/>
        </w:rPr>
        <w:t>et al</w:t>
      </w:r>
      <w:r w:rsidRPr="00B2065F">
        <w:rPr>
          <w:rFonts w:ascii="Arial" w:hAnsi="Arial" w:cs="Arial"/>
          <w:sz w:val="24"/>
          <w:szCs w:val="24"/>
        </w:rPr>
        <w:t>. (2007).  The flow of calculations is illustrated in Figure 2</w:t>
      </w:r>
      <w:r w:rsidR="00B3785A">
        <w:rPr>
          <w:rFonts w:ascii="Arial" w:hAnsi="Arial" w:cs="Arial"/>
          <w:sz w:val="24"/>
          <w:szCs w:val="24"/>
        </w:rPr>
        <w:t>.  Our r</w:t>
      </w:r>
      <w:r w:rsidRPr="00B2065F">
        <w:rPr>
          <w:rFonts w:ascii="Arial" w:hAnsi="Arial" w:cs="Arial"/>
          <w:sz w:val="24"/>
          <w:szCs w:val="24"/>
        </w:rPr>
        <w:t xml:space="preserve">ecalculations </w:t>
      </w:r>
      <w:r w:rsidR="00B3785A">
        <w:rPr>
          <w:rFonts w:ascii="Arial" w:hAnsi="Arial" w:cs="Arial"/>
          <w:sz w:val="24"/>
          <w:szCs w:val="24"/>
        </w:rPr>
        <w:t xml:space="preserve">and their </w:t>
      </w:r>
      <w:r w:rsidRPr="00B2065F">
        <w:rPr>
          <w:rFonts w:ascii="Arial" w:hAnsi="Arial" w:cs="Arial"/>
          <w:sz w:val="24"/>
          <w:szCs w:val="24"/>
        </w:rPr>
        <w:t>associated generalisations and assumptions</w:t>
      </w:r>
      <w:r w:rsidR="00B3785A">
        <w:rPr>
          <w:rFonts w:ascii="Arial" w:hAnsi="Arial" w:cs="Arial"/>
          <w:sz w:val="24"/>
          <w:szCs w:val="24"/>
        </w:rPr>
        <w:t>,</w:t>
      </w:r>
      <w:r w:rsidRPr="00B2065F">
        <w:rPr>
          <w:rFonts w:ascii="Arial" w:hAnsi="Arial" w:cs="Arial"/>
          <w:sz w:val="24"/>
          <w:szCs w:val="24"/>
        </w:rPr>
        <w:t xml:space="preserve"> </w:t>
      </w:r>
      <w:r w:rsidR="00B3785A">
        <w:rPr>
          <w:rFonts w:ascii="Arial" w:hAnsi="Arial" w:cs="Arial"/>
          <w:sz w:val="24"/>
          <w:szCs w:val="24"/>
        </w:rPr>
        <w:t xml:space="preserve">as well as the sampling density on which the source values are based, </w:t>
      </w:r>
      <w:r w:rsidRPr="00B2065F">
        <w:rPr>
          <w:rFonts w:ascii="Arial" w:hAnsi="Arial" w:cs="Arial"/>
          <w:sz w:val="24"/>
          <w:szCs w:val="24"/>
        </w:rPr>
        <w:t xml:space="preserve">are outlined in Appendix 1.  On the basis of these methods, we determine that total TDEF carbon sequestration potential arising from restoration of TDEF from ‘degraded’ to ‘very dense’ semi-evergreen forest is </w:t>
      </w:r>
      <w:r w:rsidR="00FB17DD">
        <w:rPr>
          <w:rFonts w:ascii="Arial" w:hAnsi="Arial" w:cs="Arial"/>
          <w:sz w:val="24"/>
          <w:szCs w:val="24"/>
        </w:rPr>
        <w:t>292</w:t>
      </w:r>
      <w:r w:rsidR="00FB17DD" w:rsidRPr="00B2065F">
        <w:rPr>
          <w:rFonts w:ascii="Arial" w:hAnsi="Arial" w:cs="Arial"/>
          <w:sz w:val="24"/>
          <w:szCs w:val="24"/>
        </w:rPr>
        <w:t xml:space="preserve"> </w:t>
      </w:r>
      <w:r w:rsidRPr="00B2065F">
        <w:rPr>
          <w:rFonts w:ascii="Arial" w:hAnsi="Arial" w:cs="Arial"/>
          <w:sz w:val="24"/>
          <w:szCs w:val="24"/>
        </w:rPr>
        <w:t>tC ha</w:t>
      </w:r>
      <w:r w:rsidRPr="00B2065F">
        <w:rPr>
          <w:rFonts w:ascii="Arial" w:hAnsi="Arial" w:cs="Arial"/>
          <w:sz w:val="24"/>
          <w:szCs w:val="24"/>
          <w:vertAlign w:val="superscript"/>
        </w:rPr>
        <w:t>-1</w:t>
      </w:r>
      <w:r w:rsidRPr="00B2065F">
        <w:rPr>
          <w:rFonts w:ascii="Arial" w:hAnsi="Arial" w:cs="Arial"/>
          <w:sz w:val="24"/>
          <w:szCs w:val="24"/>
        </w:rPr>
        <w:t xml:space="preserve">, equating to a TDEF carbon dioxide equivalent sequestration potential of </w:t>
      </w:r>
      <w:r w:rsidR="00303B7E" w:rsidRPr="005D28DE">
        <w:rPr>
          <w:rFonts w:ascii="Arial" w:hAnsi="Arial" w:cs="Arial"/>
          <w:sz w:val="24"/>
          <w:szCs w:val="24"/>
        </w:rPr>
        <w:t>1,071</w:t>
      </w:r>
      <w:r w:rsidRPr="00B2065F">
        <w:rPr>
          <w:rFonts w:ascii="Arial" w:hAnsi="Arial" w:cs="Arial"/>
          <w:sz w:val="24"/>
          <w:szCs w:val="24"/>
        </w:rPr>
        <w:t xml:space="preserve"> tCO</w:t>
      </w:r>
      <w:r w:rsidRPr="00B2065F">
        <w:rPr>
          <w:rFonts w:ascii="Arial" w:hAnsi="Arial" w:cs="Arial"/>
          <w:sz w:val="24"/>
          <w:szCs w:val="24"/>
          <w:vertAlign w:val="subscript"/>
        </w:rPr>
        <w:t>2</w:t>
      </w:r>
      <w:r w:rsidRPr="00B2065F">
        <w:rPr>
          <w:rFonts w:ascii="Arial" w:hAnsi="Arial" w:cs="Arial"/>
          <w:sz w:val="24"/>
          <w:szCs w:val="24"/>
        </w:rPr>
        <w:t>e ha</w:t>
      </w:r>
      <w:r w:rsidRPr="00B2065F">
        <w:rPr>
          <w:rFonts w:ascii="Arial" w:hAnsi="Arial" w:cs="Arial"/>
          <w:sz w:val="24"/>
          <w:szCs w:val="24"/>
          <w:vertAlign w:val="superscript"/>
        </w:rPr>
        <w:t>-1</w:t>
      </w:r>
      <w:r w:rsidR="008C407E">
        <w:rPr>
          <w:rFonts w:ascii="Arial" w:hAnsi="Arial" w:cs="Arial"/>
          <w:sz w:val="24"/>
          <w:szCs w:val="24"/>
        </w:rPr>
        <w:t>, with a high degree of uncertainty that is not readily quantified on the basis of available published data</w:t>
      </w:r>
      <w:r w:rsidR="0093133D" w:rsidRPr="007717EB">
        <w:rPr>
          <w:rFonts w:ascii="Arial" w:hAnsi="Arial" w:cs="Arial"/>
          <w:sz w:val="24"/>
          <w:szCs w:val="24"/>
        </w:rPr>
        <w:t xml:space="preserve">.  </w:t>
      </w:r>
      <w:r w:rsidR="004B3C41" w:rsidRPr="007717EB">
        <w:rPr>
          <w:rFonts w:ascii="Arial" w:hAnsi="Arial" w:cs="Arial"/>
          <w:sz w:val="24"/>
          <w:szCs w:val="24"/>
        </w:rPr>
        <w:t xml:space="preserve">The small sample size (N=1) of relevant forest type from which this value is derived clearly creates substantial uncertainty compounded, as observed in assessing climate-active gas emissions and sequestration in wetlands, </w:t>
      </w:r>
      <w:r w:rsidR="00B3785A">
        <w:rPr>
          <w:rFonts w:ascii="Arial" w:hAnsi="Arial" w:cs="Arial"/>
          <w:sz w:val="24"/>
          <w:szCs w:val="24"/>
        </w:rPr>
        <w:t xml:space="preserve">by </w:t>
      </w:r>
      <w:r w:rsidR="004B3C41" w:rsidRPr="007717EB">
        <w:rPr>
          <w:rFonts w:ascii="Arial" w:hAnsi="Arial" w:cs="Arial"/>
          <w:sz w:val="24"/>
          <w:szCs w:val="24"/>
        </w:rPr>
        <w:t xml:space="preserve">the sensitivity of results to methods adopted </w:t>
      </w:r>
      <w:r w:rsidR="00303B7E">
        <w:rPr>
          <w:rFonts w:ascii="Arial" w:hAnsi="Arial" w:cs="Arial"/>
          <w:sz w:val="24"/>
          <w:szCs w:val="24"/>
        </w:rPr>
        <w:t>(</w:t>
      </w:r>
      <w:r w:rsidR="004B3C41" w:rsidRPr="007717EB">
        <w:rPr>
          <w:rFonts w:ascii="Arial" w:hAnsi="Arial" w:cs="Arial"/>
          <w:sz w:val="24"/>
          <w:szCs w:val="24"/>
        </w:rPr>
        <w:t xml:space="preserve">Lloyd </w:t>
      </w:r>
      <w:r w:rsidR="004B3C41" w:rsidRPr="004910FB">
        <w:rPr>
          <w:rFonts w:ascii="Arial" w:hAnsi="Arial" w:cs="Arial"/>
          <w:i/>
          <w:sz w:val="24"/>
          <w:szCs w:val="24"/>
        </w:rPr>
        <w:t>et al</w:t>
      </w:r>
      <w:r w:rsidR="00303B7E">
        <w:rPr>
          <w:rFonts w:ascii="Arial" w:hAnsi="Arial" w:cs="Arial"/>
          <w:sz w:val="24"/>
          <w:szCs w:val="24"/>
        </w:rPr>
        <w:t xml:space="preserve">., </w:t>
      </w:r>
      <w:r w:rsidR="004B3C41" w:rsidRPr="007717EB">
        <w:rPr>
          <w:rFonts w:ascii="Arial" w:hAnsi="Arial" w:cs="Arial"/>
          <w:sz w:val="24"/>
          <w:szCs w:val="24"/>
        </w:rPr>
        <w:t xml:space="preserve">2013).  </w:t>
      </w:r>
      <w:r w:rsidR="005356CA" w:rsidRPr="007717EB">
        <w:rPr>
          <w:rFonts w:ascii="Arial" w:hAnsi="Arial" w:cs="Arial"/>
          <w:sz w:val="24"/>
          <w:szCs w:val="24"/>
        </w:rPr>
        <w:t xml:space="preserve">It is </w:t>
      </w:r>
      <w:r w:rsidR="004B3C41" w:rsidRPr="004910FB">
        <w:rPr>
          <w:rFonts w:ascii="Arial" w:hAnsi="Arial" w:cs="Arial"/>
          <w:sz w:val="24"/>
          <w:szCs w:val="24"/>
        </w:rPr>
        <w:t xml:space="preserve">also </w:t>
      </w:r>
      <w:r w:rsidR="005356CA" w:rsidRPr="007717EB">
        <w:rPr>
          <w:rFonts w:ascii="Arial" w:hAnsi="Arial" w:cs="Arial"/>
          <w:sz w:val="24"/>
          <w:szCs w:val="24"/>
        </w:rPr>
        <w:t xml:space="preserve">acknowledged that sequestration rate in restored TDEF will be variable </w:t>
      </w:r>
      <w:r w:rsidR="00303B7E">
        <w:rPr>
          <w:rFonts w:ascii="Arial" w:hAnsi="Arial" w:cs="Arial"/>
          <w:sz w:val="24"/>
          <w:szCs w:val="24"/>
        </w:rPr>
        <w:t xml:space="preserve">during </w:t>
      </w:r>
      <w:r w:rsidR="005356CA" w:rsidRPr="007717EB">
        <w:rPr>
          <w:rFonts w:ascii="Arial" w:hAnsi="Arial" w:cs="Arial"/>
          <w:sz w:val="24"/>
          <w:szCs w:val="24"/>
        </w:rPr>
        <w:t xml:space="preserve">succession to climax community due both </w:t>
      </w:r>
      <w:r w:rsidR="00262580" w:rsidRPr="007717EB">
        <w:rPr>
          <w:rFonts w:ascii="Arial" w:hAnsi="Arial" w:cs="Arial"/>
          <w:sz w:val="24"/>
          <w:szCs w:val="24"/>
        </w:rPr>
        <w:t xml:space="preserve">to variable </w:t>
      </w:r>
      <w:r w:rsidR="005356CA" w:rsidRPr="007717EB">
        <w:rPr>
          <w:rFonts w:ascii="Arial" w:hAnsi="Arial" w:cs="Arial"/>
          <w:sz w:val="24"/>
          <w:szCs w:val="24"/>
        </w:rPr>
        <w:t xml:space="preserve">carbon sequestration rates </w:t>
      </w:r>
      <w:r w:rsidR="00262580" w:rsidRPr="007717EB">
        <w:rPr>
          <w:rFonts w:ascii="Arial" w:hAnsi="Arial" w:cs="Arial"/>
          <w:sz w:val="24"/>
          <w:szCs w:val="24"/>
        </w:rPr>
        <w:t>and timber production through</w:t>
      </w:r>
      <w:r w:rsidR="00303B7E">
        <w:rPr>
          <w:rFonts w:ascii="Arial" w:hAnsi="Arial" w:cs="Arial"/>
          <w:sz w:val="24"/>
          <w:szCs w:val="24"/>
        </w:rPr>
        <w:t>out</w:t>
      </w:r>
      <w:r w:rsidR="00262580" w:rsidRPr="007717EB">
        <w:rPr>
          <w:rFonts w:ascii="Arial" w:hAnsi="Arial" w:cs="Arial"/>
          <w:sz w:val="24"/>
          <w:szCs w:val="24"/>
        </w:rPr>
        <w:t xml:space="preserve"> tropical </w:t>
      </w:r>
      <w:r w:rsidR="005356CA" w:rsidRPr="007717EB">
        <w:rPr>
          <w:rFonts w:ascii="Arial" w:hAnsi="Arial" w:cs="Arial"/>
          <w:sz w:val="24"/>
          <w:szCs w:val="24"/>
        </w:rPr>
        <w:t xml:space="preserve">forest </w:t>
      </w:r>
      <w:r w:rsidR="00262580" w:rsidRPr="007717EB">
        <w:rPr>
          <w:rFonts w:ascii="Arial" w:hAnsi="Arial" w:cs="Arial"/>
          <w:sz w:val="24"/>
          <w:szCs w:val="24"/>
        </w:rPr>
        <w:t xml:space="preserve">life (for example Quintero-Méndez and Jerez-Rico, 2017) as well as </w:t>
      </w:r>
      <w:r w:rsidR="005356CA" w:rsidRPr="007717EB">
        <w:rPr>
          <w:rFonts w:ascii="Arial" w:hAnsi="Arial" w:cs="Arial"/>
          <w:sz w:val="24"/>
          <w:szCs w:val="24"/>
        </w:rPr>
        <w:t xml:space="preserve">climate change </w:t>
      </w:r>
      <w:r w:rsidR="00262580" w:rsidRPr="007717EB">
        <w:rPr>
          <w:rFonts w:ascii="Arial" w:hAnsi="Arial" w:cs="Arial"/>
          <w:sz w:val="24"/>
          <w:szCs w:val="24"/>
        </w:rPr>
        <w:t xml:space="preserve">that, in Tamil Nadu, </w:t>
      </w:r>
      <w:r w:rsidR="00262580" w:rsidRPr="004910FB">
        <w:rPr>
          <w:rFonts w:ascii="Arial" w:hAnsi="Arial" w:cs="Arial"/>
          <w:spacing w:val="1"/>
          <w:sz w:val="24"/>
          <w:szCs w:val="24"/>
        </w:rPr>
        <w:t>is projected to raise maximum temperature by 2.2 and 3.1°C and decrease rainfall by 1</w:t>
      </w:r>
      <w:r w:rsidR="0093133D" w:rsidRPr="004910FB">
        <w:rPr>
          <w:rFonts w:ascii="Arial" w:hAnsi="Arial" w:cs="Arial"/>
          <w:spacing w:val="1"/>
          <w:sz w:val="24"/>
          <w:szCs w:val="24"/>
        </w:rPr>
        <w:t>-4 and 4-</w:t>
      </w:r>
      <w:r w:rsidR="00262580" w:rsidRPr="004910FB">
        <w:rPr>
          <w:rFonts w:ascii="Arial" w:hAnsi="Arial" w:cs="Arial"/>
          <w:spacing w:val="1"/>
          <w:sz w:val="24"/>
          <w:szCs w:val="24"/>
        </w:rPr>
        <w:t>9 % for the periods 2035–2065 and 2065–2095 against a baseline period of 1970–2000 (</w:t>
      </w:r>
      <w:r w:rsidR="00262580" w:rsidRPr="007717EB">
        <w:rPr>
          <w:rFonts w:ascii="Arial" w:hAnsi="Arial" w:cs="Arial"/>
          <w:sz w:val="24"/>
          <w:szCs w:val="24"/>
        </w:rPr>
        <w:t xml:space="preserve">Bal </w:t>
      </w:r>
      <w:r w:rsidR="00262580" w:rsidRPr="007717EB">
        <w:rPr>
          <w:rFonts w:ascii="Arial" w:hAnsi="Arial" w:cs="Arial"/>
          <w:i/>
          <w:sz w:val="24"/>
          <w:szCs w:val="24"/>
        </w:rPr>
        <w:t>et al</w:t>
      </w:r>
      <w:r w:rsidR="00262580" w:rsidRPr="007717EB">
        <w:rPr>
          <w:rFonts w:ascii="Arial" w:hAnsi="Arial" w:cs="Arial"/>
          <w:sz w:val="24"/>
          <w:szCs w:val="24"/>
        </w:rPr>
        <w:t>., 2014</w:t>
      </w:r>
      <w:r w:rsidR="0093133D" w:rsidRPr="004910FB">
        <w:rPr>
          <w:rFonts w:ascii="Arial" w:hAnsi="Arial" w:cs="Arial"/>
          <w:sz w:val="24"/>
          <w:szCs w:val="24"/>
        </w:rPr>
        <w:t>)</w:t>
      </w:r>
      <w:r w:rsidR="004B3C41" w:rsidRPr="004910FB">
        <w:rPr>
          <w:rFonts w:ascii="Arial" w:hAnsi="Arial" w:cs="Arial"/>
          <w:sz w:val="24"/>
          <w:szCs w:val="24"/>
        </w:rPr>
        <w:t>.  However, seeking to calculate changing sequestration rate over time against these predictions based on what is acknowledged to be a carbon sequestration rate subject to high uncertainty would generate only spurious precision.  For simplicity, a linear rate of sequestration over a century to climax community is assumed, generating an illustrative annual sequestration rate</w:t>
      </w:r>
      <w:r w:rsidR="00966811" w:rsidRPr="007717EB">
        <w:rPr>
          <w:rFonts w:ascii="Arial" w:hAnsi="Arial" w:cs="Arial"/>
          <w:sz w:val="24"/>
          <w:szCs w:val="24"/>
        </w:rPr>
        <w:t xml:space="preserve"> of </w:t>
      </w:r>
      <w:r w:rsidR="00303B7E">
        <w:rPr>
          <w:rFonts w:ascii="Arial" w:hAnsi="Arial" w:cs="Arial"/>
          <w:sz w:val="24"/>
          <w:szCs w:val="24"/>
        </w:rPr>
        <w:t>2.9</w:t>
      </w:r>
      <w:r w:rsidR="00966811" w:rsidRPr="007717EB">
        <w:rPr>
          <w:rFonts w:ascii="Arial" w:hAnsi="Arial" w:cs="Arial"/>
          <w:sz w:val="24"/>
          <w:szCs w:val="24"/>
        </w:rPr>
        <w:t xml:space="preserve"> tC ha</w:t>
      </w:r>
      <w:r w:rsidR="00966811" w:rsidRPr="007717EB">
        <w:rPr>
          <w:rFonts w:ascii="Arial" w:hAnsi="Arial" w:cs="Arial"/>
          <w:sz w:val="24"/>
          <w:szCs w:val="24"/>
          <w:vertAlign w:val="superscript"/>
        </w:rPr>
        <w:t>-1</w:t>
      </w:r>
      <w:r w:rsidR="00966811" w:rsidRPr="007717EB">
        <w:rPr>
          <w:rFonts w:ascii="Arial" w:hAnsi="Arial" w:cs="Arial"/>
          <w:sz w:val="24"/>
          <w:szCs w:val="24"/>
        </w:rPr>
        <w:t xml:space="preserve"> yr</w:t>
      </w:r>
      <w:r w:rsidR="00966811" w:rsidRPr="007717EB">
        <w:rPr>
          <w:rFonts w:ascii="Arial" w:hAnsi="Arial" w:cs="Arial"/>
          <w:sz w:val="24"/>
          <w:szCs w:val="24"/>
          <w:vertAlign w:val="superscript"/>
        </w:rPr>
        <w:t>-1</w:t>
      </w:r>
      <w:r w:rsidR="00966811" w:rsidRPr="007717EB">
        <w:rPr>
          <w:rFonts w:ascii="Arial" w:hAnsi="Arial" w:cs="Arial"/>
          <w:sz w:val="24"/>
          <w:szCs w:val="24"/>
        </w:rPr>
        <w:t xml:space="preserve">, or </w:t>
      </w:r>
      <w:r w:rsidR="00303B7E">
        <w:rPr>
          <w:rFonts w:ascii="Arial" w:hAnsi="Arial" w:cs="Arial"/>
          <w:sz w:val="24"/>
          <w:szCs w:val="24"/>
        </w:rPr>
        <w:t>10.7</w:t>
      </w:r>
      <w:r w:rsidR="00966811" w:rsidRPr="007717EB">
        <w:rPr>
          <w:rFonts w:ascii="Arial" w:hAnsi="Arial" w:cs="Arial"/>
          <w:sz w:val="24"/>
          <w:szCs w:val="24"/>
        </w:rPr>
        <w:t xml:space="preserve"> tCO</w:t>
      </w:r>
      <w:r w:rsidR="00966811" w:rsidRPr="007717EB">
        <w:rPr>
          <w:rFonts w:ascii="Arial" w:hAnsi="Arial" w:cs="Arial"/>
          <w:sz w:val="24"/>
          <w:szCs w:val="24"/>
          <w:vertAlign w:val="subscript"/>
        </w:rPr>
        <w:t>2</w:t>
      </w:r>
      <w:r w:rsidR="00966811" w:rsidRPr="007717EB">
        <w:rPr>
          <w:rFonts w:ascii="Arial" w:hAnsi="Arial" w:cs="Arial"/>
          <w:sz w:val="24"/>
          <w:szCs w:val="24"/>
        </w:rPr>
        <w:t>e ha</w:t>
      </w:r>
      <w:r w:rsidR="00966811" w:rsidRPr="007717EB">
        <w:rPr>
          <w:rFonts w:ascii="Arial" w:hAnsi="Arial" w:cs="Arial"/>
          <w:sz w:val="24"/>
          <w:szCs w:val="24"/>
          <w:vertAlign w:val="superscript"/>
        </w:rPr>
        <w:t>-1</w:t>
      </w:r>
      <w:r w:rsidR="00966811" w:rsidRPr="007717EB">
        <w:rPr>
          <w:rFonts w:ascii="Arial" w:hAnsi="Arial" w:cs="Arial"/>
          <w:sz w:val="24"/>
          <w:szCs w:val="24"/>
        </w:rPr>
        <w:t xml:space="preserve"> yr</w:t>
      </w:r>
      <w:r w:rsidR="00966811" w:rsidRPr="007717EB">
        <w:rPr>
          <w:rFonts w:ascii="Arial" w:hAnsi="Arial" w:cs="Arial"/>
          <w:sz w:val="24"/>
          <w:szCs w:val="24"/>
          <w:vertAlign w:val="superscript"/>
        </w:rPr>
        <w:t>-1</w:t>
      </w:r>
      <w:r w:rsidR="00303B7E" w:rsidRPr="00303B7E">
        <w:rPr>
          <w:rFonts w:ascii="Arial" w:hAnsi="Arial" w:cs="Arial"/>
          <w:sz w:val="24"/>
          <w:szCs w:val="24"/>
        </w:rPr>
        <w:t>,</w:t>
      </w:r>
      <w:r w:rsidR="008C407E" w:rsidRPr="008C407E">
        <w:rPr>
          <w:rFonts w:ascii="Arial" w:hAnsi="Arial" w:cs="Arial"/>
          <w:sz w:val="24"/>
          <w:szCs w:val="24"/>
        </w:rPr>
        <w:t xml:space="preserve"> </w:t>
      </w:r>
      <w:r w:rsidR="008C407E">
        <w:rPr>
          <w:rFonts w:ascii="Arial" w:hAnsi="Arial" w:cs="Arial"/>
          <w:sz w:val="24"/>
          <w:szCs w:val="24"/>
        </w:rPr>
        <w:t>with a high degree of uncertainty that is not readily quantified on the basis of available published data</w:t>
      </w:r>
      <w:r w:rsidR="0093133D" w:rsidRPr="004910FB">
        <w:rPr>
          <w:rFonts w:ascii="Arial" w:hAnsi="Arial" w:cs="Arial"/>
          <w:sz w:val="24"/>
          <w:szCs w:val="24"/>
        </w:rPr>
        <w:t>.</w:t>
      </w:r>
    </w:p>
    <w:p w14:paraId="769F8BDB" w14:textId="77777777" w:rsidR="005356CA" w:rsidRPr="007717EB" w:rsidRDefault="005356CA" w:rsidP="00B2065F">
      <w:pPr>
        <w:spacing w:after="0" w:line="240" w:lineRule="auto"/>
        <w:rPr>
          <w:rFonts w:ascii="Arial" w:hAnsi="Arial" w:cs="Arial"/>
          <w:sz w:val="24"/>
          <w:szCs w:val="24"/>
        </w:rPr>
      </w:pPr>
    </w:p>
    <w:p w14:paraId="43BF66F4" w14:textId="77777777" w:rsidR="00B2065F" w:rsidRPr="00B2065F" w:rsidRDefault="00B2065F" w:rsidP="00216303">
      <w:pPr>
        <w:spacing w:after="0" w:line="240" w:lineRule="auto"/>
        <w:rPr>
          <w:rFonts w:ascii="Arial" w:hAnsi="Arial" w:cs="Arial"/>
          <w:sz w:val="24"/>
          <w:szCs w:val="24"/>
        </w:rPr>
      </w:pPr>
    </w:p>
    <w:p w14:paraId="0479DDAD" w14:textId="57845977" w:rsidR="00787B4C" w:rsidRPr="00B2065F" w:rsidRDefault="00B2065F" w:rsidP="00073D2C">
      <w:pPr>
        <w:spacing w:after="0" w:line="240" w:lineRule="auto"/>
        <w:rPr>
          <w:rFonts w:ascii="Arial" w:hAnsi="Arial" w:cs="Arial"/>
          <w:i/>
          <w:sz w:val="24"/>
          <w:szCs w:val="24"/>
        </w:rPr>
      </w:pPr>
      <w:r w:rsidRPr="00B2065F">
        <w:rPr>
          <w:rFonts w:ascii="Arial" w:hAnsi="Arial" w:cs="Arial"/>
          <w:i/>
          <w:sz w:val="24"/>
          <w:szCs w:val="24"/>
        </w:rPr>
        <w:t>Figure 2: Flow of calculations used to transform data from Ramachandran et al. (2007) into potential carbon sequestration in restored TDEF</w:t>
      </w:r>
    </w:p>
    <w:p w14:paraId="6E02F1A2" w14:textId="77777777" w:rsidR="00787B4C" w:rsidRDefault="00787B4C" w:rsidP="00073D2C">
      <w:pPr>
        <w:spacing w:after="0" w:line="240" w:lineRule="auto"/>
        <w:rPr>
          <w:rFonts w:ascii="Arial" w:hAnsi="Arial" w:cs="Arial"/>
          <w:sz w:val="24"/>
          <w:szCs w:val="24"/>
        </w:rPr>
      </w:pPr>
    </w:p>
    <w:p w14:paraId="4371C396" w14:textId="512D6C50" w:rsidR="00B2065F" w:rsidRDefault="00C45069" w:rsidP="00073D2C">
      <w:pPr>
        <w:spacing w:after="0" w:line="240" w:lineRule="auto"/>
        <w:rPr>
          <w:rFonts w:ascii="Arial" w:hAnsi="Arial" w:cs="Arial"/>
          <w:sz w:val="24"/>
          <w:szCs w:val="24"/>
        </w:rPr>
      </w:pPr>
      <w:r w:rsidRPr="00C45069">
        <w:rPr>
          <w:rFonts w:ascii="Arial" w:hAnsi="Arial" w:cs="Arial"/>
          <w:noProof/>
          <w:sz w:val="24"/>
          <w:szCs w:val="24"/>
          <w:lang w:eastAsia="en-GB"/>
        </w:rPr>
        <w:drawing>
          <wp:inline distT="0" distB="0" distL="0" distR="0" wp14:anchorId="1937BF32" wp14:editId="335268F4">
            <wp:extent cx="5731510" cy="3998728"/>
            <wp:effectExtent l="0" t="0" r="2540" b="1905"/>
            <wp:docPr id="3" name="Picture 3" descr="C:\Users\m-everard\Documents\Mark's files (backed up 2017-10-15)\Papers, various\Ecosystem services 100-199\ES146 Brindia (3) carbon sequestration uncertainties\Figure 2 - calculation (2017-1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verard\Documents\Mark's files (backed up 2017-10-15)\Papers, various\Ecosystem services 100-199\ES146 Brindia (3) carbon sequestration uncertainties\Figure 2 - calculation (2017-10-2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998728"/>
                    </a:xfrm>
                    <a:prstGeom prst="rect">
                      <a:avLst/>
                    </a:prstGeom>
                    <a:noFill/>
                    <a:ln>
                      <a:noFill/>
                    </a:ln>
                  </pic:spPr>
                </pic:pic>
              </a:graphicData>
            </a:graphic>
          </wp:inline>
        </w:drawing>
      </w:r>
    </w:p>
    <w:p w14:paraId="7E691AC5" w14:textId="77777777" w:rsidR="00B2065F" w:rsidRPr="00B2065F" w:rsidRDefault="00B2065F" w:rsidP="00073D2C">
      <w:pPr>
        <w:spacing w:after="0" w:line="240" w:lineRule="auto"/>
        <w:rPr>
          <w:rFonts w:ascii="Arial" w:hAnsi="Arial" w:cs="Arial"/>
          <w:sz w:val="24"/>
          <w:szCs w:val="24"/>
        </w:rPr>
      </w:pPr>
    </w:p>
    <w:p w14:paraId="46932039" w14:textId="0082F693" w:rsidR="00F44DF6" w:rsidRPr="001B23AB" w:rsidRDefault="003A2BDC" w:rsidP="00073D2C">
      <w:pPr>
        <w:spacing w:after="0" w:line="240" w:lineRule="auto"/>
        <w:contextualSpacing/>
        <w:rPr>
          <w:rFonts w:ascii="Arial" w:hAnsi="Arial" w:cs="Arial"/>
          <w:sz w:val="24"/>
          <w:szCs w:val="24"/>
        </w:rPr>
      </w:pPr>
      <w:r w:rsidRPr="001B23AB">
        <w:rPr>
          <w:rFonts w:ascii="Arial" w:hAnsi="Arial" w:cs="Arial"/>
          <w:sz w:val="24"/>
          <w:szCs w:val="24"/>
        </w:rPr>
        <w:t xml:space="preserve">The distinctive character of TDEF, </w:t>
      </w:r>
      <w:r>
        <w:rPr>
          <w:rFonts w:ascii="Arial" w:hAnsi="Arial" w:cs="Arial"/>
          <w:sz w:val="24"/>
          <w:szCs w:val="24"/>
        </w:rPr>
        <w:t xml:space="preserve">particularly its </w:t>
      </w:r>
      <w:r w:rsidRPr="001B23AB">
        <w:rPr>
          <w:rFonts w:ascii="Arial" w:hAnsi="Arial" w:cs="Arial"/>
          <w:sz w:val="24"/>
          <w:szCs w:val="24"/>
        </w:rPr>
        <w:t>propensity to accumulate substantial soil organic carbon</w:t>
      </w:r>
      <w:r>
        <w:rPr>
          <w:rFonts w:ascii="Arial" w:hAnsi="Arial" w:cs="Arial"/>
          <w:sz w:val="24"/>
          <w:szCs w:val="24"/>
        </w:rPr>
        <w:t xml:space="preserve"> but also storage in perennial vegetative parts</w:t>
      </w:r>
      <w:r w:rsidRPr="001B23AB">
        <w:rPr>
          <w:rFonts w:ascii="Arial" w:hAnsi="Arial" w:cs="Arial"/>
          <w:sz w:val="24"/>
          <w:szCs w:val="24"/>
        </w:rPr>
        <w:t>, means that simple application of generic carbon sequestration values such as those published by German Bundestag (1990) are unlikely to be reliable.</w:t>
      </w:r>
      <w:r>
        <w:rPr>
          <w:rFonts w:ascii="Arial" w:hAnsi="Arial" w:cs="Arial"/>
          <w:sz w:val="24"/>
          <w:szCs w:val="24"/>
        </w:rPr>
        <w:t xml:space="preserve">  </w:t>
      </w:r>
      <w:r w:rsidR="00EB7902" w:rsidRPr="001B23AB">
        <w:rPr>
          <w:rFonts w:ascii="Arial" w:hAnsi="Arial" w:cs="Arial"/>
          <w:sz w:val="24"/>
          <w:szCs w:val="24"/>
        </w:rPr>
        <w:t xml:space="preserve">Comparison with temperate systems, for example as provided in the Forestry Commission report </w:t>
      </w:r>
      <w:r w:rsidR="00EB7902" w:rsidRPr="001B23AB">
        <w:rPr>
          <w:rFonts w:ascii="Arial" w:hAnsi="Arial" w:cs="Arial"/>
          <w:i/>
          <w:sz w:val="24"/>
          <w:szCs w:val="24"/>
        </w:rPr>
        <w:t>Understanding the carbon and greenhouse gas balance of forests in Britain</w:t>
      </w:r>
      <w:r w:rsidR="00EB7902" w:rsidRPr="001B23AB">
        <w:rPr>
          <w:rFonts w:ascii="Arial" w:hAnsi="Arial" w:cs="Arial"/>
          <w:sz w:val="24"/>
          <w:szCs w:val="24"/>
        </w:rPr>
        <w:t xml:space="preserve"> (Morison </w:t>
      </w:r>
      <w:r w:rsidR="00EB7902" w:rsidRPr="001B23AB">
        <w:rPr>
          <w:rFonts w:ascii="Arial" w:hAnsi="Arial" w:cs="Arial"/>
          <w:i/>
          <w:sz w:val="24"/>
          <w:szCs w:val="24"/>
        </w:rPr>
        <w:t>et al</w:t>
      </w:r>
      <w:r w:rsidR="00EB7902" w:rsidRPr="001B23AB">
        <w:rPr>
          <w:rFonts w:ascii="Arial" w:hAnsi="Arial" w:cs="Arial"/>
          <w:sz w:val="24"/>
          <w:szCs w:val="24"/>
        </w:rPr>
        <w:t>., 2012)</w:t>
      </w:r>
      <w:r w:rsidR="00E32A97">
        <w:rPr>
          <w:rFonts w:ascii="Arial" w:hAnsi="Arial" w:cs="Arial"/>
          <w:sz w:val="24"/>
          <w:szCs w:val="24"/>
        </w:rPr>
        <w:t>,</w:t>
      </w:r>
      <w:r w:rsidR="00EB7902" w:rsidRPr="001B23AB">
        <w:rPr>
          <w:rFonts w:ascii="Arial" w:hAnsi="Arial" w:cs="Arial"/>
          <w:sz w:val="24"/>
          <w:szCs w:val="24"/>
        </w:rPr>
        <w:t xml:space="preserve"> </w:t>
      </w:r>
      <w:r>
        <w:rPr>
          <w:rFonts w:ascii="Arial" w:hAnsi="Arial" w:cs="Arial"/>
          <w:sz w:val="24"/>
          <w:szCs w:val="24"/>
        </w:rPr>
        <w:t xml:space="preserve">highlights </w:t>
      </w:r>
      <w:r w:rsidR="00E32A97">
        <w:rPr>
          <w:rFonts w:ascii="Arial" w:hAnsi="Arial" w:cs="Arial"/>
          <w:sz w:val="24"/>
          <w:szCs w:val="24"/>
        </w:rPr>
        <w:t>t</w:t>
      </w:r>
      <w:r>
        <w:rPr>
          <w:rFonts w:ascii="Arial" w:hAnsi="Arial" w:cs="Arial"/>
          <w:sz w:val="24"/>
          <w:szCs w:val="24"/>
        </w:rPr>
        <w:t xml:space="preserve">he extents to which these </w:t>
      </w:r>
      <w:r w:rsidR="00EB7902" w:rsidRPr="001B23AB">
        <w:rPr>
          <w:rFonts w:ascii="Arial" w:hAnsi="Arial" w:cs="Arial"/>
          <w:sz w:val="24"/>
          <w:szCs w:val="24"/>
        </w:rPr>
        <w:t xml:space="preserve">systems are incomparable in </w:t>
      </w:r>
      <w:r w:rsidR="00F44DF6" w:rsidRPr="001B23AB">
        <w:rPr>
          <w:rFonts w:ascii="Arial" w:hAnsi="Arial" w:cs="Arial"/>
          <w:sz w:val="24"/>
          <w:szCs w:val="24"/>
        </w:rPr>
        <w:t xml:space="preserve">carbon intensity and </w:t>
      </w:r>
      <w:r w:rsidR="00EB7902" w:rsidRPr="001B23AB">
        <w:rPr>
          <w:rFonts w:ascii="Arial" w:hAnsi="Arial" w:cs="Arial"/>
          <w:sz w:val="24"/>
          <w:szCs w:val="24"/>
        </w:rPr>
        <w:t xml:space="preserve">seasonal variance.  </w:t>
      </w:r>
      <w:r w:rsidR="00E32A97">
        <w:rPr>
          <w:rFonts w:ascii="Arial" w:hAnsi="Arial" w:cs="Arial"/>
          <w:sz w:val="24"/>
          <w:szCs w:val="24"/>
        </w:rPr>
        <w:t>M</w:t>
      </w:r>
      <w:r w:rsidR="00EB7902" w:rsidRPr="001B23AB">
        <w:rPr>
          <w:rFonts w:ascii="Arial" w:hAnsi="Arial" w:cs="Arial"/>
          <w:sz w:val="24"/>
          <w:szCs w:val="24"/>
        </w:rPr>
        <w:t xml:space="preserve">any other international studies </w:t>
      </w:r>
      <w:r w:rsidR="00E32A97">
        <w:rPr>
          <w:rFonts w:ascii="Arial" w:hAnsi="Arial" w:cs="Arial"/>
          <w:sz w:val="24"/>
          <w:szCs w:val="24"/>
        </w:rPr>
        <w:t xml:space="preserve">were also </w:t>
      </w:r>
      <w:r w:rsidR="00EB7902" w:rsidRPr="001B23AB">
        <w:rPr>
          <w:rFonts w:ascii="Arial" w:hAnsi="Arial" w:cs="Arial"/>
          <w:sz w:val="24"/>
          <w:szCs w:val="24"/>
        </w:rPr>
        <w:t xml:space="preserve">excluded from our search, for example one on the Neblina Reserve rain forest in Northwest Ecuador </w:t>
      </w:r>
      <w:r w:rsidR="00264BC7" w:rsidRPr="001B23AB">
        <w:rPr>
          <w:rFonts w:ascii="Arial" w:hAnsi="Arial" w:cs="Arial"/>
          <w:sz w:val="24"/>
          <w:szCs w:val="24"/>
        </w:rPr>
        <w:t xml:space="preserve">in </w:t>
      </w:r>
      <w:r w:rsidR="00EB7902" w:rsidRPr="001B23AB">
        <w:rPr>
          <w:rFonts w:ascii="Arial" w:hAnsi="Arial" w:cs="Arial"/>
          <w:sz w:val="24"/>
          <w:szCs w:val="24"/>
        </w:rPr>
        <w:t xml:space="preserve">which </w:t>
      </w:r>
      <w:r w:rsidR="00264BC7" w:rsidRPr="001B23AB">
        <w:rPr>
          <w:rFonts w:ascii="Arial" w:hAnsi="Arial" w:cs="Arial"/>
          <w:sz w:val="24"/>
          <w:szCs w:val="24"/>
        </w:rPr>
        <w:t xml:space="preserve">it </w:t>
      </w:r>
      <w:r w:rsidR="00EB7902" w:rsidRPr="001B23AB">
        <w:rPr>
          <w:rFonts w:ascii="Arial" w:hAnsi="Arial" w:cs="Arial"/>
          <w:sz w:val="24"/>
          <w:szCs w:val="24"/>
        </w:rPr>
        <w:t xml:space="preserve">was calculated </w:t>
      </w:r>
      <w:r w:rsidR="00264BC7" w:rsidRPr="001B23AB">
        <w:rPr>
          <w:rFonts w:ascii="Arial" w:hAnsi="Arial" w:cs="Arial"/>
          <w:sz w:val="24"/>
          <w:szCs w:val="24"/>
        </w:rPr>
        <w:t xml:space="preserve">that 366 ha of forest would be protected from deforestation </w:t>
      </w:r>
      <w:r w:rsidR="00EB7902" w:rsidRPr="001B23AB">
        <w:rPr>
          <w:rFonts w:ascii="Arial" w:hAnsi="Arial" w:cs="Arial"/>
          <w:sz w:val="24"/>
          <w:szCs w:val="24"/>
        </w:rPr>
        <w:t>saving emissions of approximately 253,873 tonnes of carbon dioxide into the atmosphere over a 30 year period (Rainforest Concern, undated)</w:t>
      </w:r>
      <w:r w:rsidR="00264BC7" w:rsidRPr="001B23AB">
        <w:rPr>
          <w:rFonts w:ascii="Arial" w:hAnsi="Arial" w:cs="Arial"/>
          <w:sz w:val="24"/>
          <w:szCs w:val="24"/>
        </w:rPr>
        <w:t>, from which one can calculate a</w:t>
      </w:r>
      <w:r w:rsidR="00303B7E">
        <w:rPr>
          <w:rFonts w:ascii="Arial" w:hAnsi="Arial" w:cs="Arial"/>
          <w:sz w:val="24"/>
          <w:szCs w:val="24"/>
        </w:rPr>
        <w:t>n average</w:t>
      </w:r>
      <w:r w:rsidR="00264BC7" w:rsidRPr="001B23AB">
        <w:rPr>
          <w:rFonts w:ascii="Arial" w:hAnsi="Arial" w:cs="Arial"/>
          <w:sz w:val="24"/>
          <w:szCs w:val="24"/>
        </w:rPr>
        <w:t xml:space="preserve"> saving of 23.1 tC ha</w:t>
      </w:r>
      <w:r w:rsidR="00264BC7" w:rsidRPr="00E32A97">
        <w:rPr>
          <w:rFonts w:ascii="Arial" w:hAnsi="Arial" w:cs="Arial"/>
          <w:sz w:val="24"/>
          <w:szCs w:val="24"/>
          <w:vertAlign w:val="superscript"/>
        </w:rPr>
        <w:t>-1</w:t>
      </w:r>
      <w:r w:rsidR="00264BC7" w:rsidRPr="001B23AB">
        <w:rPr>
          <w:rFonts w:ascii="Arial" w:hAnsi="Arial" w:cs="Arial"/>
          <w:sz w:val="24"/>
          <w:szCs w:val="24"/>
        </w:rPr>
        <w:t xml:space="preserve"> yr</w:t>
      </w:r>
      <w:r w:rsidR="00264BC7" w:rsidRPr="00E32A97">
        <w:rPr>
          <w:rFonts w:ascii="Arial" w:hAnsi="Arial" w:cs="Arial"/>
          <w:sz w:val="24"/>
          <w:szCs w:val="24"/>
          <w:vertAlign w:val="superscript"/>
        </w:rPr>
        <w:t>-1</w:t>
      </w:r>
      <w:r w:rsidR="00264BC7" w:rsidRPr="001B23AB">
        <w:rPr>
          <w:rFonts w:ascii="Arial" w:hAnsi="Arial" w:cs="Arial"/>
          <w:sz w:val="24"/>
          <w:szCs w:val="24"/>
        </w:rPr>
        <w:t xml:space="preserve"> (or 84.8 tCO</w:t>
      </w:r>
      <w:r w:rsidR="00264BC7" w:rsidRPr="001B23AB">
        <w:rPr>
          <w:rFonts w:ascii="Arial" w:hAnsi="Arial" w:cs="Arial"/>
          <w:sz w:val="24"/>
          <w:szCs w:val="24"/>
          <w:vertAlign w:val="subscript"/>
        </w:rPr>
        <w:t>2</w:t>
      </w:r>
      <w:r w:rsidR="00264BC7" w:rsidRPr="001B23AB">
        <w:rPr>
          <w:rFonts w:ascii="Arial" w:hAnsi="Arial" w:cs="Arial"/>
          <w:sz w:val="24"/>
          <w:szCs w:val="24"/>
        </w:rPr>
        <w:t xml:space="preserve"> ha</w:t>
      </w:r>
      <w:r w:rsidR="00264BC7" w:rsidRPr="001B23AB">
        <w:rPr>
          <w:rFonts w:ascii="Arial" w:hAnsi="Arial" w:cs="Arial"/>
          <w:sz w:val="24"/>
          <w:szCs w:val="24"/>
          <w:vertAlign w:val="superscript"/>
        </w:rPr>
        <w:t>-1</w:t>
      </w:r>
      <w:r w:rsidR="00264BC7" w:rsidRPr="001B23AB">
        <w:rPr>
          <w:rFonts w:ascii="Arial" w:hAnsi="Arial" w:cs="Arial"/>
          <w:sz w:val="24"/>
          <w:szCs w:val="24"/>
        </w:rPr>
        <w:t xml:space="preserve"> yr</w:t>
      </w:r>
      <w:r w:rsidR="00264BC7" w:rsidRPr="001B23AB">
        <w:rPr>
          <w:rFonts w:ascii="Arial" w:hAnsi="Arial" w:cs="Arial"/>
          <w:sz w:val="24"/>
          <w:szCs w:val="24"/>
          <w:vertAlign w:val="superscript"/>
        </w:rPr>
        <w:t>-1</w:t>
      </w:r>
      <w:r w:rsidR="00264BC7" w:rsidRPr="001B23AB">
        <w:rPr>
          <w:rFonts w:ascii="Arial" w:hAnsi="Arial" w:cs="Arial"/>
          <w:sz w:val="24"/>
          <w:szCs w:val="24"/>
        </w:rPr>
        <w:t>)</w:t>
      </w:r>
      <w:r w:rsidR="00B3785A">
        <w:rPr>
          <w:rFonts w:ascii="Arial" w:hAnsi="Arial" w:cs="Arial"/>
          <w:sz w:val="24"/>
          <w:szCs w:val="24"/>
        </w:rPr>
        <w:t xml:space="preserve">.  However, </w:t>
      </w:r>
      <w:r w:rsidR="00264BC7" w:rsidRPr="001B23AB">
        <w:rPr>
          <w:rFonts w:ascii="Arial" w:hAnsi="Arial" w:cs="Arial"/>
          <w:sz w:val="24"/>
          <w:szCs w:val="24"/>
        </w:rPr>
        <w:t xml:space="preserve">rainforests are fundamentally different systems </w:t>
      </w:r>
      <w:r w:rsidR="00B3785A">
        <w:rPr>
          <w:rFonts w:ascii="Arial" w:hAnsi="Arial" w:cs="Arial"/>
          <w:sz w:val="24"/>
          <w:szCs w:val="24"/>
        </w:rPr>
        <w:t xml:space="preserve">to dry tropical forests, </w:t>
      </w:r>
      <w:r w:rsidR="00264BC7" w:rsidRPr="001B23AB">
        <w:rPr>
          <w:rFonts w:ascii="Arial" w:hAnsi="Arial" w:cs="Arial"/>
          <w:sz w:val="24"/>
          <w:szCs w:val="24"/>
        </w:rPr>
        <w:t>with different accretion and breakdown rates in soil and biomass.</w:t>
      </w:r>
      <w:r>
        <w:rPr>
          <w:rFonts w:ascii="Arial" w:hAnsi="Arial" w:cs="Arial"/>
          <w:sz w:val="24"/>
          <w:szCs w:val="24"/>
        </w:rPr>
        <w:t xml:space="preserve">  Due to the distinctive nature of TDEF, comparison or data transfer from these fundamentally different systems is unsafe.</w:t>
      </w:r>
    </w:p>
    <w:p w14:paraId="10702D5A" w14:textId="77777777" w:rsidR="00264BC7" w:rsidRDefault="00264BC7" w:rsidP="00AF55F0">
      <w:pPr>
        <w:spacing w:after="0" w:line="240" w:lineRule="auto"/>
        <w:contextualSpacing/>
        <w:rPr>
          <w:rFonts w:ascii="Arial" w:hAnsi="Arial" w:cs="Arial"/>
          <w:sz w:val="24"/>
          <w:szCs w:val="24"/>
        </w:rPr>
      </w:pPr>
    </w:p>
    <w:p w14:paraId="5DFD3B0B" w14:textId="77777777" w:rsidR="004A5177" w:rsidRPr="001B23AB" w:rsidRDefault="004A5177" w:rsidP="00AF55F0">
      <w:pPr>
        <w:spacing w:after="0" w:line="240" w:lineRule="auto"/>
        <w:contextualSpacing/>
        <w:rPr>
          <w:rFonts w:ascii="Arial" w:hAnsi="Arial" w:cs="Arial"/>
          <w:sz w:val="24"/>
          <w:szCs w:val="24"/>
        </w:rPr>
      </w:pPr>
    </w:p>
    <w:p w14:paraId="416B4B4C" w14:textId="08170404" w:rsidR="00F65AEC" w:rsidRPr="001B23AB" w:rsidRDefault="00F65AEC" w:rsidP="00F65AEC">
      <w:pPr>
        <w:pStyle w:val="NormalWeb"/>
        <w:spacing w:before="0" w:beforeAutospacing="0" w:after="0" w:afterAutospacing="0"/>
        <w:textAlignment w:val="top"/>
        <w:rPr>
          <w:rFonts w:ascii="Arial" w:hAnsi="Arial" w:cs="Arial"/>
          <w:b/>
        </w:rPr>
      </w:pPr>
      <w:r w:rsidRPr="001B23AB">
        <w:rPr>
          <w:rFonts w:ascii="Arial" w:hAnsi="Arial" w:cs="Arial"/>
          <w:b/>
        </w:rPr>
        <w:t>4. Discussion</w:t>
      </w:r>
    </w:p>
    <w:p w14:paraId="4C348CEF" w14:textId="77777777" w:rsidR="00F65AEC" w:rsidRPr="001B23AB" w:rsidRDefault="00F65AEC" w:rsidP="00F65AEC">
      <w:pPr>
        <w:pStyle w:val="NormalWeb"/>
        <w:spacing w:before="0" w:beforeAutospacing="0" w:after="0" w:afterAutospacing="0"/>
        <w:textAlignment w:val="top"/>
        <w:rPr>
          <w:rFonts w:ascii="Arial" w:hAnsi="Arial" w:cs="Arial"/>
        </w:rPr>
      </w:pPr>
    </w:p>
    <w:p w14:paraId="170F7D00" w14:textId="08D38636" w:rsidR="00F65AEC" w:rsidRDefault="00F65AEC" w:rsidP="00F65AEC">
      <w:pPr>
        <w:spacing w:after="0" w:line="240" w:lineRule="auto"/>
        <w:rPr>
          <w:rFonts w:ascii="Arial" w:hAnsi="Arial" w:cs="Arial"/>
          <w:sz w:val="24"/>
          <w:szCs w:val="24"/>
        </w:rPr>
      </w:pPr>
      <w:r w:rsidRPr="001B23AB">
        <w:rPr>
          <w:rFonts w:ascii="Arial" w:hAnsi="Arial" w:cs="Arial"/>
          <w:sz w:val="24"/>
          <w:szCs w:val="24"/>
        </w:rPr>
        <w:t xml:space="preserve">TDEF appears to be at best a coarse classification of a regionally representative forest type, plastic in local form significantly influenced by local variability in </w:t>
      </w:r>
      <w:r w:rsidR="005C03C5">
        <w:rPr>
          <w:rFonts w:ascii="Arial" w:hAnsi="Arial" w:cs="Arial"/>
          <w:sz w:val="24"/>
          <w:szCs w:val="24"/>
        </w:rPr>
        <w:t xml:space="preserve">both </w:t>
      </w:r>
      <w:r w:rsidR="005C03C5" w:rsidRPr="001B23AB">
        <w:rPr>
          <w:rFonts w:ascii="Arial" w:hAnsi="Arial" w:cs="Arial"/>
          <w:sz w:val="24"/>
          <w:szCs w:val="24"/>
        </w:rPr>
        <w:t>natural and human factors</w:t>
      </w:r>
      <w:r w:rsidR="00E32A97">
        <w:rPr>
          <w:rFonts w:ascii="Arial" w:hAnsi="Arial" w:cs="Arial"/>
          <w:sz w:val="24"/>
          <w:szCs w:val="24"/>
        </w:rPr>
        <w:t xml:space="preserve">, </w:t>
      </w:r>
      <w:r w:rsidRPr="001B23AB">
        <w:rPr>
          <w:rFonts w:ascii="Arial" w:hAnsi="Arial" w:cs="Arial"/>
          <w:sz w:val="24"/>
          <w:szCs w:val="24"/>
        </w:rPr>
        <w:t xml:space="preserve">as well as edge effects.  </w:t>
      </w:r>
      <w:r w:rsidR="00D51DA0">
        <w:rPr>
          <w:rFonts w:ascii="Arial" w:hAnsi="Arial" w:cs="Arial"/>
          <w:sz w:val="24"/>
          <w:szCs w:val="24"/>
        </w:rPr>
        <w:t xml:space="preserve">As such, it is best considered as a biome </w:t>
      </w:r>
      <w:r w:rsidR="005C03C5">
        <w:rPr>
          <w:rFonts w:ascii="Arial" w:hAnsi="Arial" w:cs="Arial"/>
          <w:sz w:val="24"/>
          <w:szCs w:val="24"/>
        </w:rPr>
        <w:t xml:space="preserve">with </w:t>
      </w:r>
      <w:r w:rsidRPr="001B23AB">
        <w:rPr>
          <w:rFonts w:ascii="Arial" w:hAnsi="Arial" w:cs="Arial"/>
          <w:sz w:val="24"/>
          <w:szCs w:val="24"/>
        </w:rPr>
        <w:t xml:space="preserve">imprecise boundaries, as much reflective of ‘cultural landscapes’ shaped by long-term formative, destructive and </w:t>
      </w:r>
      <w:r w:rsidR="00B3785A">
        <w:rPr>
          <w:rFonts w:ascii="Arial" w:hAnsi="Arial" w:cs="Arial"/>
          <w:sz w:val="24"/>
          <w:szCs w:val="24"/>
        </w:rPr>
        <w:t xml:space="preserve">potentially </w:t>
      </w:r>
      <w:r w:rsidRPr="001B23AB">
        <w:rPr>
          <w:rFonts w:ascii="Arial" w:hAnsi="Arial" w:cs="Arial"/>
          <w:sz w:val="24"/>
          <w:szCs w:val="24"/>
        </w:rPr>
        <w:t>protective</w:t>
      </w:r>
      <w:r w:rsidR="00B3785A">
        <w:rPr>
          <w:rFonts w:ascii="Arial" w:hAnsi="Arial" w:cs="Arial"/>
          <w:sz w:val="24"/>
          <w:szCs w:val="24"/>
        </w:rPr>
        <w:t xml:space="preserve"> </w:t>
      </w:r>
      <w:r w:rsidR="00B3785A" w:rsidRPr="001B23AB">
        <w:rPr>
          <w:rFonts w:ascii="Arial" w:hAnsi="Arial" w:cs="Arial"/>
          <w:sz w:val="24"/>
          <w:szCs w:val="24"/>
        </w:rPr>
        <w:t xml:space="preserve">human interventions </w:t>
      </w:r>
      <w:r w:rsidR="005C03C5">
        <w:rPr>
          <w:rFonts w:ascii="Arial" w:hAnsi="Arial" w:cs="Arial"/>
          <w:sz w:val="24"/>
          <w:szCs w:val="24"/>
        </w:rPr>
        <w:t xml:space="preserve">as it is </w:t>
      </w:r>
      <w:r w:rsidR="00B3785A">
        <w:rPr>
          <w:rFonts w:ascii="Arial" w:hAnsi="Arial" w:cs="Arial"/>
          <w:sz w:val="24"/>
          <w:szCs w:val="24"/>
        </w:rPr>
        <w:t xml:space="preserve">a </w:t>
      </w:r>
      <w:r w:rsidR="005C03C5" w:rsidRPr="001B23AB">
        <w:rPr>
          <w:rFonts w:ascii="Arial" w:hAnsi="Arial" w:cs="Arial"/>
          <w:sz w:val="24"/>
          <w:szCs w:val="24"/>
        </w:rPr>
        <w:t>product of natural forces</w:t>
      </w:r>
      <w:r w:rsidRPr="001B23AB">
        <w:rPr>
          <w:rFonts w:ascii="Arial" w:hAnsi="Arial" w:cs="Arial"/>
          <w:sz w:val="24"/>
          <w:szCs w:val="24"/>
        </w:rPr>
        <w:t>.</w:t>
      </w:r>
      <w:r w:rsidR="00DE1B8F" w:rsidRPr="001B23AB">
        <w:rPr>
          <w:rFonts w:ascii="Arial" w:hAnsi="Arial" w:cs="Arial"/>
          <w:sz w:val="24"/>
          <w:szCs w:val="24"/>
        </w:rPr>
        <w:t xml:space="preserve"> </w:t>
      </w:r>
      <w:r w:rsidR="00D51DA0">
        <w:rPr>
          <w:rFonts w:ascii="Arial" w:hAnsi="Arial" w:cs="Arial"/>
          <w:sz w:val="24"/>
          <w:szCs w:val="24"/>
        </w:rPr>
        <w:t xml:space="preserve"> </w:t>
      </w:r>
      <w:r w:rsidR="00DE1B8F">
        <w:rPr>
          <w:rFonts w:ascii="Arial" w:hAnsi="Arial" w:cs="Arial"/>
          <w:sz w:val="24"/>
          <w:szCs w:val="24"/>
        </w:rPr>
        <w:t>T</w:t>
      </w:r>
      <w:r w:rsidR="00DE1B8F" w:rsidRPr="001B23AB">
        <w:rPr>
          <w:rFonts w:ascii="Arial" w:hAnsi="Arial" w:cs="Arial"/>
          <w:sz w:val="24"/>
          <w:szCs w:val="24"/>
        </w:rPr>
        <w:t>he term ‘Coromandel Coast forest’ may be less contentious, and therefore more helpful, if it evades some of the criticism levelled at TDEF as a strict botanical rather than a more general</w:t>
      </w:r>
      <w:r w:rsidR="00E32A97">
        <w:rPr>
          <w:rFonts w:ascii="Arial" w:hAnsi="Arial" w:cs="Arial"/>
          <w:sz w:val="24"/>
          <w:szCs w:val="24"/>
        </w:rPr>
        <w:t>ised</w:t>
      </w:r>
      <w:r w:rsidR="00DE1B8F" w:rsidRPr="001B23AB">
        <w:rPr>
          <w:rFonts w:ascii="Arial" w:hAnsi="Arial" w:cs="Arial"/>
          <w:sz w:val="24"/>
          <w:szCs w:val="24"/>
        </w:rPr>
        <w:t xml:space="preserve"> descriptor.</w:t>
      </w:r>
      <w:r w:rsidR="00D51DA0">
        <w:rPr>
          <w:rFonts w:ascii="Arial" w:hAnsi="Arial" w:cs="Arial"/>
          <w:sz w:val="24"/>
          <w:szCs w:val="24"/>
        </w:rPr>
        <w:t xml:space="preserve">  </w:t>
      </w:r>
      <w:r w:rsidRPr="001B23AB">
        <w:rPr>
          <w:rFonts w:ascii="Arial" w:hAnsi="Arial" w:cs="Arial"/>
          <w:sz w:val="24"/>
          <w:szCs w:val="24"/>
        </w:rPr>
        <w:t xml:space="preserve">However, recognition of TDEF as a biome </w:t>
      </w:r>
      <w:r w:rsidR="003A2BDC">
        <w:rPr>
          <w:rFonts w:ascii="Arial" w:hAnsi="Arial" w:cs="Arial"/>
          <w:sz w:val="24"/>
          <w:szCs w:val="24"/>
        </w:rPr>
        <w:t xml:space="preserve">exhibiting considerable plasticity </w:t>
      </w:r>
      <w:r w:rsidRPr="001B23AB">
        <w:rPr>
          <w:rFonts w:ascii="Arial" w:hAnsi="Arial" w:cs="Arial"/>
          <w:sz w:val="24"/>
          <w:szCs w:val="24"/>
        </w:rPr>
        <w:t xml:space="preserve">in no way undermines the </w:t>
      </w:r>
      <w:r w:rsidR="00B3785A">
        <w:rPr>
          <w:rFonts w:ascii="Arial" w:hAnsi="Arial" w:cs="Arial"/>
          <w:sz w:val="24"/>
          <w:szCs w:val="24"/>
        </w:rPr>
        <w:t xml:space="preserve">functional </w:t>
      </w:r>
      <w:r w:rsidRPr="001B23AB">
        <w:rPr>
          <w:rFonts w:ascii="Arial" w:hAnsi="Arial" w:cs="Arial"/>
          <w:sz w:val="24"/>
          <w:szCs w:val="24"/>
        </w:rPr>
        <w:t xml:space="preserve">value of the classification.  It may not be possible to be definitive about which tree communities constitute a ‘natural’ land cover, if indeed a meaningful baseline can be identified with confidence given continuing tectonic, climatic and human fluxes over extended time scales.  Nevertheless, restoration of this broad forest type/biome </w:t>
      </w:r>
      <w:r w:rsidR="00D51DA0">
        <w:rPr>
          <w:rFonts w:ascii="Arial" w:hAnsi="Arial" w:cs="Arial"/>
          <w:sz w:val="24"/>
          <w:szCs w:val="24"/>
        </w:rPr>
        <w:t xml:space="preserve">is important to rebuild </w:t>
      </w:r>
      <w:r w:rsidRPr="001B23AB">
        <w:rPr>
          <w:rFonts w:ascii="Arial" w:hAnsi="Arial" w:cs="Arial"/>
          <w:sz w:val="24"/>
          <w:szCs w:val="24"/>
        </w:rPr>
        <w:t xml:space="preserve">the </w:t>
      </w:r>
      <w:r w:rsidR="00D51DA0">
        <w:rPr>
          <w:rFonts w:ascii="Arial" w:hAnsi="Arial" w:cs="Arial"/>
          <w:sz w:val="24"/>
          <w:szCs w:val="24"/>
        </w:rPr>
        <w:t xml:space="preserve">ecology and </w:t>
      </w:r>
      <w:r w:rsidRPr="001B23AB">
        <w:rPr>
          <w:rFonts w:ascii="Arial" w:hAnsi="Arial" w:cs="Arial"/>
          <w:sz w:val="24"/>
          <w:szCs w:val="24"/>
        </w:rPr>
        <w:t>‘carrying capacity’ of ecosystem services across the degraded Coromandel Coast ecoregion</w:t>
      </w:r>
      <w:r w:rsidR="00D51DA0">
        <w:rPr>
          <w:rFonts w:ascii="Arial" w:hAnsi="Arial" w:cs="Arial"/>
          <w:sz w:val="24"/>
          <w:szCs w:val="24"/>
        </w:rPr>
        <w:t xml:space="preserve">, </w:t>
      </w:r>
      <w:r w:rsidRPr="001B23AB">
        <w:rPr>
          <w:rFonts w:ascii="Arial" w:hAnsi="Arial" w:cs="Arial"/>
          <w:sz w:val="24"/>
          <w:szCs w:val="24"/>
        </w:rPr>
        <w:t>helpful in combatting climate change, hydrolog</w:t>
      </w:r>
      <w:r w:rsidR="00E32A97">
        <w:rPr>
          <w:rFonts w:ascii="Arial" w:hAnsi="Arial" w:cs="Arial"/>
          <w:sz w:val="24"/>
          <w:szCs w:val="24"/>
        </w:rPr>
        <w:t xml:space="preserve">ical perturbations </w:t>
      </w:r>
      <w:r w:rsidRPr="001B23AB">
        <w:rPr>
          <w:rFonts w:ascii="Arial" w:hAnsi="Arial" w:cs="Arial"/>
          <w:sz w:val="24"/>
          <w:szCs w:val="24"/>
        </w:rPr>
        <w:t>including pressing coastal saline groundwater intrusion problems</w:t>
      </w:r>
      <w:r w:rsidR="00632F8D">
        <w:rPr>
          <w:rFonts w:ascii="Arial" w:hAnsi="Arial" w:cs="Arial"/>
          <w:sz w:val="24"/>
          <w:szCs w:val="24"/>
        </w:rPr>
        <w:t xml:space="preserve"> </w:t>
      </w:r>
      <w:r w:rsidR="005C03C5">
        <w:rPr>
          <w:rFonts w:ascii="Arial" w:hAnsi="Arial" w:cs="Arial"/>
          <w:sz w:val="24"/>
          <w:szCs w:val="24"/>
        </w:rPr>
        <w:t>(</w:t>
      </w:r>
      <w:r w:rsidR="00632F8D" w:rsidRPr="001B23AB">
        <w:rPr>
          <w:rFonts w:ascii="Arial" w:hAnsi="Arial" w:cs="Arial"/>
          <w:sz w:val="24"/>
          <w:szCs w:val="24"/>
        </w:rPr>
        <w:t>Bhattacharya</w:t>
      </w:r>
      <w:r w:rsidR="00632F8D">
        <w:rPr>
          <w:rFonts w:ascii="Arial" w:hAnsi="Arial" w:cs="Arial"/>
          <w:sz w:val="24"/>
          <w:szCs w:val="24"/>
        </w:rPr>
        <w:t xml:space="preserve"> </w:t>
      </w:r>
      <w:r w:rsidR="00632F8D" w:rsidRPr="00632F8D">
        <w:rPr>
          <w:rFonts w:ascii="Arial" w:hAnsi="Arial" w:cs="Arial"/>
          <w:i/>
          <w:sz w:val="24"/>
          <w:szCs w:val="24"/>
        </w:rPr>
        <w:t>et al</w:t>
      </w:r>
      <w:r w:rsidR="00632F8D">
        <w:rPr>
          <w:rFonts w:ascii="Arial" w:hAnsi="Arial" w:cs="Arial"/>
          <w:sz w:val="24"/>
          <w:szCs w:val="24"/>
        </w:rPr>
        <w:t>., 200</w:t>
      </w:r>
      <w:r w:rsidR="0089705C">
        <w:rPr>
          <w:rFonts w:ascii="Arial" w:hAnsi="Arial" w:cs="Arial"/>
          <w:sz w:val="24"/>
          <w:szCs w:val="24"/>
        </w:rPr>
        <w:t>5</w:t>
      </w:r>
      <w:r w:rsidR="00632F8D">
        <w:rPr>
          <w:rFonts w:ascii="Arial" w:hAnsi="Arial" w:cs="Arial"/>
          <w:sz w:val="24"/>
          <w:szCs w:val="24"/>
        </w:rPr>
        <w:t xml:space="preserve">; </w:t>
      </w:r>
      <w:r w:rsidR="005C03C5">
        <w:rPr>
          <w:rFonts w:ascii="Arial" w:hAnsi="Arial" w:cs="Arial"/>
          <w:sz w:val="24"/>
          <w:szCs w:val="24"/>
        </w:rPr>
        <w:t xml:space="preserve">Kumar </w:t>
      </w:r>
      <w:r w:rsidR="005C03C5" w:rsidRPr="005C03C5">
        <w:rPr>
          <w:rFonts w:ascii="Arial" w:hAnsi="Arial" w:cs="Arial"/>
          <w:i/>
          <w:sz w:val="24"/>
          <w:szCs w:val="24"/>
        </w:rPr>
        <w:t>et al</w:t>
      </w:r>
      <w:r w:rsidR="005C03C5">
        <w:rPr>
          <w:rFonts w:ascii="Arial" w:hAnsi="Arial" w:cs="Arial"/>
          <w:sz w:val="24"/>
          <w:szCs w:val="24"/>
        </w:rPr>
        <w:t>., 2014)</w:t>
      </w:r>
      <w:r w:rsidRPr="001B23AB">
        <w:rPr>
          <w:rFonts w:ascii="Arial" w:hAnsi="Arial" w:cs="Arial"/>
          <w:sz w:val="24"/>
          <w:szCs w:val="24"/>
        </w:rPr>
        <w:t>, erosion of soil quality and quantity</w:t>
      </w:r>
      <w:r w:rsidR="005D6416">
        <w:rPr>
          <w:rFonts w:ascii="Arial" w:hAnsi="Arial" w:cs="Arial"/>
          <w:sz w:val="24"/>
          <w:szCs w:val="24"/>
        </w:rPr>
        <w:t xml:space="preserve">, </w:t>
      </w:r>
      <w:r w:rsidR="005D6416" w:rsidRPr="007A21A8">
        <w:rPr>
          <w:rFonts w:ascii="Arial" w:hAnsi="Arial" w:cs="Arial"/>
          <w:sz w:val="24"/>
          <w:szCs w:val="24"/>
        </w:rPr>
        <w:t>and</w:t>
      </w:r>
      <w:r w:rsidR="005D6416" w:rsidRPr="007A21A8">
        <w:rPr>
          <w:rFonts w:ascii="Arial" w:hAnsi="Arial" w:cs="Arial"/>
          <w:color w:val="000000"/>
          <w:sz w:val="24"/>
          <w:szCs w:val="24"/>
        </w:rPr>
        <w:t xml:space="preserve"> </w:t>
      </w:r>
      <w:r w:rsidRPr="007A21A8">
        <w:rPr>
          <w:rFonts w:ascii="Arial" w:hAnsi="Arial" w:cs="Arial"/>
          <w:sz w:val="24"/>
          <w:szCs w:val="24"/>
        </w:rPr>
        <w:t>pollination of crops in a predominantly agricultural region underpinning food</w:t>
      </w:r>
      <w:r w:rsidR="00E32A97" w:rsidRPr="007A21A8">
        <w:rPr>
          <w:rFonts w:ascii="Arial" w:hAnsi="Arial" w:cs="Arial"/>
          <w:sz w:val="24"/>
          <w:szCs w:val="24"/>
        </w:rPr>
        <w:t xml:space="preserve"> security concerns</w:t>
      </w:r>
      <w:r w:rsidR="005D6416" w:rsidRPr="007A21A8">
        <w:rPr>
          <w:rFonts w:ascii="Arial" w:hAnsi="Arial" w:cs="Arial"/>
          <w:sz w:val="24"/>
          <w:szCs w:val="24"/>
        </w:rPr>
        <w:t xml:space="preserve"> </w:t>
      </w:r>
      <w:r w:rsidR="005D6416" w:rsidRPr="007A21A8">
        <w:rPr>
          <w:rFonts w:ascii="Arial" w:hAnsi="Arial" w:cs="Arial"/>
          <w:color w:val="000000"/>
          <w:sz w:val="24"/>
          <w:szCs w:val="24"/>
        </w:rPr>
        <w:t>(Everard, 2018)</w:t>
      </w:r>
      <w:r w:rsidR="00632F8D" w:rsidRPr="007A21A8">
        <w:rPr>
          <w:rFonts w:ascii="Arial" w:hAnsi="Arial" w:cs="Arial"/>
          <w:sz w:val="24"/>
          <w:szCs w:val="24"/>
        </w:rPr>
        <w:t>.  Negative trends currently observed in all of these factors inhibit</w:t>
      </w:r>
      <w:r w:rsidR="00632F8D">
        <w:rPr>
          <w:rFonts w:ascii="Arial" w:hAnsi="Arial" w:cs="Arial"/>
          <w:sz w:val="24"/>
          <w:szCs w:val="24"/>
        </w:rPr>
        <w:t xml:space="preserve"> </w:t>
      </w:r>
      <w:r w:rsidRPr="001B23AB">
        <w:rPr>
          <w:rFonts w:ascii="Arial" w:hAnsi="Arial" w:cs="Arial"/>
          <w:sz w:val="24"/>
          <w:szCs w:val="24"/>
        </w:rPr>
        <w:t>livelihood security</w:t>
      </w:r>
      <w:r w:rsidR="00DA4F74" w:rsidRPr="001B23AB">
        <w:rPr>
          <w:rFonts w:ascii="Arial" w:hAnsi="Arial" w:cs="Arial"/>
          <w:sz w:val="24"/>
          <w:szCs w:val="24"/>
        </w:rPr>
        <w:t xml:space="preserve"> a</w:t>
      </w:r>
      <w:r w:rsidR="00F44DF6" w:rsidRPr="001B23AB">
        <w:rPr>
          <w:rFonts w:ascii="Arial" w:hAnsi="Arial" w:cs="Arial"/>
          <w:sz w:val="24"/>
          <w:szCs w:val="24"/>
        </w:rPr>
        <w:t>n</w:t>
      </w:r>
      <w:r w:rsidR="00DA4F74" w:rsidRPr="001B23AB">
        <w:rPr>
          <w:rFonts w:ascii="Arial" w:hAnsi="Arial" w:cs="Arial"/>
          <w:sz w:val="24"/>
          <w:szCs w:val="24"/>
        </w:rPr>
        <w:t xml:space="preserve">d </w:t>
      </w:r>
      <w:r w:rsidR="003A2BDC">
        <w:rPr>
          <w:rFonts w:ascii="Arial" w:hAnsi="Arial" w:cs="Arial"/>
          <w:sz w:val="24"/>
          <w:szCs w:val="24"/>
        </w:rPr>
        <w:t xml:space="preserve">progress towards </w:t>
      </w:r>
      <w:r w:rsidR="00DA4F74" w:rsidRPr="001B23AB">
        <w:rPr>
          <w:rFonts w:ascii="Arial" w:hAnsi="Arial" w:cs="Arial"/>
          <w:sz w:val="24"/>
          <w:szCs w:val="24"/>
        </w:rPr>
        <w:t>the UN Sustainable Development Goals (United Nations, 2015)</w:t>
      </w:r>
      <w:r w:rsidRPr="001B23AB">
        <w:rPr>
          <w:rFonts w:ascii="Arial" w:hAnsi="Arial" w:cs="Arial"/>
          <w:sz w:val="24"/>
          <w:szCs w:val="24"/>
        </w:rPr>
        <w:t>.</w:t>
      </w:r>
    </w:p>
    <w:p w14:paraId="7C111EC9" w14:textId="77777777" w:rsidR="00BF57CF" w:rsidRDefault="00BF57CF" w:rsidP="00F65AEC">
      <w:pPr>
        <w:spacing w:after="0" w:line="240" w:lineRule="auto"/>
        <w:rPr>
          <w:rFonts w:ascii="Arial" w:hAnsi="Arial" w:cs="Arial"/>
          <w:sz w:val="24"/>
          <w:szCs w:val="24"/>
        </w:rPr>
      </w:pPr>
    </w:p>
    <w:p w14:paraId="2537BFF5" w14:textId="08B240E3" w:rsidR="004A5177" w:rsidRPr="0053660F" w:rsidRDefault="00BF57CF" w:rsidP="0042527A">
      <w:pPr>
        <w:autoSpaceDE w:val="0"/>
        <w:autoSpaceDN w:val="0"/>
        <w:adjustRightInd w:val="0"/>
        <w:spacing w:after="0" w:line="240" w:lineRule="auto"/>
        <w:rPr>
          <w:rFonts w:ascii="Arial" w:hAnsi="Arial" w:cs="Arial"/>
          <w:sz w:val="24"/>
          <w:szCs w:val="24"/>
        </w:rPr>
      </w:pPr>
      <w:r w:rsidRPr="0053660F">
        <w:rPr>
          <w:rFonts w:ascii="Arial" w:hAnsi="Arial" w:cs="Arial"/>
          <w:sz w:val="24"/>
          <w:szCs w:val="24"/>
        </w:rPr>
        <w:t>Based on the structured literature search, we suggest that functional enhancement of carbon sequestration potential likely to arise from TDEF restoration is</w:t>
      </w:r>
      <w:r w:rsidR="008C407E">
        <w:rPr>
          <w:rFonts w:ascii="Arial" w:hAnsi="Arial" w:cs="Arial"/>
          <w:sz w:val="24"/>
          <w:szCs w:val="24"/>
        </w:rPr>
        <w:t xml:space="preserve"> </w:t>
      </w:r>
      <w:r w:rsidRPr="0053660F">
        <w:rPr>
          <w:rFonts w:ascii="Arial" w:hAnsi="Arial" w:cs="Arial"/>
          <w:sz w:val="24"/>
          <w:szCs w:val="24"/>
        </w:rPr>
        <w:t xml:space="preserve">in the order of </w:t>
      </w:r>
      <w:r w:rsidR="00FB17DD">
        <w:rPr>
          <w:rFonts w:ascii="Arial" w:hAnsi="Arial" w:cs="Arial"/>
          <w:sz w:val="24"/>
          <w:szCs w:val="24"/>
        </w:rPr>
        <w:t>292</w:t>
      </w:r>
      <w:r w:rsidR="00FB17DD" w:rsidRPr="0053660F">
        <w:rPr>
          <w:rFonts w:ascii="Arial" w:hAnsi="Arial" w:cs="Arial"/>
          <w:sz w:val="24"/>
          <w:szCs w:val="24"/>
        </w:rPr>
        <w:t xml:space="preserve"> </w:t>
      </w:r>
      <w:r w:rsidRPr="0053660F">
        <w:rPr>
          <w:rFonts w:ascii="Arial" w:hAnsi="Arial" w:cs="Arial"/>
          <w:sz w:val="24"/>
          <w:szCs w:val="24"/>
        </w:rPr>
        <w:t>tC ha</w:t>
      </w:r>
      <w:r w:rsidRPr="0053660F">
        <w:rPr>
          <w:rFonts w:ascii="Arial" w:hAnsi="Arial" w:cs="Arial"/>
          <w:sz w:val="24"/>
          <w:szCs w:val="24"/>
          <w:vertAlign w:val="superscript"/>
        </w:rPr>
        <w:t>-1</w:t>
      </w:r>
      <w:r w:rsidRPr="0053660F">
        <w:rPr>
          <w:rFonts w:ascii="Arial" w:hAnsi="Arial" w:cs="Arial"/>
          <w:sz w:val="24"/>
          <w:szCs w:val="24"/>
        </w:rPr>
        <w:t xml:space="preserve"> (or </w:t>
      </w:r>
      <w:r w:rsidR="00303B7E" w:rsidRPr="005D28DE">
        <w:rPr>
          <w:rFonts w:ascii="Arial" w:hAnsi="Arial" w:cs="Arial"/>
          <w:sz w:val="24"/>
          <w:szCs w:val="24"/>
        </w:rPr>
        <w:t>1,071</w:t>
      </w:r>
      <w:r w:rsidRPr="0053660F">
        <w:rPr>
          <w:rFonts w:ascii="Arial" w:hAnsi="Arial" w:cs="Arial"/>
          <w:sz w:val="24"/>
          <w:szCs w:val="24"/>
        </w:rPr>
        <w:t xml:space="preserve"> tCO</w:t>
      </w:r>
      <w:r w:rsidRPr="0053660F">
        <w:rPr>
          <w:rFonts w:ascii="Arial" w:hAnsi="Arial" w:cs="Arial"/>
          <w:sz w:val="24"/>
          <w:szCs w:val="24"/>
          <w:vertAlign w:val="subscript"/>
        </w:rPr>
        <w:t>2</w:t>
      </w:r>
      <w:r w:rsidRPr="0053660F">
        <w:rPr>
          <w:rFonts w:ascii="Arial" w:hAnsi="Arial" w:cs="Arial"/>
          <w:sz w:val="24"/>
          <w:szCs w:val="24"/>
        </w:rPr>
        <w:t>e ha</w:t>
      </w:r>
      <w:r w:rsidRPr="0053660F">
        <w:rPr>
          <w:rFonts w:ascii="Arial" w:hAnsi="Arial" w:cs="Arial"/>
          <w:sz w:val="24"/>
          <w:szCs w:val="24"/>
          <w:vertAlign w:val="superscript"/>
        </w:rPr>
        <w:t>-1</w:t>
      </w:r>
      <w:r w:rsidRPr="0053660F">
        <w:rPr>
          <w:rFonts w:ascii="Arial" w:hAnsi="Arial" w:cs="Arial"/>
          <w:sz w:val="24"/>
          <w:szCs w:val="24"/>
        </w:rPr>
        <w:t>)</w:t>
      </w:r>
      <w:r w:rsidR="00E201EF">
        <w:rPr>
          <w:rFonts w:ascii="Arial" w:hAnsi="Arial" w:cs="Arial"/>
          <w:sz w:val="24"/>
          <w:szCs w:val="24"/>
        </w:rPr>
        <w:t>.  However, given the limited sample size,</w:t>
      </w:r>
      <w:r w:rsidR="007A21A8">
        <w:rPr>
          <w:rFonts w:ascii="Arial" w:hAnsi="Arial" w:cs="Arial"/>
          <w:sz w:val="24"/>
          <w:szCs w:val="24"/>
        </w:rPr>
        <w:t xml:space="preserve"> albeit </w:t>
      </w:r>
      <w:r w:rsidR="00E201EF">
        <w:rPr>
          <w:rFonts w:ascii="Arial" w:hAnsi="Arial" w:cs="Arial"/>
          <w:sz w:val="24"/>
          <w:szCs w:val="24"/>
        </w:rPr>
        <w:t>that data presented were averaged across multiple sampling locations</w:t>
      </w:r>
      <w:r w:rsidR="008C407E">
        <w:rPr>
          <w:rFonts w:ascii="Arial" w:hAnsi="Arial" w:cs="Arial"/>
          <w:sz w:val="24"/>
          <w:szCs w:val="24"/>
        </w:rPr>
        <w:t xml:space="preserve">, </w:t>
      </w:r>
      <w:r w:rsidR="00E201EF">
        <w:rPr>
          <w:rFonts w:ascii="Arial" w:hAnsi="Arial" w:cs="Arial"/>
          <w:sz w:val="24"/>
          <w:szCs w:val="24"/>
        </w:rPr>
        <w:t xml:space="preserve">this gives rise to a </w:t>
      </w:r>
      <w:r w:rsidR="008C407E">
        <w:rPr>
          <w:rFonts w:ascii="Arial" w:hAnsi="Arial" w:cs="Arial"/>
          <w:sz w:val="24"/>
          <w:szCs w:val="24"/>
        </w:rPr>
        <w:t>high degree of uncertainty that is not readily quantified</w:t>
      </w:r>
      <w:r w:rsidR="00E201EF">
        <w:rPr>
          <w:rFonts w:ascii="Arial" w:hAnsi="Arial" w:cs="Arial"/>
          <w:sz w:val="24"/>
          <w:szCs w:val="24"/>
        </w:rPr>
        <w:t>, or currently quantifiable.</w:t>
      </w:r>
      <w:r w:rsidR="00EB5638" w:rsidRPr="0053660F">
        <w:rPr>
          <w:rFonts w:ascii="Arial" w:hAnsi="Arial" w:cs="Arial"/>
          <w:sz w:val="24"/>
          <w:szCs w:val="24"/>
        </w:rPr>
        <w:t xml:space="preserve">  Whilst subject to uncertainty, </w:t>
      </w:r>
      <w:r w:rsidR="004A5177" w:rsidRPr="004910FB">
        <w:rPr>
          <w:rFonts w:ascii="Arial" w:hAnsi="Arial" w:cs="Arial"/>
          <w:sz w:val="24"/>
          <w:szCs w:val="24"/>
        </w:rPr>
        <w:t>these c</w:t>
      </w:r>
      <w:r w:rsidR="00EB5638" w:rsidRPr="004910FB">
        <w:rPr>
          <w:rFonts w:ascii="Arial" w:hAnsi="Arial" w:cs="Arial"/>
          <w:sz w:val="24"/>
          <w:szCs w:val="24"/>
        </w:rPr>
        <w:t>alculated value</w:t>
      </w:r>
      <w:r w:rsidR="004A5177" w:rsidRPr="004910FB">
        <w:rPr>
          <w:rFonts w:ascii="Arial" w:hAnsi="Arial" w:cs="Arial"/>
          <w:sz w:val="24"/>
          <w:szCs w:val="24"/>
        </w:rPr>
        <w:t>s</w:t>
      </w:r>
      <w:r w:rsidR="00EB5638" w:rsidRPr="004910FB">
        <w:rPr>
          <w:rFonts w:ascii="Arial" w:hAnsi="Arial" w:cs="Arial"/>
          <w:sz w:val="24"/>
          <w:szCs w:val="24"/>
        </w:rPr>
        <w:t xml:space="preserve"> provide a</w:t>
      </w:r>
      <w:r w:rsidR="00303B7E">
        <w:rPr>
          <w:rFonts w:ascii="Arial" w:hAnsi="Arial" w:cs="Arial"/>
          <w:sz w:val="24"/>
          <w:szCs w:val="24"/>
        </w:rPr>
        <w:t>n illus</w:t>
      </w:r>
      <w:r w:rsidR="00303B7E" w:rsidRPr="00123BB2">
        <w:rPr>
          <w:rFonts w:ascii="Arial" w:hAnsi="Arial" w:cs="Arial"/>
          <w:sz w:val="24"/>
          <w:szCs w:val="24"/>
        </w:rPr>
        <w:t>trative</w:t>
      </w:r>
      <w:r w:rsidR="00EB5638" w:rsidRPr="00123BB2">
        <w:rPr>
          <w:rFonts w:ascii="Arial" w:hAnsi="Arial" w:cs="Arial"/>
          <w:sz w:val="24"/>
          <w:szCs w:val="24"/>
        </w:rPr>
        <w:t xml:space="preserve"> baseline upon which to establish an ecosystem service market for TDEF restoration</w:t>
      </w:r>
      <w:r w:rsidRPr="00123BB2">
        <w:rPr>
          <w:rFonts w:ascii="Arial" w:hAnsi="Arial" w:cs="Arial"/>
          <w:sz w:val="24"/>
          <w:szCs w:val="24"/>
        </w:rPr>
        <w:t>.</w:t>
      </w:r>
      <w:r w:rsidR="00334AA7" w:rsidRPr="00123BB2">
        <w:rPr>
          <w:rFonts w:ascii="Arial" w:hAnsi="Arial" w:cs="Arial"/>
          <w:sz w:val="24"/>
          <w:szCs w:val="24"/>
        </w:rPr>
        <w:t xml:space="preserve">  </w:t>
      </w:r>
      <w:r w:rsidR="00B338FD" w:rsidRPr="00123BB2">
        <w:rPr>
          <w:rFonts w:ascii="Arial" w:hAnsi="Arial" w:cs="Arial"/>
          <w:sz w:val="24"/>
          <w:szCs w:val="24"/>
        </w:rPr>
        <w:t xml:space="preserve">Though substantial, this value </w:t>
      </w:r>
      <w:r w:rsidR="00EF3DA9" w:rsidRPr="00123BB2">
        <w:rPr>
          <w:rFonts w:ascii="Arial" w:hAnsi="Arial" w:cs="Arial"/>
          <w:sz w:val="24"/>
          <w:szCs w:val="24"/>
        </w:rPr>
        <w:t xml:space="preserve">is </w:t>
      </w:r>
      <w:r w:rsidR="00B338FD" w:rsidRPr="00123BB2">
        <w:rPr>
          <w:rFonts w:ascii="Arial" w:hAnsi="Arial" w:cs="Arial"/>
          <w:sz w:val="24"/>
          <w:szCs w:val="24"/>
        </w:rPr>
        <w:t xml:space="preserve">only 16% of the value reported by Keith </w:t>
      </w:r>
      <w:r w:rsidR="00B338FD" w:rsidRPr="00123BB2">
        <w:rPr>
          <w:rFonts w:ascii="Arial" w:hAnsi="Arial" w:cs="Arial"/>
          <w:i/>
          <w:sz w:val="24"/>
          <w:szCs w:val="24"/>
        </w:rPr>
        <w:t>et al</w:t>
      </w:r>
      <w:r w:rsidR="00B338FD" w:rsidRPr="00123BB2">
        <w:rPr>
          <w:rFonts w:ascii="Arial" w:hAnsi="Arial" w:cs="Arial"/>
          <w:sz w:val="24"/>
          <w:szCs w:val="24"/>
        </w:rPr>
        <w:t xml:space="preserve">. (2009) </w:t>
      </w:r>
      <w:r w:rsidR="00123BB2" w:rsidRPr="00123BB2">
        <w:rPr>
          <w:rFonts w:ascii="Arial" w:hAnsi="Arial" w:cs="Arial"/>
          <w:sz w:val="24"/>
          <w:szCs w:val="24"/>
        </w:rPr>
        <w:t xml:space="preserve">as the world’s highest </w:t>
      </w:r>
      <w:r w:rsidR="00B338FD" w:rsidRPr="00123BB2">
        <w:rPr>
          <w:rFonts w:ascii="Arial" w:hAnsi="Arial" w:cs="Arial"/>
          <w:sz w:val="24"/>
          <w:szCs w:val="24"/>
        </w:rPr>
        <w:t xml:space="preserve">biomass </w:t>
      </w:r>
      <w:r w:rsidR="00123BB2" w:rsidRPr="00123BB2">
        <w:rPr>
          <w:rFonts w:ascii="Arial" w:hAnsi="Arial" w:cs="Arial"/>
          <w:sz w:val="24"/>
          <w:szCs w:val="24"/>
        </w:rPr>
        <w:t xml:space="preserve">carbon density, drawing values from Van Pelt et al. (2004) for </w:t>
      </w:r>
      <w:r w:rsidR="00B338FD" w:rsidRPr="00123BB2">
        <w:rPr>
          <w:rFonts w:ascii="Arial" w:hAnsi="Arial" w:cs="Arial"/>
          <w:sz w:val="24"/>
          <w:szCs w:val="24"/>
        </w:rPr>
        <w:t xml:space="preserve">an Australian </w:t>
      </w:r>
      <w:r w:rsidR="00123BB2" w:rsidRPr="00123BB2">
        <w:rPr>
          <w:rFonts w:ascii="Arial" w:hAnsi="Arial" w:cs="Arial"/>
          <w:sz w:val="24"/>
          <w:szCs w:val="24"/>
        </w:rPr>
        <w:t xml:space="preserve">Central Highlands </w:t>
      </w:r>
      <w:r w:rsidR="007A6974" w:rsidRPr="00123BB2">
        <w:rPr>
          <w:rFonts w:ascii="Arial" w:hAnsi="Arial" w:cs="Arial"/>
          <w:i/>
          <w:sz w:val="24"/>
          <w:szCs w:val="24"/>
        </w:rPr>
        <w:t>Eucaly</w:t>
      </w:r>
      <w:r w:rsidR="00B338FD" w:rsidRPr="00123BB2">
        <w:rPr>
          <w:rFonts w:ascii="Arial" w:hAnsi="Arial" w:cs="Arial"/>
          <w:i/>
          <w:sz w:val="24"/>
          <w:szCs w:val="24"/>
        </w:rPr>
        <w:t>p</w:t>
      </w:r>
      <w:r w:rsidR="007A6974" w:rsidRPr="00123BB2">
        <w:rPr>
          <w:rFonts w:ascii="Arial" w:hAnsi="Arial" w:cs="Arial"/>
          <w:i/>
          <w:sz w:val="24"/>
          <w:szCs w:val="24"/>
        </w:rPr>
        <w:t>t</w:t>
      </w:r>
      <w:r w:rsidR="00B338FD" w:rsidRPr="00123BB2">
        <w:rPr>
          <w:rFonts w:ascii="Arial" w:hAnsi="Arial" w:cs="Arial"/>
          <w:i/>
          <w:sz w:val="24"/>
          <w:szCs w:val="24"/>
        </w:rPr>
        <w:t>u</w:t>
      </w:r>
      <w:r w:rsidR="00123BB2" w:rsidRPr="00123BB2">
        <w:rPr>
          <w:rFonts w:ascii="Arial" w:hAnsi="Arial" w:cs="Arial"/>
          <w:i/>
          <w:sz w:val="24"/>
          <w:szCs w:val="24"/>
        </w:rPr>
        <w:t>s regnan</w:t>
      </w:r>
      <w:r w:rsidR="00B338FD" w:rsidRPr="00123BB2">
        <w:rPr>
          <w:rFonts w:ascii="Arial" w:hAnsi="Arial" w:cs="Arial"/>
          <w:i/>
          <w:sz w:val="24"/>
          <w:szCs w:val="24"/>
        </w:rPr>
        <w:t>s</w:t>
      </w:r>
      <w:r w:rsidR="00B338FD" w:rsidRPr="00123BB2">
        <w:rPr>
          <w:rFonts w:ascii="Arial" w:hAnsi="Arial" w:cs="Arial"/>
          <w:sz w:val="24"/>
          <w:szCs w:val="24"/>
        </w:rPr>
        <w:t xml:space="preserve"> forest</w:t>
      </w:r>
      <w:r w:rsidR="00123BB2" w:rsidRPr="00123BB2">
        <w:rPr>
          <w:rFonts w:ascii="Arial" w:hAnsi="Arial" w:cs="Arial"/>
          <w:sz w:val="24"/>
          <w:szCs w:val="24"/>
        </w:rPr>
        <w:t>, which does not include stored soil carbon in TDEF which is known to be high</w:t>
      </w:r>
      <w:r w:rsidR="00EF3DA9" w:rsidRPr="00123BB2">
        <w:rPr>
          <w:rFonts w:ascii="Arial" w:hAnsi="Arial" w:cs="Arial"/>
          <w:sz w:val="24"/>
          <w:szCs w:val="24"/>
        </w:rPr>
        <w:t xml:space="preserve">. </w:t>
      </w:r>
      <w:r w:rsidR="00123BB2" w:rsidRPr="00123BB2">
        <w:rPr>
          <w:rFonts w:ascii="Arial" w:hAnsi="Arial" w:cs="Arial"/>
          <w:sz w:val="24"/>
          <w:szCs w:val="24"/>
        </w:rPr>
        <w:t xml:space="preserve"> Our conservative approach may mean that the value recalculated for TDEF may </w:t>
      </w:r>
      <w:r w:rsidR="00B338FD" w:rsidRPr="00123BB2">
        <w:rPr>
          <w:rFonts w:ascii="Arial" w:hAnsi="Arial" w:cs="Arial"/>
          <w:sz w:val="24"/>
          <w:szCs w:val="24"/>
        </w:rPr>
        <w:t xml:space="preserve">be an underestimate.  </w:t>
      </w:r>
      <w:r w:rsidR="00334AA7" w:rsidRPr="00123BB2">
        <w:rPr>
          <w:rFonts w:ascii="Arial" w:hAnsi="Arial" w:cs="Arial"/>
          <w:sz w:val="24"/>
          <w:szCs w:val="24"/>
        </w:rPr>
        <w:t>The markets being developed under the TCW developing-developed world partnership model are informed by these values, which may a</w:t>
      </w:r>
      <w:r w:rsidR="00334AA7" w:rsidRPr="0053660F">
        <w:rPr>
          <w:rFonts w:ascii="Arial" w:hAnsi="Arial" w:cs="Arial"/>
          <w:sz w:val="24"/>
          <w:szCs w:val="24"/>
        </w:rPr>
        <w:t>lso prove illustrative for additional national and international markets for the service of climate regulation from TDEF.</w:t>
      </w:r>
      <w:r w:rsidR="0053660F" w:rsidRPr="004910FB">
        <w:rPr>
          <w:rFonts w:ascii="Arial" w:hAnsi="Arial" w:cs="Arial"/>
          <w:sz w:val="24"/>
          <w:szCs w:val="24"/>
        </w:rPr>
        <w:t xml:space="preserve">  The back-calculation method used in Appendix 1 represents a novel and replicable approach for deriving illustrative sequestration estimates from formerly published summary data on forest carbon storage</w:t>
      </w:r>
      <w:r w:rsidR="003536F7">
        <w:rPr>
          <w:rFonts w:ascii="Arial" w:hAnsi="Arial" w:cs="Arial"/>
          <w:sz w:val="24"/>
          <w:szCs w:val="24"/>
        </w:rPr>
        <w:t xml:space="preserve"> where empirical data is lacking, supporting further research and indicative policy directions</w:t>
      </w:r>
      <w:r w:rsidR="003536F7">
        <w:rPr>
          <w:rFonts w:ascii="Arial" w:hAnsi="Arial" w:cs="Arial"/>
          <w:sz w:val="20"/>
          <w:szCs w:val="20"/>
        </w:rPr>
        <w:t xml:space="preserve">.  </w:t>
      </w:r>
      <w:r w:rsidR="0053660F" w:rsidRPr="004910FB">
        <w:rPr>
          <w:rFonts w:ascii="Arial" w:hAnsi="Arial" w:cs="Arial"/>
          <w:sz w:val="24"/>
          <w:szCs w:val="24"/>
        </w:rPr>
        <w:t xml:space="preserve">Further work is required to test this method in a range of forest and, potentially, other habitat </w:t>
      </w:r>
      <w:r w:rsidR="00303B7E">
        <w:rPr>
          <w:rFonts w:ascii="Arial" w:hAnsi="Arial" w:cs="Arial"/>
          <w:sz w:val="24"/>
          <w:szCs w:val="24"/>
        </w:rPr>
        <w:t>type</w:t>
      </w:r>
      <w:r w:rsidR="0053660F" w:rsidRPr="004910FB">
        <w:rPr>
          <w:rFonts w:ascii="Arial" w:hAnsi="Arial" w:cs="Arial"/>
          <w:sz w:val="24"/>
          <w:szCs w:val="24"/>
        </w:rPr>
        <w:t>s.</w:t>
      </w:r>
    </w:p>
    <w:p w14:paraId="38BB3E20" w14:textId="77777777" w:rsidR="004A5177" w:rsidRDefault="004A5177" w:rsidP="00DE1B8F">
      <w:pPr>
        <w:spacing w:after="0" w:line="240" w:lineRule="auto"/>
        <w:rPr>
          <w:rFonts w:ascii="Arial" w:hAnsi="Arial" w:cs="Arial"/>
          <w:sz w:val="24"/>
          <w:szCs w:val="24"/>
        </w:rPr>
      </w:pPr>
    </w:p>
    <w:p w14:paraId="24F26F45" w14:textId="12DCB19B" w:rsidR="00DE1B8F" w:rsidRPr="001B23AB" w:rsidRDefault="004A5177" w:rsidP="00DE1B8F">
      <w:pPr>
        <w:spacing w:after="0" w:line="240" w:lineRule="auto"/>
        <w:rPr>
          <w:rFonts w:ascii="Arial" w:hAnsi="Arial" w:cs="Arial"/>
          <w:sz w:val="24"/>
          <w:szCs w:val="24"/>
        </w:rPr>
      </w:pPr>
      <w:r>
        <w:rPr>
          <w:rFonts w:ascii="Arial" w:hAnsi="Arial" w:cs="Arial"/>
          <w:sz w:val="24"/>
          <w:szCs w:val="24"/>
        </w:rPr>
        <w:t>C</w:t>
      </w:r>
      <w:r w:rsidR="00DE1B8F">
        <w:rPr>
          <w:rFonts w:ascii="Arial" w:hAnsi="Arial" w:cs="Arial"/>
          <w:sz w:val="24"/>
          <w:szCs w:val="24"/>
        </w:rPr>
        <w:t>limate regulation</w:t>
      </w:r>
      <w:r w:rsidR="00BF57CF">
        <w:rPr>
          <w:rFonts w:ascii="Arial" w:hAnsi="Arial" w:cs="Arial"/>
          <w:sz w:val="24"/>
          <w:szCs w:val="24"/>
        </w:rPr>
        <w:t xml:space="preserve"> is just one of </w:t>
      </w:r>
      <w:r w:rsidR="00BF57CF" w:rsidRPr="00BF57CF">
        <w:rPr>
          <w:rFonts w:ascii="Arial" w:hAnsi="Arial" w:cs="Arial"/>
          <w:sz w:val="24"/>
          <w:szCs w:val="24"/>
        </w:rPr>
        <w:t xml:space="preserve">a linked set of ecosystem services provided by restored TDEF, for example with educational, traditional medicinal, handicraft and business-supporting services at Nadukuppam and Pitchandikulam amongst </w:t>
      </w:r>
      <w:r w:rsidR="00BF57CF">
        <w:rPr>
          <w:rFonts w:ascii="Arial" w:hAnsi="Arial" w:cs="Arial"/>
          <w:sz w:val="24"/>
          <w:szCs w:val="24"/>
        </w:rPr>
        <w:t xml:space="preserve">a broader range </w:t>
      </w:r>
      <w:r w:rsidR="00BF57CF" w:rsidRPr="00BF57CF">
        <w:rPr>
          <w:rFonts w:ascii="Arial" w:hAnsi="Arial" w:cs="Arial"/>
          <w:sz w:val="24"/>
          <w:szCs w:val="24"/>
        </w:rPr>
        <w:t xml:space="preserve">of beneficially co-produced ecosystem </w:t>
      </w:r>
      <w:r w:rsidR="00BF57CF">
        <w:rPr>
          <w:rFonts w:ascii="Arial" w:hAnsi="Arial" w:cs="Arial"/>
          <w:sz w:val="24"/>
          <w:szCs w:val="24"/>
        </w:rPr>
        <w:t>serv</w:t>
      </w:r>
      <w:r w:rsidR="00BF57CF" w:rsidRPr="00BF57CF">
        <w:rPr>
          <w:rFonts w:ascii="Arial" w:hAnsi="Arial" w:cs="Arial"/>
          <w:sz w:val="24"/>
          <w:szCs w:val="24"/>
        </w:rPr>
        <w:t>i</w:t>
      </w:r>
      <w:r w:rsidR="00BF57CF">
        <w:rPr>
          <w:rFonts w:ascii="Arial" w:hAnsi="Arial" w:cs="Arial"/>
          <w:sz w:val="24"/>
          <w:szCs w:val="24"/>
        </w:rPr>
        <w:t>c</w:t>
      </w:r>
      <w:r w:rsidR="00BF57CF" w:rsidRPr="00BF57CF">
        <w:rPr>
          <w:rFonts w:ascii="Arial" w:hAnsi="Arial" w:cs="Arial"/>
          <w:sz w:val="24"/>
          <w:szCs w:val="24"/>
        </w:rPr>
        <w:t>es</w:t>
      </w:r>
      <w:r w:rsidR="00285CF0">
        <w:rPr>
          <w:rFonts w:ascii="Arial" w:hAnsi="Arial" w:cs="Arial"/>
          <w:sz w:val="24"/>
          <w:szCs w:val="24"/>
        </w:rPr>
        <w:t xml:space="preserve"> (Everard </w:t>
      </w:r>
      <w:r w:rsidR="00285CF0" w:rsidRPr="00285CF0">
        <w:rPr>
          <w:rFonts w:ascii="Arial" w:hAnsi="Arial" w:cs="Arial"/>
          <w:i/>
          <w:sz w:val="24"/>
          <w:szCs w:val="24"/>
        </w:rPr>
        <w:t>et al</w:t>
      </w:r>
      <w:r w:rsidR="00013780">
        <w:rPr>
          <w:rFonts w:ascii="Arial" w:hAnsi="Arial" w:cs="Arial"/>
          <w:sz w:val="24"/>
          <w:szCs w:val="24"/>
        </w:rPr>
        <w:t>., 2017</w:t>
      </w:r>
      <w:r w:rsidR="00285CF0">
        <w:rPr>
          <w:rFonts w:ascii="Arial" w:hAnsi="Arial" w:cs="Arial"/>
          <w:sz w:val="24"/>
          <w:szCs w:val="24"/>
        </w:rPr>
        <w:t>)</w:t>
      </w:r>
      <w:r w:rsidR="00DE1B8F" w:rsidRPr="00BF57CF">
        <w:rPr>
          <w:rFonts w:ascii="Arial" w:hAnsi="Arial" w:cs="Arial"/>
          <w:sz w:val="24"/>
          <w:szCs w:val="24"/>
        </w:rPr>
        <w:t xml:space="preserve">.  </w:t>
      </w:r>
      <w:r w:rsidR="0053660F">
        <w:rPr>
          <w:rFonts w:ascii="Arial" w:hAnsi="Arial" w:cs="Arial"/>
          <w:sz w:val="24"/>
          <w:szCs w:val="24"/>
        </w:rPr>
        <w:t>Optimisation of all potential services in management policy and practice is necessary to address a linked set of human needs, as articulated by the UN Sustainable</w:t>
      </w:r>
      <w:r w:rsidR="0053660F" w:rsidRPr="0053660F">
        <w:rPr>
          <w:rFonts w:ascii="Arial" w:hAnsi="Arial" w:cs="Arial"/>
          <w:sz w:val="24"/>
          <w:szCs w:val="24"/>
        </w:rPr>
        <w:t xml:space="preserve"> Development Goals (Everard and Longhurst, </w:t>
      </w:r>
      <w:r w:rsidR="00285CF0">
        <w:rPr>
          <w:rFonts w:ascii="Arial" w:hAnsi="Arial" w:cs="Arial"/>
          <w:sz w:val="24"/>
          <w:szCs w:val="24"/>
        </w:rPr>
        <w:t>2018</w:t>
      </w:r>
      <w:r w:rsidR="0053660F" w:rsidRPr="0053660F">
        <w:rPr>
          <w:rFonts w:ascii="Arial" w:hAnsi="Arial" w:cs="Arial"/>
          <w:sz w:val="24"/>
          <w:szCs w:val="24"/>
        </w:rPr>
        <w:t xml:space="preserve">).  </w:t>
      </w:r>
      <w:r w:rsidR="00303B7E">
        <w:rPr>
          <w:rFonts w:ascii="Arial" w:hAnsi="Arial" w:cs="Arial"/>
          <w:sz w:val="24"/>
          <w:szCs w:val="24"/>
        </w:rPr>
        <w:t>Recognition of this</w:t>
      </w:r>
      <w:r w:rsidRPr="004910FB">
        <w:rPr>
          <w:rFonts w:ascii="Arial" w:hAnsi="Arial" w:cs="Arial"/>
          <w:sz w:val="24"/>
          <w:szCs w:val="24"/>
        </w:rPr>
        <w:t xml:space="preserve"> diversity of potential</w:t>
      </w:r>
      <w:r w:rsidR="00303B7E">
        <w:rPr>
          <w:rFonts w:ascii="Arial" w:hAnsi="Arial" w:cs="Arial"/>
          <w:sz w:val="24"/>
          <w:szCs w:val="24"/>
        </w:rPr>
        <w:t xml:space="preserve">ly co-generated </w:t>
      </w:r>
      <w:r w:rsidRPr="004910FB">
        <w:rPr>
          <w:rFonts w:ascii="Arial" w:hAnsi="Arial" w:cs="Arial"/>
          <w:sz w:val="24"/>
          <w:szCs w:val="24"/>
        </w:rPr>
        <w:t xml:space="preserve">values should advise caution on TDEF management approaches such that maximisation of a narrow, focal service does not preclude or compromise a wider range of ecosystem service benefits (Millennium Ecosystem Assessment, 2005).  </w:t>
      </w:r>
      <w:r w:rsidRPr="0053660F">
        <w:rPr>
          <w:rFonts w:ascii="Arial" w:hAnsi="Arial" w:cs="Arial"/>
          <w:sz w:val="24"/>
          <w:szCs w:val="24"/>
        </w:rPr>
        <w:t xml:space="preserve">Furthermore, in </w:t>
      </w:r>
      <w:r w:rsidR="00DE1B8F" w:rsidRPr="0053660F">
        <w:rPr>
          <w:rFonts w:ascii="Arial" w:hAnsi="Arial" w:cs="Arial"/>
          <w:sz w:val="24"/>
          <w:szCs w:val="24"/>
        </w:rPr>
        <w:t xml:space="preserve">agreement with Everard </w:t>
      </w:r>
      <w:r w:rsidR="00DE1B8F" w:rsidRPr="0053660F">
        <w:rPr>
          <w:rFonts w:ascii="Arial" w:hAnsi="Arial" w:cs="Arial"/>
          <w:i/>
          <w:sz w:val="24"/>
          <w:szCs w:val="24"/>
        </w:rPr>
        <w:t>et al</w:t>
      </w:r>
      <w:r w:rsidR="00013780">
        <w:rPr>
          <w:rFonts w:ascii="Arial" w:hAnsi="Arial" w:cs="Arial"/>
          <w:sz w:val="24"/>
          <w:szCs w:val="24"/>
        </w:rPr>
        <w:t>. (2017</w:t>
      </w:r>
      <w:r w:rsidR="00DE1B8F" w:rsidRPr="0053660F">
        <w:rPr>
          <w:rFonts w:ascii="Arial" w:hAnsi="Arial" w:cs="Arial"/>
          <w:sz w:val="24"/>
          <w:szCs w:val="24"/>
        </w:rPr>
        <w:t>), there rem</w:t>
      </w:r>
      <w:r w:rsidR="00DE1B8F">
        <w:rPr>
          <w:rFonts w:ascii="Arial" w:hAnsi="Arial" w:cs="Arial"/>
          <w:sz w:val="24"/>
          <w:szCs w:val="24"/>
        </w:rPr>
        <w:t xml:space="preserve">ains a need to quantify </w:t>
      </w:r>
      <w:r w:rsidR="00787B4C">
        <w:rPr>
          <w:rFonts w:ascii="Arial" w:hAnsi="Arial" w:cs="Arial"/>
          <w:sz w:val="24"/>
          <w:szCs w:val="24"/>
        </w:rPr>
        <w:t xml:space="preserve">the </w:t>
      </w:r>
      <w:r w:rsidR="003A2BDC">
        <w:rPr>
          <w:rFonts w:ascii="Arial" w:hAnsi="Arial" w:cs="Arial"/>
          <w:sz w:val="24"/>
          <w:szCs w:val="24"/>
        </w:rPr>
        <w:t xml:space="preserve">potentially substantial </w:t>
      </w:r>
      <w:r w:rsidR="00DE1B8F">
        <w:rPr>
          <w:rFonts w:ascii="Arial" w:hAnsi="Arial" w:cs="Arial"/>
          <w:sz w:val="24"/>
          <w:szCs w:val="24"/>
        </w:rPr>
        <w:t xml:space="preserve">multiple </w:t>
      </w:r>
      <w:r w:rsidR="00787B4C">
        <w:rPr>
          <w:rFonts w:ascii="Arial" w:hAnsi="Arial" w:cs="Arial"/>
          <w:sz w:val="24"/>
          <w:szCs w:val="24"/>
        </w:rPr>
        <w:t xml:space="preserve">and multi-scalar benefits achieved through co-production of </w:t>
      </w:r>
      <w:r w:rsidR="00DE1B8F">
        <w:rPr>
          <w:rFonts w:ascii="Arial" w:hAnsi="Arial" w:cs="Arial"/>
          <w:sz w:val="24"/>
          <w:szCs w:val="24"/>
        </w:rPr>
        <w:t xml:space="preserve">additional </w:t>
      </w:r>
      <w:r w:rsidR="00787B4C">
        <w:rPr>
          <w:rFonts w:ascii="Arial" w:hAnsi="Arial" w:cs="Arial"/>
          <w:sz w:val="24"/>
          <w:szCs w:val="24"/>
        </w:rPr>
        <w:t xml:space="preserve">ecosystem services arising from restoration of TDEF and other currently degraded </w:t>
      </w:r>
      <w:r w:rsidR="003A2BDC">
        <w:rPr>
          <w:rFonts w:ascii="Arial" w:hAnsi="Arial" w:cs="Arial"/>
          <w:sz w:val="24"/>
          <w:szCs w:val="24"/>
        </w:rPr>
        <w:t xml:space="preserve">regional </w:t>
      </w:r>
      <w:r w:rsidR="00787B4C">
        <w:rPr>
          <w:rFonts w:ascii="Arial" w:hAnsi="Arial" w:cs="Arial"/>
          <w:sz w:val="24"/>
          <w:szCs w:val="24"/>
        </w:rPr>
        <w:t>habitats, contributing to cumulative societal security and value</w:t>
      </w:r>
      <w:r w:rsidR="00303B7E">
        <w:rPr>
          <w:rFonts w:ascii="Arial" w:hAnsi="Arial" w:cs="Arial"/>
          <w:sz w:val="24"/>
          <w:szCs w:val="24"/>
        </w:rPr>
        <w:t>,</w:t>
      </w:r>
      <w:r w:rsidR="00BF57CF">
        <w:rPr>
          <w:rFonts w:ascii="Arial" w:hAnsi="Arial" w:cs="Arial"/>
          <w:sz w:val="24"/>
          <w:szCs w:val="24"/>
        </w:rPr>
        <w:t xml:space="preserve"> and </w:t>
      </w:r>
      <w:r w:rsidR="00303B7E">
        <w:rPr>
          <w:rFonts w:ascii="Arial" w:hAnsi="Arial" w:cs="Arial"/>
          <w:sz w:val="24"/>
          <w:szCs w:val="24"/>
        </w:rPr>
        <w:t xml:space="preserve">also </w:t>
      </w:r>
      <w:r w:rsidR="00BF57CF">
        <w:rPr>
          <w:rFonts w:ascii="Arial" w:hAnsi="Arial" w:cs="Arial"/>
          <w:sz w:val="24"/>
          <w:szCs w:val="24"/>
        </w:rPr>
        <w:t>potentially bolstering international PES markets</w:t>
      </w:r>
      <w:r w:rsidR="00787B4C">
        <w:rPr>
          <w:rFonts w:ascii="Arial" w:hAnsi="Arial" w:cs="Arial"/>
          <w:sz w:val="24"/>
          <w:szCs w:val="24"/>
        </w:rPr>
        <w:t>.</w:t>
      </w:r>
    </w:p>
    <w:p w14:paraId="3CBFCB99" w14:textId="77777777" w:rsidR="00DE1B8F" w:rsidRDefault="00DE1B8F" w:rsidP="00F65AEC">
      <w:pPr>
        <w:spacing w:after="0" w:line="240" w:lineRule="auto"/>
        <w:rPr>
          <w:rFonts w:ascii="Arial" w:hAnsi="Arial" w:cs="Arial"/>
          <w:sz w:val="24"/>
          <w:szCs w:val="24"/>
        </w:rPr>
      </w:pPr>
    </w:p>
    <w:p w14:paraId="73E94F93" w14:textId="77777777" w:rsidR="00DE1B8F" w:rsidRPr="001B23AB" w:rsidRDefault="00DE1B8F" w:rsidP="00F65AEC">
      <w:pPr>
        <w:spacing w:after="0" w:line="240" w:lineRule="auto"/>
        <w:rPr>
          <w:rFonts w:ascii="Arial" w:hAnsi="Arial" w:cs="Arial"/>
          <w:sz w:val="24"/>
          <w:szCs w:val="24"/>
        </w:rPr>
      </w:pPr>
    </w:p>
    <w:p w14:paraId="1A1D7300" w14:textId="77777777" w:rsidR="00DE1B8F" w:rsidRPr="001B23AB" w:rsidRDefault="00DE1B8F" w:rsidP="00DE1B8F">
      <w:pPr>
        <w:spacing w:after="0" w:line="240" w:lineRule="auto"/>
        <w:contextualSpacing/>
        <w:rPr>
          <w:rFonts w:ascii="Arial" w:hAnsi="Arial" w:cs="Arial"/>
          <w:b/>
          <w:sz w:val="24"/>
          <w:szCs w:val="24"/>
        </w:rPr>
      </w:pPr>
      <w:r w:rsidRPr="001B23AB">
        <w:rPr>
          <w:rFonts w:ascii="Arial" w:hAnsi="Arial" w:cs="Arial"/>
          <w:b/>
          <w:sz w:val="24"/>
          <w:szCs w:val="24"/>
        </w:rPr>
        <w:t>5. Conclusions</w:t>
      </w:r>
    </w:p>
    <w:p w14:paraId="76D17A53" w14:textId="77777777" w:rsidR="00DE1B8F" w:rsidRDefault="00DE1B8F" w:rsidP="00DE1B8F">
      <w:pPr>
        <w:spacing w:after="0" w:line="240" w:lineRule="auto"/>
        <w:contextualSpacing/>
        <w:rPr>
          <w:rFonts w:ascii="Arial" w:hAnsi="Arial" w:cs="Arial"/>
          <w:sz w:val="24"/>
          <w:szCs w:val="24"/>
        </w:rPr>
      </w:pPr>
    </w:p>
    <w:p w14:paraId="5D4EAC40" w14:textId="1C8A7CA0" w:rsidR="00DE1B8F" w:rsidRDefault="00DE1B8F" w:rsidP="00DE1B8F">
      <w:pPr>
        <w:spacing w:after="0" w:line="240" w:lineRule="auto"/>
        <w:contextualSpacing/>
        <w:rPr>
          <w:rFonts w:ascii="Arial" w:hAnsi="Arial" w:cs="Arial"/>
          <w:sz w:val="24"/>
          <w:szCs w:val="24"/>
        </w:rPr>
      </w:pPr>
      <w:r>
        <w:rPr>
          <w:rFonts w:ascii="Arial" w:hAnsi="Arial" w:cs="Arial"/>
          <w:sz w:val="24"/>
          <w:szCs w:val="24"/>
        </w:rPr>
        <w:t>Further consensus is required on appropriateness of terminology to describe the regionally representative natural or semi-natural forest type on the Coromandel Coast.</w:t>
      </w:r>
      <w:r w:rsidRPr="001B23AB">
        <w:rPr>
          <w:rFonts w:ascii="Arial" w:hAnsi="Arial" w:cs="Arial"/>
          <w:sz w:val="24"/>
          <w:szCs w:val="24"/>
        </w:rPr>
        <w:t xml:space="preserve">  </w:t>
      </w:r>
      <w:r>
        <w:rPr>
          <w:rFonts w:ascii="Arial" w:hAnsi="Arial" w:cs="Arial"/>
          <w:sz w:val="24"/>
          <w:szCs w:val="24"/>
        </w:rPr>
        <w:t>T</w:t>
      </w:r>
      <w:r w:rsidRPr="001B23AB">
        <w:rPr>
          <w:rFonts w:ascii="Arial" w:hAnsi="Arial" w:cs="Arial"/>
          <w:sz w:val="24"/>
          <w:szCs w:val="24"/>
        </w:rPr>
        <w:t xml:space="preserve">he term ‘Coromandel Coast forest’ may be less contentious, and therefore more helpful, if it evades criticism </w:t>
      </w:r>
      <w:r w:rsidR="003A2BDC">
        <w:rPr>
          <w:rFonts w:ascii="Arial" w:hAnsi="Arial" w:cs="Arial"/>
          <w:sz w:val="24"/>
          <w:szCs w:val="24"/>
        </w:rPr>
        <w:t>of the term ‘tropical dry evergreen forest’</w:t>
      </w:r>
      <w:r w:rsidR="00303B7E">
        <w:rPr>
          <w:rFonts w:ascii="Arial" w:hAnsi="Arial" w:cs="Arial"/>
          <w:sz w:val="24"/>
          <w:szCs w:val="24"/>
        </w:rPr>
        <w:t xml:space="preserve"> (TDEF)</w:t>
      </w:r>
      <w:r w:rsidRPr="001B23AB">
        <w:rPr>
          <w:rFonts w:ascii="Arial" w:hAnsi="Arial" w:cs="Arial"/>
          <w:sz w:val="24"/>
          <w:szCs w:val="24"/>
        </w:rPr>
        <w:t>.</w:t>
      </w:r>
    </w:p>
    <w:p w14:paraId="2E32F4E2" w14:textId="77777777" w:rsidR="00DE1B8F" w:rsidRDefault="00DE1B8F" w:rsidP="00DE1B8F">
      <w:pPr>
        <w:spacing w:after="0" w:line="240" w:lineRule="auto"/>
        <w:contextualSpacing/>
        <w:rPr>
          <w:rFonts w:ascii="Arial" w:hAnsi="Arial" w:cs="Arial"/>
          <w:color w:val="FF0000"/>
          <w:sz w:val="24"/>
          <w:szCs w:val="24"/>
        </w:rPr>
      </w:pPr>
    </w:p>
    <w:p w14:paraId="735900A0" w14:textId="5CD8D57A" w:rsidR="00073D2C" w:rsidRPr="001B23AB" w:rsidRDefault="00073D2C" w:rsidP="00073D2C">
      <w:pPr>
        <w:autoSpaceDE w:val="0"/>
        <w:autoSpaceDN w:val="0"/>
        <w:spacing w:after="0" w:line="240" w:lineRule="auto"/>
        <w:rPr>
          <w:rFonts w:ascii="Arial" w:hAnsi="Arial" w:cs="Arial"/>
          <w:sz w:val="24"/>
          <w:szCs w:val="24"/>
        </w:rPr>
      </w:pPr>
      <w:r w:rsidRPr="001B23AB">
        <w:rPr>
          <w:rFonts w:ascii="Arial" w:hAnsi="Arial" w:cs="Arial"/>
          <w:sz w:val="24"/>
          <w:szCs w:val="24"/>
        </w:rPr>
        <w:t>Literature directly addressing, or amenable to confident extrapolation</w:t>
      </w:r>
      <w:r w:rsidR="003A2BDC">
        <w:rPr>
          <w:rFonts w:ascii="Arial" w:hAnsi="Arial" w:cs="Arial"/>
          <w:sz w:val="24"/>
          <w:szCs w:val="24"/>
        </w:rPr>
        <w:t xml:space="preserve"> of</w:t>
      </w:r>
      <w:r w:rsidRPr="001B23AB">
        <w:rPr>
          <w:rFonts w:ascii="Arial" w:hAnsi="Arial" w:cs="Arial"/>
          <w:sz w:val="24"/>
          <w:szCs w:val="24"/>
        </w:rPr>
        <w:t xml:space="preserve">, carbon sequestration potential in TDEF is very sparse.  Though methods and stated assumptions used by Everard </w:t>
      </w:r>
      <w:r w:rsidRPr="00BF57CF">
        <w:rPr>
          <w:rFonts w:ascii="Arial" w:hAnsi="Arial" w:cs="Arial"/>
          <w:i/>
          <w:sz w:val="24"/>
          <w:szCs w:val="24"/>
        </w:rPr>
        <w:t>et al</w:t>
      </w:r>
      <w:r w:rsidR="00013780">
        <w:rPr>
          <w:rFonts w:ascii="Arial" w:hAnsi="Arial" w:cs="Arial"/>
          <w:sz w:val="24"/>
          <w:szCs w:val="24"/>
        </w:rPr>
        <w:t>. (2017</w:t>
      </w:r>
      <w:r w:rsidRPr="001B23AB">
        <w:rPr>
          <w:rFonts w:ascii="Arial" w:hAnsi="Arial" w:cs="Arial"/>
          <w:sz w:val="24"/>
          <w:szCs w:val="24"/>
        </w:rPr>
        <w:t>) have been tested</w:t>
      </w:r>
      <w:r w:rsidR="003A2BDC">
        <w:rPr>
          <w:rFonts w:ascii="Arial" w:hAnsi="Arial" w:cs="Arial"/>
          <w:sz w:val="24"/>
          <w:szCs w:val="24"/>
        </w:rPr>
        <w:t xml:space="preserve"> and found to be robust</w:t>
      </w:r>
      <w:r w:rsidRPr="001B23AB">
        <w:rPr>
          <w:rFonts w:ascii="Arial" w:hAnsi="Arial" w:cs="Arial"/>
          <w:sz w:val="24"/>
          <w:szCs w:val="24"/>
        </w:rPr>
        <w:t xml:space="preserve">, input data on carbon stocks in TDEF were </w:t>
      </w:r>
      <w:r w:rsidR="003A2BDC">
        <w:rPr>
          <w:rFonts w:ascii="Arial" w:hAnsi="Arial" w:cs="Arial"/>
          <w:sz w:val="24"/>
          <w:szCs w:val="24"/>
        </w:rPr>
        <w:t xml:space="preserve">discovered </w:t>
      </w:r>
      <w:r w:rsidRPr="001B23AB">
        <w:rPr>
          <w:rFonts w:ascii="Arial" w:hAnsi="Arial" w:cs="Arial"/>
          <w:sz w:val="24"/>
          <w:szCs w:val="24"/>
        </w:rPr>
        <w:t xml:space="preserve">to be </w:t>
      </w:r>
      <w:r w:rsidR="00303B7E">
        <w:rPr>
          <w:rFonts w:ascii="Arial" w:hAnsi="Arial" w:cs="Arial"/>
          <w:sz w:val="24"/>
          <w:szCs w:val="24"/>
        </w:rPr>
        <w:t xml:space="preserve">calculated from incorrectly </w:t>
      </w:r>
      <w:r w:rsidRPr="001B23AB">
        <w:rPr>
          <w:rFonts w:ascii="Arial" w:hAnsi="Arial" w:cs="Arial"/>
          <w:sz w:val="24"/>
          <w:szCs w:val="24"/>
        </w:rPr>
        <w:t xml:space="preserve">stated units </w:t>
      </w:r>
      <w:r w:rsidR="00303B7E">
        <w:rPr>
          <w:rFonts w:ascii="Arial" w:hAnsi="Arial" w:cs="Arial"/>
          <w:sz w:val="24"/>
          <w:szCs w:val="24"/>
        </w:rPr>
        <w:t xml:space="preserve">published </w:t>
      </w:r>
      <w:r w:rsidRPr="001B23AB">
        <w:rPr>
          <w:rFonts w:ascii="Arial" w:hAnsi="Arial" w:cs="Arial"/>
          <w:sz w:val="24"/>
          <w:szCs w:val="24"/>
        </w:rPr>
        <w:t xml:space="preserve">by Ramachandran </w:t>
      </w:r>
      <w:r w:rsidRPr="001B23AB">
        <w:rPr>
          <w:rFonts w:ascii="Arial" w:hAnsi="Arial" w:cs="Arial"/>
          <w:i/>
          <w:sz w:val="24"/>
          <w:szCs w:val="24"/>
        </w:rPr>
        <w:t>et al</w:t>
      </w:r>
      <w:r w:rsidRPr="001B23AB">
        <w:rPr>
          <w:rFonts w:ascii="Arial" w:hAnsi="Arial" w:cs="Arial"/>
          <w:sz w:val="24"/>
          <w:szCs w:val="24"/>
        </w:rPr>
        <w:t>. (2007)</w:t>
      </w:r>
      <w:r w:rsidR="00303B7E">
        <w:rPr>
          <w:rFonts w:ascii="Arial" w:hAnsi="Arial" w:cs="Arial"/>
          <w:sz w:val="24"/>
          <w:szCs w:val="24"/>
        </w:rPr>
        <w:t>,</w:t>
      </w:r>
      <w:r w:rsidR="003A2BDC">
        <w:rPr>
          <w:rFonts w:ascii="Arial" w:hAnsi="Arial" w:cs="Arial"/>
          <w:sz w:val="24"/>
          <w:szCs w:val="24"/>
        </w:rPr>
        <w:t xml:space="preserve"> leading to overestimation of carbon sequestration potential</w:t>
      </w:r>
      <w:r w:rsidRPr="001B23AB">
        <w:rPr>
          <w:rFonts w:ascii="Arial" w:hAnsi="Arial" w:cs="Arial"/>
          <w:sz w:val="24"/>
          <w:szCs w:val="24"/>
        </w:rPr>
        <w:t xml:space="preserve">.  Nevertheless, summary data published by Ramachandran </w:t>
      </w:r>
      <w:r w:rsidRPr="001B23AB">
        <w:rPr>
          <w:rFonts w:ascii="Arial" w:hAnsi="Arial" w:cs="Arial"/>
          <w:i/>
          <w:sz w:val="24"/>
          <w:szCs w:val="24"/>
        </w:rPr>
        <w:t>et al</w:t>
      </w:r>
      <w:r w:rsidRPr="001B23AB">
        <w:rPr>
          <w:rFonts w:ascii="Arial" w:hAnsi="Arial" w:cs="Arial"/>
          <w:sz w:val="24"/>
          <w:szCs w:val="24"/>
        </w:rPr>
        <w:t xml:space="preserve">. (2007) </w:t>
      </w:r>
      <w:r w:rsidR="00EF3DA9">
        <w:rPr>
          <w:rFonts w:ascii="Arial" w:hAnsi="Arial" w:cs="Arial"/>
          <w:sz w:val="24"/>
          <w:szCs w:val="24"/>
        </w:rPr>
        <w:t>are</w:t>
      </w:r>
      <w:r w:rsidR="00EF3DA9" w:rsidRPr="001B23AB">
        <w:rPr>
          <w:rFonts w:ascii="Arial" w:hAnsi="Arial" w:cs="Arial"/>
          <w:sz w:val="24"/>
          <w:szCs w:val="24"/>
        </w:rPr>
        <w:t xml:space="preserve"> </w:t>
      </w:r>
      <w:r w:rsidRPr="001B23AB">
        <w:rPr>
          <w:rFonts w:ascii="Arial" w:hAnsi="Arial" w:cs="Arial"/>
          <w:sz w:val="24"/>
          <w:szCs w:val="24"/>
        </w:rPr>
        <w:t xml:space="preserve">still the most appropriate </w:t>
      </w:r>
      <w:r w:rsidR="00966811">
        <w:rPr>
          <w:rFonts w:ascii="Arial" w:hAnsi="Arial" w:cs="Arial"/>
          <w:sz w:val="24"/>
          <w:szCs w:val="24"/>
        </w:rPr>
        <w:t xml:space="preserve">available </w:t>
      </w:r>
      <w:r w:rsidRPr="001B23AB">
        <w:rPr>
          <w:rFonts w:ascii="Arial" w:hAnsi="Arial" w:cs="Arial"/>
          <w:sz w:val="24"/>
          <w:szCs w:val="24"/>
        </w:rPr>
        <w:t xml:space="preserve">source from which to calculate potential sequestration rates from TDEF restoration.  We have recalculated new values in this study on the basis of </w:t>
      </w:r>
      <w:r w:rsidR="00303B7E">
        <w:rPr>
          <w:rFonts w:ascii="Arial" w:hAnsi="Arial" w:cs="Arial"/>
          <w:sz w:val="24"/>
          <w:szCs w:val="24"/>
        </w:rPr>
        <w:t xml:space="preserve">data </w:t>
      </w:r>
      <w:r w:rsidR="00B3785A">
        <w:rPr>
          <w:rFonts w:ascii="Arial" w:hAnsi="Arial" w:cs="Arial"/>
          <w:sz w:val="24"/>
          <w:szCs w:val="24"/>
        </w:rPr>
        <w:t xml:space="preserve">presented in Tables within the </w:t>
      </w:r>
      <w:r w:rsidR="00303B7E" w:rsidRPr="001B23AB">
        <w:rPr>
          <w:rFonts w:ascii="Arial" w:hAnsi="Arial" w:cs="Arial"/>
          <w:sz w:val="24"/>
          <w:szCs w:val="24"/>
        </w:rPr>
        <w:t xml:space="preserve">Ramachandran </w:t>
      </w:r>
      <w:r w:rsidR="00303B7E" w:rsidRPr="001B23AB">
        <w:rPr>
          <w:rFonts w:ascii="Arial" w:hAnsi="Arial" w:cs="Arial"/>
          <w:i/>
          <w:sz w:val="24"/>
          <w:szCs w:val="24"/>
        </w:rPr>
        <w:t>et al</w:t>
      </w:r>
      <w:r w:rsidR="00303B7E" w:rsidRPr="001B23AB">
        <w:rPr>
          <w:rFonts w:ascii="Arial" w:hAnsi="Arial" w:cs="Arial"/>
          <w:sz w:val="24"/>
          <w:szCs w:val="24"/>
        </w:rPr>
        <w:t>. (2007)</w:t>
      </w:r>
      <w:r w:rsidR="00303B7E">
        <w:rPr>
          <w:rFonts w:ascii="Arial" w:hAnsi="Arial" w:cs="Arial"/>
          <w:sz w:val="24"/>
          <w:szCs w:val="24"/>
        </w:rPr>
        <w:t xml:space="preserve"> paper, using </w:t>
      </w:r>
      <w:r w:rsidRPr="001B23AB">
        <w:rPr>
          <w:rFonts w:ascii="Arial" w:hAnsi="Arial" w:cs="Arial"/>
          <w:sz w:val="24"/>
          <w:szCs w:val="24"/>
        </w:rPr>
        <w:t xml:space="preserve">a range of stated assumptions and statistical techniques that are acknowledged as introducing </w:t>
      </w:r>
      <w:r w:rsidR="00303B7E">
        <w:rPr>
          <w:rFonts w:ascii="Arial" w:hAnsi="Arial" w:cs="Arial"/>
          <w:sz w:val="24"/>
          <w:szCs w:val="24"/>
        </w:rPr>
        <w:t xml:space="preserve">further </w:t>
      </w:r>
      <w:r w:rsidRPr="001B23AB">
        <w:rPr>
          <w:rFonts w:ascii="Arial" w:hAnsi="Arial" w:cs="Arial"/>
          <w:sz w:val="24"/>
          <w:szCs w:val="24"/>
        </w:rPr>
        <w:t>uncertainty.</w:t>
      </w:r>
    </w:p>
    <w:p w14:paraId="064AFFC3" w14:textId="7AEFEDEE" w:rsidR="00F44DF6" w:rsidRPr="001B23AB" w:rsidRDefault="00F44DF6" w:rsidP="00F65AEC">
      <w:pPr>
        <w:spacing w:after="0" w:line="240" w:lineRule="auto"/>
        <w:rPr>
          <w:rFonts w:ascii="Arial" w:hAnsi="Arial" w:cs="Arial"/>
          <w:sz w:val="24"/>
          <w:szCs w:val="24"/>
        </w:rPr>
      </w:pPr>
    </w:p>
    <w:p w14:paraId="319A10E5" w14:textId="31C83353" w:rsidR="00966811" w:rsidRDefault="00966811" w:rsidP="0042527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Following detailed literature review and recalculation, our best estimate </w:t>
      </w:r>
      <w:r w:rsidR="003536F7">
        <w:rPr>
          <w:rFonts w:ascii="Arial" w:hAnsi="Arial" w:cs="Arial"/>
          <w:sz w:val="24"/>
          <w:szCs w:val="24"/>
        </w:rPr>
        <w:t xml:space="preserve">based on a limited dataset </w:t>
      </w:r>
      <w:r>
        <w:rPr>
          <w:rFonts w:ascii="Arial" w:hAnsi="Arial" w:cs="Arial"/>
          <w:sz w:val="24"/>
          <w:szCs w:val="24"/>
        </w:rPr>
        <w:t xml:space="preserve">of the sequestration potential of TDEF restored </w:t>
      </w:r>
      <w:r w:rsidRPr="001B23AB">
        <w:rPr>
          <w:rFonts w:ascii="Arial" w:hAnsi="Arial" w:cs="Arial"/>
          <w:sz w:val="24"/>
          <w:szCs w:val="24"/>
        </w:rPr>
        <w:t xml:space="preserve">from ‘degraded’ to ‘very dense’ semi-evergreen forest </w:t>
      </w:r>
      <w:r>
        <w:rPr>
          <w:rFonts w:ascii="Arial" w:hAnsi="Arial" w:cs="Arial"/>
          <w:sz w:val="24"/>
          <w:szCs w:val="24"/>
        </w:rPr>
        <w:t xml:space="preserve">on the Coromandel Coast is </w:t>
      </w:r>
      <w:r w:rsidR="00FB17DD">
        <w:rPr>
          <w:rFonts w:ascii="Arial" w:hAnsi="Arial" w:cs="Arial"/>
          <w:sz w:val="24"/>
          <w:szCs w:val="24"/>
        </w:rPr>
        <w:t>292</w:t>
      </w:r>
      <w:r w:rsidR="00FB17DD" w:rsidRPr="001B23AB">
        <w:rPr>
          <w:rFonts w:ascii="Arial" w:hAnsi="Arial" w:cs="Arial"/>
          <w:sz w:val="24"/>
          <w:szCs w:val="24"/>
        </w:rPr>
        <w:t xml:space="preserve"> </w:t>
      </w:r>
      <w:r w:rsidRPr="001B23AB">
        <w:rPr>
          <w:rFonts w:ascii="Arial" w:hAnsi="Arial" w:cs="Arial"/>
          <w:sz w:val="24"/>
          <w:szCs w:val="24"/>
        </w:rPr>
        <w:t>tC ha</w:t>
      </w:r>
      <w:r w:rsidRPr="001B23AB">
        <w:rPr>
          <w:rFonts w:ascii="Arial" w:hAnsi="Arial" w:cs="Arial"/>
          <w:sz w:val="24"/>
          <w:szCs w:val="24"/>
          <w:vertAlign w:val="superscript"/>
        </w:rPr>
        <w:t>-1</w:t>
      </w:r>
      <w:r w:rsidR="003536F7">
        <w:rPr>
          <w:rFonts w:ascii="Arial" w:hAnsi="Arial" w:cs="Arial"/>
          <w:sz w:val="24"/>
          <w:szCs w:val="24"/>
        </w:rPr>
        <w:t>.  This equates</w:t>
      </w:r>
      <w:r w:rsidRPr="001B23AB">
        <w:rPr>
          <w:rFonts w:ascii="Arial" w:hAnsi="Arial" w:cs="Arial"/>
          <w:sz w:val="24"/>
          <w:szCs w:val="24"/>
        </w:rPr>
        <w:t xml:space="preserve"> to a carbon dioxide equivalent sequestration potential of </w:t>
      </w:r>
      <w:r w:rsidR="00303B7E" w:rsidRPr="005D28DE">
        <w:rPr>
          <w:rFonts w:ascii="Arial" w:hAnsi="Arial" w:cs="Arial"/>
          <w:sz w:val="24"/>
          <w:szCs w:val="24"/>
        </w:rPr>
        <w:t>1,071</w:t>
      </w:r>
      <w:r w:rsidRPr="001B23AB">
        <w:rPr>
          <w:rFonts w:ascii="Arial" w:hAnsi="Arial" w:cs="Arial"/>
          <w:sz w:val="24"/>
          <w:szCs w:val="24"/>
        </w:rPr>
        <w:t xml:space="preserve"> tCO</w:t>
      </w:r>
      <w:r w:rsidRPr="001B23AB">
        <w:rPr>
          <w:rFonts w:ascii="Arial" w:hAnsi="Arial" w:cs="Arial"/>
          <w:sz w:val="24"/>
          <w:szCs w:val="24"/>
          <w:vertAlign w:val="subscript"/>
        </w:rPr>
        <w:t>2</w:t>
      </w:r>
      <w:r w:rsidRPr="001B23AB">
        <w:rPr>
          <w:rFonts w:ascii="Arial" w:hAnsi="Arial" w:cs="Arial"/>
          <w:sz w:val="24"/>
          <w:szCs w:val="24"/>
        </w:rPr>
        <w:t>e ha</w:t>
      </w:r>
      <w:r w:rsidRPr="001B23AB">
        <w:rPr>
          <w:rFonts w:ascii="Arial" w:hAnsi="Arial" w:cs="Arial"/>
          <w:sz w:val="24"/>
          <w:szCs w:val="24"/>
          <w:vertAlign w:val="superscript"/>
        </w:rPr>
        <w:t>-1</w:t>
      </w:r>
      <w:r w:rsidR="003536F7">
        <w:rPr>
          <w:rFonts w:ascii="Arial" w:hAnsi="Arial" w:cs="Arial"/>
          <w:sz w:val="24"/>
          <w:szCs w:val="24"/>
        </w:rPr>
        <w:t xml:space="preserve">.  There is clearly a </w:t>
      </w:r>
      <w:r w:rsidR="008C407E">
        <w:rPr>
          <w:rFonts w:ascii="Arial" w:hAnsi="Arial" w:cs="Arial"/>
          <w:sz w:val="24"/>
          <w:szCs w:val="24"/>
        </w:rPr>
        <w:t>high degree of uncertainty that is not readily quantified</w:t>
      </w:r>
      <w:r w:rsidR="003536F7">
        <w:rPr>
          <w:rFonts w:ascii="Arial" w:hAnsi="Arial" w:cs="Arial"/>
          <w:sz w:val="24"/>
          <w:szCs w:val="24"/>
        </w:rPr>
        <w:t xml:space="preserve">.  </w:t>
      </w:r>
      <w:r w:rsidR="00B327F1" w:rsidRPr="0053660F">
        <w:rPr>
          <w:rFonts w:ascii="Arial" w:hAnsi="Arial" w:cs="Arial"/>
          <w:sz w:val="24"/>
          <w:szCs w:val="24"/>
        </w:rPr>
        <w:t xml:space="preserve">In deriving these values, we </w:t>
      </w:r>
      <w:r w:rsidR="00303B7E">
        <w:rPr>
          <w:rFonts w:ascii="Arial" w:hAnsi="Arial" w:cs="Arial"/>
          <w:sz w:val="24"/>
          <w:szCs w:val="24"/>
        </w:rPr>
        <w:t xml:space="preserve">have avoided spurious certainty by assuming </w:t>
      </w:r>
      <w:r w:rsidR="00B327F1" w:rsidRPr="0053660F">
        <w:rPr>
          <w:rFonts w:ascii="Arial" w:hAnsi="Arial" w:cs="Arial"/>
          <w:sz w:val="24"/>
          <w:szCs w:val="24"/>
        </w:rPr>
        <w:t xml:space="preserve">no change </w:t>
      </w:r>
      <w:r w:rsidR="00B327F1" w:rsidRPr="00DE1B8F">
        <w:rPr>
          <w:rFonts w:ascii="Arial" w:hAnsi="Arial" w:cs="Arial"/>
          <w:sz w:val="24"/>
          <w:szCs w:val="24"/>
        </w:rPr>
        <w:t xml:space="preserve">in the forest </w:t>
      </w:r>
      <w:r w:rsidR="00F65AEC" w:rsidRPr="00DE1B8F">
        <w:rPr>
          <w:rFonts w:ascii="Arial" w:hAnsi="Arial" w:cs="Arial"/>
          <w:sz w:val="24"/>
          <w:szCs w:val="24"/>
        </w:rPr>
        <w:t>system in terms of climate and environmental management</w:t>
      </w:r>
      <w:r>
        <w:rPr>
          <w:rFonts w:ascii="Arial" w:hAnsi="Arial" w:cs="Arial"/>
          <w:sz w:val="24"/>
          <w:szCs w:val="24"/>
        </w:rPr>
        <w:t>, although t</w:t>
      </w:r>
      <w:r w:rsidR="00B327F1" w:rsidRPr="00DE1B8F">
        <w:rPr>
          <w:rFonts w:ascii="Arial" w:hAnsi="Arial" w:cs="Arial"/>
          <w:sz w:val="24"/>
          <w:szCs w:val="24"/>
        </w:rPr>
        <w:t xml:space="preserve">he wider literature suggests that </w:t>
      </w:r>
      <w:r>
        <w:rPr>
          <w:rFonts w:ascii="Arial" w:hAnsi="Arial" w:cs="Arial"/>
          <w:sz w:val="24"/>
          <w:szCs w:val="24"/>
        </w:rPr>
        <w:t xml:space="preserve">India’s </w:t>
      </w:r>
      <w:r w:rsidR="00B327F1" w:rsidRPr="00DE1B8F">
        <w:rPr>
          <w:rFonts w:ascii="Arial" w:hAnsi="Arial" w:cs="Arial"/>
          <w:sz w:val="24"/>
          <w:szCs w:val="24"/>
        </w:rPr>
        <w:t>forest extent a</w:t>
      </w:r>
      <w:r>
        <w:rPr>
          <w:rFonts w:ascii="Arial" w:hAnsi="Arial" w:cs="Arial"/>
          <w:sz w:val="24"/>
          <w:szCs w:val="24"/>
        </w:rPr>
        <w:t>nd condition remains volatile</w:t>
      </w:r>
      <w:r w:rsidR="00303B7E">
        <w:rPr>
          <w:rFonts w:ascii="Arial" w:hAnsi="Arial" w:cs="Arial"/>
          <w:sz w:val="24"/>
          <w:szCs w:val="24"/>
        </w:rPr>
        <w:t xml:space="preserve"> and that the local climate is likely to change</w:t>
      </w:r>
      <w:r>
        <w:rPr>
          <w:rFonts w:ascii="Arial" w:hAnsi="Arial" w:cs="Arial"/>
          <w:sz w:val="24"/>
          <w:szCs w:val="24"/>
        </w:rPr>
        <w:t>.</w:t>
      </w:r>
      <w:r w:rsidR="0053660F">
        <w:rPr>
          <w:rFonts w:ascii="Arial" w:hAnsi="Arial" w:cs="Arial"/>
          <w:sz w:val="24"/>
          <w:szCs w:val="24"/>
        </w:rPr>
        <w:t xml:space="preserve">  </w:t>
      </w:r>
      <w:r w:rsidR="00303B7E">
        <w:rPr>
          <w:rFonts w:ascii="Arial" w:hAnsi="Arial" w:cs="Arial"/>
          <w:sz w:val="24"/>
          <w:szCs w:val="24"/>
        </w:rPr>
        <w:t>Consequently</w:t>
      </w:r>
      <w:r w:rsidR="0053660F">
        <w:rPr>
          <w:rFonts w:ascii="Arial" w:hAnsi="Arial" w:cs="Arial"/>
          <w:sz w:val="24"/>
          <w:szCs w:val="24"/>
        </w:rPr>
        <w:t xml:space="preserve">, we recommend </w:t>
      </w:r>
      <w:r w:rsidR="00303B7E">
        <w:rPr>
          <w:rFonts w:ascii="Arial" w:hAnsi="Arial" w:cs="Arial"/>
          <w:sz w:val="24"/>
          <w:szCs w:val="24"/>
        </w:rPr>
        <w:t xml:space="preserve">that </w:t>
      </w:r>
      <w:r w:rsidR="0053660F">
        <w:rPr>
          <w:rFonts w:ascii="Arial" w:hAnsi="Arial" w:cs="Arial"/>
          <w:sz w:val="24"/>
          <w:szCs w:val="24"/>
        </w:rPr>
        <w:t xml:space="preserve">further research </w:t>
      </w:r>
      <w:r w:rsidR="00303B7E">
        <w:rPr>
          <w:rFonts w:ascii="Arial" w:hAnsi="Arial" w:cs="Arial"/>
          <w:sz w:val="24"/>
          <w:szCs w:val="24"/>
        </w:rPr>
        <w:t xml:space="preserve">is </w:t>
      </w:r>
      <w:r w:rsidR="0053660F">
        <w:rPr>
          <w:rFonts w:ascii="Arial" w:hAnsi="Arial" w:cs="Arial"/>
          <w:sz w:val="24"/>
          <w:szCs w:val="24"/>
        </w:rPr>
        <w:t>undertaken to explore the implications of current and planned land uses on the ecosystem services provided by TDEF, with a view to informing more sustainable management policies and practices to enhance the provision of beneficial services.</w:t>
      </w:r>
    </w:p>
    <w:p w14:paraId="1AACBB57" w14:textId="77777777" w:rsidR="00966811" w:rsidRDefault="00966811" w:rsidP="00B327F1">
      <w:pPr>
        <w:spacing w:after="0" w:line="240" w:lineRule="auto"/>
        <w:contextualSpacing/>
        <w:rPr>
          <w:rFonts w:ascii="Arial" w:hAnsi="Arial" w:cs="Arial"/>
          <w:sz w:val="24"/>
          <w:szCs w:val="24"/>
        </w:rPr>
      </w:pPr>
    </w:p>
    <w:p w14:paraId="2A5332D0" w14:textId="7C391EB1" w:rsidR="00F65AEC" w:rsidRDefault="00B327F1" w:rsidP="00B327F1">
      <w:pPr>
        <w:spacing w:after="0" w:line="240" w:lineRule="auto"/>
        <w:contextualSpacing/>
        <w:rPr>
          <w:rFonts w:ascii="Arial" w:hAnsi="Arial" w:cs="Arial"/>
          <w:sz w:val="24"/>
          <w:szCs w:val="24"/>
        </w:rPr>
      </w:pPr>
      <w:r w:rsidRPr="00DE1B8F">
        <w:rPr>
          <w:rFonts w:ascii="Arial" w:hAnsi="Arial" w:cs="Arial"/>
          <w:sz w:val="24"/>
          <w:szCs w:val="24"/>
        </w:rPr>
        <w:t xml:space="preserve">In addition to suggesting carbon sequestration potential, we also highlight a substantial knowledge gap </w:t>
      </w:r>
      <w:r w:rsidR="00966811">
        <w:rPr>
          <w:rFonts w:ascii="Arial" w:hAnsi="Arial" w:cs="Arial"/>
          <w:sz w:val="24"/>
          <w:szCs w:val="24"/>
        </w:rPr>
        <w:t xml:space="preserve">introducing significant uncertainties and ambiguities.  There is therefore a need for further </w:t>
      </w:r>
      <w:r w:rsidRPr="00DE1B8F">
        <w:rPr>
          <w:rFonts w:ascii="Arial" w:hAnsi="Arial" w:cs="Arial"/>
          <w:sz w:val="24"/>
          <w:szCs w:val="24"/>
        </w:rPr>
        <w:t xml:space="preserve">targeted research on actual </w:t>
      </w:r>
      <w:r w:rsidR="00F32A46">
        <w:rPr>
          <w:rFonts w:ascii="Arial" w:hAnsi="Arial" w:cs="Arial"/>
          <w:sz w:val="24"/>
          <w:szCs w:val="24"/>
        </w:rPr>
        <w:t xml:space="preserve">rates of </w:t>
      </w:r>
      <w:r w:rsidRPr="00DE1B8F">
        <w:rPr>
          <w:rFonts w:ascii="Arial" w:hAnsi="Arial" w:cs="Arial"/>
          <w:sz w:val="24"/>
          <w:szCs w:val="24"/>
        </w:rPr>
        <w:t>carbon sequestration</w:t>
      </w:r>
      <w:r w:rsidR="00F32A46">
        <w:rPr>
          <w:rFonts w:ascii="Arial" w:hAnsi="Arial" w:cs="Arial"/>
          <w:sz w:val="24"/>
          <w:szCs w:val="24"/>
        </w:rPr>
        <w:t>, taking into account both above-ground and below-ground carbon</w:t>
      </w:r>
      <w:r w:rsidR="0042527A" w:rsidRPr="0053660F">
        <w:rPr>
          <w:rFonts w:ascii="Arial" w:hAnsi="Arial" w:cs="Arial"/>
          <w:sz w:val="24"/>
          <w:szCs w:val="24"/>
        </w:rPr>
        <w:t xml:space="preserve"> </w:t>
      </w:r>
      <w:r w:rsidRPr="00DE1B8F">
        <w:rPr>
          <w:rFonts w:ascii="Arial" w:hAnsi="Arial" w:cs="Arial"/>
          <w:sz w:val="24"/>
          <w:szCs w:val="24"/>
        </w:rPr>
        <w:t xml:space="preserve">in TDEF and other localised forest types to support more robust </w:t>
      </w:r>
      <w:r w:rsidR="00B3785A">
        <w:rPr>
          <w:rFonts w:ascii="Arial" w:hAnsi="Arial" w:cs="Arial"/>
          <w:sz w:val="24"/>
          <w:szCs w:val="24"/>
        </w:rPr>
        <w:t xml:space="preserve">policies, </w:t>
      </w:r>
      <w:r w:rsidRPr="00DE1B8F">
        <w:rPr>
          <w:rFonts w:ascii="Arial" w:hAnsi="Arial" w:cs="Arial"/>
          <w:sz w:val="24"/>
          <w:szCs w:val="24"/>
        </w:rPr>
        <w:t>PES markets and other restoration initiatives.</w:t>
      </w:r>
    </w:p>
    <w:p w14:paraId="5EE281FC" w14:textId="77777777" w:rsidR="00B327F1" w:rsidRPr="00966811" w:rsidRDefault="00B327F1" w:rsidP="00B327F1">
      <w:pPr>
        <w:spacing w:after="0" w:line="240" w:lineRule="auto"/>
        <w:contextualSpacing/>
        <w:rPr>
          <w:rFonts w:ascii="Arial" w:hAnsi="Arial" w:cs="Arial"/>
          <w:sz w:val="24"/>
          <w:szCs w:val="24"/>
        </w:rPr>
      </w:pPr>
    </w:p>
    <w:p w14:paraId="7A83E8D7" w14:textId="29A71F01" w:rsidR="00787B4C" w:rsidRPr="0053660F" w:rsidRDefault="00966811" w:rsidP="00787B4C">
      <w:pPr>
        <w:spacing w:after="0" w:line="240" w:lineRule="auto"/>
        <w:rPr>
          <w:rFonts w:ascii="Arial" w:hAnsi="Arial" w:cs="Arial"/>
          <w:sz w:val="24"/>
          <w:szCs w:val="24"/>
        </w:rPr>
      </w:pPr>
      <w:r w:rsidRPr="0053660F">
        <w:rPr>
          <w:rFonts w:ascii="Arial" w:hAnsi="Arial" w:cs="Arial"/>
          <w:sz w:val="24"/>
          <w:szCs w:val="24"/>
        </w:rPr>
        <w:t>T</w:t>
      </w:r>
      <w:r w:rsidR="00787B4C" w:rsidRPr="0053660F">
        <w:rPr>
          <w:rFonts w:ascii="Arial" w:hAnsi="Arial" w:cs="Arial"/>
          <w:sz w:val="24"/>
          <w:szCs w:val="24"/>
        </w:rPr>
        <w:t xml:space="preserve">here </w:t>
      </w:r>
      <w:r w:rsidRPr="0053660F">
        <w:rPr>
          <w:rFonts w:ascii="Arial" w:hAnsi="Arial" w:cs="Arial"/>
          <w:sz w:val="24"/>
          <w:szCs w:val="24"/>
        </w:rPr>
        <w:t xml:space="preserve">is an additional </w:t>
      </w:r>
      <w:r w:rsidR="00787B4C" w:rsidRPr="0053660F">
        <w:rPr>
          <w:rFonts w:ascii="Arial" w:hAnsi="Arial" w:cs="Arial"/>
          <w:sz w:val="24"/>
          <w:szCs w:val="24"/>
        </w:rPr>
        <w:t xml:space="preserve">need to quantify the multiple and multi-scalar benefits </w:t>
      </w:r>
      <w:r w:rsidRPr="0053660F">
        <w:rPr>
          <w:rFonts w:ascii="Arial" w:hAnsi="Arial" w:cs="Arial"/>
          <w:sz w:val="24"/>
          <w:szCs w:val="24"/>
        </w:rPr>
        <w:t xml:space="preserve">likely to be </w:t>
      </w:r>
      <w:r w:rsidR="00787B4C" w:rsidRPr="0053660F">
        <w:rPr>
          <w:rFonts w:ascii="Arial" w:hAnsi="Arial" w:cs="Arial"/>
          <w:sz w:val="24"/>
          <w:szCs w:val="24"/>
        </w:rPr>
        <w:t xml:space="preserve">achieved through co-production of </w:t>
      </w:r>
      <w:r w:rsidR="00303B7E">
        <w:rPr>
          <w:rFonts w:ascii="Arial" w:hAnsi="Arial" w:cs="Arial"/>
          <w:sz w:val="24"/>
          <w:szCs w:val="24"/>
        </w:rPr>
        <w:t xml:space="preserve">a linked set of </w:t>
      </w:r>
      <w:r w:rsidR="00787B4C" w:rsidRPr="0053660F">
        <w:rPr>
          <w:rFonts w:ascii="Arial" w:hAnsi="Arial" w:cs="Arial"/>
          <w:sz w:val="24"/>
          <w:szCs w:val="24"/>
        </w:rPr>
        <w:t>ecosystem services</w:t>
      </w:r>
      <w:r w:rsidRPr="0053660F">
        <w:rPr>
          <w:rFonts w:ascii="Arial" w:hAnsi="Arial" w:cs="Arial"/>
          <w:sz w:val="24"/>
          <w:szCs w:val="24"/>
        </w:rPr>
        <w:t>,</w:t>
      </w:r>
      <w:r w:rsidR="00787B4C" w:rsidRPr="0053660F">
        <w:rPr>
          <w:rFonts w:ascii="Arial" w:hAnsi="Arial" w:cs="Arial"/>
          <w:sz w:val="24"/>
          <w:szCs w:val="24"/>
        </w:rPr>
        <w:t xml:space="preserve"> contributing to </w:t>
      </w:r>
      <w:r w:rsidRPr="0053660F">
        <w:rPr>
          <w:rFonts w:ascii="Arial" w:hAnsi="Arial" w:cs="Arial"/>
          <w:sz w:val="24"/>
          <w:szCs w:val="24"/>
        </w:rPr>
        <w:t xml:space="preserve">overall </w:t>
      </w:r>
      <w:r w:rsidR="00787B4C" w:rsidRPr="0053660F">
        <w:rPr>
          <w:rFonts w:ascii="Arial" w:hAnsi="Arial" w:cs="Arial"/>
          <w:sz w:val="24"/>
          <w:szCs w:val="24"/>
        </w:rPr>
        <w:t xml:space="preserve">societal </w:t>
      </w:r>
      <w:r w:rsidRPr="0053660F">
        <w:rPr>
          <w:rFonts w:ascii="Arial" w:hAnsi="Arial" w:cs="Arial"/>
          <w:sz w:val="24"/>
          <w:szCs w:val="24"/>
        </w:rPr>
        <w:t>benefits arising from restoration of TDEF/‘Coromandel Coast forest’ and other regionally appropriate habitats</w:t>
      </w:r>
      <w:r w:rsidR="00787B4C" w:rsidRPr="0053660F">
        <w:rPr>
          <w:rFonts w:ascii="Arial" w:hAnsi="Arial" w:cs="Arial"/>
          <w:sz w:val="24"/>
          <w:szCs w:val="24"/>
        </w:rPr>
        <w:t>.</w:t>
      </w:r>
      <w:r w:rsidR="0093133D" w:rsidRPr="0053660F">
        <w:rPr>
          <w:rFonts w:ascii="Arial" w:hAnsi="Arial" w:cs="Arial"/>
          <w:sz w:val="24"/>
          <w:szCs w:val="24"/>
        </w:rPr>
        <w:t xml:space="preserve">  </w:t>
      </w:r>
      <w:r w:rsidR="0093133D" w:rsidRPr="004910FB">
        <w:rPr>
          <w:rFonts w:ascii="Arial" w:hAnsi="Arial" w:cs="Arial"/>
          <w:sz w:val="24"/>
          <w:szCs w:val="24"/>
        </w:rPr>
        <w:t>Forest resto</w:t>
      </w:r>
      <w:r w:rsidR="0093133D" w:rsidRPr="0053660F">
        <w:rPr>
          <w:rFonts w:ascii="Arial" w:hAnsi="Arial" w:cs="Arial"/>
          <w:sz w:val="24"/>
          <w:szCs w:val="24"/>
        </w:rPr>
        <w:t>r</w:t>
      </w:r>
      <w:r w:rsidR="0093133D" w:rsidRPr="004910FB">
        <w:rPr>
          <w:rFonts w:ascii="Arial" w:hAnsi="Arial" w:cs="Arial"/>
          <w:sz w:val="24"/>
          <w:szCs w:val="24"/>
        </w:rPr>
        <w:t>a</w:t>
      </w:r>
      <w:r w:rsidR="0093133D" w:rsidRPr="0053660F">
        <w:rPr>
          <w:rFonts w:ascii="Arial" w:hAnsi="Arial" w:cs="Arial"/>
          <w:sz w:val="24"/>
          <w:szCs w:val="24"/>
        </w:rPr>
        <w:t>tion and management</w:t>
      </w:r>
      <w:r w:rsidR="0053660F" w:rsidRPr="004910FB">
        <w:rPr>
          <w:rFonts w:ascii="Arial" w:hAnsi="Arial" w:cs="Arial"/>
          <w:sz w:val="24"/>
          <w:szCs w:val="24"/>
        </w:rPr>
        <w:t xml:space="preserve"> policies and practices </w:t>
      </w:r>
      <w:r w:rsidR="0093133D" w:rsidRPr="0053660F">
        <w:rPr>
          <w:rFonts w:ascii="Arial" w:hAnsi="Arial" w:cs="Arial"/>
          <w:sz w:val="24"/>
          <w:szCs w:val="24"/>
        </w:rPr>
        <w:t xml:space="preserve">should be cognisant of these wider societal benefits, ensuring that they are not compromised by </w:t>
      </w:r>
      <w:r w:rsidR="0053660F" w:rsidRPr="004910FB">
        <w:rPr>
          <w:rFonts w:ascii="Arial" w:hAnsi="Arial" w:cs="Arial"/>
          <w:sz w:val="24"/>
          <w:szCs w:val="24"/>
        </w:rPr>
        <w:t xml:space="preserve">a </w:t>
      </w:r>
      <w:r w:rsidR="0093133D" w:rsidRPr="0053660F">
        <w:rPr>
          <w:rFonts w:ascii="Arial" w:hAnsi="Arial" w:cs="Arial"/>
          <w:sz w:val="24"/>
          <w:szCs w:val="24"/>
        </w:rPr>
        <w:t xml:space="preserve">narrow </w:t>
      </w:r>
      <w:r w:rsidR="0053660F" w:rsidRPr="004910FB">
        <w:rPr>
          <w:rFonts w:ascii="Arial" w:hAnsi="Arial" w:cs="Arial"/>
          <w:sz w:val="24"/>
          <w:szCs w:val="24"/>
        </w:rPr>
        <w:t xml:space="preserve">focus on </w:t>
      </w:r>
      <w:r w:rsidR="0093133D" w:rsidRPr="0053660F">
        <w:rPr>
          <w:rFonts w:ascii="Arial" w:hAnsi="Arial" w:cs="Arial"/>
          <w:sz w:val="24"/>
          <w:szCs w:val="24"/>
        </w:rPr>
        <w:t>carbon sequestration.</w:t>
      </w:r>
      <w:r w:rsidR="0053660F" w:rsidRPr="004910FB">
        <w:rPr>
          <w:rFonts w:ascii="Arial" w:hAnsi="Arial" w:cs="Arial"/>
          <w:sz w:val="24"/>
          <w:szCs w:val="24"/>
        </w:rPr>
        <w:t xml:space="preserve">  Further work is required to quantify these </w:t>
      </w:r>
      <w:r w:rsidR="0053660F">
        <w:rPr>
          <w:rFonts w:ascii="Arial" w:hAnsi="Arial" w:cs="Arial"/>
          <w:sz w:val="24"/>
          <w:szCs w:val="24"/>
        </w:rPr>
        <w:t xml:space="preserve">broader potential </w:t>
      </w:r>
      <w:r w:rsidR="0053660F" w:rsidRPr="004910FB">
        <w:rPr>
          <w:rFonts w:ascii="Arial" w:hAnsi="Arial" w:cs="Arial"/>
          <w:sz w:val="24"/>
          <w:szCs w:val="24"/>
        </w:rPr>
        <w:t>ben</w:t>
      </w:r>
      <w:r w:rsidR="0053660F">
        <w:rPr>
          <w:rFonts w:ascii="Arial" w:hAnsi="Arial" w:cs="Arial"/>
          <w:sz w:val="24"/>
          <w:szCs w:val="24"/>
        </w:rPr>
        <w:t>e</w:t>
      </w:r>
      <w:r w:rsidR="0053660F" w:rsidRPr="004910FB">
        <w:rPr>
          <w:rFonts w:ascii="Arial" w:hAnsi="Arial" w:cs="Arial"/>
          <w:sz w:val="24"/>
          <w:szCs w:val="24"/>
        </w:rPr>
        <w:t>fits, inform</w:t>
      </w:r>
      <w:r w:rsidR="0053660F">
        <w:rPr>
          <w:rFonts w:ascii="Arial" w:hAnsi="Arial" w:cs="Arial"/>
          <w:sz w:val="24"/>
          <w:szCs w:val="24"/>
        </w:rPr>
        <w:t>ing</w:t>
      </w:r>
      <w:r w:rsidR="0053660F" w:rsidRPr="004910FB">
        <w:rPr>
          <w:rFonts w:ascii="Arial" w:hAnsi="Arial" w:cs="Arial"/>
          <w:sz w:val="24"/>
          <w:szCs w:val="24"/>
        </w:rPr>
        <w:t xml:space="preserve"> future land use </w:t>
      </w:r>
      <w:r w:rsidR="0053660F" w:rsidRPr="008D3F75">
        <w:rPr>
          <w:rFonts w:ascii="Arial" w:hAnsi="Arial" w:cs="Arial"/>
          <w:sz w:val="24"/>
          <w:szCs w:val="24"/>
        </w:rPr>
        <w:t xml:space="preserve">strategies </w:t>
      </w:r>
      <w:r w:rsidR="0053660F">
        <w:rPr>
          <w:rFonts w:ascii="Arial" w:hAnsi="Arial" w:cs="Arial"/>
          <w:sz w:val="24"/>
          <w:szCs w:val="24"/>
        </w:rPr>
        <w:t xml:space="preserve">in order to better </w:t>
      </w:r>
      <w:r w:rsidR="0053660F" w:rsidRPr="004910FB">
        <w:rPr>
          <w:rFonts w:ascii="Arial" w:hAnsi="Arial" w:cs="Arial"/>
          <w:sz w:val="24"/>
          <w:szCs w:val="24"/>
        </w:rPr>
        <w:t>m</w:t>
      </w:r>
      <w:r w:rsidR="0053660F">
        <w:rPr>
          <w:rFonts w:ascii="Arial" w:hAnsi="Arial" w:cs="Arial"/>
          <w:sz w:val="24"/>
          <w:szCs w:val="24"/>
        </w:rPr>
        <w:t>eet</w:t>
      </w:r>
      <w:r w:rsidR="0053660F" w:rsidRPr="004910FB">
        <w:rPr>
          <w:rFonts w:ascii="Arial" w:hAnsi="Arial" w:cs="Arial"/>
          <w:sz w:val="24"/>
          <w:szCs w:val="24"/>
        </w:rPr>
        <w:t xml:space="preserve"> </w:t>
      </w:r>
      <w:r w:rsidR="0053660F">
        <w:rPr>
          <w:rFonts w:ascii="Arial" w:hAnsi="Arial" w:cs="Arial"/>
          <w:sz w:val="24"/>
          <w:szCs w:val="24"/>
        </w:rPr>
        <w:t xml:space="preserve">a diversity of </w:t>
      </w:r>
      <w:r w:rsidR="0053660F" w:rsidRPr="004910FB">
        <w:rPr>
          <w:rFonts w:ascii="Arial" w:hAnsi="Arial" w:cs="Arial"/>
          <w:sz w:val="24"/>
          <w:szCs w:val="24"/>
        </w:rPr>
        <w:t>human n</w:t>
      </w:r>
      <w:r w:rsidR="0053660F">
        <w:rPr>
          <w:rFonts w:ascii="Arial" w:hAnsi="Arial" w:cs="Arial"/>
          <w:sz w:val="24"/>
          <w:szCs w:val="24"/>
        </w:rPr>
        <w:t>e</w:t>
      </w:r>
      <w:r w:rsidR="0053660F" w:rsidRPr="004910FB">
        <w:rPr>
          <w:rFonts w:ascii="Arial" w:hAnsi="Arial" w:cs="Arial"/>
          <w:sz w:val="24"/>
          <w:szCs w:val="24"/>
        </w:rPr>
        <w:t>eds.</w:t>
      </w:r>
    </w:p>
    <w:p w14:paraId="24E725A4" w14:textId="77777777" w:rsidR="00DE1B8F" w:rsidRPr="00966811" w:rsidRDefault="00DE1B8F" w:rsidP="006C0242">
      <w:pPr>
        <w:spacing w:after="0" w:line="240" w:lineRule="auto"/>
        <w:contextualSpacing/>
        <w:rPr>
          <w:rFonts w:ascii="Arial" w:hAnsi="Arial" w:cs="Arial"/>
          <w:sz w:val="24"/>
          <w:szCs w:val="24"/>
        </w:rPr>
      </w:pPr>
    </w:p>
    <w:p w14:paraId="51C4F893" w14:textId="77777777" w:rsidR="00B423BB" w:rsidRPr="001B23AB" w:rsidRDefault="00B423BB" w:rsidP="006C0242">
      <w:pPr>
        <w:spacing w:after="0" w:line="240" w:lineRule="auto"/>
        <w:contextualSpacing/>
        <w:rPr>
          <w:rFonts w:ascii="Arial" w:hAnsi="Arial" w:cs="Arial"/>
          <w:sz w:val="24"/>
          <w:szCs w:val="24"/>
        </w:rPr>
      </w:pPr>
    </w:p>
    <w:p w14:paraId="318F3206" w14:textId="3B22727C" w:rsidR="00B423BB" w:rsidRPr="001B23AB" w:rsidRDefault="00073D2C" w:rsidP="006C0242">
      <w:pPr>
        <w:spacing w:after="0" w:line="240" w:lineRule="auto"/>
        <w:contextualSpacing/>
        <w:rPr>
          <w:rFonts w:ascii="Arial" w:hAnsi="Arial" w:cs="Arial"/>
          <w:b/>
          <w:sz w:val="24"/>
          <w:szCs w:val="24"/>
        </w:rPr>
      </w:pPr>
      <w:r w:rsidRPr="001B23AB">
        <w:rPr>
          <w:rFonts w:ascii="Arial" w:hAnsi="Arial" w:cs="Arial"/>
          <w:b/>
          <w:sz w:val="24"/>
          <w:szCs w:val="24"/>
        </w:rPr>
        <w:t xml:space="preserve">5. </w:t>
      </w:r>
      <w:r w:rsidR="00B423BB" w:rsidRPr="001B23AB">
        <w:rPr>
          <w:rFonts w:ascii="Arial" w:hAnsi="Arial" w:cs="Arial"/>
          <w:b/>
          <w:sz w:val="24"/>
          <w:szCs w:val="24"/>
        </w:rPr>
        <w:t>Acknowledgements</w:t>
      </w:r>
    </w:p>
    <w:p w14:paraId="5D7EDDF4" w14:textId="77777777" w:rsidR="00B423BB" w:rsidRPr="001B23AB" w:rsidRDefault="00B423BB" w:rsidP="006C0242">
      <w:pPr>
        <w:spacing w:after="0" w:line="240" w:lineRule="auto"/>
        <w:contextualSpacing/>
        <w:rPr>
          <w:rFonts w:ascii="Arial" w:hAnsi="Arial" w:cs="Arial"/>
          <w:sz w:val="24"/>
          <w:szCs w:val="24"/>
        </w:rPr>
      </w:pPr>
    </w:p>
    <w:p w14:paraId="0673EBB3" w14:textId="0A6B156C" w:rsidR="0083386D" w:rsidRPr="001B23AB" w:rsidRDefault="00EB747C" w:rsidP="006C0242">
      <w:pPr>
        <w:spacing w:after="0" w:line="240" w:lineRule="auto"/>
        <w:contextualSpacing/>
        <w:rPr>
          <w:rFonts w:ascii="Arial" w:hAnsi="Arial" w:cs="Arial"/>
          <w:sz w:val="24"/>
          <w:szCs w:val="24"/>
        </w:rPr>
      </w:pPr>
      <w:r w:rsidRPr="001B23AB">
        <w:rPr>
          <w:rFonts w:ascii="Arial" w:hAnsi="Arial" w:cs="Arial"/>
          <w:sz w:val="24"/>
          <w:szCs w:val="24"/>
        </w:rPr>
        <w:t>Th</w:t>
      </w:r>
      <w:r w:rsidR="00966811">
        <w:rPr>
          <w:rFonts w:ascii="Arial" w:hAnsi="Arial" w:cs="Arial"/>
          <w:sz w:val="24"/>
          <w:szCs w:val="24"/>
        </w:rPr>
        <w:t xml:space="preserve">is research is co-funded by the University of the West of England (UWE Bristol) and </w:t>
      </w:r>
      <w:r w:rsidRPr="001B23AB">
        <w:rPr>
          <w:rFonts w:ascii="Arial" w:hAnsi="Arial" w:cs="Arial"/>
          <w:sz w:val="24"/>
          <w:szCs w:val="24"/>
        </w:rPr>
        <w:t>Lloyd’s Register Foundation, a charitable foundation helping to protect life and property by supporting engineering-related education, public engagement and the application of research.</w:t>
      </w:r>
    </w:p>
    <w:p w14:paraId="4EA09187" w14:textId="77777777" w:rsidR="0083386D" w:rsidRPr="001B23AB" w:rsidRDefault="0083386D" w:rsidP="006C0242">
      <w:pPr>
        <w:spacing w:after="0" w:line="240" w:lineRule="auto"/>
        <w:contextualSpacing/>
        <w:rPr>
          <w:rFonts w:ascii="Arial" w:hAnsi="Arial" w:cs="Arial"/>
          <w:sz w:val="24"/>
          <w:szCs w:val="24"/>
        </w:rPr>
      </w:pPr>
    </w:p>
    <w:p w14:paraId="00FBD824" w14:textId="77777777" w:rsidR="0083386D" w:rsidRPr="001B23AB" w:rsidRDefault="0083386D" w:rsidP="006C0242">
      <w:pPr>
        <w:spacing w:after="0" w:line="240" w:lineRule="auto"/>
        <w:contextualSpacing/>
        <w:rPr>
          <w:rFonts w:ascii="Arial" w:hAnsi="Arial" w:cs="Arial"/>
          <w:sz w:val="24"/>
          <w:szCs w:val="24"/>
        </w:rPr>
      </w:pPr>
    </w:p>
    <w:p w14:paraId="1D6E68F1" w14:textId="7BAD1C45" w:rsidR="008D4CD1" w:rsidRPr="001B23AB" w:rsidRDefault="00073D2C" w:rsidP="006C0242">
      <w:pPr>
        <w:spacing w:after="0" w:line="240" w:lineRule="auto"/>
        <w:contextualSpacing/>
        <w:rPr>
          <w:rFonts w:ascii="Arial" w:hAnsi="Arial" w:cs="Arial"/>
          <w:b/>
          <w:sz w:val="24"/>
          <w:szCs w:val="24"/>
        </w:rPr>
      </w:pPr>
      <w:r w:rsidRPr="001B23AB">
        <w:rPr>
          <w:rFonts w:ascii="Arial" w:hAnsi="Arial" w:cs="Arial"/>
          <w:b/>
          <w:sz w:val="24"/>
          <w:szCs w:val="24"/>
        </w:rPr>
        <w:t xml:space="preserve">6. </w:t>
      </w:r>
      <w:r w:rsidR="008D4CD1" w:rsidRPr="001B23AB">
        <w:rPr>
          <w:rFonts w:ascii="Arial" w:hAnsi="Arial" w:cs="Arial"/>
          <w:b/>
          <w:sz w:val="24"/>
          <w:szCs w:val="24"/>
        </w:rPr>
        <w:t>References</w:t>
      </w:r>
    </w:p>
    <w:p w14:paraId="4103D107" w14:textId="77777777" w:rsidR="008D4CD1" w:rsidRPr="001B23AB" w:rsidRDefault="008D4CD1" w:rsidP="008D4CD1">
      <w:pPr>
        <w:spacing w:after="0" w:line="240" w:lineRule="auto"/>
        <w:contextualSpacing/>
        <w:rPr>
          <w:rFonts w:ascii="Arial" w:hAnsi="Arial" w:cs="Arial"/>
          <w:sz w:val="24"/>
          <w:szCs w:val="24"/>
        </w:rPr>
      </w:pPr>
    </w:p>
    <w:p w14:paraId="07729810" w14:textId="77777777" w:rsidR="005356CA" w:rsidRDefault="005356CA" w:rsidP="005356CA">
      <w:pPr>
        <w:spacing w:after="0" w:line="240" w:lineRule="auto"/>
        <w:rPr>
          <w:rFonts w:ascii="Arial" w:hAnsi="Arial" w:cs="Arial"/>
          <w:sz w:val="24"/>
          <w:szCs w:val="24"/>
        </w:rPr>
      </w:pPr>
      <w:r>
        <w:rPr>
          <w:rFonts w:ascii="Arial" w:hAnsi="Arial" w:cs="Arial"/>
          <w:sz w:val="24"/>
          <w:szCs w:val="24"/>
        </w:rPr>
        <w:t xml:space="preserve">Bal, P.K., Ramachandran, A., Geetha, R., Bhaskaran, B., Thirumurugan, P., Indumathi, J. and N Jayanthi, N. (2014). </w:t>
      </w:r>
      <w:r w:rsidRPr="005356CA">
        <w:rPr>
          <w:rFonts w:ascii="Arial" w:hAnsi="Arial" w:cs="Arial"/>
          <w:sz w:val="24"/>
          <w:szCs w:val="24"/>
        </w:rPr>
        <w:t>Climate change projections for Tamil Nadu, India: deriving high-resolution climate</w:t>
      </w:r>
      <w:r>
        <w:rPr>
          <w:rFonts w:ascii="Arial" w:hAnsi="Arial" w:cs="Arial"/>
          <w:sz w:val="24"/>
          <w:szCs w:val="24"/>
        </w:rPr>
        <w:t xml:space="preserve"> </w:t>
      </w:r>
      <w:r w:rsidRPr="005356CA">
        <w:rPr>
          <w:rFonts w:ascii="Arial" w:hAnsi="Arial" w:cs="Arial"/>
          <w:sz w:val="24"/>
          <w:szCs w:val="24"/>
        </w:rPr>
        <w:t>data by a downscaling approach using PRECIS</w:t>
      </w:r>
      <w:r>
        <w:rPr>
          <w:rFonts w:ascii="Arial" w:hAnsi="Arial" w:cs="Arial"/>
          <w:sz w:val="24"/>
          <w:szCs w:val="24"/>
        </w:rPr>
        <w:t xml:space="preserve">. </w:t>
      </w:r>
      <w:r w:rsidRPr="00EB372C">
        <w:rPr>
          <w:rFonts w:ascii="Arial" w:hAnsi="Arial" w:cs="Arial"/>
          <w:i/>
          <w:sz w:val="24"/>
          <w:szCs w:val="24"/>
        </w:rPr>
        <w:t>Theoretical and Applied Climatology</w:t>
      </w:r>
      <w:r>
        <w:rPr>
          <w:rFonts w:ascii="Arial" w:hAnsi="Arial" w:cs="Arial"/>
          <w:sz w:val="24"/>
          <w:szCs w:val="24"/>
        </w:rPr>
        <w:t xml:space="preserve">, </w:t>
      </w:r>
      <w:r w:rsidRPr="005356CA">
        <w:rPr>
          <w:rFonts w:ascii="Arial" w:hAnsi="Arial" w:cs="Arial"/>
          <w:sz w:val="24"/>
          <w:szCs w:val="24"/>
        </w:rPr>
        <w:t>123</w:t>
      </w:r>
      <w:r>
        <w:rPr>
          <w:rFonts w:ascii="Arial" w:hAnsi="Arial" w:cs="Arial"/>
          <w:sz w:val="24"/>
          <w:szCs w:val="24"/>
        </w:rPr>
        <w:t>(</w:t>
      </w:r>
      <w:r w:rsidRPr="005356CA">
        <w:rPr>
          <w:rFonts w:ascii="Arial" w:hAnsi="Arial" w:cs="Arial"/>
          <w:sz w:val="24"/>
          <w:szCs w:val="24"/>
        </w:rPr>
        <w:t>3</w:t>
      </w:r>
      <w:r>
        <w:rPr>
          <w:rFonts w:ascii="Arial" w:hAnsi="Arial" w:cs="Arial"/>
          <w:sz w:val="24"/>
          <w:szCs w:val="24"/>
        </w:rPr>
        <w:t>-</w:t>
      </w:r>
      <w:r w:rsidRPr="005356CA">
        <w:rPr>
          <w:rFonts w:ascii="Arial" w:hAnsi="Arial" w:cs="Arial"/>
          <w:sz w:val="24"/>
          <w:szCs w:val="24"/>
        </w:rPr>
        <w:t>4</w:t>
      </w:r>
      <w:r>
        <w:rPr>
          <w:rFonts w:ascii="Arial" w:hAnsi="Arial" w:cs="Arial"/>
          <w:sz w:val="24"/>
          <w:szCs w:val="24"/>
        </w:rPr>
        <w:t>), pp.</w:t>
      </w:r>
      <w:r w:rsidRPr="005356CA">
        <w:rPr>
          <w:rFonts w:ascii="Arial" w:hAnsi="Arial" w:cs="Arial"/>
          <w:sz w:val="24"/>
          <w:szCs w:val="24"/>
        </w:rPr>
        <w:t>523–535</w:t>
      </w:r>
      <w:r>
        <w:rPr>
          <w:rFonts w:ascii="Arial" w:hAnsi="Arial" w:cs="Arial"/>
          <w:sz w:val="24"/>
          <w:szCs w:val="24"/>
        </w:rPr>
        <w:t>.</w:t>
      </w:r>
    </w:p>
    <w:p w14:paraId="539CC8BA" w14:textId="77777777" w:rsidR="00FC2716" w:rsidRPr="001B23AB" w:rsidRDefault="00FC2716" w:rsidP="00FC2716">
      <w:pPr>
        <w:spacing w:after="0" w:line="240" w:lineRule="auto"/>
        <w:rPr>
          <w:rFonts w:ascii="Arial" w:hAnsi="Arial" w:cs="Arial"/>
          <w:sz w:val="24"/>
          <w:szCs w:val="24"/>
        </w:rPr>
      </w:pPr>
    </w:p>
    <w:p w14:paraId="1AD7CC27" w14:textId="63A092CD" w:rsidR="000C5E34" w:rsidRPr="001B23AB" w:rsidRDefault="000C5E34" w:rsidP="000C5E34">
      <w:pPr>
        <w:pStyle w:val="FootnoteText"/>
        <w:rPr>
          <w:rFonts w:ascii="Arial" w:hAnsi="Arial" w:cs="Arial"/>
          <w:sz w:val="24"/>
          <w:szCs w:val="24"/>
        </w:rPr>
      </w:pPr>
      <w:r w:rsidRPr="001B23AB">
        <w:rPr>
          <w:rFonts w:ascii="Arial" w:hAnsi="Arial" w:cs="Arial"/>
          <w:sz w:val="24"/>
          <w:szCs w:val="24"/>
        </w:rPr>
        <w:t xml:space="preserve">Balvanera, P., Quijas, S., Martín-López, B, </w:t>
      </w:r>
      <w:r w:rsidRPr="001B23AB">
        <w:rPr>
          <w:rFonts w:ascii="Arial" w:hAnsi="Arial" w:cs="Arial"/>
          <w:i/>
          <w:sz w:val="24"/>
          <w:szCs w:val="24"/>
        </w:rPr>
        <w:t>et al</w:t>
      </w:r>
      <w:r w:rsidRPr="001B23AB">
        <w:rPr>
          <w:rFonts w:ascii="Arial" w:hAnsi="Arial" w:cs="Arial"/>
          <w:sz w:val="24"/>
          <w:szCs w:val="24"/>
        </w:rPr>
        <w:t xml:space="preserve">. (2016, p.48). The links between biodiversity and ecosystem services. In: Potschin, M., Haines-Young, R., Fish, R. and Turner, R.K. (eds). </w:t>
      </w:r>
      <w:r w:rsidRPr="001B23AB">
        <w:rPr>
          <w:rFonts w:ascii="Arial" w:hAnsi="Arial" w:cs="Arial"/>
          <w:i/>
          <w:sz w:val="24"/>
          <w:szCs w:val="24"/>
        </w:rPr>
        <w:t>Routledge Handbook of Ecosystem Services</w:t>
      </w:r>
      <w:r w:rsidR="00B327F1" w:rsidRPr="001B23AB">
        <w:rPr>
          <w:rFonts w:ascii="Arial" w:hAnsi="Arial" w:cs="Arial"/>
          <w:sz w:val="24"/>
          <w:szCs w:val="24"/>
        </w:rPr>
        <w:t>. Routledge: London. pp.</w:t>
      </w:r>
      <w:r w:rsidRPr="001B23AB">
        <w:rPr>
          <w:rFonts w:ascii="Arial" w:hAnsi="Arial" w:cs="Arial"/>
          <w:sz w:val="24"/>
          <w:szCs w:val="24"/>
        </w:rPr>
        <w:t>45-61.</w:t>
      </w:r>
    </w:p>
    <w:p w14:paraId="63BFC790" w14:textId="77777777" w:rsidR="000C5E34" w:rsidRPr="001B23AB" w:rsidRDefault="000C5E34" w:rsidP="000C5E34">
      <w:pPr>
        <w:pStyle w:val="FootnoteText"/>
        <w:rPr>
          <w:rFonts w:ascii="Arial" w:hAnsi="Arial" w:cs="Arial"/>
          <w:sz w:val="24"/>
          <w:szCs w:val="24"/>
        </w:rPr>
      </w:pPr>
    </w:p>
    <w:p w14:paraId="739BF851" w14:textId="498BA8C6" w:rsidR="00FC2716" w:rsidRPr="001B23AB" w:rsidRDefault="00FC2716" w:rsidP="00FC2716">
      <w:pPr>
        <w:spacing w:after="0" w:line="240" w:lineRule="auto"/>
        <w:rPr>
          <w:rFonts w:ascii="Arial" w:hAnsi="Arial" w:cs="Arial"/>
          <w:sz w:val="24"/>
          <w:szCs w:val="24"/>
        </w:rPr>
      </w:pPr>
      <w:r w:rsidRPr="001B23AB">
        <w:rPr>
          <w:rFonts w:ascii="Arial" w:hAnsi="Arial" w:cs="Arial"/>
          <w:sz w:val="24"/>
          <w:szCs w:val="24"/>
        </w:rPr>
        <w:t>Begley, V. (1993). New investigations at the port of Arikamedu</w:t>
      </w:r>
      <w:r w:rsidRPr="001B23AB">
        <w:rPr>
          <w:rFonts w:ascii="Arial" w:hAnsi="Arial" w:cs="Arial"/>
          <w:i/>
          <w:sz w:val="24"/>
          <w:szCs w:val="24"/>
        </w:rPr>
        <w:t>. Journal of Roman Archaeology</w:t>
      </w:r>
      <w:r w:rsidR="002E03A1">
        <w:rPr>
          <w:rFonts w:ascii="Arial" w:hAnsi="Arial" w:cs="Arial"/>
          <w:sz w:val="24"/>
          <w:szCs w:val="24"/>
        </w:rPr>
        <w:t>, 6, pp.</w:t>
      </w:r>
      <w:r w:rsidRPr="001B23AB">
        <w:rPr>
          <w:rFonts w:ascii="Arial" w:hAnsi="Arial" w:cs="Arial"/>
          <w:sz w:val="24"/>
          <w:szCs w:val="24"/>
        </w:rPr>
        <w:t>93-108.</w:t>
      </w:r>
    </w:p>
    <w:p w14:paraId="41924059" w14:textId="77777777" w:rsidR="00FC2716" w:rsidRPr="001B23AB" w:rsidRDefault="00FC2716" w:rsidP="00FC2716">
      <w:pPr>
        <w:spacing w:after="0" w:line="240" w:lineRule="auto"/>
        <w:rPr>
          <w:rFonts w:ascii="Arial" w:hAnsi="Arial" w:cs="Arial"/>
          <w:sz w:val="24"/>
          <w:szCs w:val="24"/>
        </w:rPr>
      </w:pPr>
    </w:p>
    <w:p w14:paraId="22BB792A" w14:textId="28785E41" w:rsidR="00FC2716" w:rsidRPr="001B23AB" w:rsidRDefault="00FC2716" w:rsidP="00FC2716">
      <w:pPr>
        <w:spacing w:after="0" w:line="240" w:lineRule="auto"/>
        <w:rPr>
          <w:rFonts w:ascii="Arial" w:hAnsi="Arial" w:cs="Arial"/>
          <w:sz w:val="24"/>
          <w:szCs w:val="24"/>
        </w:rPr>
      </w:pPr>
      <w:r w:rsidRPr="001B23AB">
        <w:rPr>
          <w:rFonts w:ascii="Arial" w:hAnsi="Arial" w:cs="Arial"/>
          <w:sz w:val="24"/>
          <w:szCs w:val="24"/>
        </w:rPr>
        <w:t>Begley, V., Francis, P.J., Mahadevan, I., Raman, K.V., Sidebotham, S.</w:t>
      </w:r>
      <w:r w:rsidR="00073D2C" w:rsidRPr="001B23AB">
        <w:rPr>
          <w:rFonts w:ascii="Arial" w:hAnsi="Arial" w:cs="Arial"/>
          <w:sz w:val="24"/>
          <w:szCs w:val="24"/>
        </w:rPr>
        <w:t>E., Slane, K.W. and</w:t>
      </w:r>
      <w:r w:rsidRPr="001B23AB">
        <w:rPr>
          <w:rFonts w:ascii="Arial" w:hAnsi="Arial" w:cs="Arial"/>
          <w:sz w:val="24"/>
          <w:szCs w:val="24"/>
        </w:rPr>
        <w:t xml:space="preserve"> Will, E.L. (1996). </w:t>
      </w:r>
      <w:bookmarkStart w:id="1" w:name="_GoBack"/>
      <w:r w:rsidRPr="007F19F8">
        <w:rPr>
          <w:rFonts w:ascii="Arial" w:hAnsi="Arial" w:cs="Arial"/>
          <w:i/>
          <w:sz w:val="24"/>
          <w:szCs w:val="24"/>
        </w:rPr>
        <w:t>The Ancient Port of Arikamedu</w:t>
      </w:r>
      <w:bookmarkEnd w:id="1"/>
      <w:r w:rsidR="007F19F8">
        <w:rPr>
          <w:rFonts w:ascii="Arial" w:hAnsi="Arial" w:cs="Arial"/>
          <w:sz w:val="24"/>
          <w:szCs w:val="24"/>
        </w:rPr>
        <w:t>.</w:t>
      </w:r>
      <w:r w:rsidRPr="001B23AB">
        <w:rPr>
          <w:rFonts w:ascii="Arial" w:hAnsi="Arial" w:cs="Arial"/>
          <w:sz w:val="24"/>
          <w:szCs w:val="24"/>
        </w:rPr>
        <w:t xml:space="preserve"> École Francaise d’Extrême-Orient, Paris.</w:t>
      </w:r>
    </w:p>
    <w:p w14:paraId="0D240A24" w14:textId="77777777" w:rsidR="00FC2716" w:rsidRPr="001B23AB" w:rsidRDefault="00FC2716" w:rsidP="00FC2716">
      <w:pPr>
        <w:spacing w:after="0" w:line="240" w:lineRule="auto"/>
        <w:rPr>
          <w:rFonts w:ascii="Arial" w:hAnsi="Arial" w:cs="Arial"/>
          <w:sz w:val="24"/>
          <w:szCs w:val="24"/>
        </w:rPr>
      </w:pPr>
    </w:p>
    <w:p w14:paraId="65C5D8C4" w14:textId="58070572" w:rsidR="00FC2716" w:rsidRPr="001B23AB" w:rsidRDefault="00FC2716" w:rsidP="00FC2716">
      <w:pPr>
        <w:spacing w:after="0" w:line="240" w:lineRule="auto"/>
        <w:rPr>
          <w:rFonts w:ascii="Arial" w:hAnsi="Arial" w:cs="Arial"/>
          <w:sz w:val="24"/>
          <w:szCs w:val="24"/>
        </w:rPr>
      </w:pPr>
      <w:r w:rsidRPr="001B23AB">
        <w:rPr>
          <w:rFonts w:ascii="Arial" w:hAnsi="Arial" w:cs="Arial"/>
          <w:sz w:val="24"/>
          <w:szCs w:val="24"/>
        </w:rPr>
        <w:t xml:space="preserve">Bhattacharya, A.K., Basak, S., Maity, P., Paira, L.K., Sarkar, S. and Maji, S.C. (2005). Hydrogeology of the Bay of Bengal Coast of India with Special Emphasis on Saline Water Intrusion. </w:t>
      </w:r>
      <w:r w:rsidRPr="00632F8D">
        <w:rPr>
          <w:rFonts w:ascii="Arial" w:hAnsi="Arial" w:cs="Arial"/>
          <w:i/>
          <w:sz w:val="24"/>
          <w:szCs w:val="24"/>
        </w:rPr>
        <w:t xml:space="preserve">Electronic Journal of Geotechnical </w:t>
      </w:r>
      <w:r w:rsidR="00632F8D">
        <w:rPr>
          <w:rFonts w:ascii="Arial" w:hAnsi="Arial" w:cs="Arial"/>
          <w:i/>
          <w:sz w:val="24"/>
          <w:szCs w:val="24"/>
        </w:rPr>
        <w:t>E</w:t>
      </w:r>
      <w:r w:rsidRPr="00632F8D">
        <w:rPr>
          <w:rFonts w:ascii="Arial" w:hAnsi="Arial" w:cs="Arial"/>
          <w:i/>
          <w:sz w:val="24"/>
          <w:szCs w:val="24"/>
        </w:rPr>
        <w:t>ngineering</w:t>
      </w:r>
      <w:r w:rsidRPr="001B23AB">
        <w:rPr>
          <w:rFonts w:ascii="Arial" w:hAnsi="Arial" w:cs="Arial"/>
          <w:sz w:val="24"/>
          <w:szCs w:val="24"/>
        </w:rPr>
        <w:t>, 0477. [online]. (</w:t>
      </w:r>
      <w:hyperlink r:id="rId11" w:history="1">
        <w:r w:rsidRPr="001B23AB">
          <w:rPr>
            <w:rStyle w:val="Hyperlink"/>
            <w:rFonts w:ascii="Arial" w:hAnsi="Arial" w:cs="Arial"/>
            <w:sz w:val="24"/>
            <w:szCs w:val="24"/>
          </w:rPr>
          <w:t>http://www.ejge.com/2004/Ppr0477/Ppr0477.htm</w:t>
        </w:r>
      </w:hyperlink>
      <w:r w:rsidRPr="001B23AB">
        <w:rPr>
          <w:rFonts w:ascii="Arial" w:hAnsi="Arial" w:cs="Arial"/>
          <w:sz w:val="24"/>
          <w:szCs w:val="24"/>
        </w:rPr>
        <w:t xml:space="preserve">, accessed </w:t>
      </w:r>
      <w:r w:rsidR="002145D5">
        <w:rPr>
          <w:rFonts w:ascii="Arial" w:hAnsi="Arial" w:cs="Arial"/>
          <w:sz w:val="24"/>
          <w:szCs w:val="24"/>
        </w:rPr>
        <w:t>04</w:t>
      </w:r>
      <w:r w:rsidR="001B6165" w:rsidRPr="001B6165">
        <w:rPr>
          <w:rFonts w:ascii="Arial" w:hAnsi="Arial" w:cs="Arial"/>
          <w:sz w:val="24"/>
          <w:szCs w:val="24"/>
          <w:vertAlign w:val="superscript"/>
        </w:rPr>
        <w:t>th</w:t>
      </w:r>
      <w:r w:rsidR="001B6165">
        <w:rPr>
          <w:rFonts w:ascii="Arial" w:hAnsi="Arial" w:cs="Arial"/>
          <w:sz w:val="24"/>
          <w:szCs w:val="24"/>
        </w:rPr>
        <w:t xml:space="preserve"> </w:t>
      </w:r>
      <w:r w:rsidR="002145D5">
        <w:rPr>
          <w:rFonts w:ascii="Arial" w:hAnsi="Arial" w:cs="Arial"/>
          <w:sz w:val="24"/>
          <w:szCs w:val="24"/>
        </w:rPr>
        <w:t>Novem</w:t>
      </w:r>
      <w:r w:rsidR="001B6165">
        <w:rPr>
          <w:rFonts w:ascii="Arial" w:hAnsi="Arial" w:cs="Arial"/>
          <w:sz w:val="24"/>
          <w:szCs w:val="24"/>
        </w:rPr>
        <w:t xml:space="preserve">ber </w:t>
      </w:r>
      <w:r w:rsidRPr="001B23AB">
        <w:rPr>
          <w:rFonts w:ascii="Arial" w:hAnsi="Arial" w:cs="Arial"/>
          <w:sz w:val="24"/>
          <w:szCs w:val="24"/>
        </w:rPr>
        <w:t>2017.)</w:t>
      </w:r>
    </w:p>
    <w:p w14:paraId="7219B1F0" w14:textId="77777777" w:rsidR="00FC2716" w:rsidRDefault="00FC2716" w:rsidP="00FC2716">
      <w:pPr>
        <w:spacing w:after="0" w:line="240" w:lineRule="auto"/>
        <w:rPr>
          <w:rFonts w:ascii="Arial" w:hAnsi="Arial" w:cs="Arial"/>
          <w:sz w:val="24"/>
          <w:szCs w:val="24"/>
        </w:rPr>
      </w:pPr>
    </w:p>
    <w:p w14:paraId="35D08A54" w14:textId="5EA73516" w:rsidR="0089705C" w:rsidRDefault="0089705C" w:rsidP="00FC2716">
      <w:pPr>
        <w:spacing w:after="0" w:line="240" w:lineRule="auto"/>
        <w:rPr>
          <w:rFonts w:ascii="Arial" w:hAnsi="Arial" w:cs="Arial"/>
          <w:sz w:val="24"/>
          <w:szCs w:val="24"/>
        </w:rPr>
      </w:pPr>
      <w:r w:rsidRPr="0089705C">
        <w:rPr>
          <w:rFonts w:ascii="Arial" w:hAnsi="Arial" w:cs="Arial"/>
          <w:sz w:val="24"/>
          <w:szCs w:val="24"/>
        </w:rPr>
        <w:t xml:space="preserve">Chandra, M. (2011). </w:t>
      </w:r>
      <w:r w:rsidRPr="0089705C">
        <w:rPr>
          <w:rFonts w:ascii="Arial" w:hAnsi="Arial" w:cs="Arial"/>
          <w:i/>
          <w:sz w:val="24"/>
          <w:szCs w:val="24"/>
        </w:rPr>
        <w:t>Trade and trade routes in ancient India</w:t>
      </w:r>
      <w:r w:rsidRPr="0089705C">
        <w:rPr>
          <w:rFonts w:ascii="Arial" w:hAnsi="Arial" w:cs="Arial"/>
          <w:sz w:val="24"/>
          <w:szCs w:val="24"/>
        </w:rPr>
        <w:t>. Abhinav Publications, Buldana, Maharashtra. 274pp.</w:t>
      </w:r>
    </w:p>
    <w:p w14:paraId="1C5781A6" w14:textId="77777777" w:rsidR="0089705C" w:rsidRPr="001B23AB" w:rsidRDefault="0089705C" w:rsidP="00FC2716">
      <w:pPr>
        <w:spacing w:after="0" w:line="240" w:lineRule="auto"/>
        <w:rPr>
          <w:rFonts w:ascii="Arial" w:hAnsi="Arial" w:cs="Arial"/>
          <w:sz w:val="24"/>
          <w:szCs w:val="24"/>
        </w:rPr>
      </w:pPr>
    </w:p>
    <w:p w14:paraId="75A79D10" w14:textId="77777777" w:rsidR="008635C9" w:rsidRPr="001B23AB" w:rsidRDefault="008635C9" w:rsidP="008635C9">
      <w:pPr>
        <w:spacing w:after="0" w:line="240" w:lineRule="auto"/>
        <w:contextualSpacing/>
        <w:rPr>
          <w:rFonts w:ascii="Arial" w:hAnsi="Arial" w:cs="Arial"/>
          <w:sz w:val="24"/>
          <w:szCs w:val="24"/>
        </w:rPr>
      </w:pPr>
      <w:r w:rsidRPr="001B23AB">
        <w:rPr>
          <w:rFonts w:ascii="Arial" w:hAnsi="Arial" w:cs="Arial"/>
          <w:sz w:val="24"/>
          <w:szCs w:val="24"/>
        </w:rPr>
        <w:t xml:space="preserve">Chaturvedi, R.K., Raghubanshi, A.S. and Singh, J.S. (2011). Carbon density and accumulation in woody species of tropical dry forest in India. </w:t>
      </w:r>
      <w:r w:rsidRPr="007F19F8">
        <w:rPr>
          <w:rFonts w:ascii="Arial" w:hAnsi="Arial" w:cs="Arial"/>
          <w:i/>
          <w:sz w:val="24"/>
          <w:szCs w:val="24"/>
        </w:rPr>
        <w:t>Forest Ecology and Management</w:t>
      </w:r>
      <w:r w:rsidRPr="001B23AB">
        <w:rPr>
          <w:rFonts w:ascii="Arial" w:hAnsi="Arial" w:cs="Arial"/>
          <w:sz w:val="24"/>
          <w:szCs w:val="24"/>
        </w:rPr>
        <w:t>, 262(8), pp.1576-1588.</w:t>
      </w:r>
    </w:p>
    <w:p w14:paraId="3A415E75" w14:textId="77777777" w:rsidR="008635C9" w:rsidRPr="001B23AB" w:rsidRDefault="008635C9" w:rsidP="008635C9">
      <w:pPr>
        <w:spacing w:after="0" w:line="240" w:lineRule="auto"/>
        <w:contextualSpacing/>
        <w:rPr>
          <w:rFonts w:ascii="Arial" w:hAnsi="Arial" w:cs="Arial"/>
          <w:sz w:val="24"/>
          <w:szCs w:val="24"/>
        </w:rPr>
      </w:pPr>
    </w:p>
    <w:p w14:paraId="16309A4B" w14:textId="2966739B" w:rsidR="00440D33" w:rsidRPr="001B23AB" w:rsidRDefault="00440D33" w:rsidP="00440D33">
      <w:pPr>
        <w:spacing w:after="0" w:line="240" w:lineRule="auto"/>
        <w:contextualSpacing/>
        <w:rPr>
          <w:rFonts w:ascii="Arial" w:hAnsi="Arial" w:cs="Arial"/>
          <w:sz w:val="24"/>
          <w:szCs w:val="24"/>
        </w:rPr>
      </w:pPr>
      <w:r w:rsidRPr="001B23AB">
        <w:rPr>
          <w:rFonts w:ascii="Arial" w:hAnsi="Arial" w:cs="Arial"/>
          <w:sz w:val="24"/>
          <w:szCs w:val="24"/>
        </w:rPr>
        <w:t xml:space="preserve">Chhabra, A., Palriab, S. and Dadhwal, V.K. (2003). Soil organic carbon pool in Indian forests. </w:t>
      </w:r>
      <w:r w:rsidRPr="001B23AB">
        <w:rPr>
          <w:rFonts w:ascii="Arial" w:hAnsi="Arial" w:cs="Arial"/>
          <w:i/>
          <w:sz w:val="24"/>
          <w:szCs w:val="24"/>
        </w:rPr>
        <w:t>Forest Ecology and Management</w:t>
      </w:r>
      <w:r w:rsidRPr="001B23AB">
        <w:rPr>
          <w:rFonts w:ascii="Arial" w:hAnsi="Arial" w:cs="Arial"/>
          <w:sz w:val="24"/>
          <w:szCs w:val="24"/>
        </w:rPr>
        <w:t>, 173(1</w:t>
      </w:r>
      <w:r w:rsidR="000C5E34" w:rsidRPr="001B23AB">
        <w:rPr>
          <w:rFonts w:ascii="Arial" w:hAnsi="Arial" w:cs="Arial"/>
          <w:sz w:val="24"/>
          <w:szCs w:val="24"/>
        </w:rPr>
        <w:t>-3)</w:t>
      </w:r>
      <w:r w:rsidRPr="001B23AB">
        <w:rPr>
          <w:rFonts w:ascii="Arial" w:hAnsi="Arial" w:cs="Arial"/>
          <w:sz w:val="24"/>
          <w:szCs w:val="24"/>
        </w:rPr>
        <w:t>, pp.187-199.</w:t>
      </w:r>
    </w:p>
    <w:p w14:paraId="2F35BFB4" w14:textId="77777777" w:rsidR="00171CC6" w:rsidRPr="001B23AB" w:rsidRDefault="00171CC6" w:rsidP="00440D33">
      <w:pPr>
        <w:spacing w:after="0" w:line="240" w:lineRule="auto"/>
        <w:contextualSpacing/>
        <w:rPr>
          <w:rFonts w:ascii="Arial" w:hAnsi="Arial" w:cs="Arial"/>
          <w:sz w:val="24"/>
          <w:szCs w:val="24"/>
        </w:rPr>
      </w:pPr>
    </w:p>
    <w:p w14:paraId="493F4C4C" w14:textId="77777777" w:rsidR="008635C9" w:rsidRPr="001B23AB" w:rsidRDefault="008635C9" w:rsidP="008635C9">
      <w:pPr>
        <w:spacing w:after="0" w:line="240" w:lineRule="auto"/>
        <w:contextualSpacing/>
        <w:rPr>
          <w:rFonts w:ascii="Arial" w:hAnsi="Arial" w:cs="Arial"/>
          <w:sz w:val="24"/>
          <w:szCs w:val="24"/>
        </w:rPr>
      </w:pPr>
      <w:r w:rsidRPr="001B23AB">
        <w:rPr>
          <w:rFonts w:ascii="Arial" w:hAnsi="Arial" w:cs="Arial"/>
          <w:sz w:val="24"/>
          <w:szCs w:val="24"/>
        </w:rPr>
        <w:t xml:space="preserve">Diáz, S., Hector, A., and Wardle, D.A. (2009). Biodiversity in forest carbon sequestration initiatives: not just a side effect. </w:t>
      </w:r>
      <w:r w:rsidRPr="001B23AB">
        <w:rPr>
          <w:rFonts w:ascii="Arial" w:hAnsi="Arial" w:cs="Arial"/>
          <w:i/>
          <w:sz w:val="24"/>
          <w:szCs w:val="24"/>
        </w:rPr>
        <w:t>Current Opinion in Environmental Sustainability</w:t>
      </w:r>
      <w:r w:rsidRPr="001B23AB">
        <w:rPr>
          <w:rFonts w:ascii="Arial" w:hAnsi="Arial" w:cs="Arial"/>
          <w:sz w:val="24"/>
          <w:szCs w:val="24"/>
        </w:rPr>
        <w:t>, 1, pp.55-60.</w:t>
      </w:r>
    </w:p>
    <w:p w14:paraId="1C5EEBF5" w14:textId="77777777" w:rsidR="008635C9" w:rsidRPr="001B23AB" w:rsidRDefault="008635C9" w:rsidP="008635C9">
      <w:pPr>
        <w:spacing w:after="0" w:line="240" w:lineRule="auto"/>
        <w:contextualSpacing/>
        <w:rPr>
          <w:rFonts w:ascii="Arial" w:hAnsi="Arial" w:cs="Arial"/>
          <w:sz w:val="24"/>
          <w:szCs w:val="24"/>
        </w:rPr>
      </w:pPr>
    </w:p>
    <w:p w14:paraId="4B76D458" w14:textId="77777777" w:rsidR="00B102C9" w:rsidRPr="001B23AB" w:rsidRDefault="00B102C9" w:rsidP="00B102C9">
      <w:pPr>
        <w:spacing w:after="0" w:line="240" w:lineRule="auto"/>
        <w:rPr>
          <w:rFonts w:ascii="Arial" w:hAnsi="Arial" w:cs="Arial"/>
          <w:sz w:val="24"/>
          <w:szCs w:val="24"/>
        </w:rPr>
      </w:pPr>
      <w:r w:rsidRPr="001B23AB">
        <w:rPr>
          <w:rFonts w:ascii="Arial" w:hAnsi="Arial" w:cs="Arial"/>
          <w:sz w:val="24"/>
          <w:szCs w:val="24"/>
        </w:rPr>
        <w:t xml:space="preserve">Everard, M. (2014). Nature’s marketplace. </w:t>
      </w:r>
      <w:r w:rsidRPr="001B23AB">
        <w:rPr>
          <w:rFonts w:ascii="Arial" w:hAnsi="Arial" w:cs="Arial"/>
          <w:i/>
          <w:sz w:val="24"/>
          <w:szCs w:val="24"/>
        </w:rPr>
        <w:t>The Environmentalist</w:t>
      </w:r>
      <w:r w:rsidRPr="001B23AB">
        <w:rPr>
          <w:rFonts w:ascii="Arial" w:hAnsi="Arial" w:cs="Arial"/>
          <w:sz w:val="24"/>
          <w:szCs w:val="24"/>
        </w:rPr>
        <w:t>, March 2014, pp.21-23.</w:t>
      </w:r>
    </w:p>
    <w:p w14:paraId="28BD21AA" w14:textId="77777777" w:rsidR="00B102C9" w:rsidRPr="007717EB" w:rsidRDefault="00B102C9">
      <w:pPr>
        <w:spacing w:after="0" w:line="240" w:lineRule="auto"/>
        <w:rPr>
          <w:rFonts w:ascii="Arial" w:hAnsi="Arial" w:cs="Arial"/>
          <w:sz w:val="24"/>
          <w:szCs w:val="24"/>
        </w:rPr>
      </w:pPr>
    </w:p>
    <w:p w14:paraId="2618435F" w14:textId="314C4BD7" w:rsidR="00915F48" w:rsidRPr="00F32A46" w:rsidRDefault="00915F48" w:rsidP="00915F48">
      <w:pPr>
        <w:spacing w:after="0" w:line="240" w:lineRule="auto"/>
        <w:rPr>
          <w:rFonts w:ascii="Arial" w:hAnsi="Arial" w:cs="Arial"/>
          <w:sz w:val="24"/>
          <w:szCs w:val="24"/>
        </w:rPr>
      </w:pPr>
      <w:r w:rsidRPr="001B23AB">
        <w:rPr>
          <w:rFonts w:ascii="Arial" w:hAnsi="Arial" w:cs="Arial"/>
          <w:sz w:val="24"/>
          <w:szCs w:val="24"/>
        </w:rPr>
        <w:t>Everard, M</w:t>
      </w:r>
      <w:r w:rsidRPr="00F32A46">
        <w:rPr>
          <w:rFonts w:ascii="Arial" w:hAnsi="Arial" w:cs="Arial"/>
          <w:sz w:val="24"/>
          <w:szCs w:val="24"/>
        </w:rPr>
        <w:t>. (</w:t>
      </w:r>
      <w:r w:rsidR="005D6416" w:rsidRPr="00F32A46">
        <w:rPr>
          <w:rFonts w:ascii="Arial" w:hAnsi="Arial" w:cs="Arial"/>
          <w:sz w:val="24"/>
          <w:szCs w:val="24"/>
        </w:rPr>
        <w:t>2018</w:t>
      </w:r>
      <w:r w:rsidRPr="00F32A46">
        <w:rPr>
          <w:rFonts w:ascii="Arial" w:hAnsi="Arial" w:cs="Arial"/>
          <w:sz w:val="24"/>
          <w:szCs w:val="24"/>
        </w:rPr>
        <w:t xml:space="preserve">). The characteristics, representativeness, function and conservation importance of tropical dry evergreen forest (TDEF) on India’s Coromandel Coast. </w:t>
      </w:r>
      <w:r w:rsidRPr="00F32A46">
        <w:rPr>
          <w:rFonts w:ascii="Arial" w:hAnsi="Arial" w:cs="Arial"/>
          <w:i/>
          <w:sz w:val="24"/>
          <w:szCs w:val="24"/>
        </w:rPr>
        <w:t>Journal of Threatened Taxa</w:t>
      </w:r>
      <w:r w:rsidR="005D6416" w:rsidRPr="00F32A46">
        <w:rPr>
          <w:rFonts w:ascii="Arial" w:hAnsi="Arial" w:cs="Arial"/>
          <w:sz w:val="24"/>
          <w:szCs w:val="24"/>
        </w:rPr>
        <w:t>, 10(6), pp.11760-11769.</w:t>
      </w:r>
    </w:p>
    <w:p w14:paraId="0BDD676F" w14:textId="77777777" w:rsidR="00915F48" w:rsidRPr="00F32A46" w:rsidRDefault="00915F48" w:rsidP="00915F48">
      <w:pPr>
        <w:spacing w:after="0" w:line="240" w:lineRule="auto"/>
        <w:rPr>
          <w:rFonts w:ascii="Arial" w:hAnsi="Arial" w:cs="Arial"/>
          <w:sz w:val="24"/>
          <w:szCs w:val="24"/>
        </w:rPr>
      </w:pPr>
    </w:p>
    <w:p w14:paraId="7F895A0E" w14:textId="088CEE17" w:rsidR="007717EB" w:rsidRPr="004910FB" w:rsidRDefault="007717EB" w:rsidP="004910FB">
      <w:pPr>
        <w:widowControl w:val="0"/>
        <w:spacing w:after="0" w:line="240" w:lineRule="auto"/>
        <w:rPr>
          <w:rFonts w:ascii="Arial" w:hAnsi="Arial" w:cs="Arial"/>
          <w:sz w:val="24"/>
          <w:szCs w:val="24"/>
        </w:rPr>
      </w:pPr>
      <w:r w:rsidRPr="00F32A46">
        <w:rPr>
          <w:rFonts w:ascii="Arial" w:hAnsi="Arial" w:cs="Arial"/>
          <w:sz w:val="24"/>
          <w:szCs w:val="24"/>
        </w:rPr>
        <w:t>Everard, M. and</w:t>
      </w:r>
      <w:r w:rsidRPr="004910FB">
        <w:rPr>
          <w:rFonts w:ascii="Arial" w:hAnsi="Arial" w:cs="Arial"/>
          <w:sz w:val="24"/>
          <w:szCs w:val="24"/>
        </w:rPr>
        <w:t xml:space="preserve"> Longhurst, J.W.S. (</w:t>
      </w:r>
      <w:r w:rsidR="00285CF0">
        <w:rPr>
          <w:rFonts w:ascii="Arial" w:hAnsi="Arial" w:cs="Arial"/>
          <w:sz w:val="24"/>
          <w:szCs w:val="24"/>
        </w:rPr>
        <w:t>2018</w:t>
      </w:r>
      <w:r w:rsidRPr="004910FB">
        <w:rPr>
          <w:rFonts w:ascii="Arial" w:hAnsi="Arial" w:cs="Arial"/>
          <w:sz w:val="24"/>
          <w:szCs w:val="24"/>
        </w:rPr>
        <w:t>). Reasserting the primacy of human needs to reclaim the 'lost half' of susta</w:t>
      </w:r>
      <w:r w:rsidRPr="00285CF0">
        <w:rPr>
          <w:rFonts w:ascii="Arial" w:hAnsi="Arial" w:cs="Arial"/>
          <w:sz w:val="24"/>
          <w:szCs w:val="24"/>
        </w:rPr>
        <w:t xml:space="preserve">inable development. </w:t>
      </w:r>
      <w:r w:rsidRPr="00285CF0">
        <w:rPr>
          <w:rFonts w:ascii="Arial" w:hAnsi="Arial" w:cs="Arial"/>
          <w:i/>
          <w:sz w:val="24"/>
          <w:szCs w:val="24"/>
        </w:rPr>
        <w:t>Science of the Total Environment</w:t>
      </w:r>
      <w:r w:rsidRPr="00285CF0">
        <w:rPr>
          <w:rFonts w:ascii="Arial" w:hAnsi="Arial" w:cs="Arial"/>
          <w:sz w:val="24"/>
          <w:szCs w:val="24"/>
        </w:rPr>
        <w:t xml:space="preserve">, </w:t>
      </w:r>
      <w:r w:rsidR="00285CF0" w:rsidRPr="00285CF0">
        <w:rPr>
          <w:rFonts w:ascii="Arial" w:hAnsi="Arial" w:cs="Arial"/>
          <w:sz w:val="24"/>
          <w:szCs w:val="24"/>
        </w:rPr>
        <w:t>621, pp.1243-1254</w:t>
      </w:r>
      <w:r w:rsidRPr="00285CF0">
        <w:rPr>
          <w:rFonts w:ascii="Arial" w:hAnsi="Arial" w:cs="Arial"/>
          <w:sz w:val="24"/>
          <w:szCs w:val="24"/>
        </w:rPr>
        <w:t>.</w:t>
      </w:r>
    </w:p>
    <w:p w14:paraId="6502F686" w14:textId="77777777" w:rsidR="007717EB" w:rsidRPr="007717EB" w:rsidRDefault="007717EB" w:rsidP="004910FB">
      <w:pPr>
        <w:spacing w:after="0" w:line="240" w:lineRule="auto"/>
        <w:rPr>
          <w:rFonts w:ascii="Arial" w:hAnsi="Arial" w:cs="Arial"/>
          <w:sz w:val="24"/>
          <w:szCs w:val="24"/>
        </w:rPr>
      </w:pPr>
    </w:p>
    <w:p w14:paraId="787D70F2" w14:textId="5F6B170A" w:rsidR="00CC44D6" w:rsidRPr="001B23AB" w:rsidRDefault="00CC44D6" w:rsidP="00CC44D6">
      <w:pPr>
        <w:spacing w:after="0" w:line="240" w:lineRule="auto"/>
        <w:contextualSpacing/>
        <w:rPr>
          <w:rFonts w:ascii="Arial" w:hAnsi="Arial" w:cs="Arial"/>
          <w:sz w:val="24"/>
          <w:szCs w:val="24"/>
        </w:rPr>
      </w:pPr>
      <w:r w:rsidRPr="001B23AB">
        <w:rPr>
          <w:rFonts w:ascii="Arial" w:hAnsi="Arial" w:cs="Arial"/>
          <w:sz w:val="24"/>
          <w:szCs w:val="24"/>
        </w:rPr>
        <w:t xml:space="preserve">Everard, M., Longhurst, J.W.S., Pontin, J., Stephenson, W. and Brooks, J. (2017). Developed-developing world partnerships for sustainable development (1): an ecosystem services perspective. </w:t>
      </w:r>
      <w:r w:rsidRPr="001B23AB">
        <w:rPr>
          <w:rFonts w:ascii="Arial" w:hAnsi="Arial" w:cs="Arial"/>
          <w:i/>
          <w:sz w:val="24"/>
          <w:szCs w:val="24"/>
        </w:rPr>
        <w:t>Ecosystem Services</w:t>
      </w:r>
      <w:r w:rsidRPr="001B23AB">
        <w:rPr>
          <w:rFonts w:ascii="Arial" w:hAnsi="Arial" w:cs="Arial"/>
          <w:sz w:val="24"/>
          <w:szCs w:val="24"/>
        </w:rPr>
        <w:t>, 24, pp.241-252.</w:t>
      </w:r>
    </w:p>
    <w:p w14:paraId="44379BE2" w14:textId="77777777" w:rsidR="00CC44D6" w:rsidRPr="001B23AB" w:rsidRDefault="00CC44D6" w:rsidP="00CC44D6">
      <w:pPr>
        <w:spacing w:after="0" w:line="240" w:lineRule="auto"/>
        <w:contextualSpacing/>
        <w:rPr>
          <w:rFonts w:ascii="Arial" w:hAnsi="Arial" w:cs="Arial"/>
          <w:sz w:val="24"/>
          <w:szCs w:val="24"/>
        </w:rPr>
      </w:pPr>
    </w:p>
    <w:p w14:paraId="22A1EEAE" w14:textId="77777777" w:rsidR="008635C9" w:rsidRPr="001B23AB" w:rsidRDefault="008635C9" w:rsidP="008635C9">
      <w:pPr>
        <w:spacing w:after="0" w:line="240" w:lineRule="auto"/>
        <w:contextualSpacing/>
        <w:rPr>
          <w:rFonts w:ascii="Arial" w:hAnsi="Arial" w:cs="Arial"/>
          <w:sz w:val="24"/>
          <w:szCs w:val="24"/>
        </w:rPr>
      </w:pPr>
      <w:r w:rsidRPr="001B23AB">
        <w:rPr>
          <w:rFonts w:ascii="Arial" w:hAnsi="Arial" w:cs="Arial"/>
          <w:sz w:val="24"/>
          <w:szCs w:val="24"/>
        </w:rPr>
        <w:t xml:space="preserve">Field, C.B., Behrenfeld, M.J., Randerson, J.T., and Falkowski, P. (1998). Primary production of the biosphere: integrating terrestrial and oceanic components. </w:t>
      </w:r>
      <w:r w:rsidRPr="001B23AB">
        <w:rPr>
          <w:rFonts w:ascii="Arial" w:hAnsi="Arial" w:cs="Arial"/>
          <w:i/>
          <w:sz w:val="24"/>
          <w:szCs w:val="24"/>
        </w:rPr>
        <w:t>Science</w:t>
      </w:r>
      <w:r w:rsidRPr="001B23AB">
        <w:rPr>
          <w:rFonts w:ascii="Arial" w:hAnsi="Arial" w:cs="Arial"/>
          <w:sz w:val="24"/>
          <w:szCs w:val="24"/>
        </w:rPr>
        <w:t>, 281, pp.237-240.</w:t>
      </w:r>
    </w:p>
    <w:p w14:paraId="394E5E08" w14:textId="77777777" w:rsidR="008635C9" w:rsidRPr="001B23AB" w:rsidRDefault="008635C9" w:rsidP="008635C9">
      <w:pPr>
        <w:spacing w:after="0" w:line="240" w:lineRule="auto"/>
        <w:contextualSpacing/>
        <w:rPr>
          <w:rFonts w:ascii="Arial" w:hAnsi="Arial" w:cs="Arial"/>
          <w:sz w:val="24"/>
          <w:szCs w:val="24"/>
        </w:rPr>
      </w:pPr>
    </w:p>
    <w:p w14:paraId="7A812B5D" w14:textId="536482BD" w:rsidR="000A0305" w:rsidRPr="001B23AB" w:rsidRDefault="000A0305" w:rsidP="000A0305">
      <w:pPr>
        <w:spacing w:after="0" w:line="240" w:lineRule="auto"/>
        <w:contextualSpacing/>
        <w:rPr>
          <w:rFonts w:ascii="Arial" w:hAnsi="Arial" w:cs="Arial"/>
          <w:sz w:val="24"/>
          <w:szCs w:val="24"/>
        </w:rPr>
      </w:pPr>
      <w:r w:rsidRPr="001B23AB">
        <w:rPr>
          <w:rFonts w:ascii="Arial" w:hAnsi="Arial" w:cs="Arial"/>
          <w:sz w:val="24"/>
          <w:szCs w:val="24"/>
        </w:rPr>
        <w:t xml:space="preserve">FSI (2003). </w:t>
      </w:r>
      <w:r w:rsidRPr="001B23AB">
        <w:rPr>
          <w:rFonts w:ascii="Arial" w:hAnsi="Arial" w:cs="Arial"/>
          <w:i/>
          <w:sz w:val="24"/>
          <w:szCs w:val="24"/>
        </w:rPr>
        <w:t xml:space="preserve">State of the </w:t>
      </w:r>
      <w:r w:rsidR="00013780">
        <w:rPr>
          <w:rFonts w:ascii="Arial" w:hAnsi="Arial" w:cs="Arial"/>
          <w:i/>
          <w:sz w:val="24"/>
          <w:szCs w:val="24"/>
        </w:rPr>
        <w:t>F</w:t>
      </w:r>
      <w:r w:rsidRPr="001B23AB">
        <w:rPr>
          <w:rFonts w:ascii="Arial" w:hAnsi="Arial" w:cs="Arial"/>
          <w:i/>
          <w:sz w:val="24"/>
          <w:szCs w:val="24"/>
        </w:rPr>
        <w:t>orest Report 2003</w:t>
      </w:r>
      <w:r w:rsidRPr="001B23AB">
        <w:rPr>
          <w:rFonts w:ascii="Arial" w:hAnsi="Arial" w:cs="Arial"/>
          <w:sz w:val="24"/>
          <w:szCs w:val="24"/>
        </w:rPr>
        <w:t>. Forest Survey of India, Ministry of</w:t>
      </w:r>
    </w:p>
    <w:p w14:paraId="48697D3B" w14:textId="77777777" w:rsidR="000A0305" w:rsidRPr="001B23AB" w:rsidRDefault="000A0305" w:rsidP="000A0305">
      <w:pPr>
        <w:spacing w:after="0" w:line="240" w:lineRule="auto"/>
        <w:contextualSpacing/>
        <w:rPr>
          <w:rFonts w:ascii="Arial" w:hAnsi="Arial" w:cs="Arial"/>
          <w:sz w:val="24"/>
          <w:szCs w:val="24"/>
        </w:rPr>
      </w:pPr>
      <w:r w:rsidRPr="001B23AB">
        <w:rPr>
          <w:rFonts w:ascii="Arial" w:hAnsi="Arial" w:cs="Arial"/>
          <w:sz w:val="24"/>
          <w:szCs w:val="24"/>
        </w:rPr>
        <w:t>Environment and Forest, Govt. of India, Dehradun.</w:t>
      </w:r>
    </w:p>
    <w:p w14:paraId="0657302A" w14:textId="77777777" w:rsidR="000A0305" w:rsidRPr="001B23AB" w:rsidRDefault="000A0305" w:rsidP="000A0305">
      <w:pPr>
        <w:spacing w:after="0" w:line="240" w:lineRule="auto"/>
        <w:contextualSpacing/>
        <w:rPr>
          <w:rFonts w:ascii="Arial" w:hAnsi="Arial" w:cs="Arial"/>
          <w:sz w:val="24"/>
          <w:szCs w:val="24"/>
        </w:rPr>
      </w:pPr>
    </w:p>
    <w:p w14:paraId="14D55546" w14:textId="77777777" w:rsidR="008635C9" w:rsidRPr="001B23AB" w:rsidRDefault="008635C9" w:rsidP="008635C9">
      <w:pPr>
        <w:spacing w:after="0" w:line="240" w:lineRule="auto"/>
        <w:contextualSpacing/>
        <w:rPr>
          <w:rFonts w:ascii="Arial" w:hAnsi="Arial" w:cs="Arial"/>
          <w:sz w:val="24"/>
          <w:szCs w:val="24"/>
        </w:rPr>
      </w:pPr>
      <w:r w:rsidRPr="001B23AB">
        <w:rPr>
          <w:rFonts w:ascii="Arial" w:hAnsi="Arial" w:cs="Arial"/>
          <w:sz w:val="24"/>
          <w:szCs w:val="24"/>
        </w:rPr>
        <w:t>Forestry and Wildlife Statistics of India. (2004). National Afforestation and Eco-Development Board, Ministry of Environment and Forest, Govt. of India.</w:t>
      </w:r>
    </w:p>
    <w:p w14:paraId="573509AA" w14:textId="77777777" w:rsidR="008635C9" w:rsidRPr="001B23AB" w:rsidRDefault="008635C9" w:rsidP="008635C9">
      <w:pPr>
        <w:spacing w:after="0" w:line="240" w:lineRule="auto"/>
        <w:contextualSpacing/>
        <w:rPr>
          <w:rFonts w:ascii="Arial" w:hAnsi="Arial" w:cs="Arial"/>
          <w:sz w:val="24"/>
          <w:szCs w:val="24"/>
        </w:rPr>
      </w:pPr>
    </w:p>
    <w:p w14:paraId="5A6D7357" w14:textId="1A69FD69" w:rsidR="00282216" w:rsidRPr="001B23AB" w:rsidRDefault="00282216" w:rsidP="00007519">
      <w:pPr>
        <w:spacing w:after="0" w:line="240" w:lineRule="auto"/>
        <w:contextualSpacing/>
        <w:rPr>
          <w:rFonts w:ascii="Arial" w:hAnsi="Arial" w:cs="Arial"/>
          <w:sz w:val="24"/>
          <w:szCs w:val="24"/>
        </w:rPr>
      </w:pPr>
      <w:r w:rsidRPr="001B23AB">
        <w:rPr>
          <w:rFonts w:ascii="Arial" w:hAnsi="Arial" w:cs="Arial"/>
          <w:sz w:val="24"/>
          <w:szCs w:val="24"/>
        </w:rPr>
        <w:t xml:space="preserve">German Bundestag. (1990). </w:t>
      </w:r>
      <w:r w:rsidRPr="001B23AB">
        <w:rPr>
          <w:rFonts w:ascii="Arial" w:hAnsi="Arial" w:cs="Arial"/>
          <w:i/>
          <w:sz w:val="24"/>
          <w:szCs w:val="24"/>
        </w:rPr>
        <w:t>Protecting the Tropical Forests: A High Priority International Task</w:t>
      </w:r>
      <w:r w:rsidRPr="001B23AB">
        <w:rPr>
          <w:rFonts w:ascii="Arial" w:hAnsi="Arial" w:cs="Arial"/>
          <w:sz w:val="24"/>
          <w:szCs w:val="24"/>
        </w:rPr>
        <w:t>. Bonner Universitats–Buchdruckerei, Bonn.</w:t>
      </w:r>
    </w:p>
    <w:p w14:paraId="64628787" w14:textId="77777777" w:rsidR="00D81B8F" w:rsidRPr="001B23AB" w:rsidRDefault="00D81B8F" w:rsidP="00007519">
      <w:pPr>
        <w:spacing w:after="0" w:line="240" w:lineRule="auto"/>
        <w:contextualSpacing/>
        <w:rPr>
          <w:rFonts w:ascii="Arial" w:hAnsi="Arial" w:cs="Arial"/>
          <w:sz w:val="24"/>
          <w:szCs w:val="24"/>
        </w:rPr>
      </w:pPr>
    </w:p>
    <w:p w14:paraId="0A68E8D3" w14:textId="77777777" w:rsidR="008635C9" w:rsidRPr="001B23AB" w:rsidRDefault="008635C9" w:rsidP="008635C9">
      <w:pPr>
        <w:spacing w:after="0" w:line="240" w:lineRule="auto"/>
        <w:contextualSpacing/>
        <w:rPr>
          <w:rFonts w:ascii="Arial" w:hAnsi="Arial" w:cs="Arial"/>
          <w:sz w:val="24"/>
          <w:szCs w:val="24"/>
        </w:rPr>
      </w:pPr>
      <w:r w:rsidRPr="001B23AB">
        <w:rPr>
          <w:rFonts w:ascii="Arial" w:hAnsi="Arial" w:cs="Arial"/>
          <w:sz w:val="24"/>
          <w:szCs w:val="24"/>
        </w:rPr>
        <w:t xml:space="preserve">Gibbs, H.K., Brown, S., Niles, J.O. and Foley, J.A. (2007). Monitoring and estimating tropical forest carbon stocks: making REDD a reality. </w:t>
      </w:r>
      <w:r w:rsidRPr="001B23AB">
        <w:rPr>
          <w:rFonts w:ascii="Arial" w:hAnsi="Arial" w:cs="Arial"/>
          <w:i/>
          <w:sz w:val="24"/>
          <w:szCs w:val="24"/>
        </w:rPr>
        <w:t>Environmental Research Letters</w:t>
      </w:r>
      <w:r w:rsidRPr="001B23AB">
        <w:rPr>
          <w:rFonts w:ascii="Arial" w:hAnsi="Arial" w:cs="Arial"/>
          <w:sz w:val="24"/>
          <w:szCs w:val="24"/>
        </w:rPr>
        <w:t>, 2, 045023.</w:t>
      </w:r>
    </w:p>
    <w:p w14:paraId="75B88AB1" w14:textId="77777777" w:rsidR="008635C9" w:rsidRPr="001B23AB" w:rsidRDefault="008635C9" w:rsidP="008635C9">
      <w:pPr>
        <w:spacing w:after="0" w:line="240" w:lineRule="auto"/>
        <w:contextualSpacing/>
        <w:rPr>
          <w:rFonts w:ascii="Arial" w:hAnsi="Arial" w:cs="Arial"/>
          <w:sz w:val="24"/>
          <w:szCs w:val="24"/>
        </w:rPr>
      </w:pPr>
    </w:p>
    <w:p w14:paraId="17BC46A3" w14:textId="3A9C97E3" w:rsidR="00FC2716" w:rsidRPr="001B23AB" w:rsidRDefault="00FC2716" w:rsidP="00FC2716">
      <w:pPr>
        <w:spacing w:after="0" w:line="240" w:lineRule="auto"/>
        <w:rPr>
          <w:rFonts w:ascii="Arial" w:hAnsi="Arial" w:cs="Arial"/>
          <w:sz w:val="24"/>
          <w:szCs w:val="24"/>
        </w:rPr>
      </w:pPr>
      <w:r w:rsidRPr="001B23AB">
        <w:rPr>
          <w:rFonts w:ascii="Arial" w:hAnsi="Arial" w:cs="Arial"/>
          <w:sz w:val="24"/>
          <w:szCs w:val="24"/>
        </w:rPr>
        <w:t xml:space="preserve">Indiaonline. (Undated). </w:t>
      </w:r>
      <w:r w:rsidRPr="001B23AB">
        <w:rPr>
          <w:rFonts w:ascii="Arial" w:hAnsi="Arial" w:cs="Arial"/>
          <w:i/>
          <w:sz w:val="24"/>
          <w:szCs w:val="24"/>
        </w:rPr>
        <w:t>Population of Tamil Nadu</w:t>
      </w:r>
      <w:r w:rsidRPr="001B23AB">
        <w:rPr>
          <w:rFonts w:ascii="Arial" w:hAnsi="Arial" w:cs="Arial"/>
          <w:sz w:val="24"/>
          <w:szCs w:val="24"/>
        </w:rPr>
        <w:t>. Indiaonline. (</w:t>
      </w:r>
      <w:hyperlink r:id="rId12" w:history="1">
        <w:r w:rsidRPr="001B23AB">
          <w:rPr>
            <w:rStyle w:val="Hyperlink"/>
            <w:rFonts w:ascii="Arial" w:hAnsi="Arial" w:cs="Arial"/>
            <w:sz w:val="24"/>
            <w:szCs w:val="24"/>
          </w:rPr>
          <w:t>http://www.indiaonlinepages.com/population/tamil-nadu-population.html</w:t>
        </w:r>
      </w:hyperlink>
      <w:r w:rsidRPr="001B23AB">
        <w:rPr>
          <w:rFonts w:ascii="Arial" w:hAnsi="Arial" w:cs="Arial"/>
          <w:sz w:val="24"/>
          <w:szCs w:val="24"/>
        </w:rPr>
        <w:t xml:space="preserve">, accessed </w:t>
      </w:r>
      <w:r w:rsidR="00013780">
        <w:rPr>
          <w:rFonts w:ascii="Arial" w:hAnsi="Arial" w:cs="Arial"/>
          <w:sz w:val="24"/>
          <w:szCs w:val="24"/>
        </w:rPr>
        <w:t>25</w:t>
      </w:r>
      <w:r w:rsidR="002145D5" w:rsidRPr="002145D5">
        <w:rPr>
          <w:rFonts w:ascii="Arial" w:hAnsi="Arial" w:cs="Arial"/>
          <w:sz w:val="24"/>
          <w:szCs w:val="24"/>
          <w:vertAlign w:val="superscript"/>
        </w:rPr>
        <w:t>th</w:t>
      </w:r>
      <w:r w:rsidR="002145D5">
        <w:rPr>
          <w:rFonts w:ascii="Arial" w:hAnsi="Arial" w:cs="Arial"/>
          <w:sz w:val="24"/>
          <w:szCs w:val="24"/>
        </w:rPr>
        <w:t xml:space="preserve"> </w:t>
      </w:r>
      <w:r w:rsidR="00013780">
        <w:rPr>
          <w:rFonts w:ascii="Arial" w:hAnsi="Arial" w:cs="Arial"/>
          <w:sz w:val="24"/>
          <w:szCs w:val="24"/>
        </w:rPr>
        <w:t>April 2018</w:t>
      </w:r>
      <w:r w:rsidRPr="001B23AB">
        <w:rPr>
          <w:rFonts w:ascii="Arial" w:hAnsi="Arial" w:cs="Arial"/>
          <w:sz w:val="24"/>
          <w:szCs w:val="24"/>
        </w:rPr>
        <w:t>.)</w:t>
      </w:r>
    </w:p>
    <w:p w14:paraId="2CEE949D" w14:textId="77777777" w:rsidR="00FC2716" w:rsidRPr="001B23AB" w:rsidRDefault="00FC2716" w:rsidP="00FC2716">
      <w:pPr>
        <w:spacing w:after="0" w:line="240" w:lineRule="auto"/>
        <w:rPr>
          <w:rFonts w:ascii="Arial" w:hAnsi="Arial" w:cs="Arial"/>
          <w:sz w:val="24"/>
          <w:szCs w:val="24"/>
        </w:rPr>
      </w:pPr>
    </w:p>
    <w:p w14:paraId="1D0E4A16" w14:textId="1BA5913B" w:rsidR="00FC2716" w:rsidRPr="001B23AB" w:rsidRDefault="00FC2716" w:rsidP="00FC2716">
      <w:pPr>
        <w:spacing w:after="0" w:line="240" w:lineRule="auto"/>
        <w:contextualSpacing/>
        <w:rPr>
          <w:rFonts w:ascii="Arial" w:hAnsi="Arial" w:cs="Arial"/>
          <w:sz w:val="24"/>
          <w:szCs w:val="24"/>
        </w:rPr>
      </w:pPr>
      <w:r w:rsidRPr="001B23AB">
        <w:rPr>
          <w:rFonts w:ascii="Arial" w:hAnsi="Arial" w:cs="Arial"/>
          <w:sz w:val="24"/>
          <w:szCs w:val="24"/>
        </w:rPr>
        <w:t>IPCC. (2000)</w:t>
      </w:r>
      <w:r w:rsidR="001B6165">
        <w:rPr>
          <w:rFonts w:ascii="Arial" w:hAnsi="Arial" w:cs="Arial"/>
          <w:sz w:val="24"/>
          <w:szCs w:val="24"/>
        </w:rPr>
        <w:t>.</w:t>
      </w:r>
      <w:r w:rsidRPr="001B23AB">
        <w:rPr>
          <w:rFonts w:ascii="Arial" w:hAnsi="Arial" w:cs="Arial"/>
          <w:sz w:val="24"/>
          <w:szCs w:val="24"/>
        </w:rPr>
        <w:t xml:space="preserve"> Chapter 3: Afforestation, reforestation and deforestation activities. In: Watson</w:t>
      </w:r>
      <w:r w:rsidR="00DC2648">
        <w:rPr>
          <w:rFonts w:ascii="Arial" w:hAnsi="Arial" w:cs="Arial"/>
          <w:sz w:val="24"/>
          <w:szCs w:val="24"/>
        </w:rPr>
        <w:t>,</w:t>
      </w:r>
      <w:r w:rsidRPr="001B23AB">
        <w:rPr>
          <w:rFonts w:ascii="Arial" w:hAnsi="Arial" w:cs="Arial"/>
          <w:sz w:val="24"/>
          <w:szCs w:val="24"/>
        </w:rPr>
        <w:t xml:space="preserve"> R</w:t>
      </w:r>
      <w:r w:rsidR="00DC2648">
        <w:rPr>
          <w:rFonts w:ascii="Arial" w:hAnsi="Arial" w:cs="Arial"/>
          <w:sz w:val="24"/>
          <w:szCs w:val="24"/>
        </w:rPr>
        <w:t>.</w:t>
      </w:r>
      <w:r w:rsidRPr="001B23AB">
        <w:rPr>
          <w:rFonts w:ascii="Arial" w:hAnsi="Arial" w:cs="Arial"/>
          <w:sz w:val="24"/>
          <w:szCs w:val="24"/>
        </w:rPr>
        <w:t>, Noble</w:t>
      </w:r>
      <w:r w:rsidR="00DC2648">
        <w:rPr>
          <w:rFonts w:ascii="Arial" w:hAnsi="Arial" w:cs="Arial"/>
          <w:sz w:val="24"/>
          <w:szCs w:val="24"/>
        </w:rPr>
        <w:t>,</w:t>
      </w:r>
      <w:r w:rsidRPr="001B23AB">
        <w:rPr>
          <w:rFonts w:ascii="Arial" w:hAnsi="Arial" w:cs="Arial"/>
          <w:sz w:val="24"/>
          <w:szCs w:val="24"/>
        </w:rPr>
        <w:t xml:space="preserve"> </w:t>
      </w:r>
      <w:r w:rsidR="00DC2648">
        <w:rPr>
          <w:rFonts w:ascii="Arial" w:hAnsi="Arial" w:cs="Arial"/>
          <w:sz w:val="24"/>
          <w:szCs w:val="24"/>
        </w:rPr>
        <w:t>I.</w:t>
      </w:r>
      <w:r w:rsidRPr="001B23AB">
        <w:rPr>
          <w:rFonts w:ascii="Arial" w:hAnsi="Arial" w:cs="Arial"/>
          <w:sz w:val="24"/>
          <w:szCs w:val="24"/>
        </w:rPr>
        <w:t>R</w:t>
      </w:r>
      <w:r w:rsidR="00DC2648">
        <w:rPr>
          <w:rFonts w:ascii="Arial" w:hAnsi="Arial" w:cs="Arial"/>
          <w:sz w:val="24"/>
          <w:szCs w:val="24"/>
        </w:rPr>
        <w:t>.</w:t>
      </w:r>
      <w:r w:rsidRPr="001B23AB">
        <w:rPr>
          <w:rFonts w:ascii="Arial" w:hAnsi="Arial" w:cs="Arial"/>
          <w:sz w:val="24"/>
          <w:szCs w:val="24"/>
        </w:rPr>
        <w:t>, Bolin</w:t>
      </w:r>
      <w:r w:rsidR="00DC2648">
        <w:rPr>
          <w:rFonts w:ascii="Arial" w:hAnsi="Arial" w:cs="Arial"/>
          <w:sz w:val="24"/>
          <w:szCs w:val="24"/>
        </w:rPr>
        <w:t>,</w:t>
      </w:r>
      <w:r w:rsidRPr="001B23AB">
        <w:rPr>
          <w:rFonts w:ascii="Arial" w:hAnsi="Arial" w:cs="Arial"/>
          <w:sz w:val="24"/>
          <w:szCs w:val="24"/>
        </w:rPr>
        <w:t xml:space="preserve"> B</w:t>
      </w:r>
      <w:r w:rsidR="00DC2648">
        <w:rPr>
          <w:rFonts w:ascii="Arial" w:hAnsi="Arial" w:cs="Arial"/>
          <w:sz w:val="24"/>
          <w:szCs w:val="24"/>
        </w:rPr>
        <w:t>.</w:t>
      </w:r>
      <w:r w:rsidRPr="001B23AB">
        <w:rPr>
          <w:rFonts w:ascii="Arial" w:hAnsi="Arial" w:cs="Arial"/>
          <w:sz w:val="24"/>
          <w:szCs w:val="24"/>
        </w:rPr>
        <w:t>, Ravindranath</w:t>
      </w:r>
      <w:r w:rsidR="00DC2648">
        <w:rPr>
          <w:rFonts w:ascii="Arial" w:hAnsi="Arial" w:cs="Arial"/>
          <w:sz w:val="24"/>
          <w:szCs w:val="24"/>
        </w:rPr>
        <w:t>,</w:t>
      </w:r>
      <w:r w:rsidRPr="001B23AB">
        <w:rPr>
          <w:rFonts w:ascii="Arial" w:hAnsi="Arial" w:cs="Arial"/>
          <w:sz w:val="24"/>
          <w:szCs w:val="24"/>
        </w:rPr>
        <w:t xml:space="preserve"> N</w:t>
      </w:r>
      <w:r w:rsidR="00DC2648">
        <w:rPr>
          <w:rFonts w:ascii="Arial" w:hAnsi="Arial" w:cs="Arial"/>
          <w:sz w:val="24"/>
          <w:szCs w:val="24"/>
        </w:rPr>
        <w:t>.</w:t>
      </w:r>
      <w:r w:rsidRPr="001B23AB">
        <w:rPr>
          <w:rFonts w:ascii="Arial" w:hAnsi="Arial" w:cs="Arial"/>
          <w:sz w:val="24"/>
          <w:szCs w:val="24"/>
        </w:rPr>
        <w:t>H</w:t>
      </w:r>
      <w:r w:rsidR="00DC2648">
        <w:rPr>
          <w:rFonts w:ascii="Arial" w:hAnsi="Arial" w:cs="Arial"/>
          <w:sz w:val="24"/>
          <w:szCs w:val="24"/>
        </w:rPr>
        <w:t>.</w:t>
      </w:r>
      <w:r w:rsidRPr="001B23AB">
        <w:rPr>
          <w:rFonts w:ascii="Arial" w:hAnsi="Arial" w:cs="Arial"/>
          <w:sz w:val="24"/>
          <w:szCs w:val="24"/>
        </w:rPr>
        <w:t>, Verardo</w:t>
      </w:r>
      <w:r w:rsidR="00DC2648">
        <w:rPr>
          <w:rFonts w:ascii="Arial" w:hAnsi="Arial" w:cs="Arial"/>
          <w:sz w:val="24"/>
          <w:szCs w:val="24"/>
        </w:rPr>
        <w:t>,</w:t>
      </w:r>
      <w:r w:rsidRPr="001B23AB">
        <w:rPr>
          <w:rFonts w:ascii="Arial" w:hAnsi="Arial" w:cs="Arial"/>
          <w:sz w:val="24"/>
          <w:szCs w:val="24"/>
        </w:rPr>
        <w:t xml:space="preserve"> D</w:t>
      </w:r>
      <w:r w:rsidR="00DC2648">
        <w:rPr>
          <w:rFonts w:ascii="Arial" w:hAnsi="Arial" w:cs="Arial"/>
          <w:sz w:val="24"/>
          <w:szCs w:val="24"/>
        </w:rPr>
        <w:t>.</w:t>
      </w:r>
      <w:r w:rsidRPr="001B23AB">
        <w:rPr>
          <w:rFonts w:ascii="Arial" w:hAnsi="Arial" w:cs="Arial"/>
          <w:sz w:val="24"/>
          <w:szCs w:val="24"/>
        </w:rPr>
        <w:t>J</w:t>
      </w:r>
      <w:r w:rsidR="00DC2648">
        <w:rPr>
          <w:rFonts w:ascii="Arial" w:hAnsi="Arial" w:cs="Arial"/>
          <w:sz w:val="24"/>
          <w:szCs w:val="24"/>
        </w:rPr>
        <w:t>. and</w:t>
      </w:r>
      <w:r w:rsidRPr="001B23AB">
        <w:rPr>
          <w:rFonts w:ascii="Arial" w:hAnsi="Arial" w:cs="Arial"/>
          <w:sz w:val="24"/>
          <w:szCs w:val="24"/>
        </w:rPr>
        <w:t xml:space="preserve"> Dokken</w:t>
      </w:r>
      <w:r w:rsidR="00DC2648">
        <w:rPr>
          <w:rFonts w:ascii="Arial" w:hAnsi="Arial" w:cs="Arial"/>
          <w:sz w:val="24"/>
          <w:szCs w:val="24"/>
        </w:rPr>
        <w:t>,</w:t>
      </w:r>
      <w:r w:rsidRPr="001B23AB">
        <w:rPr>
          <w:rFonts w:ascii="Arial" w:hAnsi="Arial" w:cs="Arial"/>
          <w:sz w:val="24"/>
          <w:szCs w:val="24"/>
        </w:rPr>
        <w:t xml:space="preserve"> D</w:t>
      </w:r>
      <w:r w:rsidR="00DC2648">
        <w:rPr>
          <w:rFonts w:ascii="Arial" w:hAnsi="Arial" w:cs="Arial"/>
          <w:sz w:val="24"/>
          <w:szCs w:val="24"/>
        </w:rPr>
        <w:t>.</w:t>
      </w:r>
      <w:r w:rsidRPr="001B23AB">
        <w:rPr>
          <w:rFonts w:ascii="Arial" w:hAnsi="Arial" w:cs="Arial"/>
          <w:sz w:val="24"/>
          <w:szCs w:val="24"/>
        </w:rPr>
        <w:t>J</w:t>
      </w:r>
      <w:r w:rsidR="00DC2648">
        <w:rPr>
          <w:rFonts w:ascii="Arial" w:hAnsi="Arial" w:cs="Arial"/>
          <w:sz w:val="24"/>
          <w:szCs w:val="24"/>
        </w:rPr>
        <w:t>.</w:t>
      </w:r>
      <w:r w:rsidRPr="001B23AB">
        <w:rPr>
          <w:rFonts w:ascii="Arial" w:hAnsi="Arial" w:cs="Arial"/>
          <w:sz w:val="24"/>
          <w:szCs w:val="24"/>
        </w:rPr>
        <w:t xml:space="preserve"> (Eds.). </w:t>
      </w:r>
      <w:r w:rsidRPr="001B23AB">
        <w:rPr>
          <w:rFonts w:ascii="Arial" w:hAnsi="Arial" w:cs="Arial"/>
          <w:i/>
          <w:sz w:val="24"/>
          <w:szCs w:val="24"/>
        </w:rPr>
        <w:t>Land use, land use change, and forestry: a special report of the Intergovernmental Panel for Climatic Change (IPCC)</w:t>
      </w:r>
      <w:r w:rsidRPr="001B23AB">
        <w:rPr>
          <w:rFonts w:ascii="Arial" w:hAnsi="Arial" w:cs="Arial"/>
          <w:sz w:val="24"/>
          <w:szCs w:val="24"/>
        </w:rPr>
        <w:t>. Cambridge University Press,</w:t>
      </w:r>
    </w:p>
    <w:p w14:paraId="483CE7E9" w14:textId="77777777" w:rsidR="00FC2716" w:rsidRPr="001B23AB" w:rsidRDefault="00FC2716" w:rsidP="00FC2716">
      <w:pPr>
        <w:spacing w:after="0" w:line="240" w:lineRule="auto"/>
        <w:contextualSpacing/>
        <w:rPr>
          <w:rFonts w:ascii="Arial" w:hAnsi="Arial" w:cs="Arial"/>
          <w:sz w:val="24"/>
          <w:szCs w:val="24"/>
        </w:rPr>
      </w:pPr>
      <w:r w:rsidRPr="001B23AB">
        <w:rPr>
          <w:rFonts w:ascii="Arial" w:hAnsi="Arial" w:cs="Arial"/>
          <w:sz w:val="24"/>
          <w:szCs w:val="24"/>
        </w:rPr>
        <w:t>Cambridge, p 377.</w:t>
      </w:r>
    </w:p>
    <w:p w14:paraId="6399BF24" w14:textId="77777777" w:rsidR="00FC2716" w:rsidRPr="001B23AB" w:rsidRDefault="00FC2716" w:rsidP="00FC2716">
      <w:pPr>
        <w:spacing w:after="0" w:line="240" w:lineRule="auto"/>
        <w:contextualSpacing/>
        <w:rPr>
          <w:rFonts w:ascii="Arial" w:hAnsi="Arial" w:cs="Arial"/>
          <w:sz w:val="24"/>
          <w:szCs w:val="24"/>
        </w:rPr>
      </w:pPr>
    </w:p>
    <w:p w14:paraId="3C0CC84F" w14:textId="4877C26F" w:rsidR="00FC2716" w:rsidRPr="001B23AB" w:rsidRDefault="00FC2716" w:rsidP="00FC2716">
      <w:pPr>
        <w:spacing w:after="0" w:line="240" w:lineRule="auto"/>
        <w:contextualSpacing/>
        <w:rPr>
          <w:rFonts w:ascii="Arial" w:hAnsi="Arial" w:cs="Arial"/>
          <w:sz w:val="24"/>
          <w:szCs w:val="24"/>
        </w:rPr>
      </w:pPr>
      <w:r w:rsidRPr="001B23AB">
        <w:rPr>
          <w:rFonts w:ascii="Arial" w:hAnsi="Arial" w:cs="Arial"/>
          <w:sz w:val="24"/>
          <w:szCs w:val="24"/>
        </w:rPr>
        <w:t>IPCC</w:t>
      </w:r>
      <w:r w:rsidR="001B6165">
        <w:rPr>
          <w:rFonts w:ascii="Arial" w:hAnsi="Arial" w:cs="Arial"/>
          <w:sz w:val="24"/>
          <w:szCs w:val="24"/>
        </w:rPr>
        <w:t>.</w:t>
      </w:r>
      <w:r w:rsidRPr="001B23AB">
        <w:rPr>
          <w:rFonts w:ascii="Arial" w:hAnsi="Arial" w:cs="Arial"/>
          <w:sz w:val="24"/>
          <w:szCs w:val="24"/>
        </w:rPr>
        <w:t xml:space="preserve"> (2001)</w:t>
      </w:r>
      <w:r w:rsidR="001B6165">
        <w:rPr>
          <w:rFonts w:ascii="Arial" w:hAnsi="Arial" w:cs="Arial"/>
          <w:sz w:val="24"/>
          <w:szCs w:val="24"/>
        </w:rPr>
        <w:t>.</w:t>
      </w:r>
      <w:r w:rsidRPr="001B23AB">
        <w:rPr>
          <w:rFonts w:ascii="Arial" w:hAnsi="Arial" w:cs="Arial"/>
          <w:sz w:val="24"/>
          <w:szCs w:val="24"/>
        </w:rPr>
        <w:t xml:space="preserve"> </w:t>
      </w:r>
      <w:r w:rsidRPr="001B6165">
        <w:rPr>
          <w:rFonts w:ascii="Arial" w:hAnsi="Arial" w:cs="Arial"/>
          <w:i/>
          <w:sz w:val="24"/>
          <w:szCs w:val="24"/>
        </w:rPr>
        <w:t>Climate change 2001: the scientific basis</w:t>
      </w:r>
      <w:r w:rsidR="001B6165">
        <w:rPr>
          <w:rFonts w:ascii="Arial" w:hAnsi="Arial" w:cs="Arial"/>
          <w:sz w:val="24"/>
          <w:szCs w:val="24"/>
        </w:rPr>
        <w:t>.</w:t>
      </w:r>
      <w:r w:rsidRPr="001B23AB">
        <w:rPr>
          <w:rFonts w:ascii="Arial" w:hAnsi="Arial" w:cs="Arial"/>
          <w:sz w:val="24"/>
          <w:szCs w:val="24"/>
        </w:rPr>
        <w:t xml:space="preserve"> IPCC third assessment report, Working group I,</w:t>
      </w:r>
      <w:r w:rsidR="001B6165">
        <w:rPr>
          <w:rFonts w:ascii="Arial" w:hAnsi="Arial" w:cs="Arial"/>
          <w:sz w:val="24"/>
          <w:szCs w:val="24"/>
        </w:rPr>
        <w:t xml:space="preserve"> </w:t>
      </w:r>
      <w:r w:rsidRPr="001B23AB">
        <w:rPr>
          <w:rFonts w:ascii="Arial" w:hAnsi="Arial" w:cs="Arial"/>
          <w:sz w:val="24"/>
          <w:szCs w:val="24"/>
        </w:rPr>
        <w:t>Technical Summary. Cambridge University Press, Cambridge</w:t>
      </w:r>
    </w:p>
    <w:p w14:paraId="516D4E92" w14:textId="77777777" w:rsidR="00FC2716" w:rsidRPr="001B23AB" w:rsidRDefault="00FC2716" w:rsidP="00FC2716">
      <w:pPr>
        <w:spacing w:after="0" w:line="240" w:lineRule="auto"/>
        <w:contextualSpacing/>
        <w:rPr>
          <w:rFonts w:ascii="Arial" w:hAnsi="Arial" w:cs="Arial"/>
          <w:sz w:val="24"/>
          <w:szCs w:val="24"/>
        </w:rPr>
      </w:pPr>
    </w:p>
    <w:p w14:paraId="696C2901" w14:textId="1AB458A4" w:rsidR="00FC2716" w:rsidRPr="001B23AB" w:rsidRDefault="00FC2716" w:rsidP="00FC2716">
      <w:pPr>
        <w:spacing w:after="0" w:line="240" w:lineRule="auto"/>
        <w:contextualSpacing/>
        <w:rPr>
          <w:rStyle w:val="Hyperlink"/>
          <w:rFonts w:ascii="Arial" w:hAnsi="Arial" w:cs="Arial"/>
          <w:sz w:val="24"/>
          <w:szCs w:val="24"/>
        </w:rPr>
      </w:pPr>
      <w:r w:rsidRPr="001B23AB">
        <w:rPr>
          <w:rFonts w:ascii="Arial" w:hAnsi="Arial" w:cs="Arial"/>
          <w:sz w:val="24"/>
          <w:szCs w:val="24"/>
        </w:rPr>
        <w:t>IPCC</w:t>
      </w:r>
      <w:r w:rsidR="001B6165">
        <w:rPr>
          <w:rFonts w:ascii="Arial" w:hAnsi="Arial" w:cs="Arial"/>
          <w:sz w:val="24"/>
          <w:szCs w:val="24"/>
        </w:rPr>
        <w:t>.</w:t>
      </w:r>
      <w:r w:rsidRPr="001B23AB">
        <w:rPr>
          <w:rFonts w:ascii="Arial" w:hAnsi="Arial" w:cs="Arial"/>
          <w:sz w:val="24"/>
          <w:szCs w:val="24"/>
        </w:rPr>
        <w:t xml:space="preserve"> (2007)</w:t>
      </w:r>
      <w:r w:rsidR="001B6165">
        <w:rPr>
          <w:rFonts w:ascii="Arial" w:hAnsi="Arial" w:cs="Arial"/>
          <w:sz w:val="24"/>
          <w:szCs w:val="24"/>
        </w:rPr>
        <w:t>.</w:t>
      </w:r>
      <w:r w:rsidRPr="001B23AB">
        <w:rPr>
          <w:rFonts w:ascii="Arial" w:hAnsi="Arial" w:cs="Arial"/>
          <w:sz w:val="24"/>
          <w:szCs w:val="24"/>
        </w:rPr>
        <w:t xml:space="preserve"> </w:t>
      </w:r>
      <w:r w:rsidRPr="001B6165">
        <w:rPr>
          <w:rFonts w:ascii="Arial" w:hAnsi="Arial" w:cs="Arial"/>
          <w:i/>
          <w:sz w:val="24"/>
          <w:szCs w:val="24"/>
        </w:rPr>
        <w:t>Climate Change 2007: The Scientific Basis</w:t>
      </w:r>
      <w:r w:rsidR="001B6165">
        <w:rPr>
          <w:rFonts w:ascii="Arial" w:hAnsi="Arial" w:cs="Arial"/>
          <w:sz w:val="24"/>
          <w:szCs w:val="24"/>
        </w:rPr>
        <w:t>.</w:t>
      </w:r>
      <w:r w:rsidRPr="001B23AB">
        <w:rPr>
          <w:rFonts w:ascii="Arial" w:hAnsi="Arial" w:cs="Arial"/>
          <w:sz w:val="24"/>
          <w:szCs w:val="24"/>
        </w:rPr>
        <w:t xml:space="preserve"> IPCC fourth assessment report, Working Group I. Available online at </w:t>
      </w:r>
      <w:hyperlink r:id="rId13" w:history="1">
        <w:r w:rsidRPr="001B23AB">
          <w:rPr>
            <w:rStyle w:val="Hyperlink"/>
            <w:rFonts w:ascii="Arial" w:hAnsi="Arial" w:cs="Arial"/>
            <w:sz w:val="24"/>
            <w:szCs w:val="24"/>
          </w:rPr>
          <w:t>http://www.ipcc.ch</w:t>
        </w:r>
      </w:hyperlink>
      <w:r w:rsidR="00A93C79" w:rsidRPr="001B23AB">
        <w:rPr>
          <w:rStyle w:val="Hyperlink"/>
          <w:rFonts w:ascii="Arial" w:hAnsi="Arial" w:cs="Arial"/>
          <w:sz w:val="24"/>
          <w:szCs w:val="24"/>
        </w:rPr>
        <w:t>.</w:t>
      </w:r>
    </w:p>
    <w:p w14:paraId="65CD2FB2" w14:textId="77777777" w:rsidR="00A93C79" w:rsidRPr="001B23AB" w:rsidRDefault="00A93C79" w:rsidP="00FC2716">
      <w:pPr>
        <w:spacing w:after="0" w:line="240" w:lineRule="auto"/>
        <w:contextualSpacing/>
        <w:rPr>
          <w:rStyle w:val="Hyperlink"/>
          <w:rFonts w:ascii="Arial" w:hAnsi="Arial" w:cs="Arial"/>
          <w:sz w:val="24"/>
          <w:szCs w:val="24"/>
        </w:rPr>
      </w:pPr>
    </w:p>
    <w:p w14:paraId="4BADE5BA" w14:textId="2A2A1558" w:rsidR="00A93C79" w:rsidRPr="001B23AB" w:rsidRDefault="00A93C79" w:rsidP="00A93C79">
      <w:pPr>
        <w:spacing w:after="0" w:line="240" w:lineRule="auto"/>
        <w:contextualSpacing/>
        <w:rPr>
          <w:rFonts w:ascii="Arial" w:hAnsi="Arial" w:cs="Arial"/>
          <w:sz w:val="24"/>
          <w:szCs w:val="24"/>
        </w:rPr>
      </w:pPr>
      <w:r w:rsidRPr="001B23AB">
        <w:rPr>
          <w:rFonts w:ascii="Arial" w:hAnsi="Arial" w:cs="Arial"/>
          <w:sz w:val="24"/>
          <w:szCs w:val="24"/>
        </w:rPr>
        <w:t xml:space="preserve">Jayakumar, S., Ramachandran, A., Bhaskaran, G. and Heo, J. (2009). Forest Dynamics in the Eastern Ghats of Tamil Nadu, India. </w:t>
      </w:r>
      <w:r w:rsidRPr="001B23AB">
        <w:rPr>
          <w:rFonts w:ascii="Arial" w:hAnsi="Arial" w:cs="Arial"/>
          <w:i/>
          <w:sz w:val="24"/>
          <w:szCs w:val="24"/>
        </w:rPr>
        <w:t>Environmental Management</w:t>
      </w:r>
      <w:r w:rsidRPr="001B23AB">
        <w:rPr>
          <w:rFonts w:ascii="Arial" w:hAnsi="Arial" w:cs="Arial"/>
          <w:sz w:val="24"/>
          <w:szCs w:val="24"/>
        </w:rPr>
        <w:t>, 43(2), pp.326–345.</w:t>
      </w:r>
    </w:p>
    <w:p w14:paraId="756DEFC4" w14:textId="77777777" w:rsidR="00FC2716" w:rsidRPr="001B23AB" w:rsidRDefault="00FC2716" w:rsidP="00FC2716">
      <w:pPr>
        <w:spacing w:after="0" w:line="240" w:lineRule="auto"/>
        <w:contextualSpacing/>
        <w:rPr>
          <w:rFonts w:ascii="Arial" w:hAnsi="Arial" w:cs="Arial"/>
          <w:sz w:val="24"/>
          <w:szCs w:val="24"/>
        </w:rPr>
      </w:pPr>
    </w:p>
    <w:p w14:paraId="425259A3" w14:textId="77777777" w:rsidR="00FC2716" w:rsidRPr="001B23AB" w:rsidRDefault="00FC2716" w:rsidP="00FC2716">
      <w:pPr>
        <w:spacing w:after="0" w:line="240" w:lineRule="auto"/>
        <w:contextualSpacing/>
        <w:rPr>
          <w:rFonts w:ascii="Arial" w:hAnsi="Arial" w:cs="Arial"/>
          <w:sz w:val="24"/>
          <w:szCs w:val="24"/>
        </w:rPr>
      </w:pPr>
      <w:r w:rsidRPr="001B23AB">
        <w:rPr>
          <w:rFonts w:ascii="Arial" w:hAnsi="Arial" w:cs="Arial"/>
          <w:sz w:val="24"/>
          <w:szCs w:val="24"/>
        </w:rPr>
        <w:t xml:space="preserve">Jha, M.N., Gupta, M.K., Alok, S. and Rajesh, K. (2003). Soil organic carbon store in different forests in India. </w:t>
      </w:r>
      <w:r w:rsidRPr="001B23AB">
        <w:rPr>
          <w:rFonts w:ascii="Arial" w:hAnsi="Arial" w:cs="Arial"/>
          <w:i/>
          <w:sz w:val="24"/>
          <w:szCs w:val="24"/>
        </w:rPr>
        <w:t>Indian Forester</w:t>
      </w:r>
      <w:r w:rsidRPr="001B23AB">
        <w:rPr>
          <w:rFonts w:ascii="Arial" w:hAnsi="Arial" w:cs="Arial"/>
          <w:sz w:val="24"/>
          <w:szCs w:val="24"/>
        </w:rPr>
        <w:t>, 129(6), pp.714–724.</w:t>
      </w:r>
    </w:p>
    <w:p w14:paraId="6C4589D8" w14:textId="77777777" w:rsidR="00FC2716" w:rsidRPr="001B23AB" w:rsidRDefault="00FC2716" w:rsidP="00FC2716">
      <w:pPr>
        <w:spacing w:after="0" w:line="240" w:lineRule="auto"/>
        <w:contextualSpacing/>
        <w:rPr>
          <w:rFonts w:ascii="Arial" w:hAnsi="Arial" w:cs="Arial"/>
          <w:sz w:val="24"/>
          <w:szCs w:val="24"/>
        </w:rPr>
      </w:pPr>
    </w:p>
    <w:p w14:paraId="36AE359D" w14:textId="2F30B1A4" w:rsidR="00F61A7A" w:rsidRPr="001B23AB" w:rsidRDefault="00F61A7A" w:rsidP="00F61A7A">
      <w:pPr>
        <w:spacing w:after="0" w:line="240" w:lineRule="auto"/>
        <w:contextualSpacing/>
        <w:rPr>
          <w:rFonts w:ascii="Arial" w:hAnsi="Arial" w:cs="Arial"/>
          <w:sz w:val="24"/>
          <w:szCs w:val="24"/>
        </w:rPr>
      </w:pPr>
      <w:r w:rsidRPr="001B23AB">
        <w:rPr>
          <w:rFonts w:ascii="Arial" w:hAnsi="Arial" w:cs="Arial"/>
          <w:sz w:val="24"/>
          <w:szCs w:val="24"/>
        </w:rPr>
        <w:t xml:space="preserve">Joshi, M. and Singh, P.P. (2003). </w:t>
      </w:r>
      <w:r w:rsidRPr="001B23AB">
        <w:rPr>
          <w:rFonts w:ascii="Arial" w:hAnsi="Arial" w:cs="Arial"/>
          <w:i/>
          <w:sz w:val="24"/>
          <w:szCs w:val="24"/>
        </w:rPr>
        <w:t>Carbon sequestration by rehabilitating degraded forests in India</w:t>
      </w:r>
      <w:r w:rsidRPr="001B23AB">
        <w:rPr>
          <w:rFonts w:ascii="Arial" w:hAnsi="Arial" w:cs="Arial"/>
          <w:sz w:val="24"/>
          <w:szCs w:val="24"/>
        </w:rPr>
        <w:t xml:space="preserve">.  XII World Forestry Congress, Quebec City, Canada. (Available at </w:t>
      </w:r>
      <w:hyperlink r:id="rId14" w:history="1">
        <w:r w:rsidRPr="001B23AB">
          <w:rPr>
            <w:rStyle w:val="Hyperlink"/>
            <w:rFonts w:ascii="Arial" w:hAnsi="Arial" w:cs="Arial"/>
            <w:sz w:val="24"/>
            <w:szCs w:val="24"/>
          </w:rPr>
          <w:t>http://www.fao.org/docrep/ARTICLE/WFC/XII/0405-B2.HTM</w:t>
        </w:r>
      </w:hyperlink>
      <w:r w:rsidRPr="001B23AB">
        <w:rPr>
          <w:rFonts w:ascii="Arial" w:hAnsi="Arial" w:cs="Arial"/>
          <w:sz w:val="24"/>
          <w:szCs w:val="24"/>
        </w:rPr>
        <w:t xml:space="preserve">, accessed </w:t>
      </w:r>
      <w:r w:rsidR="002145D5">
        <w:rPr>
          <w:rFonts w:ascii="Arial" w:hAnsi="Arial" w:cs="Arial"/>
          <w:sz w:val="24"/>
          <w:szCs w:val="24"/>
        </w:rPr>
        <w:t>04</w:t>
      </w:r>
      <w:r w:rsidR="002145D5" w:rsidRPr="002145D5">
        <w:rPr>
          <w:rFonts w:ascii="Arial" w:hAnsi="Arial" w:cs="Arial"/>
          <w:sz w:val="24"/>
          <w:szCs w:val="24"/>
          <w:vertAlign w:val="superscript"/>
        </w:rPr>
        <w:t>th</w:t>
      </w:r>
      <w:r w:rsidR="002145D5">
        <w:rPr>
          <w:rFonts w:ascii="Arial" w:hAnsi="Arial" w:cs="Arial"/>
          <w:sz w:val="24"/>
          <w:szCs w:val="24"/>
        </w:rPr>
        <w:t xml:space="preserve"> November </w:t>
      </w:r>
      <w:r w:rsidRPr="001B23AB">
        <w:rPr>
          <w:rFonts w:ascii="Arial" w:hAnsi="Arial" w:cs="Arial"/>
          <w:sz w:val="24"/>
          <w:szCs w:val="24"/>
        </w:rPr>
        <w:t xml:space="preserve">2017.) </w:t>
      </w:r>
    </w:p>
    <w:p w14:paraId="286732CA" w14:textId="77777777" w:rsidR="00C96417" w:rsidRPr="001B23AB" w:rsidRDefault="00C96417" w:rsidP="00C96417">
      <w:pPr>
        <w:spacing w:after="0" w:line="240" w:lineRule="auto"/>
        <w:contextualSpacing/>
        <w:rPr>
          <w:rFonts w:ascii="Arial" w:hAnsi="Arial" w:cs="Arial"/>
          <w:sz w:val="24"/>
          <w:szCs w:val="24"/>
        </w:rPr>
      </w:pPr>
    </w:p>
    <w:p w14:paraId="7F9B4702" w14:textId="2C6A9D27" w:rsidR="00C96417" w:rsidRPr="001B23AB" w:rsidRDefault="00C96417" w:rsidP="00C96417">
      <w:pPr>
        <w:spacing w:after="0" w:line="240" w:lineRule="auto"/>
        <w:contextualSpacing/>
        <w:rPr>
          <w:rFonts w:ascii="Arial" w:hAnsi="Arial" w:cs="Arial"/>
          <w:sz w:val="24"/>
          <w:szCs w:val="24"/>
        </w:rPr>
      </w:pPr>
      <w:r w:rsidRPr="001B23AB">
        <w:rPr>
          <w:rFonts w:ascii="Arial" w:hAnsi="Arial" w:cs="Arial"/>
          <w:sz w:val="24"/>
          <w:szCs w:val="24"/>
        </w:rPr>
        <w:t xml:space="preserve">Kaul, M. (2010). </w:t>
      </w:r>
      <w:r w:rsidRPr="001B23AB">
        <w:rPr>
          <w:rFonts w:ascii="Arial" w:hAnsi="Arial" w:cs="Arial"/>
          <w:i/>
          <w:sz w:val="24"/>
          <w:szCs w:val="24"/>
        </w:rPr>
        <w:t>Carbon budgets and carbon sequestration potential of Indian forests</w:t>
      </w:r>
      <w:r w:rsidRPr="001B23AB">
        <w:rPr>
          <w:rFonts w:ascii="Arial" w:hAnsi="Arial" w:cs="Arial"/>
          <w:sz w:val="24"/>
          <w:szCs w:val="24"/>
        </w:rPr>
        <w:t>. PhD thesis, Wageningen University, Wageningen, the Netherlands</w:t>
      </w:r>
    </w:p>
    <w:p w14:paraId="13674E21" w14:textId="77777777" w:rsidR="00C96417" w:rsidRPr="001B23AB" w:rsidRDefault="00C96417" w:rsidP="00C96417">
      <w:pPr>
        <w:spacing w:after="0" w:line="240" w:lineRule="auto"/>
        <w:contextualSpacing/>
        <w:rPr>
          <w:rFonts w:ascii="Arial" w:hAnsi="Arial" w:cs="Arial"/>
          <w:sz w:val="24"/>
          <w:szCs w:val="24"/>
        </w:rPr>
      </w:pPr>
    </w:p>
    <w:p w14:paraId="3033A452" w14:textId="6FF705F7" w:rsidR="00FC2716" w:rsidRPr="001B23AB" w:rsidRDefault="00FC2716" w:rsidP="00FC2716">
      <w:pPr>
        <w:spacing w:after="0" w:line="240" w:lineRule="auto"/>
        <w:contextualSpacing/>
        <w:rPr>
          <w:rFonts w:ascii="Arial" w:hAnsi="Arial" w:cs="Arial"/>
          <w:sz w:val="24"/>
          <w:szCs w:val="24"/>
        </w:rPr>
      </w:pPr>
      <w:r w:rsidRPr="001B23AB">
        <w:rPr>
          <w:rFonts w:ascii="Arial" w:hAnsi="Arial" w:cs="Arial"/>
          <w:sz w:val="24"/>
          <w:szCs w:val="24"/>
        </w:rPr>
        <w:t>Kaul. M., Dadhwal, V.K. and Mohre</w:t>
      </w:r>
      <w:r w:rsidR="000A0305" w:rsidRPr="001B23AB">
        <w:rPr>
          <w:rFonts w:ascii="Arial" w:hAnsi="Arial" w:cs="Arial"/>
          <w:sz w:val="24"/>
          <w:szCs w:val="24"/>
        </w:rPr>
        <w:t>n</w:t>
      </w:r>
      <w:r w:rsidRPr="001B23AB">
        <w:rPr>
          <w:rFonts w:ascii="Arial" w:hAnsi="Arial" w:cs="Arial"/>
          <w:sz w:val="24"/>
          <w:szCs w:val="24"/>
        </w:rPr>
        <w:t xml:space="preserve">, G.M.J. (2009). Land use change and net C flux in Indian forests. </w:t>
      </w:r>
      <w:r w:rsidR="000A0305" w:rsidRPr="001B23AB">
        <w:rPr>
          <w:rFonts w:ascii="Arial" w:hAnsi="Arial" w:cs="Arial"/>
          <w:i/>
          <w:sz w:val="24"/>
          <w:szCs w:val="24"/>
        </w:rPr>
        <w:t>Forest Ecology and Management,</w:t>
      </w:r>
      <w:r w:rsidRPr="001B23AB">
        <w:rPr>
          <w:rFonts w:ascii="Arial" w:hAnsi="Arial" w:cs="Arial"/>
          <w:sz w:val="24"/>
          <w:szCs w:val="24"/>
        </w:rPr>
        <w:t xml:space="preserve"> 258, pp.100–108.</w:t>
      </w:r>
    </w:p>
    <w:p w14:paraId="4833ADF6" w14:textId="77777777" w:rsidR="00FC2716" w:rsidRPr="001B23AB" w:rsidRDefault="00FC2716" w:rsidP="00FC2716">
      <w:pPr>
        <w:spacing w:after="0" w:line="240" w:lineRule="auto"/>
        <w:contextualSpacing/>
        <w:rPr>
          <w:rFonts w:ascii="Arial" w:hAnsi="Arial" w:cs="Arial"/>
          <w:sz w:val="24"/>
          <w:szCs w:val="24"/>
        </w:rPr>
      </w:pPr>
    </w:p>
    <w:p w14:paraId="4E385F72" w14:textId="77777777" w:rsidR="000A0305" w:rsidRPr="001B23AB" w:rsidRDefault="00FC2716" w:rsidP="000A0305">
      <w:pPr>
        <w:spacing w:after="0" w:line="240" w:lineRule="auto"/>
        <w:contextualSpacing/>
        <w:rPr>
          <w:rFonts w:ascii="Arial" w:hAnsi="Arial" w:cs="Arial"/>
          <w:i/>
          <w:sz w:val="24"/>
          <w:szCs w:val="24"/>
        </w:rPr>
      </w:pPr>
      <w:r w:rsidRPr="001B23AB">
        <w:rPr>
          <w:rFonts w:ascii="Arial" w:hAnsi="Arial" w:cs="Arial"/>
          <w:sz w:val="24"/>
          <w:szCs w:val="24"/>
        </w:rPr>
        <w:t xml:space="preserve">Kaul, M, Mohren, G.M.J. and Dadhwal, V.K. (2010). Carbon storage and sequestration potential of selected tree species in India. </w:t>
      </w:r>
      <w:r w:rsidR="000A0305" w:rsidRPr="001B23AB">
        <w:rPr>
          <w:rFonts w:ascii="Arial" w:hAnsi="Arial" w:cs="Arial"/>
          <w:i/>
          <w:sz w:val="24"/>
          <w:szCs w:val="24"/>
        </w:rPr>
        <w:t>Mitigation and</w:t>
      </w:r>
    </w:p>
    <w:p w14:paraId="01A59DD9" w14:textId="63B2819D" w:rsidR="00FC2716" w:rsidRPr="001B23AB" w:rsidRDefault="000A0305" w:rsidP="000A0305">
      <w:pPr>
        <w:spacing w:after="0" w:line="240" w:lineRule="auto"/>
        <w:contextualSpacing/>
        <w:rPr>
          <w:rFonts w:ascii="Arial" w:hAnsi="Arial" w:cs="Arial"/>
          <w:sz w:val="24"/>
          <w:szCs w:val="24"/>
        </w:rPr>
      </w:pPr>
      <w:r w:rsidRPr="001B23AB">
        <w:rPr>
          <w:rFonts w:ascii="Arial" w:hAnsi="Arial" w:cs="Arial"/>
          <w:i/>
          <w:sz w:val="24"/>
          <w:szCs w:val="24"/>
        </w:rPr>
        <w:t>Adaptation Strategies for Global Change</w:t>
      </w:r>
      <w:r w:rsidR="00FC2716" w:rsidRPr="001B23AB">
        <w:rPr>
          <w:rFonts w:ascii="Arial" w:hAnsi="Arial" w:cs="Arial"/>
          <w:sz w:val="24"/>
          <w:szCs w:val="24"/>
        </w:rPr>
        <w:t>, 15, pp.489-510.</w:t>
      </w:r>
    </w:p>
    <w:p w14:paraId="72ACBF33" w14:textId="77777777" w:rsidR="000A0305" w:rsidRPr="001B23AB" w:rsidRDefault="000A0305" w:rsidP="00FC2716">
      <w:pPr>
        <w:spacing w:after="0" w:line="240" w:lineRule="auto"/>
        <w:contextualSpacing/>
        <w:rPr>
          <w:rFonts w:ascii="Arial" w:hAnsi="Arial" w:cs="Arial"/>
          <w:sz w:val="24"/>
          <w:szCs w:val="24"/>
        </w:rPr>
      </w:pPr>
    </w:p>
    <w:p w14:paraId="6D2CB9BA" w14:textId="7342D371" w:rsidR="00D85858" w:rsidRPr="008C407E" w:rsidRDefault="00D85858" w:rsidP="00D85858">
      <w:pPr>
        <w:rPr>
          <w:rFonts w:ascii="Arial" w:hAnsi="Arial" w:cs="Arial"/>
          <w:sz w:val="24"/>
          <w:szCs w:val="24"/>
        </w:rPr>
      </w:pPr>
      <w:r w:rsidRPr="008C407E">
        <w:rPr>
          <w:rFonts w:ascii="Arial" w:hAnsi="Arial" w:cs="Arial"/>
          <w:sz w:val="24"/>
          <w:szCs w:val="24"/>
        </w:rPr>
        <w:t xml:space="preserve">Keith, H., Mackey, B.G. and Lindenmayer, D.B. (2009). Re-evaluation of forest biomass carbon stocks and lessons from the world’s most carbon-dense forests. </w:t>
      </w:r>
      <w:r w:rsidRPr="008C407E">
        <w:rPr>
          <w:rFonts w:ascii="Arial" w:hAnsi="Arial" w:cs="Arial"/>
          <w:i/>
          <w:sz w:val="24"/>
          <w:szCs w:val="24"/>
        </w:rPr>
        <w:t>PNAS</w:t>
      </w:r>
      <w:r w:rsidRPr="008C407E">
        <w:rPr>
          <w:rFonts w:ascii="Arial" w:hAnsi="Arial" w:cs="Arial"/>
          <w:sz w:val="24"/>
          <w:szCs w:val="24"/>
        </w:rPr>
        <w:t>, 106(28), pp.11635-11640.</w:t>
      </w:r>
    </w:p>
    <w:p w14:paraId="6C7B2B22" w14:textId="205F56E1" w:rsidR="003A0CBD" w:rsidRDefault="003A0CBD" w:rsidP="003A0CBD">
      <w:pPr>
        <w:spacing w:after="0" w:line="240" w:lineRule="auto"/>
        <w:rPr>
          <w:rFonts w:ascii="Arial" w:hAnsi="Arial" w:cs="Arial"/>
          <w:sz w:val="24"/>
          <w:szCs w:val="24"/>
        </w:rPr>
      </w:pPr>
      <w:r w:rsidRPr="001B23AB">
        <w:rPr>
          <w:rFonts w:ascii="Arial" w:hAnsi="Arial" w:cs="Arial"/>
          <w:sz w:val="24"/>
          <w:szCs w:val="24"/>
        </w:rPr>
        <w:t xml:space="preserve">Kishwan, J., Pandey, R. and Dadhwal, V.K. (2012). Emission Removal Capability of India’s Forest and Tree Cover. </w:t>
      </w:r>
      <w:r w:rsidRPr="001B23AB">
        <w:rPr>
          <w:rFonts w:ascii="Arial" w:hAnsi="Arial" w:cs="Arial"/>
          <w:i/>
          <w:sz w:val="24"/>
          <w:szCs w:val="24"/>
        </w:rPr>
        <w:t>Small-scale Forestry</w:t>
      </w:r>
      <w:r w:rsidRPr="001B23AB">
        <w:rPr>
          <w:rFonts w:ascii="Arial" w:hAnsi="Arial" w:cs="Arial"/>
          <w:sz w:val="24"/>
          <w:szCs w:val="24"/>
        </w:rPr>
        <w:t>, 11(1), pp.61–72.</w:t>
      </w:r>
    </w:p>
    <w:p w14:paraId="58787A95" w14:textId="77777777" w:rsidR="005C03C5" w:rsidRDefault="005C03C5" w:rsidP="003A0CBD">
      <w:pPr>
        <w:spacing w:after="0" w:line="240" w:lineRule="auto"/>
        <w:rPr>
          <w:rFonts w:ascii="Arial" w:hAnsi="Arial" w:cs="Arial"/>
          <w:sz w:val="24"/>
          <w:szCs w:val="24"/>
        </w:rPr>
      </w:pPr>
    </w:p>
    <w:p w14:paraId="004DFFF2" w14:textId="3E8C05AF" w:rsidR="005C03C5" w:rsidRPr="001B23AB" w:rsidRDefault="00632F8D" w:rsidP="00632F8D">
      <w:pPr>
        <w:spacing w:after="0" w:line="240" w:lineRule="auto"/>
        <w:rPr>
          <w:rFonts w:ascii="Arial" w:hAnsi="Arial" w:cs="Arial"/>
          <w:sz w:val="24"/>
          <w:szCs w:val="24"/>
        </w:rPr>
      </w:pPr>
      <w:r w:rsidRPr="00632F8D">
        <w:rPr>
          <w:rFonts w:ascii="Arial" w:hAnsi="Arial" w:cs="Arial"/>
          <w:sz w:val="24"/>
          <w:szCs w:val="24"/>
        </w:rPr>
        <w:t>Kumar</w:t>
      </w:r>
      <w:r>
        <w:rPr>
          <w:rFonts w:ascii="Arial" w:hAnsi="Arial" w:cs="Arial"/>
          <w:sz w:val="24"/>
          <w:szCs w:val="24"/>
        </w:rPr>
        <w:t xml:space="preserve">, S.K., </w:t>
      </w:r>
      <w:r w:rsidRPr="00632F8D">
        <w:rPr>
          <w:rFonts w:ascii="Arial" w:hAnsi="Arial" w:cs="Arial"/>
          <w:sz w:val="24"/>
          <w:szCs w:val="24"/>
        </w:rPr>
        <w:t xml:space="preserve">Bharani, </w:t>
      </w:r>
      <w:r>
        <w:rPr>
          <w:rFonts w:ascii="Arial" w:hAnsi="Arial" w:cs="Arial"/>
          <w:sz w:val="24"/>
          <w:szCs w:val="24"/>
        </w:rPr>
        <w:t>R., M</w:t>
      </w:r>
      <w:r w:rsidRPr="00632F8D">
        <w:rPr>
          <w:rFonts w:ascii="Arial" w:hAnsi="Arial" w:cs="Arial"/>
          <w:sz w:val="24"/>
          <w:szCs w:val="24"/>
        </w:rPr>
        <w:t xml:space="preserve">agesh, </w:t>
      </w:r>
      <w:r>
        <w:rPr>
          <w:rFonts w:ascii="Arial" w:hAnsi="Arial" w:cs="Arial"/>
          <w:sz w:val="24"/>
          <w:szCs w:val="24"/>
        </w:rPr>
        <w:t xml:space="preserve">N.S., </w:t>
      </w:r>
      <w:r w:rsidRPr="00632F8D">
        <w:rPr>
          <w:rFonts w:ascii="Arial" w:hAnsi="Arial" w:cs="Arial"/>
          <w:sz w:val="24"/>
          <w:szCs w:val="24"/>
        </w:rPr>
        <w:t xml:space="preserve">Godson, </w:t>
      </w:r>
      <w:r>
        <w:rPr>
          <w:rFonts w:ascii="Arial" w:hAnsi="Arial" w:cs="Arial"/>
          <w:sz w:val="24"/>
          <w:szCs w:val="24"/>
        </w:rPr>
        <w:t xml:space="preserve">P.S. and </w:t>
      </w:r>
      <w:r w:rsidRPr="00632F8D">
        <w:rPr>
          <w:rFonts w:ascii="Arial" w:hAnsi="Arial" w:cs="Arial"/>
          <w:sz w:val="24"/>
          <w:szCs w:val="24"/>
        </w:rPr>
        <w:t>Chandrasekar</w:t>
      </w:r>
      <w:r>
        <w:rPr>
          <w:rFonts w:ascii="Arial" w:hAnsi="Arial" w:cs="Arial"/>
          <w:sz w:val="24"/>
          <w:szCs w:val="24"/>
        </w:rPr>
        <w:t xml:space="preserve">, N. (2014). </w:t>
      </w:r>
      <w:r w:rsidRPr="00632F8D">
        <w:rPr>
          <w:rFonts w:ascii="Arial" w:hAnsi="Arial" w:cs="Arial"/>
          <w:sz w:val="24"/>
          <w:szCs w:val="24"/>
        </w:rPr>
        <w:t>Hydrogeochemistry and groundwater quality appraisal of part of south Chennai coastal aquifers, Tamil Nadu, India using WQI and fuzzy logic method</w:t>
      </w:r>
      <w:r>
        <w:rPr>
          <w:rFonts w:ascii="Arial" w:hAnsi="Arial" w:cs="Arial"/>
          <w:sz w:val="24"/>
          <w:szCs w:val="24"/>
        </w:rPr>
        <w:t xml:space="preserve">. </w:t>
      </w:r>
      <w:r w:rsidRPr="00632F8D">
        <w:rPr>
          <w:rFonts w:ascii="Arial" w:hAnsi="Arial" w:cs="Arial"/>
          <w:i/>
          <w:sz w:val="24"/>
          <w:szCs w:val="24"/>
        </w:rPr>
        <w:t>Applied Water Science</w:t>
      </w:r>
      <w:r>
        <w:rPr>
          <w:rFonts w:ascii="Arial" w:hAnsi="Arial" w:cs="Arial"/>
          <w:sz w:val="24"/>
          <w:szCs w:val="24"/>
        </w:rPr>
        <w:t>, 4(4), pp.</w:t>
      </w:r>
      <w:r w:rsidRPr="00632F8D">
        <w:rPr>
          <w:rFonts w:ascii="Arial" w:hAnsi="Arial" w:cs="Arial"/>
          <w:sz w:val="24"/>
          <w:szCs w:val="24"/>
        </w:rPr>
        <w:t>341–350</w:t>
      </w:r>
      <w:r>
        <w:rPr>
          <w:rFonts w:ascii="Arial" w:hAnsi="Arial" w:cs="Arial"/>
          <w:sz w:val="24"/>
          <w:szCs w:val="24"/>
        </w:rPr>
        <w:t>.</w:t>
      </w:r>
    </w:p>
    <w:p w14:paraId="0B0CE268" w14:textId="77777777" w:rsidR="00FC2716" w:rsidRPr="001B23AB" w:rsidRDefault="00FC2716" w:rsidP="00FC2716">
      <w:pPr>
        <w:spacing w:after="0" w:line="240" w:lineRule="auto"/>
        <w:rPr>
          <w:rFonts w:ascii="Arial" w:hAnsi="Arial" w:cs="Arial"/>
          <w:sz w:val="24"/>
          <w:szCs w:val="24"/>
        </w:rPr>
      </w:pPr>
    </w:p>
    <w:p w14:paraId="62E42F96" w14:textId="77777777" w:rsidR="00FC2716" w:rsidRPr="001B23AB" w:rsidRDefault="00FC2716" w:rsidP="00FC2716">
      <w:pPr>
        <w:spacing w:after="0" w:line="240" w:lineRule="auto"/>
        <w:contextualSpacing/>
        <w:rPr>
          <w:rFonts w:ascii="AdvTT2acb703b" w:hAnsi="AdvTT2acb703b" w:cs="AdvTT2acb703b"/>
          <w:color w:val="131313"/>
          <w:sz w:val="19"/>
          <w:szCs w:val="19"/>
        </w:rPr>
      </w:pPr>
      <w:r w:rsidRPr="001B23AB">
        <w:rPr>
          <w:rFonts w:ascii="Arial" w:hAnsi="Arial" w:cs="Arial"/>
          <w:sz w:val="24"/>
          <w:szCs w:val="24"/>
        </w:rPr>
        <w:t xml:space="preserve">Lal, M. and Singh, R. (2000). Carbon sequestration potential of Indian forests. </w:t>
      </w:r>
      <w:r w:rsidRPr="001B23AB">
        <w:rPr>
          <w:rFonts w:ascii="Arial" w:hAnsi="Arial" w:cs="Arial"/>
          <w:i/>
          <w:sz w:val="24"/>
          <w:szCs w:val="24"/>
        </w:rPr>
        <w:t>Environ Monit Assess</w:t>
      </w:r>
      <w:r w:rsidRPr="001B23AB">
        <w:rPr>
          <w:rFonts w:ascii="Arial" w:hAnsi="Arial" w:cs="Arial"/>
          <w:sz w:val="24"/>
          <w:szCs w:val="24"/>
        </w:rPr>
        <w:t>, 60, pp.315–327.</w:t>
      </w:r>
    </w:p>
    <w:p w14:paraId="67028500" w14:textId="77777777" w:rsidR="00FC2716" w:rsidRPr="001B23AB" w:rsidRDefault="00FC2716" w:rsidP="00FC2716">
      <w:pPr>
        <w:spacing w:after="0" w:line="240" w:lineRule="auto"/>
        <w:contextualSpacing/>
        <w:rPr>
          <w:rFonts w:ascii="Arial" w:hAnsi="Arial" w:cs="Arial"/>
          <w:sz w:val="24"/>
          <w:szCs w:val="24"/>
        </w:rPr>
      </w:pPr>
    </w:p>
    <w:p w14:paraId="6DAE6B73" w14:textId="62B8870D" w:rsidR="004B3C41" w:rsidRPr="004B3C41" w:rsidRDefault="004B3C41" w:rsidP="004B3C41">
      <w:pPr>
        <w:spacing w:after="0" w:line="240" w:lineRule="auto"/>
        <w:rPr>
          <w:rFonts w:ascii="Arial" w:hAnsi="Arial" w:cs="Arial"/>
          <w:sz w:val="24"/>
          <w:szCs w:val="24"/>
        </w:rPr>
      </w:pPr>
      <w:r>
        <w:rPr>
          <w:rFonts w:ascii="Arial" w:hAnsi="Arial" w:cs="Arial"/>
          <w:sz w:val="24"/>
          <w:szCs w:val="24"/>
        </w:rPr>
        <w:t>Lloyd</w:t>
      </w:r>
      <w:r w:rsidRPr="004B3C41">
        <w:rPr>
          <w:rFonts w:ascii="Arial" w:hAnsi="Arial" w:cs="Arial"/>
          <w:sz w:val="24"/>
          <w:szCs w:val="24"/>
        </w:rPr>
        <w:t xml:space="preserve">, </w:t>
      </w:r>
      <w:r>
        <w:rPr>
          <w:rFonts w:ascii="Arial" w:hAnsi="Arial" w:cs="Arial"/>
          <w:sz w:val="24"/>
          <w:szCs w:val="24"/>
        </w:rPr>
        <w:t xml:space="preserve">C.R., </w:t>
      </w:r>
      <w:r w:rsidRPr="004B3C41">
        <w:rPr>
          <w:rFonts w:ascii="Arial" w:hAnsi="Arial" w:cs="Arial"/>
          <w:sz w:val="24"/>
          <w:szCs w:val="24"/>
        </w:rPr>
        <w:t>Rebelo</w:t>
      </w:r>
      <w:r>
        <w:rPr>
          <w:rFonts w:ascii="Arial" w:hAnsi="Arial" w:cs="Arial"/>
          <w:sz w:val="24"/>
          <w:szCs w:val="24"/>
        </w:rPr>
        <w:t xml:space="preserve">, L-M. </w:t>
      </w:r>
      <w:r w:rsidRPr="004B3C41">
        <w:rPr>
          <w:rFonts w:ascii="Arial" w:hAnsi="Arial" w:cs="Arial"/>
          <w:sz w:val="24"/>
          <w:szCs w:val="24"/>
        </w:rPr>
        <w:t>and Finlayson</w:t>
      </w:r>
      <w:r>
        <w:rPr>
          <w:rFonts w:ascii="Arial" w:hAnsi="Arial" w:cs="Arial"/>
          <w:sz w:val="24"/>
          <w:szCs w:val="24"/>
        </w:rPr>
        <w:t xml:space="preserve">, C.M. (2013). </w:t>
      </w:r>
      <w:r w:rsidRPr="004B3C41">
        <w:rPr>
          <w:rFonts w:ascii="Arial" w:hAnsi="Arial" w:cs="Arial"/>
          <w:sz w:val="24"/>
          <w:szCs w:val="24"/>
        </w:rPr>
        <w:t>Providing low-budget estimations of</w:t>
      </w:r>
      <w:r>
        <w:rPr>
          <w:rFonts w:ascii="Arial" w:hAnsi="Arial" w:cs="Arial"/>
          <w:sz w:val="24"/>
          <w:szCs w:val="24"/>
        </w:rPr>
        <w:t xml:space="preserve"> </w:t>
      </w:r>
      <w:r w:rsidRPr="004B3C41">
        <w:rPr>
          <w:rFonts w:ascii="Arial" w:hAnsi="Arial" w:cs="Arial"/>
          <w:sz w:val="24"/>
          <w:szCs w:val="24"/>
        </w:rPr>
        <w:t>carbon sequestration and greenhouse gas</w:t>
      </w:r>
      <w:r>
        <w:rPr>
          <w:rFonts w:ascii="Arial" w:hAnsi="Arial" w:cs="Arial"/>
          <w:sz w:val="24"/>
          <w:szCs w:val="24"/>
        </w:rPr>
        <w:t xml:space="preserve"> </w:t>
      </w:r>
      <w:r w:rsidRPr="004B3C41">
        <w:rPr>
          <w:rFonts w:ascii="Arial" w:hAnsi="Arial" w:cs="Arial"/>
          <w:sz w:val="24"/>
          <w:szCs w:val="24"/>
        </w:rPr>
        <w:t>emissions in agricultural wetlands</w:t>
      </w:r>
      <w:r>
        <w:rPr>
          <w:rFonts w:ascii="Arial" w:hAnsi="Arial" w:cs="Arial"/>
          <w:sz w:val="24"/>
          <w:szCs w:val="24"/>
        </w:rPr>
        <w:t xml:space="preserve">. </w:t>
      </w:r>
      <w:r w:rsidRPr="004910FB">
        <w:rPr>
          <w:rFonts w:ascii="Arial" w:hAnsi="Arial" w:cs="Arial"/>
          <w:i/>
          <w:sz w:val="24"/>
          <w:szCs w:val="24"/>
        </w:rPr>
        <w:t>Environmental Research Letters</w:t>
      </w:r>
      <w:r>
        <w:rPr>
          <w:rFonts w:ascii="Arial" w:hAnsi="Arial" w:cs="Arial"/>
          <w:sz w:val="24"/>
          <w:szCs w:val="24"/>
        </w:rPr>
        <w:t xml:space="preserve">, </w:t>
      </w:r>
      <w:r w:rsidRPr="004B3C41">
        <w:rPr>
          <w:rFonts w:ascii="Arial" w:hAnsi="Arial" w:cs="Arial"/>
          <w:sz w:val="24"/>
          <w:szCs w:val="24"/>
        </w:rPr>
        <w:t>8</w:t>
      </w:r>
      <w:r>
        <w:rPr>
          <w:rFonts w:ascii="Arial" w:hAnsi="Arial" w:cs="Arial"/>
          <w:sz w:val="24"/>
          <w:szCs w:val="24"/>
        </w:rPr>
        <w:t xml:space="preserve">, </w:t>
      </w:r>
      <w:r w:rsidRPr="004B3C41">
        <w:rPr>
          <w:rFonts w:ascii="Arial" w:hAnsi="Arial" w:cs="Arial"/>
          <w:sz w:val="24"/>
          <w:szCs w:val="24"/>
        </w:rPr>
        <w:t>015010 (13pp) doi:10.1088/1748-9326/8/1/015010</w:t>
      </w:r>
      <w:r>
        <w:rPr>
          <w:rFonts w:ascii="Arial" w:hAnsi="Arial" w:cs="Arial"/>
          <w:sz w:val="24"/>
          <w:szCs w:val="24"/>
        </w:rPr>
        <w:t>.</w:t>
      </w:r>
    </w:p>
    <w:p w14:paraId="7A0EE908" w14:textId="77777777" w:rsidR="00FC2716" w:rsidRPr="001B23AB" w:rsidRDefault="00FC2716" w:rsidP="00FC2716">
      <w:pPr>
        <w:spacing w:after="0" w:line="240" w:lineRule="auto"/>
        <w:rPr>
          <w:rFonts w:ascii="Arial" w:hAnsi="Arial" w:cs="Arial"/>
          <w:sz w:val="24"/>
          <w:szCs w:val="24"/>
        </w:rPr>
      </w:pPr>
    </w:p>
    <w:p w14:paraId="66B54656" w14:textId="77777777" w:rsidR="00FC2716" w:rsidRPr="001B23AB" w:rsidRDefault="00FC2716" w:rsidP="00FC2716">
      <w:pPr>
        <w:spacing w:after="0" w:line="240" w:lineRule="auto"/>
        <w:contextualSpacing/>
        <w:rPr>
          <w:rFonts w:ascii="Arial" w:hAnsi="Arial" w:cs="Arial"/>
          <w:sz w:val="24"/>
          <w:szCs w:val="24"/>
        </w:rPr>
      </w:pPr>
      <w:r w:rsidRPr="001B23AB">
        <w:rPr>
          <w:rFonts w:ascii="Arial" w:hAnsi="Arial" w:cs="Arial"/>
          <w:sz w:val="24"/>
          <w:szCs w:val="24"/>
        </w:rPr>
        <w:t xml:space="preserve">Madeira, E.C.M. (2008). Forests and carbon cycle. In: Foerster, A. and Atwater, S. (Eds.), </w:t>
      </w:r>
      <w:r w:rsidRPr="001B23AB">
        <w:rPr>
          <w:rFonts w:ascii="Arial" w:hAnsi="Arial" w:cs="Arial"/>
          <w:i/>
          <w:sz w:val="24"/>
          <w:szCs w:val="24"/>
        </w:rPr>
        <w:t>Policies to reduce emissions from deforestation and degradation (REDD) in developing countries: an examination of the issues facing the incorporation of REDD into market-based climate policies</w:t>
      </w:r>
      <w:r w:rsidRPr="001B23AB">
        <w:rPr>
          <w:rFonts w:ascii="Arial" w:hAnsi="Arial" w:cs="Arial"/>
          <w:sz w:val="24"/>
          <w:szCs w:val="24"/>
        </w:rPr>
        <w:t>. Resource for the Future Press, Washington DC. pp.18-30.</w:t>
      </w:r>
    </w:p>
    <w:p w14:paraId="53583C50" w14:textId="77777777" w:rsidR="00FC2716" w:rsidRPr="001B23AB" w:rsidRDefault="00FC2716" w:rsidP="00FC2716">
      <w:pPr>
        <w:spacing w:after="0" w:line="240" w:lineRule="auto"/>
        <w:contextualSpacing/>
        <w:rPr>
          <w:rFonts w:ascii="Arial" w:hAnsi="Arial" w:cs="Arial"/>
          <w:sz w:val="24"/>
          <w:szCs w:val="24"/>
        </w:rPr>
      </w:pPr>
    </w:p>
    <w:p w14:paraId="7B0EB88D" w14:textId="08EB5337" w:rsidR="00FC2716" w:rsidRPr="001B23AB" w:rsidRDefault="00FC2716" w:rsidP="00FC2716">
      <w:pPr>
        <w:spacing w:after="0" w:line="240" w:lineRule="auto"/>
        <w:contextualSpacing/>
        <w:rPr>
          <w:rFonts w:ascii="Arial" w:hAnsi="Arial" w:cs="Arial"/>
          <w:sz w:val="24"/>
          <w:szCs w:val="24"/>
        </w:rPr>
      </w:pPr>
      <w:r w:rsidRPr="001B23AB">
        <w:rPr>
          <w:rFonts w:ascii="Arial" w:hAnsi="Arial" w:cs="Arial"/>
          <w:sz w:val="24"/>
          <w:szCs w:val="24"/>
        </w:rPr>
        <w:t xml:space="preserve">Malhi, Y., Baldocchi, D.D. and Jarvis, P.G. (1999). The carbon balance of tropical, temperate and boreal forests. </w:t>
      </w:r>
      <w:r w:rsidRPr="001B23AB">
        <w:rPr>
          <w:rFonts w:ascii="Arial" w:hAnsi="Arial" w:cs="Arial"/>
          <w:i/>
          <w:sz w:val="24"/>
          <w:szCs w:val="24"/>
        </w:rPr>
        <w:t>Plant, Cell and Environment</w:t>
      </w:r>
      <w:r w:rsidRPr="001B23AB">
        <w:rPr>
          <w:rFonts w:ascii="Arial" w:hAnsi="Arial" w:cs="Arial"/>
          <w:sz w:val="24"/>
          <w:szCs w:val="24"/>
        </w:rPr>
        <w:t>, 22, pp.715-</w:t>
      </w:r>
      <w:r w:rsidR="00F44DF6" w:rsidRPr="001B23AB">
        <w:rPr>
          <w:rFonts w:ascii="Arial" w:hAnsi="Arial" w:cs="Arial"/>
          <w:sz w:val="24"/>
          <w:szCs w:val="24"/>
        </w:rPr>
        <w:t>740.</w:t>
      </w:r>
    </w:p>
    <w:p w14:paraId="0965293A" w14:textId="77777777" w:rsidR="00F44DF6" w:rsidRPr="001B23AB" w:rsidRDefault="00F44DF6" w:rsidP="00FC2716">
      <w:pPr>
        <w:spacing w:after="0" w:line="240" w:lineRule="auto"/>
        <w:contextualSpacing/>
        <w:rPr>
          <w:rFonts w:ascii="Arial" w:hAnsi="Arial" w:cs="Arial"/>
          <w:sz w:val="24"/>
          <w:szCs w:val="24"/>
        </w:rPr>
      </w:pPr>
    </w:p>
    <w:p w14:paraId="46E420D9" w14:textId="22CE3188" w:rsidR="00F44DF6" w:rsidRPr="001B23AB" w:rsidRDefault="00F44DF6" w:rsidP="00FC2716">
      <w:pPr>
        <w:spacing w:after="0" w:line="240" w:lineRule="auto"/>
        <w:contextualSpacing/>
        <w:rPr>
          <w:rFonts w:ascii="Arial" w:hAnsi="Arial" w:cs="Arial"/>
          <w:sz w:val="24"/>
          <w:szCs w:val="24"/>
        </w:rPr>
      </w:pPr>
      <w:r w:rsidRPr="001B23AB">
        <w:rPr>
          <w:rFonts w:ascii="Arial" w:hAnsi="Arial" w:cs="Arial"/>
          <w:sz w:val="24"/>
          <w:szCs w:val="24"/>
        </w:rPr>
        <w:t xml:space="preserve">Manhas, R.K., Negi, J.D.S., Kumar, R. and Chauhan, P.S. (2006). Temporal Assessment of Growing Stock, Biomass and Carbon Stock of Indian Forests. </w:t>
      </w:r>
      <w:r w:rsidRPr="001B23AB">
        <w:rPr>
          <w:rFonts w:ascii="Arial" w:hAnsi="Arial" w:cs="Arial"/>
          <w:i/>
          <w:sz w:val="24"/>
          <w:szCs w:val="24"/>
        </w:rPr>
        <w:t>Climatic Change</w:t>
      </w:r>
      <w:r w:rsidRPr="001B23AB">
        <w:rPr>
          <w:rFonts w:ascii="Arial" w:hAnsi="Arial" w:cs="Arial"/>
          <w:sz w:val="24"/>
          <w:szCs w:val="24"/>
        </w:rPr>
        <w:t>, 74(1-3), pp.191–221.</w:t>
      </w:r>
    </w:p>
    <w:p w14:paraId="7ECB0436" w14:textId="77777777" w:rsidR="00FC2716" w:rsidRPr="001B23AB" w:rsidRDefault="00FC2716" w:rsidP="00FC2716">
      <w:pPr>
        <w:spacing w:after="0" w:line="240" w:lineRule="auto"/>
        <w:contextualSpacing/>
        <w:rPr>
          <w:rFonts w:ascii="Arial" w:hAnsi="Arial" w:cs="Arial"/>
          <w:sz w:val="24"/>
          <w:szCs w:val="24"/>
        </w:rPr>
      </w:pPr>
    </w:p>
    <w:p w14:paraId="791CC02F" w14:textId="77777777" w:rsidR="00FC2716" w:rsidRPr="001B23AB" w:rsidRDefault="00FC2716" w:rsidP="00FC2716">
      <w:pPr>
        <w:contextualSpacing/>
        <w:rPr>
          <w:rFonts w:ascii="Arial" w:hAnsi="Arial" w:cs="Arial"/>
          <w:sz w:val="24"/>
          <w:szCs w:val="24"/>
        </w:rPr>
      </w:pPr>
      <w:r w:rsidRPr="001B23AB">
        <w:rPr>
          <w:rFonts w:ascii="Arial" w:hAnsi="Arial" w:cs="Arial"/>
          <w:sz w:val="24"/>
          <w:szCs w:val="24"/>
        </w:rPr>
        <w:t xml:space="preserve">Mani, S. and Parthasarathy, N. (2007). Above-ground biomass estimation in ten tropical dry evergreen forest sites of peninsular India. </w:t>
      </w:r>
      <w:r w:rsidRPr="001B23AB">
        <w:rPr>
          <w:rFonts w:ascii="Arial" w:hAnsi="Arial" w:cs="Arial"/>
          <w:i/>
          <w:sz w:val="24"/>
          <w:szCs w:val="24"/>
        </w:rPr>
        <w:t>Biomass and Bioenergy</w:t>
      </w:r>
      <w:r w:rsidRPr="001B23AB">
        <w:rPr>
          <w:rFonts w:ascii="Arial" w:hAnsi="Arial" w:cs="Arial"/>
          <w:sz w:val="24"/>
          <w:szCs w:val="24"/>
        </w:rPr>
        <w:t>, 31, pp.284-290.</w:t>
      </w:r>
    </w:p>
    <w:p w14:paraId="5F05B52C" w14:textId="77777777" w:rsidR="00FC2716" w:rsidRPr="001B23AB" w:rsidRDefault="00FC2716" w:rsidP="00FC2716">
      <w:pPr>
        <w:spacing w:after="0" w:line="240" w:lineRule="auto"/>
        <w:contextualSpacing/>
        <w:rPr>
          <w:rFonts w:ascii="Arial" w:hAnsi="Arial" w:cs="Arial"/>
          <w:color w:val="7030A0"/>
          <w:sz w:val="24"/>
          <w:szCs w:val="24"/>
        </w:rPr>
      </w:pPr>
    </w:p>
    <w:p w14:paraId="5D0EA9B0" w14:textId="77777777" w:rsidR="00FC2716" w:rsidRDefault="00FC2716" w:rsidP="00FC2716">
      <w:pPr>
        <w:spacing w:after="0" w:line="240" w:lineRule="auto"/>
        <w:contextualSpacing/>
        <w:rPr>
          <w:rFonts w:ascii="Arial" w:hAnsi="Arial" w:cs="Arial"/>
          <w:sz w:val="24"/>
          <w:szCs w:val="24"/>
        </w:rPr>
      </w:pPr>
      <w:r w:rsidRPr="001B23AB">
        <w:rPr>
          <w:rFonts w:ascii="Arial" w:hAnsi="Arial" w:cs="Arial"/>
          <w:sz w:val="24"/>
          <w:szCs w:val="24"/>
        </w:rPr>
        <w:t xml:space="preserve">Miles, L., Newton, A.C., DeFries, R.S., Ravilious, C., May, I., Blyth, S., Kapos, V. and Gordon, J.E. (2006). A global overview of the conservation status of tropical dry forests. </w:t>
      </w:r>
      <w:r w:rsidRPr="001B23AB">
        <w:rPr>
          <w:rFonts w:ascii="Arial" w:hAnsi="Arial" w:cs="Arial"/>
          <w:i/>
          <w:sz w:val="24"/>
          <w:szCs w:val="24"/>
        </w:rPr>
        <w:t>Journal of Biogeography</w:t>
      </w:r>
      <w:r w:rsidRPr="001B23AB">
        <w:rPr>
          <w:rFonts w:ascii="Arial" w:hAnsi="Arial" w:cs="Arial"/>
          <w:sz w:val="24"/>
          <w:szCs w:val="24"/>
        </w:rPr>
        <w:t>, 33, pp.491-505.</w:t>
      </w:r>
    </w:p>
    <w:p w14:paraId="07D7E8D7" w14:textId="77777777" w:rsidR="004A5177" w:rsidRDefault="004A5177" w:rsidP="00FC2716">
      <w:pPr>
        <w:spacing w:after="0" w:line="240" w:lineRule="auto"/>
        <w:contextualSpacing/>
        <w:rPr>
          <w:rFonts w:ascii="Arial" w:hAnsi="Arial" w:cs="Arial"/>
          <w:sz w:val="24"/>
          <w:szCs w:val="24"/>
        </w:rPr>
      </w:pPr>
    </w:p>
    <w:p w14:paraId="13F664E9" w14:textId="6E89FD35" w:rsidR="004A5177" w:rsidRPr="004A5177" w:rsidRDefault="004A5177" w:rsidP="004A5177">
      <w:pPr>
        <w:rPr>
          <w:rFonts w:ascii="Arial" w:hAnsi="Arial" w:cs="Arial"/>
          <w:sz w:val="24"/>
          <w:szCs w:val="24"/>
        </w:rPr>
      </w:pPr>
      <w:r w:rsidRPr="004A5177">
        <w:rPr>
          <w:rFonts w:ascii="Arial" w:hAnsi="Arial" w:cs="Arial"/>
          <w:sz w:val="24"/>
          <w:szCs w:val="24"/>
        </w:rPr>
        <w:t xml:space="preserve">Millennium Ecosystem Assessment. (2005). </w:t>
      </w:r>
      <w:r w:rsidRPr="004910FB">
        <w:rPr>
          <w:rFonts w:ascii="Arial" w:hAnsi="Arial" w:cs="Arial"/>
          <w:i/>
          <w:sz w:val="24"/>
          <w:szCs w:val="24"/>
        </w:rPr>
        <w:t>Ecosystems &amp; Human Well-being: Water and Wetlands Synthesis</w:t>
      </w:r>
      <w:r w:rsidRPr="004A5177">
        <w:rPr>
          <w:rFonts w:ascii="Arial" w:hAnsi="Arial" w:cs="Arial"/>
          <w:sz w:val="24"/>
          <w:szCs w:val="24"/>
        </w:rPr>
        <w:t>. World Resources Institute: Washington DC.</w:t>
      </w:r>
    </w:p>
    <w:p w14:paraId="337FADF3" w14:textId="3522D809" w:rsidR="00F44DF6" w:rsidRPr="001B23AB" w:rsidRDefault="00F44DF6" w:rsidP="00BC5909">
      <w:pPr>
        <w:spacing w:after="0" w:line="240" w:lineRule="auto"/>
        <w:contextualSpacing/>
        <w:rPr>
          <w:rFonts w:ascii="Arial" w:hAnsi="Arial" w:cs="Arial"/>
          <w:sz w:val="24"/>
          <w:szCs w:val="24"/>
        </w:rPr>
      </w:pPr>
      <w:r w:rsidRPr="001B23AB">
        <w:rPr>
          <w:rFonts w:ascii="Arial" w:hAnsi="Arial" w:cs="Arial"/>
          <w:sz w:val="24"/>
          <w:szCs w:val="24"/>
        </w:rPr>
        <w:t xml:space="preserve">Mishra, A.K., Singh, J., Kumar, V., Srivastava, R. and Srivastava, S. (2013). Standing carbon stock estimation in different tree species grown in dry tropical forests of vindhyan highland, Mirzapur, India. </w:t>
      </w:r>
      <w:r w:rsidRPr="001B23AB">
        <w:rPr>
          <w:rFonts w:ascii="Arial" w:hAnsi="Arial" w:cs="Arial"/>
          <w:i/>
          <w:sz w:val="24"/>
          <w:szCs w:val="24"/>
        </w:rPr>
        <w:t>Ecology, Environment and Conservation</w:t>
      </w:r>
      <w:r w:rsidRPr="001B23AB">
        <w:rPr>
          <w:rFonts w:ascii="Arial" w:hAnsi="Arial" w:cs="Arial"/>
          <w:sz w:val="24"/>
          <w:szCs w:val="24"/>
        </w:rPr>
        <w:t>, 19(2), pp.401-407.</w:t>
      </w:r>
    </w:p>
    <w:p w14:paraId="44411001" w14:textId="77777777" w:rsidR="00F44DF6" w:rsidRPr="001B23AB" w:rsidRDefault="00F44DF6" w:rsidP="00BC5909">
      <w:pPr>
        <w:spacing w:after="0" w:line="240" w:lineRule="auto"/>
        <w:contextualSpacing/>
        <w:rPr>
          <w:rFonts w:ascii="Arial" w:hAnsi="Arial" w:cs="Arial"/>
          <w:sz w:val="24"/>
          <w:szCs w:val="24"/>
        </w:rPr>
      </w:pPr>
    </w:p>
    <w:p w14:paraId="6E14BCF5" w14:textId="2C3C6494" w:rsidR="00DF79B3" w:rsidRPr="00785FEF" w:rsidRDefault="00DF79B3" w:rsidP="00DF79B3">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Meijerink, </w:t>
      </w:r>
      <w:r w:rsidRPr="00785FEF">
        <w:rPr>
          <w:rFonts w:ascii="Arial" w:eastAsia="Times New Roman" w:hAnsi="Arial" w:cs="Arial"/>
          <w:sz w:val="24"/>
          <w:szCs w:val="24"/>
          <w:lang w:eastAsia="en-GB"/>
        </w:rPr>
        <w:t>G</w:t>
      </w:r>
      <w:r>
        <w:rPr>
          <w:rFonts w:ascii="Arial" w:eastAsia="Times New Roman" w:hAnsi="Arial" w:cs="Arial"/>
          <w:sz w:val="24"/>
          <w:szCs w:val="24"/>
          <w:lang w:eastAsia="en-GB"/>
        </w:rPr>
        <w:t>.</w:t>
      </w:r>
      <w:r w:rsidRPr="00785FEF">
        <w:rPr>
          <w:rFonts w:ascii="Arial" w:eastAsia="Times New Roman" w:hAnsi="Arial" w:cs="Arial"/>
          <w:sz w:val="24"/>
          <w:szCs w:val="24"/>
          <w:lang w:eastAsia="en-GB"/>
        </w:rPr>
        <w:t>W</w:t>
      </w:r>
      <w:r>
        <w:rPr>
          <w:rFonts w:ascii="Arial" w:eastAsia="Times New Roman" w:hAnsi="Arial" w:cs="Arial"/>
          <w:sz w:val="24"/>
          <w:szCs w:val="24"/>
          <w:lang w:eastAsia="en-GB"/>
        </w:rPr>
        <w:t>.</w:t>
      </w:r>
      <w:r w:rsidRPr="00785FEF">
        <w:rPr>
          <w:rFonts w:ascii="Arial" w:eastAsia="Times New Roman" w:hAnsi="Arial" w:cs="Arial"/>
          <w:sz w:val="24"/>
          <w:szCs w:val="24"/>
          <w:lang w:eastAsia="en-GB"/>
        </w:rPr>
        <w:t xml:space="preserve"> (2008)</w:t>
      </w:r>
      <w:r>
        <w:rPr>
          <w:rFonts w:ascii="Arial" w:eastAsia="Times New Roman" w:hAnsi="Arial" w:cs="Arial"/>
          <w:sz w:val="24"/>
          <w:szCs w:val="24"/>
          <w:lang w:eastAsia="en-GB"/>
        </w:rPr>
        <w:t>.</w:t>
      </w:r>
      <w:r w:rsidRPr="00785FEF">
        <w:rPr>
          <w:rFonts w:ascii="Arial" w:eastAsia="Times New Roman" w:hAnsi="Arial" w:cs="Arial"/>
          <w:sz w:val="24"/>
          <w:szCs w:val="24"/>
          <w:lang w:eastAsia="en-GB"/>
        </w:rPr>
        <w:t xml:space="preserve"> The Role of Measuremen</w:t>
      </w:r>
      <w:r w:rsidR="00013780">
        <w:rPr>
          <w:rFonts w:ascii="Arial" w:eastAsia="Times New Roman" w:hAnsi="Arial" w:cs="Arial"/>
          <w:sz w:val="24"/>
          <w:szCs w:val="24"/>
          <w:lang w:eastAsia="en-GB"/>
        </w:rPr>
        <w:t>t Problems and Monitoring in PES</w:t>
      </w:r>
      <w:r w:rsidRPr="00785FEF">
        <w:rPr>
          <w:rFonts w:ascii="Arial" w:eastAsia="Times New Roman" w:hAnsi="Arial" w:cs="Arial"/>
          <w:sz w:val="24"/>
          <w:szCs w:val="24"/>
          <w:lang w:eastAsia="en-GB"/>
        </w:rPr>
        <w:t xml:space="preserve"> Schemes. In: Dellink</w:t>
      </w:r>
      <w:r>
        <w:rPr>
          <w:rFonts w:ascii="Arial" w:eastAsia="Times New Roman" w:hAnsi="Arial" w:cs="Arial"/>
          <w:sz w:val="24"/>
          <w:szCs w:val="24"/>
          <w:lang w:eastAsia="en-GB"/>
        </w:rPr>
        <w:t>,</w:t>
      </w:r>
      <w:r w:rsidRPr="00785FEF">
        <w:rPr>
          <w:rFonts w:ascii="Arial" w:eastAsia="Times New Roman" w:hAnsi="Arial" w:cs="Arial"/>
          <w:sz w:val="24"/>
          <w:szCs w:val="24"/>
          <w:lang w:eastAsia="en-GB"/>
        </w:rPr>
        <w:t xml:space="preserve"> R</w:t>
      </w:r>
      <w:r>
        <w:rPr>
          <w:rFonts w:ascii="Arial" w:eastAsia="Times New Roman" w:hAnsi="Arial" w:cs="Arial"/>
          <w:sz w:val="24"/>
          <w:szCs w:val="24"/>
          <w:lang w:eastAsia="en-GB"/>
        </w:rPr>
        <w:t>.</w:t>
      </w:r>
      <w:r w:rsidRPr="00785FEF">
        <w:rPr>
          <w:rFonts w:ascii="Arial" w:eastAsia="Times New Roman" w:hAnsi="Arial" w:cs="Arial"/>
          <w:sz w:val="24"/>
          <w:szCs w:val="24"/>
          <w:lang w:eastAsia="en-GB"/>
        </w:rPr>
        <w:t>B</w:t>
      </w:r>
      <w:r>
        <w:rPr>
          <w:rFonts w:ascii="Arial" w:eastAsia="Times New Roman" w:hAnsi="Arial" w:cs="Arial"/>
          <w:sz w:val="24"/>
          <w:szCs w:val="24"/>
          <w:lang w:eastAsia="en-GB"/>
        </w:rPr>
        <w:t xml:space="preserve">. and </w:t>
      </w:r>
      <w:r w:rsidRPr="00785FEF">
        <w:rPr>
          <w:rFonts w:ascii="Arial" w:eastAsia="Times New Roman" w:hAnsi="Arial" w:cs="Arial"/>
          <w:sz w:val="24"/>
          <w:szCs w:val="24"/>
          <w:lang w:eastAsia="en-GB"/>
        </w:rPr>
        <w:t>Ruijs</w:t>
      </w:r>
      <w:r>
        <w:rPr>
          <w:rFonts w:ascii="Arial" w:eastAsia="Times New Roman" w:hAnsi="Arial" w:cs="Arial"/>
          <w:sz w:val="24"/>
          <w:szCs w:val="24"/>
          <w:lang w:eastAsia="en-GB"/>
        </w:rPr>
        <w:t>,</w:t>
      </w:r>
      <w:r w:rsidRPr="00785FEF">
        <w:rPr>
          <w:rFonts w:ascii="Arial" w:eastAsia="Times New Roman" w:hAnsi="Arial" w:cs="Arial"/>
          <w:sz w:val="24"/>
          <w:szCs w:val="24"/>
          <w:lang w:eastAsia="en-GB"/>
        </w:rPr>
        <w:t xml:space="preserve"> A</w:t>
      </w:r>
      <w:r>
        <w:rPr>
          <w:rFonts w:ascii="Arial" w:eastAsia="Times New Roman" w:hAnsi="Arial" w:cs="Arial"/>
          <w:sz w:val="24"/>
          <w:szCs w:val="24"/>
          <w:lang w:eastAsia="en-GB"/>
        </w:rPr>
        <w:t>.</w:t>
      </w:r>
      <w:r w:rsidRPr="00785FEF">
        <w:rPr>
          <w:rFonts w:ascii="Arial" w:eastAsia="Times New Roman" w:hAnsi="Arial" w:cs="Arial"/>
          <w:sz w:val="24"/>
          <w:szCs w:val="24"/>
          <w:lang w:eastAsia="en-GB"/>
        </w:rPr>
        <w:t xml:space="preserve"> (eds) </w:t>
      </w:r>
      <w:r w:rsidRPr="00DF79B3">
        <w:rPr>
          <w:rFonts w:ascii="Arial" w:eastAsia="Times New Roman" w:hAnsi="Arial" w:cs="Arial"/>
          <w:i/>
          <w:sz w:val="24"/>
          <w:szCs w:val="24"/>
          <w:lang w:eastAsia="en-GB"/>
        </w:rPr>
        <w:t>In Economics of Poverty, Environment and Natural-Resource Use</w:t>
      </w:r>
      <w:r w:rsidRPr="00785FEF">
        <w:rPr>
          <w:rFonts w:ascii="Arial" w:eastAsia="Times New Roman" w:hAnsi="Arial" w:cs="Arial"/>
          <w:sz w:val="24"/>
          <w:szCs w:val="24"/>
          <w:lang w:eastAsia="en-GB"/>
        </w:rPr>
        <w:t xml:space="preserve">. Wageningen: Wageningen UR Library, 61-85. </w:t>
      </w:r>
    </w:p>
    <w:p w14:paraId="2CA1F93E" w14:textId="77777777" w:rsidR="00DF79B3" w:rsidRPr="00785FEF" w:rsidRDefault="00DF79B3" w:rsidP="00DF79B3">
      <w:pPr>
        <w:spacing w:after="0" w:line="240" w:lineRule="auto"/>
        <w:jc w:val="both"/>
        <w:rPr>
          <w:rFonts w:ascii="Arial" w:eastAsia="Times New Roman" w:hAnsi="Arial" w:cs="Arial"/>
          <w:sz w:val="24"/>
          <w:szCs w:val="24"/>
          <w:lang w:eastAsia="en-GB"/>
        </w:rPr>
      </w:pPr>
    </w:p>
    <w:p w14:paraId="1E3603D0" w14:textId="0930DEC3" w:rsidR="00F21117" w:rsidRPr="001B23AB" w:rsidRDefault="00F21117" w:rsidP="00D81B8F">
      <w:pPr>
        <w:spacing w:after="0" w:line="240" w:lineRule="auto"/>
        <w:contextualSpacing/>
        <w:rPr>
          <w:rFonts w:ascii="Arial" w:hAnsi="Arial" w:cs="Arial"/>
          <w:sz w:val="24"/>
          <w:szCs w:val="24"/>
        </w:rPr>
      </w:pPr>
      <w:r w:rsidRPr="001B23AB">
        <w:rPr>
          <w:rFonts w:ascii="Arial" w:hAnsi="Arial" w:cs="Arial"/>
          <w:sz w:val="24"/>
          <w:szCs w:val="24"/>
        </w:rPr>
        <w:t xml:space="preserve">Moghiseh, E., Heidari, A. and Ghannadi, M. (2013). Impacts of deforestation and reforestation on soil organic carbon storage and CO2 emission. </w:t>
      </w:r>
      <w:r w:rsidRPr="001B23AB">
        <w:rPr>
          <w:rFonts w:ascii="Arial" w:hAnsi="Arial" w:cs="Arial"/>
          <w:i/>
          <w:sz w:val="24"/>
          <w:szCs w:val="24"/>
        </w:rPr>
        <w:t xml:space="preserve">Soil </w:t>
      </w:r>
      <w:r w:rsidR="00B327F1" w:rsidRPr="001B23AB">
        <w:rPr>
          <w:rFonts w:ascii="Arial" w:hAnsi="Arial" w:cs="Arial"/>
          <w:i/>
          <w:sz w:val="24"/>
          <w:szCs w:val="24"/>
        </w:rPr>
        <w:t xml:space="preserve">and </w:t>
      </w:r>
      <w:r w:rsidRPr="001B23AB">
        <w:rPr>
          <w:rFonts w:ascii="Arial" w:hAnsi="Arial" w:cs="Arial"/>
          <w:i/>
          <w:sz w:val="24"/>
          <w:szCs w:val="24"/>
        </w:rPr>
        <w:t>Environ</w:t>
      </w:r>
      <w:r w:rsidR="00B327F1" w:rsidRPr="001B23AB">
        <w:rPr>
          <w:rFonts w:ascii="Arial" w:hAnsi="Arial" w:cs="Arial"/>
          <w:i/>
          <w:sz w:val="24"/>
          <w:szCs w:val="24"/>
        </w:rPr>
        <w:t>ment</w:t>
      </w:r>
      <w:r w:rsidRPr="001B23AB">
        <w:rPr>
          <w:rFonts w:ascii="Arial" w:hAnsi="Arial" w:cs="Arial"/>
          <w:sz w:val="24"/>
          <w:szCs w:val="24"/>
        </w:rPr>
        <w:t>, 32(1), pp.1-13.</w:t>
      </w:r>
    </w:p>
    <w:p w14:paraId="56DF6248" w14:textId="77777777" w:rsidR="00184D1A" w:rsidRPr="001B23AB" w:rsidRDefault="00184D1A" w:rsidP="00D81B8F">
      <w:pPr>
        <w:spacing w:after="0" w:line="240" w:lineRule="auto"/>
        <w:contextualSpacing/>
        <w:rPr>
          <w:rFonts w:ascii="Arial" w:hAnsi="Arial" w:cs="Arial"/>
          <w:sz w:val="24"/>
          <w:szCs w:val="24"/>
        </w:rPr>
      </w:pPr>
    </w:p>
    <w:p w14:paraId="52CA4DBB" w14:textId="7D117664" w:rsidR="00184D1A" w:rsidRPr="001B23AB" w:rsidRDefault="00184D1A" w:rsidP="00D81B8F">
      <w:pPr>
        <w:spacing w:after="0" w:line="240" w:lineRule="auto"/>
        <w:contextualSpacing/>
        <w:rPr>
          <w:rFonts w:ascii="Arial" w:hAnsi="Arial" w:cs="Arial"/>
          <w:sz w:val="24"/>
          <w:szCs w:val="24"/>
        </w:rPr>
      </w:pPr>
      <w:r w:rsidRPr="001B23AB">
        <w:rPr>
          <w:rFonts w:ascii="Arial" w:hAnsi="Arial" w:cs="Arial"/>
          <w:sz w:val="24"/>
          <w:szCs w:val="24"/>
        </w:rPr>
        <w:t xml:space="preserve">Mohapatra, A.K. (2008). Forestry based carbon sequestration option for India. </w:t>
      </w:r>
      <w:r w:rsidRPr="001B23AB">
        <w:rPr>
          <w:rFonts w:ascii="Arial" w:hAnsi="Arial" w:cs="Arial"/>
          <w:i/>
          <w:sz w:val="24"/>
          <w:szCs w:val="24"/>
        </w:rPr>
        <w:t>Indian Journal of Forestry</w:t>
      </w:r>
      <w:r w:rsidRPr="001B23AB">
        <w:rPr>
          <w:rFonts w:ascii="Arial" w:hAnsi="Arial" w:cs="Arial"/>
          <w:sz w:val="24"/>
          <w:szCs w:val="24"/>
        </w:rPr>
        <w:t>, 31(4), pp.483-490.</w:t>
      </w:r>
    </w:p>
    <w:p w14:paraId="690F5B93" w14:textId="77777777" w:rsidR="00EB7902" w:rsidRPr="001B23AB" w:rsidRDefault="00EB7902" w:rsidP="00D81B8F">
      <w:pPr>
        <w:spacing w:after="0" w:line="240" w:lineRule="auto"/>
        <w:contextualSpacing/>
        <w:rPr>
          <w:rFonts w:ascii="Arial" w:hAnsi="Arial" w:cs="Arial"/>
          <w:sz w:val="24"/>
          <w:szCs w:val="24"/>
        </w:rPr>
      </w:pPr>
    </w:p>
    <w:p w14:paraId="0D390992" w14:textId="14B46D95" w:rsidR="00EB7902" w:rsidRPr="001B23AB" w:rsidRDefault="00EB7902" w:rsidP="00EB7902">
      <w:pPr>
        <w:spacing w:after="0" w:line="240" w:lineRule="auto"/>
        <w:contextualSpacing/>
        <w:rPr>
          <w:rFonts w:ascii="Arial" w:hAnsi="Arial" w:cs="Arial"/>
          <w:sz w:val="24"/>
          <w:szCs w:val="24"/>
        </w:rPr>
      </w:pPr>
      <w:r w:rsidRPr="001B23AB">
        <w:rPr>
          <w:rFonts w:ascii="Arial" w:hAnsi="Arial" w:cs="Arial"/>
          <w:sz w:val="24"/>
          <w:szCs w:val="24"/>
        </w:rPr>
        <w:t xml:space="preserve">Morison, J., Matthews, R., Miller, G., Perks, M., Randle, T., Vanguelova, E., White, M. and Yamulki, S. (2012). </w:t>
      </w:r>
      <w:r w:rsidRPr="001B23AB">
        <w:rPr>
          <w:rFonts w:ascii="Arial" w:hAnsi="Arial" w:cs="Arial"/>
          <w:i/>
          <w:sz w:val="24"/>
          <w:szCs w:val="24"/>
        </w:rPr>
        <w:t>Understanding the carbon and greenhouse gas balance of forests in Britain</w:t>
      </w:r>
      <w:r w:rsidRPr="001B23AB">
        <w:rPr>
          <w:rFonts w:ascii="Arial" w:hAnsi="Arial" w:cs="Arial"/>
          <w:sz w:val="24"/>
          <w:szCs w:val="24"/>
        </w:rPr>
        <w:t>. Forestry Commission Research Report. Forestry Commission, Edinburgh. i–vi + 1–149 pp. (</w:t>
      </w:r>
      <w:hyperlink r:id="rId15" w:history="1">
        <w:r w:rsidRPr="001B23AB">
          <w:rPr>
            <w:rStyle w:val="Hyperlink"/>
            <w:rFonts w:ascii="Arial" w:hAnsi="Arial" w:cs="Arial"/>
            <w:sz w:val="24"/>
            <w:szCs w:val="24"/>
          </w:rPr>
          <w:t>https://www.forestry.gov.uk/pdf/fcrp018.pdf/$file/fcrp018.pdf</w:t>
        </w:r>
      </w:hyperlink>
      <w:r w:rsidRPr="001B23AB">
        <w:rPr>
          <w:rFonts w:ascii="Arial" w:hAnsi="Arial" w:cs="Arial"/>
          <w:sz w:val="24"/>
          <w:szCs w:val="24"/>
        </w:rPr>
        <w:t xml:space="preserve">, accessed </w:t>
      </w:r>
      <w:r w:rsidR="002145D5">
        <w:rPr>
          <w:rFonts w:ascii="Arial" w:hAnsi="Arial" w:cs="Arial"/>
          <w:sz w:val="24"/>
          <w:szCs w:val="24"/>
        </w:rPr>
        <w:t>04</w:t>
      </w:r>
      <w:r w:rsidR="002145D5" w:rsidRPr="002145D5">
        <w:rPr>
          <w:rFonts w:ascii="Arial" w:hAnsi="Arial" w:cs="Arial"/>
          <w:sz w:val="24"/>
          <w:szCs w:val="24"/>
          <w:vertAlign w:val="superscript"/>
        </w:rPr>
        <w:t>th</w:t>
      </w:r>
      <w:r w:rsidR="002145D5">
        <w:rPr>
          <w:rFonts w:ascii="Arial" w:hAnsi="Arial" w:cs="Arial"/>
          <w:sz w:val="24"/>
          <w:szCs w:val="24"/>
        </w:rPr>
        <w:t xml:space="preserve"> November </w:t>
      </w:r>
      <w:r w:rsidRPr="001B23AB">
        <w:rPr>
          <w:rFonts w:ascii="Arial" w:hAnsi="Arial" w:cs="Arial"/>
          <w:sz w:val="24"/>
          <w:szCs w:val="24"/>
        </w:rPr>
        <w:t>2017.)</w:t>
      </w:r>
    </w:p>
    <w:p w14:paraId="03302F77" w14:textId="77777777" w:rsidR="00007519" w:rsidRPr="001B23AB" w:rsidRDefault="00007519" w:rsidP="00A45F94">
      <w:pPr>
        <w:spacing w:after="0" w:line="240" w:lineRule="auto"/>
        <w:contextualSpacing/>
        <w:rPr>
          <w:rFonts w:ascii="Arial" w:hAnsi="Arial" w:cs="Arial"/>
          <w:sz w:val="24"/>
          <w:szCs w:val="24"/>
        </w:rPr>
      </w:pPr>
    </w:p>
    <w:p w14:paraId="770FD81B" w14:textId="5D53F831" w:rsidR="000D70FA" w:rsidRPr="001B23AB" w:rsidRDefault="000D70FA" w:rsidP="00FC2716">
      <w:pPr>
        <w:spacing w:after="0" w:line="240" w:lineRule="auto"/>
        <w:rPr>
          <w:rFonts w:ascii="Arial" w:hAnsi="Arial" w:cs="Arial"/>
          <w:sz w:val="24"/>
          <w:szCs w:val="24"/>
        </w:rPr>
      </w:pPr>
      <w:r w:rsidRPr="001B23AB">
        <w:rPr>
          <w:rFonts w:ascii="Arial" w:hAnsi="Arial" w:cs="Arial"/>
          <w:sz w:val="24"/>
          <w:szCs w:val="24"/>
        </w:rPr>
        <w:t xml:space="preserve">Nair, P.K.R., Kumar, B.M. and Nair, V.D. (2009). Agroforestry as a strategy for carbon sequestration. </w:t>
      </w:r>
      <w:r w:rsidRPr="001B23AB">
        <w:rPr>
          <w:rFonts w:ascii="Arial" w:hAnsi="Arial" w:cs="Arial"/>
          <w:i/>
          <w:sz w:val="24"/>
          <w:szCs w:val="24"/>
        </w:rPr>
        <w:t>Journal of Plant Nutrition and Soil Science</w:t>
      </w:r>
      <w:r w:rsidRPr="001B23AB">
        <w:rPr>
          <w:rFonts w:ascii="Arial" w:hAnsi="Arial" w:cs="Arial"/>
          <w:sz w:val="24"/>
          <w:szCs w:val="24"/>
        </w:rPr>
        <w:t>, 172(1), pp.10–23.</w:t>
      </w:r>
    </w:p>
    <w:p w14:paraId="4C0FDF48" w14:textId="77777777" w:rsidR="00FC2716" w:rsidRPr="001B23AB" w:rsidRDefault="00FC2716" w:rsidP="00FC2716">
      <w:pPr>
        <w:spacing w:after="0" w:line="240" w:lineRule="auto"/>
        <w:rPr>
          <w:rFonts w:ascii="Arial" w:hAnsi="Arial" w:cs="Arial"/>
          <w:sz w:val="24"/>
          <w:szCs w:val="24"/>
        </w:rPr>
      </w:pPr>
    </w:p>
    <w:p w14:paraId="181A59E6" w14:textId="77777777" w:rsidR="00FC2716" w:rsidRPr="001B23AB" w:rsidRDefault="00FC2716" w:rsidP="00FC2716">
      <w:pPr>
        <w:spacing w:after="0" w:line="240" w:lineRule="auto"/>
        <w:contextualSpacing/>
        <w:rPr>
          <w:rFonts w:ascii="Arial" w:hAnsi="Arial" w:cs="Arial"/>
          <w:sz w:val="24"/>
          <w:szCs w:val="24"/>
        </w:rPr>
      </w:pPr>
      <w:r w:rsidRPr="001B23AB">
        <w:rPr>
          <w:rFonts w:ascii="Arial" w:hAnsi="Arial" w:cs="Arial"/>
          <w:sz w:val="24"/>
          <w:szCs w:val="24"/>
        </w:rPr>
        <w:t xml:space="preserve">Niles, J.O., Brown, S., Pretty, J., Ball, A.S. and Fay, J. (2002). Potential carbon mitigation and income in developing countries from changes in use and management of agricultural and forest lands. </w:t>
      </w:r>
      <w:r w:rsidRPr="001B23AB">
        <w:rPr>
          <w:rFonts w:ascii="Arial" w:hAnsi="Arial" w:cs="Arial"/>
          <w:i/>
          <w:sz w:val="24"/>
          <w:szCs w:val="24"/>
        </w:rPr>
        <w:t>Philosophical Transactions of Mathematical, Physical and Engineering Sciences</w:t>
      </w:r>
      <w:r w:rsidRPr="001B23AB">
        <w:rPr>
          <w:rFonts w:ascii="Arial" w:hAnsi="Arial" w:cs="Arial"/>
          <w:sz w:val="24"/>
          <w:szCs w:val="24"/>
        </w:rPr>
        <w:t>, 360, pp.1621-1639.</w:t>
      </w:r>
    </w:p>
    <w:p w14:paraId="45F79B28" w14:textId="77777777" w:rsidR="00FC2716" w:rsidRPr="001B23AB" w:rsidRDefault="00FC2716" w:rsidP="00FC2716">
      <w:pPr>
        <w:spacing w:after="0" w:line="240" w:lineRule="auto"/>
        <w:contextualSpacing/>
        <w:rPr>
          <w:rFonts w:ascii="Arial" w:hAnsi="Arial" w:cs="Arial"/>
          <w:sz w:val="24"/>
          <w:szCs w:val="24"/>
        </w:rPr>
      </w:pPr>
    </w:p>
    <w:p w14:paraId="715A3101" w14:textId="77777777" w:rsidR="00FC2716" w:rsidRPr="001B23AB" w:rsidRDefault="00FC2716" w:rsidP="00FC2716">
      <w:pPr>
        <w:spacing w:after="0" w:line="240" w:lineRule="auto"/>
        <w:contextualSpacing/>
        <w:rPr>
          <w:rFonts w:ascii="Arial" w:hAnsi="Arial" w:cs="Arial"/>
          <w:sz w:val="24"/>
          <w:szCs w:val="24"/>
        </w:rPr>
      </w:pPr>
      <w:r w:rsidRPr="001B23AB">
        <w:rPr>
          <w:rFonts w:ascii="Arial" w:hAnsi="Arial" w:cs="Arial"/>
          <w:sz w:val="24"/>
          <w:szCs w:val="24"/>
        </w:rPr>
        <w:t xml:space="preserve">Parthasarathy, N., Selwyn, M.A. and Udayakumar, M. (2008). Tropical dry evergreen forests of peninsular India: ecology and conservation significance. </w:t>
      </w:r>
      <w:r w:rsidRPr="001B23AB">
        <w:rPr>
          <w:rFonts w:ascii="Arial" w:hAnsi="Arial" w:cs="Arial"/>
          <w:i/>
          <w:sz w:val="24"/>
          <w:szCs w:val="24"/>
        </w:rPr>
        <w:t>Tropical Conservation Science</w:t>
      </w:r>
      <w:r w:rsidRPr="001B23AB">
        <w:rPr>
          <w:rFonts w:ascii="Arial" w:hAnsi="Arial" w:cs="Arial"/>
          <w:sz w:val="24"/>
          <w:szCs w:val="24"/>
        </w:rPr>
        <w:t>, 1(2), pp.89-110.</w:t>
      </w:r>
    </w:p>
    <w:p w14:paraId="2C16E841" w14:textId="77777777" w:rsidR="00FC2716" w:rsidRPr="001B23AB" w:rsidRDefault="00FC2716" w:rsidP="00FC2716">
      <w:pPr>
        <w:spacing w:after="0" w:line="240" w:lineRule="auto"/>
        <w:contextualSpacing/>
        <w:rPr>
          <w:rFonts w:ascii="Arial" w:hAnsi="Arial" w:cs="Arial"/>
          <w:sz w:val="24"/>
          <w:szCs w:val="24"/>
        </w:rPr>
      </w:pPr>
    </w:p>
    <w:p w14:paraId="22E5D328" w14:textId="37F06E3A" w:rsidR="006F2CC7" w:rsidRPr="001B23AB" w:rsidRDefault="006F2CC7" w:rsidP="006F2CC7">
      <w:pPr>
        <w:pStyle w:val="FootnoteText"/>
        <w:rPr>
          <w:rFonts w:ascii="Arial" w:hAnsi="Arial" w:cs="Arial"/>
          <w:sz w:val="24"/>
          <w:szCs w:val="24"/>
        </w:rPr>
      </w:pPr>
      <w:r w:rsidRPr="001B23AB">
        <w:rPr>
          <w:rFonts w:ascii="Arial" w:hAnsi="Arial" w:cs="Arial"/>
          <w:sz w:val="24"/>
          <w:szCs w:val="24"/>
        </w:rPr>
        <w:t xml:space="preserve">Potschin, M. and Haines-Young, M. (2016). Defining and measuring ecosystem services. In: Potschin, M., Haines-Young, R., Fish, R. and Turner, R.K. (eds). </w:t>
      </w:r>
      <w:r w:rsidRPr="001B23AB">
        <w:rPr>
          <w:rFonts w:ascii="Arial" w:hAnsi="Arial" w:cs="Arial"/>
          <w:i/>
          <w:sz w:val="24"/>
          <w:szCs w:val="24"/>
        </w:rPr>
        <w:t>Routledge Handbook of Ecosystem Services</w:t>
      </w:r>
      <w:r w:rsidRPr="001B23AB">
        <w:rPr>
          <w:rFonts w:ascii="Arial" w:hAnsi="Arial" w:cs="Arial"/>
          <w:sz w:val="24"/>
          <w:szCs w:val="24"/>
        </w:rPr>
        <w:t>. Routledge: London. pp.25-44.</w:t>
      </w:r>
    </w:p>
    <w:p w14:paraId="65E25C01" w14:textId="77777777" w:rsidR="006F2CC7" w:rsidRPr="001B23AB" w:rsidRDefault="006F2CC7" w:rsidP="006F2CC7">
      <w:pPr>
        <w:pStyle w:val="FootnoteText"/>
        <w:contextualSpacing/>
        <w:rPr>
          <w:rFonts w:ascii="Arial" w:hAnsi="Arial" w:cs="Arial"/>
          <w:sz w:val="24"/>
          <w:szCs w:val="24"/>
        </w:rPr>
      </w:pPr>
    </w:p>
    <w:p w14:paraId="5FB7878D" w14:textId="77777777" w:rsidR="00262580" w:rsidRPr="00262580" w:rsidRDefault="00262580" w:rsidP="00262580">
      <w:pPr>
        <w:spacing w:after="0" w:line="240" w:lineRule="auto"/>
        <w:rPr>
          <w:rFonts w:ascii="Arial" w:hAnsi="Arial" w:cs="Arial"/>
          <w:sz w:val="24"/>
          <w:szCs w:val="24"/>
        </w:rPr>
      </w:pPr>
      <w:r w:rsidRPr="00262580">
        <w:rPr>
          <w:rFonts w:ascii="Arial" w:hAnsi="Arial" w:cs="Arial"/>
          <w:sz w:val="24"/>
          <w:szCs w:val="24"/>
        </w:rPr>
        <w:t>Quintero-Méndez</w:t>
      </w:r>
      <w:r>
        <w:rPr>
          <w:rFonts w:ascii="Arial" w:hAnsi="Arial" w:cs="Arial"/>
          <w:sz w:val="24"/>
          <w:szCs w:val="24"/>
        </w:rPr>
        <w:t xml:space="preserve">, M.A. and </w:t>
      </w:r>
      <w:r w:rsidRPr="00262580">
        <w:rPr>
          <w:rFonts w:ascii="Arial" w:hAnsi="Arial" w:cs="Arial"/>
          <w:sz w:val="24"/>
          <w:szCs w:val="24"/>
        </w:rPr>
        <w:t>Jerez-Rico</w:t>
      </w:r>
      <w:r>
        <w:rPr>
          <w:rFonts w:ascii="Arial" w:hAnsi="Arial" w:cs="Arial"/>
          <w:sz w:val="24"/>
          <w:szCs w:val="24"/>
        </w:rPr>
        <w:t xml:space="preserve">, M. (2017). </w:t>
      </w:r>
      <w:r w:rsidRPr="00262580">
        <w:rPr>
          <w:rFonts w:ascii="Arial" w:hAnsi="Arial" w:cs="Arial"/>
          <w:sz w:val="24"/>
          <w:szCs w:val="24"/>
        </w:rPr>
        <w:t>Heuristic forest planning model for optimizing timber production and carbon sequestration in teak plantations</w:t>
      </w:r>
      <w:r>
        <w:rPr>
          <w:rFonts w:ascii="Arial" w:hAnsi="Arial" w:cs="Arial"/>
          <w:sz w:val="24"/>
          <w:szCs w:val="24"/>
        </w:rPr>
        <w:t xml:space="preserve">. </w:t>
      </w:r>
      <w:r w:rsidRPr="004910FB">
        <w:rPr>
          <w:rFonts w:ascii="Arial" w:hAnsi="Arial" w:cs="Arial"/>
          <w:i/>
          <w:sz w:val="24"/>
          <w:szCs w:val="24"/>
        </w:rPr>
        <w:t>iForest</w:t>
      </w:r>
      <w:r>
        <w:rPr>
          <w:rFonts w:ascii="Arial" w:hAnsi="Arial" w:cs="Arial"/>
          <w:sz w:val="24"/>
          <w:szCs w:val="24"/>
        </w:rPr>
        <w:t>, 10, pp.</w:t>
      </w:r>
      <w:r w:rsidRPr="00262580">
        <w:rPr>
          <w:rFonts w:ascii="Arial" w:hAnsi="Arial" w:cs="Arial"/>
          <w:sz w:val="24"/>
          <w:szCs w:val="24"/>
        </w:rPr>
        <w:t>430-439</w:t>
      </w:r>
      <w:r>
        <w:rPr>
          <w:rFonts w:ascii="Arial" w:hAnsi="Arial" w:cs="Arial"/>
          <w:sz w:val="24"/>
          <w:szCs w:val="24"/>
        </w:rPr>
        <w:t>.</w:t>
      </w:r>
    </w:p>
    <w:p w14:paraId="1BFDCB5A" w14:textId="77777777" w:rsidR="00AE7D21" w:rsidRPr="001B23AB" w:rsidRDefault="00AE7D21" w:rsidP="00AE7D21">
      <w:pPr>
        <w:spacing w:after="0" w:line="240" w:lineRule="auto"/>
        <w:rPr>
          <w:rFonts w:ascii="Arial" w:hAnsi="Arial" w:cs="Arial"/>
          <w:sz w:val="24"/>
          <w:szCs w:val="24"/>
        </w:rPr>
      </w:pPr>
    </w:p>
    <w:p w14:paraId="60C7F82F" w14:textId="5E9462AC" w:rsidR="00EB7902" w:rsidRPr="001B23AB" w:rsidRDefault="00EB7902" w:rsidP="000A5942">
      <w:pPr>
        <w:spacing w:after="0" w:line="240" w:lineRule="auto"/>
        <w:contextualSpacing/>
        <w:rPr>
          <w:rFonts w:ascii="Arial" w:hAnsi="Arial" w:cs="Arial"/>
          <w:sz w:val="24"/>
          <w:szCs w:val="24"/>
        </w:rPr>
      </w:pPr>
      <w:r w:rsidRPr="001B23AB">
        <w:rPr>
          <w:rFonts w:ascii="Arial" w:hAnsi="Arial" w:cs="Arial"/>
          <w:sz w:val="24"/>
          <w:szCs w:val="24"/>
        </w:rPr>
        <w:t xml:space="preserve">Rainforest Concern. (Undated). </w:t>
      </w:r>
      <w:r w:rsidRPr="001B23AB">
        <w:rPr>
          <w:rFonts w:ascii="Arial" w:hAnsi="Arial" w:cs="Arial"/>
          <w:i/>
          <w:sz w:val="24"/>
          <w:szCs w:val="24"/>
        </w:rPr>
        <w:t>Projects: Neblina Reserve, Northwest Ecuador</w:t>
      </w:r>
      <w:r w:rsidRPr="001B23AB">
        <w:rPr>
          <w:rFonts w:ascii="Arial" w:hAnsi="Arial" w:cs="Arial"/>
          <w:sz w:val="24"/>
          <w:szCs w:val="24"/>
        </w:rPr>
        <w:t>. Forest Credits by Rainforest concern. (</w:t>
      </w:r>
      <w:hyperlink r:id="rId16" w:history="1">
        <w:r w:rsidRPr="001B23AB">
          <w:rPr>
            <w:rStyle w:val="Hyperlink"/>
            <w:rFonts w:ascii="Arial" w:hAnsi="Arial" w:cs="Arial"/>
            <w:sz w:val="24"/>
            <w:szCs w:val="24"/>
          </w:rPr>
          <w:t>http://www.forestcredits.org.uk/projects?gclid=CjwKCAjw6ZLOBRALEiwAxzyCW38e6l1gS4_K_dTo1cq3zIjPp_xasBAbC5AKSOuF7pegLB8_ZLpL_BoCv7AQAvD_BwE</w:t>
        </w:r>
      </w:hyperlink>
      <w:r w:rsidRPr="001B23AB">
        <w:rPr>
          <w:rFonts w:ascii="Arial" w:hAnsi="Arial" w:cs="Arial"/>
          <w:sz w:val="24"/>
          <w:szCs w:val="24"/>
        </w:rPr>
        <w:t xml:space="preserve">, accessed </w:t>
      </w:r>
      <w:r w:rsidR="00DC2648">
        <w:rPr>
          <w:rFonts w:ascii="Arial" w:hAnsi="Arial" w:cs="Arial"/>
          <w:sz w:val="24"/>
          <w:szCs w:val="24"/>
        </w:rPr>
        <w:t>25</w:t>
      </w:r>
      <w:r w:rsidR="002145D5" w:rsidRPr="002145D5">
        <w:rPr>
          <w:rFonts w:ascii="Arial" w:hAnsi="Arial" w:cs="Arial"/>
          <w:sz w:val="24"/>
          <w:szCs w:val="24"/>
          <w:vertAlign w:val="superscript"/>
        </w:rPr>
        <w:t>th</w:t>
      </w:r>
      <w:r w:rsidR="002145D5">
        <w:rPr>
          <w:rFonts w:ascii="Arial" w:hAnsi="Arial" w:cs="Arial"/>
          <w:sz w:val="24"/>
          <w:szCs w:val="24"/>
        </w:rPr>
        <w:t xml:space="preserve"> </w:t>
      </w:r>
      <w:r w:rsidR="00DC2648">
        <w:rPr>
          <w:rFonts w:ascii="Arial" w:hAnsi="Arial" w:cs="Arial"/>
          <w:sz w:val="24"/>
          <w:szCs w:val="24"/>
        </w:rPr>
        <w:t>April 2018</w:t>
      </w:r>
      <w:r w:rsidRPr="001B23AB">
        <w:rPr>
          <w:rFonts w:ascii="Arial" w:hAnsi="Arial" w:cs="Arial"/>
          <w:sz w:val="24"/>
          <w:szCs w:val="24"/>
        </w:rPr>
        <w:t>.)</w:t>
      </w:r>
    </w:p>
    <w:p w14:paraId="52C10143" w14:textId="77777777" w:rsidR="000A5942" w:rsidRPr="001B23AB" w:rsidRDefault="000A5942" w:rsidP="000A5942">
      <w:pPr>
        <w:spacing w:after="0" w:line="240" w:lineRule="auto"/>
        <w:contextualSpacing/>
        <w:rPr>
          <w:rFonts w:ascii="Arial" w:hAnsi="Arial" w:cs="Arial"/>
          <w:sz w:val="24"/>
          <w:szCs w:val="24"/>
        </w:rPr>
      </w:pPr>
    </w:p>
    <w:p w14:paraId="37B64D16" w14:textId="77777777" w:rsidR="009554FB" w:rsidRPr="001B23AB" w:rsidRDefault="009554FB" w:rsidP="009554FB">
      <w:pPr>
        <w:spacing w:after="0" w:line="240" w:lineRule="auto"/>
        <w:contextualSpacing/>
        <w:rPr>
          <w:rFonts w:ascii="Arial" w:hAnsi="Arial" w:cs="Arial"/>
          <w:sz w:val="24"/>
          <w:szCs w:val="24"/>
        </w:rPr>
      </w:pPr>
      <w:r w:rsidRPr="001B23AB">
        <w:rPr>
          <w:rFonts w:ascii="Arial" w:hAnsi="Arial" w:cs="Arial"/>
          <w:sz w:val="24"/>
          <w:szCs w:val="24"/>
        </w:rPr>
        <w:t xml:space="preserve">Ramachandran, A.S., Jayakumar, R.M., Haroon, A.B. and Arockiasamy, D.I. (2007). Carbon Sequestration: estimation of carbon stock in natural forests using geospatial technology in the Eastern Ghats of Tamil Nadu, India. </w:t>
      </w:r>
      <w:r w:rsidRPr="001B23AB">
        <w:rPr>
          <w:rFonts w:ascii="Arial" w:hAnsi="Arial" w:cs="Arial"/>
          <w:i/>
          <w:sz w:val="24"/>
          <w:szCs w:val="24"/>
        </w:rPr>
        <w:t>Current Science</w:t>
      </w:r>
      <w:r w:rsidRPr="001B23AB">
        <w:rPr>
          <w:rFonts w:ascii="Arial" w:hAnsi="Arial" w:cs="Arial"/>
          <w:sz w:val="24"/>
          <w:szCs w:val="24"/>
        </w:rPr>
        <w:t>, 92(3), pp.323-331.</w:t>
      </w:r>
    </w:p>
    <w:p w14:paraId="67B81709" w14:textId="77777777" w:rsidR="009554FB" w:rsidRPr="001B23AB" w:rsidRDefault="009554FB" w:rsidP="009554FB">
      <w:pPr>
        <w:spacing w:after="0" w:line="240" w:lineRule="auto"/>
        <w:contextualSpacing/>
        <w:rPr>
          <w:rFonts w:ascii="Arial" w:hAnsi="Arial" w:cs="Arial"/>
          <w:sz w:val="24"/>
          <w:szCs w:val="24"/>
        </w:rPr>
      </w:pPr>
    </w:p>
    <w:p w14:paraId="0E816EB9" w14:textId="14AFF097" w:rsidR="00184D1A" w:rsidRDefault="00184D1A" w:rsidP="00184D1A">
      <w:pPr>
        <w:spacing w:after="0" w:line="240" w:lineRule="auto"/>
        <w:rPr>
          <w:rFonts w:ascii="Arial" w:hAnsi="Arial" w:cs="Arial"/>
          <w:sz w:val="24"/>
          <w:szCs w:val="24"/>
        </w:rPr>
      </w:pPr>
      <w:r w:rsidRPr="001B23AB">
        <w:rPr>
          <w:rFonts w:ascii="Arial" w:hAnsi="Arial" w:cs="Arial"/>
          <w:sz w:val="24"/>
          <w:szCs w:val="24"/>
        </w:rPr>
        <w:t xml:space="preserve">Ravindranath, N.H. and Somashekhar, B.S. (1995).  Potential and economics of forestry options for carbon sequestration. </w:t>
      </w:r>
      <w:r w:rsidRPr="001B23AB">
        <w:rPr>
          <w:rFonts w:ascii="Arial" w:hAnsi="Arial" w:cs="Arial"/>
          <w:i/>
          <w:sz w:val="24"/>
          <w:szCs w:val="24"/>
        </w:rPr>
        <w:t>India Biomass and Bioenergy</w:t>
      </w:r>
      <w:r w:rsidRPr="001B23AB">
        <w:rPr>
          <w:rFonts w:ascii="Arial" w:hAnsi="Arial" w:cs="Arial"/>
          <w:sz w:val="24"/>
          <w:szCs w:val="24"/>
        </w:rPr>
        <w:t>, 8(5), pp.323-336.</w:t>
      </w:r>
    </w:p>
    <w:p w14:paraId="39C1471F" w14:textId="77777777" w:rsidR="00DC2648" w:rsidRDefault="00DC2648" w:rsidP="00184D1A">
      <w:pPr>
        <w:spacing w:after="0" w:line="240" w:lineRule="auto"/>
        <w:rPr>
          <w:rFonts w:ascii="Arial" w:hAnsi="Arial" w:cs="Arial"/>
          <w:sz w:val="24"/>
          <w:szCs w:val="24"/>
        </w:rPr>
      </w:pPr>
    </w:p>
    <w:p w14:paraId="46D23D10" w14:textId="58DF56BD" w:rsidR="00DC2648" w:rsidRPr="001B23AB" w:rsidRDefault="00DC2648" w:rsidP="00DC2648">
      <w:pPr>
        <w:spacing w:after="0" w:line="240" w:lineRule="auto"/>
        <w:rPr>
          <w:rFonts w:ascii="Arial" w:hAnsi="Arial" w:cs="Arial"/>
          <w:sz w:val="24"/>
          <w:szCs w:val="24"/>
        </w:rPr>
      </w:pPr>
      <w:r w:rsidRPr="001B23AB">
        <w:rPr>
          <w:rFonts w:ascii="Arial" w:hAnsi="Arial" w:cs="Arial"/>
          <w:sz w:val="24"/>
          <w:szCs w:val="24"/>
        </w:rPr>
        <w:t xml:space="preserve">Ravindranath, N.H. and </w:t>
      </w:r>
      <w:r w:rsidRPr="00DC2648">
        <w:rPr>
          <w:rFonts w:ascii="Arial" w:hAnsi="Arial" w:cs="Arial"/>
          <w:sz w:val="24"/>
          <w:szCs w:val="24"/>
        </w:rPr>
        <w:t>Sukuma</w:t>
      </w:r>
      <w:r>
        <w:rPr>
          <w:rFonts w:ascii="Arial" w:hAnsi="Arial" w:cs="Arial"/>
          <w:sz w:val="24"/>
          <w:szCs w:val="24"/>
        </w:rPr>
        <w:t>, R.</w:t>
      </w:r>
      <w:r w:rsidRPr="00DC2648">
        <w:rPr>
          <w:rFonts w:ascii="Arial" w:hAnsi="Arial" w:cs="Arial"/>
          <w:sz w:val="24"/>
          <w:szCs w:val="24"/>
        </w:rPr>
        <w:t xml:space="preserve"> (1998)</w:t>
      </w:r>
      <w:r>
        <w:rPr>
          <w:rFonts w:ascii="Arial" w:hAnsi="Arial" w:cs="Arial"/>
          <w:sz w:val="24"/>
          <w:szCs w:val="24"/>
        </w:rPr>
        <w:t xml:space="preserve">. Climate change and tropical forests in India. </w:t>
      </w:r>
      <w:r w:rsidRPr="00DC2648">
        <w:rPr>
          <w:rFonts w:ascii="Arial" w:hAnsi="Arial" w:cs="Arial"/>
          <w:i/>
          <w:sz w:val="24"/>
          <w:szCs w:val="24"/>
        </w:rPr>
        <w:t>Climate Change</w:t>
      </w:r>
      <w:r>
        <w:rPr>
          <w:rFonts w:ascii="Arial" w:hAnsi="Arial" w:cs="Arial"/>
          <w:sz w:val="24"/>
          <w:szCs w:val="24"/>
        </w:rPr>
        <w:t>, 39, pp.563-581.</w:t>
      </w:r>
    </w:p>
    <w:p w14:paraId="367EEE24" w14:textId="77777777" w:rsidR="00AE7D21" w:rsidRPr="001B23AB" w:rsidRDefault="00AE7D21" w:rsidP="00AE7D21">
      <w:pPr>
        <w:spacing w:after="0" w:line="240" w:lineRule="auto"/>
        <w:rPr>
          <w:rFonts w:ascii="Arial" w:hAnsi="Arial" w:cs="Arial"/>
          <w:sz w:val="24"/>
          <w:szCs w:val="24"/>
        </w:rPr>
      </w:pPr>
    </w:p>
    <w:p w14:paraId="4F23BCAE" w14:textId="77777777" w:rsidR="00FC2716" w:rsidRPr="001B23AB" w:rsidRDefault="00FC2716" w:rsidP="00FC2716">
      <w:pPr>
        <w:spacing w:after="0" w:line="240" w:lineRule="auto"/>
        <w:contextualSpacing/>
        <w:rPr>
          <w:rFonts w:ascii="AdvTT2acb703b" w:hAnsi="AdvTT2acb703b" w:cs="AdvTT2acb703b"/>
          <w:sz w:val="19"/>
          <w:szCs w:val="19"/>
        </w:rPr>
      </w:pPr>
      <w:r w:rsidRPr="001B23AB">
        <w:rPr>
          <w:rFonts w:ascii="Arial" w:hAnsi="Arial" w:cs="Arial"/>
          <w:sz w:val="24"/>
          <w:szCs w:val="24"/>
        </w:rPr>
        <w:t xml:space="preserve">Ravindranath, N.H., Somasekhar, B.S. and Gadgil, M. (1997). Carbon flows in Indian forest. </w:t>
      </w:r>
      <w:r w:rsidRPr="001B23AB">
        <w:rPr>
          <w:rFonts w:ascii="Arial" w:hAnsi="Arial" w:cs="Arial"/>
          <w:i/>
          <w:sz w:val="24"/>
          <w:szCs w:val="24"/>
        </w:rPr>
        <w:t>Climatic Change</w:t>
      </w:r>
      <w:r w:rsidRPr="001B23AB">
        <w:rPr>
          <w:rFonts w:ascii="Arial" w:hAnsi="Arial" w:cs="Arial"/>
          <w:sz w:val="24"/>
          <w:szCs w:val="24"/>
        </w:rPr>
        <w:t>, 35(3), pp.297–320.</w:t>
      </w:r>
      <w:r w:rsidRPr="001B23AB">
        <w:rPr>
          <w:rFonts w:ascii="AdvTT2acb703b" w:hAnsi="AdvTT2acb703b" w:cs="AdvTT2acb703b"/>
          <w:sz w:val="19"/>
          <w:szCs w:val="19"/>
        </w:rPr>
        <w:t xml:space="preserve"> </w:t>
      </w:r>
    </w:p>
    <w:p w14:paraId="50CF173C" w14:textId="77777777" w:rsidR="00184D1A" w:rsidRPr="001B23AB" w:rsidRDefault="00184D1A" w:rsidP="00FC2716">
      <w:pPr>
        <w:spacing w:after="0" w:line="240" w:lineRule="auto"/>
        <w:contextualSpacing/>
        <w:rPr>
          <w:rFonts w:ascii="AdvTT2acb703b" w:hAnsi="AdvTT2acb703b" w:cs="AdvTT2acb703b"/>
          <w:color w:val="131313"/>
          <w:sz w:val="19"/>
          <w:szCs w:val="19"/>
        </w:rPr>
      </w:pPr>
    </w:p>
    <w:p w14:paraId="46EF8C55" w14:textId="29147DE6" w:rsidR="006B4AC5" w:rsidRPr="001B23AB" w:rsidRDefault="006B4AC5" w:rsidP="00AE7D21">
      <w:pPr>
        <w:spacing w:after="0" w:line="240" w:lineRule="auto"/>
        <w:rPr>
          <w:rFonts w:ascii="Arial" w:hAnsi="Arial" w:cs="Arial"/>
          <w:sz w:val="24"/>
          <w:szCs w:val="24"/>
        </w:rPr>
      </w:pPr>
      <w:r w:rsidRPr="001B23AB">
        <w:rPr>
          <w:rFonts w:ascii="Arial" w:hAnsi="Arial" w:cs="Arial"/>
          <w:sz w:val="24"/>
          <w:szCs w:val="24"/>
        </w:rPr>
        <w:t xml:space="preserve">Sahu, S.C., Suresh, H.S. and Ravindranath, N.H. (2016). Forest Structure, Composition and Above Ground Biomass of Tree Community in Tropical Dry Forests of Eastern Ghats, India. </w:t>
      </w:r>
      <w:r w:rsidRPr="001B23AB">
        <w:rPr>
          <w:rFonts w:ascii="Arial" w:hAnsi="Arial" w:cs="Arial"/>
          <w:i/>
          <w:sz w:val="24"/>
          <w:szCs w:val="24"/>
        </w:rPr>
        <w:t>Notulae Scientia Biologicae</w:t>
      </w:r>
      <w:r w:rsidRPr="001B23AB">
        <w:rPr>
          <w:rFonts w:ascii="Arial" w:hAnsi="Arial" w:cs="Arial"/>
          <w:sz w:val="24"/>
          <w:szCs w:val="24"/>
        </w:rPr>
        <w:t>, 8(1), pp.</w:t>
      </w:r>
      <w:r w:rsidR="000A1C8F" w:rsidRPr="001B23AB">
        <w:rPr>
          <w:rFonts w:ascii="Arial" w:hAnsi="Arial" w:cs="Arial"/>
          <w:sz w:val="24"/>
          <w:szCs w:val="24"/>
        </w:rPr>
        <w:t>125–133</w:t>
      </w:r>
      <w:r w:rsidRPr="001B23AB">
        <w:rPr>
          <w:rFonts w:ascii="Arial" w:hAnsi="Arial" w:cs="Arial"/>
          <w:sz w:val="24"/>
          <w:szCs w:val="24"/>
        </w:rPr>
        <w:t>.</w:t>
      </w:r>
    </w:p>
    <w:p w14:paraId="16829241" w14:textId="77777777" w:rsidR="00AE7D21" w:rsidRPr="001B23AB" w:rsidRDefault="00AE7D21" w:rsidP="00AE7D21">
      <w:pPr>
        <w:spacing w:after="0" w:line="240" w:lineRule="auto"/>
        <w:rPr>
          <w:rFonts w:ascii="Arial" w:hAnsi="Arial" w:cs="Arial"/>
          <w:sz w:val="24"/>
          <w:szCs w:val="24"/>
        </w:rPr>
      </w:pPr>
    </w:p>
    <w:p w14:paraId="426EA2FF" w14:textId="77777777" w:rsidR="00027C95" w:rsidRPr="001B23AB" w:rsidRDefault="00027C95" w:rsidP="00027C95">
      <w:pPr>
        <w:pStyle w:val="FootnoteText"/>
        <w:rPr>
          <w:rFonts w:ascii="Arial" w:hAnsi="Arial" w:cs="Arial"/>
          <w:sz w:val="24"/>
          <w:szCs w:val="24"/>
        </w:rPr>
      </w:pPr>
      <w:r w:rsidRPr="001B23AB">
        <w:rPr>
          <w:rFonts w:ascii="Arial" w:hAnsi="Arial" w:cs="Arial"/>
          <w:sz w:val="24"/>
          <w:szCs w:val="24"/>
        </w:rPr>
        <w:t xml:space="preserve">Schomers, S. and Matzdorf, B. (2013). Payments for ecosystem services: a review and comparison of developing and industrialized countries. </w:t>
      </w:r>
      <w:r w:rsidRPr="001B23AB">
        <w:rPr>
          <w:rFonts w:ascii="Arial" w:hAnsi="Arial" w:cs="Arial"/>
          <w:i/>
          <w:sz w:val="24"/>
          <w:szCs w:val="24"/>
        </w:rPr>
        <w:t>Ecosystem Services</w:t>
      </w:r>
      <w:r w:rsidRPr="001B23AB">
        <w:rPr>
          <w:rFonts w:ascii="Arial" w:hAnsi="Arial" w:cs="Arial"/>
          <w:sz w:val="24"/>
          <w:szCs w:val="24"/>
        </w:rPr>
        <w:t>, 6, 16-30.</w:t>
      </w:r>
    </w:p>
    <w:p w14:paraId="296FDBA4" w14:textId="77777777" w:rsidR="00027C95" w:rsidRPr="001B23AB" w:rsidRDefault="00027C95" w:rsidP="00027C95">
      <w:pPr>
        <w:pStyle w:val="FootnoteText"/>
        <w:rPr>
          <w:rFonts w:ascii="Arial" w:hAnsi="Arial" w:cs="Arial"/>
          <w:sz w:val="24"/>
          <w:szCs w:val="24"/>
        </w:rPr>
      </w:pPr>
    </w:p>
    <w:p w14:paraId="40FC8031" w14:textId="77777777" w:rsidR="00673E75" w:rsidRPr="001B23AB" w:rsidRDefault="00673E75" w:rsidP="00673E75">
      <w:pPr>
        <w:spacing w:after="0" w:line="240" w:lineRule="auto"/>
        <w:rPr>
          <w:rFonts w:ascii="Arial" w:hAnsi="Arial" w:cs="Arial"/>
          <w:sz w:val="24"/>
          <w:szCs w:val="24"/>
        </w:rPr>
      </w:pPr>
      <w:r w:rsidRPr="001B23AB">
        <w:rPr>
          <w:rFonts w:ascii="Arial" w:hAnsi="Arial" w:cs="Arial"/>
          <w:sz w:val="24"/>
          <w:szCs w:val="24"/>
        </w:rPr>
        <w:t xml:space="preserve">Sharma, V. and Chaudhry, S. (2013). An Overview of Indian Forestry Sector with REDD+ Approach. </w:t>
      </w:r>
      <w:r w:rsidRPr="001B23AB">
        <w:rPr>
          <w:rFonts w:ascii="Arial" w:hAnsi="Arial" w:cs="Arial"/>
          <w:i/>
          <w:sz w:val="24"/>
          <w:szCs w:val="24"/>
        </w:rPr>
        <w:t>ISRN Forestry</w:t>
      </w:r>
      <w:r w:rsidRPr="001B23AB">
        <w:rPr>
          <w:rFonts w:ascii="Arial" w:hAnsi="Arial" w:cs="Arial"/>
          <w:sz w:val="24"/>
          <w:szCs w:val="24"/>
        </w:rPr>
        <w:t xml:space="preserve">, 2013, article ID 298735 (10 pages, </w:t>
      </w:r>
      <w:hyperlink r:id="rId17" w:history="1">
        <w:r w:rsidRPr="001B23AB">
          <w:rPr>
            <w:rStyle w:val="Hyperlink"/>
            <w:rFonts w:ascii="Arial" w:hAnsi="Arial" w:cs="Arial"/>
            <w:sz w:val="24"/>
            <w:szCs w:val="24"/>
          </w:rPr>
          <w:t>http://dx.doi.org/10.1155/2013/298735</w:t>
        </w:r>
      </w:hyperlink>
      <w:r w:rsidRPr="001B23AB">
        <w:rPr>
          <w:rFonts w:ascii="Arial" w:hAnsi="Arial" w:cs="Arial"/>
          <w:sz w:val="24"/>
          <w:szCs w:val="24"/>
        </w:rPr>
        <w:t xml:space="preserve">). </w:t>
      </w:r>
    </w:p>
    <w:p w14:paraId="31CEB35D" w14:textId="77777777" w:rsidR="00673E75" w:rsidRPr="001B23AB" w:rsidRDefault="00673E75" w:rsidP="00673E75">
      <w:pPr>
        <w:spacing w:after="0" w:line="240" w:lineRule="auto"/>
        <w:rPr>
          <w:rFonts w:ascii="Arial" w:hAnsi="Arial" w:cs="Arial"/>
          <w:sz w:val="24"/>
          <w:szCs w:val="24"/>
        </w:rPr>
      </w:pPr>
    </w:p>
    <w:p w14:paraId="6ACBD693" w14:textId="3F5BBEAB" w:rsidR="00673E75" w:rsidRPr="001B23AB" w:rsidRDefault="00673E75" w:rsidP="00AE7D21">
      <w:pPr>
        <w:spacing w:after="0" w:line="240" w:lineRule="auto"/>
        <w:rPr>
          <w:rFonts w:ascii="Arial" w:hAnsi="Arial" w:cs="Arial"/>
          <w:sz w:val="24"/>
          <w:szCs w:val="24"/>
        </w:rPr>
      </w:pPr>
      <w:r w:rsidRPr="001B23AB">
        <w:rPr>
          <w:rFonts w:ascii="Arial" w:hAnsi="Arial" w:cs="Arial"/>
          <w:sz w:val="24"/>
          <w:szCs w:val="24"/>
        </w:rPr>
        <w:t>Silver, W.L., Ostertag, R. and Lugo, A.E. (20</w:t>
      </w:r>
      <w:r w:rsidR="000A1C8F" w:rsidRPr="001B23AB">
        <w:rPr>
          <w:rFonts w:ascii="Arial" w:hAnsi="Arial" w:cs="Arial"/>
          <w:sz w:val="24"/>
          <w:szCs w:val="24"/>
        </w:rPr>
        <w:t>00). The p</w:t>
      </w:r>
      <w:r w:rsidRPr="001B23AB">
        <w:rPr>
          <w:rFonts w:ascii="Arial" w:hAnsi="Arial" w:cs="Arial"/>
          <w:sz w:val="24"/>
          <w:szCs w:val="24"/>
        </w:rPr>
        <w:t xml:space="preserve">otential for </w:t>
      </w:r>
      <w:r w:rsidR="000A1C8F" w:rsidRPr="001B23AB">
        <w:rPr>
          <w:rFonts w:ascii="Arial" w:hAnsi="Arial" w:cs="Arial"/>
          <w:sz w:val="24"/>
          <w:szCs w:val="24"/>
        </w:rPr>
        <w:t>c</w:t>
      </w:r>
      <w:r w:rsidRPr="001B23AB">
        <w:rPr>
          <w:rFonts w:ascii="Arial" w:hAnsi="Arial" w:cs="Arial"/>
          <w:sz w:val="24"/>
          <w:szCs w:val="24"/>
        </w:rPr>
        <w:t xml:space="preserve">arbon </w:t>
      </w:r>
      <w:r w:rsidR="000A1C8F" w:rsidRPr="001B23AB">
        <w:rPr>
          <w:rFonts w:ascii="Arial" w:hAnsi="Arial" w:cs="Arial"/>
          <w:sz w:val="24"/>
          <w:szCs w:val="24"/>
        </w:rPr>
        <w:t>s</w:t>
      </w:r>
      <w:r w:rsidRPr="001B23AB">
        <w:rPr>
          <w:rFonts w:ascii="Arial" w:hAnsi="Arial" w:cs="Arial"/>
          <w:sz w:val="24"/>
          <w:szCs w:val="24"/>
        </w:rPr>
        <w:t xml:space="preserve">equestration </w:t>
      </w:r>
      <w:r w:rsidR="000A1C8F" w:rsidRPr="001B23AB">
        <w:rPr>
          <w:rFonts w:ascii="Arial" w:hAnsi="Arial" w:cs="Arial"/>
          <w:sz w:val="24"/>
          <w:szCs w:val="24"/>
        </w:rPr>
        <w:t>t</w:t>
      </w:r>
      <w:r w:rsidRPr="001B23AB">
        <w:rPr>
          <w:rFonts w:ascii="Arial" w:hAnsi="Arial" w:cs="Arial"/>
          <w:sz w:val="24"/>
          <w:szCs w:val="24"/>
        </w:rPr>
        <w:t xml:space="preserve">hrough </w:t>
      </w:r>
      <w:r w:rsidR="000A1C8F" w:rsidRPr="001B23AB">
        <w:rPr>
          <w:rFonts w:ascii="Arial" w:hAnsi="Arial" w:cs="Arial"/>
          <w:sz w:val="24"/>
          <w:szCs w:val="24"/>
        </w:rPr>
        <w:t>r</w:t>
      </w:r>
      <w:r w:rsidRPr="001B23AB">
        <w:rPr>
          <w:rFonts w:ascii="Arial" w:hAnsi="Arial" w:cs="Arial"/>
          <w:sz w:val="24"/>
          <w:szCs w:val="24"/>
        </w:rPr>
        <w:t xml:space="preserve">eforestation of </w:t>
      </w:r>
      <w:r w:rsidR="000A1C8F" w:rsidRPr="001B23AB">
        <w:rPr>
          <w:rFonts w:ascii="Arial" w:hAnsi="Arial" w:cs="Arial"/>
          <w:sz w:val="24"/>
          <w:szCs w:val="24"/>
        </w:rPr>
        <w:t>a</w:t>
      </w:r>
      <w:r w:rsidRPr="001B23AB">
        <w:rPr>
          <w:rFonts w:ascii="Arial" w:hAnsi="Arial" w:cs="Arial"/>
          <w:sz w:val="24"/>
          <w:szCs w:val="24"/>
        </w:rPr>
        <w:t xml:space="preserve">bandoned </w:t>
      </w:r>
      <w:r w:rsidR="000A1C8F" w:rsidRPr="001B23AB">
        <w:rPr>
          <w:rFonts w:ascii="Arial" w:hAnsi="Arial" w:cs="Arial"/>
          <w:sz w:val="24"/>
          <w:szCs w:val="24"/>
        </w:rPr>
        <w:t>t</w:t>
      </w:r>
      <w:r w:rsidRPr="001B23AB">
        <w:rPr>
          <w:rFonts w:ascii="Arial" w:hAnsi="Arial" w:cs="Arial"/>
          <w:sz w:val="24"/>
          <w:szCs w:val="24"/>
        </w:rPr>
        <w:t xml:space="preserve">ropical </w:t>
      </w:r>
      <w:r w:rsidR="000A1C8F" w:rsidRPr="001B23AB">
        <w:rPr>
          <w:rFonts w:ascii="Arial" w:hAnsi="Arial" w:cs="Arial"/>
          <w:sz w:val="24"/>
          <w:szCs w:val="24"/>
        </w:rPr>
        <w:t>a</w:t>
      </w:r>
      <w:r w:rsidRPr="001B23AB">
        <w:rPr>
          <w:rFonts w:ascii="Arial" w:hAnsi="Arial" w:cs="Arial"/>
          <w:sz w:val="24"/>
          <w:szCs w:val="24"/>
        </w:rPr>
        <w:t xml:space="preserve">gricultural and </w:t>
      </w:r>
      <w:r w:rsidR="000A1C8F" w:rsidRPr="001B23AB">
        <w:rPr>
          <w:rFonts w:ascii="Arial" w:hAnsi="Arial" w:cs="Arial"/>
          <w:sz w:val="24"/>
          <w:szCs w:val="24"/>
        </w:rPr>
        <w:t>p</w:t>
      </w:r>
      <w:r w:rsidRPr="001B23AB">
        <w:rPr>
          <w:rFonts w:ascii="Arial" w:hAnsi="Arial" w:cs="Arial"/>
          <w:sz w:val="24"/>
          <w:szCs w:val="24"/>
        </w:rPr>
        <w:t xml:space="preserve">asture </w:t>
      </w:r>
      <w:r w:rsidR="000A1C8F" w:rsidRPr="001B23AB">
        <w:rPr>
          <w:rFonts w:ascii="Arial" w:hAnsi="Arial" w:cs="Arial"/>
          <w:sz w:val="24"/>
          <w:szCs w:val="24"/>
        </w:rPr>
        <w:t>l</w:t>
      </w:r>
      <w:r w:rsidRPr="001B23AB">
        <w:rPr>
          <w:rFonts w:ascii="Arial" w:hAnsi="Arial" w:cs="Arial"/>
          <w:sz w:val="24"/>
          <w:szCs w:val="24"/>
        </w:rPr>
        <w:t xml:space="preserve">ands. </w:t>
      </w:r>
      <w:r w:rsidRPr="001B23AB">
        <w:rPr>
          <w:rFonts w:ascii="Arial" w:hAnsi="Arial" w:cs="Arial"/>
          <w:i/>
          <w:sz w:val="24"/>
          <w:szCs w:val="24"/>
        </w:rPr>
        <w:t>Restoration Ecology</w:t>
      </w:r>
      <w:r w:rsidRPr="001B23AB">
        <w:rPr>
          <w:rFonts w:ascii="Arial" w:hAnsi="Arial" w:cs="Arial"/>
          <w:sz w:val="24"/>
          <w:szCs w:val="24"/>
        </w:rPr>
        <w:t>, 8(4), pp.394–407.</w:t>
      </w:r>
    </w:p>
    <w:p w14:paraId="7B83B0A7" w14:textId="77777777" w:rsidR="00AE7D21" w:rsidRPr="001B23AB" w:rsidRDefault="00AE7D21" w:rsidP="00AE7D21">
      <w:pPr>
        <w:spacing w:after="0" w:line="240" w:lineRule="auto"/>
        <w:rPr>
          <w:rFonts w:ascii="Arial" w:hAnsi="Arial" w:cs="Arial"/>
          <w:sz w:val="24"/>
          <w:szCs w:val="24"/>
        </w:rPr>
      </w:pPr>
    </w:p>
    <w:p w14:paraId="0316BA71" w14:textId="77777777" w:rsidR="00FC2716" w:rsidRPr="001B23AB" w:rsidRDefault="00FC2716" w:rsidP="00FC2716">
      <w:pPr>
        <w:spacing w:after="0" w:line="240" w:lineRule="auto"/>
        <w:contextualSpacing/>
        <w:rPr>
          <w:rFonts w:ascii="Arial" w:hAnsi="Arial" w:cs="Arial"/>
          <w:sz w:val="24"/>
          <w:szCs w:val="24"/>
        </w:rPr>
      </w:pPr>
      <w:r w:rsidRPr="001B23AB">
        <w:rPr>
          <w:rFonts w:ascii="Arial" w:hAnsi="Arial" w:cs="Arial"/>
          <w:sz w:val="24"/>
          <w:szCs w:val="24"/>
        </w:rPr>
        <w:t xml:space="preserve">Singh, L. and Singh, J.S. (1991). Species structure, dry matter dynamics and carbon flux of a dry tropical forest in India. </w:t>
      </w:r>
      <w:r w:rsidRPr="001B23AB">
        <w:rPr>
          <w:rFonts w:ascii="Arial" w:hAnsi="Arial" w:cs="Arial"/>
          <w:i/>
          <w:sz w:val="24"/>
          <w:szCs w:val="24"/>
        </w:rPr>
        <w:t>Annals of Botany</w:t>
      </w:r>
      <w:r w:rsidRPr="001B23AB">
        <w:rPr>
          <w:rFonts w:ascii="Arial" w:hAnsi="Arial" w:cs="Arial"/>
          <w:sz w:val="24"/>
          <w:szCs w:val="24"/>
        </w:rPr>
        <w:t>, 68(3), pp.263-273.</w:t>
      </w:r>
    </w:p>
    <w:p w14:paraId="19FB3DAC" w14:textId="77777777" w:rsidR="00FC2716" w:rsidRPr="001B23AB" w:rsidRDefault="00FC2716" w:rsidP="00FC2716">
      <w:pPr>
        <w:spacing w:after="0" w:line="240" w:lineRule="auto"/>
        <w:contextualSpacing/>
        <w:rPr>
          <w:rFonts w:ascii="Arial" w:hAnsi="Arial" w:cs="Arial"/>
          <w:sz w:val="24"/>
          <w:szCs w:val="24"/>
        </w:rPr>
      </w:pPr>
    </w:p>
    <w:p w14:paraId="015064FD" w14:textId="48ECD067" w:rsidR="00DF79B3" w:rsidRPr="001B23AB" w:rsidRDefault="00DF79B3" w:rsidP="00AE7D21">
      <w:pPr>
        <w:rPr>
          <w:rFonts w:ascii="Arial" w:hAnsi="Arial" w:cs="Arial"/>
          <w:sz w:val="24"/>
          <w:szCs w:val="24"/>
        </w:rPr>
      </w:pPr>
      <w:r w:rsidRPr="00DF79B3">
        <w:rPr>
          <w:rFonts w:ascii="Arial" w:hAnsi="Arial" w:cs="Arial"/>
          <w:sz w:val="24"/>
          <w:szCs w:val="24"/>
        </w:rPr>
        <w:t>Sommerville</w:t>
      </w:r>
      <w:r>
        <w:rPr>
          <w:rFonts w:ascii="Arial" w:hAnsi="Arial" w:cs="Arial"/>
          <w:sz w:val="24"/>
          <w:szCs w:val="24"/>
        </w:rPr>
        <w:t>,</w:t>
      </w:r>
      <w:r w:rsidRPr="00DF79B3">
        <w:rPr>
          <w:rFonts w:ascii="Arial" w:hAnsi="Arial" w:cs="Arial"/>
          <w:sz w:val="24"/>
          <w:szCs w:val="24"/>
        </w:rPr>
        <w:t xml:space="preserve"> M</w:t>
      </w:r>
      <w:r>
        <w:rPr>
          <w:rFonts w:ascii="Arial" w:hAnsi="Arial" w:cs="Arial"/>
          <w:sz w:val="24"/>
          <w:szCs w:val="24"/>
        </w:rPr>
        <w:t>.</w:t>
      </w:r>
      <w:r w:rsidRPr="00DF79B3">
        <w:rPr>
          <w:rFonts w:ascii="Arial" w:hAnsi="Arial" w:cs="Arial"/>
          <w:sz w:val="24"/>
          <w:szCs w:val="24"/>
        </w:rPr>
        <w:t>M</w:t>
      </w:r>
      <w:r>
        <w:rPr>
          <w:rFonts w:ascii="Arial" w:hAnsi="Arial" w:cs="Arial"/>
          <w:sz w:val="24"/>
          <w:szCs w:val="24"/>
        </w:rPr>
        <w:t>.</w:t>
      </w:r>
      <w:r w:rsidRPr="00DF79B3">
        <w:rPr>
          <w:rFonts w:ascii="Arial" w:hAnsi="Arial" w:cs="Arial"/>
          <w:sz w:val="24"/>
          <w:szCs w:val="24"/>
        </w:rPr>
        <w:t>, Milner-Gulland</w:t>
      </w:r>
      <w:r>
        <w:rPr>
          <w:rFonts w:ascii="Arial" w:hAnsi="Arial" w:cs="Arial"/>
          <w:sz w:val="24"/>
          <w:szCs w:val="24"/>
        </w:rPr>
        <w:t>,</w:t>
      </w:r>
      <w:r w:rsidRPr="00DF79B3">
        <w:rPr>
          <w:rFonts w:ascii="Arial" w:hAnsi="Arial" w:cs="Arial"/>
          <w:sz w:val="24"/>
          <w:szCs w:val="24"/>
        </w:rPr>
        <w:t xml:space="preserve"> E</w:t>
      </w:r>
      <w:r>
        <w:rPr>
          <w:rFonts w:ascii="Arial" w:hAnsi="Arial" w:cs="Arial"/>
          <w:sz w:val="24"/>
          <w:szCs w:val="24"/>
        </w:rPr>
        <w:t>.</w:t>
      </w:r>
      <w:r w:rsidRPr="00DF79B3">
        <w:rPr>
          <w:rFonts w:ascii="Arial" w:hAnsi="Arial" w:cs="Arial"/>
          <w:sz w:val="24"/>
          <w:szCs w:val="24"/>
        </w:rPr>
        <w:t>J</w:t>
      </w:r>
      <w:r>
        <w:rPr>
          <w:rFonts w:ascii="Arial" w:hAnsi="Arial" w:cs="Arial"/>
          <w:sz w:val="24"/>
          <w:szCs w:val="24"/>
        </w:rPr>
        <w:t xml:space="preserve">. and </w:t>
      </w:r>
      <w:r w:rsidRPr="00DF79B3">
        <w:rPr>
          <w:rFonts w:ascii="Arial" w:hAnsi="Arial" w:cs="Arial"/>
          <w:sz w:val="24"/>
          <w:szCs w:val="24"/>
        </w:rPr>
        <w:t>Jones</w:t>
      </w:r>
      <w:r>
        <w:rPr>
          <w:rFonts w:ascii="Arial" w:hAnsi="Arial" w:cs="Arial"/>
          <w:sz w:val="24"/>
          <w:szCs w:val="24"/>
        </w:rPr>
        <w:t>,</w:t>
      </w:r>
      <w:r w:rsidRPr="00DF79B3">
        <w:rPr>
          <w:rFonts w:ascii="Arial" w:hAnsi="Arial" w:cs="Arial"/>
          <w:sz w:val="24"/>
          <w:szCs w:val="24"/>
        </w:rPr>
        <w:t xml:space="preserve"> J</w:t>
      </w:r>
      <w:r>
        <w:rPr>
          <w:rFonts w:ascii="Arial" w:hAnsi="Arial" w:cs="Arial"/>
          <w:sz w:val="24"/>
          <w:szCs w:val="24"/>
        </w:rPr>
        <w:t>.</w:t>
      </w:r>
      <w:r w:rsidRPr="00DF79B3">
        <w:rPr>
          <w:rFonts w:ascii="Arial" w:hAnsi="Arial" w:cs="Arial"/>
          <w:sz w:val="24"/>
          <w:szCs w:val="24"/>
        </w:rPr>
        <w:t>P</w:t>
      </w:r>
      <w:r>
        <w:rPr>
          <w:rFonts w:ascii="Arial" w:hAnsi="Arial" w:cs="Arial"/>
          <w:sz w:val="24"/>
          <w:szCs w:val="24"/>
        </w:rPr>
        <w:t>.</w:t>
      </w:r>
      <w:r w:rsidRPr="00DF79B3">
        <w:rPr>
          <w:rFonts w:ascii="Arial" w:hAnsi="Arial" w:cs="Arial"/>
          <w:sz w:val="24"/>
          <w:szCs w:val="24"/>
        </w:rPr>
        <w:t>G</w:t>
      </w:r>
      <w:r>
        <w:rPr>
          <w:rFonts w:ascii="Arial" w:hAnsi="Arial" w:cs="Arial"/>
          <w:sz w:val="24"/>
          <w:szCs w:val="24"/>
        </w:rPr>
        <w:t>.</w:t>
      </w:r>
      <w:r w:rsidRPr="00DF79B3">
        <w:rPr>
          <w:rFonts w:ascii="Arial" w:hAnsi="Arial" w:cs="Arial"/>
          <w:sz w:val="24"/>
          <w:szCs w:val="24"/>
        </w:rPr>
        <w:t xml:space="preserve"> (2011)</w:t>
      </w:r>
      <w:r>
        <w:rPr>
          <w:rFonts w:ascii="Arial" w:hAnsi="Arial" w:cs="Arial"/>
          <w:sz w:val="24"/>
          <w:szCs w:val="24"/>
        </w:rPr>
        <w:t>.</w:t>
      </w:r>
      <w:r w:rsidRPr="00DF79B3">
        <w:rPr>
          <w:rFonts w:ascii="Arial" w:hAnsi="Arial" w:cs="Arial"/>
          <w:sz w:val="24"/>
          <w:szCs w:val="24"/>
        </w:rPr>
        <w:t xml:space="preserve"> The challenge of monitoring biodiversity in payment for environmental service interventions. </w:t>
      </w:r>
      <w:r w:rsidRPr="00DF79B3">
        <w:rPr>
          <w:rFonts w:ascii="Arial" w:hAnsi="Arial" w:cs="Arial"/>
          <w:i/>
          <w:sz w:val="24"/>
          <w:szCs w:val="24"/>
        </w:rPr>
        <w:t>Biological Conservation</w:t>
      </w:r>
      <w:r w:rsidRPr="00DF79B3">
        <w:rPr>
          <w:rFonts w:ascii="Arial" w:hAnsi="Arial" w:cs="Arial"/>
          <w:sz w:val="24"/>
          <w:szCs w:val="24"/>
        </w:rPr>
        <w:t>, 144(12), 2832-2841.</w:t>
      </w:r>
    </w:p>
    <w:p w14:paraId="58E830C2" w14:textId="08565FE9" w:rsidR="008635C9" w:rsidRPr="001B23AB" w:rsidRDefault="008635C9" w:rsidP="008635C9">
      <w:pPr>
        <w:spacing w:after="0" w:line="240" w:lineRule="auto"/>
        <w:rPr>
          <w:rFonts w:ascii="Arial" w:hAnsi="Arial" w:cs="Arial"/>
          <w:sz w:val="24"/>
          <w:szCs w:val="24"/>
        </w:rPr>
      </w:pPr>
      <w:r w:rsidRPr="001B23AB">
        <w:rPr>
          <w:rFonts w:ascii="Arial" w:eastAsia="Times New Roman" w:hAnsi="Arial" w:cs="Arial"/>
          <w:sz w:val="24"/>
          <w:szCs w:val="24"/>
          <w:lang w:eastAsia="en-GB"/>
        </w:rPr>
        <w:t>United Nations. (2008).</w:t>
      </w:r>
      <w:r w:rsidRPr="001B23AB">
        <w:rPr>
          <w:rFonts w:ascii="Times New Roman" w:eastAsia="Times New Roman" w:hAnsi="Times New Roman" w:cs="Times New Roman"/>
          <w:sz w:val="24"/>
          <w:szCs w:val="24"/>
          <w:lang w:eastAsia="en-GB"/>
        </w:rPr>
        <w:t xml:space="preserve"> </w:t>
      </w:r>
      <w:r w:rsidRPr="001B6165">
        <w:rPr>
          <w:rFonts w:ascii="Arial" w:hAnsi="Arial" w:cs="Arial"/>
          <w:i/>
          <w:sz w:val="24"/>
          <w:szCs w:val="24"/>
        </w:rPr>
        <w:t>UNFCCC Report on the Conference of the Parties on its Thirteenth Session, Held in Bali from 3 to 15 December 2007</w:t>
      </w:r>
      <w:r w:rsidRPr="001B23AB">
        <w:rPr>
          <w:rFonts w:ascii="Arial" w:hAnsi="Arial" w:cs="Arial"/>
          <w:sz w:val="24"/>
          <w:szCs w:val="24"/>
        </w:rPr>
        <w:t>. Part Two: Action Taken by the Conference of the Parties at its Thirteenth Session 8</w:t>
      </w:r>
      <w:r w:rsidR="001B6165">
        <w:rPr>
          <w:rFonts w:ascii="Arial" w:hAnsi="Arial" w:cs="Arial"/>
          <w:sz w:val="24"/>
          <w:szCs w:val="24"/>
        </w:rPr>
        <w:t>-</w:t>
      </w:r>
      <w:r w:rsidRPr="001B23AB">
        <w:rPr>
          <w:rFonts w:ascii="Arial" w:hAnsi="Arial" w:cs="Arial"/>
          <w:sz w:val="24"/>
          <w:szCs w:val="24"/>
        </w:rPr>
        <w:t>10 (United Nations, 2008).</w:t>
      </w:r>
    </w:p>
    <w:p w14:paraId="5EA36C6C" w14:textId="77777777" w:rsidR="008635C9" w:rsidRPr="001B23AB" w:rsidRDefault="008635C9" w:rsidP="008635C9">
      <w:pPr>
        <w:spacing w:after="0" w:line="240" w:lineRule="auto"/>
        <w:contextualSpacing/>
        <w:rPr>
          <w:rFonts w:ascii="Arial" w:hAnsi="Arial" w:cs="Arial"/>
          <w:sz w:val="24"/>
          <w:szCs w:val="24"/>
        </w:rPr>
      </w:pPr>
    </w:p>
    <w:p w14:paraId="1C4E0A13" w14:textId="06848E7B" w:rsidR="006A1479" w:rsidRPr="001B23AB" w:rsidRDefault="006A1479" w:rsidP="008D4CD1">
      <w:pPr>
        <w:spacing w:after="0" w:line="240" w:lineRule="auto"/>
        <w:contextualSpacing/>
        <w:rPr>
          <w:rFonts w:ascii="Arial" w:hAnsi="Arial" w:cs="Arial"/>
          <w:sz w:val="24"/>
          <w:szCs w:val="24"/>
        </w:rPr>
      </w:pPr>
      <w:r w:rsidRPr="001B23AB">
        <w:rPr>
          <w:rFonts w:ascii="Arial" w:hAnsi="Arial" w:cs="Arial"/>
          <w:sz w:val="24"/>
          <w:szCs w:val="24"/>
        </w:rPr>
        <w:t xml:space="preserve">United Nations. (2014). </w:t>
      </w:r>
      <w:r w:rsidRPr="001B23AB">
        <w:rPr>
          <w:rFonts w:ascii="Arial" w:hAnsi="Arial" w:cs="Arial"/>
          <w:i/>
          <w:sz w:val="24"/>
          <w:szCs w:val="24"/>
        </w:rPr>
        <w:t>FORESTS New York Declaration on Forests</w:t>
      </w:r>
      <w:r w:rsidR="00AA51AD">
        <w:rPr>
          <w:rFonts w:ascii="Arial" w:hAnsi="Arial" w:cs="Arial"/>
          <w:i/>
          <w:sz w:val="24"/>
          <w:szCs w:val="24"/>
        </w:rPr>
        <w:t>:</w:t>
      </w:r>
      <w:r w:rsidRPr="001B23AB">
        <w:rPr>
          <w:rFonts w:ascii="Arial" w:hAnsi="Arial" w:cs="Arial"/>
          <w:i/>
          <w:sz w:val="24"/>
          <w:szCs w:val="24"/>
        </w:rPr>
        <w:t xml:space="preserve"> Action Statements and Action Plans</w:t>
      </w:r>
      <w:r w:rsidRPr="001B23AB">
        <w:rPr>
          <w:rFonts w:ascii="Arial" w:hAnsi="Arial" w:cs="Arial"/>
          <w:sz w:val="24"/>
          <w:szCs w:val="24"/>
        </w:rPr>
        <w:t xml:space="preserve">. </w:t>
      </w:r>
      <w:r w:rsidR="00AA51AD">
        <w:rPr>
          <w:rFonts w:ascii="Arial" w:hAnsi="Arial" w:cs="Arial"/>
          <w:sz w:val="24"/>
          <w:szCs w:val="24"/>
        </w:rPr>
        <w:t xml:space="preserve">United Nations, New York. </w:t>
      </w:r>
      <w:r w:rsidRPr="001B23AB">
        <w:rPr>
          <w:rFonts w:ascii="Arial" w:hAnsi="Arial" w:cs="Arial"/>
          <w:sz w:val="24"/>
          <w:szCs w:val="24"/>
        </w:rPr>
        <w:t>(</w:t>
      </w:r>
      <w:hyperlink r:id="rId18" w:history="1">
        <w:r w:rsidR="00AA51AD" w:rsidRPr="006B2505">
          <w:rPr>
            <w:rStyle w:val="Hyperlink"/>
            <w:rFonts w:ascii="Arial" w:hAnsi="Arial" w:cs="Arial"/>
            <w:sz w:val="24"/>
            <w:szCs w:val="24"/>
          </w:rPr>
          <w:t>http://www.un.org/climatechange/summit/wp-content/uploads/sites/2/2014/07/New-York-Declaration-on-Forest-%E2%80%93-Action-Statement-and-Action-Plan.pdf</w:t>
        </w:r>
      </w:hyperlink>
      <w:r w:rsidRPr="001B23AB">
        <w:rPr>
          <w:rFonts w:ascii="Arial" w:hAnsi="Arial" w:cs="Arial"/>
          <w:sz w:val="24"/>
          <w:szCs w:val="24"/>
        </w:rPr>
        <w:t>,</w:t>
      </w:r>
      <w:r w:rsidR="00AA51AD">
        <w:rPr>
          <w:rFonts w:ascii="Arial" w:hAnsi="Arial" w:cs="Arial"/>
          <w:sz w:val="24"/>
          <w:szCs w:val="24"/>
        </w:rPr>
        <w:t xml:space="preserve"> </w:t>
      </w:r>
      <w:r w:rsidRPr="001B23AB">
        <w:rPr>
          <w:rFonts w:ascii="Arial" w:hAnsi="Arial" w:cs="Arial"/>
          <w:sz w:val="24"/>
          <w:szCs w:val="24"/>
        </w:rPr>
        <w:t xml:space="preserve">accessed </w:t>
      </w:r>
      <w:r w:rsidR="002145D5">
        <w:rPr>
          <w:rFonts w:ascii="Arial" w:hAnsi="Arial" w:cs="Arial"/>
          <w:sz w:val="24"/>
          <w:szCs w:val="24"/>
        </w:rPr>
        <w:t>04</w:t>
      </w:r>
      <w:r w:rsidR="002145D5" w:rsidRPr="002145D5">
        <w:rPr>
          <w:rFonts w:ascii="Arial" w:hAnsi="Arial" w:cs="Arial"/>
          <w:sz w:val="24"/>
          <w:szCs w:val="24"/>
          <w:vertAlign w:val="superscript"/>
        </w:rPr>
        <w:t>th</w:t>
      </w:r>
      <w:r w:rsidR="002145D5">
        <w:rPr>
          <w:rFonts w:ascii="Arial" w:hAnsi="Arial" w:cs="Arial"/>
          <w:sz w:val="24"/>
          <w:szCs w:val="24"/>
        </w:rPr>
        <w:t xml:space="preserve"> November </w:t>
      </w:r>
      <w:r w:rsidRPr="001B23AB">
        <w:rPr>
          <w:rFonts w:ascii="Arial" w:hAnsi="Arial" w:cs="Arial"/>
          <w:sz w:val="24"/>
          <w:szCs w:val="24"/>
        </w:rPr>
        <w:t>201</w:t>
      </w:r>
      <w:r w:rsidR="001B6165">
        <w:rPr>
          <w:rFonts w:ascii="Arial" w:hAnsi="Arial" w:cs="Arial"/>
          <w:sz w:val="24"/>
          <w:szCs w:val="24"/>
        </w:rPr>
        <w:t>7</w:t>
      </w:r>
      <w:r w:rsidRPr="001B23AB">
        <w:rPr>
          <w:rFonts w:ascii="Arial" w:hAnsi="Arial" w:cs="Arial"/>
          <w:sz w:val="24"/>
          <w:szCs w:val="24"/>
        </w:rPr>
        <w:t>.)</w:t>
      </w:r>
    </w:p>
    <w:p w14:paraId="7F31B189" w14:textId="77777777" w:rsidR="00AB7AE9" w:rsidRPr="001B23AB" w:rsidRDefault="00AB7AE9" w:rsidP="008D4CD1">
      <w:pPr>
        <w:spacing w:after="0" w:line="240" w:lineRule="auto"/>
        <w:contextualSpacing/>
        <w:rPr>
          <w:rFonts w:ascii="Arial" w:hAnsi="Arial" w:cs="Arial"/>
          <w:sz w:val="24"/>
          <w:szCs w:val="24"/>
        </w:rPr>
      </w:pPr>
    </w:p>
    <w:p w14:paraId="33EF8D95" w14:textId="44A3B0E9" w:rsidR="00122731" w:rsidRPr="001B23AB" w:rsidRDefault="00122731" w:rsidP="00122731">
      <w:pPr>
        <w:spacing w:after="0" w:line="240" w:lineRule="auto"/>
        <w:contextualSpacing/>
        <w:rPr>
          <w:rFonts w:ascii="Arial" w:hAnsi="Arial" w:cs="Arial"/>
          <w:sz w:val="24"/>
          <w:szCs w:val="24"/>
        </w:rPr>
      </w:pPr>
      <w:r w:rsidRPr="001B23AB">
        <w:rPr>
          <w:rFonts w:ascii="Arial" w:hAnsi="Arial" w:cs="Arial"/>
          <w:sz w:val="24"/>
          <w:szCs w:val="24"/>
        </w:rPr>
        <w:t>United Nations. (2015). Resolution adopted by the General Assembly on 25 September 2015: 70/1. Transforming our world: the 2030 Agenda for</w:t>
      </w:r>
    </w:p>
    <w:p w14:paraId="78B59724" w14:textId="00A2B6B8" w:rsidR="00122731" w:rsidRPr="001B23AB" w:rsidRDefault="00122731" w:rsidP="00122731">
      <w:pPr>
        <w:spacing w:after="0" w:line="240" w:lineRule="auto"/>
        <w:contextualSpacing/>
        <w:rPr>
          <w:rFonts w:ascii="Arial" w:hAnsi="Arial" w:cs="Arial"/>
          <w:sz w:val="24"/>
          <w:szCs w:val="24"/>
        </w:rPr>
      </w:pPr>
      <w:r w:rsidRPr="001B23AB">
        <w:rPr>
          <w:rFonts w:ascii="Arial" w:hAnsi="Arial" w:cs="Arial"/>
          <w:sz w:val="24"/>
          <w:szCs w:val="24"/>
        </w:rPr>
        <w:t>Sustainable Development. United Nations General assembly, New York. (</w:t>
      </w:r>
      <w:hyperlink r:id="rId19" w:history="1">
        <w:r w:rsidRPr="001B23AB">
          <w:rPr>
            <w:rStyle w:val="Hyperlink"/>
            <w:rFonts w:ascii="Arial" w:hAnsi="Arial" w:cs="Arial"/>
            <w:sz w:val="24"/>
            <w:szCs w:val="24"/>
          </w:rPr>
          <w:t>http://www.un.org/en/ga/search/view_doc.asp?symbol=A/RES/70/1&amp;Lang=E</w:t>
        </w:r>
      </w:hyperlink>
      <w:r w:rsidRPr="001B23AB">
        <w:rPr>
          <w:rFonts w:ascii="Arial" w:hAnsi="Arial" w:cs="Arial"/>
          <w:sz w:val="24"/>
          <w:szCs w:val="24"/>
        </w:rPr>
        <w:t xml:space="preserve">, accessed </w:t>
      </w:r>
      <w:r w:rsidR="002145D5">
        <w:rPr>
          <w:rFonts w:ascii="Arial" w:hAnsi="Arial" w:cs="Arial"/>
          <w:sz w:val="24"/>
          <w:szCs w:val="24"/>
        </w:rPr>
        <w:t>04</w:t>
      </w:r>
      <w:r w:rsidR="002145D5" w:rsidRPr="002145D5">
        <w:rPr>
          <w:rFonts w:ascii="Arial" w:hAnsi="Arial" w:cs="Arial"/>
          <w:sz w:val="24"/>
          <w:szCs w:val="24"/>
          <w:vertAlign w:val="superscript"/>
        </w:rPr>
        <w:t>th</w:t>
      </w:r>
      <w:r w:rsidR="002145D5">
        <w:rPr>
          <w:rFonts w:ascii="Arial" w:hAnsi="Arial" w:cs="Arial"/>
          <w:sz w:val="24"/>
          <w:szCs w:val="24"/>
        </w:rPr>
        <w:t xml:space="preserve"> November </w:t>
      </w:r>
      <w:r w:rsidR="00DA4F74" w:rsidRPr="001B23AB">
        <w:rPr>
          <w:rFonts w:ascii="Arial" w:hAnsi="Arial" w:cs="Arial"/>
          <w:sz w:val="24"/>
          <w:szCs w:val="24"/>
        </w:rPr>
        <w:t>2017</w:t>
      </w:r>
      <w:r w:rsidRPr="001B23AB">
        <w:rPr>
          <w:rFonts w:ascii="Arial" w:hAnsi="Arial" w:cs="Arial"/>
          <w:sz w:val="24"/>
          <w:szCs w:val="24"/>
        </w:rPr>
        <w:t>.)</w:t>
      </w:r>
    </w:p>
    <w:p w14:paraId="7DF13736" w14:textId="77777777" w:rsidR="00E2740F" w:rsidRPr="001B23AB" w:rsidRDefault="00E2740F" w:rsidP="00122731">
      <w:pPr>
        <w:spacing w:after="0" w:line="240" w:lineRule="auto"/>
        <w:contextualSpacing/>
        <w:rPr>
          <w:rFonts w:ascii="Arial" w:hAnsi="Arial" w:cs="Arial"/>
          <w:sz w:val="24"/>
          <w:szCs w:val="24"/>
        </w:rPr>
      </w:pPr>
    </w:p>
    <w:p w14:paraId="71428FEA" w14:textId="148CEB47" w:rsidR="007A6974" w:rsidRDefault="007A6974" w:rsidP="007A6974">
      <w:pPr>
        <w:spacing w:after="0" w:line="240" w:lineRule="auto"/>
        <w:rPr>
          <w:rFonts w:ascii="Arial" w:hAnsi="Arial" w:cs="Arial"/>
          <w:sz w:val="24"/>
          <w:szCs w:val="24"/>
        </w:rPr>
      </w:pPr>
      <w:r w:rsidRPr="007A6974">
        <w:rPr>
          <w:rFonts w:ascii="Arial" w:hAnsi="Arial" w:cs="Arial"/>
          <w:sz w:val="24"/>
          <w:szCs w:val="24"/>
        </w:rPr>
        <w:t>Van Pelt</w:t>
      </w:r>
      <w:r>
        <w:rPr>
          <w:rFonts w:ascii="Arial" w:hAnsi="Arial" w:cs="Arial"/>
          <w:sz w:val="24"/>
          <w:szCs w:val="24"/>
        </w:rPr>
        <w:t>,</w:t>
      </w:r>
      <w:r w:rsidRPr="007A6974">
        <w:rPr>
          <w:rFonts w:ascii="Arial" w:hAnsi="Arial" w:cs="Arial"/>
          <w:sz w:val="24"/>
          <w:szCs w:val="24"/>
        </w:rPr>
        <w:t xml:space="preserve"> R</w:t>
      </w:r>
      <w:r>
        <w:rPr>
          <w:rFonts w:ascii="Arial" w:hAnsi="Arial" w:cs="Arial"/>
          <w:sz w:val="24"/>
          <w:szCs w:val="24"/>
        </w:rPr>
        <w:t>.</w:t>
      </w:r>
      <w:r w:rsidRPr="007A6974">
        <w:rPr>
          <w:rFonts w:ascii="Arial" w:hAnsi="Arial" w:cs="Arial"/>
          <w:sz w:val="24"/>
          <w:szCs w:val="24"/>
        </w:rPr>
        <w:t>, Sillett</w:t>
      </w:r>
      <w:r>
        <w:rPr>
          <w:rFonts w:ascii="Arial" w:hAnsi="Arial" w:cs="Arial"/>
          <w:sz w:val="24"/>
          <w:szCs w:val="24"/>
        </w:rPr>
        <w:t>,</w:t>
      </w:r>
      <w:r w:rsidRPr="007A6974">
        <w:rPr>
          <w:rFonts w:ascii="Arial" w:hAnsi="Arial" w:cs="Arial"/>
          <w:sz w:val="24"/>
          <w:szCs w:val="24"/>
        </w:rPr>
        <w:t xml:space="preserve"> S</w:t>
      </w:r>
      <w:r>
        <w:rPr>
          <w:rFonts w:ascii="Arial" w:hAnsi="Arial" w:cs="Arial"/>
          <w:sz w:val="24"/>
          <w:szCs w:val="24"/>
        </w:rPr>
        <w:t>.</w:t>
      </w:r>
      <w:r w:rsidRPr="007A6974">
        <w:rPr>
          <w:rFonts w:ascii="Arial" w:hAnsi="Arial" w:cs="Arial"/>
          <w:sz w:val="24"/>
          <w:szCs w:val="24"/>
        </w:rPr>
        <w:t>C</w:t>
      </w:r>
      <w:r>
        <w:rPr>
          <w:rFonts w:ascii="Arial" w:hAnsi="Arial" w:cs="Arial"/>
          <w:sz w:val="24"/>
          <w:szCs w:val="24"/>
        </w:rPr>
        <w:t>.</w:t>
      </w:r>
      <w:r w:rsidRPr="007A6974">
        <w:rPr>
          <w:rFonts w:ascii="Arial" w:hAnsi="Arial" w:cs="Arial"/>
          <w:sz w:val="24"/>
          <w:szCs w:val="24"/>
        </w:rPr>
        <w:t>, Nadkarni</w:t>
      </w:r>
      <w:r>
        <w:rPr>
          <w:rFonts w:ascii="Arial" w:hAnsi="Arial" w:cs="Arial"/>
          <w:sz w:val="24"/>
          <w:szCs w:val="24"/>
        </w:rPr>
        <w:t xml:space="preserve">, </w:t>
      </w:r>
      <w:r w:rsidRPr="007A6974">
        <w:rPr>
          <w:rFonts w:ascii="Arial" w:hAnsi="Arial" w:cs="Arial"/>
          <w:sz w:val="24"/>
          <w:szCs w:val="24"/>
        </w:rPr>
        <w:t>N</w:t>
      </w:r>
      <w:r>
        <w:rPr>
          <w:rFonts w:ascii="Arial" w:hAnsi="Arial" w:cs="Arial"/>
          <w:sz w:val="24"/>
          <w:szCs w:val="24"/>
        </w:rPr>
        <w:t>.</w:t>
      </w:r>
      <w:r w:rsidRPr="007A6974">
        <w:rPr>
          <w:rFonts w:ascii="Arial" w:hAnsi="Arial" w:cs="Arial"/>
          <w:sz w:val="24"/>
          <w:szCs w:val="24"/>
        </w:rPr>
        <w:t>M</w:t>
      </w:r>
      <w:r>
        <w:rPr>
          <w:rFonts w:ascii="Arial" w:hAnsi="Arial" w:cs="Arial"/>
          <w:sz w:val="24"/>
          <w:szCs w:val="24"/>
        </w:rPr>
        <w:t xml:space="preserve">. </w:t>
      </w:r>
      <w:r w:rsidRPr="007A6974">
        <w:rPr>
          <w:rFonts w:ascii="Arial" w:hAnsi="Arial" w:cs="Arial"/>
          <w:sz w:val="24"/>
          <w:szCs w:val="24"/>
        </w:rPr>
        <w:t>(2004)</w:t>
      </w:r>
      <w:r>
        <w:rPr>
          <w:rFonts w:ascii="Arial" w:hAnsi="Arial" w:cs="Arial"/>
          <w:sz w:val="24"/>
          <w:szCs w:val="24"/>
        </w:rPr>
        <w:t>.</w:t>
      </w:r>
      <w:r w:rsidRPr="007A6974">
        <w:rPr>
          <w:rFonts w:ascii="Arial" w:hAnsi="Arial" w:cs="Arial"/>
          <w:sz w:val="24"/>
          <w:szCs w:val="24"/>
        </w:rPr>
        <w:t xml:space="preserve"> Quantifying and visualizing canopy structure</w:t>
      </w:r>
      <w:r>
        <w:rPr>
          <w:rFonts w:ascii="Arial" w:hAnsi="Arial" w:cs="Arial"/>
          <w:sz w:val="24"/>
          <w:szCs w:val="24"/>
        </w:rPr>
        <w:t xml:space="preserve"> </w:t>
      </w:r>
      <w:r w:rsidRPr="007A6974">
        <w:rPr>
          <w:rFonts w:ascii="Arial" w:hAnsi="Arial" w:cs="Arial"/>
          <w:sz w:val="24"/>
          <w:szCs w:val="24"/>
        </w:rPr>
        <w:t xml:space="preserve">in tall forests: Methods and a case study. </w:t>
      </w:r>
      <w:r w:rsidR="0021214E">
        <w:rPr>
          <w:rFonts w:ascii="Arial" w:hAnsi="Arial" w:cs="Arial"/>
          <w:sz w:val="24"/>
          <w:szCs w:val="24"/>
        </w:rPr>
        <w:t xml:space="preserve">In: </w:t>
      </w:r>
      <w:r w:rsidRPr="007A6974">
        <w:rPr>
          <w:rFonts w:ascii="Arial" w:hAnsi="Arial" w:cs="Arial"/>
          <w:sz w:val="24"/>
          <w:szCs w:val="24"/>
        </w:rPr>
        <w:t>Lowman</w:t>
      </w:r>
      <w:r w:rsidR="0021214E">
        <w:rPr>
          <w:rFonts w:ascii="Arial" w:hAnsi="Arial" w:cs="Arial"/>
          <w:sz w:val="24"/>
          <w:szCs w:val="24"/>
        </w:rPr>
        <w:t xml:space="preserve">, </w:t>
      </w:r>
      <w:r w:rsidRPr="007A6974">
        <w:rPr>
          <w:rFonts w:ascii="Arial" w:hAnsi="Arial" w:cs="Arial"/>
          <w:sz w:val="24"/>
          <w:szCs w:val="24"/>
        </w:rPr>
        <w:t>M</w:t>
      </w:r>
      <w:r w:rsidR="0021214E">
        <w:rPr>
          <w:rFonts w:ascii="Arial" w:hAnsi="Arial" w:cs="Arial"/>
          <w:sz w:val="24"/>
          <w:szCs w:val="24"/>
        </w:rPr>
        <w:t>.</w:t>
      </w:r>
      <w:r w:rsidRPr="007A6974">
        <w:rPr>
          <w:rFonts w:ascii="Arial" w:hAnsi="Arial" w:cs="Arial"/>
          <w:sz w:val="24"/>
          <w:szCs w:val="24"/>
        </w:rPr>
        <w:t>D</w:t>
      </w:r>
      <w:r w:rsidR="0021214E">
        <w:rPr>
          <w:rFonts w:ascii="Arial" w:hAnsi="Arial" w:cs="Arial"/>
          <w:sz w:val="24"/>
          <w:szCs w:val="24"/>
        </w:rPr>
        <w:t xml:space="preserve">. and </w:t>
      </w:r>
      <w:r w:rsidRPr="007A6974">
        <w:rPr>
          <w:rFonts w:ascii="Arial" w:hAnsi="Arial" w:cs="Arial"/>
          <w:sz w:val="24"/>
          <w:szCs w:val="24"/>
        </w:rPr>
        <w:t>Rinker</w:t>
      </w:r>
      <w:r w:rsidR="0021214E">
        <w:rPr>
          <w:rFonts w:ascii="Arial" w:hAnsi="Arial" w:cs="Arial"/>
          <w:sz w:val="24"/>
          <w:szCs w:val="24"/>
        </w:rPr>
        <w:t>,</w:t>
      </w:r>
      <w:r w:rsidRPr="007A6974">
        <w:rPr>
          <w:rFonts w:ascii="Arial" w:hAnsi="Arial" w:cs="Arial"/>
          <w:sz w:val="24"/>
          <w:szCs w:val="24"/>
        </w:rPr>
        <w:t xml:space="preserve"> H</w:t>
      </w:r>
      <w:r w:rsidR="0021214E">
        <w:rPr>
          <w:rFonts w:ascii="Arial" w:hAnsi="Arial" w:cs="Arial"/>
          <w:sz w:val="24"/>
          <w:szCs w:val="24"/>
        </w:rPr>
        <w:t>.</w:t>
      </w:r>
      <w:r w:rsidRPr="007A6974">
        <w:rPr>
          <w:rFonts w:ascii="Arial" w:hAnsi="Arial" w:cs="Arial"/>
          <w:sz w:val="24"/>
          <w:szCs w:val="24"/>
        </w:rPr>
        <w:t>B</w:t>
      </w:r>
      <w:r w:rsidR="0021214E">
        <w:rPr>
          <w:rFonts w:ascii="Arial" w:hAnsi="Arial" w:cs="Arial"/>
          <w:sz w:val="24"/>
          <w:szCs w:val="24"/>
        </w:rPr>
        <w:t xml:space="preserve">. (eds) </w:t>
      </w:r>
      <w:r w:rsidR="0021214E" w:rsidRPr="0021214E">
        <w:rPr>
          <w:rFonts w:ascii="Arial" w:hAnsi="Arial" w:cs="Arial"/>
          <w:i/>
          <w:sz w:val="24"/>
          <w:szCs w:val="24"/>
        </w:rPr>
        <w:t>Forest Canopies</w:t>
      </w:r>
      <w:r w:rsidR="0021214E">
        <w:rPr>
          <w:rFonts w:ascii="Arial" w:hAnsi="Arial" w:cs="Arial"/>
          <w:sz w:val="24"/>
          <w:szCs w:val="24"/>
        </w:rPr>
        <w:t xml:space="preserve">. </w:t>
      </w:r>
      <w:r w:rsidRPr="007A6974">
        <w:rPr>
          <w:rFonts w:ascii="Arial" w:hAnsi="Arial" w:cs="Arial"/>
          <w:sz w:val="24"/>
          <w:szCs w:val="24"/>
        </w:rPr>
        <w:t>Elsevier Academic, San Diego</w:t>
      </w:r>
      <w:r w:rsidR="0021214E">
        <w:rPr>
          <w:rFonts w:ascii="Arial" w:hAnsi="Arial" w:cs="Arial"/>
          <w:sz w:val="24"/>
          <w:szCs w:val="24"/>
        </w:rPr>
        <w:t>.</w:t>
      </w:r>
      <w:r w:rsidRPr="007A6974">
        <w:rPr>
          <w:rFonts w:ascii="Arial" w:hAnsi="Arial" w:cs="Arial"/>
          <w:sz w:val="24"/>
          <w:szCs w:val="24"/>
        </w:rPr>
        <w:t xml:space="preserve"> pp 49–72.</w:t>
      </w:r>
    </w:p>
    <w:p w14:paraId="2197FA8C" w14:textId="77777777" w:rsidR="007A6974" w:rsidRPr="001B23AB" w:rsidRDefault="007A6974" w:rsidP="00AE7D21">
      <w:pPr>
        <w:spacing w:after="0" w:line="240" w:lineRule="auto"/>
        <w:rPr>
          <w:rFonts w:ascii="Arial" w:hAnsi="Arial" w:cs="Arial"/>
          <w:sz w:val="24"/>
          <w:szCs w:val="24"/>
        </w:rPr>
      </w:pPr>
    </w:p>
    <w:p w14:paraId="70B96CA9" w14:textId="7F13A9B7" w:rsidR="00F44DF6" w:rsidRPr="001B23AB" w:rsidRDefault="00F44DF6" w:rsidP="00AE7D21">
      <w:pPr>
        <w:spacing w:after="0" w:line="240" w:lineRule="auto"/>
        <w:rPr>
          <w:rFonts w:ascii="Arial" w:hAnsi="Arial" w:cs="Arial"/>
          <w:sz w:val="24"/>
          <w:szCs w:val="24"/>
        </w:rPr>
      </w:pPr>
      <w:r w:rsidRPr="001B23AB">
        <w:rPr>
          <w:rFonts w:ascii="Arial" w:hAnsi="Arial" w:cs="Arial"/>
          <w:sz w:val="24"/>
          <w:szCs w:val="24"/>
        </w:rPr>
        <w:t xml:space="preserve">Véga, C., Vepakomma, U., Morel, J., Bader, J-L., Rajashekar, G., Jha, C.S., Ferêt, J., Proisy, C., Pélissier, R. and Dadhwal, V.K. (2015). Aboveground-Biomass Estimation of a Complex Tropical Forest in India Using Lidar. </w:t>
      </w:r>
      <w:r w:rsidRPr="001B23AB">
        <w:rPr>
          <w:rFonts w:ascii="Arial" w:hAnsi="Arial" w:cs="Arial"/>
          <w:i/>
          <w:sz w:val="24"/>
          <w:szCs w:val="24"/>
        </w:rPr>
        <w:t>Remote Sensing</w:t>
      </w:r>
      <w:r w:rsidRPr="001B23AB">
        <w:rPr>
          <w:rFonts w:ascii="Arial" w:hAnsi="Arial" w:cs="Arial"/>
          <w:sz w:val="24"/>
          <w:szCs w:val="24"/>
        </w:rPr>
        <w:t>, 7(8), pp.10607-10625.</w:t>
      </w:r>
    </w:p>
    <w:p w14:paraId="6F215C2A" w14:textId="77777777" w:rsidR="000D70FA" w:rsidRPr="001B23AB" w:rsidRDefault="000D70FA" w:rsidP="00AE7D21">
      <w:pPr>
        <w:spacing w:after="0" w:line="240" w:lineRule="auto"/>
        <w:rPr>
          <w:rFonts w:ascii="Arial" w:hAnsi="Arial" w:cs="Arial"/>
          <w:sz w:val="24"/>
          <w:szCs w:val="24"/>
        </w:rPr>
      </w:pPr>
    </w:p>
    <w:p w14:paraId="4357167F" w14:textId="65AD9812" w:rsidR="00A5780C" w:rsidRDefault="00A5780C" w:rsidP="00A5780C">
      <w:pPr>
        <w:spacing w:after="0" w:line="240" w:lineRule="auto"/>
        <w:rPr>
          <w:rFonts w:ascii="Arial" w:hAnsi="Arial" w:cs="Arial"/>
          <w:sz w:val="24"/>
          <w:szCs w:val="24"/>
        </w:rPr>
      </w:pPr>
      <w:r w:rsidRPr="001B23AB">
        <w:rPr>
          <w:rFonts w:ascii="Arial" w:hAnsi="Arial" w:cs="Arial"/>
          <w:sz w:val="24"/>
          <w:szCs w:val="24"/>
        </w:rPr>
        <w:t xml:space="preserve">Visalakshi, N. (1993). Litterfall, standing crop of litter and their nutrients in two tropical dry evergreen forests in India. </w:t>
      </w:r>
      <w:r w:rsidRPr="001B23AB">
        <w:rPr>
          <w:rFonts w:ascii="Arial" w:hAnsi="Arial" w:cs="Arial"/>
          <w:i/>
          <w:sz w:val="24"/>
          <w:szCs w:val="24"/>
        </w:rPr>
        <w:t>International Journal of Ecology and Environmental Sciences</w:t>
      </w:r>
      <w:r w:rsidR="00DC2648">
        <w:rPr>
          <w:rFonts w:ascii="Arial" w:hAnsi="Arial" w:cs="Arial"/>
          <w:sz w:val="24"/>
          <w:szCs w:val="24"/>
        </w:rPr>
        <w:t>, 19(3), pp.163-180.</w:t>
      </w:r>
    </w:p>
    <w:p w14:paraId="4FAFE9AD" w14:textId="77777777" w:rsidR="00DC2648" w:rsidRPr="001B23AB" w:rsidRDefault="00DC2648" w:rsidP="00A5780C">
      <w:pPr>
        <w:spacing w:after="0" w:line="240" w:lineRule="auto"/>
        <w:rPr>
          <w:rFonts w:ascii="Arial" w:hAnsi="Arial" w:cs="Arial"/>
          <w:sz w:val="24"/>
          <w:szCs w:val="24"/>
        </w:rPr>
      </w:pPr>
    </w:p>
    <w:p w14:paraId="6944589E" w14:textId="77777777" w:rsidR="00F65AEC" w:rsidRPr="001B23AB" w:rsidRDefault="00F65AEC">
      <w:pPr>
        <w:rPr>
          <w:b/>
          <w:sz w:val="40"/>
          <w:szCs w:val="40"/>
        </w:rPr>
      </w:pPr>
      <w:r w:rsidRPr="001B23AB">
        <w:rPr>
          <w:b/>
          <w:sz w:val="40"/>
          <w:szCs w:val="40"/>
        </w:rPr>
        <w:br w:type="page"/>
      </w:r>
    </w:p>
    <w:p w14:paraId="588584D1" w14:textId="2BD3E559" w:rsidR="00456D70" w:rsidRPr="001B23AB" w:rsidRDefault="00456D70" w:rsidP="00456D70">
      <w:pPr>
        <w:rPr>
          <w:b/>
          <w:sz w:val="40"/>
          <w:szCs w:val="40"/>
        </w:rPr>
      </w:pPr>
      <w:r w:rsidRPr="001B23AB">
        <w:rPr>
          <w:b/>
          <w:sz w:val="40"/>
          <w:szCs w:val="40"/>
        </w:rPr>
        <w:t xml:space="preserve">Appendix 1: Extrapolating from data in </w:t>
      </w:r>
      <w:r w:rsidR="005E5338" w:rsidRPr="001B23AB">
        <w:rPr>
          <w:b/>
          <w:sz w:val="40"/>
          <w:szCs w:val="40"/>
        </w:rPr>
        <w:t xml:space="preserve">Tables published by </w:t>
      </w:r>
      <w:r w:rsidRPr="001B23AB">
        <w:rPr>
          <w:b/>
          <w:sz w:val="40"/>
          <w:szCs w:val="40"/>
        </w:rPr>
        <w:t xml:space="preserve">Ramachandran </w:t>
      </w:r>
      <w:r w:rsidRPr="001B23AB">
        <w:rPr>
          <w:b/>
          <w:i/>
          <w:sz w:val="40"/>
          <w:szCs w:val="40"/>
        </w:rPr>
        <w:t>et al</w:t>
      </w:r>
      <w:r w:rsidRPr="001B23AB">
        <w:rPr>
          <w:b/>
          <w:sz w:val="40"/>
          <w:szCs w:val="40"/>
        </w:rPr>
        <w:t>. (20</w:t>
      </w:r>
      <w:r w:rsidR="00191D42">
        <w:rPr>
          <w:b/>
          <w:sz w:val="40"/>
          <w:szCs w:val="40"/>
        </w:rPr>
        <w:t>0</w:t>
      </w:r>
      <w:r w:rsidRPr="001B23AB">
        <w:rPr>
          <w:b/>
          <w:sz w:val="40"/>
          <w:szCs w:val="40"/>
        </w:rPr>
        <w:t>7)</w:t>
      </w:r>
    </w:p>
    <w:p w14:paraId="09483C1E" w14:textId="26A9170A" w:rsidR="00456D70" w:rsidRPr="00285CF0" w:rsidRDefault="00456D70" w:rsidP="005E5338">
      <w:pPr>
        <w:spacing w:after="0" w:line="240" w:lineRule="auto"/>
      </w:pPr>
      <w:r w:rsidRPr="001B23AB">
        <w:t xml:space="preserve">This </w:t>
      </w:r>
      <w:r w:rsidR="005E5338" w:rsidRPr="001B23AB">
        <w:t xml:space="preserve">Appendix contains calculations on forest and carbon </w:t>
      </w:r>
      <w:r w:rsidRPr="001B23AB">
        <w:t xml:space="preserve">figures published in </w:t>
      </w:r>
      <w:r w:rsidR="005E5338" w:rsidRPr="001B23AB">
        <w:t xml:space="preserve">a series of Tables in </w:t>
      </w:r>
      <w:r w:rsidRPr="001B23AB">
        <w:t xml:space="preserve">Ramachandran </w:t>
      </w:r>
      <w:r w:rsidRPr="001B23AB">
        <w:rPr>
          <w:i/>
        </w:rPr>
        <w:t>et al</w:t>
      </w:r>
      <w:r w:rsidRPr="001B23AB">
        <w:t xml:space="preserve">. (2007) to </w:t>
      </w:r>
      <w:r w:rsidR="005E5338" w:rsidRPr="001B23AB">
        <w:t>generate an approximate value of CO</w:t>
      </w:r>
      <w:r w:rsidR="005E5338" w:rsidRPr="001B23AB">
        <w:rPr>
          <w:vertAlign w:val="subscript"/>
        </w:rPr>
        <w:t>2</w:t>
      </w:r>
      <w:r w:rsidR="005E5338" w:rsidRPr="001B23AB">
        <w:t xml:space="preserve"> </w:t>
      </w:r>
      <w:r w:rsidR="005E5338" w:rsidRPr="00285CF0">
        <w:t xml:space="preserve">equivalent </w:t>
      </w:r>
      <w:r w:rsidR="0093133D" w:rsidRPr="00285CF0">
        <w:t>(CO</w:t>
      </w:r>
      <w:r w:rsidR="0093133D" w:rsidRPr="00285CF0">
        <w:rPr>
          <w:vertAlign w:val="subscript"/>
        </w:rPr>
        <w:t>2</w:t>
      </w:r>
      <w:r w:rsidR="0093133D" w:rsidRPr="00285CF0">
        <w:t xml:space="preserve">e) </w:t>
      </w:r>
      <w:r w:rsidRPr="00285CF0">
        <w:t>sequestration potenti</w:t>
      </w:r>
      <w:r w:rsidR="005E5338" w:rsidRPr="00285CF0">
        <w:t>al in TDEF.</w:t>
      </w:r>
    </w:p>
    <w:p w14:paraId="5E81C94A" w14:textId="77777777" w:rsidR="00456D70" w:rsidRPr="001B23AB" w:rsidRDefault="00456D70" w:rsidP="00456D70">
      <w:pPr>
        <w:spacing w:after="0" w:line="240" w:lineRule="auto"/>
      </w:pPr>
    </w:p>
    <w:p w14:paraId="3413FEB7" w14:textId="52632252" w:rsidR="00456D70" w:rsidRPr="001B23AB" w:rsidRDefault="005E5338" w:rsidP="00456D70">
      <w:pPr>
        <w:spacing w:after="0" w:line="240" w:lineRule="auto"/>
      </w:pPr>
      <w:r w:rsidRPr="001B23AB">
        <w:t xml:space="preserve">Calculations by </w:t>
      </w:r>
      <w:r w:rsidR="00456D70" w:rsidRPr="001B23AB">
        <w:t xml:space="preserve">Ramachandran </w:t>
      </w:r>
      <w:r w:rsidR="00456D70" w:rsidRPr="001B23AB">
        <w:rPr>
          <w:i/>
        </w:rPr>
        <w:t>et al</w:t>
      </w:r>
      <w:r w:rsidR="00456D70" w:rsidRPr="001B23AB">
        <w:t xml:space="preserve">. </w:t>
      </w:r>
      <w:r w:rsidRPr="001B23AB">
        <w:t>(</w:t>
      </w:r>
      <w:r w:rsidR="00456D70" w:rsidRPr="001B23AB">
        <w:t>2007):</w:t>
      </w:r>
    </w:p>
    <w:p w14:paraId="7E1F7C5B" w14:textId="77777777" w:rsidR="00456D70" w:rsidRPr="001B23AB" w:rsidRDefault="00456D70" w:rsidP="00456D70">
      <w:pPr>
        <w:spacing w:after="0" w:line="240" w:lineRule="auto"/>
      </w:pPr>
    </w:p>
    <w:p w14:paraId="18F2B303" w14:textId="2DA717BB" w:rsidR="00456D70" w:rsidRPr="001B23AB" w:rsidRDefault="00456D70" w:rsidP="00456D70">
      <w:pPr>
        <w:pStyle w:val="ListParagraph"/>
        <w:numPr>
          <w:ilvl w:val="0"/>
          <w:numId w:val="21"/>
        </w:numPr>
        <w:spacing w:after="0" w:line="240" w:lineRule="auto"/>
      </w:pPr>
      <w:r w:rsidRPr="001B23AB">
        <w:t>Use an above-ground timber volume assessment method, then apply another method to extrapolate roots and stumps</w:t>
      </w:r>
      <w:r w:rsidR="00984BF1" w:rsidRPr="001B23AB">
        <w:t>;</w:t>
      </w:r>
    </w:p>
    <w:p w14:paraId="31CA289F" w14:textId="77777777" w:rsidR="00456D70" w:rsidRPr="001B23AB" w:rsidRDefault="00456D70" w:rsidP="00456D70">
      <w:pPr>
        <w:pStyle w:val="ListParagraph"/>
        <w:spacing w:after="0" w:line="240" w:lineRule="auto"/>
        <w:ind w:left="456"/>
      </w:pPr>
    </w:p>
    <w:p w14:paraId="33852DE2" w14:textId="7E0E1932" w:rsidR="00456D70" w:rsidRPr="001B23AB" w:rsidRDefault="00456D70" w:rsidP="00456D70">
      <w:pPr>
        <w:pStyle w:val="ListParagraph"/>
        <w:numPr>
          <w:ilvl w:val="0"/>
          <w:numId w:val="21"/>
        </w:numPr>
        <w:spacing w:after="0" w:line="240" w:lineRule="auto"/>
      </w:pPr>
      <w:r w:rsidRPr="001B23AB">
        <w:t>Carbon content is then derived from total biomass using “…the minimum value of 49.1…” as a 1 conversion factor (we assume 0.491 of total biomass)</w:t>
      </w:r>
      <w:r w:rsidR="00984BF1" w:rsidRPr="001B23AB">
        <w:t xml:space="preserve">; and on this basis recalculating from information presented in tables rather than as presented with the </w:t>
      </w:r>
      <w:r w:rsidR="00370BA6">
        <w:t>wrong units in text of page 327;</w:t>
      </w:r>
      <w:r w:rsidR="00984BF1" w:rsidRPr="001B23AB">
        <w:t xml:space="preserve"> </w:t>
      </w:r>
    </w:p>
    <w:p w14:paraId="173E13F1" w14:textId="77777777" w:rsidR="00456D70" w:rsidRPr="001B23AB" w:rsidRDefault="00456D70" w:rsidP="00456D70">
      <w:pPr>
        <w:spacing w:after="0" w:line="240" w:lineRule="auto"/>
        <w:ind w:left="96"/>
      </w:pPr>
    </w:p>
    <w:p w14:paraId="438FBA0D" w14:textId="56477581" w:rsidR="00456D70" w:rsidRPr="001B23AB" w:rsidRDefault="00984BF1" w:rsidP="00456D70">
      <w:pPr>
        <w:pStyle w:val="ListParagraph"/>
        <w:numPr>
          <w:ilvl w:val="0"/>
          <w:numId w:val="21"/>
        </w:numPr>
        <w:spacing w:after="0" w:line="240" w:lineRule="auto"/>
      </w:pPr>
      <w:r w:rsidRPr="001B23AB">
        <w:t>T</w:t>
      </w:r>
      <w:r w:rsidR="00456D70" w:rsidRPr="001B23AB">
        <w:t xml:space="preserve">otal </w:t>
      </w:r>
      <w:r w:rsidRPr="001B23AB">
        <w:t xml:space="preserve">carbon content is </w:t>
      </w:r>
      <w:r w:rsidR="00456D70" w:rsidRPr="001B23AB">
        <w:t xml:space="preserve">of 0.6 Tg </w:t>
      </w:r>
      <w:r w:rsidRPr="001B23AB">
        <w:t xml:space="preserve">in a total of </w:t>
      </w:r>
      <w:r w:rsidR="00456D70" w:rsidRPr="001B23AB">
        <w:t xml:space="preserve">3,962.23 ha area </w:t>
      </w:r>
      <w:r w:rsidRPr="001B23AB">
        <w:t xml:space="preserve">of semi-evergreen forest, equivalent to </w:t>
      </w:r>
      <w:r w:rsidR="00456D70" w:rsidRPr="001B23AB">
        <w:t>151 tC ha</w:t>
      </w:r>
      <w:r w:rsidR="00456D70" w:rsidRPr="001B23AB">
        <w:rPr>
          <w:vertAlign w:val="superscript"/>
        </w:rPr>
        <w:t>-1</w:t>
      </w:r>
      <w:r w:rsidRPr="001B23AB">
        <w:t>.</w:t>
      </w:r>
    </w:p>
    <w:p w14:paraId="7BE152B8" w14:textId="77777777" w:rsidR="00456D70" w:rsidRPr="001B23AB" w:rsidRDefault="00456D70" w:rsidP="00456D70">
      <w:pPr>
        <w:spacing w:after="0" w:line="240" w:lineRule="auto"/>
      </w:pPr>
    </w:p>
    <w:p w14:paraId="0E2F606C" w14:textId="55DD4C35" w:rsidR="00456D70" w:rsidRPr="001B23AB" w:rsidRDefault="00456D70" w:rsidP="00456D70">
      <w:pPr>
        <w:spacing w:after="0" w:line="240" w:lineRule="auto"/>
      </w:pPr>
      <w:r w:rsidRPr="001B23AB">
        <w:t xml:space="preserve">A problem arises </w:t>
      </w:r>
      <w:r w:rsidR="00984BF1" w:rsidRPr="001B23AB">
        <w:t xml:space="preserve">in using these recalculated values to determine sequestration potential as the </w:t>
      </w:r>
      <w:r w:rsidRPr="001B23AB">
        <w:t xml:space="preserve">0.6 Tg </w:t>
      </w:r>
      <w:r w:rsidR="00984BF1" w:rsidRPr="001B23AB">
        <w:t xml:space="preserve">is a gross figure for </w:t>
      </w:r>
      <w:r w:rsidRPr="001B23AB">
        <w:t xml:space="preserve">the total stock of ‘semi-evergreen forest’ (3,962.23 ha in area), </w:t>
      </w:r>
      <w:r w:rsidR="00984BF1" w:rsidRPr="001B23AB">
        <w:t xml:space="preserve">inclusive of all four categories of </w:t>
      </w:r>
      <w:r w:rsidRPr="001B23AB">
        <w:t xml:space="preserve">‘very dense’, ‘dense’, ‘open’ and ‘degraded’ forest.  The 0.6 Tg figure therefore </w:t>
      </w:r>
      <w:r w:rsidR="00984BF1" w:rsidRPr="001B23AB">
        <w:t xml:space="preserve">represents </w:t>
      </w:r>
      <w:r w:rsidRPr="001B23AB">
        <w:t xml:space="preserve">an average, </w:t>
      </w:r>
      <w:r w:rsidR="00984BF1" w:rsidRPr="001B23AB">
        <w:t xml:space="preserve">and can not be used to </w:t>
      </w:r>
      <w:r w:rsidRPr="001B23AB">
        <w:t xml:space="preserve">reflect </w:t>
      </w:r>
      <w:r w:rsidR="00984BF1" w:rsidRPr="001B23AB">
        <w:t xml:space="preserve">progression form </w:t>
      </w:r>
      <w:r w:rsidRPr="001B23AB">
        <w:t>one state of semi-evergreen forest</w:t>
      </w:r>
      <w:r w:rsidR="00984BF1" w:rsidRPr="001B23AB">
        <w:t xml:space="preserve"> to another</w:t>
      </w:r>
      <w:r w:rsidRPr="001B23AB">
        <w:t xml:space="preserve">.  </w:t>
      </w:r>
      <w:r w:rsidR="00984BF1" w:rsidRPr="001B23AB">
        <w:t>T</w:t>
      </w:r>
      <w:r w:rsidRPr="001B23AB">
        <w:t>he grossed up 0.6</w:t>
      </w:r>
      <w:r w:rsidR="00984BF1" w:rsidRPr="001B23AB">
        <w:t xml:space="preserve"> </w:t>
      </w:r>
      <w:r w:rsidRPr="001B23AB">
        <w:t>T</w:t>
      </w:r>
      <w:r w:rsidR="00984BF1" w:rsidRPr="001B23AB">
        <w:t>g</w:t>
      </w:r>
      <w:r w:rsidRPr="001B23AB">
        <w:t xml:space="preserve"> </w:t>
      </w:r>
      <w:r w:rsidR="00984BF1" w:rsidRPr="001B23AB">
        <w:t xml:space="preserve">value is therefore </w:t>
      </w:r>
      <w:r w:rsidRPr="001B23AB">
        <w:t>not a safe basis for calculating potential sequestration.</w:t>
      </w:r>
    </w:p>
    <w:p w14:paraId="4A92C136" w14:textId="77777777" w:rsidR="00456D70" w:rsidRPr="001B23AB" w:rsidRDefault="00456D70" w:rsidP="00456D70">
      <w:pPr>
        <w:spacing w:after="0" w:line="240" w:lineRule="auto"/>
      </w:pPr>
    </w:p>
    <w:p w14:paraId="7B0B145F" w14:textId="61D76893" w:rsidR="00456D70" w:rsidRPr="001B23AB" w:rsidRDefault="00984BF1" w:rsidP="00984BF1">
      <w:pPr>
        <w:spacing w:after="0" w:line="240" w:lineRule="auto"/>
      </w:pPr>
      <w:r w:rsidRPr="001B23AB">
        <w:t>I</w:t>
      </w:r>
      <w:r w:rsidR="00456D70" w:rsidRPr="001B23AB">
        <w:t xml:space="preserve">n the absence of raw data, </w:t>
      </w:r>
      <w:r w:rsidR="008C407E">
        <w:t>and after unsuccessful att</w:t>
      </w:r>
      <w:r w:rsidR="008C407E" w:rsidRPr="008C407E">
        <w:t>e</w:t>
      </w:r>
      <w:r w:rsidR="008C407E">
        <w:t>m</w:t>
      </w:r>
      <w:r w:rsidR="008C407E" w:rsidRPr="008C407E">
        <w:t xml:space="preserve">pts to </w:t>
      </w:r>
      <w:r w:rsidR="00285CF0" w:rsidRPr="008C407E">
        <w:t xml:space="preserve">find current addresses </w:t>
      </w:r>
      <w:r w:rsidR="008C407E" w:rsidRPr="008C407E">
        <w:t xml:space="preserve">for </w:t>
      </w:r>
      <w:r w:rsidR="00285CF0" w:rsidRPr="008C407E">
        <w:t xml:space="preserve">authors of the source paper, </w:t>
      </w:r>
      <w:r w:rsidR="00456D70" w:rsidRPr="008C407E">
        <w:t xml:space="preserve">we have </w:t>
      </w:r>
      <w:r w:rsidRPr="008C407E">
        <w:t xml:space="preserve">drawn information from Tables presented by Ramachandran </w:t>
      </w:r>
      <w:r w:rsidRPr="008C407E">
        <w:rPr>
          <w:i/>
        </w:rPr>
        <w:t>et al</w:t>
      </w:r>
      <w:r w:rsidRPr="008C407E">
        <w:t xml:space="preserve">. (2007) as a basis for recalculation as </w:t>
      </w:r>
      <w:r w:rsidRPr="001B23AB">
        <w:t>described below</w:t>
      </w:r>
      <w:r w:rsidR="00456D70" w:rsidRPr="001B23AB">
        <w:t>.</w:t>
      </w:r>
    </w:p>
    <w:p w14:paraId="731985F5" w14:textId="77777777" w:rsidR="00456D70" w:rsidRPr="001B23AB" w:rsidRDefault="00456D70" w:rsidP="00456D70">
      <w:pPr>
        <w:spacing w:after="0" w:line="240" w:lineRule="auto"/>
      </w:pPr>
    </w:p>
    <w:p w14:paraId="3534F52D" w14:textId="77777777" w:rsidR="00456D70" w:rsidRPr="001B23AB" w:rsidRDefault="00456D70" w:rsidP="00456D70">
      <w:pPr>
        <w:spacing w:after="0" w:line="240" w:lineRule="auto"/>
      </w:pPr>
    </w:p>
    <w:p w14:paraId="4BAE8BD9" w14:textId="77777777" w:rsidR="00456D70" w:rsidRPr="001B23AB" w:rsidRDefault="00456D70" w:rsidP="00456D70">
      <w:pPr>
        <w:spacing w:after="0" w:line="240" w:lineRule="auto"/>
        <w:rPr>
          <w:b/>
        </w:rPr>
      </w:pPr>
      <w:r w:rsidRPr="001B23AB">
        <w:rPr>
          <w:b/>
        </w:rPr>
        <w:t>Biomass density in different forest states</w:t>
      </w:r>
    </w:p>
    <w:p w14:paraId="0237EF22" w14:textId="77777777" w:rsidR="00456D70" w:rsidRPr="001B23AB" w:rsidRDefault="00456D70" w:rsidP="00456D70">
      <w:pPr>
        <w:spacing w:after="0" w:line="240" w:lineRule="auto"/>
      </w:pPr>
    </w:p>
    <w:p w14:paraId="1BC0A95F" w14:textId="24C64230" w:rsidR="007A21A8" w:rsidRDefault="00456D70" w:rsidP="00456D70">
      <w:pPr>
        <w:autoSpaceDE w:val="0"/>
        <w:autoSpaceDN w:val="0"/>
        <w:spacing w:after="0" w:line="240" w:lineRule="auto"/>
      </w:pPr>
      <w:r w:rsidRPr="001B23AB">
        <w:t xml:space="preserve">Ramachandran </w:t>
      </w:r>
      <w:r w:rsidRPr="001B23AB">
        <w:rPr>
          <w:i/>
        </w:rPr>
        <w:t>et al</w:t>
      </w:r>
      <w:r w:rsidRPr="001B23AB">
        <w:t>. (2007</w:t>
      </w:r>
      <w:r w:rsidR="00F32A46">
        <w:t>, p.325</w:t>
      </w:r>
      <w:r w:rsidRPr="001B23AB">
        <w:t>)</w:t>
      </w:r>
      <w:r w:rsidR="00F32A46">
        <w:t xml:space="preserve">, in the section </w:t>
      </w:r>
      <w:r w:rsidR="00F32A46">
        <w:rPr>
          <w:i/>
        </w:rPr>
        <w:t>Estimation of biomass carbon</w:t>
      </w:r>
      <w:r w:rsidR="00F32A46">
        <w:t xml:space="preserve">, </w:t>
      </w:r>
      <w:r w:rsidR="007A21A8">
        <w:t xml:space="preserve">report that twenty-five 20x20m samples were taken for each </w:t>
      </w:r>
      <w:r w:rsidR="00B67A51">
        <w:t xml:space="preserve">of five </w:t>
      </w:r>
      <w:r w:rsidR="007A21A8">
        <w:t>forest type</w:t>
      </w:r>
      <w:r w:rsidR="00B67A51">
        <w:t>s (</w:t>
      </w:r>
      <w:r w:rsidR="007A21A8">
        <w:t>including evergreen forest</w:t>
      </w:r>
      <w:r w:rsidR="00B67A51">
        <w:t>)</w:t>
      </w:r>
      <w:r w:rsidR="007A21A8">
        <w:t>.</w:t>
      </w:r>
    </w:p>
    <w:p w14:paraId="122E97B2" w14:textId="77777777" w:rsidR="007A21A8" w:rsidRDefault="007A21A8" w:rsidP="00456D70">
      <w:pPr>
        <w:autoSpaceDE w:val="0"/>
        <w:autoSpaceDN w:val="0"/>
        <w:spacing w:after="0" w:line="240" w:lineRule="auto"/>
      </w:pPr>
    </w:p>
    <w:p w14:paraId="36DDA306" w14:textId="492E598F" w:rsidR="00456D70" w:rsidRPr="001B23AB" w:rsidRDefault="00F32A46" w:rsidP="00456D70">
      <w:pPr>
        <w:autoSpaceDE w:val="0"/>
        <w:autoSpaceDN w:val="0"/>
        <w:spacing w:after="0" w:line="240" w:lineRule="auto"/>
      </w:pPr>
      <w:r w:rsidRPr="001B23AB">
        <w:t xml:space="preserve">Ramachandran </w:t>
      </w:r>
      <w:r w:rsidRPr="001B23AB">
        <w:rPr>
          <w:i/>
        </w:rPr>
        <w:t>et al</w:t>
      </w:r>
      <w:r w:rsidRPr="001B23AB">
        <w:t>. (2007, p.326) state that: “</w:t>
      </w:r>
      <w:r w:rsidRPr="001B23AB">
        <w:rPr>
          <w:i/>
        </w:rPr>
        <w:t xml:space="preserve">The total area under the semi-evergreen forest type is </w:t>
      </w:r>
      <w:r w:rsidR="00456D70" w:rsidRPr="001B23AB">
        <w:rPr>
          <w:i/>
        </w:rPr>
        <w:t>about 3962 ha that comprises 15% of the total forest area (Table 1). This forest type has been classified further into four subclasses based on the crown density, viz. very dense (&gt; 70%), dense (40–70%), open (10–40%) and degraded (&lt; 10%). The very dense semi-evergreen forest occupies 1984 ha which is 50% of the total semi-evergreen forest. About 25 and 21% of the semi-evergreen forests are under dense and open respectively. Only 4% is under degraded semi-evergreen</w:t>
      </w:r>
      <w:r w:rsidR="00456D70" w:rsidRPr="001B23AB">
        <w:t>”</w:t>
      </w:r>
    </w:p>
    <w:p w14:paraId="6FC3F572" w14:textId="77777777" w:rsidR="00456D70" w:rsidRPr="001B23AB" w:rsidRDefault="00456D70" w:rsidP="00456D70">
      <w:pPr>
        <w:autoSpaceDE w:val="0"/>
        <w:autoSpaceDN w:val="0"/>
        <w:spacing w:after="0" w:line="240" w:lineRule="auto"/>
      </w:pPr>
    </w:p>
    <w:p w14:paraId="4BAC0635" w14:textId="77777777" w:rsidR="00456D70" w:rsidRPr="001B23AB" w:rsidRDefault="00456D70" w:rsidP="00456D70">
      <w:pPr>
        <w:autoSpaceDE w:val="0"/>
        <w:autoSpaceDN w:val="0"/>
        <w:spacing w:after="0" w:line="240" w:lineRule="auto"/>
      </w:pPr>
      <w:r w:rsidRPr="001B23AB">
        <w:t>Extrapolating these percentages, with admittedly a high degree of simplification:</w:t>
      </w:r>
    </w:p>
    <w:p w14:paraId="2176F965" w14:textId="77777777" w:rsidR="00456D70" w:rsidRPr="001B23AB" w:rsidRDefault="00456D70" w:rsidP="00456D70">
      <w:pPr>
        <w:autoSpaceDE w:val="0"/>
        <w:autoSpaceDN w:val="0"/>
        <w:spacing w:after="0" w:line="240" w:lineRule="auto"/>
      </w:pPr>
    </w:p>
    <w:p w14:paraId="6C4A5EDF" w14:textId="7EA52AE0" w:rsidR="00456D70" w:rsidRPr="001B23AB" w:rsidRDefault="00456D70" w:rsidP="00456D70">
      <w:pPr>
        <w:numPr>
          <w:ilvl w:val="0"/>
          <w:numId w:val="20"/>
        </w:numPr>
        <w:autoSpaceDE w:val="0"/>
        <w:autoSpaceDN w:val="0"/>
        <w:spacing w:after="0" w:line="240" w:lineRule="auto"/>
      </w:pPr>
      <w:r w:rsidRPr="001B23AB">
        <w:t>‘Very dense’ = &gt;7 times the density of ‘Degraded’ semi-evergreen forest</w:t>
      </w:r>
      <w:r w:rsidR="00984BF1" w:rsidRPr="001B23AB">
        <w:t>;</w:t>
      </w:r>
    </w:p>
    <w:p w14:paraId="7C268047" w14:textId="77777777" w:rsidR="00456D70" w:rsidRPr="001B23AB" w:rsidRDefault="00456D70" w:rsidP="00456D70">
      <w:pPr>
        <w:autoSpaceDE w:val="0"/>
        <w:autoSpaceDN w:val="0"/>
        <w:spacing w:after="0" w:line="240" w:lineRule="auto"/>
      </w:pPr>
    </w:p>
    <w:p w14:paraId="6C1419F4" w14:textId="216ABEC0" w:rsidR="00456D70" w:rsidRPr="001B23AB" w:rsidRDefault="00456D70" w:rsidP="00456D70">
      <w:pPr>
        <w:numPr>
          <w:ilvl w:val="0"/>
          <w:numId w:val="20"/>
        </w:numPr>
        <w:autoSpaceDE w:val="0"/>
        <w:autoSpaceDN w:val="0"/>
        <w:spacing w:after="0" w:line="240" w:lineRule="auto"/>
      </w:pPr>
      <w:r w:rsidRPr="001B23AB">
        <w:t>‘Very dense semi-evergreen forest’ occupies 1,984 ha of total area 3,962.23 ha = 50.0% (at minimum 70% crown density)</w:t>
      </w:r>
      <w:r w:rsidR="00984BF1" w:rsidRPr="001B23AB">
        <w:t>;</w:t>
      </w:r>
    </w:p>
    <w:p w14:paraId="5A3490B6" w14:textId="77777777" w:rsidR="00456D70" w:rsidRPr="001B23AB" w:rsidRDefault="00456D70" w:rsidP="00456D70">
      <w:pPr>
        <w:autoSpaceDE w:val="0"/>
        <w:autoSpaceDN w:val="0"/>
        <w:spacing w:after="0" w:line="240" w:lineRule="auto"/>
      </w:pPr>
    </w:p>
    <w:p w14:paraId="2DA085B0" w14:textId="17248A78" w:rsidR="00456D70" w:rsidRPr="001B23AB" w:rsidRDefault="00456D70" w:rsidP="00456D70">
      <w:pPr>
        <w:numPr>
          <w:ilvl w:val="0"/>
          <w:numId w:val="20"/>
        </w:numPr>
        <w:autoSpaceDE w:val="0"/>
        <w:autoSpaceDN w:val="0"/>
        <w:spacing w:after="0" w:line="240" w:lineRule="auto"/>
      </w:pPr>
      <w:r w:rsidRPr="001B23AB">
        <w:t>‘Dense’ and ‘Open’ forest net up to 46% area, which I calculate = 1,822.63 ha (mean 40% crown density)</w:t>
      </w:r>
      <w:r w:rsidR="00984BF1" w:rsidRPr="001B23AB">
        <w:t>; and</w:t>
      </w:r>
    </w:p>
    <w:p w14:paraId="0235762D" w14:textId="77777777" w:rsidR="00456D70" w:rsidRPr="001B23AB" w:rsidRDefault="00456D70" w:rsidP="00456D70">
      <w:pPr>
        <w:autoSpaceDE w:val="0"/>
        <w:autoSpaceDN w:val="0"/>
        <w:spacing w:after="0" w:line="240" w:lineRule="auto"/>
      </w:pPr>
    </w:p>
    <w:p w14:paraId="58034987" w14:textId="6FE0D257" w:rsidR="00456D70" w:rsidRPr="001B23AB" w:rsidRDefault="00456D70" w:rsidP="00456D70">
      <w:pPr>
        <w:numPr>
          <w:ilvl w:val="0"/>
          <w:numId w:val="20"/>
        </w:numPr>
        <w:autoSpaceDE w:val="0"/>
        <w:autoSpaceDN w:val="0"/>
        <w:spacing w:after="0" w:line="240" w:lineRule="auto"/>
      </w:pPr>
      <w:r w:rsidRPr="001B23AB">
        <w:t>‘Degraded’ area &lt;4%, which assuming 4% = 158.49 ha (maximum 10% crown density)</w:t>
      </w:r>
      <w:r w:rsidR="00984BF1" w:rsidRPr="001B23AB">
        <w:t>.</w:t>
      </w:r>
    </w:p>
    <w:p w14:paraId="1128AE31" w14:textId="77777777" w:rsidR="00456D70" w:rsidRPr="001B23AB" w:rsidRDefault="00456D70" w:rsidP="00456D70">
      <w:pPr>
        <w:spacing w:after="0" w:line="240" w:lineRule="auto"/>
      </w:pPr>
    </w:p>
    <w:p w14:paraId="60AF58BA" w14:textId="77777777" w:rsidR="00456D70" w:rsidRPr="001B23AB" w:rsidRDefault="00456D70" w:rsidP="00456D70">
      <w:r w:rsidRPr="001B23AB">
        <w:t>On the basis of the figures above, acknowledging errors inherent in simplifying available figures but taking the conservative measure of ‘&gt;70%’ = 70 and ‘10%’ = 10:</w:t>
      </w:r>
    </w:p>
    <w:p w14:paraId="41EBC9FC" w14:textId="77777777" w:rsidR="00456D70" w:rsidRPr="001B23AB" w:rsidRDefault="00456D70" w:rsidP="00456D70">
      <w:pPr>
        <w:numPr>
          <w:ilvl w:val="0"/>
          <w:numId w:val="20"/>
        </w:numPr>
        <w:spacing w:after="0" w:line="240" w:lineRule="auto"/>
      </w:pPr>
      <w:r w:rsidRPr="001B23AB">
        <w:t>0.6 Tg = (70% density at 50% area) + (40% density at 46% area) + (10% density at 4% area)</w:t>
      </w:r>
    </w:p>
    <w:p w14:paraId="0DB0B067" w14:textId="77777777" w:rsidR="00456D70" w:rsidRPr="001B23AB" w:rsidRDefault="00456D70" w:rsidP="00456D70">
      <w:pPr>
        <w:spacing w:after="0" w:line="240" w:lineRule="auto"/>
      </w:pPr>
    </w:p>
    <w:p w14:paraId="4E6C0974" w14:textId="77777777" w:rsidR="00456D70" w:rsidRPr="001B23AB" w:rsidRDefault="00456D70" w:rsidP="00456D70">
      <w:pPr>
        <w:pStyle w:val="ListParagraph"/>
        <w:numPr>
          <w:ilvl w:val="0"/>
          <w:numId w:val="20"/>
        </w:numPr>
        <w:spacing w:after="0" w:line="240" w:lineRule="auto"/>
      </w:pPr>
      <w:r w:rsidRPr="001B23AB">
        <w:t>Therefore, overall, 1 unit x 4(%) + 4 units x 46(%) + 7 units x 50(%) = 538 units (comprising total 0.6 Tg)</w:t>
      </w:r>
    </w:p>
    <w:p w14:paraId="21B37D29" w14:textId="77777777" w:rsidR="00456D70" w:rsidRPr="001B23AB" w:rsidRDefault="00456D70" w:rsidP="00456D70">
      <w:pPr>
        <w:pStyle w:val="ListParagraph"/>
      </w:pPr>
    </w:p>
    <w:p w14:paraId="7DD55573" w14:textId="77777777" w:rsidR="00456D70" w:rsidRPr="001B23AB" w:rsidRDefault="00456D70" w:rsidP="00456D70">
      <w:pPr>
        <w:pStyle w:val="ListParagraph"/>
        <w:numPr>
          <w:ilvl w:val="0"/>
          <w:numId w:val="20"/>
        </w:numPr>
        <w:spacing w:after="0" w:line="240" w:lineRule="auto"/>
      </w:pPr>
      <w:r w:rsidRPr="001B23AB">
        <w:t>Implies that one unit = 1,115,241,636 g, so therefore…</w:t>
      </w:r>
    </w:p>
    <w:p w14:paraId="7C3C0885" w14:textId="77777777" w:rsidR="00456D70" w:rsidRPr="001B23AB" w:rsidRDefault="00456D70" w:rsidP="00456D70">
      <w:pPr>
        <w:spacing w:after="0" w:line="240" w:lineRule="auto"/>
      </w:pPr>
    </w:p>
    <w:p w14:paraId="261FDE50" w14:textId="77777777" w:rsidR="00456D70" w:rsidRPr="001B23AB" w:rsidRDefault="00456D70" w:rsidP="00456D70">
      <w:pPr>
        <w:numPr>
          <w:ilvl w:val="4"/>
          <w:numId w:val="20"/>
        </w:numPr>
        <w:autoSpaceDE w:val="0"/>
        <w:autoSpaceDN w:val="0"/>
        <w:spacing w:after="0" w:line="240" w:lineRule="auto"/>
        <w:ind w:left="720"/>
      </w:pPr>
      <w:r w:rsidRPr="001B23AB">
        <w:t>‘Very dense semi-evergreen forest’:</w:t>
      </w:r>
    </w:p>
    <w:p w14:paraId="2FA0709D" w14:textId="77777777" w:rsidR="00456D70" w:rsidRPr="001B23AB" w:rsidRDefault="00456D70" w:rsidP="00456D70">
      <w:pPr>
        <w:numPr>
          <w:ilvl w:val="5"/>
          <w:numId w:val="20"/>
        </w:numPr>
        <w:autoSpaceDE w:val="0"/>
        <w:autoSpaceDN w:val="0"/>
        <w:spacing w:after="0" w:line="240" w:lineRule="auto"/>
        <w:ind w:left="1440"/>
      </w:pPr>
      <w:r w:rsidRPr="001B23AB">
        <w:t>Total C = 350 (7x50) units @ 1,115,241,636 g = 0.390 Tg</w:t>
      </w:r>
    </w:p>
    <w:p w14:paraId="390D10CD" w14:textId="77777777" w:rsidR="00456D70" w:rsidRPr="001B23AB" w:rsidRDefault="00456D70" w:rsidP="00456D70">
      <w:pPr>
        <w:numPr>
          <w:ilvl w:val="5"/>
          <w:numId w:val="20"/>
        </w:numPr>
        <w:autoSpaceDE w:val="0"/>
        <w:autoSpaceDN w:val="0"/>
        <w:spacing w:after="0" w:line="240" w:lineRule="auto"/>
        <w:ind w:left="1440"/>
      </w:pPr>
      <w:r w:rsidRPr="001B23AB">
        <w:t>0.390 Tg / 1,984 ha = 197 tC ha</w:t>
      </w:r>
      <w:r w:rsidRPr="001B23AB">
        <w:rPr>
          <w:vertAlign w:val="superscript"/>
        </w:rPr>
        <w:t>-1</w:t>
      </w:r>
    </w:p>
    <w:p w14:paraId="454A532D" w14:textId="77777777" w:rsidR="00456D70" w:rsidRPr="001B23AB" w:rsidRDefault="00456D70" w:rsidP="00456D70">
      <w:pPr>
        <w:autoSpaceDE w:val="0"/>
        <w:autoSpaceDN w:val="0"/>
        <w:spacing w:after="0" w:line="240" w:lineRule="auto"/>
        <w:ind w:left="1080"/>
      </w:pPr>
    </w:p>
    <w:p w14:paraId="4F65C2DC" w14:textId="77777777" w:rsidR="00456D70" w:rsidRPr="001B23AB" w:rsidRDefault="00456D70" w:rsidP="00456D70">
      <w:pPr>
        <w:numPr>
          <w:ilvl w:val="4"/>
          <w:numId w:val="20"/>
        </w:numPr>
        <w:autoSpaceDE w:val="0"/>
        <w:autoSpaceDN w:val="0"/>
        <w:spacing w:after="0" w:line="240" w:lineRule="auto"/>
        <w:ind w:left="720"/>
      </w:pPr>
      <w:r w:rsidRPr="001B23AB">
        <w:t>‘Dense semi-evergreen forest’ and ‘Open ever-green forest’ combined:</w:t>
      </w:r>
    </w:p>
    <w:p w14:paraId="0DF13FC7" w14:textId="77777777" w:rsidR="00456D70" w:rsidRPr="001B23AB" w:rsidRDefault="00456D70" w:rsidP="00456D70">
      <w:pPr>
        <w:numPr>
          <w:ilvl w:val="5"/>
          <w:numId w:val="20"/>
        </w:numPr>
        <w:autoSpaceDE w:val="0"/>
        <w:autoSpaceDN w:val="0"/>
        <w:spacing w:after="0" w:line="240" w:lineRule="auto"/>
        <w:ind w:left="1440"/>
      </w:pPr>
      <w:r w:rsidRPr="001B23AB">
        <w:t>Total C = 184 (4x46) units @ 1,115,241,636 g = 0.205 Tg</w:t>
      </w:r>
    </w:p>
    <w:p w14:paraId="7B285E33" w14:textId="77777777" w:rsidR="00456D70" w:rsidRPr="001B23AB" w:rsidRDefault="00456D70" w:rsidP="00456D70">
      <w:pPr>
        <w:numPr>
          <w:ilvl w:val="5"/>
          <w:numId w:val="20"/>
        </w:numPr>
        <w:spacing w:after="0" w:line="240" w:lineRule="auto"/>
        <w:ind w:left="1440"/>
      </w:pPr>
      <w:r w:rsidRPr="001B23AB">
        <w:t>0.205 Tg / 1,822.63 ha = 113 tC ha</w:t>
      </w:r>
      <w:r w:rsidRPr="001B23AB">
        <w:rPr>
          <w:vertAlign w:val="superscript"/>
        </w:rPr>
        <w:t>-1</w:t>
      </w:r>
    </w:p>
    <w:p w14:paraId="56B2D179" w14:textId="77777777" w:rsidR="00456D70" w:rsidRPr="001B23AB" w:rsidRDefault="00456D70" w:rsidP="00456D70">
      <w:pPr>
        <w:spacing w:after="0" w:line="240" w:lineRule="auto"/>
        <w:ind w:left="1080"/>
      </w:pPr>
    </w:p>
    <w:p w14:paraId="251AEE0B" w14:textId="77777777" w:rsidR="00456D70" w:rsidRPr="001B23AB" w:rsidRDefault="00456D70" w:rsidP="00456D70">
      <w:pPr>
        <w:numPr>
          <w:ilvl w:val="4"/>
          <w:numId w:val="20"/>
        </w:numPr>
        <w:autoSpaceDE w:val="0"/>
        <w:autoSpaceDN w:val="0"/>
        <w:spacing w:after="0" w:line="240" w:lineRule="auto"/>
        <w:ind w:left="720"/>
      </w:pPr>
      <w:r w:rsidRPr="001B23AB">
        <w:t>‘Degraded semi-evergreen forest’</w:t>
      </w:r>
    </w:p>
    <w:p w14:paraId="152AE2BB" w14:textId="77777777" w:rsidR="00456D70" w:rsidRPr="001B23AB" w:rsidRDefault="00456D70" w:rsidP="00456D70">
      <w:pPr>
        <w:numPr>
          <w:ilvl w:val="5"/>
          <w:numId w:val="20"/>
        </w:numPr>
        <w:autoSpaceDE w:val="0"/>
        <w:autoSpaceDN w:val="0"/>
        <w:spacing w:after="0" w:line="240" w:lineRule="auto"/>
        <w:ind w:left="1440"/>
      </w:pPr>
      <w:r w:rsidRPr="001B23AB">
        <w:t>Total C = 4 (1x4) units @ 1,115,241,636 g = 0.004 Tg</w:t>
      </w:r>
    </w:p>
    <w:p w14:paraId="2948E565" w14:textId="11BD2C87" w:rsidR="00456D70" w:rsidRPr="001B23AB" w:rsidRDefault="00456D70" w:rsidP="00456D70">
      <w:pPr>
        <w:numPr>
          <w:ilvl w:val="5"/>
          <w:numId w:val="20"/>
        </w:numPr>
        <w:autoSpaceDE w:val="0"/>
        <w:autoSpaceDN w:val="0"/>
        <w:spacing w:after="0" w:line="240" w:lineRule="auto"/>
        <w:ind w:left="1440"/>
      </w:pPr>
      <w:r w:rsidRPr="001B23AB">
        <w:t xml:space="preserve">0.004 Tg / 158.49 ha = </w:t>
      </w:r>
      <w:r w:rsidR="00314EAD">
        <w:t xml:space="preserve">25 </w:t>
      </w:r>
      <w:r w:rsidRPr="001B23AB">
        <w:t>(2</w:t>
      </w:r>
      <w:r w:rsidR="00314EAD">
        <w:t>5</w:t>
      </w:r>
      <w:r w:rsidRPr="001B23AB">
        <w:t>.</w:t>
      </w:r>
      <w:r w:rsidR="00314EAD">
        <w:t>423</w:t>
      </w:r>
      <w:r w:rsidRPr="001B23AB">
        <w:t>) tC ha</w:t>
      </w:r>
      <w:r w:rsidRPr="001B23AB">
        <w:rPr>
          <w:vertAlign w:val="superscript"/>
        </w:rPr>
        <w:t>-1</w:t>
      </w:r>
    </w:p>
    <w:p w14:paraId="6C9515C7" w14:textId="77777777" w:rsidR="00456D70" w:rsidRPr="001B23AB" w:rsidRDefault="00456D70" w:rsidP="00456D70">
      <w:pPr>
        <w:autoSpaceDE w:val="0"/>
        <w:autoSpaceDN w:val="0"/>
        <w:spacing w:after="0" w:line="240" w:lineRule="auto"/>
        <w:ind w:left="1440"/>
      </w:pPr>
    </w:p>
    <w:p w14:paraId="42FB1B36" w14:textId="42D3B47B" w:rsidR="00984BF1" w:rsidRPr="001B23AB" w:rsidRDefault="00456D70" w:rsidP="00B77AD2">
      <w:pPr>
        <w:numPr>
          <w:ilvl w:val="4"/>
          <w:numId w:val="20"/>
        </w:numPr>
        <w:autoSpaceDE w:val="0"/>
        <w:autoSpaceDN w:val="0"/>
        <w:spacing w:after="0" w:line="240" w:lineRule="auto"/>
        <w:ind w:left="720"/>
      </w:pPr>
      <w:r w:rsidRPr="001B23AB">
        <w:t xml:space="preserve">Implying that biomass carbon sequestration potential </w:t>
      </w:r>
      <w:r w:rsidR="00984BF1" w:rsidRPr="001B23AB">
        <w:t xml:space="preserve">moving from ‘Degraded semi-evergreen forest’ to ‘Very dense semi-evergreen forest’ </w:t>
      </w:r>
      <w:r w:rsidRPr="001B23AB">
        <w:t xml:space="preserve">is 197 – </w:t>
      </w:r>
      <w:r w:rsidR="00314EAD">
        <w:t>25</w:t>
      </w:r>
      <w:r w:rsidRPr="001B23AB">
        <w:t xml:space="preserve"> = </w:t>
      </w:r>
      <w:r w:rsidRPr="001B23AB">
        <w:rPr>
          <w:b/>
        </w:rPr>
        <w:t>1</w:t>
      </w:r>
      <w:r w:rsidR="00314EAD">
        <w:rPr>
          <w:b/>
        </w:rPr>
        <w:t>72</w:t>
      </w:r>
      <w:r w:rsidRPr="001B23AB">
        <w:rPr>
          <w:b/>
        </w:rPr>
        <w:t xml:space="preserve"> tC ha</w:t>
      </w:r>
      <w:r w:rsidRPr="001B23AB">
        <w:rPr>
          <w:b/>
          <w:vertAlign w:val="superscript"/>
        </w:rPr>
        <w:t>-1</w:t>
      </w:r>
    </w:p>
    <w:p w14:paraId="364FC40E" w14:textId="77777777" w:rsidR="00984BF1" w:rsidRPr="001B23AB" w:rsidRDefault="00984BF1" w:rsidP="00984BF1">
      <w:pPr>
        <w:autoSpaceDE w:val="0"/>
        <w:autoSpaceDN w:val="0"/>
        <w:spacing w:after="0" w:line="240" w:lineRule="auto"/>
        <w:ind w:left="1440"/>
      </w:pPr>
    </w:p>
    <w:p w14:paraId="2A090ABC" w14:textId="77777777" w:rsidR="00984BF1" w:rsidRPr="001B23AB" w:rsidRDefault="00984BF1" w:rsidP="00456D70">
      <w:pPr>
        <w:autoSpaceDE w:val="0"/>
        <w:autoSpaceDN w:val="0"/>
        <w:spacing w:after="0" w:line="240" w:lineRule="auto"/>
        <w:rPr>
          <w:b/>
        </w:rPr>
      </w:pPr>
    </w:p>
    <w:p w14:paraId="480272C6" w14:textId="77777777" w:rsidR="00456D70" w:rsidRPr="001B23AB" w:rsidRDefault="00456D70" w:rsidP="00456D70">
      <w:pPr>
        <w:autoSpaceDE w:val="0"/>
        <w:autoSpaceDN w:val="0"/>
        <w:spacing w:after="0" w:line="240" w:lineRule="auto"/>
        <w:rPr>
          <w:b/>
        </w:rPr>
      </w:pPr>
      <w:r w:rsidRPr="001B23AB">
        <w:rPr>
          <w:b/>
        </w:rPr>
        <w:t>Soil carbon in different forest states</w:t>
      </w:r>
    </w:p>
    <w:p w14:paraId="20F9E0EF" w14:textId="77777777" w:rsidR="00456D70" w:rsidRPr="001B23AB" w:rsidRDefault="00456D70" w:rsidP="00456D70">
      <w:pPr>
        <w:autoSpaceDE w:val="0"/>
        <w:autoSpaceDN w:val="0"/>
        <w:spacing w:after="0" w:line="240" w:lineRule="auto"/>
      </w:pPr>
    </w:p>
    <w:p w14:paraId="2D3703D9" w14:textId="77777777" w:rsidR="00456D70" w:rsidRDefault="00456D70" w:rsidP="00456D70">
      <w:pPr>
        <w:autoSpaceDE w:val="0"/>
        <w:autoSpaceDN w:val="0"/>
        <w:spacing w:after="0" w:line="240" w:lineRule="auto"/>
      </w:pPr>
      <w:r w:rsidRPr="001B23AB">
        <w:t xml:space="preserve">In Table 2 (page 327), Ramachandran </w:t>
      </w:r>
      <w:r w:rsidRPr="001B23AB">
        <w:rPr>
          <w:i/>
        </w:rPr>
        <w:t>et al</w:t>
      </w:r>
      <w:r w:rsidRPr="001B23AB">
        <w:t>. (2007) present mean values for SOC at top (0 to 30 cm), middle (30 to 60 cm) and bottom (60 to 90 cm) soil depth.</w:t>
      </w:r>
    </w:p>
    <w:p w14:paraId="6D47F62D" w14:textId="77777777" w:rsidR="007A21A8" w:rsidRDefault="007A21A8" w:rsidP="00456D70">
      <w:pPr>
        <w:autoSpaceDE w:val="0"/>
        <w:autoSpaceDN w:val="0"/>
        <w:spacing w:after="0" w:line="240" w:lineRule="auto"/>
      </w:pPr>
    </w:p>
    <w:p w14:paraId="53840E4D" w14:textId="54FF0970" w:rsidR="007A21A8" w:rsidRDefault="007A21A8" w:rsidP="007A21A8">
      <w:pPr>
        <w:autoSpaceDE w:val="0"/>
        <w:autoSpaceDN w:val="0"/>
        <w:spacing w:after="0" w:line="240" w:lineRule="auto"/>
      </w:pPr>
      <w:r w:rsidRPr="001B23AB">
        <w:t xml:space="preserve">Ramachandran </w:t>
      </w:r>
      <w:r w:rsidRPr="001B23AB">
        <w:rPr>
          <w:i/>
        </w:rPr>
        <w:t>et al</w:t>
      </w:r>
      <w:r w:rsidRPr="001B23AB">
        <w:t>. (2007</w:t>
      </w:r>
      <w:r>
        <w:t>, p.325</w:t>
      </w:r>
      <w:r w:rsidRPr="001B23AB">
        <w:t>)</w:t>
      </w:r>
      <w:r>
        <w:t xml:space="preserve">, in the section </w:t>
      </w:r>
      <w:r>
        <w:rPr>
          <w:i/>
        </w:rPr>
        <w:t>Estimation of SOC</w:t>
      </w:r>
      <w:r>
        <w:t>, report that soil samples were collected at 145 locations.  Across the five forest types assessed, this averages 29 soil samples per forest type.</w:t>
      </w:r>
    </w:p>
    <w:p w14:paraId="562056CD" w14:textId="77777777" w:rsidR="00984BF1" w:rsidRPr="001B23AB" w:rsidRDefault="00984BF1" w:rsidP="00456D70">
      <w:pPr>
        <w:autoSpaceDE w:val="0"/>
        <w:autoSpaceDN w:val="0"/>
        <w:spacing w:after="0" w:line="240" w:lineRule="auto"/>
      </w:pPr>
    </w:p>
    <w:p w14:paraId="329B5933" w14:textId="2720847D" w:rsidR="00456D70" w:rsidRPr="001B23AB" w:rsidRDefault="00456D70" w:rsidP="00456D70">
      <w:pPr>
        <w:numPr>
          <w:ilvl w:val="0"/>
          <w:numId w:val="20"/>
        </w:numPr>
        <w:spacing w:after="0" w:line="240" w:lineRule="auto"/>
      </w:pPr>
      <w:r w:rsidRPr="001B23AB">
        <w:t>“Very dense evergreen” mean values (</w:t>
      </w:r>
      <w:r w:rsidR="00DB1481" w:rsidRPr="001B23AB">
        <w:t>we</w:t>
      </w:r>
      <w:r w:rsidRPr="001B23AB">
        <w:t xml:space="preserve"> assume as </w:t>
      </w:r>
      <w:r w:rsidR="00DB1481" w:rsidRPr="001B23AB">
        <w:t xml:space="preserve">this is </w:t>
      </w:r>
      <w:r w:rsidRPr="001B23AB">
        <w:t>not stated) for layers are 3.70, 2.21 and 1.82%C</w:t>
      </w:r>
    </w:p>
    <w:p w14:paraId="0CB9CA4E" w14:textId="45C758A1" w:rsidR="00456D70" w:rsidRPr="001B23AB" w:rsidRDefault="00DB1481" w:rsidP="00456D70">
      <w:pPr>
        <w:numPr>
          <w:ilvl w:val="1"/>
          <w:numId w:val="20"/>
        </w:numPr>
        <w:spacing w:after="0" w:line="240" w:lineRule="auto"/>
      </w:pPr>
      <w:r w:rsidRPr="001B23AB">
        <w:t>Acknowledging uncertainties created by calculation a new mean from three different means, and also that soil profiles  beneath the top 90cm are not significant carbon repositories, this yields a value of</w:t>
      </w:r>
      <w:r w:rsidR="00456D70" w:rsidRPr="001B23AB">
        <w:t xml:space="preserve"> 2.58%</w:t>
      </w:r>
      <w:r w:rsidRPr="001B23AB">
        <w:t xml:space="preserve"> </w:t>
      </w:r>
      <w:r w:rsidR="00456D70" w:rsidRPr="001B23AB">
        <w:t>C</w:t>
      </w:r>
      <w:r w:rsidRPr="001B23AB">
        <w:t xml:space="preserve"> in the surface 0 90cm of soil</w:t>
      </w:r>
    </w:p>
    <w:p w14:paraId="4E92BE78" w14:textId="77777777" w:rsidR="00456D70" w:rsidRPr="001B23AB" w:rsidRDefault="00456D70" w:rsidP="00456D70">
      <w:pPr>
        <w:spacing w:after="0" w:line="240" w:lineRule="auto"/>
        <w:ind w:left="1080"/>
      </w:pPr>
    </w:p>
    <w:p w14:paraId="6EA1DAE8" w14:textId="77777777" w:rsidR="00456D70" w:rsidRPr="001B23AB" w:rsidRDefault="00456D70" w:rsidP="00456D70">
      <w:pPr>
        <w:numPr>
          <w:ilvl w:val="0"/>
          <w:numId w:val="20"/>
        </w:numPr>
        <w:spacing w:after="0" w:line="240" w:lineRule="auto"/>
      </w:pPr>
      <w:r w:rsidRPr="001B23AB">
        <w:t xml:space="preserve">“Degraded evergreen” mean values (I assume as not stated) for layers are 2.40, 1.10 and 0.91%C </w:t>
      </w:r>
    </w:p>
    <w:p w14:paraId="5257E3E7" w14:textId="49F368DF" w:rsidR="00456D70" w:rsidRPr="001B23AB" w:rsidRDefault="00DB1481" w:rsidP="00DB1481">
      <w:pPr>
        <w:numPr>
          <w:ilvl w:val="1"/>
          <w:numId w:val="20"/>
        </w:numPr>
        <w:spacing w:after="0" w:line="240" w:lineRule="auto"/>
      </w:pPr>
      <w:r w:rsidRPr="001B23AB">
        <w:t>Acknowledging uncertainties created by calculation a new mean from three different means, and also that soil profiles  beneath the top 90cm are not significant carbon repositories, this yields a value of 1.47% C in the surface 0 90cm of soil</w:t>
      </w:r>
    </w:p>
    <w:p w14:paraId="10CEE4DF" w14:textId="77777777" w:rsidR="00456D70" w:rsidRPr="001B23AB" w:rsidRDefault="00456D70" w:rsidP="00456D70">
      <w:pPr>
        <w:spacing w:after="0" w:line="240" w:lineRule="auto"/>
      </w:pPr>
    </w:p>
    <w:p w14:paraId="6C2EEB38" w14:textId="77777777" w:rsidR="00456D70" w:rsidRPr="001B23AB" w:rsidRDefault="00456D70" w:rsidP="00456D70">
      <w:pPr>
        <w:spacing w:after="0" w:line="240" w:lineRule="auto"/>
      </w:pPr>
      <w:r w:rsidRPr="001B23AB">
        <w:t>So, if we know what the soil weighs (assume dry weight?) we can calculate SOC for the first 90cm:</w:t>
      </w:r>
    </w:p>
    <w:p w14:paraId="5F02A3A0" w14:textId="77777777" w:rsidR="00456D70" w:rsidRPr="001B23AB" w:rsidRDefault="00456D70" w:rsidP="00456D70">
      <w:pPr>
        <w:spacing w:after="0" w:line="240" w:lineRule="auto"/>
      </w:pPr>
    </w:p>
    <w:p w14:paraId="034C1AB4" w14:textId="77777777" w:rsidR="00456D70" w:rsidRPr="001B23AB" w:rsidRDefault="00456D70" w:rsidP="00456D70">
      <w:pPr>
        <w:numPr>
          <w:ilvl w:val="0"/>
          <w:numId w:val="20"/>
        </w:numPr>
        <w:spacing w:after="0" w:line="240" w:lineRule="auto"/>
      </w:pPr>
      <w:r w:rsidRPr="001B23AB">
        <w:t>1 ha = 10</w:t>
      </w:r>
      <w:r w:rsidRPr="001B23AB">
        <w:rPr>
          <w:vertAlign w:val="superscript"/>
        </w:rPr>
        <w:t>4</w:t>
      </w:r>
      <w:r w:rsidRPr="001B23AB">
        <w:t xml:space="preserve"> m</w:t>
      </w:r>
      <w:r w:rsidRPr="001B23AB">
        <w:rPr>
          <w:vertAlign w:val="superscript"/>
        </w:rPr>
        <w:t>2</w:t>
      </w:r>
      <w:r w:rsidRPr="001B23AB">
        <w:t>, so 0.9m profile = 9,000 m</w:t>
      </w:r>
      <w:r w:rsidRPr="001B23AB">
        <w:rPr>
          <w:vertAlign w:val="superscript"/>
        </w:rPr>
        <w:t>3</w:t>
      </w:r>
      <w:r w:rsidRPr="001B23AB">
        <w:t xml:space="preserve"> </w:t>
      </w:r>
    </w:p>
    <w:p w14:paraId="19A91C3F" w14:textId="77777777" w:rsidR="00456D70" w:rsidRPr="001B23AB" w:rsidRDefault="00456D70" w:rsidP="00456D70">
      <w:pPr>
        <w:spacing w:after="0" w:line="240" w:lineRule="auto"/>
      </w:pPr>
    </w:p>
    <w:p w14:paraId="07AD60DA" w14:textId="0348BE0E" w:rsidR="00456D70" w:rsidRPr="001B23AB" w:rsidRDefault="00456D70" w:rsidP="00DB1481">
      <w:pPr>
        <w:numPr>
          <w:ilvl w:val="0"/>
          <w:numId w:val="20"/>
        </w:numPr>
        <w:spacing w:after="0" w:line="240" w:lineRule="auto"/>
      </w:pPr>
      <w:r w:rsidRPr="001B23AB">
        <w:t xml:space="preserve">If “One cubic meter of soil weighs between 1.2 and 1.7 metric tonnes” </w:t>
      </w:r>
      <w:r w:rsidR="00DB1481" w:rsidRPr="001B23AB">
        <w:t xml:space="preserve">(source: </w:t>
      </w:r>
      <w:hyperlink r:id="rId20" w:history="1">
        <w:r w:rsidR="00DB1481" w:rsidRPr="001B23AB">
          <w:rPr>
            <w:rStyle w:val="Hyperlink"/>
          </w:rPr>
          <w:t>https://www.reference.com/science/much-cubic-meter-soil-weigh-e48660fa83d913ab</w:t>
        </w:r>
      </w:hyperlink>
      <w:r w:rsidR="00DB1481" w:rsidRPr="001B23AB">
        <w:t xml:space="preserve">) </w:t>
      </w:r>
      <w:r w:rsidRPr="001B23AB">
        <w:t>then it follows that mean %</w:t>
      </w:r>
      <w:r w:rsidR="00DB1481" w:rsidRPr="001B23AB">
        <w:t xml:space="preserve"> </w:t>
      </w:r>
      <w:r w:rsidRPr="001B23AB">
        <w:t>C x hectarage weight yields:</w:t>
      </w:r>
    </w:p>
    <w:p w14:paraId="21694C03" w14:textId="77777777" w:rsidR="00456D70" w:rsidRPr="001B23AB" w:rsidRDefault="00456D70" w:rsidP="00456D70">
      <w:pPr>
        <w:spacing w:after="0" w:line="240" w:lineRule="auto"/>
      </w:pPr>
    </w:p>
    <w:p w14:paraId="5F95C722" w14:textId="77777777" w:rsidR="00456D70" w:rsidRPr="001B23AB" w:rsidRDefault="00456D70" w:rsidP="00456D70">
      <w:pPr>
        <w:numPr>
          <w:ilvl w:val="1"/>
          <w:numId w:val="20"/>
        </w:numPr>
        <w:spacing w:after="0" w:line="240" w:lineRule="auto"/>
      </w:pPr>
      <w:r w:rsidRPr="001B23AB">
        <w:t>“Very dense evergreen” = mean 2.58%C of 9,000 m</w:t>
      </w:r>
      <w:r w:rsidRPr="001B23AB">
        <w:rPr>
          <w:vertAlign w:val="superscript"/>
        </w:rPr>
        <w:t>3</w:t>
      </w:r>
      <w:r w:rsidRPr="001B23AB">
        <w:t xml:space="preserve"> x 1.2 tonnes = 278.64 tC per hectare</w:t>
      </w:r>
    </w:p>
    <w:p w14:paraId="10055E76" w14:textId="77777777" w:rsidR="00456D70" w:rsidRPr="001B23AB" w:rsidRDefault="00456D70" w:rsidP="00456D70">
      <w:pPr>
        <w:spacing w:after="0" w:line="240" w:lineRule="auto"/>
        <w:ind w:left="1080"/>
      </w:pPr>
    </w:p>
    <w:p w14:paraId="3905990D" w14:textId="77777777" w:rsidR="00456D70" w:rsidRPr="001B23AB" w:rsidRDefault="00456D70" w:rsidP="00456D70">
      <w:pPr>
        <w:numPr>
          <w:ilvl w:val="1"/>
          <w:numId w:val="20"/>
        </w:numPr>
        <w:spacing w:after="0" w:line="240" w:lineRule="auto"/>
      </w:pPr>
      <w:r w:rsidRPr="001B23AB">
        <w:t>“Degraded evergreen” =  mean 1.47%C of 9,000 m</w:t>
      </w:r>
      <w:r w:rsidRPr="001B23AB">
        <w:rPr>
          <w:vertAlign w:val="superscript"/>
        </w:rPr>
        <w:t>3</w:t>
      </w:r>
      <w:r w:rsidRPr="001B23AB">
        <w:t xml:space="preserve"> x 1.2 tonnes = 158.76 tC per hectare</w:t>
      </w:r>
    </w:p>
    <w:p w14:paraId="26CD6CCE" w14:textId="77777777" w:rsidR="00456D70" w:rsidRPr="001B23AB" w:rsidRDefault="00456D70" w:rsidP="00456D70">
      <w:pPr>
        <w:spacing w:after="0" w:line="240" w:lineRule="auto"/>
        <w:ind w:left="1080"/>
      </w:pPr>
    </w:p>
    <w:p w14:paraId="31D3CF96" w14:textId="77777777" w:rsidR="00456D70" w:rsidRPr="001B23AB" w:rsidRDefault="00456D70" w:rsidP="00456D70">
      <w:pPr>
        <w:numPr>
          <w:ilvl w:val="1"/>
          <w:numId w:val="20"/>
        </w:numPr>
        <w:spacing w:after="0" w:line="240" w:lineRule="auto"/>
      </w:pPr>
      <w:r w:rsidRPr="001B23AB">
        <w:t>Implies SOC sequestration potential = 119.88 tC per hectare (e.g. 278.64 ‘very dense’ minus 158.76 ‘degraded’ tC per hectare)</w:t>
      </w:r>
    </w:p>
    <w:p w14:paraId="25CF828A" w14:textId="77777777" w:rsidR="00456D70" w:rsidRPr="001B23AB" w:rsidRDefault="00456D70" w:rsidP="00456D70">
      <w:pPr>
        <w:spacing w:after="0" w:line="240" w:lineRule="auto"/>
      </w:pPr>
    </w:p>
    <w:p w14:paraId="24CFA1D4" w14:textId="190CE550" w:rsidR="00456D70" w:rsidRPr="001B23AB" w:rsidRDefault="00456D70" w:rsidP="00DB1481">
      <w:pPr>
        <w:numPr>
          <w:ilvl w:val="1"/>
          <w:numId w:val="20"/>
        </w:numPr>
        <w:spacing w:after="0" w:line="240" w:lineRule="auto"/>
      </w:pPr>
      <w:r w:rsidRPr="001B23AB">
        <w:t xml:space="preserve">Note that this is a conservative basis for calculation, as we are mainly dealing with TDEF restoration on degraded and generally highly laterised farmed land, </w:t>
      </w:r>
      <w:r w:rsidR="00DB1481" w:rsidRPr="001B23AB">
        <w:t>likely to have a far lower carbon content that degraded forest</w:t>
      </w:r>
    </w:p>
    <w:p w14:paraId="7EAFFB02" w14:textId="77777777" w:rsidR="00DB1481" w:rsidRPr="001B23AB" w:rsidRDefault="00DB1481" w:rsidP="00DB1481">
      <w:pPr>
        <w:pStyle w:val="ListParagraph"/>
        <w:spacing w:after="0" w:line="240" w:lineRule="auto"/>
      </w:pPr>
    </w:p>
    <w:p w14:paraId="02A7E95B" w14:textId="1A99CAFC" w:rsidR="00DB1481" w:rsidRPr="001B23AB" w:rsidRDefault="00DB1481" w:rsidP="00DB1481">
      <w:pPr>
        <w:numPr>
          <w:ilvl w:val="1"/>
          <w:numId w:val="20"/>
        </w:numPr>
        <w:spacing w:after="0" w:line="240" w:lineRule="auto"/>
      </w:pPr>
      <w:r w:rsidRPr="001B23AB">
        <w:t xml:space="preserve">There is nevertheless a level of assurance that the values of SOC are broadly in the same range as those for biomass, according with literature observations on proportions found in TDEF and similar forests (Ravindranath </w:t>
      </w:r>
      <w:r w:rsidRPr="001B23AB">
        <w:rPr>
          <w:i/>
        </w:rPr>
        <w:t>et al</w:t>
      </w:r>
      <w:r w:rsidRPr="001B23AB">
        <w:t xml:space="preserve">., 1997; Malhi </w:t>
      </w:r>
      <w:r w:rsidRPr="001B23AB">
        <w:rPr>
          <w:i/>
        </w:rPr>
        <w:t>et al</w:t>
      </w:r>
      <w:r w:rsidRPr="001B23AB">
        <w:t xml:space="preserve">., 1999; Ramachandran </w:t>
      </w:r>
      <w:r w:rsidRPr="001B23AB">
        <w:rPr>
          <w:i/>
        </w:rPr>
        <w:t>et al</w:t>
      </w:r>
      <w:r w:rsidRPr="001B23AB">
        <w:t xml:space="preserve">., 2007; Kaul </w:t>
      </w:r>
      <w:r w:rsidRPr="001B23AB">
        <w:rPr>
          <w:i/>
        </w:rPr>
        <w:t>et al</w:t>
      </w:r>
      <w:r w:rsidRPr="001B23AB">
        <w:t>., 2010)</w:t>
      </w:r>
    </w:p>
    <w:p w14:paraId="4C80169C" w14:textId="77777777" w:rsidR="00456D70" w:rsidRPr="001B23AB" w:rsidRDefault="00456D70" w:rsidP="00456D70">
      <w:pPr>
        <w:rPr>
          <w:color w:val="7030A0"/>
        </w:rPr>
      </w:pPr>
    </w:p>
    <w:p w14:paraId="68F03B48" w14:textId="77777777" w:rsidR="00456D70" w:rsidRPr="001B23AB" w:rsidRDefault="00456D70" w:rsidP="00456D70">
      <w:pPr>
        <w:autoSpaceDE w:val="0"/>
        <w:autoSpaceDN w:val="0"/>
        <w:spacing w:after="0" w:line="240" w:lineRule="auto"/>
        <w:rPr>
          <w:b/>
        </w:rPr>
      </w:pPr>
      <w:r w:rsidRPr="001B23AB">
        <w:rPr>
          <w:b/>
        </w:rPr>
        <w:t>Adding biomass and soil carbon together in different forest states</w:t>
      </w:r>
    </w:p>
    <w:p w14:paraId="631F267A" w14:textId="77777777" w:rsidR="00456D70" w:rsidRPr="001B23AB" w:rsidRDefault="00456D70" w:rsidP="00456D70">
      <w:pPr>
        <w:spacing w:after="0" w:line="240" w:lineRule="auto"/>
      </w:pPr>
    </w:p>
    <w:p w14:paraId="3D13F0AF" w14:textId="77777777" w:rsidR="00456D70" w:rsidRPr="001B23AB" w:rsidRDefault="00456D70" w:rsidP="00456D70">
      <w:pPr>
        <w:spacing w:after="0" w:line="240" w:lineRule="auto"/>
      </w:pPr>
      <w:r w:rsidRPr="001B23AB">
        <w:t>Adding the biomass carbon and SOC together we have:</w:t>
      </w:r>
    </w:p>
    <w:p w14:paraId="410545A9" w14:textId="77777777" w:rsidR="00456D70" w:rsidRPr="001B23AB" w:rsidRDefault="00456D70" w:rsidP="00456D70">
      <w:pPr>
        <w:spacing w:after="0" w:line="240" w:lineRule="auto"/>
      </w:pPr>
    </w:p>
    <w:p w14:paraId="024E474E" w14:textId="4EBFB9EF" w:rsidR="00456D70" w:rsidRPr="001B23AB" w:rsidRDefault="00456D70" w:rsidP="00456D70">
      <w:pPr>
        <w:numPr>
          <w:ilvl w:val="0"/>
          <w:numId w:val="20"/>
        </w:numPr>
        <w:autoSpaceDE w:val="0"/>
        <w:autoSpaceDN w:val="0"/>
        <w:spacing w:after="0" w:line="240" w:lineRule="auto"/>
      </w:pPr>
      <w:r w:rsidRPr="001B23AB">
        <w:t>Biomass carbon sequestration potential = 1</w:t>
      </w:r>
      <w:r w:rsidR="00314EAD">
        <w:t>72</w:t>
      </w:r>
      <w:r w:rsidRPr="001B23AB">
        <w:t xml:space="preserve"> tC ha</w:t>
      </w:r>
      <w:r w:rsidRPr="001B23AB">
        <w:rPr>
          <w:vertAlign w:val="superscript"/>
        </w:rPr>
        <w:t>-1</w:t>
      </w:r>
      <w:r w:rsidRPr="001B23AB">
        <w:t xml:space="preserve"> </w:t>
      </w:r>
      <w:r w:rsidR="00F44DF6" w:rsidRPr="001B23AB">
        <w:t xml:space="preserve">restoring </w:t>
      </w:r>
      <w:r w:rsidRPr="001B23AB">
        <w:t>from ‘degraded’ to ‘very dense’ semi-evergreen forest</w:t>
      </w:r>
    </w:p>
    <w:p w14:paraId="101225D3" w14:textId="77777777" w:rsidR="00456D70" w:rsidRPr="001B23AB" w:rsidRDefault="00456D70" w:rsidP="00456D70">
      <w:pPr>
        <w:spacing w:after="0" w:line="240" w:lineRule="auto"/>
      </w:pPr>
    </w:p>
    <w:p w14:paraId="2341C2C2" w14:textId="378354E8" w:rsidR="00456D70" w:rsidRPr="001B23AB" w:rsidRDefault="00456D70" w:rsidP="00456D70">
      <w:pPr>
        <w:pStyle w:val="ListParagraph"/>
        <w:numPr>
          <w:ilvl w:val="0"/>
          <w:numId w:val="20"/>
        </w:numPr>
        <w:spacing w:after="0" w:line="240" w:lineRule="auto"/>
      </w:pPr>
      <w:r w:rsidRPr="001B23AB">
        <w:t xml:space="preserve">Soil carbon (SOC) sequestration potential = 119.88 tC per hectare </w:t>
      </w:r>
      <w:r w:rsidR="00F44DF6" w:rsidRPr="001B23AB">
        <w:t xml:space="preserve">restoring </w:t>
      </w:r>
      <w:r w:rsidRPr="001B23AB">
        <w:t>from ‘degraded’ to ‘very dense’ semi-evergreen forest</w:t>
      </w:r>
    </w:p>
    <w:p w14:paraId="2CD95250" w14:textId="77777777" w:rsidR="00456D70" w:rsidRPr="001B23AB" w:rsidRDefault="00456D70" w:rsidP="00456D70">
      <w:pPr>
        <w:pStyle w:val="ListParagraph"/>
      </w:pPr>
    </w:p>
    <w:p w14:paraId="283785A1" w14:textId="2C4CEB34" w:rsidR="00456D70" w:rsidRPr="001B23AB" w:rsidRDefault="00456D70" w:rsidP="00456D70">
      <w:pPr>
        <w:pStyle w:val="ListParagraph"/>
        <w:numPr>
          <w:ilvl w:val="0"/>
          <w:numId w:val="20"/>
        </w:numPr>
        <w:spacing w:after="0" w:line="240" w:lineRule="auto"/>
        <w:rPr>
          <w:lang w:eastAsia="en-GB"/>
        </w:rPr>
      </w:pPr>
      <w:r w:rsidRPr="001B23AB">
        <w:t xml:space="preserve">THEREFORE, </w:t>
      </w:r>
      <w:r w:rsidRPr="001B23AB">
        <w:rPr>
          <w:b/>
        </w:rPr>
        <w:t xml:space="preserve">total carbon sequestration potential = </w:t>
      </w:r>
      <w:r w:rsidR="00314EAD">
        <w:rPr>
          <w:b/>
        </w:rPr>
        <w:t>292</w:t>
      </w:r>
      <w:r w:rsidRPr="001B23AB">
        <w:rPr>
          <w:b/>
        </w:rPr>
        <w:t xml:space="preserve"> tC ha</w:t>
      </w:r>
      <w:r w:rsidRPr="001B23AB">
        <w:rPr>
          <w:b/>
          <w:vertAlign w:val="superscript"/>
        </w:rPr>
        <w:t>-1</w:t>
      </w:r>
      <w:r w:rsidRPr="001B23AB">
        <w:t xml:space="preserve"> (194 + 120 [119.88]) </w:t>
      </w:r>
      <w:r w:rsidR="00F44DF6" w:rsidRPr="001B23AB">
        <w:t xml:space="preserve">restoration </w:t>
      </w:r>
      <w:r w:rsidRPr="001B23AB">
        <w:t>from ‘degraded’ to ‘very dense’ semi-evergreen forest</w:t>
      </w:r>
    </w:p>
    <w:p w14:paraId="6FD23329" w14:textId="77777777" w:rsidR="00DB1481" w:rsidRPr="001B23AB" w:rsidRDefault="00DB1481" w:rsidP="00DB1481">
      <w:pPr>
        <w:pStyle w:val="ListParagraph"/>
      </w:pPr>
    </w:p>
    <w:p w14:paraId="6E019C49" w14:textId="0F70A926" w:rsidR="00DB1481" w:rsidRPr="001B23AB" w:rsidRDefault="00DB1481" w:rsidP="00DB1481">
      <w:pPr>
        <w:pStyle w:val="ListParagraph"/>
        <w:numPr>
          <w:ilvl w:val="0"/>
          <w:numId w:val="20"/>
        </w:numPr>
        <w:spacing w:after="0" w:line="240" w:lineRule="auto"/>
        <w:rPr>
          <w:lang w:eastAsia="en-GB"/>
        </w:rPr>
      </w:pPr>
      <w:r w:rsidRPr="001B23AB">
        <w:t xml:space="preserve">By calculation using the assumptions in Table 2, this produces a </w:t>
      </w:r>
      <w:r w:rsidRPr="001B23AB">
        <w:rPr>
          <w:b/>
        </w:rPr>
        <w:t xml:space="preserve">total carbon dioxide equivalent sequestration potential = </w:t>
      </w:r>
      <w:r w:rsidR="006F5FD3" w:rsidRPr="001B23AB">
        <w:rPr>
          <w:b/>
        </w:rPr>
        <w:t>1,</w:t>
      </w:r>
      <w:r w:rsidR="00314EAD">
        <w:rPr>
          <w:b/>
        </w:rPr>
        <w:t>071</w:t>
      </w:r>
      <w:r w:rsidR="006F5FD3" w:rsidRPr="001B23AB">
        <w:rPr>
          <w:b/>
        </w:rPr>
        <w:t xml:space="preserve"> tCO</w:t>
      </w:r>
      <w:r w:rsidR="006F5FD3" w:rsidRPr="001B23AB">
        <w:rPr>
          <w:b/>
          <w:vertAlign w:val="subscript"/>
        </w:rPr>
        <w:t>2</w:t>
      </w:r>
      <w:r w:rsidR="006F5FD3" w:rsidRPr="001B23AB">
        <w:rPr>
          <w:b/>
        </w:rPr>
        <w:t>e ha</w:t>
      </w:r>
      <w:r w:rsidR="006F5FD3" w:rsidRPr="001B23AB">
        <w:rPr>
          <w:b/>
          <w:vertAlign w:val="superscript"/>
        </w:rPr>
        <w:t>-1</w:t>
      </w:r>
    </w:p>
    <w:p w14:paraId="750E3EA9" w14:textId="5AF500D1" w:rsidR="00456D70" w:rsidRPr="001B23AB" w:rsidRDefault="006F5FD3" w:rsidP="006F5FD3">
      <w:pPr>
        <w:pStyle w:val="ListParagraph"/>
        <w:tabs>
          <w:tab w:val="left" w:pos="6493"/>
        </w:tabs>
        <w:spacing w:after="0" w:line="240" w:lineRule="auto"/>
        <w:rPr>
          <w:lang w:eastAsia="en-GB"/>
        </w:rPr>
      </w:pPr>
      <w:r w:rsidRPr="001B23AB">
        <w:rPr>
          <w:lang w:eastAsia="en-GB"/>
        </w:rPr>
        <w:tab/>
      </w:r>
    </w:p>
    <w:p w14:paraId="41C6A86E" w14:textId="77777777" w:rsidR="00A05F63" w:rsidRDefault="00A05F63" w:rsidP="00456D70">
      <w:pPr>
        <w:spacing w:after="0" w:line="240" w:lineRule="auto"/>
        <w:rPr>
          <w:lang w:eastAsia="en-GB"/>
        </w:rPr>
      </w:pPr>
    </w:p>
    <w:p w14:paraId="55F46B45" w14:textId="4A6416B1" w:rsidR="00A05F63" w:rsidRPr="00251B96" w:rsidRDefault="00A05F63" w:rsidP="00A05F63">
      <w:pPr>
        <w:autoSpaceDE w:val="0"/>
        <w:autoSpaceDN w:val="0"/>
        <w:spacing w:after="0" w:line="240" w:lineRule="auto"/>
        <w:rPr>
          <w:b/>
        </w:rPr>
      </w:pPr>
      <w:r w:rsidRPr="00251B96">
        <w:rPr>
          <w:b/>
        </w:rPr>
        <w:t>Confidence limits</w:t>
      </w:r>
    </w:p>
    <w:p w14:paraId="1CC429C2" w14:textId="77777777" w:rsidR="00A05F63" w:rsidRPr="00251B96" w:rsidRDefault="00A05F63" w:rsidP="00A05F63">
      <w:pPr>
        <w:spacing w:after="0" w:line="240" w:lineRule="auto"/>
      </w:pPr>
    </w:p>
    <w:p w14:paraId="6099D52A" w14:textId="09959BDC" w:rsidR="004A5177" w:rsidRPr="004910FB" w:rsidRDefault="00A05F63">
      <w:pPr>
        <w:spacing w:after="0" w:line="240" w:lineRule="auto"/>
        <w:rPr>
          <w:rFonts w:ascii="Calibri" w:eastAsia="Times New Roman" w:hAnsi="Calibri"/>
        </w:rPr>
      </w:pPr>
      <w:r w:rsidRPr="004910FB">
        <w:rPr>
          <w:lang w:eastAsia="en-GB"/>
        </w:rPr>
        <w:t xml:space="preserve">These figures are highly uncertain, and so should always be interpreted and applied with caution.  The sparse data from which they are calculated does not allow for confident calculation of error.  However, </w:t>
      </w:r>
      <w:r w:rsidRPr="004910FB">
        <w:rPr>
          <w:rFonts w:ascii="Calibri" w:eastAsia="Times New Roman" w:hAnsi="Calibri"/>
        </w:rPr>
        <w:t xml:space="preserve">Ravindranath </w:t>
      </w:r>
      <w:r w:rsidRPr="004910FB">
        <w:rPr>
          <w:rFonts w:ascii="Calibri" w:eastAsia="Times New Roman" w:hAnsi="Calibri"/>
          <w:i/>
        </w:rPr>
        <w:t>et al</w:t>
      </w:r>
      <w:r w:rsidRPr="004910FB">
        <w:rPr>
          <w:rFonts w:ascii="Calibri" w:eastAsia="Times New Roman" w:hAnsi="Calibri"/>
        </w:rPr>
        <w:t>. (</w:t>
      </w:r>
      <w:r w:rsidRPr="008C407E">
        <w:rPr>
          <w:rFonts w:eastAsia="Times New Roman"/>
        </w:rPr>
        <w:t>2007) present data (Table 3</w:t>
      </w:r>
      <w:r w:rsidR="00303B7E" w:rsidRPr="008C407E">
        <w:rPr>
          <w:rFonts w:eastAsia="Times New Roman"/>
        </w:rPr>
        <w:t>, page 328</w:t>
      </w:r>
      <w:r w:rsidRPr="008C407E">
        <w:rPr>
          <w:rFonts w:eastAsia="Times New Roman"/>
        </w:rPr>
        <w:t xml:space="preserve">) of </w:t>
      </w:r>
      <w:r w:rsidR="00303B7E" w:rsidRPr="008C407E">
        <w:rPr>
          <w:rFonts w:eastAsia="Times New Roman"/>
        </w:rPr>
        <w:t xml:space="preserve">a mean soil organic carbon (SOC) of </w:t>
      </w:r>
      <w:r w:rsidRPr="008C407E">
        <w:rPr>
          <w:rFonts w:eastAsia="Times New Roman"/>
        </w:rPr>
        <w:t>184.00 tC ha</w:t>
      </w:r>
      <w:r w:rsidRPr="008C407E">
        <w:rPr>
          <w:rFonts w:eastAsia="Times New Roman"/>
          <w:vertAlign w:val="superscript"/>
        </w:rPr>
        <w:t>-1</w:t>
      </w:r>
      <w:r w:rsidRPr="008C407E">
        <w:rPr>
          <w:rFonts w:eastAsia="Times New Roman"/>
        </w:rPr>
        <w:t xml:space="preserve"> with a standard deviation of 123.13 in ‘Total evergreen’ forest.  </w:t>
      </w:r>
      <w:r w:rsidR="008C407E" w:rsidRPr="008C407E">
        <w:rPr>
          <w:rFonts w:cs="Arial"/>
        </w:rPr>
        <w:t>We recognise a high degree of uncertainty, but that this is not readily quantified on the basis of available published summary data</w:t>
      </w:r>
      <w:r w:rsidRPr="008C407E">
        <w:rPr>
          <w:rFonts w:eastAsia="Times New Roman"/>
        </w:rPr>
        <w:t>.</w:t>
      </w:r>
      <w:r w:rsidR="00251B96" w:rsidRPr="008C407E">
        <w:rPr>
          <w:rFonts w:eastAsia="Times New Roman"/>
        </w:rPr>
        <w:t xml:space="preserve">  Further primary data and methodological refinement is necessary to better qu</w:t>
      </w:r>
      <w:r w:rsidR="00251B96" w:rsidRPr="004910FB">
        <w:rPr>
          <w:rFonts w:ascii="Calibri" w:eastAsia="Times New Roman" w:hAnsi="Calibri"/>
        </w:rPr>
        <w:t>antify uncertainty.</w:t>
      </w:r>
    </w:p>
    <w:p w14:paraId="1F2D3784" w14:textId="77777777" w:rsidR="004A5177" w:rsidRPr="004910FB" w:rsidRDefault="004A5177">
      <w:pPr>
        <w:spacing w:after="0" w:line="240" w:lineRule="auto"/>
        <w:rPr>
          <w:rFonts w:ascii="Calibri" w:eastAsia="Times New Roman" w:hAnsi="Calibri"/>
        </w:rPr>
      </w:pPr>
    </w:p>
    <w:p w14:paraId="3E86DD0B" w14:textId="7015DD4F" w:rsidR="00456D70" w:rsidRPr="001B23AB" w:rsidRDefault="004A5177">
      <w:pPr>
        <w:spacing w:after="0" w:line="240" w:lineRule="auto"/>
        <w:rPr>
          <w:lang w:eastAsia="en-GB"/>
        </w:rPr>
      </w:pPr>
      <w:r w:rsidRPr="004910FB">
        <w:rPr>
          <w:rFonts w:ascii="Calibri" w:eastAsia="Times New Roman" w:hAnsi="Calibri"/>
        </w:rPr>
        <w:t>All of t</w:t>
      </w:r>
      <w:r w:rsidR="006F5FD3" w:rsidRPr="00251B96">
        <w:rPr>
          <w:lang w:eastAsia="en-GB"/>
        </w:rPr>
        <w:t>hese values are subje</w:t>
      </w:r>
      <w:r w:rsidR="006F5FD3" w:rsidRPr="001B23AB">
        <w:rPr>
          <w:lang w:eastAsia="en-GB"/>
        </w:rPr>
        <w:t>ct to the assumptions</w:t>
      </w:r>
      <w:r w:rsidR="001B23AB" w:rsidRPr="001B23AB">
        <w:rPr>
          <w:lang w:eastAsia="en-GB"/>
        </w:rPr>
        <w:t xml:space="preserve">, </w:t>
      </w:r>
      <w:r w:rsidR="00456D70" w:rsidRPr="001B23AB">
        <w:rPr>
          <w:lang w:eastAsia="en-GB"/>
        </w:rPr>
        <w:t xml:space="preserve">generalisations </w:t>
      </w:r>
      <w:r w:rsidR="001B23AB" w:rsidRPr="001B23AB">
        <w:rPr>
          <w:lang w:eastAsia="en-GB"/>
        </w:rPr>
        <w:t xml:space="preserve">and uncertainties </w:t>
      </w:r>
      <w:r w:rsidR="00456D70" w:rsidRPr="001B23AB">
        <w:rPr>
          <w:lang w:eastAsia="en-GB"/>
        </w:rPr>
        <w:t>noted above.</w:t>
      </w:r>
    </w:p>
    <w:p w14:paraId="6D93D23B" w14:textId="77777777" w:rsidR="006F5FD3" w:rsidRPr="001B23AB" w:rsidRDefault="006F5FD3" w:rsidP="00456D70">
      <w:pPr>
        <w:spacing w:after="0" w:line="240" w:lineRule="auto"/>
        <w:rPr>
          <w:lang w:eastAsia="en-GB"/>
        </w:rPr>
      </w:pPr>
    </w:p>
    <w:p w14:paraId="43E32157" w14:textId="1BBF9872" w:rsidR="00FA2324" w:rsidRPr="001B23AB" w:rsidRDefault="006F5FD3" w:rsidP="00285CF0">
      <w:pPr>
        <w:jc w:val="right"/>
        <w:rPr>
          <w:rFonts w:ascii="Arial" w:hAnsi="Arial" w:cs="Arial"/>
          <w:b/>
          <w:sz w:val="24"/>
          <w:szCs w:val="24"/>
        </w:rPr>
      </w:pPr>
      <w:r w:rsidRPr="001B23AB">
        <w:rPr>
          <w:b/>
          <w:lang w:eastAsia="en-GB"/>
        </w:rPr>
        <w:t>End of Appendix 1</w:t>
      </w:r>
    </w:p>
    <w:sectPr w:rsidR="00FA2324" w:rsidRPr="001B23AB" w:rsidSect="00ED671B">
      <w:footerReference w:type="default" r:id="rId2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6A0549" w16cid:durableId="1E70A3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1D6DF" w14:textId="77777777" w:rsidR="00F90734" w:rsidRDefault="00F90734" w:rsidP="00E95DF9">
      <w:pPr>
        <w:spacing w:after="0" w:line="240" w:lineRule="auto"/>
      </w:pPr>
      <w:r>
        <w:separator/>
      </w:r>
    </w:p>
  </w:endnote>
  <w:endnote w:type="continuationSeparator" w:id="0">
    <w:p w14:paraId="5EA4550F" w14:textId="77777777" w:rsidR="00F90734" w:rsidRDefault="00F90734" w:rsidP="00E95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enda Light">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dvTT2acb703b">
    <w:panose1 w:val="00000000000000000000"/>
    <w:charset w:val="00"/>
    <w:family w:val="roman"/>
    <w:notTrueType/>
    <w:pitch w:val="default"/>
    <w:sig w:usb0="00000003" w:usb1="00000000" w:usb2="00000000" w:usb3="00000000" w:csb0="00000001" w:csb1="00000000"/>
  </w:font>
  <w:font w:name="AdvTT2acb703b+2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898863940"/>
      <w:docPartObj>
        <w:docPartGallery w:val="Page Numbers (Bottom of Page)"/>
        <w:docPartUnique/>
      </w:docPartObj>
    </w:sdtPr>
    <w:sdtEndPr>
      <w:rPr>
        <w:noProof/>
      </w:rPr>
    </w:sdtEndPr>
    <w:sdtContent>
      <w:p w14:paraId="11149C5A" w14:textId="7E14F95F" w:rsidR="005C03C5" w:rsidRPr="00FC3338" w:rsidRDefault="005C03C5" w:rsidP="006C0242">
        <w:pPr>
          <w:spacing w:after="0" w:line="240" w:lineRule="auto"/>
          <w:jc w:val="center"/>
          <w:rPr>
            <w:rFonts w:ascii="Arial" w:hAnsi="Arial" w:cs="Arial"/>
            <w:sz w:val="20"/>
            <w:szCs w:val="20"/>
          </w:rPr>
        </w:pPr>
        <w:r w:rsidRPr="00FC3338">
          <w:rPr>
            <w:rFonts w:ascii="Arial" w:hAnsi="Arial" w:cs="Arial"/>
            <w:sz w:val="20"/>
            <w:szCs w:val="20"/>
          </w:rPr>
          <w:t xml:space="preserve">Developed-developing world partnerships (3): TDEF carbon sequestration uncertainties; Page </w:t>
        </w:r>
        <w:r w:rsidRPr="00FC3338">
          <w:rPr>
            <w:rFonts w:ascii="Arial" w:hAnsi="Arial" w:cs="Arial"/>
            <w:sz w:val="20"/>
            <w:szCs w:val="20"/>
          </w:rPr>
          <w:fldChar w:fldCharType="begin"/>
        </w:r>
        <w:r w:rsidRPr="00FC3338">
          <w:rPr>
            <w:rFonts w:ascii="Arial" w:hAnsi="Arial" w:cs="Arial"/>
            <w:sz w:val="20"/>
            <w:szCs w:val="20"/>
          </w:rPr>
          <w:instrText xml:space="preserve"> PAGE   \* MERGEFORMAT </w:instrText>
        </w:r>
        <w:r w:rsidRPr="00FC3338">
          <w:rPr>
            <w:rFonts w:ascii="Arial" w:hAnsi="Arial" w:cs="Arial"/>
            <w:sz w:val="20"/>
            <w:szCs w:val="20"/>
          </w:rPr>
          <w:fldChar w:fldCharType="separate"/>
        </w:r>
        <w:r w:rsidR="00F90734">
          <w:rPr>
            <w:rFonts w:ascii="Arial" w:hAnsi="Arial" w:cs="Arial"/>
            <w:noProof/>
            <w:sz w:val="20"/>
            <w:szCs w:val="20"/>
          </w:rPr>
          <w:t>1</w:t>
        </w:r>
        <w:r w:rsidRPr="00FC3338">
          <w:rPr>
            <w:rFonts w:ascii="Arial" w:hAnsi="Arial"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361CF" w14:textId="77777777" w:rsidR="00F90734" w:rsidRDefault="00F90734" w:rsidP="00E95DF9">
      <w:pPr>
        <w:spacing w:after="0" w:line="240" w:lineRule="auto"/>
      </w:pPr>
      <w:r>
        <w:separator/>
      </w:r>
    </w:p>
  </w:footnote>
  <w:footnote w:type="continuationSeparator" w:id="0">
    <w:p w14:paraId="1BDE7B20" w14:textId="77777777" w:rsidR="00F90734" w:rsidRDefault="00F90734" w:rsidP="00E95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7F2F"/>
    <w:multiLevelType w:val="hybridMultilevel"/>
    <w:tmpl w:val="FAD08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9563D"/>
    <w:multiLevelType w:val="hybridMultilevel"/>
    <w:tmpl w:val="B32C2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9D2699"/>
    <w:multiLevelType w:val="multilevel"/>
    <w:tmpl w:val="D32A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83F36"/>
    <w:multiLevelType w:val="multilevel"/>
    <w:tmpl w:val="74B2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91DD4"/>
    <w:multiLevelType w:val="hybridMultilevel"/>
    <w:tmpl w:val="EE1EA4FC"/>
    <w:lvl w:ilvl="0" w:tplc="9AD2F26E">
      <w:start w:val="19"/>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03369"/>
    <w:multiLevelType w:val="hybridMultilevel"/>
    <w:tmpl w:val="1A9AE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147F8"/>
    <w:multiLevelType w:val="multilevel"/>
    <w:tmpl w:val="737CE1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82554"/>
    <w:multiLevelType w:val="hybridMultilevel"/>
    <w:tmpl w:val="8FDEB87A"/>
    <w:lvl w:ilvl="0" w:tplc="ABA8FF94">
      <w:start w:val="10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95147"/>
    <w:multiLevelType w:val="hybridMultilevel"/>
    <w:tmpl w:val="BA549A00"/>
    <w:lvl w:ilvl="0" w:tplc="7C60CDE8">
      <w:numFmt w:val="bullet"/>
      <w:lvlText w:val=""/>
      <w:lvlJc w:val="left"/>
      <w:pPr>
        <w:ind w:left="624" w:hanging="360"/>
      </w:pPr>
      <w:rPr>
        <w:rFonts w:ascii="Symbol" w:eastAsiaTheme="minorHAnsi" w:hAnsi="Symbol" w:cs="Aria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9" w15:restartNumberingAfterBreak="0">
    <w:nsid w:val="1CA944A4"/>
    <w:multiLevelType w:val="multilevel"/>
    <w:tmpl w:val="2FB6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86BFD"/>
    <w:multiLevelType w:val="multilevel"/>
    <w:tmpl w:val="3CCE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B4177A"/>
    <w:multiLevelType w:val="hybridMultilevel"/>
    <w:tmpl w:val="99527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0A6FE2"/>
    <w:multiLevelType w:val="multilevel"/>
    <w:tmpl w:val="1AD4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D66778"/>
    <w:multiLevelType w:val="hybridMultilevel"/>
    <w:tmpl w:val="FFBC8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0133FF"/>
    <w:multiLevelType w:val="multilevel"/>
    <w:tmpl w:val="EFAC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314BA1"/>
    <w:multiLevelType w:val="hybridMultilevel"/>
    <w:tmpl w:val="BF98C620"/>
    <w:lvl w:ilvl="0" w:tplc="8F8A3DE4">
      <w:start w:val="3"/>
      <w:numFmt w:val="bullet"/>
      <w:lvlText w:val=""/>
      <w:lvlJc w:val="left"/>
      <w:pPr>
        <w:ind w:left="456" w:hanging="360"/>
      </w:pPr>
      <w:rPr>
        <w:rFonts w:ascii="Wingdings" w:eastAsiaTheme="minorHAnsi" w:hAnsi="Wingdings" w:cstheme="minorBidi"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16" w15:restartNumberingAfterBreak="0">
    <w:nsid w:val="2A31661B"/>
    <w:multiLevelType w:val="hybridMultilevel"/>
    <w:tmpl w:val="BD969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454646"/>
    <w:multiLevelType w:val="multilevel"/>
    <w:tmpl w:val="5620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734304"/>
    <w:multiLevelType w:val="hybridMultilevel"/>
    <w:tmpl w:val="1EAE84D2"/>
    <w:lvl w:ilvl="0" w:tplc="FD3CA324">
      <w:start w:val="3"/>
      <w:numFmt w:val="bullet"/>
      <w:lvlText w:val=""/>
      <w:lvlJc w:val="left"/>
      <w:pPr>
        <w:ind w:left="456" w:hanging="360"/>
      </w:pPr>
      <w:rPr>
        <w:rFonts w:ascii="Wingdings" w:eastAsiaTheme="minorHAnsi" w:hAnsi="Wingdings" w:cstheme="minorBidi"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19" w15:restartNumberingAfterBreak="0">
    <w:nsid w:val="2B2433A1"/>
    <w:multiLevelType w:val="multilevel"/>
    <w:tmpl w:val="C21C2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C90367"/>
    <w:multiLevelType w:val="multilevel"/>
    <w:tmpl w:val="742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3E2ABA"/>
    <w:multiLevelType w:val="multilevel"/>
    <w:tmpl w:val="9452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E2406E"/>
    <w:multiLevelType w:val="multilevel"/>
    <w:tmpl w:val="20C8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4F14D8"/>
    <w:multiLevelType w:val="multilevel"/>
    <w:tmpl w:val="9310301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35D7254B"/>
    <w:multiLevelType w:val="hybridMultilevel"/>
    <w:tmpl w:val="83248664"/>
    <w:lvl w:ilvl="0" w:tplc="6FA0B878">
      <w:start w:val="3"/>
      <w:numFmt w:val="bullet"/>
      <w:lvlText w:val=""/>
      <w:lvlJc w:val="left"/>
      <w:pPr>
        <w:ind w:left="456" w:hanging="360"/>
      </w:pPr>
      <w:rPr>
        <w:rFonts w:ascii="Symbol" w:eastAsiaTheme="minorHAnsi" w:hAnsi="Symbol" w:cstheme="minorBidi"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25" w15:restartNumberingAfterBreak="0">
    <w:nsid w:val="392A4CCD"/>
    <w:multiLevelType w:val="hybridMultilevel"/>
    <w:tmpl w:val="3F680BAC"/>
    <w:lvl w:ilvl="0" w:tplc="7C60CDE8">
      <w:numFmt w:val="bullet"/>
      <w:lvlText w:val=""/>
      <w:lvlJc w:val="left"/>
      <w:pPr>
        <w:ind w:left="624" w:hanging="360"/>
      </w:pPr>
      <w:rPr>
        <w:rFonts w:ascii="Symbol" w:eastAsiaTheme="minorHAnsi" w:hAnsi="Symbol" w:cs="Aria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6" w15:restartNumberingAfterBreak="0">
    <w:nsid w:val="39B219FA"/>
    <w:multiLevelType w:val="hybridMultilevel"/>
    <w:tmpl w:val="A2923B2E"/>
    <w:lvl w:ilvl="0" w:tplc="013A5B30">
      <w:start w:val="3"/>
      <w:numFmt w:val="bullet"/>
      <w:lvlText w:val=""/>
      <w:lvlJc w:val="left"/>
      <w:pPr>
        <w:ind w:left="456" w:hanging="360"/>
      </w:pPr>
      <w:rPr>
        <w:rFonts w:ascii="Symbol" w:eastAsiaTheme="minorHAnsi" w:hAnsi="Symbol" w:cstheme="minorBidi"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27" w15:restartNumberingAfterBreak="0">
    <w:nsid w:val="3BD461B5"/>
    <w:multiLevelType w:val="hybridMultilevel"/>
    <w:tmpl w:val="D98426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3D36110A"/>
    <w:multiLevelType w:val="hybridMultilevel"/>
    <w:tmpl w:val="C5C23A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AB1CE32A">
      <w:numFmt w:val="bullet"/>
      <w:lvlText w:val="•"/>
      <w:lvlJc w:val="left"/>
      <w:pPr>
        <w:ind w:left="1800" w:hanging="360"/>
      </w:pPr>
      <w:rPr>
        <w:rFonts w:ascii="Calibri" w:eastAsiaTheme="minorHAnsi" w:hAnsi="Calibri"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6C4173"/>
    <w:multiLevelType w:val="hybridMultilevel"/>
    <w:tmpl w:val="429EF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825B29"/>
    <w:multiLevelType w:val="hybridMultilevel"/>
    <w:tmpl w:val="9FCE1A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2FA3D9F"/>
    <w:multiLevelType w:val="multilevel"/>
    <w:tmpl w:val="9C3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C254DF"/>
    <w:multiLevelType w:val="hybridMultilevel"/>
    <w:tmpl w:val="0B70335E"/>
    <w:lvl w:ilvl="0" w:tplc="7C60CDE8">
      <w:numFmt w:val="bullet"/>
      <w:lvlText w:val=""/>
      <w:lvlJc w:val="left"/>
      <w:pPr>
        <w:ind w:left="492" w:hanging="360"/>
      </w:pPr>
      <w:rPr>
        <w:rFonts w:ascii="Symbol" w:eastAsiaTheme="minorHAnsi" w:hAnsi="Symbol" w:cs="Arial"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33" w15:restartNumberingAfterBreak="0">
    <w:nsid w:val="48AB1121"/>
    <w:multiLevelType w:val="hybridMultilevel"/>
    <w:tmpl w:val="971E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A53826"/>
    <w:multiLevelType w:val="hybridMultilevel"/>
    <w:tmpl w:val="307EA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782E95"/>
    <w:multiLevelType w:val="multilevel"/>
    <w:tmpl w:val="A15C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3C460F"/>
    <w:multiLevelType w:val="hybridMultilevel"/>
    <w:tmpl w:val="307EA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E30A85"/>
    <w:multiLevelType w:val="hybridMultilevel"/>
    <w:tmpl w:val="625CB856"/>
    <w:lvl w:ilvl="0" w:tplc="7C60CDE8">
      <w:numFmt w:val="bullet"/>
      <w:lvlText w:val=""/>
      <w:lvlJc w:val="left"/>
      <w:pPr>
        <w:ind w:left="492"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982ED4"/>
    <w:multiLevelType w:val="hybridMultilevel"/>
    <w:tmpl w:val="D0305C92"/>
    <w:lvl w:ilvl="0" w:tplc="FFFFFFFF">
      <w:start w:val="1"/>
      <w:numFmt w:val="bullet"/>
      <w:pStyle w:val="BulletPoints1"/>
      <w:lvlText w:val=""/>
      <w:lvlJc w:val="left"/>
      <w:pPr>
        <w:tabs>
          <w:tab w:val="num" w:pos="283"/>
        </w:tabs>
        <w:ind w:left="283" w:hanging="283"/>
      </w:pPr>
      <w:rPr>
        <w:rFonts w:ascii="Symbol" w:hAnsi="Symbol" w:hint="default"/>
      </w:rPr>
    </w:lvl>
    <w:lvl w:ilvl="1" w:tplc="FFFFFFFF">
      <w:start w:val="1"/>
      <w:numFmt w:val="bullet"/>
      <w:lvlText w:val="o"/>
      <w:lvlJc w:val="left"/>
      <w:pPr>
        <w:tabs>
          <w:tab w:val="num" w:pos="589"/>
        </w:tabs>
        <w:ind w:left="589" w:hanging="360"/>
      </w:pPr>
      <w:rPr>
        <w:rFonts w:ascii="Courier New" w:hAnsi="Courier New" w:cs="Courier New" w:hint="default"/>
      </w:rPr>
    </w:lvl>
    <w:lvl w:ilvl="2" w:tplc="FFFFFFFF">
      <w:start w:val="1"/>
      <w:numFmt w:val="bullet"/>
      <w:lvlText w:val=""/>
      <w:lvlJc w:val="left"/>
      <w:pPr>
        <w:tabs>
          <w:tab w:val="num" w:pos="1309"/>
        </w:tabs>
        <w:ind w:left="1309" w:hanging="360"/>
      </w:pPr>
      <w:rPr>
        <w:rFonts w:ascii="Wingdings" w:hAnsi="Wingdings" w:hint="default"/>
      </w:rPr>
    </w:lvl>
    <w:lvl w:ilvl="3" w:tplc="FFFFFFFF" w:tentative="1">
      <w:start w:val="1"/>
      <w:numFmt w:val="bullet"/>
      <w:lvlText w:val=""/>
      <w:lvlJc w:val="left"/>
      <w:pPr>
        <w:tabs>
          <w:tab w:val="num" w:pos="2029"/>
        </w:tabs>
        <w:ind w:left="2029" w:hanging="360"/>
      </w:pPr>
      <w:rPr>
        <w:rFonts w:ascii="Symbol" w:hAnsi="Symbol" w:hint="default"/>
      </w:rPr>
    </w:lvl>
    <w:lvl w:ilvl="4" w:tplc="FFFFFFFF" w:tentative="1">
      <w:start w:val="1"/>
      <w:numFmt w:val="bullet"/>
      <w:lvlText w:val="o"/>
      <w:lvlJc w:val="left"/>
      <w:pPr>
        <w:tabs>
          <w:tab w:val="num" w:pos="2749"/>
        </w:tabs>
        <w:ind w:left="2749" w:hanging="360"/>
      </w:pPr>
      <w:rPr>
        <w:rFonts w:ascii="Courier New" w:hAnsi="Courier New" w:cs="Courier New" w:hint="default"/>
      </w:rPr>
    </w:lvl>
    <w:lvl w:ilvl="5" w:tplc="FFFFFFFF" w:tentative="1">
      <w:start w:val="1"/>
      <w:numFmt w:val="bullet"/>
      <w:lvlText w:val=""/>
      <w:lvlJc w:val="left"/>
      <w:pPr>
        <w:tabs>
          <w:tab w:val="num" w:pos="3469"/>
        </w:tabs>
        <w:ind w:left="3469" w:hanging="360"/>
      </w:pPr>
      <w:rPr>
        <w:rFonts w:ascii="Wingdings" w:hAnsi="Wingdings" w:hint="default"/>
      </w:rPr>
    </w:lvl>
    <w:lvl w:ilvl="6" w:tplc="FFFFFFFF" w:tentative="1">
      <w:start w:val="1"/>
      <w:numFmt w:val="bullet"/>
      <w:lvlText w:val=""/>
      <w:lvlJc w:val="left"/>
      <w:pPr>
        <w:tabs>
          <w:tab w:val="num" w:pos="4189"/>
        </w:tabs>
        <w:ind w:left="4189" w:hanging="360"/>
      </w:pPr>
      <w:rPr>
        <w:rFonts w:ascii="Symbol" w:hAnsi="Symbol" w:hint="default"/>
      </w:rPr>
    </w:lvl>
    <w:lvl w:ilvl="7" w:tplc="FFFFFFFF" w:tentative="1">
      <w:start w:val="1"/>
      <w:numFmt w:val="bullet"/>
      <w:lvlText w:val="o"/>
      <w:lvlJc w:val="left"/>
      <w:pPr>
        <w:tabs>
          <w:tab w:val="num" w:pos="4909"/>
        </w:tabs>
        <w:ind w:left="4909" w:hanging="360"/>
      </w:pPr>
      <w:rPr>
        <w:rFonts w:ascii="Courier New" w:hAnsi="Courier New" w:cs="Courier New" w:hint="default"/>
      </w:rPr>
    </w:lvl>
    <w:lvl w:ilvl="8" w:tplc="FFFFFFFF" w:tentative="1">
      <w:start w:val="1"/>
      <w:numFmt w:val="bullet"/>
      <w:lvlText w:val=""/>
      <w:lvlJc w:val="left"/>
      <w:pPr>
        <w:tabs>
          <w:tab w:val="num" w:pos="5629"/>
        </w:tabs>
        <w:ind w:left="5629" w:hanging="360"/>
      </w:pPr>
      <w:rPr>
        <w:rFonts w:ascii="Wingdings" w:hAnsi="Wingdings" w:hint="default"/>
      </w:rPr>
    </w:lvl>
  </w:abstractNum>
  <w:abstractNum w:abstractNumId="39" w15:restartNumberingAfterBreak="0">
    <w:nsid w:val="65B1145C"/>
    <w:multiLevelType w:val="hybridMultilevel"/>
    <w:tmpl w:val="8144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014E9B"/>
    <w:multiLevelType w:val="multilevel"/>
    <w:tmpl w:val="C0A2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675D73"/>
    <w:multiLevelType w:val="multilevel"/>
    <w:tmpl w:val="BFD4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E93B73"/>
    <w:multiLevelType w:val="multilevel"/>
    <w:tmpl w:val="E394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6E34FB"/>
    <w:multiLevelType w:val="multilevel"/>
    <w:tmpl w:val="750EF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5502C6"/>
    <w:multiLevelType w:val="hybridMultilevel"/>
    <w:tmpl w:val="415AA068"/>
    <w:lvl w:ilvl="0" w:tplc="38AED6A0">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45" w15:restartNumberingAfterBreak="0">
    <w:nsid w:val="7BD03346"/>
    <w:multiLevelType w:val="multilevel"/>
    <w:tmpl w:val="890A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004EB9"/>
    <w:multiLevelType w:val="multilevel"/>
    <w:tmpl w:val="BD48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0"/>
  </w:num>
  <w:num w:numId="3">
    <w:abstractNumId w:val="28"/>
  </w:num>
  <w:num w:numId="4">
    <w:abstractNumId w:val="5"/>
  </w:num>
  <w:num w:numId="5">
    <w:abstractNumId w:val="38"/>
  </w:num>
  <w:num w:numId="6">
    <w:abstractNumId w:val="7"/>
  </w:num>
  <w:num w:numId="7">
    <w:abstractNumId w:val="39"/>
  </w:num>
  <w:num w:numId="8">
    <w:abstractNumId w:val="44"/>
  </w:num>
  <w:num w:numId="9">
    <w:abstractNumId w:val="1"/>
  </w:num>
  <w:num w:numId="10">
    <w:abstractNumId w:val="11"/>
  </w:num>
  <w:num w:numId="11">
    <w:abstractNumId w:val="0"/>
  </w:num>
  <w:num w:numId="12">
    <w:abstractNumId w:val="16"/>
  </w:num>
  <w:num w:numId="13">
    <w:abstractNumId w:val="32"/>
  </w:num>
  <w:num w:numId="14">
    <w:abstractNumId w:val="15"/>
  </w:num>
  <w:num w:numId="15">
    <w:abstractNumId w:val="34"/>
  </w:num>
  <w:num w:numId="16">
    <w:abstractNumId w:val="36"/>
  </w:num>
  <w:num w:numId="17">
    <w:abstractNumId w:val="25"/>
  </w:num>
  <w:num w:numId="18">
    <w:abstractNumId w:val="8"/>
  </w:num>
  <w:num w:numId="19">
    <w:abstractNumId w:val="6"/>
  </w:num>
  <w:num w:numId="20">
    <w:abstractNumId w:val="27"/>
  </w:num>
  <w:num w:numId="21">
    <w:abstractNumId w:val="24"/>
  </w:num>
  <w:num w:numId="22">
    <w:abstractNumId w:val="18"/>
  </w:num>
  <w:num w:numId="23">
    <w:abstractNumId w:val="13"/>
  </w:num>
  <w:num w:numId="24">
    <w:abstractNumId w:val="4"/>
  </w:num>
  <w:num w:numId="25">
    <w:abstractNumId w:val="45"/>
  </w:num>
  <w:num w:numId="26">
    <w:abstractNumId w:val="42"/>
  </w:num>
  <w:num w:numId="27">
    <w:abstractNumId w:val="46"/>
  </w:num>
  <w:num w:numId="28">
    <w:abstractNumId w:val="22"/>
  </w:num>
  <w:num w:numId="29">
    <w:abstractNumId w:val="10"/>
  </w:num>
  <w:num w:numId="30">
    <w:abstractNumId w:val="9"/>
  </w:num>
  <w:num w:numId="31">
    <w:abstractNumId w:val="21"/>
  </w:num>
  <w:num w:numId="32">
    <w:abstractNumId w:val="3"/>
  </w:num>
  <w:num w:numId="33">
    <w:abstractNumId w:val="2"/>
  </w:num>
  <w:num w:numId="34">
    <w:abstractNumId w:val="31"/>
  </w:num>
  <w:num w:numId="35">
    <w:abstractNumId w:val="35"/>
  </w:num>
  <w:num w:numId="36">
    <w:abstractNumId w:val="40"/>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4"/>
  </w:num>
  <w:num w:numId="40">
    <w:abstractNumId w:val="43"/>
  </w:num>
  <w:num w:numId="41">
    <w:abstractNumId w:val="19"/>
  </w:num>
  <w:num w:numId="42">
    <w:abstractNumId w:val="12"/>
  </w:num>
  <w:num w:numId="43">
    <w:abstractNumId w:val="33"/>
  </w:num>
  <w:num w:numId="44">
    <w:abstractNumId w:val="29"/>
  </w:num>
  <w:num w:numId="45">
    <w:abstractNumId w:val="41"/>
  </w:num>
  <w:num w:numId="46">
    <w:abstractNumId w:val="20"/>
  </w:num>
  <w:num w:numId="47">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00"/>
    <w:rsid w:val="00000E8D"/>
    <w:rsid w:val="00004370"/>
    <w:rsid w:val="00005B1A"/>
    <w:rsid w:val="00007519"/>
    <w:rsid w:val="00013780"/>
    <w:rsid w:val="00015AB1"/>
    <w:rsid w:val="00020498"/>
    <w:rsid w:val="0002261C"/>
    <w:rsid w:val="00026153"/>
    <w:rsid w:val="00027C95"/>
    <w:rsid w:val="00027F4D"/>
    <w:rsid w:val="00032D2D"/>
    <w:rsid w:val="00033781"/>
    <w:rsid w:val="00034027"/>
    <w:rsid w:val="000350D8"/>
    <w:rsid w:val="000411FE"/>
    <w:rsid w:val="000440B7"/>
    <w:rsid w:val="00054187"/>
    <w:rsid w:val="00060200"/>
    <w:rsid w:val="00063AC9"/>
    <w:rsid w:val="00063D84"/>
    <w:rsid w:val="00066C64"/>
    <w:rsid w:val="00066EFC"/>
    <w:rsid w:val="00071E5E"/>
    <w:rsid w:val="00073D2C"/>
    <w:rsid w:val="00075D9C"/>
    <w:rsid w:val="0007634C"/>
    <w:rsid w:val="00077BCE"/>
    <w:rsid w:val="00077ED7"/>
    <w:rsid w:val="00080289"/>
    <w:rsid w:val="00080832"/>
    <w:rsid w:val="00082205"/>
    <w:rsid w:val="000843CE"/>
    <w:rsid w:val="0009062E"/>
    <w:rsid w:val="00090FA4"/>
    <w:rsid w:val="000934E6"/>
    <w:rsid w:val="000943A7"/>
    <w:rsid w:val="00095B67"/>
    <w:rsid w:val="000963AA"/>
    <w:rsid w:val="000963CE"/>
    <w:rsid w:val="00096DB0"/>
    <w:rsid w:val="00097FE2"/>
    <w:rsid w:val="000A0305"/>
    <w:rsid w:val="000A1C8F"/>
    <w:rsid w:val="000A35A0"/>
    <w:rsid w:val="000A42A2"/>
    <w:rsid w:val="000A4FA5"/>
    <w:rsid w:val="000A5942"/>
    <w:rsid w:val="000A71C0"/>
    <w:rsid w:val="000A75C4"/>
    <w:rsid w:val="000B1091"/>
    <w:rsid w:val="000B10A8"/>
    <w:rsid w:val="000B2BF5"/>
    <w:rsid w:val="000B3301"/>
    <w:rsid w:val="000B3BD7"/>
    <w:rsid w:val="000B3FB7"/>
    <w:rsid w:val="000C2E1D"/>
    <w:rsid w:val="000C358E"/>
    <w:rsid w:val="000C3F05"/>
    <w:rsid w:val="000C45A9"/>
    <w:rsid w:val="000C5E34"/>
    <w:rsid w:val="000C7B5F"/>
    <w:rsid w:val="000D04AD"/>
    <w:rsid w:val="000D0E85"/>
    <w:rsid w:val="000D2D14"/>
    <w:rsid w:val="000D6DB0"/>
    <w:rsid w:val="000D70FA"/>
    <w:rsid w:val="000E1C21"/>
    <w:rsid w:val="000E1C42"/>
    <w:rsid w:val="000E553A"/>
    <w:rsid w:val="000E5FCA"/>
    <w:rsid w:val="000F28B6"/>
    <w:rsid w:val="000F647E"/>
    <w:rsid w:val="001008A8"/>
    <w:rsid w:val="001010EC"/>
    <w:rsid w:val="00102B51"/>
    <w:rsid w:val="00105540"/>
    <w:rsid w:val="00106BF9"/>
    <w:rsid w:val="00107DDD"/>
    <w:rsid w:val="001104A6"/>
    <w:rsid w:val="00112FAF"/>
    <w:rsid w:val="00115157"/>
    <w:rsid w:val="00122731"/>
    <w:rsid w:val="00123BB2"/>
    <w:rsid w:val="00124D41"/>
    <w:rsid w:val="00131034"/>
    <w:rsid w:val="0013296A"/>
    <w:rsid w:val="001331FE"/>
    <w:rsid w:val="00133771"/>
    <w:rsid w:val="00133A32"/>
    <w:rsid w:val="00141855"/>
    <w:rsid w:val="00142ABD"/>
    <w:rsid w:val="001517D4"/>
    <w:rsid w:val="00152828"/>
    <w:rsid w:val="00153D5D"/>
    <w:rsid w:val="00155A4D"/>
    <w:rsid w:val="00157814"/>
    <w:rsid w:val="00157F89"/>
    <w:rsid w:val="0016092C"/>
    <w:rsid w:val="00161790"/>
    <w:rsid w:val="00161F48"/>
    <w:rsid w:val="001635BC"/>
    <w:rsid w:val="00163D07"/>
    <w:rsid w:val="0016407E"/>
    <w:rsid w:val="001701A5"/>
    <w:rsid w:val="0017148C"/>
    <w:rsid w:val="00171CC6"/>
    <w:rsid w:val="0017608B"/>
    <w:rsid w:val="001764E1"/>
    <w:rsid w:val="00177492"/>
    <w:rsid w:val="00177E41"/>
    <w:rsid w:val="0018141A"/>
    <w:rsid w:val="00182150"/>
    <w:rsid w:val="00184D1A"/>
    <w:rsid w:val="00187F8F"/>
    <w:rsid w:val="00191D42"/>
    <w:rsid w:val="00192DB8"/>
    <w:rsid w:val="00192F44"/>
    <w:rsid w:val="001974F2"/>
    <w:rsid w:val="001A2C34"/>
    <w:rsid w:val="001B06F6"/>
    <w:rsid w:val="001B0A4C"/>
    <w:rsid w:val="001B0A68"/>
    <w:rsid w:val="001B1BB4"/>
    <w:rsid w:val="001B23AB"/>
    <w:rsid w:val="001B2C42"/>
    <w:rsid w:val="001B3DA7"/>
    <w:rsid w:val="001B5D24"/>
    <w:rsid w:val="001B6165"/>
    <w:rsid w:val="001C140C"/>
    <w:rsid w:val="001C1A7A"/>
    <w:rsid w:val="001C47F5"/>
    <w:rsid w:val="001D0362"/>
    <w:rsid w:val="001D17A2"/>
    <w:rsid w:val="001D3AD4"/>
    <w:rsid w:val="001D3EA6"/>
    <w:rsid w:val="001D3F03"/>
    <w:rsid w:val="001D6530"/>
    <w:rsid w:val="001D68A0"/>
    <w:rsid w:val="001E0C46"/>
    <w:rsid w:val="001E1F7C"/>
    <w:rsid w:val="001E6C8D"/>
    <w:rsid w:val="001E7942"/>
    <w:rsid w:val="001F0E2D"/>
    <w:rsid w:val="001F2D33"/>
    <w:rsid w:val="001F356E"/>
    <w:rsid w:val="001F599A"/>
    <w:rsid w:val="00200A71"/>
    <w:rsid w:val="0020342E"/>
    <w:rsid w:val="00204F08"/>
    <w:rsid w:val="0021214E"/>
    <w:rsid w:val="002145AE"/>
    <w:rsid w:val="002145D5"/>
    <w:rsid w:val="0021584F"/>
    <w:rsid w:val="00216071"/>
    <w:rsid w:val="00216303"/>
    <w:rsid w:val="0022463C"/>
    <w:rsid w:val="00224CCC"/>
    <w:rsid w:val="00231634"/>
    <w:rsid w:val="00232112"/>
    <w:rsid w:val="00233123"/>
    <w:rsid w:val="00235A6A"/>
    <w:rsid w:val="0024133D"/>
    <w:rsid w:val="00243B4E"/>
    <w:rsid w:val="002446F6"/>
    <w:rsid w:val="00244A73"/>
    <w:rsid w:val="00251B96"/>
    <w:rsid w:val="00255747"/>
    <w:rsid w:val="00256A09"/>
    <w:rsid w:val="00257AA2"/>
    <w:rsid w:val="00262580"/>
    <w:rsid w:val="0026409F"/>
    <w:rsid w:val="0026494B"/>
    <w:rsid w:val="00264BC7"/>
    <w:rsid w:val="002650B5"/>
    <w:rsid w:val="0026785D"/>
    <w:rsid w:val="00271F76"/>
    <w:rsid w:val="0027664C"/>
    <w:rsid w:val="00276D34"/>
    <w:rsid w:val="00277059"/>
    <w:rsid w:val="00281FAD"/>
    <w:rsid w:val="00282216"/>
    <w:rsid w:val="00283BC3"/>
    <w:rsid w:val="002846A7"/>
    <w:rsid w:val="00284E30"/>
    <w:rsid w:val="00285721"/>
    <w:rsid w:val="00285CF0"/>
    <w:rsid w:val="00286292"/>
    <w:rsid w:val="002862F6"/>
    <w:rsid w:val="002924E2"/>
    <w:rsid w:val="00293D56"/>
    <w:rsid w:val="00294ABF"/>
    <w:rsid w:val="0029722C"/>
    <w:rsid w:val="00297C1E"/>
    <w:rsid w:val="00297D19"/>
    <w:rsid w:val="002A1E0B"/>
    <w:rsid w:val="002A36DB"/>
    <w:rsid w:val="002A4C0E"/>
    <w:rsid w:val="002A6A54"/>
    <w:rsid w:val="002B2189"/>
    <w:rsid w:val="002B430E"/>
    <w:rsid w:val="002B5F3E"/>
    <w:rsid w:val="002B641C"/>
    <w:rsid w:val="002C197F"/>
    <w:rsid w:val="002C28A3"/>
    <w:rsid w:val="002C3723"/>
    <w:rsid w:val="002C4699"/>
    <w:rsid w:val="002C5E4E"/>
    <w:rsid w:val="002C61A2"/>
    <w:rsid w:val="002D1F68"/>
    <w:rsid w:val="002D3CA2"/>
    <w:rsid w:val="002E03A1"/>
    <w:rsid w:val="002E37E9"/>
    <w:rsid w:val="002E4D66"/>
    <w:rsid w:val="002E4F3A"/>
    <w:rsid w:val="002E7073"/>
    <w:rsid w:val="002E7090"/>
    <w:rsid w:val="002F0744"/>
    <w:rsid w:val="002F0C1D"/>
    <w:rsid w:val="002F46D6"/>
    <w:rsid w:val="002F6C91"/>
    <w:rsid w:val="002F754B"/>
    <w:rsid w:val="00300890"/>
    <w:rsid w:val="00303B7E"/>
    <w:rsid w:val="0031230A"/>
    <w:rsid w:val="003136AC"/>
    <w:rsid w:val="00314EAD"/>
    <w:rsid w:val="00320ECD"/>
    <w:rsid w:val="0032119E"/>
    <w:rsid w:val="00321C13"/>
    <w:rsid w:val="003230A2"/>
    <w:rsid w:val="00325813"/>
    <w:rsid w:val="003268C2"/>
    <w:rsid w:val="0033087F"/>
    <w:rsid w:val="00333F96"/>
    <w:rsid w:val="00334127"/>
    <w:rsid w:val="00334AA7"/>
    <w:rsid w:val="00335CF9"/>
    <w:rsid w:val="003370D9"/>
    <w:rsid w:val="0034032A"/>
    <w:rsid w:val="00344D50"/>
    <w:rsid w:val="003536F7"/>
    <w:rsid w:val="00360CA5"/>
    <w:rsid w:val="003631A2"/>
    <w:rsid w:val="003642FB"/>
    <w:rsid w:val="003647F1"/>
    <w:rsid w:val="00364B6E"/>
    <w:rsid w:val="00366E18"/>
    <w:rsid w:val="00370BA6"/>
    <w:rsid w:val="003720FB"/>
    <w:rsid w:val="003725F3"/>
    <w:rsid w:val="00376D42"/>
    <w:rsid w:val="00377D29"/>
    <w:rsid w:val="003856A4"/>
    <w:rsid w:val="0038762A"/>
    <w:rsid w:val="003878E1"/>
    <w:rsid w:val="00390431"/>
    <w:rsid w:val="00390734"/>
    <w:rsid w:val="00392C9B"/>
    <w:rsid w:val="003A0CBD"/>
    <w:rsid w:val="003A1636"/>
    <w:rsid w:val="003A2BDC"/>
    <w:rsid w:val="003B1DEA"/>
    <w:rsid w:val="003B29F7"/>
    <w:rsid w:val="003B3403"/>
    <w:rsid w:val="003B5645"/>
    <w:rsid w:val="003B5B72"/>
    <w:rsid w:val="003B6F1D"/>
    <w:rsid w:val="003C2621"/>
    <w:rsid w:val="003C2A9D"/>
    <w:rsid w:val="003D0B5B"/>
    <w:rsid w:val="003D3151"/>
    <w:rsid w:val="003D40B6"/>
    <w:rsid w:val="003D4680"/>
    <w:rsid w:val="003D71D0"/>
    <w:rsid w:val="003D78DF"/>
    <w:rsid w:val="003E1852"/>
    <w:rsid w:val="003E1C11"/>
    <w:rsid w:val="003E2F66"/>
    <w:rsid w:val="003F4181"/>
    <w:rsid w:val="003F4F01"/>
    <w:rsid w:val="003F6397"/>
    <w:rsid w:val="00400277"/>
    <w:rsid w:val="0040162B"/>
    <w:rsid w:val="004041FE"/>
    <w:rsid w:val="004044F3"/>
    <w:rsid w:val="004054D2"/>
    <w:rsid w:val="0040551C"/>
    <w:rsid w:val="00406D67"/>
    <w:rsid w:val="00406F6F"/>
    <w:rsid w:val="0041139C"/>
    <w:rsid w:val="00411768"/>
    <w:rsid w:val="00413EC8"/>
    <w:rsid w:val="00414BFB"/>
    <w:rsid w:val="00421414"/>
    <w:rsid w:val="00424DAD"/>
    <w:rsid w:val="0042527A"/>
    <w:rsid w:val="00430CB5"/>
    <w:rsid w:val="004319BC"/>
    <w:rsid w:val="004320F0"/>
    <w:rsid w:val="004335C9"/>
    <w:rsid w:val="00433D0A"/>
    <w:rsid w:val="00434F9F"/>
    <w:rsid w:val="0043688E"/>
    <w:rsid w:val="0043735E"/>
    <w:rsid w:val="00440D33"/>
    <w:rsid w:val="00442B00"/>
    <w:rsid w:val="00442E82"/>
    <w:rsid w:val="00450295"/>
    <w:rsid w:val="00454C00"/>
    <w:rsid w:val="00454D4B"/>
    <w:rsid w:val="00454DCA"/>
    <w:rsid w:val="004562F3"/>
    <w:rsid w:val="00456D70"/>
    <w:rsid w:val="00460EA1"/>
    <w:rsid w:val="004617D0"/>
    <w:rsid w:val="0046181F"/>
    <w:rsid w:val="00471101"/>
    <w:rsid w:val="004739F1"/>
    <w:rsid w:val="0047563B"/>
    <w:rsid w:val="00475AC0"/>
    <w:rsid w:val="00475C01"/>
    <w:rsid w:val="004804A5"/>
    <w:rsid w:val="004813C3"/>
    <w:rsid w:val="00483878"/>
    <w:rsid w:val="00487CBE"/>
    <w:rsid w:val="00490F19"/>
    <w:rsid w:val="004910FB"/>
    <w:rsid w:val="00494847"/>
    <w:rsid w:val="00497C5F"/>
    <w:rsid w:val="004A5177"/>
    <w:rsid w:val="004A7E58"/>
    <w:rsid w:val="004B08C9"/>
    <w:rsid w:val="004B0EC5"/>
    <w:rsid w:val="004B3C41"/>
    <w:rsid w:val="004B4292"/>
    <w:rsid w:val="004B4A9F"/>
    <w:rsid w:val="004B4E73"/>
    <w:rsid w:val="004C0A34"/>
    <w:rsid w:val="004C7ECB"/>
    <w:rsid w:val="004D3D49"/>
    <w:rsid w:val="004D5640"/>
    <w:rsid w:val="004D7E8E"/>
    <w:rsid w:val="004E2243"/>
    <w:rsid w:val="004E2A37"/>
    <w:rsid w:val="004E37CD"/>
    <w:rsid w:val="004E3EE3"/>
    <w:rsid w:val="004E66B8"/>
    <w:rsid w:val="004F5580"/>
    <w:rsid w:val="004F5822"/>
    <w:rsid w:val="00505916"/>
    <w:rsid w:val="00507A84"/>
    <w:rsid w:val="0051550A"/>
    <w:rsid w:val="00516950"/>
    <w:rsid w:val="00517B01"/>
    <w:rsid w:val="00517C74"/>
    <w:rsid w:val="00520543"/>
    <w:rsid w:val="005237A3"/>
    <w:rsid w:val="00523878"/>
    <w:rsid w:val="005250E9"/>
    <w:rsid w:val="00525382"/>
    <w:rsid w:val="00525709"/>
    <w:rsid w:val="00530171"/>
    <w:rsid w:val="00534AA8"/>
    <w:rsid w:val="005356CA"/>
    <w:rsid w:val="0053660F"/>
    <w:rsid w:val="00540ACA"/>
    <w:rsid w:val="00540D95"/>
    <w:rsid w:val="00541654"/>
    <w:rsid w:val="005420AE"/>
    <w:rsid w:val="00542A66"/>
    <w:rsid w:val="00544178"/>
    <w:rsid w:val="00544B10"/>
    <w:rsid w:val="00545E85"/>
    <w:rsid w:val="00547235"/>
    <w:rsid w:val="00550AAA"/>
    <w:rsid w:val="0055146F"/>
    <w:rsid w:val="005517CA"/>
    <w:rsid w:val="00562D34"/>
    <w:rsid w:val="005633EA"/>
    <w:rsid w:val="00564935"/>
    <w:rsid w:val="00565033"/>
    <w:rsid w:val="00567AA4"/>
    <w:rsid w:val="00573DE7"/>
    <w:rsid w:val="005800D1"/>
    <w:rsid w:val="005807F2"/>
    <w:rsid w:val="00580E92"/>
    <w:rsid w:val="005843C0"/>
    <w:rsid w:val="00585530"/>
    <w:rsid w:val="00586BAA"/>
    <w:rsid w:val="00587E62"/>
    <w:rsid w:val="005908A8"/>
    <w:rsid w:val="00596B23"/>
    <w:rsid w:val="005A079C"/>
    <w:rsid w:val="005A3082"/>
    <w:rsid w:val="005A40BF"/>
    <w:rsid w:val="005A52D6"/>
    <w:rsid w:val="005A59AC"/>
    <w:rsid w:val="005A6C02"/>
    <w:rsid w:val="005B07DA"/>
    <w:rsid w:val="005B0F24"/>
    <w:rsid w:val="005B3F35"/>
    <w:rsid w:val="005B4E97"/>
    <w:rsid w:val="005B4EFA"/>
    <w:rsid w:val="005B5910"/>
    <w:rsid w:val="005B692A"/>
    <w:rsid w:val="005B78FD"/>
    <w:rsid w:val="005B7CE7"/>
    <w:rsid w:val="005C03C5"/>
    <w:rsid w:val="005C3952"/>
    <w:rsid w:val="005C3AB7"/>
    <w:rsid w:val="005C594F"/>
    <w:rsid w:val="005C5B4D"/>
    <w:rsid w:val="005D08E3"/>
    <w:rsid w:val="005D3C12"/>
    <w:rsid w:val="005D6416"/>
    <w:rsid w:val="005E17EE"/>
    <w:rsid w:val="005E25A9"/>
    <w:rsid w:val="005E37AF"/>
    <w:rsid w:val="005E5338"/>
    <w:rsid w:val="005F0DDC"/>
    <w:rsid w:val="005F1855"/>
    <w:rsid w:val="005F2574"/>
    <w:rsid w:val="006008EF"/>
    <w:rsid w:val="00602491"/>
    <w:rsid w:val="00604767"/>
    <w:rsid w:val="00604B4A"/>
    <w:rsid w:val="0060537F"/>
    <w:rsid w:val="00611878"/>
    <w:rsid w:val="00613BF3"/>
    <w:rsid w:val="0061492A"/>
    <w:rsid w:val="0062022A"/>
    <w:rsid w:val="00622977"/>
    <w:rsid w:val="006234D7"/>
    <w:rsid w:val="00630CF2"/>
    <w:rsid w:val="00632B19"/>
    <w:rsid w:val="00632F8D"/>
    <w:rsid w:val="006340A2"/>
    <w:rsid w:val="0063413A"/>
    <w:rsid w:val="00634EB2"/>
    <w:rsid w:val="00647C2E"/>
    <w:rsid w:val="006528B8"/>
    <w:rsid w:val="006543E8"/>
    <w:rsid w:val="0065442F"/>
    <w:rsid w:val="00656000"/>
    <w:rsid w:val="00660F7D"/>
    <w:rsid w:val="006610DF"/>
    <w:rsid w:val="00671BF0"/>
    <w:rsid w:val="00673E75"/>
    <w:rsid w:val="00674323"/>
    <w:rsid w:val="00686A7E"/>
    <w:rsid w:val="00690ED2"/>
    <w:rsid w:val="006932D5"/>
    <w:rsid w:val="00693C5C"/>
    <w:rsid w:val="00694BA4"/>
    <w:rsid w:val="00694CE9"/>
    <w:rsid w:val="00694FB9"/>
    <w:rsid w:val="00696A82"/>
    <w:rsid w:val="00697D61"/>
    <w:rsid w:val="006A1479"/>
    <w:rsid w:val="006A1514"/>
    <w:rsid w:val="006A2933"/>
    <w:rsid w:val="006A68EE"/>
    <w:rsid w:val="006B03A0"/>
    <w:rsid w:val="006B26F9"/>
    <w:rsid w:val="006B4319"/>
    <w:rsid w:val="006B4AC5"/>
    <w:rsid w:val="006B5ABA"/>
    <w:rsid w:val="006B60E9"/>
    <w:rsid w:val="006B7338"/>
    <w:rsid w:val="006B7AE3"/>
    <w:rsid w:val="006C0242"/>
    <w:rsid w:val="006C2F9B"/>
    <w:rsid w:val="006C3C1D"/>
    <w:rsid w:val="006D38B6"/>
    <w:rsid w:val="006D45BB"/>
    <w:rsid w:val="006D5F9E"/>
    <w:rsid w:val="006E2839"/>
    <w:rsid w:val="006E2C81"/>
    <w:rsid w:val="006E7FD2"/>
    <w:rsid w:val="006F034E"/>
    <w:rsid w:val="006F250E"/>
    <w:rsid w:val="006F2CC7"/>
    <w:rsid w:val="006F5FD3"/>
    <w:rsid w:val="00700577"/>
    <w:rsid w:val="00704923"/>
    <w:rsid w:val="00704D13"/>
    <w:rsid w:val="00706B9A"/>
    <w:rsid w:val="007070BE"/>
    <w:rsid w:val="00707AD3"/>
    <w:rsid w:val="00707C4C"/>
    <w:rsid w:val="00711CA9"/>
    <w:rsid w:val="007128EA"/>
    <w:rsid w:val="00713D1C"/>
    <w:rsid w:val="00713E27"/>
    <w:rsid w:val="00714CAF"/>
    <w:rsid w:val="007225F7"/>
    <w:rsid w:val="00724302"/>
    <w:rsid w:val="00726405"/>
    <w:rsid w:val="00727168"/>
    <w:rsid w:val="00732FBC"/>
    <w:rsid w:val="00733674"/>
    <w:rsid w:val="00734712"/>
    <w:rsid w:val="0073471B"/>
    <w:rsid w:val="00734EE4"/>
    <w:rsid w:val="00735C0B"/>
    <w:rsid w:val="00744405"/>
    <w:rsid w:val="00746E5C"/>
    <w:rsid w:val="00750600"/>
    <w:rsid w:val="00750633"/>
    <w:rsid w:val="00750BC8"/>
    <w:rsid w:val="00751215"/>
    <w:rsid w:val="007515F1"/>
    <w:rsid w:val="00752306"/>
    <w:rsid w:val="00752E82"/>
    <w:rsid w:val="00757E1C"/>
    <w:rsid w:val="00761F86"/>
    <w:rsid w:val="00762802"/>
    <w:rsid w:val="007629D7"/>
    <w:rsid w:val="0076681D"/>
    <w:rsid w:val="007670D0"/>
    <w:rsid w:val="00771476"/>
    <w:rsid w:val="007717EB"/>
    <w:rsid w:val="00774DC8"/>
    <w:rsid w:val="0077640C"/>
    <w:rsid w:val="00776724"/>
    <w:rsid w:val="0077719C"/>
    <w:rsid w:val="007775BC"/>
    <w:rsid w:val="007810EA"/>
    <w:rsid w:val="00782B00"/>
    <w:rsid w:val="0078416A"/>
    <w:rsid w:val="007875CA"/>
    <w:rsid w:val="00787B4C"/>
    <w:rsid w:val="00790A70"/>
    <w:rsid w:val="007925C9"/>
    <w:rsid w:val="007927B0"/>
    <w:rsid w:val="00793E37"/>
    <w:rsid w:val="00796950"/>
    <w:rsid w:val="007A065F"/>
    <w:rsid w:val="007A0910"/>
    <w:rsid w:val="007A21A8"/>
    <w:rsid w:val="007A33D4"/>
    <w:rsid w:val="007A3BE9"/>
    <w:rsid w:val="007A49E5"/>
    <w:rsid w:val="007A51FE"/>
    <w:rsid w:val="007A64F8"/>
    <w:rsid w:val="007A6974"/>
    <w:rsid w:val="007A79DD"/>
    <w:rsid w:val="007B1E50"/>
    <w:rsid w:val="007B4B61"/>
    <w:rsid w:val="007B5CB8"/>
    <w:rsid w:val="007B5FB4"/>
    <w:rsid w:val="007C35F2"/>
    <w:rsid w:val="007C6229"/>
    <w:rsid w:val="007C6AD1"/>
    <w:rsid w:val="007C72BB"/>
    <w:rsid w:val="007C7D97"/>
    <w:rsid w:val="007D0096"/>
    <w:rsid w:val="007D3CBB"/>
    <w:rsid w:val="007D42B9"/>
    <w:rsid w:val="007D62DB"/>
    <w:rsid w:val="007D708B"/>
    <w:rsid w:val="007E1E13"/>
    <w:rsid w:val="007E32AB"/>
    <w:rsid w:val="007E4D69"/>
    <w:rsid w:val="007F076D"/>
    <w:rsid w:val="007F19F8"/>
    <w:rsid w:val="007F1A76"/>
    <w:rsid w:val="007F38E9"/>
    <w:rsid w:val="007F3FBB"/>
    <w:rsid w:val="007F6374"/>
    <w:rsid w:val="007F665C"/>
    <w:rsid w:val="00800F9E"/>
    <w:rsid w:val="0080113A"/>
    <w:rsid w:val="00804EF9"/>
    <w:rsid w:val="00811F96"/>
    <w:rsid w:val="008125ED"/>
    <w:rsid w:val="0081366B"/>
    <w:rsid w:val="0081453D"/>
    <w:rsid w:val="00815076"/>
    <w:rsid w:val="00816A34"/>
    <w:rsid w:val="008214CA"/>
    <w:rsid w:val="008238D5"/>
    <w:rsid w:val="008252EB"/>
    <w:rsid w:val="00830E13"/>
    <w:rsid w:val="0083386D"/>
    <w:rsid w:val="00834C15"/>
    <w:rsid w:val="0083744E"/>
    <w:rsid w:val="008378D2"/>
    <w:rsid w:val="00840E39"/>
    <w:rsid w:val="0084137D"/>
    <w:rsid w:val="00841B04"/>
    <w:rsid w:val="00842512"/>
    <w:rsid w:val="00843424"/>
    <w:rsid w:val="0084566C"/>
    <w:rsid w:val="00846F33"/>
    <w:rsid w:val="00847515"/>
    <w:rsid w:val="0085128F"/>
    <w:rsid w:val="00852380"/>
    <w:rsid w:val="00852DE3"/>
    <w:rsid w:val="0085346E"/>
    <w:rsid w:val="00855983"/>
    <w:rsid w:val="00857B0D"/>
    <w:rsid w:val="00860B14"/>
    <w:rsid w:val="00862ED9"/>
    <w:rsid w:val="008635C9"/>
    <w:rsid w:val="008640AF"/>
    <w:rsid w:val="00864674"/>
    <w:rsid w:val="00870966"/>
    <w:rsid w:val="00871706"/>
    <w:rsid w:val="00875A6F"/>
    <w:rsid w:val="00875D02"/>
    <w:rsid w:val="00876FAA"/>
    <w:rsid w:val="00877D3C"/>
    <w:rsid w:val="00881A7C"/>
    <w:rsid w:val="00883E87"/>
    <w:rsid w:val="0089015B"/>
    <w:rsid w:val="00892E57"/>
    <w:rsid w:val="0089360B"/>
    <w:rsid w:val="00895023"/>
    <w:rsid w:val="00896878"/>
    <w:rsid w:val="0089705C"/>
    <w:rsid w:val="00897A02"/>
    <w:rsid w:val="008A2815"/>
    <w:rsid w:val="008A3313"/>
    <w:rsid w:val="008A38FE"/>
    <w:rsid w:val="008A39BC"/>
    <w:rsid w:val="008A3C58"/>
    <w:rsid w:val="008A66AC"/>
    <w:rsid w:val="008A66B4"/>
    <w:rsid w:val="008A691D"/>
    <w:rsid w:val="008C407E"/>
    <w:rsid w:val="008D3145"/>
    <w:rsid w:val="008D4CD1"/>
    <w:rsid w:val="008D5EB0"/>
    <w:rsid w:val="008D7A45"/>
    <w:rsid w:val="008D7EDE"/>
    <w:rsid w:val="008E0CFE"/>
    <w:rsid w:val="008E3FC2"/>
    <w:rsid w:val="008E630A"/>
    <w:rsid w:val="008F0EF9"/>
    <w:rsid w:val="008F37D5"/>
    <w:rsid w:val="008F5A85"/>
    <w:rsid w:val="008F7474"/>
    <w:rsid w:val="009058A6"/>
    <w:rsid w:val="00905EF5"/>
    <w:rsid w:val="00915F48"/>
    <w:rsid w:val="0091772F"/>
    <w:rsid w:val="009225DE"/>
    <w:rsid w:val="0092546E"/>
    <w:rsid w:val="0093044C"/>
    <w:rsid w:val="009307EC"/>
    <w:rsid w:val="00930C6F"/>
    <w:rsid w:val="00930EDF"/>
    <w:rsid w:val="0093133D"/>
    <w:rsid w:val="00933AF7"/>
    <w:rsid w:val="0093597C"/>
    <w:rsid w:val="0093708D"/>
    <w:rsid w:val="0094166F"/>
    <w:rsid w:val="00941EA4"/>
    <w:rsid w:val="00943A7F"/>
    <w:rsid w:val="00944766"/>
    <w:rsid w:val="00944A89"/>
    <w:rsid w:val="00944C0F"/>
    <w:rsid w:val="00945402"/>
    <w:rsid w:val="00946138"/>
    <w:rsid w:val="00950C04"/>
    <w:rsid w:val="00952B0A"/>
    <w:rsid w:val="009554CB"/>
    <w:rsid w:val="009554FB"/>
    <w:rsid w:val="00960908"/>
    <w:rsid w:val="009611C1"/>
    <w:rsid w:val="00961E6A"/>
    <w:rsid w:val="009627A5"/>
    <w:rsid w:val="00962904"/>
    <w:rsid w:val="0096331E"/>
    <w:rsid w:val="00964CB1"/>
    <w:rsid w:val="00965855"/>
    <w:rsid w:val="00966811"/>
    <w:rsid w:val="0097157E"/>
    <w:rsid w:val="00975322"/>
    <w:rsid w:val="009764E2"/>
    <w:rsid w:val="00983038"/>
    <w:rsid w:val="009839C7"/>
    <w:rsid w:val="00983CAC"/>
    <w:rsid w:val="00984BF1"/>
    <w:rsid w:val="00985204"/>
    <w:rsid w:val="009871AB"/>
    <w:rsid w:val="00987B04"/>
    <w:rsid w:val="00990492"/>
    <w:rsid w:val="00990CDB"/>
    <w:rsid w:val="00991922"/>
    <w:rsid w:val="00991BCB"/>
    <w:rsid w:val="00993312"/>
    <w:rsid w:val="0099516C"/>
    <w:rsid w:val="009951AC"/>
    <w:rsid w:val="00995425"/>
    <w:rsid w:val="00995DDF"/>
    <w:rsid w:val="009B23F3"/>
    <w:rsid w:val="009B3A6E"/>
    <w:rsid w:val="009B68AE"/>
    <w:rsid w:val="009B6A2F"/>
    <w:rsid w:val="009B6C31"/>
    <w:rsid w:val="009C0D22"/>
    <w:rsid w:val="009C3847"/>
    <w:rsid w:val="009C3D6F"/>
    <w:rsid w:val="009C5012"/>
    <w:rsid w:val="009D1D81"/>
    <w:rsid w:val="009D46E2"/>
    <w:rsid w:val="009D4B47"/>
    <w:rsid w:val="009D50CE"/>
    <w:rsid w:val="009D534E"/>
    <w:rsid w:val="009E22DF"/>
    <w:rsid w:val="009E29C5"/>
    <w:rsid w:val="009E568F"/>
    <w:rsid w:val="009E6C9A"/>
    <w:rsid w:val="009F0442"/>
    <w:rsid w:val="009F0DAC"/>
    <w:rsid w:val="009F52F4"/>
    <w:rsid w:val="009F6D88"/>
    <w:rsid w:val="00A010A4"/>
    <w:rsid w:val="00A01F60"/>
    <w:rsid w:val="00A021CA"/>
    <w:rsid w:val="00A02353"/>
    <w:rsid w:val="00A04255"/>
    <w:rsid w:val="00A05F63"/>
    <w:rsid w:val="00A07764"/>
    <w:rsid w:val="00A10887"/>
    <w:rsid w:val="00A10AA2"/>
    <w:rsid w:val="00A128F7"/>
    <w:rsid w:val="00A14ED6"/>
    <w:rsid w:val="00A20456"/>
    <w:rsid w:val="00A24977"/>
    <w:rsid w:val="00A24E9A"/>
    <w:rsid w:val="00A26BB8"/>
    <w:rsid w:val="00A31FFC"/>
    <w:rsid w:val="00A33DDB"/>
    <w:rsid w:val="00A340E4"/>
    <w:rsid w:val="00A43219"/>
    <w:rsid w:val="00A4378D"/>
    <w:rsid w:val="00A45F94"/>
    <w:rsid w:val="00A522B4"/>
    <w:rsid w:val="00A52F71"/>
    <w:rsid w:val="00A53896"/>
    <w:rsid w:val="00A5780C"/>
    <w:rsid w:val="00A63F21"/>
    <w:rsid w:val="00A64907"/>
    <w:rsid w:val="00A66CF3"/>
    <w:rsid w:val="00A70F91"/>
    <w:rsid w:val="00A71330"/>
    <w:rsid w:val="00A71D51"/>
    <w:rsid w:val="00A73BFC"/>
    <w:rsid w:val="00A73E24"/>
    <w:rsid w:val="00A77E7E"/>
    <w:rsid w:val="00A80205"/>
    <w:rsid w:val="00A8158A"/>
    <w:rsid w:val="00A8230F"/>
    <w:rsid w:val="00A82400"/>
    <w:rsid w:val="00A8602F"/>
    <w:rsid w:val="00A8629C"/>
    <w:rsid w:val="00A87F95"/>
    <w:rsid w:val="00A93C79"/>
    <w:rsid w:val="00A944AD"/>
    <w:rsid w:val="00AA2A83"/>
    <w:rsid w:val="00AA2C38"/>
    <w:rsid w:val="00AA31A9"/>
    <w:rsid w:val="00AA51AD"/>
    <w:rsid w:val="00AA57BB"/>
    <w:rsid w:val="00AB01C2"/>
    <w:rsid w:val="00AB3C78"/>
    <w:rsid w:val="00AB6DF2"/>
    <w:rsid w:val="00AB7AE9"/>
    <w:rsid w:val="00AC0A11"/>
    <w:rsid w:val="00AC7353"/>
    <w:rsid w:val="00AD00A1"/>
    <w:rsid w:val="00AD077F"/>
    <w:rsid w:val="00AD2AB0"/>
    <w:rsid w:val="00AD3A2A"/>
    <w:rsid w:val="00AD52B6"/>
    <w:rsid w:val="00AD58F8"/>
    <w:rsid w:val="00AE7D21"/>
    <w:rsid w:val="00AF1B38"/>
    <w:rsid w:val="00AF1FE5"/>
    <w:rsid w:val="00AF3CC8"/>
    <w:rsid w:val="00AF55F0"/>
    <w:rsid w:val="00B02853"/>
    <w:rsid w:val="00B02FF6"/>
    <w:rsid w:val="00B03D53"/>
    <w:rsid w:val="00B0639A"/>
    <w:rsid w:val="00B102C9"/>
    <w:rsid w:val="00B15A97"/>
    <w:rsid w:val="00B1611F"/>
    <w:rsid w:val="00B17212"/>
    <w:rsid w:val="00B2065F"/>
    <w:rsid w:val="00B21948"/>
    <w:rsid w:val="00B21AF4"/>
    <w:rsid w:val="00B223FF"/>
    <w:rsid w:val="00B22809"/>
    <w:rsid w:val="00B231B5"/>
    <w:rsid w:val="00B32543"/>
    <w:rsid w:val="00B327F1"/>
    <w:rsid w:val="00B338FD"/>
    <w:rsid w:val="00B358B8"/>
    <w:rsid w:val="00B35CD7"/>
    <w:rsid w:val="00B3695B"/>
    <w:rsid w:val="00B377BA"/>
    <w:rsid w:val="00B3785A"/>
    <w:rsid w:val="00B41642"/>
    <w:rsid w:val="00B41D81"/>
    <w:rsid w:val="00B42398"/>
    <w:rsid w:val="00B423BB"/>
    <w:rsid w:val="00B46B13"/>
    <w:rsid w:val="00B476AB"/>
    <w:rsid w:val="00B47E4E"/>
    <w:rsid w:val="00B62284"/>
    <w:rsid w:val="00B660C7"/>
    <w:rsid w:val="00B66F5D"/>
    <w:rsid w:val="00B67A51"/>
    <w:rsid w:val="00B739D4"/>
    <w:rsid w:val="00B7517B"/>
    <w:rsid w:val="00B754AF"/>
    <w:rsid w:val="00B75C3F"/>
    <w:rsid w:val="00B75D0F"/>
    <w:rsid w:val="00B77AD2"/>
    <w:rsid w:val="00B83BE0"/>
    <w:rsid w:val="00B8437B"/>
    <w:rsid w:val="00B873EA"/>
    <w:rsid w:val="00B87E65"/>
    <w:rsid w:val="00B9072F"/>
    <w:rsid w:val="00B9324B"/>
    <w:rsid w:val="00B96112"/>
    <w:rsid w:val="00B96EEB"/>
    <w:rsid w:val="00B9797A"/>
    <w:rsid w:val="00B9797C"/>
    <w:rsid w:val="00B97DD3"/>
    <w:rsid w:val="00BA0CE0"/>
    <w:rsid w:val="00BA7619"/>
    <w:rsid w:val="00BB0CC3"/>
    <w:rsid w:val="00BB1BDD"/>
    <w:rsid w:val="00BB3054"/>
    <w:rsid w:val="00BB5360"/>
    <w:rsid w:val="00BB5E68"/>
    <w:rsid w:val="00BB72B0"/>
    <w:rsid w:val="00BC0E49"/>
    <w:rsid w:val="00BC5909"/>
    <w:rsid w:val="00BC75A6"/>
    <w:rsid w:val="00BD2BA3"/>
    <w:rsid w:val="00BD4521"/>
    <w:rsid w:val="00BD4BD5"/>
    <w:rsid w:val="00BD6735"/>
    <w:rsid w:val="00BE09D2"/>
    <w:rsid w:val="00BE3C37"/>
    <w:rsid w:val="00BE3D0F"/>
    <w:rsid w:val="00BE53CE"/>
    <w:rsid w:val="00BE60F3"/>
    <w:rsid w:val="00BF38A0"/>
    <w:rsid w:val="00BF4CCF"/>
    <w:rsid w:val="00BF57CF"/>
    <w:rsid w:val="00C00709"/>
    <w:rsid w:val="00C02462"/>
    <w:rsid w:val="00C02A2B"/>
    <w:rsid w:val="00C032F9"/>
    <w:rsid w:val="00C03513"/>
    <w:rsid w:val="00C04EC1"/>
    <w:rsid w:val="00C05E89"/>
    <w:rsid w:val="00C07729"/>
    <w:rsid w:val="00C10670"/>
    <w:rsid w:val="00C1159A"/>
    <w:rsid w:val="00C1212E"/>
    <w:rsid w:val="00C12587"/>
    <w:rsid w:val="00C14EFB"/>
    <w:rsid w:val="00C21D19"/>
    <w:rsid w:val="00C23005"/>
    <w:rsid w:val="00C33C83"/>
    <w:rsid w:val="00C34018"/>
    <w:rsid w:val="00C34154"/>
    <w:rsid w:val="00C354C6"/>
    <w:rsid w:val="00C37D3F"/>
    <w:rsid w:val="00C44588"/>
    <w:rsid w:val="00C45069"/>
    <w:rsid w:val="00C4590C"/>
    <w:rsid w:val="00C46D1D"/>
    <w:rsid w:val="00C475B4"/>
    <w:rsid w:val="00C5002A"/>
    <w:rsid w:val="00C51A83"/>
    <w:rsid w:val="00C52B63"/>
    <w:rsid w:val="00C56080"/>
    <w:rsid w:val="00C5736F"/>
    <w:rsid w:val="00C575A4"/>
    <w:rsid w:val="00C60A6E"/>
    <w:rsid w:val="00C60FDD"/>
    <w:rsid w:val="00C615A2"/>
    <w:rsid w:val="00C617DE"/>
    <w:rsid w:val="00C621A6"/>
    <w:rsid w:val="00C66327"/>
    <w:rsid w:val="00C701A6"/>
    <w:rsid w:val="00C70DDD"/>
    <w:rsid w:val="00C836AD"/>
    <w:rsid w:val="00C84A4F"/>
    <w:rsid w:val="00C86213"/>
    <w:rsid w:val="00C90699"/>
    <w:rsid w:val="00C916BB"/>
    <w:rsid w:val="00C9265A"/>
    <w:rsid w:val="00C9427C"/>
    <w:rsid w:val="00C956FF"/>
    <w:rsid w:val="00C95D56"/>
    <w:rsid w:val="00C96417"/>
    <w:rsid w:val="00CA2A73"/>
    <w:rsid w:val="00CA3815"/>
    <w:rsid w:val="00CA4126"/>
    <w:rsid w:val="00CA6E3F"/>
    <w:rsid w:val="00CA7F98"/>
    <w:rsid w:val="00CB07ED"/>
    <w:rsid w:val="00CB0B0C"/>
    <w:rsid w:val="00CB2B1D"/>
    <w:rsid w:val="00CC0EAD"/>
    <w:rsid w:val="00CC25A8"/>
    <w:rsid w:val="00CC44D6"/>
    <w:rsid w:val="00CC541F"/>
    <w:rsid w:val="00CC753D"/>
    <w:rsid w:val="00CC7CDA"/>
    <w:rsid w:val="00CD25CE"/>
    <w:rsid w:val="00CD393E"/>
    <w:rsid w:val="00CE2BEA"/>
    <w:rsid w:val="00CE7090"/>
    <w:rsid w:val="00CF0DEF"/>
    <w:rsid w:val="00CF26B4"/>
    <w:rsid w:val="00CF4125"/>
    <w:rsid w:val="00CF4902"/>
    <w:rsid w:val="00CF5402"/>
    <w:rsid w:val="00CF5DEE"/>
    <w:rsid w:val="00D07B18"/>
    <w:rsid w:val="00D07FD1"/>
    <w:rsid w:val="00D07FE1"/>
    <w:rsid w:val="00D111C5"/>
    <w:rsid w:val="00D13AA8"/>
    <w:rsid w:val="00D13B57"/>
    <w:rsid w:val="00D147AB"/>
    <w:rsid w:val="00D20E7D"/>
    <w:rsid w:val="00D22FE0"/>
    <w:rsid w:val="00D24F7F"/>
    <w:rsid w:val="00D26A27"/>
    <w:rsid w:val="00D30C13"/>
    <w:rsid w:val="00D336F0"/>
    <w:rsid w:val="00D36AD2"/>
    <w:rsid w:val="00D37220"/>
    <w:rsid w:val="00D42A76"/>
    <w:rsid w:val="00D44FEC"/>
    <w:rsid w:val="00D450EB"/>
    <w:rsid w:val="00D508A3"/>
    <w:rsid w:val="00D50B52"/>
    <w:rsid w:val="00D51A4A"/>
    <w:rsid w:val="00D51DA0"/>
    <w:rsid w:val="00D52833"/>
    <w:rsid w:val="00D53FA4"/>
    <w:rsid w:val="00D5425E"/>
    <w:rsid w:val="00D5544B"/>
    <w:rsid w:val="00D563C2"/>
    <w:rsid w:val="00D65BBA"/>
    <w:rsid w:val="00D66581"/>
    <w:rsid w:val="00D73E95"/>
    <w:rsid w:val="00D81B8F"/>
    <w:rsid w:val="00D82543"/>
    <w:rsid w:val="00D82B8E"/>
    <w:rsid w:val="00D85858"/>
    <w:rsid w:val="00D86378"/>
    <w:rsid w:val="00D874CE"/>
    <w:rsid w:val="00D9491C"/>
    <w:rsid w:val="00D970BA"/>
    <w:rsid w:val="00D97F0F"/>
    <w:rsid w:val="00DA051E"/>
    <w:rsid w:val="00DA11D5"/>
    <w:rsid w:val="00DA1C9F"/>
    <w:rsid w:val="00DA4119"/>
    <w:rsid w:val="00DA4BC8"/>
    <w:rsid w:val="00DA4F74"/>
    <w:rsid w:val="00DA679A"/>
    <w:rsid w:val="00DB08CE"/>
    <w:rsid w:val="00DB1481"/>
    <w:rsid w:val="00DB2B8B"/>
    <w:rsid w:val="00DB4382"/>
    <w:rsid w:val="00DC14E9"/>
    <w:rsid w:val="00DC25AB"/>
    <w:rsid w:val="00DC2648"/>
    <w:rsid w:val="00DC4A77"/>
    <w:rsid w:val="00DD4DDC"/>
    <w:rsid w:val="00DD704D"/>
    <w:rsid w:val="00DE1B8F"/>
    <w:rsid w:val="00DE1DB7"/>
    <w:rsid w:val="00DE3444"/>
    <w:rsid w:val="00DE55A6"/>
    <w:rsid w:val="00DE581E"/>
    <w:rsid w:val="00DF39AD"/>
    <w:rsid w:val="00DF66A2"/>
    <w:rsid w:val="00DF6984"/>
    <w:rsid w:val="00DF69FF"/>
    <w:rsid w:val="00DF7298"/>
    <w:rsid w:val="00DF7986"/>
    <w:rsid w:val="00DF79B3"/>
    <w:rsid w:val="00E0008E"/>
    <w:rsid w:val="00E01B21"/>
    <w:rsid w:val="00E10409"/>
    <w:rsid w:val="00E1174F"/>
    <w:rsid w:val="00E1405A"/>
    <w:rsid w:val="00E1587D"/>
    <w:rsid w:val="00E16C0F"/>
    <w:rsid w:val="00E201EF"/>
    <w:rsid w:val="00E202AF"/>
    <w:rsid w:val="00E20E60"/>
    <w:rsid w:val="00E22678"/>
    <w:rsid w:val="00E22BDF"/>
    <w:rsid w:val="00E26BE8"/>
    <w:rsid w:val="00E2740F"/>
    <w:rsid w:val="00E30696"/>
    <w:rsid w:val="00E32A97"/>
    <w:rsid w:val="00E331D1"/>
    <w:rsid w:val="00E37927"/>
    <w:rsid w:val="00E46792"/>
    <w:rsid w:val="00E52FEC"/>
    <w:rsid w:val="00E55126"/>
    <w:rsid w:val="00E559BA"/>
    <w:rsid w:val="00E559D7"/>
    <w:rsid w:val="00E61D0E"/>
    <w:rsid w:val="00E634F9"/>
    <w:rsid w:val="00E63673"/>
    <w:rsid w:val="00E65E99"/>
    <w:rsid w:val="00E66299"/>
    <w:rsid w:val="00E678EA"/>
    <w:rsid w:val="00E7380A"/>
    <w:rsid w:val="00E74F8F"/>
    <w:rsid w:val="00E750E6"/>
    <w:rsid w:val="00E76D87"/>
    <w:rsid w:val="00E82538"/>
    <w:rsid w:val="00E86919"/>
    <w:rsid w:val="00E9389A"/>
    <w:rsid w:val="00E93FED"/>
    <w:rsid w:val="00E95DF9"/>
    <w:rsid w:val="00E971A2"/>
    <w:rsid w:val="00EA0181"/>
    <w:rsid w:val="00EA081D"/>
    <w:rsid w:val="00EA714D"/>
    <w:rsid w:val="00EB07A3"/>
    <w:rsid w:val="00EB0A46"/>
    <w:rsid w:val="00EB5638"/>
    <w:rsid w:val="00EB747C"/>
    <w:rsid w:val="00EB7902"/>
    <w:rsid w:val="00EC016F"/>
    <w:rsid w:val="00EC1115"/>
    <w:rsid w:val="00EC1F59"/>
    <w:rsid w:val="00EC26A9"/>
    <w:rsid w:val="00EC3A5E"/>
    <w:rsid w:val="00EC4821"/>
    <w:rsid w:val="00EC64F8"/>
    <w:rsid w:val="00ED0583"/>
    <w:rsid w:val="00ED08E5"/>
    <w:rsid w:val="00ED3399"/>
    <w:rsid w:val="00ED3CDE"/>
    <w:rsid w:val="00ED4130"/>
    <w:rsid w:val="00ED5F75"/>
    <w:rsid w:val="00ED671B"/>
    <w:rsid w:val="00EE27AD"/>
    <w:rsid w:val="00EE3A59"/>
    <w:rsid w:val="00EE5382"/>
    <w:rsid w:val="00EE6CAC"/>
    <w:rsid w:val="00EE6E01"/>
    <w:rsid w:val="00EF1DF0"/>
    <w:rsid w:val="00EF3A87"/>
    <w:rsid w:val="00EF3DA9"/>
    <w:rsid w:val="00EF4A84"/>
    <w:rsid w:val="00EF5410"/>
    <w:rsid w:val="00EF62D6"/>
    <w:rsid w:val="00EF7C3A"/>
    <w:rsid w:val="00F0161F"/>
    <w:rsid w:val="00F01A17"/>
    <w:rsid w:val="00F021B4"/>
    <w:rsid w:val="00F0393D"/>
    <w:rsid w:val="00F0634A"/>
    <w:rsid w:val="00F068A6"/>
    <w:rsid w:val="00F06D16"/>
    <w:rsid w:val="00F06F50"/>
    <w:rsid w:val="00F10E1B"/>
    <w:rsid w:val="00F14E03"/>
    <w:rsid w:val="00F17B6C"/>
    <w:rsid w:val="00F2059F"/>
    <w:rsid w:val="00F206D5"/>
    <w:rsid w:val="00F20C9D"/>
    <w:rsid w:val="00F21117"/>
    <w:rsid w:val="00F21F6E"/>
    <w:rsid w:val="00F238A0"/>
    <w:rsid w:val="00F3192D"/>
    <w:rsid w:val="00F32A46"/>
    <w:rsid w:val="00F36975"/>
    <w:rsid w:val="00F37CE4"/>
    <w:rsid w:val="00F37F78"/>
    <w:rsid w:val="00F4399A"/>
    <w:rsid w:val="00F44DF6"/>
    <w:rsid w:val="00F504B0"/>
    <w:rsid w:val="00F55105"/>
    <w:rsid w:val="00F57027"/>
    <w:rsid w:val="00F61A7A"/>
    <w:rsid w:val="00F63BE5"/>
    <w:rsid w:val="00F6548E"/>
    <w:rsid w:val="00F6587C"/>
    <w:rsid w:val="00F65AEC"/>
    <w:rsid w:val="00F70F99"/>
    <w:rsid w:val="00F750CB"/>
    <w:rsid w:val="00F818A6"/>
    <w:rsid w:val="00F8718E"/>
    <w:rsid w:val="00F87E96"/>
    <w:rsid w:val="00F87FBD"/>
    <w:rsid w:val="00F90734"/>
    <w:rsid w:val="00F9529B"/>
    <w:rsid w:val="00F96B7A"/>
    <w:rsid w:val="00F97074"/>
    <w:rsid w:val="00FA0C00"/>
    <w:rsid w:val="00FA2324"/>
    <w:rsid w:val="00FA2445"/>
    <w:rsid w:val="00FA288B"/>
    <w:rsid w:val="00FA3EFD"/>
    <w:rsid w:val="00FB09E6"/>
    <w:rsid w:val="00FB0DD6"/>
    <w:rsid w:val="00FB17DD"/>
    <w:rsid w:val="00FB7A19"/>
    <w:rsid w:val="00FB7BC1"/>
    <w:rsid w:val="00FC08D5"/>
    <w:rsid w:val="00FC0D24"/>
    <w:rsid w:val="00FC1AFD"/>
    <w:rsid w:val="00FC2716"/>
    <w:rsid w:val="00FC2A30"/>
    <w:rsid w:val="00FC2D52"/>
    <w:rsid w:val="00FC2EA9"/>
    <w:rsid w:val="00FC3338"/>
    <w:rsid w:val="00FC538A"/>
    <w:rsid w:val="00FC73A0"/>
    <w:rsid w:val="00FC75A3"/>
    <w:rsid w:val="00FC7968"/>
    <w:rsid w:val="00FD10AD"/>
    <w:rsid w:val="00FD58F8"/>
    <w:rsid w:val="00FD6233"/>
    <w:rsid w:val="00FD6369"/>
    <w:rsid w:val="00FD6723"/>
    <w:rsid w:val="00FE5419"/>
    <w:rsid w:val="00FF0D2C"/>
    <w:rsid w:val="00FF2478"/>
    <w:rsid w:val="00FF350D"/>
    <w:rsid w:val="00FF4912"/>
    <w:rsid w:val="00FF6F0C"/>
    <w:rsid w:val="00FF7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62275"/>
  <w15:docId w15:val="{6E7C3865-AF7E-4AEE-B61D-42003BF2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69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54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695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8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000"/>
    <w:pPr>
      <w:ind w:left="720"/>
      <w:contextualSpacing/>
    </w:pPr>
  </w:style>
  <w:style w:type="table" w:styleId="TableGrid">
    <w:name w:val="Table Grid"/>
    <w:basedOn w:val="TableNormal"/>
    <w:uiPriority w:val="39"/>
    <w:rsid w:val="00E30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5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DF9"/>
  </w:style>
  <w:style w:type="paragraph" w:styleId="Footer">
    <w:name w:val="footer"/>
    <w:basedOn w:val="Normal"/>
    <w:link w:val="FooterChar"/>
    <w:uiPriority w:val="99"/>
    <w:unhideWhenUsed/>
    <w:rsid w:val="00E95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DF9"/>
  </w:style>
  <w:style w:type="paragraph" w:styleId="BalloonText">
    <w:name w:val="Balloon Text"/>
    <w:basedOn w:val="Normal"/>
    <w:link w:val="BalloonTextChar"/>
    <w:uiPriority w:val="99"/>
    <w:semiHidden/>
    <w:unhideWhenUsed/>
    <w:rsid w:val="00E95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DF9"/>
    <w:rPr>
      <w:rFonts w:ascii="Tahoma" w:hAnsi="Tahoma" w:cs="Tahoma"/>
      <w:sz w:val="16"/>
      <w:szCs w:val="16"/>
    </w:rPr>
  </w:style>
  <w:style w:type="paragraph" w:styleId="FootnoteText">
    <w:name w:val="footnote text"/>
    <w:aliases w:val="single space"/>
    <w:basedOn w:val="Normal"/>
    <w:link w:val="FootnoteTextChar"/>
    <w:unhideWhenUsed/>
    <w:rsid w:val="005C3AB7"/>
    <w:pPr>
      <w:spacing w:after="0" w:line="240" w:lineRule="auto"/>
    </w:pPr>
    <w:rPr>
      <w:sz w:val="20"/>
      <w:szCs w:val="20"/>
    </w:rPr>
  </w:style>
  <w:style w:type="character" w:customStyle="1" w:styleId="FootnoteTextChar">
    <w:name w:val="Footnote Text Char"/>
    <w:aliases w:val="single space Char"/>
    <w:basedOn w:val="DefaultParagraphFont"/>
    <w:link w:val="FootnoteText"/>
    <w:rsid w:val="005C3AB7"/>
    <w:rPr>
      <w:sz w:val="20"/>
      <w:szCs w:val="20"/>
    </w:rPr>
  </w:style>
  <w:style w:type="character" w:styleId="FootnoteReference">
    <w:name w:val="footnote reference"/>
    <w:aliases w:val="number"/>
    <w:basedOn w:val="DefaultParagraphFont"/>
    <w:uiPriority w:val="99"/>
    <w:semiHidden/>
    <w:unhideWhenUsed/>
    <w:rsid w:val="005C3AB7"/>
    <w:rPr>
      <w:vertAlign w:val="superscript"/>
    </w:rPr>
  </w:style>
  <w:style w:type="character" w:styleId="Hyperlink">
    <w:name w:val="Hyperlink"/>
    <w:basedOn w:val="DefaultParagraphFont"/>
    <w:uiPriority w:val="99"/>
    <w:unhideWhenUsed/>
    <w:rsid w:val="00E22678"/>
    <w:rPr>
      <w:color w:val="0000FF"/>
      <w:u w:val="single"/>
    </w:rPr>
  </w:style>
  <w:style w:type="character" w:styleId="Strong">
    <w:name w:val="Strong"/>
    <w:basedOn w:val="DefaultParagraphFont"/>
    <w:uiPriority w:val="22"/>
    <w:qFormat/>
    <w:rsid w:val="00E22678"/>
    <w:rPr>
      <w:b/>
      <w:bCs/>
    </w:rPr>
  </w:style>
  <w:style w:type="paragraph" w:styleId="EndnoteText">
    <w:name w:val="endnote text"/>
    <w:basedOn w:val="Normal"/>
    <w:link w:val="EndnoteTextChar"/>
    <w:uiPriority w:val="99"/>
    <w:semiHidden/>
    <w:unhideWhenUsed/>
    <w:rsid w:val="00A522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22B4"/>
    <w:rPr>
      <w:sz w:val="20"/>
      <w:szCs w:val="20"/>
    </w:rPr>
  </w:style>
  <w:style w:type="character" w:styleId="EndnoteReference">
    <w:name w:val="endnote reference"/>
    <w:basedOn w:val="DefaultParagraphFont"/>
    <w:uiPriority w:val="99"/>
    <w:semiHidden/>
    <w:unhideWhenUsed/>
    <w:rsid w:val="00A522B4"/>
    <w:rPr>
      <w:vertAlign w:val="superscript"/>
    </w:rPr>
  </w:style>
  <w:style w:type="paragraph" w:styleId="NormalWeb">
    <w:name w:val="Normal (Web)"/>
    <w:basedOn w:val="Normal"/>
    <w:uiPriority w:val="99"/>
    <w:unhideWhenUsed/>
    <w:rsid w:val="00C125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87F8F"/>
    <w:rPr>
      <w:sz w:val="16"/>
      <w:szCs w:val="16"/>
    </w:rPr>
  </w:style>
  <w:style w:type="paragraph" w:styleId="CommentText">
    <w:name w:val="annotation text"/>
    <w:basedOn w:val="Normal"/>
    <w:link w:val="CommentTextChar"/>
    <w:uiPriority w:val="99"/>
    <w:unhideWhenUsed/>
    <w:rsid w:val="00187F8F"/>
    <w:pPr>
      <w:spacing w:line="240" w:lineRule="auto"/>
    </w:pPr>
    <w:rPr>
      <w:sz w:val="20"/>
      <w:szCs w:val="20"/>
    </w:rPr>
  </w:style>
  <w:style w:type="character" w:customStyle="1" w:styleId="CommentTextChar">
    <w:name w:val="Comment Text Char"/>
    <w:basedOn w:val="DefaultParagraphFont"/>
    <w:link w:val="CommentText"/>
    <w:uiPriority w:val="99"/>
    <w:rsid w:val="00187F8F"/>
    <w:rPr>
      <w:sz w:val="20"/>
      <w:szCs w:val="20"/>
    </w:rPr>
  </w:style>
  <w:style w:type="paragraph" w:styleId="CommentSubject">
    <w:name w:val="annotation subject"/>
    <w:basedOn w:val="CommentText"/>
    <w:next w:val="CommentText"/>
    <w:link w:val="CommentSubjectChar"/>
    <w:uiPriority w:val="99"/>
    <w:semiHidden/>
    <w:unhideWhenUsed/>
    <w:rsid w:val="00187F8F"/>
    <w:rPr>
      <w:b/>
      <w:bCs/>
    </w:rPr>
  </w:style>
  <w:style w:type="character" w:customStyle="1" w:styleId="CommentSubjectChar">
    <w:name w:val="Comment Subject Char"/>
    <w:basedOn w:val="CommentTextChar"/>
    <w:link w:val="CommentSubject"/>
    <w:uiPriority w:val="99"/>
    <w:semiHidden/>
    <w:rsid w:val="00187F8F"/>
    <w:rPr>
      <w:b/>
      <w:bCs/>
      <w:sz w:val="20"/>
      <w:szCs w:val="20"/>
    </w:rPr>
  </w:style>
  <w:style w:type="character" w:customStyle="1" w:styleId="Heading2Char">
    <w:name w:val="Heading 2 Char"/>
    <w:basedOn w:val="DefaultParagraphFont"/>
    <w:link w:val="Heading2"/>
    <w:uiPriority w:val="9"/>
    <w:rsid w:val="00EF541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9695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96950"/>
    <w:pPr>
      <w:outlineLvl w:val="9"/>
    </w:pPr>
    <w:rPr>
      <w:lang w:val="en-US" w:eastAsia="ja-JP"/>
    </w:rPr>
  </w:style>
  <w:style w:type="paragraph" w:styleId="TOC2">
    <w:name w:val="toc 2"/>
    <w:basedOn w:val="Normal"/>
    <w:next w:val="Normal"/>
    <w:autoRedefine/>
    <w:uiPriority w:val="39"/>
    <w:unhideWhenUsed/>
    <w:rsid w:val="00796950"/>
    <w:pPr>
      <w:spacing w:after="100"/>
      <w:ind w:left="220"/>
    </w:pPr>
  </w:style>
  <w:style w:type="character" w:customStyle="1" w:styleId="Heading3Char">
    <w:name w:val="Heading 3 Char"/>
    <w:basedOn w:val="DefaultParagraphFont"/>
    <w:link w:val="Heading3"/>
    <w:uiPriority w:val="9"/>
    <w:rsid w:val="00796950"/>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796950"/>
    <w:pPr>
      <w:spacing w:after="100"/>
      <w:ind w:left="440"/>
    </w:pPr>
  </w:style>
  <w:style w:type="character" w:customStyle="1" w:styleId="mw-headline">
    <w:name w:val="mw-headline"/>
    <w:basedOn w:val="DefaultParagraphFont"/>
    <w:rsid w:val="00066EFC"/>
  </w:style>
  <w:style w:type="character" w:styleId="FollowedHyperlink">
    <w:name w:val="FollowedHyperlink"/>
    <w:basedOn w:val="DefaultParagraphFont"/>
    <w:uiPriority w:val="99"/>
    <w:semiHidden/>
    <w:unhideWhenUsed/>
    <w:rsid w:val="002B2189"/>
    <w:rPr>
      <w:color w:val="800080" w:themeColor="followedHyperlink"/>
      <w:u w:val="single"/>
    </w:rPr>
  </w:style>
  <w:style w:type="character" w:customStyle="1" w:styleId="A7">
    <w:name w:val="A7"/>
    <w:uiPriority w:val="99"/>
    <w:rsid w:val="002B2189"/>
    <w:rPr>
      <w:rFonts w:cs="Agenda Light"/>
      <w:color w:val="404041"/>
      <w:sz w:val="18"/>
      <w:szCs w:val="18"/>
    </w:rPr>
  </w:style>
  <w:style w:type="character" w:customStyle="1" w:styleId="mb">
    <w:name w:val="mb"/>
    <w:basedOn w:val="DefaultParagraphFont"/>
    <w:rsid w:val="00A31FFC"/>
    <w:rPr>
      <w:rFonts w:ascii="Arial Unicode MS" w:hAnsi="Arial Unicode MS" w:hint="default"/>
    </w:rPr>
  </w:style>
  <w:style w:type="paragraph" w:customStyle="1" w:styleId="BulletPoints1">
    <w:name w:val="Bullet Points 1"/>
    <w:basedOn w:val="BodyText"/>
    <w:rsid w:val="009D50CE"/>
    <w:pPr>
      <w:numPr>
        <w:numId w:val="5"/>
      </w:numPr>
      <w:tabs>
        <w:tab w:val="clear" w:pos="283"/>
      </w:tabs>
      <w:spacing w:after="160" w:line="240" w:lineRule="auto"/>
      <w:ind w:left="456" w:hanging="360"/>
    </w:pPr>
    <w:rPr>
      <w:rFonts w:ascii="Arial" w:eastAsia="Times New Roman" w:hAnsi="Arial" w:cs="Times New Roman"/>
      <w:szCs w:val="20"/>
      <w:lang w:eastAsia="en-GB"/>
    </w:rPr>
  </w:style>
  <w:style w:type="paragraph" w:styleId="BodyText">
    <w:name w:val="Body Text"/>
    <w:basedOn w:val="Normal"/>
    <w:link w:val="BodyTextChar"/>
    <w:uiPriority w:val="99"/>
    <w:semiHidden/>
    <w:unhideWhenUsed/>
    <w:rsid w:val="009D50CE"/>
    <w:pPr>
      <w:spacing w:after="120"/>
    </w:pPr>
  </w:style>
  <w:style w:type="character" w:customStyle="1" w:styleId="BodyTextChar">
    <w:name w:val="Body Text Char"/>
    <w:basedOn w:val="DefaultParagraphFont"/>
    <w:link w:val="BodyText"/>
    <w:uiPriority w:val="99"/>
    <w:semiHidden/>
    <w:rsid w:val="009D50CE"/>
  </w:style>
  <w:style w:type="character" w:customStyle="1" w:styleId="Heading4Char">
    <w:name w:val="Heading 4 Char"/>
    <w:basedOn w:val="DefaultParagraphFont"/>
    <w:link w:val="Heading4"/>
    <w:uiPriority w:val="9"/>
    <w:semiHidden/>
    <w:rsid w:val="00152828"/>
    <w:rPr>
      <w:rFonts w:asciiTheme="majorHAnsi" w:eastAsiaTheme="majorEastAsia" w:hAnsiTheme="majorHAnsi" w:cstheme="majorBidi"/>
      <w:b/>
      <w:bCs/>
      <w:i/>
      <w:iCs/>
      <w:color w:val="4F81BD" w:themeColor="accent1"/>
    </w:rPr>
  </w:style>
  <w:style w:type="paragraph" w:customStyle="1" w:styleId="Default">
    <w:name w:val="Default"/>
    <w:rsid w:val="00ED0583"/>
    <w:pPr>
      <w:autoSpaceDE w:val="0"/>
      <w:autoSpaceDN w:val="0"/>
      <w:adjustRightInd w:val="0"/>
      <w:spacing w:after="0" w:line="240" w:lineRule="auto"/>
    </w:pPr>
    <w:rPr>
      <w:rFonts w:ascii="Arial" w:hAnsi="Arial" w:cs="Arial"/>
      <w:color w:val="000000"/>
      <w:sz w:val="24"/>
      <w:szCs w:val="24"/>
    </w:rPr>
  </w:style>
  <w:style w:type="paragraph" w:customStyle="1" w:styleId="Citation">
    <w:name w:val="Citation"/>
    <w:basedOn w:val="BodyText"/>
    <w:rsid w:val="00E86919"/>
    <w:pPr>
      <w:spacing w:after="160" w:line="240" w:lineRule="auto"/>
    </w:pPr>
    <w:rPr>
      <w:rFonts w:ascii="Arial" w:eastAsia="Times New Roman" w:hAnsi="Arial" w:cs="Times New Roman"/>
      <w:szCs w:val="20"/>
      <w:lang w:eastAsia="en-GB"/>
    </w:rPr>
  </w:style>
  <w:style w:type="character" w:customStyle="1" w:styleId="apple-converted-space">
    <w:name w:val="apple-converted-space"/>
    <w:basedOn w:val="DefaultParagraphFont"/>
    <w:rsid w:val="00E86919"/>
  </w:style>
  <w:style w:type="character" w:customStyle="1" w:styleId="ccrate">
    <w:name w:val="ccrate"/>
    <w:basedOn w:val="DefaultParagraphFont"/>
    <w:rsid w:val="006D38B6"/>
  </w:style>
  <w:style w:type="paragraph" w:customStyle="1" w:styleId="Pa6">
    <w:name w:val="Pa6"/>
    <w:basedOn w:val="Default"/>
    <w:next w:val="Default"/>
    <w:uiPriority w:val="99"/>
    <w:rsid w:val="00D81B8F"/>
    <w:pPr>
      <w:spacing w:line="201" w:lineRule="atLeast"/>
    </w:pPr>
    <w:rPr>
      <w:rFonts w:ascii="Helvetica" w:hAnsi="Helvetica" w:cs="Helvetica"/>
      <w:color w:val="auto"/>
    </w:rPr>
  </w:style>
  <w:style w:type="character" w:customStyle="1" w:styleId="A8">
    <w:name w:val="A8"/>
    <w:uiPriority w:val="99"/>
    <w:rsid w:val="00D81B8F"/>
    <w:rPr>
      <w:color w:val="211D1E"/>
      <w:sz w:val="11"/>
      <w:szCs w:val="11"/>
    </w:rPr>
  </w:style>
  <w:style w:type="paragraph" w:styleId="PlainText">
    <w:name w:val="Plain Text"/>
    <w:basedOn w:val="Normal"/>
    <w:link w:val="PlainTextChar"/>
    <w:uiPriority w:val="99"/>
    <w:semiHidden/>
    <w:unhideWhenUsed/>
    <w:rsid w:val="00C475B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C475B4"/>
    <w:rPr>
      <w:rFonts w:ascii="Calibri" w:hAnsi="Calibri" w:cs="Times New Roman"/>
    </w:rPr>
  </w:style>
  <w:style w:type="character" w:customStyle="1" w:styleId="ng-binding">
    <w:name w:val="ng-binding"/>
    <w:basedOn w:val="DefaultParagraphFont"/>
    <w:rsid w:val="004E2A37"/>
  </w:style>
  <w:style w:type="character" w:customStyle="1" w:styleId="addmd1">
    <w:name w:val="addmd1"/>
    <w:basedOn w:val="DefaultParagraphFont"/>
    <w:rsid w:val="00DA4F74"/>
    <w:rPr>
      <w:sz w:val="20"/>
      <w:szCs w:val="20"/>
    </w:rPr>
  </w:style>
  <w:style w:type="paragraph" w:customStyle="1" w:styleId="icon--meta-keyline-before1">
    <w:name w:val="icon--meta-keyline-before1"/>
    <w:basedOn w:val="Normal"/>
    <w:rsid w:val="00A5780C"/>
    <w:pPr>
      <w:spacing w:after="0" w:line="240" w:lineRule="auto"/>
    </w:pPr>
    <w:rPr>
      <w:rFonts w:ascii="Times New Roman" w:eastAsia="Times New Roman" w:hAnsi="Times New Roman" w:cs="Times New Roman"/>
      <w:sz w:val="24"/>
      <w:szCs w:val="24"/>
      <w:lang w:eastAsia="en-GB"/>
    </w:rPr>
  </w:style>
  <w:style w:type="character" w:customStyle="1" w:styleId="journaltitle2">
    <w:name w:val="journaltitle2"/>
    <w:basedOn w:val="DefaultParagraphFont"/>
    <w:rsid w:val="00A5780C"/>
  </w:style>
  <w:style w:type="character" w:customStyle="1" w:styleId="articlecitationyear">
    <w:name w:val="articlecitation_year"/>
    <w:basedOn w:val="DefaultParagraphFont"/>
    <w:rsid w:val="00A5780C"/>
  </w:style>
  <w:style w:type="character" w:customStyle="1" w:styleId="articlecitationvolume">
    <w:name w:val="articlecitation_volume"/>
    <w:basedOn w:val="DefaultParagraphFont"/>
    <w:rsid w:val="00A5780C"/>
  </w:style>
  <w:style w:type="character" w:customStyle="1" w:styleId="articlecitationpages">
    <w:name w:val="articlecitation_pages"/>
    <w:basedOn w:val="DefaultParagraphFont"/>
    <w:rsid w:val="00A5780C"/>
  </w:style>
  <w:style w:type="character" w:customStyle="1" w:styleId="u-inline-block">
    <w:name w:val="u-inline-block"/>
    <w:basedOn w:val="DefaultParagraphFont"/>
    <w:rsid w:val="00A5780C"/>
  </w:style>
  <w:style w:type="character" w:customStyle="1" w:styleId="authorsname">
    <w:name w:val="authors__name"/>
    <w:basedOn w:val="DefaultParagraphFont"/>
    <w:rsid w:val="00A5780C"/>
  </w:style>
  <w:style w:type="paragraph" w:customStyle="1" w:styleId="para1">
    <w:name w:val="para1"/>
    <w:basedOn w:val="Normal"/>
    <w:rsid w:val="00A5780C"/>
    <w:pPr>
      <w:spacing w:before="240" w:after="288" w:line="240" w:lineRule="auto"/>
    </w:pPr>
    <w:rPr>
      <w:rFonts w:ascii="Times New Roman" w:eastAsia="Times New Roman" w:hAnsi="Times New Roman" w:cs="Times New Roman"/>
      <w:sz w:val="24"/>
      <w:szCs w:val="24"/>
      <w:lang w:eastAsia="en-GB"/>
    </w:rPr>
  </w:style>
  <w:style w:type="character" w:customStyle="1" w:styleId="authorscontact">
    <w:name w:val="authors__contact"/>
    <w:basedOn w:val="DefaultParagraphFont"/>
    <w:rsid w:val="005356CA"/>
  </w:style>
  <w:style w:type="character" w:customStyle="1" w:styleId="authors-affiliationsname1">
    <w:name w:val="authors-affiliations__name1"/>
    <w:basedOn w:val="DefaultParagraphFont"/>
    <w:rsid w:val="005356CA"/>
  </w:style>
  <w:style w:type="character" w:customStyle="1" w:styleId="author-informationcontact2">
    <w:name w:val="author-information__contact2"/>
    <w:basedOn w:val="DefaultParagraphFont"/>
    <w:rsid w:val="005356CA"/>
  </w:style>
  <w:style w:type="character" w:customStyle="1" w:styleId="affiliationcount">
    <w:name w:val="affiliation__count"/>
    <w:basedOn w:val="DefaultParagraphFont"/>
    <w:rsid w:val="005356CA"/>
  </w:style>
  <w:style w:type="character" w:customStyle="1" w:styleId="affiliationdepartment">
    <w:name w:val="affiliation__department"/>
    <w:basedOn w:val="DefaultParagraphFont"/>
    <w:rsid w:val="005356CA"/>
  </w:style>
  <w:style w:type="character" w:customStyle="1" w:styleId="affiliationname">
    <w:name w:val="affiliation__name"/>
    <w:basedOn w:val="DefaultParagraphFont"/>
    <w:rsid w:val="005356CA"/>
  </w:style>
  <w:style w:type="character" w:customStyle="1" w:styleId="affiliationcity">
    <w:name w:val="affiliation__city"/>
    <w:basedOn w:val="DefaultParagraphFont"/>
    <w:rsid w:val="005356CA"/>
  </w:style>
  <w:style w:type="character" w:customStyle="1" w:styleId="affiliationcountry">
    <w:name w:val="affiliation__country"/>
    <w:basedOn w:val="DefaultParagraphFont"/>
    <w:rsid w:val="005356CA"/>
  </w:style>
  <w:style w:type="character" w:customStyle="1" w:styleId="test-render-category">
    <w:name w:val="test-render-category"/>
    <w:basedOn w:val="DefaultParagraphFont"/>
    <w:rsid w:val="005356CA"/>
  </w:style>
  <w:style w:type="character" w:customStyle="1" w:styleId="article-dateslabel1">
    <w:name w:val="article-dates__label1"/>
    <w:basedOn w:val="DefaultParagraphFont"/>
    <w:rsid w:val="005356CA"/>
    <w:rPr>
      <w:b/>
      <w:bCs/>
    </w:rPr>
  </w:style>
  <w:style w:type="character" w:customStyle="1" w:styleId="article-datesfirst-online">
    <w:name w:val="article-dates__first-online"/>
    <w:basedOn w:val="DefaultParagraphFont"/>
    <w:rsid w:val="005356CA"/>
  </w:style>
  <w:style w:type="character" w:customStyle="1" w:styleId="article-metricsviews1">
    <w:name w:val="article-metrics__views1"/>
    <w:basedOn w:val="DefaultParagraphFont"/>
    <w:rsid w:val="005356CA"/>
    <w:rPr>
      <w:vanish w:val="0"/>
      <w:webHidden w:val="0"/>
      <w:color w:val="666666"/>
      <w:bdr w:val="single" w:sz="6" w:space="0" w:color="B3B3B3" w:frame="1"/>
      <w:specVanish w:val="0"/>
    </w:rPr>
  </w:style>
  <w:style w:type="character" w:customStyle="1" w:styleId="article-metricslabel2">
    <w:name w:val="article-metrics__label2"/>
    <w:basedOn w:val="DefaultParagraphFont"/>
    <w:rsid w:val="005356CA"/>
    <w:rPr>
      <w:color w:val="333333"/>
      <w:sz w:val="18"/>
      <w:szCs w:val="18"/>
    </w:rPr>
  </w:style>
  <w:style w:type="character" w:customStyle="1" w:styleId="test-metric-count">
    <w:name w:val="test-metric-count"/>
    <w:basedOn w:val="DefaultParagraphFont"/>
    <w:rsid w:val="005356CA"/>
  </w:style>
  <w:style w:type="character" w:customStyle="1" w:styleId="test-metric-name">
    <w:name w:val="test-metric-name"/>
    <w:basedOn w:val="DefaultParagraphFont"/>
    <w:rsid w:val="005356CA"/>
  </w:style>
  <w:style w:type="paragraph" w:customStyle="1" w:styleId="authors1">
    <w:name w:val="authors1"/>
    <w:basedOn w:val="Normal"/>
    <w:rsid w:val="00262580"/>
    <w:pPr>
      <w:spacing w:before="300" w:after="600" w:line="330" w:lineRule="atLeast"/>
    </w:pPr>
    <w:rPr>
      <w:rFonts w:ascii="Georgia" w:eastAsia="Times New Roman" w:hAnsi="Georgia" w:cs="Segoe UI"/>
      <w:color w:val="595959"/>
      <w:sz w:val="27"/>
      <w:szCs w:val="27"/>
      <w:lang w:eastAsia="en-GB"/>
    </w:rPr>
  </w:style>
  <w:style w:type="character" w:customStyle="1" w:styleId="nowrap1">
    <w:name w:val="nowrap1"/>
    <w:basedOn w:val="DefaultParagraphFont"/>
    <w:rsid w:val="00262580"/>
    <w:rPr>
      <w:rFonts w:ascii="Georgia" w:hAnsi="Georgia" w:cs="Segoe UI" w:hint="default"/>
      <w:b w:val="0"/>
      <w:bCs w:val="0"/>
      <w:i w:val="0"/>
      <w:iCs w:val="0"/>
      <w:sz w:val="27"/>
      <w:szCs w:val="27"/>
    </w:rPr>
  </w:style>
  <w:style w:type="character" w:styleId="Emphasis">
    <w:name w:val="Emphasis"/>
    <w:basedOn w:val="DefaultParagraphFont"/>
    <w:uiPriority w:val="20"/>
    <w:qFormat/>
    <w:rsid w:val="00D858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1458">
      <w:bodyDiv w:val="1"/>
      <w:marLeft w:val="0"/>
      <w:marRight w:val="0"/>
      <w:marTop w:val="0"/>
      <w:marBottom w:val="0"/>
      <w:divBdr>
        <w:top w:val="none" w:sz="0" w:space="0" w:color="auto"/>
        <w:left w:val="none" w:sz="0" w:space="0" w:color="auto"/>
        <w:bottom w:val="none" w:sz="0" w:space="0" w:color="auto"/>
        <w:right w:val="none" w:sz="0" w:space="0" w:color="auto"/>
      </w:divBdr>
    </w:div>
    <w:div w:id="176387595">
      <w:bodyDiv w:val="1"/>
      <w:marLeft w:val="0"/>
      <w:marRight w:val="0"/>
      <w:marTop w:val="0"/>
      <w:marBottom w:val="0"/>
      <w:divBdr>
        <w:top w:val="none" w:sz="0" w:space="0" w:color="auto"/>
        <w:left w:val="none" w:sz="0" w:space="0" w:color="auto"/>
        <w:bottom w:val="none" w:sz="0" w:space="0" w:color="auto"/>
        <w:right w:val="none" w:sz="0" w:space="0" w:color="auto"/>
      </w:divBdr>
    </w:div>
    <w:div w:id="227957880">
      <w:blockQuote w:val="1"/>
      <w:marLeft w:val="0"/>
      <w:marRight w:val="0"/>
      <w:marTop w:val="0"/>
      <w:marBottom w:val="300"/>
      <w:divBdr>
        <w:top w:val="none" w:sz="0" w:space="0" w:color="auto"/>
        <w:left w:val="single" w:sz="6" w:space="14" w:color="DDDDDD"/>
        <w:bottom w:val="none" w:sz="0" w:space="0" w:color="auto"/>
        <w:right w:val="none" w:sz="0" w:space="0" w:color="auto"/>
      </w:divBdr>
    </w:div>
    <w:div w:id="381633008">
      <w:bodyDiv w:val="1"/>
      <w:marLeft w:val="0"/>
      <w:marRight w:val="0"/>
      <w:marTop w:val="0"/>
      <w:marBottom w:val="0"/>
      <w:divBdr>
        <w:top w:val="none" w:sz="0" w:space="0" w:color="auto"/>
        <w:left w:val="none" w:sz="0" w:space="0" w:color="auto"/>
        <w:bottom w:val="none" w:sz="0" w:space="0" w:color="auto"/>
        <w:right w:val="none" w:sz="0" w:space="0" w:color="auto"/>
      </w:divBdr>
    </w:div>
    <w:div w:id="395052090">
      <w:bodyDiv w:val="1"/>
      <w:marLeft w:val="0"/>
      <w:marRight w:val="0"/>
      <w:marTop w:val="0"/>
      <w:marBottom w:val="0"/>
      <w:divBdr>
        <w:top w:val="none" w:sz="0" w:space="0" w:color="auto"/>
        <w:left w:val="none" w:sz="0" w:space="0" w:color="auto"/>
        <w:bottom w:val="none" w:sz="0" w:space="0" w:color="auto"/>
        <w:right w:val="none" w:sz="0" w:space="0" w:color="auto"/>
      </w:divBdr>
      <w:divsChild>
        <w:div w:id="1952004361">
          <w:marLeft w:val="0"/>
          <w:marRight w:val="0"/>
          <w:marTop w:val="0"/>
          <w:marBottom w:val="0"/>
          <w:divBdr>
            <w:top w:val="none" w:sz="0" w:space="0" w:color="auto"/>
            <w:left w:val="none" w:sz="0" w:space="0" w:color="auto"/>
            <w:bottom w:val="none" w:sz="0" w:space="0" w:color="auto"/>
            <w:right w:val="none" w:sz="0" w:space="0" w:color="auto"/>
          </w:divBdr>
          <w:divsChild>
            <w:div w:id="475878899">
              <w:marLeft w:val="0"/>
              <w:marRight w:val="0"/>
              <w:marTop w:val="0"/>
              <w:marBottom w:val="0"/>
              <w:divBdr>
                <w:top w:val="none" w:sz="0" w:space="0" w:color="auto"/>
                <w:left w:val="none" w:sz="0" w:space="0" w:color="auto"/>
                <w:bottom w:val="none" w:sz="0" w:space="0" w:color="auto"/>
                <w:right w:val="none" w:sz="0" w:space="0" w:color="auto"/>
              </w:divBdr>
              <w:divsChild>
                <w:div w:id="894924392">
                  <w:marLeft w:val="0"/>
                  <w:marRight w:val="0"/>
                  <w:marTop w:val="0"/>
                  <w:marBottom w:val="0"/>
                  <w:divBdr>
                    <w:top w:val="none" w:sz="0" w:space="0" w:color="auto"/>
                    <w:left w:val="none" w:sz="0" w:space="0" w:color="auto"/>
                    <w:bottom w:val="none" w:sz="0" w:space="0" w:color="auto"/>
                    <w:right w:val="none" w:sz="0" w:space="0" w:color="auto"/>
                  </w:divBdr>
                  <w:divsChild>
                    <w:div w:id="537544704">
                      <w:marLeft w:val="0"/>
                      <w:marRight w:val="0"/>
                      <w:marTop w:val="0"/>
                      <w:marBottom w:val="0"/>
                      <w:divBdr>
                        <w:top w:val="none" w:sz="0" w:space="0" w:color="auto"/>
                        <w:left w:val="none" w:sz="0" w:space="0" w:color="auto"/>
                        <w:bottom w:val="none" w:sz="0" w:space="0" w:color="auto"/>
                        <w:right w:val="none" w:sz="0" w:space="0" w:color="auto"/>
                      </w:divBdr>
                      <w:divsChild>
                        <w:div w:id="8400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090363">
      <w:bodyDiv w:val="1"/>
      <w:marLeft w:val="0"/>
      <w:marRight w:val="0"/>
      <w:marTop w:val="0"/>
      <w:marBottom w:val="0"/>
      <w:divBdr>
        <w:top w:val="none" w:sz="0" w:space="0" w:color="auto"/>
        <w:left w:val="none" w:sz="0" w:space="0" w:color="auto"/>
        <w:bottom w:val="none" w:sz="0" w:space="0" w:color="auto"/>
        <w:right w:val="none" w:sz="0" w:space="0" w:color="auto"/>
      </w:divBdr>
    </w:div>
    <w:div w:id="478034359">
      <w:bodyDiv w:val="1"/>
      <w:marLeft w:val="0"/>
      <w:marRight w:val="0"/>
      <w:marTop w:val="0"/>
      <w:marBottom w:val="0"/>
      <w:divBdr>
        <w:top w:val="none" w:sz="0" w:space="0" w:color="auto"/>
        <w:left w:val="none" w:sz="0" w:space="0" w:color="auto"/>
        <w:bottom w:val="none" w:sz="0" w:space="0" w:color="auto"/>
        <w:right w:val="none" w:sz="0" w:space="0" w:color="auto"/>
      </w:divBdr>
      <w:divsChild>
        <w:div w:id="1383362859">
          <w:marLeft w:val="0"/>
          <w:marRight w:val="0"/>
          <w:marTop w:val="0"/>
          <w:marBottom w:val="0"/>
          <w:divBdr>
            <w:top w:val="none" w:sz="0" w:space="0" w:color="auto"/>
            <w:left w:val="none" w:sz="0" w:space="0" w:color="auto"/>
            <w:bottom w:val="none" w:sz="0" w:space="0" w:color="auto"/>
            <w:right w:val="none" w:sz="0" w:space="0" w:color="auto"/>
          </w:divBdr>
          <w:divsChild>
            <w:div w:id="1915122741">
              <w:marLeft w:val="0"/>
              <w:marRight w:val="0"/>
              <w:marTop w:val="0"/>
              <w:marBottom w:val="0"/>
              <w:divBdr>
                <w:top w:val="none" w:sz="0" w:space="0" w:color="auto"/>
                <w:left w:val="none" w:sz="0" w:space="0" w:color="auto"/>
                <w:bottom w:val="none" w:sz="0" w:space="0" w:color="auto"/>
                <w:right w:val="none" w:sz="0" w:space="0" w:color="auto"/>
              </w:divBdr>
              <w:divsChild>
                <w:div w:id="56393556">
                  <w:marLeft w:val="0"/>
                  <w:marRight w:val="0"/>
                  <w:marTop w:val="0"/>
                  <w:marBottom w:val="0"/>
                  <w:divBdr>
                    <w:top w:val="none" w:sz="0" w:space="0" w:color="auto"/>
                    <w:left w:val="none" w:sz="0" w:space="0" w:color="auto"/>
                    <w:bottom w:val="none" w:sz="0" w:space="0" w:color="auto"/>
                    <w:right w:val="none" w:sz="0" w:space="0" w:color="auto"/>
                  </w:divBdr>
                  <w:divsChild>
                    <w:div w:id="2051757445">
                      <w:marLeft w:val="0"/>
                      <w:marRight w:val="0"/>
                      <w:marTop w:val="0"/>
                      <w:marBottom w:val="0"/>
                      <w:divBdr>
                        <w:top w:val="none" w:sz="0" w:space="0" w:color="auto"/>
                        <w:left w:val="none" w:sz="0" w:space="0" w:color="auto"/>
                        <w:bottom w:val="none" w:sz="0" w:space="0" w:color="auto"/>
                        <w:right w:val="none" w:sz="0" w:space="0" w:color="auto"/>
                      </w:divBdr>
                      <w:divsChild>
                        <w:div w:id="566571275">
                          <w:marLeft w:val="0"/>
                          <w:marRight w:val="0"/>
                          <w:marTop w:val="0"/>
                          <w:marBottom w:val="0"/>
                          <w:divBdr>
                            <w:top w:val="none" w:sz="0" w:space="0" w:color="auto"/>
                            <w:left w:val="none" w:sz="0" w:space="0" w:color="auto"/>
                            <w:bottom w:val="none" w:sz="0" w:space="0" w:color="auto"/>
                            <w:right w:val="none" w:sz="0" w:space="0" w:color="auto"/>
                          </w:divBdr>
                          <w:divsChild>
                            <w:div w:id="1382708609">
                              <w:marLeft w:val="0"/>
                              <w:marRight w:val="0"/>
                              <w:marTop w:val="0"/>
                              <w:marBottom w:val="120"/>
                              <w:divBdr>
                                <w:top w:val="none" w:sz="0" w:space="0" w:color="auto"/>
                                <w:left w:val="none" w:sz="0" w:space="0" w:color="auto"/>
                                <w:bottom w:val="none" w:sz="0" w:space="0" w:color="auto"/>
                                <w:right w:val="none" w:sz="0" w:space="0" w:color="auto"/>
                              </w:divBdr>
                            </w:div>
                            <w:div w:id="144708427">
                              <w:marLeft w:val="0"/>
                              <w:marRight w:val="0"/>
                              <w:marTop w:val="0"/>
                              <w:marBottom w:val="360"/>
                              <w:divBdr>
                                <w:top w:val="none" w:sz="0" w:space="0" w:color="auto"/>
                                <w:left w:val="none" w:sz="0" w:space="0" w:color="auto"/>
                                <w:bottom w:val="none" w:sz="0" w:space="0" w:color="auto"/>
                                <w:right w:val="none" w:sz="0" w:space="0" w:color="auto"/>
                              </w:divBdr>
                            </w:div>
                            <w:div w:id="1953977650">
                              <w:marLeft w:val="0"/>
                              <w:marRight w:val="0"/>
                              <w:marTop w:val="0"/>
                              <w:marBottom w:val="0"/>
                              <w:divBdr>
                                <w:top w:val="none" w:sz="0" w:space="0" w:color="auto"/>
                                <w:left w:val="none" w:sz="0" w:space="0" w:color="auto"/>
                                <w:bottom w:val="none" w:sz="0" w:space="0" w:color="auto"/>
                                <w:right w:val="none" w:sz="0" w:space="0" w:color="auto"/>
                              </w:divBdr>
                              <w:divsChild>
                                <w:div w:id="158158806">
                                  <w:marLeft w:val="0"/>
                                  <w:marRight w:val="0"/>
                                  <w:marTop w:val="0"/>
                                  <w:marBottom w:val="0"/>
                                  <w:divBdr>
                                    <w:top w:val="none" w:sz="0" w:space="0" w:color="auto"/>
                                    <w:left w:val="none" w:sz="0" w:space="0" w:color="auto"/>
                                    <w:bottom w:val="none" w:sz="0" w:space="0" w:color="auto"/>
                                    <w:right w:val="none" w:sz="0" w:space="0" w:color="auto"/>
                                  </w:divBdr>
                                </w:div>
                                <w:div w:id="2141920758">
                                  <w:marLeft w:val="0"/>
                                  <w:marRight w:val="0"/>
                                  <w:marTop w:val="0"/>
                                  <w:marBottom w:val="0"/>
                                  <w:divBdr>
                                    <w:top w:val="none" w:sz="0" w:space="0" w:color="auto"/>
                                    <w:left w:val="none" w:sz="0" w:space="0" w:color="auto"/>
                                    <w:bottom w:val="none" w:sz="0" w:space="0" w:color="auto"/>
                                    <w:right w:val="none" w:sz="0" w:space="0" w:color="auto"/>
                                  </w:divBdr>
                                  <w:divsChild>
                                    <w:div w:id="7163957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18018751">
                              <w:marLeft w:val="0"/>
                              <w:marRight w:val="0"/>
                              <w:marTop w:val="0"/>
                              <w:marBottom w:val="360"/>
                              <w:divBdr>
                                <w:top w:val="none" w:sz="0" w:space="0" w:color="auto"/>
                                <w:left w:val="none" w:sz="0" w:space="0" w:color="auto"/>
                                <w:bottom w:val="none" w:sz="0" w:space="0" w:color="auto"/>
                                <w:right w:val="none" w:sz="0" w:space="0" w:color="auto"/>
                              </w:divBdr>
                              <w:divsChild>
                                <w:div w:id="315031850">
                                  <w:marLeft w:val="0"/>
                                  <w:marRight w:val="0"/>
                                  <w:marTop w:val="0"/>
                                  <w:marBottom w:val="0"/>
                                  <w:divBdr>
                                    <w:top w:val="none" w:sz="0" w:space="0" w:color="auto"/>
                                    <w:left w:val="none" w:sz="0" w:space="0" w:color="auto"/>
                                    <w:bottom w:val="none" w:sz="0" w:space="0" w:color="auto"/>
                                    <w:right w:val="none" w:sz="0" w:space="0" w:color="auto"/>
                                  </w:divBdr>
                                  <w:divsChild>
                                    <w:div w:id="192227962">
                                      <w:marLeft w:val="0"/>
                                      <w:marRight w:val="0"/>
                                      <w:marTop w:val="0"/>
                                      <w:marBottom w:val="0"/>
                                      <w:divBdr>
                                        <w:top w:val="none" w:sz="0" w:space="0" w:color="auto"/>
                                        <w:left w:val="none" w:sz="0" w:space="0" w:color="auto"/>
                                        <w:bottom w:val="none" w:sz="0" w:space="0" w:color="auto"/>
                                        <w:right w:val="none" w:sz="0" w:space="0" w:color="auto"/>
                                      </w:divBdr>
                                      <w:divsChild>
                                        <w:div w:id="284360832">
                                          <w:marLeft w:val="0"/>
                                          <w:marRight w:val="0"/>
                                          <w:marTop w:val="0"/>
                                          <w:marBottom w:val="0"/>
                                          <w:divBdr>
                                            <w:top w:val="none" w:sz="0" w:space="0" w:color="auto"/>
                                            <w:left w:val="none" w:sz="0" w:space="0" w:color="auto"/>
                                            <w:bottom w:val="none" w:sz="0" w:space="0" w:color="auto"/>
                                            <w:right w:val="none" w:sz="0" w:space="0" w:color="auto"/>
                                          </w:divBdr>
                                        </w:div>
                                        <w:div w:id="1359964608">
                                          <w:marLeft w:val="0"/>
                                          <w:marRight w:val="0"/>
                                          <w:marTop w:val="0"/>
                                          <w:marBottom w:val="0"/>
                                          <w:divBdr>
                                            <w:top w:val="none" w:sz="0" w:space="0" w:color="auto"/>
                                            <w:left w:val="none" w:sz="0" w:space="0" w:color="auto"/>
                                            <w:bottom w:val="none" w:sz="0" w:space="0" w:color="auto"/>
                                            <w:right w:val="none" w:sz="0" w:space="0" w:color="auto"/>
                                          </w:divBdr>
                                          <w:divsChild>
                                            <w:div w:id="833566996">
                                              <w:marLeft w:val="0"/>
                                              <w:marRight w:val="0"/>
                                              <w:marTop w:val="0"/>
                                              <w:marBottom w:val="0"/>
                                              <w:divBdr>
                                                <w:top w:val="none" w:sz="0" w:space="0" w:color="auto"/>
                                                <w:left w:val="none" w:sz="0" w:space="0" w:color="auto"/>
                                                <w:bottom w:val="none" w:sz="0" w:space="0" w:color="auto"/>
                                                <w:right w:val="none" w:sz="0" w:space="0" w:color="auto"/>
                                              </w:divBdr>
                                            </w:div>
                                            <w:div w:id="1420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2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142406">
      <w:bodyDiv w:val="1"/>
      <w:marLeft w:val="0"/>
      <w:marRight w:val="0"/>
      <w:marTop w:val="0"/>
      <w:marBottom w:val="0"/>
      <w:divBdr>
        <w:top w:val="none" w:sz="0" w:space="0" w:color="auto"/>
        <w:left w:val="none" w:sz="0" w:space="0" w:color="auto"/>
        <w:bottom w:val="none" w:sz="0" w:space="0" w:color="auto"/>
        <w:right w:val="none" w:sz="0" w:space="0" w:color="auto"/>
      </w:divBdr>
      <w:divsChild>
        <w:div w:id="1209948894">
          <w:marLeft w:val="0"/>
          <w:marRight w:val="0"/>
          <w:marTop w:val="0"/>
          <w:marBottom w:val="0"/>
          <w:divBdr>
            <w:top w:val="single" w:sz="2" w:space="0" w:color="2E2E2E"/>
            <w:left w:val="single" w:sz="2" w:space="0" w:color="2E2E2E"/>
            <w:bottom w:val="single" w:sz="2" w:space="0" w:color="2E2E2E"/>
            <w:right w:val="single" w:sz="2" w:space="0" w:color="2E2E2E"/>
          </w:divBdr>
          <w:divsChild>
            <w:div w:id="250550335">
              <w:marLeft w:val="0"/>
              <w:marRight w:val="0"/>
              <w:marTop w:val="0"/>
              <w:marBottom w:val="0"/>
              <w:divBdr>
                <w:top w:val="single" w:sz="6" w:space="0" w:color="C9C9C9"/>
                <w:left w:val="none" w:sz="0" w:space="0" w:color="auto"/>
                <w:bottom w:val="none" w:sz="0" w:space="0" w:color="auto"/>
                <w:right w:val="none" w:sz="0" w:space="0" w:color="auto"/>
              </w:divBdr>
              <w:divsChild>
                <w:div w:id="1668633606">
                  <w:marLeft w:val="0"/>
                  <w:marRight w:val="0"/>
                  <w:marTop w:val="0"/>
                  <w:marBottom w:val="0"/>
                  <w:divBdr>
                    <w:top w:val="none" w:sz="0" w:space="0" w:color="auto"/>
                    <w:left w:val="none" w:sz="0" w:space="0" w:color="auto"/>
                    <w:bottom w:val="none" w:sz="0" w:space="0" w:color="auto"/>
                    <w:right w:val="none" w:sz="0" w:space="0" w:color="auto"/>
                  </w:divBdr>
                  <w:divsChild>
                    <w:div w:id="1156917086">
                      <w:marLeft w:val="0"/>
                      <w:marRight w:val="0"/>
                      <w:marTop w:val="0"/>
                      <w:marBottom w:val="0"/>
                      <w:divBdr>
                        <w:top w:val="none" w:sz="0" w:space="0" w:color="auto"/>
                        <w:left w:val="none" w:sz="0" w:space="0" w:color="auto"/>
                        <w:bottom w:val="none" w:sz="0" w:space="0" w:color="auto"/>
                        <w:right w:val="none" w:sz="0" w:space="0" w:color="auto"/>
                      </w:divBdr>
                      <w:divsChild>
                        <w:div w:id="229272547">
                          <w:marLeft w:val="0"/>
                          <w:marRight w:val="0"/>
                          <w:marTop w:val="225"/>
                          <w:marBottom w:val="180"/>
                          <w:divBdr>
                            <w:top w:val="single" w:sz="6" w:space="0" w:color="D7D7D7"/>
                            <w:left w:val="single" w:sz="2" w:space="0" w:color="D7D7D7"/>
                            <w:bottom w:val="single" w:sz="6" w:space="0" w:color="D7D7D7"/>
                            <w:right w:val="single" w:sz="2" w:space="0" w:color="D7D7D7"/>
                          </w:divBdr>
                          <w:divsChild>
                            <w:div w:id="1416897012">
                              <w:marLeft w:val="0"/>
                              <w:marRight w:val="0"/>
                              <w:marTop w:val="0"/>
                              <w:marBottom w:val="0"/>
                              <w:divBdr>
                                <w:top w:val="none" w:sz="0" w:space="0" w:color="auto"/>
                                <w:left w:val="none" w:sz="0" w:space="0" w:color="auto"/>
                                <w:bottom w:val="none" w:sz="0" w:space="0" w:color="auto"/>
                                <w:right w:val="none" w:sz="0" w:space="0" w:color="auto"/>
                              </w:divBdr>
                              <w:divsChild>
                                <w:div w:id="1687441666">
                                  <w:marLeft w:val="0"/>
                                  <w:marRight w:val="0"/>
                                  <w:marTop w:val="0"/>
                                  <w:marBottom w:val="0"/>
                                  <w:divBdr>
                                    <w:top w:val="none" w:sz="0" w:space="0" w:color="auto"/>
                                    <w:left w:val="none" w:sz="0" w:space="0" w:color="auto"/>
                                    <w:bottom w:val="none" w:sz="0" w:space="0" w:color="auto"/>
                                    <w:right w:val="none" w:sz="0" w:space="0" w:color="auto"/>
                                  </w:divBdr>
                                </w:div>
                              </w:divsChild>
                            </w:div>
                            <w:div w:id="213859015">
                              <w:marLeft w:val="0"/>
                              <w:marRight w:val="0"/>
                              <w:marTop w:val="0"/>
                              <w:marBottom w:val="0"/>
                              <w:divBdr>
                                <w:top w:val="none" w:sz="0" w:space="0" w:color="auto"/>
                                <w:left w:val="none" w:sz="0" w:space="0" w:color="auto"/>
                                <w:bottom w:val="none" w:sz="0" w:space="0" w:color="auto"/>
                                <w:right w:val="none" w:sz="0" w:space="0" w:color="auto"/>
                              </w:divBdr>
                            </w:div>
                          </w:divsChild>
                        </w:div>
                        <w:div w:id="7183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596202">
      <w:bodyDiv w:val="1"/>
      <w:marLeft w:val="0"/>
      <w:marRight w:val="0"/>
      <w:marTop w:val="0"/>
      <w:marBottom w:val="0"/>
      <w:divBdr>
        <w:top w:val="none" w:sz="0" w:space="0" w:color="auto"/>
        <w:left w:val="none" w:sz="0" w:space="0" w:color="auto"/>
        <w:bottom w:val="none" w:sz="0" w:space="0" w:color="auto"/>
        <w:right w:val="none" w:sz="0" w:space="0" w:color="auto"/>
      </w:divBdr>
      <w:divsChild>
        <w:div w:id="471486064">
          <w:marLeft w:val="0"/>
          <w:marRight w:val="0"/>
          <w:marTop w:val="0"/>
          <w:marBottom w:val="0"/>
          <w:divBdr>
            <w:top w:val="none" w:sz="0" w:space="0" w:color="auto"/>
            <w:left w:val="none" w:sz="0" w:space="0" w:color="auto"/>
            <w:bottom w:val="none" w:sz="0" w:space="0" w:color="auto"/>
            <w:right w:val="none" w:sz="0" w:space="0" w:color="auto"/>
          </w:divBdr>
          <w:divsChild>
            <w:div w:id="1248997503">
              <w:marLeft w:val="0"/>
              <w:marRight w:val="0"/>
              <w:marTop w:val="0"/>
              <w:marBottom w:val="0"/>
              <w:divBdr>
                <w:top w:val="none" w:sz="0" w:space="0" w:color="auto"/>
                <w:left w:val="none" w:sz="0" w:space="0" w:color="auto"/>
                <w:bottom w:val="none" w:sz="0" w:space="0" w:color="auto"/>
                <w:right w:val="none" w:sz="0" w:space="0" w:color="auto"/>
              </w:divBdr>
              <w:divsChild>
                <w:div w:id="671567943">
                  <w:marLeft w:val="0"/>
                  <w:marRight w:val="0"/>
                  <w:marTop w:val="0"/>
                  <w:marBottom w:val="0"/>
                  <w:divBdr>
                    <w:top w:val="none" w:sz="0" w:space="0" w:color="auto"/>
                    <w:left w:val="none" w:sz="0" w:space="0" w:color="auto"/>
                    <w:bottom w:val="none" w:sz="0" w:space="0" w:color="auto"/>
                    <w:right w:val="none" w:sz="0" w:space="0" w:color="auto"/>
                  </w:divBdr>
                  <w:divsChild>
                    <w:div w:id="11370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349074">
      <w:bodyDiv w:val="1"/>
      <w:marLeft w:val="0"/>
      <w:marRight w:val="0"/>
      <w:marTop w:val="0"/>
      <w:marBottom w:val="0"/>
      <w:divBdr>
        <w:top w:val="none" w:sz="0" w:space="0" w:color="auto"/>
        <w:left w:val="none" w:sz="0" w:space="0" w:color="auto"/>
        <w:bottom w:val="none" w:sz="0" w:space="0" w:color="auto"/>
        <w:right w:val="none" w:sz="0" w:space="0" w:color="auto"/>
      </w:divBdr>
    </w:div>
    <w:div w:id="877738156">
      <w:bodyDiv w:val="1"/>
      <w:marLeft w:val="0"/>
      <w:marRight w:val="0"/>
      <w:marTop w:val="0"/>
      <w:marBottom w:val="0"/>
      <w:divBdr>
        <w:top w:val="none" w:sz="0" w:space="0" w:color="auto"/>
        <w:left w:val="none" w:sz="0" w:space="0" w:color="auto"/>
        <w:bottom w:val="none" w:sz="0" w:space="0" w:color="auto"/>
        <w:right w:val="none" w:sz="0" w:space="0" w:color="auto"/>
      </w:divBdr>
      <w:divsChild>
        <w:div w:id="938870379">
          <w:marLeft w:val="0"/>
          <w:marRight w:val="0"/>
          <w:marTop w:val="0"/>
          <w:marBottom w:val="0"/>
          <w:divBdr>
            <w:top w:val="none" w:sz="0" w:space="0" w:color="auto"/>
            <w:left w:val="none" w:sz="0" w:space="0" w:color="auto"/>
            <w:bottom w:val="none" w:sz="0" w:space="0" w:color="auto"/>
            <w:right w:val="none" w:sz="0" w:space="0" w:color="auto"/>
          </w:divBdr>
          <w:divsChild>
            <w:div w:id="3092635">
              <w:marLeft w:val="0"/>
              <w:marRight w:val="0"/>
              <w:marTop w:val="0"/>
              <w:marBottom w:val="0"/>
              <w:divBdr>
                <w:top w:val="none" w:sz="0" w:space="0" w:color="auto"/>
                <w:left w:val="none" w:sz="0" w:space="0" w:color="auto"/>
                <w:bottom w:val="none" w:sz="0" w:space="0" w:color="auto"/>
                <w:right w:val="none" w:sz="0" w:space="0" w:color="auto"/>
              </w:divBdr>
              <w:divsChild>
                <w:div w:id="2010524204">
                  <w:marLeft w:val="0"/>
                  <w:marRight w:val="0"/>
                  <w:marTop w:val="0"/>
                  <w:marBottom w:val="0"/>
                  <w:divBdr>
                    <w:top w:val="none" w:sz="0" w:space="11" w:color="auto"/>
                    <w:left w:val="none" w:sz="0" w:space="11" w:color="auto"/>
                    <w:bottom w:val="none" w:sz="0" w:space="11" w:color="auto"/>
                    <w:right w:val="none" w:sz="0" w:space="11" w:color="auto"/>
                  </w:divBdr>
                  <w:divsChild>
                    <w:div w:id="347604795">
                      <w:marLeft w:val="0"/>
                      <w:marRight w:val="0"/>
                      <w:marTop w:val="150"/>
                      <w:marBottom w:val="300"/>
                      <w:divBdr>
                        <w:top w:val="none" w:sz="0" w:space="0" w:color="auto"/>
                        <w:left w:val="none" w:sz="0" w:space="0" w:color="auto"/>
                        <w:bottom w:val="none" w:sz="0" w:space="0" w:color="auto"/>
                        <w:right w:val="none" w:sz="0" w:space="0" w:color="auto"/>
                      </w:divBdr>
                      <w:divsChild>
                        <w:div w:id="236404521">
                          <w:marLeft w:val="0"/>
                          <w:marRight w:val="0"/>
                          <w:marTop w:val="0"/>
                          <w:marBottom w:val="0"/>
                          <w:divBdr>
                            <w:top w:val="none" w:sz="0" w:space="0" w:color="auto"/>
                            <w:left w:val="none" w:sz="0" w:space="0" w:color="auto"/>
                            <w:bottom w:val="none" w:sz="0" w:space="0" w:color="auto"/>
                            <w:right w:val="none" w:sz="0" w:space="0" w:color="auto"/>
                          </w:divBdr>
                          <w:divsChild>
                            <w:div w:id="258872568">
                              <w:marLeft w:val="0"/>
                              <w:marRight w:val="0"/>
                              <w:marTop w:val="0"/>
                              <w:marBottom w:val="0"/>
                              <w:divBdr>
                                <w:top w:val="none" w:sz="0" w:space="0" w:color="auto"/>
                                <w:left w:val="none" w:sz="0" w:space="0" w:color="auto"/>
                                <w:bottom w:val="none" w:sz="0" w:space="0" w:color="auto"/>
                                <w:right w:val="none" w:sz="0" w:space="0" w:color="auto"/>
                              </w:divBdr>
                              <w:divsChild>
                                <w:div w:id="352002738">
                                  <w:marLeft w:val="45"/>
                                  <w:marRight w:val="45"/>
                                  <w:marTop w:val="0"/>
                                  <w:marBottom w:val="90"/>
                                  <w:divBdr>
                                    <w:top w:val="none" w:sz="0" w:space="0" w:color="auto"/>
                                    <w:left w:val="none" w:sz="0" w:space="0" w:color="auto"/>
                                    <w:bottom w:val="none" w:sz="0" w:space="0" w:color="auto"/>
                                    <w:right w:val="none" w:sz="0" w:space="0" w:color="auto"/>
                                  </w:divBdr>
                                  <w:divsChild>
                                    <w:div w:id="3908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171808">
      <w:bodyDiv w:val="1"/>
      <w:marLeft w:val="0"/>
      <w:marRight w:val="0"/>
      <w:marTop w:val="0"/>
      <w:marBottom w:val="0"/>
      <w:divBdr>
        <w:top w:val="none" w:sz="0" w:space="0" w:color="auto"/>
        <w:left w:val="none" w:sz="0" w:space="0" w:color="auto"/>
        <w:bottom w:val="none" w:sz="0" w:space="0" w:color="auto"/>
        <w:right w:val="none" w:sz="0" w:space="0" w:color="auto"/>
      </w:divBdr>
      <w:divsChild>
        <w:div w:id="1516534964">
          <w:marLeft w:val="0"/>
          <w:marRight w:val="0"/>
          <w:marTop w:val="0"/>
          <w:marBottom w:val="0"/>
          <w:divBdr>
            <w:top w:val="none" w:sz="0" w:space="0" w:color="auto"/>
            <w:left w:val="none" w:sz="0" w:space="0" w:color="auto"/>
            <w:bottom w:val="none" w:sz="0" w:space="0" w:color="auto"/>
            <w:right w:val="none" w:sz="0" w:space="0" w:color="auto"/>
          </w:divBdr>
          <w:divsChild>
            <w:div w:id="11252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8720">
      <w:bodyDiv w:val="1"/>
      <w:marLeft w:val="0"/>
      <w:marRight w:val="0"/>
      <w:marTop w:val="0"/>
      <w:marBottom w:val="0"/>
      <w:divBdr>
        <w:top w:val="none" w:sz="0" w:space="0" w:color="auto"/>
        <w:left w:val="none" w:sz="0" w:space="0" w:color="auto"/>
        <w:bottom w:val="none" w:sz="0" w:space="0" w:color="auto"/>
        <w:right w:val="none" w:sz="0" w:space="0" w:color="auto"/>
      </w:divBdr>
    </w:div>
    <w:div w:id="1023672599">
      <w:bodyDiv w:val="1"/>
      <w:marLeft w:val="0"/>
      <w:marRight w:val="0"/>
      <w:marTop w:val="0"/>
      <w:marBottom w:val="0"/>
      <w:divBdr>
        <w:top w:val="none" w:sz="0" w:space="0" w:color="auto"/>
        <w:left w:val="none" w:sz="0" w:space="0" w:color="auto"/>
        <w:bottom w:val="none" w:sz="0" w:space="0" w:color="auto"/>
        <w:right w:val="none" w:sz="0" w:space="0" w:color="auto"/>
      </w:divBdr>
    </w:div>
    <w:div w:id="1070344075">
      <w:bodyDiv w:val="1"/>
      <w:marLeft w:val="0"/>
      <w:marRight w:val="0"/>
      <w:marTop w:val="0"/>
      <w:marBottom w:val="0"/>
      <w:divBdr>
        <w:top w:val="none" w:sz="0" w:space="0" w:color="auto"/>
        <w:left w:val="none" w:sz="0" w:space="0" w:color="auto"/>
        <w:bottom w:val="none" w:sz="0" w:space="0" w:color="auto"/>
        <w:right w:val="none" w:sz="0" w:space="0" w:color="auto"/>
      </w:divBdr>
    </w:div>
    <w:div w:id="1101072259">
      <w:bodyDiv w:val="1"/>
      <w:marLeft w:val="0"/>
      <w:marRight w:val="0"/>
      <w:marTop w:val="0"/>
      <w:marBottom w:val="0"/>
      <w:divBdr>
        <w:top w:val="none" w:sz="0" w:space="0" w:color="auto"/>
        <w:left w:val="none" w:sz="0" w:space="0" w:color="auto"/>
        <w:bottom w:val="none" w:sz="0" w:space="0" w:color="auto"/>
        <w:right w:val="none" w:sz="0" w:space="0" w:color="auto"/>
      </w:divBdr>
    </w:div>
    <w:div w:id="1114903674">
      <w:bodyDiv w:val="1"/>
      <w:marLeft w:val="0"/>
      <w:marRight w:val="0"/>
      <w:marTop w:val="0"/>
      <w:marBottom w:val="0"/>
      <w:divBdr>
        <w:top w:val="none" w:sz="0" w:space="0" w:color="auto"/>
        <w:left w:val="none" w:sz="0" w:space="0" w:color="auto"/>
        <w:bottom w:val="none" w:sz="0" w:space="0" w:color="auto"/>
        <w:right w:val="none" w:sz="0" w:space="0" w:color="auto"/>
      </w:divBdr>
    </w:div>
    <w:div w:id="1120807954">
      <w:marLeft w:val="0"/>
      <w:marRight w:val="0"/>
      <w:marTop w:val="0"/>
      <w:marBottom w:val="0"/>
      <w:divBdr>
        <w:top w:val="none" w:sz="0" w:space="0" w:color="auto"/>
        <w:left w:val="none" w:sz="0" w:space="0" w:color="auto"/>
        <w:bottom w:val="none" w:sz="0" w:space="0" w:color="auto"/>
        <w:right w:val="none" w:sz="0" w:space="0" w:color="auto"/>
      </w:divBdr>
      <w:divsChild>
        <w:div w:id="214968017">
          <w:marLeft w:val="0"/>
          <w:marRight w:val="0"/>
          <w:marTop w:val="0"/>
          <w:marBottom w:val="60"/>
          <w:divBdr>
            <w:top w:val="none" w:sz="0" w:space="0" w:color="auto"/>
            <w:left w:val="none" w:sz="0" w:space="0" w:color="auto"/>
            <w:bottom w:val="single" w:sz="6" w:space="3" w:color="999999"/>
            <w:right w:val="none" w:sz="0" w:space="0" w:color="auto"/>
          </w:divBdr>
        </w:div>
      </w:divsChild>
    </w:div>
    <w:div w:id="1132409901">
      <w:bodyDiv w:val="1"/>
      <w:marLeft w:val="0"/>
      <w:marRight w:val="0"/>
      <w:marTop w:val="0"/>
      <w:marBottom w:val="0"/>
      <w:divBdr>
        <w:top w:val="none" w:sz="0" w:space="0" w:color="auto"/>
        <w:left w:val="none" w:sz="0" w:space="0" w:color="auto"/>
        <w:bottom w:val="none" w:sz="0" w:space="0" w:color="auto"/>
        <w:right w:val="none" w:sz="0" w:space="0" w:color="auto"/>
      </w:divBdr>
    </w:div>
    <w:div w:id="1237595095">
      <w:bodyDiv w:val="1"/>
      <w:marLeft w:val="0"/>
      <w:marRight w:val="0"/>
      <w:marTop w:val="0"/>
      <w:marBottom w:val="0"/>
      <w:divBdr>
        <w:top w:val="none" w:sz="0" w:space="0" w:color="auto"/>
        <w:left w:val="none" w:sz="0" w:space="0" w:color="auto"/>
        <w:bottom w:val="none" w:sz="0" w:space="0" w:color="auto"/>
        <w:right w:val="none" w:sz="0" w:space="0" w:color="auto"/>
      </w:divBdr>
    </w:div>
    <w:div w:id="1245337600">
      <w:bodyDiv w:val="1"/>
      <w:marLeft w:val="0"/>
      <w:marRight w:val="0"/>
      <w:marTop w:val="0"/>
      <w:marBottom w:val="0"/>
      <w:divBdr>
        <w:top w:val="none" w:sz="0" w:space="0" w:color="auto"/>
        <w:left w:val="none" w:sz="0" w:space="0" w:color="auto"/>
        <w:bottom w:val="none" w:sz="0" w:space="0" w:color="auto"/>
        <w:right w:val="none" w:sz="0" w:space="0" w:color="auto"/>
      </w:divBdr>
    </w:div>
    <w:div w:id="1278484002">
      <w:bodyDiv w:val="1"/>
      <w:marLeft w:val="0"/>
      <w:marRight w:val="0"/>
      <w:marTop w:val="0"/>
      <w:marBottom w:val="0"/>
      <w:divBdr>
        <w:top w:val="none" w:sz="0" w:space="0" w:color="auto"/>
        <w:left w:val="none" w:sz="0" w:space="0" w:color="auto"/>
        <w:bottom w:val="none" w:sz="0" w:space="0" w:color="auto"/>
        <w:right w:val="none" w:sz="0" w:space="0" w:color="auto"/>
      </w:divBdr>
      <w:divsChild>
        <w:div w:id="716130544">
          <w:marLeft w:val="0"/>
          <w:marRight w:val="0"/>
          <w:marTop w:val="0"/>
          <w:marBottom w:val="0"/>
          <w:divBdr>
            <w:top w:val="none" w:sz="0" w:space="0" w:color="auto"/>
            <w:left w:val="none" w:sz="0" w:space="0" w:color="auto"/>
            <w:bottom w:val="none" w:sz="0" w:space="0" w:color="auto"/>
            <w:right w:val="none" w:sz="0" w:space="0" w:color="auto"/>
          </w:divBdr>
          <w:divsChild>
            <w:div w:id="686367094">
              <w:marLeft w:val="0"/>
              <w:marRight w:val="0"/>
              <w:marTop w:val="0"/>
              <w:marBottom w:val="0"/>
              <w:divBdr>
                <w:top w:val="none" w:sz="0" w:space="0" w:color="auto"/>
                <w:left w:val="none" w:sz="0" w:space="0" w:color="auto"/>
                <w:bottom w:val="none" w:sz="0" w:space="0" w:color="auto"/>
                <w:right w:val="none" w:sz="0" w:space="0" w:color="auto"/>
              </w:divBdr>
              <w:divsChild>
                <w:div w:id="509608644">
                  <w:marLeft w:val="0"/>
                  <w:marRight w:val="0"/>
                  <w:marTop w:val="0"/>
                  <w:marBottom w:val="0"/>
                  <w:divBdr>
                    <w:top w:val="none" w:sz="0" w:space="0" w:color="auto"/>
                    <w:left w:val="none" w:sz="0" w:space="0" w:color="auto"/>
                    <w:bottom w:val="none" w:sz="0" w:space="0" w:color="auto"/>
                    <w:right w:val="none" w:sz="0" w:space="0" w:color="auto"/>
                  </w:divBdr>
                  <w:divsChild>
                    <w:div w:id="1859540432">
                      <w:marLeft w:val="0"/>
                      <w:marRight w:val="0"/>
                      <w:marTop w:val="0"/>
                      <w:marBottom w:val="0"/>
                      <w:divBdr>
                        <w:top w:val="none" w:sz="0" w:space="0" w:color="auto"/>
                        <w:left w:val="none" w:sz="0" w:space="0" w:color="auto"/>
                        <w:bottom w:val="none" w:sz="0" w:space="0" w:color="auto"/>
                        <w:right w:val="none" w:sz="0" w:space="0" w:color="auto"/>
                      </w:divBdr>
                      <w:divsChild>
                        <w:div w:id="67962296">
                          <w:marLeft w:val="0"/>
                          <w:marRight w:val="0"/>
                          <w:marTop w:val="0"/>
                          <w:marBottom w:val="0"/>
                          <w:divBdr>
                            <w:top w:val="none" w:sz="0" w:space="0" w:color="auto"/>
                            <w:left w:val="none" w:sz="0" w:space="0" w:color="auto"/>
                            <w:bottom w:val="none" w:sz="0" w:space="0" w:color="auto"/>
                            <w:right w:val="none" w:sz="0" w:space="0" w:color="auto"/>
                          </w:divBdr>
                          <w:divsChild>
                            <w:div w:id="1192647483">
                              <w:marLeft w:val="0"/>
                              <w:marRight w:val="0"/>
                              <w:marTop w:val="0"/>
                              <w:marBottom w:val="0"/>
                              <w:divBdr>
                                <w:top w:val="none" w:sz="0" w:space="0" w:color="auto"/>
                                <w:left w:val="none" w:sz="0" w:space="0" w:color="auto"/>
                                <w:bottom w:val="none" w:sz="0" w:space="0" w:color="auto"/>
                                <w:right w:val="none" w:sz="0" w:space="0" w:color="auto"/>
                              </w:divBdr>
                              <w:divsChild>
                                <w:div w:id="1015111445">
                                  <w:marLeft w:val="0"/>
                                  <w:marRight w:val="0"/>
                                  <w:marTop w:val="0"/>
                                  <w:marBottom w:val="0"/>
                                  <w:divBdr>
                                    <w:top w:val="none" w:sz="0" w:space="0" w:color="auto"/>
                                    <w:left w:val="none" w:sz="0" w:space="0" w:color="auto"/>
                                    <w:bottom w:val="none" w:sz="0" w:space="0" w:color="auto"/>
                                    <w:right w:val="none" w:sz="0" w:space="0" w:color="auto"/>
                                  </w:divBdr>
                                  <w:divsChild>
                                    <w:div w:id="1169710138">
                                      <w:marLeft w:val="0"/>
                                      <w:marRight w:val="0"/>
                                      <w:marTop w:val="0"/>
                                      <w:marBottom w:val="0"/>
                                      <w:divBdr>
                                        <w:top w:val="none" w:sz="0" w:space="0" w:color="auto"/>
                                        <w:left w:val="none" w:sz="0" w:space="0" w:color="auto"/>
                                        <w:bottom w:val="none" w:sz="0" w:space="0" w:color="auto"/>
                                        <w:right w:val="none" w:sz="0" w:space="0" w:color="auto"/>
                                      </w:divBdr>
                                      <w:divsChild>
                                        <w:div w:id="1765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729244">
      <w:bodyDiv w:val="1"/>
      <w:marLeft w:val="0"/>
      <w:marRight w:val="0"/>
      <w:marTop w:val="0"/>
      <w:marBottom w:val="0"/>
      <w:divBdr>
        <w:top w:val="none" w:sz="0" w:space="0" w:color="auto"/>
        <w:left w:val="none" w:sz="0" w:space="0" w:color="auto"/>
        <w:bottom w:val="none" w:sz="0" w:space="0" w:color="auto"/>
        <w:right w:val="none" w:sz="0" w:space="0" w:color="auto"/>
      </w:divBdr>
    </w:div>
    <w:div w:id="1339574046">
      <w:bodyDiv w:val="1"/>
      <w:marLeft w:val="0"/>
      <w:marRight w:val="0"/>
      <w:marTop w:val="0"/>
      <w:marBottom w:val="0"/>
      <w:divBdr>
        <w:top w:val="none" w:sz="0" w:space="0" w:color="auto"/>
        <w:left w:val="none" w:sz="0" w:space="0" w:color="auto"/>
        <w:bottom w:val="none" w:sz="0" w:space="0" w:color="auto"/>
        <w:right w:val="none" w:sz="0" w:space="0" w:color="auto"/>
      </w:divBdr>
      <w:divsChild>
        <w:div w:id="669331668">
          <w:marLeft w:val="0"/>
          <w:marRight w:val="0"/>
          <w:marTop w:val="0"/>
          <w:marBottom w:val="0"/>
          <w:divBdr>
            <w:top w:val="none" w:sz="0" w:space="0" w:color="auto"/>
            <w:left w:val="none" w:sz="0" w:space="0" w:color="auto"/>
            <w:bottom w:val="none" w:sz="0" w:space="0" w:color="auto"/>
            <w:right w:val="none" w:sz="0" w:space="0" w:color="auto"/>
          </w:divBdr>
          <w:divsChild>
            <w:div w:id="210698728">
              <w:marLeft w:val="0"/>
              <w:marRight w:val="0"/>
              <w:marTop w:val="0"/>
              <w:marBottom w:val="0"/>
              <w:divBdr>
                <w:top w:val="none" w:sz="0" w:space="0" w:color="auto"/>
                <w:left w:val="none" w:sz="0" w:space="0" w:color="auto"/>
                <w:bottom w:val="none" w:sz="0" w:space="0" w:color="auto"/>
                <w:right w:val="none" w:sz="0" w:space="0" w:color="auto"/>
              </w:divBdr>
              <w:divsChild>
                <w:div w:id="7272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86357">
      <w:bodyDiv w:val="1"/>
      <w:marLeft w:val="0"/>
      <w:marRight w:val="0"/>
      <w:marTop w:val="0"/>
      <w:marBottom w:val="0"/>
      <w:divBdr>
        <w:top w:val="none" w:sz="0" w:space="0" w:color="auto"/>
        <w:left w:val="none" w:sz="0" w:space="0" w:color="auto"/>
        <w:bottom w:val="none" w:sz="0" w:space="0" w:color="auto"/>
        <w:right w:val="none" w:sz="0" w:space="0" w:color="auto"/>
      </w:divBdr>
    </w:div>
    <w:div w:id="1454010890">
      <w:bodyDiv w:val="1"/>
      <w:marLeft w:val="0"/>
      <w:marRight w:val="0"/>
      <w:marTop w:val="0"/>
      <w:marBottom w:val="0"/>
      <w:divBdr>
        <w:top w:val="none" w:sz="0" w:space="0" w:color="auto"/>
        <w:left w:val="none" w:sz="0" w:space="0" w:color="auto"/>
        <w:bottom w:val="none" w:sz="0" w:space="0" w:color="auto"/>
        <w:right w:val="none" w:sz="0" w:space="0" w:color="auto"/>
      </w:divBdr>
    </w:div>
    <w:div w:id="1454596207">
      <w:bodyDiv w:val="1"/>
      <w:marLeft w:val="0"/>
      <w:marRight w:val="0"/>
      <w:marTop w:val="0"/>
      <w:marBottom w:val="0"/>
      <w:divBdr>
        <w:top w:val="none" w:sz="0" w:space="0" w:color="auto"/>
        <w:left w:val="none" w:sz="0" w:space="0" w:color="auto"/>
        <w:bottom w:val="none" w:sz="0" w:space="0" w:color="auto"/>
        <w:right w:val="none" w:sz="0" w:space="0" w:color="auto"/>
      </w:divBdr>
    </w:div>
    <w:div w:id="1497647813">
      <w:bodyDiv w:val="1"/>
      <w:marLeft w:val="0"/>
      <w:marRight w:val="0"/>
      <w:marTop w:val="0"/>
      <w:marBottom w:val="0"/>
      <w:divBdr>
        <w:top w:val="none" w:sz="0" w:space="0" w:color="auto"/>
        <w:left w:val="none" w:sz="0" w:space="0" w:color="auto"/>
        <w:bottom w:val="none" w:sz="0" w:space="0" w:color="auto"/>
        <w:right w:val="none" w:sz="0" w:space="0" w:color="auto"/>
      </w:divBdr>
      <w:divsChild>
        <w:div w:id="1659920430">
          <w:marLeft w:val="0"/>
          <w:marRight w:val="0"/>
          <w:marTop w:val="0"/>
          <w:marBottom w:val="0"/>
          <w:divBdr>
            <w:top w:val="none" w:sz="0" w:space="0" w:color="auto"/>
            <w:left w:val="none" w:sz="0" w:space="0" w:color="auto"/>
            <w:bottom w:val="none" w:sz="0" w:space="0" w:color="auto"/>
            <w:right w:val="none" w:sz="0" w:space="0" w:color="auto"/>
          </w:divBdr>
          <w:divsChild>
            <w:div w:id="1106929600">
              <w:marLeft w:val="0"/>
              <w:marRight w:val="0"/>
              <w:marTop w:val="0"/>
              <w:marBottom w:val="0"/>
              <w:divBdr>
                <w:top w:val="none" w:sz="0" w:space="0" w:color="auto"/>
                <w:left w:val="none" w:sz="0" w:space="0" w:color="auto"/>
                <w:bottom w:val="none" w:sz="0" w:space="0" w:color="auto"/>
                <w:right w:val="none" w:sz="0" w:space="0" w:color="auto"/>
              </w:divBdr>
              <w:divsChild>
                <w:div w:id="516621664">
                  <w:marLeft w:val="0"/>
                  <w:marRight w:val="0"/>
                  <w:marTop w:val="900"/>
                  <w:marBottom w:val="0"/>
                  <w:divBdr>
                    <w:top w:val="none" w:sz="0" w:space="0" w:color="auto"/>
                    <w:left w:val="none" w:sz="0" w:space="0" w:color="auto"/>
                    <w:bottom w:val="none" w:sz="0" w:space="0" w:color="auto"/>
                    <w:right w:val="none" w:sz="0" w:space="0" w:color="auto"/>
                  </w:divBdr>
                  <w:divsChild>
                    <w:div w:id="1240750270">
                      <w:marLeft w:val="0"/>
                      <w:marRight w:val="0"/>
                      <w:marTop w:val="0"/>
                      <w:marBottom w:val="0"/>
                      <w:divBdr>
                        <w:top w:val="none" w:sz="0" w:space="0" w:color="auto"/>
                        <w:left w:val="none" w:sz="0" w:space="0" w:color="auto"/>
                        <w:bottom w:val="none" w:sz="0" w:space="0" w:color="auto"/>
                        <w:right w:val="none" w:sz="0" w:space="0" w:color="auto"/>
                      </w:divBdr>
                      <w:divsChild>
                        <w:div w:id="1288273070">
                          <w:marLeft w:val="0"/>
                          <w:marRight w:val="0"/>
                          <w:marTop w:val="0"/>
                          <w:marBottom w:val="0"/>
                          <w:divBdr>
                            <w:top w:val="none" w:sz="0" w:space="0" w:color="auto"/>
                            <w:left w:val="none" w:sz="0" w:space="0" w:color="auto"/>
                            <w:bottom w:val="none" w:sz="0" w:space="0" w:color="auto"/>
                            <w:right w:val="none" w:sz="0" w:space="0" w:color="auto"/>
                          </w:divBdr>
                          <w:divsChild>
                            <w:div w:id="1267273114">
                              <w:marLeft w:val="0"/>
                              <w:marRight w:val="0"/>
                              <w:marTop w:val="0"/>
                              <w:marBottom w:val="0"/>
                              <w:divBdr>
                                <w:top w:val="none" w:sz="0" w:space="0" w:color="auto"/>
                                <w:left w:val="none" w:sz="0" w:space="0" w:color="auto"/>
                                <w:bottom w:val="none" w:sz="0" w:space="0" w:color="auto"/>
                                <w:right w:val="none" w:sz="0" w:space="0" w:color="auto"/>
                              </w:divBdr>
                              <w:divsChild>
                                <w:div w:id="1132677394">
                                  <w:marLeft w:val="0"/>
                                  <w:marRight w:val="0"/>
                                  <w:marTop w:val="0"/>
                                  <w:marBottom w:val="600"/>
                                  <w:divBdr>
                                    <w:top w:val="none" w:sz="0" w:space="0" w:color="auto"/>
                                    <w:left w:val="none" w:sz="0" w:space="0" w:color="auto"/>
                                    <w:bottom w:val="none" w:sz="0" w:space="0" w:color="auto"/>
                                    <w:right w:val="none" w:sz="0" w:space="0" w:color="auto"/>
                                  </w:divBdr>
                                  <w:divsChild>
                                    <w:div w:id="1129129278">
                                      <w:marLeft w:val="0"/>
                                      <w:marRight w:val="0"/>
                                      <w:marTop w:val="0"/>
                                      <w:marBottom w:val="0"/>
                                      <w:divBdr>
                                        <w:top w:val="none" w:sz="0" w:space="0" w:color="auto"/>
                                        <w:left w:val="none" w:sz="0" w:space="0" w:color="auto"/>
                                        <w:bottom w:val="none" w:sz="0" w:space="0" w:color="auto"/>
                                        <w:right w:val="none" w:sz="0" w:space="0" w:color="auto"/>
                                      </w:divBdr>
                                      <w:divsChild>
                                        <w:div w:id="649402935">
                                          <w:marLeft w:val="0"/>
                                          <w:marRight w:val="0"/>
                                          <w:marTop w:val="0"/>
                                          <w:marBottom w:val="0"/>
                                          <w:divBdr>
                                            <w:top w:val="none" w:sz="0" w:space="0" w:color="auto"/>
                                            <w:left w:val="none" w:sz="0" w:space="0" w:color="auto"/>
                                            <w:bottom w:val="none" w:sz="0" w:space="0" w:color="auto"/>
                                            <w:right w:val="none" w:sz="0" w:space="0" w:color="auto"/>
                                          </w:divBdr>
                                          <w:divsChild>
                                            <w:div w:id="1493370007">
                                              <w:marLeft w:val="0"/>
                                              <w:marRight w:val="0"/>
                                              <w:marTop w:val="0"/>
                                              <w:marBottom w:val="0"/>
                                              <w:divBdr>
                                                <w:top w:val="none" w:sz="0" w:space="0" w:color="auto"/>
                                                <w:left w:val="none" w:sz="0" w:space="0" w:color="auto"/>
                                                <w:bottom w:val="none" w:sz="0" w:space="0" w:color="auto"/>
                                                <w:right w:val="none" w:sz="0" w:space="0" w:color="auto"/>
                                              </w:divBdr>
                                              <w:divsChild>
                                                <w:div w:id="1101804403">
                                                  <w:marLeft w:val="0"/>
                                                  <w:marRight w:val="0"/>
                                                  <w:marTop w:val="0"/>
                                                  <w:marBottom w:val="450"/>
                                                  <w:divBdr>
                                                    <w:top w:val="none" w:sz="0" w:space="0" w:color="auto"/>
                                                    <w:left w:val="none" w:sz="0" w:space="0" w:color="auto"/>
                                                    <w:bottom w:val="none" w:sz="0" w:space="0" w:color="auto"/>
                                                    <w:right w:val="none" w:sz="0" w:space="0" w:color="auto"/>
                                                  </w:divBdr>
                                                  <w:divsChild>
                                                    <w:div w:id="703140110">
                                                      <w:marLeft w:val="0"/>
                                                      <w:marRight w:val="0"/>
                                                      <w:marTop w:val="0"/>
                                                      <w:marBottom w:val="0"/>
                                                      <w:divBdr>
                                                        <w:top w:val="none" w:sz="0" w:space="0" w:color="auto"/>
                                                        <w:left w:val="none" w:sz="0" w:space="0" w:color="auto"/>
                                                        <w:bottom w:val="none" w:sz="0" w:space="0" w:color="auto"/>
                                                        <w:right w:val="none" w:sz="0" w:space="0" w:color="auto"/>
                                                      </w:divBdr>
                                                      <w:divsChild>
                                                        <w:div w:id="1974485801">
                                                          <w:marLeft w:val="0"/>
                                                          <w:marRight w:val="0"/>
                                                          <w:marTop w:val="0"/>
                                                          <w:marBottom w:val="450"/>
                                                          <w:divBdr>
                                                            <w:top w:val="none" w:sz="0" w:space="0" w:color="auto"/>
                                                            <w:left w:val="none" w:sz="0" w:space="0" w:color="auto"/>
                                                            <w:bottom w:val="none" w:sz="0" w:space="0" w:color="auto"/>
                                                            <w:right w:val="none" w:sz="0" w:space="0" w:color="auto"/>
                                                          </w:divBdr>
                                                          <w:divsChild>
                                                            <w:div w:id="1320697306">
                                                              <w:marLeft w:val="0"/>
                                                              <w:marRight w:val="0"/>
                                                              <w:marTop w:val="0"/>
                                                              <w:marBottom w:val="0"/>
                                                              <w:divBdr>
                                                                <w:top w:val="none" w:sz="0" w:space="0" w:color="auto"/>
                                                                <w:left w:val="none" w:sz="0" w:space="0" w:color="auto"/>
                                                                <w:bottom w:val="none" w:sz="0" w:space="0" w:color="auto"/>
                                                                <w:right w:val="none" w:sz="0" w:space="0" w:color="auto"/>
                                                              </w:divBdr>
                                                              <w:divsChild>
                                                                <w:div w:id="2138327497">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867825">
      <w:bodyDiv w:val="1"/>
      <w:marLeft w:val="0"/>
      <w:marRight w:val="0"/>
      <w:marTop w:val="0"/>
      <w:marBottom w:val="0"/>
      <w:divBdr>
        <w:top w:val="none" w:sz="0" w:space="0" w:color="auto"/>
        <w:left w:val="none" w:sz="0" w:space="0" w:color="auto"/>
        <w:bottom w:val="none" w:sz="0" w:space="0" w:color="auto"/>
        <w:right w:val="none" w:sz="0" w:space="0" w:color="auto"/>
      </w:divBdr>
      <w:divsChild>
        <w:div w:id="756750463">
          <w:marLeft w:val="0"/>
          <w:marRight w:val="0"/>
          <w:marTop w:val="0"/>
          <w:marBottom w:val="0"/>
          <w:divBdr>
            <w:top w:val="none" w:sz="0" w:space="0" w:color="auto"/>
            <w:left w:val="none" w:sz="0" w:space="0" w:color="auto"/>
            <w:bottom w:val="none" w:sz="0" w:space="0" w:color="auto"/>
            <w:right w:val="none" w:sz="0" w:space="0" w:color="auto"/>
          </w:divBdr>
          <w:divsChild>
            <w:div w:id="1241331393">
              <w:marLeft w:val="0"/>
              <w:marRight w:val="0"/>
              <w:marTop w:val="0"/>
              <w:marBottom w:val="0"/>
              <w:divBdr>
                <w:top w:val="none" w:sz="0" w:space="0" w:color="auto"/>
                <w:left w:val="none" w:sz="0" w:space="0" w:color="auto"/>
                <w:bottom w:val="none" w:sz="0" w:space="0" w:color="auto"/>
                <w:right w:val="none" w:sz="0" w:space="0" w:color="auto"/>
              </w:divBdr>
              <w:divsChild>
                <w:div w:id="1057627226">
                  <w:marLeft w:val="0"/>
                  <w:marRight w:val="0"/>
                  <w:marTop w:val="0"/>
                  <w:marBottom w:val="0"/>
                  <w:divBdr>
                    <w:top w:val="none" w:sz="0" w:space="0" w:color="auto"/>
                    <w:left w:val="none" w:sz="0" w:space="0" w:color="auto"/>
                    <w:bottom w:val="none" w:sz="0" w:space="0" w:color="auto"/>
                    <w:right w:val="none" w:sz="0" w:space="0" w:color="auto"/>
                  </w:divBdr>
                  <w:divsChild>
                    <w:div w:id="527061533">
                      <w:marLeft w:val="0"/>
                      <w:marRight w:val="0"/>
                      <w:marTop w:val="0"/>
                      <w:marBottom w:val="0"/>
                      <w:divBdr>
                        <w:top w:val="none" w:sz="0" w:space="0" w:color="auto"/>
                        <w:left w:val="none" w:sz="0" w:space="0" w:color="auto"/>
                        <w:bottom w:val="none" w:sz="0" w:space="0" w:color="auto"/>
                        <w:right w:val="none" w:sz="0" w:space="0" w:color="auto"/>
                      </w:divBdr>
                      <w:divsChild>
                        <w:div w:id="137574288">
                          <w:marLeft w:val="0"/>
                          <w:marRight w:val="0"/>
                          <w:marTop w:val="0"/>
                          <w:marBottom w:val="0"/>
                          <w:divBdr>
                            <w:top w:val="none" w:sz="0" w:space="0" w:color="auto"/>
                            <w:left w:val="none" w:sz="0" w:space="0" w:color="auto"/>
                            <w:bottom w:val="none" w:sz="0" w:space="0" w:color="auto"/>
                            <w:right w:val="none" w:sz="0" w:space="0" w:color="auto"/>
                          </w:divBdr>
                          <w:divsChild>
                            <w:div w:id="48721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303028">
      <w:bodyDiv w:val="1"/>
      <w:marLeft w:val="0"/>
      <w:marRight w:val="0"/>
      <w:marTop w:val="0"/>
      <w:marBottom w:val="0"/>
      <w:divBdr>
        <w:top w:val="none" w:sz="0" w:space="0" w:color="auto"/>
        <w:left w:val="none" w:sz="0" w:space="0" w:color="auto"/>
        <w:bottom w:val="none" w:sz="0" w:space="0" w:color="auto"/>
        <w:right w:val="none" w:sz="0" w:space="0" w:color="auto"/>
      </w:divBdr>
    </w:div>
    <w:div w:id="1622413937">
      <w:bodyDiv w:val="1"/>
      <w:marLeft w:val="0"/>
      <w:marRight w:val="0"/>
      <w:marTop w:val="0"/>
      <w:marBottom w:val="0"/>
      <w:divBdr>
        <w:top w:val="none" w:sz="0" w:space="0" w:color="auto"/>
        <w:left w:val="none" w:sz="0" w:space="0" w:color="auto"/>
        <w:bottom w:val="none" w:sz="0" w:space="0" w:color="auto"/>
        <w:right w:val="none" w:sz="0" w:space="0" w:color="auto"/>
      </w:divBdr>
      <w:divsChild>
        <w:div w:id="1316029116">
          <w:marLeft w:val="0"/>
          <w:marRight w:val="0"/>
          <w:marTop w:val="0"/>
          <w:marBottom w:val="0"/>
          <w:divBdr>
            <w:top w:val="none" w:sz="0" w:space="0" w:color="auto"/>
            <w:left w:val="none" w:sz="0" w:space="0" w:color="auto"/>
            <w:bottom w:val="none" w:sz="0" w:space="0" w:color="auto"/>
            <w:right w:val="none" w:sz="0" w:space="0" w:color="auto"/>
          </w:divBdr>
          <w:divsChild>
            <w:div w:id="2096438289">
              <w:marLeft w:val="0"/>
              <w:marRight w:val="0"/>
              <w:marTop w:val="0"/>
              <w:marBottom w:val="0"/>
              <w:divBdr>
                <w:top w:val="none" w:sz="0" w:space="0" w:color="auto"/>
                <w:left w:val="none" w:sz="0" w:space="0" w:color="auto"/>
                <w:bottom w:val="none" w:sz="0" w:space="0" w:color="auto"/>
                <w:right w:val="none" w:sz="0" w:space="0" w:color="auto"/>
              </w:divBdr>
              <w:divsChild>
                <w:div w:id="319426908">
                  <w:marLeft w:val="0"/>
                  <w:marRight w:val="0"/>
                  <w:marTop w:val="0"/>
                  <w:marBottom w:val="0"/>
                  <w:divBdr>
                    <w:top w:val="none" w:sz="0" w:space="0" w:color="auto"/>
                    <w:left w:val="none" w:sz="0" w:space="0" w:color="auto"/>
                    <w:bottom w:val="none" w:sz="0" w:space="0" w:color="auto"/>
                    <w:right w:val="none" w:sz="0" w:space="0" w:color="auto"/>
                  </w:divBdr>
                  <w:divsChild>
                    <w:div w:id="454299696">
                      <w:marLeft w:val="0"/>
                      <w:marRight w:val="0"/>
                      <w:marTop w:val="0"/>
                      <w:marBottom w:val="0"/>
                      <w:divBdr>
                        <w:top w:val="none" w:sz="0" w:space="0" w:color="auto"/>
                        <w:left w:val="none" w:sz="0" w:space="0" w:color="auto"/>
                        <w:bottom w:val="none" w:sz="0" w:space="0" w:color="auto"/>
                        <w:right w:val="none" w:sz="0" w:space="0" w:color="auto"/>
                      </w:divBdr>
                      <w:divsChild>
                        <w:div w:id="1559707086">
                          <w:marLeft w:val="0"/>
                          <w:marRight w:val="0"/>
                          <w:marTop w:val="0"/>
                          <w:marBottom w:val="0"/>
                          <w:divBdr>
                            <w:top w:val="none" w:sz="0" w:space="0" w:color="auto"/>
                            <w:left w:val="none" w:sz="0" w:space="0" w:color="auto"/>
                            <w:bottom w:val="none" w:sz="0" w:space="0" w:color="auto"/>
                            <w:right w:val="none" w:sz="0" w:space="0" w:color="auto"/>
                          </w:divBdr>
                          <w:divsChild>
                            <w:div w:id="821889599">
                              <w:marLeft w:val="0"/>
                              <w:marRight w:val="0"/>
                              <w:marTop w:val="0"/>
                              <w:marBottom w:val="120"/>
                              <w:divBdr>
                                <w:top w:val="none" w:sz="0" w:space="0" w:color="auto"/>
                                <w:left w:val="none" w:sz="0" w:space="0" w:color="auto"/>
                                <w:bottom w:val="none" w:sz="0" w:space="0" w:color="auto"/>
                                <w:right w:val="none" w:sz="0" w:space="0" w:color="auto"/>
                              </w:divBdr>
                            </w:div>
                            <w:div w:id="314651444">
                              <w:marLeft w:val="0"/>
                              <w:marRight w:val="0"/>
                              <w:marTop w:val="0"/>
                              <w:marBottom w:val="360"/>
                              <w:divBdr>
                                <w:top w:val="none" w:sz="0" w:space="0" w:color="auto"/>
                                <w:left w:val="none" w:sz="0" w:space="0" w:color="auto"/>
                                <w:bottom w:val="none" w:sz="0" w:space="0" w:color="auto"/>
                                <w:right w:val="none" w:sz="0" w:space="0" w:color="auto"/>
                              </w:divBdr>
                            </w:div>
                            <w:div w:id="534000876">
                              <w:marLeft w:val="0"/>
                              <w:marRight w:val="0"/>
                              <w:marTop w:val="0"/>
                              <w:marBottom w:val="0"/>
                              <w:divBdr>
                                <w:top w:val="none" w:sz="0" w:space="0" w:color="auto"/>
                                <w:left w:val="none" w:sz="0" w:space="0" w:color="auto"/>
                                <w:bottom w:val="none" w:sz="0" w:space="0" w:color="auto"/>
                                <w:right w:val="none" w:sz="0" w:space="0" w:color="auto"/>
                              </w:divBdr>
                              <w:divsChild>
                                <w:div w:id="1600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88743">
      <w:bodyDiv w:val="1"/>
      <w:marLeft w:val="0"/>
      <w:marRight w:val="0"/>
      <w:marTop w:val="0"/>
      <w:marBottom w:val="0"/>
      <w:divBdr>
        <w:top w:val="none" w:sz="0" w:space="0" w:color="auto"/>
        <w:left w:val="none" w:sz="0" w:space="0" w:color="auto"/>
        <w:bottom w:val="none" w:sz="0" w:space="0" w:color="auto"/>
        <w:right w:val="none" w:sz="0" w:space="0" w:color="auto"/>
      </w:divBdr>
      <w:divsChild>
        <w:div w:id="802846324">
          <w:marLeft w:val="0"/>
          <w:marRight w:val="0"/>
          <w:marTop w:val="0"/>
          <w:marBottom w:val="0"/>
          <w:divBdr>
            <w:top w:val="none" w:sz="0" w:space="0" w:color="auto"/>
            <w:left w:val="none" w:sz="0" w:space="0" w:color="auto"/>
            <w:bottom w:val="none" w:sz="0" w:space="0" w:color="auto"/>
            <w:right w:val="none" w:sz="0" w:space="0" w:color="auto"/>
          </w:divBdr>
          <w:divsChild>
            <w:div w:id="379289313">
              <w:marLeft w:val="0"/>
              <w:marRight w:val="0"/>
              <w:marTop w:val="0"/>
              <w:marBottom w:val="0"/>
              <w:divBdr>
                <w:top w:val="none" w:sz="0" w:space="0" w:color="auto"/>
                <w:left w:val="none" w:sz="0" w:space="0" w:color="auto"/>
                <w:bottom w:val="none" w:sz="0" w:space="0" w:color="auto"/>
                <w:right w:val="none" w:sz="0" w:space="0" w:color="auto"/>
              </w:divBdr>
              <w:divsChild>
                <w:div w:id="150367580">
                  <w:marLeft w:val="0"/>
                  <w:marRight w:val="0"/>
                  <w:marTop w:val="900"/>
                  <w:marBottom w:val="0"/>
                  <w:divBdr>
                    <w:top w:val="none" w:sz="0" w:space="0" w:color="auto"/>
                    <w:left w:val="none" w:sz="0" w:space="0" w:color="auto"/>
                    <w:bottom w:val="none" w:sz="0" w:space="0" w:color="auto"/>
                    <w:right w:val="none" w:sz="0" w:space="0" w:color="auto"/>
                  </w:divBdr>
                  <w:divsChild>
                    <w:div w:id="1303848626">
                      <w:marLeft w:val="0"/>
                      <w:marRight w:val="0"/>
                      <w:marTop w:val="0"/>
                      <w:marBottom w:val="0"/>
                      <w:divBdr>
                        <w:top w:val="none" w:sz="0" w:space="0" w:color="auto"/>
                        <w:left w:val="none" w:sz="0" w:space="0" w:color="auto"/>
                        <w:bottom w:val="none" w:sz="0" w:space="0" w:color="auto"/>
                        <w:right w:val="none" w:sz="0" w:space="0" w:color="auto"/>
                      </w:divBdr>
                      <w:divsChild>
                        <w:div w:id="1806775995">
                          <w:marLeft w:val="0"/>
                          <w:marRight w:val="0"/>
                          <w:marTop w:val="0"/>
                          <w:marBottom w:val="0"/>
                          <w:divBdr>
                            <w:top w:val="none" w:sz="0" w:space="0" w:color="auto"/>
                            <w:left w:val="none" w:sz="0" w:space="0" w:color="auto"/>
                            <w:bottom w:val="none" w:sz="0" w:space="0" w:color="auto"/>
                            <w:right w:val="none" w:sz="0" w:space="0" w:color="auto"/>
                          </w:divBdr>
                          <w:divsChild>
                            <w:div w:id="379398783">
                              <w:marLeft w:val="0"/>
                              <w:marRight w:val="0"/>
                              <w:marTop w:val="0"/>
                              <w:marBottom w:val="0"/>
                              <w:divBdr>
                                <w:top w:val="none" w:sz="0" w:space="0" w:color="auto"/>
                                <w:left w:val="none" w:sz="0" w:space="0" w:color="auto"/>
                                <w:bottom w:val="none" w:sz="0" w:space="0" w:color="auto"/>
                                <w:right w:val="none" w:sz="0" w:space="0" w:color="auto"/>
                              </w:divBdr>
                              <w:divsChild>
                                <w:div w:id="1874801761">
                                  <w:marLeft w:val="0"/>
                                  <w:marRight w:val="0"/>
                                  <w:marTop w:val="0"/>
                                  <w:marBottom w:val="600"/>
                                  <w:divBdr>
                                    <w:top w:val="none" w:sz="0" w:space="0" w:color="auto"/>
                                    <w:left w:val="none" w:sz="0" w:space="0" w:color="auto"/>
                                    <w:bottom w:val="none" w:sz="0" w:space="0" w:color="auto"/>
                                    <w:right w:val="none" w:sz="0" w:space="0" w:color="auto"/>
                                  </w:divBdr>
                                  <w:divsChild>
                                    <w:div w:id="272136106">
                                      <w:marLeft w:val="0"/>
                                      <w:marRight w:val="0"/>
                                      <w:marTop w:val="0"/>
                                      <w:marBottom w:val="0"/>
                                      <w:divBdr>
                                        <w:top w:val="none" w:sz="0" w:space="0" w:color="auto"/>
                                        <w:left w:val="none" w:sz="0" w:space="0" w:color="auto"/>
                                        <w:bottom w:val="none" w:sz="0" w:space="0" w:color="auto"/>
                                        <w:right w:val="none" w:sz="0" w:space="0" w:color="auto"/>
                                      </w:divBdr>
                                      <w:divsChild>
                                        <w:div w:id="2056656601">
                                          <w:marLeft w:val="0"/>
                                          <w:marRight w:val="0"/>
                                          <w:marTop w:val="0"/>
                                          <w:marBottom w:val="0"/>
                                          <w:divBdr>
                                            <w:top w:val="none" w:sz="0" w:space="0" w:color="auto"/>
                                            <w:left w:val="none" w:sz="0" w:space="0" w:color="auto"/>
                                            <w:bottom w:val="none" w:sz="0" w:space="0" w:color="auto"/>
                                            <w:right w:val="none" w:sz="0" w:space="0" w:color="auto"/>
                                          </w:divBdr>
                                          <w:divsChild>
                                            <w:div w:id="1852062247">
                                              <w:marLeft w:val="0"/>
                                              <w:marRight w:val="0"/>
                                              <w:marTop w:val="0"/>
                                              <w:marBottom w:val="0"/>
                                              <w:divBdr>
                                                <w:top w:val="none" w:sz="0" w:space="0" w:color="auto"/>
                                                <w:left w:val="none" w:sz="0" w:space="0" w:color="auto"/>
                                                <w:bottom w:val="none" w:sz="0" w:space="0" w:color="auto"/>
                                                <w:right w:val="none" w:sz="0" w:space="0" w:color="auto"/>
                                              </w:divBdr>
                                              <w:divsChild>
                                                <w:div w:id="1498688818">
                                                  <w:marLeft w:val="0"/>
                                                  <w:marRight w:val="0"/>
                                                  <w:marTop w:val="0"/>
                                                  <w:marBottom w:val="450"/>
                                                  <w:divBdr>
                                                    <w:top w:val="none" w:sz="0" w:space="0" w:color="auto"/>
                                                    <w:left w:val="none" w:sz="0" w:space="0" w:color="auto"/>
                                                    <w:bottom w:val="none" w:sz="0" w:space="0" w:color="auto"/>
                                                    <w:right w:val="none" w:sz="0" w:space="0" w:color="auto"/>
                                                  </w:divBdr>
                                                  <w:divsChild>
                                                    <w:div w:id="1150243491">
                                                      <w:marLeft w:val="0"/>
                                                      <w:marRight w:val="0"/>
                                                      <w:marTop w:val="0"/>
                                                      <w:marBottom w:val="0"/>
                                                      <w:divBdr>
                                                        <w:top w:val="none" w:sz="0" w:space="0" w:color="auto"/>
                                                        <w:left w:val="none" w:sz="0" w:space="0" w:color="auto"/>
                                                        <w:bottom w:val="none" w:sz="0" w:space="0" w:color="auto"/>
                                                        <w:right w:val="none" w:sz="0" w:space="0" w:color="auto"/>
                                                      </w:divBdr>
                                                      <w:divsChild>
                                                        <w:div w:id="1236864040">
                                                          <w:marLeft w:val="0"/>
                                                          <w:marRight w:val="-150"/>
                                                          <w:marTop w:val="0"/>
                                                          <w:marBottom w:val="450"/>
                                                          <w:divBdr>
                                                            <w:top w:val="none" w:sz="0" w:space="0" w:color="auto"/>
                                                            <w:left w:val="none" w:sz="0" w:space="0" w:color="auto"/>
                                                            <w:bottom w:val="none" w:sz="0" w:space="0" w:color="auto"/>
                                                            <w:right w:val="none" w:sz="0" w:space="0" w:color="auto"/>
                                                          </w:divBdr>
                                                          <w:divsChild>
                                                            <w:div w:id="179970906">
                                                              <w:marLeft w:val="0"/>
                                                              <w:marRight w:val="0"/>
                                                              <w:marTop w:val="0"/>
                                                              <w:marBottom w:val="0"/>
                                                              <w:divBdr>
                                                                <w:top w:val="none" w:sz="0" w:space="0" w:color="auto"/>
                                                                <w:left w:val="none" w:sz="0" w:space="0" w:color="auto"/>
                                                                <w:bottom w:val="none" w:sz="0" w:space="0" w:color="auto"/>
                                                                <w:right w:val="none" w:sz="0" w:space="0" w:color="auto"/>
                                                              </w:divBdr>
                                                              <w:divsChild>
                                                                <w:div w:id="1061370591">
                                                                  <w:marLeft w:val="0"/>
                                                                  <w:marRight w:val="0"/>
                                                                  <w:marTop w:val="0"/>
                                                                  <w:marBottom w:val="0"/>
                                                                  <w:divBdr>
                                                                    <w:top w:val="none" w:sz="0" w:space="0" w:color="auto"/>
                                                                    <w:left w:val="none" w:sz="0" w:space="0" w:color="auto"/>
                                                                    <w:bottom w:val="none" w:sz="0" w:space="0" w:color="auto"/>
                                                                    <w:right w:val="none" w:sz="0" w:space="0" w:color="auto"/>
                                                                  </w:divBdr>
                                                                  <w:divsChild>
                                                                    <w:div w:id="1031540131">
                                                                      <w:marLeft w:val="0"/>
                                                                      <w:marRight w:val="0"/>
                                                                      <w:marTop w:val="0"/>
                                                                      <w:marBottom w:val="0"/>
                                                                      <w:divBdr>
                                                                        <w:top w:val="none" w:sz="0" w:space="0" w:color="auto"/>
                                                                        <w:left w:val="none" w:sz="0" w:space="0" w:color="auto"/>
                                                                        <w:bottom w:val="none" w:sz="0" w:space="0" w:color="auto"/>
                                                                        <w:right w:val="none" w:sz="0" w:space="0" w:color="auto"/>
                                                                      </w:divBdr>
                                                                      <w:divsChild>
                                                                        <w:div w:id="728384288">
                                                                          <w:marLeft w:val="-75"/>
                                                                          <w:marRight w:val="-75"/>
                                                                          <w:marTop w:val="0"/>
                                                                          <w:marBottom w:val="0"/>
                                                                          <w:divBdr>
                                                                            <w:top w:val="none" w:sz="0" w:space="0" w:color="auto"/>
                                                                            <w:left w:val="none" w:sz="0" w:space="0" w:color="auto"/>
                                                                            <w:bottom w:val="none" w:sz="0" w:space="0" w:color="auto"/>
                                                                            <w:right w:val="none" w:sz="0" w:space="0" w:color="auto"/>
                                                                          </w:divBdr>
                                                                          <w:divsChild>
                                                                            <w:div w:id="1016465076">
                                                                              <w:marLeft w:val="75"/>
                                                                              <w:marRight w:val="75"/>
                                                                              <w:marTop w:val="0"/>
                                                                              <w:marBottom w:val="0"/>
                                                                              <w:divBdr>
                                                                                <w:top w:val="none" w:sz="0" w:space="0" w:color="auto"/>
                                                                                <w:left w:val="none" w:sz="0" w:space="0" w:color="auto"/>
                                                                                <w:bottom w:val="none" w:sz="0" w:space="0" w:color="auto"/>
                                                                                <w:right w:val="none" w:sz="0" w:space="0" w:color="auto"/>
                                                                              </w:divBdr>
                                                                              <w:divsChild>
                                                                                <w:div w:id="1699315005">
                                                                                  <w:marLeft w:val="0"/>
                                                                                  <w:marRight w:val="0"/>
                                                                                  <w:marTop w:val="0"/>
                                                                                  <w:marBottom w:val="0"/>
                                                                                  <w:divBdr>
                                                                                    <w:top w:val="none" w:sz="0" w:space="0" w:color="auto"/>
                                                                                    <w:left w:val="none" w:sz="0" w:space="0" w:color="auto"/>
                                                                                    <w:bottom w:val="none" w:sz="0" w:space="0" w:color="auto"/>
                                                                                    <w:right w:val="none" w:sz="0" w:space="0" w:color="auto"/>
                                                                                  </w:divBdr>
                                                                                  <w:divsChild>
                                                                                    <w:div w:id="2110856760">
                                                                                      <w:marLeft w:val="0"/>
                                                                                      <w:marRight w:val="0"/>
                                                                                      <w:marTop w:val="0"/>
                                                                                      <w:marBottom w:val="0"/>
                                                                                      <w:divBdr>
                                                                                        <w:top w:val="none" w:sz="0" w:space="0" w:color="auto"/>
                                                                                        <w:left w:val="none" w:sz="0" w:space="0" w:color="auto"/>
                                                                                        <w:bottom w:val="none" w:sz="0" w:space="0" w:color="auto"/>
                                                                                        <w:right w:val="none" w:sz="0" w:space="0" w:color="auto"/>
                                                                                      </w:divBdr>
                                                                                      <w:divsChild>
                                                                                        <w:div w:id="1018387919">
                                                                                          <w:marLeft w:val="0"/>
                                                                                          <w:marRight w:val="0"/>
                                                                                          <w:marTop w:val="0"/>
                                                                                          <w:marBottom w:val="0"/>
                                                                                          <w:divBdr>
                                                                                            <w:top w:val="none" w:sz="0" w:space="0" w:color="auto"/>
                                                                                            <w:left w:val="none" w:sz="0" w:space="0" w:color="auto"/>
                                                                                            <w:bottom w:val="none" w:sz="0" w:space="0" w:color="auto"/>
                                                                                            <w:right w:val="none" w:sz="0" w:space="0" w:color="auto"/>
                                                                                          </w:divBdr>
                                                                                          <w:divsChild>
                                                                                            <w:div w:id="196041109">
                                                                                              <w:marLeft w:val="0"/>
                                                                                              <w:marRight w:val="0"/>
                                                                                              <w:marTop w:val="0"/>
                                                                                              <w:marBottom w:val="0"/>
                                                                                              <w:divBdr>
                                                                                                <w:top w:val="none" w:sz="0" w:space="0" w:color="auto"/>
                                                                                                <w:left w:val="none" w:sz="0" w:space="0" w:color="auto"/>
                                                                                                <w:bottom w:val="none" w:sz="0" w:space="0" w:color="auto"/>
                                                                                                <w:right w:val="none" w:sz="0" w:space="0" w:color="auto"/>
                                                                                              </w:divBdr>
                                                                                              <w:divsChild>
                                                                                                <w:div w:id="1899780846">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27583">
                                                              <w:marLeft w:val="0"/>
                                                              <w:marRight w:val="0"/>
                                                              <w:marTop w:val="0"/>
                                                              <w:marBottom w:val="0"/>
                                                              <w:divBdr>
                                                                <w:top w:val="none" w:sz="0" w:space="0" w:color="auto"/>
                                                                <w:left w:val="none" w:sz="0" w:space="0" w:color="auto"/>
                                                                <w:bottom w:val="none" w:sz="0" w:space="0" w:color="auto"/>
                                                                <w:right w:val="none" w:sz="0" w:space="0" w:color="auto"/>
                                                              </w:divBdr>
                                                              <w:divsChild>
                                                                <w:div w:id="331839613">
                                                                  <w:marLeft w:val="0"/>
                                                                  <w:marRight w:val="0"/>
                                                                  <w:marTop w:val="0"/>
                                                                  <w:marBottom w:val="0"/>
                                                                  <w:divBdr>
                                                                    <w:top w:val="none" w:sz="0" w:space="0" w:color="auto"/>
                                                                    <w:left w:val="none" w:sz="0" w:space="0" w:color="auto"/>
                                                                    <w:bottom w:val="none" w:sz="0" w:space="0" w:color="auto"/>
                                                                    <w:right w:val="none" w:sz="0" w:space="0" w:color="auto"/>
                                                                  </w:divBdr>
                                                                  <w:divsChild>
                                                                    <w:div w:id="682125770">
                                                                      <w:marLeft w:val="0"/>
                                                                      <w:marRight w:val="0"/>
                                                                      <w:marTop w:val="0"/>
                                                                      <w:marBottom w:val="0"/>
                                                                      <w:divBdr>
                                                                        <w:top w:val="none" w:sz="0" w:space="0" w:color="auto"/>
                                                                        <w:left w:val="none" w:sz="0" w:space="0" w:color="auto"/>
                                                                        <w:bottom w:val="none" w:sz="0" w:space="0" w:color="auto"/>
                                                                        <w:right w:val="none" w:sz="0" w:space="0" w:color="auto"/>
                                                                      </w:divBdr>
                                                                      <w:divsChild>
                                                                        <w:div w:id="688526425">
                                                                          <w:marLeft w:val="-75"/>
                                                                          <w:marRight w:val="-75"/>
                                                                          <w:marTop w:val="0"/>
                                                                          <w:marBottom w:val="0"/>
                                                                          <w:divBdr>
                                                                            <w:top w:val="none" w:sz="0" w:space="0" w:color="auto"/>
                                                                            <w:left w:val="none" w:sz="0" w:space="0" w:color="auto"/>
                                                                            <w:bottom w:val="none" w:sz="0" w:space="0" w:color="auto"/>
                                                                            <w:right w:val="none" w:sz="0" w:space="0" w:color="auto"/>
                                                                          </w:divBdr>
                                                                          <w:divsChild>
                                                                            <w:div w:id="988443244">
                                                                              <w:marLeft w:val="75"/>
                                                                              <w:marRight w:val="75"/>
                                                                              <w:marTop w:val="0"/>
                                                                              <w:marBottom w:val="0"/>
                                                                              <w:divBdr>
                                                                                <w:top w:val="none" w:sz="0" w:space="0" w:color="auto"/>
                                                                                <w:left w:val="none" w:sz="0" w:space="0" w:color="auto"/>
                                                                                <w:bottom w:val="none" w:sz="0" w:space="0" w:color="auto"/>
                                                                                <w:right w:val="none" w:sz="0" w:space="0" w:color="auto"/>
                                                                              </w:divBdr>
                                                                            </w:div>
                                                                            <w:div w:id="486702817">
                                                                              <w:marLeft w:val="75"/>
                                                                              <w:marRight w:val="75"/>
                                                                              <w:marTop w:val="0"/>
                                                                              <w:marBottom w:val="0"/>
                                                                              <w:divBdr>
                                                                                <w:top w:val="none" w:sz="0" w:space="0" w:color="auto"/>
                                                                                <w:left w:val="none" w:sz="0" w:space="0" w:color="auto"/>
                                                                                <w:bottom w:val="none" w:sz="0" w:space="0" w:color="auto"/>
                                                                                <w:right w:val="none" w:sz="0" w:space="0" w:color="auto"/>
                                                                              </w:divBdr>
                                                                              <w:divsChild>
                                                                                <w:div w:id="2055498824">
                                                                                  <w:marLeft w:val="0"/>
                                                                                  <w:marRight w:val="0"/>
                                                                                  <w:marTop w:val="0"/>
                                                                                  <w:marBottom w:val="0"/>
                                                                                  <w:divBdr>
                                                                                    <w:top w:val="none" w:sz="0" w:space="0" w:color="auto"/>
                                                                                    <w:left w:val="none" w:sz="0" w:space="0" w:color="auto"/>
                                                                                    <w:bottom w:val="none" w:sz="0" w:space="0" w:color="auto"/>
                                                                                    <w:right w:val="none" w:sz="0" w:space="0" w:color="auto"/>
                                                                                  </w:divBdr>
                                                                                  <w:divsChild>
                                                                                    <w:div w:id="1948999633">
                                                                                      <w:marLeft w:val="0"/>
                                                                                      <w:marRight w:val="0"/>
                                                                                      <w:marTop w:val="0"/>
                                                                                      <w:marBottom w:val="0"/>
                                                                                      <w:divBdr>
                                                                                        <w:top w:val="none" w:sz="0" w:space="0" w:color="auto"/>
                                                                                        <w:left w:val="none" w:sz="0" w:space="0" w:color="auto"/>
                                                                                        <w:bottom w:val="none" w:sz="0" w:space="0" w:color="auto"/>
                                                                                        <w:right w:val="none" w:sz="0" w:space="0" w:color="auto"/>
                                                                                      </w:divBdr>
                                                                                      <w:divsChild>
                                                                                        <w:div w:id="1762919204">
                                                                                          <w:marLeft w:val="0"/>
                                                                                          <w:marRight w:val="0"/>
                                                                                          <w:marTop w:val="0"/>
                                                                                          <w:marBottom w:val="0"/>
                                                                                          <w:divBdr>
                                                                                            <w:top w:val="none" w:sz="0" w:space="0" w:color="auto"/>
                                                                                            <w:left w:val="none" w:sz="0" w:space="0" w:color="auto"/>
                                                                                            <w:bottom w:val="none" w:sz="0" w:space="0" w:color="auto"/>
                                                                                            <w:right w:val="none" w:sz="0" w:space="0" w:color="auto"/>
                                                                                          </w:divBdr>
                                                                                          <w:divsChild>
                                                                                            <w:div w:id="845634699">
                                                                                              <w:marLeft w:val="0"/>
                                                                                              <w:marRight w:val="0"/>
                                                                                              <w:marTop w:val="0"/>
                                                                                              <w:marBottom w:val="0"/>
                                                                                              <w:divBdr>
                                                                                                <w:top w:val="none" w:sz="0" w:space="0" w:color="auto"/>
                                                                                                <w:left w:val="none" w:sz="0" w:space="0" w:color="auto"/>
                                                                                                <w:bottom w:val="none" w:sz="0" w:space="0" w:color="auto"/>
                                                                                                <w:right w:val="none" w:sz="0" w:space="0" w:color="auto"/>
                                                                                              </w:divBdr>
                                                                                              <w:divsChild>
                                                                                                <w:div w:id="1205486024">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936710">
                                                              <w:marLeft w:val="0"/>
                                                              <w:marRight w:val="0"/>
                                                              <w:marTop w:val="0"/>
                                                              <w:marBottom w:val="0"/>
                                                              <w:divBdr>
                                                                <w:top w:val="none" w:sz="0" w:space="0" w:color="auto"/>
                                                                <w:left w:val="none" w:sz="0" w:space="0" w:color="auto"/>
                                                                <w:bottom w:val="none" w:sz="0" w:space="0" w:color="auto"/>
                                                                <w:right w:val="none" w:sz="0" w:space="0" w:color="auto"/>
                                                              </w:divBdr>
                                                              <w:divsChild>
                                                                <w:div w:id="2005627863">
                                                                  <w:marLeft w:val="0"/>
                                                                  <w:marRight w:val="0"/>
                                                                  <w:marTop w:val="0"/>
                                                                  <w:marBottom w:val="0"/>
                                                                  <w:divBdr>
                                                                    <w:top w:val="none" w:sz="0" w:space="0" w:color="auto"/>
                                                                    <w:left w:val="none" w:sz="0" w:space="0" w:color="auto"/>
                                                                    <w:bottom w:val="none" w:sz="0" w:space="0" w:color="auto"/>
                                                                    <w:right w:val="none" w:sz="0" w:space="0" w:color="auto"/>
                                                                  </w:divBdr>
                                                                  <w:divsChild>
                                                                    <w:div w:id="1522939344">
                                                                      <w:marLeft w:val="0"/>
                                                                      <w:marRight w:val="0"/>
                                                                      <w:marTop w:val="0"/>
                                                                      <w:marBottom w:val="0"/>
                                                                      <w:divBdr>
                                                                        <w:top w:val="none" w:sz="0" w:space="0" w:color="auto"/>
                                                                        <w:left w:val="none" w:sz="0" w:space="0" w:color="auto"/>
                                                                        <w:bottom w:val="none" w:sz="0" w:space="0" w:color="auto"/>
                                                                        <w:right w:val="none" w:sz="0" w:space="0" w:color="auto"/>
                                                                      </w:divBdr>
                                                                      <w:divsChild>
                                                                        <w:div w:id="592015817">
                                                                          <w:marLeft w:val="-75"/>
                                                                          <w:marRight w:val="-75"/>
                                                                          <w:marTop w:val="0"/>
                                                                          <w:marBottom w:val="0"/>
                                                                          <w:divBdr>
                                                                            <w:top w:val="none" w:sz="0" w:space="0" w:color="auto"/>
                                                                            <w:left w:val="none" w:sz="0" w:space="0" w:color="auto"/>
                                                                            <w:bottom w:val="none" w:sz="0" w:space="0" w:color="auto"/>
                                                                            <w:right w:val="none" w:sz="0" w:space="0" w:color="auto"/>
                                                                          </w:divBdr>
                                                                          <w:divsChild>
                                                                            <w:div w:id="50232827">
                                                                              <w:marLeft w:val="75"/>
                                                                              <w:marRight w:val="75"/>
                                                                              <w:marTop w:val="0"/>
                                                                              <w:marBottom w:val="0"/>
                                                                              <w:divBdr>
                                                                                <w:top w:val="none" w:sz="0" w:space="0" w:color="auto"/>
                                                                                <w:left w:val="none" w:sz="0" w:space="0" w:color="auto"/>
                                                                                <w:bottom w:val="none" w:sz="0" w:space="0" w:color="auto"/>
                                                                                <w:right w:val="none" w:sz="0" w:space="0" w:color="auto"/>
                                                                              </w:divBdr>
                                                                            </w:div>
                                                                            <w:div w:id="119997204">
                                                                              <w:marLeft w:val="75"/>
                                                                              <w:marRight w:val="75"/>
                                                                              <w:marTop w:val="0"/>
                                                                              <w:marBottom w:val="0"/>
                                                                              <w:divBdr>
                                                                                <w:top w:val="none" w:sz="0" w:space="0" w:color="auto"/>
                                                                                <w:left w:val="none" w:sz="0" w:space="0" w:color="auto"/>
                                                                                <w:bottom w:val="none" w:sz="0" w:space="0" w:color="auto"/>
                                                                                <w:right w:val="none" w:sz="0" w:space="0" w:color="auto"/>
                                                                              </w:divBdr>
                                                                              <w:divsChild>
                                                                                <w:div w:id="166673232">
                                                                                  <w:marLeft w:val="0"/>
                                                                                  <w:marRight w:val="0"/>
                                                                                  <w:marTop w:val="0"/>
                                                                                  <w:marBottom w:val="0"/>
                                                                                  <w:divBdr>
                                                                                    <w:top w:val="none" w:sz="0" w:space="0" w:color="auto"/>
                                                                                    <w:left w:val="none" w:sz="0" w:space="0" w:color="auto"/>
                                                                                    <w:bottom w:val="none" w:sz="0" w:space="0" w:color="auto"/>
                                                                                    <w:right w:val="none" w:sz="0" w:space="0" w:color="auto"/>
                                                                                  </w:divBdr>
                                                                                  <w:divsChild>
                                                                                    <w:div w:id="28189802">
                                                                                      <w:marLeft w:val="0"/>
                                                                                      <w:marRight w:val="0"/>
                                                                                      <w:marTop w:val="0"/>
                                                                                      <w:marBottom w:val="0"/>
                                                                                      <w:divBdr>
                                                                                        <w:top w:val="none" w:sz="0" w:space="0" w:color="auto"/>
                                                                                        <w:left w:val="none" w:sz="0" w:space="0" w:color="auto"/>
                                                                                        <w:bottom w:val="none" w:sz="0" w:space="0" w:color="auto"/>
                                                                                        <w:right w:val="none" w:sz="0" w:space="0" w:color="auto"/>
                                                                                      </w:divBdr>
                                                                                      <w:divsChild>
                                                                                        <w:div w:id="1632442863">
                                                                                          <w:marLeft w:val="0"/>
                                                                                          <w:marRight w:val="0"/>
                                                                                          <w:marTop w:val="0"/>
                                                                                          <w:marBottom w:val="0"/>
                                                                                          <w:divBdr>
                                                                                            <w:top w:val="none" w:sz="0" w:space="0" w:color="auto"/>
                                                                                            <w:left w:val="none" w:sz="0" w:space="0" w:color="auto"/>
                                                                                            <w:bottom w:val="none" w:sz="0" w:space="0" w:color="auto"/>
                                                                                            <w:right w:val="none" w:sz="0" w:space="0" w:color="auto"/>
                                                                                          </w:divBdr>
                                                                                          <w:divsChild>
                                                                                            <w:div w:id="1563758796">
                                                                                              <w:marLeft w:val="0"/>
                                                                                              <w:marRight w:val="0"/>
                                                                                              <w:marTop w:val="0"/>
                                                                                              <w:marBottom w:val="0"/>
                                                                                              <w:divBdr>
                                                                                                <w:top w:val="none" w:sz="0" w:space="0" w:color="auto"/>
                                                                                                <w:left w:val="none" w:sz="0" w:space="0" w:color="auto"/>
                                                                                                <w:bottom w:val="none" w:sz="0" w:space="0" w:color="auto"/>
                                                                                                <w:right w:val="none" w:sz="0" w:space="0" w:color="auto"/>
                                                                                              </w:divBdr>
                                                                                              <w:divsChild>
                                                                                                <w:div w:id="915163360">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449314">
                                                          <w:marLeft w:val="0"/>
                                                          <w:marRight w:val="0"/>
                                                          <w:marTop w:val="0"/>
                                                          <w:marBottom w:val="450"/>
                                                          <w:divBdr>
                                                            <w:top w:val="none" w:sz="0" w:space="0" w:color="auto"/>
                                                            <w:left w:val="none" w:sz="0" w:space="0" w:color="auto"/>
                                                            <w:bottom w:val="none" w:sz="0" w:space="0" w:color="auto"/>
                                                            <w:right w:val="none" w:sz="0" w:space="0" w:color="auto"/>
                                                          </w:divBdr>
                                                          <w:divsChild>
                                                            <w:div w:id="1542398738">
                                                              <w:marLeft w:val="0"/>
                                                              <w:marRight w:val="0"/>
                                                              <w:marTop w:val="0"/>
                                                              <w:marBottom w:val="343"/>
                                                              <w:divBdr>
                                                                <w:top w:val="none" w:sz="0" w:space="0" w:color="auto"/>
                                                                <w:left w:val="none" w:sz="0" w:space="0" w:color="auto"/>
                                                                <w:bottom w:val="none" w:sz="0" w:space="0" w:color="auto"/>
                                                                <w:right w:val="none" w:sz="0" w:space="0" w:color="auto"/>
                                                              </w:divBdr>
                                                            </w:div>
                                                            <w:div w:id="1783451506">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8295676">
      <w:bodyDiv w:val="1"/>
      <w:marLeft w:val="0"/>
      <w:marRight w:val="0"/>
      <w:marTop w:val="0"/>
      <w:marBottom w:val="0"/>
      <w:divBdr>
        <w:top w:val="none" w:sz="0" w:space="0" w:color="auto"/>
        <w:left w:val="none" w:sz="0" w:space="0" w:color="auto"/>
        <w:bottom w:val="none" w:sz="0" w:space="0" w:color="auto"/>
        <w:right w:val="none" w:sz="0" w:space="0" w:color="auto"/>
      </w:divBdr>
      <w:divsChild>
        <w:div w:id="2002200524">
          <w:marLeft w:val="0"/>
          <w:marRight w:val="0"/>
          <w:marTop w:val="0"/>
          <w:marBottom w:val="0"/>
          <w:divBdr>
            <w:top w:val="none" w:sz="0" w:space="0" w:color="auto"/>
            <w:left w:val="none" w:sz="0" w:space="0" w:color="auto"/>
            <w:bottom w:val="none" w:sz="0" w:space="0" w:color="auto"/>
            <w:right w:val="none" w:sz="0" w:space="0" w:color="auto"/>
          </w:divBdr>
          <w:divsChild>
            <w:div w:id="952594573">
              <w:marLeft w:val="0"/>
              <w:marRight w:val="0"/>
              <w:marTop w:val="0"/>
              <w:marBottom w:val="0"/>
              <w:divBdr>
                <w:top w:val="none" w:sz="0" w:space="0" w:color="auto"/>
                <w:left w:val="none" w:sz="0" w:space="0" w:color="auto"/>
                <w:bottom w:val="none" w:sz="0" w:space="0" w:color="auto"/>
                <w:right w:val="none" w:sz="0" w:space="0" w:color="auto"/>
              </w:divBdr>
              <w:divsChild>
                <w:div w:id="17074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7875">
      <w:bodyDiv w:val="1"/>
      <w:marLeft w:val="0"/>
      <w:marRight w:val="0"/>
      <w:marTop w:val="0"/>
      <w:marBottom w:val="0"/>
      <w:divBdr>
        <w:top w:val="none" w:sz="0" w:space="0" w:color="auto"/>
        <w:left w:val="none" w:sz="0" w:space="0" w:color="auto"/>
        <w:bottom w:val="none" w:sz="0" w:space="0" w:color="auto"/>
        <w:right w:val="none" w:sz="0" w:space="0" w:color="auto"/>
      </w:divBdr>
    </w:div>
    <w:div w:id="1738823716">
      <w:bodyDiv w:val="1"/>
      <w:marLeft w:val="0"/>
      <w:marRight w:val="0"/>
      <w:marTop w:val="0"/>
      <w:marBottom w:val="0"/>
      <w:divBdr>
        <w:top w:val="none" w:sz="0" w:space="0" w:color="auto"/>
        <w:left w:val="none" w:sz="0" w:space="0" w:color="auto"/>
        <w:bottom w:val="none" w:sz="0" w:space="0" w:color="auto"/>
        <w:right w:val="none" w:sz="0" w:space="0" w:color="auto"/>
      </w:divBdr>
      <w:divsChild>
        <w:div w:id="930312990">
          <w:marLeft w:val="0"/>
          <w:marRight w:val="0"/>
          <w:marTop w:val="0"/>
          <w:marBottom w:val="0"/>
          <w:divBdr>
            <w:top w:val="none" w:sz="0" w:space="0" w:color="auto"/>
            <w:left w:val="none" w:sz="0" w:space="0" w:color="auto"/>
            <w:bottom w:val="none" w:sz="0" w:space="0" w:color="auto"/>
            <w:right w:val="none" w:sz="0" w:space="0" w:color="auto"/>
          </w:divBdr>
          <w:divsChild>
            <w:div w:id="686910409">
              <w:marLeft w:val="0"/>
              <w:marRight w:val="0"/>
              <w:marTop w:val="0"/>
              <w:marBottom w:val="0"/>
              <w:divBdr>
                <w:top w:val="none" w:sz="0" w:space="0" w:color="auto"/>
                <w:left w:val="none" w:sz="0" w:space="0" w:color="auto"/>
                <w:bottom w:val="none" w:sz="0" w:space="0" w:color="auto"/>
                <w:right w:val="none" w:sz="0" w:space="0" w:color="auto"/>
              </w:divBdr>
              <w:divsChild>
                <w:div w:id="1530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86083">
      <w:bodyDiv w:val="1"/>
      <w:marLeft w:val="0"/>
      <w:marRight w:val="0"/>
      <w:marTop w:val="0"/>
      <w:marBottom w:val="0"/>
      <w:divBdr>
        <w:top w:val="none" w:sz="0" w:space="0" w:color="auto"/>
        <w:left w:val="none" w:sz="0" w:space="0" w:color="auto"/>
        <w:bottom w:val="none" w:sz="0" w:space="0" w:color="auto"/>
        <w:right w:val="none" w:sz="0" w:space="0" w:color="auto"/>
      </w:divBdr>
      <w:divsChild>
        <w:div w:id="808861199">
          <w:marLeft w:val="0"/>
          <w:marRight w:val="0"/>
          <w:marTop w:val="0"/>
          <w:marBottom w:val="0"/>
          <w:divBdr>
            <w:top w:val="none" w:sz="0" w:space="0" w:color="auto"/>
            <w:left w:val="none" w:sz="0" w:space="0" w:color="auto"/>
            <w:bottom w:val="none" w:sz="0" w:space="0" w:color="auto"/>
            <w:right w:val="none" w:sz="0" w:space="0" w:color="auto"/>
          </w:divBdr>
          <w:divsChild>
            <w:div w:id="830757572">
              <w:marLeft w:val="0"/>
              <w:marRight w:val="0"/>
              <w:marTop w:val="0"/>
              <w:marBottom w:val="0"/>
              <w:divBdr>
                <w:top w:val="none" w:sz="0" w:space="0" w:color="auto"/>
                <w:left w:val="none" w:sz="0" w:space="0" w:color="auto"/>
                <w:bottom w:val="none" w:sz="0" w:space="0" w:color="auto"/>
                <w:right w:val="none" w:sz="0" w:space="0" w:color="auto"/>
              </w:divBdr>
              <w:divsChild>
                <w:div w:id="731082491">
                  <w:marLeft w:val="0"/>
                  <w:marRight w:val="0"/>
                  <w:marTop w:val="0"/>
                  <w:marBottom w:val="0"/>
                  <w:divBdr>
                    <w:top w:val="none" w:sz="0" w:space="0" w:color="auto"/>
                    <w:left w:val="none" w:sz="0" w:space="0" w:color="auto"/>
                    <w:bottom w:val="none" w:sz="0" w:space="0" w:color="auto"/>
                    <w:right w:val="none" w:sz="0" w:space="0" w:color="auto"/>
                  </w:divBdr>
                  <w:divsChild>
                    <w:div w:id="197283957">
                      <w:marLeft w:val="0"/>
                      <w:marRight w:val="0"/>
                      <w:marTop w:val="0"/>
                      <w:marBottom w:val="0"/>
                      <w:divBdr>
                        <w:top w:val="none" w:sz="0" w:space="0" w:color="auto"/>
                        <w:left w:val="none" w:sz="0" w:space="0" w:color="auto"/>
                        <w:bottom w:val="none" w:sz="0" w:space="0" w:color="auto"/>
                        <w:right w:val="none" w:sz="0" w:space="0" w:color="auto"/>
                      </w:divBdr>
                      <w:divsChild>
                        <w:div w:id="1368260775">
                          <w:marLeft w:val="0"/>
                          <w:marRight w:val="0"/>
                          <w:marTop w:val="0"/>
                          <w:marBottom w:val="0"/>
                          <w:divBdr>
                            <w:top w:val="none" w:sz="0" w:space="0" w:color="auto"/>
                            <w:left w:val="none" w:sz="0" w:space="0" w:color="auto"/>
                            <w:bottom w:val="none" w:sz="0" w:space="0" w:color="auto"/>
                            <w:right w:val="none" w:sz="0" w:space="0" w:color="auto"/>
                          </w:divBdr>
                          <w:divsChild>
                            <w:div w:id="2124768041">
                              <w:marLeft w:val="0"/>
                              <w:marRight w:val="0"/>
                              <w:marTop w:val="0"/>
                              <w:marBottom w:val="0"/>
                              <w:divBdr>
                                <w:top w:val="none" w:sz="0" w:space="0" w:color="auto"/>
                                <w:left w:val="none" w:sz="0" w:space="0" w:color="auto"/>
                                <w:bottom w:val="none" w:sz="0" w:space="0" w:color="auto"/>
                                <w:right w:val="none" w:sz="0" w:space="0" w:color="auto"/>
                              </w:divBdr>
                              <w:divsChild>
                                <w:div w:id="1376931652">
                                  <w:marLeft w:val="0"/>
                                  <w:marRight w:val="0"/>
                                  <w:marTop w:val="0"/>
                                  <w:marBottom w:val="0"/>
                                  <w:divBdr>
                                    <w:top w:val="none" w:sz="0" w:space="0" w:color="auto"/>
                                    <w:left w:val="none" w:sz="0" w:space="0" w:color="auto"/>
                                    <w:bottom w:val="none" w:sz="0" w:space="0" w:color="auto"/>
                                    <w:right w:val="none" w:sz="0" w:space="0" w:color="auto"/>
                                  </w:divBdr>
                                  <w:divsChild>
                                    <w:div w:id="401760115">
                                      <w:marLeft w:val="0"/>
                                      <w:marRight w:val="0"/>
                                      <w:marTop w:val="0"/>
                                      <w:marBottom w:val="0"/>
                                      <w:divBdr>
                                        <w:top w:val="none" w:sz="0" w:space="0" w:color="auto"/>
                                        <w:left w:val="none" w:sz="0" w:space="0" w:color="auto"/>
                                        <w:bottom w:val="none" w:sz="0" w:space="0" w:color="auto"/>
                                        <w:right w:val="none" w:sz="0" w:space="0" w:color="auto"/>
                                      </w:divBdr>
                                      <w:divsChild>
                                        <w:div w:id="45221962">
                                          <w:marLeft w:val="0"/>
                                          <w:marRight w:val="0"/>
                                          <w:marTop w:val="0"/>
                                          <w:marBottom w:val="0"/>
                                          <w:divBdr>
                                            <w:top w:val="none" w:sz="0" w:space="0" w:color="auto"/>
                                            <w:left w:val="none" w:sz="0" w:space="0" w:color="auto"/>
                                            <w:bottom w:val="none" w:sz="0" w:space="0" w:color="auto"/>
                                            <w:right w:val="none" w:sz="0" w:space="0" w:color="auto"/>
                                          </w:divBdr>
                                          <w:divsChild>
                                            <w:div w:id="467822726">
                                              <w:marLeft w:val="0"/>
                                              <w:marRight w:val="0"/>
                                              <w:marTop w:val="0"/>
                                              <w:marBottom w:val="0"/>
                                              <w:divBdr>
                                                <w:top w:val="none" w:sz="0" w:space="0" w:color="auto"/>
                                                <w:left w:val="none" w:sz="0" w:space="0" w:color="auto"/>
                                                <w:bottom w:val="none" w:sz="0" w:space="0" w:color="auto"/>
                                                <w:right w:val="none" w:sz="0" w:space="0" w:color="auto"/>
                                              </w:divBdr>
                                              <w:divsChild>
                                                <w:div w:id="188226282">
                                                  <w:marLeft w:val="0"/>
                                                  <w:marRight w:val="0"/>
                                                  <w:marTop w:val="0"/>
                                                  <w:marBottom w:val="0"/>
                                                  <w:divBdr>
                                                    <w:top w:val="none" w:sz="0" w:space="0" w:color="auto"/>
                                                    <w:left w:val="none" w:sz="0" w:space="0" w:color="auto"/>
                                                    <w:bottom w:val="none" w:sz="0" w:space="0" w:color="auto"/>
                                                    <w:right w:val="none" w:sz="0" w:space="0" w:color="auto"/>
                                                  </w:divBdr>
                                                  <w:divsChild>
                                                    <w:div w:id="646252161">
                                                      <w:marLeft w:val="0"/>
                                                      <w:marRight w:val="0"/>
                                                      <w:marTop w:val="0"/>
                                                      <w:marBottom w:val="0"/>
                                                      <w:divBdr>
                                                        <w:top w:val="none" w:sz="0" w:space="0" w:color="auto"/>
                                                        <w:left w:val="none" w:sz="0" w:space="0" w:color="auto"/>
                                                        <w:bottom w:val="none" w:sz="0" w:space="0" w:color="auto"/>
                                                        <w:right w:val="none" w:sz="0" w:space="0" w:color="auto"/>
                                                      </w:divBdr>
                                                      <w:divsChild>
                                                        <w:div w:id="2090804271">
                                                          <w:marLeft w:val="0"/>
                                                          <w:marRight w:val="0"/>
                                                          <w:marTop w:val="0"/>
                                                          <w:marBottom w:val="0"/>
                                                          <w:divBdr>
                                                            <w:top w:val="none" w:sz="0" w:space="0" w:color="auto"/>
                                                            <w:left w:val="none" w:sz="0" w:space="0" w:color="auto"/>
                                                            <w:bottom w:val="none" w:sz="0" w:space="0" w:color="auto"/>
                                                            <w:right w:val="none" w:sz="0" w:space="0" w:color="auto"/>
                                                          </w:divBdr>
                                                          <w:divsChild>
                                                            <w:div w:id="344476423">
                                                              <w:marLeft w:val="0"/>
                                                              <w:marRight w:val="0"/>
                                                              <w:marTop w:val="0"/>
                                                              <w:marBottom w:val="0"/>
                                                              <w:divBdr>
                                                                <w:top w:val="none" w:sz="0" w:space="0" w:color="auto"/>
                                                                <w:left w:val="none" w:sz="0" w:space="0" w:color="auto"/>
                                                                <w:bottom w:val="none" w:sz="0" w:space="0" w:color="auto"/>
                                                                <w:right w:val="none" w:sz="0" w:space="0" w:color="auto"/>
                                                              </w:divBdr>
                                                              <w:divsChild>
                                                                <w:div w:id="368409652">
                                                                  <w:marLeft w:val="0"/>
                                                                  <w:marRight w:val="0"/>
                                                                  <w:marTop w:val="0"/>
                                                                  <w:marBottom w:val="0"/>
                                                                  <w:divBdr>
                                                                    <w:top w:val="none" w:sz="0" w:space="0" w:color="auto"/>
                                                                    <w:left w:val="none" w:sz="0" w:space="0" w:color="auto"/>
                                                                    <w:bottom w:val="none" w:sz="0" w:space="0" w:color="auto"/>
                                                                    <w:right w:val="none" w:sz="0" w:space="0" w:color="auto"/>
                                                                  </w:divBdr>
                                                                  <w:divsChild>
                                                                    <w:div w:id="1508128489">
                                                                      <w:marLeft w:val="0"/>
                                                                      <w:marRight w:val="0"/>
                                                                      <w:marTop w:val="0"/>
                                                                      <w:marBottom w:val="0"/>
                                                                      <w:divBdr>
                                                                        <w:top w:val="none" w:sz="0" w:space="0" w:color="auto"/>
                                                                        <w:left w:val="none" w:sz="0" w:space="0" w:color="auto"/>
                                                                        <w:bottom w:val="none" w:sz="0" w:space="0" w:color="auto"/>
                                                                        <w:right w:val="none" w:sz="0" w:space="0" w:color="auto"/>
                                                                      </w:divBdr>
                                                                      <w:divsChild>
                                                                        <w:div w:id="1031952526">
                                                                          <w:marLeft w:val="0"/>
                                                                          <w:marRight w:val="0"/>
                                                                          <w:marTop w:val="0"/>
                                                                          <w:marBottom w:val="0"/>
                                                                          <w:divBdr>
                                                                            <w:top w:val="none" w:sz="0" w:space="0" w:color="auto"/>
                                                                            <w:left w:val="none" w:sz="0" w:space="0" w:color="auto"/>
                                                                            <w:bottom w:val="none" w:sz="0" w:space="0" w:color="auto"/>
                                                                            <w:right w:val="none" w:sz="0" w:space="0" w:color="auto"/>
                                                                          </w:divBdr>
                                                                          <w:divsChild>
                                                                            <w:div w:id="1530602557">
                                                                              <w:marLeft w:val="0"/>
                                                                              <w:marRight w:val="0"/>
                                                                              <w:marTop w:val="0"/>
                                                                              <w:marBottom w:val="0"/>
                                                                              <w:divBdr>
                                                                                <w:top w:val="none" w:sz="0" w:space="0" w:color="auto"/>
                                                                                <w:left w:val="none" w:sz="0" w:space="0" w:color="auto"/>
                                                                                <w:bottom w:val="none" w:sz="0" w:space="0" w:color="auto"/>
                                                                                <w:right w:val="none" w:sz="0" w:space="0" w:color="auto"/>
                                                                              </w:divBdr>
                                                                              <w:divsChild>
                                                                                <w:div w:id="441343562">
                                                                                  <w:marLeft w:val="0"/>
                                                                                  <w:marRight w:val="0"/>
                                                                                  <w:marTop w:val="0"/>
                                                                                  <w:marBottom w:val="0"/>
                                                                                  <w:divBdr>
                                                                                    <w:top w:val="none" w:sz="0" w:space="0" w:color="auto"/>
                                                                                    <w:left w:val="none" w:sz="0" w:space="0" w:color="auto"/>
                                                                                    <w:bottom w:val="none" w:sz="0" w:space="0" w:color="auto"/>
                                                                                    <w:right w:val="none" w:sz="0" w:space="0" w:color="auto"/>
                                                                                  </w:divBdr>
                                                                                  <w:divsChild>
                                                                                    <w:div w:id="1369069441">
                                                                                      <w:marLeft w:val="0"/>
                                                                                      <w:marRight w:val="0"/>
                                                                                      <w:marTop w:val="0"/>
                                                                                      <w:marBottom w:val="0"/>
                                                                                      <w:divBdr>
                                                                                        <w:top w:val="none" w:sz="0" w:space="0" w:color="auto"/>
                                                                                        <w:left w:val="none" w:sz="0" w:space="0" w:color="auto"/>
                                                                                        <w:bottom w:val="none" w:sz="0" w:space="0" w:color="auto"/>
                                                                                        <w:right w:val="none" w:sz="0" w:space="0" w:color="auto"/>
                                                                                      </w:divBdr>
                                                                                      <w:divsChild>
                                                                                        <w:div w:id="54620994">
                                                                                          <w:marLeft w:val="0"/>
                                                                                          <w:marRight w:val="0"/>
                                                                                          <w:marTop w:val="0"/>
                                                                                          <w:marBottom w:val="0"/>
                                                                                          <w:divBdr>
                                                                                            <w:top w:val="none" w:sz="0" w:space="0" w:color="auto"/>
                                                                                            <w:left w:val="none" w:sz="0" w:space="0" w:color="auto"/>
                                                                                            <w:bottom w:val="none" w:sz="0" w:space="0" w:color="auto"/>
                                                                                            <w:right w:val="none" w:sz="0" w:space="0" w:color="auto"/>
                                                                                          </w:divBdr>
                                                                                          <w:divsChild>
                                                                                            <w:div w:id="574818982">
                                                                                              <w:marLeft w:val="0"/>
                                                                                              <w:marRight w:val="0"/>
                                                                                              <w:marTop w:val="0"/>
                                                                                              <w:marBottom w:val="0"/>
                                                                                              <w:divBdr>
                                                                                                <w:top w:val="none" w:sz="0" w:space="0" w:color="auto"/>
                                                                                                <w:left w:val="none" w:sz="0" w:space="0" w:color="auto"/>
                                                                                                <w:bottom w:val="none" w:sz="0" w:space="0" w:color="auto"/>
                                                                                                <w:right w:val="none" w:sz="0" w:space="0" w:color="auto"/>
                                                                                              </w:divBdr>
                                                                                              <w:divsChild>
                                                                                                <w:div w:id="494423116">
                                                                                                  <w:marLeft w:val="0"/>
                                                                                                  <w:marRight w:val="0"/>
                                                                                                  <w:marTop w:val="0"/>
                                                                                                  <w:marBottom w:val="0"/>
                                                                                                  <w:divBdr>
                                                                                                    <w:top w:val="none" w:sz="0" w:space="0" w:color="auto"/>
                                                                                                    <w:left w:val="none" w:sz="0" w:space="0" w:color="auto"/>
                                                                                                    <w:bottom w:val="none" w:sz="0" w:space="0" w:color="auto"/>
                                                                                                    <w:right w:val="none" w:sz="0" w:space="0" w:color="auto"/>
                                                                                                  </w:divBdr>
                                                                                                  <w:divsChild>
                                                                                                    <w:div w:id="14324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899993">
      <w:bodyDiv w:val="1"/>
      <w:marLeft w:val="0"/>
      <w:marRight w:val="0"/>
      <w:marTop w:val="0"/>
      <w:marBottom w:val="0"/>
      <w:divBdr>
        <w:top w:val="none" w:sz="0" w:space="0" w:color="auto"/>
        <w:left w:val="none" w:sz="0" w:space="0" w:color="auto"/>
        <w:bottom w:val="none" w:sz="0" w:space="0" w:color="auto"/>
        <w:right w:val="none" w:sz="0" w:space="0" w:color="auto"/>
      </w:divBdr>
    </w:div>
    <w:div w:id="1898395618">
      <w:bodyDiv w:val="1"/>
      <w:marLeft w:val="0"/>
      <w:marRight w:val="0"/>
      <w:marTop w:val="0"/>
      <w:marBottom w:val="0"/>
      <w:divBdr>
        <w:top w:val="none" w:sz="0" w:space="0" w:color="auto"/>
        <w:left w:val="none" w:sz="0" w:space="0" w:color="auto"/>
        <w:bottom w:val="none" w:sz="0" w:space="0" w:color="auto"/>
        <w:right w:val="none" w:sz="0" w:space="0" w:color="auto"/>
      </w:divBdr>
      <w:divsChild>
        <w:div w:id="458761908">
          <w:marLeft w:val="0"/>
          <w:marRight w:val="0"/>
          <w:marTop w:val="0"/>
          <w:marBottom w:val="0"/>
          <w:divBdr>
            <w:top w:val="none" w:sz="0" w:space="0" w:color="auto"/>
            <w:left w:val="none" w:sz="0" w:space="0" w:color="auto"/>
            <w:bottom w:val="none" w:sz="0" w:space="0" w:color="auto"/>
            <w:right w:val="none" w:sz="0" w:space="0" w:color="auto"/>
          </w:divBdr>
        </w:div>
      </w:divsChild>
    </w:div>
    <w:div w:id="2007323759">
      <w:bodyDiv w:val="1"/>
      <w:marLeft w:val="0"/>
      <w:marRight w:val="0"/>
      <w:marTop w:val="0"/>
      <w:marBottom w:val="0"/>
      <w:divBdr>
        <w:top w:val="none" w:sz="0" w:space="0" w:color="auto"/>
        <w:left w:val="none" w:sz="0" w:space="0" w:color="auto"/>
        <w:bottom w:val="none" w:sz="0" w:space="0" w:color="auto"/>
        <w:right w:val="none" w:sz="0" w:space="0" w:color="auto"/>
      </w:divBdr>
    </w:div>
    <w:div w:id="2019430126">
      <w:bodyDiv w:val="1"/>
      <w:marLeft w:val="0"/>
      <w:marRight w:val="0"/>
      <w:marTop w:val="0"/>
      <w:marBottom w:val="0"/>
      <w:divBdr>
        <w:top w:val="none" w:sz="0" w:space="0" w:color="auto"/>
        <w:left w:val="none" w:sz="0" w:space="0" w:color="auto"/>
        <w:bottom w:val="none" w:sz="0" w:space="0" w:color="auto"/>
        <w:right w:val="none" w:sz="0" w:space="0" w:color="auto"/>
      </w:divBdr>
      <w:divsChild>
        <w:div w:id="850535146">
          <w:marLeft w:val="0"/>
          <w:marRight w:val="0"/>
          <w:marTop w:val="0"/>
          <w:marBottom w:val="0"/>
          <w:divBdr>
            <w:top w:val="single" w:sz="2" w:space="0" w:color="2E2E2E"/>
            <w:left w:val="single" w:sz="2" w:space="0" w:color="2E2E2E"/>
            <w:bottom w:val="single" w:sz="2" w:space="0" w:color="2E2E2E"/>
            <w:right w:val="single" w:sz="2" w:space="0" w:color="2E2E2E"/>
          </w:divBdr>
          <w:divsChild>
            <w:div w:id="1669479066">
              <w:marLeft w:val="0"/>
              <w:marRight w:val="0"/>
              <w:marTop w:val="0"/>
              <w:marBottom w:val="0"/>
              <w:divBdr>
                <w:top w:val="single" w:sz="6" w:space="0" w:color="C9C9C9"/>
                <w:left w:val="none" w:sz="0" w:space="0" w:color="auto"/>
                <w:bottom w:val="none" w:sz="0" w:space="0" w:color="auto"/>
                <w:right w:val="none" w:sz="0" w:space="0" w:color="auto"/>
              </w:divBdr>
              <w:divsChild>
                <w:div w:id="521629453">
                  <w:marLeft w:val="0"/>
                  <w:marRight w:val="0"/>
                  <w:marTop w:val="0"/>
                  <w:marBottom w:val="0"/>
                  <w:divBdr>
                    <w:top w:val="none" w:sz="0" w:space="0" w:color="auto"/>
                    <w:left w:val="none" w:sz="0" w:space="0" w:color="auto"/>
                    <w:bottom w:val="none" w:sz="0" w:space="0" w:color="auto"/>
                    <w:right w:val="none" w:sz="0" w:space="0" w:color="auto"/>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1968973514">
                          <w:marLeft w:val="0"/>
                          <w:marRight w:val="0"/>
                          <w:marTop w:val="225"/>
                          <w:marBottom w:val="180"/>
                          <w:divBdr>
                            <w:top w:val="single" w:sz="6" w:space="0" w:color="D7D7D7"/>
                            <w:left w:val="single" w:sz="2" w:space="0" w:color="D7D7D7"/>
                            <w:bottom w:val="single" w:sz="6" w:space="0" w:color="D7D7D7"/>
                            <w:right w:val="single" w:sz="2" w:space="0" w:color="D7D7D7"/>
                          </w:divBdr>
                          <w:divsChild>
                            <w:div w:id="582179825">
                              <w:marLeft w:val="0"/>
                              <w:marRight w:val="0"/>
                              <w:marTop w:val="0"/>
                              <w:marBottom w:val="0"/>
                              <w:divBdr>
                                <w:top w:val="none" w:sz="0" w:space="0" w:color="auto"/>
                                <w:left w:val="none" w:sz="0" w:space="0" w:color="auto"/>
                                <w:bottom w:val="none" w:sz="0" w:space="0" w:color="auto"/>
                                <w:right w:val="none" w:sz="0" w:space="0" w:color="auto"/>
                              </w:divBdr>
                              <w:divsChild>
                                <w:div w:id="1522084157">
                                  <w:marLeft w:val="0"/>
                                  <w:marRight w:val="0"/>
                                  <w:marTop w:val="0"/>
                                  <w:marBottom w:val="0"/>
                                  <w:divBdr>
                                    <w:top w:val="none" w:sz="0" w:space="0" w:color="auto"/>
                                    <w:left w:val="none" w:sz="0" w:space="0" w:color="auto"/>
                                    <w:bottom w:val="none" w:sz="0" w:space="0" w:color="auto"/>
                                    <w:right w:val="none" w:sz="0" w:space="0" w:color="auto"/>
                                  </w:divBdr>
                                </w:div>
                              </w:divsChild>
                            </w:div>
                            <w:div w:id="1155800399">
                              <w:marLeft w:val="0"/>
                              <w:marRight w:val="0"/>
                              <w:marTop w:val="0"/>
                              <w:marBottom w:val="0"/>
                              <w:divBdr>
                                <w:top w:val="none" w:sz="0" w:space="0" w:color="auto"/>
                                <w:left w:val="none" w:sz="0" w:space="0" w:color="auto"/>
                                <w:bottom w:val="none" w:sz="0" w:space="0" w:color="auto"/>
                                <w:right w:val="none" w:sz="0" w:space="0" w:color="auto"/>
                              </w:divBdr>
                            </w:div>
                          </w:divsChild>
                        </w:div>
                        <w:div w:id="6796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9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verard@uwe.ac.uk" TargetMode="External"/><Relationship Id="rId13" Type="http://schemas.openxmlformats.org/officeDocument/2006/relationships/hyperlink" Target="http://www.ipcc.ch" TargetMode="External"/><Relationship Id="rId18" Type="http://schemas.openxmlformats.org/officeDocument/2006/relationships/hyperlink" Target="http://www.un.org/climatechange/summit/wp-content/uploads/sites/2/2014/07/New-York-Declaration-on-Forest-%E2%80%93-Action-Statement-and-Action-Plan.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ndiaonlinepages.com/population/tamil-nadu-population.html" TargetMode="External"/><Relationship Id="rId17" Type="http://schemas.openxmlformats.org/officeDocument/2006/relationships/hyperlink" Target="http://dx.doi.org/10.1155/2013/298735" TargetMode="External"/><Relationship Id="rId2" Type="http://schemas.openxmlformats.org/officeDocument/2006/relationships/numbering" Target="numbering.xml"/><Relationship Id="rId16" Type="http://schemas.openxmlformats.org/officeDocument/2006/relationships/hyperlink" Target="http://www.forestcredits.org.uk/projects?gclid=CjwKCAjw6ZLOBRALEiwAxzyCW38e6l1gS4_K_dTo1cq3zIjPp_xasBAbC5AKSOuF7pegLB8_ZLpL_BoCv7AQAvD_BwE" TargetMode="External"/><Relationship Id="rId20" Type="http://schemas.openxmlformats.org/officeDocument/2006/relationships/hyperlink" Target="https://www.reference.com/science/much-cubic-meter-soil-weigh-e48660fa83d913a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ge.com/2004/Ppr0477/Ppr0477.htm" TargetMode="External"/><Relationship Id="rId5" Type="http://schemas.openxmlformats.org/officeDocument/2006/relationships/webSettings" Target="webSettings.xml"/><Relationship Id="rId15" Type="http://schemas.openxmlformats.org/officeDocument/2006/relationships/hyperlink" Target="https://www.forestry.gov.uk/pdf/fcrp018.pdf/$file/fcrp018.pdf"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un.org/en/ga/search/view_doc.asp?symbol=A/RES/70/1&amp;Lang=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fao.org/docrep/ARTICLE/WFC/XII/0405-B2.HTM" TargetMode="External"/><Relationship Id="rId22"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1CD51-F9A9-4651-9860-1E0B71DD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9566</Words>
  <Characters>54530</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Confidential research proposal, Friday 3rd July 2015</vt:lpstr>
    </vt:vector>
  </TitlesOfParts>
  <Company>University of the West of England</Company>
  <LinksUpToDate>false</LinksUpToDate>
  <CharactersWithSpaces>63969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research proposal, Friday 3rd July 2015</dc:title>
  <dc:creator>Mark Everard</dc:creator>
  <cp:lastModifiedBy>Mark Everard</cp:lastModifiedBy>
  <cp:revision>2</cp:revision>
  <cp:lastPrinted>2015-11-25T08:50:00Z</cp:lastPrinted>
  <dcterms:created xsi:type="dcterms:W3CDTF">2018-07-29T12:27:00Z</dcterms:created>
  <dcterms:modified xsi:type="dcterms:W3CDTF">2018-07-29T12:27:00Z</dcterms:modified>
</cp:coreProperties>
</file>