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CD54" w14:textId="78F128EE" w:rsidR="00B574BD" w:rsidRPr="00A27ABA" w:rsidRDefault="00B574BD" w:rsidP="008E5BF0">
      <w:pPr>
        <w:spacing w:before="0"/>
        <w:jc w:val="center"/>
        <w:rPr>
          <w:b/>
          <w:color w:val="000000" w:themeColor="text1"/>
        </w:rPr>
      </w:pPr>
      <w:r w:rsidRPr="00A27ABA">
        <w:rPr>
          <w:b/>
          <w:color w:val="000000" w:themeColor="text1"/>
        </w:rPr>
        <w:t xml:space="preserve">Development of a Combined Heat and Power Sizing Model for Higher Education </w:t>
      </w:r>
      <w:r w:rsidR="00A56945" w:rsidRPr="00A27ABA">
        <w:rPr>
          <w:b/>
          <w:color w:val="000000" w:themeColor="text1"/>
        </w:rPr>
        <w:t>Buildings in</w:t>
      </w:r>
      <w:r w:rsidRPr="00A27ABA">
        <w:rPr>
          <w:b/>
          <w:color w:val="000000" w:themeColor="text1"/>
        </w:rPr>
        <w:t xml:space="preserve"> the United Kingdom</w:t>
      </w:r>
      <w:bookmarkStart w:id="0" w:name="_GoBack"/>
      <w:bookmarkEnd w:id="0"/>
    </w:p>
    <w:p w14:paraId="11D5EADB" w14:textId="0C9A85A5" w:rsidR="00B574BD" w:rsidRPr="00A27ABA" w:rsidRDefault="00B71E02" w:rsidP="008E5BF0">
      <w:pPr>
        <w:spacing w:before="0"/>
        <w:jc w:val="center"/>
        <w:rPr>
          <w:b/>
          <w:color w:val="000000" w:themeColor="text1"/>
        </w:rPr>
      </w:pPr>
      <w:r w:rsidRPr="00A27ABA">
        <w:rPr>
          <w:b/>
          <w:color w:val="000000" w:themeColor="text1"/>
        </w:rPr>
        <w:t>K.P.</w:t>
      </w:r>
      <w:r w:rsidR="00B574BD" w:rsidRPr="00A27ABA">
        <w:rPr>
          <w:b/>
          <w:color w:val="000000" w:themeColor="text1"/>
        </w:rPr>
        <w:t xml:space="preserve"> Amber</w:t>
      </w:r>
      <w:r w:rsidR="00B574BD" w:rsidRPr="00A27ABA">
        <w:rPr>
          <w:b/>
          <w:color w:val="000000" w:themeColor="text1"/>
          <w:vertAlign w:val="superscript"/>
        </w:rPr>
        <w:t xml:space="preserve">a, </w:t>
      </w:r>
      <w:r w:rsidRPr="00A27ABA">
        <w:rPr>
          <w:b/>
          <w:color w:val="000000" w:themeColor="text1"/>
          <w:vertAlign w:val="superscript"/>
        </w:rPr>
        <w:t>c</w:t>
      </w:r>
      <w:r w:rsidR="00B574BD" w:rsidRPr="00A27ABA">
        <w:rPr>
          <w:b/>
          <w:color w:val="000000" w:themeColor="text1"/>
        </w:rPr>
        <w:t>, A</w:t>
      </w:r>
      <w:r w:rsidRPr="00A27ABA">
        <w:rPr>
          <w:b/>
          <w:color w:val="000000" w:themeColor="text1"/>
        </w:rPr>
        <w:t>.</w:t>
      </w:r>
      <w:r w:rsidR="00B574BD" w:rsidRPr="00A27ABA">
        <w:rPr>
          <w:b/>
          <w:color w:val="000000" w:themeColor="text1"/>
        </w:rPr>
        <w:t xml:space="preserve"> Dunn</w:t>
      </w:r>
      <w:r w:rsidR="00B574BD" w:rsidRPr="00A27ABA">
        <w:rPr>
          <w:b/>
          <w:color w:val="000000" w:themeColor="text1"/>
          <w:vertAlign w:val="superscript"/>
        </w:rPr>
        <w:t>a</w:t>
      </w:r>
      <w:r w:rsidR="00B574BD" w:rsidRPr="00A27ABA">
        <w:rPr>
          <w:b/>
          <w:color w:val="000000" w:themeColor="text1"/>
        </w:rPr>
        <w:t>, J</w:t>
      </w:r>
      <w:r w:rsidRPr="00A27ABA">
        <w:rPr>
          <w:b/>
          <w:color w:val="000000" w:themeColor="text1"/>
        </w:rPr>
        <w:t>.</w:t>
      </w:r>
      <w:r w:rsidR="00B574BD" w:rsidRPr="00A27ABA">
        <w:rPr>
          <w:b/>
          <w:color w:val="000000" w:themeColor="text1"/>
        </w:rPr>
        <w:t xml:space="preserve"> Parkin</w:t>
      </w:r>
      <w:r w:rsidRPr="00A27ABA">
        <w:rPr>
          <w:b/>
          <w:color w:val="000000" w:themeColor="text1"/>
          <w:vertAlign w:val="superscript"/>
        </w:rPr>
        <w:t>b</w:t>
      </w:r>
      <w:r w:rsidRPr="00A27ABA">
        <w:rPr>
          <w:b/>
          <w:color w:val="000000" w:themeColor="text1"/>
        </w:rPr>
        <w:t>, A.R.</w:t>
      </w:r>
      <w:r w:rsidR="00504723" w:rsidRPr="00A27ABA">
        <w:rPr>
          <w:b/>
          <w:color w:val="000000" w:themeColor="text1"/>
        </w:rPr>
        <w:t xml:space="preserve"> </w:t>
      </w:r>
      <w:r w:rsidRPr="00A27ABA">
        <w:rPr>
          <w:b/>
          <w:color w:val="000000" w:themeColor="text1"/>
        </w:rPr>
        <w:t>Day</w:t>
      </w:r>
      <w:r w:rsidRPr="00A27ABA">
        <w:rPr>
          <w:b/>
          <w:color w:val="000000" w:themeColor="text1"/>
          <w:vertAlign w:val="superscript"/>
        </w:rPr>
        <w:t>a</w:t>
      </w:r>
    </w:p>
    <w:p w14:paraId="569F9725" w14:textId="77777777" w:rsidR="00B574BD" w:rsidRPr="00A27ABA" w:rsidRDefault="00B574BD" w:rsidP="008E5BF0">
      <w:pPr>
        <w:ind w:left="-144"/>
        <w:jc w:val="center"/>
        <w:rPr>
          <w:i/>
          <w:color w:val="000000" w:themeColor="text1"/>
        </w:rPr>
      </w:pPr>
      <w:r w:rsidRPr="00A27ABA">
        <w:rPr>
          <w:i/>
          <w:color w:val="000000" w:themeColor="text1"/>
          <w:vertAlign w:val="superscript"/>
        </w:rPr>
        <w:t>a</w:t>
      </w:r>
      <w:r w:rsidRPr="00A27ABA">
        <w:rPr>
          <w:i/>
          <w:color w:val="000000" w:themeColor="text1"/>
        </w:rPr>
        <w:t xml:space="preserve">Faculty of Engineering, Science and the Built Environment, London South Bank University, </w:t>
      </w:r>
    </w:p>
    <w:p w14:paraId="43763A23" w14:textId="77777777" w:rsidR="00B574BD" w:rsidRPr="00A27ABA" w:rsidRDefault="00B574BD" w:rsidP="008E5BF0">
      <w:pPr>
        <w:ind w:left="-144"/>
        <w:jc w:val="center"/>
        <w:rPr>
          <w:i/>
          <w:color w:val="000000" w:themeColor="text1"/>
        </w:rPr>
      </w:pPr>
      <w:r w:rsidRPr="00A27ABA">
        <w:rPr>
          <w:i/>
          <w:color w:val="000000" w:themeColor="text1"/>
        </w:rPr>
        <w:t>London, SE1 0AA, UK</w:t>
      </w:r>
    </w:p>
    <w:p w14:paraId="29A1266F" w14:textId="77777777" w:rsidR="00B71E02" w:rsidRPr="00A27ABA" w:rsidRDefault="00B71E02" w:rsidP="008E5BF0">
      <w:pPr>
        <w:ind w:left="-144"/>
        <w:jc w:val="center"/>
        <w:rPr>
          <w:i/>
          <w:color w:val="000000" w:themeColor="text1"/>
        </w:rPr>
      </w:pPr>
      <w:r w:rsidRPr="00A27ABA">
        <w:rPr>
          <w:i/>
          <w:color w:val="000000" w:themeColor="text1"/>
          <w:vertAlign w:val="superscript"/>
        </w:rPr>
        <w:t>b</w:t>
      </w:r>
      <w:r w:rsidRPr="00A27ABA">
        <w:rPr>
          <w:i/>
          <w:color w:val="000000" w:themeColor="text1"/>
        </w:rPr>
        <w:t>Centre for Transport and Society, University of the West of England,</w:t>
      </w:r>
      <w:r w:rsidRPr="00A27ABA">
        <w:rPr>
          <w:color w:val="000000" w:themeColor="text1"/>
        </w:rPr>
        <w:t xml:space="preserve"> </w:t>
      </w:r>
      <w:r w:rsidRPr="00A27ABA">
        <w:rPr>
          <w:i/>
          <w:color w:val="000000" w:themeColor="text1"/>
        </w:rPr>
        <w:t>Bristol, BS16 1QY, UK</w:t>
      </w:r>
    </w:p>
    <w:p w14:paraId="264C425F" w14:textId="77777777" w:rsidR="00B574BD" w:rsidRPr="00A27ABA" w:rsidRDefault="00B71E02" w:rsidP="008E5BF0">
      <w:pPr>
        <w:jc w:val="center"/>
        <w:rPr>
          <w:i/>
          <w:color w:val="000000" w:themeColor="text1"/>
        </w:rPr>
      </w:pPr>
      <w:r w:rsidRPr="00A27ABA">
        <w:rPr>
          <w:i/>
          <w:color w:val="000000" w:themeColor="text1"/>
          <w:vertAlign w:val="superscript"/>
        </w:rPr>
        <w:t>c</w:t>
      </w:r>
      <w:r w:rsidR="00B574BD" w:rsidRPr="00A27ABA">
        <w:rPr>
          <w:i/>
          <w:color w:val="000000" w:themeColor="text1"/>
        </w:rPr>
        <w:t>Department of Mechanical Engineering, Mirpur University of Science and Technology (MUST), Mirpur-10250 (AJK), Pakistan</w:t>
      </w:r>
    </w:p>
    <w:p w14:paraId="569B0C61" w14:textId="154FF831" w:rsidR="00B574BD" w:rsidRPr="00A27ABA" w:rsidRDefault="00F9687C" w:rsidP="008E5BF0">
      <w:pPr>
        <w:ind w:left="-144"/>
        <w:jc w:val="center"/>
        <w:rPr>
          <w:i/>
          <w:color w:val="000000" w:themeColor="text1"/>
        </w:rPr>
      </w:pPr>
      <w:r w:rsidRPr="00A27ABA">
        <w:rPr>
          <w:color w:val="000000" w:themeColor="text1"/>
        </w:rPr>
        <w:t>*</w:t>
      </w:r>
      <w:hyperlink r:id="rId9" w:history="1">
        <w:r w:rsidR="00B574BD" w:rsidRPr="00A27ABA">
          <w:rPr>
            <w:rStyle w:val="Hyperlink"/>
            <w:i/>
            <w:color w:val="000000" w:themeColor="text1"/>
          </w:rPr>
          <w:t>khuram.parvez@must.edu.pk</w:t>
        </w:r>
      </w:hyperlink>
      <w:r w:rsidR="00B71E02" w:rsidRPr="00A27ABA">
        <w:rPr>
          <w:rStyle w:val="Hyperlink"/>
          <w:i/>
          <w:color w:val="000000" w:themeColor="text1"/>
        </w:rPr>
        <w:t>,</w:t>
      </w:r>
      <w:r w:rsidR="00B71E02" w:rsidRPr="00A27ABA">
        <w:rPr>
          <w:i/>
          <w:color w:val="000000" w:themeColor="text1"/>
        </w:rPr>
        <w:t xml:space="preserve"> </w:t>
      </w:r>
      <w:hyperlink r:id="rId10" w:history="1">
        <w:r w:rsidR="008E5BF0" w:rsidRPr="00A27ABA">
          <w:rPr>
            <w:rStyle w:val="Hyperlink"/>
            <w:i/>
            <w:color w:val="000000" w:themeColor="text1"/>
          </w:rPr>
          <w:t>alan.dunn@lsbu.ac.uk</w:t>
        </w:r>
      </w:hyperlink>
      <w:r w:rsidR="008E5BF0" w:rsidRPr="00A27ABA">
        <w:rPr>
          <w:i/>
          <w:color w:val="000000" w:themeColor="text1"/>
        </w:rPr>
        <w:t xml:space="preserve">, </w:t>
      </w:r>
      <w:hyperlink r:id="rId11" w:history="1">
        <w:r w:rsidR="008E5BF0" w:rsidRPr="00A27ABA">
          <w:rPr>
            <w:rStyle w:val="Hyperlink"/>
            <w:i/>
            <w:color w:val="000000" w:themeColor="text1"/>
          </w:rPr>
          <w:t>John.Parkin@uwe.ac.uk</w:t>
        </w:r>
      </w:hyperlink>
      <w:r w:rsidR="008E5BF0" w:rsidRPr="00A27ABA">
        <w:rPr>
          <w:rStyle w:val="Hyperlink"/>
          <w:i/>
          <w:color w:val="000000" w:themeColor="text1"/>
          <w:u w:val="none"/>
        </w:rPr>
        <w:t xml:space="preserve">, </w:t>
      </w:r>
      <w:r w:rsidR="008E5BF0" w:rsidRPr="00A27ABA">
        <w:rPr>
          <w:rStyle w:val="Hyperlink"/>
          <w:i/>
          <w:color w:val="000000" w:themeColor="text1"/>
        </w:rPr>
        <w:t>tony.day@ierc.ie</w:t>
      </w:r>
    </w:p>
    <w:p w14:paraId="1536C539" w14:textId="77777777" w:rsidR="00B574BD" w:rsidRPr="00A27ABA" w:rsidRDefault="00B574BD" w:rsidP="00B574BD">
      <w:pPr>
        <w:rPr>
          <w:b/>
          <w:color w:val="000000" w:themeColor="text1"/>
          <w:sz w:val="24"/>
        </w:rPr>
      </w:pPr>
      <w:r w:rsidRPr="00A27ABA">
        <w:rPr>
          <w:b/>
          <w:color w:val="000000" w:themeColor="text1"/>
          <w:sz w:val="24"/>
        </w:rPr>
        <w:t>Abstract</w:t>
      </w:r>
    </w:p>
    <w:p w14:paraId="7138E954" w14:textId="26B295B8" w:rsidR="00511597" w:rsidRPr="00A27ABA" w:rsidRDefault="00A56945" w:rsidP="00B574BD">
      <w:pPr>
        <w:rPr>
          <w:color w:val="000000" w:themeColor="text1"/>
        </w:rPr>
      </w:pPr>
      <w:r w:rsidRPr="00A27ABA">
        <w:rPr>
          <w:color w:val="000000" w:themeColor="text1"/>
        </w:rPr>
        <w:t xml:space="preserve">The four </w:t>
      </w:r>
      <w:r w:rsidR="00614DCD" w:rsidRPr="00A27ABA">
        <w:rPr>
          <w:color w:val="000000" w:themeColor="text1"/>
        </w:rPr>
        <w:t xml:space="preserve">Higher Education Funding Councils </w:t>
      </w:r>
      <w:r w:rsidRPr="00A27ABA">
        <w:rPr>
          <w:color w:val="000000" w:themeColor="text1"/>
        </w:rPr>
        <w:t>in</w:t>
      </w:r>
      <w:r w:rsidR="00614DCD" w:rsidRPr="00A27ABA">
        <w:rPr>
          <w:color w:val="000000" w:themeColor="text1"/>
        </w:rPr>
        <w:t xml:space="preserve"> the United Kingdom want all universities to reduce CO</w:t>
      </w:r>
      <w:r w:rsidR="00614DCD" w:rsidRPr="00A27ABA">
        <w:rPr>
          <w:color w:val="000000" w:themeColor="text1"/>
          <w:vertAlign w:val="subscript"/>
        </w:rPr>
        <w:t>2</w:t>
      </w:r>
      <w:r w:rsidR="00614DCD" w:rsidRPr="00A27ABA">
        <w:rPr>
          <w:color w:val="000000" w:themeColor="text1"/>
        </w:rPr>
        <w:t xml:space="preserve"> emissions by 34% by 2020 compared to </w:t>
      </w:r>
      <w:r w:rsidRPr="00A27ABA">
        <w:rPr>
          <w:color w:val="000000" w:themeColor="text1"/>
        </w:rPr>
        <w:t xml:space="preserve">a </w:t>
      </w:r>
      <w:r w:rsidR="0007071C" w:rsidRPr="00A27ABA">
        <w:rPr>
          <w:color w:val="000000" w:themeColor="text1"/>
        </w:rPr>
        <w:t>2005</w:t>
      </w:r>
      <w:r w:rsidR="00614DCD" w:rsidRPr="00A27ABA">
        <w:rPr>
          <w:color w:val="000000" w:themeColor="text1"/>
        </w:rPr>
        <w:t xml:space="preserve"> </w:t>
      </w:r>
      <w:r w:rsidRPr="00A27ABA">
        <w:rPr>
          <w:color w:val="000000" w:themeColor="text1"/>
        </w:rPr>
        <w:t>base</w:t>
      </w:r>
      <w:r w:rsidR="00E421AE" w:rsidRPr="00A27ABA">
        <w:rPr>
          <w:color w:val="000000" w:themeColor="text1"/>
        </w:rPr>
        <w:t xml:space="preserve">. </w:t>
      </w:r>
      <w:r w:rsidR="00ED2F55" w:rsidRPr="00A27ABA">
        <w:rPr>
          <w:color w:val="000000" w:themeColor="text1"/>
        </w:rPr>
        <w:t xml:space="preserve"> Universities </w:t>
      </w:r>
      <w:r w:rsidRPr="00A27ABA">
        <w:rPr>
          <w:color w:val="000000" w:themeColor="text1"/>
        </w:rPr>
        <w:t xml:space="preserve">that </w:t>
      </w:r>
      <w:r w:rsidR="00ED2F55" w:rsidRPr="00A27ABA">
        <w:rPr>
          <w:color w:val="000000" w:themeColor="text1"/>
        </w:rPr>
        <w:t>have installed Combined Heat and Power (CHP</w:t>
      </w:r>
      <w:r w:rsidR="002E3097" w:rsidRPr="00A27ABA">
        <w:rPr>
          <w:color w:val="000000" w:themeColor="text1"/>
        </w:rPr>
        <w:t>) technology</w:t>
      </w:r>
      <w:r w:rsidR="00ED2F55" w:rsidRPr="00A27ABA">
        <w:rPr>
          <w:color w:val="000000" w:themeColor="text1"/>
        </w:rPr>
        <w:t xml:space="preserve"> </w:t>
      </w:r>
      <w:r w:rsidR="00625C22" w:rsidRPr="00A27ABA">
        <w:rPr>
          <w:color w:val="000000" w:themeColor="text1"/>
        </w:rPr>
        <w:t>are making good move</w:t>
      </w:r>
      <w:r w:rsidRPr="00A27ABA">
        <w:rPr>
          <w:color w:val="000000" w:themeColor="text1"/>
        </w:rPr>
        <w:t>s</w:t>
      </w:r>
      <w:r w:rsidR="00625C22" w:rsidRPr="00A27ABA">
        <w:rPr>
          <w:color w:val="000000" w:themeColor="text1"/>
        </w:rPr>
        <w:t xml:space="preserve"> towards achieving their </w:t>
      </w:r>
      <w:r w:rsidR="00ED2F55" w:rsidRPr="00A27ABA">
        <w:rPr>
          <w:color w:val="000000" w:themeColor="text1"/>
        </w:rPr>
        <w:t>CO</w:t>
      </w:r>
      <w:r w:rsidR="00ED2F55" w:rsidRPr="00A27ABA">
        <w:rPr>
          <w:color w:val="000000" w:themeColor="text1"/>
          <w:vertAlign w:val="subscript"/>
        </w:rPr>
        <w:t>2</w:t>
      </w:r>
      <w:r w:rsidR="00ED2F55" w:rsidRPr="00A27ABA">
        <w:rPr>
          <w:color w:val="000000" w:themeColor="text1"/>
        </w:rPr>
        <w:t xml:space="preserve"> </w:t>
      </w:r>
      <w:r w:rsidR="00625C22" w:rsidRPr="00A27ABA">
        <w:rPr>
          <w:color w:val="000000" w:themeColor="text1"/>
        </w:rPr>
        <w:t>reduction target</w:t>
      </w:r>
      <w:r w:rsidR="002E3097" w:rsidRPr="00A27ABA">
        <w:rPr>
          <w:color w:val="000000" w:themeColor="text1"/>
        </w:rPr>
        <w:t>.</w:t>
      </w:r>
      <w:r w:rsidR="00117AEA" w:rsidRPr="00A27ABA">
        <w:rPr>
          <w:color w:val="000000" w:themeColor="text1"/>
        </w:rPr>
        <w:t xml:space="preserve"> For a CHP project to be successful, a </w:t>
      </w:r>
      <w:r w:rsidR="00E45118" w:rsidRPr="00A27ABA">
        <w:rPr>
          <w:color w:val="000000" w:themeColor="text1"/>
        </w:rPr>
        <w:t>detailed</w:t>
      </w:r>
      <w:r w:rsidR="00117AEA" w:rsidRPr="00A27ABA">
        <w:rPr>
          <w:color w:val="000000" w:themeColor="text1"/>
        </w:rPr>
        <w:t xml:space="preserve"> technical, economic and environmental assessment is </w:t>
      </w:r>
      <w:r w:rsidRPr="00A27ABA">
        <w:rPr>
          <w:color w:val="000000" w:themeColor="text1"/>
        </w:rPr>
        <w:t>required</w:t>
      </w:r>
      <w:r w:rsidR="00117AEA" w:rsidRPr="00A27ABA">
        <w:rPr>
          <w:color w:val="000000" w:themeColor="text1"/>
        </w:rPr>
        <w:t>. Generally, this assessment is carried out using a computer-based model</w:t>
      </w:r>
      <w:r w:rsidR="00182C5C" w:rsidRPr="00A27ABA">
        <w:rPr>
          <w:color w:val="000000" w:themeColor="text1"/>
        </w:rPr>
        <w:t xml:space="preserve">. </w:t>
      </w:r>
      <w:r w:rsidR="00117AEA" w:rsidRPr="00A27ABA">
        <w:rPr>
          <w:color w:val="000000" w:themeColor="text1"/>
        </w:rPr>
        <w:t xml:space="preserve"> </w:t>
      </w:r>
      <w:r w:rsidRPr="00A27ABA">
        <w:rPr>
          <w:color w:val="000000" w:themeColor="text1"/>
        </w:rPr>
        <w:t xml:space="preserve">Currently available </w:t>
      </w:r>
      <w:r w:rsidR="00117AEA" w:rsidRPr="00A27ABA">
        <w:rPr>
          <w:color w:val="000000" w:themeColor="text1"/>
        </w:rPr>
        <w:t xml:space="preserve">CHP </w:t>
      </w:r>
      <w:r w:rsidR="00511597" w:rsidRPr="00A27ABA">
        <w:rPr>
          <w:color w:val="000000" w:themeColor="text1"/>
        </w:rPr>
        <w:t>models</w:t>
      </w:r>
      <w:r w:rsidR="00117AEA" w:rsidRPr="00A27ABA">
        <w:rPr>
          <w:color w:val="000000" w:themeColor="text1"/>
        </w:rPr>
        <w:t xml:space="preserve"> have limitations </w:t>
      </w:r>
      <w:r w:rsidR="00E45118" w:rsidRPr="00A27ABA">
        <w:rPr>
          <w:color w:val="000000" w:themeColor="text1"/>
        </w:rPr>
        <w:t>in terms of flexibility, accuracy, reliability and complexity</w:t>
      </w:r>
      <w:r w:rsidR="002B588A" w:rsidRPr="00A27ABA">
        <w:rPr>
          <w:color w:val="000000" w:themeColor="text1"/>
        </w:rPr>
        <w:t xml:space="preserve"> and their use could result in an under sized or oversized CHP scheme that could lead to a complete failure of the project. </w:t>
      </w:r>
      <w:r w:rsidR="006052A3" w:rsidRPr="00A27ABA">
        <w:rPr>
          <w:color w:val="000000" w:themeColor="text1"/>
        </w:rPr>
        <w:t>Therefore, there is a</w:t>
      </w:r>
      <w:r w:rsidR="00E8423F" w:rsidRPr="00A27ABA">
        <w:rPr>
          <w:color w:val="000000" w:themeColor="text1"/>
        </w:rPr>
        <w:t>n urgent</w:t>
      </w:r>
      <w:r w:rsidR="006052A3" w:rsidRPr="00A27ABA">
        <w:rPr>
          <w:color w:val="000000" w:themeColor="text1"/>
        </w:rPr>
        <w:t xml:space="preserve"> need of</w:t>
      </w:r>
      <w:r w:rsidR="00F5256E" w:rsidRPr="00A27ABA">
        <w:rPr>
          <w:color w:val="000000" w:themeColor="text1"/>
        </w:rPr>
        <w:t xml:space="preserve"> a</w:t>
      </w:r>
      <w:r w:rsidR="006052A3" w:rsidRPr="00A27ABA">
        <w:rPr>
          <w:color w:val="000000" w:themeColor="text1"/>
        </w:rPr>
        <w:t xml:space="preserve"> robust and user-friendly</w:t>
      </w:r>
      <w:r w:rsidR="00F5256E" w:rsidRPr="00A27ABA">
        <w:rPr>
          <w:color w:val="000000" w:themeColor="text1"/>
        </w:rPr>
        <w:t xml:space="preserve"> </w:t>
      </w:r>
      <w:r w:rsidR="006052A3" w:rsidRPr="00A27ABA">
        <w:rPr>
          <w:color w:val="000000" w:themeColor="text1"/>
        </w:rPr>
        <w:t>model, which integrates multiple features that are missing in the current</w:t>
      </w:r>
      <w:r w:rsidR="00DC532B" w:rsidRPr="00A27ABA">
        <w:rPr>
          <w:color w:val="000000" w:themeColor="text1"/>
        </w:rPr>
        <w:t>ly</w:t>
      </w:r>
      <w:r w:rsidR="006052A3" w:rsidRPr="00A27ABA">
        <w:rPr>
          <w:color w:val="000000" w:themeColor="text1"/>
        </w:rPr>
        <w:t xml:space="preserve"> available models. </w:t>
      </w:r>
    </w:p>
    <w:p w14:paraId="2F5C429D" w14:textId="6DE356EE" w:rsidR="00282D68" w:rsidRPr="00A27ABA" w:rsidRDefault="00282D68" w:rsidP="00B574BD">
      <w:pPr>
        <w:rPr>
          <w:color w:val="000000" w:themeColor="text1"/>
        </w:rPr>
      </w:pPr>
      <w:r w:rsidRPr="00A27ABA">
        <w:rPr>
          <w:color w:val="000000" w:themeColor="text1"/>
        </w:rPr>
        <w:t xml:space="preserve">This paper </w:t>
      </w:r>
      <w:r w:rsidR="00A56945" w:rsidRPr="00A27ABA">
        <w:rPr>
          <w:color w:val="000000" w:themeColor="text1"/>
        </w:rPr>
        <w:t xml:space="preserve">presents the </w:t>
      </w:r>
      <w:r w:rsidRPr="00A27ABA">
        <w:rPr>
          <w:color w:val="000000" w:themeColor="text1"/>
        </w:rPr>
        <w:t>develop</w:t>
      </w:r>
      <w:r w:rsidR="00A56945" w:rsidRPr="00A27ABA">
        <w:rPr>
          <w:color w:val="000000" w:themeColor="text1"/>
        </w:rPr>
        <w:t>ment of</w:t>
      </w:r>
      <w:r w:rsidRPr="00A27ABA">
        <w:rPr>
          <w:color w:val="000000" w:themeColor="text1"/>
        </w:rPr>
        <w:t xml:space="preserve"> a</w:t>
      </w:r>
      <w:r w:rsidR="00A56945" w:rsidRPr="00A27ABA">
        <w:rPr>
          <w:color w:val="000000" w:themeColor="text1"/>
        </w:rPr>
        <w:t xml:space="preserve"> </w:t>
      </w:r>
      <w:r w:rsidR="00995C3D" w:rsidRPr="00A27ABA">
        <w:rPr>
          <w:color w:val="000000" w:themeColor="text1"/>
        </w:rPr>
        <w:t>spreadsheet</w:t>
      </w:r>
      <w:r w:rsidRPr="00A27ABA">
        <w:rPr>
          <w:color w:val="000000" w:themeColor="text1"/>
        </w:rPr>
        <w:t xml:space="preserve"> based CHP sizing model for a single or multiple </w:t>
      </w:r>
      <w:r w:rsidR="0003623E" w:rsidRPr="00A27ABA">
        <w:rPr>
          <w:color w:val="000000" w:themeColor="text1"/>
        </w:rPr>
        <w:t>university</w:t>
      </w:r>
      <w:r w:rsidR="00E8423F" w:rsidRPr="00A27ABA">
        <w:rPr>
          <w:color w:val="000000" w:themeColor="text1"/>
        </w:rPr>
        <w:t xml:space="preserve"> </w:t>
      </w:r>
      <w:r w:rsidRPr="00A27ABA">
        <w:rPr>
          <w:color w:val="000000" w:themeColor="text1"/>
        </w:rPr>
        <w:t>buildings.</w:t>
      </w:r>
      <w:r w:rsidR="00511597" w:rsidRPr="00A27ABA">
        <w:rPr>
          <w:color w:val="000000" w:themeColor="text1"/>
        </w:rPr>
        <w:t xml:space="preserve"> </w:t>
      </w:r>
      <w:r w:rsidR="00BB0090" w:rsidRPr="00A27ABA">
        <w:rPr>
          <w:color w:val="000000" w:themeColor="text1"/>
        </w:rPr>
        <w:t>The major strengths of the model are its s</w:t>
      </w:r>
      <w:r w:rsidR="00E45118" w:rsidRPr="00A27ABA">
        <w:rPr>
          <w:color w:val="000000" w:themeColor="text1"/>
        </w:rPr>
        <w:t>implicity, f</w:t>
      </w:r>
      <w:r w:rsidR="00511597" w:rsidRPr="00A27ABA">
        <w:rPr>
          <w:color w:val="000000" w:themeColor="text1"/>
        </w:rPr>
        <w:t xml:space="preserve">lexibility of data entry, </w:t>
      </w:r>
      <w:r w:rsidR="00825E0F" w:rsidRPr="00A27ABA">
        <w:rPr>
          <w:color w:val="000000" w:themeColor="text1"/>
        </w:rPr>
        <w:t xml:space="preserve">selection of multiple electrical and thermal demands, an </w:t>
      </w:r>
      <w:r w:rsidR="00511597" w:rsidRPr="00A27ABA">
        <w:rPr>
          <w:color w:val="000000" w:themeColor="text1"/>
        </w:rPr>
        <w:t xml:space="preserve">in-built </w:t>
      </w:r>
      <w:r w:rsidR="00825E0F" w:rsidRPr="00A27ABA">
        <w:rPr>
          <w:color w:val="000000" w:themeColor="text1"/>
        </w:rPr>
        <w:t xml:space="preserve">real </w:t>
      </w:r>
      <w:r w:rsidR="00511597" w:rsidRPr="00A27ABA">
        <w:rPr>
          <w:color w:val="000000" w:themeColor="text1"/>
        </w:rPr>
        <w:t xml:space="preserve">database for a range of CHP sizes, multiple control strategies, </w:t>
      </w:r>
      <w:r w:rsidR="00875302" w:rsidRPr="00A27ABA">
        <w:rPr>
          <w:color w:val="000000" w:themeColor="text1"/>
        </w:rPr>
        <w:t xml:space="preserve">multiple investment routes and their </w:t>
      </w:r>
      <w:r w:rsidR="00511597" w:rsidRPr="00A27ABA">
        <w:rPr>
          <w:color w:val="000000" w:themeColor="text1"/>
        </w:rPr>
        <w:t>life cycle cash flow analysis</w:t>
      </w:r>
      <w:r w:rsidR="00A56945" w:rsidRPr="00A27ABA">
        <w:rPr>
          <w:color w:val="000000" w:themeColor="text1"/>
        </w:rPr>
        <w:t>,</w:t>
      </w:r>
      <w:r w:rsidR="00511597" w:rsidRPr="00A27ABA">
        <w:rPr>
          <w:color w:val="000000" w:themeColor="text1"/>
        </w:rPr>
        <w:t xml:space="preserve"> and </w:t>
      </w:r>
      <w:r w:rsidR="00A56945" w:rsidRPr="00A27ABA">
        <w:rPr>
          <w:color w:val="000000" w:themeColor="text1"/>
        </w:rPr>
        <w:t xml:space="preserve">the potential for </w:t>
      </w:r>
      <w:r w:rsidR="00511597" w:rsidRPr="00A27ABA">
        <w:rPr>
          <w:color w:val="000000" w:themeColor="text1"/>
        </w:rPr>
        <w:t xml:space="preserve">detailed sensitivity analysis </w:t>
      </w:r>
      <w:r w:rsidR="00875302" w:rsidRPr="00A27ABA">
        <w:rPr>
          <w:color w:val="000000" w:themeColor="text1"/>
        </w:rPr>
        <w:t xml:space="preserve">of payback period </w:t>
      </w:r>
      <w:r w:rsidR="00620517" w:rsidRPr="00A27ABA">
        <w:rPr>
          <w:color w:val="000000" w:themeColor="text1"/>
        </w:rPr>
        <w:t xml:space="preserve">using </w:t>
      </w:r>
      <w:r w:rsidR="00A56945" w:rsidRPr="00A27ABA">
        <w:rPr>
          <w:color w:val="000000" w:themeColor="text1"/>
        </w:rPr>
        <w:t xml:space="preserve">the </w:t>
      </w:r>
      <w:r w:rsidR="00620517" w:rsidRPr="00A27ABA">
        <w:rPr>
          <w:color w:val="000000" w:themeColor="text1"/>
        </w:rPr>
        <w:t>Monto Carlo Simulation technique</w:t>
      </w:r>
      <w:r w:rsidR="00511597" w:rsidRPr="00A27ABA">
        <w:rPr>
          <w:color w:val="000000" w:themeColor="text1"/>
        </w:rPr>
        <w:t xml:space="preserve">. </w:t>
      </w:r>
      <w:r w:rsidR="00DB0E5E" w:rsidRPr="00A27ABA">
        <w:rPr>
          <w:color w:val="000000" w:themeColor="text1"/>
        </w:rPr>
        <w:t>The model</w:t>
      </w:r>
      <w:r w:rsidR="00D235F2" w:rsidRPr="00A27ABA">
        <w:rPr>
          <w:color w:val="000000" w:themeColor="text1"/>
        </w:rPr>
        <w:t xml:space="preserve">, </w:t>
      </w:r>
      <w:r w:rsidR="00A56945" w:rsidRPr="00A27ABA">
        <w:rPr>
          <w:color w:val="000000" w:themeColor="text1"/>
        </w:rPr>
        <w:t xml:space="preserve">which we call </w:t>
      </w:r>
      <w:r w:rsidR="00480B16" w:rsidRPr="00A27ABA">
        <w:rPr>
          <w:color w:val="000000" w:themeColor="text1"/>
        </w:rPr>
        <w:t xml:space="preserve">the </w:t>
      </w:r>
      <w:r w:rsidR="000F1512" w:rsidRPr="00A27ABA">
        <w:rPr>
          <w:color w:val="000000" w:themeColor="text1"/>
        </w:rPr>
        <w:t>London South Bank University (</w:t>
      </w:r>
      <w:r w:rsidR="00480B16" w:rsidRPr="00A27ABA">
        <w:rPr>
          <w:color w:val="000000" w:themeColor="text1"/>
        </w:rPr>
        <w:t>LSBU</w:t>
      </w:r>
      <w:r w:rsidR="000F1512" w:rsidRPr="00A27ABA">
        <w:rPr>
          <w:color w:val="000000" w:themeColor="text1"/>
        </w:rPr>
        <w:t>)</w:t>
      </w:r>
      <w:r w:rsidR="00D235F2" w:rsidRPr="00A27ABA">
        <w:rPr>
          <w:color w:val="000000" w:themeColor="text1"/>
        </w:rPr>
        <w:t xml:space="preserve"> CHP model</w:t>
      </w:r>
      <w:r w:rsidR="00A56945" w:rsidRPr="00A27ABA">
        <w:rPr>
          <w:color w:val="000000" w:themeColor="text1"/>
        </w:rPr>
        <w:t>,</w:t>
      </w:r>
      <w:r w:rsidR="00DB0E5E" w:rsidRPr="00A27ABA">
        <w:rPr>
          <w:color w:val="000000" w:themeColor="text1"/>
        </w:rPr>
        <w:t xml:space="preserve"> </w:t>
      </w:r>
      <w:r w:rsidR="00E45118" w:rsidRPr="00A27ABA">
        <w:rPr>
          <w:color w:val="000000" w:themeColor="text1"/>
        </w:rPr>
        <w:t>has been</w:t>
      </w:r>
      <w:r w:rsidR="00DB0E5E" w:rsidRPr="00A27ABA">
        <w:rPr>
          <w:color w:val="000000" w:themeColor="text1"/>
        </w:rPr>
        <w:t xml:space="preserve"> </w:t>
      </w:r>
      <w:r w:rsidR="00433753" w:rsidRPr="00A27ABA">
        <w:rPr>
          <w:color w:val="000000" w:themeColor="text1"/>
        </w:rPr>
        <w:t xml:space="preserve">tested </w:t>
      </w:r>
      <w:r w:rsidR="00BB0090" w:rsidRPr="00A27ABA">
        <w:rPr>
          <w:color w:val="000000" w:themeColor="text1"/>
        </w:rPr>
        <w:t>with</w:t>
      </w:r>
      <w:r w:rsidR="00DB0E5E" w:rsidRPr="00A27ABA">
        <w:rPr>
          <w:color w:val="000000" w:themeColor="text1"/>
        </w:rPr>
        <w:t xml:space="preserve"> three </w:t>
      </w:r>
      <w:r w:rsidR="00A56945" w:rsidRPr="00A27ABA">
        <w:rPr>
          <w:color w:val="000000" w:themeColor="text1"/>
        </w:rPr>
        <w:t xml:space="preserve">other </w:t>
      </w:r>
      <w:r w:rsidR="00DB0E5E" w:rsidRPr="00A27ABA">
        <w:rPr>
          <w:color w:val="000000" w:themeColor="text1"/>
        </w:rPr>
        <w:t xml:space="preserve">CHP models for different control modes </w:t>
      </w:r>
      <w:r w:rsidR="00625C22" w:rsidRPr="00A27ABA">
        <w:rPr>
          <w:color w:val="000000" w:themeColor="text1"/>
        </w:rPr>
        <w:t xml:space="preserve">for </w:t>
      </w:r>
      <w:r w:rsidR="00A56945" w:rsidRPr="00A27ABA">
        <w:rPr>
          <w:color w:val="000000" w:themeColor="text1"/>
        </w:rPr>
        <w:t>the</w:t>
      </w:r>
      <w:r w:rsidR="00625C22" w:rsidRPr="00A27ABA">
        <w:rPr>
          <w:color w:val="000000" w:themeColor="text1"/>
        </w:rPr>
        <w:t xml:space="preserve"> same building and </w:t>
      </w:r>
      <w:r w:rsidR="00A56945" w:rsidRPr="00A27ABA">
        <w:rPr>
          <w:color w:val="000000" w:themeColor="text1"/>
        </w:rPr>
        <w:t xml:space="preserve">the comparisons </w:t>
      </w:r>
      <w:r w:rsidR="00625C22" w:rsidRPr="00A27ABA">
        <w:rPr>
          <w:color w:val="000000" w:themeColor="text1"/>
        </w:rPr>
        <w:t>are discussed.</w:t>
      </w:r>
      <w:r w:rsidR="00DB0E5E" w:rsidRPr="00A27ABA">
        <w:rPr>
          <w:color w:val="000000" w:themeColor="text1"/>
        </w:rPr>
        <w:t xml:space="preserve"> </w:t>
      </w:r>
    </w:p>
    <w:p w14:paraId="017447B2" w14:textId="505CB630" w:rsidR="00B574BD" w:rsidRPr="00A27ABA" w:rsidRDefault="00B574BD" w:rsidP="00B574BD">
      <w:pPr>
        <w:rPr>
          <w:b/>
          <w:color w:val="000000" w:themeColor="text1"/>
        </w:rPr>
      </w:pPr>
      <w:r w:rsidRPr="00A27ABA">
        <w:rPr>
          <w:b/>
          <w:i/>
          <w:color w:val="000000" w:themeColor="text1"/>
        </w:rPr>
        <w:t>Keywords:</w:t>
      </w:r>
      <w:r w:rsidRPr="00A27ABA">
        <w:rPr>
          <w:b/>
          <w:color w:val="000000" w:themeColor="text1"/>
        </w:rPr>
        <w:t xml:space="preserve"> </w:t>
      </w:r>
      <w:r w:rsidR="00E421AE" w:rsidRPr="00A27ABA">
        <w:rPr>
          <w:b/>
          <w:color w:val="000000" w:themeColor="text1"/>
        </w:rPr>
        <w:t>Combined Heat and Power, CHP, CO</w:t>
      </w:r>
      <w:r w:rsidR="00E421AE" w:rsidRPr="00A27ABA">
        <w:rPr>
          <w:b/>
          <w:color w:val="000000" w:themeColor="text1"/>
          <w:vertAlign w:val="subscript"/>
        </w:rPr>
        <w:t>2</w:t>
      </w:r>
      <w:r w:rsidR="00E421AE" w:rsidRPr="00A27ABA">
        <w:rPr>
          <w:b/>
          <w:color w:val="000000" w:themeColor="text1"/>
        </w:rPr>
        <w:t xml:space="preserve"> emissions</w:t>
      </w:r>
      <w:r w:rsidR="00A56945" w:rsidRPr="00A27ABA">
        <w:rPr>
          <w:b/>
          <w:color w:val="000000" w:themeColor="text1"/>
        </w:rPr>
        <w:t>, building energy modelling, university estate</w:t>
      </w:r>
    </w:p>
    <w:p w14:paraId="64EF3627" w14:textId="77777777" w:rsidR="0042240C" w:rsidRPr="00A27ABA" w:rsidRDefault="00471CDE" w:rsidP="00E74A9B">
      <w:pPr>
        <w:pStyle w:val="Heading1"/>
        <w:numPr>
          <w:ilvl w:val="0"/>
          <w:numId w:val="19"/>
        </w:numPr>
        <w:rPr>
          <w:color w:val="000000" w:themeColor="text1"/>
          <w:sz w:val="24"/>
        </w:rPr>
      </w:pPr>
      <w:bookmarkStart w:id="1" w:name="_Toc345035255"/>
      <w:bookmarkStart w:id="2" w:name="_Toc365222899"/>
      <w:r w:rsidRPr="00A27ABA">
        <w:rPr>
          <w:color w:val="000000" w:themeColor="text1"/>
          <w:sz w:val="24"/>
        </w:rPr>
        <w:lastRenderedPageBreak/>
        <w:t>Introduction</w:t>
      </w:r>
      <w:bookmarkEnd w:id="1"/>
      <w:bookmarkEnd w:id="2"/>
      <w:r w:rsidR="00AD56C2" w:rsidRPr="00A27ABA">
        <w:rPr>
          <w:color w:val="000000" w:themeColor="text1"/>
          <w:sz w:val="24"/>
        </w:rPr>
        <w:t xml:space="preserve"> </w:t>
      </w:r>
    </w:p>
    <w:p w14:paraId="5EC1D988" w14:textId="7B25A2D0" w:rsidR="007B0F5D" w:rsidRPr="00A27ABA" w:rsidRDefault="009D099B" w:rsidP="007B0F5D">
      <w:pPr>
        <w:rPr>
          <w:color w:val="000000" w:themeColor="text1"/>
        </w:rPr>
      </w:pPr>
      <w:bookmarkStart w:id="3" w:name="_Toc345035259"/>
      <w:r w:rsidRPr="00A27ABA">
        <w:rPr>
          <w:color w:val="000000" w:themeColor="text1"/>
        </w:rPr>
        <w:t>Depletion of fossil fuels and</w:t>
      </w:r>
      <w:r w:rsidR="00A96436" w:rsidRPr="00A27ABA">
        <w:rPr>
          <w:color w:val="000000" w:themeColor="text1"/>
        </w:rPr>
        <w:t xml:space="preserve"> their associated environmental impacts have forced the </w:t>
      </w:r>
      <w:r w:rsidR="004D01D4" w:rsidRPr="00A27ABA">
        <w:rPr>
          <w:color w:val="000000" w:themeColor="text1"/>
        </w:rPr>
        <w:t xml:space="preserve">modern </w:t>
      </w:r>
      <w:r w:rsidR="00A96436" w:rsidRPr="00A27ABA">
        <w:rPr>
          <w:color w:val="000000" w:themeColor="text1"/>
        </w:rPr>
        <w:t>world to</w:t>
      </w:r>
      <w:r w:rsidRPr="00A27ABA">
        <w:rPr>
          <w:color w:val="000000" w:themeColor="text1"/>
        </w:rPr>
        <w:t xml:space="preserve"> promote</w:t>
      </w:r>
      <w:r w:rsidR="00A96436" w:rsidRPr="00A27ABA">
        <w:rPr>
          <w:color w:val="000000" w:themeColor="text1"/>
        </w:rPr>
        <w:t xml:space="preserve"> clean and efficient technologies [</w:t>
      </w:r>
      <w:r w:rsidR="00782EAA" w:rsidRPr="00A27ABA">
        <w:rPr>
          <w:color w:val="000000" w:themeColor="text1"/>
        </w:rPr>
        <w:t>1</w:t>
      </w:r>
      <w:r w:rsidR="00A96436" w:rsidRPr="00A27ABA">
        <w:rPr>
          <w:color w:val="000000" w:themeColor="text1"/>
        </w:rPr>
        <w:t xml:space="preserve">]. </w:t>
      </w:r>
      <w:r w:rsidR="004D01D4" w:rsidRPr="00A27ABA">
        <w:rPr>
          <w:color w:val="000000" w:themeColor="text1"/>
        </w:rPr>
        <w:t xml:space="preserve">Energy intensive sectors have set their carbon reduction targets. </w:t>
      </w:r>
      <w:r w:rsidR="003C3FD2" w:rsidRPr="00A27ABA">
        <w:rPr>
          <w:color w:val="000000" w:themeColor="text1"/>
        </w:rPr>
        <w:t xml:space="preserve">The Higher Education Sector of United Kingdom plays a central role </w:t>
      </w:r>
      <w:r w:rsidRPr="00A27ABA">
        <w:rPr>
          <w:color w:val="000000" w:themeColor="text1"/>
        </w:rPr>
        <w:t>in contributing to the</w:t>
      </w:r>
      <w:r w:rsidR="003C3FD2" w:rsidRPr="00A27ABA">
        <w:rPr>
          <w:color w:val="000000" w:themeColor="text1"/>
        </w:rPr>
        <w:t xml:space="preserve"> national economic growth. </w:t>
      </w:r>
      <w:r w:rsidR="007B0F5D" w:rsidRPr="00A27ABA">
        <w:rPr>
          <w:color w:val="000000" w:themeColor="text1"/>
        </w:rPr>
        <w:t xml:space="preserve">In 2010, the </w:t>
      </w:r>
      <w:r w:rsidR="00480B16" w:rsidRPr="00A27ABA">
        <w:rPr>
          <w:color w:val="000000" w:themeColor="text1"/>
        </w:rPr>
        <w:t xml:space="preserve">four </w:t>
      </w:r>
      <w:r w:rsidR="007B0F5D" w:rsidRPr="00A27ABA">
        <w:rPr>
          <w:color w:val="000000" w:themeColor="text1"/>
        </w:rPr>
        <w:t>Higher Education Funding Council</w:t>
      </w:r>
      <w:r w:rsidR="00480B16" w:rsidRPr="00A27ABA">
        <w:rPr>
          <w:color w:val="000000" w:themeColor="text1"/>
        </w:rPr>
        <w:t>s</w:t>
      </w:r>
      <w:r w:rsidR="007B0F5D" w:rsidRPr="00A27ABA">
        <w:rPr>
          <w:color w:val="000000" w:themeColor="text1"/>
        </w:rPr>
        <w:t xml:space="preserve"> </w:t>
      </w:r>
      <w:r w:rsidR="00480B16" w:rsidRPr="00A27ABA">
        <w:rPr>
          <w:color w:val="000000" w:themeColor="text1"/>
        </w:rPr>
        <w:t xml:space="preserve">(HEFC) </w:t>
      </w:r>
      <w:r w:rsidR="007B0F5D" w:rsidRPr="00A27ABA">
        <w:rPr>
          <w:color w:val="000000" w:themeColor="text1"/>
        </w:rPr>
        <w:t xml:space="preserve">for </w:t>
      </w:r>
      <w:r w:rsidR="00480B16" w:rsidRPr="00A27ABA">
        <w:rPr>
          <w:color w:val="000000" w:themeColor="text1"/>
        </w:rPr>
        <w:t xml:space="preserve">the United Kingdom </w:t>
      </w:r>
      <w:r w:rsidR="007B0F5D" w:rsidRPr="00A27ABA">
        <w:rPr>
          <w:color w:val="000000" w:themeColor="text1"/>
        </w:rPr>
        <w:t>required all higher education institutions (HEI) to set a carbon reduction target from a 2005/6 baseline of 34% by 2020 for direct fuel (Scope 1) and electricity consumpt</w:t>
      </w:r>
      <w:r w:rsidR="00B25385" w:rsidRPr="00A27ABA">
        <w:rPr>
          <w:color w:val="000000" w:themeColor="text1"/>
        </w:rPr>
        <w:t>ion (Scope 2) carbon emissions [</w:t>
      </w:r>
      <w:r w:rsidR="00782EAA" w:rsidRPr="00A27ABA">
        <w:rPr>
          <w:color w:val="000000" w:themeColor="text1"/>
        </w:rPr>
        <w:t>2</w:t>
      </w:r>
      <w:r w:rsidR="00B25385" w:rsidRPr="00A27ABA">
        <w:rPr>
          <w:color w:val="000000" w:themeColor="text1"/>
        </w:rPr>
        <w:t>]</w:t>
      </w:r>
      <w:r w:rsidR="007B0F5D" w:rsidRPr="00A27ABA">
        <w:rPr>
          <w:color w:val="000000" w:themeColor="text1"/>
        </w:rPr>
        <w:t xml:space="preserve">. </w:t>
      </w:r>
      <w:r w:rsidR="00431180" w:rsidRPr="00A27ABA">
        <w:rPr>
          <w:color w:val="000000" w:themeColor="text1"/>
        </w:rPr>
        <w:t xml:space="preserve"> </w:t>
      </w:r>
      <w:bookmarkStart w:id="4" w:name="_Toc345035269"/>
      <w:bookmarkEnd w:id="3"/>
      <w:r w:rsidR="007E0CA5" w:rsidRPr="00A27ABA">
        <w:rPr>
          <w:color w:val="000000" w:themeColor="text1"/>
        </w:rPr>
        <w:t xml:space="preserve">Universities in the UK have developed Carbon Reduction Plans (CRP) </w:t>
      </w:r>
      <w:r w:rsidR="00BB0090" w:rsidRPr="00A27ABA">
        <w:rPr>
          <w:color w:val="000000" w:themeColor="text1"/>
        </w:rPr>
        <w:t xml:space="preserve">that </w:t>
      </w:r>
      <w:r w:rsidR="00A56945" w:rsidRPr="00A27ABA">
        <w:rPr>
          <w:color w:val="000000" w:themeColor="text1"/>
        </w:rPr>
        <w:t>describe</w:t>
      </w:r>
      <w:r w:rsidR="007E0CA5" w:rsidRPr="00A27ABA">
        <w:rPr>
          <w:color w:val="000000" w:themeColor="text1"/>
        </w:rPr>
        <w:t xml:space="preserve"> energy efficiency measures and clean energy technologies.</w:t>
      </w:r>
      <w:r w:rsidR="007B0F5D" w:rsidRPr="00A27ABA">
        <w:rPr>
          <w:color w:val="000000" w:themeColor="text1"/>
        </w:rPr>
        <w:t xml:space="preserve"> </w:t>
      </w:r>
      <w:bookmarkStart w:id="5" w:name="_Toc365222903"/>
      <w:r w:rsidR="007B0F5D" w:rsidRPr="00A27ABA">
        <w:rPr>
          <w:color w:val="000000" w:themeColor="text1"/>
        </w:rPr>
        <w:t>One such clean technology is Combined Heat and Power (CHP)</w:t>
      </w:r>
      <w:bookmarkEnd w:id="5"/>
      <w:r w:rsidR="007B0F5D" w:rsidRPr="00A27ABA">
        <w:rPr>
          <w:color w:val="000000" w:themeColor="text1"/>
        </w:rPr>
        <w:t>.</w:t>
      </w:r>
      <w:r w:rsidR="004F2EC3" w:rsidRPr="00A27ABA">
        <w:rPr>
          <w:color w:val="000000" w:themeColor="text1"/>
        </w:rPr>
        <w:t xml:space="preserve">  The </w:t>
      </w:r>
      <w:r w:rsidR="00362432" w:rsidRPr="00A27ABA">
        <w:rPr>
          <w:color w:val="000000" w:themeColor="text1"/>
        </w:rPr>
        <w:t xml:space="preserve">UK’s </w:t>
      </w:r>
      <w:r w:rsidR="004F2EC3" w:rsidRPr="00A27ABA">
        <w:rPr>
          <w:color w:val="000000" w:themeColor="text1"/>
        </w:rPr>
        <w:t>H</w:t>
      </w:r>
      <w:r w:rsidR="00362432" w:rsidRPr="00A27ABA">
        <w:rPr>
          <w:color w:val="000000" w:themeColor="text1"/>
        </w:rPr>
        <w:t>igher Education (HE)</w:t>
      </w:r>
      <w:r w:rsidR="004F2EC3" w:rsidRPr="00A27ABA">
        <w:rPr>
          <w:color w:val="000000" w:themeColor="text1"/>
        </w:rPr>
        <w:t xml:space="preserve"> sector offers strong potential for CHP technology.</w:t>
      </w:r>
      <w:r w:rsidR="00362432" w:rsidRPr="00A27ABA">
        <w:rPr>
          <w:color w:val="000000" w:themeColor="text1"/>
        </w:rPr>
        <w:t xml:space="preserve"> A</w:t>
      </w:r>
      <w:r w:rsidR="004F2EC3" w:rsidRPr="00A27ABA">
        <w:rPr>
          <w:color w:val="000000" w:themeColor="text1"/>
        </w:rPr>
        <w:t xml:space="preserve"> number of universities have installed CHP technology in the last decade</w:t>
      </w:r>
      <w:r w:rsidR="00362432" w:rsidRPr="00A27ABA">
        <w:rPr>
          <w:color w:val="000000" w:themeColor="text1"/>
        </w:rPr>
        <w:t xml:space="preserve"> and have successfully reduced their carbon emissions</w:t>
      </w:r>
      <w:r w:rsidR="004F2EC3" w:rsidRPr="00A27ABA">
        <w:rPr>
          <w:color w:val="000000" w:themeColor="text1"/>
        </w:rPr>
        <w:t>. Towards the end of 2011, 49 out of 161 universities had installed CHP systems. This number increased to 60 in 2014/15 showing universities increased confidence in this technology [</w:t>
      </w:r>
      <w:r w:rsidR="00782EAA" w:rsidRPr="00A27ABA">
        <w:rPr>
          <w:color w:val="000000" w:themeColor="text1"/>
        </w:rPr>
        <w:t>3</w:t>
      </w:r>
      <w:r w:rsidR="004F2EC3" w:rsidRPr="00A27ABA">
        <w:rPr>
          <w:color w:val="000000" w:themeColor="text1"/>
        </w:rPr>
        <w:t>]. Owing to this increased number of CHP installations</w:t>
      </w:r>
      <w:r w:rsidR="00362432" w:rsidRPr="00A27ABA">
        <w:rPr>
          <w:color w:val="000000" w:themeColor="text1"/>
        </w:rPr>
        <w:t xml:space="preserve"> in the HE sector</w:t>
      </w:r>
      <w:r w:rsidR="004F2EC3" w:rsidRPr="00A27ABA">
        <w:rPr>
          <w:color w:val="000000" w:themeColor="text1"/>
        </w:rPr>
        <w:t>, energy generation from CHP systems during 2014-15 increased by 50% compared to 2008-09.  In 2014-15, CHP systems supplied 13% of the total energy demand of the UK’s HE university sector compared to 9.91% in 2010-11 [</w:t>
      </w:r>
      <w:r w:rsidR="00782EAA" w:rsidRPr="00A27ABA">
        <w:rPr>
          <w:color w:val="000000" w:themeColor="text1"/>
        </w:rPr>
        <w:t>4</w:t>
      </w:r>
      <w:r w:rsidR="004F2EC3" w:rsidRPr="00A27ABA">
        <w:rPr>
          <w:color w:val="000000" w:themeColor="text1"/>
        </w:rPr>
        <w:t>].</w:t>
      </w:r>
    </w:p>
    <w:p w14:paraId="5048A8EE" w14:textId="38622900" w:rsidR="00362432" w:rsidRPr="00A27ABA" w:rsidRDefault="00BE3C81" w:rsidP="007E0CA5">
      <w:pPr>
        <w:rPr>
          <w:color w:val="000000" w:themeColor="text1"/>
        </w:rPr>
      </w:pPr>
      <w:r w:rsidRPr="00A27ABA">
        <w:rPr>
          <w:color w:val="000000" w:themeColor="text1"/>
        </w:rPr>
        <w:t>CHP is</w:t>
      </w:r>
      <w:r w:rsidR="007E0CA5" w:rsidRPr="00A27ABA">
        <w:rPr>
          <w:color w:val="000000" w:themeColor="text1"/>
        </w:rPr>
        <w:t xml:space="preserve"> the simultaneous generation of usable heat and power (usually electricity) in a single process</w:t>
      </w:r>
      <w:r w:rsidR="003C3FD2" w:rsidRPr="00A27ABA">
        <w:rPr>
          <w:color w:val="000000" w:themeColor="text1"/>
        </w:rPr>
        <w:t xml:space="preserve"> with an overall efficiency of typically up to 80% [</w:t>
      </w:r>
      <w:r w:rsidR="00782EAA" w:rsidRPr="00A27ABA">
        <w:rPr>
          <w:color w:val="000000" w:themeColor="text1"/>
        </w:rPr>
        <w:t>5</w:t>
      </w:r>
      <w:r w:rsidR="003C3FD2" w:rsidRPr="00A27ABA">
        <w:rPr>
          <w:color w:val="000000" w:themeColor="text1"/>
        </w:rPr>
        <w:t>-</w:t>
      </w:r>
      <w:r w:rsidR="00782EAA" w:rsidRPr="00A27ABA">
        <w:rPr>
          <w:color w:val="000000" w:themeColor="text1"/>
        </w:rPr>
        <w:t>6</w:t>
      </w:r>
      <w:r w:rsidR="003C3FD2" w:rsidRPr="00A27ABA">
        <w:rPr>
          <w:color w:val="000000" w:themeColor="text1"/>
        </w:rPr>
        <w:t>] as shown in Figure 1</w:t>
      </w:r>
      <w:r w:rsidR="007E0CA5" w:rsidRPr="00A27ABA">
        <w:rPr>
          <w:color w:val="000000" w:themeColor="text1"/>
        </w:rPr>
        <w:t xml:space="preserve">. </w:t>
      </w:r>
      <w:r w:rsidR="008E5BF0" w:rsidRPr="00A27ABA">
        <w:rPr>
          <w:color w:val="000000" w:themeColor="text1"/>
        </w:rPr>
        <w:t>E</w:t>
      </w:r>
      <w:r w:rsidR="007E0CA5" w:rsidRPr="00A27ABA">
        <w:rPr>
          <w:color w:val="000000" w:themeColor="text1"/>
        </w:rPr>
        <w:t xml:space="preserve">lectricity is generated on or close to the end user’s site, allowing capturing and using the resulting waste heat for site applications </w:t>
      </w:r>
      <w:r w:rsidR="00ED2ABC" w:rsidRPr="00A27ABA">
        <w:rPr>
          <w:color w:val="000000" w:themeColor="text1"/>
        </w:rPr>
        <w:t>[</w:t>
      </w:r>
      <w:r w:rsidR="00782EAA" w:rsidRPr="00A27ABA">
        <w:rPr>
          <w:color w:val="000000" w:themeColor="text1"/>
        </w:rPr>
        <w:t>7</w:t>
      </w:r>
      <w:r w:rsidR="00ED2ABC" w:rsidRPr="00A27ABA">
        <w:rPr>
          <w:color w:val="000000" w:themeColor="text1"/>
        </w:rPr>
        <w:t>]</w:t>
      </w:r>
      <w:r w:rsidR="007E0CA5" w:rsidRPr="00A27ABA">
        <w:rPr>
          <w:color w:val="000000" w:themeColor="text1"/>
        </w:rPr>
        <w:t xml:space="preserve">. </w:t>
      </w:r>
      <w:r w:rsidR="00362432" w:rsidRPr="00A27ABA">
        <w:rPr>
          <w:color w:val="000000" w:themeColor="text1"/>
        </w:rPr>
        <w:t xml:space="preserve">On the other hand, centralised power generation </w:t>
      </w:r>
      <w:r w:rsidR="00AB2D71" w:rsidRPr="00A27ABA">
        <w:rPr>
          <w:color w:val="000000" w:themeColor="text1"/>
        </w:rPr>
        <w:t xml:space="preserve">plant </w:t>
      </w:r>
      <w:r w:rsidR="00362432" w:rsidRPr="00A27ABA">
        <w:rPr>
          <w:color w:val="000000" w:themeColor="text1"/>
        </w:rPr>
        <w:t>in the UK has an average delivered efficiency of only around 40% with modern combined cycle gas turbine stations achieve a delivered efficiency of about 45-50%. The remainder of energy in the fuel dissipates in the form of heat via power station’s exhaust gases, cooling towers and from the electricity transmission and distribution systems.</w:t>
      </w:r>
    </w:p>
    <w:p w14:paraId="51953040" w14:textId="4264CA6D" w:rsidR="00960FDB" w:rsidRPr="00A27ABA" w:rsidRDefault="001973BB" w:rsidP="007E0CA5">
      <w:pPr>
        <w:rPr>
          <w:color w:val="000000" w:themeColor="text1"/>
        </w:rPr>
      </w:pPr>
      <w:r w:rsidRPr="00A27ABA">
        <w:rPr>
          <w:color w:val="000000" w:themeColor="text1"/>
        </w:rPr>
        <w:t xml:space="preserve">CHP schemes </w:t>
      </w:r>
      <w:r w:rsidR="00F27517" w:rsidRPr="00A27ABA">
        <w:rPr>
          <w:color w:val="000000" w:themeColor="text1"/>
        </w:rPr>
        <w:t>are assessed through the CHP Quality Assurance programme (CHPQA). The CHPQA</w:t>
      </w:r>
      <w:r w:rsidR="002521B7" w:rsidRPr="00A27ABA">
        <w:rPr>
          <w:color w:val="000000" w:themeColor="text1"/>
        </w:rPr>
        <w:t xml:space="preserve"> offers a</w:t>
      </w:r>
      <w:r w:rsidR="00F27517" w:rsidRPr="00A27ABA">
        <w:rPr>
          <w:color w:val="000000" w:themeColor="text1"/>
        </w:rPr>
        <w:t xml:space="preserve"> Quality Index (QI) scale, which provides a means of assessing the quality of CHP Schemes. CHP schemes having QI greater than 105 are eligible for benefits such as Climate Change Levy (CCL) exemption</w:t>
      </w:r>
      <w:r w:rsidR="00EC560F" w:rsidRPr="00A27ABA">
        <w:rPr>
          <w:color w:val="000000" w:themeColor="text1"/>
        </w:rPr>
        <w:t xml:space="preserve"> [</w:t>
      </w:r>
      <w:r w:rsidR="00F71D04" w:rsidRPr="00A27ABA">
        <w:rPr>
          <w:color w:val="000000" w:themeColor="text1"/>
        </w:rPr>
        <w:t>8</w:t>
      </w:r>
      <w:r w:rsidR="00EC560F" w:rsidRPr="00A27ABA">
        <w:rPr>
          <w:color w:val="000000" w:themeColor="text1"/>
        </w:rPr>
        <w:t>]</w:t>
      </w:r>
      <w:r w:rsidR="00F27517" w:rsidRPr="00A27ABA">
        <w:rPr>
          <w:color w:val="000000" w:themeColor="text1"/>
        </w:rPr>
        <w:t>.</w:t>
      </w:r>
    </w:p>
    <w:p w14:paraId="5416E5AD" w14:textId="30E8A0A7" w:rsidR="00474B31" w:rsidRPr="00A27ABA" w:rsidRDefault="00425223" w:rsidP="007C4248">
      <w:pPr>
        <w:rPr>
          <w:color w:val="000000" w:themeColor="text1"/>
        </w:rPr>
      </w:pPr>
      <w:r w:rsidRPr="00A27ABA">
        <w:rPr>
          <w:color w:val="000000" w:themeColor="text1"/>
        </w:rPr>
        <w:t>T</w:t>
      </w:r>
      <w:r w:rsidR="002E28E2" w:rsidRPr="00A27ABA">
        <w:rPr>
          <w:color w:val="000000" w:themeColor="text1"/>
        </w:rPr>
        <w:t xml:space="preserve">he feasibility of </w:t>
      </w:r>
      <w:r w:rsidR="00874866" w:rsidRPr="00A27ABA">
        <w:rPr>
          <w:color w:val="000000" w:themeColor="text1"/>
        </w:rPr>
        <w:t xml:space="preserve">a </w:t>
      </w:r>
      <w:r w:rsidR="002E28E2" w:rsidRPr="00A27ABA">
        <w:rPr>
          <w:color w:val="000000" w:themeColor="text1"/>
        </w:rPr>
        <w:t>CHP for a single or multiple buildings</w:t>
      </w:r>
      <w:r w:rsidRPr="00A27ABA">
        <w:rPr>
          <w:color w:val="000000" w:themeColor="text1"/>
        </w:rPr>
        <w:t xml:space="preserve"> depends on numerous technical and financial factors</w:t>
      </w:r>
      <w:r w:rsidR="002E28E2" w:rsidRPr="00A27ABA">
        <w:rPr>
          <w:color w:val="000000" w:themeColor="text1"/>
        </w:rPr>
        <w:t xml:space="preserve">. </w:t>
      </w:r>
      <w:r w:rsidR="00226A90" w:rsidRPr="00A27ABA">
        <w:rPr>
          <w:color w:val="000000" w:themeColor="text1"/>
        </w:rPr>
        <w:t xml:space="preserve">The most important aspect of CHP decision making is a modelling based </w:t>
      </w:r>
      <w:r w:rsidR="00A531E1" w:rsidRPr="00A27ABA">
        <w:rPr>
          <w:color w:val="000000" w:themeColor="text1"/>
        </w:rPr>
        <w:t>technical</w:t>
      </w:r>
      <w:r w:rsidR="00226A90" w:rsidRPr="00A27ABA">
        <w:rPr>
          <w:color w:val="000000" w:themeColor="text1"/>
        </w:rPr>
        <w:t>,</w:t>
      </w:r>
      <w:r w:rsidR="00A531E1" w:rsidRPr="00A27ABA">
        <w:rPr>
          <w:color w:val="000000" w:themeColor="text1"/>
        </w:rPr>
        <w:t xml:space="preserve"> economic and environmental </w:t>
      </w:r>
      <w:r w:rsidR="00226A90" w:rsidRPr="00A27ABA">
        <w:rPr>
          <w:color w:val="000000" w:themeColor="text1"/>
        </w:rPr>
        <w:t xml:space="preserve">evaluation </w:t>
      </w:r>
      <w:r w:rsidR="00422E19" w:rsidRPr="00A27ABA">
        <w:rPr>
          <w:color w:val="000000" w:themeColor="text1"/>
        </w:rPr>
        <w:t>[</w:t>
      </w:r>
      <w:r w:rsidR="00F71D04" w:rsidRPr="00A27ABA">
        <w:rPr>
          <w:color w:val="000000" w:themeColor="text1"/>
        </w:rPr>
        <w:t>9</w:t>
      </w:r>
      <w:r w:rsidR="00422E19" w:rsidRPr="00A27ABA">
        <w:rPr>
          <w:color w:val="000000" w:themeColor="text1"/>
        </w:rPr>
        <w:t>].</w:t>
      </w:r>
      <w:r w:rsidR="00667EFD" w:rsidRPr="00A27ABA">
        <w:rPr>
          <w:color w:val="000000" w:themeColor="text1"/>
        </w:rPr>
        <w:t xml:space="preserve"> </w:t>
      </w:r>
      <w:r w:rsidR="002E28E2" w:rsidRPr="00A27ABA">
        <w:rPr>
          <w:color w:val="000000" w:themeColor="text1"/>
        </w:rPr>
        <w:t xml:space="preserve">This type of evaluation is performed using a computer-based CHP sizing model. </w:t>
      </w:r>
      <w:r w:rsidR="002B588A" w:rsidRPr="00A27ABA">
        <w:rPr>
          <w:color w:val="000000" w:themeColor="text1"/>
        </w:rPr>
        <w:t xml:space="preserve">A model </w:t>
      </w:r>
      <w:r w:rsidR="00875D50" w:rsidRPr="00A27ABA">
        <w:rPr>
          <w:color w:val="000000" w:themeColor="text1"/>
        </w:rPr>
        <w:t xml:space="preserve">with limited features </w:t>
      </w:r>
      <w:r w:rsidR="002B588A" w:rsidRPr="00A27ABA">
        <w:rPr>
          <w:color w:val="000000" w:themeColor="text1"/>
        </w:rPr>
        <w:t xml:space="preserve">could result in an under sized or oversized CHP </w:t>
      </w:r>
      <w:r w:rsidR="002E28E2" w:rsidRPr="00A27ABA">
        <w:rPr>
          <w:color w:val="000000" w:themeColor="text1"/>
        </w:rPr>
        <w:t>scheme</w:t>
      </w:r>
      <w:r w:rsidR="002B588A" w:rsidRPr="00A27ABA">
        <w:rPr>
          <w:color w:val="000000" w:themeColor="text1"/>
        </w:rPr>
        <w:t xml:space="preserve"> that could lead to a complete failure of the project.</w:t>
      </w:r>
      <w:r w:rsidR="00875D50" w:rsidRPr="00A27ABA">
        <w:rPr>
          <w:color w:val="000000" w:themeColor="text1"/>
        </w:rPr>
        <w:t xml:space="preserve"> </w:t>
      </w:r>
    </w:p>
    <w:p w14:paraId="45906739" w14:textId="77777777" w:rsidR="00F71D04" w:rsidRPr="00A27ABA" w:rsidRDefault="00474B31" w:rsidP="00474B31">
      <w:pPr>
        <w:rPr>
          <w:color w:val="000000" w:themeColor="text1"/>
        </w:rPr>
      </w:pPr>
      <w:r w:rsidRPr="00A27ABA">
        <w:rPr>
          <w:color w:val="000000" w:themeColor="text1"/>
        </w:rPr>
        <w:t xml:space="preserve">Existing CHP models differ in structure, characteristics, input assumptions, and the level of detail they include. It is therefore difficult to obtain similar results from different models for the same input data. </w:t>
      </w:r>
    </w:p>
    <w:p w14:paraId="163CB778" w14:textId="0E974720" w:rsidR="00474B31" w:rsidRPr="00A27ABA" w:rsidRDefault="00F71D04" w:rsidP="00474B31">
      <w:pPr>
        <w:rPr>
          <w:color w:val="000000" w:themeColor="text1"/>
        </w:rPr>
      </w:pPr>
      <w:r w:rsidRPr="00A27ABA">
        <w:rPr>
          <w:color w:val="000000" w:themeColor="text1"/>
        </w:rPr>
        <w:lastRenderedPageBreak/>
        <w:t>Hinojosa et al. [9] compared four different models that include the SEA/RENUE</w:t>
      </w:r>
      <w:r w:rsidRPr="00A27ABA">
        <w:rPr>
          <w:rStyle w:val="FootnoteReference"/>
          <w:color w:val="000000" w:themeColor="text1"/>
        </w:rPr>
        <w:footnoteReference w:id="2"/>
      </w:r>
      <w:r w:rsidRPr="00A27ABA">
        <w:rPr>
          <w:color w:val="000000" w:themeColor="text1"/>
        </w:rPr>
        <w:t xml:space="preserve"> model, CHP Sizer, Ready Reckoner and Energy Pro-3. They found a number of limitations in all four models. They particularly highlighted the need for data transparency and recommended that a custom-built spreadsheet is more flexible and transparent. </w:t>
      </w:r>
      <w:r w:rsidR="00474B31" w:rsidRPr="00A27ABA">
        <w:rPr>
          <w:color w:val="000000" w:themeColor="text1"/>
        </w:rPr>
        <w:t xml:space="preserve">The Northeast Combined Heat and Power Application Centre [10] investigated the potential for CHP for an industrial facility and a school by comparing results from four CHP models available in USA. They found large differences in the payback period for both facilities. </w:t>
      </w:r>
    </w:p>
    <w:p w14:paraId="32572700" w14:textId="77777777" w:rsidR="00474B31" w:rsidRPr="00A27ABA" w:rsidRDefault="00474B31" w:rsidP="00474B31">
      <w:pPr>
        <w:keepNext/>
        <w:rPr>
          <w:color w:val="000000" w:themeColor="text1"/>
        </w:rPr>
      </w:pPr>
      <w:r w:rsidRPr="00A27ABA">
        <w:rPr>
          <w:color w:val="000000" w:themeColor="text1"/>
        </w:rPr>
        <w:t xml:space="preserve">Nock et al. [11] compared different CHP models in the UK market and concluded that there is a clear potential for a model that adequately caters for various criteria for CHP. Williams et al. [12] developed a computer model to aid in the sizing of CHP plant for buildings with limited known information. This tool can only be used for a basic assessment and does not offer a detailed technical, economic and environmental analysis. Elkarim [13] developed an electricity led model for sizing a CHP for the Dublin City University based on minimum monthly (rather than hourly) electricity consumption. </w:t>
      </w:r>
    </w:p>
    <w:p w14:paraId="547FEB83" w14:textId="6FFEC2CC" w:rsidR="00474B31" w:rsidRPr="00A27ABA" w:rsidRDefault="00474B31" w:rsidP="00474B31">
      <w:pPr>
        <w:keepNext/>
        <w:rPr>
          <w:color w:val="000000" w:themeColor="text1"/>
        </w:rPr>
      </w:pPr>
      <w:r w:rsidRPr="00A27ABA">
        <w:rPr>
          <w:color w:val="000000" w:themeColor="text1"/>
        </w:rPr>
        <w:t>Ren et al. [</w:t>
      </w:r>
      <w:r w:rsidR="00F71D04" w:rsidRPr="00A27ABA">
        <w:rPr>
          <w:color w:val="000000" w:themeColor="text1"/>
        </w:rPr>
        <w:t>1</w:t>
      </w:r>
      <w:r w:rsidRPr="00A27ABA">
        <w:rPr>
          <w:color w:val="000000" w:themeColor="text1"/>
        </w:rPr>
        <w:t xml:space="preserve">] developed a mixed integer non-linear programming model for the optimal sizing of a CHP system for a proto-typical residential building in Japan.  User input energy load profiles are required, and there is no option to test different operating strategies.  Teymouri et al. [14] extended the model for the geography of Iran, but the main limitations are that it only considers a heat led strategy and can be used only for residential buildings. </w:t>
      </w:r>
    </w:p>
    <w:p w14:paraId="4A7AE97D" w14:textId="77777777" w:rsidR="00474B31" w:rsidRPr="00A27ABA" w:rsidRDefault="00474B31" w:rsidP="00474B31">
      <w:pPr>
        <w:rPr>
          <w:color w:val="000000" w:themeColor="text1"/>
        </w:rPr>
      </w:pPr>
      <w:r w:rsidRPr="00A27ABA">
        <w:rPr>
          <w:color w:val="000000" w:themeColor="text1"/>
        </w:rPr>
        <w:t>Maidment and Tozer [15] developed a spreadsheet model for a supermarket, but it only considers full load CHP, and not a heat led or electrical led strategy. In addition, it does not offer a life cycle analysis of energy and carbon savings. Gvozdenac et al. [16] developed a spreadsheet model to assess the potential for CHP for the commercial sector in Thailand. This CHP model offers only a single operating strategy, (i.e. electricity and heat led) which mainly depends on the variation of the electricity and gas tariffs.</w:t>
      </w:r>
    </w:p>
    <w:p w14:paraId="68C4042E" w14:textId="7EEF6FBD" w:rsidR="007E0CA5" w:rsidRPr="00A27ABA" w:rsidRDefault="00C83420" w:rsidP="007E0CA5">
      <w:pPr>
        <w:rPr>
          <w:color w:val="000000" w:themeColor="text1"/>
        </w:rPr>
      </w:pPr>
      <w:r w:rsidRPr="00A27ABA">
        <w:rPr>
          <w:color w:val="000000" w:themeColor="text1"/>
        </w:rPr>
        <w:t>I</w:t>
      </w:r>
      <w:r w:rsidR="00875D50" w:rsidRPr="00A27ABA">
        <w:rPr>
          <w:color w:val="000000" w:themeColor="text1"/>
        </w:rPr>
        <w:t xml:space="preserve">t is </w:t>
      </w:r>
      <w:r w:rsidR="002E28E2" w:rsidRPr="00A27ABA">
        <w:rPr>
          <w:color w:val="000000" w:themeColor="text1"/>
        </w:rPr>
        <w:t>extremely</w:t>
      </w:r>
      <w:r w:rsidR="00875D50" w:rsidRPr="00A27ABA">
        <w:rPr>
          <w:color w:val="000000" w:themeColor="text1"/>
        </w:rPr>
        <w:t xml:space="preserve"> important to </w:t>
      </w:r>
      <w:r w:rsidR="002E28E2" w:rsidRPr="00A27ABA">
        <w:rPr>
          <w:color w:val="000000" w:themeColor="text1"/>
        </w:rPr>
        <w:t>understand</w:t>
      </w:r>
      <w:r w:rsidR="00875D50" w:rsidRPr="00A27ABA">
        <w:rPr>
          <w:color w:val="000000" w:themeColor="text1"/>
        </w:rPr>
        <w:t xml:space="preserve"> the desired characteristics of a CHP sizing model </w:t>
      </w:r>
      <w:r w:rsidR="002E28E2" w:rsidRPr="00A27ABA">
        <w:rPr>
          <w:color w:val="000000" w:themeColor="text1"/>
        </w:rPr>
        <w:t>for performing an evaluation</w:t>
      </w:r>
      <w:r w:rsidR="00875D50" w:rsidRPr="00A27ABA">
        <w:rPr>
          <w:color w:val="000000" w:themeColor="text1"/>
        </w:rPr>
        <w:t>.</w:t>
      </w:r>
      <w:r w:rsidR="00474B31" w:rsidRPr="00A27ABA">
        <w:rPr>
          <w:color w:val="000000" w:themeColor="text1"/>
        </w:rPr>
        <w:t xml:space="preserve"> </w:t>
      </w:r>
      <w:r w:rsidR="007E0CA5" w:rsidRPr="00A27ABA">
        <w:rPr>
          <w:color w:val="000000" w:themeColor="text1"/>
        </w:rPr>
        <w:t xml:space="preserve">During site visits to universities and through attendance and discussion at the London Energy Managers Group </w:t>
      </w:r>
      <w:r w:rsidR="002A47A9" w:rsidRPr="00A27ABA">
        <w:rPr>
          <w:color w:val="000000" w:themeColor="text1"/>
        </w:rPr>
        <w:t>[</w:t>
      </w:r>
      <w:r w:rsidR="00F71D04" w:rsidRPr="00A27ABA">
        <w:rPr>
          <w:color w:val="000000" w:themeColor="text1"/>
        </w:rPr>
        <w:t>17</w:t>
      </w:r>
      <w:r w:rsidR="002A47A9" w:rsidRPr="00A27ABA">
        <w:rPr>
          <w:color w:val="000000" w:themeColor="text1"/>
        </w:rPr>
        <w:t>]</w:t>
      </w:r>
      <w:r w:rsidR="007E0CA5" w:rsidRPr="00A27ABA">
        <w:rPr>
          <w:color w:val="000000" w:themeColor="text1"/>
        </w:rPr>
        <w:t xml:space="preserve"> meetings, </w:t>
      </w:r>
      <w:r w:rsidR="00B45459" w:rsidRPr="00A27ABA">
        <w:rPr>
          <w:color w:val="000000" w:themeColor="text1"/>
        </w:rPr>
        <w:t xml:space="preserve">one of the </w:t>
      </w:r>
      <w:r w:rsidR="002A47A9" w:rsidRPr="00A27ABA">
        <w:rPr>
          <w:color w:val="000000" w:themeColor="text1"/>
        </w:rPr>
        <w:t>author</w:t>
      </w:r>
      <w:r w:rsidR="00B45459" w:rsidRPr="00A27ABA">
        <w:rPr>
          <w:color w:val="000000" w:themeColor="text1"/>
        </w:rPr>
        <w:t>s (KA)</w:t>
      </w:r>
      <w:r w:rsidR="002A47A9" w:rsidRPr="00A27ABA">
        <w:rPr>
          <w:color w:val="000000" w:themeColor="text1"/>
        </w:rPr>
        <w:t xml:space="preserve"> identified that a CHP model is required specifically for the HE sector buildings comprising of the following </w:t>
      </w:r>
      <w:r w:rsidR="00AC40E5" w:rsidRPr="00A27ABA">
        <w:rPr>
          <w:color w:val="000000" w:themeColor="text1"/>
        </w:rPr>
        <w:t>features</w:t>
      </w:r>
      <w:r w:rsidR="007E0CA5" w:rsidRPr="00A27ABA">
        <w:rPr>
          <w:color w:val="000000" w:themeColor="text1"/>
        </w:rPr>
        <w:t>:</w:t>
      </w:r>
    </w:p>
    <w:p w14:paraId="42E1480E" w14:textId="2A0EC33E" w:rsidR="001A7777" w:rsidRPr="00A27ABA" w:rsidRDefault="001A7777" w:rsidP="00272086">
      <w:pPr>
        <w:pStyle w:val="ListParagraph"/>
        <w:numPr>
          <w:ilvl w:val="0"/>
          <w:numId w:val="10"/>
        </w:numPr>
        <w:rPr>
          <w:color w:val="000000" w:themeColor="text1"/>
        </w:rPr>
      </w:pPr>
      <w:r w:rsidRPr="00A27ABA">
        <w:rPr>
          <w:color w:val="000000" w:themeColor="text1"/>
        </w:rPr>
        <w:t>simple</w:t>
      </w:r>
      <w:r w:rsidR="00226A90" w:rsidRPr="00A27ABA">
        <w:rPr>
          <w:color w:val="000000" w:themeColor="text1"/>
        </w:rPr>
        <w:t xml:space="preserve">, easy and </w:t>
      </w:r>
      <w:r w:rsidRPr="00A27ABA">
        <w:rPr>
          <w:color w:val="000000" w:themeColor="text1"/>
        </w:rPr>
        <w:t>reliab</w:t>
      </w:r>
      <w:r w:rsidR="00226A90" w:rsidRPr="00A27ABA">
        <w:rPr>
          <w:color w:val="000000" w:themeColor="text1"/>
        </w:rPr>
        <w:t>le tool</w:t>
      </w:r>
      <w:r w:rsidRPr="00A27ABA">
        <w:rPr>
          <w:color w:val="000000" w:themeColor="text1"/>
        </w:rPr>
        <w:t xml:space="preserve">; </w:t>
      </w:r>
    </w:p>
    <w:p w14:paraId="579617C7" w14:textId="624E7C5D" w:rsidR="00BF2DB1" w:rsidRPr="00A27ABA" w:rsidRDefault="00AC40E5" w:rsidP="00272086">
      <w:pPr>
        <w:pStyle w:val="ListParagraph"/>
        <w:numPr>
          <w:ilvl w:val="0"/>
          <w:numId w:val="10"/>
        </w:numPr>
        <w:rPr>
          <w:color w:val="000000" w:themeColor="text1"/>
        </w:rPr>
      </w:pPr>
      <w:r w:rsidRPr="00A27ABA">
        <w:rPr>
          <w:color w:val="000000" w:themeColor="text1"/>
        </w:rPr>
        <w:t xml:space="preserve">Ability </w:t>
      </w:r>
      <w:r w:rsidR="00226A90" w:rsidRPr="00A27ABA">
        <w:rPr>
          <w:color w:val="000000" w:themeColor="text1"/>
        </w:rPr>
        <w:t xml:space="preserve">to </w:t>
      </w:r>
      <w:r w:rsidR="00B45459" w:rsidRPr="00A27ABA">
        <w:rPr>
          <w:color w:val="000000" w:themeColor="text1"/>
        </w:rPr>
        <w:t>assess</w:t>
      </w:r>
      <w:r w:rsidR="00BF2DB1" w:rsidRPr="00A27ABA">
        <w:rPr>
          <w:color w:val="000000" w:themeColor="text1"/>
        </w:rPr>
        <w:t xml:space="preserve"> multiple operating strategies </w:t>
      </w:r>
      <w:r w:rsidR="00226A90" w:rsidRPr="00A27ABA">
        <w:rPr>
          <w:color w:val="000000" w:themeColor="text1"/>
        </w:rPr>
        <w:t>(</w:t>
      </w:r>
      <w:r w:rsidR="00BF2DB1" w:rsidRPr="00A27ABA">
        <w:rPr>
          <w:color w:val="000000" w:themeColor="text1"/>
        </w:rPr>
        <w:t>heat</w:t>
      </w:r>
      <w:r w:rsidR="00226A90" w:rsidRPr="00A27ABA">
        <w:rPr>
          <w:color w:val="000000" w:themeColor="text1"/>
        </w:rPr>
        <w:t>-</w:t>
      </w:r>
      <w:r w:rsidR="00BF2DB1" w:rsidRPr="00A27ABA">
        <w:rPr>
          <w:color w:val="000000" w:themeColor="text1"/>
        </w:rPr>
        <w:t>led, electricity</w:t>
      </w:r>
      <w:r w:rsidR="00226A90" w:rsidRPr="00A27ABA">
        <w:rPr>
          <w:color w:val="000000" w:themeColor="text1"/>
        </w:rPr>
        <w:t>-</w:t>
      </w:r>
      <w:r w:rsidR="00BF2DB1" w:rsidRPr="00A27ABA">
        <w:rPr>
          <w:color w:val="000000" w:themeColor="text1"/>
        </w:rPr>
        <w:t>led and heat</w:t>
      </w:r>
      <w:r w:rsidR="00226A90" w:rsidRPr="00A27ABA">
        <w:rPr>
          <w:color w:val="000000" w:themeColor="text1"/>
        </w:rPr>
        <w:t xml:space="preserve">- </w:t>
      </w:r>
      <w:r w:rsidR="00BF2DB1" w:rsidRPr="00A27ABA">
        <w:rPr>
          <w:color w:val="000000" w:themeColor="text1"/>
        </w:rPr>
        <w:t>and electricity</w:t>
      </w:r>
      <w:r w:rsidR="00226A90" w:rsidRPr="00A27ABA">
        <w:rPr>
          <w:color w:val="000000" w:themeColor="text1"/>
        </w:rPr>
        <w:t>-</w:t>
      </w:r>
      <w:r w:rsidR="00BF2DB1" w:rsidRPr="00A27ABA">
        <w:rPr>
          <w:color w:val="000000" w:themeColor="text1"/>
        </w:rPr>
        <w:t>led</w:t>
      </w:r>
      <w:r w:rsidR="00226A90" w:rsidRPr="00A27ABA">
        <w:rPr>
          <w:color w:val="000000" w:themeColor="text1"/>
        </w:rPr>
        <w:t xml:space="preserve">) and time periods (24 hour or </w:t>
      </w:r>
      <w:r w:rsidR="00BF2DB1" w:rsidRPr="00A27ABA">
        <w:rPr>
          <w:color w:val="000000" w:themeColor="text1"/>
        </w:rPr>
        <w:t>17 h</w:t>
      </w:r>
      <w:r w:rsidR="00226A90" w:rsidRPr="00A27ABA">
        <w:rPr>
          <w:color w:val="000000" w:themeColor="text1"/>
        </w:rPr>
        <w:t>our)</w:t>
      </w:r>
      <w:r w:rsidR="00BF2DB1" w:rsidRPr="00A27ABA">
        <w:rPr>
          <w:color w:val="000000" w:themeColor="text1"/>
        </w:rPr>
        <w:t>;</w:t>
      </w:r>
    </w:p>
    <w:p w14:paraId="341B0D34" w14:textId="17DD7361" w:rsidR="007E0CA5" w:rsidRPr="00A27ABA" w:rsidRDefault="00D04F65" w:rsidP="00272086">
      <w:pPr>
        <w:pStyle w:val="ListParagraph"/>
        <w:numPr>
          <w:ilvl w:val="0"/>
          <w:numId w:val="10"/>
        </w:numPr>
        <w:rPr>
          <w:color w:val="000000" w:themeColor="text1"/>
        </w:rPr>
      </w:pPr>
      <w:r w:rsidRPr="00A27ABA">
        <w:rPr>
          <w:color w:val="000000" w:themeColor="text1"/>
        </w:rPr>
        <w:t>a</w:t>
      </w:r>
      <w:r w:rsidR="007E0CA5" w:rsidRPr="00A27ABA">
        <w:rPr>
          <w:color w:val="000000" w:themeColor="text1"/>
        </w:rPr>
        <w:t xml:space="preserve">bility to </w:t>
      </w:r>
      <w:r w:rsidR="00984AA1" w:rsidRPr="00A27ABA">
        <w:rPr>
          <w:color w:val="000000" w:themeColor="text1"/>
        </w:rPr>
        <w:t>calculate</w:t>
      </w:r>
      <w:r w:rsidR="00B33198" w:rsidRPr="00A27ABA">
        <w:rPr>
          <w:color w:val="000000" w:themeColor="text1"/>
        </w:rPr>
        <w:t xml:space="preserve"> an optimum </w:t>
      </w:r>
      <w:r w:rsidR="007E0CA5" w:rsidRPr="00A27ABA">
        <w:rPr>
          <w:color w:val="000000" w:themeColor="text1"/>
        </w:rPr>
        <w:t>size</w:t>
      </w:r>
      <w:r w:rsidR="00BF2DB1" w:rsidRPr="00A27ABA">
        <w:rPr>
          <w:color w:val="000000" w:themeColor="text1"/>
        </w:rPr>
        <w:t>;</w:t>
      </w:r>
      <w:r w:rsidR="00B33198" w:rsidRPr="00A27ABA">
        <w:rPr>
          <w:color w:val="000000" w:themeColor="text1"/>
        </w:rPr>
        <w:t xml:space="preserve"> </w:t>
      </w:r>
    </w:p>
    <w:p w14:paraId="0CD64A8D" w14:textId="2F538334" w:rsidR="007E0CA5" w:rsidRPr="00A27ABA" w:rsidRDefault="007E0CA5" w:rsidP="00272086">
      <w:pPr>
        <w:pStyle w:val="ListParagraph"/>
        <w:numPr>
          <w:ilvl w:val="0"/>
          <w:numId w:val="10"/>
        </w:numPr>
        <w:rPr>
          <w:color w:val="000000" w:themeColor="text1"/>
        </w:rPr>
      </w:pPr>
      <w:r w:rsidRPr="00A27ABA">
        <w:rPr>
          <w:color w:val="000000" w:themeColor="text1"/>
        </w:rPr>
        <w:lastRenderedPageBreak/>
        <w:t>Ability to generate hourly thermal and electricity load profiles for different building</w:t>
      </w:r>
      <w:r w:rsidR="00226A90" w:rsidRPr="00A27ABA">
        <w:rPr>
          <w:color w:val="000000" w:themeColor="text1"/>
        </w:rPr>
        <w:t xml:space="preserve"> types based on monthly or annual consumption use data, or no use data (new building)</w:t>
      </w:r>
      <w:r w:rsidR="00226A90" w:rsidRPr="00A27ABA" w:rsidDel="00226A90">
        <w:rPr>
          <w:color w:val="000000" w:themeColor="text1"/>
        </w:rPr>
        <w:t xml:space="preserve"> </w:t>
      </w:r>
    </w:p>
    <w:p w14:paraId="5715B2E7" w14:textId="101F0A97" w:rsidR="007E0CA5" w:rsidRPr="00A27ABA" w:rsidRDefault="007E0CA5" w:rsidP="00272086">
      <w:pPr>
        <w:pStyle w:val="ListParagraph"/>
        <w:numPr>
          <w:ilvl w:val="0"/>
          <w:numId w:val="10"/>
        </w:numPr>
        <w:rPr>
          <w:color w:val="000000" w:themeColor="text1"/>
        </w:rPr>
      </w:pPr>
      <w:r w:rsidRPr="00A27ABA">
        <w:rPr>
          <w:color w:val="000000" w:themeColor="text1"/>
        </w:rPr>
        <w:t>Ability to model multiple buildings;</w:t>
      </w:r>
    </w:p>
    <w:p w14:paraId="767D2713" w14:textId="5D2F26CF" w:rsidR="00EE5234" w:rsidRPr="00A27ABA" w:rsidRDefault="00AC40E5" w:rsidP="00272086">
      <w:pPr>
        <w:pStyle w:val="ListParagraph"/>
        <w:numPr>
          <w:ilvl w:val="0"/>
          <w:numId w:val="10"/>
        </w:numPr>
        <w:rPr>
          <w:color w:val="000000" w:themeColor="text1"/>
        </w:rPr>
      </w:pPr>
      <w:r w:rsidRPr="00A27ABA">
        <w:rPr>
          <w:color w:val="000000" w:themeColor="text1"/>
        </w:rPr>
        <w:t xml:space="preserve">Ability </w:t>
      </w:r>
      <w:r w:rsidR="00EE5234" w:rsidRPr="00A27ABA">
        <w:rPr>
          <w:color w:val="000000" w:themeColor="text1"/>
        </w:rPr>
        <w:t xml:space="preserve">to </w:t>
      </w:r>
      <w:r w:rsidR="00141902" w:rsidRPr="00A27ABA">
        <w:rPr>
          <w:color w:val="000000" w:themeColor="text1"/>
        </w:rPr>
        <w:t>enter</w:t>
      </w:r>
      <w:r w:rsidR="00EE5234" w:rsidRPr="00A27ABA">
        <w:rPr>
          <w:color w:val="000000" w:themeColor="text1"/>
        </w:rPr>
        <w:t xml:space="preserve"> different costs</w:t>
      </w:r>
      <w:r w:rsidR="00141902" w:rsidRPr="00A27ABA">
        <w:rPr>
          <w:color w:val="000000" w:themeColor="text1"/>
        </w:rPr>
        <w:t xml:space="preserve"> (electricity, fuel, </w:t>
      </w:r>
      <w:r w:rsidR="00D405C0" w:rsidRPr="00A27ABA">
        <w:rPr>
          <w:color w:val="000000" w:themeColor="text1"/>
        </w:rPr>
        <w:t>Carbon Reduction commitment (</w:t>
      </w:r>
      <w:r w:rsidR="00141902" w:rsidRPr="00A27ABA">
        <w:rPr>
          <w:color w:val="000000" w:themeColor="text1"/>
        </w:rPr>
        <w:t>CRC</w:t>
      </w:r>
      <w:r w:rsidR="00D405C0" w:rsidRPr="00A27ABA">
        <w:rPr>
          <w:color w:val="000000" w:themeColor="text1"/>
        </w:rPr>
        <w:t>)</w:t>
      </w:r>
      <w:r w:rsidR="00141902" w:rsidRPr="00A27ABA">
        <w:rPr>
          <w:color w:val="000000" w:themeColor="text1"/>
        </w:rPr>
        <w:t>,</w:t>
      </w:r>
      <w:r w:rsidR="00D405C0" w:rsidRPr="00A27ABA">
        <w:rPr>
          <w:color w:val="000000" w:themeColor="text1"/>
        </w:rPr>
        <w:t xml:space="preserve"> Value added tax (</w:t>
      </w:r>
      <w:r w:rsidR="00141902" w:rsidRPr="00A27ABA">
        <w:rPr>
          <w:color w:val="000000" w:themeColor="text1"/>
        </w:rPr>
        <w:t>VAT)</w:t>
      </w:r>
      <w:r w:rsidR="00EE5234" w:rsidRPr="00A27ABA">
        <w:rPr>
          <w:color w:val="000000" w:themeColor="text1"/>
        </w:rPr>
        <w:t>, incentives</w:t>
      </w:r>
      <w:r w:rsidR="00141902" w:rsidRPr="00A27ABA">
        <w:rPr>
          <w:color w:val="000000" w:themeColor="text1"/>
        </w:rPr>
        <w:t xml:space="preserve"> </w:t>
      </w:r>
      <w:r w:rsidR="00D405C0" w:rsidRPr="00A27ABA">
        <w:rPr>
          <w:color w:val="000000" w:themeColor="text1"/>
        </w:rPr>
        <w:t>such as Feed-in tariff (</w:t>
      </w:r>
      <w:r w:rsidR="00141902" w:rsidRPr="00A27ABA">
        <w:rPr>
          <w:color w:val="000000" w:themeColor="text1"/>
        </w:rPr>
        <w:t>FiT</w:t>
      </w:r>
      <w:r w:rsidR="00D405C0" w:rsidRPr="00A27ABA">
        <w:rPr>
          <w:color w:val="000000" w:themeColor="text1"/>
        </w:rPr>
        <w:t>)</w:t>
      </w:r>
      <w:r w:rsidR="00141902" w:rsidRPr="00A27ABA">
        <w:rPr>
          <w:color w:val="000000" w:themeColor="text1"/>
        </w:rPr>
        <w:t>,</w:t>
      </w:r>
      <w:r w:rsidR="00226A90" w:rsidRPr="00A27ABA">
        <w:rPr>
          <w:color w:val="000000" w:themeColor="text1"/>
        </w:rPr>
        <w:t xml:space="preserve"> and </w:t>
      </w:r>
      <w:r w:rsidR="00D405C0" w:rsidRPr="00A27ABA">
        <w:rPr>
          <w:color w:val="000000" w:themeColor="text1"/>
        </w:rPr>
        <w:t xml:space="preserve">Renewable </w:t>
      </w:r>
      <w:r w:rsidR="00226A90" w:rsidRPr="00A27ABA">
        <w:rPr>
          <w:color w:val="000000" w:themeColor="text1"/>
        </w:rPr>
        <w:t>O</w:t>
      </w:r>
      <w:r w:rsidR="00D405C0" w:rsidRPr="00A27ABA">
        <w:rPr>
          <w:color w:val="000000" w:themeColor="text1"/>
        </w:rPr>
        <w:t xml:space="preserve">bligation </w:t>
      </w:r>
      <w:r w:rsidR="00226A90" w:rsidRPr="00A27ABA">
        <w:rPr>
          <w:color w:val="000000" w:themeColor="text1"/>
        </w:rPr>
        <w:t>C</w:t>
      </w:r>
      <w:r w:rsidR="00D405C0" w:rsidRPr="00A27ABA">
        <w:rPr>
          <w:color w:val="000000" w:themeColor="text1"/>
        </w:rPr>
        <w:t>ertificate (</w:t>
      </w:r>
      <w:r w:rsidR="00141902" w:rsidRPr="00A27ABA">
        <w:rPr>
          <w:color w:val="000000" w:themeColor="text1"/>
        </w:rPr>
        <w:t>ROC</w:t>
      </w:r>
      <w:r w:rsidR="00D405C0" w:rsidRPr="00A27ABA">
        <w:rPr>
          <w:color w:val="000000" w:themeColor="text1"/>
        </w:rPr>
        <w:t>)</w:t>
      </w:r>
      <w:r w:rsidR="00141902" w:rsidRPr="00A27ABA">
        <w:rPr>
          <w:color w:val="000000" w:themeColor="text1"/>
        </w:rPr>
        <w:t>,</w:t>
      </w:r>
      <w:r w:rsidR="00D405C0" w:rsidRPr="00A27ABA">
        <w:rPr>
          <w:color w:val="000000" w:themeColor="text1"/>
        </w:rPr>
        <w:t xml:space="preserve"> renewable heat incentive (RHI</w:t>
      </w:r>
      <w:r w:rsidR="00141902" w:rsidRPr="00A27ABA">
        <w:rPr>
          <w:color w:val="000000" w:themeColor="text1"/>
        </w:rPr>
        <w:t>)</w:t>
      </w:r>
      <w:r w:rsidR="00EE5234" w:rsidRPr="00A27ABA">
        <w:rPr>
          <w:color w:val="000000" w:themeColor="text1"/>
        </w:rPr>
        <w:t xml:space="preserve"> and </w:t>
      </w:r>
      <w:r w:rsidR="00745640" w:rsidRPr="00A27ABA">
        <w:rPr>
          <w:color w:val="000000" w:themeColor="text1"/>
        </w:rPr>
        <w:t xml:space="preserve">electricity and heat </w:t>
      </w:r>
      <w:r w:rsidR="00141902" w:rsidRPr="00A27ABA">
        <w:rPr>
          <w:color w:val="000000" w:themeColor="text1"/>
        </w:rPr>
        <w:t xml:space="preserve">export </w:t>
      </w:r>
      <w:r w:rsidR="00EE5234" w:rsidRPr="00A27ABA">
        <w:rPr>
          <w:color w:val="000000" w:themeColor="text1"/>
        </w:rPr>
        <w:t>tariff rates</w:t>
      </w:r>
      <w:r w:rsidRPr="00A27ABA">
        <w:rPr>
          <w:color w:val="000000" w:themeColor="text1"/>
        </w:rPr>
        <w:t>)</w:t>
      </w:r>
      <w:r w:rsidR="00EE5234" w:rsidRPr="00A27ABA">
        <w:rPr>
          <w:color w:val="000000" w:themeColor="text1"/>
        </w:rPr>
        <w:t xml:space="preserve">; </w:t>
      </w:r>
    </w:p>
    <w:p w14:paraId="3A50F7F8" w14:textId="4FA6F041" w:rsidR="007E0CA5" w:rsidRPr="00A27ABA" w:rsidRDefault="007E0CA5" w:rsidP="00D405C0">
      <w:pPr>
        <w:pStyle w:val="ListParagraph"/>
        <w:numPr>
          <w:ilvl w:val="0"/>
          <w:numId w:val="10"/>
        </w:numPr>
        <w:rPr>
          <w:color w:val="000000" w:themeColor="text1"/>
        </w:rPr>
      </w:pPr>
      <w:r w:rsidRPr="00A27ABA">
        <w:rPr>
          <w:color w:val="000000" w:themeColor="text1"/>
        </w:rPr>
        <w:t>Ability to provide life cycle cash flow</w:t>
      </w:r>
      <w:r w:rsidR="00D1253D" w:rsidRPr="00A27ABA">
        <w:rPr>
          <w:color w:val="000000" w:themeColor="text1"/>
        </w:rPr>
        <w:t xml:space="preserve">s for </w:t>
      </w:r>
      <w:r w:rsidR="00B45459" w:rsidRPr="00A27ABA">
        <w:rPr>
          <w:color w:val="000000" w:themeColor="text1"/>
        </w:rPr>
        <w:t>c</w:t>
      </w:r>
      <w:r w:rsidR="00D1253D" w:rsidRPr="00A27ABA">
        <w:rPr>
          <w:color w:val="000000" w:themeColor="text1"/>
        </w:rPr>
        <w:t xml:space="preserve">apital </w:t>
      </w:r>
      <w:r w:rsidR="00B45459" w:rsidRPr="00A27ABA">
        <w:rPr>
          <w:color w:val="000000" w:themeColor="text1"/>
        </w:rPr>
        <w:t>i</w:t>
      </w:r>
      <w:r w:rsidR="00D1253D" w:rsidRPr="00A27ABA">
        <w:rPr>
          <w:color w:val="000000" w:themeColor="text1"/>
        </w:rPr>
        <w:t xml:space="preserve">nvestment, </w:t>
      </w:r>
      <w:r w:rsidR="00B45459" w:rsidRPr="00A27ABA">
        <w:rPr>
          <w:color w:val="000000" w:themeColor="text1"/>
        </w:rPr>
        <w:t>di</w:t>
      </w:r>
      <w:r w:rsidR="00D1253D" w:rsidRPr="00A27ABA">
        <w:rPr>
          <w:color w:val="000000" w:themeColor="text1"/>
        </w:rPr>
        <w:t xml:space="preserve">scount </w:t>
      </w:r>
      <w:r w:rsidR="00B45459" w:rsidRPr="00A27ABA">
        <w:rPr>
          <w:color w:val="000000" w:themeColor="text1"/>
        </w:rPr>
        <w:t>e</w:t>
      </w:r>
      <w:r w:rsidR="00D1253D" w:rsidRPr="00A27ABA">
        <w:rPr>
          <w:color w:val="000000" w:themeColor="text1"/>
        </w:rPr>
        <w:t xml:space="preserve">nergy </w:t>
      </w:r>
      <w:r w:rsidR="00B45459" w:rsidRPr="00A27ABA">
        <w:rPr>
          <w:color w:val="000000" w:themeColor="text1"/>
        </w:rPr>
        <w:t>p</w:t>
      </w:r>
      <w:r w:rsidR="00D1253D" w:rsidRPr="00A27ABA">
        <w:rPr>
          <w:color w:val="000000" w:themeColor="text1"/>
        </w:rPr>
        <w:t xml:space="preserve">urchase and </w:t>
      </w:r>
      <w:r w:rsidR="00D405C0" w:rsidRPr="00A27ABA">
        <w:rPr>
          <w:color w:val="000000" w:themeColor="text1"/>
        </w:rPr>
        <w:t>Energy Service Company</w:t>
      </w:r>
      <w:r w:rsidR="00D1253D" w:rsidRPr="00A27ABA">
        <w:rPr>
          <w:color w:val="000000" w:themeColor="text1"/>
        </w:rPr>
        <w:t xml:space="preserve"> </w:t>
      </w:r>
      <w:r w:rsidR="00AC40E5" w:rsidRPr="00A27ABA">
        <w:rPr>
          <w:color w:val="000000" w:themeColor="text1"/>
        </w:rPr>
        <w:t>(</w:t>
      </w:r>
      <w:r w:rsidR="00D1253D" w:rsidRPr="00A27ABA">
        <w:rPr>
          <w:color w:val="000000" w:themeColor="text1"/>
        </w:rPr>
        <w:t>ESCO</w:t>
      </w:r>
      <w:r w:rsidR="00AC40E5" w:rsidRPr="00A27ABA">
        <w:rPr>
          <w:color w:val="000000" w:themeColor="text1"/>
        </w:rPr>
        <w:t>)</w:t>
      </w:r>
      <w:r w:rsidR="00D1253D" w:rsidRPr="00A27ABA">
        <w:rPr>
          <w:color w:val="000000" w:themeColor="text1"/>
        </w:rPr>
        <w:t xml:space="preserve"> contract options</w:t>
      </w:r>
      <w:r w:rsidRPr="00A27ABA">
        <w:rPr>
          <w:color w:val="000000" w:themeColor="text1"/>
        </w:rPr>
        <w:t>;</w:t>
      </w:r>
    </w:p>
    <w:p w14:paraId="4F45A681" w14:textId="25980378" w:rsidR="007E0CA5" w:rsidRPr="00A27ABA" w:rsidRDefault="007E0CA5" w:rsidP="00272086">
      <w:pPr>
        <w:pStyle w:val="ListParagraph"/>
        <w:numPr>
          <w:ilvl w:val="0"/>
          <w:numId w:val="10"/>
        </w:numPr>
        <w:rPr>
          <w:color w:val="000000" w:themeColor="text1"/>
        </w:rPr>
      </w:pPr>
      <w:r w:rsidRPr="00A27ABA">
        <w:rPr>
          <w:color w:val="000000" w:themeColor="text1"/>
        </w:rPr>
        <w:t xml:space="preserve">Ability to </w:t>
      </w:r>
      <w:r w:rsidR="00AC40E5" w:rsidRPr="00A27ABA">
        <w:rPr>
          <w:color w:val="000000" w:themeColor="text1"/>
        </w:rPr>
        <w:t>undertake</w:t>
      </w:r>
      <w:r w:rsidRPr="00A27ABA">
        <w:rPr>
          <w:color w:val="000000" w:themeColor="text1"/>
        </w:rPr>
        <w:t xml:space="preserve"> sensitivity analysis</w:t>
      </w:r>
      <w:r w:rsidR="00AC40E5" w:rsidRPr="00A27ABA">
        <w:rPr>
          <w:color w:val="000000" w:themeColor="text1"/>
        </w:rPr>
        <w:t xml:space="preserve"> of payback period</w:t>
      </w:r>
      <w:r w:rsidRPr="00A27ABA">
        <w:rPr>
          <w:color w:val="000000" w:themeColor="text1"/>
        </w:rPr>
        <w:t>; and</w:t>
      </w:r>
    </w:p>
    <w:p w14:paraId="3E1192A8" w14:textId="261AED75" w:rsidR="00D1253D" w:rsidRPr="00A27ABA" w:rsidRDefault="00433753" w:rsidP="00272086">
      <w:pPr>
        <w:pStyle w:val="ListParagraph"/>
        <w:numPr>
          <w:ilvl w:val="0"/>
          <w:numId w:val="10"/>
        </w:numPr>
        <w:rPr>
          <w:color w:val="000000" w:themeColor="text1"/>
        </w:rPr>
      </w:pPr>
      <w:r w:rsidRPr="00A27ABA">
        <w:rPr>
          <w:color w:val="000000" w:themeColor="text1"/>
        </w:rPr>
        <w:t>Option</w:t>
      </w:r>
      <w:r w:rsidR="00B45459" w:rsidRPr="00A27ABA">
        <w:rPr>
          <w:color w:val="000000" w:themeColor="text1"/>
        </w:rPr>
        <w:t xml:space="preserve"> to </w:t>
      </w:r>
      <w:r w:rsidR="00D1253D" w:rsidRPr="00A27ABA">
        <w:rPr>
          <w:color w:val="000000" w:themeColor="text1"/>
        </w:rPr>
        <w:t>display results in graphical form</w:t>
      </w:r>
      <w:r w:rsidR="00AC40E5" w:rsidRPr="00A27ABA">
        <w:rPr>
          <w:color w:val="000000" w:themeColor="text1"/>
        </w:rPr>
        <w:t>.</w:t>
      </w:r>
    </w:p>
    <w:p w14:paraId="2142381B" w14:textId="7E1773E4" w:rsidR="007E0CA5" w:rsidRPr="00A27ABA" w:rsidRDefault="00474B31" w:rsidP="007E0CA5">
      <w:pPr>
        <w:rPr>
          <w:color w:val="000000" w:themeColor="text1"/>
        </w:rPr>
      </w:pPr>
      <w:r w:rsidRPr="00A27ABA">
        <w:rPr>
          <w:color w:val="000000" w:themeColor="text1"/>
        </w:rPr>
        <w:t xml:space="preserve">Keeping these </w:t>
      </w:r>
      <w:r w:rsidR="002F03B5" w:rsidRPr="00A27ABA">
        <w:rPr>
          <w:color w:val="000000" w:themeColor="text1"/>
        </w:rPr>
        <w:t xml:space="preserve">aforementioned </w:t>
      </w:r>
      <w:r w:rsidRPr="00A27ABA">
        <w:rPr>
          <w:color w:val="000000" w:themeColor="text1"/>
        </w:rPr>
        <w:t xml:space="preserve">desired characteristics in mind, </w:t>
      </w:r>
      <w:r w:rsidR="0007760E" w:rsidRPr="00A27ABA">
        <w:rPr>
          <w:color w:val="000000" w:themeColor="text1"/>
        </w:rPr>
        <w:t xml:space="preserve">three </w:t>
      </w:r>
      <w:r w:rsidRPr="00A27ABA">
        <w:rPr>
          <w:color w:val="000000" w:themeColor="text1"/>
        </w:rPr>
        <w:t>currently</w:t>
      </w:r>
      <w:r w:rsidR="002F03B5" w:rsidRPr="00A27ABA">
        <w:rPr>
          <w:color w:val="000000" w:themeColor="text1"/>
        </w:rPr>
        <w:t>,</w:t>
      </w:r>
      <w:r w:rsidRPr="00A27ABA">
        <w:rPr>
          <w:color w:val="000000" w:themeColor="text1"/>
        </w:rPr>
        <w:t xml:space="preserve"> available CHP models in the UK market were reviewed. </w:t>
      </w:r>
      <w:r w:rsidR="0007760E" w:rsidRPr="00A27ABA">
        <w:rPr>
          <w:color w:val="000000" w:themeColor="text1"/>
        </w:rPr>
        <w:t>These</w:t>
      </w:r>
      <w:r w:rsidR="007E0CA5" w:rsidRPr="00A27ABA">
        <w:rPr>
          <w:color w:val="000000" w:themeColor="text1"/>
        </w:rPr>
        <w:t xml:space="preserve"> </w:t>
      </w:r>
      <w:r w:rsidR="0007760E" w:rsidRPr="00A27ABA">
        <w:rPr>
          <w:color w:val="000000" w:themeColor="text1"/>
        </w:rPr>
        <w:t xml:space="preserve">three </w:t>
      </w:r>
      <w:r w:rsidR="007E0CA5" w:rsidRPr="00A27ABA">
        <w:rPr>
          <w:color w:val="000000" w:themeColor="text1"/>
        </w:rPr>
        <w:t>CHP models</w:t>
      </w:r>
      <w:r w:rsidR="0007760E" w:rsidRPr="00A27ABA">
        <w:rPr>
          <w:color w:val="000000" w:themeColor="text1"/>
        </w:rPr>
        <w:t xml:space="preserve"> are</w:t>
      </w:r>
      <w:r w:rsidR="007E0CA5" w:rsidRPr="00A27ABA">
        <w:rPr>
          <w:color w:val="000000" w:themeColor="text1"/>
        </w:rPr>
        <w:t>.</w:t>
      </w:r>
    </w:p>
    <w:p w14:paraId="046F2ED1" w14:textId="58018084" w:rsidR="007E0CA5" w:rsidRPr="00A27ABA" w:rsidRDefault="007E0CA5" w:rsidP="00272086">
      <w:pPr>
        <w:pStyle w:val="ListParagraph"/>
        <w:numPr>
          <w:ilvl w:val="0"/>
          <w:numId w:val="11"/>
        </w:numPr>
        <w:rPr>
          <w:color w:val="000000" w:themeColor="text1"/>
        </w:rPr>
      </w:pPr>
      <w:r w:rsidRPr="00A27ABA">
        <w:rPr>
          <w:color w:val="000000" w:themeColor="text1"/>
        </w:rPr>
        <w:t>DECC CHP assessment tool</w:t>
      </w:r>
      <w:r w:rsidR="00681A1D" w:rsidRPr="00A27ABA">
        <w:rPr>
          <w:color w:val="000000" w:themeColor="text1"/>
        </w:rPr>
        <w:t xml:space="preserve"> [18]</w:t>
      </w:r>
    </w:p>
    <w:p w14:paraId="2684E4A2" w14:textId="23A600F0" w:rsidR="00681A1D" w:rsidRPr="00A27ABA" w:rsidRDefault="00681A1D" w:rsidP="00681A1D">
      <w:pPr>
        <w:pStyle w:val="ListParagraph"/>
        <w:numPr>
          <w:ilvl w:val="0"/>
          <w:numId w:val="11"/>
        </w:numPr>
        <w:rPr>
          <w:color w:val="000000" w:themeColor="text1"/>
        </w:rPr>
      </w:pPr>
      <w:r w:rsidRPr="00A27ABA">
        <w:rPr>
          <w:color w:val="000000" w:themeColor="text1"/>
        </w:rPr>
        <w:t>Engine Room [19]</w:t>
      </w:r>
    </w:p>
    <w:p w14:paraId="3863B495" w14:textId="3CB12C7E" w:rsidR="007E0CA5" w:rsidRPr="00A27ABA" w:rsidRDefault="007E0CA5" w:rsidP="00272086">
      <w:pPr>
        <w:pStyle w:val="ListParagraph"/>
        <w:numPr>
          <w:ilvl w:val="0"/>
          <w:numId w:val="11"/>
        </w:numPr>
        <w:rPr>
          <w:color w:val="000000" w:themeColor="text1"/>
        </w:rPr>
      </w:pPr>
      <w:r w:rsidRPr="00A27ABA">
        <w:rPr>
          <w:color w:val="000000" w:themeColor="text1"/>
        </w:rPr>
        <w:t xml:space="preserve">CHP </w:t>
      </w:r>
      <w:r w:rsidR="00DF7C30" w:rsidRPr="00A27ABA">
        <w:rPr>
          <w:color w:val="000000" w:themeColor="text1"/>
        </w:rPr>
        <w:t>Sizer</w:t>
      </w:r>
      <w:r w:rsidR="00681A1D" w:rsidRPr="00A27ABA">
        <w:rPr>
          <w:color w:val="000000" w:themeColor="text1"/>
        </w:rPr>
        <w:t xml:space="preserve"> [20]</w:t>
      </w:r>
    </w:p>
    <w:p w14:paraId="375A3036" w14:textId="68E7ED1E" w:rsidR="00836D3B" w:rsidRPr="00A27ABA" w:rsidRDefault="00836D3B" w:rsidP="00836D3B">
      <w:pPr>
        <w:rPr>
          <w:color w:val="000000" w:themeColor="text1"/>
        </w:rPr>
      </w:pPr>
      <w:r w:rsidRPr="00A27ABA">
        <w:rPr>
          <w:color w:val="000000" w:themeColor="text1"/>
        </w:rPr>
        <w:t xml:space="preserve">Major </w:t>
      </w:r>
      <w:r w:rsidR="00963D2F" w:rsidRPr="00A27ABA">
        <w:rPr>
          <w:color w:val="000000" w:themeColor="text1"/>
        </w:rPr>
        <w:t xml:space="preserve">features </w:t>
      </w:r>
      <w:r w:rsidR="0007760E" w:rsidRPr="00A27ABA">
        <w:rPr>
          <w:color w:val="000000" w:themeColor="text1"/>
        </w:rPr>
        <w:t xml:space="preserve">and limitations of these </w:t>
      </w:r>
      <w:r w:rsidRPr="00A27ABA">
        <w:rPr>
          <w:color w:val="000000" w:themeColor="text1"/>
        </w:rPr>
        <w:t xml:space="preserve">models are </w:t>
      </w:r>
      <w:r w:rsidR="00963D2F" w:rsidRPr="00A27ABA">
        <w:rPr>
          <w:color w:val="000000" w:themeColor="text1"/>
        </w:rPr>
        <w:t>summarised</w:t>
      </w:r>
      <w:r w:rsidRPr="00A27ABA">
        <w:rPr>
          <w:color w:val="000000" w:themeColor="text1"/>
        </w:rPr>
        <w:t xml:space="preserve"> below</w:t>
      </w:r>
      <w:r w:rsidR="00465C4C" w:rsidRPr="00A27ABA">
        <w:rPr>
          <w:color w:val="000000" w:themeColor="text1"/>
        </w:rPr>
        <w:t xml:space="preserve"> in Table </w:t>
      </w:r>
      <w:r w:rsidR="00417B4E" w:rsidRPr="00A27ABA">
        <w:rPr>
          <w:color w:val="000000" w:themeColor="text1"/>
        </w:rPr>
        <w:t>1</w:t>
      </w:r>
      <w:r w:rsidRPr="00A27ABA">
        <w:rPr>
          <w:color w:val="000000" w:themeColor="text1"/>
        </w:rPr>
        <w:t>.</w:t>
      </w:r>
    </w:p>
    <w:p w14:paraId="113C58DC" w14:textId="19F52E5C" w:rsidR="00F51BDB" w:rsidRPr="00A27ABA" w:rsidRDefault="00243612" w:rsidP="00572DAC">
      <w:pPr>
        <w:rPr>
          <w:color w:val="000000" w:themeColor="text1"/>
        </w:rPr>
      </w:pPr>
      <w:r w:rsidRPr="00A27ABA">
        <w:rPr>
          <w:color w:val="000000" w:themeColor="text1"/>
        </w:rPr>
        <w:t xml:space="preserve">The literature review and features comparison of currently available CHP models </w:t>
      </w:r>
      <w:r w:rsidR="00B31F04" w:rsidRPr="00A27ABA">
        <w:rPr>
          <w:color w:val="000000" w:themeColor="text1"/>
        </w:rPr>
        <w:t xml:space="preserve">points to </w:t>
      </w:r>
      <w:r w:rsidR="002F03B5" w:rsidRPr="00A27ABA">
        <w:rPr>
          <w:color w:val="000000" w:themeColor="text1"/>
        </w:rPr>
        <w:t>a</w:t>
      </w:r>
      <w:r w:rsidR="00E57C96" w:rsidRPr="00A27ABA">
        <w:rPr>
          <w:color w:val="000000" w:themeColor="text1"/>
        </w:rPr>
        <w:t>n urgent</w:t>
      </w:r>
      <w:r w:rsidRPr="00A27ABA">
        <w:rPr>
          <w:color w:val="000000" w:themeColor="text1"/>
        </w:rPr>
        <w:t xml:space="preserve"> need for a </w:t>
      </w:r>
      <w:r w:rsidR="0007760E" w:rsidRPr="00A27ABA">
        <w:rPr>
          <w:color w:val="000000" w:themeColor="text1"/>
        </w:rPr>
        <w:t xml:space="preserve">user-friendly reliable CHP sizing </w:t>
      </w:r>
      <w:r w:rsidRPr="00A27ABA">
        <w:rPr>
          <w:color w:val="000000" w:themeColor="text1"/>
        </w:rPr>
        <w:t xml:space="preserve">model </w:t>
      </w:r>
      <w:r w:rsidR="00B31F04" w:rsidRPr="00A27ABA">
        <w:rPr>
          <w:color w:val="000000" w:themeColor="text1"/>
        </w:rPr>
        <w:t>that</w:t>
      </w:r>
      <w:r w:rsidRPr="00A27ABA">
        <w:rPr>
          <w:color w:val="000000" w:themeColor="text1"/>
        </w:rPr>
        <w:t xml:space="preserve"> evaluat</w:t>
      </w:r>
      <w:r w:rsidR="00B31F04" w:rsidRPr="00A27ABA">
        <w:rPr>
          <w:color w:val="000000" w:themeColor="text1"/>
        </w:rPr>
        <w:t>es</w:t>
      </w:r>
      <w:r w:rsidRPr="00A27ABA">
        <w:rPr>
          <w:color w:val="000000" w:themeColor="text1"/>
        </w:rPr>
        <w:t xml:space="preserve"> CHP </w:t>
      </w:r>
      <w:r w:rsidR="00B31F04" w:rsidRPr="00A27ABA">
        <w:rPr>
          <w:color w:val="000000" w:themeColor="text1"/>
        </w:rPr>
        <w:t xml:space="preserve">options. Such a tool needs to be </w:t>
      </w:r>
      <w:r w:rsidRPr="00A27ABA">
        <w:rPr>
          <w:color w:val="000000" w:themeColor="text1"/>
        </w:rPr>
        <w:t>easy to use</w:t>
      </w:r>
      <w:r w:rsidR="00B31F04" w:rsidRPr="00A27ABA">
        <w:rPr>
          <w:color w:val="000000" w:themeColor="text1"/>
        </w:rPr>
        <w:t xml:space="preserve">, but </w:t>
      </w:r>
      <w:r w:rsidR="00994D7E" w:rsidRPr="00A27ABA">
        <w:rPr>
          <w:color w:val="000000" w:themeColor="text1"/>
        </w:rPr>
        <w:t>with</w:t>
      </w:r>
      <w:r w:rsidR="00B31F04" w:rsidRPr="00A27ABA">
        <w:rPr>
          <w:color w:val="000000" w:themeColor="text1"/>
        </w:rPr>
        <w:t xml:space="preserve"> a full range of </w:t>
      </w:r>
      <w:r w:rsidRPr="00A27ABA">
        <w:rPr>
          <w:color w:val="000000" w:themeColor="text1"/>
        </w:rPr>
        <w:t xml:space="preserve">characteristics as discussed </w:t>
      </w:r>
      <w:r w:rsidR="00B31F04" w:rsidRPr="00A27ABA">
        <w:rPr>
          <w:color w:val="000000" w:themeColor="text1"/>
        </w:rPr>
        <w:t>above</w:t>
      </w:r>
      <w:r w:rsidRPr="00A27ABA">
        <w:rPr>
          <w:color w:val="000000" w:themeColor="text1"/>
        </w:rPr>
        <w:t xml:space="preserve">. </w:t>
      </w:r>
      <w:r w:rsidR="0007760E" w:rsidRPr="00A27ABA">
        <w:rPr>
          <w:color w:val="000000" w:themeColor="text1"/>
        </w:rPr>
        <w:t xml:space="preserve">To fill this gap, a new CHP sizing model called </w:t>
      </w:r>
      <w:r w:rsidR="003A737E" w:rsidRPr="00A27ABA">
        <w:rPr>
          <w:color w:val="000000" w:themeColor="text1"/>
        </w:rPr>
        <w:t xml:space="preserve">the </w:t>
      </w:r>
      <w:r w:rsidR="0007760E" w:rsidRPr="00A27ABA">
        <w:rPr>
          <w:color w:val="000000" w:themeColor="text1"/>
        </w:rPr>
        <w:t>“</w:t>
      </w:r>
      <w:r w:rsidR="00250F42" w:rsidRPr="00A27ABA">
        <w:rPr>
          <w:color w:val="000000" w:themeColor="text1"/>
        </w:rPr>
        <w:t>London South Bank University (</w:t>
      </w:r>
      <w:r w:rsidR="00B31F04" w:rsidRPr="00A27ABA">
        <w:rPr>
          <w:color w:val="000000" w:themeColor="text1"/>
        </w:rPr>
        <w:t>LSBU</w:t>
      </w:r>
      <w:r w:rsidR="00250F42" w:rsidRPr="00A27ABA">
        <w:rPr>
          <w:color w:val="000000" w:themeColor="text1"/>
        </w:rPr>
        <w:t>)</w:t>
      </w:r>
      <w:r w:rsidR="00B31F04" w:rsidRPr="00A27ABA">
        <w:rPr>
          <w:color w:val="000000" w:themeColor="text1"/>
        </w:rPr>
        <w:t xml:space="preserve"> CHP model</w:t>
      </w:r>
      <w:r w:rsidR="0007760E" w:rsidRPr="00A27ABA">
        <w:rPr>
          <w:color w:val="000000" w:themeColor="text1"/>
        </w:rPr>
        <w:t>”</w:t>
      </w:r>
      <w:r w:rsidR="00B31F04" w:rsidRPr="00A27ABA">
        <w:rPr>
          <w:color w:val="000000" w:themeColor="text1"/>
        </w:rPr>
        <w:t xml:space="preserve"> was developed</w:t>
      </w:r>
      <w:r w:rsidR="00851449" w:rsidRPr="00A27ABA">
        <w:rPr>
          <w:color w:val="000000" w:themeColor="text1"/>
        </w:rPr>
        <w:t xml:space="preserve"> which integrates all </w:t>
      </w:r>
      <w:r w:rsidR="003A737E" w:rsidRPr="00A27ABA">
        <w:rPr>
          <w:color w:val="000000" w:themeColor="text1"/>
        </w:rPr>
        <w:t xml:space="preserve">the </w:t>
      </w:r>
      <w:r w:rsidR="00851449" w:rsidRPr="00A27ABA">
        <w:rPr>
          <w:color w:val="000000" w:themeColor="text1"/>
        </w:rPr>
        <w:t>desired features that are missing in the other available CHP models</w:t>
      </w:r>
      <w:r w:rsidR="00AD0D9B" w:rsidRPr="00A27ABA">
        <w:rPr>
          <w:color w:val="000000" w:themeColor="text1"/>
        </w:rPr>
        <w:t xml:space="preserve"> and are desired for a reliable and robust evaluation of CHP’s economic and environmental assessment</w:t>
      </w:r>
      <w:r w:rsidR="00851449" w:rsidRPr="00A27ABA">
        <w:rPr>
          <w:color w:val="000000" w:themeColor="text1"/>
        </w:rPr>
        <w:t>. The</w:t>
      </w:r>
      <w:r w:rsidRPr="00A27ABA">
        <w:rPr>
          <w:color w:val="000000" w:themeColor="text1"/>
        </w:rPr>
        <w:t xml:space="preserve"> details </w:t>
      </w:r>
      <w:r w:rsidR="00851449" w:rsidRPr="00A27ABA">
        <w:rPr>
          <w:color w:val="000000" w:themeColor="text1"/>
        </w:rPr>
        <w:t xml:space="preserve">of LSBU CHP model </w:t>
      </w:r>
      <w:r w:rsidRPr="00A27ABA">
        <w:rPr>
          <w:color w:val="000000" w:themeColor="text1"/>
        </w:rPr>
        <w:t>are</w:t>
      </w:r>
      <w:r w:rsidR="003F62FD" w:rsidRPr="00A27ABA">
        <w:rPr>
          <w:color w:val="000000" w:themeColor="text1"/>
        </w:rPr>
        <w:t xml:space="preserve"> discussed</w:t>
      </w:r>
      <w:r w:rsidRPr="00A27ABA">
        <w:rPr>
          <w:color w:val="000000" w:themeColor="text1"/>
        </w:rPr>
        <w:t xml:space="preserve"> in </w:t>
      </w:r>
      <w:r w:rsidR="009047FA" w:rsidRPr="00A27ABA">
        <w:rPr>
          <w:color w:val="000000" w:themeColor="text1"/>
        </w:rPr>
        <w:t>S</w:t>
      </w:r>
      <w:r w:rsidRPr="00A27ABA">
        <w:rPr>
          <w:color w:val="000000" w:themeColor="text1"/>
        </w:rPr>
        <w:t>ection</w:t>
      </w:r>
      <w:r w:rsidR="009047FA" w:rsidRPr="00A27ABA">
        <w:rPr>
          <w:color w:val="000000" w:themeColor="text1"/>
        </w:rPr>
        <w:t xml:space="preserve"> 2</w:t>
      </w:r>
      <w:r w:rsidRPr="00A27ABA">
        <w:rPr>
          <w:color w:val="000000" w:themeColor="text1"/>
        </w:rPr>
        <w:t xml:space="preserve">. </w:t>
      </w:r>
    </w:p>
    <w:p w14:paraId="53299C21" w14:textId="6893FD79" w:rsidR="00A06AD8" w:rsidRPr="00A27ABA" w:rsidRDefault="00A06AD8" w:rsidP="009047FA">
      <w:pPr>
        <w:pStyle w:val="Heading1"/>
        <w:numPr>
          <w:ilvl w:val="0"/>
          <w:numId w:val="19"/>
        </w:numPr>
        <w:rPr>
          <w:color w:val="000000" w:themeColor="text1"/>
          <w:sz w:val="24"/>
        </w:rPr>
      </w:pPr>
      <w:bookmarkStart w:id="6" w:name="_Toc365223025"/>
      <w:r w:rsidRPr="00A27ABA">
        <w:rPr>
          <w:color w:val="000000" w:themeColor="text1"/>
          <w:sz w:val="24"/>
        </w:rPr>
        <w:lastRenderedPageBreak/>
        <w:t>LSBU CHP model</w:t>
      </w:r>
      <w:bookmarkEnd w:id="6"/>
    </w:p>
    <w:p w14:paraId="7E577E45" w14:textId="6774C771" w:rsidR="00A06AD8" w:rsidRPr="00A27ABA" w:rsidRDefault="009047FA" w:rsidP="00A06AD8">
      <w:pPr>
        <w:rPr>
          <w:color w:val="000000" w:themeColor="text1"/>
        </w:rPr>
      </w:pPr>
      <w:r w:rsidRPr="00A27ABA">
        <w:rPr>
          <w:color w:val="000000" w:themeColor="text1"/>
        </w:rPr>
        <w:t>This section describes the development of LSBU CHP model in detail.</w:t>
      </w:r>
      <w:r w:rsidR="00851449" w:rsidRPr="00A27ABA">
        <w:rPr>
          <w:color w:val="000000" w:themeColor="text1"/>
        </w:rPr>
        <w:t xml:space="preserve"> The development of the model is fully described in Amber (2010) [2</w:t>
      </w:r>
      <w:r w:rsidR="00681A1D" w:rsidRPr="00A27ABA">
        <w:rPr>
          <w:color w:val="000000" w:themeColor="text1"/>
        </w:rPr>
        <w:t>1</w:t>
      </w:r>
      <w:r w:rsidR="00851449" w:rsidRPr="00A27ABA">
        <w:rPr>
          <w:color w:val="000000" w:themeColor="text1"/>
        </w:rPr>
        <w:t xml:space="preserve">]. </w:t>
      </w:r>
      <w:r w:rsidRPr="00A27ABA">
        <w:rPr>
          <w:color w:val="000000" w:themeColor="text1"/>
        </w:rPr>
        <w:t xml:space="preserve"> It </w:t>
      </w:r>
      <w:r w:rsidR="00262067" w:rsidRPr="00A27ABA">
        <w:rPr>
          <w:color w:val="000000" w:themeColor="text1"/>
        </w:rPr>
        <w:t>is a spreadsheet-based</w:t>
      </w:r>
      <w:r w:rsidRPr="00A27ABA">
        <w:rPr>
          <w:color w:val="000000" w:themeColor="text1"/>
        </w:rPr>
        <w:t xml:space="preserve"> model developed in Microsoft Excel ®. The </w:t>
      </w:r>
      <w:r w:rsidR="00A06AD8" w:rsidRPr="00A27ABA">
        <w:rPr>
          <w:color w:val="000000" w:themeColor="text1"/>
        </w:rPr>
        <w:t xml:space="preserve">model comprises the following </w:t>
      </w:r>
      <w:r w:rsidR="00B31F04" w:rsidRPr="00A27ABA">
        <w:rPr>
          <w:color w:val="000000" w:themeColor="text1"/>
        </w:rPr>
        <w:t>work</w:t>
      </w:r>
      <w:r w:rsidR="00A06AD8" w:rsidRPr="00A27ABA">
        <w:rPr>
          <w:color w:val="000000" w:themeColor="text1"/>
        </w:rPr>
        <w:t>sheets</w:t>
      </w:r>
      <w:r w:rsidR="00AC4B0D" w:rsidRPr="00A27ABA">
        <w:rPr>
          <w:color w:val="000000" w:themeColor="text1"/>
        </w:rPr>
        <w:t xml:space="preserve"> as shown in Fig. </w:t>
      </w:r>
      <w:r w:rsidR="00F34E85" w:rsidRPr="00A27ABA">
        <w:rPr>
          <w:color w:val="000000" w:themeColor="text1"/>
        </w:rPr>
        <w:t>2</w:t>
      </w:r>
      <w:r w:rsidR="00AC4B0D" w:rsidRPr="00A27ABA">
        <w:rPr>
          <w:color w:val="000000" w:themeColor="text1"/>
        </w:rPr>
        <w:t>.</w:t>
      </w:r>
      <w:r w:rsidRPr="00A27ABA">
        <w:rPr>
          <w:color w:val="000000" w:themeColor="text1"/>
        </w:rPr>
        <w:t xml:space="preserve"> </w:t>
      </w:r>
      <w:r w:rsidR="00262067" w:rsidRPr="00A27ABA">
        <w:rPr>
          <w:color w:val="000000" w:themeColor="text1"/>
        </w:rPr>
        <w:t>The f</w:t>
      </w:r>
      <w:r w:rsidRPr="00A27ABA">
        <w:rPr>
          <w:color w:val="000000" w:themeColor="text1"/>
        </w:rPr>
        <w:t>unction of each worksheet is explained in detail below.</w:t>
      </w:r>
    </w:p>
    <w:p w14:paraId="72DF2440" w14:textId="281887F6" w:rsidR="00AC4B0D" w:rsidRPr="00A27ABA" w:rsidRDefault="00495B6A" w:rsidP="00A06AD8">
      <w:pPr>
        <w:rPr>
          <w:b/>
          <w:color w:val="000000" w:themeColor="text1"/>
        </w:rPr>
      </w:pPr>
      <w:r w:rsidRPr="00A27ABA">
        <w:rPr>
          <w:b/>
          <w:color w:val="000000" w:themeColor="text1"/>
        </w:rPr>
        <w:t>2</w:t>
      </w:r>
      <w:r w:rsidR="00AC4B0D" w:rsidRPr="00A27ABA">
        <w:rPr>
          <w:b/>
          <w:color w:val="000000" w:themeColor="text1"/>
        </w:rPr>
        <w:t>.1 Database Sheet</w:t>
      </w:r>
    </w:p>
    <w:p w14:paraId="757EA861" w14:textId="6B298902" w:rsidR="00A06AD8" w:rsidRPr="00A27ABA" w:rsidRDefault="00A06AD8" w:rsidP="00A06AD8">
      <w:pPr>
        <w:rPr>
          <w:color w:val="000000" w:themeColor="text1"/>
        </w:rPr>
      </w:pPr>
      <w:r w:rsidRPr="00A27ABA">
        <w:rPr>
          <w:color w:val="000000" w:themeColor="text1"/>
        </w:rPr>
        <w:t xml:space="preserve">The database sheet contains data for a wide range of different parameters including </w:t>
      </w:r>
      <w:r w:rsidR="002C0491" w:rsidRPr="00A27ABA">
        <w:rPr>
          <w:color w:val="000000" w:themeColor="text1"/>
        </w:rPr>
        <w:t>Higher Education Environmental Performance Improvement (</w:t>
      </w:r>
      <w:r w:rsidRPr="00A27ABA">
        <w:rPr>
          <w:color w:val="000000" w:themeColor="text1"/>
        </w:rPr>
        <w:t>HEEPI</w:t>
      </w:r>
      <w:r w:rsidR="002C0491" w:rsidRPr="00A27ABA">
        <w:rPr>
          <w:color w:val="000000" w:themeColor="text1"/>
        </w:rPr>
        <w:t>)</w:t>
      </w:r>
      <w:r w:rsidRPr="00A27ABA">
        <w:rPr>
          <w:color w:val="000000" w:themeColor="text1"/>
        </w:rPr>
        <w:t xml:space="preserve"> energy performance benchmarks, bank holidays, monthly heating degree-days</w:t>
      </w:r>
      <w:r w:rsidR="00D03DA8" w:rsidRPr="00A27ABA">
        <w:rPr>
          <w:rStyle w:val="FootnoteReference"/>
          <w:color w:val="000000" w:themeColor="text1"/>
        </w:rPr>
        <w:footnoteReference w:id="3"/>
      </w:r>
      <w:r w:rsidRPr="00A27ABA">
        <w:rPr>
          <w:color w:val="000000" w:themeColor="text1"/>
        </w:rPr>
        <w:t xml:space="preserve">, </w:t>
      </w:r>
      <w:r w:rsidR="002C0491" w:rsidRPr="00A27ABA">
        <w:rPr>
          <w:color w:val="000000" w:themeColor="text1"/>
        </w:rPr>
        <w:t>half-hourly</w:t>
      </w:r>
      <w:r w:rsidRPr="00A27ABA">
        <w:rPr>
          <w:color w:val="000000" w:themeColor="text1"/>
        </w:rPr>
        <w:t>, daily and monthly benchmarks for electricity and fuel consumption for different types of HE campus buildings</w:t>
      </w:r>
      <w:r w:rsidR="00505144" w:rsidRPr="00A27ABA">
        <w:rPr>
          <w:color w:val="000000" w:themeColor="text1"/>
        </w:rPr>
        <w:t>.</w:t>
      </w:r>
    </w:p>
    <w:p w14:paraId="170E7844" w14:textId="69FC3600" w:rsidR="00AC4B0D" w:rsidRPr="00A27ABA" w:rsidRDefault="00495B6A" w:rsidP="00AC4B0D">
      <w:pPr>
        <w:rPr>
          <w:b/>
          <w:color w:val="000000" w:themeColor="text1"/>
        </w:rPr>
      </w:pPr>
      <w:r w:rsidRPr="00A27ABA">
        <w:rPr>
          <w:b/>
          <w:color w:val="000000" w:themeColor="text1"/>
        </w:rPr>
        <w:t>2</w:t>
      </w:r>
      <w:r w:rsidR="00AC4B0D" w:rsidRPr="00A27ABA">
        <w:rPr>
          <w:b/>
          <w:color w:val="000000" w:themeColor="text1"/>
        </w:rPr>
        <w:t>.</w:t>
      </w:r>
      <w:r w:rsidR="00505144" w:rsidRPr="00A27ABA">
        <w:rPr>
          <w:b/>
          <w:color w:val="000000" w:themeColor="text1"/>
        </w:rPr>
        <w:t>2</w:t>
      </w:r>
      <w:r w:rsidR="00AC4B0D" w:rsidRPr="00A27ABA">
        <w:rPr>
          <w:b/>
          <w:color w:val="000000" w:themeColor="text1"/>
        </w:rPr>
        <w:t xml:space="preserve"> Data Input Sheet</w:t>
      </w:r>
    </w:p>
    <w:p w14:paraId="21289941" w14:textId="72FA7855" w:rsidR="00AC4B0D" w:rsidRPr="00A27ABA" w:rsidRDefault="00A06AD8" w:rsidP="00A06AD8">
      <w:pPr>
        <w:rPr>
          <w:color w:val="000000" w:themeColor="text1"/>
        </w:rPr>
      </w:pPr>
      <w:r w:rsidRPr="00A27ABA">
        <w:rPr>
          <w:color w:val="000000" w:themeColor="text1"/>
        </w:rPr>
        <w:t xml:space="preserve">The data input sheet </w:t>
      </w:r>
      <w:r w:rsidR="006301B9" w:rsidRPr="00A27ABA">
        <w:rPr>
          <w:color w:val="000000" w:themeColor="text1"/>
        </w:rPr>
        <w:t xml:space="preserve">has five sections and requires user to enter information about the building, plant room, switch room, fuel consumption and electricity consumption. It </w:t>
      </w:r>
      <w:r w:rsidRPr="00A27ABA">
        <w:rPr>
          <w:color w:val="000000" w:themeColor="text1"/>
        </w:rPr>
        <w:t xml:space="preserve">allows users to enter information about </w:t>
      </w:r>
      <w:r w:rsidR="006301B9" w:rsidRPr="00A27ABA">
        <w:rPr>
          <w:color w:val="000000" w:themeColor="text1"/>
        </w:rPr>
        <w:t>the</w:t>
      </w:r>
      <w:r w:rsidRPr="00A27ABA">
        <w:rPr>
          <w:color w:val="000000" w:themeColor="text1"/>
        </w:rPr>
        <w:t xml:space="preserve"> building</w:t>
      </w:r>
      <w:r w:rsidR="009C31A4" w:rsidRPr="00A27ABA">
        <w:rPr>
          <w:color w:val="000000" w:themeColor="text1"/>
        </w:rPr>
        <w:t xml:space="preserve"> </w:t>
      </w:r>
      <w:r w:rsidR="006301B9" w:rsidRPr="00A27ABA">
        <w:rPr>
          <w:color w:val="000000" w:themeColor="text1"/>
        </w:rPr>
        <w:t xml:space="preserve">(e.g. </w:t>
      </w:r>
      <w:r w:rsidR="009C31A4" w:rsidRPr="00A27ABA">
        <w:rPr>
          <w:color w:val="000000" w:themeColor="text1"/>
        </w:rPr>
        <w:t>building type, building area, building sensitivity, region, its charity status, CRC status</w:t>
      </w:r>
      <w:r w:rsidR="006301B9" w:rsidRPr="00A27ABA">
        <w:rPr>
          <w:color w:val="000000" w:themeColor="text1"/>
        </w:rPr>
        <w:t>)</w:t>
      </w:r>
      <w:r w:rsidR="009C31A4" w:rsidRPr="00A27ABA">
        <w:rPr>
          <w:color w:val="000000" w:themeColor="text1"/>
        </w:rPr>
        <w:t xml:space="preserve">. </w:t>
      </w:r>
      <w:r w:rsidR="006301B9" w:rsidRPr="00A27ABA">
        <w:rPr>
          <w:color w:val="000000" w:themeColor="text1"/>
        </w:rPr>
        <w:t>It also allows</w:t>
      </w:r>
      <w:r w:rsidR="00D45AFB" w:rsidRPr="00A27ABA">
        <w:rPr>
          <w:color w:val="000000" w:themeColor="text1"/>
        </w:rPr>
        <w:t xml:space="preserve"> the</w:t>
      </w:r>
      <w:r w:rsidR="006301B9" w:rsidRPr="00A27ABA">
        <w:rPr>
          <w:color w:val="000000" w:themeColor="text1"/>
        </w:rPr>
        <w:t xml:space="preserve"> user to enter information about the building’s plant room and switch room</w:t>
      </w:r>
      <w:r w:rsidR="00D03DA8" w:rsidRPr="00A27ABA">
        <w:rPr>
          <w:color w:val="000000" w:themeColor="text1"/>
        </w:rPr>
        <w:t xml:space="preserve"> </w:t>
      </w:r>
      <w:r w:rsidR="00D45AFB" w:rsidRPr="00A27ABA">
        <w:rPr>
          <w:color w:val="000000" w:themeColor="text1"/>
        </w:rPr>
        <w:t>and actual</w:t>
      </w:r>
      <w:r w:rsidR="009C31A4" w:rsidRPr="00A27ABA">
        <w:rPr>
          <w:color w:val="000000" w:themeColor="text1"/>
        </w:rPr>
        <w:t xml:space="preserve"> electricity and fuel consumption data (</w:t>
      </w:r>
      <w:r w:rsidR="006301B9" w:rsidRPr="00A27ABA">
        <w:rPr>
          <w:color w:val="000000" w:themeColor="text1"/>
        </w:rPr>
        <w:t xml:space="preserve">e.g., </w:t>
      </w:r>
      <w:r w:rsidR="009C31A4" w:rsidRPr="00A27ABA">
        <w:rPr>
          <w:color w:val="000000" w:themeColor="text1"/>
        </w:rPr>
        <w:t>annual,</w:t>
      </w:r>
      <w:r w:rsidR="006301B9" w:rsidRPr="00A27ABA">
        <w:rPr>
          <w:color w:val="000000" w:themeColor="text1"/>
        </w:rPr>
        <w:t xml:space="preserve"> </w:t>
      </w:r>
      <w:r w:rsidR="009C31A4" w:rsidRPr="00A27ABA">
        <w:rPr>
          <w:color w:val="000000" w:themeColor="text1"/>
        </w:rPr>
        <w:t>monthly or</w:t>
      </w:r>
      <w:r w:rsidR="006301B9" w:rsidRPr="00A27ABA">
        <w:rPr>
          <w:color w:val="000000" w:themeColor="text1"/>
        </w:rPr>
        <w:t xml:space="preserve"> half-hourly,</w:t>
      </w:r>
      <w:r w:rsidR="009C31A4" w:rsidRPr="00A27ABA">
        <w:rPr>
          <w:color w:val="000000" w:themeColor="text1"/>
        </w:rPr>
        <w:t xml:space="preserve"> whichever is available)</w:t>
      </w:r>
      <w:r w:rsidR="00983C05" w:rsidRPr="00A27ABA">
        <w:rPr>
          <w:color w:val="000000" w:themeColor="text1"/>
        </w:rPr>
        <w:t xml:space="preserve"> and fuel prices</w:t>
      </w:r>
      <w:r w:rsidRPr="00A27ABA">
        <w:rPr>
          <w:color w:val="000000" w:themeColor="text1"/>
        </w:rPr>
        <w:t xml:space="preserve">. </w:t>
      </w:r>
    </w:p>
    <w:p w14:paraId="54BE6F17" w14:textId="4C5AE4EF" w:rsidR="004633A1" w:rsidRPr="00A27ABA" w:rsidRDefault="00495B6A" w:rsidP="004633A1">
      <w:pPr>
        <w:rPr>
          <w:b/>
          <w:color w:val="000000" w:themeColor="text1"/>
        </w:rPr>
      </w:pPr>
      <w:r w:rsidRPr="00A27ABA">
        <w:rPr>
          <w:b/>
          <w:color w:val="000000" w:themeColor="text1"/>
        </w:rPr>
        <w:t>2</w:t>
      </w:r>
      <w:r w:rsidR="004633A1" w:rsidRPr="00A27ABA">
        <w:rPr>
          <w:b/>
          <w:color w:val="000000" w:themeColor="text1"/>
        </w:rPr>
        <w:t>.2.1 Generation of hourly energy consumption profiles</w:t>
      </w:r>
    </w:p>
    <w:p w14:paraId="0505C4D2" w14:textId="2FA2DBE8" w:rsidR="00CA3332" w:rsidRPr="00A27ABA" w:rsidRDefault="00AC4B0D" w:rsidP="00F441BF">
      <w:pPr>
        <w:rPr>
          <w:color w:val="000000" w:themeColor="text1"/>
        </w:rPr>
      </w:pPr>
      <w:r w:rsidRPr="00A27ABA">
        <w:rPr>
          <w:color w:val="000000" w:themeColor="text1"/>
        </w:rPr>
        <w:t xml:space="preserve">Based on the data and information entered, the </w:t>
      </w:r>
      <w:r w:rsidR="00065FC5" w:rsidRPr="00A27ABA">
        <w:rPr>
          <w:color w:val="000000" w:themeColor="text1"/>
        </w:rPr>
        <w:t xml:space="preserve">LSBU </w:t>
      </w:r>
      <w:r w:rsidRPr="00A27ABA">
        <w:rPr>
          <w:color w:val="000000" w:themeColor="text1"/>
        </w:rPr>
        <w:t>CHP model generates real or estimated hourly electricity, fuel and thermal demand profiles.</w:t>
      </w:r>
      <w:r w:rsidR="0079799F" w:rsidRPr="00A27ABA">
        <w:rPr>
          <w:color w:val="000000" w:themeColor="text1"/>
        </w:rPr>
        <w:t xml:space="preserve"> </w:t>
      </w:r>
      <w:r w:rsidR="00A06AD8" w:rsidRPr="00A27ABA">
        <w:rPr>
          <w:color w:val="000000" w:themeColor="text1"/>
        </w:rPr>
        <w:t>If users enter no data, the CHP model estimates annual</w:t>
      </w:r>
      <w:r w:rsidR="009C31A4" w:rsidRPr="00A27ABA">
        <w:rPr>
          <w:color w:val="000000" w:themeColor="text1"/>
        </w:rPr>
        <w:t xml:space="preserve"> consumption based on HEEPI benchmarks for selected building type. It then converts this annual kWh figure into monthly figures using </w:t>
      </w:r>
      <w:r w:rsidR="00D45AFB" w:rsidRPr="00A27ABA">
        <w:rPr>
          <w:color w:val="000000" w:themeColor="text1"/>
        </w:rPr>
        <w:t xml:space="preserve">the </w:t>
      </w:r>
      <w:r w:rsidR="00396D23" w:rsidRPr="00A27ABA">
        <w:rPr>
          <w:color w:val="000000" w:themeColor="text1"/>
        </w:rPr>
        <w:t>Degree Day (</w:t>
      </w:r>
      <w:r w:rsidR="009C31A4" w:rsidRPr="00A27ABA">
        <w:rPr>
          <w:color w:val="000000" w:themeColor="text1"/>
        </w:rPr>
        <w:t>DD</w:t>
      </w:r>
      <w:r w:rsidR="00396D23" w:rsidRPr="00A27ABA">
        <w:rPr>
          <w:color w:val="000000" w:themeColor="text1"/>
        </w:rPr>
        <w:t>)</w:t>
      </w:r>
      <w:r w:rsidR="009C31A4" w:rsidRPr="00A27ABA">
        <w:rPr>
          <w:color w:val="000000" w:themeColor="text1"/>
        </w:rPr>
        <w:t xml:space="preserve"> method and then further converts the monthly consumption figures into daily and then hourly consumption profiles based </w:t>
      </w:r>
      <w:r w:rsidR="00396D23" w:rsidRPr="00A27ABA">
        <w:rPr>
          <w:color w:val="000000" w:themeColor="text1"/>
        </w:rPr>
        <w:t xml:space="preserve">on the profile of a </w:t>
      </w:r>
      <w:r w:rsidR="009C31A4" w:rsidRPr="00A27ABA">
        <w:rPr>
          <w:color w:val="000000" w:themeColor="text1"/>
        </w:rPr>
        <w:t>similar building</w:t>
      </w:r>
      <w:r w:rsidR="00396D23" w:rsidRPr="00A27ABA">
        <w:rPr>
          <w:color w:val="000000" w:themeColor="text1"/>
        </w:rPr>
        <w:t xml:space="preserve"> type</w:t>
      </w:r>
      <w:r w:rsidR="009C31A4" w:rsidRPr="00A27ABA">
        <w:rPr>
          <w:color w:val="000000" w:themeColor="text1"/>
        </w:rPr>
        <w:t xml:space="preserve">. </w:t>
      </w:r>
      <w:r w:rsidR="00FF0F95" w:rsidRPr="00A27ABA">
        <w:rPr>
          <w:color w:val="000000" w:themeColor="text1"/>
        </w:rPr>
        <w:t xml:space="preserve">Fig. </w:t>
      </w:r>
      <w:r w:rsidR="00F34E85" w:rsidRPr="00A27ABA">
        <w:rPr>
          <w:color w:val="000000" w:themeColor="text1"/>
        </w:rPr>
        <w:t>3</w:t>
      </w:r>
      <w:r w:rsidR="00FF0F95" w:rsidRPr="00A27ABA">
        <w:rPr>
          <w:color w:val="000000" w:themeColor="text1"/>
        </w:rPr>
        <w:t xml:space="preserve"> shows the process how the model develops hourly electricity or thermal profiles.</w:t>
      </w:r>
    </w:p>
    <w:p w14:paraId="36B659AD" w14:textId="7566FD2F" w:rsidR="00F441BF" w:rsidRPr="00A27ABA" w:rsidRDefault="00D45AFB" w:rsidP="00F441BF">
      <w:pPr>
        <w:rPr>
          <w:color w:val="000000" w:themeColor="text1"/>
        </w:rPr>
      </w:pPr>
      <w:r w:rsidRPr="00A27ABA">
        <w:rPr>
          <w:color w:val="000000" w:themeColor="text1"/>
        </w:rPr>
        <w:t>D</w:t>
      </w:r>
      <w:r w:rsidR="00A06AD8" w:rsidRPr="00A27ABA">
        <w:rPr>
          <w:color w:val="000000" w:themeColor="text1"/>
        </w:rPr>
        <w:t xml:space="preserve">ata </w:t>
      </w:r>
      <w:r w:rsidRPr="00A27ABA">
        <w:rPr>
          <w:color w:val="000000" w:themeColor="text1"/>
        </w:rPr>
        <w:t xml:space="preserve">for </w:t>
      </w:r>
      <w:r w:rsidR="00A06AD8" w:rsidRPr="00A27ABA">
        <w:rPr>
          <w:color w:val="000000" w:themeColor="text1"/>
        </w:rPr>
        <w:t xml:space="preserve">two fuel meters </w:t>
      </w:r>
      <w:r w:rsidRPr="00A27ABA">
        <w:rPr>
          <w:color w:val="000000" w:themeColor="text1"/>
        </w:rPr>
        <w:t xml:space="preserve">may </w:t>
      </w:r>
      <w:r w:rsidR="00A06AD8" w:rsidRPr="00A27ABA">
        <w:rPr>
          <w:color w:val="000000" w:themeColor="text1"/>
        </w:rPr>
        <w:t>be entered</w:t>
      </w:r>
      <w:r w:rsidRPr="00A27ABA">
        <w:rPr>
          <w:color w:val="000000" w:themeColor="text1"/>
        </w:rPr>
        <w:t xml:space="preserve"> and</w:t>
      </w:r>
      <w:r w:rsidR="00A06AD8" w:rsidRPr="00A27ABA">
        <w:rPr>
          <w:color w:val="000000" w:themeColor="text1"/>
        </w:rPr>
        <w:t xml:space="preserve"> the model </w:t>
      </w:r>
      <w:r w:rsidRPr="00A27ABA">
        <w:rPr>
          <w:color w:val="000000" w:themeColor="text1"/>
        </w:rPr>
        <w:t xml:space="preserve">aggregates </w:t>
      </w:r>
      <w:r w:rsidR="00FF0F95" w:rsidRPr="00A27ABA">
        <w:rPr>
          <w:color w:val="000000" w:themeColor="text1"/>
        </w:rPr>
        <w:t xml:space="preserve">it </w:t>
      </w:r>
      <w:r w:rsidR="00CA3332" w:rsidRPr="00A27ABA">
        <w:rPr>
          <w:color w:val="000000" w:themeColor="text1"/>
        </w:rPr>
        <w:t>to establish</w:t>
      </w:r>
      <w:r w:rsidR="00A06AD8" w:rsidRPr="00A27ABA">
        <w:rPr>
          <w:color w:val="000000" w:themeColor="text1"/>
        </w:rPr>
        <w:t xml:space="preserve"> </w:t>
      </w:r>
      <w:r w:rsidR="003E74E1" w:rsidRPr="00A27ABA">
        <w:rPr>
          <w:color w:val="000000" w:themeColor="text1"/>
        </w:rPr>
        <w:t>an hourly</w:t>
      </w:r>
      <w:r w:rsidR="00A06AD8" w:rsidRPr="00A27ABA">
        <w:rPr>
          <w:color w:val="000000" w:themeColor="text1"/>
        </w:rPr>
        <w:t xml:space="preserve"> fuel profile. </w:t>
      </w:r>
      <w:r w:rsidRPr="00A27ABA">
        <w:rPr>
          <w:color w:val="000000" w:themeColor="text1"/>
        </w:rPr>
        <w:t>F</w:t>
      </w:r>
      <w:r w:rsidR="00A06AD8" w:rsidRPr="00A27ABA">
        <w:rPr>
          <w:color w:val="000000" w:themeColor="text1"/>
        </w:rPr>
        <w:t xml:space="preserve">uel used </w:t>
      </w:r>
      <w:r w:rsidRPr="00A27ABA">
        <w:rPr>
          <w:color w:val="000000" w:themeColor="text1"/>
        </w:rPr>
        <w:t xml:space="preserve">for </w:t>
      </w:r>
      <w:r w:rsidR="00A06AD8" w:rsidRPr="00A27ABA">
        <w:rPr>
          <w:color w:val="000000" w:themeColor="text1"/>
        </w:rPr>
        <w:t xml:space="preserve">catering or </w:t>
      </w:r>
      <w:r w:rsidRPr="00A27ABA">
        <w:rPr>
          <w:color w:val="000000" w:themeColor="text1"/>
        </w:rPr>
        <w:t xml:space="preserve">in </w:t>
      </w:r>
      <w:r w:rsidR="00A06AD8" w:rsidRPr="00A27ABA">
        <w:rPr>
          <w:color w:val="000000" w:themeColor="text1"/>
        </w:rPr>
        <w:t xml:space="preserve">laboratories is deducted </w:t>
      </w:r>
      <w:r w:rsidRPr="00A27ABA">
        <w:rPr>
          <w:color w:val="000000" w:themeColor="text1"/>
        </w:rPr>
        <w:t xml:space="preserve">and the model develops </w:t>
      </w:r>
      <w:r w:rsidR="00A06AD8" w:rsidRPr="00A27ABA">
        <w:rPr>
          <w:color w:val="000000" w:themeColor="text1"/>
        </w:rPr>
        <w:t>hourly thermal demand profiles</w:t>
      </w:r>
      <w:r w:rsidR="003E74E1" w:rsidRPr="00A27ABA">
        <w:rPr>
          <w:color w:val="000000" w:themeColor="text1"/>
        </w:rPr>
        <w:t xml:space="preserve"> </w:t>
      </w:r>
      <w:r w:rsidR="00F441BF" w:rsidRPr="00A27ABA">
        <w:rPr>
          <w:color w:val="000000" w:themeColor="text1"/>
        </w:rPr>
        <w:t>using Eq. (1).</w:t>
      </w:r>
    </w:p>
    <w:p w14:paraId="0C9B1E3D" w14:textId="77777777" w:rsidR="00F441BF" w:rsidRPr="00A27ABA" w:rsidRDefault="00A27ABA" w:rsidP="00F441BF">
      <w:pPr>
        <w:rPr>
          <w:color w:val="000000" w:themeColor="text1"/>
          <w:sz w:val="28"/>
        </w:rPr>
      </w:pPr>
      <m:oMath>
        <m:sSub>
          <m:sSubPr>
            <m:ctrlPr>
              <w:rPr>
                <w:rFonts w:ascii="Cambria Math" w:hAnsi="Cambria Math"/>
                <w:b/>
                <w:i/>
                <w:color w:val="000000" w:themeColor="text1"/>
              </w:rPr>
            </m:ctrlPr>
          </m:sSubPr>
          <m:e>
            <m:r>
              <m:rPr>
                <m:sty m:val="bi"/>
              </m:rPr>
              <w:rPr>
                <w:rFonts w:ascii="Cambria Math" w:hAnsi="Cambria Math"/>
                <w:color w:val="000000" w:themeColor="text1"/>
              </w:rPr>
              <m:t>T</m:t>
            </m:r>
          </m:e>
          <m:sub>
            <m:r>
              <m:rPr>
                <m:sty m:val="bi"/>
              </m:rPr>
              <w:rPr>
                <w:rFonts w:ascii="Cambria Math" w:hAnsi="Cambria Math"/>
                <w:color w:val="000000" w:themeColor="text1"/>
              </w:rPr>
              <m:t xml:space="preserve">h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 xml:space="preserve">h </m:t>
            </m:r>
          </m:sub>
        </m:sSub>
        <m:r>
          <m:rPr>
            <m:sty m:val="bi"/>
          </m:rPr>
          <w:rPr>
            <w:rFonts w:ascii="Cambria Math" w:hAnsi="Cambria Math"/>
            <w:color w:val="000000" w:themeColor="text1"/>
          </w:rPr>
          <m:t>×</m:t>
        </m:r>
        <m:sSub>
          <m:sSubPr>
            <m:ctrlPr>
              <w:rPr>
                <w:rFonts w:ascii="Cambria Math" w:hAnsi="Cambria Math"/>
                <w:b/>
                <w:i/>
                <w:color w:val="000000" w:themeColor="text1"/>
              </w:rPr>
            </m:ctrlPr>
          </m:sSubPr>
          <m:e>
            <m:r>
              <m:rPr>
                <m:sty m:val="bi"/>
              </m:rPr>
              <w:rPr>
                <w:rFonts w:ascii="Cambria Math" w:hAnsi="Cambria Math"/>
                <w:color w:val="000000" w:themeColor="text1"/>
              </w:rPr>
              <m:t>ɳ</m:t>
            </m:r>
          </m:e>
          <m:sub>
            <m:r>
              <m:rPr>
                <m:sty m:val="bi"/>
              </m:rPr>
              <w:rPr>
                <w:rFonts w:ascii="Cambria Math" w:hAnsi="Cambria Math"/>
                <w:color w:val="000000" w:themeColor="text1"/>
              </w:rPr>
              <m:t>boiler</m:t>
            </m:r>
          </m:sub>
        </m:sSub>
      </m:oMath>
      <w:r w:rsidR="00F441BF" w:rsidRPr="00A27ABA">
        <w:rPr>
          <w:b/>
          <w:color w:val="000000" w:themeColor="text1"/>
        </w:rPr>
        <w:tab/>
      </w:r>
      <w:r w:rsidR="00F441BF" w:rsidRPr="00A27ABA">
        <w:rPr>
          <w:b/>
          <w:color w:val="000000" w:themeColor="text1"/>
        </w:rPr>
        <w:tab/>
      </w:r>
      <w:r w:rsidR="00F441BF" w:rsidRPr="00A27ABA">
        <w:rPr>
          <w:b/>
          <w:color w:val="000000" w:themeColor="text1"/>
        </w:rPr>
        <w:tab/>
      </w:r>
      <w:r w:rsidR="00F441BF" w:rsidRPr="00A27ABA">
        <w:rPr>
          <w:b/>
          <w:color w:val="000000" w:themeColor="text1"/>
        </w:rPr>
        <w:tab/>
      </w:r>
      <w:r w:rsidR="00F441BF" w:rsidRPr="00A27ABA">
        <w:rPr>
          <w:b/>
          <w:color w:val="000000" w:themeColor="text1"/>
        </w:rPr>
        <w:tab/>
      </w:r>
      <w:r w:rsidR="00F441BF" w:rsidRPr="00A27ABA">
        <w:rPr>
          <w:color w:val="000000" w:themeColor="text1"/>
        </w:rPr>
        <w:tab/>
      </w:r>
      <w:r w:rsidR="00F441BF" w:rsidRPr="00A27ABA">
        <w:rPr>
          <w:color w:val="000000" w:themeColor="text1"/>
        </w:rPr>
        <w:tab/>
        <w:t>Eq. (1)</w:t>
      </w:r>
    </w:p>
    <w:p w14:paraId="35E3BC37" w14:textId="77777777" w:rsidR="00F441BF" w:rsidRPr="00A27ABA" w:rsidRDefault="00F441BF" w:rsidP="00F441BF">
      <w:pPr>
        <w:rPr>
          <w:i/>
          <w:color w:val="000000" w:themeColor="text1"/>
        </w:rPr>
      </w:pPr>
      <w:r w:rsidRPr="00A27ABA">
        <w:rPr>
          <w:i/>
          <w:color w:val="000000" w:themeColor="text1"/>
        </w:rPr>
        <w:t>Where;</w:t>
      </w:r>
    </w:p>
    <w:p w14:paraId="7CB84A57" w14:textId="77777777" w:rsidR="00F441BF" w:rsidRPr="00A27ABA" w:rsidRDefault="00A27ABA" w:rsidP="00F441BF">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 xml:space="preserve">h </m:t>
            </m:r>
          </m:sub>
        </m:sSub>
      </m:oMath>
      <w:r w:rsidR="00F441BF" w:rsidRPr="00A27ABA">
        <w:rPr>
          <w:i/>
          <w:color w:val="000000" w:themeColor="text1"/>
        </w:rPr>
        <w:tab/>
        <w:t>is hourly thermal demand</w:t>
      </w:r>
    </w:p>
    <w:p w14:paraId="4508ECEF" w14:textId="77777777" w:rsidR="00F441BF" w:rsidRPr="00A27ABA" w:rsidRDefault="00A27ABA" w:rsidP="00F441BF">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 xml:space="preserve">h </m:t>
            </m:r>
          </m:sub>
        </m:sSub>
      </m:oMath>
      <w:r w:rsidR="00F441BF" w:rsidRPr="00A27ABA">
        <w:rPr>
          <w:i/>
          <w:color w:val="000000" w:themeColor="text1"/>
        </w:rPr>
        <w:tab/>
        <w:t>is hourly fuel consumption in kWh</w:t>
      </w:r>
    </w:p>
    <w:p w14:paraId="02765416" w14:textId="77777777" w:rsidR="00F441BF" w:rsidRPr="00A27ABA" w:rsidRDefault="00A27ABA" w:rsidP="00F441BF">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ɳ</m:t>
            </m:r>
          </m:e>
          <m:sub>
            <m:r>
              <w:rPr>
                <w:rFonts w:ascii="Cambria Math" w:hAnsi="Cambria Math"/>
                <w:color w:val="000000" w:themeColor="text1"/>
              </w:rPr>
              <m:t>boiler</m:t>
            </m:r>
          </m:sub>
        </m:sSub>
      </m:oMath>
      <w:r w:rsidR="00F441BF" w:rsidRPr="00A27ABA">
        <w:rPr>
          <w:i/>
          <w:color w:val="000000" w:themeColor="text1"/>
        </w:rPr>
        <w:tab/>
        <w:t>is boiler efficiency</w:t>
      </w:r>
    </w:p>
    <w:p w14:paraId="782E5A45" w14:textId="1A1CE01E" w:rsidR="004D4BC7" w:rsidRPr="00A27ABA" w:rsidRDefault="00D45AFB" w:rsidP="00A06AD8">
      <w:pPr>
        <w:rPr>
          <w:color w:val="000000" w:themeColor="text1"/>
        </w:rPr>
      </w:pPr>
      <w:r w:rsidRPr="00A27ABA">
        <w:rPr>
          <w:color w:val="000000" w:themeColor="text1"/>
        </w:rPr>
        <w:t>U</w:t>
      </w:r>
      <w:r w:rsidR="00A06AD8" w:rsidRPr="00A27ABA">
        <w:rPr>
          <w:color w:val="000000" w:themeColor="text1"/>
        </w:rPr>
        <w:t>sers have the option to enter data for a maximum of four low voltage supplies</w:t>
      </w:r>
      <w:r w:rsidRPr="00A27ABA">
        <w:rPr>
          <w:color w:val="000000" w:themeColor="text1"/>
        </w:rPr>
        <w:t xml:space="preserve">, and can provide </w:t>
      </w:r>
      <w:r w:rsidR="00CA3332" w:rsidRPr="00A27ABA">
        <w:rPr>
          <w:color w:val="000000" w:themeColor="text1"/>
        </w:rPr>
        <w:t>tariff information.</w:t>
      </w:r>
      <w:r w:rsidR="001D5E3E" w:rsidRPr="00A27ABA">
        <w:rPr>
          <w:color w:val="000000" w:themeColor="text1"/>
        </w:rPr>
        <w:t xml:space="preserve"> </w:t>
      </w:r>
      <w:r w:rsidRPr="00A27ABA">
        <w:rPr>
          <w:color w:val="000000" w:themeColor="text1"/>
        </w:rPr>
        <w:t>The</w:t>
      </w:r>
      <w:r w:rsidR="00A06AD8" w:rsidRPr="00A27ABA">
        <w:rPr>
          <w:color w:val="000000" w:themeColor="text1"/>
        </w:rPr>
        <w:t xml:space="preserve"> model </w:t>
      </w:r>
      <w:r w:rsidR="004633A1" w:rsidRPr="00A27ABA">
        <w:rPr>
          <w:color w:val="000000" w:themeColor="text1"/>
        </w:rPr>
        <w:t>develops an aggregated electricity demand profile if</w:t>
      </w:r>
      <w:r w:rsidR="00FF2E26" w:rsidRPr="00A27ABA">
        <w:rPr>
          <w:color w:val="000000" w:themeColor="text1"/>
        </w:rPr>
        <w:t xml:space="preserve"> </w:t>
      </w:r>
      <w:r w:rsidR="004633A1" w:rsidRPr="00A27ABA">
        <w:rPr>
          <w:color w:val="000000" w:themeColor="text1"/>
        </w:rPr>
        <w:t>multiple LV supplies are</w:t>
      </w:r>
      <w:r w:rsidR="00FF2E26" w:rsidRPr="00A27ABA">
        <w:rPr>
          <w:color w:val="000000" w:themeColor="text1"/>
        </w:rPr>
        <w:t xml:space="preserve"> connected to t</w:t>
      </w:r>
      <w:r w:rsidR="00561020" w:rsidRPr="00A27ABA">
        <w:rPr>
          <w:color w:val="000000" w:themeColor="text1"/>
        </w:rPr>
        <w:t>h</w:t>
      </w:r>
      <w:r w:rsidR="00FF2E26" w:rsidRPr="00A27ABA">
        <w:rPr>
          <w:color w:val="000000" w:themeColor="text1"/>
        </w:rPr>
        <w:t>e same bus bar</w:t>
      </w:r>
      <w:r w:rsidR="00A06AD8" w:rsidRPr="00A27ABA">
        <w:rPr>
          <w:color w:val="000000" w:themeColor="text1"/>
        </w:rPr>
        <w:t xml:space="preserve">. </w:t>
      </w:r>
      <w:r w:rsidR="00FF2E26" w:rsidRPr="00A27ABA">
        <w:rPr>
          <w:color w:val="000000" w:themeColor="text1"/>
        </w:rPr>
        <w:t xml:space="preserve">Otherwise, the </w:t>
      </w:r>
      <w:r w:rsidR="00A06AD8" w:rsidRPr="00A27ABA">
        <w:rPr>
          <w:color w:val="000000" w:themeColor="text1"/>
        </w:rPr>
        <w:t xml:space="preserve">model only considers data for </w:t>
      </w:r>
      <w:r w:rsidR="004633A1" w:rsidRPr="00A27ABA">
        <w:rPr>
          <w:color w:val="000000" w:themeColor="text1"/>
        </w:rPr>
        <w:t>LV</w:t>
      </w:r>
      <w:r w:rsidR="00A06AD8" w:rsidRPr="00A27ABA">
        <w:rPr>
          <w:color w:val="000000" w:themeColor="text1"/>
        </w:rPr>
        <w:t xml:space="preserve"> supply </w:t>
      </w:r>
      <w:r w:rsidR="004633A1" w:rsidRPr="00A27ABA">
        <w:rPr>
          <w:color w:val="000000" w:themeColor="text1"/>
        </w:rPr>
        <w:t>having</w:t>
      </w:r>
      <w:r w:rsidR="00A06AD8" w:rsidRPr="00A27ABA">
        <w:rPr>
          <w:color w:val="000000" w:themeColor="text1"/>
        </w:rPr>
        <w:t xml:space="preserve"> highest electricity consumption. </w:t>
      </w:r>
      <w:r w:rsidR="004D4BC7" w:rsidRPr="00A27ABA">
        <w:rPr>
          <w:color w:val="000000" w:themeColor="text1"/>
        </w:rPr>
        <w:t>The model then calculates CO</w:t>
      </w:r>
      <w:r w:rsidR="004D4BC7" w:rsidRPr="00A27ABA">
        <w:rPr>
          <w:color w:val="000000" w:themeColor="text1"/>
          <w:vertAlign w:val="subscript"/>
        </w:rPr>
        <w:t>2</w:t>
      </w:r>
      <w:r w:rsidR="004D4BC7" w:rsidRPr="00A27ABA">
        <w:rPr>
          <w:color w:val="000000" w:themeColor="text1"/>
        </w:rPr>
        <w:t xml:space="preserve"> emissions for the final sets of both electricity and fuel consumption data using the carbon factors from its database sheet. </w:t>
      </w:r>
    </w:p>
    <w:p w14:paraId="150DC820" w14:textId="66BEAEDD" w:rsidR="004633A1" w:rsidRPr="00A27ABA" w:rsidRDefault="00495B6A" w:rsidP="004633A1">
      <w:pPr>
        <w:rPr>
          <w:b/>
          <w:color w:val="000000" w:themeColor="text1"/>
        </w:rPr>
      </w:pPr>
      <w:r w:rsidRPr="00A27ABA">
        <w:rPr>
          <w:b/>
          <w:color w:val="000000" w:themeColor="text1"/>
        </w:rPr>
        <w:t>2</w:t>
      </w:r>
      <w:r w:rsidR="004633A1" w:rsidRPr="00A27ABA">
        <w:rPr>
          <w:b/>
          <w:color w:val="000000" w:themeColor="text1"/>
        </w:rPr>
        <w:t>.2.2 Calculations of different energy costs</w:t>
      </w:r>
    </w:p>
    <w:p w14:paraId="254A0407" w14:textId="58070F46" w:rsidR="00D73375" w:rsidRPr="00A27ABA" w:rsidRDefault="004633A1" w:rsidP="00D73375">
      <w:pPr>
        <w:rPr>
          <w:color w:val="000000" w:themeColor="text1"/>
        </w:rPr>
      </w:pPr>
      <w:r w:rsidRPr="00A27ABA">
        <w:rPr>
          <w:color w:val="000000" w:themeColor="text1"/>
        </w:rPr>
        <w:t>The model</w:t>
      </w:r>
      <w:r w:rsidR="004D4BC7" w:rsidRPr="00A27ABA">
        <w:rPr>
          <w:color w:val="000000" w:themeColor="text1"/>
        </w:rPr>
        <w:t xml:space="preserve"> </w:t>
      </w:r>
      <w:r w:rsidR="00A06AD8" w:rsidRPr="00A27ABA">
        <w:rPr>
          <w:color w:val="000000" w:themeColor="text1"/>
        </w:rPr>
        <w:t>calculates energy</w:t>
      </w:r>
      <w:r w:rsidR="00275A28" w:rsidRPr="00A27ABA">
        <w:rPr>
          <w:color w:val="000000" w:themeColor="text1"/>
        </w:rPr>
        <w:t xml:space="preserve"> cost</w:t>
      </w:r>
      <w:r w:rsidR="00A06AD8" w:rsidRPr="00A27ABA">
        <w:rPr>
          <w:color w:val="000000" w:themeColor="text1"/>
        </w:rPr>
        <w:t xml:space="preserve"> and CRC cost for the final sets of both electricity and fuel consumption data selected by the CHP model.</w:t>
      </w:r>
      <w:r w:rsidR="00881464" w:rsidRPr="00A27ABA">
        <w:rPr>
          <w:color w:val="000000" w:themeColor="text1"/>
        </w:rPr>
        <w:t xml:space="preserve"> </w:t>
      </w:r>
      <w:r w:rsidR="00D73375" w:rsidRPr="00A27ABA">
        <w:rPr>
          <w:color w:val="000000" w:themeColor="text1"/>
        </w:rPr>
        <w:t xml:space="preserve">Once the CHP model has established hourly electricity and thermal load profiles, </w:t>
      </w:r>
      <w:r w:rsidR="00FF2E26" w:rsidRPr="00A27ABA">
        <w:rPr>
          <w:color w:val="000000" w:themeColor="text1"/>
        </w:rPr>
        <w:t>it</w:t>
      </w:r>
      <w:r w:rsidR="00D73375" w:rsidRPr="00A27ABA">
        <w:rPr>
          <w:color w:val="000000" w:themeColor="text1"/>
        </w:rPr>
        <w:t xml:space="preserve"> calculates electricity consumption for </w:t>
      </w:r>
      <w:r w:rsidR="00FF2E26" w:rsidRPr="00A27ABA">
        <w:rPr>
          <w:color w:val="000000" w:themeColor="text1"/>
        </w:rPr>
        <w:t xml:space="preserve">the </w:t>
      </w:r>
      <w:r w:rsidR="00D73375" w:rsidRPr="00A27ABA">
        <w:rPr>
          <w:color w:val="000000" w:themeColor="text1"/>
        </w:rPr>
        <w:t xml:space="preserve">day and night period for each single day of the year. </w:t>
      </w:r>
    </w:p>
    <w:p w14:paraId="238936DE" w14:textId="5B782C3B" w:rsidR="00D73375" w:rsidRPr="00A27ABA" w:rsidRDefault="00D73375" w:rsidP="00D73375">
      <w:pPr>
        <w:rPr>
          <w:color w:val="000000" w:themeColor="text1"/>
        </w:rPr>
      </w:pPr>
      <w:r w:rsidRPr="00A27ABA">
        <w:rPr>
          <w:color w:val="000000" w:themeColor="text1"/>
        </w:rPr>
        <w:t xml:space="preserve">Annual energy cost </w:t>
      </w:r>
      <w:r w:rsidRPr="00A27ABA">
        <w:rPr>
          <w:b/>
          <w:color w:val="000000" w:themeColor="text1"/>
        </w:rPr>
        <w:t>(C</w:t>
      </w:r>
      <w:r w:rsidRPr="00A27ABA">
        <w:rPr>
          <w:b/>
          <w:color w:val="000000" w:themeColor="text1"/>
          <w:vertAlign w:val="subscript"/>
        </w:rPr>
        <w:t>ENERGY</w:t>
      </w:r>
      <w:r w:rsidRPr="00A27ABA">
        <w:rPr>
          <w:b/>
          <w:color w:val="000000" w:themeColor="text1"/>
        </w:rPr>
        <w:t>)</w:t>
      </w:r>
      <w:r w:rsidRPr="00A27ABA">
        <w:rPr>
          <w:color w:val="000000" w:themeColor="text1"/>
        </w:rPr>
        <w:t xml:space="preserve"> includes all costs relevant to the purchased gas and electricity</w:t>
      </w:r>
      <w:r w:rsidR="00BC2D87" w:rsidRPr="00A27ABA">
        <w:rPr>
          <w:color w:val="000000" w:themeColor="text1"/>
        </w:rPr>
        <w:t xml:space="preserve"> and is given by Eq. 2</w:t>
      </w:r>
    </w:p>
    <w:p w14:paraId="668E534D" w14:textId="435623A8" w:rsidR="00BC2D87" w:rsidRPr="00A27ABA" w:rsidRDefault="00A27ABA" w:rsidP="00D73375">
      <w:pPr>
        <w:rPr>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ENERGY</m:t>
            </m:r>
          </m:sub>
        </m:sSub>
        <m:r>
          <m:rPr>
            <m:sty m:val="bi"/>
          </m:rPr>
          <w:rPr>
            <w:rFonts w:ascii="Cambria Math" w:hAnsi="Cambria Math"/>
            <w:color w:val="000000" w:themeColor="text1"/>
          </w:rPr>
          <m:t xml:space="preserve"> = </m:t>
        </m:r>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E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F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CCL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VAT  </m:t>
            </m:r>
          </m:sub>
        </m:sSub>
      </m:oMath>
      <w:r w:rsidR="00BC2D87" w:rsidRPr="00A27ABA">
        <w:rPr>
          <w:b/>
          <w:i/>
          <w:color w:val="000000" w:themeColor="text1"/>
        </w:rPr>
        <w:tab/>
      </w:r>
      <w:r w:rsidR="00BC2D87" w:rsidRPr="00A27ABA">
        <w:rPr>
          <w:b/>
          <w:i/>
          <w:color w:val="000000" w:themeColor="text1"/>
        </w:rPr>
        <w:tab/>
      </w:r>
      <w:r w:rsidR="00BC2D87" w:rsidRPr="00A27ABA">
        <w:rPr>
          <w:color w:val="000000" w:themeColor="text1"/>
        </w:rPr>
        <w:t>Eq. (2)</w:t>
      </w:r>
    </w:p>
    <w:p w14:paraId="16546217" w14:textId="03AA808B" w:rsidR="00BC2D87" w:rsidRPr="00A27ABA" w:rsidRDefault="00BC2D87" w:rsidP="00D73375">
      <w:pPr>
        <w:rPr>
          <w:i/>
          <w:color w:val="000000" w:themeColor="text1"/>
        </w:rPr>
      </w:pPr>
      <w:r w:rsidRPr="00A27ABA">
        <w:rPr>
          <w:i/>
          <w:color w:val="000000" w:themeColor="text1"/>
        </w:rPr>
        <w:t>Where</w:t>
      </w:r>
    </w:p>
    <w:p w14:paraId="0DB7E608" w14:textId="39F65B70" w:rsidR="00BC2D87" w:rsidRPr="00A27ABA" w:rsidRDefault="00A27ABA" w:rsidP="00BC2D87">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m:t>
            </m:r>
          </m:sub>
        </m:sSub>
        <m:r>
          <w:rPr>
            <w:rFonts w:ascii="Cambria Math" w:hAnsi="Cambria Math"/>
            <w:color w:val="000000" w:themeColor="text1"/>
          </w:rPr>
          <m:t xml:space="preserve"> </m:t>
        </m:r>
      </m:oMath>
      <w:r w:rsidR="00BC2D87" w:rsidRPr="00A27ABA">
        <w:rPr>
          <w:i/>
          <w:color w:val="000000" w:themeColor="text1"/>
        </w:rPr>
        <w:t xml:space="preserve">  </w:t>
      </w:r>
      <w:r w:rsidR="00BC2D87" w:rsidRPr="00A27ABA">
        <w:rPr>
          <w:i/>
          <w:color w:val="000000" w:themeColor="text1"/>
        </w:rPr>
        <w:tab/>
      </w:r>
      <w:r w:rsidR="00BC2D87" w:rsidRPr="00A27ABA">
        <w:rPr>
          <w:i/>
          <w:color w:val="000000" w:themeColor="text1"/>
        </w:rPr>
        <w:tab/>
        <w:t xml:space="preserve">is the annual cost of annual electricity consumption </w:t>
      </w:r>
    </w:p>
    <w:p w14:paraId="2F5C38E8" w14:textId="3B1E9F05" w:rsidR="00BC2D87" w:rsidRPr="00A27ABA" w:rsidRDefault="00A27ABA" w:rsidP="00BC2D87">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hAnsi="Cambria Math"/>
            <w:color w:val="000000" w:themeColor="text1"/>
          </w:rPr>
          <m:t xml:space="preserve"> </m:t>
        </m:r>
      </m:oMath>
      <w:r w:rsidR="00BC2D87" w:rsidRPr="00A27ABA">
        <w:rPr>
          <w:i/>
          <w:color w:val="000000" w:themeColor="text1"/>
        </w:rPr>
        <w:t xml:space="preserve">  </w:t>
      </w:r>
      <w:r w:rsidR="00BC2D87" w:rsidRPr="00A27ABA">
        <w:rPr>
          <w:i/>
          <w:color w:val="000000" w:themeColor="text1"/>
        </w:rPr>
        <w:tab/>
      </w:r>
      <w:r w:rsidR="00BC2D87" w:rsidRPr="00A27ABA">
        <w:rPr>
          <w:i/>
          <w:color w:val="000000" w:themeColor="text1"/>
        </w:rPr>
        <w:tab/>
        <w:t>is the annual cost of fuel purchased</w:t>
      </w:r>
    </w:p>
    <w:p w14:paraId="0B2557F3" w14:textId="20C759A9" w:rsidR="00BC2D87" w:rsidRPr="00A27ABA" w:rsidRDefault="00A27ABA" w:rsidP="00BC2D87">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CCL</m:t>
            </m:r>
          </m:sub>
        </m:sSub>
        <m:r>
          <w:rPr>
            <w:rFonts w:ascii="Cambria Math" w:hAnsi="Cambria Math"/>
            <w:color w:val="000000" w:themeColor="text1"/>
          </w:rPr>
          <m:t xml:space="preserve"> </m:t>
        </m:r>
      </m:oMath>
      <w:r w:rsidR="00BC2D87" w:rsidRPr="00A27ABA">
        <w:rPr>
          <w:i/>
          <w:color w:val="000000" w:themeColor="text1"/>
        </w:rPr>
        <w:t xml:space="preserve">  </w:t>
      </w:r>
      <w:r w:rsidR="00BC2D87" w:rsidRPr="00A27ABA">
        <w:rPr>
          <w:i/>
          <w:color w:val="000000" w:themeColor="text1"/>
        </w:rPr>
        <w:tab/>
      </w:r>
      <w:r w:rsidR="00BC2D87" w:rsidRPr="00A27ABA">
        <w:rPr>
          <w:i/>
          <w:color w:val="000000" w:themeColor="text1"/>
        </w:rPr>
        <w:tab/>
        <w:t>is the annual Climate Change Levy tax amount for electricity and fuel</w:t>
      </w:r>
    </w:p>
    <w:p w14:paraId="223254C0" w14:textId="1AC76FE1" w:rsidR="00BC2D87" w:rsidRPr="00A27ABA" w:rsidRDefault="00A27ABA" w:rsidP="00BC2D87">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VAT</m:t>
            </m:r>
          </m:sub>
        </m:sSub>
        <m:r>
          <w:rPr>
            <w:rFonts w:ascii="Cambria Math" w:hAnsi="Cambria Math"/>
            <w:color w:val="000000" w:themeColor="text1"/>
          </w:rPr>
          <m:t xml:space="preserve"> </m:t>
        </m:r>
      </m:oMath>
      <w:r w:rsidR="00BC2D87" w:rsidRPr="00A27ABA">
        <w:rPr>
          <w:i/>
          <w:color w:val="000000" w:themeColor="text1"/>
        </w:rPr>
        <w:t xml:space="preserve">  </w:t>
      </w:r>
      <w:r w:rsidR="00BC2D87" w:rsidRPr="00A27ABA">
        <w:rPr>
          <w:i/>
          <w:color w:val="000000" w:themeColor="text1"/>
        </w:rPr>
        <w:tab/>
      </w:r>
      <w:r w:rsidR="00BC2D87" w:rsidRPr="00A27ABA">
        <w:rPr>
          <w:i/>
          <w:color w:val="000000" w:themeColor="text1"/>
        </w:rPr>
        <w:tab/>
        <w:t>is the annual amount of value added tax paid on electricity and fuel</w:t>
      </w:r>
    </w:p>
    <w:p w14:paraId="39FB95B1" w14:textId="2CBA00EA" w:rsidR="00BC2D87" w:rsidRPr="00A27ABA" w:rsidRDefault="00BC2D87" w:rsidP="00D73375">
      <w:pPr>
        <w:rPr>
          <w:color w:val="000000" w:themeColor="text1"/>
        </w:rPr>
      </w:pPr>
      <w:r w:rsidRPr="00A27ABA">
        <w:rPr>
          <w:color w:val="000000" w:themeColor="text1"/>
        </w:rPr>
        <w:t xml:space="preserve"> All these costs are explained briefly one by one as below;</w:t>
      </w:r>
    </w:p>
    <w:p w14:paraId="620AB092" w14:textId="77777777" w:rsidR="00D73375" w:rsidRPr="00A27ABA" w:rsidRDefault="00D73375" w:rsidP="00272086">
      <w:pPr>
        <w:pStyle w:val="ListParagraph"/>
        <w:numPr>
          <w:ilvl w:val="0"/>
          <w:numId w:val="2"/>
        </w:numPr>
        <w:rPr>
          <w:b/>
          <w:i/>
          <w:color w:val="000000" w:themeColor="text1"/>
        </w:rPr>
      </w:pPr>
      <w:r w:rsidRPr="00A27ABA">
        <w:rPr>
          <w:b/>
          <w:i/>
          <w:color w:val="000000" w:themeColor="text1"/>
        </w:rPr>
        <w:t>Annual electricity cost, C</w:t>
      </w:r>
      <w:r w:rsidRPr="00A27ABA">
        <w:rPr>
          <w:b/>
          <w:i/>
          <w:color w:val="000000" w:themeColor="text1"/>
          <w:vertAlign w:val="subscript"/>
        </w:rPr>
        <w:t>E</w:t>
      </w:r>
    </w:p>
    <w:p w14:paraId="4F24CDA5" w14:textId="2BBA0315" w:rsidR="00D73375" w:rsidRPr="00A27ABA" w:rsidRDefault="00D73375" w:rsidP="00D73375">
      <w:pPr>
        <w:rPr>
          <w:color w:val="000000" w:themeColor="text1"/>
        </w:rPr>
      </w:pPr>
      <w:r w:rsidRPr="00A27ABA">
        <w:rPr>
          <w:color w:val="000000" w:themeColor="text1"/>
        </w:rPr>
        <w:t>Annual electricity cost is the cost of grid electricity purchased</w:t>
      </w:r>
      <w:r w:rsidR="00BC2D87" w:rsidRPr="00A27ABA">
        <w:rPr>
          <w:color w:val="000000" w:themeColor="text1"/>
        </w:rPr>
        <w:t xml:space="preserve"> and is calculated as follows:</w:t>
      </w:r>
      <w:r w:rsidRPr="00A27ABA">
        <w:rPr>
          <w:color w:val="000000" w:themeColor="text1"/>
        </w:rPr>
        <w:t xml:space="preserve"> </w:t>
      </w:r>
    </w:p>
    <w:p w14:paraId="51F20F67" w14:textId="14ECA202" w:rsidR="00D73375" w:rsidRPr="00A27ABA" w:rsidRDefault="00A27ABA" w:rsidP="00D73375">
      <w:pPr>
        <w:jc w:val="left"/>
        <w:rPr>
          <w:b/>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E </m:t>
            </m:r>
          </m:sub>
        </m:sSub>
        <m:r>
          <m:rPr>
            <m:sty m:val="bi"/>
          </m:rPr>
          <w:rPr>
            <w:rFonts w:ascii="Cambria Math" w:hAnsi="Cambria Math"/>
            <w:color w:val="000000" w:themeColor="text1"/>
          </w:rPr>
          <m:t xml:space="preserve"> =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de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de </m:t>
                </m:r>
              </m:sub>
            </m:sSub>
          </m:e>
        </m:d>
        <m:r>
          <m:rPr>
            <m:sty m:val="bi"/>
          </m:rPr>
          <w:rPr>
            <w:rFonts w:ascii="Cambria Math" w:hAnsi="Cambria Math"/>
            <w:color w:val="000000" w:themeColor="text1"/>
          </w:rPr>
          <m:t xml:space="preserve">+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ne </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ne </m:t>
                </m:r>
              </m:sub>
            </m:sSub>
          </m:e>
        </m:d>
      </m:oMath>
      <w:r w:rsidR="00D73375" w:rsidRPr="00A27ABA">
        <w:rPr>
          <w:b/>
          <w:color w:val="000000" w:themeColor="text1"/>
        </w:rPr>
        <w:t xml:space="preserve">  </w:t>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CA3332" w:rsidRPr="00A27ABA">
        <w:rPr>
          <w:b/>
          <w:color w:val="000000" w:themeColor="text1"/>
        </w:rPr>
        <w:t xml:space="preserve">  </w:t>
      </w:r>
      <w:r w:rsidR="00D73375" w:rsidRPr="00A27ABA">
        <w:rPr>
          <w:color w:val="000000" w:themeColor="text1"/>
        </w:rPr>
        <w:t>Eq</w:t>
      </w:r>
      <w:r w:rsidR="00583211" w:rsidRPr="00A27ABA">
        <w:rPr>
          <w:color w:val="000000" w:themeColor="text1"/>
        </w:rPr>
        <w:t>. (</w:t>
      </w:r>
      <w:r w:rsidR="00BC2D87" w:rsidRPr="00A27ABA">
        <w:rPr>
          <w:color w:val="000000" w:themeColor="text1"/>
        </w:rPr>
        <w:t>3</w:t>
      </w:r>
      <w:r w:rsidR="00583211" w:rsidRPr="00A27ABA">
        <w:rPr>
          <w:color w:val="000000" w:themeColor="text1"/>
        </w:rPr>
        <w:t>)</w:t>
      </w:r>
    </w:p>
    <w:p w14:paraId="4E45C1CD" w14:textId="77777777" w:rsidR="00D73375" w:rsidRPr="00A27ABA" w:rsidRDefault="00D73375" w:rsidP="00D73375">
      <w:pPr>
        <w:jc w:val="left"/>
        <w:rPr>
          <w:i/>
          <w:color w:val="000000" w:themeColor="text1"/>
        </w:rPr>
      </w:pPr>
      <w:r w:rsidRPr="00A27ABA">
        <w:rPr>
          <w:i/>
          <w:color w:val="000000" w:themeColor="text1"/>
        </w:rPr>
        <w:t>Where;</w:t>
      </w:r>
    </w:p>
    <w:p w14:paraId="662AB29A" w14:textId="77777777" w:rsidR="00D73375" w:rsidRPr="00A27ABA" w:rsidRDefault="00A27ABA" w:rsidP="00D73375">
      <w:pPr>
        <w:jc w:val="left"/>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de </m:t>
            </m:r>
          </m:sub>
        </m:sSub>
      </m:oMath>
      <w:r w:rsidR="00D73375" w:rsidRPr="00A27ABA">
        <w:rPr>
          <w:i/>
          <w:color w:val="000000" w:themeColor="text1"/>
        </w:rPr>
        <w:t xml:space="preserve"> &amp;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ne </m:t>
            </m:r>
          </m:sub>
        </m:sSub>
      </m:oMath>
      <w:r w:rsidR="00D73375" w:rsidRPr="00A27ABA">
        <w:rPr>
          <w:i/>
          <w:color w:val="000000" w:themeColor="text1"/>
        </w:rPr>
        <w:tab/>
      </w:r>
      <w:r w:rsidR="00D73375" w:rsidRPr="00A27ABA">
        <w:rPr>
          <w:i/>
          <w:color w:val="000000" w:themeColor="text1"/>
        </w:rPr>
        <w:tab/>
        <w:t>are annual electricity consumption (kWh) during day and night periods</w:t>
      </w:r>
    </w:p>
    <w:p w14:paraId="0F12A7E6" w14:textId="77777777" w:rsidR="00D73375" w:rsidRPr="00A27ABA" w:rsidRDefault="00A27ABA" w:rsidP="00D73375">
      <w:pPr>
        <w:jc w:val="left"/>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de </m:t>
            </m:r>
          </m:sub>
        </m:sSub>
      </m:oMath>
      <w:r w:rsidR="00D73375" w:rsidRPr="00A27ABA">
        <w:rPr>
          <w:i/>
          <w:color w:val="000000" w:themeColor="text1"/>
        </w:rPr>
        <w:t xml:space="preserve">&amp;  </w:t>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ne </m:t>
            </m:r>
          </m:sub>
        </m:sSub>
      </m:oMath>
      <w:r w:rsidR="00D73375" w:rsidRPr="00A27ABA">
        <w:rPr>
          <w:i/>
          <w:color w:val="000000" w:themeColor="text1"/>
        </w:rPr>
        <w:tab/>
      </w:r>
      <w:r w:rsidR="00D73375" w:rsidRPr="00A27ABA">
        <w:rPr>
          <w:b/>
          <w:i/>
          <w:color w:val="000000" w:themeColor="text1"/>
        </w:rPr>
        <w:tab/>
      </w:r>
      <w:r w:rsidR="00D73375" w:rsidRPr="00A27ABA">
        <w:rPr>
          <w:i/>
          <w:color w:val="000000" w:themeColor="text1"/>
        </w:rPr>
        <w:t>are electricity unit prices for day and night time electricity (in £/kWh)</w:t>
      </w:r>
    </w:p>
    <w:p w14:paraId="59BFCFE3" w14:textId="77777777" w:rsidR="00D73375" w:rsidRPr="00A27ABA" w:rsidRDefault="00D73375" w:rsidP="00272086">
      <w:pPr>
        <w:pStyle w:val="ListParagraph"/>
        <w:numPr>
          <w:ilvl w:val="0"/>
          <w:numId w:val="2"/>
        </w:numPr>
        <w:rPr>
          <w:b/>
          <w:i/>
          <w:color w:val="000000" w:themeColor="text1"/>
        </w:rPr>
      </w:pPr>
      <w:r w:rsidRPr="00A27ABA">
        <w:rPr>
          <w:b/>
          <w:i/>
          <w:color w:val="000000" w:themeColor="text1"/>
        </w:rPr>
        <w:t xml:space="preserve">Annual fuel cost,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F </m:t>
            </m:r>
          </m:sub>
        </m:sSub>
      </m:oMath>
      <w:r w:rsidRPr="00A27ABA">
        <w:rPr>
          <w:b/>
          <w:i/>
          <w:color w:val="000000" w:themeColor="text1"/>
        </w:rPr>
        <w:t xml:space="preserve"> </w:t>
      </w:r>
      <w:r w:rsidRPr="00A27ABA">
        <w:rPr>
          <w:b/>
          <w:i/>
          <w:color w:val="000000" w:themeColor="text1"/>
        </w:rPr>
        <w:tab/>
      </w:r>
    </w:p>
    <w:p w14:paraId="2E970D2F" w14:textId="17877832" w:rsidR="00D73375" w:rsidRPr="00A27ABA" w:rsidRDefault="00D73375" w:rsidP="00D73375">
      <w:pPr>
        <w:rPr>
          <w:b/>
          <w:i/>
          <w:color w:val="000000" w:themeColor="text1"/>
        </w:rPr>
      </w:pPr>
      <w:r w:rsidRPr="00A27ABA">
        <w:rPr>
          <w:color w:val="000000" w:themeColor="text1"/>
        </w:rPr>
        <w:t>This is the cost against the annual gas purchased, which is consumed in boilers and CHP plant. It is calculated as follow</w:t>
      </w:r>
      <w:r w:rsidR="00583211" w:rsidRPr="00A27ABA">
        <w:rPr>
          <w:color w:val="000000" w:themeColor="text1"/>
        </w:rPr>
        <w:t xml:space="preserve"> in Eq</w:t>
      </w:r>
      <w:r w:rsidR="00FD68AD" w:rsidRPr="00A27ABA">
        <w:rPr>
          <w:color w:val="000000" w:themeColor="text1"/>
        </w:rPr>
        <w:t>. (</w:t>
      </w:r>
      <w:r w:rsidR="00BC2D87" w:rsidRPr="00A27ABA">
        <w:rPr>
          <w:color w:val="000000" w:themeColor="text1"/>
        </w:rPr>
        <w:t>4</w:t>
      </w:r>
      <w:r w:rsidR="00FD68AD" w:rsidRPr="00A27ABA">
        <w:rPr>
          <w:color w:val="000000" w:themeColor="text1"/>
        </w:rPr>
        <w:t>)</w:t>
      </w:r>
      <w:r w:rsidRPr="00A27ABA">
        <w:rPr>
          <w:color w:val="000000" w:themeColor="text1"/>
        </w:rPr>
        <w:t>;</w:t>
      </w:r>
    </w:p>
    <w:p w14:paraId="73E1961E" w14:textId="431AC7D7" w:rsidR="00D73375" w:rsidRPr="00A27ABA" w:rsidRDefault="00A27ABA" w:rsidP="00D73375">
      <w:pPr>
        <w:rPr>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F </m:t>
            </m:r>
          </m:sub>
        </m:sSub>
        <m:r>
          <m:rPr>
            <m:sty m:val="bi"/>
          </m:rPr>
          <w:rPr>
            <w:rFonts w:ascii="Cambria Math" w:hAnsi="Cambria Math"/>
            <w:color w:val="000000" w:themeColor="text1"/>
          </w:rPr>
          <m:t xml:space="preserve"> =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 xml:space="preserve"> </m:t>
                </m:r>
              </m:sub>
            </m:sSub>
            <m:r>
              <m:rPr>
                <m:sty m:val="bi"/>
              </m:rPr>
              <w:rPr>
                <w:rFonts w:ascii="Cambria Math" w:hAnsi="Cambria Math"/>
                <w:color w:val="000000" w:themeColor="text1"/>
              </w:rPr>
              <m:t>× g</m:t>
            </m:r>
          </m:e>
        </m:d>
      </m:oMath>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color w:val="000000" w:themeColor="text1"/>
        </w:rPr>
        <w:t>Eq</w:t>
      </w:r>
      <w:r w:rsidR="00583211" w:rsidRPr="00A27ABA">
        <w:rPr>
          <w:color w:val="000000" w:themeColor="text1"/>
        </w:rPr>
        <w:t>. (</w:t>
      </w:r>
      <w:r w:rsidR="00BC2D87" w:rsidRPr="00A27ABA">
        <w:rPr>
          <w:color w:val="000000" w:themeColor="text1"/>
        </w:rPr>
        <w:t>4</w:t>
      </w:r>
      <w:r w:rsidR="00583211" w:rsidRPr="00A27ABA">
        <w:rPr>
          <w:color w:val="000000" w:themeColor="text1"/>
        </w:rPr>
        <w:t>)</w:t>
      </w:r>
    </w:p>
    <w:p w14:paraId="3048F921" w14:textId="77777777" w:rsidR="00D73375" w:rsidRPr="00A27ABA" w:rsidRDefault="00D73375" w:rsidP="00D73375">
      <w:pPr>
        <w:jc w:val="left"/>
        <w:rPr>
          <w:i/>
          <w:color w:val="000000" w:themeColor="text1"/>
        </w:rPr>
      </w:pPr>
      <w:r w:rsidRPr="00A27ABA">
        <w:rPr>
          <w:i/>
          <w:color w:val="000000" w:themeColor="text1"/>
        </w:rPr>
        <w:t>Where;</w:t>
      </w:r>
    </w:p>
    <w:p w14:paraId="25D74BD3" w14:textId="4E273454" w:rsidR="00D73375" w:rsidRPr="00A27ABA" w:rsidRDefault="00D73375" w:rsidP="00D73375">
      <w:pPr>
        <w:jc w:val="left"/>
        <w:rPr>
          <w:i/>
          <w:color w:val="000000" w:themeColor="text1"/>
        </w:rPr>
      </w:pPr>
      <m:oMath>
        <m:r>
          <w:rPr>
            <w:rFonts w:ascii="Cambria Math" w:hAnsi="Cambria Math"/>
            <w:color w:val="000000" w:themeColor="text1"/>
          </w:rPr>
          <m:t>F</m:t>
        </m:r>
      </m:oMath>
      <w:r w:rsidRPr="00A27ABA">
        <w:rPr>
          <w:i/>
          <w:color w:val="000000" w:themeColor="text1"/>
        </w:rPr>
        <w:tab/>
      </w:r>
      <w:r w:rsidRPr="00A27ABA">
        <w:rPr>
          <w:i/>
          <w:color w:val="000000" w:themeColor="text1"/>
        </w:rPr>
        <w:tab/>
        <w:t xml:space="preserve">is annual fuel consumption (kWh) </w:t>
      </w:r>
    </w:p>
    <w:p w14:paraId="4F84B64B" w14:textId="510F5939" w:rsidR="00D73375" w:rsidRPr="00A27ABA" w:rsidRDefault="00D73375" w:rsidP="00D73375">
      <w:pPr>
        <w:jc w:val="left"/>
        <w:rPr>
          <w:i/>
          <w:color w:val="000000" w:themeColor="text1"/>
        </w:rPr>
      </w:pPr>
      <m:oMath>
        <m:r>
          <w:rPr>
            <w:rFonts w:ascii="Cambria Math" w:hAnsi="Cambria Math"/>
            <w:color w:val="000000" w:themeColor="text1"/>
          </w:rPr>
          <m:t>g</m:t>
        </m:r>
      </m:oMath>
      <w:r w:rsidRPr="00A27ABA">
        <w:rPr>
          <w:i/>
          <w:color w:val="000000" w:themeColor="text1"/>
        </w:rPr>
        <w:tab/>
      </w:r>
      <w:r w:rsidRPr="00A27ABA">
        <w:rPr>
          <w:i/>
          <w:color w:val="000000" w:themeColor="text1"/>
        </w:rPr>
        <w:tab/>
        <w:t>is fuel unit prices (in £/kWh)</w:t>
      </w:r>
    </w:p>
    <w:p w14:paraId="31523084" w14:textId="77777777" w:rsidR="00D73375" w:rsidRPr="00A27ABA" w:rsidRDefault="00D73375" w:rsidP="00272086">
      <w:pPr>
        <w:pStyle w:val="ListParagraph"/>
        <w:numPr>
          <w:ilvl w:val="0"/>
          <w:numId w:val="2"/>
        </w:numPr>
        <w:rPr>
          <w:color w:val="000000" w:themeColor="text1"/>
        </w:rPr>
      </w:pPr>
      <w:r w:rsidRPr="00A27ABA">
        <w:rPr>
          <w:b/>
          <w:i/>
          <w:color w:val="000000" w:themeColor="text1"/>
        </w:rPr>
        <w:t xml:space="preserve">Annual climate change levy charge tax for electricity and fuel,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CCL </m:t>
            </m:r>
          </m:sub>
        </m:sSub>
      </m:oMath>
    </w:p>
    <w:p w14:paraId="391C068E" w14:textId="75716D5A" w:rsidR="00D73375" w:rsidRPr="00A27ABA" w:rsidRDefault="00D73375" w:rsidP="00D73375">
      <w:pPr>
        <w:rPr>
          <w:color w:val="000000" w:themeColor="text1"/>
        </w:rPr>
      </w:pPr>
      <w:r w:rsidRPr="00A27ABA">
        <w:rPr>
          <w:color w:val="000000" w:themeColor="text1"/>
        </w:rPr>
        <w:t xml:space="preserve">The Climate Change Levy (CCL) is a tax on the use of energy in industry, commerce and the public sector. </w:t>
      </w:r>
      <w:r w:rsidR="00CA3332" w:rsidRPr="00A27ABA">
        <w:rPr>
          <w:color w:val="000000" w:themeColor="text1"/>
        </w:rPr>
        <w:t xml:space="preserve">Buildings with charity status are exempted from CCL charges. The model reads the information entered by the user in Section-A of the data input sheet regarding the buildings charity status and makes appropriate calculations. </w:t>
      </w:r>
      <w:r w:rsidRPr="00A27ABA">
        <w:rPr>
          <w:color w:val="000000" w:themeColor="text1"/>
        </w:rPr>
        <w:t>The CCL tax on gas and electricity usage is calculated as shown in E</w:t>
      </w:r>
      <w:r w:rsidR="00FD68AD" w:rsidRPr="00A27ABA">
        <w:rPr>
          <w:color w:val="000000" w:themeColor="text1"/>
        </w:rPr>
        <w:t>q. (</w:t>
      </w:r>
      <w:r w:rsidR="00BC2D87" w:rsidRPr="00A27ABA">
        <w:rPr>
          <w:color w:val="000000" w:themeColor="text1"/>
        </w:rPr>
        <w:t>5</w:t>
      </w:r>
      <w:r w:rsidR="00FD68AD" w:rsidRPr="00A27ABA">
        <w:rPr>
          <w:color w:val="000000" w:themeColor="text1"/>
        </w:rPr>
        <w:t>)</w:t>
      </w:r>
      <w:r w:rsidRPr="00A27ABA">
        <w:rPr>
          <w:color w:val="000000" w:themeColor="text1"/>
        </w:rPr>
        <w:t xml:space="preserve">. </w:t>
      </w:r>
    </w:p>
    <w:p w14:paraId="03343DD2" w14:textId="1B7D0544" w:rsidR="00D73375" w:rsidRPr="00A27ABA" w:rsidRDefault="00A27ABA" w:rsidP="00D73375">
      <w:pPr>
        <w:rPr>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CCL</m:t>
            </m:r>
          </m:sub>
        </m:sSub>
        <m:r>
          <m:rPr>
            <m:sty m:val="bi"/>
          </m:rPr>
          <w:rPr>
            <w:rFonts w:ascii="Cambria Math" w:hAnsi="Cambria Math"/>
            <w:color w:val="000000" w:themeColor="text1"/>
          </w:rPr>
          <m:t xml:space="preserve"> =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 </m:t>
                </m:r>
              </m:sub>
            </m:sSub>
            <m:r>
              <m:rPr>
                <m:sty m:val="bi"/>
              </m:rPr>
              <w:rPr>
                <w:rFonts w:ascii="Cambria Math" w:hAnsi="Cambria Math"/>
                <w:color w:val="000000" w:themeColor="text1"/>
              </w:rPr>
              <m:t>×</m:t>
            </m:r>
            <m:sSub>
              <m:sSubPr>
                <m:ctrlPr>
                  <w:rPr>
                    <w:rFonts w:ascii="Cambria Math" w:hAnsi="Cambria Math"/>
                    <w:b/>
                    <w:i/>
                    <w:color w:val="000000" w:themeColor="text1"/>
                  </w:rPr>
                </m:ctrlPr>
              </m:sSubPr>
              <m:e>
                <m:r>
                  <m:rPr>
                    <m:sty m:val="bi"/>
                  </m:rPr>
                  <w:rPr>
                    <w:rFonts w:ascii="Cambria Math" w:hAnsi="Cambria Math"/>
                    <w:color w:val="000000" w:themeColor="text1"/>
                  </w:rPr>
                  <m:t>γ</m:t>
                </m:r>
              </m:e>
              <m:sub>
                <m:r>
                  <m:rPr>
                    <m:sty m:val="bi"/>
                  </m:rPr>
                  <w:rPr>
                    <w:rFonts w:ascii="Cambria Math" w:hAnsi="Cambria Math"/>
                    <w:color w:val="000000" w:themeColor="text1"/>
                  </w:rPr>
                  <m:t>e</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e</m:t>
                </m:r>
              </m:e>
              <m:sub>
                <m:r>
                  <m:rPr>
                    <m:sty m:val="bi"/>
                  </m:rPr>
                  <w:rPr>
                    <w:rFonts w:ascii="Cambria Math" w:hAnsi="Cambria Math"/>
                    <w:color w:val="000000" w:themeColor="text1"/>
                  </w:rPr>
                  <m:t xml:space="preserve">ccl </m:t>
                </m:r>
              </m:sub>
            </m:sSub>
            <m:r>
              <m:rPr>
                <m:sty m:val="bi"/>
              </m:rPr>
              <w:rPr>
                <w:rFonts w:ascii="Cambria Math" w:hAnsi="Cambria Math"/>
                <w:color w:val="000000" w:themeColor="text1"/>
              </w:rPr>
              <m:t xml:space="preserve"> </m:t>
            </m:r>
          </m:e>
        </m:d>
      </m:oMath>
      <w:r w:rsidR="00D73375" w:rsidRPr="00A27ABA">
        <w:rPr>
          <w:b/>
          <w:color w:val="000000" w:themeColor="text1"/>
        </w:rPr>
        <w:t xml:space="preserve"> + </w:t>
      </w:r>
      <m:oMath>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 xml:space="preserve"> </m:t>
                </m:r>
              </m:sub>
            </m:sSub>
            <m:r>
              <m:rPr>
                <m:sty m:val="bi"/>
              </m:rPr>
              <w:rPr>
                <w:rFonts w:ascii="Cambria Math" w:hAnsi="Cambria Math"/>
                <w:color w:val="000000" w:themeColor="text1"/>
              </w:rPr>
              <m:t>×</m:t>
            </m:r>
            <m:sSub>
              <m:sSubPr>
                <m:ctrlPr>
                  <w:rPr>
                    <w:rFonts w:ascii="Cambria Math" w:hAnsi="Cambria Math"/>
                    <w:b/>
                    <w:i/>
                    <w:color w:val="000000" w:themeColor="text1"/>
                  </w:rPr>
                </m:ctrlPr>
              </m:sSubPr>
              <m:e>
                <m:r>
                  <m:rPr>
                    <m:sty m:val="bi"/>
                  </m:rPr>
                  <w:rPr>
                    <w:rFonts w:ascii="Cambria Math" w:hAnsi="Cambria Math"/>
                    <w:color w:val="000000" w:themeColor="text1"/>
                  </w:rPr>
                  <m:t>γ</m:t>
                </m:r>
              </m:e>
              <m:sub>
                <m:r>
                  <m:rPr>
                    <m:sty m:val="bi"/>
                  </m:rPr>
                  <w:rPr>
                    <w:rFonts w:ascii="Cambria Math" w:hAnsi="Cambria Math"/>
                    <w:color w:val="000000" w:themeColor="text1"/>
                  </w:rPr>
                  <m:t>f</m:t>
                </m:r>
              </m:sub>
            </m:sSub>
            <m:r>
              <m:rPr>
                <m:sty m:val="bi"/>
              </m:rPr>
              <w:rPr>
                <w:rFonts w:ascii="Cambria Math" w:hAnsi="Cambria Math"/>
                <w:color w:val="000000" w:themeColor="text1"/>
              </w:rPr>
              <m:t xml:space="preserve"> ×</m:t>
            </m:r>
            <m:sSub>
              <m:sSubPr>
                <m:ctrlPr>
                  <w:rPr>
                    <w:rFonts w:ascii="Cambria Math" w:hAnsi="Cambria Math"/>
                    <w:b/>
                    <w:i/>
                    <w:color w:val="000000" w:themeColor="text1"/>
                  </w:rPr>
                </m:ctrlPr>
              </m:sSubPr>
              <m:e>
                <m:r>
                  <m:rPr>
                    <m:sty m:val="bi"/>
                  </m:rPr>
                  <w:rPr>
                    <w:rFonts w:ascii="Cambria Math" w:hAnsi="Cambria Math"/>
                    <w:color w:val="000000" w:themeColor="text1"/>
                  </w:rPr>
                  <m:t>f</m:t>
                </m:r>
              </m:e>
              <m:sub>
                <m:r>
                  <m:rPr>
                    <m:sty m:val="bi"/>
                  </m:rPr>
                  <w:rPr>
                    <w:rFonts w:ascii="Cambria Math" w:hAnsi="Cambria Math"/>
                    <w:color w:val="000000" w:themeColor="text1"/>
                  </w:rPr>
                  <m:t xml:space="preserve">ccl </m:t>
                </m:r>
              </m:sub>
            </m:sSub>
            <m:r>
              <m:rPr>
                <m:sty m:val="bi"/>
              </m:rPr>
              <w:rPr>
                <w:rFonts w:ascii="Cambria Math" w:hAnsi="Cambria Math"/>
                <w:color w:val="000000" w:themeColor="text1"/>
              </w:rPr>
              <m:t xml:space="preserve"> </m:t>
            </m:r>
          </m:e>
        </m:d>
      </m:oMath>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D73375" w:rsidRPr="00A27ABA">
        <w:rPr>
          <w:b/>
          <w:color w:val="000000" w:themeColor="text1"/>
        </w:rPr>
        <w:tab/>
      </w:r>
      <w:r w:rsidR="00583211" w:rsidRPr="00A27ABA">
        <w:rPr>
          <w:color w:val="000000" w:themeColor="text1"/>
        </w:rPr>
        <w:t>Eq. (</w:t>
      </w:r>
      <w:r w:rsidR="00BC2D87" w:rsidRPr="00A27ABA">
        <w:rPr>
          <w:color w:val="000000" w:themeColor="text1"/>
        </w:rPr>
        <w:t>5</w:t>
      </w:r>
      <w:r w:rsidR="00583211" w:rsidRPr="00A27ABA">
        <w:rPr>
          <w:color w:val="000000" w:themeColor="text1"/>
        </w:rPr>
        <w:t>)</w:t>
      </w:r>
    </w:p>
    <w:p w14:paraId="063458AA" w14:textId="77777777" w:rsidR="00D73375" w:rsidRPr="00A27ABA" w:rsidRDefault="00D73375" w:rsidP="00D73375">
      <w:pPr>
        <w:rPr>
          <w:i/>
          <w:color w:val="000000" w:themeColor="text1"/>
        </w:rPr>
      </w:pPr>
      <w:r w:rsidRPr="00A27ABA">
        <w:rPr>
          <w:i/>
          <w:color w:val="000000" w:themeColor="text1"/>
        </w:rPr>
        <w:t>Where;</w:t>
      </w:r>
    </w:p>
    <w:p w14:paraId="213A2E28" w14:textId="77777777" w:rsidR="00D73375" w:rsidRPr="00A27ABA" w:rsidRDefault="00D73375" w:rsidP="00D73375">
      <w:pPr>
        <w:rPr>
          <w:i/>
          <w:color w:val="000000" w:themeColor="text1"/>
        </w:rPr>
      </w:pPr>
      <m:oMath>
        <m:r>
          <w:rPr>
            <w:rFonts w:ascii="Cambria Math" w:hAnsi="Cambria Math"/>
            <w:color w:val="000000" w:themeColor="text1"/>
          </w:rPr>
          <m:t>E</m:t>
        </m:r>
      </m:oMath>
      <w:r w:rsidRPr="00A27ABA">
        <w:rPr>
          <w:i/>
          <w:color w:val="000000" w:themeColor="text1"/>
        </w:rPr>
        <w:tab/>
      </w:r>
      <w:r w:rsidRPr="00A27ABA">
        <w:rPr>
          <w:i/>
          <w:color w:val="000000" w:themeColor="text1"/>
        </w:rPr>
        <w:tab/>
        <w:t>is annual electricity consumption in kWh</w:t>
      </w:r>
    </w:p>
    <w:p w14:paraId="50096812" w14:textId="77777777" w:rsidR="00D73375" w:rsidRPr="00A27ABA" w:rsidRDefault="00D73375" w:rsidP="00D73375">
      <w:pPr>
        <w:jc w:val="left"/>
        <w:rPr>
          <w:i/>
          <w:color w:val="000000" w:themeColor="text1"/>
        </w:rPr>
      </w:pPr>
      <m:oMath>
        <m:r>
          <w:rPr>
            <w:rFonts w:ascii="Cambria Math" w:hAnsi="Cambria Math"/>
            <w:color w:val="000000" w:themeColor="text1"/>
          </w:rPr>
          <m:t>F</m:t>
        </m:r>
      </m:oMath>
      <w:r w:rsidRPr="00A27ABA">
        <w:rPr>
          <w:i/>
          <w:color w:val="000000" w:themeColor="text1"/>
        </w:rPr>
        <w:tab/>
      </w:r>
      <w:r w:rsidRPr="00A27ABA">
        <w:rPr>
          <w:i/>
          <w:color w:val="000000" w:themeColor="text1"/>
        </w:rPr>
        <w:tab/>
        <w:t xml:space="preserve">is annual fuel consumption (kWh) </w:t>
      </w:r>
    </w:p>
    <w:p w14:paraId="13EA6A4C" w14:textId="77777777" w:rsidR="00D73375" w:rsidRPr="00A27ABA" w:rsidRDefault="00A27ABA" w:rsidP="00D73375">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e</m:t>
            </m:r>
          </m:sub>
        </m:sSub>
      </m:oMath>
      <w:r w:rsidR="00D73375" w:rsidRPr="00A27ABA">
        <w:rPr>
          <w:i/>
          <w:color w:val="000000" w:themeColor="text1"/>
        </w:rPr>
        <w:tab/>
      </w:r>
      <w:r w:rsidR="00D73375" w:rsidRPr="00A27ABA">
        <w:rPr>
          <w:i/>
          <w:color w:val="000000" w:themeColor="text1"/>
        </w:rPr>
        <w:tab/>
        <w:t>is percentage of annual electricity consumption exempted from CCL tax</w:t>
      </w:r>
    </w:p>
    <w:p w14:paraId="22FCA90C" w14:textId="77777777" w:rsidR="00D73375" w:rsidRPr="00A27ABA" w:rsidRDefault="00A27ABA" w:rsidP="00D73375">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f</m:t>
            </m:r>
          </m:sub>
        </m:sSub>
      </m:oMath>
      <w:r w:rsidR="00D73375" w:rsidRPr="00A27ABA">
        <w:rPr>
          <w:i/>
          <w:color w:val="000000" w:themeColor="text1"/>
        </w:rPr>
        <w:tab/>
      </w:r>
      <w:r w:rsidR="00D73375" w:rsidRPr="00A27ABA">
        <w:rPr>
          <w:i/>
          <w:color w:val="000000" w:themeColor="text1"/>
        </w:rPr>
        <w:tab/>
        <w:t>is percentage of annual fuel consumption exempted from CCL tax</w:t>
      </w:r>
    </w:p>
    <w:p w14:paraId="51EDF71E" w14:textId="77777777" w:rsidR="00D73375" w:rsidRPr="00A27ABA" w:rsidRDefault="00A27ABA" w:rsidP="00D73375">
      <w:pPr>
        <w:rPr>
          <w:i/>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 xml:space="preserve">ccl </m:t>
            </m:r>
          </m:sub>
        </m:sSub>
      </m:oMath>
      <w:r w:rsidR="00D73375" w:rsidRPr="00A27ABA">
        <w:rPr>
          <w:i/>
          <w:color w:val="000000" w:themeColor="text1"/>
        </w:rPr>
        <w:tab/>
      </w:r>
      <w:r w:rsidR="00D73375" w:rsidRPr="00A27ABA">
        <w:rPr>
          <w:i/>
          <w:color w:val="000000" w:themeColor="text1"/>
        </w:rPr>
        <w:tab/>
        <w:t xml:space="preserve">is the CCL rate for electricity (in £/kWh) </w:t>
      </w:r>
    </w:p>
    <w:p w14:paraId="312E17DC" w14:textId="77777777" w:rsidR="00D73375" w:rsidRPr="00A27ABA" w:rsidRDefault="00D73375" w:rsidP="00D73375">
      <w:pPr>
        <w:rPr>
          <w:i/>
          <w:color w:val="000000" w:themeColor="text1"/>
        </w:rPr>
      </w:pPr>
      <w:r w:rsidRPr="00A27AB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 xml:space="preserve">ccl </m:t>
            </m:r>
          </m:sub>
        </m:sSub>
      </m:oMath>
      <w:r w:rsidRPr="00A27ABA">
        <w:rPr>
          <w:i/>
          <w:color w:val="000000" w:themeColor="text1"/>
        </w:rPr>
        <w:tab/>
      </w:r>
      <w:r w:rsidRPr="00A27ABA">
        <w:rPr>
          <w:i/>
          <w:color w:val="000000" w:themeColor="text1"/>
        </w:rPr>
        <w:tab/>
        <w:t xml:space="preserve">is the CCL rate for fuel (in £/kWh) </w:t>
      </w:r>
    </w:p>
    <w:p w14:paraId="50562438" w14:textId="77777777" w:rsidR="00D73375" w:rsidRPr="00A27ABA" w:rsidRDefault="00D73375" w:rsidP="00D73375">
      <w:pPr>
        <w:rPr>
          <w:color w:val="000000" w:themeColor="text1"/>
        </w:rPr>
      </w:pPr>
      <w:r w:rsidRPr="00A27ABA">
        <w:rPr>
          <w:color w:val="000000" w:themeColor="text1"/>
        </w:rPr>
        <w:tab/>
      </w:r>
      <w:r w:rsidRPr="00A27ABA">
        <w:rPr>
          <w:color w:val="000000" w:themeColor="text1"/>
        </w:rPr>
        <w:tab/>
      </w:r>
      <w:r w:rsidRPr="00A27ABA">
        <w:rPr>
          <w:color w:val="000000" w:themeColor="text1"/>
        </w:rPr>
        <w:tab/>
      </w:r>
      <w:r w:rsidRPr="00A27ABA">
        <w:rPr>
          <w:color w:val="000000" w:themeColor="text1"/>
        </w:rPr>
        <w:tab/>
      </w:r>
    </w:p>
    <w:p w14:paraId="13B85542" w14:textId="77777777" w:rsidR="00D73375" w:rsidRPr="00A27ABA" w:rsidRDefault="00D73375" w:rsidP="00272086">
      <w:pPr>
        <w:pStyle w:val="ListParagraph"/>
        <w:numPr>
          <w:ilvl w:val="0"/>
          <w:numId w:val="2"/>
        </w:numPr>
        <w:rPr>
          <w:color w:val="000000" w:themeColor="text1"/>
        </w:rPr>
      </w:pPr>
      <w:r w:rsidRPr="00A27ABA">
        <w:rPr>
          <w:b/>
          <w:i/>
          <w:color w:val="000000" w:themeColor="text1"/>
        </w:rPr>
        <w:t xml:space="preserve">Annual VAT tax charges for electricity and fuel,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VAT </m:t>
            </m:r>
          </m:sub>
        </m:sSub>
      </m:oMath>
    </w:p>
    <w:p w14:paraId="21AB8172" w14:textId="38A2E159" w:rsidR="00D73375" w:rsidRPr="00A27ABA" w:rsidRDefault="00D73375" w:rsidP="00D73375">
      <w:pPr>
        <w:rPr>
          <w:color w:val="000000" w:themeColor="text1"/>
        </w:rPr>
      </w:pPr>
      <w:r w:rsidRPr="00A27ABA">
        <w:rPr>
          <w:color w:val="000000" w:themeColor="text1"/>
        </w:rPr>
        <w:t xml:space="preserve">This is the tax paid on the purchase of electricity and fuel. </w:t>
      </w:r>
      <w:r w:rsidR="00561020" w:rsidRPr="00A27ABA">
        <w:rPr>
          <w:color w:val="000000" w:themeColor="text1"/>
        </w:rPr>
        <w:t xml:space="preserve">It is at a rate of 20%, or 5% for eligible institutions such as charities. </w:t>
      </w:r>
      <w:r w:rsidRPr="00A27ABA">
        <w:rPr>
          <w:color w:val="000000" w:themeColor="text1"/>
        </w:rPr>
        <w:t>The model calculates the VAT charges for electricity and fuel as shown in Eq</w:t>
      </w:r>
      <w:r w:rsidR="00FD68AD" w:rsidRPr="00A27ABA">
        <w:rPr>
          <w:color w:val="000000" w:themeColor="text1"/>
        </w:rPr>
        <w:t>. (</w:t>
      </w:r>
      <w:r w:rsidR="00BC2D87" w:rsidRPr="00A27ABA">
        <w:rPr>
          <w:color w:val="000000" w:themeColor="text1"/>
        </w:rPr>
        <w:t>6</w:t>
      </w:r>
      <w:r w:rsidR="00FD68AD" w:rsidRPr="00A27ABA">
        <w:rPr>
          <w:color w:val="000000" w:themeColor="text1"/>
        </w:rPr>
        <w:t>)</w:t>
      </w:r>
      <w:r w:rsidRPr="00A27ABA">
        <w:rPr>
          <w:color w:val="000000" w:themeColor="text1"/>
        </w:rPr>
        <w:t>.</w:t>
      </w:r>
    </w:p>
    <w:p w14:paraId="4B91BC4B" w14:textId="77C2989A" w:rsidR="00D73375" w:rsidRPr="00A27ABA" w:rsidRDefault="00D73375" w:rsidP="00D73375">
      <w:pPr>
        <w:rPr>
          <w:color w:val="000000" w:themeColor="text1"/>
        </w:rPr>
      </w:pPr>
      <w:r w:rsidRPr="00A27ABA">
        <w:rPr>
          <w:color w:val="000000" w:themeColor="text1"/>
        </w:rPr>
        <w:t xml:space="preserve">  </w:t>
      </w:r>
      <w:r w:rsidRPr="00A27ABA">
        <w:rPr>
          <w:color w:val="000000" w:themeColor="text1"/>
        </w:rPr>
        <w:tab/>
        <w:t xml:space="preserve">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VAT</m:t>
            </m:r>
          </m:sub>
        </m:sSub>
        <m:r>
          <m:rPr>
            <m:sty m:val="bi"/>
          </m:rPr>
          <w:rPr>
            <w:rFonts w:ascii="Cambria Math" w:hAnsi="Cambria Math"/>
            <w:color w:val="000000" w:themeColor="text1"/>
          </w:rPr>
          <m:t xml:space="preserve"> =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E </m:t>
                </m:r>
              </m:sub>
            </m:sSub>
            <m:r>
              <m:rPr>
                <m:sty m:val="bi"/>
              </m:rPr>
              <w:rPr>
                <w:rFonts w:ascii="Cambria Math" w:hAnsi="Cambria Math"/>
                <w:color w:val="000000" w:themeColor="text1"/>
              </w:rPr>
              <m:t xml:space="preserve">+ </m:t>
            </m:r>
            <m:sSubSup>
              <m:sSubSupPr>
                <m:ctrlPr>
                  <w:rPr>
                    <w:rFonts w:ascii="Cambria Math" w:hAnsi="Cambria Math"/>
                    <w:b/>
                    <w:i/>
                    <w:color w:val="000000" w:themeColor="text1"/>
                  </w:rPr>
                </m:ctrlPr>
              </m:sSubSupPr>
              <m:e>
                <m:r>
                  <m:rPr>
                    <m:sty m:val="bi"/>
                  </m:rPr>
                  <w:rPr>
                    <w:rFonts w:ascii="Cambria Math" w:hAnsi="Cambria Math"/>
                    <w:color w:val="000000" w:themeColor="text1"/>
                  </w:rPr>
                  <m:t>C</m:t>
                </m:r>
              </m:e>
              <m:sub>
                <m:r>
                  <m:rPr>
                    <m:sty m:val="bi"/>
                  </m:rPr>
                  <w:rPr>
                    <w:rFonts w:ascii="Cambria Math" w:hAnsi="Cambria Math"/>
                    <w:color w:val="000000" w:themeColor="text1"/>
                  </w:rPr>
                  <m:t>ccl</m:t>
                </m:r>
              </m:sub>
              <m:sup>
                <m:r>
                  <m:rPr>
                    <m:sty m:val="bi"/>
                  </m:rPr>
                  <w:rPr>
                    <w:rFonts w:ascii="Cambria Math" w:hAnsi="Cambria Math"/>
                    <w:color w:val="000000" w:themeColor="text1"/>
                  </w:rPr>
                  <m:t>e</m:t>
                </m:r>
              </m:sup>
            </m:sSubSup>
          </m:e>
        </m:d>
        <m:r>
          <m:rPr>
            <m:sty m:val="bi"/>
          </m:rPr>
          <w:rPr>
            <w:rFonts w:ascii="Cambria Math" w:hAnsi="Cambria Math"/>
            <w:color w:val="000000" w:themeColor="text1"/>
          </w:rPr>
          <m:t xml:space="preserve"> × </m:t>
        </m:r>
        <m:sSubSup>
          <m:sSubSupPr>
            <m:ctrlPr>
              <w:rPr>
                <w:rFonts w:ascii="Cambria Math" w:hAnsi="Cambria Math"/>
                <w:b/>
                <w:i/>
                <w:color w:val="000000" w:themeColor="text1"/>
              </w:rPr>
            </m:ctrlPr>
          </m:sSubSupPr>
          <m:e>
            <m:r>
              <m:rPr>
                <m:sty m:val="bi"/>
              </m:rPr>
              <w:rPr>
                <w:rFonts w:ascii="Cambria Math" w:hAnsi="Cambria Math"/>
                <w:color w:val="000000" w:themeColor="text1"/>
              </w:rPr>
              <m:t>x</m:t>
            </m:r>
          </m:e>
          <m:sub>
            <m:r>
              <m:rPr>
                <m:sty m:val="bi"/>
              </m:rPr>
              <w:rPr>
                <w:rFonts w:ascii="Cambria Math" w:hAnsi="Cambria Math"/>
                <w:color w:val="000000" w:themeColor="text1"/>
              </w:rPr>
              <m:t>vat</m:t>
            </m:r>
          </m:sub>
          <m:sup>
            <m:r>
              <m:rPr>
                <m:sty m:val="bi"/>
              </m:rPr>
              <w:rPr>
                <w:rFonts w:ascii="Cambria Math" w:hAnsi="Cambria Math"/>
                <w:color w:val="000000" w:themeColor="text1"/>
              </w:rPr>
              <m:t>e</m:t>
            </m:r>
          </m:sup>
        </m:sSubSup>
        <m:r>
          <m:rPr>
            <m:sty m:val="bi"/>
          </m:rPr>
          <w:rPr>
            <w:rFonts w:ascii="Cambria Math" w:hAnsi="Cambria Math"/>
            <w:color w:val="000000" w:themeColor="text1"/>
          </w:rPr>
          <m:t xml:space="preserve">+ </m:t>
        </m:r>
        <m:d>
          <m:dPr>
            <m:ctrlPr>
              <w:rPr>
                <w:rFonts w:ascii="Cambria Math" w:hAnsi="Cambria Math"/>
                <w:b/>
                <w:i/>
                <w:color w:val="000000" w:themeColor="text1"/>
              </w:rPr>
            </m:ctrlPr>
          </m:dPr>
          <m:e>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F </m:t>
                </m:r>
              </m:sub>
            </m:sSub>
            <m:r>
              <m:rPr>
                <m:sty m:val="bi"/>
              </m:rPr>
              <w:rPr>
                <w:rFonts w:ascii="Cambria Math" w:hAnsi="Cambria Math"/>
                <w:color w:val="000000" w:themeColor="text1"/>
              </w:rPr>
              <m:t xml:space="preserve">+ </m:t>
            </m:r>
            <m:sSubSup>
              <m:sSubSupPr>
                <m:ctrlPr>
                  <w:rPr>
                    <w:rFonts w:ascii="Cambria Math" w:hAnsi="Cambria Math"/>
                    <w:b/>
                    <w:i/>
                    <w:color w:val="000000" w:themeColor="text1"/>
                  </w:rPr>
                </m:ctrlPr>
              </m:sSubSupPr>
              <m:e>
                <m:r>
                  <m:rPr>
                    <m:sty m:val="bi"/>
                  </m:rPr>
                  <w:rPr>
                    <w:rFonts w:ascii="Cambria Math" w:hAnsi="Cambria Math"/>
                    <w:color w:val="000000" w:themeColor="text1"/>
                  </w:rPr>
                  <m:t>C</m:t>
                </m:r>
              </m:e>
              <m:sub>
                <m:r>
                  <m:rPr>
                    <m:sty m:val="bi"/>
                  </m:rPr>
                  <w:rPr>
                    <w:rFonts w:ascii="Cambria Math" w:hAnsi="Cambria Math"/>
                    <w:color w:val="000000" w:themeColor="text1"/>
                  </w:rPr>
                  <m:t>ccl</m:t>
                </m:r>
              </m:sub>
              <m:sup>
                <m:r>
                  <m:rPr>
                    <m:sty m:val="bi"/>
                  </m:rPr>
                  <w:rPr>
                    <w:rFonts w:ascii="Cambria Math" w:hAnsi="Cambria Math"/>
                    <w:color w:val="000000" w:themeColor="text1"/>
                  </w:rPr>
                  <m:t>f</m:t>
                </m:r>
              </m:sup>
            </m:sSubSup>
          </m:e>
        </m:d>
        <m:r>
          <m:rPr>
            <m:sty m:val="bi"/>
          </m:rPr>
          <w:rPr>
            <w:rFonts w:ascii="Cambria Math" w:hAnsi="Cambria Math"/>
            <w:color w:val="000000" w:themeColor="text1"/>
          </w:rPr>
          <m:t xml:space="preserve"> × </m:t>
        </m:r>
        <m:sSubSup>
          <m:sSubSupPr>
            <m:ctrlPr>
              <w:rPr>
                <w:rFonts w:ascii="Cambria Math" w:hAnsi="Cambria Math"/>
                <w:b/>
                <w:i/>
                <w:color w:val="000000" w:themeColor="text1"/>
              </w:rPr>
            </m:ctrlPr>
          </m:sSubSupPr>
          <m:e>
            <m:r>
              <m:rPr>
                <m:sty m:val="bi"/>
              </m:rPr>
              <w:rPr>
                <w:rFonts w:ascii="Cambria Math" w:hAnsi="Cambria Math"/>
                <w:color w:val="000000" w:themeColor="text1"/>
              </w:rPr>
              <m:t>x</m:t>
            </m:r>
          </m:e>
          <m:sub>
            <m:r>
              <m:rPr>
                <m:sty m:val="bi"/>
              </m:rPr>
              <w:rPr>
                <w:rFonts w:ascii="Cambria Math" w:hAnsi="Cambria Math"/>
                <w:color w:val="000000" w:themeColor="text1"/>
              </w:rPr>
              <m:t>vat</m:t>
            </m:r>
          </m:sub>
          <m:sup>
            <m:r>
              <m:rPr>
                <m:sty m:val="bi"/>
              </m:rPr>
              <w:rPr>
                <w:rFonts w:ascii="Cambria Math" w:hAnsi="Cambria Math"/>
                <w:color w:val="000000" w:themeColor="text1"/>
              </w:rPr>
              <m:t>f</m:t>
            </m:r>
          </m:sup>
        </m:sSubSup>
      </m:oMath>
      <w:r w:rsidRPr="00A27ABA">
        <w:rPr>
          <w:b/>
          <w:color w:val="000000" w:themeColor="text1"/>
        </w:rPr>
        <w:tab/>
        <w:t xml:space="preserve"> </w:t>
      </w:r>
      <w:r w:rsidRPr="00A27ABA">
        <w:rPr>
          <w:b/>
          <w:color w:val="000000" w:themeColor="text1"/>
        </w:rPr>
        <w:tab/>
      </w:r>
      <w:r w:rsidR="00583211" w:rsidRPr="00A27ABA">
        <w:rPr>
          <w:color w:val="000000" w:themeColor="text1"/>
        </w:rPr>
        <w:t>Eq. (</w:t>
      </w:r>
      <w:r w:rsidR="00BC2D87" w:rsidRPr="00A27ABA">
        <w:rPr>
          <w:color w:val="000000" w:themeColor="text1"/>
        </w:rPr>
        <w:t>6</w:t>
      </w:r>
      <w:r w:rsidR="00583211" w:rsidRPr="00A27ABA">
        <w:rPr>
          <w:color w:val="000000" w:themeColor="text1"/>
        </w:rPr>
        <w:t>)</w:t>
      </w:r>
    </w:p>
    <w:p w14:paraId="30F166D5" w14:textId="77777777" w:rsidR="00D73375" w:rsidRPr="00A27ABA" w:rsidRDefault="00D73375" w:rsidP="00D73375">
      <w:pPr>
        <w:jc w:val="left"/>
        <w:rPr>
          <w:i/>
          <w:color w:val="000000" w:themeColor="text1"/>
        </w:rPr>
      </w:pPr>
      <w:r w:rsidRPr="00A27ABA">
        <w:rPr>
          <w:i/>
          <w:color w:val="000000" w:themeColor="text1"/>
        </w:rPr>
        <w:t>Where;</w:t>
      </w:r>
    </w:p>
    <w:p w14:paraId="3802CE33" w14:textId="77777777" w:rsidR="00D73375" w:rsidRPr="00A27ABA" w:rsidRDefault="00A27ABA" w:rsidP="00D73375">
      <w:pPr>
        <w:jc w:val="left"/>
        <w:rPr>
          <w:i/>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E </m:t>
            </m:r>
          </m:sub>
        </m:sSub>
      </m:oMath>
      <w:r w:rsidR="00D73375" w:rsidRPr="00A27ABA">
        <w:rPr>
          <w:i/>
          <w:color w:val="000000" w:themeColor="text1"/>
        </w:rPr>
        <w:tab/>
      </w:r>
      <w:r w:rsidR="00D73375" w:rsidRPr="00A27ABA">
        <w:rPr>
          <w:i/>
          <w:color w:val="000000" w:themeColor="text1"/>
        </w:rPr>
        <w:tab/>
        <w:t>is annual cost of electricity purchased ( £)</w:t>
      </w:r>
    </w:p>
    <w:p w14:paraId="5EAD45AE" w14:textId="77777777" w:rsidR="00D73375" w:rsidRPr="00A27ABA" w:rsidRDefault="00A27ABA" w:rsidP="00D73375">
      <w:pPr>
        <w:jc w:val="left"/>
        <w:rPr>
          <w:i/>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F </m:t>
            </m:r>
          </m:sub>
        </m:sSub>
      </m:oMath>
      <w:r w:rsidR="00D73375" w:rsidRPr="00A27ABA">
        <w:rPr>
          <w:i/>
          <w:color w:val="000000" w:themeColor="text1"/>
        </w:rPr>
        <w:tab/>
      </w:r>
      <w:r w:rsidR="00D73375" w:rsidRPr="00A27ABA">
        <w:rPr>
          <w:i/>
          <w:color w:val="000000" w:themeColor="text1"/>
        </w:rPr>
        <w:tab/>
        <w:t>is annual cost of fuel purchased ( £)</w:t>
      </w:r>
    </w:p>
    <w:p w14:paraId="3857052B" w14:textId="77777777" w:rsidR="00D73375" w:rsidRPr="00A27ABA" w:rsidRDefault="00A27ABA" w:rsidP="00D73375">
      <w:pPr>
        <w:rPr>
          <w:i/>
          <w:color w:val="000000" w:themeColor="text1"/>
        </w:rPr>
      </w:pPr>
      <m:oMath>
        <m:sSubSup>
          <m:sSubSupPr>
            <m:ctrlPr>
              <w:rPr>
                <w:rFonts w:ascii="Cambria Math" w:hAnsi="Cambria Math"/>
                <w:b/>
                <w:i/>
                <w:color w:val="000000" w:themeColor="text1"/>
              </w:rPr>
            </m:ctrlPr>
          </m:sSubSupPr>
          <m:e>
            <m:r>
              <m:rPr>
                <m:sty m:val="bi"/>
              </m:rPr>
              <w:rPr>
                <w:rFonts w:ascii="Cambria Math" w:hAnsi="Cambria Math"/>
                <w:color w:val="000000" w:themeColor="text1"/>
              </w:rPr>
              <m:t>C</m:t>
            </m:r>
          </m:e>
          <m:sub>
            <m:r>
              <m:rPr>
                <m:sty m:val="bi"/>
              </m:rPr>
              <w:rPr>
                <w:rFonts w:ascii="Cambria Math" w:hAnsi="Cambria Math"/>
                <w:color w:val="000000" w:themeColor="text1"/>
              </w:rPr>
              <m:t>ccl</m:t>
            </m:r>
          </m:sub>
          <m:sup>
            <m:r>
              <m:rPr>
                <m:sty m:val="bi"/>
              </m:rPr>
              <w:rPr>
                <w:rFonts w:ascii="Cambria Math" w:hAnsi="Cambria Math"/>
                <w:color w:val="000000" w:themeColor="text1"/>
              </w:rPr>
              <m:t>e</m:t>
            </m:r>
          </m:sup>
        </m:sSubSup>
      </m:oMath>
      <w:r w:rsidR="00D73375" w:rsidRPr="00A27ABA">
        <w:rPr>
          <w:i/>
          <w:color w:val="000000" w:themeColor="text1"/>
        </w:rPr>
        <w:tab/>
      </w:r>
      <w:r w:rsidR="00D73375" w:rsidRPr="00A27ABA">
        <w:rPr>
          <w:i/>
          <w:color w:val="000000" w:themeColor="text1"/>
        </w:rPr>
        <w:tab/>
        <w:t>is annual cost of CCL charges paid for electricity purchased ( £)</w:t>
      </w:r>
    </w:p>
    <w:p w14:paraId="7D6E1E1B" w14:textId="77777777" w:rsidR="00D73375" w:rsidRPr="00A27ABA" w:rsidRDefault="00A27ABA" w:rsidP="00D73375">
      <w:pPr>
        <w:rPr>
          <w:i/>
          <w:color w:val="000000" w:themeColor="text1"/>
        </w:rPr>
      </w:pPr>
      <m:oMath>
        <m:sSubSup>
          <m:sSubSupPr>
            <m:ctrlPr>
              <w:rPr>
                <w:rFonts w:ascii="Cambria Math" w:hAnsi="Cambria Math"/>
                <w:b/>
                <w:i/>
                <w:color w:val="000000" w:themeColor="text1"/>
              </w:rPr>
            </m:ctrlPr>
          </m:sSubSupPr>
          <m:e>
            <m:r>
              <m:rPr>
                <m:sty m:val="bi"/>
              </m:rPr>
              <w:rPr>
                <w:rFonts w:ascii="Cambria Math" w:hAnsi="Cambria Math"/>
                <w:color w:val="000000" w:themeColor="text1"/>
              </w:rPr>
              <m:t>C</m:t>
            </m:r>
          </m:e>
          <m:sub>
            <m:r>
              <m:rPr>
                <m:sty m:val="bi"/>
              </m:rPr>
              <w:rPr>
                <w:rFonts w:ascii="Cambria Math" w:hAnsi="Cambria Math"/>
                <w:color w:val="000000" w:themeColor="text1"/>
              </w:rPr>
              <m:t>ccl</m:t>
            </m:r>
          </m:sub>
          <m:sup>
            <m:r>
              <m:rPr>
                <m:sty m:val="bi"/>
              </m:rPr>
              <w:rPr>
                <w:rFonts w:ascii="Cambria Math" w:hAnsi="Cambria Math"/>
                <w:color w:val="000000" w:themeColor="text1"/>
              </w:rPr>
              <m:t>f</m:t>
            </m:r>
          </m:sup>
        </m:sSubSup>
      </m:oMath>
      <w:r w:rsidR="00D73375" w:rsidRPr="00A27ABA">
        <w:rPr>
          <w:i/>
          <w:color w:val="000000" w:themeColor="text1"/>
        </w:rPr>
        <w:tab/>
      </w:r>
      <w:r w:rsidR="00D73375" w:rsidRPr="00A27ABA">
        <w:rPr>
          <w:i/>
          <w:color w:val="000000" w:themeColor="text1"/>
        </w:rPr>
        <w:tab/>
        <w:t>is annual cost of CCL charges paid for fuel purchased ( £)</w:t>
      </w:r>
    </w:p>
    <w:p w14:paraId="0485E9B3" w14:textId="77777777" w:rsidR="00D73375" w:rsidRPr="00A27ABA" w:rsidRDefault="00A27ABA" w:rsidP="00D73375">
      <w:pPr>
        <w:rPr>
          <w:i/>
          <w:color w:val="000000" w:themeColor="text1"/>
        </w:rPr>
      </w:pPr>
      <m:oMath>
        <m:sSubSup>
          <m:sSubSupPr>
            <m:ctrlPr>
              <w:rPr>
                <w:rFonts w:ascii="Cambria Math" w:hAnsi="Cambria Math"/>
                <w:b/>
                <w:i/>
                <w:color w:val="000000" w:themeColor="text1"/>
              </w:rPr>
            </m:ctrlPr>
          </m:sSubSupPr>
          <m:e>
            <m:r>
              <m:rPr>
                <m:sty m:val="bi"/>
              </m:rPr>
              <w:rPr>
                <w:rFonts w:ascii="Cambria Math" w:hAnsi="Cambria Math"/>
                <w:color w:val="000000" w:themeColor="text1"/>
              </w:rPr>
              <m:t>x</m:t>
            </m:r>
          </m:e>
          <m:sub>
            <m:r>
              <m:rPr>
                <m:sty m:val="bi"/>
              </m:rPr>
              <w:rPr>
                <w:rFonts w:ascii="Cambria Math" w:hAnsi="Cambria Math"/>
                <w:color w:val="000000" w:themeColor="text1"/>
              </w:rPr>
              <m:t>vat</m:t>
            </m:r>
          </m:sub>
          <m:sup>
            <m:r>
              <m:rPr>
                <m:sty m:val="bi"/>
              </m:rPr>
              <w:rPr>
                <w:rFonts w:ascii="Cambria Math" w:hAnsi="Cambria Math"/>
                <w:color w:val="000000" w:themeColor="text1"/>
              </w:rPr>
              <m:t>e</m:t>
            </m:r>
          </m:sup>
        </m:sSubSup>
      </m:oMath>
      <w:r w:rsidR="00D73375" w:rsidRPr="00A27ABA">
        <w:rPr>
          <w:i/>
          <w:color w:val="000000" w:themeColor="text1"/>
        </w:rPr>
        <w:tab/>
      </w:r>
      <w:r w:rsidR="00D73375" w:rsidRPr="00A27ABA">
        <w:rPr>
          <w:i/>
          <w:color w:val="000000" w:themeColor="text1"/>
        </w:rPr>
        <w:tab/>
        <w:t xml:space="preserve">is the VAT rate for electricity (%) </w:t>
      </w:r>
    </w:p>
    <w:p w14:paraId="20631D1E" w14:textId="77777777" w:rsidR="00D73375" w:rsidRPr="00A27ABA" w:rsidRDefault="00D73375" w:rsidP="00D73375">
      <w:pPr>
        <w:rPr>
          <w:i/>
          <w:color w:val="000000" w:themeColor="text1"/>
        </w:rPr>
      </w:pPr>
      <w:r w:rsidRPr="00A27ABA">
        <w:rPr>
          <w:color w:val="000000" w:themeColor="text1"/>
        </w:rPr>
        <w:lastRenderedPageBreak/>
        <w:t xml:space="preserve"> </w:t>
      </w:r>
      <m:oMath>
        <m:sSubSup>
          <m:sSubSupPr>
            <m:ctrlPr>
              <w:rPr>
                <w:rFonts w:ascii="Cambria Math" w:hAnsi="Cambria Math"/>
                <w:b/>
                <w:i/>
                <w:color w:val="000000" w:themeColor="text1"/>
              </w:rPr>
            </m:ctrlPr>
          </m:sSubSupPr>
          <m:e>
            <m:r>
              <m:rPr>
                <m:sty m:val="bi"/>
              </m:rPr>
              <w:rPr>
                <w:rFonts w:ascii="Cambria Math" w:hAnsi="Cambria Math"/>
                <w:color w:val="000000" w:themeColor="text1"/>
              </w:rPr>
              <m:t>x</m:t>
            </m:r>
          </m:e>
          <m:sub>
            <m:r>
              <m:rPr>
                <m:sty m:val="bi"/>
              </m:rPr>
              <w:rPr>
                <w:rFonts w:ascii="Cambria Math" w:hAnsi="Cambria Math"/>
                <w:color w:val="000000" w:themeColor="text1"/>
              </w:rPr>
              <m:t>vat</m:t>
            </m:r>
          </m:sub>
          <m:sup>
            <m:r>
              <m:rPr>
                <m:sty m:val="bi"/>
              </m:rPr>
              <w:rPr>
                <w:rFonts w:ascii="Cambria Math" w:hAnsi="Cambria Math"/>
                <w:color w:val="000000" w:themeColor="text1"/>
              </w:rPr>
              <m:t>f</m:t>
            </m:r>
          </m:sup>
        </m:sSubSup>
      </m:oMath>
      <w:r w:rsidRPr="00A27ABA">
        <w:rPr>
          <w:i/>
          <w:color w:val="000000" w:themeColor="text1"/>
        </w:rPr>
        <w:tab/>
      </w:r>
      <w:r w:rsidRPr="00A27ABA">
        <w:rPr>
          <w:i/>
          <w:color w:val="000000" w:themeColor="text1"/>
        </w:rPr>
        <w:tab/>
        <w:t>is the VAT rate for fuel (%)</w:t>
      </w:r>
    </w:p>
    <w:p w14:paraId="1560DE5E" w14:textId="77777777" w:rsidR="00D73375" w:rsidRPr="00A27ABA" w:rsidRDefault="00D73375" w:rsidP="00D73375">
      <w:pPr>
        <w:rPr>
          <w:i/>
          <w:color w:val="000000" w:themeColor="text1"/>
        </w:rPr>
      </w:pPr>
    </w:p>
    <w:p w14:paraId="47CA332B" w14:textId="77777777" w:rsidR="00D73375" w:rsidRPr="00A27ABA" w:rsidRDefault="00D73375" w:rsidP="00272086">
      <w:pPr>
        <w:pStyle w:val="ListParagraph"/>
        <w:numPr>
          <w:ilvl w:val="0"/>
          <w:numId w:val="2"/>
        </w:numPr>
        <w:rPr>
          <w:color w:val="000000" w:themeColor="text1"/>
        </w:rPr>
      </w:pPr>
      <w:r w:rsidRPr="00A27ABA">
        <w:rPr>
          <w:b/>
          <w:i/>
          <w:color w:val="000000" w:themeColor="text1"/>
        </w:rPr>
        <w:t xml:space="preserve">Annual CRC charges for electricity and fuel,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 xml:space="preserve">crc </m:t>
            </m:r>
          </m:sub>
        </m:sSub>
      </m:oMath>
    </w:p>
    <w:p w14:paraId="3319C965" w14:textId="77777777" w:rsidR="00D73375" w:rsidRPr="00A27ABA" w:rsidRDefault="00D73375" w:rsidP="00D73375">
      <w:pPr>
        <w:rPr>
          <w:color w:val="000000" w:themeColor="text1"/>
        </w:rPr>
      </w:pPr>
      <w:r w:rsidRPr="00A27ABA">
        <w:rPr>
          <w:color w:val="000000" w:themeColor="text1"/>
        </w:rPr>
        <w:tab/>
        <w:t>These are the charges applied to each emitted tonne of CO</w:t>
      </w:r>
      <w:r w:rsidRPr="00A27ABA">
        <w:rPr>
          <w:color w:val="000000" w:themeColor="text1"/>
          <w:vertAlign w:val="subscript"/>
        </w:rPr>
        <w:t>2</w:t>
      </w:r>
      <w:r w:rsidRPr="00A27ABA">
        <w:rPr>
          <w:color w:val="000000" w:themeColor="text1"/>
        </w:rPr>
        <w:t xml:space="preserve"> (t/CO</w:t>
      </w:r>
      <w:r w:rsidRPr="00A27ABA">
        <w:rPr>
          <w:color w:val="000000" w:themeColor="text1"/>
          <w:vertAlign w:val="subscript"/>
        </w:rPr>
        <w:t>2</w:t>
      </w:r>
      <w:r w:rsidRPr="00A27ABA">
        <w:rPr>
          <w:color w:val="000000" w:themeColor="text1"/>
        </w:rPr>
        <w:t>) from electricity and fuel consumption. These are calculated as shown in E</w:t>
      </w:r>
      <w:r w:rsidR="00FD68AD" w:rsidRPr="00A27ABA">
        <w:rPr>
          <w:color w:val="000000" w:themeColor="text1"/>
        </w:rPr>
        <w:t>q. (7)</w:t>
      </w:r>
      <w:r w:rsidRPr="00A27ABA">
        <w:rPr>
          <w:color w:val="000000" w:themeColor="text1"/>
        </w:rPr>
        <w:t>.</w:t>
      </w:r>
    </w:p>
    <w:p w14:paraId="7F4FFA2F" w14:textId="77777777" w:rsidR="00D73375" w:rsidRPr="00A27ABA" w:rsidRDefault="00D73375" w:rsidP="00D73375">
      <w:pPr>
        <w:rPr>
          <w:color w:val="000000" w:themeColor="text1"/>
        </w:rPr>
      </w:pPr>
      <w:r w:rsidRPr="00A27ABA">
        <w:rPr>
          <w:color w:val="000000" w:themeColor="text1"/>
        </w:rPr>
        <w:t xml:space="preserve">  </w:t>
      </w:r>
      <w:r w:rsidRPr="00A27ABA">
        <w:rPr>
          <w:color w:val="000000" w:themeColor="text1"/>
        </w:rPr>
        <w:tab/>
        <w:t xml:space="preserve"> </w:t>
      </w:r>
      <m:oMath>
        <m:sSub>
          <m:sSubPr>
            <m:ctrlPr>
              <w:rPr>
                <w:rFonts w:ascii="Cambria Math" w:hAnsi="Cambria Math"/>
                <w:b/>
                <w:i/>
                <w:color w:val="000000" w:themeColor="text1"/>
              </w:rPr>
            </m:ctrlPr>
          </m:sSubPr>
          <m:e>
            <m:r>
              <m:rPr>
                <m:sty m:val="bi"/>
              </m:rPr>
              <w:rPr>
                <w:rFonts w:ascii="Cambria Math" w:hAnsi="Cambria Math"/>
                <w:color w:val="000000" w:themeColor="text1"/>
              </w:rPr>
              <m:t>C</m:t>
            </m:r>
          </m:e>
          <m:sub>
            <m:r>
              <m:rPr>
                <m:sty m:val="bi"/>
              </m:rPr>
              <w:rPr>
                <w:rFonts w:ascii="Cambria Math" w:hAnsi="Cambria Math"/>
                <w:color w:val="000000" w:themeColor="text1"/>
              </w:rPr>
              <m:t>CRC</m:t>
            </m:r>
          </m:sub>
        </m:sSub>
        <m:r>
          <m:rPr>
            <m:sty m:val="bi"/>
          </m:rPr>
          <w:rPr>
            <w:rFonts w:ascii="Cambria Math" w:hAnsi="Cambria Math"/>
            <w:color w:val="000000" w:themeColor="text1"/>
          </w:rPr>
          <m:t xml:space="preserve"> =</m:t>
        </m:r>
        <m:d>
          <m:dPr>
            <m:begChr m:val="{"/>
            <m:endChr m:val="}"/>
            <m:ctrlPr>
              <w:rPr>
                <w:rFonts w:ascii="Cambria Math" w:hAnsi="Cambria Math"/>
                <w:b/>
                <w:i/>
                <w:color w:val="000000" w:themeColor="text1"/>
              </w:rPr>
            </m:ctrlPr>
          </m:dPr>
          <m:e>
            <m:d>
              <m:dPr>
                <m:ctrlPr>
                  <w:rPr>
                    <w:rFonts w:ascii="Cambria Math" w:hAnsi="Cambria Math"/>
                    <w:b/>
                    <w:i/>
                    <w:color w:val="000000" w:themeColor="text1"/>
                  </w:rPr>
                </m:ctrlPr>
              </m:dPr>
              <m:e>
                <m:r>
                  <m:rPr>
                    <m:sty m:val="bi"/>
                  </m:rPr>
                  <w:rPr>
                    <w:rFonts w:ascii="Cambria Math" w:hAnsi="Cambria Math"/>
                    <w:color w:val="000000" w:themeColor="text1"/>
                  </w:rPr>
                  <m:t xml:space="preserve">E× </m:t>
                </m:r>
                <m:sSubSup>
                  <m:sSubSupPr>
                    <m:ctrlPr>
                      <w:rPr>
                        <w:rFonts w:ascii="Cambria Math" w:hAnsi="Cambria Math"/>
                        <w:b/>
                        <w:i/>
                        <w:color w:val="000000" w:themeColor="text1"/>
                      </w:rPr>
                    </m:ctrlPr>
                  </m:sSubSupPr>
                  <m:e>
                    <m:r>
                      <m:rPr>
                        <m:sty m:val="bi"/>
                      </m:rPr>
                      <w:rPr>
                        <w:rFonts w:ascii="Cambria Math" w:hAnsi="Cambria Math"/>
                        <w:color w:val="000000" w:themeColor="text1"/>
                      </w:rPr>
                      <m:t>y</m:t>
                    </m:r>
                  </m:e>
                  <m:sub>
                    <m:r>
                      <m:rPr>
                        <m:sty m:val="bi"/>
                      </m:rPr>
                      <w:rPr>
                        <w:rFonts w:ascii="Cambria Math" w:hAnsi="Cambria Math"/>
                        <w:color w:val="000000" w:themeColor="text1"/>
                      </w:rPr>
                      <m:t>co</m:t>
                    </m:r>
                    <m:r>
                      <m:rPr>
                        <m:sty m:val="bi"/>
                      </m:rPr>
                      <w:rPr>
                        <w:rFonts w:ascii="Cambria Math" w:hAnsi="Cambria Math"/>
                        <w:color w:val="000000" w:themeColor="text1"/>
                      </w:rPr>
                      <m:t>2</m:t>
                    </m:r>
                  </m:sub>
                  <m:sup>
                    <m:r>
                      <m:rPr>
                        <m:sty m:val="bi"/>
                      </m:rPr>
                      <w:rPr>
                        <w:rFonts w:ascii="Cambria Math" w:hAnsi="Cambria Math"/>
                        <w:color w:val="000000" w:themeColor="text1"/>
                      </w:rPr>
                      <m:t>e</m:t>
                    </m:r>
                  </m:sup>
                </m:sSubSup>
              </m:e>
            </m:d>
            <m:r>
              <m:rPr>
                <m:sty m:val="bi"/>
              </m:rPr>
              <w:rPr>
                <w:rFonts w:ascii="Cambria Math" w:hAnsi="Cambria Math"/>
                <w:color w:val="000000" w:themeColor="text1"/>
              </w:rPr>
              <m:t xml:space="preserve">+ </m:t>
            </m:r>
            <m:d>
              <m:dPr>
                <m:ctrlPr>
                  <w:rPr>
                    <w:rFonts w:ascii="Cambria Math" w:hAnsi="Cambria Math"/>
                    <w:b/>
                    <w:i/>
                    <w:color w:val="000000" w:themeColor="text1"/>
                  </w:rPr>
                </m:ctrlPr>
              </m:dPr>
              <m:e>
                <m:r>
                  <m:rPr>
                    <m:sty m:val="bi"/>
                  </m:rPr>
                  <w:rPr>
                    <w:rFonts w:ascii="Cambria Math" w:hAnsi="Cambria Math"/>
                    <w:color w:val="000000" w:themeColor="text1"/>
                  </w:rPr>
                  <m:t xml:space="preserve">F× </m:t>
                </m:r>
                <m:sSubSup>
                  <m:sSubSupPr>
                    <m:ctrlPr>
                      <w:rPr>
                        <w:rFonts w:ascii="Cambria Math" w:hAnsi="Cambria Math"/>
                        <w:b/>
                        <w:i/>
                        <w:color w:val="000000" w:themeColor="text1"/>
                      </w:rPr>
                    </m:ctrlPr>
                  </m:sSubSupPr>
                  <m:e>
                    <m:r>
                      <m:rPr>
                        <m:sty m:val="bi"/>
                      </m:rPr>
                      <w:rPr>
                        <w:rFonts w:ascii="Cambria Math" w:hAnsi="Cambria Math"/>
                        <w:color w:val="000000" w:themeColor="text1"/>
                      </w:rPr>
                      <m:t>y</m:t>
                    </m:r>
                  </m:e>
                  <m:sub>
                    <m:r>
                      <m:rPr>
                        <m:sty m:val="bi"/>
                      </m:rPr>
                      <w:rPr>
                        <w:rFonts w:ascii="Cambria Math" w:hAnsi="Cambria Math"/>
                        <w:color w:val="000000" w:themeColor="text1"/>
                      </w:rPr>
                      <m:t>co</m:t>
                    </m:r>
                    <m:r>
                      <m:rPr>
                        <m:sty m:val="bi"/>
                      </m:rPr>
                      <w:rPr>
                        <w:rFonts w:ascii="Cambria Math" w:hAnsi="Cambria Math"/>
                        <w:color w:val="000000" w:themeColor="text1"/>
                      </w:rPr>
                      <m:t>2</m:t>
                    </m:r>
                  </m:sub>
                  <m:sup>
                    <m:r>
                      <m:rPr>
                        <m:sty m:val="bi"/>
                      </m:rPr>
                      <w:rPr>
                        <w:rFonts w:ascii="Cambria Math" w:hAnsi="Cambria Math"/>
                        <w:color w:val="000000" w:themeColor="text1"/>
                      </w:rPr>
                      <m:t>f</m:t>
                    </m:r>
                  </m:sup>
                </m:sSubSup>
              </m:e>
            </m:d>
          </m:e>
        </m:d>
        <m:r>
          <m:rPr>
            <m:sty m:val="bi"/>
          </m:rPr>
          <w:rPr>
            <w:rFonts w:ascii="Cambria Math" w:hAnsi="Cambria Math"/>
            <w:color w:val="000000" w:themeColor="text1"/>
          </w:rPr>
          <m:t xml:space="preserve"> ×Z </m:t>
        </m:r>
      </m:oMath>
      <w:r w:rsidRPr="00A27ABA">
        <w:rPr>
          <w:b/>
          <w:color w:val="000000" w:themeColor="text1"/>
        </w:rPr>
        <w:tab/>
        <w:t xml:space="preserve"> </w:t>
      </w:r>
      <w:r w:rsidRPr="00A27ABA">
        <w:rPr>
          <w:b/>
          <w:color w:val="000000" w:themeColor="text1"/>
        </w:rPr>
        <w:tab/>
      </w:r>
      <w:r w:rsidR="00583211" w:rsidRPr="00A27ABA">
        <w:rPr>
          <w:color w:val="000000" w:themeColor="text1"/>
        </w:rPr>
        <w:t>Eq. (</w:t>
      </w:r>
      <w:r w:rsidR="00FD68AD" w:rsidRPr="00A27ABA">
        <w:rPr>
          <w:color w:val="000000" w:themeColor="text1"/>
        </w:rPr>
        <w:t>7</w:t>
      </w:r>
      <w:r w:rsidR="00583211" w:rsidRPr="00A27ABA">
        <w:rPr>
          <w:color w:val="000000" w:themeColor="text1"/>
        </w:rPr>
        <w:t>)</w:t>
      </w:r>
    </w:p>
    <w:p w14:paraId="3A3DDCC1" w14:textId="77777777" w:rsidR="00D73375" w:rsidRPr="00A27ABA" w:rsidRDefault="00D73375" w:rsidP="00D73375">
      <w:pPr>
        <w:jc w:val="left"/>
        <w:rPr>
          <w:i/>
          <w:color w:val="000000" w:themeColor="text1"/>
        </w:rPr>
      </w:pPr>
      <w:r w:rsidRPr="00A27ABA">
        <w:rPr>
          <w:i/>
          <w:color w:val="000000" w:themeColor="text1"/>
        </w:rPr>
        <w:t>Where;</w:t>
      </w:r>
    </w:p>
    <w:p w14:paraId="724A9F5E" w14:textId="77777777" w:rsidR="00D73375" w:rsidRPr="00A27ABA" w:rsidRDefault="00D73375" w:rsidP="00D73375">
      <w:pPr>
        <w:rPr>
          <w:i/>
          <w:color w:val="000000" w:themeColor="text1"/>
        </w:rPr>
      </w:pPr>
      <m:oMath>
        <m:r>
          <w:rPr>
            <w:rFonts w:ascii="Cambria Math" w:hAnsi="Cambria Math"/>
            <w:color w:val="000000" w:themeColor="text1"/>
          </w:rPr>
          <m:t>E</m:t>
        </m:r>
      </m:oMath>
      <w:r w:rsidRPr="00A27ABA">
        <w:rPr>
          <w:i/>
          <w:color w:val="000000" w:themeColor="text1"/>
        </w:rPr>
        <w:tab/>
      </w:r>
      <w:r w:rsidRPr="00A27ABA">
        <w:rPr>
          <w:i/>
          <w:color w:val="000000" w:themeColor="text1"/>
        </w:rPr>
        <w:tab/>
        <w:t>is annual electricity consumption in (kWh)</w:t>
      </w:r>
    </w:p>
    <w:p w14:paraId="33D0CF63" w14:textId="77777777" w:rsidR="00D73375" w:rsidRPr="00A27ABA" w:rsidRDefault="00D73375" w:rsidP="00D73375">
      <w:pPr>
        <w:jc w:val="left"/>
        <w:rPr>
          <w:i/>
          <w:color w:val="000000" w:themeColor="text1"/>
        </w:rPr>
      </w:pPr>
      <m:oMath>
        <m:r>
          <w:rPr>
            <w:rFonts w:ascii="Cambria Math" w:hAnsi="Cambria Math"/>
            <w:color w:val="000000" w:themeColor="text1"/>
          </w:rPr>
          <m:t>F</m:t>
        </m:r>
      </m:oMath>
      <w:r w:rsidRPr="00A27ABA">
        <w:rPr>
          <w:i/>
          <w:color w:val="000000" w:themeColor="text1"/>
        </w:rPr>
        <w:tab/>
      </w:r>
      <w:r w:rsidRPr="00A27ABA">
        <w:rPr>
          <w:i/>
          <w:color w:val="000000" w:themeColor="text1"/>
        </w:rPr>
        <w:tab/>
        <w:t xml:space="preserve">is annual fuel consumption (kWh) </w:t>
      </w:r>
    </w:p>
    <w:p w14:paraId="6CB0D4B7" w14:textId="77777777" w:rsidR="00D73375" w:rsidRPr="00A27ABA" w:rsidRDefault="00A27ABA" w:rsidP="00D73375">
      <w:pPr>
        <w:rPr>
          <w:i/>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y</m:t>
            </m:r>
          </m:e>
          <m:sub>
            <m:r>
              <w:rPr>
                <w:rFonts w:ascii="Cambria Math" w:hAnsi="Cambria Math"/>
                <w:color w:val="000000" w:themeColor="text1"/>
              </w:rPr>
              <m:t>co2</m:t>
            </m:r>
          </m:sub>
          <m:sup>
            <m:r>
              <w:rPr>
                <w:rFonts w:ascii="Cambria Math" w:hAnsi="Cambria Math"/>
                <w:color w:val="000000" w:themeColor="text1"/>
              </w:rPr>
              <m:t>e</m:t>
            </m:r>
          </m:sup>
        </m:sSubSup>
      </m:oMath>
      <w:r w:rsidR="00D73375" w:rsidRPr="00A27ABA">
        <w:rPr>
          <w:i/>
          <w:color w:val="000000" w:themeColor="text1"/>
        </w:rPr>
        <w:tab/>
      </w:r>
      <w:r w:rsidR="00D73375" w:rsidRPr="00A27ABA">
        <w:rPr>
          <w:i/>
          <w:color w:val="000000" w:themeColor="text1"/>
        </w:rPr>
        <w:tab/>
        <w:t>is carbon emission factor of grid electricity (tonnes of CO</w:t>
      </w:r>
      <w:r w:rsidR="00D73375" w:rsidRPr="00A27ABA">
        <w:rPr>
          <w:i/>
          <w:color w:val="000000" w:themeColor="text1"/>
          <w:vertAlign w:val="subscript"/>
        </w:rPr>
        <w:t>2</w:t>
      </w:r>
      <w:r w:rsidR="00D73375" w:rsidRPr="00A27ABA">
        <w:rPr>
          <w:i/>
          <w:color w:val="000000" w:themeColor="text1"/>
        </w:rPr>
        <w:t xml:space="preserve"> /kWh) </w:t>
      </w:r>
    </w:p>
    <w:p w14:paraId="56DD62D2" w14:textId="77777777" w:rsidR="00D73375" w:rsidRPr="00A27ABA" w:rsidRDefault="00A27ABA" w:rsidP="00D73375">
      <w:pPr>
        <w:rPr>
          <w:i/>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y</m:t>
            </m:r>
          </m:e>
          <m:sub>
            <m:r>
              <w:rPr>
                <w:rFonts w:ascii="Cambria Math" w:hAnsi="Cambria Math"/>
                <w:color w:val="000000" w:themeColor="text1"/>
              </w:rPr>
              <m:t>co2</m:t>
            </m:r>
          </m:sub>
          <m:sup>
            <m:r>
              <w:rPr>
                <w:rFonts w:ascii="Cambria Math" w:hAnsi="Cambria Math"/>
                <w:color w:val="000000" w:themeColor="text1"/>
              </w:rPr>
              <m:t>f</m:t>
            </m:r>
          </m:sup>
        </m:sSubSup>
      </m:oMath>
      <w:r w:rsidR="00D73375" w:rsidRPr="00A27ABA">
        <w:rPr>
          <w:i/>
          <w:color w:val="000000" w:themeColor="text1"/>
        </w:rPr>
        <w:tab/>
      </w:r>
      <w:r w:rsidR="00D73375" w:rsidRPr="00A27ABA">
        <w:rPr>
          <w:i/>
          <w:color w:val="000000" w:themeColor="text1"/>
        </w:rPr>
        <w:tab/>
        <w:t>is carbon emission factor of grid fuel (tonnes of CO</w:t>
      </w:r>
      <w:r w:rsidR="00D73375" w:rsidRPr="00A27ABA">
        <w:rPr>
          <w:i/>
          <w:color w:val="000000" w:themeColor="text1"/>
          <w:vertAlign w:val="subscript"/>
        </w:rPr>
        <w:t>2</w:t>
      </w:r>
      <w:r w:rsidR="00D73375" w:rsidRPr="00A27ABA">
        <w:rPr>
          <w:i/>
          <w:color w:val="000000" w:themeColor="text1"/>
        </w:rPr>
        <w:t xml:space="preserve"> /kWh)</w:t>
      </w:r>
    </w:p>
    <w:p w14:paraId="0624F353" w14:textId="77777777" w:rsidR="00D73375" w:rsidRPr="00A27ABA" w:rsidRDefault="00D73375" w:rsidP="00D73375">
      <w:pPr>
        <w:rPr>
          <w:i/>
          <w:color w:val="000000" w:themeColor="text1"/>
        </w:rPr>
      </w:pPr>
      <m:oMath>
        <m:r>
          <w:rPr>
            <w:rFonts w:ascii="Cambria Math" w:hAnsi="Cambria Math"/>
            <w:color w:val="000000" w:themeColor="text1"/>
          </w:rPr>
          <m:t>Z</m:t>
        </m:r>
      </m:oMath>
      <w:r w:rsidRPr="00A27ABA">
        <w:rPr>
          <w:i/>
          <w:color w:val="000000" w:themeColor="text1"/>
        </w:rPr>
        <w:tab/>
      </w:r>
      <w:r w:rsidRPr="00A27ABA">
        <w:rPr>
          <w:i/>
          <w:color w:val="000000" w:themeColor="text1"/>
        </w:rPr>
        <w:tab/>
        <w:t>is the cost of one CRC allowance ( £)</w:t>
      </w:r>
    </w:p>
    <w:p w14:paraId="5297733E" w14:textId="77777777" w:rsidR="00D73375" w:rsidRPr="00A27ABA" w:rsidRDefault="00D73375" w:rsidP="00272086">
      <w:pPr>
        <w:pStyle w:val="ListParagraph"/>
        <w:numPr>
          <w:ilvl w:val="0"/>
          <w:numId w:val="2"/>
        </w:numPr>
        <w:rPr>
          <w:color w:val="000000" w:themeColor="text1"/>
        </w:rPr>
      </w:pPr>
      <w:r w:rsidRPr="00A27ABA">
        <w:rPr>
          <w:b/>
          <w:i/>
          <w:color w:val="000000" w:themeColor="text1"/>
        </w:rPr>
        <w:t>Baseline carbon dioxide emissions (tonnes of CO</w:t>
      </w:r>
      <w:r w:rsidRPr="00A27ABA">
        <w:rPr>
          <w:b/>
          <w:i/>
          <w:color w:val="000000" w:themeColor="text1"/>
          <w:vertAlign w:val="subscript"/>
        </w:rPr>
        <w:t>2</w:t>
      </w:r>
      <w:r w:rsidRPr="00A27ABA">
        <w:rPr>
          <w:b/>
          <w:i/>
          <w:color w:val="000000" w:themeColor="text1"/>
        </w:rPr>
        <w:t>)</w:t>
      </w:r>
    </w:p>
    <w:p w14:paraId="172D054A" w14:textId="77777777" w:rsidR="00D73375" w:rsidRPr="00A27ABA" w:rsidRDefault="00D73375" w:rsidP="00D73375">
      <w:pPr>
        <w:rPr>
          <w:color w:val="000000" w:themeColor="text1"/>
        </w:rPr>
      </w:pPr>
      <w:r w:rsidRPr="00A27ABA">
        <w:rPr>
          <w:color w:val="000000" w:themeColor="text1"/>
        </w:rPr>
        <w:t>The CHP model calculates the baseline carbon dioxide emissions by using E</w:t>
      </w:r>
      <w:r w:rsidR="00FD68AD" w:rsidRPr="00A27ABA">
        <w:rPr>
          <w:color w:val="000000" w:themeColor="text1"/>
        </w:rPr>
        <w:t>q. (8)</w:t>
      </w:r>
      <w:r w:rsidRPr="00A27ABA">
        <w:rPr>
          <w:color w:val="000000" w:themeColor="text1"/>
        </w:rPr>
        <w:t>.</w:t>
      </w:r>
    </w:p>
    <w:p w14:paraId="3530B3B6" w14:textId="77777777" w:rsidR="00D73375" w:rsidRPr="00A27ABA" w:rsidRDefault="00A27ABA" w:rsidP="00D73375">
      <w:pPr>
        <w:rPr>
          <w:color w:val="000000" w:themeColor="text1"/>
        </w:rPr>
      </w:pPr>
      <m:oMath>
        <m:sSub>
          <m:sSubPr>
            <m:ctrlPr>
              <w:rPr>
                <w:rFonts w:ascii="Cambria Math" w:hAnsi="Cambria Math"/>
                <w:b/>
                <w:i/>
                <w:color w:val="000000" w:themeColor="text1"/>
              </w:rPr>
            </m:ctrlPr>
          </m:sSubPr>
          <m:e>
            <m:r>
              <m:rPr>
                <m:sty m:val="bi"/>
              </m:rPr>
              <w:rPr>
                <w:rFonts w:ascii="Cambria Math" w:hAnsi="Cambria Math"/>
                <w:color w:val="000000" w:themeColor="text1"/>
              </w:rPr>
              <m:t>CO2</m:t>
            </m:r>
          </m:e>
          <m:sub>
            <m:r>
              <m:rPr>
                <m:sty m:val="bi"/>
              </m:rPr>
              <w:rPr>
                <w:rFonts w:ascii="Cambria Math" w:hAnsi="Cambria Math"/>
                <w:color w:val="000000" w:themeColor="text1"/>
              </w:rPr>
              <m:t>baseline</m:t>
            </m:r>
          </m:sub>
        </m:sSub>
        <m:r>
          <m:rPr>
            <m:sty m:val="bi"/>
          </m:rPr>
          <w:rPr>
            <w:rFonts w:ascii="Cambria Math" w:hAnsi="Cambria Math"/>
            <w:color w:val="000000" w:themeColor="text1"/>
          </w:rPr>
          <m:t xml:space="preserve"> =</m:t>
        </m:r>
        <m:d>
          <m:dPr>
            <m:begChr m:val="{"/>
            <m:endChr m:val="}"/>
            <m:ctrlPr>
              <w:rPr>
                <w:rFonts w:ascii="Cambria Math" w:hAnsi="Cambria Math"/>
                <w:b/>
                <w:i/>
                <w:color w:val="000000" w:themeColor="text1"/>
              </w:rPr>
            </m:ctrlPr>
          </m:dPr>
          <m:e>
            <m:d>
              <m:dPr>
                <m:ctrlPr>
                  <w:rPr>
                    <w:rFonts w:ascii="Cambria Math" w:hAnsi="Cambria Math"/>
                    <w:b/>
                    <w:i/>
                    <w:color w:val="000000" w:themeColor="text1"/>
                  </w:rPr>
                </m:ctrlPr>
              </m:dPr>
              <m:e>
                <m:r>
                  <m:rPr>
                    <m:sty m:val="bi"/>
                  </m:rPr>
                  <w:rPr>
                    <w:rFonts w:ascii="Cambria Math" w:hAnsi="Cambria Math"/>
                    <w:color w:val="000000" w:themeColor="text1"/>
                  </w:rPr>
                  <m:t xml:space="preserve">E× </m:t>
                </m:r>
                <m:sSubSup>
                  <m:sSubSupPr>
                    <m:ctrlPr>
                      <w:rPr>
                        <w:rFonts w:ascii="Cambria Math" w:hAnsi="Cambria Math"/>
                        <w:b/>
                        <w:i/>
                        <w:color w:val="000000" w:themeColor="text1"/>
                      </w:rPr>
                    </m:ctrlPr>
                  </m:sSubSupPr>
                  <m:e>
                    <m:r>
                      <m:rPr>
                        <m:sty m:val="bi"/>
                      </m:rPr>
                      <w:rPr>
                        <w:rFonts w:ascii="Cambria Math" w:hAnsi="Cambria Math"/>
                        <w:color w:val="000000" w:themeColor="text1"/>
                      </w:rPr>
                      <m:t>y</m:t>
                    </m:r>
                  </m:e>
                  <m:sub>
                    <m:r>
                      <m:rPr>
                        <m:sty m:val="bi"/>
                      </m:rPr>
                      <w:rPr>
                        <w:rFonts w:ascii="Cambria Math" w:hAnsi="Cambria Math"/>
                        <w:color w:val="000000" w:themeColor="text1"/>
                      </w:rPr>
                      <m:t>co</m:t>
                    </m:r>
                    <m:r>
                      <m:rPr>
                        <m:sty m:val="bi"/>
                      </m:rPr>
                      <w:rPr>
                        <w:rFonts w:ascii="Cambria Math" w:hAnsi="Cambria Math"/>
                        <w:color w:val="000000" w:themeColor="text1"/>
                      </w:rPr>
                      <m:t>2</m:t>
                    </m:r>
                  </m:sub>
                  <m:sup>
                    <m:r>
                      <m:rPr>
                        <m:sty m:val="bi"/>
                      </m:rPr>
                      <w:rPr>
                        <w:rFonts w:ascii="Cambria Math" w:hAnsi="Cambria Math"/>
                        <w:color w:val="000000" w:themeColor="text1"/>
                      </w:rPr>
                      <m:t>e</m:t>
                    </m:r>
                  </m:sup>
                </m:sSubSup>
              </m:e>
            </m:d>
            <m:r>
              <m:rPr>
                <m:sty m:val="bi"/>
              </m:rPr>
              <w:rPr>
                <w:rFonts w:ascii="Cambria Math" w:hAnsi="Cambria Math"/>
                <w:color w:val="000000" w:themeColor="text1"/>
              </w:rPr>
              <m:t xml:space="preserve">+ </m:t>
            </m:r>
            <m:d>
              <m:dPr>
                <m:ctrlPr>
                  <w:rPr>
                    <w:rFonts w:ascii="Cambria Math" w:hAnsi="Cambria Math"/>
                    <w:b/>
                    <w:i/>
                    <w:color w:val="000000" w:themeColor="text1"/>
                  </w:rPr>
                </m:ctrlPr>
              </m:dPr>
              <m:e>
                <m:r>
                  <m:rPr>
                    <m:sty m:val="bi"/>
                  </m:rPr>
                  <w:rPr>
                    <w:rFonts w:ascii="Cambria Math" w:hAnsi="Cambria Math"/>
                    <w:color w:val="000000" w:themeColor="text1"/>
                  </w:rPr>
                  <m:t xml:space="preserve">F× </m:t>
                </m:r>
                <m:sSubSup>
                  <m:sSubSupPr>
                    <m:ctrlPr>
                      <w:rPr>
                        <w:rFonts w:ascii="Cambria Math" w:hAnsi="Cambria Math"/>
                        <w:b/>
                        <w:i/>
                        <w:color w:val="000000" w:themeColor="text1"/>
                      </w:rPr>
                    </m:ctrlPr>
                  </m:sSubSupPr>
                  <m:e>
                    <m:r>
                      <m:rPr>
                        <m:sty m:val="bi"/>
                      </m:rPr>
                      <w:rPr>
                        <w:rFonts w:ascii="Cambria Math" w:hAnsi="Cambria Math"/>
                        <w:color w:val="000000" w:themeColor="text1"/>
                      </w:rPr>
                      <m:t>y</m:t>
                    </m:r>
                  </m:e>
                  <m:sub>
                    <m:r>
                      <m:rPr>
                        <m:sty m:val="bi"/>
                      </m:rPr>
                      <w:rPr>
                        <w:rFonts w:ascii="Cambria Math" w:hAnsi="Cambria Math"/>
                        <w:color w:val="000000" w:themeColor="text1"/>
                      </w:rPr>
                      <m:t>co</m:t>
                    </m:r>
                    <m:r>
                      <m:rPr>
                        <m:sty m:val="bi"/>
                      </m:rPr>
                      <w:rPr>
                        <w:rFonts w:ascii="Cambria Math" w:hAnsi="Cambria Math"/>
                        <w:color w:val="000000" w:themeColor="text1"/>
                      </w:rPr>
                      <m:t>2</m:t>
                    </m:r>
                  </m:sub>
                  <m:sup>
                    <m:r>
                      <m:rPr>
                        <m:sty m:val="bi"/>
                      </m:rPr>
                      <w:rPr>
                        <w:rFonts w:ascii="Cambria Math" w:hAnsi="Cambria Math"/>
                        <w:color w:val="000000" w:themeColor="text1"/>
                      </w:rPr>
                      <m:t>f</m:t>
                    </m:r>
                  </m:sup>
                </m:sSubSup>
              </m:e>
            </m:d>
          </m:e>
        </m:d>
        <m:r>
          <m:rPr>
            <m:sty m:val="bi"/>
          </m:rPr>
          <w:rPr>
            <w:rFonts w:ascii="Cambria Math" w:hAnsi="Cambria Math"/>
            <w:color w:val="000000" w:themeColor="text1"/>
          </w:rPr>
          <m:t xml:space="preserve"> </m:t>
        </m:r>
      </m:oMath>
      <w:r w:rsidR="00D73375" w:rsidRPr="00A27ABA">
        <w:rPr>
          <w:b/>
          <w:color w:val="000000" w:themeColor="text1"/>
        </w:rPr>
        <w:tab/>
        <w:t xml:space="preserve"> </w:t>
      </w:r>
      <w:r w:rsidR="00D73375" w:rsidRPr="00A27ABA">
        <w:rPr>
          <w:b/>
          <w:color w:val="000000" w:themeColor="text1"/>
        </w:rPr>
        <w:tab/>
      </w:r>
      <w:r w:rsidR="00583211" w:rsidRPr="00A27ABA">
        <w:rPr>
          <w:b/>
          <w:color w:val="000000" w:themeColor="text1"/>
        </w:rPr>
        <w:tab/>
      </w:r>
      <w:r w:rsidR="00FD68AD" w:rsidRPr="00A27ABA">
        <w:rPr>
          <w:color w:val="000000" w:themeColor="text1"/>
        </w:rPr>
        <w:t>Eq. (8</w:t>
      </w:r>
      <w:r w:rsidR="00583211" w:rsidRPr="00A27ABA">
        <w:rPr>
          <w:color w:val="000000" w:themeColor="text1"/>
        </w:rPr>
        <w:t>)</w:t>
      </w:r>
    </w:p>
    <w:p w14:paraId="286B2011" w14:textId="77777777" w:rsidR="00D73375" w:rsidRPr="00A27ABA" w:rsidRDefault="00D73375" w:rsidP="00D73375">
      <w:pPr>
        <w:jc w:val="left"/>
        <w:rPr>
          <w:i/>
          <w:color w:val="000000" w:themeColor="text1"/>
        </w:rPr>
      </w:pPr>
      <w:r w:rsidRPr="00A27ABA">
        <w:rPr>
          <w:i/>
          <w:color w:val="000000" w:themeColor="text1"/>
        </w:rPr>
        <w:t>Where;</w:t>
      </w:r>
    </w:p>
    <w:p w14:paraId="30B9E293" w14:textId="77777777" w:rsidR="00D73375" w:rsidRPr="00A27ABA" w:rsidRDefault="00A27ABA" w:rsidP="00D73375">
      <w:pPr>
        <w:rPr>
          <w:i/>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y</m:t>
            </m:r>
          </m:e>
          <m:sub>
            <m:r>
              <w:rPr>
                <w:rFonts w:ascii="Cambria Math" w:hAnsi="Cambria Math"/>
                <w:color w:val="000000" w:themeColor="text1"/>
              </w:rPr>
              <m:t>co2</m:t>
            </m:r>
          </m:sub>
          <m:sup>
            <m:r>
              <w:rPr>
                <w:rFonts w:ascii="Cambria Math" w:hAnsi="Cambria Math"/>
                <w:color w:val="000000" w:themeColor="text1"/>
              </w:rPr>
              <m:t>e</m:t>
            </m:r>
          </m:sup>
        </m:sSubSup>
      </m:oMath>
      <w:r w:rsidR="00D73375" w:rsidRPr="00A27ABA">
        <w:rPr>
          <w:i/>
          <w:color w:val="000000" w:themeColor="text1"/>
        </w:rPr>
        <w:tab/>
      </w:r>
      <w:r w:rsidR="00D73375" w:rsidRPr="00A27ABA">
        <w:rPr>
          <w:i/>
          <w:color w:val="000000" w:themeColor="text1"/>
        </w:rPr>
        <w:tab/>
        <w:t>is carbon emission factor for grid electricity (tonnes of CO</w:t>
      </w:r>
      <w:r w:rsidR="00D73375" w:rsidRPr="00A27ABA">
        <w:rPr>
          <w:i/>
          <w:color w:val="000000" w:themeColor="text1"/>
          <w:vertAlign w:val="subscript"/>
        </w:rPr>
        <w:t>2</w:t>
      </w:r>
      <w:r w:rsidR="00D73375" w:rsidRPr="00A27ABA">
        <w:rPr>
          <w:i/>
          <w:color w:val="000000" w:themeColor="text1"/>
        </w:rPr>
        <w:t xml:space="preserve"> /kWh) </w:t>
      </w:r>
    </w:p>
    <w:p w14:paraId="6635F64B" w14:textId="77777777" w:rsidR="00D73375" w:rsidRPr="00A27ABA" w:rsidRDefault="00A27ABA" w:rsidP="00D73375">
      <w:pPr>
        <w:rPr>
          <w:i/>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y</m:t>
            </m:r>
          </m:e>
          <m:sub>
            <m:r>
              <w:rPr>
                <w:rFonts w:ascii="Cambria Math" w:hAnsi="Cambria Math"/>
                <w:color w:val="000000" w:themeColor="text1"/>
              </w:rPr>
              <m:t>co2</m:t>
            </m:r>
          </m:sub>
          <m:sup>
            <m:r>
              <w:rPr>
                <w:rFonts w:ascii="Cambria Math" w:hAnsi="Cambria Math"/>
                <w:color w:val="000000" w:themeColor="text1"/>
              </w:rPr>
              <m:t>f</m:t>
            </m:r>
          </m:sup>
        </m:sSubSup>
      </m:oMath>
      <w:r w:rsidR="00D73375" w:rsidRPr="00A27ABA">
        <w:rPr>
          <w:i/>
          <w:color w:val="000000" w:themeColor="text1"/>
        </w:rPr>
        <w:tab/>
      </w:r>
      <w:r w:rsidR="00D73375" w:rsidRPr="00A27ABA">
        <w:rPr>
          <w:i/>
          <w:color w:val="000000" w:themeColor="text1"/>
        </w:rPr>
        <w:tab/>
        <w:t>is carbon emission factor for fuel (tonnes of CO</w:t>
      </w:r>
      <w:r w:rsidR="00D73375" w:rsidRPr="00A27ABA">
        <w:rPr>
          <w:i/>
          <w:color w:val="000000" w:themeColor="text1"/>
          <w:vertAlign w:val="subscript"/>
        </w:rPr>
        <w:t>2</w:t>
      </w:r>
      <w:r w:rsidR="00D73375" w:rsidRPr="00A27ABA">
        <w:rPr>
          <w:i/>
          <w:color w:val="000000" w:themeColor="text1"/>
        </w:rPr>
        <w:t xml:space="preserve"> /kWh)</w:t>
      </w:r>
    </w:p>
    <w:p w14:paraId="2BCE49C5" w14:textId="4A7471F8" w:rsidR="00505144" w:rsidRPr="00A27ABA" w:rsidRDefault="00495B6A" w:rsidP="00A06AD8">
      <w:pPr>
        <w:rPr>
          <w:b/>
          <w:color w:val="000000" w:themeColor="text1"/>
        </w:rPr>
      </w:pPr>
      <w:r w:rsidRPr="00A27ABA">
        <w:rPr>
          <w:b/>
          <w:color w:val="000000" w:themeColor="text1"/>
        </w:rPr>
        <w:t>2</w:t>
      </w:r>
      <w:r w:rsidR="00505144" w:rsidRPr="00A27ABA">
        <w:rPr>
          <w:b/>
          <w:color w:val="000000" w:themeColor="text1"/>
        </w:rPr>
        <w:t xml:space="preserve">.3 Buildings Selection Sheet </w:t>
      </w:r>
    </w:p>
    <w:p w14:paraId="23F0E66E" w14:textId="30916134" w:rsidR="00A06AD8" w:rsidRPr="00A27ABA" w:rsidRDefault="00FB731B" w:rsidP="00A06AD8">
      <w:pPr>
        <w:rPr>
          <w:color w:val="000000" w:themeColor="text1"/>
        </w:rPr>
      </w:pPr>
      <w:r w:rsidRPr="00A27ABA">
        <w:rPr>
          <w:color w:val="000000" w:themeColor="text1"/>
        </w:rPr>
        <w:t>U</w:t>
      </w:r>
      <w:r w:rsidR="00A06AD8" w:rsidRPr="00A27ABA">
        <w:rPr>
          <w:color w:val="000000" w:themeColor="text1"/>
        </w:rPr>
        <w:t xml:space="preserve">sers can select electrical and thermal connections </w:t>
      </w:r>
      <w:r w:rsidRPr="00A27ABA">
        <w:rPr>
          <w:color w:val="000000" w:themeColor="text1"/>
        </w:rPr>
        <w:t xml:space="preserve">to </w:t>
      </w:r>
      <w:r w:rsidR="00A06AD8" w:rsidRPr="00A27ABA">
        <w:rPr>
          <w:color w:val="000000" w:themeColor="text1"/>
        </w:rPr>
        <w:t xml:space="preserve">CHP </w:t>
      </w:r>
      <w:r w:rsidRPr="00A27ABA">
        <w:rPr>
          <w:color w:val="000000" w:themeColor="text1"/>
        </w:rPr>
        <w:t xml:space="preserve">for up to </w:t>
      </w:r>
      <w:r w:rsidR="00275A28" w:rsidRPr="00A27ABA">
        <w:rPr>
          <w:color w:val="000000" w:themeColor="text1"/>
        </w:rPr>
        <w:t>30 buildings</w:t>
      </w:r>
      <w:r w:rsidR="0046730B" w:rsidRPr="00A27ABA">
        <w:rPr>
          <w:color w:val="000000" w:themeColor="text1"/>
        </w:rPr>
        <w:t>.</w:t>
      </w:r>
    </w:p>
    <w:p w14:paraId="17DB56A5" w14:textId="4BC2CC8F" w:rsidR="00505144" w:rsidRPr="00A27ABA" w:rsidRDefault="00495B6A" w:rsidP="00A06AD8">
      <w:pPr>
        <w:rPr>
          <w:b/>
          <w:color w:val="000000" w:themeColor="text1"/>
        </w:rPr>
      </w:pPr>
      <w:r w:rsidRPr="00A27ABA">
        <w:rPr>
          <w:b/>
          <w:color w:val="000000" w:themeColor="text1"/>
        </w:rPr>
        <w:t>2</w:t>
      </w:r>
      <w:r w:rsidR="00505144" w:rsidRPr="00A27ABA">
        <w:rPr>
          <w:b/>
          <w:color w:val="000000" w:themeColor="text1"/>
        </w:rPr>
        <w:t xml:space="preserve">.4 CHP Sizing Sheet </w:t>
      </w:r>
    </w:p>
    <w:p w14:paraId="5497B7A1" w14:textId="2D2065AA" w:rsidR="006169E9" w:rsidRPr="00A27ABA" w:rsidRDefault="00FB731B" w:rsidP="00A06AD8">
      <w:pPr>
        <w:rPr>
          <w:color w:val="000000" w:themeColor="text1"/>
        </w:rPr>
      </w:pPr>
      <w:r w:rsidRPr="00A27ABA">
        <w:rPr>
          <w:color w:val="000000" w:themeColor="text1"/>
        </w:rPr>
        <w:t>T</w:t>
      </w:r>
      <w:r w:rsidR="00A9206F" w:rsidRPr="00A27ABA">
        <w:rPr>
          <w:color w:val="000000" w:themeColor="text1"/>
        </w:rPr>
        <w:t xml:space="preserve">he </w:t>
      </w:r>
      <w:r w:rsidR="00A06AD8" w:rsidRPr="00A27ABA">
        <w:rPr>
          <w:color w:val="000000" w:themeColor="text1"/>
        </w:rPr>
        <w:t xml:space="preserve">CHP </w:t>
      </w:r>
      <w:r w:rsidR="000A6F6D" w:rsidRPr="00A27ABA">
        <w:rPr>
          <w:color w:val="000000" w:themeColor="text1"/>
        </w:rPr>
        <w:t>S</w:t>
      </w:r>
      <w:r w:rsidR="00A06AD8" w:rsidRPr="00A27ABA">
        <w:rPr>
          <w:color w:val="000000" w:themeColor="text1"/>
        </w:rPr>
        <w:t xml:space="preserve">izing </w:t>
      </w:r>
      <w:r w:rsidR="000A6F6D" w:rsidRPr="00A27ABA">
        <w:rPr>
          <w:color w:val="000000" w:themeColor="text1"/>
        </w:rPr>
        <w:t>Sheet</w:t>
      </w:r>
      <w:r w:rsidRPr="00A27ABA">
        <w:rPr>
          <w:color w:val="000000" w:themeColor="text1"/>
        </w:rPr>
        <w:t xml:space="preserve"> is used </w:t>
      </w:r>
      <w:r w:rsidR="00BC2D87" w:rsidRPr="00A27ABA">
        <w:rPr>
          <w:color w:val="000000" w:themeColor="text1"/>
        </w:rPr>
        <w:t>to test</w:t>
      </w:r>
      <w:r w:rsidR="00A06AD8" w:rsidRPr="00A27ABA">
        <w:rPr>
          <w:color w:val="000000" w:themeColor="text1"/>
        </w:rPr>
        <w:t xml:space="preserve"> a range of CHP sizes and types. It offers scenarios </w:t>
      </w:r>
      <w:r w:rsidRPr="00A27ABA">
        <w:rPr>
          <w:color w:val="000000" w:themeColor="text1"/>
        </w:rPr>
        <w:t xml:space="preserve">such as </w:t>
      </w:r>
      <w:r w:rsidR="00A06AD8" w:rsidRPr="00A27ABA">
        <w:rPr>
          <w:color w:val="000000" w:themeColor="text1"/>
        </w:rPr>
        <w:t xml:space="preserve">exporting excess electricity and heat and selecting </w:t>
      </w:r>
      <w:r w:rsidR="0046730B" w:rsidRPr="00A27ABA">
        <w:rPr>
          <w:color w:val="000000" w:themeColor="text1"/>
        </w:rPr>
        <w:t>either 17 or 24 hour</w:t>
      </w:r>
      <w:r w:rsidRPr="00A27ABA">
        <w:rPr>
          <w:color w:val="000000" w:themeColor="text1"/>
        </w:rPr>
        <w:t xml:space="preserve"> running</w:t>
      </w:r>
      <w:r w:rsidR="00A06AD8" w:rsidRPr="00A27ABA">
        <w:rPr>
          <w:color w:val="000000" w:themeColor="text1"/>
        </w:rPr>
        <w:t xml:space="preserve">. </w:t>
      </w:r>
      <w:r w:rsidRPr="00A27ABA">
        <w:rPr>
          <w:color w:val="000000" w:themeColor="text1"/>
        </w:rPr>
        <w:t xml:space="preserve">The </w:t>
      </w:r>
      <w:r w:rsidR="00A06AD8" w:rsidRPr="00A27ABA">
        <w:rPr>
          <w:color w:val="000000" w:themeColor="text1"/>
        </w:rPr>
        <w:t>CHP model tests three different control strategies</w:t>
      </w:r>
      <w:r w:rsidRPr="00A27ABA">
        <w:rPr>
          <w:color w:val="000000" w:themeColor="text1"/>
        </w:rPr>
        <w:t xml:space="preserve"> as follows: </w:t>
      </w:r>
      <w:r w:rsidR="00A9206F" w:rsidRPr="00A27ABA">
        <w:rPr>
          <w:color w:val="000000" w:themeColor="text1"/>
        </w:rPr>
        <w:t xml:space="preserve"> </w:t>
      </w:r>
      <w:r w:rsidR="0046730B" w:rsidRPr="00A27ABA">
        <w:rPr>
          <w:color w:val="000000" w:themeColor="text1"/>
        </w:rPr>
        <w:t xml:space="preserve">(a) </w:t>
      </w:r>
      <w:r w:rsidR="00A9206F" w:rsidRPr="00A27ABA">
        <w:rPr>
          <w:color w:val="000000" w:themeColor="text1"/>
        </w:rPr>
        <w:t>heat led</w:t>
      </w:r>
      <w:r w:rsidR="00760719" w:rsidRPr="00A27ABA">
        <w:rPr>
          <w:color w:val="000000" w:themeColor="text1"/>
        </w:rPr>
        <w:t xml:space="preserve"> with zero heat rejection and excess electricity</w:t>
      </w:r>
      <w:r w:rsidRPr="00A27ABA">
        <w:rPr>
          <w:color w:val="000000" w:themeColor="text1"/>
        </w:rPr>
        <w:t>;</w:t>
      </w:r>
      <w:r w:rsidR="00A9206F" w:rsidRPr="00A27ABA">
        <w:rPr>
          <w:color w:val="000000" w:themeColor="text1"/>
        </w:rPr>
        <w:t xml:space="preserve"> </w:t>
      </w:r>
      <w:r w:rsidR="0046730B" w:rsidRPr="00A27ABA">
        <w:rPr>
          <w:color w:val="000000" w:themeColor="text1"/>
        </w:rPr>
        <w:t xml:space="preserve">(b) </w:t>
      </w:r>
      <w:r w:rsidR="00A9206F" w:rsidRPr="00A27ABA">
        <w:rPr>
          <w:color w:val="000000" w:themeColor="text1"/>
        </w:rPr>
        <w:t xml:space="preserve">electricity </w:t>
      </w:r>
      <w:r w:rsidR="00B021E1" w:rsidRPr="00A27ABA">
        <w:rPr>
          <w:color w:val="000000" w:themeColor="text1"/>
        </w:rPr>
        <w:t>led</w:t>
      </w:r>
      <w:r w:rsidR="00A9206F" w:rsidRPr="00A27ABA">
        <w:rPr>
          <w:color w:val="000000" w:themeColor="text1"/>
        </w:rPr>
        <w:t xml:space="preserve"> </w:t>
      </w:r>
      <w:r w:rsidR="00760719" w:rsidRPr="00A27ABA">
        <w:rPr>
          <w:color w:val="000000" w:themeColor="text1"/>
        </w:rPr>
        <w:t>with excess heat generation and heat</w:t>
      </w:r>
      <w:r w:rsidRPr="00A27ABA">
        <w:rPr>
          <w:color w:val="000000" w:themeColor="text1"/>
        </w:rPr>
        <w:t>;</w:t>
      </w:r>
      <w:r w:rsidR="00760719" w:rsidRPr="00A27ABA">
        <w:rPr>
          <w:color w:val="000000" w:themeColor="text1"/>
        </w:rPr>
        <w:t xml:space="preserve"> and </w:t>
      </w:r>
      <w:r w:rsidR="0046730B" w:rsidRPr="00A27ABA">
        <w:rPr>
          <w:color w:val="000000" w:themeColor="text1"/>
        </w:rPr>
        <w:t xml:space="preserve">(c) </w:t>
      </w:r>
      <w:r w:rsidR="00760719" w:rsidRPr="00A27ABA">
        <w:rPr>
          <w:color w:val="000000" w:themeColor="text1"/>
        </w:rPr>
        <w:t>electricity led with minimum heat rejection and no excess electricity</w:t>
      </w:r>
      <w:r w:rsidR="00A9206F" w:rsidRPr="00A27ABA">
        <w:rPr>
          <w:color w:val="000000" w:themeColor="text1"/>
        </w:rPr>
        <w:t xml:space="preserve">. </w:t>
      </w:r>
    </w:p>
    <w:p w14:paraId="5B6C8476" w14:textId="1BAA6F79" w:rsidR="00BB24D4" w:rsidRPr="00A27ABA" w:rsidRDefault="00BB24D4" w:rsidP="00A06AD8">
      <w:pPr>
        <w:rPr>
          <w:color w:val="000000" w:themeColor="text1"/>
        </w:rPr>
      </w:pPr>
      <w:r w:rsidRPr="00A27ABA">
        <w:rPr>
          <w:color w:val="000000" w:themeColor="text1"/>
        </w:rPr>
        <w:t xml:space="preserve">Fig. </w:t>
      </w:r>
      <w:r w:rsidR="00F34E85" w:rsidRPr="00A27ABA">
        <w:rPr>
          <w:color w:val="000000" w:themeColor="text1"/>
        </w:rPr>
        <w:t>4</w:t>
      </w:r>
      <w:r w:rsidR="005C3AC3" w:rsidRPr="00A27ABA">
        <w:rPr>
          <w:color w:val="000000" w:themeColor="text1"/>
        </w:rPr>
        <w:t xml:space="preserve"> </w:t>
      </w:r>
      <w:r w:rsidRPr="00A27ABA">
        <w:rPr>
          <w:color w:val="000000" w:themeColor="text1"/>
        </w:rPr>
        <w:t xml:space="preserve">shows the flow chart of electricity and heat led CHP control strategy with no excess heat and electricity generation. </w:t>
      </w:r>
    </w:p>
    <w:p w14:paraId="48FD78C3" w14:textId="77FB861E" w:rsidR="00BB24D4" w:rsidRPr="00A27ABA" w:rsidRDefault="00BB24D4" w:rsidP="00BB24D4">
      <w:pPr>
        <w:rPr>
          <w:color w:val="000000" w:themeColor="text1"/>
        </w:rPr>
      </w:pPr>
      <w:r w:rsidRPr="00A27ABA">
        <w:rPr>
          <w:color w:val="000000" w:themeColor="text1"/>
        </w:rPr>
        <w:lastRenderedPageBreak/>
        <w:t xml:space="preserve">Fig. </w:t>
      </w:r>
      <w:r w:rsidR="00F34E85" w:rsidRPr="00A27ABA">
        <w:rPr>
          <w:color w:val="000000" w:themeColor="text1"/>
        </w:rPr>
        <w:t>5</w:t>
      </w:r>
      <w:r w:rsidRPr="00A27ABA">
        <w:rPr>
          <w:color w:val="000000" w:themeColor="text1"/>
        </w:rPr>
        <w:t xml:space="preserve"> shows the flow chart of the heat led control strategy of the CHP. </w:t>
      </w:r>
    </w:p>
    <w:p w14:paraId="04AED7B9" w14:textId="5E11957A" w:rsidR="00BB24D4" w:rsidRPr="00A27ABA" w:rsidRDefault="00BB24D4" w:rsidP="00BB24D4">
      <w:pPr>
        <w:rPr>
          <w:color w:val="000000" w:themeColor="text1"/>
        </w:rPr>
      </w:pPr>
      <w:r w:rsidRPr="00A27ABA">
        <w:rPr>
          <w:color w:val="000000" w:themeColor="text1"/>
        </w:rPr>
        <w:t xml:space="preserve">Fig. </w:t>
      </w:r>
      <w:r w:rsidR="00FE538D" w:rsidRPr="00A27ABA">
        <w:rPr>
          <w:color w:val="000000" w:themeColor="text1"/>
        </w:rPr>
        <w:t>6</w:t>
      </w:r>
      <w:r w:rsidRPr="00A27ABA">
        <w:rPr>
          <w:color w:val="000000" w:themeColor="text1"/>
        </w:rPr>
        <w:t xml:space="preserve"> shows the flow chart of electricity led control strategy of CHP. </w:t>
      </w:r>
    </w:p>
    <w:p w14:paraId="3292F373" w14:textId="0C833134" w:rsidR="00A06AD8" w:rsidRPr="00A27ABA" w:rsidRDefault="00A9206F" w:rsidP="00A06AD8">
      <w:pPr>
        <w:rPr>
          <w:color w:val="000000" w:themeColor="text1"/>
        </w:rPr>
      </w:pPr>
      <w:r w:rsidRPr="00A27ABA">
        <w:rPr>
          <w:color w:val="000000" w:themeColor="text1"/>
        </w:rPr>
        <w:t>The model calls the relevant data from the database sheet for the selected CHP size (</w:t>
      </w:r>
      <w:r w:rsidR="00E41BA9" w:rsidRPr="00A27ABA">
        <w:rPr>
          <w:color w:val="000000" w:themeColor="text1"/>
        </w:rPr>
        <w:t xml:space="preserve">i.e. </w:t>
      </w:r>
      <w:r w:rsidR="00FB731B" w:rsidRPr="00A27ABA">
        <w:rPr>
          <w:color w:val="000000" w:themeColor="text1"/>
        </w:rPr>
        <w:t xml:space="preserve">the </w:t>
      </w:r>
      <w:r w:rsidRPr="00A27ABA">
        <w:rPr>
          <w:color w:val="000000" w:themeColor="text1"/>
        </w:rPr>
        <w:t>CHP electrical output, thermal output, fuel input</w:t>
      </w:r>
      <w:r w:rsidR="00A40FB1" w:rsidRPr="00A27ABA">
        <w:rPr>
          <w:color w:val="000000" w:themeColor="text1"/>
        </w:rPr>
        <w:t xml:space="preserve">, </w:t>
      </w:r>
      <w:r w:rsidR="00DC29B4" w:rsidRPr="00A27ABA">
        <w:rPr>
          <w:color w:val="000000" w:themeColor="text1"/>
        </w:rPr>
        <w:t>Operating and maintenance (</w:t>
      </w:r>
      <w:r w:rsidR="00A40FB1" w:rsidRPr="00A27ABA">
        <w:rPr>
          <w:color w:val="000000" w:themeColor="text1"/>
        </w:rPr>
        <w:t>O&amp;M</w:t>
      </w:r>
      <w:r w:rsidR="00DC29B4" w:rsidRPr="00A27ABA">
        <w:rPr>
          <w:color w:val="000000" w:themeColor="text1"/>
        </w:rPr>
        <w:t>)</w:t>
      </w:r>
      <w:r w:rsidR="00A40FB1" w:rsidRPr="00A27ABA">
        <w:rPr>
          <w:color w:val="000000" w:themeColor="text1"/>
        </w:rPr>
        <w:t xml:space="preserve"> cost</w:t>
      </w:r>
      <w:r w:rsidRPr="00A27ABA">
        <w:rPr>
          <w:color w:val="000000" w:themeColor="text1"/>
        </w:rPr>
        <w:t xml:space="preserve"> at 50%, 75% and 100% load, </w:t>
      </w:r>
      <w:r w:rsidR="00A40FB1" w:rsidRPr="00A27ABA">
        <w:rPr>
          <w:color w:val="000000" w:themeColor="text1"/>
        </w:rPr>
        <w:t xml:space="preserve">CHP’s </w:t>
      </w:r>
      <w:r w:rsidR="00FB731B" w:rsidRPr="00A27ABA">
        <w:rPr>
          <w:color w:val="000000" w:themeColor="text1"/>
        </w:rPr>
        <w:t xml:space="preserve">parasitic </w:t>
      </w:r>
      <w:r w:rsidR="00A40FB1" w:rsidRPr="00A27ABA">
        <w:rPr>
          <w:color w:val="000000" w:themeColor="text1"/>
        </w:rPr>
        <w:t>load</w:t>
      </w:r>
      <w:r w:rsidR="00E41BA9" w:rsidRPr="00A27ABA">
        <w:rPr>
          <w:color w:val="000000" w:themeColor="text1"/>
        </w:rPr>
        <w:t>, CHP cost, depreciation cost and replacement cost</w:t>
      </w:r>
      <w:r w:rsidR="0086028E" w:rsidRPr="00A27ABA">
        <w:rPr>
          <w:color w:val="000000" w:themeColor="text1"/>
        </w:rPr>
        <w:t>, values of power and thermal efficiency coefficients for the calculation of a quality index</w:t>
      </w:r>
      <w:r w:rsidR="002616DB" w:rsidRPr="00A27ABA">
        <w:rPr>
          <w:color w:val="000000" w:themeColor="text1"/>
        </w:rPr>
        <w:t xml:space="preserve">). </w:t>
      </w:r>
      <w:r w:rsidR="00AA5EC4" w:rsidRPr="00A27ABA">
        <w:rPr>
          <w:color w:val="000000" w:themeColor="text1"/>
        </w:rPr>
        <w:t>The u</w:t>
      </w:r>
      <w:r w:rsidR="002616DB" w:rsidRPr="00A27ABA">
        <w:rPr>
          <w:color w:val="000000" w:themeColor="text1"/>
        </w:rPr>
        <w:t xml:space="preserve">ser can also enter the </w:t>
      </w:r>
      <w:r w:rsidR="00E41BA9" w:rsidRPr="00A27ABA">
        <w:rPr>
          <w:color w:val="000000" w:themeColor="text1"/>
        </w:rPr>
        <w:t xml:space="preserve">rate for </w:t>
      </w:r>
      <w:r w:rsidR="00AA5EC4" w:rsidRPr="00A27ABA">
        <w:rPr>
          <w:color w:val="000000" w:themeColor="text1"/>
        </w:rPr>
        <w:t>the f</w:t>
      </w:r>
      <w:r w:rsidR="00E41BA9" w:rsidRPr="00A27ABA">
        <w:rPr>
          <w:color w:val="000000" w:themeColor="text1"/>
        </w:rPr>
        <w:t>eed in tariff (</w:t>
      </w:r>
      <w:r w:rsidR="002616DB" w:rsidRPr="00A27ABA">
        <w:rPr>
          <w:color w:val="000000" w:themeColor="text1"/>
        </w:rPr>
        <w:t>FiT</w:t>
      </w:r>
      <w:r w:rsidR="00E41BA9" w:rsidRPr="00A27ABA">
        <w:rPr>
          <w:color w:val="000000" w:themeColor="text1"/>
        </w:rPr>
        <w:t>)</w:t>
      </w:r>
      <w:r w:rsidR="002616DB" w:rsidRPr="00A27ABA">
        <w:rPr>
          <w:color w:val="000000" w:themeColor="text1"/>
        </w:rPr>
        <w:t xml:space="preserve">, </w:t>
      </w:r>
      <w:r w:rsidR="00760719" w:rsidRPr="00A27ABA">
        <w:rPr>
          <w:color w:val="000000" w:themeColor="text1"/>
        </w:rPr>
        <w:t xml:space="preserve">ROC, RHI, </w:t>
      </w:r>
      <w:r w:rsidR="002616DB" w:rsidRPr="00A27ABA">
        <w:rPr>
          <w:color w:val="000000" w:themeColor="text1"/>
        </w:rPr>
        <w:t xml:space="preserve">export </w:t>
      </w:r>
      <w:r w:rsidR="00B021E1" w:rsidRPr="00A27ABA">
        <w:rPr>
          <w:color w:val="000000" w:themeColor="text1"/>
        </w:rPr>
        <w:t>tariff for electricity and heat and</w:t>
      </w:r>
      <w:r w:rsidR="002616DB" w:rsidRPr="00A27ABA">
        <w:rPr>
          <w:color w:val="000000" w:themeColor="text1"/>
        </w:rPr>
        <w:t xml:space="preserve"> penalty charges for excess heat rejection</w:t>
      </w:r>
      <w:r w:rsidR="00B021E1" w:rsidRPr="00A27ABA">
        <w:rPr>
          <w:color w:val="000000" w:themeColor="text1"/>
        </w:rPr>
        <w:t xml:space="preserve"> if any</w:t>
      </w:r>
      <w:r w:rsidR="002616DB" w:rsidRPr="00A27ABA">
        <w:rPr>
          <w:color w:val="000000" w:themeColor="text1"/>
        </w:rPr>
        <w:t xml:space="preserve">. The model then </w:t>
      </w:r>
      <w:r w:rsidR="00A06AD8" w:rsidRPr="00A27ABA">
        <w:rPr>
          <w:color w:val="000000" w:themeColor="text1"/>
        </w:rPr>
        <w:t xml:space="preserve">summarises the technical, financial and environmental results </w:t>
      </w:r>
      <w:r w:rsidR="00E41BA9" w:rsidRPr="00A27ABA">
        <w:rPr>
          <w:color w:val="000000" w:themeColor="text1"/>
        </w:rPr>
        <w:t xml:space="preserve">of three control strategies </w:t>
      </w:r>
      <w:r w:rsidR="00A06AD8" w:rsidRPr="00A27ABA">
        <w:rPr>
          <w:color w:val="000000" w:themeColor="text1"/>
        </w:rPr>
        <w:t xml:space="preserve">into a table allowing users to identify an optimum control strategy. Users then test different sizes of CHP until they have identified the optimum size and control strategy for their </w:t>
      </w:r>
      <w:r w:rsidR="00A40FB1" w:rsidRPr="00A27ABA">
        <w:rPr>
          <w:color w:val="000000" w:themeColor="text1"/>
        </w:rPr>
        <w:t>site</w:t>
      </w:r>
      <w:r w:rsidR="00A06AD8" w:rsidRPr="00A27ABA">
        <w:rPr>
          <w:color w:val="000000" w:themeColor="text1"/>
        </w:rPr>
        <w:t xml:space="preserve">. </w:t>
      </w:r>
    </w:p>
    <w:p w14:paraId="4A924BFB" w14:textId="10C12FB9" w:rsidR="00126CA4" w:rsidRPr="00A27ABA" w:rsidRDefault="00495B6A" w:rsidP="00A06AD8">
      <w:pPr>
        <w:rPr>
          <w:b/>
          <w:color w:val="000000" w:themeColor="text1"/>
        </w:rPr>
      </w:pPr>
      <w:r w:rsidRPr="00A27ABA">
        <w:rPr>
          <w:b/>
          <w:color w:val="000000" w:themeColor="text1"/>
        </w:rPr>
        <w:t>2</w:t>
      </w:r>
      <w:r w:rsidR="00126CA4" w:rsidRPr="00A27ABA">
        <w:rPr>
          <w:b/>
          <w:color w:val="000000" w:themeColor="text1"/>
        </w:rPr>
        <w:t>.5 CHP Cost Sheet</w:t>
      </w:r>
    </w:p>
    <w:p w14:paraId="0E3BF11A" w14:textId="7C1FD1E3" w:rsidR="00CC070E" w:rsidRPr="00A27ABA" w:rsidRDefault="00561020" w:rsidP="00CC070E">
      <w:pPr>
        <w:rPr>
          <w:color w:val="000000" w:themeColor="text1"/>
        </w:rPr>
      </w:pPr>
      <w:r w:rsidRPr="00A27ABA">
        <w:rPr>
          <w:color w:val="000000" w:themeColor="text1"/>
        </w:rPr>
        <w:t>U</w:t>
      </w:r>
      <w:r w:rsidR="00A06AD8" w:rsidRPr="00A27ABA">
        <w:rPr>
          <w:color w:val="000000" w:themeColor="text1"/>
        </w:rPr>
        <w:t xml:space="preserve">sers can enter different costs </w:t>
      </w:r>
      <w:r w:rsidR="00E41BA9" w:rsidRPr="00A27ABA">
        <w:rPr>
          <w:color w:val="000000" w:themeColor="text1"/>
        </w:rPr>
        <w:t xml:space="preserve">in the CHP Cost Sheet </w:t>
      </w:r>
      <w:r w:rsidR="00A06AD8" w:rsidRPr="00A27ABA">
        <w:rPr>
          <w:color w:val="000000" w:themeColor="text1"/>
        </w:rPr>
        <w:t>with VAT rates or they could request CHP model to estimate these costs for them. The model estimates different elements of capital cos</w:t>
      </w:r>
      <w:r w:rsidR="003A7264" w:rsidRPr="00A27ABA">
        <w:rPr>
          <w:color w:val="000000" w:themeColor="text1"/>
        </w:rPr>
        <w:t xml:space="preserve">ts as a percentage of CHP cost such as </w:t>
      </w:r>
      <w:r w:rsidR="00CC070E" w:rsidRPr="00A27ABA">
        <w:rPr>
          <w:color w:val="000000" w:themeColor="text1"/>
        </w:rPr>
        <w:t>CHP cost</w:t>
      </w:r>
      <w:r w:rsidR="003A7264" w:rsidRPr="00A27ABA">
        <w:rPr>
          <w:color w:val="000000" w:themeColor="text1"/>
        </w:rPr>
        <w:t xml:space="preserve">, </w:t>
      </w:r>
      <w:r w:rsidR="0023711A" w:rsidRPr="00A27ABA">
        <w:rPr>
          <w:color w:val="000000" w:themeColor="text1"/>
        </w:rPr>
        <w:t>Infrastructure cost</w:t>
      </w:r>
      <w:r w:rsidR="003A7264" w:rsidRPr="00A27ABA">
        <w:rPr>
          <w:color w:val="000000" w:themeColor="text1"/>
        </w:rPr>
        <w:t xml:space="preserve">, </w:t>
      </w:r>
      <w:r w:rsidR="0023711A" w:rsidRPr="00A27ABA">
        <w:rPr>
          <w:color w:val="000000" w:themeColor="text1"/>
        </w:rPr>
        <w:t>Government fee</w:t>
      </w:r>
      <w:r w:rsidR="003A7264" w:rsidRPr="00A27ABA">
        <w:rPr>
          <w:color w:val="000000" w:themeColor="text1"/>
        </w:rPr>
        <w:t xml:space="preserve">, </w:t>
      </w:r>
      <w:r w:rsidR="0023711A" w:rsidRPr="00A27ABA">
        <w:rPr>
          <w:color w:val="000000" w:themeColor="text1"/>
        </w:rPr>
        <w:t>Project management cost</w:t>
      </w:r>
      <w:r w:rsidR="003A7264" w:rsidRPr="00A27ABA">
        <w:rPr>
          <w:color w:val="000000" w:themeColor="text1"/>
        </w:rPr>
        <w:t xml:space="preserve"> and </w:t>
      </w:r>
      <w:r w:rsidR="0023711A" w:rsidRPr="00A27ABA">
        <w:rPr>
          <w:color w:val="000000" w:themeColor="text1"/>
        </w:rPr>
        <w:t>Project contingencies</w:t>
      </w:r>
      <w:r w:rsidR="003A7264" w:rsidRPr="00A27ABA">
        <w:rPr>
          <w:color w:val="000000" w:themeColor="text1"/>
        </w:rPr>
        <w:t>.</w:t>
      </w:r>
      <w:r w:rsidR="0023711A" w:rsidRPr="00A27ABA">
        <w:rPr>
          <w:color w:val="000000" w:themeColor="text1"/>
        </w:rPr>
        <w:t xml:space="preserve"> </w:t>
      </w:r>
      <w:r w:rsidR="00CC070E" w:rsidRPr="00A27ABA">
        <w:rPr>
          <w:color w:val="000000" w:themeColor="text1"/>
        </w:rPr>
        <w:t xml:space="preserve">The model reads the CHP size and type selected by the users in </w:t>
      </w:r>
      <w:r w:rsidR="00AA5EC4" w:rsidRPr="00A27ABA">
        <w:rPr>
          <w:color w:val="000000" w:themeColor="text1"/>
        </w:rPr>
        <w:t xml:space="preserve">the </w:t>
      </w:r>
      <w:r w:rsidR="00CC070E" w:rsidRPr="00A27ABA">
        <w:rPr>
          <w:color w:val="000000" w:themeColor="text1"/>
        </w:rPr>
        <w:t>“size your CHP” sheet and calls</w:t>
      </w:r>
      <w:r w:rsidR="0023711A" w:rsidRPr="00A27ABA">
        <w:rPr>
          <w:color w:val="000000" w:themeColor="text1"/>
        </w:rPr>
        <w:t xml:space="preserve"> upon</w:t>
      </w:r>
      <w:r w:rsidR="00CC070E" w:rsidRPr="00A27ABA">
        <w:rPr>
          <w:color w:val="000000" w:themeColor="text1"/>
        </w:rPr>
        <w:t xml:space="preserve"> the </w:t>
      </w:r>
      <w:r w:rsidR="0023711A" w:rsidRPr="00A27ABA">
        <w:rPr>
          <w:color w:val="000000" w:themeColor="text1"/>
        </w:rPr>
        <w:t xml:space="preserve">corresponding </w:t>
      </w:r>
      <w:r w:rsidR="00CC070E" w:rsidRPr="00A27ABA">
        <w:rPr>
          <w:color w:val="000000" w:themeColor="text1"/>
        </w:rPr>
        <w:t>cost</w:t>
      </w:r>
      <w:r w:rsidR="0023711A" w:rsidRPr="00A27ABA">
        <w:rPr>
          <w:color w:val="000000" w:themeColor="text1"/>
        </w:rPr>
        <w:t>s</w:t>
      </w:r>
      <w:r w:rsidR="00CC070E" w:rsidRPr="00A27ABA">
        <w:rPr>
          <w:color w:val="000000" w:themeColor="text1"/>
        </w:rPr>
        <w:t xml:space="preserve"> </w:t>
      </w:r>
      <w:r w:rsidR="003A7264" w:rsidRPr="00A27ABA">
        <w:rPr>
          <w:color w:val="000000" w:themeColor="text1"/>
        </w:rPr>
        <w:t>from the data</w:t>
      </w:r>
      <w:r w:rsidR="00CC070E" w:rsidRPr="00A27ABA">
        <w:rPr>
          <w:color w:val="000000" w:themeColor="text1"/>
        </w:rPr>
        <w:t xml:space="preserve">base sheet. </w:t>
      </w:r>
      <w:r w:rsidR="00591602" w:rsidRPr="00A27ABA">
        <w:rPr>
          <w:color w:val="000000" w:themeColor="text1"/>
        </w:rPr>
        <w:t xml:space="preserve">The </w:t>
      </w:r>
      <w:r w:rsidR="00CC070E" w:rsidRPr="00A27ABA">
        <w:rPr>
          <w:color w:val="000000" w:themeColor="text1"/>
        </w:rPr>
        <w:t xml:space="preserve">Project level contingency should range from a minimum of 7%, for a project with very low risk, to 30% for a project with very high risk </w:t>
      </w:r>
      <w:r w:rsidR="008F192D" w:rsidRPr="00A27ABA">
        <w:rPr>
          <w:color w:val="000000" w:themeColor="text1"/>
        </w:rPr>
        <w:t>[2</w:t>
      </w:r>
      <w:r w:rsidR="00681A1D" w:rsidRPr="00A27ABA">
        <w:rPr>
          <w:color w:val="000000" w:themeColor="text1"/>
        </w:rPr>
        <w:t>2</w:t>
      </w:r>
      <w:r w:rsidR="008F192D" w:rsidRPr="00A27ABA">
        <w:rPr>
          <w:color w:val="000000" w:themeColor="text1"/>
        </w:rPr>
        <w:t>]</w:t>
      </w:r>
      <w:r w:rsidR="00CC070E" w:rsidRPr="00A27ABA">
        <w:rPr>
          <w:color w:val="000000" w:themeColor="text1"/>
        </w:rPr>
        <w:t>. The model assumes project contingency of 7%.</w:t>
      </w:r>
    </w:p>
    <w:p w14:paraId="2C9D27B9" w14:textId="187E30E9" w:rsidR="00CC070E" w:rsidRPr="00A27ABA" w:rsidRDefault="00495B6A" w:rsidP="00B26D16">
      <w:pPr>
        <w:rPr>
          <w:b/>
          <w:color w:val="000000" w:themeColor="text1"/>
        </w:rPr>
      </w:pPr>
      <w:bookmarkStart w:id="7" w:name="_Toc365223061"/>
      <w:r w:rsidRPr="00A27ABA">
        <w:rPr>
          <w:b/>
          <w:color w:val="000000" w:themeColor="text1"/>
        </w:rPr>
        <w:t>2</w:t>
      </w:r>
      <w:r w:rsidR="00126CA4" w:rsidRPr="00A27ABA">
        <w:rPr>
          <w:b/>
          <w:color w:val="000000" w:themeColor="text1"/>
        </w:rPr>
        <w:t xml:space="preserve">.6 </w:t>
      </w:r>
      <w:r w:rsidR="00CC070E" w:rsidRPr="00A27ABA">
        <w:rPr>
          <w:b/>
          <w:color w:val="000000" w:themeColor="text1"/>
        </w:rPr>
        <w:t>Life Cycle Analysi</w:t>
      </w:r>
      <w:r w:rsidR="00B26D16" w:rsidRPr="00A27ABA">
        <w:rPr>
          <w:b/>
          <w:color w:val="000000" w:themeColor="text1"/>
        </w:rPr>
        <w:t xml:space="preserve">s (LCA) </w:t>
      </w:r>
      <w:r w:rsidR="00CC070E" w:rsidRPr="00A27ABA">
        <w:rPr>
          <w:b/>
          <w:color w:val="000000" w:themeColor="text1"/>
        </w:rPr>
        <w:t>Sheet</w:t>
      </w:r>
      <w:bookmarkEnd w:id="7"/>
    </w:p>
    <w:p w14:paraId="24099D4E" w14:textId="2CEC060F" w:rsidR="00CC070E" w:rsidRPr="00A27ABA" w:rsidRDefault="00D9573E" w:rsidP="00CC070E">
      <w:pPr>
        <w:rPr>
          <w:color w:val="000000" w:themeColor="text1"/>
        </w:rPr>
      </w:pPr>
      <w:r w:rsidRPr="00A27ABA">
        <w:rPr>
          <w:color w:val="000000" w:themeColor="text1"/>
        </w:rPr>
        <w:t xml:space="preserve">Table </w:t>
      </w:r>
      <w:r w:rsidR="00AD61D7" w:rsidRPr="00A27ABA">
        <w:rPr>
          <w:color w:val="000000" w:themeColor="text1"/>
        </w:rPr>
        <w:t>2</w:t>
      </w:r>
      <w:r w:rsidRPr="00A27ABA">
        <w:rPr>
          <w:color w:val="000000" w:themeColor="text1"/>
        </w:rPr>
        <w:t xml:space="preserve"> </w:t>
      </w:r>
      <w:r w:rsidR="00A50FEE" w:rsidRPr="00A27ABA">
        <w:rPr>
          <w:color w:val="000000" w:themeColor="text1"/>
        </w:rPr>
        <w:t>presents details of three financing options</w:t>
      </w:r>
      <w:r w:rsidR="00681A1D" w:rsidRPr="00A27ABA">
        <w:rPr>
          <w:color w:val="000000" w:themeColor="text1"/>
        </w:rPr>
        <w:t xml:space="preserve"> that have been integrated into </w:t>
      </w:r>
      <w:r w:rsidR="000C61FE" w:rsidRPr="00A27ABA">
        <w:rPr>
          <w:color w:val="000000" w:themeColor="text1"/>
        </w:rPr>
        <w:t>LSBU</w:t>
      </w:r>
      <w:r w:rsidR="00681A1D" w:rsidRPr="00A27ABA">
        <w:rPr>
          <w:color w:val="000000" w:themeColor="text1"/>
        </w:rPr>
        <w:t xml:space="preserve"> CHP model and allow users to test different financing options for their CHP scheme.</w:t>
      </w:r>
    </w:p>
    <w:p w14:paraId="5987D520" w14:textId="691DEE67" w:rsidR="00B26D16" w:rsidRPr="00A27ABA" w:rsidRDefault="00495B6A" w:rsidP="00A06AD8">
      <w:pPr>
        <w:rPr>
          <w:b/>
          <w:color w:val="000000" w:themeColor="text1"/>
        </w:rPr>
      </w:pPr>
      <w:r w:rsidRPr="00A27ABA">
        <w:rPr>
          <w:b/>
          <w:color w:val="000000" w:themeColor="text1"/>
        </w:rPr>
        <w:t>2</w:t>
      </w:r>
      <w:r w:rsidR="00126CA4" w:rsidRPr="00A27ABA">
        <w:rPr>
          <w:b/>
          <w:color w:val="000000" w:themeColor="text1"/>
        </w:rPr>
        <w:t xml:space="preserve">.7 </w:t>
      </w:r>
      <w:r w:rsidR="00B26D16" w:rsidRPr="00A27ABA">
        <w:rPr>
          <w:b/>
          <w:color w:val="000000" w:themeColor="text1"/>
        </w:rPr>
        <w:t xml:space="preserve">Sensitivity Analysis Sheet </w:t>
      </w:r>
    </w:p>
    <w:p w14:paraId="4B080112" w14:textId="13C71EF7" w:rsidR="00A06AD8" w:rsidRPr="00A27ABA" w:rsidRDefault="00AA5EC4" w:rsidP="00A06AD8">
      <w:pPr>
        <w:rPr>
          <w:color w:val="000000" w:themeColor="text1"/>
        </w:rPr>
      </w:pPr>
      <w:r w:rsidRPr="00A27ABA">
        <w:rPr>
          <w:color w:val="000000" w:themeColor="text1"/>
        </w:rPr>
        <w:t>T</w:t>
      </w:r>
      <w:r w:rsidR="00A06AD8" w:rsidRPr="00A27ABA">
        <w:rPr>
          <w:color w:val="000000" w:themeColor="text1"/>
        </w:rPr>
        <w:t xml:space="preserve">he CHP model investigates the effect </w:t>
      </w:r>
      <w:r w:rsidRPr="00A27ABA">
        <w:rPr>
          <w:color w:val="000000" w:themeColor="text1"/>
        </w:rPr>
        <w:t xml:space="preserve">on the payback period of the project </w:t>
      </w:r>
      <w:r w:rsidR="00A06AD8" w:rsidRPr="00A27ABA">
        <w:rPr>
          <w:color w:val="000000" w:themeColor="text1"/>
        </w:rPr>
        <w:t xml:space="preserve">of variation in electricity and fuel prices </w:t>
      </w:r>
      <w:r w:rsidR="00A40FB1" w:rsidRPr="00A27ABA">
        <w:rPr>
          <w:color w:val="000000" w:themeColor="text1"/>
        </w:rPr>
        <w:t xml:space="preserve">in a range from </w:t>
      </w:r>
      <w:r w:rsidR="00A06AD8" w:rsidRPr="00A27ABA">
        <w:rPr>
          <w:color w:val="000000" w:themeColor="text1"/>
        </w:rPr>
        <w:t>-10% to +40%.</w:t>
      </w:r>
      <w:r w:rsidR="00D864A9" w:rsidRPr="00A27ABA">
        <w:rPr>
          <w:color w:val="000000" w:themeColor="text1"/>
        </w:rPr>
        <w:t xml:space="preserve"> Fig. </w:t>
      </w:r>
      <w:r w:rsidR="00FE538D" w:rsidRPr="00A27ABA">
        <w:rPr>
          <w:color w:val="000000" w:themeColor="text1"/>
        </w:rPr>
        <w:t>7</w:t>
      </w:r>
      <w:r w:rsidR="001740FE" w:rsidRPr="00A27ABA">
        <w:rPr>
          <w:color w:val="000000" w:themeColor="text1"/>
        </w:rPr>
        <w:t xml:space="preserve"> </w:t>
      </w:r>
      <w:r w:rsidR="00D864A9" w:rsidRPr="00A27ABA">
        <w:rPr>
          <w:color w:val="000000" w:themeColor="text1"/>
        </w:rPr>
        <w:t xml:space="preserve">shows </w:t>
      </w:r>
      <w:r w:rsidR="006F0997" w:rsidRPr="00A27ABA">
        <w:rPr>
          <w:color w:val="000000" w:themeColor="text1"/>
        </w:rPr>
        <w:t>the graphical output</w:t>
      </w:r>
      <w:r w:rsidR="00D864A9" w:rsidRPr="00A27ABA">
        <w:rPr>
          <w:color w:val="000000" w:themeColor="text1"/>
        </w:rPr>
        <w:t>.</w:t>
      </w:r>
    </w:p>
    <w:p w14:paraId="28213DA3" w14:textId="15BF7F8D" w:rsidR="0008671F" w:rsidRPr="00A27ABA" w:rsidRDefault="00B26D16" w:rsidP="00A06AD8">
      <w:pPr>
        <w:rPr>
          <w:color w:val="000000" w:themeColor="text1"/>
        </w:rPr>
      </w:pPr>
      <w:r w:rsidRPr="00A27ABA">
        <w:rPr>
          <w:color w:val="000000" w:themeColor="text1"/>
        </w:rPr>
        <w:t>T</w:t>
      </w:r>
      <w:r w:rsidR="00A06AD8" w:rsidRPr="00A27ABA">
        <w:rPr>
          <w:color w:val="000000" w:themeColor="text1"/>
        </w:rPr>
        <w:t xml:space="preserve">he CHP model uses Monte Carlo simulation to see how variation in a number of parameters </w:t>
      </w:r>
      <w:r w:rsidR="00D864A9" w:rsidRPr="00A27ABA">
        <w:rPr>
          <w:color w:val="000000" w:themeColor="text1"/>
        </w:rPr>
        <w:t>such as fue</w:t>
      </w:r>
      <w:r w:rsidR="00675560" w:rsidRPr="00A27ABA">
        <w:rPr>
          <w:color w:val="000000" w:themeColor="text1"/>
        </w:rPr>
        <w:t>l price, electricity price, FiT</w:t>
      </w:r>
      <w:r w:rsidR="00D864A9" w:rsidRPr="00A27ABA">
        <w:rPr>
          <w:color w:val="000000" w:themeColor="text1"/>
        </w:rPr>
        <w:t xml:space="preserve"> </w:t>
      </w:r>
      <w:r w:rsidR="00A06AD8" w:rsidRPr="00A27ABA">
        <w:rPr>
          <w:color w:val="000000" w:themeColor="text1"/>
        </w:rPr>
        <w:t>could affect the payback period</w:t>
      </w:r>
      <w:r w:rsidR="007751C4" w:rsidRPr="00A27ABA">
        <w:rPr>
          <w:color w:val="000000" w:themeColor="text1"/>
        </w:rPr>
        <w:t xml:space="preserve"> of the optimum size selected</w:t>
      </w:r>
      <w:r w:rsidR="00A06AD8" w:rsidRPr="00A27ABA">
        <w:rPr>
          <w:color w:val="000000" w:themeColor="text1"/>
        </w:rPr>
        <w:t xml:space="preserve">. </w:t>
      </w:r>
      <w:r w:rsidR="006F0997" w:rsidRPr="00A27ABA">
        <w:rPr>
          <w:color w:val="000000" w:themeColor="text1"/>
        </w:rPr>
        <w:t xml:space="preserve">The data on the left hand side </w:t>
      </w:r>
      <w:r w:rsidR="0008671F" w:rsidRPr="00A27ABA">
        <w:rPr>
          <w:color w:val="000000" w:themeColor="text1"/>
        </w:rPr>
        <w:t>of Fig.</w:t>
      </w:r>
      <w:r w:rsidR="00FE538D" w:rsidRPr="00A27ABA">
        <w:rPr>
          <w:color w:val="000000" w:themeColor="text1"/>
        </w:rPr>
        <w:t>8</w:t>
      </w:r>
      <w:r w:rsidR="001740FE" w:rsidRPr="00A27ABA">
        <w:rPr>
          <w:color w:val="000000" w:themeColor="text1"/>
        </w:rPr>
        <w:t xml:space="preserve"> </w:t>
      </w:r>
      <w:r w:rsidR="0008671F" w:rsidRPr="00A27ABA">
        <w:rPr>
          <w:color w:val="000000" w:themeColor="text1"/>
        </w:rPr>
        <w:t>are</w:t>
      </w:r>
      <w:r w:rsidR="004C263B" w:rsidRPr="00A27ABA">
        <w:rPr>
          <w:color w:val="000000" w:themeColor="text1"/>
        </w:rPr>
        <w:t xml:space="preserve"> the minimum and maximum limits between which a parameter such fuel price could vary.  </w:t>
      </w:r>
    </w:p>
    <w:p w14:paraId="45C42C7B" w14:textId="34913D0B" w:rsidR="00B40A36" w:rsidRPr="00A27ABA" w:rsidRDefault="00B40A36" w:rsidP="00B40A36">
      <w:pPr>
        <w:rPr>
          <w:b/>
          <w:color w:val="000000" w:themeColor="text1"/>
          <w:sz w:val="20"/>
        </w:rPr>
      </w:pPr>
      <w:r w:rsidRPr="00A27ABA">
        <w:rPr>
          <w:color w:val="000000" w:themeColor="text1"/>
        </w:rPr>
        <w:t xml:space="preserve">In the example given, the analysis suggests that the payback period is highly likely to be in the range of seven to nine years. The cumulative probability curve suggests that there is </w:t>
      </w:r>
      <w:r w:rsidR="00FE538D" w:rsidRPr="00A27ABA">
        <w:rPr>
          <w:color w:val="000000" w:themeColor="text1"/>
        </w:rPr>
        <w:t>a 70</w:t>
      </w:r>
      <w:r w:rsidRPr="00A27ABA">
        <w:rPr>
          <w:color w:val="000000" w:themeColor="text1"/>
        </w:rPr>
        <w:t xml:space="preserve">% probability that the payback period will be less than 10 years. </w:t>
      </w:r>
    </w:p>
    <w:p w14:paraId="0D00C554" w14:textId="7DF5BFAC" w:rsidR="00A06AD8" w:rsidRPr="00A27ABA" w:rsidRDefault="004C263B" w:rsidP="00A06AD8">
      <w:pPr>
        <w:rPr>
          <w:color w:val="000000" w:themeColor="text1"/>
        </w:rPr>
      </w:pPr>
      <w:r w:rsidRPr="00A27ABA">
        <w:rPr>
          <w:color w:val="000000" w:themeColor="text1"/>
        </w:rPr>
        <w:t>The model runs 10,000 iterations based on random</w:t>
      </w:r>
      <w:r w:rsidR="006F0997" w:rsidRPr="00A27ABA">
        <w:rPr>
          <w:color w:val="000000" w:themeColor="text1"/>
        </w:rPr>
        <w:t>ly selected</w:t>
      </w:r>
      <w:r w:rsidRPr="00A27ABA">
        <w:rPr>
          <w:color w:val="000000" w:themeColor="text1"/>
        </w:rPr>
        <w:t xml:space="preserve"> values of parameters within </w:t>
      </w:r>
      <w:r w:rsidR="006F0997" w:rsidRPr="00A27ABA">
        <w:rPr>
          <w:color w:val="000000" w:themeColor="text1"/>
        </w:rPr>
        <w:t>the range prescribed. (</w:t>
      </w:r>
      <w:r w:rsidR="005A6012" w:rsidRPr="00A27ABA">
        <w:rPr>
          <w:color w:val="000000" w:themeColor="text1"/>
        </w:rPr>
        <w:t>In</w:t>
      </w:r>
      <w:r w:rsidR="006F0997" w:rsidRPr="00A27ABA">
        <w:rPr>
          <w:color w:val="000000" w:themeColor="text1"/>
        </w:rPr>
        <w:t xml:space="preserve"> the example given, from a reduction in </w:t>
      </w:r>
      <w:r w:rsidR="0008671F" w:rsidRPr="00A27ABA">
        <w:rPr>
          <w:color w:val="000000" w:themeColor="text1"/>
        </w:rPr>
        <w:t>price</w:t>
      </w:r>
      <w:r w:rsidR="006F0997" w:rsidRPr="00A27ABA">
        <w:rPr>
          <w:color w:val="000000" w:themeColor="text1"/>
        </w:rPr>
        <w:t xml:space="preserve"> of 10% to an increase in price of </w:t>
      </w:r>
      <w:r w:rsidRPr="00A27ABA">
        <w:rPr>
          <w:color w:val="000000" w:themeColor="text1"/>
        </w:rPr>
        <w:t xml:space="preserve">50%). It </w:t>
      </w:r>
      <w:r w:rsidR="006F0997" w:rsidRPr="00A27ABA">
        <w:rPr>
          <w:color w:val="000000" w:themeColor="text1"/>
        </w:rPr>
        <w:lastRenderedPageBreak/>
        <w:t>presents</w:t>
      </w:r>
      <w:r w:rsidRPr="00A27ABA">
        <w:rPr>
          <w:color w:val="000000" w:themeColor="text1"/>
        </w:rPr>
        <w:t xml:space="preserve"> the results </w:t>
      </w:r>
      <w:r w:rsidR="006F0997" w:rsidRPr="00A27ABA">
        <w:rPr>
          <w:color w:val="000000" w:themeColor="text1"/>
        </w:rPr>
        <w:t>as</w:t>
      </w:r>
      <w:r w:rsidRPr="00A27ABA">
        <w:rPr>
          <w:color w:val="000000" w:themeColor="text1"/>
        </w:rPr>
        <w:t xml:space="preserve"> a histogram and </w:t>
      </w:r>
      <w:r w:rsidR="006F0997" w:rsidRPr="00A27ABA">
        <w:rPr>
          <w:color w:val="000000" w:themeColor="text1"/>
        </w:rPr>
        <w:t xml:space="preserve">cumulative frequency plot of </w:t>
      </w:r>
      <w:r w:rsidRPr="00A27ABA">
        <w:rPr>
          <w:color w:val="000000" w:themeColor="text1"/>
        </w:rPr>
        <w:t xml:space="preserve">the payback period (as shown on the right side of Fig. </w:t>
      </w:r>
      <w:r w:rsidR="00FE538D" w:rsidRPr="00A27ABA">
        <w:rPr>
          <w:color w:val="000000" w:themeColor="text1"/>
        </w:rPr>
        <w:t>8</w:t>
      </w:r>
      <w:r w:rsidRPr="00A27ABA">
        <w:rPr>
          <w:color w:val="000000" w:themeColor="text1"/>
        </w:rPr>
        <w:t>).</w:t>
      </w:r>
      <w:r w:rsidR="00A06AD8" w:rsidRPr="00A27ABA">
        <w:rPr>
          <w:color w:val="000000" w:themeColor="text1"/>
        </w:rPr>
        <w:t xml:space="preserve"> </w:t>
      </w:r>
      <w:r w:rsidR="006F0997" w:rsidRPr="00A27ABA">
        <w:rPr>
          <w:color w:val="000000" w:themeColor="text1"/>
        </w:rPr>
        <w:t>Statistical data including</w:t>
      </w:r>
      <w:r w:rsidR="00A06AD8" w:rsidRPr="00A27ABA">
        <w:rPr>
          <w:color w:val="000000" w:themeColor="text1"/>
        </w:rPr>
        <w:t xml:space="preserve"> </w:t>
      </w:r>
      <w:r w:rsidR="006F0997" w:rsidRPr="00A27ABA">
        <w:rPr>
          <w:color w:val="000000" w:themeColor="text1"/>
        </w:rPr>
        <w:t xml:space="preserve">measures of central </w:t>
      </w:r>
      <w:r w:rsidR="005A6012" w:rsidRPr="00A27ABA">
        <w:rPr>
          <w:color w:val="000000" w:themeColor="text1"/>
        </w:rPr>
        <w:t>tendency</w:t>
      </w:r>
      <w:r w:rsidR="006F0997" w:rsidRPr="00A27ABA">
        <w:rPr>
          <w:color w:val="000000" w:themeColor="text1"/>
        </w:rPr>
        <w:t xml:space="preserve"> spread and shape</w:t>
      </w:r>
      <w:r w:rsidR="00D864A9" w:rsidRPr="00A27ABA">
        <w:rPr>
          <w:color w:val="000000" w:themeColor="text1"/>
        </w:rPr>
        <w:t xml:space="preserve"> for the payback period</w:t>
      </w:r>
      <w:r w:rsidR="006F0997" w:rsidRPr="00A27ABA">
        <w:rPr>
          <w:color w:val="000000" w:themeColor="text1"/>
        </w:rPr>
        <w:t xml:space="preserve"> probability distribution</w:t>
      </w:r>
      <w:r w:rsidR="00A06AD8" w:rsidRPr="00A27ABA">
        <w:rPr>
          <w:color w:val="000000" w:themeColor="text1"/>
        </w:rPr>
        <w:t xml:space="preserve">. </w:t>
      </w:r>
      <w:r w:rsidR="006F0997" w:rsidRPr="00A27ABA">
        <w:rPr>
          <w:color w:val="000000" w:themeColor="text1"/>
        </w:rPr>
        <w:t xml:space="preserve">Data is also produced on the correlation and the strength of the correlation between input parameters and the payback period, as shown in Figure </w:t>
      </w:r>
      <w:r w:rsidR="00FE538D" w:rsidRPr="00A27ABA">
        <w:rPr>
          <w:color w:val="000000" w:themeColor="text1"/>
        </w:rPr>
        <w:t>9</w:t>
      </w:r>
      <w:r w:rsidR="006F0997" w:rsidRPr="00A27ABA">
        <w:rPr>
          <w:color w:val="000000" w:themeColor="text1"/>
        </w:rPr>
        <w:t>.</w:t>
      </w:r>
    </w:p>
    <w:p w14:paraId="68306A71" w14:textId="6796E662" w:rsidR="009E19C6" w:rsidRPr="00A27ABA" w:rsidRDefault="009E19C6" w:rsidP="00E65CB0">
      <w:pPr>
        <w:rPr>
          <w:color w:val="000000" w:themeColor="text1"/>
        </w:rPr>
      </w:pPr>
      <w:r w:rsidRPr="00A27ABA">
        <w:rPr>
          <w:color w:val="000000" w:themeColor="text1"/>
        </w:rPr>
        <w:t xml:space="preserve">This comprehensive sensitivity analysis should be </w:t>
      </w:r>
      <w:r w:rsidR="006B2014" w:rsidRPr="00A27ABA">
        <w:rPr>
          <w:color w:val="000000" w:themeColor="text1"/>
        </w:rPr>
        <w:t xml:space="preserve">extremely </w:t>
      </w:r>
      <w:r w:rsidRPr="00A27ABA">
        <w:rPr>
          <w:color w:val="000000" w:themeColor="text1"/>
        </w:rPr>
        <w:t xml:space="preserve">helpful in investment decision making. A future implication of this method </w:t>
      </w:r>
      <w:r w:rsidR="00B827ED" w:rsidRPr="00A27ABA">
        <w:rPr>
          <w:color w:val="000000" w:themeColor="text1"/>
        </w:rPr>
        <w:t xml:space="preserve">is that it </w:t>
      </w:r>
      <w:r w:rsidRPr="00A27ABA">
        <w:rPr>
          <w:color w:val="000000" w:themeColor="text1"/>
        </w:rPr>
        <w:t xml:space="preserve">may be used to calculate an investment risk premium, </w:t>
      </w:r>
      <w:r w:rsidR="006B2014" w:rsidRPr="00A27ABA">
        <w:rPr>
          <w:color w:val="000000" w:themeColor="text1"/>
        </w:rPr>
        <w:t>for example,</w:t>
      </w:r>
      <w:r w:rsidRPr="00A27ABA">
        <w:rPr>
          <w:color w:val="000000" w:themeColor="text1"/>
        </w:rPr>
        <w:t xml:space="preserve"> related to the st</w:t>
      </w:r>
      <w:r w:rsidR="00E65CB0" w:rsidRPr="00A27ABA">
        <w:rPr>
          <w:color w:val="000000" w:themeColor="text1"/>
        </w:rPr>
        <w:t>andard deviation of the observed values of payback period</w:t>
      </w:r>
      <w:r w:rsidR="004D33D9" w:rsidRPr="00A27ABA">
        <w:rPr>
          <w:color w:val="000000" w:themeColor="text1"/>
        </w:rPr>
        <w:t>.</w:t>
      </w:r>
      <w:r w:rsidRPr="00A27ABA">
        <w:rPr>
          <w:color w:val="000000" w:themeColor="text1"/>
        </w:rPr>
        <w:t xml:space="preserve"> It is important to mention here that </w:t>
      </w:r>
      <w:r w:rsidR="006044CF" w:rsidRPr="00A27ABA">
        <w:rPr>
          <w:color w:val="000000" w:themeColor="text1"/>
        </w:rPr>
        <w:t>none of the existing models reviewed in this work have this feature</w:t>
      </w:r>
      <w:r w:rsidRPr="00A27ABA">
        <w:rPr>
          <w:color w:val="000000" w:themeColor="text1"/>
        </w:rPr>
        <w:t xml:space="preserve">. </w:t>
      </w:r>
    </w:p>
    <w:p w14:paraId="134AACDA" w14:textId="4DCBD71A" w:rsidR="00D864A9" w:rsidRPr="00A27ABA" w:rsidRDefault="00495B6A" w:rsidP="00AC543B">
      <w:pPr>
        <w:rPr>
          <w:b/>
          <w:color w:val="000000" w:themeColor="text1"/>
        </w:rPr>
      </w:pPr>
      <w:r w:rsidRPr="00A27ABA">
        <w:rPr>
          <w:b/>
          <w:color w:val="000000" w:themeColor="text1"/>
        </w:rPr>
        <w:t>2</w:t>
      </w:r>
      <w:r w:rsidR="00126CA4" w:rsidRPr="00A27ABA">
        <w:rPr>
          <w:b/>
          <w:color w:val="000000" w:themeColor="text1"/>
        </w:rPr>
        <w:t xml:space="preserve">.8 </w:t>
      </w:r>
      <w:r w:rsidR="00FA7FD0" w:rsidRPr="00A27ABA">
        <w:rPr>
          <w:b/>
          <w:color w:val="000000" w:themeColor="text1"/>
        </w:rPr>
        <w:t>CHP Results in graphical form</w:t>
      </w:r>
    </w:p>
    <w:p w14:paraId="32D5DD25" w14:textId="5167DC0C" w:rsidR="00A06AD8" w:rsidRPr="00A27ABA" w:rsidRDefault="00FA7FD0" w:rsidP="00AC543B">
      <w:pPr>
        <w:rPr>
          <w:color w:val="000000" w:themeColor="text1"/>
        </w:rPr>
      </w:pPr>
      <w:r w:rsidRPr="00A27ABA">
        <w:rPr>
          <w:color w:val="000000" w:themeColor="text1"/>
        </w:rPr>
        <w:t xml:space="preserve">This sheet generates the following results for the optimum size of CHP in the form of graphical displays. A </w:t>
      </w:r>
      <w:r w:rsidR="00A06AD8" w:rsidRPr="00A27ABA">
        <w:rPr>
          <w:color w:val="000000" w:themeColor="text1"/>
        </w:rPr>
        <w:t xml:space="preserve">dashboard displays results parameters </w:t>
      </w:r>
      <w:r w:rsidR="006B2014" w:rsidRPr="00A27ABA">
        <w:rPr>
          <w:color w:val="000000" w:themeColor="text1"/>
        </w:rPr>
        <w:t>including the following:</w:t>
      </w:r>
    </w:p>
    <w:p w14:paraId="5191A5E3"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Quality Index of CHP;</w:t>
      </w:r>
    </w:p>
    <w:p w14:paraId="5B95E050"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Annual running hours of CHP;</w:t>
      </w:r>
    </w:p>
    <w:p w14:paraId="1FCB37A7"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CO</w:t>
      </w:r>
      <w:r w:rsidRPr="00A27ABA">
        <w:rPr>
          <w:i/>
          <w:color w:val="000000" w:themeColor="text1"/>
          <w:vertAlign w:val="subscript"/>
        </w:rPr>
        <w:t xml:space="preserve">2 </w:t>
      </w:r>
      <w:r w:rsidRPr="00A27ABA">
        <w:rPr>
          <w:i/>
          <w:color w:val="000000" w:themeColor="text1"/>
        </w:rPr>
        <w:t>savings (%);</w:t>
      </w:r>
    </w:p>
    <w:p w14:paraId="5222CC4C"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Excess heat generated by CHP (%);</w:t>
      </w:r>
    </w:p>
    <w:p w14:paraId="1C045627"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Increase in fuel consumption post CHP installation (%);</w:t>
      </w:r>
    </w:p>
    <w:p w14:paraId="6D69E823"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Decrease in grid electricity demand post CHP installation (%);</w:t>
      </w:r>
    </w:p>
    <w:p w14:paraId="12FB7BFB"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Payback period of CHP project; and</w:t>
      </w:r>
    </w:p>
    <w:p w14:paraId="54D00A00" w14:textId="77777777" w:rsidR="00A06AD8" w:rsidRPr="00A27ABA" w:rsidRDefault="00A06AD8" w:rsidP="00272086">
      <w:pPr>
        <w:pStyle w:val="ListParagraph"/>
        <w:numPr>
          <w:ilvl w:val="0"/>
          <w:numId w:val="8"/>
        </w:numPr>
        <w:spacing w:line="240" w:lineRule="auto"/>
        <w:rPr>
          <w:i/>
          <w:color w:val="000000" w:themeColor="text1"/>
        </w:rPr>
      </w:pPr>
      <w:r w:rsidRPr="00A27ABA">
        <w:rPr>
          <w:i/>
          <w:color w:val="000000" w:themeColor="text1"/>
        </w:rPr>
        <w:t>Internal rate of return, (%).</w:t>
      </w:r>
    </w:p>
    <w:p w14:paraId="4C1C7638" w14:textId="13FFA309" w:rsidR="00A06AD8" w:rsidRPr="00A27ABA" w:rsidRDefault="00A06AD8" w:rsidP="00A06AD8">
      <w:pPr>
        <w:spacing w:line="240" w:lineRule="auto"/>
        <w:rPr>
          <w:color w:val="000000" w:themeColor="text1"/>
        </w:rPr>
      </w:pPr>
      <w:r w:rsidRPr="00A27ABA">
        <w:rPr>
          <w:color w:val="000000" w:themeColor="text1"/>
        </w:rPr>
        <w:t>Fig</w:t>
      </w:r>
      <w:r w:rsidR="0030259B" w:rsidRPr="00A27ABA">
        <w:rPr>
          <w:color w:val="000000" w:themeColor="text1"/>
        </w:rPr>
        <w:t>.</w:t>
      </w:r>
      <w:r w:rsidRPr="00A27ABA">
        <w:rPr>
          <w:color w:val="000000" w:themeColor="text1"/>
        </w:rPr>
        <w:t xml:space="preserve"> </w:t>
      </w:r>
      <w:r w:rsidR="001740FE" w:rsidRPr="00A27ABA">
        <w:rPr>
          <w:color w:val="000000" w:themeColor="text1"/>
        </w:rPr>
        <w:t>1</w:t>
      </w:r>
      <w:r w:rsidR="00FE538D" w:rsidRPr="00A27ABA">
        <w:rPr>
          <w:color w:val="000000" w:themeColor="text1"/>
        </w:rPr>
        <w:t>0</w:t>
      </w:r>
      <w:r w:rsidR="001740FE" w:rsidRPr="00A27ABA">
        <w:rPr>
          <w:color w:val="000000" w:themeColor="text1"/>
        </w:rPr>
        <w:t xml:space="preserve"> </w:t>
      </w:r>
      <w:r w:rsidRPr="00A27ABA">
        <w:rPr>
          <w:color w:val="000000" w:themeColor="text1"/>
        </w:rPr>
        <w:t xml:space="preserve">shows a snapshot of the </w:t>
      </w:r>
      <w:r w:rsidR="00A72A7F" w:rsidRPr="00A27ABA">
        <w:rPr>
          <w:color w:val="000000" w:themeColor="text1"/>
        </w:rPr>
        <w:t>Results</w:t>
      </w:r>
      <w:r w:rsidRPr="00A27ABA">
        <w:rPr>
          <w:color w:val="000000" w:themeColor="text1"/>
        </w:rPr>
        <w:t xml:space="preserve"> sheet.</w:t>
      </w:r>
    </w:p>
    <w:p w14:paraId="42551FBE" w14:textId="1B149302" w:rsidR="00FA7FD0" w:rsidRPr="00A27ABA" w:rsidRDefault="00FA7FD0" w:rsidP="00A06AD8">
      <w:pPr>
        <w:rPr>
          <w:color w:val="000000" w:themeColor="text1"/>
        </w:rPr>
      </w:pPr>
      <w:r w:rsidRPr="00A27ABA">
        <w:rPr>
          <w:color w:val="000000" w:themeColor="text1"/>
        </w:rPr>
        <w:t>The model generates the following graphs for the optimum size of CHP</w:t>
      </w:r>
      <w:r w:rsidR="00A50FEE" w:rsidRPr="00A27ABA">
        <w:rPr>
          <w:color w:val="000000" w:themeColor="text1"/>
        </w:rPr>
        <w:t>, i.e. for Pre and Post CHP installation</w:t>
      </w:r>
      <w:r w:rsidRPr="00A27ABA">
        <w:rPr>
          <w:color w:val="000000" w:themeColor="text1"/>
        </w:rPr>
        <w:t>.</w:t>
      </w:r>
    </w:p>
    <w:p w14:paraId="56AF914A" w14:textId="39962896" w:rsidR="00FA7FD0" w:rsidRPr="00A27ABA" w:rsidRDefault="00FA7FD0" w:rsidP="00FA7FD0">
      <w:pPr>
        <w:pStyle w:val="ListParagraph"/>
        <w:numPr>
          <w:ilvl w:val="0"/>
          <w:numId w:val="16"/>
        </w:numPr>
        <w:rPr>
          <w:color w:val="000000" w:themeColor="text1"/>
        </w:rPr>
      </w:pPr>
      <w:r w:rsidRPr="00A27ABA">
        <w:rPr>
          <w:color w:val="000000" w:themeColor="text1"/>
        </w:rPr>
        <w:t xml:space="preserve">Fuel Consumption </w:t>
      </w:r>
    </w:p>
    <w:p w14:paraId="2865B8D9" w14:textId="025B6AE7" w:rsidR="00FA7FD0" w:rsidRPr="00A27ABA" w:rsidRDefault="00FA7FD0" w:rsidP="00FA7FD0">
      <w:pPr>
        <w:pStyle w:val="ListParagraph"/>
        <w:numPr>
          <w:ilvl w:val="0"/>
          <w:numId w:val="16"/>
        </w:numPr>
        <w:rPr>
          <w:color w:val="000000" w:themeColor="text1"/>
        </w:rPr>
      </w:pPr>
      <w:r w:rsidRPr="00A27ABA">
        <w:rPr>
          <w:color w:val="000000" w:themeColor="text1"/>
        </w:rPr>
        <w:t xml:space="preserve">Thermal demand </w:t>
      </w:r>
    </w:p>
    <w:p w14:paraId="61712510" w14:textId="75823850" w:rsidR="00D85A1A" w:rsidRPr="00A27ABA" w:rsidRDefault="00FA7FD0" w:rsidP="00A06AD8">
      <w:pPr>
        <w:pStyle w:val="ListParagraph"/>
        <w:numPr>
          <w:ilvl w:val="0"/>
          <w:numId w:val="16"/>
        </w:numPr>
        <w:rPr>
          <w:color w:val="000000" w:themeColor="text1"/>
        </w:rPr>
      </w:pPr>
      <w:r w:rsidRPr="00A27ABA">
        <w:rPr>
          <w:color w:val="000000" w:themeColor="text1"/>
        </w:rPr>
        <w:t xml:space="preserve">Electricity consumption </w:t>
      </w:r>
    </w:p>
    <w:p w14:paraId="4CA7B48C" w14:textId="45B51F55" w:rsidR="00FA7FD0" w:rsidRPr="00A27ABA" w:rsidRDefault="00FA7FD0" w:rsidP="00A06AD8">
      <w:pPr>
        <w:pStyle w:val="ListParagraph"/>
        <w:numPr>
          <w:ilvl w:val="0"/>
          <w:numId w:val="16"/>
        </w:numPr>
        <w:rPr>
          <w:color w:val="000000" w:themeColor="text1"/>
        </w:rPr>
      </w:pPr>
      <w:r w:rsidRPr="00A27ABA">
        <w:rPr>
          <w:color w:val="000000" w:themeColor="text1"/>
        </w:rPr>
        <w:t>CO</w:t>
      </w:r>
      <w:r w:rsidRPr="00A27ABA">
        <w:rPr>
          <w:color w:val="000000" w:themeColor="text1"/>
          <w:vertAlign w:val="subscript"/>
        </w:rPr>
        <w:t>2</w:t>
      </w:r>
      <w:r w:rsidRPr="00A27ABA">
        <w:rPr>
          <w:color w:val="000000" w:themeColor="text1"/>
        </w:rPr>
        <w:t xml:space="preserve"> emissions saving </w:t>
      </w:r>
    </w:p>
    <w:p w14:paraId="58C6419D" w14:textId="4E1CAA15" w:rsidR="00FA7FD0" w:rsidRPr="00A27ABA" w:rsidRDefault="00FA7FD0" w:rsidP="00FA7FD0">
      <w:pPr>
        <w:rPr>
          <w:color w:val="000000" w:themeColor="text1"/>
        </w:rPr>
      </w:pPr>
      <w:r w:rsidRPr="00A27ABA">
        <w:rPr>
          <w:color w:val="000000" w:themeColor="text1"/>
        </w:rPr>
        <w:t xml:space="preserve">These are shown in Fig. </w:t>
      </w:r>
      <w:r w:rsidR="001740FE" w:rsidRPr="00A27ABA">
        <w:rPr>
          <w:color w:val="000000" w:themeColor="text1"/>
        </w:rPr>
        <w:t>1</w:t>
      </w:r>
      <w:r w:rsidR="00FE538D" w:rsidRPr="00A27ABA">
        <w:rPr>
          <w:color w:val="000000" w:themeColor="text1"/>
        </w:rPr>
        <w:t>1</w:t>
      </w:r>
      <w:r w:rsidRPr="00A27ABA">
        <w:rPr>
          <w:color w:val="000000" w:themeColor="text1"/>
        </w:rPr>
        <w:t>, Fig.</w:t>
      </w:r>
      <w:r w:rsidR="001740FE" w:rsidRPr="00A27ABA">
        <w:rPr>
          <w:color w:val="000000" w:themeColor="text1"/>
        </w:rPr>
        <w:t>1</w:t>
      </w:r>
      <w:r w:rsidR="00FE538D" w:rsidRPr="00A27ABA">
        <w:rPr>
          <w:color w:val="000000" w:themeColor="text1"/>
        </w:rPr>
        <w:t>2</w:t>
      </w:r>
      <w:r w:rsidRPr="00A27ABA">
        <w:rPr>
          <w:color w:val="000000" w:themeColor="text1"/>
        </w:rPr>
        <w:t xml:space="preserve">, Fig. </w:t>
      </w:r>
      <w:r w:rsidR="001740FE" w:rsidRPr="00A27ABA">
        <w:rPr>
          <w:color w:val="000000" w:themeColor="text1"/>
        </w:rPr>
        <w:t>1</w:t>
      </w:r>
      <w:r w:rsidR="00FE538D" w:rsidRPr="00A27ABA">
        <w:rPr>
          <w:color w:val="000000" w:themeColor="text1"/>
        </w:rPr>
        <w:t>3</w:t>
      </w:r>
      <w:r w:rsidR="001740FE" w:rsidRPr="00A27ABA">
        <w:rPr>
          <w:color w:val="000000" w:themeColor="text1"/>
        </w:rPr>
        <w:t xml:space="preserve"> </w:t>
      </w:r>
      <w:r w:rsidRPr="00A27ABA">
        <w:rPr>
          <w:color w:val="000000" w:themeColor="text1"/>
        </w:rPr>
        <w:t xml:space="preserve">and Fig. </w:t>
      </w:r>
      <w:r w:rsidR="001740FE" w:rsidRPr="00A27ABA">
        <w:rPr>
          <w:color w:val="000000" w:themeColor="text1"/>
        </w:rPr>
        <w:t>1</w:t>
      </w:r>
      <w:r w:rsidR="00FE538D" w:rsidRPr="00A27ABA">
        <w:rPr>
          <w:color w:val="000000" w:themeColor="text1"/>
        </w:rPr>
        <w:t>4</w:t>
      </w:r>
      <w:r w:rsidR="00E74A9B" w:rsidRPr="00A27ABA">
        <w:rPr>
          <w:color w:val="000000" w:themeColor="text1"/>
        </w:rPr>
        <w:t xml:space="preserve"> respectively</w:t>
      </w:r>
      <w:r w:rsidRPr="00A27ABA">
        <w:rPr>
          <w:color w:val="000000" w:themeColor="text1"/>
        </w:rPr>
        <w:t>.</w:t>
      </w:r>
    </w:p>
    <w:p w14:paraId="40FD9524" w14:textId="7EC50D13" w:rsidR="00A06AD8" w:rsidRPr="00A27ABA" w:rsidRDefault="006B2014" w:rsidP="00A06AD8">
      <w:pPr>
        <w:rPr>
          <w:color w:val="000000" w:themeColor="text1"/>
        </w:rPr>
      </w:pPr>
      <w:r w:rsidRPr="00A27ABA">
        <w:rPr>
          <w:color w:val="000000" w:themeColor="text1"/>
        </w:rPr>
        <w:t>T</w:t>
      </w:r>
      <w:r w:rsidR="00427AB4" w:rsidRPr="00A27ABA">
        <w:rPr>
          <w:color w:val="000000" w:themeColor="text1"/>
        </w:rPr>
        <w:t xml:space="preserve">he CHP model </w:t>
      </w:r>
      <w:r w:rsidRPr="00A27ABA">
        <w:rPr>
          <w:color w:val="000000" w:themeColor="text1"/>
        </w:rPr>
        <w:t xml:space="preserve">also </w:t>
      </w:r>
      <w:r w:rsidR="00A06AD8" w:rsidRPr="00A27ABA">
        <w:rPr>
          <w:color w:val="000000" w:themeColor="text1"/>
        </w:rPr>
        <w:t>allow</w:t>
      </w:r>
      <w:r w:rsidR="00AC543B" w:rsidRPr="00A27ABA">
        <w:rPr>
          <w:color w:val="000000" w:themeColor="text1"/>
        </w:rPr>
        <w:t>s</w:t>
      </w:r>
      <w:r w:rsidR="00A06AD8" w:rsidRPr="00A27ABA">
        <w:rPr>
          <w:color w:val="000000" w:themeColor="text1"/>
        </w:rPr>
        <w:t xml:space="preserve"> users to </w:t>
      </w:r>
      <w:r w:rsidR="00427AB4" w:rsidRPr="00A27ABA">
        <w:rPr>
          <w:color w:val="000000" w:themeColor="text1"/>
        </w:rPr>
        <w:t>check</w:t>
      </w:r>
      <w:r w:rsidR="00A06AD8" w:rsidRPr="00A27ABA">
        <w:rPr>
          <w:color w:val="000000" w:themeColor="text1"/>
        </w:rPr>
        <w:t xml:space="preserve"> the CHP operation on any selected day of the year. Users can select a date from </w:t>
      </w:r>
      <w:r w:rsidR="00DF3B48" w:rsidRPr="00A27ABA">
        <w:rPr>
          <w:color w:val="000000" w:themeColor="text1"/>
        </w:rPr>
        <w:t xml:space="preserve">a </w:t>
      </w:r>
      <w:r w:rsidR="00A06AD8" w:rsidRPr="00A27ABA">
        <w:rPr>
          <w:color w:val="000000" w:themeColor="text1"/>
        </w:rPr>
        <w:t xml:space="preserve">drop down list. The CHP model reads this date and calls </w:t>
      </w:r>
      <w:r w:rsidR="00A50FEE" w:rsidRPr="00A27ABA">
        <w:rPr>
          <w:color w:val="000000" w:themeColor="text1"/>
        </w:rPr>
        <w:t xml:space="preserve">upon </w:t>
      </w:r>
      <w:r w:rsidR="00DF3B48" w:rsidRPr="00A27ABA">
        <w:rPr>
          <w:color w:val="000000" w:themeColor="text1"/>
        </w:rPr>
        <w:t xml:space="preserve">the corresponding </w:t>
      </w:r>
      <w:r w:rsidR="00A06AD8" w:rsidRPr="00A27ABA">
        <w:rPr>
          <w:color w:val="000000" w:themeColor="text1"/>
        </w:rPr>
        <w:t xml:space="preserve">hourly thermal and electrical demand </w:t>
      </w:r>
      <w:r w:rsidR="00A50FEE" w:rsidRPr="00A27ABA">
        <w:rPr>
          <w:color w:val="000000" w:themeColor="text1"/>
        </w:rPr>
        <w:t xml:space="preserve">and CHP generation profiles </w:t>
      </w:r>
      <w:r w:rsidR="00427AB4" w:rsidRPr="00A27ABA">
        <w:rPr>
          <w:color w:val="000000" w:themeColor="text1"/>
        </w:rPr>
        <w:t>on that selected day</w:t>
      </w:r>
      <w:r w:rsidR="00A06AD8" w:rsidRPr="00A27ABA">
        <w:rPr>
          <w:color w:val="000000" w:themeColor="text1"/>
        </w:rPr>
        <w:t xml:space="preserve">. Fig. </w:t>
      </w:r>
      <w:r w:rsidR="001740FE" w:rsidRPr="00A27ABA">
        <w:rPr>
          <w:color w:val="000000" w:themeColor="text1"/>
        </w:rPr>
        <w:t>1</w:t>
      </w:r>
      <w:r w:rsidR="00FE538D" w:rsidRPr="00A27ABA">
        <w:rPr>
          <w:color w:val="000000" w:themeColor="text1"/>
        </w:rPr>
        <w:t>5</w:t>
      </w:r>
      <w:r w:rsidR="001740FE" w:rsidRPr="00A27ABA">
        <w:rPr>
          <w:color w:val="000000" w:themeColor="text1"/>
        </w:rPr>
        <w:t xml:space="preserve"> </w:t>
      </w:r>
      <w:r w:rsidR="00A06AD8" w:rsidRPr="00A27ABA">
        <w:rPr>
          <w:color w:val="000000" w:themeColor="text1"/>
        </w:rPr>
        <w:t>shows the CHP’s daily operation.</w:t>
      </w:r>
    </w:p>
    <w:p w14:paraId="1F2482FA" w14:textId="37C68619" w:rsidR="00F65EFA" w:rsidRPr="00A27ABA" w:rsidRDefault="00495B6A" w:rsidP="00A72A7F">
      <w:pPr>
        <w:tabs>
          <w:tab w:val="left" w:pos="3240"/>
        </w:tabs>
        <w:rPr>
          <w:b/>
          <w:color w:val="000000" w:themeColor="text1"/>
        </w:rPr>
      </w:pPr>
      <w:r w:rsidRPr="00A27ABA">
        <w:rPr>
          <w:b/>
          <w:color w:val="000000" w:themeColor="text1"/>
        </w:rPr>
        <w:t>2</w:t>
      </w:r>
      <w:r w:rsidR="00345216" w:rsidRPr="00A27ABA">
        <w:rPr>
          <w:b/>
          <w:color w:val="000000" w:themeColor="text1"/>
        </w:rPr>
        <w:t xml:space="preserve">.9 </w:t>
      </w:r>
      <w:r w:rsidR="00F65EFA" w:rsidRPr="00A27ABA">
        <w:rPr>
          <w:b/>
          <w:color w:val="000000" w:themeColor="text1"/>
        </w:rPr>
        <w:t>Comparison of features of LSBU CHP model with different CHP models</w:t>
      </w:r>
    </w:p>
    <w:p w14:paraId="56C17DB2" w14:textId="403ABE9F" w:rsidR="00AC6987" w:rsidRPr="00A27ABA" w:rsidRDefault="00AC6987" w:rsidP="00A72A7F">
      <w:pPr>
        <w:tabs>
          <w:tab w:val="left" w:pos="3240"/>
        </w:tabs>
        <w:rPr>
          <w:color w:val="000000" w:themeColor="text1"/>
        </w:rPr>
      </w:pPr>
      <w:r w:rsidRPr="00A27ABA">
        <w:rPr>
          <w:color w:val="000000" w:themeColor="text1"/>
        </w:rPr>
        <w:t>Finally, a comparison of different desirable features of CHP model</w:t>
      </w:r>
      <w:r w:rsidR="00AD61D7" w:rsidRPr="00A27ABA">
        <w:rPr>
          <w:color w:val="000000" w:themeColor="text1"/>
        </w:rPr>
        <w:t>s</w:t>
      </w:r>
      <w:r w:rsidRPr="00A27ABA">
        <w:rPr>
          <w:color w:val="000000" w:themeColor="text1"/>
        </w:rPr>
        <w:t xml:space="preserve"> has been presented in Table </w:t>
      </w:r>
      <w:r w:rsidR="00AD61D7" w:rsidRPr="00A27ABA">
        <w:rPr>
          <w:color w:val="000000" w:themeColor="text1"/>
        </w:rPr>
        <w:t>3</w:t>
      </w:r>
      <w:r w:rsidRPr="00A27ABA">
        <w:rPr>
          <w:color w:val="000000" w:themeColor="text1"/>
        </w:rPr>
        <w:t xml:space="preserve">. </w:t>
      </w:r>
      <w:r w:rsidR="002E6BC1" w:rsidRPr="00A27ABA">
        <w:rPr>
          <w:color w:val="000000" w:themeColor="text1"/>
        </w:rPr>
        <w:t xml:space="preserve">It is apparent that </w:t>
      </w:r>
      <w:r w:rsidR="003A737E" w:rsidRPr="00A27ABA">
        <w:rPr>
          <w:color w:val="000000" w:themeColor="text1"/>
        </w:rPr>
        <w:t xml:space="preserve">the </w:t>
      </w:r>
      <w:r w:rsidR="002E6BC1" w:rsidRPr="00A27ABA">
        <w:rPr>
          <w:color w:val="000000" w:themeColor="text1"/>
        </w:rPr>
        <w:t>LSBU CHP model integrates all the desired features that are essential for a detailed evaluation of CHP’s economic and environmental feasibility.</w:t>
      </w:r>
    </w:p>
    <w:bookmarkEnd w:id="4"/>
    <w:p w14:paraId="58DBE4F9" w14:textId="2D3F1FD8" w:rsidR="007C3B62" w:rsidRPr="00A27ABA" w:rsidRDefault="00495B6A" w:rsidP="00B62F83">
      <w:pPr>
        <w:pStyle w:val="Heading1"/>
        <w:numPr>
          <w:ilvl w:val="0"/>
          <w:numId w:val="0"/>
        </w:numPr>
        <w:rPr>
          <w:color w:val="000000" w:themeColor="text1"/>
          <w:sz w:val="24"/>
        </w:rPr>
      </w:pPr>
      <w:r w:rsidRPr="00A27ABA">
        <w:rPr>
          <w:color w:val="000000" w:themeColor="text1"/>
          <w:sz w:val="24"/>
        </w:rPr>
        <w:lastRenderedPageBreak/>
        <w:t>3</w:t>
      </w:r>
      <w:r w:rsidR="00DA1386" w:rsidRPr="00A27ABA">
        <w:rPr>
          <w:color w:val="000000" w:themeColor="text1"/>
          <w:sz w:val="24"/>
        </w:rPr>
        <w:t xml:space="preserve">. </w:t>
      </w:r>
      <w:r w:rsidR="00AB60DD" w:rsidRPr="00A27ABA">
        <w:rPr>
          <w:color w:val="000000" w:themeColor="text1"/>
          <w:sz w:val="24"/>
        </w:rPr>
        <w:t>Testing and comparison of results of CHP models</w:t>
      </w:r>
    </w:p>
    <w:p w14:paraId="06EBF7C8" w14:textId="58C0052D" w:rsidR="007C3B62" w:rsidRPr="00A27ABA" w:rsidRDefault="006B2014" w:rsidP="007C3B62">
      <w:pPr>
        <w:rPr>
          <w:color w:val="000000" w:themeColor="text1"/>
        </w:rPr>
      </w:pPr>
      <w:r w:rsidRPr="00A27ABA">
        <w:rPr>
          <w:color w:val="000000" w:themeColor="text1"/>
        </w:rPr>
        <w:t xml:space="preserve">The </w:t>
      </w:r>
      <w:r w:rsidR="00CE2B2A" w:rsidRPr="00A27ABA">
        <w:rPr>
          <w:color w:val="000000" w:themeColor="text1"/>
        </w:rPr>
        <w:t xml:space="preserve">LSBU CHP </w:t>
      </w:r>
      <w:r w:rsidRPr="00A27ABA">
        <w:rPr>
          <w:color w:val="000000" w:themeColor="text1"/>
        </w:rPr>
        <w:t xml:space="preserve">model was tested on </w:t>
      </w:r>
      <w:r w:rsidR="007C3B62" w:rsidRPr="00A27ABA">
        <w:rPr>
          <w:color w:val="000000" w:themeColor="text1"/>
        </w:rPr>
        <w:t xml:space="preserve">Floyer House, </w:t>
      </w:r>
      <w:r w:rsidRPr="00A27ABA">
        <w:rPr>
          <w:color w:val="000000" w:themeColor="text1"/>
        </w:rPr>
        <w:t>Queen Mary University of London</w:t>
      </w:r>
      <w:r w:rsidR="007C3B62" w:rsidRPr="00A27ABA">
        <w:rPr>
          <w:color w:val="000000" w:themeColor="text1"/>
        </w:rPr>
        <w:t xml:space="preserve"> hall of residence, as shown in Fig</w:t>
      </w:r>
      <w:r w:rsidR="0030259B" w:rsidRPr="00A27ABA">
        <w:rPr>
          <w:color w:val="000000" w:themeColor="text1"/>
        </w:rPr>
        <w:t>.</w:t>
      </w:r>
      <w:r w:rsidR="005C3AC3" w:rsidRPr="00A27ABA">
        <w:rPr>
          <w:color w:val="000000" w:themeColor="text1"/>
        </w:rPr>
        <w:t>1</w:t>
      </w:r>
      <w:r w:rsidR="00D31FCC" w:rsidRPr="00A27ABA">
        <w:rPr>
          <w:color w:val="000000" w:themeColor="text1"/>
        </w:rPr>
        <w:t>6</w:t>
      </w:r>
      <w:r w:rsidR="007C3B62" w:rsidRPr="00A27ABA">
        <w:rPr>
          <w:color w:val="000000" w:themeColor="text1"/>
        </w:rPr>
        <w:t xml:space="preserve">. </w:t>
      </w:r>
      <w:r w:rsidR="0009783F" w:rsidRPr="00A27ABA">
        <w:rPr>
          <w:color w:val="000000" w:themeColor="text1"/>
        </w:rPr>
        <w:t xml:space="preserve">The results obtained from the CHP model have been </w:t>
      </w:r>
      <w:r w:rsidRPr="00A27ABA">
        <w:rPr>
          <w:color w:val="000000" w:themeColor="text1"/>
        </w:rPr>
        <w:t>compared with</w:t>
      </w:r>
      <w:r w:rsidR="0009783F" w:rsidRPr="00A27ABA">
        <w:rPr>
          <w:color w:val="000000" w:themeColor="text1"/>
        </w:rPr>
        <w:t xml:space="preserve"> results </w:t>
      </w:r>
      <w:r w:rsidR="00CE2B2A" w:rsidRPr="00A27ABA">
        <w:rPr>
          <w:color w:val="000000" w:themeColor="text1"/>
        </w:rPr>
        <w:t xml:space="preserve">obtained </w:t>
      </w:r>
      <w:r w:rsidR="0009783F" w:rsidRPr="00A27ABA">
        <w:rPr>
          <w:color w:val="000000" w:themeColor="text1"/>
        </w:rPr>
        <w:t>from CHP Sizer, Engine Room</w:t>
      </w:r>
      <w:r w:rsidR="002E6BC1" w:rsidRPr="00A27ABA">
        <w:rPr>
          <w:color w:val="000000" w:themeColor="text1"/>
        </w:rPr>
        <w:t>,</w:t>
      </w:r>
      <w:r w:rsidR="0009783F" w:rsidRPr="00A27ABA">
        <w:rPr>
          <w:color w:val="000000" w:themeColor="text1"/>
        </w:rPr>
        <w:t xml:space="preserve"> and the DECC CHP tool</w:t>
      </w:r>
      <w:r w:rsidR="00CE2B2A" w:rsidRPr="00A27ABA">
        <w:rPr>
          <w:color w:val="000000" w:themeColor="text1"/>
        </w:rPr>
        <w:t xml:space="preserve"> for the same building</w:t>
      </w:r>
      <w:r w:rsidR="0009783F" w:rsidRPr="00A27ABA">
        <w:rPr>
          <w:color w:val="000000" w:themeColor="text1"/>
        </w:rPr>
        <w:t>.</w:t>
      </w:r>
    </w:p>
    <w:p w14:paraId="61295171" w14:textId="7DFF49FC" w:rsidR="008841CD" w:rsidRPr="00A27ABA" w:rsidRDefault="007C3B62" w:rsidP="007C1D91">
      <w:pPr>
        <w:rPr>
          <w:color w:val="000000" w:themeColor="text1"/>
        </w:rPr>
      </w:pPr>
      <w:r w:rsidRPr="00A27ABA">
        <w:rPr>
          <w:color w:val="000000" w:themeColor="text1"/>
        </w:rPr>
        <w:t xml:space="preserve">The </w:t>
      </w:r>
      <w:r w:rsidR="00C742C4" w:rsidRPr="00A27ABA">
        <w:rPr>
          <w:color w:val="000000" w:themeColor="text1"/>
        </w:rPr>
        <w:t>151-room</w:t>
      </w:r>
      <w:r w:rsidR="006B2014" w:rsidRPr="00A27ABA">
        <w:rPr>
          <w:color w:val="000000" w:themeColor="text1"/>
        </w:rPr>
        <w:t xml:space="preserve"> </w:t>
      </w:r>
      <w:r w:rsidRPr="00A27ABA">
        <w:rPr>
          <w:color w:val="000000" w:themeColor="text1"/>
        </w:rPr>
        <w:t>building</w:t>
      </w:r>
      <w:r w:rsidR="006B2014" w:rsidRPr="00A27ABA">
        <w:rPr>
          <w:color w:val="000000" w:themeColor="text1"/>
        </w:rPr>
        <w:t>, which is occupied throughout the year,</w:t>
      </w:r>
      <w:r w:rsidRPr="00A27ABA">
        <w:rPr>
          <w:color w:val="000000" w:themeColor="text1"/>
        </w:rPr>
        <w:t xml:space="preserve"> was built in the 1960s and its gross internal (GIA) area is 4,691.71m</w:t>
      </w:r>
      <w:r w:rsidRPr="00A27ABA">
        <w:rPr>
          <w:rFonts w:ascii="Calibri" w:hAnsi="Calibri"/>
          <w:color w:val="000000" w:themeColor="text1"/>
        </w:rPr>
        <w:t>²</w:t>
      </w:r>
      <w:r w:rsidRPr="00A27ABA">
        <w:rPr>
          <w:color w:val="000000" w:themeColor="text1"/>
        </w:rPr>
        <w:t>.</w:t>
      </w:r>
      <w:r w:rsidR="007C1D91" w:rsidRPr="00A27ABA">
        <w:rPr>
          <w:color w:val="000000" w:themeColor="text1"/>
        </w:rPr>
        <w:t xml:space="preserve"> </w:t>
      </w:r>
      <w:r w:rsidR="00C344A6" w:rsidRPr="00A27ABA">
        <w:rPr>
          <w:color w:val="000000" w:themeColor="text1"/>
        </w:rPr>
        <w:t>It</w:t>
      </w:r>
      <w:r w:rsidRPr="00A27ABA">
        <w:rPr>
          <w:color w:val="000000" w:themeColor="text1"/>
        </w:rPr>
        <w:t xml:space="preserve"> is </w:t>
      </w:r>
      <w:r w:rsidR="002E6BC1" w:rsidRPr="00A27ABA">
        <w:rPr>
          <w:color w:val="000000" w:themeColor="text1"/>
        </w:rPr>
        <w:t xml:space="preserve">a </w:t>
      </w:r>
      <w:r w:rsidRPr="00A27ABA">
        <w:rPr>
          <w:color w:val="000000" w:themeColor="text1"/>
        </w:rPr>
        <w:t xml:space="preserve">naturally ventilated </w:t>
      </w:r>
      <w:r w:rsidR="002E6BC1" w:rsidRPr="00A27ABA">
        <w:rPr>
          <w:color w:val="000000" w:themeColor="text1"/>
        </w:rPr>
        <w:t xml:space="preserve">building </w:t>
      </w:r>
      <w:r w:rsidR="006B2014" w:rsidRPr="00A27ABA">
        <w:rPr>
          <w:color w:val="000000" w:themeColor="text1"/>
        </w:rPr>
        <w:t>with</w:t>
      </w:r>
      <w:r w:rsidRPr="00A27ABA">
        <w:rPr>
          <w:color w:val="000000" w:themeColor="text1"/>
        </w:rPr>
        <w:t xml:space="preserve"> no cooling plant installed.</w:t>
      </w:r>
      <w:r w:rsidR="007C1D91" w:rsidRPr="00A27ABA">
        <w:rPr>
          <w:color w:val="000000" w:themeColor="text1"/>
        </w:rPr>
        <w:t xml:space="preserve"> </w:t>
      </w:r>
      <w:r w:rsidRPr="00A27ABA">
        <w:rPr>
          <w:color w:val="000000" w:themeColor="text1"/>
        </w:rPr>
        <w:t xml:space="preserve">Electricity to the building is supplied through a single low voltage </w:t>
      </w:r>
      <w:r w:rsidR="00FD7897" w:rsidRPr="00A27ABA">
        <w:rPr>
          <w:color w:val="000000" w:themeColor="text1"/>
        </w:rPr>
        <w:t>supply, which</w:t>
      </w:r>
      <w:r w:rsidRPr="00A27ABA">
        <w:rPr>
          <w:color w:val="000000" w:themeColor="text1"/>
        </w:rPr>
        <w:t xml:space="preserve"> is installed near the plant room in the basement.</w:t>
      </w:r>
      <w:r w:rsidR="007C1D91" w:rsidRPr="00A27ABA">
        <w:rPr>
          <w:color w:val="000000" w:themeColor="text1"/>
        </w:rPr>
        <w:t xml:space="preserve"> </w:t>
      </w:r>
      <w:r w:rsidRPr="00A27ABA">
        <w:rPr>
          <w:color w:val="000000" w:themeColor="text1"/>
        </w:rPr>
        <w:t xml:space="preserve">The plant room is located in the basement and comprises of 7x100kW gas fired space heating </w:t>
      </w:r>
      <w:r w:rsidR="006B2014" w:rsidRPr="00A27ABA">
        <w:rPr>
          <w:color w:val="000000" w:themeColor="text1"/>
        </w:rPr>
        <w:t xml:space="preserve">‘Hamworthy’ </w:t>
      </w:r>
      <w:r w:rsidRPr="00A27ABA">
        <w:rPr>
          <w:color w:val="000000" w:themeColor="text1"/>
        </w:rPr>
        <w:t xml:space="preserve">boilers  and two gas fired hot water heaters. </w:t>
      </w:r>
      <w:r w:rsidR="006B2014" w:rsidRPr="00A27ABA">
        <w:rPr>
          <w:color w:val="000000" w:themeColor="text1"/>
        </w:rPr>
        <w:t>A</w:t>
      </w:r>
      <w:r w:rsidRPr="00A27ABA">
        <w:rPr>
          <w:color w:val="000000" w:themeColor="text1"/>
        </w:rPr>
        <w:t>ll boilers is more than 15 years</w:t>
      </w:r>
      <w:r w:rsidR="006B2014" w:rsidRPr="00A27ABA">
        <w:rPr>
          <w:color w:val="000000" w:themeColor="text1"/>
        </w:rPr>
        <w:t xml:space="preserve"> old</w:t>
      </w:r>
      <w:r w:rsidRPr="00A27ABA">
        <w:rPr>
          <w:color w:val="000000" w:themeColor="text1"/>
        </w:rPr>
        <w:t xml:space="preserve">. This building is a part of </w:t>
      </w:r>
      <w:r w:rsidR="00297A35" w:rsidRPr="00A27ABA">
        <w:rPr>
          <w:color w:val="000000" w:themeColor="text1"/>
        </w:rPr>
        <w:t xml:space="preserve">the </w:t>
      </w:r>
      <w:r w:rsidRPr="00A27ABA">
        <w:rPr>
          <w:color w:val="000000" w:themeColor="text1"/>
        </w:rPr>
        <w:t xml:space="preserve">CRC scheme. </w:t>
      </w:r>
      <w:r w:rsidR="00DF7C30" w:rsidRPr="00A27ABA">
        <w:rPr>
          <w:color w:val="000000" w:themeColor="text1"/>
        </w:rPr>
        <w:t>The tariff for e</w:t>
      </w:r>
      <w:r w:rsidRPr="00A27ABA">
        <w:rPr>
          <w:color w:val="000000" w:themeColor="text1"/>
        </w:rPr>
        <w:t xml:space="preserve">lectricity during both the day and the </w:t>
      </w:r>
      <w:r w:rsidR="00DF7C30" w:rsidRPr="00A27ABA">
        <w:rPr>
          <w:color w:val="000000" w:themeColor="text1"/>
        </w:rPr>
        <w:t>night is</w:t>
      </w:r>
      <w:r w:rsidRPr="00A27ABA">
        <w:rPr>
          <w:color w:val="000000" w:themeColor="text1"/>
        </w:rPr>
        <w:t xml:space="preserve"> 9.75p/kWh.</w:t>
      </w:r>
      <w:r w:rsidR="007C1D91" w:rsidRPr="00A27ABA">
        <w:rPr>
          <w:color w:val="000000" w:themeColor="text1"/>
        </w:rPr>
        <w:t xml:space="preserve"> </w:t>
      </w:r>
      <w:r w:rsidRPr="00A27ABA">
        <w:rPr>
          <w:color w:val="000000" w:themeColor="text1"/>
        </w:rPr>
        <w:t>The gas tariff is 4p/kWh.</w:t>
      </w:r>
      <w:r w:rsidR="008841CD" w:rsidRPr="00A27ABA">
        <w:rPr>
          <w:color w:val="000000" w:themeColor="text1"/>
        </w:rPr>
        <w:t xml:space="preserve"> </w:t>
      </w:r>
    </w:p>
    <w:p w14:paraId="09264DA5" w14:textId="1D5F031B" w:rsidR="004F1EE3" w:rsidRPr="00A27ABA" w:rsidRDefault="00495B6A" w:rsidP="00D864A9">
      <w:pPr>
        <w:pStyle w:val="JPHeading3"/>
        <w:numPr>
          <w:ilvl w:val="0"/>
          <w:numId w:val="0"/>
        </w:numPr>
        <w:ind w:left="720" w:hanging="720"/>
        <w:rPr>
          <w:b/>
          <w:color w:val="000000" w:themeColor="text1"/>
        </w:rPr>
      </w:pPr>
      <w:bookmarkStart w:id="8" w:name="_Toc365223081"/>
      <w:r w:rsidRPr="00A27ABA">
        <w:rPr>
          <w:b/>
          <w:color w:val="000000" w:themeColor="text1"/>
        </w:rPr>
        <w:t>3</w:t>
      </w:r>
      <w:r w:rsidR="00DA1386" w:rsidRPr="00A27ABA">
        <w:rPr>
          <w:b/>
          <w:color w:val="000000" w:themeColor="text1"/>
        </w:rPr>
        <w:t xml:space="preserve">.1 </w:t>
      </w:r>
      <w:r w:rsidR="004F1EE3" w:rsidRPr="00A27ABA">
        <w:rPr>
          <w:b/>
          <w:color w:val="000000" w:themeColor="text1"/>
        </w:rPr>
        <w:t>CHP sizing for Floyer House and comparison of CHP model results</w:t>
      </w:r>
      <w:bookmarkEnd w:id="8"/>
    </w:p>
    <w:p w14:paraId="1D7D7482" w14:textId="589DBEE9" w:rsidR="007C3B62" w:rsidRPr="00A27ABA" w:rsidRDefault="00C742C4" w:rsidP="007C3B62">
      <w:pPr>
        <w:pStyle w:val="Caption"/>
        <w:spacing w:line="480" w:lineRule="auto"/>
        <w:rPr>
          <w:b w:val="0"/>
          <w:color w:val="000000" w:themeColor="text1"/>
        </w:rPr>
      </w:pPr>
      <w:r w:rsidRPr="00A27ABA">
        <w:rPr>
          <w:b w:val="0"/>
          <w:color w:val="000000" w:themeColor="text1"/>
        </w:rPr>
        <w:t xml:space="preserve">Hourly </w:t>
      </w:r>
      <w:r w:rsidR="00B2484E" w:rsidRPr="00A27ABA">
        <w:rPr>
          <w:b w:val="0"/>
          <w:color w:val="000000" w:themeColor="text1"/>
        </w:rPr>
        <w:t xml:space="preserve">electricity and thermal demand </w:t>
      </w:r>
      <w:r w:rsidR="007C3B62" w:rsidRPr="00A27ABA">
        <w:rPr>
          <w:b w:val="0"/>
          <w:color w:val="000000" w:themeColor="text1"/>
        </w:rPr>
        <w:t xml:space="preserve">profiles </w:t>
      </w:r>
      <w:r w:rsidRPr="00A27ABA">
        <w:rPr>
          <w:b w:val="0"/>
          <w:color w:val="000000" w:themeColor="text1"/>
        </w:rPr>
        <w:t xml:space="preserve">of Floyer house </w:t>
      </w:r>
      <w:r w:rsidR="007C3B62" w:rsidRPr="00A27ABA">
        <w:rPr>
          <w:b w:val="0"/>
          <w:color w:val="000000" w:themeColor="text1"/>
        </w:rPr>
        <w:t>are presented in Fig</w:t>
      </w:r>
      <w:r w:rsidR="0030259B" w:rsidRPr="00A27ABA">
        <w:rPr>
          <w:b w:val="0"/>
          <w:color w:val="000000" w:themeColor="text1"/>
        </w:rPr>
        <w:t>.</w:t>
      </w:r>
      <w:r w:rsidR="0046730B" w:rsidRPr="00A27ABA">
        <w:rPr>
          <w:b w:val="0"/>
          <w:color w:val="000000" w:themeColor="text1"/>
        </w:rPr>
        <w:t>1</w:t>
      </w:r>
      <w:r w:rsidR="00D31FCC" w:rsidRPr="00A27ABA">
        <w:rPr>
          <w:b w:val="0"/>
          <w:color w:val="000000" w:themeColor="text1"/>
        </w:rPr>
        <w:t>7</w:t>
      </w:r>
      <w:r w:rsidR="001740FE" w:rsidRPr="00A27ABA">
        <w:rPr>
          <w:b w:val="0"/>
          <w:color w:val="000000" w:themeColor="text1"/>
        </w:rPr>
        <w:t xml:space="preserve"> </w:t>
      </w:r>
      <w:r w:rsidR="007C3B62" w:rsidRPr="00A27ABA">
        <w:rPr>
          <w:b w:val="0"/>
          <w:color w:val="000000" w:themeColor="text1"/>
        </w:rPr>
        <w:t>and Fig</w:t>
      </w:r>
      <w:r w:rsidR="0030259B" w:rsidRPr="00A27ABA">
        <w:rPr>
          <w:b w:val="0"/>
          <w:color w:val="000000" w:themeColor="text1"/>
        </w:rPr>
        <w:t>.</w:t>
      </w:r>
      <w:r w:rsidR="00484C12" w:rsidRPr="00A27ABA">
        <w:rPr>
          <w:b w:val="0"/>
          <w:color w:val="000000" w:themeColor="text1"/>
        </w:rPr>
        <w:t>1</w:t>
      </w:r>
      <w:r w:rsidR="00D31FCC" w:rsidRPr="00A27ABA">
        <w:rPr>
          <w:b w:val="0"/>
          <w:color w:val="000000" w:themeColor="text1"/>
        </w:rPr>
        <w:t>8</w:t>
      </w:r>
      <w:r w:rsidR="00484C12" w:rsidRPr="00A27ABA">
        <w:rPr>
          <w:b w:val="0"/>
          <w:color w:val="000000" w:themeColor="text1"/>
        </w:rPr>
        <w:t xml:space="preserve"> </w:t>
      </w:r>
      <w:r w:rsidR="00B2484E" w:rsidRPr="00A27ABA">
        <w:rPr>
          <w:b w:val="0"/>
          <w:color w:val="000000" w:themeColor="text1"/>
        </w:rPr>
        <w:t>respectively</w:t>
      </w:r>
      <w:r w:rsidR="007C3B62" w:rsidRPr="00A27ABA">
        <w:rPr>
          <w:b w:val="0"/>
          <w:color w:val="000000" w:themeColor="text1"/>
        </w:rPr>
        <w:t xml:space="preserve">. </w:t>
      </w:r>
    </w:p>
    <w:p w14:paraId="506965EF" w14:textId="4365581A" w:rsidR="007C3B62" w:rsidRPr="00A27ABA" w:rsidRDefault="007C3B62" w:rsidP="007C3B62">
      <w:pPr>
        <w:pStyle w:val="Caption"/>
        <w:rPr>
          <w:b w:val="0"/>
          <w:color w:val="000000" w:themeColor="text1"/>
        </w:rPr>
      </w:pPr>
      <w:r w:rsidRPr="00A27ABA">
        <w:rPr>
          <w:b w:val="0"/>
          <w:color w:val="000000" w:themeColor="text1"/>
        </w:rPr>
        <w:t xml:space="preserve">Heat led, electricity led, and electricity and heat led control strategies were tested and the results were compared. Table </w:t>
      </w:r>
      <w:r w:rsidR="00D951FF" w:rsidRPr="00A27ABA">
        <w:rPr>
          <w:b w:val="0"/>
          <w:color w:val="000000" w:themeColor="text1"/>
        </w:rPr>
        <w:t>5</w:t>
      </w:r>
      <w:r w:rsidRPr="00A27ABA">
        <w:rPr>
          <w:b w:val="0"/>
          <w:color w:val="000000" w:themeColor="text1"/>
        </w:rPr>
        <w:t xml:space="preserve"> summarises the main information assumed for each of these approaches. Each model has a different number and variety of inputs, with the DECC CHP tool having the smallest requirement for data inputs</w:t>
      </w:r>
      <w:r w:rsidR="00DF7C30" w:rsidRPr="00A27ABA">
        <w:rPr>
          <w:b w:val="0"/>
          <w:color w:val="000000" w:themeColor="text1"/>
        </w:rPr>
        <w:t xml:space="preserve"> </w:t>
      </w:r>
      <w:r w:rsidRPr="00A27ABA">
        <w:rPr>
          <w:b w:val="0"/>
          <w:color w:val="000000" w:themeColor="text1"/>
        </w:rPr>
        <w:t xml:space="preserve">and the </w:t>
      </w:r>
      <w:r w:rsidR="00DD2574" w:rsidRPr="00A27ABA">
        <w:rPr>
          <w:b w:val="0"/>
          <w:color w:val="000000" w:themeColor="text1"/>
        </w:rPr>
        <w:t xml:space="preserve">LSBU </w:t>
      </w:r>
      <w:r w:rsidRPr="00A27ABA">
        <w:rPr>
          <w:b w:val="0"/>
          <w:color w:val="000000" w:themeColor="text1"/>
        </w:rPr>
        <w:t xml:space="preserve">CHP model have the most extensive requirement for data inputs. The principal the features and inputs for each model are summarised </w:t>
      </w:r>
      <w:r w:rsidR="0030259B" w:rsidRPr="00A27ABA">
        <w:rPr>
          <w:b w:val="0"/>
          <w:color w:val="000000" w:themeColor="text1"/>
        </w:rPr>
        <w:t>i</w:t>
      </w:r>
      <w:r w:rsidRPr="00A27ABA">
        <w:rPr>
          <w:b w:val="0"/>
          <w:color w:val="000000" w:themeColor="text1"/>
        </w:rPr>
        <w:t xml:space="preserve">n Table </w:t>
      </w:r>
      <w:r w:rsidR="00AD61D7" w:rsidRPr="00A27ABA">
        <w:rPr>
          <w:b w:val="0"/>
          <w:color w:val="000000" w:themeColor="text1"/>
        </w:rPr>
        <w:t>4</w:t>
      </w:r>
      <w:r w:rsidRPr="00A27ABA">
        <w:rPr>
          <w:b w:val="0"/>
          <w:color w:val="000000" w:themeColor="text1"/>
        </w:rPr>
        <w:t xml:space="preserve">. </w:t>
      </w:r>
    </w:p>
    <w:p w14:paraId="506D9D0A" w14:textId="1F6FF4AD" w:rsidR="007C3B62" w:rsidRPr="00A27ABA" w:rsidRDefault="007C3B62" w:rsidP="001838A1">
      <w:pPr>
        <w:pStyle w:val="Caption"/>
        <w:rPr>
          <w:b w:val="0"/>
          <w:color w:val="000000" w:themeColor="text1"/>
        </w:rPr>
      </w:pPr>
      <w:r w:rsidRPr="00A27ABA">
        <w:rPr>
          <w:b w:val="0"/>
          <w:color w:val="000000" w:themeColor="text1"/>
        </w:rPr>
        <w:t>After entering the demand profiles and other parameters, results for three different control strategies (i.e. heat led, electricity led and heat and electricity led) were obtained in all the applications. The results are discussed below and shown in Tables</w:t>
      </w:r>
      <w:r w:rsidR="0030259B" w:rsidRPr="00A27ABA">
        <w:rPr>
          <w:b w:val="0"/>
          <w:color w:val="000000" w:themeColor="text1"/>
        </w:rPr>
        <w:t xml:space="preserve"> </w:t>
      </w:r>
      <w:r w:rsidR="00D31FCC" w:rsidRPr="00A27ABA">
        <w:rPr>
          <w:b w:val="0"/>
          <w:color w:val="000000" w:themeColor="text1"/>
        </w:rPr>
        <w:t>5</w:t>
      </w:r>
      <w:r w:rsidR="0030259B" w:rsidRPr="00A27ABA">
        <w:rPr>
          <w:b w:val="0"/>
          <w:color w:val="000000" w:themeColor="text1"/>
        </w:rPr>
        <w:t xml:space="preserve">, </w:t>
      </w:r>
      <w:r w:rsidR="00D31FCC" w:rsidRPr="00A27ABA">
        <w:rPr>
          <w:b w:val="0"/>
          <w:color w:val="000000" w:themeColor="text1"/>
        </w:rPr>
        <w:t>6</w:t>
      </w:r>
      <w:r w:rsidR="0030259B" w:rsidRPr="00A27ABA">
        <w:rPr>
          <w:b w:val="0"/>
          <w:color w:val="000000" w:themeColor="text1"/>
        </w:rPr>
        <w:t xml:space="preserve"> and </w:t>
      </w:r>
      <w:r w:rsidR="00D31FCC" w:rsidRPr="00A27ABA">
        <w:rPr>
          <w:b w:val="0"/>
          <w:color w:val="000000" w:themeColor="text1"/>
        </w:rPr>
        <w:t>7</w:t>
      </w:r>
      <w:r w:rsidRPr="00A27ABA">
        <w:rPr>
          <w:b w:val="0"/>
          <w:color w:val="000000" w:themeColor="text1"/>
        </w:rPr>
        <w:t>.</w:t>
      </w:r>
    </w:p>
    <w:p w14:paraId="182E658C" w14:textId="01B7B66A" w:rsidR="007C3B62" w:rsidRPr="00A27ABA" w:rsidRDefault="00495B6A" w:rsidP="001838A1">
      <w:pPr>
        <w:rPr>
          <w:b/>
          <w:color w:val="000000" w:themeColor="text1"/>
        </w:rPr>
      </w:pPr>
      <w:r w:rsidRPr="00A27ABA">
        <w:rPr>
          <w:b/>
          <w:color w:val="000000" w:themeColor="text1"/>
        </w:rPr>
        <w:t>3</w:t>
      </w:r>
      <w:r w:rsidR="006167CE" w:rsidRPr="00A27ABA">
        <w:rPr>
          <w:b/>
          <w:color w:val="000000" w:themeColor="text1"/>
        </w:rPr>
        <w:t xml:space="preserve">.1.1 </w:t>
      </w:r>
      <w:r w:rsidR="007C3B62" w:rsidRPr="00A27ABA">
        <w:rPr>
          <w:b/>
          <w:color w:val="000000" w:themeColor="text1"/>
        </w:rPr>
        <w:t>Heat led control strategy</w:t>
      </w:r>
    </w:p>
    <w:p w14:paraId="46FA6854" w14:textId="58D5BBDF" w:rsidR="007C3B62" w:rsidRPr="00A27ABA" w:rsidRDefault="007C3B62" w:rsidP="001838A1">
      <w:pPr>
        <w:rPr>
          <w:color w:val="000000" w:themeColor="text1"/>
        </w:rPr>
      </w:pPr>
      <w:r w:rsidRPr="00A27ABA">
        <w:rPr>
          <w:color w:val="000000" w:themeColor="text1"/>
        </w:rPr>
        <w:t xml:space="preserve">The DECC CHP tool does not allow users to select different operating strategies, </w:t>
      </w:r>
      <w:r w:rsidR="00DF0C8C" w:rsidRPr="00A27ABA">
        <w:rPr>
          <w:color w:val="000000" w:themeColor="text1"/>
        </w:rPr>
        <w:t xml:space="preserve">but it is clear from the magnitude of the CHP selected and thermal demand of the building that the model assumes heat led control strategy. </w:t>
      </w:r>
      <w:r w:rsidRPr="00A27ABA">
        <w:rPr>
          <w:color w:val="000000" w:themeColor="text1"/>
        </w:rPr>
        <w:t xml:space="preserve">The results obtained from the DECC CHP tool are highly unrealistic as it finds a 500kWe CHP as an optimum size of </w:t>
      </w:r>
      <w:r w:rsidR="00C344A6" w:rsidRPr="00A27ABA">
        <w:rPr>
          <w:color w:val="000000" w:themeColor="text1"/>
        </w:rPr>
        <w:t>CHP that</w:t>
      </w:r>
      <w:r w:rsidRPr="00A27ABA">
        <w:rPr>
          <w:color w:val="000000" w:themeColor="text1"/>
        </w:rPr>
        <w:t xml:space="preserve"> is nearly four times bigger than the CHP size obtained from the Engine Room and </w:t>
      </w:r>
      <w:r w:rsidR="00C344A6" w:rsidRPr="00A27ABA">
        <w:rPr>
          <w:color w:val="000000" w:themeColor="text1"/>
        </w:rPr>
        <w:t>LSBU</w:t>
      </w:r>
      <w:r w:rsidR="002B7A15" w:rsidRPr="00A27ABA">
        <w:rPr>
          <w:color w:val="000000" w:themeColor="text1"/>
        </w:rPr>
        <w:t xml:space="preserve"> CHP model</w:t>
      </w:r>
      <w:r w:rsidRPr="00A27ABA">
        <w:rPr>
          <w:color w:val="000000" w:themeColor="text1"/>
        </w:rPr>
        <w:t xml:space="preserve">. Because this CHP tool accepts only the monthly profile figures as input and does not show its assumptions, the results obtained from this tool are questionable.  Table </w:t>
      </w:r>
      <w:r w:rsidR="00AD61D7" w:rsidRPr="00A27ABA">
        <w:rPr>
          <w:color w:val="000000" w:themeColor="text1"/>
        </w:rPr>
        <w:t>5</w:t>
      </w:r>
      <w:r w:rsidRPr="00A27ABA">
        <w:rPr>
          <w:color w:val="000000" w:themeColor="text1"/>
        </w:rPr>
        <w:t xml:space="preserve"> presents the results for the heat led control strategy.</w:t>
      </w:r>
    </w:p>
    <w:p w14:paraId="1C02C56C" w14:textId="002CD5B5" w:rsidR="007C3B62" w:rsidRPr="00A27ABA" w:rsidRDefault="007C3B62" w:rsidP="001838A1">
      <w:pPr>
        <w:rPr>
          <w:color w:val="000000" w:themeColor="text1"/>
        </w:rPr>
      </w:pPr>
      <w:r w:rsidRPr="00A27ABA">
        <w:rPr>
          <w:color w:val="000000" w:themeColor="text1"/>
        </w:rPr>
        <w:t xml:space="preserve">In terms of recommended CHP size, the results obtained by the Engine Room and </w:t>
      </w:r>
      <w:r w:rsidR="008A3CFF" w:rsidRPr="00A27ABA">
        <w:rPr>
          <w:color w:val="000000" w:themeColor="text1"/>
        </w:rPr>
        <w:t xml:space="preserve">the </w:t>
      </w:r>
      <w:r w:rsidR="005E28A0" w:rsidRPr="00A27ABA">
        <w:rPr>
          <w:color w:val="000000" w:themeColor="text1"/>
        </w:rPr>
        <w:t>LSBU</w:t>
      </w:r>
      <w:r w:rsidR="008A3CFF" w:rsidRPr="00A27ABA">
        <w:rPr>
          <w:color w:val="000000" w:themeColor="text1"/>
        </w:rPr>
        <w:t xml:space="preserve"> CHP </w:t>
      </w:r>
      <w:r w:rsidRPr="00A27ABA">
        <w:rPr>
          <w:color w:val="000000" w:themeColor="text1"/>
        </w:rPr>
        <w:t>model</w:t>
      </w:r>
      <w:r w:rsidR="00DF7C30" w:rsidRPr="00A27ABA">
        <w:rPr>
          <w:color w:val="000000" w:themeColor="text1"/>
        </w:rPr>
        <w:t>s</w:t>
      </w:r>
      <w:r w:rsidRPr="00A27ABA">
        <w:rPr>
          <w:color w:val="000000" w:themeColor="text1"/>
        </w:rPr>
        <w:t xml:space="preserve"> are similar (i.e. 90kWe)</w:t>
      </w:r>
      <w:r w:rsidR="00DF7C30" w:rsidRPr="00A27ABA">
        <w:rPr>
          <w:color w:val="000000" w:themeColor="text1"/>
        </w:rPr>
        <w:t>. However in terms of running hours of CHP, net savings and CO</w:t>
      </w:r>
      <w:r w:rsidR="00DF7C30" w:rsidRPr="00A27ABA">
        <w:rPr>
          <w:color w:val="000000" w:themeColor="text1"/>
          <w:vertAlign w:val="subscript"/>
        </w:rPr>
        <w:t>2</w:t>
      </w:r>
      <w:r w:rsidR="00DF7C30" w:rsidRPr="00A27ABA">
        <w:rPr>
          <w:color w:val="000000" w:themeColor="text1"/>
        </w:rPr>
        <w:t xml:space="preserve"> savings, the Engine Room model shows lower values compared to our model. This may be because of the fact that </w:t>
      </w:r>
      <w:r w:rsidR="00DF7C30" w:rsidRPr="00A27ABA">
        <w:rPr>
          <w:color w:val="000000" w:themeColor="text1"/>
        </w:rPr>
        <w:lastRenderedPageBreak/>
        <w:t xml:space="preserve">Engine Room model only reads </w:t>
      </w:r>
      <w:r w:rsidRPr="00A27ABA">
        <w:rPr>
          <w:color w:val="000000" w:themeColor="text1"/>
        </w:rPr>
        <w:t xml:space="preserve">average hourly electricity and thermal </w:t>
      </w:r>
      <w:r w:rsidR="00DF7C30" w:rsidRPr="00A27ABA">
        <w:rPr>
          <w:color w:val="000000" w:themeColor="text1"/>
        </w:rPr>
        <w:t>values</w:t>
      </w:r>
      <w:r w:rsidRPr="00A27ABA">
        <w:rPr>
          <w:color w:val="000000" w:themeColor="text1"/>
        </w:rPr>
        <w:t xml:space="preserve"> </w:t>
      </w:r>
      <w:r w:rsidR="00DF7C30" w:rsidRPr="00A27ABA">
        <w:rPr>
          <w:color w:val="000000" w:themeColor="text1"/>
        </w:rPr>
        <w:t xml:space="preserve">instead of considering a full year complete set of </w:t>
      </w:r>
      <w:r w:rsidR="00093EEB" w:rsidRPr="00A27ABA">
        <w:rPr>
          <w:color w:val="000000" w:themeColor="text1"/>
        </w:rPr>
        <w:t>half-hourly</w:t>
      </w:r>
      <w:r w:rsidR="00DF7C30" w:rsidRPr="00A27ABA">
        <w:rPr>
          <w:color w:val="000000" w:themeColor="text1"/>
        </w:rPr>
        <w:t xml:space="preserve"> values for electricity and thermal demands</w:t>
      </w:r>
      <w:r w:rsidRPr="00A27ABA">
        <w:rPr>
          <w:color w:val="000000" w:themeColor="text1"/>
        </w:rPr>
        <w:t xml:space="preserve">. </w:t>
      </w:r>
      <w:r w:rsidR="00093EEB" w:rsidRPr="00A27ABA">
        <w:rPr>
          <w:color w:val="000000" w:themeColor="text1"/>
        </w:rPr>
        <w:t>In addition</w:t>
      </w:r>
      <w:r w:rsidRPr="00A27ABA">
        <w:rPr>
          <w:color w:val="000000" w:themeColor="text1"/>
        </w:rPr>
        <w:t xml:space="preserve">, the capital cost estimated by </w:t>
      </w:r>
      <w:r w:rsidR="00DF7C30" w:rsidRPr="00A27ABA">
        <w:rPr>
          <w:color w:val="000000" w:themeColor="text1"/>
        </w:rPr>
        <w:t xml:space="preserve">the </w:t>
      </w:r>
      <w:r w:rsidRPr="00A27ABA">
        <w:rPr>
          <w:color w:val="000000" w:themeColor="text1"/>
        </w:rPr>
        <w:t xml:space="preserve">Engine Room is lower than the </w:t>
      </w:r>
      <w:r w:rsidR="00093EEB" w:rsidRPr="00A27ABA">
        <w:rPr>
          <w:color w:val="000000" w:themeColor="text1"/>
        </w:rPr>
        <w:t>figure, which</w:t>
      </w:r>
      <w:r w:rsidRPr="00A27ABA">
        <w:rPr>
          <w:color w:val="000000" w:themeColor="text1"/>
        </w:rPr>
        <w:t xml:space="preserve"> was estimated by </w:t>
      </w:r>
      <w:r w:rsidR="00093EEB" w:rsidRPr="00A27ABA">
        <w:rPr>
          <w:color w:val="000000" w:themeColor="text1"/>
        </w:rPr>
        <w:t>the</w:t>
      </w:r>
      <w:r w:rsidR="008A3CFF" w:rsidRPr="00A27ABA">
        <w:rPr>
          <w:color w:val="000000" w:themeColor="text1"/>
        </w:rPr>
        <w:t xml:space="preserve"> </w:t>
      </w:r>
      <w:r w:rsidR="00093EEB" w:rsidRPr="00A27ABA">
        <w:rPr>
          <w:color w:val="000000" w:themeColor="text1"/>
        </w:rPr>
        <w:t>LSBU</w:t>
      </w:r>
      <w:r w:rsidR="008A3CFF" w:rsidRPr="00A27ABA">
        <w:rPr>
          <w:color w:val="000000" w:themeColor="text1"/>
        </w:rPr>
        <w:t xml:space="preserve"> CHP Model</w:t>
      </w:r>
      <w:r w:rsidRPr="00A27ABA">
        <w:rPr>
          <w:color w:val="000000" w:themeColor="text1"/>
        </w:rPr>
        <w:t xml:space="preserve">. This difference explains the lower figures in payback period, NPV and IRR. On the other hand, CHP </w:t>
      </w:r>
      <w:r w:rsidR="00DF7C30" w:rsidRPr="00A27ABA">
        <w:rPr>
          <w:color w:val="000000" w:themeColor="text1"/>
        </w:rPr>
        <w:t>Sizer</w:t>
      </w:r>
      <w:r w:rsidRPr="00A27ABA">
        <w:rPr>
          <w:color w:val="000000" w:themeColor="text1"/>
        </w:rPr>
        <w:t xml:space="preserve"> finds 50kWe as the optimum CHP size and gives much lower values for NPV, IRR and CO</w:t>
      </w:r>
      <w:r w:rsidRPr="00A27ABA">
        <w:rPr>
          <w:color w:val="000000" w:themeColor="text1"/>
          <w:sz w:val="14"/>
        </w:rPr>
        <w:t>2</w:t>
      </w:r>
      <w:r w:rsidRPr="00A27ABA">
        <w:rPr>
          <w:color w:val="000000" w:themeColor="text1"/>
        </w:rPr>
        <w:t xml:space="preserve"> savings than Engine Room and </w:t>
      </w:r>
      <w:r w:rsidR="005E28A0" w:rsidRPr="00A27ABA">
        <w:rPr>
          <w:color w:val="000000" w:themeColor="text1"/>
        </w:rPr>
        <w:t>t</w:t>
      </w:r>
      <w:r w:rsidR="008A3CFF" w:rsidRPr="00A27ABA">
        <w:rPr>
          <w:color w:val="000000" w:themeColor="text1"/>
        </w:rPr>
        <w:t xml:space="preserve">he </w:t>
      </w:r>
      <w:r w:rsidR="005E28A0" w:rsidRPr="00A27ABA">
        <w:rPr>
          <w:color w:val="000000" w:themeColor="text1"/>
        </w:rPr>
        <w:t>LSBU</w:t>
      </w:r>
      <w:r w:rsidR="008A3CFF" w:rsidRPr="00A27ABA">
        <w:rPr>
          <w:color w:val="000000" w:themeColor="text1"/>
        </w:rPr>
        <w:t xml:space="preserve"> CHP Model</w:t>
      </w:r>
      <w:r w:rsidRPr="00A27ABA">
        <w:rPr>
          <w:color w:val="000000" w:themeColor="text1"/>
        </w:rPr>
        <w:t xml:space="preserve">. This was mainly because the CHP unit selected by the programme was of small size and this affected the calculations over the </w:t>
      </w:r>
      <w:r w:rsidR="00093EEB" w:rsidRPr="00A27ABA">
        <w:rPr>
          <w:color w:val="000000" w:themeColor="text1"/>
        </w:rPr>
        <w:t>15-year</w:t>
      </w:r>
      <w:r w:rsidRPr="00A27ABA">
        <w:rPr>
          <w:color w:val="000000" w:themeColor="text1"/>
        </w:rPr>
        <w:t xml:space="preserve"> analysis period. </w:t>
      </w:r>
    </w:p>
    <w:p w14:paraId="315C8CD0" w14:textId="13472AEB" w:rsidR="007C3B62" w:rsidRPr="00A27ABA" w:rsidRDefault="007C3B62" w:rsidP="001838A1">
      <w:pPr>
        <w:rPr>
          <w:color w:val="000000" w:themeColor="text1"/>
        </w:rPr>
      </w:pPr>
      <w:r w:rsidRPr="00A27ABA">
        <w:rPr>
          <w:color w:val="000000" w:themeColor="text1"/>
        </w:rPr>
        <w:t xml:space="preserve">While comparing the Engine Room and </w:t>
      </w:r>
      <w:r w:rsidR="008A3CFF" w:rsidRPr="00A27ABA">
        <w:rPr>
          <w:color w:val="000000" w:themeColor="text1"/>
        </w:rPr>
        <w:t xml:space="preserve">the </w:t>
      </w:r>
      <w:r w:rsidR="005E28A0" w:rsidRPr="00A27ABA">
        <w:rPr>
          <w:color w:val="000000" w:themeColor="text1"/>
        </w:rPr>
        <w:t>LSBU</w:t>
      </w:r>
      <w:r w:rsidR="008A3CFF" w:rsidRPr="00A27ABA">
        <w:rPr>
          <w:color w:val="000000" w:themeColor="text1"/>
        </w:rPr>
        <w:t xml:space="preserve"> CHP model </w:t>
      </w:r>
      <w:r w:rsidRPr="00A27ABA">
        <w:rPr>
          <w:color w:val="000000" w:themeColor="text1"/>
        </w:rPr>
        <w:t>results, lower running-hours were obtained by the Engine Room model i.e. 6,715 compared to 8,635 running hours obtained by the</w:t>
      </w:r>
      <w:r w:rsidR="008A3CFF" w:rsidRPr="00A27ABA">
        <w:rPr>
          <w:color w:val="000000" w:themeColor="text1"/>
        </w:rPr>
        <w:t xml:space="preserve"> </w:t>
      </w:r>
      <w:r w:rsidR="005E28A0" w:rsidRPr="00A27ABA">
        <w:rPr>
          <w:color w:val="000000" w:themeColor="text1"/>
        </w:rPr>
        <w:t>LSBU</w:t>
      </w:r>
      <w:r w:rsidR="008A3CFF" w:rsidRPr="00A27ABA">
        <w:rPr>
          <w:color w:val="000000" w:themeColor="text1"/>
        </w:rPr>
        <w:t xml:space="preserve"> CHP model</w:t>
      </w:r>
      <w:r w:rsidRPr="00A27ABA">
        <w:rPr>
          <w:color w:val="000000" w:themeColor="text1"/>
        </w:rPr>
        <w:t>. This mainly resulted because only monthly average values for electricity and thermal profiles were used in the Engine Room model. This highlights the importance of using complete sets</w:t>
      </w:r>
      <w:r w:rsidR="00C344A6" w:rsidRPr="00A27ABA">
        <w:rPr>
          <w:color w:val="000000" w:themeColor="text1"/>
        </w:rPr>
        <w:t xml:space="preserve"> of real half-hourly</w:t>
      </w:r>
      <w:r w:rsidRPr="00A27ABA">
        <w:rPr>
          <w:color w:val="000000" w:themeColor="text1"/>
        </w:rPr>
        <w:t xml:space="preserve"> profiles </w:t>
      </w:r>
      <w:r w:rsidR="00DF7C30" w:rsidRPr="00A27ABA">
        <w:rPr>
          <w:color w:val="000000" w:themeColor="text1"/>
        </w:rPr>
        <w:t>for both electricity and thermal demands</w:t>
      </w:r>
      <w:r w:rsidRPr="00A27ABA">
        <w:rPr>
          <w:color w:val="000000" w:themeColor="text1"/>
        </w:rPr>
        <w:t>.</w:t>
      </w:r>
    </w:p>
    <w:p w14:paraId="4692D377" w14:textId="1D46454C" w:rsidR="007C3B62" w:rsidRPr="00A27ABA" w:rsidRDefault="00495B6A" w:rsidP="001838A1">
      <w:pPr>
        <w:rPr>
          <w:b/>
          <w:color w:val="000000" w:themeColor="text1"/>
        </w:rPr>
      </w:pPr>
      <w:r w:rsidRPr="00A27ABA">
        <w:rPr>
          <w:b/>
          <w:color w:val="000000" w:themeColor="text1"/>
        </w:rPr>
        <w:t>3</w:t>
      </w:r>
      <w:r w:rsidR="006167CE" w:rsidRPr="00A27ABA">
        <w:rPr>
          <w:b/>
          <w:color w:val="000000" w:themeColor="text1"/>
        </w:rPr>
        <w:t xml:space="preserve">.1.2 </w:t>
      </w:r>
      <w:r w:rsidR="007C3B62" w:rsidRPr="00A27ABA">
        <w:rPr>
          <w:b/>
          <w:color w:val="000000" w:themeColor="text1"/>
        </w:rPr>
        <w:t>Electricity led control strategy</w:t>
      </w:r>
    </w:p>
    <w:p w14:paraId="09C75626" w14:textId="75E187A0" w:rsidR="007C3B62" w:rsidRPr="00A27ABA" w:rsidRDefault="00D951FF" w:rsidP="001838A1">
      <w:pPr>
        <w:rPr>
          <w:color w:val="000000" w:themeColor="text1"/>
        </w:rPr>
      </w:pPr>
      <w:r w:rsidRPr="00A27ABA">
        <w:rPr>
          <w:color w:val="000000" w:themeColor="text1"/>
        </w:rPr>
        <w:t xml:space="preserve">Table </w:t>
      </w:r>
      <w:r w:rsidR="00AD61D7" w:rsidRPr="00A27ABA">
        <w:rPr>
          <w:color w:val="000000" w:themeColor="text1"/>
        </w:rPr>
        <w:t>6</w:t>
      </w:r>
      <w:r w:rsidR="007C3B62" w:rsidRPr="00A27ABA">
        <w:rPr>
          <w:color w:val="000000" w:themeColor="text1"/>
        </w:rPr>
        <w:t xml:space="preserve"> presents the results for the electricity led control strategy. It can be seen that the DECC CHP tool does not allow this option, therefore it was not possible to estimate an electricity led control strategy in this software. In this case, CHP </w:t>
      </w:r>
      <w:r w:rsidR="00DF7C30" w:rsidRPr="00A27ABA">
        <w:rPr>
          <w:color w:val="000000" w:themeColor="text1"/>
        </w:rPr>
        <w:t>Sizer</w:t>
      </w:r>
      <w:r w:rsidR="007C3B62" w:rsidRPr="00A27ABA">
        <w:rPr>
          <w:color w:val="000000" w:themeColor="text1"/>
        </w:rPr>
        <w:t xml:space="preserve"> found 50kW CHP as the optimum size of CHP. This is mainly because CHP </w:t>
      </w:r>
      <w:r w:rsidR="00DF7C30" w:rsidRPr="00A27ABA">
        <w:rPr>
          <w:color w:val="000000" w:themeColor="text1"/>
        </w:rPr>
        <w:t>Sizer</w:t>
      </w:r>
      <w:r w:rsidR="007C3B62" w:rsidRPr="00A27ABA">
        <w:rPr>
          <w:color w:val="000000" w:themeColor="text1"/>
        </w:rPr>
        <w:t xml:space="preserve"> does not have a real CHP database and the next CHP in its listing is 100kW which is definitely too big a size when compared to the hourly electricity load profile. The capital cost estimated by the CHP </w:t>
      </w:r>
      <w:r w:rsidR="00DF7C30" w:rsidRPr="00A27ABA">
        <w:rPr>
          <w:color w:val="000000" w:themeColor="text1"/>
        </w:rPr>
        <w:t>Sizer</w:t>
      </w:r>
      <w:r w:rsidR="007C3B62" w:rsidRPr="00A27ABA">
        <w:rPr>
          <w:color w:val="000000" w:themeColor="text1"/>
        </w:rPr>
        <w:t xml:space="preserve"> i.e. </w:t>
      </w:r>
      <w:r w:rsidR="007C3B62" w:rsidRPr="00A27ABA">
        <w:rPr>
          <w:color w:val="000000" w:themeColor="text1"/>
          <w:szCs w:val="18"/>
        </w:rPr>
        <w:t>£</w:t>
      </w:r>
      <w:r w:rsidR="007C3B62" w:rsidRPr="00A27ABA">
        <w:rPr>
          <w:color w:val="000000" w:themeColor="text1"/>
        </w:rPr>
        <w:t xml:space="preserve">44k is out date as the current cost of a 50kWe CHP is </w:t>
      </w:r>
      <w:r w:rsidR="007C3B62" w:rsidRPr="00A27ABA">
        <w:rPr>
          <w:color w:val="000000" w:themeColor="text1"/>
          <w:szCs w:val="18"/>
        </w:rPr>
        <w:t>£</w:t>
      </w:r>
      <w:r w:rsidR="007C3B62" w:rsidRPr="00A27ABA">
        <w:rPr>
          <w:color w:val="000000" w:themeColor="text1"/>
        </w:rPr>
        <w:t>105,000. The Engine Room model also found 50kWe CHP as the optimum size of CHP compared to 70kWe CHP suggested by the</w:t>
      </w:r>
      <w:r w:rsidR="008A3CFF" w:rsidRPr="00A27ABA">
        <w:rPr>
          <w:color w:val="000000" w:themeColor="text1"/>
        </w:rPr>
        <w:t xml:space="preserve"> </w:t>
      </w:r>
      <w:r w:rsidR="00681A1D" w:rsidRPr="00A27ABA">
        <w:rPr>
          <w:color w:val="000000" w:themeColor="text1"/>
        </w:rPr>
        <w:t>LSBU</w:t>
      </w:r>
      <w:r w:rsidR="008A3CFF" w:rsidRPr="00A27ABA">
        <w:rPr>
          <w:color w:val="000000" w:themeColor="text1"/>
        </w:rPr>
        <w:t xml:space="preserve"> CHP model</w:t>
      </w:r>
      <w:r w:rsidR="007C3B62" w:rsidRPr="00A27ABA">
        <w:rPr>
          <w:color w:val="000000" w:themeColor="text1"/>
        </w:rPr>
        <w:t xml:space="preserve">. This difference is mainly because only monthly average values for electricity hourly profiles were used in the Engine Room model. Again, this </w:t>
      </w:r>
      <w:r w:rsidR="00DF7C30" w:rsidRPr="00A27ABA">
        <w:rPr>
          <w:color w:val="000000" w:themeColor="text1"/>
        </w:rPr>
        <w:t xml:space="preserve">highlights the importance of using complete sets of </w:t>
      </w:r>
      <w:r w:rsidR="00665D3D" w:rsidRPr="00A27ABA">
        <w:rPr>
          <w:color w:val="000000" w:themeColor="text1"/>
        </w:rPr>
        <w:t>half-hourly</w:t>
      </w:r>
      <w:r w:rsidR="00DF7C30" w:rsidRPr="00A27ABA">
        <w:rPr>
          <w:color w:val="000000" w:themeColor="text1"/>
        </w:rPr>
        <w:t xml:space="preserve"> profiles for both electricity and thermal demands</w:t>
      </w:r>
      <w:r w:rsidR="007C3B62" w:rsidRPr="00A27ABA">
        <w:rPr>
          <w:color w:val="000000" w:themeColor="text1"/>
        </w:rPr>
        <w:t xml:space="preserve">. It can be seen that the </w:t>
      </w:r>
      <w:r w:rsidR="005E28A0" w:rsidRPr="00A27ABA">
        <w:rPr>
          <w:color w:val="000000" w:themeColor="text1"/>
        </w:rPr>
        <w:t>LSBU</w:t>
      </w:r>
      <w:r w:rsidR="008A3CFF" w:rsidRPr="00A27ABA">
        <w:rPr>
          <w:color w:val="000000" w:themeColor="text1"/>
        </w:rPr>
        <w:t xml:space="preserve"> CHP model</w:t>
      </w:r>
      <w:r w:rsidR="007C3B62" w:rsidRPr="00A27ABA">
        <w:rPr>
          <w:color w:val="000000" w:themeColor="text1"/>
        </w:rPr>
        <w:t xml:space="preserve"> is giving the highest values in terms of IRR and CO</w:t>
      </w:r>
      <w:r w:rsidR="007C3B62" w:rsidRPr="00A27ABA">
        <w:rPr>
          <w:color w:val="000000" w:themeColor="text1"/>
          <w:sz w:val="14"/>
        </w:rPr>
        <w:t>2</w:t>
      </w:r>
      <w:r w:rsidR="007C3B62" w:rsidRPr="00A27ABA">
        <w:rPr>
          <w:color w:val="000000" w:themeColor="text1"/>
        </w:rPr>
        <w:t xml:space="preserve"> savings. In this </w:t>
      </w:r>
      <w:r w:rsidR="00665D3D" w:rsidRPr="00A27ABA">
        <w:rPr>
          <w:color w:val="000000" w:themeColor="text1"/>
        </w:rPr>
        <w:t>scenario,</w:t>
      </w:r>
      <w:r w:rsidR="007C3B62" w:rsidRPr="00A27ABA">
        <w:rPr>
          <w:color w:val="000000" w:themeColor="text1"/>
        </w:rPr>
        <w:t xml:space="preserve"> the units were operating at part load most of the time, and </w:t>
      </w:r>
      <w:r w:rsidR="00665D3D" w:rsidRPr="00A27ABA">
        <w:rPr>
          <w:color w:val="000000" w:themeColor="text1"/>
        </w:rPr>
        <w:t>the models did not allow power export</w:t>
      </w:r>
      <w:r w:rsidR="007C3B62" w:rsidRPr="00A27ABA">
        <w:rPr>
          <w:color w:val="000000" w:themeColor="text1"/>
        </w:rPr>
        <w:t>. The smaller unit size, using the average hourly profiles and the out-dated capital cost figures are still the main factors for the differences in results.</w:t>
      </w:r>
    </w:p>
    <w:p w14:paraId="73612FBA" w14:textId="58A2DF5F" w:rsidR="007C3B62" w:rsidRPr="00A27ABA" w:rsidRDefault="00495B6A" w:rsidP="007C3B62">
      <w:pPr>
        <w:rPr>
          <w:b/>
          <w:color w:val="000000" w:themeColor="text1"/>
        </w:rPr>
      </w:pPr>
      <w:r w:rsidRPr="00A27ABA">
        <w:rPr>
          <w:b/>
          <w:color w:val="000000" w:themeColor="text1"/>
        </w:rPr>
        <w:t>3</w:t>
      </w:r>
      <w:r w:rsidR="006167CE" w:rsidRPr="00A27ABA">
        <w:rPr>
          <w:b/>
          <w:color w:val="000000" w:themeColor="text1"/>
        </w:rPr>
        <w:t xml:space="preserve">.1.3 </w:t>
      </w:r>
      <w:r w:rsidR="007C3B62" w:rsidRPr="00A27ABA">
        <w:rPr>
          <w:b/>
          <w:color w:val="000000" w:themeColor="text1"/>
        </w:rPr>
        <w:t>Electricity and heat led control strategy</w:t>
      </w:r>
    </w:p>
    <w:p w14:paraId="7270E37C" w14:textId="7A9AC87A" w:rsidR="007C3B62" w:rsidRPr="00A27ABA" w:rsidRDefault="007C3B62" w:rsidP="001838A1">
      <w:pPr>
        <w:rPr>
          <w:color w:val="000000" w:themeColor="text1"/>
        </w:rPr>
      </w:pPr>
      <w:r w:rsidRPr="00A27ABA">
        <w:rPr>
          <w:color w:val="000000" w:themeColor="text1"/>
        </w:rPr>
        <w:t xml:space="preserve">Table </w:t>
      </w:r>
      <w:r w:rsidR="00AD61D7" w:rsidRPr="00A27ABA">
        <w:rPr>
          <w:color w:val="000000" w:themeColor="text1"/>
        </w:rPr>
        <w:t>7</w:t>
      </w:r>
      <w:r w:rsidR="0030259B" w:rsidRPr="00A27ABA">
        <w:rPr>
          <w:color w:val="000000" w:themeColor="text1"/>
        </w:rPr>
        <w:t xml:space="preserve"> </w:t>
      </w:r>
      <w:r w:rsidRPr="00A27ABA">
        <w:rPr>
          <w:color w:val="000000" w:themeColor="text1"/>
        </w:rPr>
        <w:t xml:space="preserve">presents the results for the electricity and heat led control strategy. </w:t>
      </w:r>
      <w:r w:rsidR="00504D3D" w:rsidRPr="00A27ABA">
        <w:rPr>
          <w:color w:val="000000" w:themeColor="text1"/>
        </w:rPr>
        <w:t>T</w:t>
      </w:r>
      <w:r w:rsidRPr="00A27ABA">
        <w:rPr>
          <w:color w:val="000000" w:themeColor="text1"/>
        </w:rPr>
        <w:t xml:space="preserve">he DECC CHP tool and CHP </w:t>
      </w:r>
      <w:r w:rsidR="00DF7C30" w:rsidRPr="00A27ABA">
        <w:rPr>
          <w:color w:val="000000" w:themeColor="text1"/>
        </w:rPr>
        <w:t>Sizer</w:t>
      </w:r>
      <w:r w:rsidRPr="00A27ABA">
        <w:rPr>
          <w:color w:val="000000" w:themeColor="text1"/>
        </w:rPr>
        <w:t xml:space="preserve"> do not offer this type of load strategy. Engine Room identifies a 50kWe CHP as an optimum size of CHP for this building whereas the </w:t>
      </w:r>
      <w:r w:rsidR="005E28A0" w:rsidRPr="00A27ABA">
        <w:rPr>
          <w:color w:val="000000" w:themeColor="text1"/>
        </w:rPr>
        <w:t>LSBU</w:t>
      </w:r>
      <w:r w:rsidR="008A3CFF" w:rsidRPr="00A27ABA">
        <w:rPr>
          <w:color w:val="000000" w:themeColor="text1"/>
        </w:rPr>
        <w:t xml:space="preserve"> CHP model</w:t>
      </w:r>
      <w:r w:rsidRPr="00A27ABA">
        <w:rPr>
          <w:color w:val="000000" w:themeColor="text1"/>
        </w:rPr>
        <w:t xml:space="preserve"> identified a 70kWe as an optimum size. It can be seen that the </w:t>
      </w:r>
      <w:r w:rsidR="005E28A0" w:rsidRPr="00A27ABA">
        <w:rPr>
          <w:color w:val="000000" w:themeColor="text1"/>
        </w:rPr>
        <w:t>LSBU</w:t>
      </w:r>
      <w:r w:rsidR="008A3CFF" w:rsidRPr="00A27ABA">
        <w:rPr>
          <w:color w:val="000000" w:themeColor="text1"/>
        </w:rPr>
        <w:t xml:space="preserve"> CHP model</w:t>
      </w:r>
      <w:r w:rsidRPr="00A27ABA">
        <w:rPr>
          <w:color w:val="000000" w:themeColor="text1"/>
        </w:rPr>
        <w:t xml:space="preserve"> is giving the highest values in terms of NPV, IRR and CO</w:t>
      </w:r>
      <w:r w:rsidRPr="00A27ABA">
        <w:rPr>
          <w:color w:val="000000" w:themeColor="text1"/>
          <w:sz w:val="14"/>
        </w:rPr>
        <w:t>2</w:t>
      </w:r>
      <w:r w:rsidRPr="00A27ABA">
        <w:rPr>
          <w:color w:val="000000" w:themeColor="text1"/>
        </w:rPr>
        <w:t xml:space="preserve"> savings. The smaller unit size and </w:t>
      </w:r>
      <w:r w:rsidR="00665D3D" w:rsidRPr="00A27ABA">
        <w:rPr>
          <w:color w:val="000000" w:themeColor="text1"/>
        </w:rPr>
        <w:t>use of</w:t>
      </w:r>
      <w:r w:rsidRPr="00A27ABA">
        <w:rPr>
          <w:color w:val="000000" w:themeColor="text1"/>
        </w:rPr>
        <w:t xml:space="preserve"> average hourly profiles in Engine Room are </w:t>
      </w:r>
      <w:r w:rsidR="00665D3D" w:rsidRPr="00A27ABA">
        <w:rPr>
          <w:color w:val="000000" w:themeColor="text1"/>
        </w:rPr>
        <w:t>major</w:t>
      </w:r>
      <w:r w:rsidRPr="00A27ABA">
        <w:rPr>
          <w:color w:val="000000" w:themeColor="text1"/>
        </w:rPr>
        <w:t xml:space="preserve"> factors for the differences in results.</w:t>
      </w:r>
    </w:p>
    <w:p w14:paraId="47A08F94" w14:textId="6747DDA1" w:rsidR="007C3B62" w:rsidRPr="00A27ABA" w:rsidRDefault="00495B6A" w:rsidP="007C3B62">
      <w:pPr>
        <w:rPr>
          <w:b/>
          <w:color w:val="000000" w:themeColor="text1"/>
        </w:rPr>
      </w:pPr>
      <w:r w:rsidRPr="00A27ABA">
        <w:rPr>
          <w:b/>
          <w:color w:val="000000" w:themeColor="text1"/>
        </w:rPr>
        <w:t>3</w:t>
      </w:r>
      <w:r w:rsidR="00DA1386" w:rsidRPr="00A27ABA">
        <w:rPr>
          <w:b/>
          <w:color w:val="000000" w:themeColor="text1"/>
        </w:rPr>
        <w:t xml:space="preserve">.2 </w:t>
      </w:r>
      <w:r w:rsidR="007C3B62" w:rsidRPr="00A27ABA">
        <w:rPr>
          <w:b/>
          <w:color w:val="000000" w:themeColor="text1"/>
        </w:rPr>
        <w:t>Discussion on the comparison of CHP models</w:t>
      </w:r>
    </w:p>
    <w:p w14:paraId="75B106BD" w14:textId="0A8E4A6D" w:rsidR="007C3B62" w:rsidRPr="00A27ABA" w:rsidRDefault="007C3B62" w:rsidP="001838A1">
      <w:pPr>
        <w:rPr>
          <w:color w:val="000000" w:themeColor="text1"/>
        </w:rPr>
      </w:pPr>
      <w:r w:rsidRPr="00A27ABA">
        <w:rPr>
          <w:color w:val="000000" w:themeColor="text1"/>
        </w:rPr>
        <w:lastRenderedPageBreak/>
        <w:t xml:space="preserve">The detailed feasibility study of CHP applications involves many different </w:t>
      </w:r>
      <w:r w:rsidR="006164E1" w:rsidRPr="00A27ABA">
        <w:rPr>
          <w:color w:val="000000" w:themeColor="text1"/>
        </w:rPr>
        <w:t>variables,</w:t>
      </w:r>
      <w:r w:rsidRPr="00A27ABA">
        <w:rPr>
          <w:color w:val="000000" w:themeColor="text1"/>
        </w:rPr>
        <w:t xml:space="preserve"> which makes it a complex process. Understanding the difficulty of the feasibility and modelling of the system is essential. A case </w:t>
      </w:r>
      <w:r w:rsidR="00F63075" w:rsidRPr="00A27ABA">
        <w:rPr>
          <w:color w:val="000000" w:themeColor="text1"/>
        </w:rPr>
        <w:t xml:space="preserve">study was under taken for a </w:t>
      </w:r>
      <w:r w:rsidRPr="00A27ABA">
        <w:rPr>
          <w:color w:val="000000" w:themeColor="text1"/>
        </w:rPr>
        <w:t xml:space="preserve">radiator </w:t>
      </w:r>
      <w:r w:rsidR="00D709BE" w:rsidRPr="00A27ABA">
        <w:rPr>
          <w:color w:val="000000" w:themeColor="text1"/>
        </w:rPr>
        <w:t xml:space="preserve">heated </w:t>
      </w:r>
      <w:r w:rsidRPr="00A27ABA">
        <w:rPr>
          <w:color w:val="000000" w:themeColor="text1"/>
        </w:rPr>
        <w:t xml:space="preserve">student residence hall and results from three different CHP models (i.e. DECC CHP tool, Engine Room and CHP </w:t>
      </w:r>
      <w:r w:rsidR="00DF7C30" w:rsidRPr="00A27ABA">
        <w:rPr>
          <w:color w:val="000000" w:themeColor="text1"/>
        </w:rPr>
        <w:t>Sizer</w:t>
      </w:r>
      <w:r w:rsidRPr="00A27ABA">
        <w:rPr>
          <w:color w:val="000000" w:themeColor="text1"/>
        </w:rPr>
        <w:t xml:space="preserve"> 2) were compared with the results obtained from </w:t>
      </w:r>
      <w:r w:rsidR="00D709BE" w:rsidRPr="00A27ABA">
        <w:rPr>
          <w:color w:val="000000" w:themeColor="text1"/>
        </w:rPr>
        <w:t xml:space="preserve">the </w:t>
      </w:r>
      <w:r w:rsidR="00F63075" w:rsidRPr="00A27ABA">
        <w:rPr>
          <w:color w:val="000000" w:themeColor="text1"/>
        </w:rPr>
        <w:t>LSBU</w:t>
      </w:r>
      <w:r w:rsidRPr="00A27ABA">
        <w:rPr>
          <w:color w:val="000000" w:themeColor="text1"/>
        </w:rPr>
        <w:t xml:space="preserve"> CHP model.</w:t>
      </w:r>
    </w:p>
    <w:p w14:paraId="235C8908" w14:textId="30F03569" w:rsidR="007C3B62" w:rsidRPr="00A27ABA" w:rsidRDefault="007C3B62" w:rsidP="001838A1">
      <w:pPr>
        <w:rPr>
          <w:color w:val="000000" w:themeColor="text1"/>
        </w:rPr>
      </w:pPr>
      <w:r w:rsidRPr="00A27ABA">
        <w:rPr>
          <w:color w:val="000000" w:themeColor="text1"/>
        </w:rPr>
        <w:t xml:space="preserve">The DECC CHP tool is a basic CHP sizing tool and is the least transparent application among all of the applications studied in this research. It does not offer any control strategies (i.e. heat led or electricity led). It does not allow </w:t>
      </w:r>
      <w:r w:rsidR="006164E1" w:rsidRPr="00A27ABA">
        <w:rPr>
          <w:color w:val="000000" w:themeColor="text1"/>
        </w:rPr>
        <w:t>half-hourly</w:t>
      </w:r>
      <w:r w:rsidRPr="00A27ABA">
        <w:rPr>
          <w:color w:val="000000" w:themeColor="text1"/>
        </w:rPr>
        <w:t xml:space="preserve"> or hourly electricity and thermal profiles to be entered. It sizes the CHP based on monthly electricity and thermal data entered. It does not contain a real database of CHP units and therefore results from this tool must be validated against other CHP models available in the market before making any decision on investment. </w:t>
      </w:r>
    </w:p>
    <w:p w14:paraId="3001C1DD" w14:textId="77777777" w:rsidR="007C3B62" w:rsidRPr="00A27ABA" w:rsidRDefault="007C3B62" w:rsidP="001838A1">
      <w:pPr>
        <w:rPr>
          <w:color w:val="000000" w:themeColor="text1"/>
        </w:rPr>
      </w:pPr>
      <w:r w:rsidRPr="00A27ABA">
        <w:rPr>
          <w:color w:val="000000" w:themeColor="text1"/>
        </w:rPr>
        <w:t xml:space="preserve">CHP </w:t>
      </w:r>
      <w:r w:rsidR="00DF7C30" w:rsidRPr="00A27ABA">
        <w:rPr>
          <w:color w:val="000000" w:themeColor="text1"/>
        </w:rPr>
        <w:t>Sizer</w:t>
      </w:r>
      <w:r w:rsidRPr="00A27ABA">
        <w:rPr>
          <w:color w:val="000000" w:themeColor="text1"/>
        </w:rPr>
        <w:t xml:space="preserve"> is a straightforward tool, only valid for four types of buildings, which allows undertaking feasibility studies in as few as five steps. It is intended to give only a first order indication of feasibility and </w:t>
      </w:r>
      <w:r w:rsidR="001838A1" w:rsidRPr="00A27ABA">
        <w:rPr>
          <w:color w:val="000000" w:themeColor="text1"/>
        </w:rPr>
        <w:t>offers two</w:t>
      </w:r>
      <w:r w:rsidRPr="00A27ABA">
        <w:rPr>
          <w:color w:val="000000" w:themeColor="text1"/>
        </w:rPr>
        <w:t xml:space="preserve"> control strategies, i.e. heat led and electricity led. It does not contain a real database of CHP units and the costs estimated by this model are out-dated as of 2013. It does not take into account the CRC costs and Quality Index features. Further to the above, it does not allow testing a CHP for a multiple set of buildings.</w:t>
      </w:r>
    </w:p>
    <w:p w14:paraId="4E76F97A" w14:textId="77777777" w:rsidR="007C3B62" w:rsidRPr="00A27ABA" w:rsidRDefault="007C3B62" w:rsidP="001838A1">
      <w:pPr>
        <w:rPr>
          <w:color w:val="000000" w:themeColor="text1"/>
        </w:rPr>
      </w:pPr>
      <w:r w:rsidRPr="00A27ABA">
        <w:rPr>
          <w:color w:val="000000" w:themeColor="text1"/>
        </w:rPr>
        <w:t>The Engine Room model is relatively flexible, comprehensive and easy to use, but the user interface is still modest. The Engine Room model has a good potential to be expanded, and already includes several features of other models. Currently it does not allow entering hourly electricity and thermal profiles for a full year. Instead, it allows entering average hourly profiles for each month. Due to this factor, it may not identify the most suitable CHP size (as we have witnessed in T</w:t>
      </w:r>
      <w:r w:rsidR="00F63075" w:rsidRPr="00A27ABA">
        <w:rPr>
          <w:color w:val="000000" w:themeColor="text1"/>
        </w:rPr>
        <w:t>ables 7 and 8</w:t>
      </w:r>
      <w:r w:rsidRPr="00A27ABA">
        <w:rPr>
          <w:color w:val="000000" w:themeColor="text1"/>
        </w:rPr>
        <w:t>). Further to above, it does not allow testing a CHP for a multiple set of buildings.</w:t>
      </w:r>
    </w:p>
    <w:p w14:paraId="454D8E05" w14:textId="77777777" w:rsidR="007C3B62" w:rsidRPr="00A27ABA" w:rsidRDefault="007C3B62" w:rsidP="001838A1">
      <w:pPr>
        <w:rPr>
          <w:color w:val="000000" w:themeColor="text1"/>
        </w:rPr>
      </w:pPr>
      <w:r w:rsidRPr="00A27ABA">
        <w:rPr>
          <w:color w:val="000000" w:themeColor="text1"/>
        </w:rPr>
        <w:t>The following is a summary list of important features that are not included in the CHP models (i.e. the CHP models studied in this research) and this includes;</w:t>
      </w:r>
    </w:p>
    <w:p w14:paraId="4B4E2158" w14:textId="77777777" w:rsidR="007C3B62" w:rsidRPr="00A27ABA" w:rsidRDefault="007C3B62" w:rsidP="00272086">
      <w:pPr>
        <w:pStyle w:val="ListParagraph"/>
        <w:numPr>
          <w:ilvl w:val="0"/>
          <w:numId w:val="9"/>
        </w:numPr>
        <w:spacing w:before="0" w:after="200"/>
        <w:rPr>
          <w:color w:val="000000" w:themeColor="text1"/>
        </w:rPr>
      </w:pPr>
      <w:r w:rsidRPr="00A27ABA">
        <w:rPr>
          <w:color w:val="000000" w:themeColor="text1"/>
        </w:rPr>
        <w:t>Not allowing a full year set of both half hourly or hourly electricity and thermal profiles to be entered</w:t>
      </w:r>
    </w:p>
    <w:p w14:paraId="0F620A68" w14:textId="77777777" w:rsidR="007C3B62" w:rsidRPr="00A27ABA" w:rsidRDefault="007C3B62" w:rsidP="00272086">
      <w:pPr>
        <w:pStyle w:val="ListParagraph"/>
        <w:numPr>
          <w:ilvl w:val="0"/>
          <w:numId w:val="9"/>
        </w:numPr>
        <w:spacing w:before="0" w:after="200"/>
        <w:rPr>
          <w:color w:val="000000" w:themeColor="text1"/>
        </w:rPr>
      </w:pPr>
      <w:r w:rsidRPr="00A27ABA">
        <w:rPr>
          <w:color w:val="000000" w:themeColor="text1"/>
        </w:rPr>
        <w:t>Not allowing a full year set of both half hourly or hourly electricity and thermal profiles of multiple electricity and fuel meters to be entered</w:t>
      </w:r>
    </w:p>
    <w:p w14:paraId="3F35FEAA" w14:textId="77777777" w:rsidR="007C3B62" w:rsidRPr="00A27ABA" w:rsidRDefault="007C3B62" w:rsidP="00272086">
      <w:pPr>
        <w:pStyle w:val="ListParagraph"/>
        <w:numPr>
          <w:ilvl w:val="0"/>
          <w:numId w:val="9"/>
        </w:numPr>
        <w:spacing w:before="0" w:after="200"/>
        <w:rPr>
          <w:color w:val="000000" w:themeColor="text1"/>
        </w:rPr>
      </w:pPr>
      <w:r w:rsidRPr="00A27ABA">
        <w:rPr>
          <w:color w:val="000000" w:themeColor="text1"/>
        </w:rPr>
        <w:t>Not allowing a full year set of both half hourly or hourly electricity and thermal profiles for multiple buildings to be entered</w:t>
      </w:r>
    </w:p>
    <w:p w14:paraId="15779328" w14:textId="77777777" w:rsidR="007C3B62" w:rsidRPr="00A27ABA" w:rsidRDefault="007C3B62" w:rsidP="00272086">
      <w:pPr>
        <w:pStyle w:val="ListParagraph"/>
        <w:numPr>
          <w:ilvl w:val="0"/>
          <w:numId w:val="9"/>
        </w:numPr>
        <w:spacing w:before="0" w:after="200"/>
        <w:rPr>
          <w:color w:val="000000" w:themeColor="text1"/>
        </w:rPr>
      </w:pPr>
      <w:r w:rsidRPr="00A27ABA">
        <w:rPr>
          <w:color w:val="000000" w:themeColor="text1"/>
        </w:rPr>
        <w:t>Not incorporating a comprehensive cash flow over the life period of the proposed CHP system</w:t>
      </w:r>
    </w:p>
    <w:p w14:paraId="27551F61" w14:textId="6B2FFF32" w:rsidR="007C3B62" w:rsidRPr="00A27ABA" w:rsidRDefault="007C3B62" w:rsidP="00272086">
      <w:pPr>
        <w:pStyle w:val="ListParagraph"/>
        <w:numPr>
          <w:ilvl w:val="0"/>
          <w:numId w:val="9"/>
        </w:numPr>
        <w:spacing w:before="0" w:after="200"/>
        <w:rPr>
          <w:color w:val="000000" w:themeColor="text1"/>
        </w:rPr>
      </w:pPr>
      <w:r w:rsidRPr="00A27ABA">
        <w:rPr>
          <w:color w:val="000000" w:themeColor="text1"/>
        </w:rPr>
        <w:t xml:space="preserve">Not including a comprehensive sensitivity </w:t>
      </w:r>
      <w:r w:rsidR="00E74A9B" w:rsidRPr="00A27ABA">
        <w:rPr>
          <w:color w:val="000000" w:themeColor="text1"/>
        </w:rPr>
        <w:t>analysis, which</w:t>
      </w:r>
      <w:r w:rsidRPr="00A27ABA">
        <w:rPr>
          <w:color w:val="000000" w:themeColor="text1"/>
        </w:rPr>
        <w:t xml:space="preserve"> is highly important for investment risk analysis.</w:t>
      </w:r>
    </w:p>
    <w:p w14:paraId="07A18869" w14:textId="58A438F9" w:rsidR="007C3B62" w:rsidRPr="00A27ABA" w:rsidRDefault="007C3B62" w:rsidP="001838A1">
      <w:pPr>
        <w:rPr>
          <w:color w:val="000000" w:themeColor="text1"/>
        </w:rPr>
      </w:pPr>
      <w:r w:rsidRPr="00A27ABA">
        <w:rPr>
          <w:color w:val="000000" w:themeColor="text1"/>
        </w:rPr>
        <w:lastRenderedPageBreak/>
        <w:t xml:space="preserve">The results of the comparison between different CHP models and the deficiencies discovered in these </w:t>
      </w:r>
      <w:r w:rsidR="006164E1" w:rsidRPr="00A27ABA">
        <w:rPr>
          <w:color w:val="000000" w:themeColor="text1"/>
        </w:rPr>
        <w:t>models</w:t>
      </w:r>
      <w:r w:rsidRPr="00A27ABA">
        <w:rPr>
          <w:color w:val="000000" w:themeColor="text1"/>
        </w:rPr>
        <w:t xml:space="preserve"> help to further justify the development of the CHP model as part of this research.</w:t>
      </w:r>
    </w:p>
    <w:p w14:paraId="5AFAD226" w14:textId="77777777" w:rsidR="007C3B62" w:rsidRPr="00A27ABA" w:rsidRDefault="007C3B62" w:rsidP="007C3B62">
      <w:pPr>
        <w:rPr>
          <w:color w:val="000000" w:themeColor="text1"/>
        </w:rPr>
      </w:pPr>
      <w:r w:rsidRPr="00A27ABA">
        <w:rPr>
          <w:color w:val="000000" w:themeColor="text1"/>
        </w:rPr>
        <w:t xml:space="preserve">To validate the CHP model’s ability to undertake economic and environmental evaluation of the CHP system, a case study was </w:t>
      </w:r>
      <w:r w:rsidR="0030259B" w:rsidRPr="00A27ABA">
        <w:rPr>
          <w:color w:val="000000" w:themeColor="text1"/>
        </w:rPr>
        <w:t>undertaken</w:t>
      </w:r>
      <w:r w:rsidRPr="00A27ABA">
        <w:rPr>
          <w:color w:val="000000" w:themeColor="text1"/>
        </w:rPr>
        <w:t xml:space="preserve"> for a radiator heated student residence hall. A similar set of input data was entered in the four models that include the DECC CHP tool, Engine Room, CHP </w:t>
      </w:r>
      <w:r w:rsidR="00DF7C30" w:rsidRPr="00A27ABA">
        <w:rPr>
          <w:color w:val="000000" w:themeColor="text1"/>
        </w:rPr>
        <w:t>Sizer</w:t>
      </w:r>
      <w:r w:rsidRPr="00A27ABA">
        <w:rPr>
          <w:color w:val="000000" w:themeColor="text1"/>
        </w:rPr>
        <w:t xml:space="preserve"> 2 and the </w:t>
      </w:r>
      <w:r w:rsidR="00C344A6" w:rsidRPr="00A27ABA">
        <w:rPr>
          <w:color w:val="000000" w:themeColor="text1"/>
        </w:rPr>
        <w:t>LSBU</w:t>
      </w:r>
      <w:r w:rsidR="008A3CFF" w:rsidRPr="00A27ABA">
        <w:rPr>
          <w:color w:val="000000" w:themeColor="text1"/>
        </w:rPr>
        <w:t xml:space="preserve"> CHP model</w:t>
      </w:r>
      <w:r w:rsidRPr="00A27ABA">
        <w:rPr>
          <w:color w:val="000000" w:themeColor="text1"/>
        </w:rPr>
        <w:t>. Results were obtained for three different types of control strategies including heat led, electricity led and heat and electricity led.</w:t>
      </w:r>
    </w:p>
    <w:p w14:paraId="635CE9DF" w14:textId="77777777" w:rsidR="007C3B62" w:rsidRPr="00A27ABA" w:rsidRDefault="007C3B62" w:rsidP="007C3B62">
      <w:pPr>
        <w:rPr>
          <w:color w:val="000000" w:themeColor="text1"/>
        </w:rPr>
      </w:pPr>
      <w:r w:rsidRPr="00A27ABA">
        <w:rPr>
          <w:color w:val="000000" w:themeColor="text1"/>
        </w:rPr>
        <w:t>For the heat led strategy, it was fo</w:t>
      </w:r>
      <w:r w:rsidR="0030259B" w:rsidRPr="00A27ABA">
        <w:rPr>
          <w:color w:val="000000" w:themeColor="text1"/>
        </w:rPr>
        <w:t>u</w:t>
      </w:r>
      <w:r w:rsidRPr="00A27ABA">
        <w:rPr>
          <w:color w:val="000000" w:themeColor="text1"/>
        </w:rPr>
        <w:t xml:space="preserve">nd that Engine Room and the </w:t>
      </w:r>
      <w:r w:rsidR="00C344A6" w:rsidRPr="00A27ABA">
        <w:rPr>
          <w:color w:val="000000" w:themeColor="text1"/>
        </w:rPr>
        <w:t>LSBU</w:t>
      </w:r>
      <w:r w:rsidR="008A3CFF" w:rsidRPr="00A27ABA">
        <w:rPr>
          <w:color w:val="000000" w:themeColor="text1"/>
        </w:rPr>
        <w:t xml:space="preserve"> CHP model</w:t>
      </w:r>
      <w:r w:rsidRPr="00A27ABA">
        <w:rPr>
          <w:color w:val="000000" w:themeColor="text1"/>
        </w:rPr>
        <w:t xml:space="preserve"> identified a similar size of CHP as the optimum size, i.e. 90kW whereas CHP </w:t>
      </w:r>
      <w:r w:rsidR="00DF7C30" w:rsidRPr="00A27ABA">
        <w:rPr>
          <w:color w:val="000000" w:themeColor="text1"/>
        </w:rPr>
        <w:t>Sizer</w:t>
      </w:r>
      <w:r w:rsidRPr="00A27ABA">
        <w:rPr>
          <w:color w:val="000000" w:themeColor="text1"/>
        </w:rPr>
        <w:t xml:space="preserve"> identified 50kWe as the optimum size for this control strategy. For the electricity led strategy, the </w:t>
      </w:r>
      <w:r w:rsidR="00C344A6" w:rsidRPr="00A27ABA">
        <w:rPr>
          <w:color w:val="000000" w:themeColor="text1"/>
        </w:rPr>
        <w:t>LSBU</w:t>
      </w:r>
      <w:r w:rsidR="008A3CFF" w:rsidRPr="00A27ABA">
        <w:rPr>
          <w:color w:val="000000" w:themeColor="text1"/>
        </w:rPr>
        <w:t xml:space="preserve"> CHP model</w:t>
      </w:r>
      <w:r w:rsidRPr="00A27ABA">
        <w:rPr>
          <w:color w:val="000000" w:themeColor="text1"/>
        </w:rPr>
        <w:t xml:space="preserve"> identified 70kW as the optimum size of CHP whereas CHP </w:t>
      </w:r>
      <w:r w:rsidR="00DF7C30" w:rsidRPr="00A27ABA">
        <w:rPr>
          <w:color w:val="000000" w:themeColor="text1"/>
        </w:rPr>
        <w:t>Sizer</w:t>
      </w:r>
      <w:r w:rsidRPr="00A27ABA">
        <w:rPr>
          <w:color w:val="000000" w:themeColor="text1"/>
        </w:rPr>
        <w:t xml:space="preserve"> and Engine Room identified 50kWe as the optimum size of CHP. For heat and electricity led strategies, the</w:t>
      </w:r>
      <w:r w:rsidR="008A3CFF" w:rsidRPr="00A27ABA">
        <w:rPr>
          <w:color w:val="000000" w:themeColor="text1"/>
        </w:rPr>
        <w:t xml:space="preserve"> </w:t>
      </w:r>
      <w:r w:rsidR="00C344A6" w:rsidRPr="00A27ABA">
        <w:rPr>
          <w:color w:val="000000" w:themeColor="text1"/>
        </w:rPr>
        <w:t>LSBU</w:t>
      </w:r>
      <w:r w:rsidR="008A3CFF" w:rsidRPr="00A27ABA">
        <w:rPr>
          <w:color w:val="000000" w:themeColor="text1"/>
        </w:rPr>
        <w:t xml:space="preserve"> CHP model </w:t>
      </w:r>
      <w:r w:rsidRPr="00A27ABA">
        <w:rPr>
          <w:color w:val="000000" w:themeColor="text1"/>
        </w:rPr>
        <w:t xml:space="preserve">identified 70kWe as the optimum size of CHP whereas Engine Room identified 50kWe. CHP </w:t>
      </w:r>
      <w:r w:rsidR="00DF7C30" w:rsidRPr="00A27ABA">
        <w:rPr>
          <w:color w:val="000000" w:themeColor="text1"/>
        </w:rPr>
        <w:t>Sizer</w:t>
      </w:r>
      <w:r w:rsidRPr="00A27ABA">
        <w:rPr>
          <w:color w:val="000000" w:themeColor="text1"/>
        </w:rPr>
        <w:t xml:space="preserve"> and DECC CHP tool were unable to provide results under this third type of control strategy. </w:t>
      </w:r>
    </w:p>
    <w:p w14:paraId="7E8509B1" w14:textId="77777777" w:rsidR="007C3B62" w:rsidRPr="00A27ABA" w:rsidRDefault="007C3B62" w:rsidP="007C3B62">
      <w:pPr>
        <w:rPr>
          <w:color w:val="000000" w:themeColor="text1"/>
        </w:rPr>
      </w:pPr>
      <w:r w:rsidRPr="00A27ABA">
        <w:rPr>
          <w:color w:val="000000" w:themeColor="text1"/>
        </w:rPr>
        <w:t>The DECC CHP tool is the most basic type model among the four models compared and lacks in a variety of features. In addition to the above, it does not offer any of the three control strategies</w:t>
      </w:r>
      <w:r w:rsidR="00A2625D" w:rsidRPr="00A27ABA">
        <w:rPr>
          <w:color w:val="000000" w:themeColor="text1"/>
        </w:rPr>
        <w:t xml:space="preserve"> studied</w:t>
      </w:r>
      <w:r w:rsidRPr="00A27ABA">
        <w:rPr>
          <w:color w:val="000000" w:themeColor="text1"/>
        </w:rPr>
        <w:t>. Its results are very different from those of the other three models. Therefore, results from this CHP model are highly questionable.</w:t>
      </w:r>
    </w:p>
    <w:p w14:paraId="50D1CAE7" w14:textId="386AD2E3" w:rsidR="007C3B62" w:rsidRPr="00A27ABA" w:rsidRDefault="007C3B62" w:rsidP="007C3B62">
      <w:pPr>
        <w:rPr>
          <w:color w:val="000000" w:themeColor="text1"/>
        </w:rPr>
      </w:pPr>
      <w:r w:rsidRPr="00A27ABA">
        <w:rPr>
          <w:color w:val="000000" w:themeColor="text1"/>
        </w:rPr>
        <w:t xml:space="preserve">CHP </w:t>
      </w:r>
      <w:r w:rsidR="00DF7C30" w:rsidRPr="00A27ABA">
        <w:rPr>
          <w:color w:val="000000" w:themeColor="text1"/>
        </w:rPr>
        <w:t>Sizer</w:t>
      </w:r>
      <w:r w:rsidRPr="00A27ABA">
        <w:rPr>
          <w:color w:val="000000" w:themeColor="text1"/>
        </w:rPr>
        <w:t xml:space="preserve"> 2 is a good CHP model and offers basic </w:t>
      </w:r>
      <w:r w:rsidR="006164E1" w:rsidRPr="00A27ABA">
        <w:rPr>
          <w:color w:val="000000" w:themeColor="text1"/>
        </w:rPr>
        <w:t>features, which</w:t>
      </w:r>
      <w:r w:rsidRPr="00A27ABA">
        <w:rPr>
          <w:color w:val="000000" w:themeColor="text1"/>
        </w:rPr>
        <w:t xml:space="preserve"> are required for the economic and environmental evaluation of a CHP system. However, it offers only two control strategies, i.e. a heat led and electricity led </w:t>
      </w:r>
      <w:r w:rsidR="008C4A04" w:rsidRPr="00A27ABA">
        <w:rPr>
          <w:color w:val="000000" w:themeColor="text1"/>
        </w:rPr>
        <w:t>strategy</w:t>
      </w:r>
      <w:r w:rsidRPr="00A27ABA">
        <w:rPr>
          <w:color w:val="000000" w:themeColor="text1"/>
        </w:rPr>
        <w:t xml:space="preserve">. Further to </w:t>
      </w:r>
      <w:r w:rsidR="006164E1" w:rsidRPr="00A27ABA">
        <w:rPr>
          <w:color w:val="000000" w:themeColor="text1"/>
        </w:rPr>
        <w:t>this,</w:t>
      </w:r>
      <w:r w:rsidRPr="00A27ABA">
        <w:rPr>
          <w:color w:val="000000" w:themeColor="text1"/>
        </w:rPr>
        <w:t xml:space="preserve"> it does not include CRC costs and Quality Index features. It also does not have a real database of CHP </w:t>
      </w:r>
      <w:r w:rsidR="006164E1" w:rsidRPr="00A27ABA">
        <w:rPr>
          <w:color w:val="000000" w:themeColor="text1"/>
        </w:rPr>
        <w:t>units, which</w:t>
      </w:r>
      <w:r w:rsidRPr="00A27ABA">
        <w:rPr>
          <w:color w:val="000000" w:themeColor="text1"/>
        </w:rPr>
        <w:t xml:space="preserve"> makes its results questionable as most of the cost figures used by this application are out dated and need to be updated. The CHP </w:t>
      </w:r>
      <w:r w:rsidR="00DF7C30" w:rsidRPr="00A27ABA">
        <w:rPr>
          <w:color w:val="000000" w:themeColor="text1"/>
        </w:rPr>
        <w:t>Sizer</w:t>
      </w:r>
      <w:r w:rsidRPr="00A27ABA">
        <w:rPr>
          <w:color w:val="000000" w:themeColor="text1"/>
        </w:rPr>
        <w:t xml:space="preserve"> cannot offer testing of CHP for a multiple set of buildings.</w:t>
      </w:r>
    </w:p>
    <w:p w14:paraId="1B61E6A6" w14:textId="1990106A" w:rsidR="007C3B62" w:rsidRPr="00A27ABA" w:rsidRDefault="007C3B62" w:rsidP="007C3B62">
      <w:pPr>
        <w:rPr>
          <w:color w:val="000000" w:themeColor="text1"/>
        </w:rPr>
      </w:pPr>
      <w:r w:rsidRPr="00A27ABA">
        <w:rPr>
          <w:color w:val="000000" w:themeColor="text1"/>
        </w:rPr>
        <w:t xml:space="preserve">The Engine Room model is relatively flexible, comprehensive and easy to follow, but the user interface is still modest. The Engine Room model has a good potential to be expanded, and already includes several features of other models. Currently it does not allow hourly electricity and thermal profiles for a full year to be entered. Instead, it allows average hourly profiles for each month to be entered. Due to this, it may not identify the </w:t>
      </w:r>
      <w:r w:rsidR="00AE5C80" w:rsidRPr="00A27ABA">
        <w:rPr>
          <w:color w:val="000000" w:themeColor="text1"/>
        </w:rPr>
        <w:t>optimum</w:t>
      </w:r>
      <w:r w:rsidRPr="00A27ABA">
        <w:rPr>
          <w:color w:val="000000" w:themeColor="text1"/>
        </w:rPr>
        <w:t xml:space="preserve"> size of CHP. Engine Room cannot be used for a multiple set of buildings.</w:t>
      </w:r>
    </w:p>
    <w:p w14:paraId="15DA22E8" w14:textId="77777777" w:rsidR="007C3B62" w:rsidRPr="00A27ABA" w:rsidRDefault="00D951FF" w:rsidP="007C3B62">
      <w:pPr>
        <w:rPr>
          <w:color w:val="000000" w:themeColor="text1"/>
        </w:rPr>
      </w:pPr>
      <w:r w:rsidRPr="00A27ABA">
        <w:rPr>
          <w:color w:val="000000" w:themeColor="text1"/>
        </w:rPr>
        <w:t xml:space="preserve">LSBU model has a real database of different sizes and types of CHP plants and possesses some unique features that are missing from other models, such as its ability to consider multiple buildings for CHP evaluation. This model considers each cost that should be taken into account while undertaking a life cycle evaluation of CHP and thus makes the cost analysis more realistic and reliable. Its comprehensive sensitivity analysis of payback period is another distinguishing feature </w:t>
      </w:r>
      <w:r w:rsidR="00974A84" w:rsidRPr="00A27ABA">
        <w:rPr>
          <w:color w:val="000000" w:themeColor="text1"/>
        </w:rPr>
        <w:t xml:space="preserve">that enables the higher authorities </w:t>
      </w:r>
      <w:r w:rsidR="00974A84" w:rsidRPr="00A27ABA">
        <w:rPr>
          <w:color w:val="000000" w:themeColor="text1"/>
        </w:rPr>
        <w:lastRenderedPageBreak/>
        <w:t>in making an appropriate investment decision. It is certainly a transparent tool in which user can modify different inputs as required.</w:t>
      </w:r>
    </w:p>
    <w:p w14:paraId="6C79E563" w14:textId="7D278C70" w:rsidR="00B922E6" w:rsidRPr="00A27ABA" w:rsidRDefault="00E74A9B" w:rsidP="00495B6A">
      <w:pPr>
        <w:pStyle w:val="JPHeading2"/>
        <w:numPr>
          <w:ilvl w:val="0"/>
          <w:numId w:val="21"/>
        </w:numPr>
        <w:rPr>
          <w:color w:val="000000" w:themeColor="text1"/>
          <w:sz w:val="24"/>
        </w:rPr>
      </w:pPr>
      <w:bookmarkStart w:id="9" w:name="_Toc365223092"/>
      <w:bookmarkStart w:id="10" w:name="_Toc468099395"/>
      <w:bookmarkStart w:id="11" w:name="_Toc345035316"/>
      <w:r w:rsidRPr="00A27ABA">
        <w:rPr>
          <w:color w:val="000000" w:themeColor="text1"/>
          <w:sz w:val="24"/>
        </w:rPr>
        <w:t>C</w:t>
      </w:r>
      <w:r w:rsidR="00B922E6" w:rsidRPr="00A27ABA">
        <w:rPr>
          <w:color w:val="000000" w:themeColor="text1"/>
          <w:sz w:val="24"/>
        </w:rPr>
        <w:t>onclusions</w:t>
      </w:r>
      <w:bookmarkEnd w:id="9"/>
    </w:p>
    <w:p w14:paraId="1724D78D" w14:textId="0C85E984" w:rsidR="00302E64" w:rsidRPr="00A27ABA" w:rsidRDefault="00302E64" w:rsidP="00DB36E6">
      <w:pPr>
        <w:rPr>
          <w:color w:val="000000" w:themeColor="text1"/>
        </w:rPr>
      </w:pPr>
      <w:r w:rsidRPr="00A27ABA">
        <w:rPr>
          <w:color w:val="000000" w:themeColor="text1"/>
        </w:rPr>
        <w:t>Carbon reduction targets set by Higher Education Funding Council</w:t>
      </w:r>
      <w:r w:rsidR="00480B16" w:rsidRPr="00A27ABA">
        <w:rPr>
          <w:color w:val="000000" w:themeColor="text1"/>
        </w:rPr>
        <w:t>s (HEFC</w:t>
      </w:r>
      <w:r w:rsidR="004859C6" w:rsidRPr="00A27ABA">
        <w:rPr>
          <w:color w:val="000000" w:themeColor="text1"/>
        </w:rPr>
        <w:t>s</w:t>
      </w:r>
      <w:r w:rsidR="00480B16" w:rsidRPr="00A27ABA">
        <w:rPr>
          <w:color w:val="000000" w:themeColor="text1"/>
        </w:rPr>
        <w:t>)</w:t>
      </w:r>
      <w:r w:rsidRPr="00A27ABA">
        <w:rPr>
          <w:color w:val="000000" w:themeColor="text1"/>
        </w:rPr>
        <w:t xml:space="preserve"> for </w:t>
      </w:r>
      <w:r w:rsidR="00480B16" w:rsidRPr="00A27ABA">
        <w:rPr>
          <w:color w:val="000000" w:themeColor="text1"/>
        </w:rPr>
        <w:t>the United Kingdom</w:t>
      </w:r>
      <w:r w:rsidRPr="00A27ABA">
        <w:rPr>
          <w:color w:val="000000" w:themeColor="text1"/>
        </w:rPr>
        <w:t xml:space="preserve"> are the major drivers </w:t>
      </w:r>
      <w:r w:rsidR="005A39BF" w:rsidRPr="00A27ABA">
        <w:rPr>
          <w:color w:val="000000" w:themeColor="text1"/>
        </w:rPr>
        <w:t xml:space="preserve">in the </w:t>
      </w:r>
      <w:r w:rsidRPr="00A27ABA">
        <w:rPr>
          <w:color w:val="000000" w:themeColor="text1"/>
        </w:rPr>
        <w:t xml:space="preserve">HE sector to improve its </w:t>
      </w:r>
      <w:r w:rsidR="00CA2F7D" w:rsidRPr="00A27ABA">
        <w:rPr>
          <w:color w:val="000000" w:themeColor="text1"/>
        </w:rPr>
        <w:t>energy and carbon performance</w:t>
      </w:r>
      <w:r w:rsidRPr="00A27ABA">
        <w:rPr>
          <w:color w:val="000000" w:themeColor="text1"/>
        </w:rPr>
        <w:t>.</w:t>
      </w:r>
      <w:r w:rsidR="00CA2F7D" w:rsidRPr="00A27ABA">
        <w:rPr>
          <w:color w:val="000000" w:themeColor="text1"/>
        </w:rPr>
        <w:t xml:space="preserve"> Other drivers include government policies and rising energy costs.</w:t>
      </w:r>
      <w:r w:rsidR="00495B6A" w:rsidRPr="00A27ABA">
        <w:rPr>
          <w:color w:val="000000" w:themeColor="text1"/>
        </w:rPr>
        <w:t xml:space="preserve"> </w:t>
      </w:r>
      <w:r w:rsidRPr="00A27ABA">
        <w:rPr>
          <w:color w:val="000000" w:themeColor="text1"/>
        </w:rPr>
        <w:t xml:space="preserve">Combined Heat and Power (CHP) is a cost effective </w:t>
      </w:r>
      <w:r w:rsidR="0031104D" w:rsidRPr="00A27ABA">
        <w:rPr>
          <w:color w:val="000000" w:themeColor="text1"/>
        </w:rPr>
        <w:t>technology, which could help the HE</w:t>
      </w:r>
      <w:r w:rsidRPr="00A27ABA">
        <w:rPr>
          <w:color w:val="000000" w:themeColor="text1"/>
        </w:rPr>
        <w:t xml:space="preserve"> sector </w:t>
      </w:r>
      <w:r w:rsidR="006164E1" w:rsidRPr="00A27ABA">
        <w:rPr>
          <w:color w:val="000000" w:themeColor="text1"/>
        </w:rPr>
        <w:t xml:space="preserve">of the United Kingdom </w:t>
      </w:r>
      <w:r w:rsidRPr="00A27ABA">
        <w:rPr>
          <w:color w:val="000000" w:themeColor="text1"/>
        </w:rPr>
        <w:t xml:space="preserve">to achieve its carbon reduction targets. </w:t>
      </w:r>
      <w:r w:rsidR="00D43331" w:rsidRPr="00A27ABA">
        <w:rPr>
          <w:color w:val="000000" w:themeColor="text1"/>
        </w:rPr>
        <w:t xml:space="preserve">The </w:t>
      </w:r>
      <w:r w:rsidR="00CA12FA" w:rsidRPr="00A27ABA">
        <w:rPr>
          <w:color w:val="000000" w:themeColor="text1"/>
        </w:rPr>
        <w:t>HE sector</w:t>
      </w:r>
      <w:r w:rsidR="00FF4775" w:rsidRPr="00A27ABA">
        <w:rPr>
          <w:color w:val="000000" w:themeColor="text1"/>
        </w:rPr>
        <w:t>’s</w:t>
      </w:r>
      <w:r w:rsidR="00CA12FA" w:rsidRPr="00A27ABA">
        <w:rPr>
          <w:color w:val="000000" w:themeColor="text1"/>
        </w:rPr>
        <w:t xml:space="preserve"> energy intensive</w:t>
      </w:r>
      <w:r w:rsidR="009A026B" w:rsidRPr="00A27ABA">
        <w:rPr>
          <w:color w:val="000000" w:themeColor="text1"/>
        </w:rPr>
        <w:t xml:space="preserve"> buildings such as medical, chemical and engineering laboratories </w:t>
      </w:r>
      <w:r w:rsidRPr="00A27ABA">
        <w:rPr>
          <w:color w:val="000000" w:themeColor="text1"/>
        </w:rPr>
        <w:t xml:space="preserve">and radiator heated student residence halls </w:t>
      </w:r>
      <w:r w:rsidR="009A026B" w:rsidRPr="00A27ABA">
        <w:rPr>
          <w:color w:val="000000" w:themeColor="text1"/>
        </w:rPr>
        <w:t>offer strong opportunity for CHP</w:t>
      </w:r>
      <w:r w:rsidRPr="00A27ABA">
        <w:rPr>
          <w:color w:val="000000" w:themeColor="text1"/>
        </w:rPr>
        <w:t xml:space="preserve"> due to their high electricity and thermal demands</w:t>
      </w:r>
      <w:r w:rsidR="009A026B" w:rsidRPr="00A27ABA">
        <w:rPr>
          <w:color w:val="000000" w:themeColor="text1"/>
        </w:rPr>
        <w:t xml:space="preserve">. </w:t>
      </w:r>
    </w:p>
    <w:p w14:paraId="2CB2172C" w14:textId="2D0D2280" w:rsidR="003E1F95" w:rsidRPr="00A27ABA" w:rsidRDefault="00A47178" w:rsidP="00AE49DD">
      <w:pPr>
        <w:rPr>
          <w:color w:val="000000" w:themeColor="text1"/>
        </w:rPr>
      </w:pPr>
      <w:r w:rsidRPr="00A27ABA">
        <w:rPr>
          <w:color w:val="000000" w:themeColor="text1"/>
        </w:rPr>
        <w:t xml:space="preserve">To </w:t>
      </w:r>
      <w:r w:rsidR="008F474E" w:rsidRPr="00A27ABA">
        <w:rPr>
          <w:color w:val="000000" w:themeColor="text1"/>
        </w:rPr>
        <w:t>be successful</w:t>
      </w:r>
      <w:r w:rsidRPr="00A27ABA">
        <w:rPr>
          <w:color w:val="000000" w:themeColor="text1"/>
        </w:rPr>
        <w:t xml:space="preserve">, a CHP must be properly sized according to the building(s) </w:t>
      </w:r>
      <w:r w:rsidR="006164E1" w:rsidRPr="00A27ABA">
        <w:rPr>
          <w:color w:val="000000" w:themeColor="text1"/>
        </w:rPr>
        <w:t xml:space="preserve">electrical and thermal demands using a reliable CHP sizing model/tool. </w:t>
      </w:r>
      <w:r w:rsidR="007477EC" w:rsidRPr="00A27ABA">
        <w:rPr>
          <w:color w:val="000000" w:themeColor="text1"/>
        </w:rPr>
        <w:t xml:space="preserve">The desired characteristics of </w:t>
      </w:r>
      <w:r w:rsidR="008F474E" w:rsidRPr="00A27ABA">
        <w:rPr>
          <w:color w:val="000000" w:themeColor="text1"/>
        </w:rPr>
        <w:t xml:space="preserve">a </w:t>
      </w:r>
      <w:r w:rsidR="007477EC" w:rsidRPr="00A27ABA">
        <w:rPr>
          <w:color w:val="000000" w:themeColor="text1"/>
        </w:rPr>
        <w:t xml:space="preserve">CHP model were identified through discussion with Energy Managers </w:t>
      </w:r>
      <w:r w:rsidR="00974A84" w:rsidRPr="00A27ABA">
        <w:rPr>
          <w:color w:val="000000" w:themeColor="text1"/>
        </w:rPr>
        <w:t xml:space="preserve">and through attending meetings with the LUEG whereas </w:t>
      </w:r>
      <w:r w:rsidR="007477EC" w:rsidRPr="00A27ABA">
        <w:rPr>
          <w:color w:val="000000" w:themeColor="text1"/>
        </w:rPr>
        <w:t>a critical review of the limitations of existing models led to a specification for an improved CHP sizing model dedicated for the university sector.</w:t>
      </w:r>
      <w:r w:rsidR="009A3B43" w:rsidRPr="00A27ABA">
        <w:rPr>
          <w:color w:val="000000" w:themeColor="text1"/>
        </w:rPr>
        <w:t xml:space="preserve"> </w:t>
      </w:r>
      <w:r w:rsidR="00713E7C" w:rsidRPr="00A27ABA">
        <w:rPr>
          <w:color w:val="000000" w:themeColor="text1"/>
        </w:rPr>
        <w:t xml:space="preserve">Therefore, a </w:t>
      </w:r>
      <w:r w:rsidR="008F474E" w:rsidRPr="00A27ABA">
        <w:rPr>
          <w:color w:val="000000" w:themeColor="text1"/>
        </w:rPr>
        <w:t>new</w:t>
      </w:r>
      <w:r w:rsidR="00713E7C" w:rsidRPr="00A27ABA">
        <w:rPr>
          <w:color w:val="000000" w:themeColor="text1"/>
        </w:rPr>
        <w:t xml:space="preserve"> CHP model was developed </w:t>
      </w:r>
      <w:r w:rsidR="00974A84" w:rsidRPr="00A27ABA">
        <w:rPr>
          <w:color w:val="000000" w:themeColor="text1"/>
        </w:rPr>
        <w:t>specifically for UK’s university sector buildings</w:t>
      </w:r>
      <w:r w:rsidR="003E1F95" w:rsidRPr="00A27ABA">
        <w:rPr>
          <w:color w:val="000000" w:themeColor="text1"/>
        </w:rPr>
        <w:t xml:space="preserve">. The </w:t>
      </w:r>
      <w:r w:rsidR="00713E7C" w:rsidRPr="00A27ABA">
        <w:rPr>
          <w:color w:val="000000" w:themeColor="text1"/>
        </w:rPr>
        <w:t xml:space="preserve">developed </w:t>
      </w:r>
      <w:r w:rsidR="003E1F95" w:rsidRPr="00A27ABA">
        <w:rPr>
          <w:color w:val="000000" w:themeColor="text1"/>
        </w:rPr>
        <w:t xml:space="preserve">CHP model </w:t>
      </w:r>
      <w:r w:rsidR="00AD6244" w:rsidRPr="00A27ABA">
        <w:rPr>
          <w:color w:val="000000" w:themeColor="text1"/>
        </w:rPr>
        <w:t xml:space="preserve">(known as LSBU CHP model) </w:t>
      </w:r>
      <w:r w:rsidR="001A5C28" w:rsidRPr="00A27ABA">
        <w:rPr>
          <w:color w:val="000000" w:themeColor="text1"/>
        </w:rPr>
        <w:t xml:space="preserve">offers a variety of options </w:t>
      </w:r>
      <w:r w:rsidR="003729CC" w:rsidRPr="00A27ABA">
        <w:rPr>
          <w:color w:val="000000" w:themeColor="text1"/>
        </w:rPr>
        <w:t>for</w:t>
      </w:r>
      <w:r w:rsidR="001A5C28" w:rsidRPr="00A27ABA">
        <w:rPr>
          <w:color w:val="000000" w:themeColor="text1"/>
        </w:rPr>
        <w:t xml:space="preserve"> developing </w:t>
      </w:r>
      <w:r w:rsidR="00713E7C" w:rsidRPr="00A27ABA">
        <w:rPr>
          <w:color w:val="000000" w:themeColor="text1"/>
        </w:rPr>
        <w:t xml:space="preserve">real or estimated </w:t>
      </w:r>
      <w:r w:rsidR="003D54FC" w:rsidRPr="00A27ABA">
        <w:rPr>
          <w:color w:val="000000" w:themeColor="text1"/>
        </w:rPr>
        <w:t>half-hourly</w:t>
      </w:r>
      <w:r w:rsidR="001A5C28" w:rsidRPr="00A27ABA">
        <w:rPr>
          <w:color w:val="000000" w:themeColor="text1"/>
        </w:rPr>
        <w:t xml:space="preserve"> thermal and electrical demand profiles. </w:t>
      </w:r>
      <w:r w:rsidR="008F474E" w:rsidRPr="00A27ABA">
        <w:rPr>
          <w:color w:val="000000" w:themeColor="text1"/>
        </w:rPr>
        <w:t>A unique feature of t</w:t>
      </w:r>
      <w:r w:rsidR="003729CC" w:rsidRPr="00A27ABA">
        <w:rPr>
          <w:color w:val="000000" w:themeColor="text1"/>
        </w:rPr>
        <w:t xml:space="preserve">he </w:t>
      </w:r>
      <w:r w:rsidR="001A5C28" w:rsidRPr="00A27ABA">
        <w:rPr>
          <w:color w:val="000000" w:themeColor="text1"/>
        </w:rPr>
        <w:t xml:space="preserve">CHP model </w:t>
      </w:r>
      <w:r w:rsidR="008F474E" w:rsidRPr="00A27ABA">
        <w:rPr>
          <w:color w:val="000000" w:themeColor="text1"/>
        </w:rPr>
        <w:t xml:space="preserve">is that it </w:t>
      </w:r>
      <w:r w:rsidR="009A3B43" w:rsidRPr="00A27ABA">
        <w:rPr>
          <w:color w:val="000000" w:themeColor="text1"/>
        </w:rPr>
        <w:t xml:space="preserve">allows users to model CHP for multiple buildings. It </w:t>
      </w:r>
      <w:r w:rsidR="001A5C28" w:rsidRPr="00A27ABA">
        <w:rPr>
          <w:color w:val="000000" w:themeColor="text1"/>
        </w:rPr>
        <w:t xml:space="preserve">provides </w:t>
      </w:r>
      <w:r w:rsidR="009A3B43" w:rsidRPr="00A27ABA">
        <w:rPr>
          <w:color w:val="000000" w:themeColor="text1"/>
        </w:rPr>
        <w:t xml:space="preserve">a </w:t>
      </w:r>
      <w:r w:rsidR="001A5C28" w:rsidRPr="00A27ABA">
        <w:rPr>
          <w:color w:val="000000" w:themeColor="text1"/>
        </w:rPr>
        <w:t>life cycle analysis (LCA) of cumulative cash flow</w:t>
      </w:r>
      <w:r w:rsidR="009A3B43" w:rsidRPr="00A27ABA">
        <w:rPr>
          <w:color w:val="000000" w:themeColor="text1"/>
        </w:rPr>
        <w:t xml:space="preserve"> for three different types of financing options and </w:t>
      </w:r>
      <w:r w:rsidR="001A5C28" w:rsidRPr="00A27ABA">
        <w:rPr>
          <w:color w:val="000000" w:themeColor="text1"/>
        </w:rPr>
        <w:t xml:space="preserve">provides important financial parameters such as payback period, </w:t>
      </w:r>
      <w:r w:rsidR="008B7522" w:rsidRPr="00A27ABA">
        <w:rPr>
          <w:color w:val="000000" w:themeColor="text1"/>
        </w:rPr>
        <w:t>n</w:t>
      </w:r>
      <w:r w:rsidR="001A5C28" w:rsidRPr="00A27ABA">
        <w:rPr>
          <w:color w:val="000000" w:themeColor="text1"/>
        </w:rPr>
        <w:t>et present value (NPV) an</w:t>
      </w:r>
      <w:r w:rsidR="009A3B43" w:rsidRPr="00A27ABA">
        <w:rPr>
          <w:color w:val="000000" w:themeColor="text1"/>
        </w:rPr>
        <w:t>d internal rate of return (IRR) thus</w:t>
      </w:r>
      <w:r w:rsidR="001A5C28" w:rsidRPr="00A27ABA">
        <w:rPr>
          <w:color w:val="000000" w:themeColor="text1"/>
        </w:rPr>
        <w:t xml:space="preserve"> making it easier for users to identify a feasible investment route.</w:t>
      </w:r>
      <w:r w:rsidR="005B5D9D" w:rsidRPr="00A27ABA">
        <w:rPr>
          <w:color w:val="000000" w:themeColor="text1"/>
        </w:rPr>
        <w:t xml:space="preserve"> Further, </w:t>
      </w:r>
      <w:r w:rsidR="001A5C28" w:rsidRPr="00A27ABA">
        <w:rPr>
          <w:color w:val="000000" w:themeColor="text1"/>
        </w:rPr>
        <w:t xml:space="preserve">by using </w:t>
      </w:r>
      <w:r w:rsidR="003729CC" w:rsidRPr="00A27ABA">
        <w:rPr>
          <w:color w:val="000000" w:themeColor="text1"/>
        </w:rPr>
        <w:t xml:space="preserve">the </w:t>
      </w:r>
      <w:r w:rsidR="001A5C28" w:rsidRPr="00A27ABA">
        <w:rPr>
          <w:color w:val="000000" w:themeColor="text1"/>
        </w:rPr>
        <w:t>Monte Carlo simulation technique</w:t>
      </w:r>
      <w:r w:rsidR="003729CC" w:rsidRPr="00A27ABA">
        <w:rPr>
          <w:color w:val="000000" w:themeColor="text1"/>
        </w:rPr>
        <w:t>,</w:t>
      </w:r>
      <w:r w:rsidR="001A5C28" w:rsidRPr="00A27ABA">
        <w:rPr>
          <w:color w:val="000000" w:themeColor="text1"/>
        </w:rPr>
        <w:t xml:space="preserve"> </w:t>
      </w:r>
      <w:r w:rsidR="00AD6244" w:rsidRPr="00A27ABA">
        <w:rPr>
          <w:color w:val="000000" w:themeColor="text1"/>
        </w:rPr>
        <w:t xml:space="preserve">it </w:t>
      </w:r>
      <w:r w:rsidR="001A5C28" w:rsidRPr="00A27ABA">
        <w:rPr>
          <w:color w:val="000000" w:themeColor="text1"/>
        </w:rPr>
        <w:t xml:space="preserve">provides a detailed sensitivity analysis </w:t>
      </w:r>
      <w:r w:rsidR="009A3B43" w:rsidRPr="00A27ABA">
        <w:rPr>
          <w:color w:val="000000" w:themeColor="text1"/>
        </w:rPr>
        <w:t xml:space="preserve">for </w:t>
      </w:r>
      <w:r w:rsidR="001A5C28" w:rsidRPr="00A27ABA">
        <w:rPr>
          <w:color w:val="000000" w:themeColor="text1"/>
        </w:rPr>
        <w:t>the payback period of the project and helps</w:t>
      </w:r>
      <w:r w:rsidR="008B7522" w:rsidRPr="00A27ABA">
        <w:rPr>
          <w:color w:val="000000" w:themeColor="text1"/>
        </w:rPr>
        <w:t xml:space="preserve"> in identifying the more significant</w:t>
      </w:r>
      <w:r w:rsidR="001A5C28" w:rsidRPr="00A27ABA">
        <w:rPr>
          <w:color w:val="000000" w:themeColor="text1"/>
        </w:rPr>
        <w:t xml:space="preserve"> </w:t>
      </w:r>
      <w:r w:rsidR="008B7522" w:rsidRPr="00A27ABA">
        <w:rPr>
          <w:color w:val="000000" w:themeColor="text1"/>
        </w:rPr>
        <w:t xml:space="preserve">financial </w:t>
      </w:r>
      <w:r w:rsidR="001A5C28" w:rsidRPr="00A27ABA">
        <w:rPr>
          <w:color w:val="000000" w:themeColor="text1"/>
        </w:rPr>
        <w:t>parameters affecting the project’s economics.</w:t>
      </w:r>
      <w:r w:rsidR="00495B6A" w:rsidRPr="00A27ABA">
        <w:rPr>
          <w:color w:val="000000" w:themeColor="text1"/>
        </w:rPr>
        <w:t xml:space="preserve"> </w:t>
      </w:r>
      <w:r w:rsidR="005643F3" w:rsidRPr="00A27ABA">
        <w:rPr>
          <w:color w:val="000000" w:themeColor="text1"/>
        </w:rPr>
        <w:t xml:space="preserve">The chain of algorithms developed to predict </w:t>
      </w:r>
      <w:r w:rsidR="0072005E" w:rsidRPr="00A27ABA">
        <w:rPr>
          <w:color w:val="000000" w:themeColor="text1"/>
        </w:rPr>
        <w:t>hourly</w:t>
      </w:r>
      <w:r w:rsidR="005643F3" w:rsidRPr="00A27ABA">
        <w:rPr>
          <w:color w:val="000000" w:themeColor="text1"/>
        </w:rPr>
        <w:t xml:space="preserve"> electricity and thermal profiles from annual, monthly or daily or </w:t>
      </w:r>
      <w:r w:rsidR="00D2601A" w:rsidRPr="00A27ABA">
        <w:rPr>
          <w:color w:val="000000" w:themeColor="text1"/>
        </w:rPr>
        <w:t xml:space="preserve">from </w:t>
      </w:r>
      <w:r w:rsidR="005643F3" w:rsidRPr="00A27ABA">
        <w:rPr>
          <w:color w:val="000000" w:themeColor="text1"/>
        </w:rPr>
        <w:t xml:space="preserve">the complete absence of data </w:t>
      </w:r>
      <w:r w:rsidR="00AD6244" w:rsidRPr="00A27ABA">
        <w:rPr>
          <w:color w:val="000000" w:themeColor="text1"/>
        </w:rPr>
        <w:t>is another unique feature of this model</w:t>
      </w:r>
      <w:r w:rsidR="00D2601A" w:rsidRPr="00A27ABA">
        <w:rPr>
          <w:color w:val="000000" w:themeColor="text1"/>
        </w:rPr>
        <w:t xml:space="preserve">.  </w:t>
      </w:r>
    </w:p>
    <w:p w14:paraId="472FAC87" w14:textId="21203349" w:rsidR="00205057" w:rsidRPr="00A27ABA" w:rsidRDefault="00974A84" w:rsidP="00917F45">
      <w:pPr>
        <w:rPr>
          <w:color w:val="000000" w:themeColor="text1"/>
        </w:rPr>
      </w:pPr>
      <w:r w:rsidRPr="00A27ABA">
        <w:rPr>
          <w:color w:val="000000" w:themeColor="text1"/>
        </w:rPr>
        <w:t xml:space="preserve">The </w:t>
      </w:r>
      <w:r w:rsidR="008B7522" w:rsidRPr="00A27ABA">
        <w:rPr>
          <w:color w:val="000000" w:themeColor="text1"/>
        </w:rPr>
        <w:t xml:space="preserve">CHP potential for a test building was analysed using </w:t>
      </w:r>
      <w:r w:rsidR="00CF2762" w:rsidRPr="00A27ABA">
        <w:rPr>
          <w:color w:val="000000" w:themeColor="text1"/>
        </w:rPr>
        <w:t xml:space="preserve">four different CHP models, i.e. </w:t>
      </w:r>
      <w:r w:rsidR="008B7522" w:rsidRPr="00A27ABA">
        <w:rPr>
          <w:color w:val="000000" w:themeColor="text1"/>
        </w:rPr>
        <w:t xml:space="preserve">the </w:t>
      </w:r>
      <w:r w:rsidR="00AD6244" w:rsidRPr="00A27ABA">
        <w:rPr>
          <w:color w:val="000000" w:themeColor="text1"/>
        </w:rPr>
        <w:t>LSBU</w:t>
      </w:r>
      <w:r w:rsidR="008B7522" w:rsidRPr="00A27ABA">
        <w:rPr>
          <w:color w:val="000000" w:themeColor="text1"/>
        </w:rPr>
        <w:t xml:space="preserve"> model and three publicly available models, and the results </w:t>
      </w:r>
      <w:r w:rsidR="00CF2762" w:rsidRPr="00A27ABA">
        <w:rPr>
          <w:color w:val="000000" w:themeColor="text1"/>
        </w:rPr>
        <w:t xml:space="preserve">were </w:t>
      </w:r>
      <w:r w:rsidR="008B7522" w:rsidRPr="00A27ABA">
        <w:rPr>
          <w:color w:val="000000" w:themeColor="text1"/>
        </w:rPr>
        <w:t>compared for three different types of control strategies.</w:t>
      </w:r>
      <w:r w:rsidR="00696315" w:rsidRPr="00A27ABA">
        <w:rPr>
          <w:color w:val="000000" w:themeColor="text1"/>
        </w:rPr>
        <w:t xml:space="preserve"> </w:t>
      </w:r>
      <w:bookmarkEnd w:id="10"/>
      <w:bookmarkEnd w:id="11"/>
      <w:r w:rsidR="002B7A15" w:rsidRPr="00A27ABA">
        <w:rPr>
          <w:color w:val="000000" w:themeColor="text1"/>
        </w:rPr>
        <w:t xml:space="preserve">A direct comparison was difficult as </w:t>
      </w:r>
      <w:r w:rsidR="00706F06" w:rsidRPr="00A27ABA">
        <w:rPr>
          <w:color w:val="000000" w:themeColor="text1"/>
        </w:rPr>
        <w:t>publicly available</w:t>
      </w:r>
      <w:r w:rsidR="002B7A15" w:rsidRPr="00A27ABA">
        <w:rPr>
          <w:color w:val="000000" w:themeColor="text1"/>
        </w:rPr>
        <w:t xml:space="preserve"> models were using out of date cost data and only offered limited modelling features. </w:t>
      </w:r>
      <w:r w:rsidR="00205057" w:rsidRPr="00A27ABA">
        <w:rPr>
          <w:color w:val="000000" w:themeColor="text1"/>
        </w:rPr>
        <w:t>In addition to this, it was not possible to compare certain features such as mixed control strategy, multiple buildings</w:t>
      </w:r>
      <w:r w:rsidR="002B7A15" w:rsidRPr="00A27ABA">
        <w:rPr>
          <w:color w:val="000000" w:themeColor="text1"/>
        </w:rPr>
        <w:t xml:space="preserve"> scenarios</w:t>
      </w:r>
      <w:r w:rsidR="00205057" w:rsidRPr="00A27ABA">
        <w:rPr>
          <w:color w:val="000000" w:themeColor="text1"/>
        </w:rPr>
        <w:t xml:space="preserve"> and </w:t>
      </w:r>
      <w:r w:rsidR="002B7A15" w:rsidRPr="00A27ABA">
        <w:rPr>
          <w:color w:val="000000" w:themeColor="text1"/>
        </w:rPr>
        <w:t xml:space="preserve">financial </w:t>
      </w:r>
      <w:r w:rsidR="00205057" w:rsidRPr="00A27ABA">
        <w:rPr>
          <w:color w:val="000000" w:themeColor="text1"/>
        </w:rPr>
        <w:t xml:space="preserve">sensitivity analysis as these features were </w:t>
      </w:r>
      <w:r w:rsidR="00CF2762" w:rsidRPr="00A27ABA">
        <w:rPr>
          <w:color w:val="000000" w:themeColor="text1"/>
        </w:rPr>
        <w:t>missing from the</w:t>
      </w:r>
      <w:r w:rsidR="00205057" w:rsidRPr="00A27ABA">
        <w:rPr>
          <w:color w:val="000000" w:themeColor="text1"/>
        </w:rPr>
        <w:t xml:space="preserve"> </w:t>
      </w:r>
      <w:r w:rsidR="00CF2762" w:rsidRPr="00A27ABA">
        <w:rPr>
          <w:color w:val="000000" w:themeColor="text1"/>
        </w:rPr>
        <w:t xml:space="preserve">publicly available </w:t>
      </w:r>
      <w:r w:rsidR="00205057" w:rsidRPr="00A27ABA">
        <w:rPr>
          <w:color w:val="000000" w:themeColor="text1"/>
        </w:rPr>
        <w:t>models.</w:t>
      </w:r>
      <w:r w:rsidR="00C661A4" w:rsidRPr="00A27ABA">
        <w:rPr>
          <w:color w:val="000000" w:themeColor="text1"/>
        </w:rPr>
        <w:t xml:space="preserve"> The results obtained from four models clearly show</w:t>
      </w:r>
      <w:r w:rsidR="00706F06" w:rsidRPr="00A27ABA">
        <w:rPr>
          <w:color w:val="000000" w:themeColor="text1"/>
        </w:rPr>
        <w:t>ed</w:t>
      </w:r>
      <w:r w:rsidR="00C661A4" w:rsidRPr="00A27ABA">
        <w:rPr>
          <w:color w:val="000000" w:themeColor="text1"/>
        </w:rPr>
        <w:t xml:space="preserve"> th</w:t>
      </w:r>
      <w:r w:rsidR="00706F06" w:rsidRPr="00A27ABA">
        <w:rPr>
          <w:color w:val="000000" w:themeColor="text1"/>
        </w:rPr>
        <w:t>at the</w:t>
      </w:r>
      <w:r w:rsidR="00C661A4" w:rsidRPr="00A27ABA">
        <w:rPr>
          <w:color w:val="000000" w:themeColor="text1"/>
        </w:rPr>
        <w:t xml:space="preserve"> LSBU model offers most reliable results.</w:t>
      </w:r>
    </w:p>
    <w:p w14:paraId="0AFAA411" w14:textId="77777777" w:rsidR="00F306E3" w:rsidRPr="00A27ABA" w:rsidRDefault="00DC492D" w:rsidP="007A4054">
      <w:pPr>
        <w:rPr>
          <w:color w:val="000000" w:themeColor="text1"/>
        </w:rPr>
      </w:pPr>
      <w:r w:rsidRPr="00A27ABA">
        <w:rPr>
          <w:color w:val="000000" w:themeColor="text1"/>
        </w:rPr>
        <w:t>Overall,</w:t>
      </w:r>
      <w:r w:rsidR="002477AC" w:rsidRPr="00A27ABA">
        <w:rPr>
          <w:color w:val="000000" w:themeColor="text1"/>
        </w:rPr>
        <w:t xml:space="preserve"> this </w:t>
      </w:r>
      <w:r w:rsidR="00AD6244" w:rsidRPr="00A27ABA">
        <w:rPr>
          <w:color w:val="000000" w:themeColor="text1"/>
        </w:rPr>
        <w:t>study</w:t>
      </w:r>
      <w:r w:rsidR="002477AC" w:rsidRPr="00A27ABA">
        <w:rPr>
          <w:color w:val="000000" w:themeColor="text1"/>
        </w:rPr>
        <w:t xml:space="preserve"> has made good use of various data sources that have become available electronically in recent years. In this sense, the </w:t>
      </w:r>
      <w:r w:rsidR="00AD6244" w:rsidRPr="00A27ABA">
        <w:rPr>
          <w:color w:val="000000" w:themeColor="text1"/>
        </w:rPr>
        <w:t>LSBU CHP model</w:t>
      </w:r>
      <w:r w:rsidR="002477AC" w:rsidRPr="00A27ABA">
        <w:rPr>
          <w:color w:val="000000" w:themeColor="text1"/>
        </w:rPr>
        <w:t xml:space="preserve"> is very much a product of the present information age and has used data that would have been difficult, if not impossible, to collate even a few years ago.</w:t>
      </w:r>
      <w:r w:rsidR="00974A84" w:rsidRPr="00A27ABA">
        <w:rPr>
          <w:color w:val="000000" w:themeColor="text1"/>
        </w:rPr>
        <w:t xml:space="preserve"> The energy </w:t>
      </w:r>
      <w:r w:rsidR="00974A84" w:rsidRPr="00A27ABA">
        <w:rPr>
          <w:color w:val="000000" w:themeColor="text1"/>
        </w:rPr>
        <w:lastRenderedPageBreak/>
        <w:t xml:space="preserve">managers of the UK universities can use this model to evaluate CHP’s technical, economic and environmental feasibility for their campus building (s). </w:t>
      </w:r>
    </w:p>
    <w:p w14:paraId="4C74DEAA" w14:textId="77777777" w:rsidR="00F13F59" w:rsidRPr="00A27ABA" w:rsidRDefault="00F13F59" w:rsidP="008F192D">
      <w:pPr>
        <w:rPr>
          <w:color w:val="000000" w:themeColor="text1"/>
        </w:rPr>
      </w:pPr>
    </w:p>
    <w:p w14:paraId="3A8F0C54" w14:textId="77777777" w:rsidR="008F192D" w:rsidRPr="00A27ABA" w:rsidRDefault="008F192D" w:rsidP="008F192D">
      <w:pPr>
        <w:rPr>
          <w:b/>
          <w:color w:val="000000" w:themeColor="text1"/>
        </w:rPr>
      </w:pPr>
      <w:r w:rsidRPr="00A27ABA">
        <w:rPr>
          <w:b/>
          <w:color w:val="000000" w:themeColor="text1"/>
        </w:rPr>
        <w:t>Acknowledgments</w:t>
      </w:r>
    </w:p>
    <w:p w14:paraId="1CD8D3ED" w14:textId="77777777" w:rsidR="00536187" w:rsidRPr="00A27ABA" w:rsidRDefault="00806061" w:rsidP="008F192D">
      <w:pPr>
        <w:rPr>
          <w:color w:val="000000" w:themeColor="text1"/>
        </w:rPr>
      </w:pPr>
      <w:r w:rsidRPr="00A27ABA">
        <w:rPr>
          <w:color w:val="000000" w:themeColor="text1"/>
        </w:rPr>
        <w:t>The Higher Education Commission (HEC) of Pakistan and University of Azad Jammu and Kashmir, Pakistan under Faculty Development Program (FDP) funded this project</w:t>
      </w:r>
      <w:r w:rsidR="00536187" w:rsidRPr="00A27ABA">
        <w:rPr>
          <w:color w:val="000000" w:themeColor="text1"/>
        </w:rPr>
        <w:t>.</w:t>
      </w:r>
    </w:p>
    <w:p w14:paraId="4546E3AB" w14:textId="77777777" w:rsidR="008F192D" w:rsidRPr="00A27ABA" w:rsidRDefault="00836333" w:rsidP="008F192D">
      <w:pPr>
        <w:rPr>
          <w:color w:val="000000" w:themeColor="text1"/>
        </w:rPr>
      </w:pPr>
      <w:r w:rsidRPr="00A27ABA">
        <w:rPr>
          <w:color w:val="000000" w:themeColor="text1"/>
        </w:rPr>
        <w:t xml:space="preserve">Authors would like to thank </w:t>
      </w:r>
      <w:r w:rsidR="00476AF1" w:rsidRPr="00A27ABA">
        <w:rPr>
          <w:color w:val="000000" w:themeColor="text1"/>
        </w:rPr>
        <w:t>Energy Managers of London Universities for arranging our visits to their university buildings and CHP installations and particularly for providing us their energy consumption data. Special thanks to Ms Rebecca Maiden (Head of Sustainability, Queen Mary University of London) and Mr Anuj Saush (Sustainability Manager, London South Bank University) for providing five years electricity and gas consumption data of their respective university buildings.</w:t>
      </w:r>
      <w:r w:rsidRPr="00A27ABA">
        <w:rPr>
          <w:color w:val="000000" w:themeColor="text1"/>
        </w:rPr>
        <w:t xml:space="preserve"> </w:t>
      </w:r>
      <w:r w:rsidR="00476AF1" w:rsidRPr="00A27ABA">
        <w:rPr>
          <w:color w:val="000000" w:themeColor="text1"/>
        </w:rPr>
        <w:t>We would like to thank Mr Mark Kelly (Project development Engineer, ENERG) for providing technical and operational performance data of their UK CHP installations.</w:t>
      </w:r>
    </w:p>
    <w:p w14:paraId="4B98F648" w14:textId="77777777" w:rsidR="008F192D" w:rsidRPr="00A27ABA" w:rsidRDefault="008F192D" w:rsidP="008F192D">
      <w:pPr>
        <w:rPr>
          <w:b/>
          <w:color w:val="000000" w:themeColor="text1"/>
          <w:sz w:val="24"/>
        </w:rPr>
      </w:pPr>
      <w:r w:rsidRPr="00A27ABA">
        <w:rPr>
          <w:b/>
          <w:color w:val="000000" w:themeColor="text1"/>
          <w:sz w:val="24"/>
        </w:rPr>
        <w:t xml:space="preserve">Acronyms </w:t>
      </w:r>
    </w:p>
    <w:p w14:paraId="462CF5DB" w14:textId="77777777" w:rsidR="00EE1660" w:rsidRPr="00A27ABA" w:rsidRDefault="00EE1660" w:rsidP="00EE1660">
      <w:pPr>
        <w:rPr>
          <w:color w:val="000000" w:themeColor="text1"/>
        </w:rPr>
      </w:pPr>
      <w:r w:rsidRPr="00A27ABA">
        <w:rPr>
          <w:color w:val="000000" w:themeColor="text1"/>
        </w:rPr>
        <w:t>BMS</w:t>
      </w:r>
      <w:r w:rsidRPr="00A27ABA">
        <w:rPr>
          <w:color w:val="000000" w:themeColor="text1"/>
        </w:rPr>
        <w:tab/>
      </w:r>
      <w:r w:rsidRPr="00A27ABA">
        <w:rPr>
          <w:color w:val="000000" w:themeColor="text1"/>
        </w:rPr>
        <w:tab/>
        <w:t>Building Management System</w:t>
      </w:r>
    </w:p>
    <w:p w14:paraId="45E0BA42" w14:textId="77777777" w:rsidR="00EE1660" w:rsidRPr="00A27ABA" w:rsidRDefault="00EE1660" w:rsidP="00EE1660">
      <w:pPr>
        <w:rPr>
          <w:color w:val="000000" w:themeColor="text1"/>
        </w:rPr>
      </w:pPr>
      <w:r w:rsidRPr="00A27ABA">
        <w:rPr>
          <w:color w:val="000000" w:themeColor="text1"/>
        </w:rPr>
        <w:t>CCL</w:t>
      </w:r>
      <w:r w:rsidRPr="00A27ABA">
        <w:rPr>
          <w:color w:val="000000" w:themeColor="text1"/>
        </w:rPr>
        <w:tab/>
      </w:r>
      <w:r w:rsidRPr="00A27ABA">
        <w:rPr>
          <w:color w:val="000000" w:themeColor="text1"/>
        </w:rPr>
        <w:tab/>
        <w:t xml:space="preserve">Climate Change Levy </w:t>
      </w:r>
    </w:p>
    <w:p w14:paraId="59565ECD" w14:textId="77777777" w:rsidR="00EE1660" w:rsidRPr="00A27ABA" w:rsidRDefault="00EE1660" w:rsidP="00EE1660">
      <w:pPr>
        <w:rPr>
          <w:color w:val="000000" w:themeColor="text1"/>
        </w:rPr>
      </w:pPr>
      <w:r w:rsidRPr="00A27ABA">
        <w:rPr>
          <w:color w:val="000000" w:themeColor="text1"/>
        </w:rPr>
        <w:t>CHP</w:t>
      </w:r>
      <w:r w:rsidRPr="00A27ABA">
        <w:rPr>
          <w:color w:val="000000" w:themeColor="text1"/>
        </w:rPr>
        <w:tab/>
      </w:r>
      <w:r w:rsidRPr="00A27ABA">
        <w:rPr>
          <w:color w:val="000000" w:themeColor="text1"/>
        </w:rPr>
        <w:tab/>
        <w:t>Combined Heat and Power</w:t>
      </w:r>
    </w:p>
    <w:p w14:paraId="617FBCBB" w14:textId="77777777" w:rsidR="00EE1660" w:rsidRPr="00A27ABA" w:rsidRDefault="00EE1660" w:rsidP="00EE1660">
      <w:pPr>
        <w:rPr>
          <w:color w:val="000000" w:themeColor="text1"/>
        </w:rPr>
      </w:pPr>
      <w:r w:rsidRPr="00A27ABA">
        <w:rPr>
          <w:color w:val="000000" w:themeColor="text1"/>
        </w:rPr>
        <w:t>CHPA</w:t>
      </w:r>
      <w:r w:rsidRPr="00A27ABA">
        <w:rPr>
          <w:color w:val="000000" w:themeColor="text1"/>
        </w:rPr>
        <w:tab/>
      </w:r>
      <w:r w:rsidRPr="00A27ABA">
        <w:rPr>
          <w:color w:val="000000" w:themeColor="text1"/>
        </w:rPr>
        <w:tab/>
        <w:t>Combined Heat and Power Association</w:t>
      </w:r>
    </w:p>
    <w:p w14:paraId="7C783F1A" w14:textId="77777777" w:rsidR="00EE1660" w:rsidRPr="00A27ABA" w:rsidRDefault="006167CE" w:rsidP="00EE1660">
      <w:pPr>
        <w:rPr>
          <w:color w:val="000000" w:themeColor="text1"/>
        </w:rPr>
      </w:pPr>
      <w:r w:rsidRPr="00A27ABA">
        <w:rPr>
          <w:color w:val="000000" w:themeColor="text1"/>
        </w:rPr>
        <w:t>CHPQA</w:t>
      </w:r>
      <w:r w:rsidRPr="00A27ABA">
        <w:rPr>
          <w:color w:val="000000" w:themeColor="text1"/>
        </w:rPr>
        <w:tab/>
      </w:r>
      <w:r w:rsidR="00EE1660" w:rsidRPr="00A27ABA">
        <w:rPr>
          <w:color w:val="000000" w:themeColor="text1"/>
        </w:rPr>
        <w:t>Combined Heat and Power Quality Assurance</w:t>
      </w:r>
    </w:p>
    <w:p w14:paraId="2C19BB3D" w14:textId="77777777" w:rsidR="00EE1660" w:rsidRPr="00A27ABA" w:rsidRDefault="00EE1660" w:rsidP="00EE1660">
      <w:pPr>
        <w:rPr>
          <w:color w:val="000000" w:themeColor="text1"/>
        </w:rPr>
      </w:pPr>
      <w:r w:rsidRPr="00A27ABA">
        <w:rPr>
          <w:color w:val="000000" w:themeColor="text1"/>
        </w:rPr>
        <w:t>CIBSE</w:t>
      </w:r>
      <w:r w:rsidRPr="00A27ABA">
        <w:rPr>
          <w:color w:val="000000" w:themeColor="text1"/>
        </w:rPr>
        <w:tab/>
      </w:r>
      <w:r w:rsidRPr="00A27ABA">
        <w:rPr>
          <w:color w:val="000000" w:themeColor="text1"/>
        </w:rPr>
        <w:tab/>
        <w:t>Chartered Institute of Building Services Engineers</w:t>
      </w:r>
    </w:p>
    <w:p w14:paraId="7230D120" w14:textId="77777777" w:rsidR="00EE1660" w:rsidRPr="00A27ABA" w:rsidRDefault="00EE1660" w:rsidP="00EE1660">
      <w:pPr>
        <w:rPr>
          <w:color w:val="000000" w:themeColor="text1"/>
        </w:rPr>
      </w:pPr>
      <w:r w:rsidRPr="00A27ABA">
        <w:rPr>
          <w:color w:val="000000" w:themeColor="text1"/>
        </w:rPr>
        <w:t>CRC</w:t>
      </w:r>
      <w:r w:rsidRPr="00A27ABA">
        <w:rPr>
          <w:color w:val="000000" w:themeColor="text1"/>
        </w:rPr>
        <w:tab/>
      </w:r>
      <w:r w:rsidRPr="00A27ABA">
        <w:rPr>
          <w:color w:val="000000" w:themeColor="text1"/>
        </w:rPr>
        <w:tab/>
        <w:t>Carbon Reduction Commitment</w:t>
      </w:r>
    </w:p>
    <w:p w14:paraId="55D39AC8" w14:textId="77777777" w:rsidR="00EE1660" w:rsidRPr="00A27ABA" w:rsidRDefault="00EE1660" w:rsidP="00EE1660">
      <w:pPr>
        <w:rPr>
          <w:color w:val="000000" w:themeColor="text1"/>
        </w:rPr>
      </w:pPr>
      <w:r w:rsidRPr="00A27ABA">
        <w:rPr>
          <w:color w:val="000000" w:themeColor="text1"/>
        </w:rPr>
        <w:t>DECC</w:t>
      </w:r>
      <w:r w:rsidRPr="00A27ABA">
        <w:rPr>
          <w:color w:val="000000" w:themeColor="text1"/>
        </w:rPr>
        <w:tab/>
      </w:r>
      <w:r w:rsidRPr="00A27ABA">
        <w:rPr>
          <w:color w:val="000000" w:themeColor="text1"/>
        </w:rPr>
        <w:tab/>
        <w:t xml:space="preserve">Department of Energy and Climate Change </w:t>
      </w:r>
    </w:p>
    <w:p w14:paraId="31E5C2B3" w14:textId="77777777" w:rsidR="00EE1660" w:rsidRPr="00A27ABA" w:rsidRDefault="00EE1660" w:rsidP="00EE1660">
      <w:pPr>
        <w:rPr>
          <w:color w:val="000000" w:themeColor="text1"/>
        </w:rPr>
      </w:pPr>
      <w:r w:rsidRPr="00A27ABA">
        <w:rPr>
          <w:color w:val="000000" w:themeColor="text1"/>
        </w:rPr>
        <w:t>DEP</w:t>
      </w:r>
      <w:r w:rsidRPr="00A27ABA">
        <w:rPr>
          <w:color w:val="000000" w:themeColor="text1"/>
        </w:rPr>
        <w:tab/>
      </w:r>
      <w:r w:rsidRPr="00A27ABA">
        <w:rPr>
          <w:color w:val="000000" w:themeColor="text1"/>
        </w:rPr>
        <w:tab/>
        <w:t>Discount Energy Purchase</w:t>
      </w:r>
    </w:p>
    <w:p w14:paraId="566B10E9" w14:textId="77777777" w:rsidR="00EE1660" w:rsidRPr="00A27ABA" w:rsidRDefault="00EE1660" w:rsidP="00EE1660">
      <w:pPr>
        <w:rPr>
          <w:color w:val="000000" w:themeColor="text1"/>
        </w:rPr>
      </w:pPr>
      <w:r w:rsidRPr="00A27ABA">
        <w:rPr>
          <w:color w:val="000000" w:themeColor="text1"/>
        </w:rPr>
        <w:t>ESCO</w:t>
      </w:r>
      <w:r w:rsidRPr="00A27ABA">
        <w:rPr>
          <w:color w:val="000000" w:themeColor="text1"/>
        </w:rPr>
        <w:tab/>
      </w:r>
      <w:r w:rsidRPr="00A27ABA">
        <w:rPr>
          <w:color w:val="000000" w:themeColor="text1"/>
        </w:rPr>
        <w:tab/>
        <w:t>Energy Services Company</w:t>
      </w:r>
    </w:p>
    <w:p w14:paraId="6474AA36" w14:textId="77777777" w:rsidR="00EE1660" w:rsidRPr="00A27ABA" w:rsidRDefault="00EE1660" w:rsidP="00EE1660">
      <w:pPr>
        <w:rPr>
          <w:color w:val="000000" w:themeColor="text1"/>
        </w:rPr>
      </w:pPr>
      <w:r w:rsidRPr="00A27ABA">
        <w:rPr>
          <w:color w:val="000000" w:themeColor="text1"/>
        </w:rPr>
        <w:t>FiT</w:t>
      </w:r>
      <w:r w:rsidRPr="00A27ABA">
        <w:rPr>
          <w:color w:val="000000" w:themeColor="text1"/>
        </w:rPr>
        <w:tab/>
      </w:r>
      <w:r w:rsidRPr="00A27ABA">
        <w:rPr>
          <w:color w:val="000000" w:themeColor="text1"/>
        </w:rPr>
        <w:tab/>
        <w:t>Feed in Tariff</w:t>
      </w:r>
    </w:p>
    <w:p w14:paraId="6AB2C536" w14:textId="77777777" w:rsidR="00EE1660" w:rsidRPr="00A27ABA" w:rsidRDefault="00EE1660" w:rsidP="00EE1660">
      <w:pPr>
        <w:rPr>
          <w:color w:val="000000" w:themeColor="text1"/>
        </w:rPr>
      </w:pPr>
      <w:r w:rsidRPr="00A27ABA">
        <w:rPr>
          <w:color w:val="000000" w:themeColor="text1"/>
        </w:rPr>
        <w:t>HDD</w:t>
      </w:r>
      <w:r w:rsidRPr="00A27ABA">
        <w:rPr>
          <w:color w:val="000000" w:themeColor="text1"/>
        </w:rPr>
        <w:tab/>
      </w:r>
      <w:r w:rsidRPr="00A27ABA">
        <w:rPr>
          <w:color w:val="000000" w:themeColor="text1"/>
        </w:rPr>
        <w:tab/>
        <w:t>Heating Degree Day</w:t>
      </w:r>
      <w:r w:rsidRPr="00A27ABA">
        <w:rPr>
          <w:color w:val="000000" w:themeColor="text1"/>
        </w:rPr>
        <w:tab/>
      </w:r>
    </w:p>
    <w:p w14:paraId="6744A286" w14:textId="77777777" w:rsidR="00EE1660" w:rsidRPr="00A27ABA" w:rsidRDefault="00EE1660" w:rsidP="00EE1660">
      <w:pPr>
        <w:rPr>
          <w:color w:val="000000" w:themeColor="text1"/>
        </w:rPr>
      </w:pPr>
      <w:r w:rsidRPr="00A27ABA">
        <w:rPr>
          <w:color w:val="000000" w:themeColor="text1"/>
        </w:rPr>
        <w:t>HE</w:t>
      </w:r>
      <w:r w:rsidRPr="00A27ABA">
        <w:rPr>
          <w:color w:val="000000" w:themeColor="text1"/>
        </w:rPr>
        <w:tab/>
      </w:r>
      <w:r w:rsidRPr="00A27ABA">
        <w:rPr>
          <w:color w:val="000000" w:themeColor="text1"/>
        </w:rPr>
        <w:tab/>
        <w:t>Higher Education</w:t>
      </w:r>
    </w:p>
    <w:p w14:paraId="4F1BDCD3" w14:textId="77777777" w:rsidR="00EE1660" w:rsidRPr="00A27ABA" w:rsidRDefault="00EE1660" w:rsidP="00EE1660">
      <w:pPr>
        <w:rPr>
          <w:color w:val="000000" w:themeColor="text1"/>
        </w:rPr>
      </w:pPr>
      <w:r w:rsidRPr="00A27ABA">
        <w:rPr>
          <w:color w:val="000000" w:themeColor="text1"/>
        </w:rPr>
        <w:t>HEEPI</w:t>
      </w:r>
      <w:r w:rsidRPr="00A27ABA">
        <w:rPr>
          <w:color w:val="000000" w:themeColor="text1"/>
        </w:rPr>
        <w:tab/>
      </w:r>
      <w:r w:rsidRPr="00A27ABA">
        <w:rPr>
          <w:color w:val="000000" w:themeColor="text1"/>
        </w:rPr>
        <w:tab/>
        <w:t>Higher Education Environmental Performance Improvement</w:t>
      </w:r>
    </w:p>
    <w:p w14:paraId="7AF364F0" w14:textId="63D17950" w:rsidR="00EE1660" w:rsidRPr="00A27ABA" w:rsidRDefault="00EE1660" w:rsidP="00EE1660">
      <w:pPr>
        <w:rPr>
          <w:color w:val="000000" w:themeColor="text1"/>
        </w:rPr>
      </w:pPr>
      <w:r w:rsidRPr="00A27ABA">
        <w:rPr>
          <w:color w:val="000000" w:themeColor="text1"/>
        </w:rPr>
        <w:t>HEFC</w:t>
      </w:r>
      <w:r w:rsidRPr="00A27ABA">
        <w:rPr>
          <w:color w:val="000000" w:themeColor="text1"/>
        </w:rPr>
        <w:tab/>
      </w:r>
      <w:r w:rsidRPr="00A27ABA">
        <w:rPr>
          <w:color w:val="000000" w:themeColor="text1"/>
        </w:rPr>
        <w:tab/>
        <w:t xml:space="preserve">Higher Education Funding Council </w:t>
      </w:r>
    </w:p>
    <w:p w14:paraId="667446AB" w14:textId="77777777" w:rsidR="00EE1660" w:rsidRPr="00A27ABA" w:rsidRDefault="00EE1660" w:rsidP="00EE1660">
      <w:pPr>
        <w:rPr>
          <w:color w:val="000000" w:themeColor="text1"/>
        </w:rPr>
      </w:pPr>
      <w:r w:rsidRPr="00A27ABA">
        <w:rPr>
          <w:color w:val="000000" w:themeColor="text1"/>
        </w:rPr>
        <w:t>HELP</w:t>
      </w:r>
      <w:r w:rsidRPr="00A27ABA">
        <w:rPr>
          <w:color w:val="000000" w:themeColor="text1"/>
        </w:rPr>
        <w:tab/>
      </w:r>
      <w:r w:rsidRPr="00A27ABA">
        <w:rPr>
          <w:color w:val="000000" w:themeColor="text1"/>
        </w:rPr>
        <w:tab/>
        <w:t>Hourly Electricity Consumption Profile</w:t>
      </w:r>
    </w:p>
    <w:p w14:paraId="15C7F527" w14:textId="77777777" w:rsidR="00EE1660" w:rsidRPr="00A27ABA" w:rsidRDefault="00EE1660" w:rsidP="00EE1660">
      <w:pPr>
        <w:rPr>
          <w:color w:val="000000" w:themeColor="text1"/>
        </w:rPr>
      </w:pPr>
      <w:r w:rsidRPr="00A27ABA">
        <w:rPr>
          <w:color w:val="000000" w:themeColor="text1"/>
        </w:rPr>
        <w:lastRenderedPageBreak/>
        <w:t>HESA</w:t>
      </w:r>
      <w:r w:rsidRPr="00A27ABA">
        <w:rPr>
          <w:color w:val="000000" w:themeColor="text1"/>
        </w:rPr>
        <w:tab/>
      </w:r>
      <w:r w:rsidRPr="00A27ABA">
        <w:rPr>
          <w:color w:val="000000" w:themeColor="text1"/>
        </w:rPr>
        <w:tab/>
        <w:t>Higher Education Statistics Agency</w:t>
      </w:r>
    </w:p>
    <w:p w14:paraId="33148347" w14:textId="77777777" w:rsidR="00EE1660" w:rsidRPr="00A27ABA" w:rsidRDefault="00EE1660" w:rsidP="00EE1660">
      <w:pPr>
        <w:rPr>
          <w:color w:val="000000" w:themeColor="text1"/>
        </w:rPr>
      </w:pPr>
      <w:r w:rsidRPr="00A27ABA">
        <w:rPr>
          <w:color w:val="000000" w:themeColor="text1"/>
        </w:rPr>
        <w:t>HH</w:t>
      </w:r>
      <w:r w:rsidRPr="00A27ABA">
        <w:rPr>
          <w:color w:val="000000" w:themeColor="text1"/>
        </w:rPr>
        <w:tab/>
      </w:r>
      <w:r w:rsidRPr="00A27ABA">
        <w:rPr>
          <w:color w:val="000000" w:themeColor="text1"/>
        </w:rPr>
        <w:tab/>
        <w:t>Half Hourly</w:t>
      </w:r>
    </w:p>
    <w:p w14:paraId="34FD17C8" w14:textId="77777777" w:rsidR="00EE1660" w:rsidRPr="00A27ABA" w:rsidRDefault="00EE1660" w:rsidP="00EE1660">
      <w:pPr>
        <w:rPr>
          <w:color w:val="000000" w:themeColor="text1"/>
        </w:rPr>
      </w:pPr>
      <w:r w:rsidRPr="00A27ABA">
        <w:rPr>
          <w:color w:val="000000" w:themeColor="text1"/>
        </w:rPr>
        <w:t xml:space="preserve">HMRC </w:t>
      </w:r>
      <w:r w:rsidRPr="00A27ABA">
        <w:rPr>
          <w:color w:val="000000" w:themeColor="text1"/>
        </w:rPr>
        <w:tab/>
      </w:r>
      <w:r w:rsidRPr="00A27ABA">
        <w:rPr>
          <w:color w:val="000000" w:themeColor="text1"/>
        </w:rPr>
        <w:tab/>
        <w:t>HM Revenue and Customs</w:t>
      </w:r>
    </w:p>
    <w:p w14:paraId="6C861717" w14:textId="77777777" w:rsidR="00EE1660" w:rsidRPr="00A27ABA" w:rsidRDefault="00EE1660" w:rsidP="00EE1660">
      <w:pPr>
        <w:rPr>
          <w:color w:val="000000" w:themeColor="text1"/>
        </w:rPr>
      </w:pPr>
      <w:r w:rsidRPr="00A27ABA">
        <w:rPr>
          <w:color w:val="000000" w:themeColor="text1"/>
        </w:rPr>
        <w:t>IRR</w:t>
      </w:r>
      <w:r w:rsidRPr="00A27ABA">
        <w:rPr>
          <w:color w:val="000000" w:themeColor="text1"/>
        </w:rPr>
        <w:tab/>
      </w:r>
      <w:r w:rsidRPr="00A27ABA">
        <w:rPr>
          <w:color w:val="000000" w:themeColor="text1"/>
        </w:rPr>
        <w:tab/>
        <w:t>Internal Rate of Return</w:t>
      </w:r>
    </w:p>
    <w:p w14:paraId="6F30B979" w14:textId="77777777" w:rsidR="00EE1660" w:rsidRPr="00A27ABA" w:rsidRDefault="00EE1660" w:rsidP="00EE1660">
      <w:pPr>
        <w:rPr>
          <w:color w:val="000000" w:themeColor="text1"/>
        </w:rPr>
      </w:pPr>
      <w:r w:rsidRPr="00A27ABA">
        <w:rPr>
          <w:color w:val="000000" w:themeColor="text1"/>
        </w:rPr>
        <w:t>kW</w:t>
      </w:r>
      <w:r w:rsidRPr="00A27ABA">
        <w:rPr>
          <w:color w:val="000000" w:themeColor="text1"/>
        </w:rPr>
        <w:tab/>
      </w:r>
      <w:r w:rsidRPr="00A27ABA">
        <w:rPr>
          <w:color w:val="000000" w:themeColor="text1"/>
        </w:rPr>
        <w:tab/>
        <w:t xml:space="preserve">Kilowatts </w:t>
      </w:r>
    </w:p>
    <w:p w14:paraId="3B485B5B" w14:textId="77777777" w:rsidR="00EE1660" w:rsidRPr="00A27ABA" w:rsidRDefault="00EE1660" w:rsidP="00EE1660">
      <w:pPr>
        <w:rPr>
          <w:color w:val="000000" w:themeColor="text1"/>
        </w:rPr>
      </w:pPr>
      <w:r w:rsidRPr="00A27ABA">
        <w:rPr>
          <w:color w:val="000000" w:themeColor="text1"/>
        </w:rPr>
        <w:t>kWh</w:t>
      </w:r>
      <w:r w:rsidRPr="00A27ABA">
        <w:rPr>
          <w:color w:val="000000" w:themeColor="text1"/>
        </w:rPr>
        <w:tab/>
      </w:r>
      <w:r w:rsidRPr="00A27ABA">
        <w:rPr>
          <w:color w:val="000000" w:themeColor="text1"/>
        </w:rPr>
        <w:tab/>
        <w:t>Kilo Watts Hour</w:t>
      </w:r>
    </w:p>
    <w:p w14:paraId="61E58A66" w14:textId="77777777" w:rsidR="00EE1660" w:rsidRPr="00A27ABA" w:rsidRDefault="00EE1660" w:rsidP="00EE1660">
      <w:pPr>
        <w:rPr>
          <w:color w:val="000000" w:themeColor="text1"/>
        </w:rPr>
      </w:pPr>
      <w:r w:rsidRPr="00A27ABA">
        <w:rPr>
          <w:color w:val="000000" w:themeColor="text1"/>
        </w:rPr>
        <w:t>LCA</w:t>
      </w:r>
      <w:r w:rsidRPr="00A27ABA">
        <w:rPr>
          <w:color w:val="000000" w:themeColor="text1"/>
        </w:rPr>
        <w:tab/>
      </w:r>
      <w:r w:rsidRPr="00A27ABA">
        <w:rPr>
          <w:color w:val="000000" w:themeColor="text1"/>
        </w:rPr>
        <w:tab/>
        <w:t>Life Cycle Analysis</w:t>
      </w:r>
    </w:p>
    <w:p w14:paraId="3DFB4AD0" w14:textId="77777777" w:rsidR="00EE1660" w:rsidRPr="00A27ABA" w:rsidRDefault="00EE1660" w:rsidP="00EE1660">
      <w:pPr>
        <w:rPr>
          <w:color w:val="000000" w:themeColor="text1"/>
        </w:rPr>
      </w:pPr>
      <w:r w:rsidRPr="00A27ABA">
        <w:rPr>
          <w:color w:val="000000" w:themeColor="text1"/>
        </w:rPr>
        <w:t>LSBU</w:t>
      </w:r>
      <w:r w:rsidRPr="00A27ABA">
        <w:rPr>
          <w:color w:val="000000" w:themeColor="text1"/>
        </w:rPr>
        <w:tab/>
      </w:r>
      <w:r w:rsidRPr="00A27ABA">
        <w:rPr>
          <w:color w:val="000000" w:themeColor="text1"/>
        </w:rPr>
        <w:tab/>
        <w:t>London South Bank University</w:t>
      </w:r>
    </w:p>
    <w:p w14:paraId="6C71ECA5" w14:textId="77777777" w:rsidR="00EE1660" w:rsidRPr="00A27ABA" w:rsidRDefault="00EE1660" w:rsidP="00EE1660">
      <w:pPr>
        <w:rPr>
          <w:color w:val="000000" w:themeColor="text1"/>
        </w:rPr>
      </w:pPr>
      <w:r w:rsidRPr="00A27ABA">
        <w:rPr>
          <w:color w:val="000000" w:themeColor="text1"/>
        </w:rPr>
        <w:t>NPV</w:t>
      </w:r>
      <w:r w:rsidRPr="00A27ABA">
        <w:rPr>
          <w:color w:val="000000" w:themeColor="text1"/>
        </w:rPr>
        <w:tab/>
      </w:r>
      <w:r w:rsidRPr="00A27ABA">
        <w:rPr>
          <w:color w:val="000000" w:themeColor="text1"/>
        </w:rPr>
        <w:tab/>
        <w:t>Net Present Value</w:t>
      </w:r>
    </w:p>
    <w:p w14:paraId="69906309" w14:textId="77777777" w:rsidR="00EE1660" w:rsidRPr="00A27ABA" w:rsidRDefault="00EE1660" w:rsidP="00EE1660">
      <w:pPr>
        <w:rPr>
          <w:color w:val="000000" w:themeColor="text1"/>
        </w:rPr>
      </w:pPr>
      <w:r w:rsidRPr="00A27ABA">
        <w:rPr>
          <w:color w:val="000000" w:themeColor="text1"/>
        </w:rPr>
        <w:t>O &amp; M</w:t>
      </w:r>
      <w:r w:rsidRPr="00A27ABA">
        <w:rPr>
          <w:color w:val="000000" w:themeColor="text1"/>
        </w:rPr>
        <w:tab/>
      </w:r>
      <w:r w:rsidRPr="00A27ABA">
        <w:rPr>
          <w:color w:val="000000" w:themeColor="text1"/>
        </w:rPr>
        <w:tab/>
        <w:t>Operations and Maintenance</w:t>
      </w:r>
    </w:p>
    <w:p w14:paraId="63343C17" w14:textId="77777777" w:rsidR="00EE1660" w:rsidRPr="00A27ABA" w:rsidRDefault="00EE1660" w:rsidP="00EE1660">
      <w:pPr>
        <w:rPr>
          <w:color w:val="000000" w:themeColor="text1"/>
        </w:rPr>
      </w:pPr>
      <w:r w:rsidRPr="00A27ABA">
        <w:rPr>
          <w:color w:val="000000" w:themeColor="text1"/>
        </w:rPr>
        <w:t>QI</w:t>
      </w:r>
      <w:r w:rsidRPr="00A27ABA">
        <w:rPr>
          <w:color w:val="000000" w:themeColor="text1"/>
        </w:rPr>
        <w:tab/>
      </w:r>
      <w:r w:rsidRPr="00A27ABA">
        <w:rPr>
          <w:color w:val="000000" w:themeColor="text1"/>
        </w:rPr>
        <w:tab/>
        <w:t>Quality Index</w:t>
      </w:r>
    </w:p>
    <w:p w14:paraId="65F226CE" w14:textId="77777777" w:rsidR="00EE1660" w:rsidRPr="00A27ABA" w:rsidRDefault="00EE1660" w:rsidP="00EE1660">
      <w:pPr>
        <w:rPr>
          <w:color w:val="000000" w:themeColor="text1"/>
        </w:rPr>
      </w:pPr>
      <w:r w:rsidRPr="00A27ABA">
        <w:rPr>
          <w:color w:val="000000" w:themeColor="text1"/>
        </w:rPr>
        <w:t>QMUL</w:t>
      </w:r>
      <w:r w:rsidRPr="00A27ABA">
        <w:rPr>
          <w:color w:val="000000" w:themeColor="text1"/>
        </w:rPr>
        <w:tab/>
      </w:r>
      <w:r w:rsidRPr="00A27ABA">
        <w:rPr>
          <w:color w:val="000000" w:themeColor="text1"/>
        </w:rPr>
        <w:tab/>
        <w:t>Queen Mary University of London</w:t>
      </w:r>
    </w:p>
    <w:p w14:paraId="15C78E9F" w14:textId="77777777" w:rsidR="00EE1660" w:rsidRPr="00A27ABA" w:rsidRDefault="00EE1660" w:rsidP="00EE1660">
      <w:pPr>
        <w:rPr>
          <w:color w:val="000000" w:themeColor="text1"/>
        </w:rPr>
      </w:pPr>
      <w:r w:rsidRPr="00A27ABA">
        <w:rPr>
          <w:color w:val="000000" w:themeColor="text1"/>
        </w:rPr>
        <w:t>RHI</w:t>
      </w:r>
      <w:r w:rsidRPr="00A27ABA">
        <w:rPr>
          <w:color w:val="000000" w:themeColor="text1"/>
        </w:rPr>
        <w:tab/>
      </w:r>
      <w:r w:rsidRPr="00A27ABA">
        <w:rPr>
          <w:color w:val="000000" w:themeColor="text1"/>
        </w:rPr>
        <w:tab/>
        <w:t>Renewable Heat Incentive</w:t>
      </w:r>
    </w:p>
    <w:p w14:paraId="23B71ED0" w14:textId="77777777" w:rsidR="00EE1660" w:rsidRPr="00A27ABA" w:rsidRDefault="00EE1660" w:rsidP="00EE1660">
      <w:pPr>
        <w:rPr>
          <w:color w:val="000000" w:themeColor="text1"/>
        </w:rPr>
      </w:pPr>
      <w:r w:rsidRPr="00A27ABA">
        <w:rPr>
          <w:color w:val="000000" w:themeColor="text1"/>
        </w:rPr>
        <w:t>ROC</w:t>
      </w:r>
      <w:r w:rsidRPr="00A27ABA">
        <w:rPr>
          <w:color w:val="000000" w:themeColor="text1"/>
        </w:rPr>
        <w:tab/>
      </w:r>
      <w:r w:rsidRPr="00A27ABA">
        <w:rPr>
          <w:color w:val="000000" w:themeColor="text1"/>
        </w:rPr>
        <w:tab/>
        <w:t>Renewable Obligation Certificate</w:t>
      </w:r>
    </w:p>
    <w:p w14:paraId="4325DC1E" w14:textId="77777777" w:rsidR="00EE1660" w:rsidRPr="00A27ABA" w:rsidRDefault="00EE1660" w:rsidP="00EE1660">
      <w:pPr>
        <w:rPr>
          <w:color w:val="000000" w:themeColor="text1"/>
        </w:rPr>
      </w:pPr>
      <w:r w:rsidRPr="00A27ABA">
        <w:rPr>
          <w:color w:val="000000" w:themeColor="text1"/>
        </w:rPr>
        <w:t>UK</w:t>
      </w:r>
      <w:r w:rsidRPr="00A27ABA">
        <w:rPr>
          <w:color w:val="000000" w:themeColor="text1"/>
        </w:rPr>
        <w:tab/>
      </w:r>
      <w:r w:rsidRPr="00A27ABA">
        <w:rPr>
          <w:color w:val="000000" w:themeColor="text1"/>
        </w:rPr>
        <w:tab/>
        <w:t>United Kingdom</w:t>
      </w:r>
    </w:p>
    <w:p w14:paraId="1E7A3A7A" w14:textId="77777777" w:rsidR="00EE1660" w:rsidRPr="00A27ABA" w:rsidRDefault="00EE1660" w:rsidP="00EE1660">
      <w:pPr>
        <w:rPr>
          <w:color w:val="000000" w:themeColor="text1"/>
        </w:rPr>
      </w:pPr>
      <w:r w:rsidRPr="00A27ABA">
        <w:rPr>
          <w:color w:val="000000" w:themeColor="text1"/>
        </w:rPr>
        <w:t xml:space="preserve">USCHPA </w:t>
      </w:r>
      <w:r w:rsidRPr="00A27ABA">
        <w:rPr>
          <w:color w:val="000000" w:themeColor="text1"/>
        </w:rPr>
        <w:tab/>
        <w:t>United States Clean Heat and Power Association</w:t>
      </w:r>
    </w:p>
    <w:p w14:paraId="30ACF064" w14:textId="1FA5389B" w:rsidR="008F192D" w:rsidRPr="00A27ABA" w:rsidRDefault="00EE1660" w:rsidP="008F192D">
      <w:pPr>
        <w:rPr>
          <w:color w:val="000000" w:themeColor="text1"/>
        </w:rPr>
      </w:pPr>
      <w:r w:rsidRPr="00A27ABA">
        <w:rPr>
          <w:color w:val="000000" w:themeColor="text1"/>
        </w:rPr>
        <w:t>WACC</w:t>
      </w:r>
      <w:r w:rsidRPr="00A27ABA">
        <w:rPr>
          <w:color w:val="000000" w:themeColor="text1"/>
        </w:rPr>
        <w:tab/>
      </w:r>
      <w:r w:rsidRPr="00A27ABA">
        <w:rPr>
          <w:color w:val="000000" w:themeColor="text1"/>
        </w:rPr>
        <w:tab/>
        <w:t>Weighted Average Cost of Capital</w:t>
      </w:r>
    </w:p>
    <w:sectPr w:rsidR="008F192D" w:rsidRPr="00A27ABA" w:rsidSect="00F71CAE">
      <w:footerReference w:type="default" r:id="rId12"/>
      <w:footnotePr>
        <w:numRestart w:val="eachPage"/>
      </w:footnotePr>
      <w:pgSz w:w="11909" w:h="16834" w:code="9"/>
      <w:pgMar w:top="1134" w:right="1289" w:bottom="1134" w:left="126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B42DA" w14:textId="77777777" w:rsidR="000F3AFC" w:rsidRDefault="000F3AFC">
      <w:r>
        <w:separator/>
      </w:r>
    </w:p>
  </w:endnote>
  <w:endnote w:type="continuationSeparator" w:id="0">
    <w:p w14:paraId="1723B48A" w14:textId="77777777" w:rsidR="000F3AFC" w:rsidRDefault="000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55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136789"/>
      <w:docPartObj>
        <w:docPartGallery w:val="Page Numbers (Bottom of Page)"/>
        <w:docPartUnique/>
      </w:docPartObj>
    </w:sdtPr>
    <w:sdtEndPr>
      <w:rPr>
        <w:noProof/>
      </w:rPr>
    </w:sdtEndPr>
    <w:sdtContent>
      <w:p w14:paraId="1760A170" w14:textId="0CBEEACA" w:rsidR="00E8423F" w:rsidRDefault="00E8423F">
        <w:pPr>
          <w:pStyle w:val="Footer"/>
          <w:jc w:val="center"/>
        </w:pPr>
        <w:r>
          <w:fldChar w:fldCharType="begin"/>
        </w:r>
        <w:r>
          <w:instrText xml:space="preserve"> PAGE   \* MERGEFORMAT </w:instrText>
        </w:r>
        <w:r>
          <w:fldChar w:fldCharType="separate"/>
        </w:r>
        <w:r w:rsidR="00A27ABA">
          <w:rPr>
            <w:noProof/>
          </w:rPr>
          <w:t>3</w:t>
        </w:r>
        <w:r>
          <w:rPr>
            <w:noProof/>
          </w:rPr>
          <w:fldChar w:fldCharType="end"/>
        </w:r>
      </w:p>
    </w:sdtContent>
  </w:sdt>
  <w:p w14:paraId="711E000E" w14:textId="77777777" w:rsidR="00E8423F" w:rsidRDefault="00E8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144D" w14:textId="77777777" w:rsidR="000F3AFC" w:rsidRDefault="000F3AFC">
      <w:r>
        <w:separator/>
      </w:r>
    </w:p>
  </w:footnote>
  <w:footnote w:type="continuationSeparator" w:id="0">
    <w:p w14:paraId="494DF0B7" w14:textId="77777777" w:rsidR="000F3AFC" w:rsidRDefault="000F3AFC">
      <w:r>
        <w:continuationSeparator/>
      </w:r>
    </w:p>
  </w:footnote>
  <w:footnote w:type="continuationNotice" w:id="1">
    <w:p w14:paraId="1943F333" w14:textId="77777777" w:rsidR="000F3AFC" w:rsidRDefault="000F3AFC">
      <w:pPr>
        <w:rPr>
          <w:i/>
          <w:iCs/>
        </w:rPr>
      </w:pPr>
      <w:r>
        <w:rPr>
          <w:i/>
          <w:iCs/>
        </w:rPr>
        <w:t>(Footnote continues on next page.)</w:t>
      </w:r>
    </w:p>
  </w:footnote>
  <w:footnote w:id="2">
    <w:p w14:paraId="6B39E81E" w14:textId="77777777" w:rsidR="00F71D04" w:rsidRPr="00081F69" w:rsidRDefault="00F71D04" w:rsidP="00F71D04">
      <w:pPr>
        <w:pStyle w:val="FootnoteText"/>
        <w:rPr>
          <w:lang w:val="en-US"/>
        </w:rPr>
      </w:pPr>
      <w:r>
        <w:rPr>
          <w:rStyle w:val="FootnoteReference"/>
        </w:rPr>
        <w:footnoteRef/>
      </w:r>
      <w:r>
        <w:t xml:space="preserve"> </w:t>
      </w:r>
      <w:r w:rsidRPr="00081F69">
        <w:rPr>
          <w:sz w:val="16"/>
        </w:rPr>
        <w:t>SEA Renue is an independent social enterprise and environmental trust with the experience, expertise and commitment to create strategies and deliver solutions that measurably reduce carbon footprints, creating a sustainable and equitable future for all.</w:t>
      </w:r>
    </w:p>
  </w:footnote>
  <w:footnote w:id="3">
    <w:p w14:paraId="199E8534" w14:textId="0DE6F95A" w:rsidR="00E8423F" w:rsidRPr="00D03DA8" w:rsidRDefault="00E8423F">
      <w:pPr>
        <w:pStyle w:val="FootnoteText"/>
        <w:rPr>
          <w:lang w:val="en-US"/>
        </w:rPr>
      </w:pPr>
      <w:r>
        <w:rPr>
          <w:rStyle w:val="FootnoteReference"/>
        </w:rPr>
        <w:footnoteRef/>
      </w:r>
      <w:r>
        <w:t xml:space="preserve"> </w:t>
      </w:r>
      <w:r w:rsidRPr="00D03DA8">
        <w:rPr>
          <w:sz w:val="18"/>
        </w:rPr>
        <w:t xml:space="preserve">Degree-day (DD) is a measurement designed to measure the demand for energy needed to heat a building. DD is derived from measurements of outside air temperature. The heating </w:t>
      </w:r>
      <w:r>
        <w:rPr>
          <w:sz w:val="18"/>
        </w:rPr>
        <w:t xml:space="preserve">or cooling </w:t>
      </w:r>
      <w:r w:rsidRPr="00D03DA8">
        <w:rPr>
          <w:sz w:val="18"/>
        </w:rPr>
        <w:t>requirements for a given building at a specific location are considered directly proportional to the number of DD at that location.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16C2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84F48"/>
    <w:multiLevelType w:val="hybridMultilevel"/>
    <w:tmpl w:val="6F1CEE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85491B"/>
    <w:multiLevelType w:val="hybridMultilevel"/>
    <w:tmpl w:val="8DF22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702C"/>
    <w:multiLevelType w:val="hybridMultilevel"/>
    <w:tmpl w:val="4E2E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31888"/>
    <w:multiLevelType w:val="hybridMultilevel"/>
    <w:tmpl w:val="A1248CE2"/>
    <w:lvl w:ilvl="0" w:tplc="F79EF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76BC5"/>
    <w:multiLevelType w:val="hybridMultilevel"/>
    <w:tmpl w:val="601E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3F42"/>
    <w:multiLevelType w:val="hybridMultilevel"/>
    <w:tmpl w:val="6436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46569"/>
    <w:multiLevelType w:val="hybridMultilevel"/>
    <w:tmpl w:val="5CC6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22873"/>
    <w:multiLevelType w:val="hybridMultilevel"/>
    <w:tmpl w:val="41F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35C29"/>
    <w:multiLevelType w:val="multilevel"/>
    <w:tmpl w:val="F468DBF2"/>
    <w:lvl w:ilvl="0">
      <w:start w:val="1"/>
      <w:numFmt w:val="decimal"/>
      <w:pStyle w:val="Heading1"/>
      <w:lvlText w:val="Chapter %1"/>
      <w:lvlJc w:val="left"/>
      <w:pPr>
        <w:tabs>
          <w:tab w:val="num" w:pos="3420"/>
        </w:tabs>
        <w:ind w:left="2412" w:hanging="432"/>
      </w:pPr>
      <w:rPr>
        <w:rFonts w:hint="default"/>
      </w:rPr>
    </w:lvl>
    <w:lvl w:ilvl="1">
      <w:start w:val="1"/>
      <w:numFmt w:val="decimal"/>
      <w:pStyle w:val="JPHeading2"/>
      <w:lvlText w:val="%1.%2"/>
      <w:lvlJc w:val="left"/>
      <w:pPr>
        <w:tabs>
          <w:tab w:val="num" w:pos="756"/>
        </w:tabs>
        <w:ind w:left="756" w:hanging="576"/>
      </w:pPr>
      <w:rPr>
        <w:rFonts w:hint="default"/>
        <w:b w:val="0"/>
      </w:rPr>
    </w:lvl>
    <w:lvl w:ilvl="2">
      <w:start w:val="1"/>
      <w:numFmt w:val="decimal"/>
      <w:pStyle w:val="JPHeading3"/>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061DE2"/>
    <w:multiLevelType w:val="hybridMultilevel"/>
    <w:tmpl w:val="5720D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E5C1E"/>
    <w:multiLevelType w:val="hybridMultilevel"/>
    <w:tmpl w:val="85A22212"/>
    <w:lvl w:ilvl="0" w:tplc="7388C9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A6AB1"/>
    <w:multiLevelType w:val="hybridMultilevel"/>
    <w:tmpl w:val="992A8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ED9"/>
    <w:multiLevelType w:val="hybridMultilevel"/>
    <w:tmpl w:val="B5BC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5191C"/>
    <w:multiLevelType w:val="hybridMultilevel"/>
    <w:tmpl w:val="1602C2C0"/>
    <w:lvl w:ilvl="0" w:tplc="5680C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910F9"/>
    <w:multiLevelType w:val="hybridMultilevel"/>
    <w:tmpl w:val="9F561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96A8E"/>
    <w:multiLevelType w:val="hybridMultilevel"/>
    <w:tmpl w:val="3D80C156"/>
    <w:lvl w:ilvl="0" w:tplc="12DA7A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131DC"/>
    <w:multiLevelType w:val="hybridMultilevel"/>
    <w:tmpl w:val="E82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417BA"/>
    <w:multiLevelType w:val="hybridMultilevel"/>
    <w:tmpl w:val="F8BCC520"/>
    <w:lvl w:ilvl="0" w:tplc="BE904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395B"/>
    <w:multiLevelType w:val="hybridMultilevel"/>
    <w:tmpl w:val="16C6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349CF"/>
    <w:multiLevelType w:val="hybridMultilevel"/>
    <w:tmpl w:val="9F64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17"/>
  </w:num>
  <w:num w:numId="5">
    <w:abstractNumId w:val="4"/>
  </w:num>
  <w:num w:numId="6">
    <w:abstractNumId w:val="19"/>
  </w:num>
  <w:num w:numId="7">
    <w:abstractNumId w:val="15"/>
  </w:num>
  <w:num w:numId="8">
    <w:abstractNumId w:val="20"/>
  </w:num>
  <w:num w:numId="9">
    <w:abstractNumId w:val="12"/>
  </w:num>
  <w:num w:numId="10">
    <w:abstractNumId w:val="10"/>
  </w:num>
  <w:num w:numId="11">
    <w:abstractNumId w:val="7"/>
  </w:num>
  <w:num w:numId="12">
    <w:abstractNumId w:val="9"/>
  </w:num>
  <w:num w:numId="13">
    <w:abstractNumId w:val="1"/>
  </w:num>
  <w:num w:numId="14">
    <w:abstractNumId w:val="13"/>
  </w:num>
  <w:num w:numId="15">
    <w:abstractNumId w:val="14"/>
  </w:num>
  <w:num w:numId="16">
    <w:abstractNumId w:val="2"/>
  </w:num>
  <w:num w:numId="17">
    <w:abstractNumId w:val="5"/>
  </w:num>
  <w:num w:numId="18">
    <w:abstractNumId w:val="3"/>
  </w:num>
  <w:num w:numId="19">
    <w:abstractNumId w:val="6"/>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40C"/>
    <w:rsid w:val="0000066D"/>
    <w:rsid w:val="000007B2"/>
    <w:rsid w:val="00000AD1"/>
    <w:rsid w:val="00000C5A"/>
    <w:rsid w:val="000012AA"/>
    <w:rsid w:val="00001A0E"/>
    <w:rsid w:val="00002450"/>
    <w:rsid w:val="00002E95"/>
    <w:rsid w:val="000032E0"/>
    <w:rsid w:val="00003A3A"/>
    <w:rsid w:val="00003DA9"/>
    <w:rsid w:val="00003E90"/>
    <w:rsid w:val="00003EA4"/>
    <w:rsid w:val="00003FB4"/>
    <w:rsid w:val="00004608"/>
    <w:rsid w:val="000049B2"/>
    <w:rsid w:val="00004EAF"/>
    <w:rsid w:val="0000580D"/>
    <w:rsid w:val="00007644"/>
    <w:rsid w:val="00007745"/>
    <w:rsid w:val="000102AD"/>
    <w:rsid w:val="0001054E"/>
    <w:rsid w:val="000108A3"/>
    <w:rsid w:val="00010BDF"/>
    <w:rsid w:val="00011ABE"/>
    <w:rsid w:val="00011C33"/>
    <w:rsid w:val="00011D04"/>
    <w:rsid w:val="00012402"/>
    <w:rsid w:val="000127ED"/>
    <w:rsid w:val="00012966"/>
    <w:rsid w:val="00013287"/>
    <w:rsid w:val="000133BB"/>
    <w:rsid w:val="000133D3"/>
    <w:rsid w:val="0001352E"/>
    <w:rsid w:val="00013611"/>
    <w:rsid w:val="000139FE"/>
    <w:rsid w:val="00013C6B"/>
    <w:rsid w:val="00014ADA"/>
    <w:rsid w:val="0001509E"/>
    <w:rsid w:val="000151C8"/>
    <w:rsid w:val="00016195"/>
    <w:rsid w:val="00016252"/>
    <w:rsid w:val="00016291"/>
    <w:rsid w:val="000178CF"/>
    <w:rsid w:val="00017ED8"/>
    <w:rsid w:val="00020E76"/>
    <w:rsid w:val="00021000"/>
    <w:rsid w:val="00021162"/>
    <w:rsid w:val="00021B09"/>
    <w:rsid w:val="00021B47"/>
    <w:rsid w:val="000223FD"/>
    <w:rsid w:val="00022EAD"/>
    <w:rsid w:val="00022FBA"/>
    <w:rsid w:val="000231AE"/>
    <w:rsid w:val="00023500"/>
    <w:rsid w:val="000238D5"/>
    <w:rsid w:val="00023ACE"/>
    <w:rsid w:val="00024BA3"/>
    <w:rsid w:val="00024FFE"/>
    <w:rsid w:val="00025253"/>
    <w:rsid w:val="000252FC"/>
    <w:rsid w:val="00026C8C"/>
    <w:rsid w:val="00026D35"/>
    <w:rsid w:val="00026FD5"/>
    <w:rsid w:val="000272CC"/>
    <w:rsid w:val="0002766D"/>
    <w:rsid w:val="00030035"/>
    <w:rsid w:val="00030349"/>
    <w:rsid w:val="00030A4B"/>
    <w:rsid w:val="00030DB7"/>
    <w:rsid w:val="000319EC"/>
    <w:rsid w:val="000327BF"/>
    <w:rsid w:val="000339F6"/>
    <w:rsid w:val="00034F76"/>
    <w:rsid w:val="00035352"/>
    <w:rsid w:val="00035699"/>
    <w:rsid w:val="0003623E"/>
    <w:rsid w:val="00036456"/>
    <w:rsid w:val="00036ACE"/>
    <w:rsid w:val="0003719D"/>
    <w:rsid w:val="00037DD3"/>
    <w:rsid w:val="00037F07"/>
    <w:rsid w:val="00037F96"/>
    <w:rsid w:val="00040312"/>
    <w:rsid w:val="0004086A"/>
    <w:rsid w:val="000409B9"/>
    <w:rsid w:val="00040BEA"/>
    <w:rsid w:val="00040FB3"/>
    <w:rsid w:val="0004120A"/>
    <w:rsid w:val="00041221"/>
    <w:rsid w:val="00041918"/>
    <w:rsid w:val="00041B53"/>
    <w:rsid w:val="0004213F"/>
    <w:rsid w:val="000428A1"/>
    <w:rsid w:val="000437D6"/>
    <w:rsid w:val="000437DF"/>
    <w:rsid w:val="000437FD"/>
    <w:rsid w:val="000441CE"/>
    <w:rsid w:val="000444F1"/>
    <w:rsid w:val="000446C8"/>
    <w:rsid w:val="00044822"/>
    <w:rsid w:val="00045049"/>
    <w:rsid w:val="00045806"/>
    <w:rsid w:val="000458A3"/>
    <w:rsid w:val="000458B3"/>
    <w:rsid w:val="00045959"/>
    <w:rsid w:val="00046504"/>
    <w:rsid w:val="0004657F"/>
    <w:rsid w:val="00046DEB"/>
    <w:rsid w:val="000470FB"/>
    <w:rsid w:val="000473DE"/>
    <w:rsid w:val="000507F3"/>
    <w:rsid w:val="00051995"/>
    <w:rsid w:val="00051B9B"/>
    <w:rsid w:val="000520BA"/>
    <w:rsid w:val="00052C9F"/>
    <w:rsid w:val="00052DCA"/>
    <w:rsid w:val="000535CC"/>
    <w:rsid w:val="00053B0D"/>
    <w:rsid w:val="00053CB1"/>
    <w:rsid w:val="00053CF9"/>
    <w:rsid w:val="00054760"/>
    <w:rsid w:val="00054C21"/>
    <w:rsid w:val="00054CD6"/>
    <w:rsid w:val="00054F54"/>
    <w:rsid w:val="0005571F"/>
    <w:rsid w:val="00055A19"/>
    <w:rsid w:val="00055C07"/>
    <w:rsid w:val="0005614A"/>
    <w:rsid w:val="000567A5"/>
    <w:rsid w:val="00056B66"/>
    <w:rsid w:val="00056DCF"/>
    <w:rsid w:val="00057FAE"/>
    <w:rsid w:val="0006051B"/>
    <w:rsid w:val="000610D3"/>
    <w:rsid w:val="000621BA"/>
    <w:rsid w:val="00062564"/>
    <w:rsid w:val="000625E6"/>
    <w:rsid w:val="00063351"/>
    <w:rsid w:val="0006338E"/>
    <w:rsid w:val="000635AD"/>
    <w:rsid w:val="000636E4"/>
    <w:rsid w:val="00063A9F"/>
    <w:rsid w:val="000642A7"/>
    <w:rsid w:val="00064909"/>
    <w:rsid w:val="00064BE0"/>
    <w:rsid w:val="00064C11"/>
    <w:rsid w:val="00064F01"/>
    <w:rsid w:val="000657CB"/>
    <w:rsid w:val="000658E3"/>
    <w:rsid w:val="00065C0E"/>
    <w:rsid w:val="00065F1A"/>
    <w:rsid w:val="00065FC5"/>
    <w:rsid w:val="000662AA"/>
    <w:rsid w:val="00067A68"/>
    <w:rsid w:val="00067F50"/>
    <w:rsid w:val="0007071C"/>
    <w:rsid w:val="00070F09"/>
    <w:rsid w:val="00070F9D"/>
    <w:rsid w:val="00071005"/>
    <w:rsid w:val="000710A7"/>
    <w:rsid w:val="00071632"/>
    <w:rsid w:val="0007183A"/>
    <w:rsid w:val="00072697"/>
    <w:rsid w:val="0007347C"/>
    <w:rsid w:val="00073581"/>
    <w:rsid w:val="00073C2C"/>
    <w:rsid w:val="00073EF9"/>
    <w:rsid w:val="0007449F"/>
    <w:rsid w:val="00074563"/>
    <w:rsid w:val="00074FA7"/>
    <w:rsid w:val="000759BA"/>
    <w:rsid w:val="00075CAA"/>
    <w:rsid w:val="0007610E"/>
    <w:rsid w:val="00076123"/>
    <w:rsid w:val="000763A7"/>
    <w:rsid w:val="00076FE1"/>
    <w:rsid w:val="000772A6"/>
    <w:rsid w:val="0007760E"/>
    <w:rsid w:val="00077B1C"/>
    <w:rsid w:val="000810E5"/>
    <w:rsid w:val="0008199B"/>
    <w:rsid w:val="00081CEA"/>
    <w:rsid w:val="00081F69"/>
    <w:rsid w:val="000821B5"/>
    <w:rsid w:val="00082401"/>
    <w:rsid w:val="00082765"/>
    <w:rsid w:val="00082E98"/>
    <w:rsid w:val="00083194"/>
    <w:rsid w:val="00083265"/>
    <w:rsid w:val="000840A0"/>
    <w:rsid w:val="00084375"/>
    <w:rsid w:val="000843CD"/>
    <w:rsid w:val="000847C8"/>
    <w:rsid w:val="00085455"/>
    <w:rsid w:val="00085BC8"/>
    <w:rsid w:val="00085F65"/>
    <w:rsid w:val="0008671F"/>
    <w:rsid w:val="000868E7"/>
    <w:rsid w:val="0008720E"/>
    <w:rsid w:val="000877C7"/>
    <w:rsid w:val="000878E5"/>
    <w:rsid w:val="00087CCF"/>
    <w:rsid w:val="00087EFB"/>
    <w:rsid w:val="00090253"/>
    <w:rsid w:val="00090ED7"/>
    <w:rsid w:val="00091727"/>
    <w:rsid w:val="00091CFD"/>
    <w:rsid w:val="00091DE2"/>
    <w:rsid w:val="00092498"/>
    <w:rsid w:val="00093EEB"/>
    <w:rsid w:val="0009406A"/>
    <w:rsid w:val="000944A9"/>
    <w:rsid w:val="00095225"/>
    <w:rsid w:val="00095300"/>
    <w:rsid w:val="000953F4"/>
    <w:rsid w:val="000954C1"/>
    <w:rsid w:val="00096399"/>
    <w:rsid w:val="00096A02"/>
    <w:rsid w:val="00096CA9"/>
    <w:rsid w:val="0009783F"/>
    <w:rsid w:val="00097974"/>
    <w:rsid w:val="00097FBE"/>
    <w:rsid w:val="000A0AA6"/>
    <w:rsid w:val="000A0B63"/>
    <w:rsid w:val="000A0B66"/>
    <w:rsid w:val="000A0ECD"/>
    <w:rsid w:val="000A0FB1"/>
    <w:rsid w:val="000A1020"/>
    <w:rsid w:val="000A1233"/>
    <w:rsid w:val="000A1974"/>
    <w:rsid w:val="000A293D"/>
    <w:rsid w:val="000A369C"/>
    <w:rsid w:val="000A36C8"/>
    <w:rsid w:val="000A3E0C"/>
    <w:rsid w:val="000A3E48"/>
    <w:rsid w:val="000A3F2D"/>
    <w:rsid w:val="000A450A"/>
    <w:rsid w:val="000A471E"/>
    <w:rsid w:val="000A47D3"/>
    <w:rsid w:val="000A4B5D"/>
    <w:rsid w:val="000A4F51"/>
    <w:rsid w:val="000A5DBD"/>
    <w:rsid w:val="000A5EA4"/>
    <w:rsid w:val="000A621E"/>
    <w:rsid w:val="000A6426"/>
    <w:rsid w:val="000A6619"/>
    <w:rsid w:val="000A6B15"/>
    <w:rsid w:val="000A6F6D"/>
    <w:rsid w:val="000A7869"/>
    <w:rsid w:val="000A7DE8"/>
    <w:rsid w:val="000B008D"/>
    <w:rsid w:val="000B019D"/>
    <w:rsid w:val="000B06FD"/>
    <w:rsid w:val="000B0E96"/>
    <w:rsid w:val="000B215D"/>
    <w:rsid w:val="000B2540"/>
    <w:rsid w:val="000B2755"/>
    <w:rsid w:val="000B2886"/>
    <w:rsid w:val="000B350D"/>
    <w:rsid w:val="000B353B"/>
    <w:rsid w:val="000B37F3"/>
    <w:rsid w:val="000B3993"/>
    <w:rsid w:val="000B3B36"/>
    <w:rsid w:val="000B4839"/>
    <w:rsid w:val="000B4AC4"/>
    <w:rsid w:val="000B4BD6"/>
    <w:rsid w:val="000B4E54"/>
    <w:rsid w:val="000B5051"/>
    <w:rsid w:val="000B55B4"/>
    <w:rsid w:val="000B6152"/>
    <w:rsid w:val="000B633D"/>
    <w:rsid w:val="000B65D8"/>
    <w:rsid w:val="000B702B"/>
    <w:rsid w:val="000C011D"/>
    <w:rsid w:val="000C027E"/>
    <w:rsid w:val="000C03E4"/>
    <w:rsid w:val="000C09C9"/>
    <w:rsid w:val="000C169E"/>
    <w:rsid w:val="000C214A"/>
    <w:rsid w:val="000C26DF"/>
    <w:rsid w:val="000C2B88"/>
    <w:rsid w:val="000C3311"/>
    <w:rsid w:val="000C35E1"/>
    <w:rsid w:val="000C4705"/>
    <w:rsid w:val="000C48B3"/>
    <w:rsid w:val="000C4CF5"/>
    <w:rsid w:val="000C4F10"/>
    <w:rsid w:val="000C54B6"/>
    <w:rsid w:val="000C5C80"/>
    <w:rsid w:val="000C6039"/>
    <w:rsid w:val="000C6111"/>
    <w:rsid w:val="000C61FE"/>
    <w:rsid w:val="000C6B36"/>
    <w:rsid w:val="000C737A"/>
    <w:rsid w:val="000C74CD"/>
    <w:rsid w:val="000C77F8"/>
    <w:rsid w:val="000C780F"/>
    <w:rsid w:val="000C7D60"/>
    <w:rsid w:val="000D02BC"/>
    <w:rsid w:val="000D04EE"/>
    <w:rsid w:val="000D0AB7"/>
    <w:rsid w:val="000D0E32"/>
    <w:rsid w:val="000D2158"/>
    <w:rsid w:val="000D2219"/>
    <w:rsid w:val="000D22B7"/>
    <w:rsid w:val="000D2C9B"/>
    <w:rsid w:val="000D2D65"/>
    <w:rsid w:val="000D2E1E"/>
    <w:rsid w:val="000D319C"/>
    <w:rsid w:val="000D32B7"/>
    <w:rsid w:val="000D34B4"/>
    <w:rsid w:val="000D3A68"/>
    <w:rsid w:val="000D4135"/>
    <w:rsid w:val="000D43AC"/>
    <w:rsid w:val="000D48B5"/>
    <w:rsid w:val="000D49AC"/>
    <w:rsid w:val="000D4A0E"/>
    <w:rsid w:val="000D4E5B"/>
    <w:rsid w:val="000D57E5"/>
    <w:rsid w:val="000D5CCF"/>
    <w:rsid w:val="000D6085"/>
    <w:rsid w:val="000D63A4"/>
    <w:rsid w:val="000D65D7"/>
    <w:rsid w:val="000D68CC"/>
    <w:rsid w:val="000D722D"/>
    <w:rsid w:val="000D741C"/>
    <w:rsid w:val="000E0117"/>
    <w:rsid w:val="000E0998"/>
    <w:rsid w:val="000E0ED7"/>
    <w:rsid w:val="000E146B"/>
    <w:rsid w:val="000E1BF4"/>
    <w:rsid w:val="000E1F5F"/>
    <w:rsid w:val="000E2486"/>
    <w:rsid w:val="000E2EA2"/>
    <w:rsid w:val="000E3606"/>
    <w:rsid w:val="000E3AB0"/>
    <w:rsid w:val="000E40DB"/>
    <w:rsid w:val="000E40F2"/>
    <w:rsid w:val="000E47C6"/>
    <w:rsid w:val="000E49CD"/>
    <w:rsid w:val="000E4AFA"/>
    <w:rsid w:val="000E540B"/>
    <w:rsid w:val="000E614A"/>
    <w:rsid w:val="000E6808"/>
    <w:rsid w:val="000E6AFC"/>
    <w:rsid w:val="000E6CD8"/>
    <w:rsid w:val="000E7054"/>
    <w:rsid w:val="000E74D5"/>
    <w:rsid w:val="000E7D8B"/>
    <w:rsid w:val="000F11E0"/>
    <w:rsid w:val="000F1361"/>
    <w:rsid w:val="000F14E6"/>
    <w:rsid w:val="000F1512"/>
    <w:rsid w:val="000F1B73"/>
    <w:rsid w:val="000F27C1"/>
    <w:rsid w:val="000F315A"/>
    <w:rsid w:val="000F32F6"/>
    <w:rsid w:val="000F32FB"/>
    <w:rsid w:val="000F348D"/>
    <w:rsid w:val="000F34F2"/>
    <w:rsid w:val="000F3565"/>
    <w:rsid w:val="000F366C"/>
    <w:rsid w:val="000F3AFC"/>
    <w:rsid w:val="000F3F4E"/>
    <w:rsid w:val="000F43E8"/>
    <w:rsid w:val="000F48F4"/>
    <w:rsid w:val="000F4C1E"/>
    <w:rsid w:val="000F4C5A"/>
    <w:rsid w:val="000F66C1"/>
    <w:rsid w:val="000F6714"/>
    <w:rsid w:val="000F697C"/>
    <w:rsid w:val="000F73B6"/>
    <w:rsid w:val="000F788D"/>
    <w:rsid w:val="00100089"/>
    <w:rsid w:val="001001F4"/>
    <w:rsid w:val="001006CC"/>
    <w:rsid w:val="00100790"/>
    <w:rsid w:val="00100D5F"/>
    <w:rsid w:val="00100F8A"/>
    <w:rsid w:val="0010148C"/>
    <w:rsid w:val="0010215B"/>
    <w:rsid w:val="00102774"/>
    <w:rsid w:val="001036AC"/>
    <w:rsid w:val="00103ACE"/>
    <w:rsid w:val="00103B62"/>
    <w:rsid w:val="00103CEC"/>
    <w:rsid w:val="00103F20"/>
    <w:rsid w:val="00103F93"/>
    <w:rsid w:val="001044E7"/>
    <w:rsid w:val="00104558"/>
    <w:rsid w:val="00104608"/>
    <w:rsid w:val="00104BD8"/>
    <w:rsid w:val="0010581F"/>
    <w:rsid w:val="00105EBB"/>
    <w:rsid w:val="001060C0"/>
    <w:rsid w:val="0010680A"/>
    <w:rsid w:val="00106A3D"/>
    <w:rsid w:val="00107335"/>
    <w:rsid w:val="00107D9A"/>
    <w:rsid w:val="00110FFD"/>
    <w:rsid w:val="00111128"/>
    <w:rsid w:val="00111273"/>
    <w:rsid w:val="001112D5"/>
    <w:rsid w:val="00111A98"/>
    <w:rsid w:val="00112060"/>
    <w:rsid w:val="00112816"/>
    <w:rsid w:val="001128C7"/>
    <w:rsid w:val="00112A4C"/>
    <w:rsid w:val="00112C24"/>
    <w:rsid w:val="00113CF8"/>
    <w:rsid w:val="00113F46"/>
    <w:rsid w:val="00114060"/>
    <w:rsid w:val="0011476D"/>
    <w:rsid w:val="00114A6E"/>
    <w:rsid w:val="001154EA"/>
    <w:rsid w:val="001159B0"/>
    <w:rsid w:val="00115D4D"/>
    <w:rsid w:val="00116FF1"/>
    <w:rsid w:val="00117AEA"/>
    <w:rsid w:val="00117E61"/>
    <w:rsid w:val="00117EAC"/>
    <w:rsid w:val="00120577"/>
    <w:rsid w:val="0012082D"/>
    <w:rsid w:val="001214B0"/>
    <w:rsid w:val="00122421"/>
    <w:rsid w:val="00122808"/>
    <w:rsid w:val="00122922"/>
    <w:rsid w:val="00122FF8"/>
    <w:rsid w:val="00123D11"/>
    <w:rsid w:val="001240D5"/>
    <w:rsid w:val="001258BB"/>
    <w:rsid w:val="00125A51"/>
    <w:rsid w:val="00125F33"/>
    <w:rsid w:val="00125F6A"/>
    <w:rsid w:val="001260DF"/>
    <w:rsid w:val="00126274"/>
    <w:rsid w:val="00126CA4"/>
    <w:rsid w:val="0012737B"/>
    <w:rsid w:val="00127681"/>
    <w:rsid w:val="001278D7"/>
    <w:rsid w:val="001279E4"/>
    <w:rsid w:val="00127F43"/>
    <w:rsid w:val="00130260"/>
    <w:rsid w:val="001302F3"/>
    <w:rsid w:val="00130A1E"/>
    <w:rsid w:val="00130D11"/>
    <w:rsid w:val="00131025"/>
    <w:rsid w:val="00131164"/>
    <w:rsid w:val="001312F9"/>
    <w:rsid w:val="00131D4B"/>
    <w:rsid w:val="00132227"/>
    <w:rsid w:val="001326A0"/>
    <w:rsid w:val="00132B0D"/>
    <w:rsid w:val="00132DD7"/>
    <w:rsid w:val="00132F67"/>
    <w:rsid w:val="001335CE"/>
    <w:rsid w:val="001336D8"/>
    <w:rsid w:val="00133E30"/>
    <w:rsid w:val="00133F2A"/>
    <w:rsid w:val="0013434D"/>
    <w:rsid w:val="001343C2"/>
    <w:rsid w:val="001345E6"/>
    <w:rsid w:val="0013461A"/>
    <w:rsid w:val="00134808"/>
    <w:rsid w:val="00134E78"/>
    <w:rsid w:val="001357C5"/>
    <w:rsid w:val="001365E3"/>
    <w:rsid w:val="0013797D"/>
    <w:rsid w:val="00137BF8"/>
    <w:rsid w:val="00137C5E"/>
    <w:rsid w:val="00137D03"/>
    <w:rsid w:val="00137EC3"/>
    <w:rsid w:val="001406A2"/>
    <w:rsid w:val="0014183C"/>
    <w:rsid w:val="00141902"/>
    <w:rsid w:val="0014263C"/>
    <w:rsid w:val="00142D0D"/>
    <w:rsid w:val="00142E82"/>
    <w:rsid w:val="001434BE"/>
    <w:rsid w:val="0014375A"/>
    <w:rsid w:val="00143B81"/>
    <w:rsid w:val="00143EB1"/>
    <w:rsid w:val="00144318"/>
    <w:rsid w:val="001448FC"/>
    <w:rsid w:val="001451F8"/>
    <w:rsid w:val="0014553D"/>
    <w:rsid w:val="001455F5"/>
    <w:rsid w:val="00145F33"/>
    <w:rsid w:val="0014653C"/>
    <w:rsid w:val="00147509"/>
    <w:rsid w:val="00147D2F"/>
    <w:rsid w:val="00147F5B"/>
    <w:rsid w:val="00147FCC"/>
    <w:rsid w:val="00151283"/>
    <w:rsid w:val="00152154"/>
    <w:rsid w:val="00152207"/>
    <w:rsid w:val="0015244B"/>
    <w:rsid w:val="00152A48"/>
    <w:rsid w:val="00152B78"/>
    <w:rsid w:val="00152C41"/>
    <w:rsid w:val="0015308C"/>
    <w:rsid w:val="001532C8"/>
    <w:rsid w:val="00153FAE"/>
    <w:rsid w:val="001540A7"/>
    <w:rsid w:val="00154AA4"/>
    <w:rsid w:val="001552B3"/>
    <w:rsid w:val="001555C0"/>
    <w:rsid w:val="00155CB5"/>
    <w:rsid w:val="00155FED"/>
    <w:rsid w:val="00155FF3"/>
    <w:rsid w:val="00156EEB"/>
    <w:rsid w:val="00157878"/>
    <w:rsid w:val="00157D6F"/>
    <w:rsid w:val="00160240"/>
    <w:rsid w:val="00160407"/>
    <w:rsid w:val="001607C1"/>
    <w:rsid w:val="00161099"/>
    <w:rsid w:val="001610A8"/>
    <w:rsid w:val="00161524"/>
    <w:rsid w:val="00161621"/>
    <w:rsid w:val="0016207B"/>
    <w:rsid w:val="00163613"/>
    <w:rsid w:val="0016382F"/>
    <w:rsid w:val="00163C03"/>
    <w:rsid w:val="00163F21"/>
    <w:rsid w:val="00164260"/>
    <w:rsid w:val="001654F1"/>
    <w:rsid w:val="00165A6F"/>
    <w:rsid w:val="00165DDB"/>
    <w:rsid w:val="0016655C"/>
    <w:rsid w:val="00166B8F"/>
    <w:rsid w:val="00166D95"/>
    <w:rsid w:val="001671F3"/>
    <w:rsid w:val="00167243"/>
    <w:rsid w:val="001672EF"/>
    <w:rsid w:val="00167315"/>
    <w:rsid w:val="00167745"/>
    <w:rsid w:val="001678FC"/>
    <w:rsid w:val="00167E22"/>
    <w:rsid w:val="001706AB"/>
    <w:rsid w:val="00170B01"/>
    <w:rsid w:val="00170C0A"/>
    <w:rsid w:val="00170C25"/>
    <w:rsid w:val="001710CB"/>
    <w:rsid w:val="00171569"/>
    <w:rsid w:val="00173071"/>
    <w:rsid w:val="00173143"/>
    <w:rsid w:val="00173254"/>
    <w:rsid w:val="001732A9"/>
    <w:rsid w:val="001738C9"/>
    <w:rsid w:val="001738F5"/>
    <w:rsid w:val="00173CAA"/>
    <w:rsid w:val="00173EAC"/>
    <w:rsid w:val="001740FE"/>
    <w:rsid w:val="00174A80"/>
    <w:rsid w:val="00174CCF"/>
    <w:rsid w:val="00175637"/>
    <w:rsid w:val="001759FD"/>
    <w:rsid w:val="00175DFB"/>
    <w:rsid w:val="00175ED7"/>
    <w:rsid w:val="00176181"/>
    <w:rsid w:val="001764D3"/>
    <w:rsid w:val="00176689"/>
    <w:rsid w:val="00176DAE"/>
    <w:rsid w:val="00176EA9"/>
    <w:rsid w:val="00177CDF"/>
    <w:rsid w:val="0018019C"/>
    <w:rsid w:val="001805C0"/>
    <w:rsid w:val="00180911"/>
    <w:rsid w:val="00180C8A"/>
    <w:rsid w:val="001810F2"/>
    <w:rsid w:val="00181262"/>
    <w:rsid w:val="00181DD7"/>
    <w:rsid w:val="00181F66"/>
    <w:rsid w:val="00182399"/>
    <w:rsid w:val="00182C5C"/>
    <w:rsid w:val="001835FE"/>
    <w:rsid w:val="001838A1"/>
    <w:rsid w:val="00183AB0"/>
    <w:rsid w:val="00184176"/>
    <w:rsid w:val="00184503"/>
    <w:rsid w:val="0018450B"/>
    <w:rsid w:val="00184740"/>
    <w:rsid w:val="00186B92"/>
    <w:rsid w:val="0018799D"/>
    <w:rsid w:val="00187B24"/>
    <w:rsid w:val="00187E55"/>
    <w:rsid w:val="0019038C"/>
    <w:rsid w:val="001906B7"/>
    <w:rsid w:val="001908EC"/>
    <w:rsid w:val="00191433"/>
    <w:rsid w:val="00191524"/>
    <w:rsid w:val="00191A28"/>
    <w:rsid w:val="001920CE"/>
    <w:rsid w:val="00192969"/>
    <w:rsid w:val="00192A28"/>
    <w:rsid w:val="001936D2"/>
    <w:rsid w:val="0019398B"/>
    <w:rsid w:val="0019404D"/>
    <w:rsid w:val="001943B2"/>
    <w:rsid w:val="00194583"/>
    <w:rsid w:val="00194902"/>
    <w:rsid w:val="00194B84"/>
    <w:rsid w:val="00196202"/>
    <w:rsid w:val="00196378"/>
    <w:rsid w:val="001967D5"/>
    <w:rsid w:val="00196B34"/>
    <w:rsid w:val="00196FD9"/>
    <w:rsid w:val="001973BB"/>
    <w:rsid w:val="001974D7"/>
    <w:rsid w:val="0019760E"/>
    <w:rsid w:val="001976FB"/>
    <w:rsid w:val="001A023B"/>
    <w:rsid w:val="001A03AB"/>
    <w:rsid w:val="001A0542"/>
    <w:rsid w:val="001A056E"/>
    <w:rsid w:val="001A08A4"/>
    <w:rsid w:val="001A16DE"/>
    <w:rsid w:val="001A1E9A"/>
    <w:rsid w:val="001A2974"/>
    <w:rsid w:val="001A2ACB"/>
    <w:rsid w:val="001A2B42"/>
    <w:rsid w:val="001A310B"/>
    <w:rsid w:val="001A3260"/>
    <w:rsid w:val="001A35B2"/>
    <w:rsid w:val="001A3C40"/>
    <w:rsid w:val="001A4368"/>
    <w:rsid w:val="001A49B0"/>
    <w:rsid w:val="001A49F6"/>
    <w:rsid w:val="001A4C7A"/>
    <w:rsid w:val="001A4E09"/>
    <w:rsid w:val="001A55B5"/>
    <w:rsid w:val="001A5895"/>
    <w:rsid w:val="001A5A32"/>
    <w:rsid w:val="001A5C28"/>
    <w:rsid w:val="001A5E57"/>
    <w:rsid w:val="001A5F50"/>
    <w:rsid w:val="001A6151"/>
    <w:rsid w:val="001A61F0"/>
    <w:rsid w:val="001A69EA"/>
    <w:rsid w:val="001A73F0"/>
    <w:rsid w:val="001A7777"/>
    <w:rsid w:val="001A7D20"/>
    <w:rsid w:val="001B0A0E"/>
    <w:rsid w:val="001B200A"/>
    <w:rsid w:val="001B314C"/>
    <w:rsid w:val="001B34F6"/>
    <w:rsid w:val="001B4E51"/>
    <w:rsid w:val="001B5D21"/>
    <w:rsid w:val="001B5D69"/>
    <w:rsid w:val="001B68BD"/>
    <w:rsid w:val="001B6CAE"/>
    <w:rsid w:val="001B7736"/>
    <w:rsid w:val="001B794F"/>
    <w:rsid w:val="001B79DB"/>
    <w:rsid w:val="001C12AB"/>
    <w:rsid w:val="001C1539"/>
    <w:rsid w:val="001C1ADE"/>
    <w:rsid w:val="001C1BDF"/>
    <w:rsid w:val="001C2803"/>
    <w:rsid w:val="001C298A"/>
    <w:rsid w:val="001C2AD5"/>
    <w:rsid w:val="001C2D75"/>
    <w:rsid w:val="001C3258"/>
    <w:rsid w:val="001C37D8"/>
    <w:rsid w:val="001C44CF"/>
    <w:rsid w:val="001C49BD"/>
    <w:rsid w:val="001C530F"/>
    <w:rsid w:val="001C5BF1"/>
    <w:rsid w:val="001C5E49"/>
    <w:rsid w:val="001C6284"/>
    <w:rsid w:val="001C62D1"/>
    <w:rsid w:val="001C713D"/>
    <w:rsid w:val="001C7498"/>
    <w:rsid w:val="001C762F"/>
    <w:rsid w:val="001C7E9E"/>
    <w:rsid w:val="001D0606"/>
    <w:rsid w:val="001D077B"/>
    <w:rsid w:val="001D0A51"/>
    <w:rsid w:val="001D0BD6"/>
    <w:rsid w:val="001D0CF5"/>
    <w:rsid w:val="001D0DBD"/>
    <w:rsid w:val="001D130F"/>
    <w:rsid w:val="001D1585"/>
    <w:rsid w:val="001D18A1"/>
    <w:rsid w:val="001D2B0A"/>
    <w:rsid w:val="001D2E49"/>
    <w:rsid w:val="001D3362"/>
    <w:rsid w:val="001D39D6"/>
    <w:rsid w:val="001D39FB"/>
    <w:rsid w:val="001D3BC7"/>
    <w:rsid w:val="001D3CCB"/>
    <w:rsid w:val="001D3F71"/>
    <w:rsid w:val="001D41AC"/>
    <w:rsid w:val="001D438E"/>
    <w:rsid w:val="001D4786"/>
    <w:rsid w:val="001D5A18"/>
    <w:rsid w:val="001D5E3E"/>
    <w:rsid w:val="001D6791"/>
    <w:rsid w:val="001D74AA"/>
    <w:rsid w:val="001D7AF9"/>
    <w:rsid w:val="001E0FD4"/>
    <w:rsid w:val="001E17A8"/>
    <w:rsid w:val="001E197A"/>
    <w:rsid w:val="001E1A3F"/>
    <w:rsid w:val="001E1B0F"/>
    <w:rsid w:val="001E2380"/>
    <w:rsid w:val="001E24A2"/>
    <w:rsid w:val="001E2539"/>
    <w:rsid w:val="001E2DBA"/>
    <w:rsid w:val="001E2E37"/>
    <w:rsid w:val="001E2F52"/>
    <w:rsid w:val="001E3299"/>
    <w:rsid w:val="001E32FB"/>
    <w:rsid w:val="001E3B23"/>
    <w:rsid w:val="001E3F05"/>
    <w:rsid w:val="001E3FC7"/>
    <w:rsid w:val="001E404F"/>
    <w:rsid w:val="001E43BC"/>
    <w:rsid w:val="001E43E8"/>
    <w:rsid w:val="001E4442"/>
    <w:rsid w:val="001E5164"/>
    <w:rsid w:val="001E53A3"/>
    <w:rsid w:val="001E63D1"/>
    <w:rsid w:val="001E650C"/>
    <w:rsid w:val="001E6721"/>
    <w:rsid w:val="001E6738"/>
    <w:rsid w:val="001E694A"/>
    <w:rsid w:val="001E6E9F"/>
    <w:rsid w:val="001E7183"/>
    <w:rsid w:val="001E7A9A"/>
    <w:rsid w:val="001E7CEC"/>
    <w:rsid w:val="001F0355"/>
    <w:rsid w:val="001F0718"/>
    <w:rsid w:val="001F0733"/>
    <w:rsid w:val="001F0A36"/>
    <w:rsid w:val="001F0E3E"/>
    <w:rsid w:val="001F12D9"/>
    <w:rsid w:val="001F1B4E"/>
    <w:rsid w:val="001F2815"/>
    <w:rsid w:val="001F2980"/>
    <w:rsid w:val="001F2C4B"/>
    <w:rsid w:val="001F2E8A"/>
    <w:rsid w:val="001F2FD9"/>
    <w:rsid w:val="001F3206"/>
    <w:rsid w:val="001F3764"/>
    <w:rsid w:val="001F3A33"/>
    <w:rsid w:val="001F3C95"/>
    <w:rsid w:val="001F4009"/>
    <w:rsid w:val="001F51B0"/>
    <w:rsid w:val="001F5D0D"/>
    <w:rsid w:val="001F669A"/>
    <w:rsid w:val="001F6DA5"/>
    <w:rsid w:val="001F75A4"/>
    <w:rsid w:val="001F75F7"/>
    <w:rsid w:val="00200004"/>
    <w:rsid w:val="00201A05"/>
    <w:rsid w:val="00201AE3"/>
    <w:rsid w:val="00201B5D"/>
    <w:rsid w:val="002021B6"/>
    <w:rsid w:val="00202BDC"/>
    <w:rsid w:val="00202FDE"/>
    <w:rsid w:val="002037E9"/>
    <w:rsid w:val="00203C03"/>
    <w:rsid w:val="002044E4"/>
    <w:rsid w:val="0020461B"/>
    <w:rsid w:val="0020492E"/>
    <w:rsid w:val="00204DAD"/>
    <w:rsid w:val="00205057"/>
    <w:rsid w:val="00205495"/>
    <w:rsid w:val="00205D82"/>
    <w:rsid w:val="00206061"/>
    <w:rsid w:val="002066F0"/>
    <w:rsid w:val="002067F0"/>
    <w:rsid w:val="002070F9"/>
    <w:rsid w:val="00207643"/>
    <w:rsid w:val="0020782F"/>
    <w:rsid w:val="00207A8B"/>
    <w:rsid w:val="00207E7B"/>
    <w:rsid w:val="00207F20"/>
    <w:rsid w:val="002105E5"/>
    <w:rsid w:val="00210A9B"/>
    <w:rsid w:val="00210EFB"/>
    <w:rsid w:val="00210F91"/>
    <w:rsid w:val="00212D13"/>
    <w:rsid w:val="00212E79"/>
    <w:rsid w:val="00213529"/>
    <w:rsid w:val="0021399C"/>
    <w:rsid w:val="00213B6F"/>
    <w:rsid w:val="00213BD7"/>
    <w:rsid w:val="00214191"/>
    <w:rsid w:val="00214658"/>
    <w:rsid w:val="0021498B"/>
    <w:rsid w:val="00214DC8"/>
    <w:rsid w:val="002150D9"/>
    <w:rsid w:val="00215478"/>
    <w:rsid w:val="0021580A"/>
    <w:rsid w:val="00215F59"/>
    <w:rsid w:val="00216501"/>
    <w:rsid w:val="00216939"/>
    <w:rsid w:val="00216B46"/>
    <w:rsid w:val="002176B9"/>
    <w:rsid w:val="00217EA1"/>
    <w:rsid w:val="002203B4"/>
    <w:rsid w:val="0022042B"/>
    <w:rsid w:val="002204CD"/>
    <w:rsid w:val="0022054A"/>
    <w:rsid w:val="002210A4"/>
    <w:rsid w:val="00221147"/>
    <w:rsid w:val="002217B6"/>
    <w:rsid w:val="002218BB"/>
    <w:rsid w:val="00221FDB"/>
    <w:rsid w:val="002225A4"/>
    <w:rsid w:val="00222A4C"/>
    <w:rsid w:val="00222CDF"/>
    <w:rsid w:val="00222F58"/>
    <w:rsid w:val="00222F7F"/>
    <w:rsid w:val="0022319F"/>
    <w:rsid w:val="002232A5"/>
    <w:rsid w:val="00223721"/>
    <w:rsid w:val="00223E49"/>
    <w:rsid w:val="00223F83"/>
    <w:rsid w:val="0022434D"/>
    <w:rsid w:val="00224ABD"/>
    <w:rsid w:val="00224BF9"/>
    <w:rsid w:val="00224DB9"/>
    <w:rsid w:val="00224DBA"/>
    <w:rsid w:val="00224E0A"/>
    <w:rsid w:val="00224E59"/>
    <w:rsid w:val="00225177"/>
    <w:rsid w:val="00225197"/>
    <w:rsid w:val="002253BF"/>
    <w:rsid w:val="00225484"/>
    <w:rsid w:val="00225997"/>
    <w:rsid w:val="00225E68"/>
    <w:rsid w:val="00226600"/>
    <w:rsid w:val="00226A90"/>
    <w:rsid w:val="00226AEE"/>
    <w:rsid w:val="00227D05"/>
    <w:rsid w:val="00227F9C"/>
    <w:rsid w:val="00227FE5"/>
    <w:rsid w:val="0023046B"/>
    <w:rsid w:val="002304DD"/>
    <w:rsid w:val="00230C71"/>
    <w:rsid w:val="00230D5D"/>
    <w:rsid w:val="0023103C"/>
    <w:rsid w:val="0023168F"/>
    <w:rsid w:val="002317CC"/>
    <w:rsid w:val="0023294F"/>
    <w:rsid w:val="00232A6C"/>
    <w:rsid w:val="002332CA"/>
    <w:rsid w:val="0023452F"/>
    <w:rsid w:val="002345A7"/>
    <w:rsid w:val="00234A87"/>
    <w:rsid w:val="00234FEB"/>
    <w:rsid w:val="0023510F"/>
    <w:rsid w:val="00235137"/>
    <w:rsid w:val="0023593C"/>
    <w:rsid w:val="002359EA"/>
    <w:rsid w:val="00236569"/>
    <w:rsid w:val="00236BCA"/>
    <w:rsid w:val="0023711A"/>
    <w:rsid w:val="00237307"/>
    <w:rsid w:val="0023740A"/>
    <w:rsid w:val="00237500"/>
    <w:rsid w:val="0023754C"/>
    <w:rsid w:val="00237D43"/>
    <w:rsid w:val="0024005C"/>
    <w:rsid w:val="0024018E"/>
    <w:rsid w:val="002414CC"/>
    <w:rsid w:val="002418EB"/>
    <w:rsid w:val="00241F7E"/>
    <w:rsid w:val="00242236"/>
    <w:rsid w:val="00242909"/>
    <w:rsid w:val="002429E0"/>
    <w:rsid w:val="00242A0C"/>
    <w:rsid w:val="00242B3D"/>
    <w:rsid w:val="0024335F"/>
    <w:rsid w:val="002434F8"/>
    <w:rsid w:val="00243602"/>
    <w:rsid w:val="00243612"/>
    <w:rsid w:val="00243C4C"/>
    <w:rsid w:val="00243D39"/>
    <w:rsid w:val="00243FF7"/>
    <w:rsid w:val="0024481C"/>
    <w:rsid w:val="00245500"/>
    <w:rsid w:val="00245A6F"/>
    <w:rsid w:val="00245FA5"/>
    <w:rsid w:val="00246A3F"/>
    <w:rsid w:val="00246B17"/>
    <w:rsid w:val="00246C1E"/>
    <w:rsid w:val="00247007"/>
    <w:rsid w:val="00247026"/>
    <w:rsid w:val="002477AC"/>
    <w:rsid w:val="00247BB7"/>
    <w:rsid w:val="00247E52"/>
    <w:rsid w:val="0025036D"/>
    <w:rsid w:val="002503DB"/>
    <w:rsid w:val="002506B9"/>
    <w:rsid w:val="00250F42"/>
    <w:rsid w:val="00250F97"/>
    <w:rsid w:val="002513A6"/>
    <w:rsid w:val="002521B7"/>
    <w:rsid w:val="002523D7"/>
    <w:rsid w:val="00252AFE"/>
    <w:rsid w:val="002530B8"/>
    <w:rsid w:val="002533CD"/>
    <w:rsid w:val="00253405"/>
    <w:rsid w:val="002536F7"/>
    <w:rsid w:val="00253A69"/>
    <w:rsid w:val="00253ED4"/>
    <w:rsid w:val="00253FB8"/>
    <w:rsid w:val="00254726"/>
    <w:rsid w:val="002549FE"/>
    <w:rsid w:val="00254CE6"/>
    <w:rsid w:val="00254FDC"/>
    <w:rsid w:val="002550F8"/>
    <w:rsid w:val="0025573B"/>
    <w:rsid w:val="002558B2"/>
    <w:rsid w:val="00255B51"/>
    <w:rsid w:val="00255C7F"/>
    <w:rsid w:val="00255DB3"/>
    <w:rsid w:val="00255EFC"/>
    <w:rsid w:val="00256435"/>
    <w:rsid w:val="00256548"/>
    <w:rsid w:val="00256835"/>
    <w:rsid w:val="00257001"/>
    <w:rsid w:val="0025744F"/>
    <w:rsid w:val="0025757D"/>
    <w:rsid w:val="0025789B"/>
    <w:rsid w:val="00257AA0"/>
    <w:rsid w:val="0026016D"/>
    <w:rsid w:val="00260A08"/>
    <w:rsid w:val="00260D54"/>
    <w:rsid w:val="00260E23"/>
    <w:rsid w:val="00260F4C"/>
    <w:rsid w:val="00261287"/>
    <w:rsid w:val="002615DF"/>
    <w:rsid w:val="002615E3"/>
    <w:rsid w:val="002616DB"/>
    <w:rsid w:val="0026172B"/>
    <w:rsid w:val="00261898"/>
    <w:rsid w:val="00261A59"/>
    <w:rsid w:val="00261A97"/>
    <w:rsid w:val="00261E69"/>
    <w:rsid w:val="00262067"/>
    <w:rsid w:val="0026215A"/>
    <w:rsid w:val="00262A02"/>
    <w:rsid w:val="002630F3"/>
    <w:rsid w:val="0026321E"/>
    <w:rsid w:val="00263A88"/>
    <w:rsid w:val="002641AD"/>
    <w:rsid w:val="002644DA"/>
    <w:rsid w:val="002645A5"/>
    <w:rsid w:val="00264995"/>
    <w:rsid w:val="00264AFE"/>
    <w:rsid w:val="00264F38"/>
    <w:rsid w:val="002653C4"/>
    <w:rsid w:val="00265D18"/>
    <w:rsid w:val="00266F9E"/>
    <w:rsid w:val="00266FED"/>
    <w:rsid w:val="002672DC"/>
    <w:rsid w:val="00267927"/>
    <w:rsid w:val="00267BC0"/>
    <w:rsid w:val="0027016E"/>
    <w:rsid w:val="00270C8A"/>
    <w:rsid w:val="0027109A"/>
    <w:rsid w:val="002710B1"/>
    <w:rsid w:val="0027189D"/>
    <w:rsid w:val="0027196F"/>
    <w:rsid w:val="00271F7D"/>
    <w:rsid w:val="00271F81"/>
    <w:rsid w:val="00272086"/>
    <w:rsid w:val="00272132"/>
    <w:rsid w:val="00272725"/>
    <w:rsid w:val="00272C7A"/>
    <w:rsid w:val="002734A6"/>
    <w:rsid w:val="002734D9"/>
    <w:rsid w:val="0027351F"/>
    <w:rsid w:val="002747F7"/>
    <w:rsid w:val="00274CC6"/>
    <w:rsid w:val="0027546E"/>
    <w:rsid w:val="00275936"/>
    <w:rsid w:val="00275A28"/>
    <w:rsid w:val="00275ADC"/>
    <w:rsid w:val="00275CB5"/>
    <w:rsid w:val="00276567"/>
    <w:rsid w:val="00276849"/>
    <w:rsid w:val="00276D1E"/>
    <w:rsid w:val="002770D0"/>
    <w:rsid w:val="0027737B"/>
    <w:rsid w:val="002773FD"/>
    <w:rsid w:val="0027755E"/>
    <w:rsid w:val="00277D90"/>
    <w:rsid w:val="00277EA6"/>
    <w:rsid w:val="00280F0A"/>
    <w:rsid w:val="00280F56"/>
    <w:rsid w:val="00281000"/>
    <w:rsid w:val="0028110F"/>
    <w:rsid w:val="0028112B"/>
    <w:rsid w:val="0028147F"/>
    <w:rsid w:val="00281741"/>
    <w:rsid w:val="00282261"/>
    <w:rsid w:val="00282753"/>
    <w:rsid w:val="002829E9"/>
    <w:rsid w:val="00282D68"/>
    <w:rsid w:val="00282EEF"/>
    <w:rsid w:val="0028317D"/>
    <w:rsid w:val="002831C2"/>
    <w:rsid w:val="00283588"/>
    <w:rsid w:val="00283F87"/>
    <w:rsid w:val="00284100"/>
    <w:rsid w:val="00284197"/>
    <w:rsid w:val="0028439A"/>
    <w:rsid w:val="00284AA3"/>
    <w:rsid w:val="00284C66"/>
    <w:rsid w:val="00285475"/>
    <w:rsid w:val="00285593"/>
    <w:rsid w:val="00285BA3"/>
    <w:rsid w:val="00285D46"/>
    <w:rsid w:val="002868D6"/>
    <w:rsid w:val="0028699D"/>
    <w:rsid w:val="00286A77"/>
    <w:rsid w:val="00286AD1"/>
    <w:rsid w:val="0028734A"/>
    <w:rsid w:val="00287474"/>
    <w:rsid w:val="00287FB7"/>
    <w:rsid w:val="002906DB"/>
    <w:rsid w:val="002906FB"/>
    <w:rsid w:val="002909B8"/>
    <w:rsid w:val="00290BC3"/>
    <w:rsid w:val="00290BEE"/>
    <w:rsid w:val="00290EF9"/>
    <w:rsid w:val="0029163B"/>
    <w:rsid w:val="002922DC"/>
    <w:rsid w:val="00292383"/>
    <w:rsid w:val="00292530"/>
    <w:rsid w:val="0029333E"/>
    <w:rsid w:val="00293AB2"/>
    <w:rsid w:val="00293EAE"/>
    <w:rsid w:val="00294223"/>
    <w:rsid w:val="0029531D"/>
    <w:rsid w:val="00295373"/>
    <w:rsid w:val="0029544F"/>
    <w:rsid w:val="00295479"/>
    <w:rsid w:val="00295724"/>
    <w:rsid w:val="0029623E"/>
    <w:rsid w:val="0029733C"/>
    <w:rsid w:val="00297942"/>
    <w:rsid w:val="00297A35"/>
    <w:rsid w:val="00297CB7"/>
    <w:rsid w:val="00297FB7"/>
    <w:rsid w:val="002A0912"/>
    <w:rsid w:val="002A0BD1"/>
    <w:rsid w:val="002A12BC"/>
    <w:rsid w:val="002A1849"/>
    <w:rsid w:val="002A213C"/>
    <w:rsid w:val="002A272E"/>
    <w:rsid w:val="002A28E2"/>
    <w:rsid w:val="002A2B62"/>
    <w:rsid w:val="002A3007"/>
    <w:rsid w:val="002A3196"/>
    <w:rsid w:val="002A34E6"/>
    <w:rsid w:val="002A3D30"/>
    <w:rsid w:val="002A41A9"/>
    <w:rsid w:val="002A41BA"/>
    <w:rsid w:val="002A436F"/>
    <w:rsid w:val="002A47A9"/>
    <w:rsid w:val="002A4E35"/>
    <w:rsid w:val="002A51A2"/>
    <w:rsid w:val="002A576D"/>
    <w:rsid w:val="002A5A85"/>
    <w:rsid w:val="002A60D3"/>
    <w:rsid w:val="002A6958"/>
    <w:rsid w:val="002A6AEB"/>
    <w:rsid w:val="002A7C44"/>
    <w:rsid w:val="002B0419"/>
    <w:rsid w:val="002B049F"/>
    <w:rsid w:val="002B0F69"/>
    <w:rsid w:val="002B10FF"/>
    <w:rsid w:val="002B14C9"/>
    <w:rsid w:val="002B1535"/>
    <w:rsid w:val="002B2C56"/>
    <w:rsid w:val="002B2D28"/>
    <w:rsid w:val="002B2E14"/>
    <w:rsid w:val="002B30B1"/>
    <w:rsid w:val="002B3199"/>
    <w:rsid w:val="002B33EC"/>
    <w:rsid w:val="002B34E9"/>
    <w:rsid w:val="002B364B"/>
    <w:rsid w:val="002B3706"/>
    <w:rsid w:val="002B3DD2"/>
    <w:rsid w:val="002B3E9F"/>
    <w:rsid w:val="002B3EFB"/>
    <w:rsid w:val="002B4A34"/>
    <w:rsid w:val="002B544B"/>
    <w:rsid w:val="002B588A"/>
    <w:rsid w:val="002B60D0"/>
    <w:rsid w:val="002B64EF"/>
    <w:rsid w:val="002B7215"/>
    <w:rsid w:val="002B74E3"/>
    <w:rsid w:val="002B7A15"/>
    <w:rsid w:val="002B7BB6"/>
    <w:rsid w:val="002B7ED3"/>
    <w:rsid w:val="002C0491"/>
    <w:rsid w:val="002C088A"/>
    <w:rsid w:val="002C08FC"/>
    <w:rsid w:val="002C0FD3"/>
    <w:rsid w:val="002C100F"/>
    <w:rsid w:val="002C122A"/>
    <w:rsid w:val="002C17CE"/>
    <w:rsid w:val="002C30F1"/>
    <w:rsid w:val="002C3213"/>
    <w:rsid w:val="002C373A"/>
    <w:rsid w:val="002C41A0"/>
    <w:rsid w:val="002C5254"/>
    <w:rsid w:val="002C5C00"/>
    <w:rsid w:val="002C60BC"/>
    <w:rsid w:val="002C634B"/>
    <w:rsid w:val="002C7426"/>
    <w:rsid w:val="002C7503"/>
    <w:rsid w:val="002C7857"/>
    <w:rsid w:val="002C7947"/>
    <w:rsid w:val="002C7B71"/>
    <w:rsid w:val="002D0BA1"/>
    <w:rsid w:val="002D1501"/>
    <w:rsid w:val="002D1905"/>
    <w:rsid w:val="002D1CB8"/>
    <w:rsid w:val="002D220A"/>
    <w:rsid w:val="002D2422"/>
    <w:rsid w:val="002D280F"/>
    <w:rsid w:val="002D2A34"/>
    <w:rsid w:val="002D2D60"/>
    <w:rsid w:val="002D3383"/>
    <w:rsid w:val="002D3894"/>
    <w:rsid w:val="002D39A9"/>
    <w:rsid w:val="002D3B27"/>
    <w:rsid w:val="002D3B4D"/>
    <w:rsid w:val="002D3E2C"/>
    <w:rsid w:val="002D4426"/>
    <w:rsid w:val="002D4B50"/>
    <w:rsid w:val="002D5182"/>
    <w:rsid w:val="002D52A5"/>
    <w:rsid w:val="002D5D4E"/>
    <w:rsid w:val="002D5E59"/>
    <w:rsid w:val="002D5F4D"/>
    <w:rsid w:val="002D613E"/>
    <w:rsid w:val="002D646C"/>
    <w:rsid w:val="002D6752"/>
    <w:rsid w:val="002D676D"/>
    <w:rsid w:val="002D6B7F"/>
    <w:rsid w:val="002D6D57"/>
    <w:rsid w:val="002D7009"/>
    <w:rsid w:val="002D7B93"/>
    <w:rsid w:val="002E019B"/>
    <w:rsid w:val="002E0CE9"/>
    <w:rsid w:val="002E1262"/>
    <w:rsid w:val="002E1849"/>
    <w:rsid w:val="002E1DE0"/>
    <w:rsid w:val="002E2118"/>
    <w:rsid w:val="002E2175"/>
    <w:rsid w:val="002E27D8"/>
    <w:rsid w:val="002E28E2"/>
    <w:rsid w:val="002E2EC8"/>
    <w:rsid w:val="002E3097"/>
    <w:rsid w:val="002E375A"/>
    <w:rsid w:val="002E49A8"/>
    <w:rsid w:val="002E5216"/>
    <w:rsid w:val="002E52AD"/>
    <w:rsid w:val="002E589A"/>
    <w:rsid w:val="002E5B78"/>
    <w:rsid w:val="002E65A2"/>
    <w:rsid w:val="002E6746"/>
    <w:rsid w:val="002E6BC1"/>
    <w:rsid w:val="002E7A51"/>
    <w:rsid w:val="002F03B5"/>
    <w:rsid w:val="002F1CEF"/>
    <w:rsid w:val="002F1EB4"/>
    <w:rsid w:val="002F1F2C"/>
    <w:rsid w:val="002F1FBD"/>
    <w:rsid w:val="002F20C3"/>
    <w:rsid w:val="002F2853"/>
    <w:rsid w:val="002F2C2A"/>
    <w:rsid w:val="002F3147"/>
    <w:rsid w:val="002F35F2"/>
    <w:rsid w:val="002F3896"/>
    <w:rsid w:val="002F4646"/>
    <w:rsid w:val="002F4658"/>
    <w:rsid w:val="002F4798"/>
    <w:rsid w:val="002F4DC9"/>
    <w:rsid w:val="002F5F58"/>
    <w:rsid w:val="002F5F9A"/>
    <w:rsid w:val="002F6252"/>
    <w:rsid w:val="002F6BFF"/>
    <w:rsid w:val="002F6E8A"/>
    <w:rsid w:val="002F6F78"/>
    <w:rsid w:val="002F716A"/>
    <w:rsid w:val="002F782D"/>
    <w:rsid w:val="00300499"/>
    <w:rsid w:val="00300622"/>
    <w:rsid w:val="00300EB3"/>
    <w:rsid w:val="003013BB"/>
    <w:rsid w:val="0030214E"/>
    <w:rsid w:val="003022DE"/>
    <w:rsid w:val="0030259B"/>
    <w:rsid w:val="003028A6"/>
    <w:rsid w:val="00302E64"/>
    <w:rsid w:val="00303A12"/>
    <w:rsid w:val="00303D0F"/>
    <w:rsid w:val="00303FE6"/>
    <w:rsid w:val="00304358"/>
    <w:rsid w:val="003046D8"/>
    <w:rsid w:val="00304862"/>
    <w:rsid w:val="00304E89"/>
    <w:rsid w:val="003055B6"/>
    <w:rsid w:val="00306487"/>
    <w:rsid w:val="003066C7"/>
    <w:rsid w:val="003066D3"/>
    <w:rsid w:val="00306CD7"/>
    <w:rsid w:val="00306DE3"/>
    <w:rsid w:val="00307289"/>
    <w:rsid w:val="0030730B"/>
    <w:rsid w:val="00307B1B"/>
    <w:rsid w:val="00307F79"/>
    <w:rsid w:val="00307FC3"/>
    <w:rsid w:val="00310235"/>
    <w:rsid w:val="00310614"/>
    <w:rsid w:val="00310DCF"/>
    <w:rsid w:val="00310EF5"/>
    <w:rsid w:val="0031104D"/>
    <w:rsid w:val="00311233"/>
    <w:rsid w:val="00311C89"/>
    <w:rsid w:val="00311D80"/>
    <w:rsid w:val="00311D84"/>
    <w:rsid w:val="00311F4A"/>
    <w:rsid w:val="00313528"/>
    <w:rsid w:val="00314076"/>
    <w:rsid w:val="003146AA"/>
    <w:rsid w:val="00314D93"/>
    <w:rsid w:val="00314E43"/>
    <w:rsid w:val="00314FCA"/>
    <w:rsid w:val="00315063"/>
    <w:rsid w:val="003152C1"/>
    <w:rsid w:val="003152C8"/>
    <w:rsid w:val="00315301"/>
    <w:rsid w:val="00315389"/>
    <w:rsid w:val="0031547C"/>
    <w:rsid w:val="00315ABB"/>
    <w:rsid w:val="00315B34"/>
    <w:rsid w:val="00315CD1"/>
    <w:rsid w:val="00315D59"/>
    <w:rsid w:val="00315D82"/>
    <w:rsid w:val="00315DAC"/>
    <w:rsid w:val="0031627C"/>
    <w:rsid w:val="00316382"/>
    <w:rsid w:val="00316642"/>
    <w:rsid w:val="00316B6A"/>
    <w:rsid w:val="00316F7D"/>
    <w:rsid w:val="0031758A"/>
    <w:rsid w:val="00320511"/>
    <w:rsid w:val="0032056A"/>
    <w:rsid w:val="0032056B"/>
    <w:rsid w:val="00320C95"/>
    <w:rsid w:val="00321293"/>
    <w:rsid w:val="00321614"/>
    <w:rsid w:val="003216DB"/>
    <w:rsid w:val="00321AAD"/>
    <w:rsid w:val="00321BBB"/>
    <w:rsid w:val="00321C10"/>
    <w:rsid w:val="00321CF6"/>
    <w:rsid w:val="00321F4A"/>
    <w:rsid w:val="003224D7"/>
    <w:rsid w:val="00322938"/>
    <w:rsid w:val="0032297E"/>
    <w:rsid w:val="0032308A"/>
    <w:rsid w:val="00323C61"/>
    <w:rsid w:val="00324CE7"/>
    <w:rsid w:val="00324CE9"/>
    <w:rsid w:val="00325560"/>
    <w:rsid w:val="003257E1"/>
    <w:rsid w:val="003260DE"/>
    <w:rsid w:val="00326DAF"/>
    <w:rsid w:val="00326ECD"/>
    <w:rsid w:val="00327933"/>
    <w:rsid w:val="00327E62"/>
    <w:rsid w:val="00330C91"/>
    <w:rsid w:val="00330EDC"/>
    <w:rsid w:val="00331867"/>
    <w:rsid w:val="00331BDE"/>
    <w:rsid w:val="0033257A"/>
    <w:rsid w:val="0033285A"/>
    <w:rsid w:val="00333AEE"/>
    <w:rsid w:val="00334775"/>
    <w:rsid w:val="003348EF"/>
    <w:rsid w:val="00334A08"/>
    <w:rsid w:val="00334C04"/>
    <w:rsid w:val="00335187"/>
    <w:rsid w:val="00335289"/>
    <w:rsid w:val="003364A1"/>
    <w:rsid w:val="00336603"/>
    <w:rsid w:val="003366A6"/>
    <w:rsid w:val="00336870"/>
    <w:rsid w:val="0033699A"/>
    <w:rsid w:val="00336C1C"/>
    <w:rsid w:val="00336F6B"/>
    <w:rsid w:val="003374AC"/>
    <w:rsid w:val="003376FE"/>
    <w:rsid w:val="00337757"/>
    <w:rsid w:val="0033777B"/>
    <w:rsid w:val="003378C7"/>
    <w:rsid w:val="00337C74"/>
    <w:rsid w:val="003406C4"/>
    <w:rsid w:val="00340B94"/>
    <w:rsid w:val="00340C0E"/>
    <w:rsid w:val="00340EEB"/>
    <w:rsid w:val="003415BC"/>
    <w:rsid w:val="0034160D"/>
    <w:rsid w:val="00341B88"/>
    <w:rsid w:val="00341E44"/>
    <w:rsid w:val="00342D22"/>
    <w:rsid w:val="00342EC4"/>
    <w:rsid w:val="00343188"/>
    <w:rsid w:val="00343450"/>
    <w:rsid w:val="0034385F"/>
    <w:rsid w:val="00343C4F"/>
    <w:rsid w:val="0034445C"/>
    <w:rsid w:val="00344E76"/>
    <w:rsid w:val="00344EDB"/>
    <w:rsid w:val="0034520F"/>
    <w:rsid w:val="00345216"/>
    <w:rsid w:val="00345883"/>
    <w:rsid w:val="00345B48"/>
    <w:rsid w:val="00345D69"/>
    <w:rsid w:val="0034624F"/>
    <w:rsid w:val="003464BD"/>
    <w:rsid w:val="00346718"/>
    <w:rsid w:val="00346AD7"/>
    <w:rsid w:val="00346C14"/>
    <w:rsid w:val="00350306"/>
    <w:rsid w:val="00350606"/>
    <w:rsid w:val="003507D3"/>
    <w:rsid w:val="00350A76"/>
    <w:rsid w:val="00351239"/>
    <w:rsid w:val="00351421"/>
    <w:rsid w:val="00351464"/>
    <w:rsid w:val="003519A6"/>
    <w:rsid w:val="00352212"/>
    <w:rsid w:val="003525D3"/>
    <w:rsid w:val="00353F39"/>
    <w:rsid w:val="00354174"/>
    <w:rsid w:val="00354224"/>
    <w:rsid w:val="00354259"/>
    <w:rsid w:val="003542A7"/>
    <w:rsid w:val="00354A4F"/>
    <w:rsid w:val="00354DB3"/>
    <w:rsid w:val="00354F1F"/>
    <w:rsid w:val="00355011"/>
    <w:rsid w:val="00355461"/>
    <w:rsid w:val="00355855"/>
    <w:rsid w:val="003560D6"/>
    <w:rsid w:val="003560E0"/>
    <w:rsid w:val="00356132"/>
    <w:rsid w:val="00356147"/>
    <w:rsid w:val="0035628B"/>
    <w:rsid w:val="00356B35"/>
    <w:rsid w:val="0035725F"/>
    <w:rsid w:val="003575CA"/>
    <w:rsid w:val="00357D69"/>
    <w:rsid w:val="00357E56"/>
    <w:rsid w:val="0036001C"/>
    <w:rsid w:val="0036007E"/>
    <w:rsid w:val="003600B2"/>
    <w:rsid w:val="00360574"/>
    <w:rsid w:val="00360E16"/>
    <w:rsid w:val="00361233"/>
    <w:rsid w:val="0036160B"/>
    <w:rsid w:val="00361784"/>
    <w:rsid w:val="00361949"/>
    <w:rsid w:val="00362432"/>
    <w:rsid w:val="00362965"/>
    <w:rsid w:val="003632C9"/>
    <w:rsid w:val="003633BD"/>
    <w:rsid w:val="00363C8F"/>
    <w:rsid w:val="003648A3"/>
    <w:rsid w:val="00364CF1"/>
    <w:rsid w:val="00364D77"/>
    <w:rsid w:val="00364E34"/>
    <w:rsid w:val="00365220"/>
    <w:rsid w:val="003654B2"/>
    <w:rsid w:val="0036563D"/>
    <w:rsid w:val="00365B1F"/>
    <w:rsid w:val="00365F88"/>
    <w:rsid w:val="00366627"/>
    <w:rsid w:val="0036668E"/>
    <w:rsid w:val="00366769"/>
    <w:rsid w:val="00367D05"/>
    <w:rsid w:val="003708F2"/>
    <w:rsid w:val="003709BD"/>
    <w:rsid w:val="00370E14"/>
    <w:rsid w:val="003710E7"/>
    <w:rsid w:val="003712B7"/>
    <w:rsid w:val="00371BEA"/>
    <w:rsid w:val="00371FD4"/>
    <w:rsid w:val="0037224D"/>
    <w:rsid w:val="00372318"/>
    <w:rsid w:val="003729CC"/>
    <w:rsid w:val="00372A12"/>
    <w:rsid w:val="00373658"/>
    <w:rsid w:val="00374627"/>
    <w:rsid w:val="00374785"/>
    <w:rsid w:val="0037487E"/>
    <w:rsid w:val="00374AAE"/>
    <w:rsid w:val="00375014"/>
    <w:rsid w:val="0037516A"/>
    <w:rsid w:val="00376EFB"/>
    <w:rsid w:val="00376F7A"/>
    <w:rsid w:val="00377041"/>
    <w:rsid w:val="00377ADC"/>
    <w:rsid w:val="003802D4"/>
    <w:rsid w:val="00380391"/>
    <w:rsid w:val="003808FD"/>
    <w:rsid w:val="00380C04"/>
    <w:rsid w:val="00380DEA"/>
    <w:rsid w:val="00380E97"/>
    <w:rsid w:val="00381037"/>
    <w:rsid w:val="0038135F"/>
    <w:rsid w:val="00381526"/>
    <w:rsid w:val="00381B3D"/>
    <w:rsid w:val="0038241E"/>
    <w:rsid w:val="00382544"/>
    <w:rsid w:val="003826D2"/>
    <w:rsid w:val="00382975"/>
    <w:rsid w:val="003849EE"/>
    <w:rsid w:val="00384B23"/>
    <w:rsid w:val="00385F54"/>
    <w:rsid w:val="00386748"/>
    <w:rsid w:val="00386C35"/>
    <w:rsid w:val="00387BC4"/>
    <w:rsid w:val="00387E0E"/>
    <w:rsid w:val="00390958"/>
    <w:rsid w:val="00390AD2"/>
    <w:rsid w:val="00390C10"/>
    <w:rsid w:val="003910B1"/>
    <w:rsid w:val="00391626"/>
    <w:rsid w:val="0039227B"/>
    <w:rsid w:val="00393021"/>
    <w:rsid w:val="0039324D"/>
    <w:rsid w:val="0039348C"/>
    <w:rsid w:val="003935DF"/>
    <w:rsid w:val="00393818"/>
    <w:rsid w:val="00393D15"/>
    <w:rsid w:val="00393E59"/>
    <w:rsid w:val="003941AF"/>
    <w:rsid w:val="003941B7"/>
    <w:rsid w:val="00394259"/>
    <w:rsid w:val="003943E9"/>
    <w:rsid w:val="00394413"/>
    <w:rsid w:val="0039445C"/>
    <w:rsid w:val="00395339"/>
    <w:rsid w:val="0039591E"/>
    <w:rsid w:val="00395D8B"/>
    <w:rsid w:val="00395F8C"/>
    <w:rsid w:val="00396118"/>
    <w:rsid w:val="003967CA"/>
    <w:rsid w:val="00396920"/>
    <w:rsid w:val="00396AE0"/>
    <w:rsid w:val="00396D23"/>
    <w:rsid w:val="00397767"/>
    <w:rsid w:val="003977E7"/>
    <w:rsid w:val="0039785A"/>
    <w:rsid w:val="00397964"/>
    <w:rsid w:val="003A0296"/>
    <w:rsid w:val="003A0567"/>
    <w:rsid w:val="003A08B0"/>
    <w:rsid w:val="003A0B8F"/>
    <w:rsid w:val="003A0E12"/>
    <w:rsid w:val="003A1858"/>
    <w:rsid w:val="003A24B8"/>
    <w:rsid w:val="003A2A1B"/>
    <w:rsid w:val="003A2A6D"/>
    <w:rsid w:val="003A2BBB"/>
    <w:rsid w:val="003A2D5A"/>
    <w:rsid w:val="003A2FC6"/>
    <w:rsid w:val="003A33FF"/>
    <w:rsid w:val="003A37C2"/>
    <w:rsid w:val="003A3D43"/>
    <w:rsid w:val="003A40FE"/>
    <w:rsid w:val="003A46E3"/>
    <w:rsid w:val="003A4E87"/>
    <w:rsid w:val="003A4FDD"/>
    <w:rsid w:val="003A552B"/>
    <w:rsid w:val="003A564C"/>
    <w:rsid w:val="003A5783"/>
    <w:rsid w:val="003A57AA"/>
    <w:rsid w:val="003A5CB2"/>
    <w:rsid w:val="003A5EFD"/>
    <w:rsid w:val="003A6140"/>
    <w:rsid w:val="003A7264"/>
    <w:rsid w:val="003A737E"/>
    <w:rsid w:val="003A76EA"/>
    <w:rsid w:val="003A7A3C"/>
    <w:rsid w:val="003A7C45"/>
    <w:rsid w:val="003B08A6"/>
    <w:rsid w:val="003B0978"/>
    <w:rsid w:val="003B0AF7"/>
    <w:rsid w:val="003B1310"/>
    <w:rsid w:val="003B18B1"/>
    <w:rsid w:val="003B1A0E"/>
    <w:rsid w:val="003B1C15"/>
    <w:rsid w:val="003B1C6F"/>
    <w:rsid w:val="003B2A8A"/>
    <w:rsid w:val="003B322C"/>
    <w:rsid w:val="003B3407"/>
    <w:rsid w:val="003B3FEF"/>
    <w:rsid w:val="003B42BB"/>
    <w:rsid w:val="003B4365"/>
    <w:rsid w:val="003B475B"/>
    <w:rsid w:val="003B4FDD"/>
    <w:rsid w:val="003B5140"/>
    <w:rsid w:val="003B5302"/>
    <w:rsid w:val="003B5548"/>
    <w:rsid w:val="003B5B5A"/>
    <w:rsid w:val="003B5C4E"/>
    <w:rsid w:val="003B5F16"/>
    <w:rsid w:val="003B6352"/>
    <w:rsid w:val="003B6A24"/>
    <w:rsid w:val="003B6A26"/>
    <w:rsid w:val="003B75EB"/>
    <w:rsid w:val="003B7C9F"/>
    <w:rsid w:val="003B7D6D"/>
    <w:rsid w:val="003B7F6F"/>
    <w:rsid w:val="003C0262"/>
    <w:rsid w:val="003C0341"/>
    <w:rsid w:val="003C0CC9"/>
    <w:rsid w:val="003C0DAF"/>
    <w:rsid w:val="003C1294"/>
    <w:rsid w:val="003C18F7"/>
    <w:rsid w:val="003C289E"/>
    <w:rsid w:val="003C3F22"/>
    <w:rsid w:val="003C3FD2"/>
    <w:rsid w:val="003C484A"/>
    <w:rsid w:val="003C4F8A"/>
    <w:rsid w:val="003C5497"/>
    <w:rsid w:val="003C62C2"/>
    <w:rsid w:val="003C638C"/>
    <w:rsid w:val="003C6534"/>
    <w:rsid w:val="003C6AC4"/>
    <w:rsid w:val="003C7779"/>
    <w:rsid w:val="003C7CDA"/>
    <w:rsid w:val="003D0073"/>
    <w:rsid w:val="003D0472"/>
    <w:rsid w:val="003D0997"/>
    <w:rsid w:val="003D0BF0"/>
    <w:rsid w:val="003D1AB9"/>
    <w:rsid w:val="003D1FA4"/>
    <w:rsid w:val="003D1FA6"/>
    <w:rsid w:val="003D2335"/>
    <w:rsid w:val="003D2863"/>
    <w:rsid w:val="003D2AC6"/>
    <w:rsid w:val="003D2C64"/>
    <w:rsid w:val="003D321E"/>
    <w:rsid w:val="003D4026"/>
    <w:rsid w:val="003D41C1"/>
    <w:rsid w:val="003D447F"/>
    <w:rsid w:val="003D448F"/>
    <w:rsid w:val="003D5094"/>
    <w:rsid w:val="003D5436"/>
    <w:rsid w:val="003D54FC"/>
    <w:rsid w:val="003D550F"/>
    <w:rsid w:val="003D5864"/>
    <w:rsid w:val="003D59C8"/>
    <w:rsid w:val="003D59CF"/>
    <w:rsid w:val="003D67E8"/>
    <w:rsid w:val="003D680F"/>
    <w:rsid w:val="003D738F"/>
    <w:rsid w:val="003D7D78"/>
    <w:rsid w:val="003E00D6"/>
    <w:rsid w:val="003E02D4"/>
    <w:rsid w:val="003E07E2"/>
    <w:rsid w:val="003E08EF"/>
    <w:rsid w:val="003E0D59"/>
    <w:rsid w:val="003E1872"/>
    <w:rsid w:val="003E1F95"/>
    <w:rsid w:val="003E265B"/>
    <w:rsid w:val="003E301B"/>
    <w:rsid w:val="003E318D"/>
    <w:rsid w:val="003E32E9"/>
    <w:rsid w:val="003E39ED"/>
    <w:rsid w:val="003E3CE9"/>
    <w:rsid w:val="003E3E0A"/>
    <w:rsid w:val="003E47E3"/>
    <w:rsid w:val="003E490A"/>
    <w:rsid w:val="003E49A4"/>
    <w:rsid w:val="003E67DC"/>
    <w:rsid w:val="003E74E1"/>
    <w:rsid w:val="003E7CAA"/>
    <w:rsid w:val="003F02DF"/>
    <w:rsid w:val="003F083F"/>
    <w:rsid w:val="003F09EB"/>
    <w:rsid w:val="003F09EF"/>
    <w:rsid w:val="003F0A3A"/>
    <w:rsid w:val="003F0A60"/>
    <w:rsid w:val="003F0D58"/>
    <w:rsid w:val="003F1C37"/>
    <w:rsid w:val="003F20BC"/>
    <w:rsid w:val="003F2832"/>
    <w:rsid w:val="003F2EA2"/>
    <w:rsid w:val="003F2FD5"/>
    <w:rsid w:val="003F341D"/>
    <w:rsid w:val="003F37B3"/>
    <w:rsid w:val="003F3B43"/>
    <w:rsid w:val="003F3F95"/>
    <w:rsid w:val="003F4E1D"/>
    <w:rsid w:val="003F4EAD"/>
    <w:rsid w:val="003F5031"/>
    <w:rsid w:val="003F51BB"/>
    <w:rsid w:val="003F550F"/>
    <w:rsid w:val="003F56B6"/>
    <w:rsid w:val="003F5829"/>
    <w:rsid w:val="003F62FD"/>
    <w:rsid w:val="003F6715"/>
    <w:rsid w:val="003F75E2"/>
    <w:rsid w:val="003F770E"/>
    <w:rsid w:val="003F7BF5"/>
    <w:rsid w:val="003F7CFC"/>
    <w:rsid w:val="004004E8"/>
    <w:rsid w:val="00401C14"/>
    <w:rsid w:val="004020B1"/>
    <w:rsid w:val="004020C6"/>
    <w:rsid w:val="00402117"/>
    <w:rsid w:val="004025B4"/>
    <w:rsid w:val="004025F6"/>
    <w:rsid w:val="004033B2"/>
    <w:rsid w:val="004037B3"/>
    <w:rsid w:val="0040387D"/>
    <w:rsid w:val="004040BC"/>
    <w:rsid w:val="00404755"/>
    <w:rsid w:val="00404795"/>
    <w:rsid w:val="00404EAA"/>
    <w:rsid w:val="00404EEF"/>
    <w:rsid w:val="00405010"/>
    <w:rsid w:val="004051D7"/>
    <w:rsid w:val="0040528E"/>
    <w:rsid w:val="004054BC"/>
    <w:rsid w:val="00406742"/>
    <w:rsid w:val="00406A44"/>
    <w:rsid w:val="00406DDD"/>
    <w:rsid w:val="004071E6"/>
    <w:rsid w:val="004074C3"/>
    <w:rsid w:val="00407578"/>
    <w:rsid w:val="004075C1"/>
    <w:rsid w:val="004077BE"/>
    <w:rsid w:val="004078E8"/>
    <w:rsid w:val="00407C96"/>
    <w:rsid w:val="00407F0C"/>
    <w:rsid w:val="00407F1D"/>
    <w:rsid w:val="004103A7"/>
    <w:rsid w:val="004103CF"/>
    <w:rsid w:val="00410825"/>
    <w:rsid w:val="00410B69"/>
    <w:rsid w:val="00410D7F"/>
    <w:rsid w:val="00411592"/>
    <w:rsid w:val="00411856"/>
    <w:rsid w:val="0041246A"/>
    <w:rsid w:val="00412876"/>
    <w:rsid w:val="0041336E"/>
    <w:rsid w:val="00413380"/>
    <w:rsid w:val="0041386A"/>
    <w:rsid w:val="004139B6"/>
    <w:rsid w:val="00413BD5"/>
    <w:rsid w:val="004147D2"/>
    <w:rsid w:val="00414C49"/>
    <w:rsid w:val="004152E3"/>
    <w:rsid w:val="00415402"/>
    <w:rsid w:val="004157AD"/>
    <w:rsid w:val="00415A5C"/>
    <w:rsid w:val="00415F77"/>
    <w:rsid w:val="00416159"/>
    <w:rsid w:val="004164F2"/>
    <w:rsid w:val="00416972"/>
    <w:rsid w:val="00416C0E"/>
    <w:rsid w:val="00417B4E"/>
    <w:rsid w:val="00417C15"/>
    <w:rsid w:val="00417F6F"/>
    <w:rsid w:val="004206CC"/>
    <w:rsid w:val="004206D3"/>
    <w:rsid w:val="004207E8"/>
    <w:rsid w:val="004208F7"/>
    <w:rsid w:val="00420952"/>
    <w:rsid w:val="00420CC3"/>
    <w:rsid w:val="00420EB7"/>
    <w:rsid w:val="0042135B"/>
    <w:rsid w:val="0042169E"/>
    <w:rsid w:val="00421A48"/>
    <w:rsid w:val="00421B00"/>
    <w:rsid w:val="0042240C"/>
    <w:rsid w:val="004224DB"/>
    <w:rsid w:val="004225A6"/>
    <w:rsid w:val="004226FD"/>
    <w:rsid w:val="00422E19"/>
    <w:rsid w:val="00423313"/>
    <w:rsid w:val="004234ED"/>
    <w:rsid w:val="0042381E"/>
    <w:rsid w:val="00423AC3"/>
    <w:rsid w:val="0042486E"/>
    <w:rsid w:val="00424D12"/>
    <w:rsid w:val="00424E9B"/>
    <w:rsid w:val="00425223"/>
    <w:rsid w:val="00425680"/>
    <w:rsid w:val="00426791"/>
    <w:rsid w:val="00426AF6"/>
    <w:rsid w:val="00427187"/>
    <w:rsid w:val="004275D7"/>
    <w:rsid w:val="004278F9"/>
    <w:rsid w:val="00427AB4"/>
    <w:rsid w:val="00427C2B"/>
    <w:rsid w:val="004301AE"/>
    <w:rsid w:val="00430283"/>
    <w:rsid w:val="00430351"/>
    <w:rsid w:val="0043037D"/>
    <w:rsid w:val="00430439"/>
    <w:rsid w:val="004305B3"/>
    <w:rsid w:val="00430B7F"/>
    <w:rsid w:val="00431044"/>
    <w:rsid w:val="00431120"/>
    <w:rsid w:val="00431180"/>
    <w:rsid w:val="00431224"/>
    <w:rsid w:val="00431A6D"/>
    <w:rsid w:val="00431CD4"/>
    <w:rsid w:val="00431FAB"/>
    <w:rsid w:val="004325DD"/>
    <w:rsid w:val="004326F8"/>
    <w:rsid w:val="0043270A"/>
    <w:rsid w:val="00433169"/>
    <w:rsid w:val="00433753"/>
    <w:rsid w:val="00433DCA"/>
    <w:rsid w:val="004355FB"/>
    <w:rsid w:val="00435E97"/>
    <w:rsid w:val="0043649B"/>
    <w:rsid w:val="004368D0"/>
    <w:rsid w:val="00436F93"/>
    <w:rsid w:val="004378EC"/>
    <w:rsid w:val="00437BFA"/>
    <w:rsid w:val="004405A2"/>
    <w:rsid w:val="00440B68"/>
    <w:rsid w:val="00440DAA"/>
    <w:rsid w:val="00441F85"/>
    <w:rsid w:val="00442C6B"/>
    <w:rsid w:val="00442C82"/>
    <w:rsid w:val="00442D3C"/>
    <w:rsid w:val="00443089"/>
    <w:rsid w:val="00443859"/>
    <w:rsid w:val="00444919"/>
    <w:rsid w:val="00445BC7"/>
    <w:rsid w:val="00446580"/>
    <w:rsid w:val="00446590"/>
    <w:rsid w:val="00446FA4"/>
    <w:rsid w:val="00447069"/>
    <w:rsid w:val="00447092"/>
    <w:rsid w:val="00447357"/>
    <w:rsid w:val="004476E1"/>
    <w:rsid w:val="00450591"/>
    <w:rsid w:val="0045076E"/>
    <w:rsid w:val="004508A1"/>
    <w:rsid w:val="00450EA8"/>
    <w:rsid w:val="00450FA3"/>
    <w:rsid w:val="00451DC7"/>
    <w:rsid w:val="0045305F"/>
    <w:rsid w:val="004531E5"/>
    <w:rsid w:val="00453C56"/>
    <w:rsid w:val="00453FAB"/>
    <w:rsid w:val="004542A9"/>
    <w:rsid w:val="004543F9"/>
    <w:rsid w:val="0045472A"/>
    <w:rsid w:val="00454BDA"/>
    <w:rsid w:val="004551A0"/>
    <w:rsid w:val="0045573D"/>
    <w:rsid w:val="00455A2F"/>
    <w:rsid w:val="00455E7A"/>
    <w:rsid w:val="00455EAC"/>
    <w:rsid w:val="00456451"/>
    <w:rsid w:val="00456807"/>
    <w:rsid w:val="00456A5C"/>
    <w:rsid w:val="00456C0F"/>
    <w:rsid w:val="00457A11"/>
    <w:rsid w:val="004600A7"/>
    <w:rsid w:val="0046021A"/>
    <w:rsid w:val="00460D41"/>
    <w:rsid w:val="00461324"/>
    <w:rsid w:val="00461D2A"/>
    <w:rsid w:val="0046222E"/>
    <w:rsid w:val="004622C4"/>
    <w:rsid w:val="0046276C"/>
    <w:rsid w:val="004628DE"/>
    <w:rsid w:val="00462AA2"/>
    <w:rsid w:val="004633A1"/>
    <w:rsid w:val="004633C3"/>
    <w:rsid w:val="00463653"/>
    <w:rsid w:val="00463DE6"/>
    <w:rsid w:val="004646E1"/>
    <w:rsid w:val="004649C6"/>
    <w:rsid w:val="00464B25"/>
    <w:rsid w:val="00464BB7"/>
    <w:rsid w:val="00464DC7"/>
    <w:rsid w:val="00465797"/>
    <w:rsid w:val="00465824"/>
    <w:rsid w:val="00465C4C"/>
    <w:rsid w:val="004661D0"/>
    <w:rsid w:val="00466467"/>
    <w:rsid w:val="004670B6"/>
    <w:rsid w:val="004671BE"/>
    <w:rsid w:val="0046730B"/>
    <w:rsid w:val="00467354"/>
    <w:rsid w:val="004675F7"/>
    <w:rsid w:val="00467840"/>
    <w:rsid w:val="004701F2"/>
    <w:rsid w:val="00470384"/>
    <w:rsid w:val="00470672"/>
    <w:rsid w:val="00470A16"/>
    <w:rsid w:val="00470B6D"/>
    <w:rsid w:val="00470D2A"/>
    <w:rsid w:val="00471184"/>
    <w:rsid w:val="004715A9"/>
    <w:rsid w:val="0047165C"/>
    <w:rsid w:val="0047179C"/>
    <w:rsid w:val="004717B1"/>
    <w:rsid w:val="00471A7F"/>
    <w:rsid w:val="00471CDE"/>
    <w:rsid w:val="00471F48"/>
    <w:rsid w:val="004728A5"/>
    <w:rsid w:val="004731D5"/>
    <w:rsid w:val="00473447"/>
    <w:rsid w:val="0047349B"/>
    <w:rsid w:val="004743E1"/>
    <w:rsid w:val="004744A3"/>
    <w:rsid w:val="00474B31"/>
    <w:rsid w:val="00474FD3"/>
    <w:rsid w:val="0047506C"/>
    <w:rsid w:val="00475857"/>
    <w:rsid w:val="0047592B"/>
    <w:rsid w:val="00475974"/>
    <w:rsid w:val="00475A46"/>
    <w:rsid w:val="00475C24"/>
    <w:rsid w:val="00475EA9"/>
    <w:rsid w:val="00475FC5"/>
    <w:rsid w:val="0047645E"/>
    <w:rsid w:val="00476AF1"/>
    <w:rsid w:val="00476D0B"/>
    <w:rsid w:val="004770A4"/>
    <w:rsid w:val="00477CFB"/>
    <w:rsid w:val="00477D73"/>
    <w:rsid w:val="004802B0"/>
    <w:rsid w:val="00480496"/>
    <w:rsid w:val="00480738"/>
    <w:rsid w:val="0048073A"/>
    <w:rsid w:val="00480ADD"/>
    <w:rsid w:val="00480B16"/>
    <w:rsid w:val="004814AB"/>
    <w:rsid w:val="00481557"/>
    <w:rsid w:val="0048210A"/>
    <w:rsid w:val="00482297"/>
    <w:rsid w:val="00482813"/>
    <w:rsid w:val="00482C6B"/>
    <w:rsid w:val="0048313F"/>
    <w:rsid w:val="0048322C"/>
    <w:rsid w:val="00484A91"/>
    <w:rsid w:val="00484C12"/>
    <w:rsid w:val="004859C6"/>
    <w:rsid w:val="00485F01"/>
    <w:rsid w:val="00486090"/>
    <w:rsid w:val="00486539"/>
    <w:rsid w:val="0048714A"/>
    <w:rsid w:val="00487251"/>
    <w:rsid w:val="00487A13"/>
    <w:rsid w:val="00487A6B"/>
    <w:rsid w:val="00487C6E"/>
    <w:rsid w:val="00487D50"/>
    <w:rsid w:val="0049095B"/>
    <w:rsid w:val="00490FF2"/>
    <w:rsid w:val="00491837"/>
    <w:rsid w:val="00491FCD"/>
    <w:rsid w:val="00492171"/>
    <w:rsid w:val="004921D4"/>
    <w:rsid w:val="004925E7"/>
    <w:rsid w:val="00492BE2"/>
    <w:rsid w:val="00492DB5"/>
    <w:rsid w:val="00492DBF"/>
    <w:rsid w:val="004931E3"/>
    <w:rsid w:val="0049349B"/>
    <w:rsid w:val="004941F2"/>
    <w:rsid w:val="0049420D"/>
    <w:rsid w:val="00494220"/>
    <w:rsid w:val="0049423F"/>
    <w:rsid w:val="00494312"/>
    <w:rsid w:val="00494956"/>
    <w:rsid w:val="00495068"/>
    <w:rsid w:val="004959E7"/>
    <w:rsid w:val="00495B6A"/>
    <w:rsid w:val="00495D1B"/>
    <w:rsid w:val="00496047"/>
    <w:rsid w:val="00496523"/>
    <w:rsid w:val="004965E2"/>
    <w:rsid w:val="004966FF"/>
    <w:rsid w:val="00496E16"/>
    <w:rsid w:val="00497B2F"/>
    <w:rsid w:val="004A14C7"/>
    <w:rsid w:val="004A15F4"/>
    <w:rsid w:val="004A193F"/>
    <w:rsid w:val="004A286E"/>
    <w:rsid w:val="004A2FA0"/>
    <w:rsid w:val="004A3071"/>
    <w:rsid w:val="004A3903"/>
    <w:rsid w:val="004A4231"/>
    <w:rsid w:val="004A44EA"/>
    <w:rsid w:val="004A489A"/>
    <w:rsid w:val="004A4A94"/>
    <w:rsid w:val="004A5189"/>
    <w:rsid w:val="004A5296"/>
    <w:rsid w:val="004A5368"/>
    <w:rsid w:val="004A5538"/>
    <w:rsid w:val="004A5F80"/>
    <w:rsid w:val="004A6094"/>
    <w:rsid w:val="004A6A6B"/>
    <w:rsid w:val="004A6A76"/>
    <w:rsid w:val="004A7C17"/>
    <w:rsid w:val="004A7D3A"/>
    <w:rsid w:val="004A7EA7"/>
    <w:rsid w:val="004A7EE7"/>
    <w:rsid w:val="004A7F07"/>
    <w:rsid w:val="004B037D"/>
    <w:rsid w:val="004B069F"/>
    <w:rsid w:val="004B0831"/>
    <w:rsid w:val="004B08F9"/>
    <w:rsid w:val="004B0AA1"/>
    <w:rsid w:val="004B0F36"/>
    <w:rsid w:val="004B19F7"/>
    <w:rsid w:val="004B285D"/>
    <w:rsid w:val="004B2B1C"/>
    <w:rsid w:val="004B2C5D"/>
    <w:rsid w:val="004B2CEF"/>
    <w:rsid w:val="004B2E11"/>
    <w:rsid w:val="004B30F9"/>
    <w:rsid w:val="004B39D8"/>
    <w:rsid w:val="004B3A33"/>
    <w:rsid w:val="004B3FB8"/>
    <w:rsid w:val="004B4A32"/>
    <w:rsid w:val="004B4EC1"/>
    <w:rsid w:val="004B53E0"/>
    <w:rsid w:val="004B5B0F"/>
    <w:rsid w:val="004B5B11"/>
    <w:rsid w:val="004B5DDF"/>
    <w:rsid w:val="004B6082"/>
    <w:rsid w:val="004B6E9C"/>
    <w:rsid w:val="004B7431"/>
    <w:rsid w:val="004B758F"/>
    <w:rsid w:val="004B75A2"/>
    <w:rsid w:val="004B7826"/>
    <w:rsid w:val="004C055E"/>
    <w:rsid w:val="004C0741"/>
    <w:rsid w:val="004C0ADF"/>
    <w:rsid w:val="004C0B94"/>
    <w:rsid w:val="004C10E3"/>
    <w:rsid w:val="004C14C0"/>
    <w:rsid w:val="004C1770"/>
    <w:rsid w:val="004C1842"/>
    <w:rsid w:val="004C1E23"/>
    <w:rsid w:val="004C236A"/>
    <w:rsid w:val="004C23BC"/>
    <w:rsid w:val="004C263B"/>
    <w:rsid w:val="004C2E86"/>
    <w:rsid w:val="004C3194"/>
    <w:rsid w:val="004C44E7"/>
    <w:rsid w:val="004C4C70"/>
    <w:rsid w:val="004C5337"/>
    <w:rsid w:val="004C5CE2"/>
    <w:rsid w:val="004C704B"/>
    <w:rsid w:val="004D01D4"/>
    <w:rsid w:val="004D09A0"/>
    <w:rsid w:val="004D0A58"/>
    <w:rsid w:val="004D0B2E"/>
    <w:rsid w:val="004D1804"/>
    <w:rsid w:val="004D1984"/>
    <w:rsid w:val="004D1AA1"/>
    <w:rsid w:val="004D24A2"/>
    <w:rsid w:val="004D29C0"/>
    <w:rsid w:val="004D2FDB"/>
    <w:rsid w:val="004D33D9"/>
    <w:rsid w:val="004D36E4"/>
    <w:rsid w:val="004D3727"/>
    <w:rsid w:val="004D398C"/>
    <w:rsid w:val="004D3F2E"/>
    <w:rsid w:val="004D457A"/>
    <w:rsid w:val="004D4BC7"/>
    <w:rsid w:val="004D5525"/>
    <w:rsid w:val="004D576A"/>
    <w:rsid w:val="004D5BD2"/>
    <w:rsid w:val="004D5C4E"/>
    <w:rsid w:val="004D5C8E"/>
    <w:rsid w:val="004D60D7"/>
    <w:rsid w:val="004D6208"/>
    <w:rsid w:val="004D6A68"/>
    <w:rsid w:val="004D7522"/>
    <w:rsid w:val="004D7DEC"/>
    <w:rsid w:val="004E02B2"/>
    <w:rsid w:val="004E0798"/>
    <w:rsid w:val="004E07D0"/>
    <w:rsid w:val="004E08F7"/>
    <w:rsid w:val="004E1375"/>
    <w:rsid w:val="004E1A49"/>
    <w:rsid w:val="004E2BDF"/>
    <w:rsid w:val="004E39F3"/>
    <w:rsid w:val="004E3A82"/>
    <w:rsid w:val="004E3AC1"/>
    <w:rsid w:val="004E3C03"/>
    <w:rsid w:val="004E3D41"/>
    <w:rsid w:val="004E3F10"/>
    <w:rsid w:val="004E4755"/>
    <w:rsid w:val="004E5175"/>
    <w:rsid w:val="004E5B2F"/>
    <w:rsid w:val="004E5F0B"/>
    <w:rsid w:val="004E5F5C"/>
    <w:rsid w:val="004E6ED9"/>
    <w:rsid w:val="004E7A5D"/>
    <w:rsid w:val="004E7A95"/>
    <w:rsid w:val="004F01E2"/>
    <w:rsid w:val="004F02F2"/>
    <w:rsid w:val="004F062F"/>
    <w:rsid w:val="004F10F4"/>
    <w:rsid w:val="004F135E"/>
    <w:rsid w:val="004F142B"/>
    <w:rsid w:val="004F159E"/>
    <w:rsid w:val="004F17EF"/>
    <w:rsid w:val="004F1EE3"/>
    <w:rsid w:val="004F2694"/>
    <w:rsid w:val="004F2B7B"/>
    <w:rsid w:val="004F2EC3"/>
    <w:rsid w:val="004F38F3"/>
    <w:rsid w:val="004F3FC7"/>
    <w:rsid w:val="004F444C"/>
    <w:rsid w:val="004F4962"/>
    <w:rsid w:val="004F4DB0"/>
    <w:rsid w:val="004F4FD1"/>
    <w:rsid w:val="004F5E33"/>
    <w:rsid w:val="004F5EAE"/>
    <w:rsid w:val="004F6007"/>
    <w:rsid w:val="004F6813"/>
    <w:rsid w:val="004F6F11"/>
    <w:rsid w:val="004F715C"/>
    <w:rsid w:val="004F73AB"/>
    <w:rsid w:val="004F768A"/>
    <w:rsid w:val="004F790D"/>
    <w:rsid w:val="005000B1"/>
    <w:rsid w:val="00500A2E"/>
    <w:rsid w:val="00500C4E"/>
    <w:rsid w:val="00501415"/>
    <w:rsid w:val="00501687"/>
    <w:rsid w:val="00501D8F"/>
    <w:rsid w:val="00501ECA"/>
    <w:rsid w:val="00502111"/>
    <w:rsid w:val="00502461"/>
    <w:rsid w:val="00502770"/>
    <w:rsid w:val="00502822"/>
    <w:rsid w:val="00502E58"/>
    <w:rsid w:val="0050314E"/>
    <w:rsid w:val="00503C67"/>
    <w:rsid w:val="00503EAA"/>
    <w:rsid w:val="005043CB"/>
    <w:rsid w:val="0050440D"/>
    <w:rsid w:val="00504624"/>
    <w:rsid w:val="00504723"/>
    <w:rsid w:val="00504A05"/>
    <w:rsid w:val="00504A78"/>
    <w:rsid w:val="00504D3D"/>
    <w:rsid w:val="00504F49"/>
    <w:rsid w:val="00505144"/>
    <w:rsid w:val="00505342"/>
    <w:rsid w:val="005058AA"/>
    <w:rsid w:val="00507905"/>
    <w:rsid w:val="00507AEA"/>
    <w:rsid w:val="00507D0C"/>
    <w:rsid w:val="00511597"/>
    <w:rsid w:val="005122E3"/>
    <w:rsid w:val="0051278D"/>
    <w:rsid w:val="005127DB"/>
    <w:rsid w:val="00512A48"/>
    <w:rsid w:val="00512C80"/>
    <w:rsid w:val="00512D24"/>
    <w:rsid w:val="00513BD4"/>
    <w:rsid w:val="00513D73"/>
    <w:rsid w:val="005140B7"/>
    <w:rsid w:val="00514F2F"/>
    <w:rsid w:val="005155B6"/>
    <w:rsid w:val="00515B1B"/>
    <w:rsid w:val="00515FD4"/>
    <w:rsid w:val="00516318"/>
    <w:rsid w:val="00516449"/>
    <w:rsid w:val="0051692C"/>
    <w:rsid w:val="00516A32"/>
    <w:rsid w:val="00516BCD"/>
    <w:rsid w:val="00516F2F"/>
    <w:rsid w:val="00516FD6"/>
    <w:rsid w:val="005170A1"/>
    <w:rsid w:val="005170B6"/>
    <w:rsid w:val="005171F2"/>
    <w:rsid w:val="00517456"/>
    <w:rsid w:val="00517B78"/>
    <w:rsid w:val="00517B98"/>
    <w:rsid w:val="0052023E"/>
    <w:rsid w:val="00520341"/>
    <w:rsid w:val="0052089D"/>
    <w:rsid w:val="00520A48"/>
    <w:rsid w:val="005212AF"/>
    <w:rsid w:val="0052133D"/>
    <w:rsid w:val="00521359"/>
    <w:rsid w:val="00521A3D"/>
    <w:rsid w:val="00521C16"/>
    <w:rsid w:val="00521DD9"/>
    <w:rsid w:val="0052247F"/>
    <w:rsid w:val="005224C2"/>
    <w:rsid w:val="00522855"/>
    <w:rsid w:val="00522900"/>
    <w:rsid w:val="00523024"/>
    <w:rsid w:val="0052323D"/>
    <w:rsid w:val="005232C1"/>
    <w:rsid w:val="005232C7"/>
    <w:rsid w:val="00523318"/>
    <w:rsid w:val="0052353E"/>
    <w:rsid w:val="00524062"/>
    <w:rsid w:val="00524806"/>
    <w:rsid w:val="00524B85"/>
    <w:rsid w:val="00524BB8"/>
    <w:rsid w:val="00524FD9"/>
    <w:rsid w:val="0052502B"/>
    <w:rsid w:val="00525824"/>
    <w:rsid w:val="00525C3F"/>
    <w:rsid w:val="00525E03"/>
    <w:rsid w:val="00526D4A"/>
    <w:rsid w:val="0052753F"/>
    <w:rsid w:val="00527A52"/>
    <w:rsid w:val="00527CC2"/>
    <w:rsid w:val="00527FE4"/>
    <w:rsid w:val="0053044C"/>
    <w:rsid w:val="00530E5A"/>
    <w:rsid w:val="00531CCD"/>
    <w:rsid w:val="00532A92"/>
    <w:rsid w:val="0053352F"/>
    <w:rsid w:val="00533821"/>
    <w:rsid w:val="00534EDF"/>
    <w:rsid w:val="00534F27"/>
    <w:rsid w:val="0053503F"/>
    <w:rsid w:val="0053549E"/>
    <w:rsid w:val="00536187"/>
    <w:rsid w:val="00536737"/>
    <w:rsid w:val="005368F0"/>
    <w:rsid w:val="00540232"/>
    <w:rsid w:val="00540248"/>
    <w:rsid w:val="0054058E"/>
    <w:rsid w:val="00540CC1"/>
    <w:rsid w:val="00540CDD"/>
    <w:rsid w:val="0054170A"/>
    <w:rsid w:val="00541B19"/>
    <w:rsid w:val="00541D9A"/>
    <w:rsid w:val="005422AE"/>
    <w:rsid w:val="0054272E"/>
    <w:rsid w:val="0054297B"/>
    <w:rsid w:val="00542B6C"/>
    <w:rsid w:val="00542C29"/>
    <w:rsid w:val="00542FC5"/>
    <w:rsid w:val="0054300B"/>
    <w:rsid w:val="00543346"/>
    <w:rsid w:val="005433E5"/>
    <w:rsid w:val="00543A68"/>
    <w:rsid w:val="00543E84"/>
    <w:rsid w:val="00544079"/>
    <w:rsid w:val="00544218"/>
    <w:rsid w:val="00544266"/>
    <w:rsid w:val="0054540F"/>
    <w:rsid w:val="00545E65"/>
    <w:rsid w:val="00545F6D"/>
    <w:rsid w:val="00545F73"/>
    <w:rsid w:val="00546398"/>
    <w:rsid w:val="0054682F"/>
    <w:rsid w:val="00546CC4"/>
    <w:rsid w:val="00546E7F"/>
    <w:rsid w:val="00547DEB"/>
    <w:rsid w:val="00547FB6"/>
    <w:rsid w:val="005505DC"/>
    <w:rsid w:val="00551091"/>
    <w:rsid w:val="005516A1"/>
    <w:rsid w:val="0055187F"/>
    <w:rsid w:val="0055223B"/>
    <w:rsid w:val="00552249"/>
    <w:rsid w:val="00552290"/>
    <w:rsid w:val="005523F5"/>
    <w:rsid w:val="00552705"/>
    <w:rsid w:val="005529D2"/>
    <w:rsid w:val="00553489"/>
    <w:rsid w:val="00553996"/>
    <w:rsid w:val="00553C3C"/>
    <w:rsid w:val="0055444F"/>
    <w:rsid w:val="00555525"/>
    <w:rsid w:val="0055560B"/>
    <w:rsid w:val="00555ADD"/>
    <w:rsid w:val="00556889"/>
    <w:rsid w:val="00556C57"/>
    <w:rsid w:val="00556E43"/>
    <w:rsid w:val="00556FFE"/>
    <w:rsid w:val="0055743C"/>
    <w:rsid w:val="00557604"/>
    <w:rsid w:val="00557B8E"/>
    <w:rsid w:val="00557F1C"/>
    <w:rsid w:val="0056000C"/>
    <w:rsid w:val="005604A2"/>
    <w:rsid w:val="00561020"/>
    <w:rsid w:val="00561026"/>
    <w:rsid w:val="00561241"/>
    <w:rsid w:val="005622C8"/>
    <w:rsid w:val="005626FF"/>
    <w:rsid w:val="00562822"/>
    <w:rsid w:val="00562F43"/>
    <w:rsid w:val="00562FB9"/>
    <w:rsid w:val="005637AB"/>
    <w:rsid w:val="005639E3"/>
    <w:rsid w:val="00563FE1"/>
    <w:rsid w:val="005642D9"/>
    <w:rsid w:val="005643F3"/>
    <w:rsid w:val="005644D9"/>
    <w:rsid w:val="00565033"/>
    <w:rsid w:val="00565242"/>
    <w:rsid w:val="00565390"/>
    <w:rsid w:val="00565674"/>
    <w:rsid w:val="0056592E"/>
    <w:rsid w:val="00565ECC"/>
    <w:rsid w:val="00565F45"/>
    <w:rsid w:val="00566BAF"/>
    <w:rsid w:val="00566C54"/>
    <w:rsid w:val="00566E7F"/>
    <w:rsid w:val="005676ED"/>
    <w:rsid w:val="00567A9E"/>
    <w:rsid w:val="00567ECB"/>
    <w:rsid w:val="005706BB"/>
    <w:rsid w:val="00570DA1"/>
    <w:rsid w:val="00571380"/>
    <w:rsid w:val="00571BC1"/>
    <w:rsid w:val="00571E80"/>
    <w:rsid w:val="00571FAB"/>
    <w:rsid w:val="005728FD"/>
    <w:rsid w:val="00572DAC"/>
    <w:rsid w:val="005730BA"/>
    <w:rsid w:val="005732E8"/>
    <w:rsid w:val="00573469"/>
    <w:rsid w:val="005737BB"/>
    <w:rsid w:val="0057415E"/>
    <w:rsid w:val="005741AC"/>
    <w:rsid w:val="0057444E"/>
    <w:rsid w:val="00575203"/>
    <w:rsid w:val="00575A23"/>
    <w:rsid w:val="00575AE3"/>
    <w:rsid w:val="005761D0"/>
    <w:rsid w:val="00576982"/>
    <w:rsid w:val="0057713F"/>
    <w:rsid w:val="005808D3"/>
    <w:rsid w:val="00580D1F"/>
    <w:rsid w:val="00581936"/>
    <w:rsid w:val="0058203B"/>
    <w:rsid w:val="00582052"/>
    <w:rsid w:val="0058244E"/>
    <w:rsid w:val="0058269B"/>
    <w:rsid w:val="00582AD5"/>
    <w:rsid w:val="00582B74"/>
    <w:rsid w:val="00582BF5"/>
    <w:rsid w:val="00583211"/>
    <w:rsid w:val="005835F9"/>
    <w:rsid w:val="005848A6"/>
    <w:rsid w:val="00584C21"/>
    <w:rsid w:val="00584E50"/>
    <w:rsid w:val="00584EE7"/>
    <w:rsid w:val="005853BB"/>
    <w:rsid w:val="005861BF"/>
    <w:rsid w:val="005862CC"/>
    <w:rsid w:val="00586411"/>
    <w:rsid w:val="00586457"/>
    <w:rsid w:val="0058692B"/>
    <w:rsid w:val="00586980"/>
    <w:rsid w:val="0058744D"/>
    <w:rsid w:val="00587B63"/>
    <w:rsid w:val="00590611"/>
    <w:rsid w:val="0059069A"/>
    <w:rsid w:val="00591602"/>
    <w:rsid w:val="0059167E"/>
    <w:rsid w:val="005919E2"/>
    <w:rsid w:val="00591E64"/>
    <w:rsid w:val="00592C96"/>
    <w:rsid w:val="00592CC1"/>
    <w:rsid w:val="00593E70"/>
    <w:rsid w:val="00594447"/>
    <w:rsid w:val="0059462D"/>
    <w:rsid w:val="00594E6D"/>
    <w:rsid w:val="00594EB2"/>
    <w:rsid w:val="00595486"/>
    <w:rsid w:val="005957FE"/>
    <w:rsid w:val="00595800"/>
    <w:rsid w:val="005958C4"/>
    <w:rsid w:val="00595DCB"/>
    <w:rsid w:val="0059615B"/>
    <w:rsid w:val="005965DF"/>
    <w:rsid w:val="005968F1"/>
    <w:rsid w:val="00596914"/>
    <w:rsid w:val="00596A7E"/>
    <w:rsid w:val="00596CC6"/>
    <w:rsid w:val="00596E23"/>
    <w:rsid w:val="00596F3A"/>
    <w:rsid w:val="00597EDC"/>
    <w:rsid w:val="005A06CC"/>
    <w:rsid w:val="005A0C49"/>
    <w:rsid w:val="005A146D"/>
    <w:rsid w:val="005A18FA"/>
    <w:rsid w:val="005A1AAF"/>
    <w:rsid w:val="005A1B9B"/>
    <w:rsid w:val="005A2784"/>
    <w:rsid w:val="005A286D"/>
    <w:rsid w:val="005A2D5B"/>
    <w:rsid w:val="005A3042"/>
    <w:rsid w:val="005A36FA"/>
    <w:rsid w:val="005A39BF"/>
    <w:rsid w:val="005A44D6"/>
    <w:rsid w:val="005A579F"/>
    <w:rsid w:val="005A57AB"/>
    <w:rsid w:val="005A6012"/>
    <w:rsid w:val="005A677D"/>
    <w:rsid w:val="005A697F"/>
    <w:rsid w:val="005A6F00"/>
    <w:rsid w:val="005A719E"/>
    <w:rsid w:val="005A7CF4"/>
    <w:rsid w:val="005B023E"/>
    <w:rsid w:val="005B0C8F"/>
    <w:rsid w:val="005B1134"/>
    <w:rsid w:val="005B113A"/>
    <w:rsid w:val="005B1220"/>
    <w:rsid w:val="005B146E"/>
    <w:rsid w:val="005B16DA"/>
    <w:rsid w:val="005B1718"/>
    <w:rsid w:val="005B1934"/>
    <w:rsid w:val="005B1ED6"/>
    <w:rsid w:val="005B27F0"/>
    <w:rsid w:val="005B2E2D"/>
    <w:rsid w:val="005B3258"/>
    <w:rsid w:val="005B3B9C"/>
    <w:rsid w:val="005B3BF4"/>
    <w:rsid w:val="005B3CE4"/>
    <w:rsid w:val="005B5412"/>
    <w:rsid w:val="005B55F8"/>
    <w:rsid w:val="005B56B5"/>
    <w:rsid w:val="005B57E7"/>
    <w:rsid w:val="005B5937"/>
    <w:rsid w:val="005B5D9D"/>
    <w:rsid w:val="005B62F6"/>
    <w:rsid w:val="005B650A"/>
    <w:rsid w:val="005B6E21"/>
    <w:rsid w:val="005B70BE"/>
    <w:rsid w:val="005B714B"/>
    <w:rsid w:val="005B7240"/>
    <w:rsid w:val="005B742B"/>
    <w:rsid w:val="005B77B4"/>
    <w:rsid w:val="005C029D"/>
    <w:rsid w:val="005C0F00"/>
    <w:rsid w:val="005C0F9A"/>
    <w:rsid w:val="005C18E1"/>
    <w:rsid w:val="005C1B58"/>
    <w:rsid w:val="005C266C"/>
    <w:rsid w:val="005C2E74"/>
    <w:rsid w:val="005C351C"/>
    <w:rsid w:val="005C3AC3"/>
    <w:rsid w:val="005C3B0A"/>
    <w:rsid w:val="005C3B23"/>
    <w:rsid w:val="005C4733"/>
    <w:rsid w:val="005C4A12"/>
    <w:rsid w:val="005C4E85"/>
    <w:rsid w:val="005C4F7D"/>
    <w:rsid w:val="005C51F6"/>
    <w:rsid w:val="005C53C6"/>
    <w:rsid w:val="005C5489"/>
    <w:rsid w:val="005C54D8"/>
    <w:rsid w:val="005C57C5"/>
    <w:rsid w:val="005C5819"/>
    <w:rsid w:val="005C5A38"/>
    <w:rsid w:val="005C5F25"/>
    <w:rsid w:val="005C5F7B"/>
    <w:rsid w:val="005C5FE9"/>
    <w:rsid w:val="005C61D2"/>
    <w:rsid w:val="005C638B"/>
    <w:rsid w:val="005C6481"/>
    <w:rsid w:val="005C663C"/>
    <w:rsid w:val="005C676E"/>
    <w:rsid w:val="005C67C4"/>
    <w:rsid w:val="005C6FE5"/>
    <w:rsid w:val="005C743E"/>
    <w:rsid w:val="005C74F0"/>
    <w:rsid w:val="005C77D8"/>
    <w:rsid w:val="005C7D52"/>
    <w:rsid w:val="005C7DF9"/>
    <w:rsid w:val="005D00A3"/>
    <w:rsid w:val="005D041B"/>
    <w:rsid w:val="005D08D5"/>
    <w:rsid w:val="005D1453"/>
    <w:rsid w:val="005D15A6"/>
    <w:rsid w:val="005D17B1"/>
    <w:rsid w:val="005D1B79"/>
    <w:rsid w:val="005D1F65"/>
    <w:rsid w:val="005D2493"/>
    <w:rsid w:val="005D2641"/>
    <w:rsid w:val="005D2A97"/>
    <w:rsid w:val="005D38E2"/>
    <w:rsid w:val="005D3BB5"/>
    <w:rsid w:val="005D3E6E"/>
    <w:rsid w:val="005D4271"/>
    <w:rsid w:val="005D4736"/>
    <w:rsid w:val="005D48D4"/>
    <w:rsid w:val="005D4E9C"/>
    <w:rsid w:val="005D4F96"/>
    <w:rsid w:val="005D52CA"/>
    <w:rsid w:val="005D533C"/>
    <w:rsid w:val="005D56EA"/>
    <w:rsid w:val="005D5BAC"/>
    <w:rsid w:val="005D60D4"/>
    <w:rsid w:val="005D6584"/>
    <w:rsid w:val="005D6AFE"/>
    <w:rsid w:val="005D7872"/>
    <w:rsid w:val="005D7C29"/>
    <w:rsid w:val="005D7CDB"/>
    <w:rsid w:val="005E0849"/>
    <w:rsid w:val="005E19B9"/>
    <w:rsid w:val="005E2632"/>
    <w:rsid w:val="005E2704"/>
    <w:rsid w:val="005E28A0"/>
    <w:rsid w:val="005E3CE1"/>
    <w:rsid w:val="005E4152"/>
    <w:rsid w:val="005E4312"/>
    <w:rsid w:val="005E4708"/>
    <w:rsid w:val="005E4F12"/>
    <w:rsid w:val="005E5F17"/>
    <w:rsid w:val="005E6587"/>
    <w:rsid w:val="005E6B59"/>
    <w:rsid w:val="005E6FB3"/>
    <w:rsid w:val="005E7992"/>
    <w:rsid w:val="005F050F"/>
    <w:rsid w:val="005F1C26"/>
    <w:rsid w:val="005F2124"/>
    <w:rsid w:val="005F2223"/>
    <w:rsid w:val="005F2613"/>
    <w:rsid w:val="005F2755"/>
    <w:rsid w:val="005F2B06"/>
    <w:rsid w:val="005F31B9"/>
    <w:rsid w:val="005F3CD4"/>
    <w:rsid w:val="005F3F25"/>
    <w:rsid w:val="005F42C9"/>
    <w:rsid w:val="005F4B72"/>
    <w:rsid w:val="005F4D2F"/>
    <w:rsid w:val="005F545D"/>
    <w:rsid w:val="005F58C7"/>
    <w:rsid w:val="005F67F8"/>
    <w:rsid w:val="005F6862"/>
    <w:rsid w:val="005F77F2"/>
    <w:rsid w:val="005F7960"/>
    <w:rsid w:val="005F7BB0"/>
    <w:rsid w:val="005F7FF8"/>
    <w:rsid w:val="0060041D"/>
    <w:rsid w:val="00600A9A"/>
    <w:rsid w:val="00600D01"/>
    <w:rsid w:val="006010C6"/>
    <w:rsid w:val="00601977"/>
    <w:rsid w:val="00601A67"/>
    <w:rsid w:val="00601AE5"/>
    <w:rsid w:val="00601CC2"/>
    <w:rsid w:val="00601D3C"/>
    <w:rsid w:val="00601FF6"/>
    <w:rsid w:val="00602904"/>
    <w:rsid w:val="00602BCF"/>
    <w:rsid w:val="006043C3"/>
    <w:rsid w:val="006044CF"/>
    <w:rsid w:val="006052A3"/>
    <w:rsid w:val="006054BC"/>
    <w:rsid w:val="0060551B"/>
    <w:rsid w:val="00605571"/>
    <w:rsid w:val="006059DA"/>
    <w:rsid w:val="00605E53"/>
    <w:rsid w:val="006067AE"/>
    <w:rsid w:val="00606E5D"/>
    <w:rsid w:val="00606FEB"/>
    <w:rsid w:val="00606FF6"/>
    <w:rsid w:val="0060741F"/>
    <w:rsid w:val="00607EEE"/>
    <w:rsid w:val="006108D0"/>
    <w:rsid w:val="00611CEC"/>
    <w:rsid w:val="0061233E"/>
    <w:rsid w:val="00613461"/>
    <w:rsid w:val="0061394E"/>
    <w:rsid w:val="006144B5"/>
    <w:rsid w:val="006149FF"/>
    <w:rsid w:val="00614D1A"/>
    <w:rsid w:val="00614DCD"/>
    <w:rsid w:val="00615263"/>
    <w:rsid w:val="0061552F"/>
    <w:rsid w:val="00615ED8"/>
    <w:rsid w:val="00615FCF"/>
    <w:rsid w:val="00616213"/>
    <w:rsid w:val="006164E1"/>
    <w:rsid w:val="006167CE"/>
    <w:rsid w:val="00616974"/>
    <w:rsid w:val="006169E9"/>
    <w:rsid w:val="00616F36"/>
    <w:rsid w:val="00616FD9"/>
    <w:rsid w:val="006172E9"/>
    <w:rsid w:val="00620517"/>
    <w:rsid w:val="00620BEA"/>
    <w:rsid w:val="00620CC0"/>
    <w:rsid w:val="00620DD1"/>
    <w:rsid w:val="0062111F"/>
    <w:rsid w:val="00621163"/>
    <w:rsid w:val="00621236"/>
    <w:rsid w:val="006212F1"/>
    <w:rsid w:val="0062240D"/>
    <w:rsid w:val="0062298A"/>
    <w:rsid w:val="00622CB3"/>
    <w:rsid w:val="0062300E"/>
    <w:rsid w:val="00623635"/>
    <w:rsid w:val="00623AB8"/>
    <w:rsid w:val="00624C6C"/>
    <w:rsid w:val="00624CC2"/>
    <w:rsid w:val="006256E5"/>
    <w:rsid w:val="0062592E"/>
    <w:rsid w:val="00625BA0"/>
    <w:rsid w:val="00625C22"/>
    <w:rsid w:val="006265B4"/>
    <w:rsid w:val="0062682F"/>
    <w:rsid w:val="006269ED"/>
    <w:rsid w:val="00626FFC"/>
    <w:rsid w:val="00627348"/>
    <w:rsid w:val="0062763A"/>
    <w:rsid w:val="00627E5E"/>
    <w:rsid w:val="00627E67"/>
    <w:rsid w:val="006301B9"/>
    <w:rsid w:val="00630B3A"/>
    <w:rsid w:val="006313A3"/>
    <w:rsid w:val="006316D2"/>
    <w:rsid w:val="00631B01"/>
    <w:rsid w:val="006325D6"/>
    <w:rsid w:val="0063387D"/>
    <w:rsid w:val="0063392E"/>
    <w:rsid w:val="00633947"/>
    <w:rsid w:val="00633BAA"/>
    <w:rsid w:val="00634C80"/>
    <w:rsid w:val="0063544B"/>
    <w:rsid w:val="006356DA"/>
    <w:rsid w:val="006357F8"/>
    <w:rsid w:val="00635C9D"/>
    <w:rsid w:val="00635EF9"/>
    <w:rsid w:val="00635F75"/>
    <w:rsid w:val="00635FF8"/>
    <w:rsid w:val="00636050"/>
    <w:rsid w:val="00636063"/>
    <w:rsid w:val="006361DB"/>
    <w:rsid w:val="00636713"/>
    <w:rsid w:val="0063676D"/>
    <w:rsid w:val="00636AED"/>
    <w:rsid w:val="00636B5E"/>
    <w:rsid w:val="006371C3"/>
    <w:rsid w:val="00637534"/>
    <w:rsid w:val="00637543"/>
    <w:rsid w:val="00637640"/>
    <w:rsid w:val="00640197"/>
    <w:rsid w:val="0064028C"/>
    <w:rsid w:val="006405F3"/>
    <w:rsid w:val="0064079A"/>
    <w:rsid w:val="00640DEF"/>
    <w:rsid w:val="00640DFD"/>
    <w:rsid w:val="00640FF5"/>
    <w:rsid w:val="00641191"/>
    <w:rsid w:val="00641888"/>
    <w:rsid w:val="00642832"/>
    <w:rsid w:val="00642C03"/>
    <w:rsid w:val="0064360F"/>
    <w:rsid w:val="00643BC3"/>
    <w:rsid w:val="006442B9"/>
    <w:rsid w:val="00644553"/>
    <w:rsid w:val="006446BB"/>
    <w:rsid w:val="00644DB3"/>
    <w:rsid w:val="00645B75"/>
    <w:rsid w:val="00646AA9"/>
    <w:rsid w:val="00646AC4"/>
    <w:rsid w:val="00647185"/>
    <w:rsid w:val="00647B9C"/>
    <w:rsid w:val="00647C93"/>
    <w:rsid w:val="006500EC"/>
    <w:rsid w:val="00650536"/>
    <w:rsid w:val="0065085D"/>
    <w:rsid w:val="006512C2"/>
    <w:rsid w:val="00651AB4"/>
    <w:rsid w:val="00652012"/>
    <w:rsid w:val="0065217B"/>
    <w:rsid w:val="006534B1"/>
    <w:rsid w:val="00653743"/>
    <w:rsid w:val="00653758"/>
    <w:rsid w:val="006537D7"/>
    <w:rsid w:val="00653DA1"/>
    <w:rsid w:val="00654F68"/>
    <w:rsid w:val="006559B9"/>
    <w:rsid w:val="0065637D"/>
    <w:rsid w:val="0065663C"/>
    <w:rsid w:val="00656A9F"/>
    <w:rsid w:val="00656E9F"/>
    <w:rsid w:val="006576C5"/>
    <w:rsid w:val="00660638"/>
    <w:rsid w:val="00661735"/>
    <w:rsid w:val="006620AE"/>
    <w:rsid w:val="0066238B"/>
    <w:rsid w:val="00662AD6"/>
    <w:rsid w:val="00662C2B"/>
    <w:rsid w:val="00662D41"/>
    <w:rsid w:val="00662E71"/>
    <w:rsid w:val="00663B3F"/>
    <w:rsid w:val="00663C4E"/>
    <w:rsid w:val="00664534"/>
    <w:rsid w:val="0066496F"/>
    <w:rsid w:val="006654E2"/>
    <w:rsid w:val="00665AB7"/>
    <w:rsid w:val="00665B53"/>
    <w:rsid w:val="00665D3D"/>
    <w:rsid w:val="006660AB"/>
    <w:rsid w:val="006662C4"/>
    <w:rsid w:val="00666575"/>
    <w:rsid w:val="00666BB9"/>
    <w:rsid w:val="00666DE9"/>
    <w:rsid w:val="00666F5A"/>
    <w:rsid w:val="00667AFB"/>
    <w:rsid w:val="00667E58"/>
    <w:rsid w:val="00667EFD"/>
    <w:rsid w:val="0067051E"/>
    <w:rsid w:val="00670AE5"/>
    <w:rsid w:val="00671A47"/>
    <w:rsid w:val="00671A67"/>
    <w:rsid w:val="0067202A"/>
    <w:rsid w:val="00672144"/>
    <w:rsid w:val="00672394"/>
    <w:rsid w:val="006723F0"/>
    <w:rsid w:val="00672875"/>
    <w:rsid w:val="00672978"/>
    <w:rsid w:val="00672E95"/>
    <w:rsid w:val="00672F4F"/>
    <w:rsid w:val="0067304D"/>
    <w:rsid w:val="00673531"/>
    <w:rsid w:val="00673D29"/>
    <w:rsid w:val="00673F55"/>
    <w:rsid w:val="0067463A"/>
    <w:rsid w:val="006750C6"/>
    <w:rsid w:val="00675560"/>
    <w:rsid w:val="006759CB"/>
    <w:rsid w:val="00675D4B"/>
    <w:rsid w:val="00676538"/>
    <w:rsid w:val="0067660F"/>
    <w:rsid w:val="00677028"/>
    <w:rsid w:val="006779B3"/>
    <w:rsid w:val="00677EB8"/>
    <w:rsid w:val="00677FA4"/>
    <w:rsid w:val="00677FD1"/>
    <w:rsid w:val="00680301"/>
    <w:rsid w:val="00681109"/>
    <w:rsid w:val="006814CB"/>
    <w:rsid w:val="006815E8"/>
    <w:rsid w:val="00681A1D"/>
    <w:rsid w:val="00681A63"/>
    <w:rsid w:val="00681CDB"/>
    <w:rsid w:val="00681EB3"/>
    <w:rsid w:val="00682144"/>
    <w:rsid w:val="00682257"/>
    <w:rsid w:val="00682483"/>
    <w:rsid w:val="00682C32"/>
    <w:rsid w:val="00682E3F"/>
    <w:rsid w:val="0068340B"/>
    <w:rsid w:val="0068359D"/>
    <w:rsid w:val="00684508"/>
    <w:rsid w:val="00684553"/>
    <w:rsid w:val="006846B1"/>
    <w:rsid w:val="00684804"/>
    <w:rsid w:val="00684CF3"/>
    <w:rsid w:val="0068500D"/>
    <w:rsid w:val="00685359"/>
    <w:rsid w:val="006856C1"/>
    <w:rsid w:val="006857B7"/>
    <w:rsid w:val="0068583D"/>
    <w:rsid w:val="00685CD1"/>
    <w:rsid w:val="00686193"/>
    <w:rsid w:val="006861F3"/>
    <w:rsid w:val="00686B64"/>
    <w:rsid w:val="00686E02"/>
    <w:rsid w:val="00687A83"/>
    <w:rsid w:val="00687F55"/>
    <w:rsid w:val="00687FF4"/>
    <w:rsid w:val="006905B9"/>
    <w:rsid w:val="00690B72"/>
    <w:rsid w:val="00690E6D"/>
    <w:rsid w:val="00690FAB"/>
    <w:rsid w:val="00691041"/>
    <w:rsid w:val="006910A3"/>
    <w:rsid w:val="00691162"/>
    <w:rsid w:val="0069116E"/>
    <w:rsid w:val="00692257"/>
    <w:rsid w:val="00692794"/>
    <w:rsid w:val="00692B0A"/>
    <w:rsid w:val="00692D1F"/>
    <w:rsid w:val="00693697"/>
    <w:rsid w:val="00693836"/>
    <w:rsid w:val="00693864"/>
    <w:rsid w:val="00694106"/>
    <w:rsid w:val="006944A6"/>
    <w:rsid w:val="00694857"/>
    <w:rsid w:val="00694B6E"/>
    <w:rsid w:val="00694C0B"/>
    <w:rsid w:val="00694D00"/>
    <w:rsid w:val="006950A7"/>
    <w:rsid w:val="006958BB"/>
    <w:rsid w:val="00696315"/>
    <w:rsid w:val="006971F6"/>
    <w:rsid w:val="00697296"/>
    <w:rsid w:val="006972D3"/>
    <w:rsid w:val="0069733D"/>
    <w:rsid w:val="00697A15"/>
    <w:rsid w:val="00697CB1"/>
    <w:rsid w:val="006A01E5"/>
    <w:rsid w:val="006A0547"/>
    <w:rsid w:val="006A0B97"/>
    <w:rsid w:val="006A0C01"/>
    <w:rsid w:val="006A136F"/>
    <w:rsid w:val="006A15AA"/>
    <w:rsid w:val="006A19AE"/>
    <w:rsid w:val="006A29EE"/>
    <w:rsid w:val="006A38FB"/>
    <w:rsid w:val="006A395D"/>
    <w:rsid w:val="006A3B5C"/>
    <w:rsid w:val="006A40B3"/>
    <w:rsid w:val="006A44C3"/>
    <w:rsid w:val="006A55EB"/>
    <w:rsid w:val="006A586F"/>
    <w:rsid w:val="006A588B"/>
    <w:rsid w:val="006A6357"/>
    <w:rsid w:val="006A679E"/>
    <w:rsid w:val="006A72F9"/>
    <w:rsid w:val="006A7474"/>
    <w:rsid w:val="006A7543"/>
    <w:rsid w:val="006A7E6F"/>
    <w:rsid w:val="006B01FA"/>
    <w:rsid w:val="006B0883"/>
    <w:rsid w:val="006B097F"/>
    <w:rsid w:val="006B0B29"/>
    <w:rsid w:val="006B0CC0"/>
    <w:rsid w:val="006B1A58"/>
    <w:rsid w:val="006B2014"/>
    <w:rsid w:val="006B2555"/>
    <w:rsid w:val="006B33AB"/>
    <w:rsid w:val="006B355D"/>
    <w:rsid w:val="006B35D8"/>
    <w:rsid w:val="006B3704"/>
    <w:rsid w:val="006B39FC"/>
    <w:rsid w:val="006B3AAB"/>
    <w:rsid w:val="006B3D32"/>
    <w:rsid w:val="006B4710"/>
    <w:rsid w:val="006B4EAD"/>
    <w:rsid w:val="006B5002"/>
    <w:rsid w:val="006B53C8"/>
    <w:rsid w:val="006B5C70"/>
    <w:rsid w:val="006B5EAD"/>
    <w:rsid w:val="006B611F"/>
    <w:rsid w:val="006B616B"/>
    <w:rsid w:val="006B64E6"/>
    <w:rsid w:val="006B6A28"/>
    <w:rsid w:val="006B7185"/>
    <w:rsid w:val="006C008A"/>
    <w:rsid w:val="006C06F6"/>
    <w:rsid w:val="006C09A9"/>
    <w:rsid w:val="006C0DC1"/>
    <w:rsid w:val="006C0DC9"/>
    <w:rsid w:val="006C24F5"/>
    <w:rsid w:val="006C2A6A"/>
    <w:rsid w:val="006C2DB3"/>
    <w:rsid w:val="006C3B19"/>
    <w:rsid w:val="006C3C76"/>
    <w:rsid w:val="006C3F70"/>
    <w:rsid w:val="006C5469"/>
    <w:rsid w:val="006C596C"/>
    <w:rsid w:val="006C5D6A"/>
    <w:rsid w:val="006C6829"/>
    <w:rsid w:val="006C7666"/>
    <w:rsid w:val="006C7696"/>
    <w:rsid w:val="006D0188"/>
    <w:rsid w:val="006D229C"/>
    <w:rsid w:val="006D2609"/>
    <w:rsid w:val="006D2813"/>
    <w:rsid w:val="006D2EC0"/>
    <w:rsid w:val="006D3CC8"/>
    <w:rsid w:val="006D3E77"/>
    <w:rsid w:val="006D4294"/>
    <w:rsid w:val="006D42AC"/>
    <w:rsid w:val="006D53C8"/>
    <w:rsid w:val="006D585D"/>
    <w:rsid w:val="006D5972"/>
    <w:rsid w:val="006D5D36"/>
    <w:rsid w:val="006D5FB1"/>
    <w:rsid w:val="006D6292"/>
    <w:rsid w:val="006D68F2"/>
    <w:rsid w:val="006D69EE"/>
    <w:rsid w:val="006D6F53"/>
    <w:rsid w:val="006E000A"/>
    <w:rsid w:val="006E0493"/>
    <w:rsid w:val="006E087A"/>
    <w:rsid w:val="006E140C"/>
    <w:rsid w:val="006E1880"/>
    <w:rsid w:val="006E19D4"/>
    <w:rsid w:val="006E1FDD"/>
    <w:rsid w:val="006E2354"/>
    <w:rsid w:val="006E2915"/>
    <w:rsid w:val="006E2D41"/>
    <w:rsid w:val="006E3416"/>
    <w:rsid w:val="006E3550"/>
    <w:rsid w:val="006E39B8"/>
    <w:rsid w:val="006E498E"/>
    <w:rsid w:val="006E4B97"/>
    <w:rsid w:val="006E50A6"/>
    <w:rsid w:val="006E54F9"/>
    <w:rsid w:val="006E6B97"/>
    <w:rsid w:val="006E7886"/>
    <w:rsid w:val="006E7A7D"/>
    <w:rsid w:val="006E7CF5"/>
    <w:rsid w:val="006F05FD"/>
    <w:rsid w:val="006F0950"/>
    <w:rsid w:val="006F0997"/>
    <w:rsid w:val="006F1048"/>
    <w:rsid w:val="006F13FE"/>
    <w:rsid w:val="006F179D"/>
    <w:rsid w:val="006F1AB1"/>
    <w:rsid w:val="006F1AFF"/>
    <w:rsid w:val="006F2B6D"/>
    <w:rsid w:val="006F348B"/>
    <w:rsid w:val="006F3C53"/>
    <w:rsid w:val="006F4AA9"/>
    <w:rsid w:val="006F520F"/>
    <w:rsid w:val="006F5942"/>
    <w:rsid w:val="006F5AA1"/>
    <w:rsid w:val="006F5B4A"/>
    <w:rsid w:val="006F6334"/>
    <w:rsid w:val="006F6627"/>
    <w:rsid w:val="006F6940"/>
    <w:rsid w:val="006F6F35"/>
    <w:rsid w:val="006F725C"/>
    <w:rsid w:val="006F7435"/>
    <w:rsid w:val="006F7B7E"/>
    <w:rsid w:val="006F7EA1"/>
    <w:rsid w:val="00700407"/>
    <w:rsid w:val="0070041F"/>
    <w:rsid w:val="00700E36"/>
    <w:rsid w:val="00701170"/>
    <w:rsid w:val="00701350"/>
    <w:rsid w:val="00702319"/>
    <w:rsid w:val="0070258A"/>
    <w:rsid w:val="00702F49"/>
    <w:rsid w:val="0070310C"/>
    <w:rsid w:val="00703373"/>
    <w:rsid w:val="00703756"/>
    <w:rsid w:val="00703BC3"/>
    <w:rsid w:val="00703ECA"/>
    <w:rsid w:val="007040B9"/>
    <w:rsid w:val="0070431F"/>
    <w:rsid w:val="007046D7"/>
    <w:rsid w:val="0070483F"/>
    <w:rsid w:val="00704AE3"/>
    <w:rsid w:val="00704E08"/>
    <w:rsid w:val="007053CE"/>
    <w:rsid w:val="007058D7"/>
    <w:rsid w:val="00706072"/>
    <w:rsid w:val="00706DEE"/>
    <w:rsid w:val="00706F06"/>
    <w:rsid w:val="007070B1"/>
    <w:rsid w:val="0070741C"/>
    <w:rsid w:val="0070742A"/>
    <w:rsid w:val="007075B1"/>
    <w:rsid w:val="00707709"/>
    <w:rsid w:val="00707856"/>
    <w:rsid w:val="00707F53"/>
    <w:rsid w:val="00710E20"/>
    <w:rsid w:val="00710F2B"/>
    <w:rsid w:val="00711180"/>
    <w:rsid w:val="00711186"/>
    <w:rsid w:val="00711CF8"/>
    <w:rsid w:val="007123EC"/>
    <w:rsid w:val="007128A1"/>
    <w:rsid w:val="007128D4"/>
    <w:rsid w:val="007134A8"/>
    <w:rsid w:val="007138A1"/>
    <w:rsid w:val="00713DAD"/>
    <w:rsid w:val="00713E7C"/>
    <w:rsid w:val="00714298"/>
    <w:rsid w:val="00714942"/>
    <w:rsid w:val="00714CF5"/>
    <w:rsid w:val="0071556B"/>
    <w:rsid w:val="007155C9"/>
    <w:rsid w:val="00715771"/>
    <w:rsid w:val="00715B5C"/>
    <w:rsid w:val="00716569"/>
    <w:rsid w:val="007167CF"/>
    <w:rsid w:val="00716DF1"/>
    <w:rsid w:val="00717308"/>
    <w:rsid w:val="007177A6"/>
    <w:rsid w:val="007177F0"/>
    <w:rsid w:val="00717C9B"/>
    <w:rsid w:val="00717FAD"/>
    <w:rsid w:val="0072005E"/>
    <w:rsid w:val="007203DB"/>
    <w:rsid w:val="00720661"/>
    <w:rsid w:val="00720F9D"/>
    <w:rsid w:val="00721312"/>
    <w:rsid w:val="00721378"/>
    <w:rsid w:val="00721825"/>
    <w:rsid w:val="0072202E"/>
    <w:rsid w:val="00722A49"/>
    <w:rsid w:val="00723925"/>
    <w:rsid w:val="007245AA"/>
    <w:rsid w:val="007248A2"/>
    <w:rsid w:val="0072559F"/>
    <w:rsid w:val="00726824"/>
    <w:rsid w:val="00726C63"/>
    <w:rsid w:val="007275CF"/>
    <w:rsid w:val="007276B7"/>
    <w:rsid w:val="00727BAC"/>
    <w:rsid w:val="00727F9A"/>
    <w:rsid w:val="007300EF"/>
    <w:rsid w:val="0073138D"/>
    <w:rsid w:val="007314B2"/>
    <w:rsid w:val="00731AFC"/>
    <w:rsid w:val="00731D7E"/>
    <w:rsid w:val="00731F35"/>
    <w:rsid w:val="00732614"/>
    <w:rsid w:val="007329BE"/>
    <w:rsid w:val="00733B71"/>
    <w:rsid w:val="00733D72"/>
    <w:rsid w:val="0073452C"/>
    <w:rsid w:val="00734665"/>
    <w:rsid w:val="00734A2F"/>
    <w:rsid w:val="00734E7B"/>
    <w:rsid w:val="00735117"/>
    <w:rsid w:val="00735C4B"/>
    <w:rsid w:val="007360D3"/>
    <w:rsid w:val="007362FB"/>
    <w:rsid w:val="007365AC"/>
    <w:rsid w:val="007368FC"/>
    <w:rsid w:val="00736DD7"/>
    <w:rsid w:val="00737030"/>
    <w:rsid w:val="00737793"/>
    <w:rsid w:val="00737C64"/>
    <w:rsid w:val="00737D16"/>
    <w:rsid w:val="00740267"/>
    <w:rsid w:val="00740269"/>
    <w:rsid w:val="00740392"/>
    <w:rsid w:val="007404DB"/>
    <w:rsid w:val="00740C14"/>
    <w:rsid w:val="00740D15"/>
    <w:rsid w:val="007417F0"/>
    <w:rsid w:val="00741A03"/>
    <w:rsid w:val="00741CA0"/>
    <w:rsid w:val="00743FD7"/>
    <w:rsid w:val="00745640"/>
    <w:rsid w:val="00745925"/>
    <w:rsid w:val="00745A3D"/>
    <w:rsid w:val="00745F70"/>
    <w:rsid w:val="0074600C"/>
    <w:rsid w:val="00746266"/>
    <w:rsid w:val="00746A25"/>
    <w:rsid w:val="00746A70"/>
    <w:rsid w:val="0074746D"/>
    <w:rsid w:val="007477EC"/>
    <w:rsid w:val="00750375"/>
    <w:rsid w:val="007505B5"/>
    <w:rsid w:val="0075096C"/>
    <w:rsid w:val="00750F77"/>
    <w:rsid w:val="007521A2"/>
    <w:rsid w:val="007521AD"/>
    <w:rsid w:val="00752DE6"/>
    <w:rsid w:val="007537BD"/>
    <w:rsid w:val="0075460F"/>
    <w:rsid w:val="0075481D"/>
    <w:rsid w:val="00754DD7"/>
    <w:rsid w:val="00755056"/>
    <w:rsid w:val="00755878"/>
    <w:rsid w:val="007565C3"/>
    <w:rsid w:val="007565FA"/>
    <w:rsid w:val="007567CA"/>
    <w:rsid w:val="00756BDB"/>
    <w:rsid w:val="00756DB7"/>
    <w:rsid w:val="00757069"/>
    <w:rsid w:val="00757440"/>
    <w:rsid w:val="0075744D"/>
    <w:rsid w:val="00757622"/>
    <w:rsid w:val="007578D0"/>
    <w:rsid w:val="00757922"/>
    <w:rsid w:val="00757E2C"/>
    <w:rsid w:val="007603A3"/>
    <w:rsid w:val="00760453"/>
    <w:rsid w:val="00760566"/>
    <w:rsid w:val="00760719"/>
    <w:rsid w:val="00760AE2"/>
    <w:rsid w:val="007610B4"/>
    <w:rsid w:val="00761373"/>
    <w:rsid w:val="00762422"/>
    <w:rsid w:val="00762945"/>
    <w:rsid w:val="007633A0"/>
    <w:rsid w:val="00763938"/>
    <w:rsid w:val="00763961"/>
    <w:rsid w:val="0076445C"/>
    <w:rsid w:val="007645CF"/>
    <w:rsid w:val="00764A1E"/>
    <w:rsid w:val="00764F64"/>
    <w:rsid w:val="007656D1"/>
    <w:rsid w:val="007661DD"/>
    <w:rsid w:val="00766EED"/>
    <w:rsid w:val="007670F8"/>
    <w:rsid w:val="00767B72"/>
    <w:rsid w:val="0077105F"/>
    <w:rsid w:val="0077138B"/>
    <w:rsid w:val="007713B4"/>
    <w:rsid w:val="00771A93"/>
    <w:rsid w:val="007726B4"/>
    <w:rsid w:val="00772ACF"/>
    <w:rsid w:val="00772B69"/>
    <w:rsid w:val="00772DA6"/>
    <w:rsid w:val="00772F98"/>
    <w:rsid w:val="007732AE"/>
    <w:rsid w:val="007734B4"/>
    <w:rsid w:val="0077356B"/>
    <w:rsid w:val="0077383D"/>
    <w:rsid w:val="00773901"/>
    <w:rsid w:val="00773C9C"/>
    <w:rsid w:val="0077403B"/>
    <w:rsid w:val="0077429D"/>
    <w:rsid w:val="007751C4"/>
    <w:rsid w:val="00775353"/>
    <w:rsid w:val="007755F8"/>
    <w:rsid w:val="0077575D"/>
    <w:rsid w:val="00775D11"/>
    <w:rsid w:val="0077660E"/>
    <w:rsid w:val="00776971"/>
    <w:rsid w:val="00776AEE"/>
    <w:rsid w:val="00776C17"/>
    <w:rsid w:val="00776C3A"/>
    <w:rsid w:val="00777E09"/>
    <w:rsid w:val="00777EB2"/>
    <w:rsid w:val="007819D8"/>
    <w:rsid w:val="0078264D"/>
    <w:rsid w:val="00782B02"/>
    <w:rsid w:val="00782EAA"/>
    <w:rsid w:val="0078349E"/>
    <w:rsid w:val="007835E5"/>
    <w:rsid w:val="007837F9"/>
    <w:rsid w:val="00783A12"/>
    <w:rsid w:val="00783F5D"/>
    <w:rsid w:val="00784049"/>
    <w:rsid w:val="00784540"/>
    <w:rsid w:val="00784FB5"/>
    <w:rsid w:val="00785503"/>
    <w:rsid w:val="00785892"/>
    <w:rsid w:val="00786323"/>
    <w:rsid w:val="00786502"/>
    <w:rsid w:val="00786FC6"/>
    <w:rsid w:val="007874A4"/>
    <w:rsid w:val="00787560"/>
    <w:rsid w:val="007878DA"/>
    <w:rsid w:val="00787EEE"/>
    <w:rsid w:val="00787F92"/>
    <w:rsid w:val="00790306"/>
    <w:rsid w:val="00791139"/>
    <w:rsid w:val="007917B1"/>
    <w:rsid w:val="0079185A"/>
    <w:rsid w:val="007918AC"/>
    <w:rsid w:val="00791979"/>
    <w:rsid w:val="00791E0C"/>
    <w:rsid w:val="00792101"/>
    <w:rsid w:val="0079253A"/>
    <w:rsid w:val="0079308B"/>
    <w:rsid w:val="0079311C"/>
    <w:rsid w:val="007932FB"/>
    <w:rsid w:val="0079385C"/>
    <w:rsid w:val="00793B1F"/>
    <w:rsid w:val="00794093"/>
    <w:rsid w:val="007953FC"/>
    <w:rsid w:val="00795755"/>
    <w:rsid w:val="007959AF"/>
    <w:rsid w:val="00796362"/>
    <w:rsid w:val="007968A7"/>
    <w:rsid w:val="007968CE"/>
    <w:rsid w:val="00797812"/>
    <w:rsid w:val="0079799F"/>
    <w:rsid w:val="007979FB"/>
    <w:rsid w:val="00797A82"/>
    <w:rsid w:val="007A061A"/>
    <w:rsid w:val="007A0817"/>
    <w:rsid w:val="007A0D1E"/>
    <w:rsid w:val="007A0E45"/>
    <w:rsid w:val="007A1491"/>
    <w:rsid w:val="007A1A93"/>
    <w:rsid w:val="007A1D9D"/>
    <w:rsid w:val="007A1F7A"/>
    <w:rsid w:val="007A2F28"/>
    <w:rsid w:val="007A2F7C"/>
    <w:rsid w:val="007A3E2A"/>
    <w:rsid w:val="007A3E64"/>
    <w:rsid w:val="007A4054"/>
    <w:rsid w:val="007A4859"/>
    <w:rsid w:val="007A48D2"/>
    <w:rsid w:val="007A5CD6"/>
    <w:rsid w:val="007A5D1A"/>
    <w:rsid w:val="007A65F8"/>
    <w:rsid w:val="007A69CF"/>
    <w:rsid w:val="007A787E"/>
    <w:rsid w:val="007A79D7"/>
    <w:rsid w:val="007B0206"/>
    <w:rsid w:val="007B022C"/>
    <w:rsid w:val="007B0EC1"/>
    <w:rsid w:val="007B0F5D"/>
    <w:rsid w:val="007B1154"/>
    <w:rsid w:val="007B1264"/>
    <w:rsid w:val="007B12ED"/>
    <w:rsid w:val="007B1798"/>
    <w:rsid w:val="007B1C9B"/>
    <w:rsid w:val="007B1CEA"/>
    <w:rsid w:val="007B2291"/>
    <w:rsid w:val="007B3141"/>
    <w:rsid w:val="007B34A3"/>
    <w:rsid w:val="007B36C2"/>
    <w:rsid w:val="007B39A4"/>
    <w:rsid w:val="007B453D"/>
    <w:rsid w:val="007B456A"/>
    <w:rsid w:val="007B4A30"/>
    <w:rsid w:val="007B4AF4"/>
    <w:rsid w:val="007B4B8E"/>
    <w:rsid w:val="007B4D94"/>
    <w:rsid w:val="007B58AC"/>
    <w:rsid w:val="007B5CAD"/>
    <w:rsid w:val="007B653D"/>
    <w:rsid w:val="007B6751"/>
    <w:rsid w:val="007B69B4"/>
    <w:rsid w:val="007B6B6F"/>
    <w:rsid w:val="007B7267"/>
    <w:rsid w:val="007B7C0D"/>
    <w:rsid w:val="007C09FE"/>
    <w:rsid w:val="007C0A64"/>
    <w:rsid w:val="007C0B13"/>
    <w:rsid w:val="007C0CA7"/>
    <w:rsid w:val="007C10D4"/>
    <w:rsid w:val="007C16EC"/>
    <w:rsid w:val="007C17B2"/>
    <w:rsid w:val="007C18EF"/>
    <w:rsid w:val="007C1993"/>
    <w:rsid w:val="007C1A38"/>
    <w:rsid w:val="007C1B15"/>
    <w:rsid w:val="007C1D91"/>
    <w:rsid w:val="007C2471"/>
    <w:rsid w:val="007C28CE"/>
    <w:rsid w:val="007C28E8"/>
    <w:rsid w:val="007C2FBF"/>
    <w:rsid w:val="007C307F"/>
    <w:rsid w:val="007C31B4"/>
    <w:rsid w:val="007C344D"/>
    <w:rsid w:val="007C3478"/>
    <w:rsid w:val="007C34C7"/>
    <w:rsid w:val="007C35AE"/>
    <w:rsid w:val="007C3948"/>
    <w:rsid w:val="007C3A00"/>
    <w:rsid w:val="007C3A5D"/>
    <w:rsid w:val="007C3B62"/>
    <w:rsid w:val="007C4248"/>
    <w:rsid w:val="007C46D4"/>
    <w:rsid w:val="007C4BF5"/>
    <w:rsid w:val="007C4C88"/>
    <w:rsid w:val="007C4D51"/>
    <w:rsid w:val="007C5850"/>
    <w:rsid w:val="007C5D02"/>
    <w:rsid w:val="007C5F28"/>
    <w:rsid w:val="007C631D"/>
    <w:rsid w:val="007C6602"/>
    <w:rsid w:val="007C76BE"/>
    <w:rsid w:val="007C7B4F"/>
    <w:rsid w:val="007D0410"/>
    <w:rsid w:val="007D063F"/>
    <w:rsid w:val="007D1099"/>
    <w:rsid w:val="007D121A"/>
    <w:rsid w:val="007D14AD"/>
    <w:rsid w:val="007D1867"/>
    <w:rsid w:val="007D1950"/>
    <w:rsid w:val="007D198C"/>
    <w:rsid w:val="007D19D3"/>
    <w:rsid w:val="007D1F4D"/>
    <w:rsid w:val="007D2004"/>
    <w:rsid w:val="007D20A8"/>
    <w:rsid w:val="007D239E"/>
    <w:rsid w:val="007D268D"/>
    <w:rsid w:val="007D2B5D"/>
    <w:rsid w:val="007D3564"/>
    <w:rsid w:val="007D3DD1"/>
    <w:rsid w:val="007D449F"/>
    <w:rsid w:val="007D48A8"/>
    <w:rsid w:val="007D48E0"/>
    <w:rsid w:val="007D4DE3"/>
    <w:rsid w:val="007D55DF"/>
    <w:rsid w:val="007D5B3B"/>
    <w:rsid w:val="007D6234"/>
    <w:rsid w:val="007D66AE"/>
    <w:rsid w:val="007D6D7D"/>
    <w:rsid w:val="007D7073"/>
    <w:rsid w:val="007E00A4"/>
    <w:rsid w:val="007E0583"/>
    <w:rsid w:val="007E065F"/>
    <w:rsid w:val="007E08F9"/>
    <w:rsid w:val="007E0CA5"/>
    <w:rsid w:val="007E135E"/>
    <w:rsid w:val="007E14ED"/>
    <w:rsid w:val="007E156D"/>
    <w:rsid w:val="007E1701"/>
    <w:rsid w:val="007E1A59"/>
    <w:rsid w:val="007E1E13"/>
    <w:rsid w:val="007E20D3"/>
    <w:rsid w:val="007E23D3"/>
    <w:rsid w:val="007E247B"/>
    <w:rsid w:val="007E2DF3"/>
    <w:rsid w:val="007E2E87"/>
    <w:rsid w:val="007E39F6"/>
    <w:rsid w:val="007E4A30"/>
    <w:rsid w:val="007E51E4"/>
    <w:rsid w:val="007E568A"/>
    <w:rsid w:val="007E5A24"/>
    <w:rsid w:val="007E69B9"/>
    <w:rsid w:val="007E6E77"/>
    <w:rsid w:val="007E7035"/>
    <w:rsid w:val="007E7379"/>
    <w:rsid w:val="007E7636"/>
    <w:rsid w:val="007F0E2C"/>
    <w:rsid w:val="007F0EA8"/>
    <w:rsid w:val="007F1067"/>
    <w:rsid w:val="007F1572"/>
    <w:rsid w:val="007F17FC"/>
    <w:rsid w:val="007F191D"/>
    <w:rsid w:val="007F1D13"/>
    <w:rsid w:val="007F222F"/>
    <w:rsid w:val="007F2FD0"/>
    <w:rsid w:val="007F38DE"/>
    <w:rsid w:val="007F4949"/>
    <w:rsid w:val="007F4BB7"/>
    <w:rsid w:val="007F4F65"/>
    <w:rsid w:val="007F4F8C"/>
    <w:rsid w:val="007F5002"/>
    <w:rsid w:val="007F59E5"/>
    <w:rsid w:val="007F5D73"/>
    <w:rsid w:val="007F5FBD"/>
    <w:rsid w:val="007F669E"/>
    <w:rsid w:val="007F6DDB"/>
    <w:rsid w:val="007F777D"/>
    <w:rsid w:val="007F791E"/>
    <w:rsid w:val="00800742"/>
    <w:rsid w:val="00800871"/>
    <w:rsid w:val="00800943"/>
    <w:rsid w:val="00800A49"/>
    <w:rsid w:val="00800BAA"/>
    <w:rsid w:val="00800F94"/>
    <w:rsid w:val="0080152F"/>
    <w:rsid w:val="0080158E"/>
    <w:rsid w:val="008018DF"/>
    <w:rsid w:val="00801A2F"/>
    <w:rsid w:val="00802062"/>
    <w:rsid w:val="00802077"/>
    <w:rsid w:val="00802B28"/>
    <w:rsid w:val="00802FD1"/>
    <w:rsid w:val="00803220"/>
    <w:rsid w:val="00803B2F"/>
    <w:rsid w:val="00803CE7"/>
    <w:rsid w:val="00803E24"/>
    <w:rsid w:val="0080423E"/>
    <w:rsid w:val="008046C3"/>
    <w:rsid w:val="00804D5E"/>
    <w:rsid w:val="008050C3"/>
    <w:rsid w:val="00805DA6"/>
    <w:rsid w:val="00806061"/>
    <w:rsid w:val="008063B5"/>
    <w:rsid w:val="00806815"/>
    <w:rsid w:val="008072AC"/>
    <w:rsid w:val="008079D5"/>
    <w:rsid w:val="00807A15"/>
    <w:rsid w:val="00807AF3"/>
    <w:rsid w:val="00810295"/>
    <w:rsid w:val="0081036D"/>
    <w:rsid w:val="00810CF9"/>
    <w:rsid w:val="00810E38"/>
    <w:rsid w:val="008114E8"/>
    <w:rsid w:val="008117DE"/>
    <w:rsid w:val="008123D6"/>
    <w:rsid w:val="008124C3"/>
    <w:rsid w:val="00812D6B"/>
    <w:rsid w:val="00812D99"/>
    <w:rsid w:val="00812ECD"/>
    <w:rsid w:val="008131C4"/>
    <w:rsid w:val="00813691"/>
    <w:rsid w:val="00813AE5"/>
    <w:rsid w:val="00813B27"/>
    <w:rsid w:val="0081423B"/>
    <w:rsid w:val="0081458C"/>
    <w:rsid w:val="008153D5"/>
    <w:rsid w:val="00815677"/>
    <w:rsid w:val="00815D8D"/>
    <w:rsid w:val="00815EBB"/>
    <w:rsid w:val="00816F54"/>
    <w:rsid w:val="00817668"/>
    <w:rsid w:val="00817CA5"/>
    <w:rsid w:val="00820824"/>
    <w:rsid w:val="00820C83"/>
    <w:rsid w:val="00820D1D"/>
    <w:rsid w:val="00820E42"/>
    <w:rsid w:val="00821583"/>
    <w:rsid w:val="00821D7D"/>
    <w:rsid w:val="00822042"/>
    <w:rsid w:val="00822CFC"/>
    <w:rsid w:val="00822EB7"/>
    <w:rsid w:val="00823032"/>
    <w:rsid w:val="0082328A"/>
    <w:rsid w:val="008236F0"/>
    <w:rsid w:val="00824B53"/>
    <w:rsid w:val="00825302"/>
    <w:rsid w:val="008256A5"/>
    <w:rsid w:val="0082574D"/>
    <w:rsid w:val="00825E0F"/>
    <w:rsid w:val="00826071"/>
    <w:rsid w:val="00826128"/>
    <w:rsid w:val="00826696"/>
    <w:rsid w:val="00826BA4"/>
    <w:rsid w:val="00826D9D"/>
    <w:rsid w:val="008271B8"/>
    <w:rsid w:val="00827989"/>
    <w:rsid w:val="00827AC0"/>
    <w:rsid w:val="0083047B"/>
    <w:rsid w:val="00830560"/>
    <w:rsid w:val="008305D5"/>
    <w:rsid w:val="00830975"/>
    <w:rsid w:val="00830AD7"/>
    <w:rsid w:val="00830D55"/>
    <w:rsid w:val="00831165"/>
    <w:rsid w:val="008311B9"/>
    <w:rsid w:val="008321B0"/>
    <w:rsid w:val="00832311"/>
    <w:rsid w:val="0083246B"/>
    <w:rsid w:val="008325EE"/>
    <w:rsid w:val="00832669"/>
    <w:rsid w:val="0083312B"/>
    <w:rsid w:val="0083466A"/>
    <w:rsid w:val="008355F4"/>
    <w:rsid w:val="008357CE"/>
    <w:rsid w:val="0083588A"/>
    <w:rsid w:val="00835FA2"/>
    <w:rsid w:val="00836333"/>
    <w:rsid w:val="00836497"/>
    <w:rsid w:val="0083653A"/>
    <w:rsid w:val="00836B41"/>
    <w:rsid w:val="00836B5C"/>
    <w:rsid w:val="00836D3B"/>
    <w:rsid w:val="00837351"/>
    <w:rsid w:val="0083738B"/>
    <w:rsid w:val="008375B5"/>
    <w:rsid w:val="00840E07"/>
    <w:rsid w:val="00841777"/>
    <w:rsid w:val="00841A12"/>
    <w:rsid w:val="00841FC1"/>
    <w:rsid w:val="00842638"/>
    <w:rsid w:val="0084264A"/>
    <w:rsid w:val="008428A7"/>
    <w:rsid w:val="00842A93"/>
    <w:rsid w:val="00843186"/>
    <w:rsid w:val="008434AF"/>
    <w:rsid w:val="008436A3"/>
    <w:rsid w:val="008437F1"/>
    <w:rsid w:val="008438B3"/>
    <w:rsid w:val="00843B8A"/>
    <w:rsid w:val="008441CD"/>
    <w:rsid w:val="00844325"/>
    <w:rsid w:val="008445C9"/>
    <w:rsid w:val="00844A98"/>
    <w:rsid w:val="0084519D"/>
    <w:rsid w:val="008451D2"/>
    <w:rsid w:val="0084558D"/>
    <w:rsid w:val="0084632C"/>
    <w:rsid w:val="0084668D"/>
    <w:rsid w:val="008467EB"/>
    <w:rsid w:val="00846BDF"/>
    <w:rsid w:val="00846C5D"/>
    <w:rsid w:val="00847336"/>
    <w:rsid w:val="00850086"/>
    <w:rsid w:val="008502D2"/>
    <w:rsid w:val="008503BB"/>
    <w:rsid w:val="00850482"/>
    <w:rsid w:val="00851449"/>
    <w:rsid w:val="008518C2"/>
    <w:rsid w:val="00851AD4"/>
    <w:rsid w:val="00851BB7"/>
    <w:rsid w:val="00851D1B"/>
    <w:rsid w:val="00851DD8"/>
    <w:rsid w:val="008524D4"/>
    <w:rsid w:val="008524E8"/>
    <w:rsid w:val="00852AB4"/>
    <w:rsid w:val="00852EF9"/>
    <w:rsid w:val="00853045"/>
    <w:rsid w:val="0085304F"/>
    <w:rsid w:val="00853142"/>
    <w:rsid w:val="00853428"/>
    <w:rsid w:val="00853503"/>
    <w:rsid w:val="008538DD"/>
    <w:rsid w:val="00854689"/>
    <w:rsid w:val="0085473D"/>
    <w:rsid w:val="00854780"/>
    <w:rsid w:val="00854EF8"/>
    <w:rsid w:val="00854FD9"/>
    <w:rsid w:val="00855172"/>
    <w:rsid w:val="00855332"/>
    <w:rsid w:val="008554DD"/>
    <w:rsid w:val="00855648"/>
    <w:rsid w:val="0085657A"/>
    <w:rsid w:val="00856625"/>
    <w:rsid w:val="00856DDD"/>
    <w:rsid w:val="0085702F"/>
    <w:rsid w:val="00857600"/>
    <w:rsid w:val="00857DF1"/>
    <w:rsid w:val="00857E3B"/>
    <w:rsid w:val="0086016E"/>
    <w:rsid w:val="0086028E"/>
    <w:rsid w:val="00860DEB"/>
    <w:rsid w:val="008615A0"/>
    <w:rsid w:val="008616F1"/>
    <w:rsid w:val="0086264A"/>
    <w:rsid w:val="00862DC8"/>
    <w:rsid w:val="00862F19"/>
    <w:rsid w:val="00863330"/>
    <w:rsid w:val="00863756"/>
    <w:rsid w:val="00863CD2"/>
    <w:rsid w:val="008641A4"/>
    <w:rsid w:val="0086491D"/>
    <w:rsid w:val="00864ABE"/>
    <w:rsid w:val="00864CEE"/>
    <w:rsid w:val="00864F2A"/>
    <w:rsid w:val="00865555"/>
    <w:rsid w:val="00865C7C"/>
    <w:rsid w:val="008666B7"/>
    <w:rsid w:val="00866DEB"/>
    <w:rsid w:val="00867EE2"/>
    <w:rsid w:val="00870094"/>
    <w:rsid w:val="00870455"/>
    <w:rsid w:val="00870919"/>
    <w:rsid w:val="00870E2C"/>
    <w:rsid w:val="00870F44"/>
    <w:rsid w:val="00871E22"/>
    <w:rsid w:val="00871ED5"/>
    <w:rsid w:val="00871FBC"/>
    <w:rsid w:val="00872242"/>
    <w:rsid w:val="008722EF"/>
    <w:rsid w:val="008725A8"/>
    <w:rsid w:val="0087276E"/>
    <w:rsid w:val="00872A40"/>
    <w:rsid w:val="00872AAA"/>
    <w:rsid w:val="00872DA6"/>
    <w:rsid w:val="00872DA8"/>
    <w:rsid w:val="00873A9F"/>
    <w:rsid w:val="00874866"/>
    <w:rsid w:val="00874E51"/>
    <w:rsid w:val="0087521A"/>
    <w:rsid w:val="00875302"/>
    <w:rsid w:val="008758A0"/>
    <w:rsid w:val="00875D4B"/>
    <w:rsid w:val="00875D50"/>
    <w:rsid w:val="008761B3"/>
    <w:rsid w:val="0087672C"/>
    <w:rsid w:val="0087684A"/>
    <w:rsid w:val="00876C34"/>
    <w:rsid w:val="00876DA4"/>
    <w:rsid w:val="0087708F"/>
    <w:rsid w:val="008772EA"/>
    <w:rsid w:val="008776E0"/>
    <w:rsid w:val="00877CBC"/>
    <w:rsid w:val="00880331"/>
    <w:rsid w:val="00880363"/>
    <w:rsid w:val="00880442"/>
    <w:rsid w:val="008805E1"/>
    <w:rsid w:val="008806C4"/>
    <w:rsid w:val="00880902"/>
    <w:rsid w:val="00881464"/>
    <w:rsid w:val="008825FE"/>
    <w:rsid w:val="008827D2"/>
    <w:rsid w:val="00883E0A"/>
    <w:rsid w:val="008841CD"/>
    <w:rsid w:val="0088498C"/>
    <w:rsid w:val="00884A29"/>
    <w:rsid w:val="00884B48"/>
    <w:rsid w:val="0088502B"/>
    <w:rsid w:val="00885329"/>
    <w:rsid w:val="00885382"/>
    <w:rsid w:val="0088584F"/>
    <w:rsid w:val="00885CE5"/>
    <w:rsid w:val="00885FC0"/>
    <w:rsid w:val="00886135"/>
    <w:rsid w:val="00886654"/>
    <w:rsid w:val="00886854"/>
    <w:rsid w:val="0088718D"/>
    <w:rsid w:val="00887873"/>
    <w:rsid w:val="00887EF5"/>
    <w:rsid w:val="008901F7"/>
    <w:rsid w:val="008910A7"/>
    <w:rsid w:val="00891CD9"/>
    <w:rsid w:val="00891DAD"/>
    <w:rsid w:val="00892154"/>
    <w:rsid w:val="008928FF"/>
    <w:rsid w:val="00892C3D"/>
    <w:rsid w:val="00892EE2"/>
    <w:rsid w:val="00892FAD"/>
    <w:rsid w:val="00893AC8"/>
    <w:rsid w:val="00893CE3"/>
    <w:rsid w:val="00893D60"/>
    <w:rsid w:val="0089404E"/>
    <w:rsid w:val="008940AB"/>
    <w:rsid w:val="00894FF0"/>
    <w:rsid w:val="008950BD"/>
    <w:rsid w:val="00895348"/>
    <w:rsid w:val="008962C8"/>
    <w:rsid w:val="0089659F"/>
    <w:rsid w:val="008977CA"/>
    <w:rsid w:val="00897965"/>
    <w:rsid w:val="008A0075"/>
    <w:rsid w:val="008A077D"/>
    <w:rsid w:val="008A0D0C"/>
    <w:rsid w:val="008A10E9"/>
    <w:rsid w:val="008A11B0"/>
    <w:rsid w:val="008A1329"/>
    <w:rsid w:val="008A15B9"/>
    <w:rsid w:val="008A1866"/>
    <w:rsid w:val="008A1991"/>
    <w:rsid w:val="008A19D5"/>
    <w:rsid w:val="008A3BAE"/>
    <w:rsid w:val="008A3CFF"/>
    <w:rsid w:val="008A4727"/>
    <w:rsid w:val="008A4CB3"/>
    <w:rsid w:val="008A68D0"/>
    <w:rsid w:val="008A69D3"/>
    <w:rsid w:val="008A6E13"/>
    <w:rsid w:val="008A718E"/>
    <w:rsid w:val="008A772B"/>
    <w:rsid w:val="008A77DE"/>
    <w:rsid w:val="008A7C3C"/>
    <w:rsid w:val="008B06D5"/>
    <w:rsid w:val="008B0961"/>
    <w:rsid w:val="008B0ECC"/>
    <w:rsid w:val="008B1588"/>
    <w:rsid w:val="008B1D0F"/>
    <w:rsid w:val="008B27F1"/>
    <w:rsid w:val="008B2E49"/>
    <w:rsid w:val="008B2FC1"/>
    <w:rsid w:val="008B32DB"/>
    <w:rsid w:val="008B34F0"/>
    <w:rsid w:val="008B37D0"/>
    <w:rsid w:val="008B3878"/>
    <w:rsid w:val="008B3B51"/>
    <w:rsid w:val="008B3BDC"/>
    <w:rsid w:val="008B3E00"/>
    <w:rsid w:val="008B467E"/>
    <w:rsid w:val="008B4801"/>
    <w:rsid w:val="008B58B5"/>
    <w:rsid w:val="008B5E31"/>
    <w:rsid w:val="008B5E52"/>
    <w:rsid w:val="008B5FAD"/>
    <w:rsid w:val="008B63E8"/>
    <w:rsid w:val="008B66DC"/>
    <w:rsid w:val="008B6BF1"/>
    <w:rsid w:val="008B6F15"/>
    <w:rsid w:val="008B705A"/>
    <w:rsid w:val="008B7522"/>
    <w:rsid w:val="008B7F54"/>
    <w:rsid w:val="008C11A6"/>
    <w:rsid w:val="008C2AA8"/>
    <w:rsid w:val="008C333E"/>
    <w:rsid w:val="008C3F50"/>
    <w:rsid w:val="008C4015"/>
    <w:rsid w:val="008C40EB"/>
    <w:rsid w:val="008C48F8"/>
    <w:rsid w:val="008C4952"/>
    <w:rsid w:val="008C4A04"/>
    <w:rsid w:val="008C4A76"/>
    <w:rsid w:val="008C4DCE"/>
    <w:rsid w:val="008C57C4"/>
    <w:rsid w:val="008C5C7B"/>
    <w:rsid w:val="008C67AE"/>
    <w:rsid w:val="008C7823"/>
    <w:rsid w:val="008C7A00"/>
    <w:rsid w:val="008C7A58"/>
    <w:rsid w:val="008C7D42"/>
    <w:rsid w:val="008C7DDA"/>
    <w:rsid w:val="008D04E3"/>
    <w:rsid w:val="008D0865"/>
    <w:rsid w:val="008D0D66"/>
    <w:rsid w:val="008D1C70"/>
    <w:rsid w:val="008D2837"/>
    <w:rsid w:val="008D3276"/>
    <w:rsid w:val="008D3587"/>
    <w:rsid w:val="008D4668"/>
    <w:rsid w:val="008D4A79"/>
    <w:rsid w:val="008D4D70"/>
    <w:rsid w:val="008D591F"/>
    <w:rsid w:val="008D6057"/>
    <w:rsid w:val="008D610C"/>
    <w:rsid w:val="008D6FFF"/>
    <w:rsid w:val="008D79FB"/>
    <w:rsid w:val="008E01D1"/>
    <w:rsid w:val="008E0467"/>
    <w:rsid w:val="008E0531"/>
    <w:rsid w:val="008E0618"/>
    <w:rsid w:val="008E06A2"/>
    <w:rsid w:val="008E1377"/>
    <w:rsid w:val="008E1467"/>
    <w:rsid w:val="008E16BF"/>
    <w:rsid w:val="008E1B35"/>
    <w:rsid w:val="008E2885"/>
    <w:rsid w:val="008E2A4A"/>
    <w:rsid w:val="008E2A66"/>
    <w:rsid w:val="008E32E7"/>
    <w:rsid w:val="008E3507"/>
    <w:rsid w:val="008E442A"/>
    <w:rsid w:val="008E46F6"/>
    <w:rsid w:val="008E4D1C"/>
    <w:rsid w:val="008E4F64"/>
    <w:rsid w:val="008E516B"/>
    <w:rsid w:val="008E53CC"/>
    <w:rsid w:val="008E5AEE"/>
    <w:rsid w:val="008E5BF0"/>
    <w:rsid w:val="008E5D18"/>
    <w:rsid w:val="008E5EBA"/>
    <w:rsid w:val="008E5FD2"/>
    <w:rsid w:val="008E5FE6"/>
    <w:rsid w:val="008E6563"/>
    <w:rsid w:val="008E67E9"/>
    <w:rsid w:val="008E6892"/>
    <w:rsid w:val="008E6C42"/>
    <w:rsid w:val="008E74F4"/>
    <w:rsid w:val="008E7B4C"/>
    <w:rsid w:val="008E7BEE"/>
    <w:rsid w:val="008F09AE"/>
    <w:rsid w:val="008F0C40"/>
    <w:rsid w:val="008F192D"/>
    <w:rsid w:val="008F1A92"/>
    <w:rsid w:val="008F1AD3"/>
    <w:rsid w:val="008F1B66"/>
    <w:rsid w:val="008F1E50"/>
    <w:rsid w:val="008F224D"/>
    <w:rsid w:val="008F2C5E"/>
    <w:rsid w:val="008F2C61"/>
    <w:rsid w:val="008F31E9"/>
    <w:rsid w:val="008F4443"/>
    <w:rsid w:val="008F46FB"/>
    <w:rsid w:val="008F474E"/>
    <w:rsid w:val="008F4E8A"/>
    <w:rsid w:val="008F4F1C"/>
    <w:rsid w:val="008F6066"/>
    <w:rsid w:val="008F624F"/>
    <w:rsid w:val="008F6839"/>
    <w:rsid w:val="008F6B08"/>
    <w:rsid w:val="008F6F2E"/>
    <w:rsid w:val="008F7286"/>
    <w:rsid w:val="008F7691"/>
    <w:rsid w:val="008F799F"/>
    <w:rsid w:val="009003E1"/>
    <w:rsid w:val="0090068D"/>
    <w:rsid w:val="009007E5"/>
    <w:rsid w:val="00900C90"/>
    <w:rsid w:val="00901C5E"/>
    <w:rsid w:val="00902445"/>
    <w:rsid w:val="00902782"/>
    <w:rsid w:val="00902953"/>
    <w:rsid w:val="00902D1A"/>
    <w:rsid w:val="009031C2"/>
    <w:rsid w:val="009033E6"/>
    <w:rsid w:val="0090396B"/>
    <w:rsid w:val="00903B44"/>
    <w:rsid w:val="00903B9F"/>
    <w:rsid w:val="00903ECD"/>
    <w:rsid w:val="0090418C"/>
    <w:rsid w:val="00904198"/>
    <w:rsid w:val="009044CF"/>
    <w:rsid w:val="009047FA"/>
    <w:rsid w:val="00904988"/>
    <w:rsid w:val="009056FC"/>
    <w:rsid w:val="00906342"/>
    <w:rsid w:val="0091037B"/>
    <w:rsid w:val="009107FF"/>
    <w:rsid w:val="00910A5E"/>
    <w:rsid w:val="00910ABC"/>
    <w:rsid w:val="00911D7A"/>
    <w:rsid w:val="00911E45"/>
    <w:rsid w:val="00911EE7"/>
    <w:rsid w:val="0091249F"/>
    <w:rsid w:val="0091260C"/>
    <w:rsid w:val="00912A02"/>
    <w:rsid w:val="00912E6E"/>
    <w:rsid w:val="00913357"/>
    <w:rsid w:val="0091345F"/>
    <w:rsid w:val="00913680"/>
    <w:rsid w:val="00914A1E"/>
    <w:rsid w:val="00914FA1"/>
    <w:rsid w:val="00916909"/>
    <w:rsid w:val="00917559"/>
    <w:rsid w:val="00917C6A"/>
    <w:rsid w:val="00917CA0"/>
    <w:rsid w:val="00917F45"/>
    <w:rsid w:val="0092061F"/>
    <w:rsid w:val="009210B9"/>
    <w:rsid w:val="0092205D"/>
    <w:rsid w:val="0092229B"/>
    <w:rsid w:val="0092243E"/>
    <w:rsid w:val="00922522"/>
    <w:rsid w:val="009234D0"/>
    <w:rsid w:val="00923D7C"/>
    <w:rsid w:val="00923F10"/>
    <w:rsid w:val="0092404C"/>
    <w:rsid w:val="009240A1"/>
    <w:rsid w:val="00924E96"/>
    <w:rsid w:val="00925050"/>
    <w:rsid w:val="009253F4"/>
    <w:rsid w:val="00925C0B"/>
    <w:rsid w:val="00925DDD"/>
    <w:rsid w:val="00925F44"/>
    <w:rsid w:val="0092601F"/>
    <w:rsid w:val="00926287"/>
    <w:rsid w:val="00926B08"/>
    <w:rsid w:val="00926B68"/>
    <w:rsid w:val="00926CAA"/>
    <w:rsid w:val="00927048"/>
    <w:rsid w:val="00927913"/>
    <w:rsid w:val="00927941"/>
    <w:rsid w:val="00927A92"/>
    <w:rsid w:val="00927C7D"/>
    <w:rsid w:val="00927CCB"/>
    <w:rsid w:val="00927ED1"/>
    <w:rsid w:val="00927FB6"/>
    <w:rsid w:val="009303D0"/>
    <w:rsid w:val="00930927"/>
    <w:rsid w:val="009309C7"/>
    <w:rsid w:val="00930A5A"/>
    <w:rsid w:val="009310BB"/>
    <w:rsid w:val="00931BA6"/>
    <w:rsid w:val="00931BC6"/>
    <w:rsid w:val="00931EE5"/>
    <w:rsid w:val="0093215B"/>
    <w:rsid w:val="009326C0"/>
    <w:rsid w:val="00933410"/>
    <w:rsid w:val="009338FA"/>
    <w:rsid w:val="00934C54"/>
    <w:rsid w:val="00935510"/>
    <w:rsid w:val="00935CD7"/>
    <w:rsid w:val="00935D26"/>
    <w:rsid w:val="009360B6"/>
    <w:rsid w:val="0093617D"/>
    <w:rsid w:val="00936C11"/>
    <w:rsid w:val="00936CA4"/>
    <w:rsid w:val="0093713C"/>
    <w:rsid w:val="0093797E"/>
    <w:rsid w:val="00937C61"/>
    <w:rsid w:val="00937DDE"/>
    <w:rsid w:val="00940076"/>
    <w:rsid w:val="009407E6"/>
    <w:rsid w:val="00940A83"/>
    <w:rsid w:val="00940AF9"/>
    <w:rsid w:val="00941A7F"/>
    <w:rsid w:val="00941F5A"/>
    <w:rsid w:val="00942445"/>
    <w:rsid w:val="00942591"/>
    <w:rsid w:val="009425AB"/>
    <w:rsid w:val="00942A14"/>
    <w:rsid w:val="0094315A"/>
    <w:rsid w:val="009434D3"/>
    <w:rsid w:val="0094385B"/>
    <w:rsid w:val="009441E1"/>
    <w:rsid w:val="009442FB"/>
    <w:rsid w:val="00944D7D"/>
    <w:rsid w:val="0094500B"/>
    <w:rsid w:val="00945289"/>
    <w:rsid w:val="00945361"/>
    <w:rsid w:val="00945A75"/>
    <w:rsid w:val="00945DC5"/>
    <w:rsid w:val="00945E77"/>
    <w:rsid w:val="00946376"/>
    <w:rsid w:val="009463BD"/>
    <w:rsid w:val="00946FC0"/>
    <w:rsid w:val="00946FF6"/>
    <w:rsid w:val="00947E00"/>
    <w:rsid w:val="009502BE"/>
    <w:rsid w:val="0095092C"/>
    <w:rsid w:val="00950B5F"/>
    <w:rsid w:val="00950D9B"/>
    <w:rsid w:val="009510F5"/>
    <w:rsid w:val="00951F39"/>
    <w:rsid w:val="0095266B"/>
    <w:rsid w:val="0095275C"/>
    <w:rsid w:val="00952ABF"/>
    <w:rsid w:val="00952DF7"/>
    <w:rsid w:val="00952FBF"/>
    <w:rsid w:val="0095302C"/>
    <w:rsid w:val="009538DF"/>
    <w:rsid w:val="00953BBD"/>
    <w:rsid w:val="00954FF8"/>
    <w:rsid w:val="00955C3D"/>
    <w:rsid w:val="00955F8F"/>
    <w:rsid w:val="0095625A"/>
    <w:rsid w:val="00956367"/>
    <w:rsid w:val="009564D9"/>
    <w:rsid w:val="0095656A"/>
    <w:rsid w:val="00956598"/>
    <w:rsid w:val="00956816"/>
    <w:rsid w:val="00957113"/>
    <w:rsid w:val="009576C9"/>
    <w:rsid w:val="00957D06"/>
    <w:rsid w:val="00960415"/>
    <w:rsid w:val="00960C84"/>
    <w:rsid w:val="00960FDB"/>
    <w:rsid w:val="00961C30"/>
    <w:rsid w:val="00962222"/>
    <w:rsid w:val="00962F66"/>
    <w:rsid w:val="009631E9"/>
    <w:rsid w:val="009636E3"/>
    <w:rsid w:val="00963D2F"/>
    <w:rsid w:val="009650FA"/>
    <w:rsid w:val="00965336"/>
    <w:rsid w:val="0096551D"/>
    <w:rsid w:val="009656E8"/>
    <w:rsid w:val="00965C9C"/>
    <w:rsid w:val="00965E8D"/>
    <w:rsid w:val="009668F2"/>
    <w:rsid w:val="00966FEA"/>
    <w:rsid w:val="00967010"/>
    <w:rsid w:val="0096779F"/>
    <w:rsid w:val="009677E0"/>
    <w:rsid w:val="00967E42"/>
    <w:rsid w:val="00967F52"/>
    <w:rsid w:val="0097016A"/>
    <w:rsid w:val="00970435"/>
    <w:rsid w:val="0097050B"/>
    <w:rsid w:val="00970963"/>
    <w:rsid w:val="00970D19"/>
    <w:rsid w:val="00970EDD"/>
    <w:rsid w:val="00971139"/>
    <w:rsid w:val="00971FA4"/>
    <w:rsid w:val="00972004"/>
    <w:rsid w:val="00972550"/>
    <w:rsid w:val="00972D6B"/>
    <w:rsid w:val="0097324A"/>
    <w:rsid w:val="009732BF"/>
    <w:rsid w:val="009734D9"/>
    <w:rsid w:val="00973A35"/>
    <w:rsid w:val="00973ABC"/>
    <w:rsid w:val="00973CF9"/>
    <w:rsid w:val="00974418"/>
    <w:rsid w:val="00974A84"/>
    <w:rsid w:val="0097581D"/>
    <w:rsid w:val="00975C95"/>
    <w:rsid w:val="0097621E"/>
    <w:rsid w:val="009765B2"/>
    <w:rsid w:val="009766B7"/>
    <w:rsid w:val="00976C4F"/>
    <w:rsid w:val="00976CDF"/>
    <w:rsid w:val="00976D6D"/>
    <w:rsid w:val="00976F23"/>
    <w:rsid w:val="00977394"/>
    <w:rsid w:val="0097743E"/>
    <w:rsid w:val="00980226"/>
    <w:rsid w:val="00980379"/>
    <w:rsid w:val="0098067E"/>
    <w:rsid w:val="00980B6F"/>
    <w:rsid w:val="009812FF"/>
    <w:rsid w:val="009815A3"/>
    <w:rsid w:val="009815F4"/>
    <w:rsid w:val="0098195A"/>
    <w:rsid w:val="00981B42"/>
    <w:rsid w:val="00982814"/>
    <w:rsid w:val="009828A2"/>
    <w:rsid w:val="00982AB3"/>
    <w:rsid w:val="00982E23"/>
    <w:rsid w:val="009832B4"/>
    <w:rsid w:val="0098351F"/>
    <w:rsid w:val="00983C05"/>
    <w:rsid w:val="0098487E"/>
    <w:rsid w:val="00984AA1"/>
    <w:rsid w:val="00985477"/>
    <w:rsid w:val="00985CEE"/>
    <w:rsid w:val="0098638A"/>
    <w:rsid w:val="00986415"/>
    <w:rsid w:val="009866BB"/>
    <w:rsid w:val="009871B1"/>
    <w:rsid w:val="00987245"/>
    <w:rsid w:val="00987304"/>
    <w:rsid w:val="009877CB"/>
    <w:rsid w:val="0098785B"/>
    <w:rsid w:val="00990A88"/>
    <w:rsid w:val="00990E95"/>
    <w:rsid w:val="00991FA1"/>
    <w:rsid w:val="00991FA3"/>
    <w:rsid w:val="009920EE"/>
    <w:rsid w:val="0099225D"/>
    <w:rsid w:val="00992442"/>
    <w:rsid w:val="00992A85"/>
    <w:rsid w:val="00992BDD"/>
    <w:rsid w:val="00992E25"/>
    <w:rsid w:val="00993332"/>
    <w:rsid w:val="00993A5F"/>
    <w:rsid w:val="00993D1A"/>
    <w:rsid w:val="00994D7E"/>
    <w:rsid w:val="00995BF2"/>
    <w:rsid w:val="00995C3D"/>
    <w:rsid w:val="00996BB8"/>
    <w:rsid w:val="00997085"/>
    <w:rsid w:val="0099756B"/>
    <w:rsid w:val="00997EA7"/>
    <w:rsid w:val="009A026B"/>
    <w:rsid w:val="009A04DA"/>
    <w:rsid w:val="009A12E2"/>
    <w:rsid w:val="009A1341"/>
    <w:rsid w:val="009A1672"/>
    <w:rsid w:val="009A18E5"/>
    <w:rsid w:val="009A1CB8"/>
    <w:rsid w:val="009A225F"/>
    <w:rsid w:val="009A3B43"/>
    <w:rsid w:val="009A3CD6"/>
    <w:rsid w:val="009A3E42"/>
    <w:rsid w:val="009A4AE1"/>
    <w:rsid w:val="009A4D67"/>
    <w:rsid w:val="009A5705"/>
    <w:rsid w:val="009A5FB6"/>
    <w:rsid w:val="009A6135"/>
    <w:rsid w:val="009A6191"/>
    <w:rsid w:val="009A6C5C"/>
    <w:rsid w:val="009A700C"/>
    <w:rsid w:val="009A7569"/>
    <w:rsid w:val="009A7AB7"/>
    <w:rsid w:val="009B13B0"/>
    <w:rsid w:val="009B159B"/>
    <w:rsid w:val="009B1D42"/>
    <w:rsid w:val="009B24A4"/>
    <w:rsid w:val="009B31AB"/>
    <w:rsid w:val="009B36EE"/>
    <w:rsid w:val="009B3894"/>
    <w:rsid w:val="009B3B09"/>
    <w:rsid w:val="009B3C54"/>
    <w:rsid w:val="009B3F62"/>
    <w:rsid w:val="009B4B3F"/>
    <w:rsid w:val="009B4EDD"/>
    <w:rsid w:val="009B5404"/>
    <w:rsid w:val="009B6206"/>
    <w:rsid w:val="009B6980"/>
    <w:rsid w:val="009B6CB7"/>
    <w:rsid w:val="009B73AB"/>
    <w:rsid w:val="009B7977"/>
    <w:rsid w:val="009B79B2"/>
    <w:rsid w:val="009B7D16"/>
    <w:rsid w:val="009C0C2E"/>
    <w:rsid w:val="009C0C53"/>
    <w:rsid w:val="009C10C5"/>
    <w:rsid w:val="009C1160"/>
    <w:rsid w:val="009C11B8"/>
    <w:rsid w:val="009C124B"/>
    <w:rsid w:val="009C18DF"/>
    <w:rsid w:val="009C1DE7"/>
    <w:rsid w:val="009C2E2E"/>
    <w:rsid w:val="009C31A4"/>
    <w:rsid w:val="009C38CF"/>
    <w:rsid w:val="009C3B61"/>
    <w:rsid w:val="009C484D"/>
    <w:rsid w:val="009C49F7"/>
    <w:rsid w:val="009C513A"/>
    <w:rsid w:val="009C513E"/>
    <w:rsid w:val="009C52BE"/>
    <w:rsid w:val="009C53BD"/>
    <w:rsid w:val="009C54F6"/>
    <w:rsid w:val="009C55EC"/>
    <w:rsid w:val="009C5789"/>
    <w:rsid w:val="009C581A"/>
    <w:rsid w:val="009C63DB"/>
    <w:rsid w:val="009C657A"/>
    <w:rsid w:val="009C6BF1"/>
    <w:rsid w:val="009C7165"/>
    <w:rsid w:val="009C7578"/>
    <w:rsid w:val="009C7B21"/>
    <w:rsid w:val="009C7CBD"/>
    <w:rsid w:val="009D03AF"/>
    <w:rsid w:val="009D04F0"/>
    <w:rsid w:val="009D06AE"/>
    <w:rsid w:val="009D06FB"/>
    <w:rsid w:val="009D099B"/>
    <w:rsid w:val="009D0E68"/>
    <w:rsid w:val="009D1339"/>
    <w:rsid w:val="009D147E"/>
    <w:rsid w:val="009D1498"/>
    <w:rsid w:val="009D151C"/>
    <w:rsid w:val="009D1B3F"/>
    <w:rsid w:val="009D1F05"/>
    <w:rsid w:val="009D2031"/>
    <w:rsid w:val="009D237A"/>
    <w:rsid w:val="009D25D3"/>
    <w:rsid w:val="009D29BD"/>
    <w:rsid w:val="009D2C7D"/>
    <w:rsid w:val="009D37A9"/>
    <w:rsid w:val="009D4A19"/>
    <w:rsid w:val="009D5A07"/>
    <w:rsid w:val="009D5E85"/>
    <w:rsid w:val="009D61FA"/>
    <w:rsid w:val="009D6D1C"/>
    <w:rsid w:val="009D7125"/>
    <w:rsid w:val="009D71F0"/>
    <w:rsid w:val="009E1838"/>
    <w:rsid w:val="009E193B"/>
    <w:rsid w:val="009E19C6"/>
    <w:rsid w:val="009E19D9"/>
    <w:rsid w:val="009E1CC9"/>
    <w:rsid w:val="009E213D"/>
    <w:rsid w:val="009E2775"/>
    <w:rsid w:val="009E2CDF"/>
    <w:rsid w:val="009E2E7F"/>
    <w:rsid w:val="009E30E9"/>
    <w:rsid w:val="009E3BF4"/>
    <w:rsid w:val="009E4AEC"/>
    <w:rsid w:val="009E4D1E"/>
    <w:rsid w:val="009E5016"/>
    <w:rsid w:val="009E50B6"/>
    <w:rsid w:val="009E518D"/>
    <w:rsid w:val="009E55F8"/>
    <w:rsid w:val="009E5BBE"/>
    <w:rsid w:val="009E5E19"/>
    <w:rsid w:val="009E6297"/>
    <w:rsid w:val="009E6870"/>
    <w:rsid w:val="009E6FBA"/>
    <w:rsid w:val="009E7432"/>
    <w:rsid w:val="009E7616"/>
    <w:rsid w:val="009E7CFD"/>
    <w:rsid w:val="009E7E68"/>
    <w:rsid w:val="009F0125"/>
    <w:rsid w:val="009F03E6"/>
    <w:rsid w:val="009F1117"/>
    <w:rsid w:val="009F12A8"/>
    <w:rsid w:val="009F157D"/>
    <w:rsid w:val="009F1628"/>
    <w:rsid w:val="009F1D22"/>
    <w:rsid w:val="009F1F7A"/>
    <w:rsid w:val="009F20BB"/>
    <w:rsid w:val="009F2179"/>
    <w:rsid w:val="009F29F2"/>
    <w:rsid w:val="009F2E62"/>
    <w:rsid w:val="009F31C8"/>
    <w:rsid w:val="009F31DF"/>
    <w:rsid w:val="009F328A"/>
    <w:rsid w:val="009F37CC"/>
    <w:rsid w:val="009F39A8"/>
    <w:rsid w:val="009F3A2B"/>
    <w:rsid w:val="009F4938"/>
    <w:rsid w:val="009F4A71"/>
    <w:rsid w:val="009F5202"/>
    <w:rsid w:val="009F520C"/>
    <w:rsid w:val="009F5B92"/>
    <w:rsid w:val="009F5D45"/>
    <w:rsid w:val="009F6100"/>
    <w:rsid w:val="009F6B24"/>
    <w:rsid w:val="009F6D80"/>
    <w:rsid w:val="009F6ED7"/>
    <w:rsid w:val="009F7191"/>
    <w:rsid w:val="009F719B"/>
    <w:rsid w:val="009F79F0"/>
    <w:rsid w:val="009F7D9C"/>
    <w:rsid w:val="009F7F94"/>
    <w:rsid w:val="00A002D0"/>
    <w:rsid w:val="00A00765"/>
    <w:rsid w:val="00A008A4"/>
    <w:rsid w:val="00A00A36"/>
    <w:rsid w:val="00A00B52"/>
    <w:rsid w:val="00A00C0E"/>
    <w:rsid w:val="00A00FCD"/>
    <w:rsid w:val="00A01A5E"/>
    <w:rsid w:val="00A01D87"/>
    <w:rsid w:val="00A01F26"/>
    <w:rsid w:val="00A0206D"/>
    <w:rsid w:val="00A02981"/>
    <w:rsid w:val="00A02CDE"/>
    <w:rsid w:val="00A03F4B"/>
    <w:rsid w:val="00A046D8"/>
    <w:rsid w:val="00A047F6"/>
    <w:rsid w:val="00A04ED0"/>
    <w:rsid w:val="00A05320"/>
    <w:rsid w:val="00A0567C"/>
    <w:rsid w:val="00A05D71"/>
    <w:rsid w:val="00A062F5"/>
    <w:rsid w:val="00A06AD8"/>
    <w:rsid w:val="00A06BA8"/>
    <w:rsid w:val="00A06C30"/>
    <w:rsid w:val="00A06D6C"/>
    <w:rsid w:val="00A075CB"/>
    <w:rsid w:val="00A108C9"/>
    <w:rsid w:val="00A10A84"/>
    <w:rsid w:val="00A10D05"/>
    <w:rsid w:val="00A10F46"/>
    <w:rsid w:val="00A111B5"/>
    <w:rsid w:val="00A112AB"/>
    <w:rsid w:val="00A1138B"/>
    <w:rsid w:val="00A114F8"/>
    <w:rsid w:val="00A1158E"/>
    <w:rsid w:val="00A115A2"/>
    <w:rsid w:val="00A11780"/>
    <w:rsid w:val="00A120C3"/>
    <w:rsid w:val="00A13F2D"/>
    <w:rsid w:val="00A13FA1"/>
    <w:rsid w:val="00A1444E"/>
    <w:rsid w:val="00A14C0D"/>
    <w:rsid w:val="00A14FDC"/>
    <w:rsid w:val="00A15108"/>
    <w:rsid w:val="00A15533"/>
    <w:rsid w:val="00A1554B"/>
    <w:rsid w:val="00A156CE"/>
    <w:rsid w:val="00A158C9"/>
    <w:rsid w:val="00A159F2"/>
    <w:rsid w:val="00A15BD1"/>
    <w:rsid w:val="00A160D2"/>
    <w:rsid w:val="00A16ED7"/>
    <w:rsid w:val="00A173BB"/>
    <w:rsid w:val="00A17692"/>
    <w:rsid w:val="00A17726"/>
    <w:rsid w:val="00A17A2C"/>
    <w:rsid w:val="00A17D48"/>
    <w:rsid w:val="00A20282"/>
    <w:rsid w:val="00A20DD1"/>
    <w:rsid w:val="00A20DF2"/>
    <w:rsid w:val="00A21642"/>
    <w:rsid w:val="00A21973"/>
    <w:rsid w:val="00A22658"/>
    <w:rsid w:val="00A22CDE"/>
    <w:rsid w:val="00A22DEE"/>
    <w:rsid w:val="00A22E33"/>
    <w:rsid w:val="00A2320D"/>
    <w:rsid w:val="00A234D2"/>
    <w:rsid w:val="00A23E4E"/>
    <w:rsid w:val="00A241F7"/>
    <w:rsid w:val="00A246B9"/>
    <w:rsid w:val="00A2499A"/>
    <w:rsid w:val="00A24C20"/>
    <w:rsid w:val="00A252D2"/>
    <w:rsid w:val="00A25A22"/>
    <w:rsid w:val="00A2625D"/>
    <w:rsid w:val="00A26EB8"/>
    <w:rsid w:val="00A27269"/>
    <w:rsid w:val="00A27ABA"/>
    <w:rsid w:val="00A30E4C"/>
    <w:rsid w:val="00A31016"/>
    <w:rsid w:val="00A311CD"/>
    <w:rsid w:val="00A31461"/>
    <w:rsid w:val="00A314ED"/>
    <w:rsid w:val="00A3195F"/>
    <w:rsid w:val="00A3253B"/>
    <w:rsid w:val="00A32BB7"/>
    <w:rsid w:val="00A33AD7"/>
    <w:rsid w:val="00A34338"/>
    <w:rsid w:val="00A344DC"/>
    <w:rsid w:val="00A3459C"/>
    <w:rsid w:val="00A347DC"/>
    <w:rsid w:val="00A348BD"/>
    <w:rsid w:val="00A34F01"/>
    <w:rsid w:val="00A35379"/>
    <w:rsid w:val="00A360D8"/>
    <w:rsid w:val="00A365B0"/>
    <w:rsid w:val="00A365DF"/>
    <w:rsid w:val="00A367BA"/>
    <w:rsid w:val="00A36973"/>
    <w:rsid w:val="00A37E38"/>
    <w:rsid w:val="00A401E9"/>
    <w:rsid w:val="00A40203"/>
    <w:rsid w:val="00A40746"/>
    <w:rsid w:val="00A407B9"/>
    <w:rsid w:val="00A408C5"/>
    <w:rsid w:val="00A40FB1"/>
    <w:rsid w:val="00A41283"/>
    <w:rsid w:val="00A41361"/>
    <w:rsid w:val="00A41638"/>
    <w:rsid w:val="00A4167A"/>
    <w:rsid w:val="00A41919"/>
    <w:rsid w:val="00A41E3E"/>
    <w:rsid w:val="00A41EAF"/>
    <w:rsid w:val="00A421FD"/>
    <w:rsid w:val="00A423BF"/>
    <w:rsid w:val="00A423DE"/>
    <w:rsid w:val="00A42CF1"/>
    <w:rsid w:val="00A4307C"/>
    <w:rsid w:val="00A4349D"/>
    <w:rsid w:val="00A4363A"/>
    <w:rsid w:val="00A439BF"/>
    <w:rsid w:val="00A43AD3"/>
    <w:rsid w:val="00A44493"/>
    <w:rsid w:val="00A44AF1"/>
    <w:rsid w:val="00A44B35"/>
    <w:rsid w:val="00A4523D"/>
    <w:rsid w:val="00A45253"/>
    <w:rsid w:val="00A45673"/>
    <w:rsid w:val="00A457B3"/>
    <w:rsid w:val="00A4594D"/>
    <w:rsid w:val="00A45CFD"/>
    <w:rsid w:val="00A45F0E"/>
    <w:rsid w:val="00A46E72"/>
    <w:rsid w:val="00A46F67"/>
    <w:rsid w:val="00A47178"/>
    <w:rsid w:val="00A471FD"/>
    <w:rsid w:val="00A47378"/>
    <w:rsid w:val="00A47A73"/>
    <w:rsid w:val="00A47C21"/>
    <w:rsid w:val="00A47F03"/>
    <w:rsid w:val="00A50686"/>
    <w:rsid w:val="00A50815"/>
    <w:rsid w:val="00A50FEE"/>
    <w:rsid w:val="00A516C6"/>
    <w:rsid w:val="00A51770"/>
    <w:rsid w:val="00A517C0"/>
    <w:rsid w:val="00A51983"/>
    <w:rsid w:val="00A52F6C"/>
    <w:rsid w:val="00A531E1"/>
    <w:rsid w:val="00A53347"/>
    <w:rsid w:val="00A53CB6"/>
    <w:rsid w:val="00A543A5"/>
    <w:rsid w:val="00A54C60"/>
    <w:rsid w:val="00A54E97"/>
    <w:rsid w:val="00A553BF"/>
    <w:rsid w:val="00A55540"/>
    <w:rsid w:val="00A55902"/>
    <w:rsid w:val="00A56912"/>
    <w:rsid w:val="00A56945"/>
    <w:rsid w:val="00A56CE7"/>
    <w:rsid w:val="00A572FD"/>
    <w:rsid w:val="00A57392"/>
    <w:rsid w:val="00A573E9"/>
    <w:rsid w:val="00A57497"/>
    <w:rsid w:val="00A57B73"/>
    <w:rsid w:val="00A610BA"/>
    <w:rsid w:val="00A616C5"/>
    <w:rsid w:val="00A619CB"/>
    <w:rsid w:val="00A61ECA"/>
    <w:rsid w:val="00A62391"/>
    <w:rsid w:val="00A624DA"/>
    <w:rsid w:val="00A629D0"/>
    <w:rsid w:val="00A633D7"/>
    <w:rsid w:val="00A635EE"/>
    <w:rsid w:val="00A63999"/>
    <w:rsid w:val="00A63A42"/>
    <w:rsid w:val="00A64553"/>
    <w:rsid w:val="00A64B8F"/>
    <w:rsid w:val="00A64CF4"/>
    <w:rsid w:val="00A651B8"/>
    <w:rsid w:val="00A651EF"/>
    <w:rsid w:val="00A655A8"/>
    <w:rsid w:val="00A65856"/>
    <w:rsid w:val="00A667C6"/>
    <w:rsid w:val="00A676F8"/>
    <w:rsid w:val="00A679E9"/>
    <w:rsid w:val="00A67B2C"/>
    <w:rsid w:val="00A67F84"/>
    <w:rsid w:val="00A67FE6"/>
    <w:rsid w:val="00A703F5"/>
    <w:rsid w:val="00A7091F"/>
    <w:rsid w:val="00A70C67"/>
    <w:rsid w:val="00A71C21"/>
    <w:rsid w:val="00A7225A"/>
    <w:rsid w:val="00A72A7F"/>
    <w:rsid w:val="00A72BAF"/>
    <w:rsid w:val="00A72C81"/>
    <w:rsid w:val="00A72EE8"/>
    <w:rsid w:val="00A73BFC"/>
    <w:rsid w:val="00A73CAE"/>
    <w:rsid w:val="00A746F1"/>
    <w:rsid w:val="00A752AC"/>
    <w:rsid w:val="00A75451"/>
    <w:rsid w:val="00A76044"/>
    <w:rsid w:val="00A76A58"/>
    <w:rsid w:val="00A773F1"/>
    <w:rsid w:val="00A7752E"/>
    <w:rsid w:val="00A804F5"/>
    <w:rsid w:val="00A8061B"/>
    <w:rsid w:val="00A81070"/>
    <w:rsid w:val="00A8107D"/>
    <w:rsid w:val="00A8180F"/>
    <w:rsid w:val="00A818B1"/>
    <w:rsid w:val="00A81A26"/>
    <w:rsid w:val="00A821A5"/>
    <w:rsid w:val="00A824FB"/>
    <w:rsid w:val="00A825A8"/>
    <w:rsid w:val="00A8287D"/>
    <w:rsid w:val="00A82A42"/>
    <w:rsid w:val="00A83083"/>
    <w:rsid w:val="00A83408"/>
    <w:rsid w:val="00A834BD"/>
    <w:rsid w:val="00A83826"/>
    <w:rsid w:val="00A84B6C"/>
    <w:rsid w:val="00A85314"/>
    <w:rsid w:val="00A855C8"/>
    <w:rsid w:val="00A85995"/>
    <w:rsid w:val="00A864DB"/>
    <w:rsid w:val="00A8656F"/>
    <w:rsid w:val="00A870ED"/>
    <w:rsid w:val="00A87263"/>
    <w:rsid w:val="00A87C04"/>
    <w:rsid w:val="00A9006C"/>
    <w:rsid w:val="00A902BE"/>
    <w:rsid w:val="00A9136A"/>
    <w:rsid w:val="00A917AC"/>
    <w:rsid w:val="00A91A24"/>
    <w:rsid w:val="00A91E37"/>
    <w:rsid w:val="00A91EC4"/>
    <w:rsid w:val="00A9206F"/>
    <w:rsid w:val="00A923A7"/>
    <w:rsid w:val="00A92AEC"/>
    <w:rsid w:val="00A92F8B"/>
    <w:rsid w:val="00A9321F"/>
    <w:rsid w:val="00A93640"/>
    <w:rsid w:val="00A93A2A"/>
    <w:rsid w:val="00A93A3B"/>
    <w:rsid w:val="00A93D53"/>
    <w:rsid w:val="00A93FD6"/>
    <w:rsid w:val="00A942CA"/>
    <w:rsid w:val="00A94CC8"/>
    <w:rsid w:val="00A952C1"/>
    <w:rsid w:val="00A955D6"/>
    <w:rsid w:val="00A95AA6"/>
    <w:rsid w:val="00A96436"/>
    <w:rsid w:val="00A971F1"/>
    <w:rsid w:val="00A97B40"/>
    <w:rsid w:val="00A97E76"/>
    <w:rsid w:val="00A97F39"/>
    <w:rsid w:val="00AA007C"/>
    <w:rsid w:val="00AA120D"/>
    <w:rsid w:val="00AA175E"/>
    <w:rsid w:val="00AA17E2"/>
    <w:rsid w:val="00AA24F2"/>
    <w:rsid w:val="00AA273E"/>
    <w:rsid w:val="00AA287E"/>
    <w:rsid w:val="00AA2EBB"/>
    <w:rsid w:val="00AA3033"/>
    <w:rsid w:val="00AA3823"/>
    <w:rsid w:val="00AA38ED"/>
    <w:rsid w:val="00AA39A9"/>
    <w:rsid w:val="00AA436B"/>
    <w:rsid w:val="00AA45B4"/>
    <w:rsid w:val="00AA493B"/>
    <w:rsid w:val="00AA4AD6"/>
    <w:rsid w:val="00AA4D82"/>
    <w:rsid w:val="00AA5488"/>
    <w:rsid w:val="00AA5547"/>
    <w:rsid w:val="00AA57DA"/>
    <w:rsid w:val="00AA5B71"/>
    <w:rsid w:val="00AA5D5C"/>
    <w:rsid w:val="00AA5EC4"/>
    <w:rsid w:val="00AA6796"/>
    <w:rsid w:val="00AA692C"/>
    <w:rsid w:val="00AA6C7F"/>
    <w:rsid w:val="00AA742F"/>
    <w:rsid w:val="00AA773E"/>
    <w:rsid w:val="00AA78EB"/>
    <w:rsid w:val="00AA797D"/>
    <w:rsid w:val="00AB0652"/>
    <w:rsid w:val="00AB06C9"/>
    <w:rsid w:val="00AB0783"/>
    <w:rsid w:val="00AB08E1"/>
    <w:rsid w:val="00AB0D2F"/>
    <w:rsid w:val="00AB116D"/>
    <w:rsid w:val="00AB1EB1"/>
    <w:rsid w:val="00AB1F74"/>
    <w:rsid w:val="00AB21C6"/>
    <w:rsid w:val="00AB2CFA"/>
    <w:rsid w:val="00AB2D47"/>
    <w:rsid w:val="00AB2D71"/>
    <w:rsid w:val="00AB3768"/>
    <w:rsid w:val="00AB3A2F"/>
    <w:rsid w:val="00AB3A82"/>
    <w:rsid w:val="00AB439D"/>
    <w:rsid w:val="00AB4592"/>
    <w:rsid w:val="00AB46FC"/>
    <w:rsid w:val="00AB533A"/>
    <w:rsid w:val="00AB601F"/>
    <w:rsid w:val="00AB60DD"/>
    <w:rsid w:val="00AB61FA"/>
    <w:rsid w:val="00AB66A8"/>
    <w:rsid w:val="00AB779C"/>
    <w:rsid w:val="00AB77E6"/>
    <w:rsid w:val="00AB7C86"/>
    <w:rsid w:val="00AC02C2"/>
    <w:rsid w:val="00AC03DC"/>
    <w:rsid w:val="00AC0F84"/>
    <w:rsid w:val="00AC13A5"/>
    <w:rsid w:val="00AC17BB"/>
    <w:rsid w:val="00AC17D3"/>
    <w:rsid w:val="00AC280C"/>
    <w:rsid w:val="00AC29DD"/>
    <w:rsid w:val="00AC2BAC"/>
    <w:rsid w:val="00AC3087"/>
    <w:rsid w:val="00AC322A"/>
    <w:rsid w:val="00AC34AF"/>
    <w:rsid w:val="00AC3893"/>
    <w:rsid w:val="00AC38F6"/>
    <w:rsid w:val="00AC39C7"/>
    <w:rsid w:val="00AC403B"/>
    <w:rsid w:val="00AC40E5"/>
    <w:rsid w:val="00AC459A"/>
    <w:rsid w:val="00AC4B0D"/>
    <w:rsid w:val="00AC4B49"/>
    <w:rsid w:val="00AC503C"/>
    <w:rsid w:val="00AC543B"/>
    <w:rsid w:val="00AC546C"/>
    <w:rsid w:val="00AC5E1E"/>
    <w:rsid w:val="00AC61AF"/>
    <w:rsid w:val="00AC6779"/>
    <w:rsid w:val="00AC6987"/>
    <w:rsid w:val="00AC6B11"/>
    <w:rsid w:val="00AC6C3A"/>
    <w:rsid w:val="00AC6C40"/>
    <w:rsid w:val="00AC6CFF"/>
    <w:rsid w:val="00AC6D86"/>
    <w:rsid w:val="00AC6E39"/>
    <w:rsid w:val="00AC7B89"/>
    <w:rsid w:val="00AC7D58"/>
    <w:rsid w:val="00AD01BE"/>
    <w:rsid w:val="00AD02A8"/>
    <w:rsid w:val="00AD07A6"/>
    <w:rsid w:val="00AD0ABF"/>
    <w:rsid w:val="00AD0D9B"/>
    <w:rsid w:val="00AD11BC"/>
    <w:rsid w:val="00AD2688"/>
    <w:rsid w:val="00AD29D0"/>
    <w:rsid w:val="00AD300E"/>
    <w:rsid w:val="00AD3115"/>
    <w:rsid w:val="00AD3248"/>
    <w:rsid w:val="00AD437D"/>
    <w:rsid w:val="00AD52AD"/>
    <w:rsid w:val="00AD56C2"/>
    <w:rsid w:val="00AD5763"/>
    <w:rsid w:val="00AD6192"/>
    <w:rsid w:val="00AD61D7"/>
    <w:rsid w:val="00AD6244"/>
    <w:rsid w:val="00AD6902"/>
    <w:rsid w:val="00AD699A"/>
    <w:rsid w:val="00AD6D8E"/>
    <w:rsid w:val="00AD7A0C"/>
    <w:rsid w:val="00AD7DD4"/>
    <w:rsid w:val="00AE0136"/>
    <w:rsid w:val="00AE05A2"/>
    <w:rsid w:val="00AE06D4"/>
    <w:rsid w:val="00AE1962"/>
    <w:rsid w:val="00AE2206"/>
    <w:rsid w:val="00AE262C"/>
    <w:rsid w:val="00AE3082"/>
    <w:rsid w:val="00AE3370"/>
    <w:rsid w:val="00AE4138"/>
    <w:rsid w:val="00AE452D"/>
    <w:rsid w:val="00AE4933"/>
    <w:rsid w:val="00AE4987"/>
    <w:rsid w:val="00AE49BE"/>
    <w:rsid w:val="00AE49DD"/>
    <w:rsid w:val="00AE4B50"/>
    <w:rsid w:val="00AE4E02"/>
    <w:rsid w:val="00AE51CA"/>
    <w:rsid w:val="00AE524F"/>
    <w:rsid w:val="00AE52C1"/>
    <w:rsid w:val="00AE52CC"/>
    <w:rsid w:val="00AE546F"/>
    <w:rsid w:val="00AE578B"/>
    <w:rsid w:val="00AE5A4E"/>
    <w:rsid w:val="00AE5C80"/>
    <w:rsid w:val="00AE5E76"/>
    <w:rsid w:val="00AE5EBD"/>
    <w:rsid w:val="00AE6039"/>
    <w:rsid w:val="00AE62F5"/>
    <w:rsid w:val="00AE677D"/>
    <w:rsid w:val="00AE6C81"/>
    <w:rsid w:val="00AE6CAB"/>
    <w:rsid w:val="00AE7117"/>
    <w:rsid w:val="00AE77D4"/>
    <w:rsid w:val="00AE7CFA"/>
    <w:rsid w:val="00AF0008"/>
    <w:rsid w:val="00AF0F53"/>
    <w:rsid w:val="00AF107F"/>
    <w:rsid w:val="00AF174A"/>
    <w:rsid w:val="00AF1983"/>
    <w:rsid w:val="00AF1F2A"/>
    <w:rsid w:val="00AF2128"/>
    <w:rsid w:val="00AF2302"/>
    <w:rsid w:val="00AF2AEF"/>
    <w:rsid w:val="00AF2E5C"/>
    <w:rsid w:val="00AF30E3"/>
    <w:rsid w:val="00AF3633"/>
    <w:rsid w:val="00AF3E51"/>
    <w:rsid w:val="00AF53F3"/>
    <w:rsid w:val="00AF540B"/>
    <w:rsid w:val="00AF54AE"/>
    <w:rsid w:val="00AF5777"/>
    <w:rsid w:val="00AF5872"/>
    <w:rsid w:val="00AF65E9"/>
    <w:rsid w:val="00AF66BB"/>
    <w:rsid w:val="00AF7239"/>
    <w:rsid w:val="00AF7755"/>
    <w:rsid w:val="00AF7B9A"/>
    <w:rsid w:val="00B00BEB"/>
    <w:rsid w:val="00B01166"/>
    <w:rsid w:val="00B01B4E"/>
    <w:rsid w:val="00B01BF2"/>
    <w:rsid w:val="00B01D75"/>
    <w:rsid w:val="00B021E1"/>
    <w:rsid w:val="00B0242A"/>
    <w:rsid w:val="00B03365"/>
    <w:rsid w:val="00B04343"/>
    <w:rsid w:val="00B048A7"/>
    <w:rsid w:val="00B05357"/>
    <w:rsid w:val="00B05C3C"/>
    <w:rsid w:val="00B06400"/>
    <w:rsid w:val="00B0641A"/>
    <w:rsid w:val="00B06E0B"/>
    <w:rsid w:val="00B06F57"/>
    <w:rsid w:val="00B10754"/>
    <w:rsid w:val="00B10B33"/>
    <w:rsid w:val="00B10D52"/>
    <w:rsid w:val="00B114DD"/>
    <w:rsid w:val="00B11697"/>
    <w:rsid w:val="00B12166"/>
    <w:rsid w:val="00B12B8A"/>
    <w:rsid w:val="00B12B91"/>
    <w:rsid w:val="00B12C18"/>
    <w:rsid w:val="00B12EC5"/>
    <w:rsid w:val="00B135FF"/>
    <w:rsid w:val="00B13874"/>
    <w:rsid w:val="00B139D7"/>
    <w:rsid w:val="00B152FE"/>
    <w:rsid w:val="00B1540B"/>
    <w:rsid w:val="00B1541A"/>
    <w:rsid w:val="00B154CE"/>
    <w:rsid w:val="00B15B2D"/>
    <w:rsid w:val="00B15D2B"/>
    <w:rsid w:val="00B15F21"/>
    <w:rsid w:val="00B16323"/>
    <w:rsid w:val="00B16533"/>
    <w:rsid w:val="00B16641"/>
    <w:rsid w:val="00B1676F"/>
    <w:rsid w:val="00B16D8B"/>
    <w:rsid w:val="00B16E30"/>
    <w:rsid w:val="00B1733D"/>
    <w:rsid w:val="00B175F8"/>
    <w:rsid w:val="00B20736"/>
    <w:rsid w:val="00B21124"/>
    <w:rsid w:val="00B21C3E"/>
    <w:rsid w:val="00B21D5E"/>
    <w:rsid w:val="00B21F7A"/>
    <w:rsid w:val="00B22087"/>
    <w:rsid w:val="00B22E3D"/>
    <w:rsid w:val="00B23844"/>
    <w:rsid w:val="00B239AA"/>
    <w:rsid w:val="00B23A05"/>
    <w:rsid w:val="00B23C32"/>
    <w:rsid w:val="00B23D4F"/>
    <w:rsid w:val="00B23E04"/>
    <w:rsid w:val="00B23F6D"/>
    <w:rsid w:val="00B243F0"/>
    <w:rsid w:val="00B2484E"/>
    <w:rsid w:val="00B25385"/>
    <w:rsid w:val="00B25407"/>
    <w:rsid w:val="00B25488"/>
    <w:rsid w:val="00B25CB5"/>
    <w:rsid w:val="00B263C6"/>
    <w:rsid w:val="00B26850"/>
    <w:rsid w:val="00B26AF3"/>
    <w:rsid w:val="00B26D16"/>
    <w:rsid w:val="00B27698"/>
    <w:rsid w:val="00B27A7A"/>
    <w:rsid w:val="00B27B68"/>
    <w:rsid w:val="00B27FCF"/>
    <w:rsid w:val="00B307CF"/>
    <w:rsid w:val="00B30908"/>
    <w:rsid w:val="00B30E98"/>
    <w:rsid w:val="00B31D24"/>
    <w:rsid w:val="00B31F04"/>
    <w:rsid w:val="00B31F55"/>
    <w:rsid w:val="00B32352"/>
    <w:rsid w:val="00B325D4"/>
    <w:rsid w:val="00B32D27"/>
    <w:rsid w:val="00B33198"/>
    <w:rsid w:val="00B33D05"/>
    <w:rsid w:val="00B3416E"/>
    <w:rsid w:val="00B3491B"/>
    <w:rsid w:val="00B34AD9"/>
    <w:rsid w:val="00B34F66"/>
    <w:rsid w:val="00B35017"/>
    <w:rsid w:val="00B35185"/>
    <w:rsid w:val="00B35664"/>
    <w:rsid w:val="00B35940"/>
    <w:rsid w:val="00B3609F"/>
    <w:rsid w:val="00B364BF"/>
    <w:rsid w:val="00B3736E"/>
    <w:rsid w:val="00B373C8"/>
    <w:rsid w:val="00B375C9"/>
    <w:rsid w:val="00B379B5"/>
    <w:rsid w:val="00B37CE9"/>
    <w:rsid w:val="00B40A36"/>
    <w:rsid w:val="00B40A93"/>
    <w:rsid w:val="00B41BCA"/>
    <w:rsid w:val="00B41CCB"/>
    <w:rsid w:val="00B42108"/>
    <w:rsid w:val="00B4230D"/>
    <w:rsid w:val="00B42417"/>
    <w:rsid w:val="00B426B7"/>
    <w:rsid w:val="00B428BC"/>
    <w:rsid w:val="00B42DFF"/>
    <w:rsid w:val="00B42EB4"/>
    <w:rsid w:val="00B42F0B"/>
    <w:rsid w:val="00B43625"/>
    <w:rsid w:val="00B43975"/>
    <w:rsid w:val="00B43D69"/>
    <w:rsid w:val="00B44484"/>
    <w:rsid w:val="00B446DE"/>
    <w:rsid w:val="00B447CB"/>
    <w:rsid w:val="00B449BC"/>
    <w:rsid w:val="00B44B9F"/>
    <w:rsid w:val="00B44E4D"/>
    <w:rsid w:val="00B45459"/>
    <w:rsid w:val="00B45642"/>
    <w:rsid w:val="00B45708"/>
    <w:rsid w:val="00B45779"/>
    <w:rsid w:val="00B45992"/>
    <w:rsid w:val="00B45C22"/>
    <w:rsid w:val="00B45F47"/>
    <w:rsid w:val="00B461E7"/>
    <w:rsid w:val="00B46318"/>
    <w:rsid w:val="00B4692F"/>
    <w:rsid w:val="00B469B7"/>
    <w:rsid w:val="00B46F95"/>
    <w:rsid w:val="00B473C8"/>
    <w:rsid w:val="00B47686"/>
    <w:rsid w:val="00B47ABB"/>
    <w:rsid w:val="00B47C8D"/>
    <w:rsid w:val="00B47DB0"/>
    <w:rsid w:val="00B47EE3"/>
    <w:rsid w:val="00B50FE0"/>
    <w:rsid w:val="00B51785"/>
    <w:rsid w:val="00B51817"/>
    <w:rsid w:val="00B519F8"/>
    <w:rsid w:val="00B51ADF"/>
    <w:rsid w:val="00B51B45"/>
    <w:rsid w:val="00B51DE3"/>
    <w:rsid w:val="00B525CF"/>
    <w:rsid w:val="00B52EB0"/>
    <w:rsid w:val="00B5369E"/>
    <w:rsid w:val="00B53AB6"/>
    <w:rsid w:val="00B53CB9"/>
    <w:rsid w:val="00B53F5C"/>
    <w:rsid w:val="00B541E9"/>
    <w:rsid w:val="00B542CF"/>
    <w:rsid w:val="00B5434D"/>
    <w:rsid w:val="00B5465F"/>
    <w:rsid w:val="00B54CAB"/>
    <w:rsid w:val="00B554DA"/>
    <w:rsid w:val="00B55684"/>
    <w:rsid w:val="00B563AB"/>
    <w:rsid w:val="00B565EC"/>
    <w:rsid w:val="00B56C28"/>
    <w:rsid w:val="00B574BD"/>
    <w:rsid w:val="00B60062"/>
    <w:rsid w:val="00B6023F"/>
    <w:rsid w:val="00B6077A"/>
    <w:rsid w:val="00B60B38"/>
    <w:rsid w:val="00B60E06"/>
    <w:rsid w:val="00B60FE7"/>
    <w:rsid w:val="00B61941"/>
    <w:rsid w:val="00B619D4"/>
    <w:rsid w:val="00B6230D"/>
    <w:rsid w:val="00B62626"/>
    <w:rsid w:val="00B62C91"/>
    <w:rsid w:val="00B62F83"/>
    <w:rsid w:val="00B63A66"/>
    <w:rsid w:val="00B63BB1"/>
    <w:rsid w:val="00B6419D"/>
    <w:rsid w:val="00B64639"/>
    <w:rsid w:val="00B64C31"/>
    <w:rsid w:val="00B65264"/>
    <w:rsid w:val="00B6535E"/>
    <w:rsid w:val="00B653C2"/>
    <w:rsid w:val="00B656EE"/>
    <w:rsid w:val="00B65C16"/>
    <w:rsid w:val="00B65EE3"/>
    <w:rsid w:val="00B66411"/>
    <w:rsid w:val="00B669AB"/>
    <w:rsid w:val="00B66E52"/>
    <w:rsid w:val="00B66ED0"/>
    <w:rsid w:val="00B6719C"/>
    <w:rsid w:val="00B678B2"/>
    <w:rsid w:val="00B67E9B"/>
    <w:rsid w:val="00B701CF"/>
    <w:rsid w:val="00B705B8"/>
    <w:rsid w:val="00B709C4"/>
    <w:rsid w:val="00B70ED0"/>
    <w:rsid w:val="00B719A3"/>
    <w:rsid w:val="00B71B74"/>
    <w:rsid w:val="00B71C09"/>
    <w:rsid w:val="00B71E02"/>
    <w:rsid w:val="00B7262A"/>
    <w:rsid w:val="00B72892"/>
    <w:rsid w:val="00B729B0"/>
    <w:rsid w:val="00B72ABE"/>
    <w:rsid w:val="00B73079"/>
    <w:rsid w:val="00B73D4B"/>
    <w:rsid w:val="00B74429"/>
    <w:rsid w:val="00B74566"/>
    <w:rsid w:val="00B752C2"/>
    <w:rsid w:val="00B754C8"/>
    <w:rsid w:val="00B75817"/>
    <w:rsid w:val="00B75DEC"/>
    <w:rsid w:val="00B75EA1"/>
    <w:rsid w:val="00B76AA6"/>
    <w:rsid w:val="00B778A2"/>
    <w:rsid w:val="00B779BB"/>
    <w:rsid w:val="00B77A22"/>
    <w:rsid w:val="00B8107D"/>
    <w:rsid w:val="00B81803"/>
    <w:rsid w:val="00B827ED"/>
    <w:rsid w:val="00B82A62"/>
    <w:rsid w:val="00B832A2"/>
    <w:rsid w:val="00B83388"/>
    <w:rsid w:val="00B833C3"/>
    <w:rsid w:val="00B83463"/>
    <w:rsid w:val="00B83650"/>
    <w:rsid w:val="00B839BF"/>
    <w:rsid w:val="00B84262"/>
    <w:rsid w:val="00B84877"/>
    <w:rsid w:val="00B8582C"/>
    <w:rsid w:val="00B85968"/>
    <w:rsid w:val="00B8631B"/>
    <w:rsid w:val="00B87714"/>
    <w:rsid w:val="00B87904"/>
    <w:rsid w:val="00B87BA4"/>
    <w:rsid w:val="00B90A9A"/>
    <w:rsid w:val="00B916BF"/>
    <w:rsid w:val="00B91851"/>
    <w:rsid w:val="00B91993"/>
    <w:rsid w:val="00B920FB"/>
    <w:rsid w:val="00B922E6"/>
    <w:rsid w:val="00B930E7"/>
    <w:rsid w:val="00B931B5"/>
    <w:rsid w:val="00B9393F"/>
    <w:rsid w:val="00B946EE"/>
    <w:rsid w:val="00B94AF7"/>
    <w:rsid w:val="00B94EAB"/>
    <w:rsid w:val="00B95E91"/>
    <w:rsid w:val="00B964CC"/>
    <w:rsid w:val="00B96717"/>
    <w:rsid w:val="00B96B11"/>
    <w:rsid w:val="00B96B45"/>
    <w:rsid w:val="00B9724F"/>
    <w:rsid w:val="00B978C2"/>
    <w:rsid w:val="00B97A0E"/>
    <w:rsid w:val="00B97A5B"/>
    <w:rsid w:val="00BA00DC"/>
    <w:rsid w:val="00BA0336"/>
    <w:rsid w:val="00BA0848"/>
    <w:rsid w:val="00BA0DD6"/>
    <w:rsid w:val="00BA1448"/>
    <w:rsid w:val="00BA150A"/>
    <w:rsid w:val="00BA15A0"/>
    <w:rsid w:val="00BA2671"/>
    <w:rsid w:val="00BA2B6E"/>
    <w:rsid w:val="00BA2B71"/>
    <w:rsid w:val="00BA2C2B"/>
    <w:rsid w:val="00BA3145"/>
    <w:rsid w:val="00BA379A"/>
    <w:rsid w:val="00BA3DA1"/>
    <w:rsid w:val="00BA3F6D"/>
    <w:rsid w:val="00BA439F"/>
    <w:rsid w:val="00BA4AF8"/>
    <w:rsid w:val="00BA4D30"/>
    <w:rsid w:val="00BA4DBD"/>
    <w:rsid w:val="00BA5987"/>
    <w:rsid w:val="00BA5E4D"/>
    <w:rsid w:val="00BA673F"/>
    <w:rsid w:val="00BA6D85"/>
    <w:rsid w:val="00BA6E62"/>
    <w:rsid w:val="00BA6F60"/>
    <w:rsid w:val="00BA706A"/>
    <w:rsid w:val="00BA7357"/>
    <w:rsid w:val="00BA76F5"/>
    <w:rsid w:val="00BA7972"/>
    <w:rsid w:val="00BA7D9E"/>
    <w:rsid w:val="00BA7F71"/>
    <w:rsid w:val="00BB0090"/>
    <w:rsid w:val="00BB0398"/>
    <w:rsid w:val="00BB0B68"/>
    <w:rsid w:val="00BB0C2C"/>
    <w:rsid w:val="00BB0DD1"/>
    <w:rsid w:val="00BB0DD4"/>
    <w:rsid w:val="00BB106B"/>
    <w:rsid w:val="00BB1554"/>
    <w:rsid w:val="00BB24D4"/>
    <w:rsid w:val="00BB265E"/>
    <w:rsid w:val="00BB2825"/>
    <w:rsid w:val="00BB2C69"/>
    <w:rsid w:val="00BB36CF"/>
    <w:rsid w:val="00BB3A8F"/>
    <w:rsid w:val="00BB3BD3"/>
    <w:rsid w:val="00BB4ABA"/>
    <w:rsid w:val="00BB4B6F"/>
    <w:rsid w:val="00BB55BF"/>
    <w:rsid w:val="00BB56AB"/>
    <w:rsid w:val="00BB56BE"/>
    <w:rsid w:val="00BB60E4"/>
    <w:rsid w:val="00BB6645"/>
    <w:rsid w:val="00BB6BF2"/>
    <w:rsid w:val="00BB6FAB"/>
    <w:rsid w:val="00BB6FCB"/>
    <w:rsid w:val="00BB77D1"/>
    <w:rsid w:val="00BB7A7F"/>
    <w:rsid w:val="00BB7CF9"/>
    <w:rsid w:val="00BC0044"/>
    <w:rsid w:val="00BC09B3"/>
    <w:rsid w:val="00BC0EC7"/>
    <w:rsid w:val="00BC0F20"/>
    <w:rsid w:val="00BC13ED"/>
    <w:rsid w:val="00BC24E3"/>
    <w:rsid w:val="00BC2C9D"/>
    <w:rsid w:val="00BC2D87"/>
    <w:rsid w:val="00BC311A"/>
    <w:rsid w:val="00BC4576"/>
    <w:rsid w:val="00BC4A89"/>
    <w:rsid w:val="00BC4AB7"/>
    <w:rsid w:val="00BC4C55"/>
    <w:rsid w:val="00BC4E52"/>
    <w:rsid w:val="00BC5014"/>
    <w:rsid w:val="00BC5301"/>
    <w:rsid w:val="00BC54EC"/>
    <w:rsid w:val="00BC59B7"/>
    <w:rsid w:val="00BC59C2"/>
    <w:rsid w:val="00BC6222"/>
    <w:rsid w:val="00BC647B"/>
    <w:rsid w:val="00BC6CC7"/>
    <w:rsid w:val="00BC6D26"/>
    <w:rsid w:val="00BC77A5"/>
    <w:rsid w:val="00BC7802"/>
    <w:rsid w:val="00BC78D8"/>
    <w:rsid w:val="00BC7B1F"/>
    <w:rsid w:val="00BC7B8F"/>
    <w:rsid w:val="00BC7BAF"/>
    <w:rsid w:val="00BC7D13"/>
    <w:rsid w:val="00BD007E"/>
    <w:rsid w:val="00BD0271"/>
    <w:rsid w:val="00BD03F1"/>
    <w:rsid w:val="00BD092F"/>
    <w:rsid w:val="00BD10C7"/>
    <w:rsid w:val="00BD1782"/>
    <w:rsid w:val="00BD1CC1"/>
    <w:rsid w:val="00BD212E"/>
    <w:rsid w:val="00BD2182"/>
    <w:rsid w:val="00BD222B"/>
    <w:rsid w:val="00BD2C66"/>
    <w:rsid w:val="00BD3240"/>
    <w:rsid w:val="00BD3311"/>
    <w:rsid w:val="00BD338F"/>
    <w:rsid w:val="00BD45D2"/>
    <w:rsid w:val="00BD4BEA"/>
    <w:rsid w:val="00BD51D8"/>
    <w:rsid w:val="00BD5635"/>
    <w:rsid w:val="00BD5F97"/>
    <w:rsid w:val="00BD6B6C"/>
    <w:rsid w:val="00BD6BFF"/>
    <w:rsid w:val="00BD6D86"/>
    <w:rsid w:val="00BD6FEF"/>
    <w:rsid w:val="00BD7183"/>
    <w:rsid w:val="00BD7870"/>
    <w:rsid w:val="00BD7ACD"/>
    <w:rsid w:val="00BE009D"/>
    <w:rsid w:val="00BE1832"/>
    <w:rsid w:val="00BE2000"/>
    <w:rsid w:val="00BE2363"/>
    <w:rsid w:val="00BE24B7"/>
    <w:rsid w:val="00BE275E"/>
    <w:rsid w:val="00BE2ACF"/>
    <w:rsid w:val="00BE35DD"/>
    <w:rsid w:val="00BE3C81"/>
    <w:rsid w:val="00BE3DB9"/>
    <w:rsid w:val="00BE402A"/>
    <w:rsid w:val="00BE4312"/>
    <w:rsid w:val="00BE452E"/>
    <w:rsid w:val="00BE4D19"/>
    <w:rsid w:val="00BE5159"/>
    <w:rsid w:val="00BE5334"/>
    <w:rsid w:val="00BE538A"/>
    <w:rsid w:val="00BE56D2"/>
    <w:rsid w:val="00BE5C07"/>
    <w:rsid w:val="00BE617B"/>
    <w:rsid w:val="00BE682E"/>
    <w:rsid w:val="00BE6A14"/>
    <w:rsid w:val="00BE6B89"/>
    <w:rsid w:val="00BE7780"/>
    <w:rsid w:val="00BE79FF"/>
    <w:rsid w:val="00BE7A96"/>
    <w:rsid w:val="00BE7B73"/>
    <w:rsid w:val="00BF0109"/>
    <w:rsid w:val="00BF0F4B"/>
    <w:rsid w:val="00BF0F84"/>
    <w:rsid w:val="00BF106B"/>
    <w:rsid w:val="00BF1782"/>
    <w:rsid w:val="00BF1AB9"/>
    <w:rsid w:val="00BF1D87"/>
    <w:rsid w:val="00BF1DCB"/>
    <w:rsid w:val="00BF1DD3"/>
    <w:rsid w:val="00BF1E4A"/>
    <w:rsid w:val="00BF1F87"/>
    <w:rsid w:val="00BF20C9"/>
    <w:rsid w:val="00BF2599"/>
    <w:rsid w:val="00BF2DB1"/>
    <w:rsid w:val="00BF3148"/>
    <w:rsid w:val="00BF34F4"/>
    <w:rsid w:val="00BF399D"/>
    <w:rsid w:val="00BF426B"/>
    <w:rsid w:val="00BF43B1"/>
    <w:rsid w:val="00BF47DC"/>
    <w:rsid w:val="00BF4D94"/>
    <w:rsid w:val="00BF4EE4"/>
    <w:rsid w:val="00BF5B7C"/>
    <w:rsid w:val="00BF62DE"/>
    <w:rsid w:val="00BF6A96"/>
    <w:rsid w:val="00BF6DD6"/>
    <w:rsid w:val="00BF75B6"/>
    <w:rsid w:val="00BF7AC6"/>
    <w:rsid w:val="00BF7CE9"/>
    <w:rsid w:val="00BF7F5C"/>
    <w:rsid w:val="00C00E73"/>
    <w:rsid w:val="00C01111"/>
    <w:rsid w:val="00C016AC"/>
    <w:rsid w:val="00C017DA"/>
    <w:rsid w:val="00C01A62"/>
    <w:rsid w:val="00C01E6A"/>
    <w:rsid w:val="00C02993"/>
    <w:rsid w:val="00C029D6"/>
    <w:rsid w:val="00C02D43"/>
    <w:rsid w:val="00C031CC"/>
    <w:rsid w:val="00C0388E"/>
    <w:rsid w:val="00C03A99"/>
    <w:rsid w:val="00C044D9"/>
    <w:rsid w:val="00C04558"/>
    <w:rsid w:val="00C04C91"/>
    <w:rsid w:val="00C04CB2"/>
    <w:rsid w:val="00C05211"/>
    <w:rsid w:val="00C05215"/>
    <w:rsid w:val="00C05587"/>
    <w:rsid w:val="00C0568B"/>
    <w:rsid w:val="00C0573A"/>
    <w:rsid w:val="00C05C05"/>
    <w:rsid w:val="00C05E4D"/>
    <w:rsid w:val="00C06395"/>
    <w:rsid w:val="00C06D63"/>
    <w:rsid w:val="00C06DF5"/>
    <w:rsid w:val="00C079C0"/>
    <w:rsid w:val="00C07AC1"/>
    <w:rsid w:val="00C07E20"/>
    <w:rsid w:val="00C1014E"/>
    <w:rsid w:val="00C10242"/>
    <w:rsid w:val="00C104FE"/>
    <w:rsid w:val="00C10F82"/>
    <w:rsid w:val="00C125A3"/>
    <w:rsid w:val="00C1296A"/>
    <w:rsid w:val="00C12BE0"/>
    <w:rsid w:val="00C133BA"/>
    <w:rsid w:val="00C137AE"/>
    <w:rsid w:val="00C14270"/>
    <w:rsid w:val="00C1471A"/>
    <w:rsid w:val="00C14939"/>
    <w:rsid w:val="00C14B3A"/>
    <w:rsid w:val="00C14E5F"/>
    <w:rsid w:val="00C151CA"/>
    <w:rsid w:val="00C15200"/>
    <w:rsid w:val="00C1521E"/>
    <w:rsid w:val="00C159AE"/>
    <w:rsid w:val="00C15F99"/>
    <w:rsid w:val="00C1651B"/>
    <w:rsid w:val="00C16741"/>
    <w:rsid w:val="00C167DD"/>
    <w:rsid w:val="00C168BA"/>
    <w:rsid w:val="00C16F4F"/>
    <w:rsid w:val="00C170B9"/>
    <w:rsid w:val="00C171B3"/>
    <w:rsid w:val="00C203C8"/>
    <w:rsid w:val="00C20525"/>
    <w:rsid w:val="00C207EC"/>
    <w:rsid w:val="00C20A30"/>
    <w:rsid w:val="00C20A75"/>
    <w:rsid w:val="00C20BCB"/>
    <w:rsid w:val="00C20F98"/>
    <w:rsid w:val="00C218F6"/>
    <w:rsid w:val="00C219F8"/>
    <w:rsid w:val="00C21E9C"/>
    <w:rsid w:val="00C21F85"/>
    <w:rsid w:val="00C22071"/>
    <w:rsid w:val="00C22D48"/>
    <w:rsid w:val="00C22D55"/>
    <w:rsid w:val="00C23994"/>
    <w:rsid w:val="00C23BE9"/>
    <w:rsid w:val="00C24681"/>
    <w:rsid w:val="00C248CA"/>
    <w:rsid w:val="00C24BB9"/>
    <w:rsid w:val="00C25791"/>
    <w:rsid w:val="00C25B72"/>
    <w:rsid w:val="00C25E92"/>
    <w:rsid w:val="00C25F93"/>
    <w:rsid w:val="00C26A90"/>
    <w:rsid w:val="00C26E4F"/>
    <w:rsid w:val="00C2743F"/>
    <w:rsid w:val="00C27D60"/>
    <w:rsid w:val="00C3129D"/>
    <w:rsid w:val="00C3139A"/>
    <w:rsid w:val="00C31B08"/>
    <w:rsid w:val="00C31E22"/>
    <w:rsid w:val="00C32538"/>
    <w:rsid w:val="00C329AC"/>
    <w:rsid w:val="00C32AEC"/>
    <w:rsid w:val="00C32FBC"/>
    <w:rsid w:val="00C33705"/>
    <w:rsid w:val="00C33AD5"/>
    <w:rsid w:val="00C33E90"/>
    <w:rsid w:val="00C344A6"/>
    <w:rsid w:val="00C344E1"/>
    <w:rsid w:val="00C345DC"/>
    <w:rsid w:val="00C3484E"/>
    <w:rsid w:val="00C34C75"/>
    <w:rsid w:val="00C35B3B"/>
    <w:rsid w:val="00C3699F"/>
    <w:rsid w:val="00C377D1"/>
    <w:rsid w:val="00C379DE"/>
    <w:rsid w:val="00C4013B"/>
    <w:rsid w:val="00C40779"/>
    <w:rsid w:val="00C40875"/>
    <w:rsid w:val="00C41260"/>
    <w:rsid w:val="00C41CB0"/>
    <w:rsid w:val="00C41DF4"/>
    <w:rsid w:val="00C42793"/>
    <w:rsid w:val="00C427AA"/>
    <w:rsid w:val="00C4317D"/>
    <w:rsid w:val="00C43236"/>
    <w:rsid w:val="00C4334A"/>
    <w:rsid w:val="00C446D3"/>
    <w:rsid w:val="00C447BF"/>
    <w:rsid w:val="00C468C7"/>
    <w:rsid w:val="00C468CF"/>
    <w:rsid w:val="00C46A90"/>
    <w:rsid w:val="00C46BEE"/>
    <w:rsid w:val="00C477C6"/>
    <w:rsid w:val="00C51427"/>
    <w:rsid w:val="00C5194B"/>
    <w:rsid w:val="00C51B7C"/>
    <w:rsid w:val="00C51C8A"/>
    <w:rsid w:val="00C51D4B"/>
    <w:rsid w:val="00C51DB1"/>
    <w:rsid w:val="00C5221F"/>
    <w:rsid w:val="00C524E4"/>
    <w:rsid w:val="00C52D6D"/>
    <w:rsid w:val="00C52FA6"/>
    <w:rsid w:val="00C533B6"/>
    <w:rsid w:val="00C53F84"/>
    <w:rsid w:val="00C5458B"/>
    <w:rsid w:val="00C54EDB"/>
    <w:rsid w:val="00C54F95"/>
    <w:rsid w:val="00C553A9"/>
    <w:rsid w:val="00C555CF"/>
    <w:rsid w:val="00C56B87"/>
    <w:rsid w:val="00C57518"/>
    <w:rsid w:val="00C60CD6"/>
    <w:rsid w:val="00C61229"/>
    <w:rsid w:val="00C6180B"/>
    <w:rsid w:val="00C61A5F"/>
    <w:rsid w:val="00C62055"/>
    <w:rsid w:val="00C63203"/>
    <w:rsid w:val="00C6325D"/>
    <w:rsid w:val="00C6333D"/>
    <w:rsid w:val="00C63FC9"/>
    <w:rsid w:val="00C6404D"/>
    <w:rsid w:val="00C6456B"/>
    <w:rsid w:val="00C6461C"/>
    <w:rsid w:val="00C64913"/>
    <w:rsid w:val="00C651DE"/>
    <w:rsid w:val="00C65508"/>
    <w:rsid w:val="00C658DB"/>
    <w:rsid w:val="00C661A4"/>
    <w:rsid w:val="00C664B1"/>
    <w:rsid w:val="00C66BBF"/>
    <w:rsid w:val="00C67183"/>
    <w:rsid w:val="00C705A4"/>
    <w:rsid w:val="00C70FE9"/>
    <w:rsid w:val="00C71FB5"/>
    <w:rsid w:val="00C72850"/>
    <w:rsid w:val="00C7289C"/>
    <w:rsid w:val="00C72D64"/>
    <w:rsid w:val="00C72FD8"/>
    <w:rsid w:val="00C730E6"/>
    <w:rsid w:val="00C740FE"/>
    <w:rsid w:val="00C742C4"/>
    <w:rsid w:val="00C74B06"/>
    <w:rsid w:val="00C75439"/>
    <w:rsid w:val="00C75845"/>
    <w:rsid w:val="00C75EFC"/>
    <w:rsid w:val="00C7601C"/>
    <w:rsid w:val="00C7605C"/>
    <w:rsid w:val="00C77618"/>
    <w:rsid w:val="00C77B31"/>
    <w:rsid w:val="00C811A1"/>
    <w:rsid w:val="00C8163D"/>
    <w:rsid w:val="00C81D31"/>
    <w:rsid w:val="00C81EEA"/>
    <w:rsid w:val="00C8235B"/>
    <w:rsid w:val="00C833D3"/>
    <w:rsid w:val="00C83420"/>
    <w:rsid w:val="00C841ED"/>
    <w:rsid w:val="00C84318"/>
    <w:rsid w:val="00C8443B"/>
    <w:rsid w:val="00C849E6"/>
    <w:rsid w:val="00C84BD7"/>
    <w:rsid w:val="00C852AA"/>
    <w:rsid w:val="00C85CA0"/>
    <w:rsid w:val="00C860E9"/>
    <w:rsid w:val="00C8675A"/>
    <w:rsid w:val="00C8713D"/>
    <w:rsid w:val="00C87653"/>
    <w:rsid w:val="00C87768"/>
    <w:rsid w:val="00C87853"/>
    <w:rsid w:val="00C9020A"/>
    <w:rsid w:val="00C90369"/>
    <w:rsid w:val="00C90510"/>
    <w:rsid w:val="00C906C7"/>
    <w:rsid w:val="00C90735"/>
    <w:rsid w:val="00C90F78"/>
    <w:rsid w:val="00C914D9"/>
    <w:rsid w:val="00C91B16"/>
    <w:rsid w:val="00C91F71"/>
    <w:rsid w:val="00C924CA"/>
    <w:rsid w:val="00C92A3F"/>
    <w:rsid w:val="00C92C87"/>
    <w:rsid w:val="00C92D30"/>
    <w:rsid w:val="00C92EF1"/>
    <w:rsid w:val="00C93972"/>
    <w:rsid w:val="00C93B34"/>
    <w:rsid w:val="00C93ED3"/>
    <w:rsid w:val="00C94177"/>
    <w:rsid w:val="00C94BBF"/>
    <w:rsid w:val="00C94FBE"/>
    <w:rsid w:val="00C96444"/>
    <w:rsid w:val="00C966DD"/>
    <w:rsid w:val="00C96DB3"/>
    <w:rsid w:val="00C9774F"/>
    <w:rsid w:val="00C97BF0"/>
    <w:rsid w:val="00C97C28"/>
    <w:rsid w:val="00C97D87"/>
    <w:rsid w:val="00C97DDB"/>
    <w:rsid w:val="00C97F10"/>
    <w:rsid w:val="00CA0763"/>
    <w:rsid w:val="00CA12FA"/>
    <w:rsid w:val="00CA13C8"/>
    <w:rsid w:val="00CA14F2"/>
    <w:rsid w:val="00CA15E0"/>
    <w:rsid w:val="00CA1A72"/>
    <w:rsid w:val="00CA1E4C"/>
    <w:rsid w:val="00CA2935"/>
    <w:rsid w:val="00CA2F7D"/>
    <w:rsid w:val="00CA3195"/>
    <w:rsid w:val="00CA31B1"/>
    <w:rsid w:val="00CA3332"/>
    <w:rsid w:val="00CA3B3C"/>
    <w:rsid w:val="00CA3BB6"/>
    <w:rsid w:val="00CA4125"/>
    <w:rsid w:val="00CA44E7"/>
    <w:rsid w:val="00CA54A2"/>
    <w:rsid w:val="00CA5693"/>
    <w:rsid w:val="00CA58FC"/>
    <w:rsid w:val="00CA5E50"/>
    <w:rsid w:val="00CA6E64"/>
    <w:rsid w:val="00CA6FC1"/>
    <w:rsid w:val="00CA76B2"/>
    <w:rsid w:val="00CA78AA"/>
    <w:rsid w:val="00CA7DE0"/>
    <w:rsid w:val="00CB0051"/>
    <w:rsid w:val="00CB03B2"/>
    <w:rsid w:val="00CB0A15"/>
    <w:rsid w:val="00CB0CF9"/>
    <w:rsid w:val="00CB0EF5"/>
    <w:rsid w:val="00CB1380"/>
    <w:rsid w:val="00CB1592"/>
    <w:rsid w:val="00CB17FF"/>
    <w:rsid w:val="00CB1871"/>
    <w:rsid w:val="00CB1A48"/>
    <w:rsid w:val="00CB1CFB"/>
    <w:rsid w:val="00CB2271"/>
    <w:rsid w:val="00CB2491"/>
    <w:rsid w:val="00CB2970"/>
    <w:rsid w:val="00CB2D87"/>
    <w:rsid w:val="00CB3FA6"/>
    <w:rsid w:val="00CB448A"/>
    <w:rsid w:val="00CB4A89"/>
    <w:rsid w:val="00CB50B2"/>
    <w:rsid w:val="00CB520C"/>
    <w:rsid w:val="00CB5585"/>
    <w:rsid w:val="00CB55A3"/>
    <w:rsid w:val="00CB5C4E"/>
    <w:rsid w:val="00CB6004"/>
    <w:rsid w:val="00CB6080"/>
    <w:rsid w:val="00CB6269"/>
    <w:rsid w:val="00CB633B"/>
    <w:rsid w:val="00CB6399"/>
    <w:rsid w:val="00CB6AC8"/>
    <w:rsid w:val="00CB7D05"/>
    <w:rsid w:val="00CB7FDB"/>
    <w:rsid w:val="00CC03E4"/>
    <w:rsid w:val="00CC070E"/>
    <w:rsid w:val="00CC0A31"/>
    <w:rsid w:val="00CC1559"/>
    <w:rsid w:val="00CC1696"/>
    <w:rsid w:val="00CC23D6"/>
    <w:rsid w:val="00CC2927"/>
    <w:rsid w:val="00CC2E3D"/>
    <w:rsid w:val="00CC3188"/>
    <w:rsid w:val="00CC3820"/>
    <w:rsid w:val="00CC39DA"/>
    <w:rsid w:val="00CC3D8B"/>
    <w:rsid w:val="00CC465A"/>
    <w:rsid w:val="00CC46B8"/>
    <w:rsid w:val="00CC4D58"/>
    <w:rsid w:val="00CC5194"/>
    <w:rsid w:val="00CC52C2"/>
    <w:rsid w:val="00CC5A86"/>
    <w:rsid w:val="00CC6019"/>
    <w:rsid w:val="00CC6174"/>
    <w:rsid w:val="00CC6440"/>
    <w:rsid w:val="00CC6B48"/>
    <w:rsid w:val="00CC715F"/>
    <w:rsid w:val="00CC7A6A"/>
    <w:rsid w:val="00CD041D"/>
    <w:rsid w:val="00CD0F11"/>
    <w:rsid w:val="00CD1623"/>
    <w:rsid w:val="00CD173D"/>
    <w:rsid w:val="00CD1D38"/>
    <w:rsid w:val="00CD2390"/>
    <w:rsid w:val="00CD26FE"/>
    <w:rsid w:val="00CD2E77"/>
    <w:rsid w:val="00CD3082"/>
    <w:rsid w:val="00CD3794"/>
    <w:rsid w:val="00CD387F"/>
    <w:rsid w:val="00CD3B78"/>
    <w:rsid w:val="00CD3E07"/>
    <w:rsid w:val="00CD4012"/>
    <w:rsid w:val="00CD54FD"/>
    <w:rsid w:val="00CD5F34"/>
    <w:rsid w:val="00CD64BD"/>
    <w:rsid w:val="00CD6D88"/>
    <w:rsid w:val="00CD783D"/>
    <w:rsid w:val="00CE049A"/>
    <w:rsid w:val="00CE06BD"/>
    <w:rsid w:val="00CE0A70"/>
    <w:rsid w:val="00CE0F68"/>
    <w:rsid w:val="00CE1364"/>
    <w:rsid w:val="00CE15A7"/>
    <w:rsid w:val="00CE15B4"/>
    <w:rsid w:val="00CE24DE"/>
    <w:rsid w:val="00CE2B2A"/>
    <w:rsid w:val="00CE2F3F"/>
    <w:rsid w:val="00CE40B5"/>
    <w:rsid w:val="00CE42A2"/>
    <w:rsid w:val="00CE4CFA"/>
    <w:rsid w:val="00CE5101"/>
    <w:rsid w:val="00CE51BA"/>
    <w:rsid w:val="00CE550F"/>
    <w:rsid w:val="00CE59B8"/>
    <w:rsid w:val="00CE64BA"/>
    <w:rsid w:val="00CE65A7"/>
    <w:rsid w:val="00CE6DE4"/>
    <w:rsid w:val="00CE751A"/>
    <w:rsid w:val="00CE7534"/>
    <w:rsid w:val="00CF0635"/>
    <w:rsid w:val="00CF0E30"/>
    <w:rsid w:val="00CF0E3E"/>
    <w:rsid w:val="00CF12C9"/>
    <w:rsid w:val="00CF1483"/>
    <w:rsid w:val="00CF168A"/>
    <w:rsid w:val="00CF17B6"/>
    <w:rsid w:val="00CF1F5B"/>
    <w:rsid w:val="00CF2339"/>
    <w:rsid w:val="00CF2762"/>
    <w:rsid w:val="00CF2AF1"/>
    <w:rsid w:val="00CF2B52"/>
    <w:rsid w:val="00CF2EB3"/>
    <w:rsid w:val="00CF326C"/>
    <w:rsid w:val="00CF344D"/>
    <w:rsid w:val="00CF34A2"/>
    <w:rsid w:val="00CF36D3"/>
    <w:rsid w:val="00CF3CF6"/>
    <w:rsid w:val="00CF44E4"/>
    <w:rsid w:val="00CF4AE9"/>
    <w:rsid w:val="00CF4CA9"/>
    <w:rsid w:val="00CF4F16"/>
    <w:rsid w:val="00CF516C"/>
    <w:rsid w:val="00CF52ED"/>
    <w:rsid w:val="00CF56E0"/>
    <w:rsid w:val="00CF6067"/>
    <w:rsid w:val="00CF60D3"/>
    <w:rsid w:val="00CF6625"/>
    <w:rsid w:val="00CF6E8C"/>
    <w:rsid w:val="00CF6FD8"/>
    <w:rsid w:val="00CF70FA"/>
    <w:rsid w:val="00CF7552"/>
    <w:rsid w:val="00CF7974"/>
    <w:rsid w:val="00D0004D"/>
    <w:rsid w:val="00D0084E"/>
    <w:rsid w:val="00D00AD6"/>
    <w:rsid w:val="00D00B58"/>
    <w:rsid w:val="00D00D50"/>
    <w:rsid w:val="00D00F82"/>
    <w:rsid w:val="00D01202"/>
    <w:rsid w:val="00D014FB"/>
    <w:rsid w:val="00D0194C"/>
    <w:rsid w:val="00D02162"/>
    <w:rsid w:val="00D025AC"/>
    <w:rsid w:val="00D0299E"/>
    <w:rsid w:val="00D02FC9"/>
    <w:rsid w:val="00D031A5"/>
    <w:rsid w:val="00D03530"/>
    <w:rsid w:val="00D03DA8"/>
    <w:rsid w:val="00D04082"/>
    <w:rsid w:val="00D04709"/>
    <w:rsid w:val="00D048B4"/>
    <w:rsid w:val="00D04DC6"/>
    <w:rsid w:val="00D04F65"/>
    <w:rsid w:val="00D055D3"/>
    <w:rsid w:val="00D05C17"/>
    <w:rsid w:val="00D05F36"/>
    <w:rsid w:val="00D0600D"/>
    <w:rsid w:val="00D06369"/>
    <w:rsid w:val="00D0696B"/>
    <w:rsid w:val="00D06EB4"/>
    <w:rsid w:val="00D070FC"/>
    <w:rsid w:val="00D07865"/>
    <w:rsid w:val="00D07968"/>
    <w:rsid w:val="00D07B3A"/>
    <w:rsid w:val="00D10130"/>
    <w:rsid w:val="00D101C1"/>
    <w:rsid w:val="00D107E3"/>
    <w:rsid w:val="00D10906"/>
    <w:rsid w:val="00D109CA"/>
    <w:rsid w:val="00D112FF"/>
    <w:rsid w:val="00D11361"/>
    <w:rsid w:val="00D113C9"/>
    <w:rsid w:val="00D11855"/>
    <w:rsid w:val="00D11F1C"/>
    <w:rsid w:val="00D121F3"/>
    <w:rsid w:val="00D1253D"/>
    <w:rsid w:val="00D12947"/>
    <w:rsid w:val="00D129F1"/>
    <w:rsid w:val="00D13180"/>
    <w:rsid w:val="00D135ED"/>
    <w:rsid w:val="00D13D2D"/>
    <w:rsid w:val="00D13DC4"/>
    <w:rsid w:val="00D13F52"/>
    <w:rsid w:val="00D1402B"/>
    <w:rsid w:val="00D14CC0"/>
    <w:rsid w:val="00D152D0"/>
    <w:rsid w:val="00D1554E"/>
    <w:rsid w:val="00D1591E"/>
    <w:rsid w:val="00D15A6D"/>
    <w:rsid w:val="00D15BC1"/>
    <w:rsid w:val="00D15CBD"/>
    <w:rsid w:val="00D15CDB"/>
    <w:rsid w:val="00D163FA"/>
    <w:rsid w:val="00D168F8"/>
    <w:rsid w:val="00D16C53"/>
    <w:rsid w:val="00D17053"/>
    <w:rsid w:val="00D1707E"/>
    <w:rsid w:val="00D17364"/>
    <w:rsid w:val="00D1785B"/>
    <w:rsid w:val="00D2001E"/>
    <w:rsid w:val="00D20773"/>
    <w:rsid w:val="00D21394"/>
    <w:rsid w:val="00D2167F"/>
    <w:rsid w:val="00D2190F"/>
    <w:rsid w:val="00D21930"/>
    <w:rsid w:val="00D220E1"/>
    <w:rsid w:val="00D2226E"/>
    <w:rsid w:val="00D229A4"/>
    <w:rsid w:val="00D23147"/>
    <w:rsid w:val="00D235F2"/>
    <w:rsid w:val="00D237CA"/>
    <w:rsid w:val="00D23B5D"/>
    <w:rsid w:val="00D24090"/>
    <w:rsid w:val="00D24853"/>
    <w:rsid w:val="00D2514D"/>
    <w:rsid w:val="00D2601A"/>
    <w:rsid w:val="00D2639C"/>
    <w:rsid w:val="00D2665B"/>
    <w:rsid w:val="00D2678F"/>
    <w:rsid w:val="00D26AED"/>
    <w:rsid w:val="00D26C40"/>
    <w:rsid w:val="00D2779F"/>
    <w:rsid w:val="00D27B43"/>
    <w:rsid w:val="00D27E6D"/>
    <w:rsid w:val="00D27EE3"/>
    <w:rsid w:val="00D307DF"/>
    <w:rsid w:val="00D31E45"/>
    <w:rsid w:val="00D31F0A"/>
    <w:rsid w:val="00D31FCC"/>
    <w:rsid w:val="00D325D6"/>
    <w:rsid w:val="00D33253"/>
    <w:rsid w:val="00D336DC"/>
    <w:rsid w:val="00D3420B"/>
    <w:rsid w:val="00D3476D"/>
    <w:rsid w:val="00D35C36"/>
    <w:rsid w:val="00D360A7"/>
    <w:rsid w:val="00D361FC"/>
    <w:rsid w:val="00D36C4B"/>
    <w:rsid w:val="00D3753E"/>
    <w:rsid w:val="00D37636"/>
    <w:rsid w:val="00D3791C"/>
    <w:rsid w:val="00D37B27"/>
    <w:rsid w:val="00D37BB5"/>
    <w:rsid w:val="00D401A8"/>
    <w:rsid w:val="00D40206"/>
    <w:rsid w:val="00D405B0"/>
    <w:rsid w:val="00D405C0"/>
    <w:rsid w:val="00D40D32"/>
    <w:rsid w:val="00D40F85"/>
    <w:rsid w:val="00D43331"/>
    <w:rsid w:val="00D43470"/>
    <w:rsid w:val="00D43F05"/>
    <w:rsid w:val="00D44560"/>
    <w:rsid w:val="00D44B66"/>
    <w:rsid w:val="00D45104"/>
    <w:rsid w:val="00D455CE"/>
    <w:rsid w:val="00D45982"/>
    <w:rsid w:val="00D45AFB"/>
    <w:rsid w:val="00D45BEE"/>
    <w:rsid w:val="00D45CF3"/>
    <w:rsid w:val="00D45E3B"/>
    <w:rsid w:val="00D45FBF"/>
    <w:rsid w:val="00D460C1"/>
    <w:rsid w:val="00D4678E"/>
    <w:rsid w:val="00D46A47"/>
    <w:rsid w:val="00D46BBA"/>
    <w:rsid w:val="00D46EFA"/>
    <w:rsid w:val="00D47248"/>
    <w:rsid w:val="00D472A2"/>
    <w:rsid w:val="00D4743A"/>
    <w:rsid w:val="00D47AAA"/>
    <w:rsid w:val="00D47DC4"/>
    <w:rsid w:val="00D50639"/>
    <w:rsid w:val="00D50803"/>
    <w:rsid w:val="00D5085D"/>
    <w:rsid w:val="00D511DC"/>
    <w:rsid w:val="00D515BB"/>
    <w:rsid w:val="00D516E4"/>
    <w:rsid w:val="00D51C40"/>
    <w:rsid w:val="00D52142"/>
    <w:rsid w:val="00D52911"/>
    <w:rsid w:val="00D532CF"/>
    <w:rsid w:val="00D53558"/>
    <w:rsid w:val="00D536F5"/>
    <w:rsid w:val="00D53A81"/>
    <w:rsid w:val="00D5471C"/>
    <w:rsid w:val="00D54931"/>
    <w:rsid w:val="00D54A13"/>
    <w:rsid w:val="00D54BC7"/>
    <w:rsid w:val="00D55D44"/>
    <w:rsid w:val="00D568EB"/>
    <w:rsid w:val="00D570F2"/>
    <w:rsid w:val="00D57BC4"/>
    <w:rsid w:val="00D57C47"/>
    <w:rsid w:val="00D606DC"/>
    <w:rsid w:val="00D6126A"/>
    <w:rsid w:val="00D6182E"/>
    <w:rsid w:val="00D61C1A"/>
    <w:rsid w:val="00D61F64"/>
    <w:rsid w:val="00D62A2B"/>
    <w:rsid w:val="00D62D44"/>
    <w:rsid w:val="00D63C88"/>
    <w:rsid w:val="00D63EBC"/>
    <w:rsid w:val="00D64360"/>
    <w:rsid w:val="00D64D9B"/>
    <w:rsid w:val="00D64E16"/>
    <w:rsid w:val="00D650F9"/>
    <w:rsid w:val="00D657D5"/>
    <w:rsid w:val="00D65DB5"/>
    <w:rsid w:val="00D66B16"/>
    <w:rsid w:val="00D66DB9"/>
    <w:rsid w:val="00D67793"/>
    <w:rsid w:val="00D70149"/>
    <w:rsid w:val="00D709BE"/>
    <w:rsid w:val="00D70D64"/>
    <w:rsid w:val="00D711F5"/>
    <w:rsid w:val="00D71B66"/>
    <w:rsid w:val="00D71D25"/>
    <w:rsid w:val="00D71D56"/>
    <w:rsid w:val="00D71E5C"/>
    <w:rsid w:val="00D729EE"/>
    <w:rsid w:val="00D72E35"/>
    <w:rsid w:val="00D73375"/>
    <w:rsid w:val="00D73F04"/>
    <w:rsid w:val="00D73F81"/>
    <w:rsid w:val="00D7457A"/>
    <w:rsid w:val="00D745DB"/>
    <w:rsid w:val="00D74809"/>
    <w:rsid w:val="00D74DA6"/>
    <w:rsid w:val="00D753EE"/>
    <w:rsid w:val="00D75684"/>
    <w:rsid w:val="00D756B4"/>
    <w:rsid w:val="00D75D53"/>
    <w:rsid w:val="00D75DA5"/>
    <w:rsid w:val="00D75E0E"/>
    <w:rsid w:val="00D75F0C"/>
    <w:rsid w:val="00D77AF5"/>
    <w:rsid w:val="00D77D0D"/>
    <w:rsid w:val="00D77E5B"/>
    <w:rsid w:val="00D80149"/>
    <w:rsid w:val="00D80792"/>
    <w:rsid w:val="00D808A7"/>
    <w:rsid w:val="00D81936"/>
    <w:rsid w:val="00D819B3"/>
    <w:rsid w:val="00D8265B"/>
    <w:rsid w:val="00D82F1D"/>
    <w:rsid w:val="00D830CA"/>
    <w:rsid w:val="00D83406"/>
    <w:rsid w:val="00D8349B"/>
    <w:rsid w:val="00D83AE0"/>
    <w:rsid w:val="00D83CB7"/>
    <w:rsid w:val="00D8413C"/>
    <w:rsid w:val="00D84524"/>
    <w:rsid w:val="00D84539"/>
    <w:rsid w:val="00D84D96"/>
    <w:rsid w:val="00D84DF3"/>
    <w:rsid w:val="00D850FD"/>
    <w:rsid w:val="00D858F8"/>
    <w:rsid w:val="00D85A1A"/>
    <w:rsid w:val="00D85C90"/>
    <w:rsid w:val="00D85F70"/>
    <w:rsid w:val="00D860FD"/>
    <w:rsid w:val="00D861C3"/>
    <w:rsid w:val="00D8638C"/>
    <w:rsid w:val="00D864A9"/>
    <w:rsid w:val="00D867C8"/>
    <w:rsid w:val="00D86BE3"/>
    <w:rsid w:val="00D875BC"/>
    <w:rsid w:val="00D877E7"/>
    <w:rsid w:val="00D87E23"/>
    <w:rsid w:val="00D87E60"/>
    <w:rsid w:val="00D901B3"/>
    <w:rsid w:val="00D904F8"/>
    <w:rsid w:val="00D90C38"/>
    <w:rsid w:val="00D90ECE"/>
    <w:rsid w:val="00D90FDE"/>
    <w:rsid w:val="00D91183"/>
    <w:rsid w:val="00D91235"/>
    <w:rsid w:val="00D9146F"/>
    <w:rsid w:val="00D92B0A"/>
    <w:rsid w:val="00D92ECE"/>
    <w:rsid w:val="00D939D7"/>
    <w:rsid w:val="00D93B44"/>
    <w:rsid w:val="00D946BB"/>
    <w:rsid w:val="00D951FF"/>
    <w:rsid w:val="00D9573E"/>
    <w:rsid w:val="00D958E2"/>
    <w:rsid w:val="00D95B91"/>
    <w:rsid w:val="00D95D5B"/>
    <w:rsid w:val="00D95DA2"/>
    <w:rsid w:val="00D95F84"/>
    <w:rsid w:val="00D96597"/>
    <w:rsid w:val="00D967C1"/>
    <w:rsid w:val="00D96901"/>
    <w:rsid w:val="00D96E6F"/>
    <w:rsid w:val="00DA037F"/>
    <w:rsid w:val="00DA0606"/>
    <w:rsid w:val="00DA09ED"/>
    <w:rsid w:val="00DA1386"/>
    <w:rsid w:val="00DA1872"/>
    <w:rsid w:val="00DA18AC"/>
    <w:rsid w:val="00DA19A8"/>
    <w:rsid w:val="00DA1F9D"/>
    <w:rsid w:val="00DA22B2"/>
    <w:rsid w:val="00DA2A67"/>
    <w:rsid w:val="00DA2C12"/>
    <w:rsid w:val="00DA3E21"/>
    <w:rsid w:val="00DA4155"/>
    <w:rsid w:val="00DA42C0"/>
    <w:rsid w:val="00DA42DB"/>
    <w:rsid w:val="00DA431C"/>
    <w:rsid w:val="00DA43AD"/>
    <w:rsid w:val="00DA453F"/>
    <w:rsid w:val="00DA461A"/>
    <w:rsid w:val="00DA4981"/>
    <w:rsid w:val="00DA5370"/>
    <w:rsid w:val="00DA5379"/>
    <w:rsid w:val="00DA55AC"/>
    <w:rsid w:val="00DA5E04"/>
    <w:rsid w:val="00DA60EB"/>
    <w:rsid w:val="00DA6833"/>
    <w:rsid w:val="00DA7C0A"/>
    <w:rsid w:val="00DA7FD6"/>
    <w:rsid w:val="00DB04DE"/>
    <w:rsid w:val="00DB057E"/>
    <w:rsid w:val="00DB0D54"/>
    <w:rsid w:val="00DB0E5E"/>
    <w:rsid w:val="00DB0F16"/>
    <w:rsid w:val="00DB139F"/>
    <w:rsid w:val="00DB1641"/>
    <w:rsid w:val="00DB17BB"/>
    <w:rsid w:val="00DB20A2"/>
    <w:rsid w:val="00DB2370"/>
    <w:rsid w:val="00DB2778"/>
    <w:rsid w:val="00DB2D1E"/>
    <w:rsid w:val="00DB328A"/>
    <w:rsid w:val="00DB3386"/>
    <w:rsid w:val="00DB36E6"/>
    <w:rsid w:val="00DB403D"/>
    <w:rsid w:val="00DB41BB"/>
    <w:rsid w:val="00DB4456"/>
    <w:rsid w:val="00DB4C6D"/>
    <w:rsid w:val="00DB556D"/>
    <w:rsid w:val="00DB63E8"/>
    <w:rsid w:val="00DB648E"/>
    <w:rsid w:val="00DB665C"/>
    <w:rsid w:val="00DB6678"/>
    <w:rsid w:val="00DB6771"/>
    <w:rsid w:val="00DB714F"/>
    <w:rsid w:val="00DB78B6"/>
    <w:rsid w:val="00DB7D04"/>
    <w:rsid w:val="00DB7FDA"/>
    <w:rsid w:val="00DC083C"/>
    <w:rsid w:val="00DC0B83"/>
    <w:rsid w:val="00DC0E7C"/>
    <w:rsid w:val="00DC1002"/>
    <w:rsid w:val="00DC15C6"/>
    <w:rsid w:val="00DC22A1"/>
    <w:rsid w:val="00DC22A8"/>
    <w:rsid w:val="00DC277A"/>
    <w:rsid w:val="00DC29B4"/>
    <w:rsid w:val="00DC2EC8"/>
    <w:rsid w:val="00DC371F"/>
    <w:rsid w:val="00DC39BF"/>
    <w:rsid w:val="00DC3AE8"/>
    <w:rsid w:val="00DC3B06"/>
    <w:rsid w:val="00DC4835"/>
    <w:rsid w:val="00DC4876"/>
    <w:rsid w:val="00DC492D"/>
    <w:rsid w:val="00DC4D45"/>
    <w:rsid w:val="00DC4EE4"/>
    <w:rsid w:val="00DC52B1"/>
    <w:rsid w:val="00DC532B"/>
    <w:rsid w:val="00DC543B"/>
    <w:rsid w:val="00DC5889"/>
    <w:rsid w:val="00DC5D1D"/>
    <w:rsid w:val="00DC5E2D"/>
    <w:rsid w:val="00DC63E9"/>
    <w:rsid w:val="00DC6716"/>
    <w:rsid w:val="00DC6856"/>
    <w:rsid w:val="00DC6C55"/>
    <w:rsid w:val="00DC7813"/>
    <w:rsid w:val="00DC7CCA"/>
    <w:rsid w:val="00DD05E7"/>
    <w:rsid w:val="00DD0624"/>
    <w:rsid w:val="00DD0AE3"/>
    <w:rsid w:val="00DD1A3F"/>
    <w:rsid w:val="00DD1BB8"/>
    <w:rsid w:val="00DD2474"/>
    <w:rsid w:val="00DD2574"/>
    <w:rsid w:val="00DD2B06"/>
    <w:rsid w:val="00DD39B1"/>
    <w:rsid w:val="00DD3D1F"/>
    <w:rsid w:val="00DD4A1B"/>
    <w:rsid w:val="00DD5000"/>
    <w:rsid w:val="00DD5045"/>
    <w:rsid w:val="00DD5123"/>
    <w:rsid w:val="00DD5C1E"/>
    <w:rsid w:val="00DD6004"/>
    <w:rsid w:val="00DD60E9"/>
    <w:rsid w:val="00DD6594"/>
    <w:rsid w:val="00DD7CF4"/>
    <w:rsid w:val="00DE0D25"/>
    <w:rsid w:val="00DE1152"/>
    <w:rsid w:val="00DE1A55"/>
    <w:rsid w:val="00DE1DE5"/>
    <w:rsid w:val="00DE250E"/>
    <w:rsid w:val="00DE252B"/>
    <w:rsid w:val="00DE253F"/>
    <w:rsid w:val="00DE263A"/>
    <w:rsid w:val="00DE26E6"/>
    <w:rsid w:val="00DE32D7"/>
    <w:rsid w:val="00DE380A"/>
    <w:rsid w:val="00DE3CD6"/>
    <w:rsid w:val="00DE428B"/>
    <w:rsid w:val="00DE4373"/>
    <w:rsid w:val="00DE4BFD"/>
    <w:rsid w:val="00DE546F"/>
    <w:rsid w:val="00DE5545"/>
    <w:rsid w:val="00DE55F0"/>
    <w:rsid w:val="00DE7B5C"/>
    <w:rsid w:val="00DE7BE0"/>
    <w:rsid w:val="00DE7D4B"/>
    <w:rsid w:val="00DF01B9"/>
    <w:rsid w:val="00DF09C3"/>
    <w:rsid w:val="00DF0C8C"/>
    <w:rsid w:val="00DF10D9"/>
    <w:rsid w:val="00DF1D21"/>
    <w:rsid w:val="00DF1E55"/>
    <w:rsid w:val="00DF2570"/>
    <w:rsid w:val="00DF3073"/>
    <w:rsid w:val="00DF3B48"/>
    <w:rsid w:val="00DF3B9A"/>
    <w:rsid w:val="00DF3C25"/>
    <w:rsid w:val="00DF3CF3"/>
    <w:rsid w:val="00DF4599"/>
    <w:rsid w:val="00DF4985"/>
    <w:rsid w:val="00DF49B8"/>
    <w:rsid w:val="00DF4CAA"/>
    <w:rsid w:val="00DF4E1C"/>
    <w:rsid w:val="00DF5554"/>
    <w:rsid w:val="00DF5CFF"/>
    <w:rsid w:val="00DF5E42"/>
    <w:rsid w:val="00DF6434"/>
    <w:rsid w:val="00DF65DC"/>
    <w:rsid w:val="00DF68CF"/>
    <w:rsid w:val="00DF693B"/>
    <w:rsid w:val="00DF6AD7"/>
    <w:rsid w:val="00DF6AEC"/>
    <w:rsid w:val="00DF72DF"/>
    <w:rsid w:val="00DF7576"/>
    <w:rsid w:val="00DF7A24"/>
    <w:rsid w:val="00DF7C30"/>
    <w:rsid w:val="00DF7CB1"/>
    <w:rsid w:val="00E000D3"/>
    <w:rsid w:val="00E00345"/>
    <w:rsid w:val="00E005AA"/>
    <w:rsid w:val="00E00C85"/>
    <w:rsid w:val="00E01827"/>
    <w:rsid w:val="00E01F45"/>
    <w:rsid w:val="00E02F7D"/>
    <w:rsid w:val="00E03009"/>
    <w:rsid w:val="00E0323B"/>
    <w:rsid w:val="00E040E0"/>
    <w:rsid w:val="00E0455C"/>
    <w:rsid w:val="00E04E3E"/>
    <w:rsid w:val="00E05972"/>
    <w:rsid w:val="00E05BBB"/>
    <w:rsid w:val="00E06B69"/>
    <w:rsid w:val="00E071D8"/>
    <w:rsid w:val="00E075D0"/>
    <w:rsid w:val="00E076E5"/>
    <w:rsid w:val="00E10746"/>
    <w:rsid w:val="00E1080B"/>
    <w:rsid w:val="00E10AF5"/>
    <w:rsid w:val="00E1156F"/>
    <w:rsid w:val="00E11A93"/>
    <w:rsid w:val="00E12434"/>
    <w:rsid w:val="00E1323C"/>
    <w:rsid w:val="00E13B2F"/>
    <w:rsid w:val="00E13BE5"/>
    <w:rsid w:val="00E14240"/>
    <w:rsid w:val="00E145D1"/>
    <w:rsid w:val="00E14B22"/>
    <w:rsid w:val="00E14D78"/>
    <w:rsid w:val="00E1523D"/>
    <w:rsid w:val="00E166C7"/>
    <w:rsid w:val="00E16D95"/>
    <w:rsid w:val="00E170B0"/>
    <w:rsid w:val="00E1751C"/>
    <w:rsid w:val="00E17911"/>
    <w:rsid w:val="00E17DFB"/>
    <w:rsid w:val="00E17EF8"/>
    <w:rsid w:val="00E20225"/>
    <w:rsid w:val="00E202D7"/>
    <w:rsid w:val="00E21854"/>
    <w:rsid w:val="00E21A3F"/>
    <w:rsid w:val="00E221B7"/>
    <w:rsid w:val="00E228FF"/>
    <w:rsid w:val="00E22A84"/>
    <w:rsid w:val="00E235D3"/>
    <w:rsid w:val="00E23834"/>
    <w:rsid w:val="00E24551"/>
    <w:rsid w:val="00E2571B"/>
    <w:rsid w:val="00E25763"/>
    <w:rsid w:val="00E26097"/>
    <w:rsid w:val="00E261AC"/>
    <w:rsid w:val="00E268FB"/>
    <w:rsid w:val="00E26D92"/>
    <w:rsid w:val="00E2711C"/>
    <w:rsid w:val="00E27B7D"/>
    <w:rsid w:val="00E31458"/>
    <w:rsid w:val="00E319CD"/>
    <w:rsid w:val="00E31CD7"/>
    <w:rsid w:val="00E321A4"/>
    <w:rsid w:val="00E32667"/>
    <w:rsid w:val="00E32FA7"/>
    <w:rsid w:val="00E33CCC"/>
    <w:rsid w:val="00E33D93"/>
    <w:rsid w:val="00E34081"/>
    <w:rsid w:val="00E342E6"/>
    <w:rsid w:val="00E34521"/>
    <w:rsid w:val="00E347DA"/>
    <w:rsid w:val="00E3492F"/>
    <w:rsid w:val="00E352ED"/>
    <w:rsid w:val="00E35662"/>
    <w:rsid w:val="00E35C46"/>
    <w:rsid w:val="00E35C5C"/>
    <w:rsid w:val="00E3629A"/>
    <w:rsid w:val="00E36828"/>
    <w:rsid w:val="00E36B9F"/>
    <w:rsid w:val="00E3759E"/>
    <w:rsid w:val="00E37B49"/>
    <w:rsid w:val="00E37FF9"/>
    <w:rsid w:val="00E40006"/>
    <w:rsid w:val="00E4036E"/>
    <w:rsid w:val="00E40B9A"/>
    <w:rsid w:val="00E40D2D"/>
    <w:rsid w:val="00E41150"/>
    <w:rsid w:val="00E411D2"/>
    <w:rsid w:val="00E41295"/>
    <w:rsid w:val="00E416F6"/>
    <w:rsid w:val="00E41BA9"/>
    <w:rsid w:val="00E41D20"/>
    <w:rsid w:val="00E421AE"/>
    <w:rsid w:val="00E427CA"/>
    <w:rsid w:val="00E42FD0"/>
    <w:rsid w:val="00E433A9"/>
    <w:rsid w:val="00E43E44"/>
    <w:rsid w:val="00E44E14"/>
    <w:rsid w:val="00E45118"/>
    <w:rsid w:val="00E457D4"/>
    <w:rsid w:val="00E45A00"/>
    <w:rsid w:val="00E45A3E"/>
    <w:rsid w:val="00E45D37"/>
    <w:rsid w:val="00E45DC0"/>
    <w:rsid w:val="00E45EE9"/>
    <w:rsid w:val="00E46396"/>
    <w:rsid w:val="00E46510"/>
    <w:rsid w:val="00E466BF"/>
    <w:rsid w:val="00E467D2"/>
    <w:rsid w:val="00E470B4"/>
    <w:rsid w:val="00E4730F"/>
    <w:rsid w:val="00E47466"/>
    <w:rsid w:val="00E4746B"/>
    <w:rsid w:val="00E47B81"/>
    <w:rsid w:val="00E47BBF"/>
    <w:rsid w:val="00E47E0D"/>
    <w:rsid w:val="00E5044D"/>
    <w:rsid w:val="00E518F6"/>
    <w:rsid w:val="00E522CB"/>
    <w:rsid w:val="00E53A70"/>
    <w:rsid w:val="00E53EB8"/>
    <w:rsid w:val="00E558E3"/>
    <w:rsid w:val="00E55E7A"/>
    <w:rsid w:val="00E56224"/>
    <w:rsid w:val="00E5644A"/>
    <w:rsid w:val="00E56C2F"/>
    <w:rsid w:val="00E56CC9"/>
    <w:rsid w:val="00E56F97"/>
    <w:rsid w:val="00E57092"/>
    <w:rsid w:val="00E57BD2"/>
    <w:rsid w:val="00E57C96"/>
    <w:rsid w:val="00E57E55"/>
    <w:rsid w:val="00E60103"/>
    <w:rsid w:val="00E60D94"/>
    <w:rsid w:val="00E60F4C"/>
    <w:rsid w:val="00E61070"/>
    <w:rsid w:val="00E610DF"/>
    <w:rsid w:val="00E6167B"/>
    <w:rsid w:val="00E61BED"/>
    <w:rsid w:val="00E61DA5"/>
    <w:rsid w:val="00E61DEF"/>
    <w:rsid w:val="00E62242"/>
    <w:rsid w:val="00E626EF"/>
    <w:rsid w:val="00E62B86"/>
    <w:rsid w:val="00E62DB7"/>
    <w:rsid w:val="00E62EFE"/>
    <w:rsid w:val="00E6371B"/>
    <w:rsid w:val="00E63A95"/>
    <w:rsid w:val="00E6487A"/>
    <w:rsid w:val="00E65BA4"/>
    <w:rsid w:val="00E65C80"/>
    <w:rsid w:val="00E65CB0"/>
    <w:rsid w:val="00E65F33"/>
    <w:rsid w:val="00E66160"/>
    <w:rsid w:val="00E66458"/>
    <w:rsid w:val="00E67BF1"/>
    <w:rsid w:val="00E706E2"/>
    <w:rsid w:val="00E70DFF"/>
    <w:rsid w:val="00E7107E"/>
    <w:rsid w:val="00E71290"/>
    <w:rsid w:val="00E716C8"/>
    <w:rsid w:val="00E71727"/>
    <w:rsid w:val="00E71C9F"/>
    <w:rsid w:val="00E71CA8"/>
    <w:rsid w:val="00E71D90"/>
    <w:rsid w:val="00E71F6E"/>
    <w:rsid w:val="00E720E0"/>
    <w:rsid w:val="00E725B1"/>
    <w:rsid w:val="00E72A79"/>
    <w:rsid w:val="00E73058"/>
    <w:rsid w:val="00E733D5"/>
    <w:rsid w:val="00E73D98"/>
    <w:rsid w:val="00E74A9B"/>
    <w:rsid w:val="00E75041"/>
    <w:rsid w:val="00E7568A"/>
    <w:rsid w:val="00E765BE"/>
    <w:rsid w:val="00E766D8"/>
    <w:rsid w:val="00E76814"/>
    <w:rsid w:val="00E7700F"/>
    <w:rsid w:val="00E777DA"/>
    <w:rsid w:val="00E77A19"/>
    <w:rsid w:val="00E806BB"/>
    <w:rsid w:val="00E80BF0"/>
    <w:rsid w:val="00E80E27"/>
    <w:rsid w:val="00E811EF"/>
    <w:rsid w:val="00E81382"/>
    <w:rsid w:val="00E81E72"/>
    <w:rsid w:val="00E8249F"/>
    <w:rsid w:val="00E825E0"/>
    <w:rsid w:val="00E82994"/>
    <w:rsid w:val="00E82DFF"/>
    <w:rsid w:val="00E83DC7"/>
    <w:rsid w:val="00E83E12"/>
    <w:rsid w:val="00E8423F"/>
    <w:rsid w:val="00E842A1"/>
    <w:rsid w:val="00E8497D"/>
    <w:rsid w:val="00E8537E"/>
    <w:rsid w:val="00E85691"/>
    <w:rsid w:val="00E86875"/>
    <w:rsid w:val="00E86D71"/>
    <w:rsid w:val="00E87211"/>
    <w:rsid w:val="00E87447"/>
    <w:rsid w:val="00E87EA7"/>
    <w:rsid w:val="00E87F35"/>
    <w:rsid w:val="00E9060D"/>
    <w:rsid w:val="00E919E1"/>
    <w:rsid w:val="00E91C3A"/>
    <w:rsid w:val="00E9214B"/>
    <w:rsid w:val="00E927B2"/>
    <w:rsid w:val="00E929A1"/>
    <w:rsid w:val="00E92D34"/>
    <w:rsid w:val="00E92EE9"/>
    <w:rsid w:val="00E931BD"/>
    <w:rsid w:val="00E9358F"/>
    <w:rsid w:val="00E9390B"/>
    <w:rsid w:val="00E93CAB"/>
    <w:rsid w:val="00E94124"/>
    <w:rsid w:val="00E950FF"/>
    <w:rsid w:val="00E95215"/>
    <w:rsid w:val="00E9608C"/>
    <w:rsid w:val="00E9696C"/>
    <w:rsid w:val="00E96C32"/>
    <w:rsid w:val="00E973FC"/>
    <w:rsid w:val="00E976F3"/>
    <w:rsid w:val="00E978E4"/>
    <w:rsid w:val="00EA0680"/>
    <w:rsid w:val="00EA0AD9"/>
    <w:rsid w:val="00EA1181"/>
    <w:rsid w:val="00EA186C"/>
    <w:rsid w:val="00EA1940"/>
    <w:rsid w:val="00EA1FFC"/>
    <w:rsid w:val="00EA2B59"/>
    <w:rsid w:val="00EA2F26"/>
    <w:rsid w:val="00EA306F"/>
    <w:rsid w:val="00EA3869"/>
    <w:rsid w:val="00EA3B3E"/>
    <w:rsid w:val="00EA3C7A"/>
    <w:rsid w:val="00EA4390"/>
    <w:rsid w:val="00EA4B21"/>
    <w:rsid w:val="00EA6919"/>
    <w:rsid w:val="00EA6CE7"/>
    <w:rsid w:val="00EA6D3D"/>
    <w:rsid w:val="00EA6F95"/>
    <w:rsid w:val="00EA77E5"/>
    <w:rsid w:val="00EA7D20"/>
    <w:rsid w:val="00EB02B3"/>
    <w:rsid w:val="00EB03B5"/>
    <w:rsid w:val="00EB05CF"/>
    <w:rsid w:val="00EB09B5"/>
    <w:rsid w:val="00EB19FA"/>
    <w:rsid w:val="00EB1BF4"/>
    <w:rsid w:val="00EB20A3"/>
    <w:rsid w:val="00EB270D"/>
    <w:rsid w:val="00EB2C52"/>
    <w:rsid w:val="00EB2F4A"/>
    <w:rsid w:val="00EB3146"/>
    <w:rsid w:val="00EB3257"/>
    <w:rsid w:val="00EB3399"/>
    <w:rsid w:val="00EB43DA"/>
    <w:rsid w:val="00EB442B"/>
    <w:rsid w:val="00EB45BC"/>
    <w:rsid w:val="00EB47CC"/>
    <w:rsid w:val="00EB48DF"/>
    <w:rsid w:val="00EB498B"/>
    <w:rsid w:val="00EB5217"/>
    <w:rsid w:val="00EB5A2A"/>
    <w:rsid w:val="00EB5C25"/>
    <w:rsid w:val="00EB638B"/>
    <w:rsid w:val="00EB7229"/>
    <w:rsid w:val="00EB7542"/>
    <w:rsid w:val="00EB770F"/>
    <w:rsid w:val="00EB771F"/>
    <w:rsid w:val="00EB7DF1"/>
    <w:rsid w:val="00EC0ADE"/>
    <w:rsid w:val="00EC1A56"/>
    <w:rsid w:val="00EC1E1C"/>
    <w:rsid w:val="00EC2CB3"/>
    <w:rsid w:val="00EC39CF"/>
    <w:rsid w:val="00EC3B01"/>
    <w:rsid w:val="00EC4319"/>
    <w:rsid w:val="00EC4538"/>
    <w:rsid w:val="00EC468F"/>
    <w:rsid w:val="00EC4BB7"/>
    <w:rsid w:val="00EC560F"/>
    <w:rsid w:val="00EC5882"/>
    <w:rsid w:val="00EC64FE"/>
    <w:rsid w:val="00EC6766"/>
    <w:rsid w:val="00EC773C"/>
    <w:rsid w:val="00EC7CCA"/>
    <w:rsid w:val="00ED0066"/>
    <w:rsid w:val="00ED0E9A"/>
    <w:rsid w:val="00ED100E"/>
    <w:rsid w:val="00ED1249"/>
    <w:rsid w:val="00ED1870"/>
    <w:rsid w:val="00ED18D2"/>
    <w:rsid w:val="00ED1908"/>
    <w:rsid w:val="00ED1D22"/>
    <w:rsid w:val="00ED1E4E"/>
    <w:rsid w:val="00ED2104"/>
    <w:rsid w:val="00ED2ABC"/>
    <w:rsid w:val="00ED2F55"/>
    <w:rsid w:val="00ED3B2F"/>
    <w:rsid w:val="00ED3F06"/>
    <w:rsid w:val="00ED4DA8"/>
    <w:rsid w:val="00ED5021"/>
    <w:rsid w:val="00ED5399"/>
    <w:rsid w:val="00ED5F8A"/>
    <w:rsid w:val="00ED6198"/>
    <w:rsid w:val="00ED65E0"/>
    <w:rsid w:val="00ED68A8"/>
    <w:rsid w:val="00ED7A0F"/>
    <w:rsid w:val="00ED7A82"/>
    <w:rsid w:val="00EE034E"/>
    <w:rsid w:val="00EE050C"/>
    <w:rsid w:val="00EE071A"/>
    <w:rsid w:val="00EE0FEA"/>
    <w:rsid w:val="00EE1042"/>
    <w:rsid w:val="00EE1210"/>
    <w:rsid w:val="00EE1299"/>
    <w:rsid w:val="00EE13F7"/>
    <w:rsid w:val="00EE1660"/>
    <w:rsid w:val="00EE1767"/>
    <w:rsid w:val="00EE284C"/>
    <w:rsid w:val="00EE286E"/>
    <w:rsid w:val="00EE3555"/>
    <w:rsid w:val="00EE36DD"/>
    <w:rsid w:val="00EE3988"/>
    <w:rsid w:val="00EE3C56"/>
    <w:rsid w:val="00EE3CD7"/>
    <w:rsid w:val="00EE427C"/>
    <w:rsid w:val="00EE4326"/>
    <w:rsid w:val="00EE4834"/>
    <w:rsid w:val="00EE5234"/>
    <w:rsid w:val="00EE5328"/>
    <w:rsid w:val="00EE5530"/>
    <w:rsid w:val="00EE579E"/>
    <w:rsid w:val="00EE5C2C"/>
    <w:rsid w:val="00EE65E4"/>
    <w:rsid w:val="00EE68C8"/>
    <w:rsid w:val="00EE7AF6"/>
    <w:rsid w:val="00EF12B1"/>
    <w:rsid w:val="00EF1DFF"/>
    <w:rsid w:val="00EF1F2B"/>
    <w:rsid w:val="00EF24C1"/>
    <w:rsid w:val="00EF25F9"/>
    <w:rsid w:val="00EF2B9A"/>
    <w:rsid w:val="00EF2CC5"/>
    <w:rsid w:val="00EF2F11"/>
    <w:rsid w:val="00EF2F72"/>
    <w:rsid w:val="00EF3065"/>
    <w:rsid w:val="00EF32AE"/>
    <w:rsid w:val="00EF34B2"/>
    <w:rsid w:val="00EF38D2"/>
    <w:rsid w:val="00EF3F20"/>
    <w:rsid w:val="00EF4C1A"/>
    <w:rsid w:val="00EF4C79"/>
    <w:rsid w:val="00EF52C6"/>
    <w:rsid w:val="00EF544D"/>
    <w:rsid w:val="00EF5A15"/>
    <w:rsid w:val="00EF6376"/>
    <w:rsid w:val="00EF63A7"/>
    <w:rsid w:val="00EF6DF4"/>
    <w:rsid w:val="00EF7014"/>
    <w:rsid w:val="00F00317"/>
    <w:rsid w:val="00F00795"/>
    <w:rsid w:val="00F00926"/>
    <w:rsid w:val="00F00FC0"/>
    <w:rsid w:val="00F017D3"/>
    <w:rsid w:val="00F02DE3"/>
    <w:rsid w:val="00F03836"/>
    <w:rsid w:val="00F03E2A"/>
    <w:rsid w:val="00F04134"/>
    <w:rsid w:val="00F04A0C"/>
    <w:rsid w:val="00F05035"/>
    <w:rsid w:val="00F052EE"/>
    <w:rsid w:val="00F057AB"/>
    <w:rsid w:val="00F05872"/>
    <w:rsid w:val="00F05A0B"/>
    <w:rsid w:val="00F05EBE"/>
    <w:rsid w:val="00F05F34"/>
    <w:rsid w:val="00F0629B"/>
    <w:rsid w:val="00F063E7"/>
    <w:rsid w:val="00F06975"/>
    <w:rsid w:val="00F070C4"/>
    <w:rsid w:val="00F070C5"/>
    <w:rsid w:val="00F0737B"/>
    <w:rsid w:val="00F07999"/>
    <w:rsid w:val="00F10397"/>
    <w:rsid w:val="00F103E1"/>
    <w:rsid w:val="00F10929"/>
    <w:rsid w:val="00F11106"/>
    <w:rsid w:val="00F11735"/>
    <w:rsid w:val="00F118CC"/>
    <w:rsid w:val="00F119CC"/>
    <w:rsid w:val="00F11C9F"/>
    <w:rsid w:val="00F11DC1"/>
    <w:rsid w:val="00F12260"/>
    <w:rsid w:val="00F127D9"/>
    <w:rsid w:val="00F12B85"/>
    <w:rsid w:val="00F130B6"/>
    <w:rsid w:val="00F133A1"/>
    <w:rsid w:val="00F1358E"/>
    <w:rsid w:val="00F13D61"/>
    <w:rsid w:val="00F13F59"/>
    <w:rsid w:val="00F1414B"/>
    <w:rsid w:val="00F14B6D"/>
    <w:rsid w:val="00F14D93"/>
    <w:rsid w:val="00F14E4E"/>
    <w:rsid w:val="00F1534B"/>
    <w:rsid w:val="00F156D0"/>
    <w:rsid w:val="00F17221"/>
    <w:rsid w:val="00F20306"/>
    <w:rsid w:val="00F206AE"/>
    <w:rsid w:val="00F208C9"/>
    <w:rsid w:val="00F20B68"/>
    <w:rsid w:val="00F20C60"/>
    <w:rsid w:val="00F20E6F"/>
    <w:rsid w:val="00F218C6"/>
    <w:rsid w:val="00F218DF"/>
    <w:rsid w:val="00F21AA9"/>
    <w:rsid w:val="00F21B4F"/>
    <w:rsid w:val="00F21FB2"/>
    <w:rsid w:val="00F22017"/>
    <w:rsid w:val="00F236F3"/>
    <w:rsid w:val="00F238EA"/>
    <w:rsid w:val="00F23962"/>
    <w:rsid w:val="00F23C13"/>
    <w:rsid w:val="00F2442A"/>
    <w:rsid w:val="00F246BC"/>
    <w:rsid w:val="00F24EE5"/>
    <w:rsid w:val="00F25553"/>
    <w:rsid w:val="00F256BF"/>
    <w:rsid w:val="00F25DA2"/>
    <w:rsid w:val="00F2619F"/>
    <w:rsid w:val="00F26355"/>
    <w:rsid w:val="00F26D30"/>
    <w:rsid w:val="00F27517"/>
    <w:rsid w:val="00F275A3"/>
    <w:rsid w:val="00F27E15"/>
    <w:rsid w:val="00F30026"/>
    <w:rsid w:val="00F303A7"/>
    <w:rsid w:val="00F304E5"/>
    <w:rsid w:val="00F306E3"/>
    <w:rsid w:val="00F308F7"/>
    <w:rsid w:val="00F31381"/>
    <w:rsid w:val="00F31398"/>
    <w:rsid w:val="00F31826"/>
    <w:rsid w:val="00F318AC"/>
    <w:rsid w:val="00F3202D"/>
    <w:rsid w:val="00F32109"/>
    <w:rsid w:val="00F32789"/>
    <w:rsid w:val="00F32972"/>
    <w:rsid w:val="00F32E1B"/>
    <w:rsid w:val="00F33A13"/>
    <w:rsid w:val="00F33FC6"/>
    <w:rsid w:val="00F33FD5"/>
    <w:rsid w:val="00F3487F"/>
    <w:rsid w:val="00F34B99"/>
    <w:rsid w:val="00F34E85"/>
    <w:rsid w:val="00F35AB2"/>
    <w:rsid w:val="00F35D70"/>
    <w:rsid w:val="00F361B1"/>
    <w:rsid w:val="00F36921"/>
    <w:rsid w:val="00F36D23"/>
    <w:rsid w:val="00F37080"/>
    <w:rsid w:val="00F3728F"/>
    <w:rsid w:val="00F37800"/>
    <w:rsid w:val="00F37BE8"/>
    <w:rsid w:val="00F37E96"/>
    <w:rsid w:val="00F4043B"/>
    <w:rsid w:val="00F40550"/>
    <w:rsid w:val="00F40DB9"/>
    <w:rsid w:val="00F41032"/>
    <w:rsid w:val="00F410EF"/>
    <w:rsid w:val="00F412A3"/>
    <w:rsid w:val="00F4145F"/>
    <w:rsid w:val="00F41AE1"/>
    <w:rsid w:val="00F41B61"/>
    <w:rsid w:val="00F41E92"/>
    <w:rsid w:val="00F4205E"/>
    <w:rsid w:val="00F42490"/>
    <w:rsid w:val="00F4250C"/>
    <w:rsid w:val="00F4252A"/>
    <w:rsid w:val="00F42AFE"/>
    <w:rsid w:val="00F431BA"/>
    <w:rsid w:val="00F43391"/>
    <w:rsid w:val="00F437ED"/>
    <w:rsid w:val="00F43928"/>
    <w:rsid w:val="00F43A77"/>
    <w:rsid w:val="00F43AE1"/>
    <w:rsid w:val="00F43B83"/>
    <w:rsid w:val="00F43D2A"/>
    <w:rsid w:val="00F44009"/>
    <w:rsid w:val="00F441BF"/>
    <w:rsid w:val="00F44791"/>
    <w:rsid w:val="00F44F7D"/>
    <w:rsid w:val="00F458A3"/>
    <w:rsid w:val="00F45910"/>
    <w:rsid w:val="00F465DF"/>
    <w:rsid w:val="00F467EC"/>
    <w:rsid w:val="00F469BE"/>
    <w:rsid w:val="00F46E72"/>
    <w:rsid w:val="00F46F62"/>
    <w:rsid w:val="00F46FEC"/>
    <w:rsid w:val="00F470F4"/>
    <w:rsid w:val="00F47B60"/>
    <w:rsid w:val="00F47CAB"/>
    <w:rsid w:val="00F5091D"/>
    <w:rsid w:val="00F50ADD"/>
    <w:rsid w:val="00F50F3A"/>
    <w:rsid w:val="00F51BDB"/>
    <w:rsid w:val="00F51D6D"/>
    <w:rsid w:val="00F5239A"/>
    <w:rsid w:val="00F5256E"/>
    <w:rsid w:val="00F5265C"/>
    <w:rsid w:val="00F533EA"/>
    <w:rsid w:val="00F5356C"/>
    <w:rsid w:val="00F53CA0"/>
    <w:rsid w:val="00F53F11"/>
    <w:rsid w:val="00F54C60"/>
    <w:rsid w:val="00F54D74"/>
    <w:rsid w:val="00F54E0D"/>
    <w:rsid w:val="00F54FBE"/>
    <w:rsid w:val="00F5588F"/>
    <w:rsid w:val="00F55972"/>
    <w:rsid w:val="00F55D8D"/>
    <w:rsid w:val="00F55E77"/>
    <w:rsid w:val="00F55E7A"/>
    <w:rsid w:val="00F560A6"/>
    <w:rsid w:val="00F560C0"/>
    <w:rsid w:val="00F5619B"/>
    <w:rsid w:val="00F568CB"/>
    <w:rsid w:val="00F56D31"/>
    <w:rsid w:val="00F5708E"/>
    <w:rsid w:val="00F577A5"/>
    <w:rsid w:val="00F57941"/>
    <w:rsid w:val="00F5797E"/>
    <w:rsid w:val="00F57CD1"/>
    <w:rsid w:val="00F6008A"/>
    <w:rsid w:val="00F60115"/>
    <w:rsid w:val="00F60781"/>
    <w:rsid w:val="00F60BB7"/>
    <w:rsid w:val="00F60FF0"/>
    <w:rsid w:val="00F61684"/>
    <w:rsid w:val="00F61B14"/>
    <w:rsid w:val="00F61E8B"/>
    <w:rsid w:val="00F61F3D"/>
    <w:rsid w:val="00F63060"/>
    <w:rsid w:val="00F63075"/>
    <w:rsid w:val="00F6332B"/>
    <w:rsid w:val="00F6365B"/>
    <w:rsid w:val="00F6367D"/>
    <w:rsid w:val="00F636F8"/>
    <w:rsid w:val="00F63F78"/>
    <w:rsid w:val="00F64021"/>
    <w:rsid w:val="00F64643"/>
    <w:rsid w:val="00F65616"/>
    <w:rsid w:val="00F656F3"/>
    <w:rsid w:val="00F659B5"/>
    <w:rsid w:val="00F65EFA"/>
    <w:rsid w:val="00F65EFF"/>
    <w:rsid w:val="00F66001"/>
    <w:rsid w:val="00F66A39"/>
    <w:rsid w:val="00F67406"/>
    <w:rsid w:val="00F674A0"/>
    <w:rsid w:val="00F67E20"/>
    <w:rsid w:val="00F67F0D"/>
    <w:rsid w:val="00F701BB"/>
    <w:rsid w:val="00F703D6"/>
    <w:rsid w:val="00F70657"/>
    <w:rsid w:val="00F7077E"/>
    <w:rsid w:val="00F70DDD"/>
    <w:rsid w:val="00F71007"/>
    <w:rsid w:val="00F71CAE"/>
    <w:rsid w:val="00F71CD2"/>
    <w:rsid w:val="00F71D04"/>
    <w:rsid w:val="00F71E11"/>
    <w:rsid w:val="00F725D4"/>
    <w:rsid w:val="00F72C55"/>
    <w:rsid w:val="00F735A2"/>
    <w:rsid w:val="00F735D1"/>
    <w:rsid w:val="00F737E1"/>
    <w:rsid w:val="00F73BEA"/>
    <w:rsid w:val="00F750C8"/>
    <w:rsid w:val="00F755A8"/>
    <w:rsid w:val="00F7568A"/>
    <w:rsid w:val="00F7594C"/>
    <w:rsid w:val="00F75D21"/>
    <w:rsid w:val="00F75F80"/>
    <w:rsid w:val="00F76A5F"/>
    <w:rsid w:val="00F774C5"/>
    <w:rsid w:val="00F775D8"/>
    <w:rsid w:val="00F77E0C"/>
    <w:rsid w:val="00F80241"/>
    <w:rsid w:val="00F803F9"/>
    <w:rsid w:val="00F804D2"/>
    <w:rsid w:val="00F80DC8"/>
    <w:rsid w:val="00F80F89"/>
    <w:rsid w:val="00F81007"/>
    <w:rsid w:val="00F814E1"/>
    <w:rsid w:val="00F816C5"/>
    <w:rsid w:val="00F82019"/>
    <w:rsid w:val="00F8269E"/>
    <w:rsid w:val="00F828DE"/>
    <w:rsid w:val="00F82CA9"/>
    <w:rsid w:val="00F82D92"/>
    <w:rsid w:val="00F82F29"/>
    <w:rsid w:val="00F8360D"/>
    <w:rsid w:val="00F83883"/>
    <w:rsid w:val="00F83C3C"/>
    <w:rsid w:val="00F8423E"/>
    <w:rsid w:val="00F84C85"/>
    <w:rsid w:val="00F85145"/>
    <w:rsid w:val="00F8556F"/>
    <w:rsid w:val="00F8559A"/>
    <w:rsid w:val="00F858EF"/>
    <w:rsid w:val="00F85CE8"/>
    <w:rsid w:val="00F8610F"/>
    <w:rsid w:val="00F8649E"/>
    <w:rsid w:val="00F870C4"/>
    <w:rsid w:val="00F8749C"/>
    <w:rsid w:val="00F875A4"/>
    <w:rsid w:val="00F87965"/>
    <w:rsid w:val="00F87B6F"/>
    <w:rsid w:val="00F90648"/>
    <w:rsid w:val="00F90BB5"/>
    <w:rsid w:val="00F90CCD"/>
    <w:rsid w:val="00F90F50"/>
    <w:rsid w:val="00F912D3"/>
    <w:rsid w:val="00F914EC"/>
    <w:rsid w:val="00F9153D"/>
    <w:rsid w:val="00F918C7"/>
    <w:rsid w:val="00F91AAC"/>
    <w:rsid w:val="00F91B5D"/>
    <w:rsid w:val="00F91DC2"/>
    <w:rsid w:val="00F92049"/>
    <w:rsid w:val="00F92B65"/>
    <w:rsid w:val="00F92C44"/>
    <w:rsid w:val="00F9312E"/>
    <w:rsid w:val="00F93443"/>
    <w:rsid w:val="00F934AA"/>
    <w:rsid w:val="00F936B3"/>
    <w:rsid w:val="00F93C19"/>
    <w:rsid w:val="00F94106"/>
    <w:rsid w:val="00F9411C"/>
    <w:rsid w:val="00F944A6"/>
    <w:rsid w:val="00F94DE3"/>
    <w:rsid w:val="00F9511D"/>
    <w:rsid w:val="00F95165"/>
    <w:rsid w:val="00F9574D"/>
    <w:rsid w:val="00F9687C"/>
    <w:rsid w:val="00F96D5B"/>
    <w:rsid w:val="00F96E82"/>
    <w:rsid w:val="00FA006E"/>
    <w:rsid w:val="00FA11C1"/>
    <w:rsid w:val="00FA1D4A"/>
    <w:rsid w:val="00FA2BD0"/>
    <w:rsid w:val="00FA2E71"/>
    <w:rsid w:val="00FA2F0C"/>
    <w:rsid w:val="00FA43BC"/>
    <w:rsid w:val="00FA4BC1"/>
    <w:rsid w:val="00FA4D07"/>
    <w:rsid w:val="00FA4F0E"/>
    <w:rsid w:val="00FA5273"/>
    <w:rsid w:val="00FA5A72"/>
    <w:rsid w:val="00FA5F36"/>
    <w:rsid w:val="00FA6134"/>
    <w:rsid w:val="00FA68BA"/>
    <w:rsid w:val="00FA70BF"/>
    <w:rsid w:val="00FA73B0"/>
    <w:rsid w:val="00FA774C"/>
    <w:rsid w:val="00FA78BB"/>
    <w:rsid w:val="00FA7991"/>
    <w:rsid w:val="00FA7FD0"/>
    <w:rsid w:val="00FB05F3"/>
    <w:rsid w:val="00FB087C"/>
    <w:rsid w:val="00FB099F"/>
    <w:rsid w:val="00FB0A98"/>
    <w:rsid w:val="00FB0BA0"/>
    <w:rsid w:val="00FB0FEF"/>
    <w:rsid w:val="00FB1878"/>
    <w:rsid w:val="00FB26E3"/>
    <w:rsid w:val="00FB47DA"/>
    <w:rsid w:val="00FB4EE8"/>
    <w:rsid w:val="00FB50C2"/>
    <w:rsid w:val="00FB51E5"/>
    <w:rsid w:val="00FB5206"/>
    <w:rsid w:val="00FB531A"/>
    <w:rsid w:val="00FB59FE"/>
    <w:rsid w:val="00FB5B4C"/>
    <w:rsid w:val="00FB6272"/>
    <w:rsid w:val="00FB6A46"/>
    <w:rsid w:val="00FB6C10"/>
    <w:rsid w:val="00FB6DA1"/>
    <w:rsid w:val="00FB71D9"/>
    <w:rsid w:val="00FB731B"/>
    <w:rsid w:val="00FB7596"/>
    <w:rsid w:val="00FB778D"/>
    <w:rsid w:val="00FB78BD"/>
    <w:rsid w:val="00FB79EF"/>
    <w:rsid w:val="00FC01CB"/>
    <w:rsid w:val="00FC05DE"/>
    <w:rsid w:val="00FC0B2D"/>
    <w:rsid w:val="00FC0BF0"/>
    <w:rsid w:val="00FC0C21"/>
    <w:rsid w:val="00FC12CA"/>
    <w:rsid w:val="00FC151E"/>
    <w:rsid w:val="00FC1652"/>
    <w:rsid w:val="00FC217F"/>
    <w:rsid w:val="00FC238E"/>
    <w:rsid w:val="00FC2911"/>
    <w:rsid w:val="00FC39D7"/>
    <w:rsid w:val="00FC4971"/>
    <w:rsid w:val="00FC5C92"/>
    <w:rsid w:val="00FC5CAF"/>
    <w:rsid w:val="00FC5D13"/>
    <w:rsid w:val="00FC5FD0"/>
    <w:rsid w:val="00FC60A2"/>
    <w:rsid w:val="00FD05FF"/>
    <w:rsid w:val="00FD172B"/>
    <w:rsid w:val="00FD1A21"/>
    <w:rsid w:val="00FD26EF"/>
    <w:rsid w:val="00FD2731"/>
    <w:rsid w:val="00FD277C"/>
    <w:rsid w:val="00FD2972"/>
    <w:rsid w:val="00FD2AAF"/>
    <w:rsid w:val="00FD2CC8"/>
    <w:rsid w:val="00FD2D72"/>
    <w:rsid w:val="00FD3A85"/>
    <w:rsid w:val="00FD5557"/>
    <w:rsid w:val="00FD5796"/>
    <w:rsid w:val="00FD63E2"/>
    <w:rsid w:val="00FD659C"/>
    <w:rsid w:val="00FD66D8"/>
    <w:rsid w:val="00FD68AD"/>
    <w:rsid w:val="00FD6CDA"/>
    <w:rsid w:val="00FD7897"/>
    <w:rsid w:val="00FD799F"/>
    <w:rsid w:val="00FE005E"/>
    <w:rsid w:val="00FE0C36"/>
    <w:rsid w:val="00FE1065"/>
    <w:rsid w:val="00FE22C5"/>
    <w:rsid w:val="00FE2372"/>
    <w:rsid w:val="00FE28CC"/>
    <w:rsid w:val="00FE2AF4"/>
    <w:rsid w:val="00FE2D8C"/>
    <w:rsid w:val="00FE31C5"/>
    <w:rsid w:val="00FE40B1"/>
    <w:rsid w:val="00FE500F"/>
    <w:rsid w:val="00FE538D"/>
    <w:rsid w:val="00FE5D5B"/>
    <w:rsid w:val="00FE60FA"/>
    <w:rsid w:val="00FE6BAF"/>
    <w:rsid w:val="00FE7045"/>
    <w:rsid w:val="00FE7047"/>
    <w:rsid w:val="00FE7162"/>
    <w:rsid w:val="00FE7AAC"/>
    <w:rsid w:val="00FF02A3"/>
    <w:rsid w:val="00FF044F"/>
    <w:rsid w:val="00FF0C33"/>
    <w:rsid w:val="00FF0F95"/>
    <w:rsid w:val="00FF1385"/>
    <w:rsid w:val="00FF1CAC"/>
    <w:rsid w:val="00FF2688"/>
    <w:rsid w:val="00FF28C7"/>
    <w:rsid w:val="00FF2BF0"/>
    <w:rsid w:val="00FF2E26"/>
    <w:rsid w:val="00FF3856"/>
    <w:rsid w:val="00FF3ADC"/>
    <w:rsid w:val="00FF4775"/>
    <w:rsid w:val="00FF55A5"/>
    <w:rsid w:val="00FF5D53"/>
    <w:rsid w:val="00FF7121"/>
    <w:rsid w:val="00FF77BD"/>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A47D9E"/>
  <w15:docId w15:val="{D375688A-3D43-47D4-96F0-198DC395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DC"/>
    <w:pPr>
      <w:spacing w:before="120" w:line="360" w:lineRule="auto"/>
      <w:jc w:val="both"/>
    </w:pPr>
    <w:rPr>
      <w:sz w:val="22"/>
      <w:lang w:eastAsia="en-US"/>
    </w:rPr>
  </w:style>
  <w:style w:type="paragraph" w:styleId="Heading1">
    <w:name w:val="heading 1"/>
    <w:basedOn w:val="Normal"/>
    <w:next w:val="Normal"/>
    <w:qFormat/>
    <w:pPr>
      <w:keepNext/>
      <w:pageBreakBefore/>
      <w:numPr>
        <w:numId w:val="12"/>
      </w:numPr>
      <w:tabs>
        <w:tab w:val="clear" w:pos="3420"/>
        <w:tab w:val="left" w:pos="1701"/>
        <w:tab w:val="num" w:pos="3425"/>
      </w:tabs>
      <w:spacing w:after="240"/>
      <w:ind w:left="2417"/>
      <w:outlineLvl w:val="0"/>
    </w:pPr>
    <w:rPr>
      <w:b/>
      <w:color w:val="000000"/>
      <w:sz w:val="28"/>
    </w:rPr>
  </w:style>
  <w:style w:type="paragraph" w:styleId="Heading2">
    <w:name w:val="heading 2"/>
    <w:basedOn w:val="Normal"/>
    <w:next w:val="Normal"/>
    <w:link w:val="Heading2Char"/>
    <w:qFormat/>
    <w:pPr>
      <w:spacing w:before="240" w:after="360"/>
      <w:outlineLvl w:val="1"/>
    </w:pPr>
    <w:rPr>
      <w:b/>
      <w:color w:val="000000"/>
      <w:sz w:val="28"/>
    </w:rPr>
  </w:style>
  <w:style w:type="paragraph" w:styleId="Heading3">
    <w:name w:val="heading 3"/>
    <w:basedOn w:val="Normal"/>
    <w:next w:val="Normal"/>
    <w:qFormat/>
    <w:pPr>
      <w:spacing w:before="240" w:after="360"/>
      <w:outlineLvl w:val="2"/>
    </w:pPr>
    <w:rPr>
      <w:b/>
      <w:color w:val="000000"/>
      <w:sz w:val="28"/>
    </w:rPr>
  </w:style>
  <w:style w:type="paragraph" w:styleId="Heading4">
    <w:name w:val="heading 4"/>
    <w:basedOn w:val="Normal"/>
    <w:next w:val="Normal"/>
    <w:qFormat/>
    <w:pPr>
      <w:keepNext/>
      <w:spacing w:before="240" w:after="60"/>
      <w:outlineLvl w:val="3"/>
    </w:pPr>
    <w:rPr>
      <w:rFonts w:ascii="Arial" w:hAnsi="Arial"/>
      <w:b/>
      <w:color w:val="000000"/>
      <w:sz w:val="24"/>
    </w:rPr>
  </w:style>
  <w:style w:type="paragraph" w:styleId="Heading5">
    <w:name w:val="heading 5"/>
    <w:basedOn w:val="Normal"/>
    <w:next w:val="Normal"/>
    <w:qFormat/>
    <w:pPr>
      <w:spacing w:before="240" w:after="60"/>
      <w:outlineLvl w:val="4"/>
    </w:pPr>
    <w:rPr>
      <w:color w:val="000000"/>
    </w:rPr>
  </w:style>
  <w:style w:type="paragraph" w:styleId="Heading6">
    <w:name w:val="heading 6"/>
    <w:basedOn w:val="Normal"/>
    <w:next w:val="Normal"/>
    <w:qFormat/>
    <w:pPr>
      <w:spacing w:before="240" w:after="60"/>
      <w:outlineLvl w:val="5"/>
    </w:pPr>
    <w:rPr>
      <w:i/>
      <w:color w:val="000000"/>
    </w:rPr>
  </w:style>
  <w:style w:type="paragraph" w:styleId="Heading7">
    <w:name w:val="heading 7"/>
    <w:basedOn w:val="Normal"/>
    <w:next w:val="Normal"/>
    <w:qFormat/>
    <w:pPr>
      <w:spacing w:before="240" w:after="60"/>
      <w:outlineLvl w:val="6"/>
    </w:pPr>
    <w:rPr>
      <w:rFonts w:ascii="Arial" w:hAnsi="Arial"/>
      <w:color w:val="000000"/>
    </w:rPr>
  </w:style>
  <w:style w:type="paragraph" w:styleId="Heading8">
    <w:name w:val="heading 8"/>
    <w:basedOn w:val="Normal"/>
    <w:next w:val="Normal"/>
    <w:qFormat/>
    <w:pPr>
      <w:spacing w:before="240" w:after="60"/>
      <w:outlineLvl w:val="7"/>
    </w:pPr>
    <w:rPr>
      <w:rFonts w:ascii="Arial" w:hAnsi="Arial"/>
      <w:i/>
      <w:color w:val="000000"/>
    </w:rPr>
  </w:style>
  <w:style w:type="paragraph" w:styleId="Heading9">
    <w:name w:val="heading 9"/>
    <w:basedOn w:val="Normal"/>
    <w:next w:val="Normal"/>
    <w:qFormat/>
    <w:pPr>
      <w:spacing w:before="240" w:after="60"/>
      <w:outlineLvl w:val="8"/>
    </w:pPr>
    <w:rPr>
      <w:rFonts w:ascii="Arial" w:hAnsi="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itle">
    <w:name w:val="content title"/>
    <w:basedOn w:val="Normal"/>
    <w:rPr>
      <w:b/>
      <w:color w:val="000000"/>
      <w:sz w:val="28"/>
    </w:rPr>
  </w:style>
  <w:style w:type="paragraph" w:styleId="TOC1">
    <w:name w:val="toc 1"/>
    <w:basedOn w:val="Normal"/>
    <w:next w:val="Normal"/>
    <w:autoRedefine/>
    <w:uiPriority w:val="39"/>
    <w:rsid w:val="00F00926"/>
    <w:pPr>
      <w:tabs>
        <w:tab w:val="right" w:leader="dot" w:pos="8497"/>
      </w:tabs>
      <w:spacing w:before="0"/>
    </w:pPr>
    <w:rPr>
      <w:noProof/>
      <w:color w:val="000000"/>
      <w:szCs w:val="22"/>
    </w:rPr>
  </w:style>
  <w:style w:type="paragraph" w:styleId="TOC2">
    <w:name w:val="toc 2"/>
    <w:basedOn w:val="Normal"/>
    <w:next w:val="Normal"/>
    <w:autoRedefine/>
    <w:uiPriority w:val="39"/>
    <w:rsid w:val="00F00926"/>
    <w:pPr>
      <w:tabs>
        <w:tab w:val="left" w:pos="880"/>
        <w:tab w:val="right" w:leader="dot" w:pos="8497"/>
      </w:tabs>
      <w:spacing w:before="0"/>
      <w:ind w:left="238"/>
    </w:pPr>
    <w:rPr>
      <w:noProof/>
      <w:color w:val="00000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JPHeading2">
    <w:name w:val="JP Heading 2"/>
    <w:basedOn w:val="Heading2"/>
    <w:next w:val="Normal"/>
    <w:pPr>
      <w:keepNext/>
      <w:keepLines/>
      <w:numPr>
        <w:ilvl w:val="1"/>
        <w:numId w:val="12"/>
      </w:numPr>
      <w:spacing w:after="120"/>
    </w:pPr>
    <w:rPr>
      <w:sz w:val="22"/>
    </w:rPr>
  </w:style>
  <w:style w:type="paragraph" w:customStyle="1" w:styleId="JPHeading3">
    <w:name w:val="JP Heading 3"/>
    <w:basedOn w:val="Heading3"/>
    <w:next w:val="Normal"/>
    <w:pPr>
      <w:keepNext/>
      <w:keepLines/>
      <w:numPr>
        <w:ilvl w:val="2"/>
        <w:numId w:val="12"/>
      </w:numPr>
      <w:spacing w:before="120" w:after="0"/>
    </w:pPr>
    <w:rPr>
      <w:b w:val="0"/>
      <w:i/>
      <w:sz w:val="22"/>
    </w:rPr>
  </w:style>
  <w:style w:type="paragraph" w:customStyle="1" w:styleId="Bulletlist">
    <w:name w:val="Bullet list"/>
    <w:basedOn w:val="Normal"/>
    <w:pPr>
      <w:spacing w:after="240"/>
      <w:ind w:left="284" w:hanging="284"/>
    </w:pPr>
    <w:rPr>
      <w:color w:val="000000"/>
      <w:sz w:val="24"/>
    </w:rPr>
  </w:style>
  <w:style w:type="paragraph" w:customStyle="1" w:styleId="tabletitle">
    <w:name w:val="table title"/>
    <w:basedOn w:val="Normal"/>
    <w:next w:val="Normal"/>
    <w:pPr>
      <w:keepNext/>
      <w:keepLines/>
      <w:spacing w:after="120"/>
      <w:jc w:val="center"/>
    </w:pPr>
    <w:rPr>
      <w:b/>
      <w:color w:val="000000"/>
    </w:rPr>
  </w:style>
  <w:style w:type="paragraph" w:styleId="ListBullet">
    <w:name w:val="List Bullet"/>
    <w:basedOn w:val="Normal"/>
    <w:autoRedefine/>
    <w:pPr>
      <w:numPr>
        <w:numId w:val="1"/>
      </w:numPr>
      <w:spacing w:after="240"/>
      <w:ind w:left="357" w:hanging="357"/>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23F83"/>
    <w:rPr>
      <w:sz w:val="22"/>
      <w:lang w:eastAsia="en-US"/>
    </w:rPr>
  </w:style>
  <w:style w:type="paragraph" w:customStyle="1" w:styleId="table">
    <w:name w:val="table"/>
    <w:basedOn w:val="Normal"/>
    <w:rsid w:val="00AD56C2"/>
    <w:pPr>
      <w:keepNext/>
      <w:keepLines/>
      <w:spacing w:before="0" w:line="240" w:lineRule="auto"/>
    </w:pPr>
    <w:rPr>
      <w:color w:val="000000"/>
      <w:sz w:val="20"/>
    </w:rPr>
  </w:style>
  <w:style w:type="paragraph" w:styleId="TOC3">
    <w:name w:val="toc 3"/>
    <w:basedOn w:val="Normal"/>
    <w:next w:val="Normal"/>
    <w:autoRedefine/>
    <w:uiPriority w:val="39"/>
    <w:rsid w:val="00F00926"/>
    <w:pPr>
      <w:tabs>
        <w:tab w:val="left" w:pos="1320"/>
        <w:tab w:val="right" w:leader="dot" w:pos="8497"/>
      </w:tabs>
      <w:spacing w:before="0"/>
      <w:ind w:left="442"/>
    </w:pPr>
    <w:rPr>
      <w:noProof/>
      <w:szCs w:val="22"/>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BodyText">
    <w:name w:val="Body Text"/>
    <w:basedOn w:val="Normal"/>
    <w:pPr>
      <w:jc w:val="center"/>
    </w:pPr>
    <w:rPr>
      <w:sz w:val="48"/>
    </w:rPr>
  </w:style>
  <w:style w:type="paragraph" w:styleId="BodyTextIndent">
    <w:name w:val="Body Text Indent"/>
    <w:basedOn w:val="Normal"/>
    <w:pPr>
      <w:ind w:left="1418" w:hanging="1418"/>
    </w:pPr>
  </w:style>
  <w:style w:type="paragraph" w:styleId="BodyTextIndent2">
    <w:name w:val="Body Text Indent 2"/>
    <w:basedOn w:val="Normal"/>
    <w:pPr>
      <w:ind w:left="2835" w:hanging="2835"/>
    </w:pPr>
  </w:style>
  <w:style w:type="paragraph" w:styleId="BodyText2">
    <w:name w:val="Body Text 2"/>
    <w:basedOn w:val="Normal"/>
    <w:rPr>
      <w:i/>
    </w:rPr>
  </w:style>
  <w:style w:type="paragraph" w:customStyle="1" w:styleId="Figuretitle">
    <w:name w:val="Figure title"/>
    <w:basedOn w:val="Normal"/>
    <w:link w:val="FiguretitleChar"/>
    <w:rsid w:val="00501687"/>
    <w:pPr>
      <w:keepNext/>
      <w:jc w:val="center"/>
    </w:pPr>
    <w:rPr>
      <w:b/>
      <w:sz w:val="24"/>
    </w:rPr>
  </w:style>
  <w:style w:type="character" w:customStyle="1" w:styleId="FiguretitleChar">
    <w:name w:val="Figure title Char"/>
    <w:link w:val="Figuretitle"/>
    <w:rsid w:val="00501687"/>
    <w:rPr>
      <w:b/>
      <w:sz w:val="24"/>
      <w:lang w:val="en-GB" w:eastAsia="en-US" w:bidi="ar-SA"/>
    </w:rPr>
  </w:style>
  <w:style w:type="character" w:styleId="Hyperlink">
    <w:name w:val="Hyperlink"/>
    <w:uiPriority w:val="99"/>
    <w:rPr>
      <w:color w:val="0000FF"/>
      <w:u w:val="single"/>
    </w:rPr>
  </w:style>
  <w:style w:type="paragraph" w:styleId="BlockText">
    <w:name w:val="Block Text"/>
    <w:basedOn w:val="Normal"/>
    <w:pPr>
      <w:ind w:left="851" w:right="852"/>
    </w:pPr>
    <w:rPr>
      <w:i/>
    </w:rPr>
  </w:style>
  <w:style w:type="paragraph" w:styleId="Caption">
    <w:name w:val="caption"/>
    <w:basedOn w:val="Normal"/>
    <w:next w:val="Normal"/>
    <w:uiPriority w:val="35"/>
    <w:qFormat/>
    <w:rsid w:val="00706DEE"/>
    <w:pPr>
      <w:keepNext/>
      <w:spacing w:after="120"/>
    </w:pPr>
    <w:rPr>
      <w:b/>
    </w:rPr>
  </w:style>
  <w:style w:type="paragraph" w:customStyle="1" w:styleId="JPHeading4">
    <w:name w:val="JP Heading 4"/>
    <w:basedOn w:val="JPHeading3"/>
    <w:pPr>
      <w:numPr>
        <w:ilvl w:val="0"/>
        <w:numId w:val="0"/>
      </w:numPr>
    </w:pPr>
  </w:style>
  <w:style w:type="paragraph" w:styleId="BodyTextIndent3">
    <w:name w:val="Body Text Indent 3"/>
    <w:basedOn w:val="Normal"/>
    <w:pPr>
      <w:ind w:left="709" w:hanging="709"/>
    </w:pPr>
  </w:style>
  <w:style w:type="character" w:styleId="FollowedHyperlink">
    <w:name w:val="FollowedHyperlink"/>
    <w:uiPriority w:val="99"/>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B27698"/>
    <w:rPr>
      <w:lang w:eastAsia="en-US"/>
    </w:rPr>
  </w:style>
  <w:style w:type="character" w:styleId="FootnoteReference">
    <w:name w:val="footnote reference"/>
    <w:uiPriority w:val="99"/>
    <w:semiHidden/>
    <w:rPr>
      <w:vertAlign w:val="superscript"/>
    </w:rPr>
  </w:style>
  <w:style w:type="paragraph" w:styleId="BodyText3">
    <w:name w:val="Body Text 3"/>
    <w:basedOn w:val="Normal"/>
    <w:pPr>
      <w:jc w:val="center"/>
    </w:pPr>
  </w:style>
  <w:style w:type="paragraph" w:customStyle="1" w:styleId="tablenotes">
    <w:name w:val="table notes"/>
    <w:basedOn w:val="BlockText"/>
    <w:pPr>
      <w:spacing w:before="0" w:line="240" w:lineRule="auto"/>
      <w:ind w:left="284" w:right="0" w:hanging="284"/>
    </w:pPr>
    <w:rPr>
      <w:sz w:val="20"/>
    </w:rPr>
  </w:style>
  <w:style w:type="paragraph" w:customStyle="1" w:styleId="numnormal">
    <w:name w:val="num normal"/>
    <w:pPr>
      <w:widowControl w:val="0"/>
      <w:overflowPunct w:val="0"/>
      <w:autoSpaceDE w:val="0"/>
      <w:autoSpaceDN w:val="0"/>
      <w:adjustRightInd w:val="0"/>
      <w:spacing w:line="300" w:lineRule="auto"/>
      <w:ind w:left="565" w:hanging="565"/>
      <w:jc w:val="both"/>
    </w:pPr>
    <w:rPr>
      <w:rFonts w:ascii="Frutiger 55 Roman" w:hAnsi="Frutiger 55 Roman" w:cs="Frutiger 55 Roman"/>
      <w:color w:val="000000"/>
      <w:kern w:val="28"/>
      <w:sz w:val="22"/>
      <w:szCs w:val="22"/>
    </w:rPr>
  </w:style>
  <w:style w:type="paragraph" w:customStyle="1" w:styleId="StyleFiguretitleLeft0cmFirstline0cm">
    <w:name w:val="Style Figure title + Left:  0 cm First line:  0 cm"/>
    <w:basedOn w:val="Figuretitle"/>
    <w:rPr>
      <w:bCs/>
    </w:rPr>
  </w:style>
  <w:style w:type="paragraph" w:customStyle="1" w:styleId="StyleFiguretitleBefore0ptAfter11pt">
    <w:name w:val="Style Figure title + Before:  0 pt After:  11 pt"/>
    <w:basedOn w:val="Figuretitle"/>
    <w:rsid w:val="0042240C"/>
    <w:pPr>
      <w:spacing w:before="0" w:after="220"/>
    </w:pPr>
    <w:rPr>
      <w:bCs/>
    </w:rPr>
  </w:style>
  <w:style w:type="table" w:styleId="TableGrid">
    <w:name w:val="Table Grid"/>
    <w:basedOn w:val="TableNormal"/>
    <w:uiPriority w:val="59"/>
    <w:rsid w:val="00F53F11"/>
    <w:pPr>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77BD"/>
    <w:rPr>
      <w:rFonts w:ascii="Tahoma" w:hAnsi="Tahoma" w:cs="Tahoma"/>
      <w:sz w:val="16"/>
      <w:szCs w:val="16"/>
    </w:rPr>
  </w:style>
  <w:style w:type="character" w:styleId="CommentReference">
    <w:name w:val="annotation reference"/>
    <w:semiHidden/>
    <w:rsid w:val="00016252"/>
    <w:rPr>
      <w:sz w:val="16"/>
      <w:szCs w:val="16"/>
    </w:rPr>
  </w:style>
  <w:style w:type="paragraph" w:styleId="CommentText">
    <w:name w:val="annotation text"/>
    <w:basedOn w:val="Normal"/>
    <w:link w:val="CommentTextChar"/>
    <w:semiHidden/>
    <w:rsid w:val="00016252"/>
    <w:rPr>
      <w:sz w:val="20"/>
    </w:rPr>
  </w:style>
  <w:style w:type="character" w:customStyle="1" w:styleId="CommentTextChar">
    <w:name w:val="Comment Text Char"/>
    <w:basedOn w:val="DefaultParagraphFont"/>
    <w:link w:val="CommentText"/>
    <w:semiHidden/>
    <w:rsid w:val="005E5F17"/>
    <w:rPr>
      <w:lang w:eastAsia="en-US"/>
    </w:rPr>
  </w:style>
  <w:style w:type="paragraph" w:styleId="CommentSubject">
    <w:name w:val="annotation subject"/>
    <w:basedOn w:val="CommentText"/>
    <w:next w:val="CommentText"/>
    <w:semiHidden/>
    <w:rsid w:val="00016252"/>
    <w:rPr>
      <w:b/>
      <w:bCs/>
    </w:rPr>
  </w:style>
  <w:style w:type="paragraph" w:styleId="Date">
    <w:name w:val="Date"/>
    <w:basedOn w:val="Normal"/>
    <w:next w:val="Normal"/>
    <w:rsid w:val="0065085D"/>
  </w:style>
  <w:style w:type="paragraph" w:styleId="ListParagraph">
    <w:name w:val="List Paragraph"/>
    <w:basedOn w:val="Normal"/>
    <w:uiPriority w:val="34"/>
    <w:qFormat/>
    <w:rsid w:val="00B34F66"/>
    <w:pPr>
      <w:ind w:left="720"/>
      <w:contextualSpacing/>
    </w:pPr>
  </w:style>
  <w:style w:type="paragraph" w:styleId="TableofFigures">
    <w:name w:val="table of figures"/>
    <w:basedOn w:val="Normal"/>
    <w:next w:val="Normal"/>
    <w:uiPriority w:val="99"/>
    <w:rsid w:val="00C555CF"/>
  </w:style>
  <w:style w:type="table" w:styleId="TableClassic1">
    <w:name w:val="Table Classic 1"/>
    <w:basedOn w:val="TableNormal"/>
    <w:rsid w:val="001A3C40"/>
    <w:pPr>
      <w:spacing w:before="12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83F87"/>
    <w:pPr>
      <w:spacing w:before="12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246C1E"/>
    <w:rPr>
      <w:color w:val="808080"/>
    </w:rPr>
  </w:style>
  <w:style w:type="paragraph" w:styleId="NormalWeb">
    <w:name w:val="Normal (Web)"/>
    <w:basedOn w:val="Normal"/>
    <w:uiPriority w:val="99"/>
    <w:unhideWhenUsed/>
    <w:rsid w:val="00B16D8B"/>
    <w:pPr>
      <w:spacing w:before="100" w:beforeAutospacing="1" w:after="100" w:afterAutospacing="1" w:line="240" w:lineRule="auto"/>
      <w:jc w:val="left"/>
    </w:pPr>
    <w:rPr>
      <w:rFonts w:eastAsiaTheme="minorEastAsia"/>
      <w:sz w:val="24"/>
      <w:szCs w:val="24"/>
      <w:lang w:val="en-US"/>
    </w:rPr>
  </w:style>
  <w:style w:type="paragraph" w:styleId="TOCHeading">
    <w:name w:val="TOC Heading"/>
    <w:basedOn w:val="Heading1"/>
    <w:next w:val="Normal"/>
    <w:uiPriority w:val="39"/>
    <w:unhideWhenUsed/>
    <w:qFormat/>
    <w:rsid w:val="001738C9"/>
    <w:pPr>
      <w:keepLines/>
      <w:pageBreakBefore w:val="0"/>
      <w:numPr>
        <w:numId w:val="0"/>
      </w:numPr>
      <w:tabs>
        <w:tab w:val="clear" w:pos="1701"/>
      </w:tabs>
      <w:spacing w:before="480" w:after="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2Char">
    <w:name w:val="Heading 2 Char"/>
    <w:basedOn w:val="DefaultParagraphFont"/>
    <w:link w:val="Heading2"/>
    <w:rsid w:val="00223E49"/>
    <w:rPr>
      <w:b/>
      <w:color w:val="000000"/>
      <w:sz w:val="28"/>
      <w:lang w:eastAsia="en-US"/>
    </w:rPr>
  </w:style>
  <w:style w:type="character" w:styleId="LineNumber">
    <w:name w:val="line number"/>
    <w:basedOn w:val="DefaultParagraphFont"/>
    <w:semiHidden/>
    <w:unhideWhenUsed/>
    <w:rsid w:val="00F7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939">
      <w:bodyDiv w:val="1"/>
      <w:marLeft w:val="0"/>
      <w:marRight w:val="0"/>
      <w:marTop w:val="0"/>
      <w:marBottom w:val="0"/>
      <w:divBdr>
        <w:top w:val="none" w:sz="0" w:space="0" w:color="auto"/>
        <w:left w:val="none" w:sz="0" w:space="0" w:color="auto"/>
        <w:bottom w:val="none" w:sz="0" w:space="0" w:color="auto"/>
        <w:right w:val="none" w:sz="0" w:space="0" w:color="auto"/>
      </w:divBdr>
    </w:div>
    <w:div w:id="6492406">
      <w:bodyDiv w:val="1"/>
      <w:marLeft w:val="0"/>
      <w:marRight w:val="0"/>
      <w:marTop w:val="0"/>
      <w:marBottom w:val="0"/>
      <w:divBdr>
        <w:top w:val="none" w:sz="0" w:space="0" w:color="auto"/>
        <w:left w:val="none" w:sz="0" w:space="0" w:color="auto"/>
        <w:bottom w:val="none" w:sz="0" w:space="0" w:color="auto"/>
        <w:right w:val="none" w:sz="0" w:space="0" w:color="auto"/>
      </w:divBdr>
    </w:div>
    <w:div w:id="7489517">
      <w:bodyDiv w:val="1"/>
      <w:marLeft w:val="0"/>
      <w:marRight w:val="0"/>
      <w:marTop w:val="0"/>
      <w:marBottom w:val="0"/>
      <w:divBdr>
        <w:top w:val="none" w:sz="0" w:space="0" w:color="auto"/>
        <w:left w:val="none" w:sz="0" w:space="0" w:color="auto"/>
        <w:bottom w:val="none" w:sz="0" w:space="0" w:color="auto"/>
        <w:right w:val="none" w:sz="0" w:space="0" w:color="auto"/>
      </w:divBdr>
    </w:div>
    <w:div w:id="13969652">
      <w:bodyDiv w:val="1"/>
      <w:marLeft w:val="0"/>
      <w:marRight w:val="0"/>
      <w:marTop w:val="0"/>
      <w:marBottom w:val="0"/>
      <w:divBdr>
        <w:top w:val="none" w:sz="0" w:space="0" w:color="auto"/>
        <w:left w:val="none" w:sz="0" w:space="0" w:color="auto"/>
        <w:bottom w:val="none" w:sz="0" w:space="0" w:color="auto"/>
        <w:right w:val="none" w:sz="0" w:space="0" w:color="auto"/>
      </w:divBdr>
    </w:div>
    <w:div w:id="27726409">
      <w:bodyDiv w:val="1"/>
      <w:marLeft w:val="0"/>
      <w:marRight w:val="0"/>
      <w:marTop w:val="0"/>
      <w:marBottom w:val="0"/>
      <w:divBdr>
        <w:top w:val="none" w:sz="0" w:space="0" w:color="auto"/>
        <w:left w:val="none" w:sz="0" w:space="0" w:color="auto"/>
        <w:bottom w:val="none" w:sz="0" w:space="0" w:color="auto"/>
        <w:right w:val="none" w:sz="0" w:space="0" w:color="auto"/>
      </w:divBdr>
    </w:div>
    <w:div w:id="37508226">
      <w:bodyDiv w:val="1"/>
      <w:marLeft w:val="0"/>
      <w:marRight w:val="0"/>
      <w:marTop w:val="0"/>
      <w:marBottom w:val="0"/>
      <w:divBdr>
        <w:top w:val="none" w:sz="0" w:space="0" w:color="auto"/>
        <w:left w:val="none" w:sz="0" w:space="0" w:color="auto"/>
        <w:bottom w:val="none" w:sz="0" w:space="0" w:color="auto"/>
        <w:right w:val="none" w:sz="0" w:space="0" w:color="auto"/>
      </w:divBdr>
    </w:div>
    <w:div w:id="67844511">
      <w:bodyDiv w:val="1"/>
      <w:marLeft w:val="0"/>
      <w:marRight w:val="0"/>
      <w:marTop w:val="0"/>
      <w:marBottom w:val="0"/>
      <w:divBdr>
        <w:top w:val="none" w:sz="0" w:space="0" w:color="auto"/>
        <w:left w:val="none" w:sz="0" w:space="0" w:color="auto"/>
        <w:bottom w:val="none" w:sz="0" w:space="0" w:color="auto"/>
        <w:right w:val="none" w:sz="0" w:space="0" w:color="auto"/>
      </w:divBdr>
    </w:div>
    <w:div w:id="89087479">
      <w:bodyDiv w:val="1"/>
      <w:marLeft w:val="0"/>
      <w:marRight w:val="0"/>
      <w:marTop w:val="0"/>
      <w:marBottom w:val="0"/>
      <w:divBdr>
        <w:top w:val="none" w:sz="0" w:space="0" w:color="auto"/>
        <w:left w:val="none" w:sz="0" w:space="0" w:color="auto"/>
        <w:bottom w:val="none" w:sz="0" w:space="0" w:color="auto"/>
        <w:right w:val="none" w:sz="0" w:space="0" w:color="auto"/>
      </w:divBdr>
    </w:div>
    <w:div w:id="97649920">
      <w:bodyDiv w:val="1"/>
      <w:marLeft w:val="0"/>
      <w:marRight w:val="0"/>
      <w:marTop w:val="0"/>
      <w:marBottom w:val="0"/>
      <w:divBdr>
        <w:top w:val="none" w:sz="0" w:space="0" w:color="auto"/>
        <w:left w:val="none" w:sz="0" w:space="0" w:color="auto"/>
        <w:bottom w:val="none" w:sz="0" w:space="0" w:color="auto"/>
        <w:right w:val="none" w:sz="0" w:space="0" w:color="auto"/>
      </w:divBdr>
    </w:div>
    <w:div w:id="101996711">
      <w:bodyDiv w:val="1"/>
      <w:marLeft w:val="0"/>
      <w:marRight w:val="0"/>
      <w:marTop w:val="0"/>
      <w:marBottom w:val="0"/>
      <w:divBdr>
        <w:top w:val="none" w:sz="0" w:space="0" w:color="auto"/>
        <w:left w:val="none" w:sz="0" w:space="0" w:color="auto"/>
        <w:bottom w:val="none" w:sz="0" w:space="0" w:color="auto"/>
        <w:right w:val="none" w:sz="0" w:space="0" w:color="auto"/>
      </w:divBdr>
    </w:div>
    <w:div w:id="106241436">
      <w:bodyDiv w:val="1"/>
      <w:marLeft w:val="0"/>
      <w:marRight w:val="0"/>
      <w:marTop w:val="0"/>
      <w:marBottom w:val="0"/>
      <w:divBdr>
        <w:top w:val="none" w:sz="0" w:space="0" w:color="auto"/>
        <w:left w:val="none" w:sz="0" w:space="0" w:color="auto"/>
        <w:bottom w:val="none" w:sz="0" w:space="0" w:color="auto"/>
        <w:right w:val="none" w:sz="0" w:space="0" w:color="auto"/>
      </w:divBdr>
    </w:div>
    <w:div w:id="119537669">
      <w:bodyDiv w:val="1"/>
      <w:marLeft w:val="0"/>
      <w:marRight w:val="0"/>
      <w:marTop w:val="0"/>
      <w:marBottom w:val="0"/>
      <w:divBdr>
        <w:top w:val="none" w:sz="0" w:space="0" w:color="auto"/>
        <w:left w:val="none" w:sz="0" w:space="0" w:color="auto"/>
        <w:bottom w:val="none" w:sz="0" w:space="0" w:color="auto"/>
        <w:right w:val="none" w:sz="0" w:space="0" w:color="auto"/>
      </w:divBdr>
    </w:div>
    <w:div w:id="142085820">
      <w:bodyDiv w:val="1"/>
      <w:marLeft w:val="0"/>
      <w:marRight w:val="0"/>
      <w:marTop w:val="0"/>
      <w:marBottom w:val="0"/>
      <w:divBdr>
        <w:top w:val="none" w:sz="0" w:space="0" w:color="auto"/>
        <w:left w:val="none" w:sz="0" w:space="0" w:color="auto"/>
        <w:bottom w:val="none" w:sz="0" w:space="0" w:color="auto"/>
        <w:right w:val="none" w:sz="0" w:space="0" w:color="auto"/>
      </w:divBdr>
    </w:div>
    <w:div w:id="143399928">
      <w:bodyDiv w:val="1"/>
      <w:marLeft w:val="0"/>
      <w:marRight w:val="0"/>
      <w:marTop w:val="0"/>
      <w:marBottom w:val="0"/>
      <w:divBdr>
        <w:top w:val="none" w:sz="0" w:space="0" w:color="auto"/>
        <w:left w:val="none" w:sz="0" w:space="0" w:color="auto"/>
        <w:bottom w:val="none" w:sz="0" w:space="0" w:color="auto"/>
        <w:right w:val="none" w:sz="0" w:space="0" w:color="auto"/>
      </w:divBdr>
    </w:div>
    <w:div w:id="145633758">
      <w:bodyDiv w:val="1"/>
      <w:marLeft w:val="0"/>
      <w:marRight w:val="0"/>
      <w:marTop w:val="0"/>
      <w:marBottom w:val="0"/>
      <w:divBdr>
        <w:top w:val="none" w:sz="0" w:space="0" w:color="auto"/>
        <w:left w:val="none" w:sz="0" w:space="0" w:color="auto"/>
        <w:bottom w:val="none" w:sz="0" w:space="0" w:color="auto"/>
        <w:right w:val="none" w:sz="0" w:space="0" w:color="auto"/>
      </w:divBdr>
    </w:div>
    <w:div w:id="172257996">
      <w:bodyDiv w:val="1"/>
      <w:marLeft w:val="0"/>
      <w:marRight w:val="0"/>
      <w:marTop w:val="0"/>
      <w:marBottom w:val="0"/>
      <w:divBdr>
        <w:top w:val="none" w:sz="0" w:space="0" w:color="auto"/>
        <w:left w:val="none" w:sz="0" w:space="0" w:color="auto"/>
        <w:bottom w:val="none" w:sz="0" w:space="0" w:color="auto"/>
        <w:right w:val="none" w:sz="0" w:space="0" w:color="auto"/>
      </w:divBdr>
    </w:div>
    <w:div w:id="172571325">
      <w:bodyDiv w:val="1"/>
      <w:marLeft w:val="0"/>
      <w:marRight w:val="0"/>
      <w:marTop w:val="0"/>
      <w:marBottom w:val="0"/>
      <w:divBdr>
        <w:top w:val="none" w:sz="0" w:space="0" w:color="auto"/>
        <w:left w:val="none" w:sz="0" w:space="0" w:color="auto"/>
        <w:bottom w:val="none" w:sz="0" w:space="0" w:color="auto"/>
        <w:right w:val="none" w:sz="0" w:space="0" w:color="auto"/>
      </w:divBdr>
    </w:div>
    <w:div w:id="192960784">
      <w:bodyDiv w:val="1"/>
      <w:marLeft w:val="0"/>
      <w:marRight w:val="0"/>
      <w:marTop w:val="0"/>
      <w:marBottom w:val="0"/>
      <w:divBdr>
        <w:top w:val="none" w:sz="0" w:space="0" w:color="auto"/>
        <w:left w:val="none" w:sz="0" w:space="0" w:color="auto"/>
        <w:bottom w:val="none" w:sz="0" w:space="0" w:color="auto"/>
        <w:right w:val="none" w:sz="0" w:space="0" w:color="auto"/>
      </w:divBdr>
    </w:div>
    <w:div w:id="203643465">
      <w:bodyDiv w:val="1"/>
      <w:marLeft w:val="0"/>
      <w:marRight w:val="0"/>
      <w:marTop w:val="0"/>
      <w:marBottom w:val="0"/>
      <w:divBdr>
        <w:top w:val="none" w:sz="0" w:space="0" w:color="auto"/>
        <w:left w:val="none" w:sz="0" w:space="0" w:color="auto"/>
        <w:bottom w:val="none" w:sz="0" w:space="0" w:color="auto"/>
        <w:right w:val="none" w:sz="0" w:space="0" w:color="auto"/>
      </w:divBdr>
    </w:div>
    <w:div w:id="220289721">
      <w:bodyDiv w:val="1"/>
      <w:marLeft w:val="0"/>
      <w:marRight w:val="0"/>
      <w:marTop w:val="0"/>
      <w:marBottom w:val="0"/>
      <w:divBdr>
        <w:top w:val="none" w:sz="0" w:space="0" w:color="auto"/>
        <w:left w:val="none" w:sz="0" w:space="0" w:color="auto"/>
        <w:bottom w:val="none" w:sz="0" w:space="0" w:color="auto"/>
        <w:right w:val="none" w:sz="0" w:space="0" w:color="auto"/>
      </w:divBdr>
    </w:div>
    <w:div w:id="251161318">
      <w:bodyDiv w:val="1"/>
      <w:marLeft w:val="0"/>
      <w:marRight w:val="0"/>
      <w:marTop w:val="0"/>
      <w:marBottom w:val="0"/>
      <w:divBdr>
        <w:top w:val="none" w:sz="0" w:space="0" w:color="auto"/>
        <w:left w:val="none" w:sz="0" w:space="0" w:color="auto"/>
        <w:bottom w:val="none" w:sz="0" w:space="0" w:color="auto"/>
        <w:right w:val="none" w:sz="0" w:space="0" w:color="auto"/>
      </w:divBdr>
    </w:div>
    <w:div w:id="264923890">
      <w:bodyDiv w:val="1"/>
      <w:marLeft w:val="0"/>
      <w:marRight w:val="0"/>
      <w:marTop w:val="0"/>
      <w:marBottom w:val="0"/>
      <w:divBdr>
        <w:top w:val="none" w:sz="0" w:space="0" w:color="auto"/>
        <w:left w:val="none" w:sz="0" w:space="0" w:color="auto"/>
        <w:bottom w:val="none" w:sz="0" w:space="0" w:color="auto"/>
        <w:right w:val="none" w:sz="0" w:space="0" w:color="auto"/>
      </w:divBdr>
    </w:div>
    <w:div w:id="278921683">
      <w:bodyDiv w:val="1"/>
      <w:marLeft w:val="0"/>
      <w:marRight w:val="0"/>
      <w:marTop w:val="0"/>
      <w:marBottom w:val="0"/>
      <w:divBdr>
        <w:top w:val="none" w:sz="0" w:space="0" w:color="auto"/>
        <w:left w:val="none" w:sz="0" w:space="0" w:color="auto"/>
        <w:bottom w:val="none" w:sz="0" w:space="0" w:color="auto"/>
        <w:right w:val="none" w:sz="0" w:space="0" w:color="auto"/>
      </w:divBdr>
    </w:div>
    <w:div w:id="279797286">
      <w:bodyDiv w:val="1"/>
      <w:marLeft w:val="0"/>
      <w:marRight w:val="0"/>
      <w:marTop w:val="0"/>
      <w:marBottom w:val="0"/>
      <w:divBdr>
        <w:top w:val="none" w:sz="0" w:space="0" w:color="auto"/>
        <w:left w:val="none" w:sz="0" w:space="0" w:color="auto"/>
        <w:bottom w:val="none" w:sz="0" w:space="0" w:color="auto"/>
        <w:right w:val="none" w:sz="0" w:space="0" w:color="auto"/>
      </w:divBdr>
    </w:div>
    <w:div w:id="289898437">
      <w:bodyDiv w:val="1"/>
      <w:marLeft w:val="0"/>
      <w:marRight w:val="0"/>
      <w:marTop w:val="0"/>
      <w:marBottom w:val="0"/>
      <w:divBdr>
        <w:top w:val="none" w:sz="0" w:space="0" w:color="auto"/>
        <w:left w:val="none" w:sz="0" w:space="0" w:color="auto"/>
        <w:bottom w:val="none" w:sz="0" w:space="0" w:color="auto"/>
        <w:right w:val="none" w:sz="0" w:space="0" w:color="auto"/>
      </w:divBdr>
    </w:div>
    <w:div w:id="298653616">
      <w:bodyDiv w:val="1"/>
      <w:marLeft w:val="0"/>
      <w:marRight w:val="0"/>
      <w:marTop w:val="0"/>
      <w:marBottom w:val="0"/>
      <w:divBdr>
        <w:top w:val="none" w:sz="0" w:space="0" w:color="auto"/>
        <w:left w:val="none" w:sz="0" w:space="0" w:color="auto"/>
        <w:bottom w:val="none" w:sz="0" w:space="0" w:color="auto"/>
        <w:right w:val="none" w:sz="0" w:space="0" w:color="auto"/>
      </w:divBdr>
    </w:div>
    <w:div w:id="300162684">
      <w:bodyDiv w:val="1"/>
      <w:marLeft w:val="0"/>
      <w:marRight w:val="0"/>
      <w:marTop w:val="0"/>
      <w:marBottom w:val="0"/>
      <w:divBdr>
        <w:top w:val="none" w:sz="0" w:space="0" w:color="auto"/>
        <w:left w:val="none" w:sz="0" w:space="0" w:color="auto"/>
        <w:bottom w:val="none" w:sz="0" w:space="0" w:color="auto"/>
        <w:right w:val="none" w:sz="0" w:space="0" w:color="auto"/>
      </w:divBdr>
    </w:div>
    <w:div w:id="319235390">
      <w:bodyDiv w:val="1"/>
      <w:marLeft w:val="0"/>
      <w:marRight w:val="0"/>
      <w:marTop w:val="0"/>
      <w:marBottom w:val="0"/>
      <w:divBdr>
        <w:top w:val="none" w:sz="0" w:space="0" w:color="auto"/>
        <w:left w:val="none" w:sz="0" w:space="0" w:color="auto"/>
        <w:bottom w:val="none" w:sz="0" w:space="0" w:color="auto"/>
        <w:right w:val="none" w:sz="0" w:space="0" w:color="auto"/>
      </w:divBdr>
    </w:div>
    <w:div w:id="385760182">
      <w:bodyDiv w:val="1"/>
      <w:marLeft w:val="0"/>
      <w:marRight w:val="0"/>
      <w:marTop w:val="0"/>
      <w:marBottom w:val="0"/>
      <w:divBdr>
        <w:top w:val="none" w:sz="0" w:space="0" w:color="auto"/>
        <w:left w:val="none" w:sz="0" w:space="0" w:color="auto"/>
        <w:bottom w:val="none" w:sz="0" w:space="0" w:color="auto"/>
        <w:right w:val="none" w:sz="0" w:space="0" w:color="auto"/>
      </w:divBdr>
    </w:div>
    <w:div w:id="406003006">
      <w:bodyDiv w:val="1"/>
      <w:marLeft w:val="0"/>
      <w:marRight w:val="0"/>
      <w:marTop w:val="0"/>
      <w:marBottom w:val="0"/>
      <w:divBdr>
        <w:top w:val="none" w:sz="0" w:space="0" w:color="auto"/>
        <w:left w:val="none" w:sz="0" w:space="0" w:color="auto"/>
        <w:bottom w:val="none" w:sz="0" w:space="0" w:color="auto"/>
        <w:right w:val="none" w:sz="0" w:space="0" w:color="auto"/>
      </w:divBdr>
    </w:div>
    <w:div w:id="420755598">
      <w:bodyDiv w:val="1"/>
      <w:marLeft w:val="0"/>
      <w:marRight w:val="0"/>
      <w:marTop w:val="0"/>
      <w:marBottom w:val="0"/>
      <w:divBdr>
        <w:top w:val="none" w:sz="0" w:space="0" w:color="auto"/>
        <w:left w:val="none" w:sz="0" w:space="0" w:color="auto"/>
        <w:bottom w:val="none" w:sz="0" w:space="0" w:color="auto"/>
        <w:right w:val="none" w:sz="0" w:space="0" w:color="auto"/>
      </w:divBdr>
    </w:div>
    <w:div w:id="437482186">
      <w:bodyDiv w:val="1"/>
      <w:marLeft w:val="0"/>
      <w:marRight w:val="0"/>
      <w:marTop w:val="0"/>
      <w:marBottom w:val="0"/>
      <w:divBdr>
        <w:top w:val="none" w:sz="0" w:space="0" w:color="auto"/>
        <w:left w:val="none" w:sz="0" w:space="0" w:color="auto"/>
        <w:bottom w:val="none" w:sz="0" w:space="0" w:color="auto"/>
        <w:right w:val="none" w:sz="0" w:space="0" w:color="auto"/>
      </w:divBdr>
    </w:div>
    <w:div w:id="443037517">
      <w:bodyDiv w:val="1"/>
      <w:marLeft w:val="0"/>
      <w:marRight w:val="0"/>
      <w:marTop w:val="0"/>
      <w:marBottom w:val="0"/>
      <w:divBdr>
        <w:top w:val="none" w:sz="0" w:space="0" w:color="auto"/>
        <w:left w:val="none" w:sz="0" w:space="0" w:color="auto"/>
        <w:bottom w:val="none" w:sz="0" w:space="0" w:color="auto"/>
        <w:right w:val="none" w:sz="0" w:space="0" w:color="auto"/>
      </w:divBdr>
    </w:div>
    <w:div w:id="450369633">
      <w:bodyDiv w:val="1"/>
      <w:marLeft w:val="0"/>
      <w:marRight w:val="0"/>
      <w:marTop w:val="0"/>
      <w:marBottom w:val="0"/>
      <w:divBdr>
        <w:top w:val="none" w:sz="0" w:space="0" w:color="auto"/>
        <w:left w:val="none" w:sz="0" w:space="0" w:color="auto"/>
        <w:bottom w:val="none" w:sz="0" w:space="0" w:color="auto"/>
        <w:right w:val="none" w:sz="0" w:space="0" w:color="auto"/>
      </w:divBdr>
    </w:div>
    <w:div w:id="501358990">
      <w:bodyDiv w:val="1"/>
      <w:marLeft w:val="0"/>
      <w:marRight w:val="0"/>
      <w:marTop w:val="0"/>
      <w:marBottom w:val="0"/>
      <w:divBdr>
        <w:top w:val="none" w:sz="0" w:space="0" w:color="auto"/>
        <w:left w:val="none" w:sz="0" w:space="0" w:color="auto"/>
        <w:bottom w:val="none" w:sz="0" w:space="0" w:color="auto"/>
        <w:right w:val="none" w:sz="0" w:space="0" w:color="auto"/>
      </w:divBdr>
    </w:div>
    <w:div w:id="504130637">
      <w:bodyDiv w:val="1"/>
      <w:marLeft w:val="0"/>
      <w:marRight w:val="0"/>
      <w:marTop w:val="0"/>
      <w:marBottom w:val="0"/>
      <w:divBdr>
        <w:top w:val="none" w:sz="0" w:space="0" w:color="auto"/>
        <w:left w:val="none" w:sz="0" w:space="0" w:color="auto"/>
        <w:bottom w:val="none" w:sz="0" w:space="0" w:color="auto"/>
        <w:right w:val="none" w:sz="0" w:space="0" w:color="auto"/>
      </w:divBdr>
    </w:div>
    <w:div w:id="511069794">
      <w:bodyDiv w:val="1"/>
      <w:marLeft w:val="0"/>
      <w:marRight w:val="0"/>
      <w:marTop w:val="0"/>
      <w:marBottom w:val="0"/>
      <w:divBdr>
        <w:top w:val="none" w:sz="0" w:space="0" w:color="auto"/>
        <w:left w:val="none" w:sz="0" w:space="0" w:color="auto"/>
        <w:bottom w:val="none" w:sz="0" w:space="0" w:color="auto"/>
        <w:right w:val="none" w:sz="0" w:space="0" w:color="auto"/>
      </w:divBdr>
    </w:div>
    <w:div w:id="544756196">
      <w:bodyDiv w:val="1"/>
      <w:marLeft w:val="0"/>
      <w:marRight w:val="0"/>
      <w:marTop w:val="0"/>
      <w:marBottom w:val="0"/>
      <w:divBdr>
        <w:top w:val="none" w:sz="0" w:space="0" w:color="auto"/>
        <w:left w:val="none" w:sz="0" w:space="0" w:color="auto"/>
        <w:bottom w:val="none" w:sz="0" w:space="0" w:color="auto"/>
        <w:right w:val="none" w:sz="0" w:space="0" w:color="auto"/>
      </w:divBdr>
    </w:div>
    <w:div w:id="547228097">
      <w:bodyDiv w:val="1"/>
      <w:marLeft w:val="0"/>
      <w:marRight w:val="0"/>
      <w:marTop w:val="0"/>
      <w:marBottom w:val="0"/>
      <w:divBdr>
        <w:top w:val="none" w:sz="0" w:space="0" w:color="auto"/>
        <w:left w:val="none" w:sz="0" w:space="0" w:color="auto"/>
        <w:bottom w:val="none" w:sz="0" w:space="0" w:color="auto"/>
        <w:right w:val="none" w:sz="0" w:space="0" w:color="auto"/>
      </w:divBdr>
    </w:div>
    <w:div w:id="547761487">
      <w:bodyDiv w:val="1"/>
      <w:marLeft w:val="0"/>
      <w:marRight w:val="0"/>
      <w:marTop w:val="0"/>
      <w:marBottom w:val="0"/>
      <w:divBdr>
        <w:top w:val="none" w:sz="0" w:space="0" w:color="auto"/>
        <w:left w:val="none" w:sz="0" w:space="0" w:color="auto"/>
        <w:bottom w:val="none" w:sz="0" w:space="0" w:color="auto"/>
        <w:right w:val="none" w:sz="0" w:space="0" w:color="auto"/>
      </w:divBdr>
    </w:div>
    <w:div w:id="559365444">
      <w:bodyDiv w:val="1"/>
      <w:marLeft w:val="0"/>
      <w:marRight w:val="0"/>
      <w:marTop w:val="0"/>
      <w:marBottom w:val="0"/>
      <w:divBdr>
        <w:top w:val="none" w:sz="0" w:space="0" w:color="auto"/>
        <w:left w:val="none" w:sz="0" w:space="0" w:color="auto"/>
        <w:bottom w:val="none" w:sz="0" w:space="0" w:color="auto"/>
        <w:right w:val="none" w:sz="0" w:space="0" w:color="auto"/>
      </w:divBdr>
    </w:div>
    <w:div w:id="561061279">
      <w:bodyDiv w:val="1"/>
      <w:marLeft w:val="0"/>
      <w:marRight w:val="0"/>
      <w:marTop w:val="0"/>
      <w:marBottom w:val="0"/>
      <w:divBdr>
        <w:top w:val="none" w:sz="0" w:space="0" w:color="auto"/>
        <w:left w:val="none" w:sz="0" w:space="0" w:color="auto"/>
        <w:bottom w:val="none" w:sz="0" w:space="0" w:color="auto"/>
        <w:right w:val="none" w:sz="0" w:space="0" w:color="auto"/>
      </w:divBdr>
    </w:div>
    <w:div w:id="578952301">
      <w:bodyDiv w:val="1"/>
      <w:marLeft w:val="0"/>
      <w:marRight w:val="0"/>
      <w:marTop w:val="0"/>
      <w:marBottom w:val="0"/>
      <w:divBdr>
        <w:top w:val="none" w:sz="0" w:space="0" w:color="auto"/>
        <w:left w:val="none" w:sz="0" w:space="0" w:color="auto"/>
        <w:bottom w:val="none" w:sz="0" w:space="0" w:color="auto"/>
        <w:right w:val="none" w:sz="0" w:space="0" w:color="auto"/>
      </w:divBdr>
    </w:div>
    <w:div w:id="588271449">
      <w:bodyDiv w:val="1"/>
      <w:marLeft w:val="0"/>
      <w:marRight w:val="0"/>
      <w:marTop w:val="0"/>
      <w:marBottom w:val="0"/>
      <w:divBdr>
        <w:top w:val="none" w:sz="0" w:space="0" w:color="auto"/>
        <w:left w:val="none" w:sz="0" w:space="0" w:color="auto"/>
        <w:bottom w:val="none" w:sz="0" w:space="0" w:color="auto"/>
        <w:right w:val="none" w:sz="0" w:space="0" w:color="auto"/>
      </w:divBdr>
    </w:div>
    <w:div w:id="618797959">
      <w:bodyDiv w:val="1"/>
      <w:marLeft w:val="0"/>
      <w:marRight w:val="0"/>
      <w:marTop w:val="0"/>
      <w:marBottom w:val="0"/>
      <w:divBdr>
        <w:top w:val="none" w:sz="0" w:space="0" w:color="auto"/>
        <w:left w:val="none" w:sz="0" w:space="0" w:color="auto"/>
        <w:bottom w:val="none" w:sz="0" w:space="0" w:color="auto"/>
        <w:right w:val="none" w:sz="0" w:space="0" w:color="auto"/>
      </w:divBdr>
    </w:div>
    <w:div w:id="668290221">
      <w:bodyDiv w:val="1"/>
      <w:marLeft w:val="0"/>
      <w:marRight w:val="0"/>
      <w:marTop w:val="0"/>
      <w:marBottom w:val="0"/>
      <w:divBdr>
        <w:top w:val="none" w:sz="0" w:space="0" w:color="auto"/>
        <w:left w:val="none" w:sz="0" w:space="0" w:color="auto"/>
        <w:bottom w:val="none" w:sz="0" w:space="0" w:color="auto"/>
        <w:right w:val="none" w:sz="0" w:space="0" w:color="auto"/>
      </w:divBdr>
    </w:div>
    <w:div w:id="670642945">
      <w:bodyDiv w:val="1"/>
      <w:marLeft w:val="0"/>
      <w:marRight w:val="0"/>
      <w:marTop w:val="0"/>
      <w:marBottom w:val="0"/>
      <w:divBdr>
        <w:top w:val="none" w:sz="0" w:space="0" w:color="auto"/>
        <w:left w:val="none" w:sz="0" w:space="0" w:color="auto"/>
        <w:bottom w:val="none" w:sz="0" w:space="0" w:color="auto"/>
        <w:right w:val="none" w:sz="0" w:space="0" w:color="auto"/>
      </w:divBdr>
    </w:div>
    <w:div w:id="675502423">
      <w:bodyDiv w:val="1"/>
      <w:marLeft w:val="0"/>
      <w:marRight w:val="0"/>
      <w:marTop w:val="0"/>
      <w:marBottom w:val="0"/>
      <w:divBdr>
        <w:top w:val="none" w:sz="0" w:space="0" w:color="auto"/>
        <w:left w:val="none" w:sz="0" w:space="0" w:color="auto"/>
        <w:bottom w:val="none" w:sz="0" w:space="0" w:color="auto"/>
        <w:right w:val="none" w:sz="0" w:space="0" w:color="auto"/>
      </w:divBdr>
    </w:div>
    <w:div w:id="705256197">
      <w:bodyDiv w:val="1"/>
      <w:marLeft w:val="0"/>
      <w:marRight w:val="0"/>
      <w:marTop w:val="0"/>
      <w:marBottom w:val="0"/>
      <w:divBdr>
        <w:top w:val="none" w:sz="0" w:space="0" w:color="auto"/>
        <w:left w:val="none" w:sz="0" w:space="0" w:color="auto"/>
        <w:bottom w:val="none" w:sz="0" w:space="0" w:color="auto"/>
        <w:right w:val="none" w:sz="0" w:space="0" w:color="auto"/>
      </w:divBdr>
    </w:div>
    <w:div w:id="705905617">
      <w:bodyDiv w:val="1"/>
      <w:marLeft w:val="0"/>
      <w:marRight w:val="0"/>
      <w:marTop w:val="0"/>
      <w:marBottom w:val="0"/>
      <w:divBdr>
        <w:top w:val="none" w:sz="0" w:space="0" w:color="auto"/>
        <w:left w:val="none" w:sz="0" w:space="0" w:color="auto"/>
        <w:bottom w:val="none" w:sz="0" w:space="0" w:color="auto"/>
        <w:right w:val="none" w:sz="0" w:space="0" w:color="auto"/>
      </w:divBdr>
    </w:div>
    <w:div w:id="768938486">
      <w:bodyDiv w:val="1"/>
      <w:marLeft w:val="0"/>
      <w:marRight w:val="0"/>
      <w:marTop w:val="0"/>
      <w:marBottom w:val="0"/>
      <w:divBdr>
        <w:top w:val="none" w:sz="0" w:space="0" w:color="auto"/>
        <w:left w:val="none" w:sz="0" w:space="0" w:color="auto"/>
        <w:bottom w:val="none" w:sz="0" w:space="0" w:color="auto"/>
        <w:right w:val="none" w:sz="0" w:space="0" w:color="auto"/>
      </w:divBdr>
    </w:div>
    <w:div w:id="774641669">
      <w:bodyDiv w:val="1"/>
      <w:marLeft w:val="0"/>
      <w:marRight w:val="0"/>
      <w:marTop w:val="0"/>
      <w:marBottom w:val="0"/>
      <w:divBdr>
        <w:top w:val="none" w:sz="0" w:space="0" w:color="auto"/>
        <w:left w:val="none" w:sz="0" w:space="0" w:color="auto"/>
        <w:bottom w:val="none" w:sz="0" w:space="0" w:color="auto"/>
        <w:right w:val="none" w:sz="0" w:space="0" w:color="auto"/>
      </w:divBdr>
    </w:div>
    <w:div w:id="783236680">
      <w:bodyDiv w:val="1"/>
      <w:marLeft w:val="0"/>
      <w:marRight w:val="0"/>
      <w:marTop w:val="0"/>
      <w:marBottom w:val="0"/>
      <w:divBdr>
        <w:top w:val="none" w:sz="0" w:space="0" w:color="auto"/>
        <w:left w:val="none" w:sz="0" w:space="0" w:color="auto"/>
        <w:bottom w:val="none" w:sz="0" w:space="0" w:color="auto"/>
        <w:right w:val="none" w:sz="0" w:space="0" w:color="auto"/>
      </w:divBdr>
    </w:div>
    <w:div w:id="803280370">
      <w:bodyDiv w:val="1"/>
      <w:marLeft w:val="0"/>
      <w:marRight w:val="0"/>
      <w:marTop w:val="0"/>
      <w:marBottom w:val="0"/>
      <w:divBdr>
        <w:top w:val="none" w:sz="0" w:space="0" w:color="auto"/>
        <w:left w:val="none" w:sz="0" w:space="0" w:color="auto"/>
        <w:bottom w:val="none" w:sz="0" w:space="0" w:color="auto"/>
        <w:right w:val="none" w:sz="0" w:space="0" w:color="auto"/>
      </w:divBdr>
    </w:div>
    <w:div w:id="827745887">
      <w:bodyDiv w:val="1"/>
      <w:marLeft w:val="0"/>
      <w:marRight w:val="0"/>
      <w:marTop w:val="0"/>
      <w:marBottom w:val="0"/>
      <w:divBdr>
        <w:top w:val="none" w:sz="0" w:space="0" w:color="auto"/>
        <w:left w:val="none" w:sz="0" w:space="0" w:color="auto"/>
        <w:bottom w:val="none" w:sz="0" w:space="0" w:color="auto"/>
        <w:right w:val="none" w:sz="0" w:space="0" w:color="auto"/>
      </w:divBdr>
    </w:div>
    <w:div w:id="866723291">
      <w:bodyDiv w:val="1"/>
      <w:marLeft w:val="0"/>
      <w:marRight w:val="0"/>
      <w:marTop w:val="0"/>
      <w:marBottom w:val="0"/>
      <w:divBdr>
        <w:top w:val="none" w:sz="0" w:space="0" w:color="auto"/>
        <w:left w:val="none" w:sz="0" w:space="0" w:color="auto"/>
        <w:bottom w:val="none" w:sz="0" w:space="0" w:color="auto"/>
        <w:right w:val="none" w:sz="0" w:space="0" w:color="auto"/>
      </w:divBdr>
    </w:div>
    <w:div w:id="867986702">
      <w:bodyDiv w:val="1"/>
      <w:marLeft w:val="0"/>
      <w:marRight w:val="0"/>
      <w:marTop w:val="0"/>
      <w:marBottom w:val="0"/>
      <w:divBdr>
        <w:top w:val="none" w:sz="0" w:space="0" w:color="auto"/>
        <w:left w:val="none" w:sz="0" w:space="0" w:color="auto"/>
        <w:bottom w:val="none" w:sz="0" w:space="0" w:color="auto"/>
        <w:right w:val="none" w:sz="0" w:space="0" w:color="auto"/>
      </w:divBdr>
    </w:div>
    <w:div w:id="904873597">
      <w:bodyDiv w:val="1"/>
      <w:marLeft w:val="0"/>
      <w:marRight w:val="0"/>
      <w:marTop w:val="0"/>
      <w:marBottom w:val="0"/>
      <w:divBdr>
        <w:top w:val="none" w:sz="0" w:space="0" w:color="auto"/>
        <w:left w:val="none" w:sz="0" w:space="0" w:color="auto"/>
        <w:bottom w:val="none" w:sz="0" w:space="0" w:color="auto"/>
        <w:right w:val="none" w:sz="0" w:space="0" w:color="auto"/>
      </w:divBdr>
    </w:div>
    <w:div w:id="933708635">
      <w:bodyDiv w:val="1"/>
      <w:marLeft w:val="0"/>
      <w:marRight w:val="0"/>
      <w:marTop w:val="0"/>
      <w:marBottom w:val="0"/>
      <w:divBdr>
        <w:top w:val="none" w:sz="0" w:space="0" w:color="auto"/>
        <w:left w:val="none" w:sz="0" w:space="0" w:color="auto"/>
        <w:bottom w:val="none" w:sz="0" w:space="0" w:color="auto"/>
        <w:right w:val="none" w:sz="0" w:space="0" w:color="auto"/>
      </w:divBdr>
    </w:div>
    <w:div w:id="938441547">
      <w:bodyDiv w:val="1"/>
      <w:marLeft w:val="0"/>
      <w:marRight w:val="0"/>
      <w:marTop w:val="0"/>
      <w:marBottom w:val="0"/>
      <w:divBdr>
        <w:top w:val="none" w:sz="0" w:space="0" w:color="auto"/>
        <w:left w:val="none" w:sz="0" w:space="0" w:color="auto"/>
        <w:bottom w:val="none" w:sz="0" w:space="0" w:color="auto"/>
        <w:right w:val="none" w:sz="0" w:space="0" w:color="auto"/>
      </w:divBdr>
    </w:div>
    <w:div w:id="943804622">
      <w:bodyDiv w:val="1"/>
      <w:marLeft w:val="0"/>
      <w:marRight w:val="0"/>
      <w:marTop w:val="0"/>
      <w:marBottom w:val="0"/>
      <w:divBdr>
        <w:top w:val="none" w:sz="0" w:space="0" w:color="auto"/>
        <w:left w:val="none" w:sz="0" w:space="0" w:color="auto"/>
        <w:bottom w:val="none" w:sz="0" w:space="0" w:color="auto"/>
        <w:right w:val="none" w:sz="0" w:space="0" w:color="auto"/>
      </w:divBdr>
    </w:div>
    <w:div w:id="947853546">
      <w:bodyDiv w:val="1"/>
      <w:marLeft w:val="0"/>
      <w:marRight w:val="0"/>
      <w:marTop w:val="0"/>
      <w:marBottom w:val="0"/>
      <w:divBdr>
        <w:top w:val="none" w:sz="0" w:space="0" w:color="auto"/>
        <w:left w:val="none" w:sz="0" w:space="0" w:color="auto"/>
        <w:bottom w:val="none" w:sz="0" w:space="0" w:color="auto"/>
        <w:right w:val="none" w:sz="0" w:space="0" w:color="auto"/>
      </w:divBdr>
    </w:div>
    <w:div w:id="982082355">
      <w:bodyDiv w:val="1"/>
      <w:marLeft w:val="0"/>
      <w:marRight w:val="0"/>
      <w:marTop w:val="0"/>
      <w:marBottom w:val="0"/>
      <w:divBdr>
        <w:top w:val="none" w:sz="0" w:space="0" w:color="auto"/>
        <w:left w:val="none" w:sz="0" w:space="0" w:color="auto"/>
        <w:bottom w:val="none" w:sz="0" w:space="0" w:color="auto"/>
        <w:right w:val="none" w:sz="0" w:space="0" w:color="auto"/>
      </w:divBdr>
    </w:div>
    <w:div w:id="1000431163">
      <w:bodyDiv w:val="1"/>
      <w:marLeft w:val="0"/>
      <w:marRight w:val="0"/>
      <w:marTop w:val="0"/>
      <w:marBottom w:val="0"/>
      <w:divBdr>
        <w:top w:val="none" w:sz="0" w:space="0" w:color="auto"/>
        <w:left w:val="none" w:sz="0" w:space="0" w:color="auto"/>
        <w:bottom w:val="none" w:sz="0" w:space="0" w:color="auto"/>
        <w:right w:val="none" w:sz="0" w:space="0" w:color="auto"/>
      </w:divBdr>
    </w:div>
    <w:div w:id="1004750397">
      <w:bodyDiv w:val="1"/>
      <w:marLeft w:val="0"/>
      <w:marRight w:val="0"/>
      <w:marTop w:val="0"/>
      <w:marBottom w:val="0"/>
      <w:divBdr>
        <w:top w:val="none" w:sz="0" w:space="0" w:color="auto"/>
        <w:left w:val="none" w:sz="0" w:space="0" w:color="auto"/>
        <w:bottom w:val="none" w:sz="0" w:space="0" w:color="auto"/>
        <w:right w:val="none" w:sz="0" w:space="0" w:color="auto"/>
      </w:divBdr>
    </w:div>
    <w:div w:id="1008603773">
      <w:bodyDiv w:val="1"/>
      <w:marLeft w:val="0"/>
      <w:marRight w:val="0"/>
      <w:marTop w:val="0"/>
      <w:marBottom w:val="0"/>
      <w:divBdr>
        <w:top w:val="none" w:sz="0" w:space="0" w:color="auto"/>
        <w:left w:val="none" w:sz="0" w:space="0" w:color="auto"/>
        <w:bottom w:val="none" w:sz="0" w:space="0" w:color="auto"/>
        <w:right w:val="none" w:sz="0" w:space="0" w:color="auto"/>
      </w:divBdr>
    </w:div>
    <w:div w:id="1016999613">
      <w:bodyDiv w:val="1"/>
      <w:marLeft w:val="0"/>
      <w:marRight w:val="0"/>
      <w:marTop w:val="0"/>
      <w:marBottom w:val="0"/>
      <w:divBdr>
        <w:top w:val="none" w:sz="0" w:space="0" w:color="auto"/>
        <w:left w:val="none" w:sz="0" w:space="0" w:color="auto"/>
        <w:bottom w:val="none" w:sz="0" w:space="0" w:color="auto"/>
        <w:right w:val="none" w:sz="0" w:space="0" w:color="auto"/>
      </w:divBdr>
    </w:div>
    <w:div w:id="1021472168">
      <w:bodyDiv w:val="1"/>
      <w:marLeft w:val="0"/>
      <w:marRight w:val="0"/>
      <w:marTop w:val="0"/>
      <w:marBottom w:val="0"/>
      <w:divBdr>
        <w:top w:val="none" w:sz="0" w:space="0" w:color="auto"/>
        <w:left w:val="none" w:sz="0" w:space="0" w:color="auto"/>
        <w:bottom w:val="none" w:sz="0" w:space="0" w:color="auto"/>
        <w:right w:val="none" w:sz="0" w:space="0" w:color="auto"/>
      </w:divBdr>
    </w:div>
    <w:div w:id="1022169263">
      <w:bodyDiv w:val="1"/>
      <w:marLeft w:val="0"/>
      <w:marRight w:val="0"/>
      <w:marTop w:val="0"/>
      <w:marBottom w:val="0"/>
      <w:divBdr>
        <w:top w:val="none" w:sz="0" w:space="0" w:color="auto"/>
        <w:left w:val="none" w:sz="0" w:space="0" w:color="auto"/>
        <w:bottom w:val="none" w:sz="0" w:space="0" w:color="auto"/>
        <w:right w:val="none" w:sz="0" w:space="0" w:color="auto"/>
      </w:divBdr>
    </w:div>
    <w:div w:id="1027752826">
      <w:bodyDiv w:val="1"/>
      <w:marLeft w:val="0"/>
      <w:marRight w:val="0"/>
      <w:marTop w:val="0"/>
      <w:marBottom w:val="0"/>
      <w:divBdr>
        <w:top w:val="none" w:sz="0" w:space="0" w:color="auto"/>
        <w:left w:val="none" w:sz="0" w:space="0" w:color="auto"/>
        <w:bottom w:val="none" w:sz="0" w:space="0" w:color="auto"/>
        <w:right w:val="none" w:sz="0" w:space="0" w:color="auto"/>
      </w:divBdr>
    </w:div>
    <w:div w:id="1036277581">
      <w:bodyDiv w:val="1"/>
      <w:marLeft w:val="0"/>
      <w:marRight w:val="0"/>
      <w:marTop w:val="0"/>
      <w:marBottom w:val="0"/>
      <w:divBdr>
        <w:top w:val="none" w:sz="0" w:space="0" w:color="auto"/>
        <w:left w:val="none" w:sz="0" w:space="0" w:color="auto"/>
        <w:bottom w:val="none" w:sz="0" w:space="0" w:color="auto"/>
        <w:right w:val="none" w:sz="0" w:space="0" w:color="auto"/>
      </w:divBdr>
    </w:div>
    <w:div w:id="1046684643">
      <w:bodyDiv w:val="1"/>
      <w:marLeft w:val="0"/>
      <w:marRight w:val="0"/>
      <w:marTop w:val="0"/>
      <w:marBottom w:val="0"/>
      <w:divBdr>
        <w:top w:val="none" w:sz="0" w:space="0" w:color="auto"/>
        <w:left w:val="none" w:sz="0" w:space="0" w:color="auto"/>
        <w:bottom w:val="none" w:sz="0" w:space="0" w:color="auto"/>
        <w:right w:val="none" w:sz="0" w:space="0" w:color="auto"/>
      </w:divBdr>
    </w:div>
    <w:div w:id="1062945071">
      <w:bodyDiv w:val="1"/>
      <w:marLeft w:val="0"/>
      <w:marRight w:val="0"/>
      <w:marTop w:val="0"/>
      <w:marBottom w:val="0"/>
      <w:divBdr>
        <w:top w:val="none" w:sz="0" w:space="0" w:color="auto"/>
        <w:left w:val="none" w:sz="0" w:space="0" w:color="auto"/>
        <w:bottom w:val="none" w:sz="0" w:space="0" w:color="auto"/>
        <w:right w:val="none" w:sz="0" w:space="0" w:color="auto"/>
      </w:divBdr>
    </w:div>
    <w:div w:id="1111897256">
      <w:bodyDiv w:val="1"/>
      <w:marLeft w:val="0"/>
      <w:marRight w:val="0"/>
      <w:marTop w:val="0"/>
      <w:marBottom w:val="0"/>
      <w:divBdr>
        <w:top w:val="none" w:sz="0" w:space="0" w:color="auto"/>
        <w:left w:val="none" w:sz="0" w:space="0" w:color="auto"/>
        <w:bottom w:val="none" w:sz="0" w:space="0" w:color="auto"/>
        <w:right w:val="none" w:sz="0" w:space="0" w:color="auto"/>
      </w:divBdr>
    </w:div>
    <w:div w:id="1120224867">
      <w:bodyDiv w:val="1"/>
      <w:marLeft w:val="0"/>
      <w:marRight w:val="0"/>
      <w:marTop w:val="0"/>
      <w:marBottom w:val="0"/>
      <w:divBdr>
        <w:top w:val="none" w:sz="0" w:space="0" w:color="auto"/>
        <w:left w:val="none" w:sz="0" w:space="0" w:color="auto"/>
        <w:bottom w:val="none" w:sz="0" w:space="0" w:color="auto"/>
        <w:right w:val="none" w:sz="0" w:space="0" w:color="auto"/>
      </w:divBdr>
    </w:div>
    <w:div w:id="1152408151">
      <w:bodyDiv w:val="1"/>
      <w:marLeft w:val="0"/>
      <w:marRight w:val="0"/>
      <w:marTop w:val="0"/>
      <w:marBottom w:val="0"/>
      <w:divBdr>
        <w:top w:val="none" w:sz="0" w:space="0" w:color="auto"/>
        <w:left w:val="none" w:sz="0" w:space="0" w:color="auto"/>
        <w:bottom w:val="none" w:sz="0" w:space="0" w:color="auto"/>
        <w:right w:val="none" w:sz="0" w:space="0" w:color="auto"/>
      </w:divBdr>
    </w:div>
    <w:div w:id="1159073104">
      <w:bodyDiv w:val="1"/>
      <w:marLeft w:val="0"/>
      <w:marRight w:val="0"/>
      <w:marTop w:val="0"/>
      <w:marBottom w:val="0"/>
      <w:divBdr>
        <w:top w:val="none" w:sz="0" w:space="0" w:color="auto"/>
        <w:left w:val="none" w:sz="0" w:space="0" w:color="auto"/>
        <w:bottom w:val="none" w:sz="0" w:space="0" w:color="auto"/>
        <w:right w:val="none" w:sz="0" w:space="0" w:color="auto"/>
      </w:divBdr>
    </w:div>
    <w:div w:id="1164056196">
      <w:bodyDiv w:val="1"/>
      <w:marLeft w:val="0"/>
      <w:marRight w:val="0"/>
      <w:marTop w:val="0"/>
      <w:marBottom w:val="0"/>
      <w:divBdr>
        <w:top w:val="none" w:sz="0" w:space="0" w:color="auto"/>
        <w:left w:val="none" w:sz="0" w:space="0" w:color="auto"/>
        <w:bottom w:val="none" w:sz="0" w:space="0" w:color="auto"/>
        <w:right w:val="none" w:sz="0" w:space="0" w:color="auto"/>
      </w:divBdr>
    </w:div>
    <w:div w:id="1261110862">
      <w:bodyDiv w:val="1"/>
      <w:marLeft w:val="0"/>
      <w:marRight w:val="0"/>
      <w:marTop w:val="0"/>
      <w:marBottom w:val="0"/>
      <w:divBdr>
        <w:top w:val="none" w:sz="0" w:space="0" w:color="auto"/>
        <w:left w:val="none" w:sz="0" w:space="0" w:color="auto"/>
        <w:bottom w:val="none" w:sz="0" w:space="0" w:color="auto"/>
        <w:right w:val="none" w:sz="0" w:space="0" w:color="auto"/>
      </w:divBdr>
    </w:div>
    <w:div w:id="1278487176">
      <w:bodyDiv w:val="1"/>
      <w:marLeft w:val="0"/>
      <w:marRight w:val="0"/>
      <w:marTop w:val="0"/>
      <w:marBottom w:val="0"/>
      <w:divBdr>
        <w:top w:val="none" w:sz="0" w:space="0" w:color="auto"/>
        <w:left w:val="none" w:sz="0" w:space="0" w:color="auto"/>
        <w:bottom w:val="none" w:sz="0" w:space="0" w:color="auto"/>
        <w:right w:val="none" w:sz="0" w:space="0" w:color="auto"/>
      </w:divBdr>
    </w:div>
    <w:div w:id="1285384826">
      <w:bodyDiv w:val="1"/>
      <w:marLeft w:val="0"/>
      <w:marRight w:val="0"/>
      <w:marTop w:val="0"/>
      <w:marBottom w:val="0"/>
      <w:divBdr>
        <w:top w:val="none" w:sz="0" w:space="0" w:color="auto"/>
        <w:left w:val="none" w:sz="0" w:space="0" w:color="auto"/>
        <w:bottom w:val="none" w:sz="0" w:space="0" w:color="auto"/>
        <w:right w:val="none" w:sz="0" w:space="0" w:color="auto"/>
      </w:divBdr>
    </w:div>
    <w:div w:id="1291325599">
      <w:bodyDiv w:val="1"/>
      <w:marLeft w:val="0"/>
      <w:marRight w:val="0"/>
      <w:marTop w:val="0"/>
      <w:marBottom w:val="0"/>
      <w:divBdr>
        <w:top w:val="none" w:sz="0" w:space="0" w:color="auto"/>
        <w:left w:val="none" w:sz="0" w:space="0" w:color="auto"/>
        <w:bottom w:val="none" w:sz="0" w:space="0" w:color="auto"/>
        <w:right w:val="none" w:sz="0" w:space="0" w:color="auto"/>
      </w:divBdr>
    </w:div>
    <w:div w:id="1292395577">
      <w:bodyDiv w:val="1"/>
      <w:marLeft w:val="0"/>
      <w:marRight w:val="0"/>
      <w:marTop w:val="0"/>
      <w:marBottom w:val="0"/>
      <w:divBdr>
        <w:top w:val="none" w:sz="0" w:space="0" w:color="auto"/>
        <w:left w:val="none" w:sz="0" w:space="0" w:color="auto"/>
        <w:bottom w:val="none" w:sz="0" w:space="0" w:color="auto"/>
        <w:right w:val="none" w:sz="0" w:space="0" w:color="auto"/>
      </w:divBdr>
    </w:div>
    <w:div w:id="1315797440">
      <w:bodyDiv w:val="1"/>
      <w:marLeft w:val="0"/>
      <w:marRight w:val="0"/>
      <w:marTop w:val="0"/>
      <w:marBottom w:val="0"/>
      <w:divBdr>
        <w:top w:val="none" w:sz="0" w:space="0" w:color="auto"/>
        <w:left w:val="none" w:sz="0" w:space="0" w:color="auto"/>
        <w:bottom w:val="none" w:sz="0" w:space="0" w:color="auto"/>
        <w:right w:val="none" w:sz="0" w:space="0" w:color="auto"/>
      </w:divBdr>
    </w:div>
    <w:div w:id="1337685914">
      <w:bodyDiv w:val="1"/>
      <w:marLeft w:val="0"/>
      <w:marRight w:val="0"/>
      <w:marTop w:val="0"/>
      <w:marBottom w:val="0"/>
      <w:divBdr>
        <w:top w:val="none" w:sz="0" w:space="0" w:color="auto"/>
        <w:left w:val="none" w:sz="0" w:space="0" w:color="auto"/>
        <w:bottom w:val="none" w:sz="0" w:space="0" w:color="auto"/>
        <w:right w:val="none" w:sz="0" w:space="0" w:color="auto"/>
      </w:divBdr>
    </w:div>
    <w:div w:id="1346057045">
      <w:bodyDiv w:val="1"/>
      <w:marLeft w:val="0"/>
      <w:marRight w:val="0"/>
      <w:marTop w:val="0"/>
      <w:marBottom w:val="0"/>
      <w:divBdr>
        <w:top w:val="none" w:sz="0" w:space="0" w:color="auto"/>
        <w:left w:val="none" w:sz="0" w:space="0" w:color="auto"/>
        <w:bottom w:val="none" w:sz="0" w:space="0" w:color="auto"/>
        <w:right w:val="none" w:sz="0" w:space="0" w:color="auto"/>
      </w:divBdr>
    </w:div>
    <w:div w:id="1401516224">
      <w:bodyDiv w:val="1"/>
      <w:marLeft w:val="0"/>
      <w:marRight w:val="0"/>
      <w:marTop w:val="0"/>
      <w:marBottom w:val="0"/>
      <w:divBdr>
        <w:top w:val="none" w:sz="0" w:space="0" w:color="auto"/>
        <w:left w:val="none" w:sz="0" w:space="0" w:color="auto"/>
        <w:bottom w:val="none" w:sz="0" w:space="0" w:color="auto"/>
        <w:right w:val="none" w:sz="0" w:space="0" w:color="auto"/>
      </w:divBdr>
    </w:div>
    <w:div w:id="1404327946">
      <w:bodyDiv w:val="1"/>
      <w:marLeft w:val="0"/>
      <w:marRight w:val="0"/>
      <w:marTop w:val="0"/>
      <w:marBottom w:val="0"/>
      <w:divBdr>
        <w:top w:val="none" w:sz="0" w:space="0" w:color="auto"/>
        <w:left w:val="none" w:sz="0" w:space="0" w:color="auto"/>
        <w:bottom w:val="none" w:sz="0" w:space="0" w:color="auto"/>
        <w:right w:val="none" w:sz="0" w:space="0" w:color="auto"/>
      </w:divBdr>
    </w:div>
    <w:div w:id="1404445549">
      <w:bodyDiv w:val="1"/>
      <w:marLeft w:val="0"/>
      <w:marRight w:val="0"/>
      <w:marTop w:val="0"/>
      <w:marBottom w:val="0"/>
      <w:divBdr>
        <w:top w:val="none" w:sz="0" w:space="0" w:color="auto"/>
        <w:left w:val="none" w:sz="0" w:space="0" w:color="auto"/>
        <w:bottom w:val="none" w:sz="0" w:space="0" w:color="auto"/>
        <w:right w:val="none" w:sz="0" w:space="0" w:color="auto"/>
      </w:divBdr>
    </w:div>
    <w:div w:id="1418985598">
      <w:bodyDiv w:val="1"/>
      <w:marLeft w:val="0"/>
      <w:marRight w:val="0"/>
      <w:marTop w:val="0"/>
      <w:marBottom w:val="0"/>
      <w:divBdr>
        <w:top w:val="none" w:sz="0" w:space="0" w:color="auto"/>
        <w:left w:val="none" w:sz="0" w:space="0" w:color="auto"/>
        <w:bottom w:val="none" w:sz="0" w:space="0" w:color="auto"/>
        <w:right w:val="none" w:sz="0" w:space="0" w:color="auto"/>
      </w:divBdr>
    </w:div>
    <w:div w:id="1425951857">
      <w:bodyDiv w:val="1"/>
      <w:marLeft w:val="0"/>
      <w:marRight w:val="0"/>
      <w:marTop w:val="0"/>
      <w:marBottom w:val="0"/>
      <w:divBdr>
        <w:top w:val="none" w:sz="0" w:space="0" w:color="auto"/>
        <w:left w:val="none" w:sz="0" w:space="0" w:color="auto"/>
        <w:bottom w:val="none" w:sz="0" w:space="0" w:color="auto"/>
        <w:right w:val="none" w:sz="0" w:space="0" w:color="auto"/>
      </w:divBdr>
    </w:div>
    <w:div w:id="1426533792">
      <w:bodyDiv w:val="1"/>
      <w:marLeft w:val="0"/>
      <w:marRight w:val="0"/>
      <w:marTop w:val="0"/>
      <w:marBottom w:val="0"/>
      <w:divBdr>
        <w:top w:val="none" w:sz="0" w:space="0" w:color="auto"/>
        <w:left w:val="none" w:sz="0" w:space="0" w:color="auto"/>
        <w:bottom w:val="none" w:sz="0" w:space="0" w:color="auto"/>
        <w:right w:val="none" w:sz="0" w:space="0" w:color="auto"/>
      </w:divBdr>
    </w:div>
    <w:div w:id="1437752467">
      <w:bodyDiv w:val="1"/>
      <w:marLeft w:val="0"/>
      <w:marRight w:val="0"/>
      <w:marTop w:val="0"/>
      <w:marBottom w:val="0"/>
      <w:divBdr>
        <w:top w:val="none" w:sz="0" w:space="0" w:color="auto"/>
        <w:left w:val="none" w:sz="0" w:space="0" w:color="auto"/>
        <w:bottom w:val="none" w:sz="0" w:space="0" w:color="auto"/>
        <w:right w:val="none" w:sz="0" w:space="0" w:color="auto"/>
      </w:divBdr>
    </w:div>
    <w:div w:id="1458641824">
      <w:bodyDiv w:val="1"/>
      <w:marLeft w:val="0"/>
      <w:marRight w:val="0"/>
      <w:marTop w:val="0"/>
      <w:marBottom w:val="0"/>
      <w:divBdr>
        <w:top w:val="none" w:sz="0" w:space="0" w:color="auto"/>
        <w:left w:val="none" w:sz="0" w:space="0" w:color="auto"/>
        <w:bottom w:val="none" w:sz="0" w:space="0" w:color="auto"/>
        <w:right w:val="none" w:sz="0" w:space="0" w:color="auto"/>
      </w:divBdr>
    </w:div>
    <w:div w:id="1470438053">
      <w:bodyDiv w:val="1"/>
      <w:marLeft w:val="0"/>
      <w:marRight w:val="0"/>
      <w:marTop w:val="0"/>
      <w:marBottom w:val="0"/>
      <w:divBdr>
        <w:top w:val="none" w:sz="0" w:space="0" w:color="auto"/>
        <w:left w:val="none" w:sz="0" w:space="0" w:color="auto"/>
        <w:bottom w:val="none" w:sz="0" w:space="0" w:color="auto"/>
        <w:right w:val="none" w:sz="0" w:space="0" w:color="auto"/>
      </w:divBdr>
    </w:div>
    <w:div w:id="1482696652">
      <w:bodyDiv w:val="1"/>
      <w:marLeft w:val="0"/>
      <w:marRight w:val="0"/>
      <w:marTop w:val="0"/>
      <w:marBottom w:val="0"/>
      <w:divBdr>
        <w:top w:val="none" w:sz="0" w:space="0" w:color="auto"/>
        <w:left w:val="none" w:sz="0" w:space="0" w:color="auto"/>
        <w:bottom w:val="none" w:sz="0" w:space="0" w:color="auto"/>
        <w:right w:val="none" w:sz="0" w:space="0" w:color="auto"/>
      </w:divBdr>
    </w:div>
    <w:div w:id="1512138033">
      <w:bodyDiv w:val="1"/>
      <w:marLeft w:val="0"/>
      <w:marRight w:val="0"/>
      <w:marTop w:val="0"/>
      <w:marBottom w:val="0"/>
      <w:divBdr>
        <w:top w:val="none" w:sz="0" w:space="0" w:color="auto"/>
        <w:left w:val="none" w:sz="0" w:space="0" w:color="auto"/>
        <w:bottom w:val="none" w:sz="0" w:space="0" w:color="auto"/>
        <w:right w:val="none" w:sz="0" w:space="0" w:color="auto"/>
      </w:divBdr>
    </w:div>
    <w:div w:id="1517648334">
      <w:bodyDiv w:val="1"/>
      <w:marLeft w:val="0"/>
      <w:marRight w:val="0"/>
      <w:marTop w:val="0"/>
      <w:marBottom w:val="0"/>
      <w:divBdr>
        <w:top w:val="none" w:sz="0" w:space="0" w:color="auto"/>
        <w:left w:val="none" w:sz="0" w:space="0" w:color="auto"/>
        <w:bottom w:val="none" w:sz="0" w:space="0" w:color="auto"/>
        <w:right w:val="none" w:sz="0" w:space="0" w:color="auto"/>
      </w:divBdr>
    </w:div>
    <w:div w:id="1540624536">
      <w:bodyDiv w:val="1"/>
      <w:marLeft w:val="0"/>
      <w:marRight w:val="0"/>
      <w:marTop w:val="0"/>
      <w:marBottom w:val="0"/>
      <w:divBdr>
        <w:top w:val="none" w:sz="0" w:space="0" w:color="auto"/>
        <w:left w:val="none" w:sz="0" w:space="0" w:color="auto"/>
        <w:bottom w:val="none" w:sz="0" w:space="0" w:color="auto"/>
        <w:right w:val="none" w:sz="0" w:space="0" w:color="auto"/>
      </w:divBdr>
    </w:div>
    <w:div w:id="1545407010">
      <w:bodyDiv w:val="1"/>
      <w:marLeft w:val="0"/>
      <w:marRight w:val="0"/>
      <w:marTop w:val="0"/>
      <w:marBottom w:val="0"/>
      <w:divBdr>
        <w:top w:val="none" w:sz="0" w:space="0" w:color="auto"/>
        <w:left w:val="none" w:sz="0" w:space="0" w:color="auto"/>
        <w:bottom w:val="none" w:sz="0" w:space="0" w:color="auto"/>
        <w:right w:val="none" w:sz="0" w:space="0" w:color="auto"/>
      </w:divBdr>
    </w:div>
    <w:div w:id="1554728036">
      <w:bodyDiv w:val="1"/>
      <w:marLeft w:val="0"/>
      <w:marRight w:val="0"/>
      <w:marTop w:val="0"/>
      <w:marBottom w:val="0"/>
      <w:divBdr>
        <w:top w:val="none" w:sz="0" w:space="0" w:color="auto"/>
        <w:left w:val="none" w:sz="0" w:space="0" w:color="auto"/>
        <w:bottom w:val="none" w:sz="0" w:space="0" w:color="auto"/>
        <w:right w:val="none" w:sz="0" w:space="0" w:color="auto"/>
      </w:divBdr>
    </w:div>
    <w:div w:id="1555313554">
      <w:bodyDiv w:val="1"/>
      <w:marLeft w:val="0"/>
      <w:marRight w:val="0"/>
      <w:marTop w:val="0"/>
      <w:marBottom w:val="0"/>
      <w:divBdr>
        <w:top w:val="none" w:sz="0" w:space="0" w:color="auto"/>
        <w:left w:val="none" w:sz="0" w:space="0" w:color="auto"/>
        <w:bottom w:val="none" w:sz="0" w:space="0" w:color="auto"/>
        <w:right w:val="none" w:sz="0" w:space="0" w:color="auto"/>
      </w:divBdr>
    </w:div>
    <w:div w:id="1555383225">
      <w:bodyDiv w:val="1"/>
      <w:marLeft w:val="0"/>
      <w:marRight w:val="0"/>
      <w:marTop w:val="0"/>
      <w:marBottom w:val="0"/>
      <w:divBdr>
        <w:top w:val="none" w:sz="0" w:space="0" w:color="auto"/>
        <w:left w:val="none" w:sz="0" w:space="0" w:color="auto"/>
        <w:bottom w:val="none" w:sz="0" w:space="0" w:color="auto"/>
        <w:right w:val="none" w:sz="0" w:space="0" w:color="auto"/>
      </w:divBdr>
    </w:div>
    <w:div w:id="1568493551">
      <w:bodyDiv w:val="1"/>
      <w:marLeft w:val="0"/>
      <w:marRight w:val="0"/>
      <w:marTop w:val="0"/>
      <w:marBottom w:val="0"/>
      <w:divBdr>
        <w:top w:val="none" w:sz="0" w:space="0" w:color="auto"/>
        <w:left w:val="none" w:sz="0" w:space="0" w:color="auto"/>
        <w:bottom w:val="none" w:sz="0" w:space="0" w:color="auto"/>
        <w:right w:val="none" w:sz="0" w:space="0" w:color="auto"/>
      </w:divBdr>
    </w:div>
    <w:div w:id="1568540137">
      <w:bodyDiv w:val="1"/>
      <w:marLeft w:val="0"/>
      <w:marRight w:val="0"/>
      <w:marTop w:val="0"/>
      <w:marBottom w:val="0"/>
      <w:divBdr>
        <w:top w:val="none" w:sz="0" w:space="0" w:color="auto"/>
        <w:left w:val="none" w:sz="0" w:space="0" w:color="auto"/>
        <w:bottom w:val="none" w:sz="0" w:space="0" w:color="auto"/>
        <w:right w:val="none" w:sz="0" w:space="0" w:color="auto"/>
      </w:divBdr>
    </w:div>
    <w:div w:id="1571430424">
      <w:bodyDiv w:val="1"/>
      <w:marLeft w:val="0"/>
      <w:marRight w:val="0"/>
      <w:marTop w:val="0"/>
      <w:marBottom w:val="0"/>
      <w:divBdr>
        <w:top w:val="none" w:sz="0" w:space="0" w:color="auto"/>
        <w:left w:val="none" w:sz="0" w:space="0" w:color="auto"/>
        <w:bottom w:val="none" w:sz="0" w:space="0" w:color="auto"/>
        <w:right w:val="none" w:sz="0" w:space="0" w:color="auto"/>
      </w:divBdr>
    </w:div>
    <w:div w:id="1577517657">
      <w:bodyDiv w:val="1"/>
      <w:marLeft w:val="0"/>
      <w:marRight w:val="0"/>
      <w:marTop w:val="0"/>
      <w:marBottom w:val="0"/>
      <w:divBdr>
        <w:top w:val="none" w:sz="0" w:space="0" w:color="auto"/>
        <w:left w:val="none" w:sz="0" w:space="0" w:color="auto"/>
        <w:bottom w:val="none" w:sz="0" w:space="0" w:color="auto"/>
        <w:right w:val="none" w:sz="0" w:space="0" w:color="auto"/>
      </w:divBdr>
    </w:div>
    <w:div w:id="1606887896">
      <w:bodyDiv w:val="1"/>
      <w:marLeft w:val="0"/>
      <w:marRight w:val="0"/>
      <w:marTop w:val="0"/>
      <w:marBottom w:val="0"/>
      <w:divBdr>
        <w:top w:val="none" w:sz="0" w:space="0" w:color="auto"/>
        <w:left w:val="none" w:sz="0" w:space="0" w:color="auto"/>
        <w:bottom w:val="none" w:sz="0" w:space="0" w:color="auto"/>
        <w:right w:val="none" w:sz="0" w:space="0" w:color="auto"/>
      </w:divBdr>
    </w:div>
    <w:div w:id="1620839564">
      <w:bodyDiv w:val="1"/>
      <w:marLeft w:val="0"/>
      <w:marRight w:val="0"/>
      <w:marTop w:val="0"/>
      <w:marBottom w:val="0"/>
      <w:divBdr>
        <w:top w:val="none" w:sz="0" w:space="0" w:color="auto"/>
        <w:left w:val="none" w:sz="0" w:space="0" w:color="auto"/>
        <w:bottom w:val="none" w:sz="0" w:space="0" w:color="auto"/>
        <w:right w:val="none" w:sz="0" w:space="0" w:color="auto"/>
      </w:divBdr>
    </w:div>
    <w:div w:id="1630163830">
      <w:bodyDiv w:val="1"/>
      <w:marLeft w:val="0"/>
      <w:marRight w:val="0"/>
      <w:marTop w:val="0"/>
      <w:marBottom w:val="0"/>
      <w:divBdr>
        <w:top w:val="none" w:sz="0" w:space="0" w:color="auto"/>
        <w:left w:val="none" w:sz="0" w:space="0" w:color="auto"/>
        <w:bottom w:val="none" w:sz="0" w:space="0" w:color="auto"/>
        <w:right w:val="none" w:sz="0" w:space="0" w:color="auto"/>
      </w:divBdr>
    </w:div>
    <w:div w:id="1663005468">
      <w:bodyDiv w:val="1"/>
      <w:marLeft w:val="0"/>
      <w:marRight w:val="0"/>
      <w:marTop w:val="0"/>
      <w:marBottom w:val="0"/>
      <w:divBdr>
        <w:top w:val="none" w:sz="0" w:space="0" w:color="auto"/>
        <w:left w:val="none" w:sz="0" w:space="0" w:color="auto"/>
        <w:bottom w:val="none" w:sz="0" w:space="0" w:color="auto"/>
        <w:right w:val="none" w:sz="0" w:space="0" w:color="auto"/>
      </w:divBdr>
    </w:div>
    <w:div w:id="1677683012">
      <w:bodyDiv w:val="1"/>
      <w:marLeft w:val="0"/>
      <w:marRight w:val="0"/>
      <w:marTop w:val="0"/>
      <w:marBottom w:val="0"/>
      <w:divBdr>
        <w:top w:val="none" w:sz="0" w:space="0" w:color="auto"/>
        <w:left w:val="none" w:sz="0" w:space="0" w:color="auto"/>
        <w:bottom w:val="none" w:sz="0" w:space="0" w:color="auto"/>
        <w:right w:val="none" w:sz="0" w:space="0" w:color="auto"/>
      </w:divBdr>
    </w:div>
    <w:div w:id="1692411814">
      <w:bodyDiv w:val="1"/>
      <w:marLeft w:val="0"/>
      <w:marRight w:val="0"/>
      <w:marTop w:val="0"/>
      <w:marBottom w:val="0"/>
      <w:divBdr>
        <w:top w:val="none" w:sz="0" w:space="0" w:color="auto"/>
        <w:left w:val="none" w:sz="0" w:space="0" w:color="auto"/>
        <w:bottom w:val="none" w:sz="0" w:space="0" w:color="auto"/>
        <w:right w:val="none" w:sz="0" w:space="0" w:color="auto"/>
      </w:divBdr>
    </w:div>
    <w:div w:id="1701398089">
      <w:bodyDiv w:val="1"/>
      <w:marLeft w:val="0"/>
      <w:marRight w:val="0"/>
      <w:marTop w:val="0"/>
      <w:marBottom w:val="0"/>
      <w:divBdr>
        <w:top w:val="none" w:sz="0" w:space="0" w:color="auto"/>
        <w:left w:val="none" w:sz="0" w:space="0" w:color="auto"/>
        <w:bottom w:val="none" w:sz="0" w:space="0" w:color="auto"/>
        <w:right w:val="none" w:sz="0" w:space="0" w:color="auto"/>
      </w:divBdr>
    </w:div>
    <w:div w:id="1757165149">
      <w:bodyDiv w:val="1"/>
      <w:marLeft w:val="0"/>
      <w:marRight w:val="0"/>
      <w:marTop w:val="0"/>
      <w:marBottom w:val="0"/>
      <w:divBdr>
        <w:top w:val="none" w:sz="0" w:space="0" w:color="auto"/>
        <w:left w:val="none" w:sz="0" w:space="0" w:color="auto"/>
        <w:bottom w:val="none" w:sz="0" w:space="0" w:color="auto"/>
        <w:right w:val="none" w:sz="0" w:space="0" w:color="auto"/>
      </w:divBdr>
    </w:div>
    <w:div w:id="1768890082">
      <w:bodyDiv w:val="1"/>
      <w:marLeft w:val="0"/>
      <w:marRight w:val="0"/>
      <w:marTop w:val="0"/>
      <w:marBottom w:val="0"/>
      <w:divBdr>
        <w:top w:val="none" w:sz="0" w:space="0" w:color="auto"/>
        <w:left w:val="none" w:sz="0" w:space="0" w:color="auto"/>
        <w:bottom w:val="none" w:sz="0" w:space="0" w:color="auto"/>
        <w:right w:val="none" w:sz="0" w:space="0" w:color="auto"/>
      </w:divBdr>
    </w:div>
    <w:div w:id="1793396988">
      <w:bodyDiv w:val="1"/>
      <w:marLeft w:val="0"/>
      <w:marRight w:val="0"/>
      <w:marTop w:val="0"/>
      <w:marBottom w:val="0"/>
      <w:divBdr>
        <w:top w:val="none" w:sz="0" w:space="0" w:color="auto"/>
        <w:left w:val="none" w:sz="0" w:space="0" w:color="auto"/>
        <w:bottom w:val="none" w:sz="0" w:space="0" w:color="auto"/>
        <w:right w:val="none" w:sz="0" w:space="0" w:color="auto"/>
      </w:divBdr>
    </w:div>
    <w:div w:id="1797215169">
      <w:bodyDiv w:val="1"/>
      <w:marLeft w:val="0"/>
      <w:marRight w:val="0"/>
      <w:marTop w:val="0"/>
      <w:marBottom w:val="0"/>
      <w:divBdr>
        <w:top w:val="none" w:sz="0" w:space="0" w:color="auto"/>
        <w:left w:val="none" w:sz="0" w:space="0" w:color="auto"/>
        <w:bottom w:val="none" w:sz="0" w:space="0" w:color="auto"/>
        <w:right w:val="none" w:sz="0" w:space="0" w:color="auto"/>
      </w:divBdr>
    </w:div>
    <w:div w:id="1824665312">
      <w:bodyDiv w:val="1"/>
      <w:marLeft w:val="0"/>
      <w:marRight w:val="0"/>
      <w:marTop w:val="0"/>
      <w:marBottom w:val="0"/>
      <w:divBdr>
        <w:top w:val="none" w:sz="0" w:space="0" w:color="auto"/>
        <w:left w:val="none" w:sz="0" w:space="0" w:color="auto"/>
        <w:bottom w:val="none" w:sz="0" w:space="0" w:color="auto"/>
        <w:right w:val="none" w:sz="0" w:space="0" w:color="auto"/>
      </w:divBdr>
    </w:div>
    <w:div w:id="1824731828">
      <w:bodyDiv w:val="1"/>
      <w:marLeft w:val="0"/>
      <w:marRight w:val="0"/>
      <w:marTop w:val="0"/>
      <w:marBottom w:val="0"/>
      <w:divBdr>
        <w:top w:val="none" w:sz="0" w:space="0" w:color="auto"/>
        <w:left w:val="none" w:sz="0" w:space="0" w:color="auto"/>
        <w:bottom w:val="none" w:sz="0" w:space="0" w:color="auto"/>
        <w:right w:val="none" w:sz="0" w:space="0" w:color="auto"/>
      </w:divBdr>
    </w:div>
    <w:div w:id="1825467169">
      <w:bodyDiv w:val="1"/>
      <w:marLeft w:val="0"/>
      <w:marRight w:val="0"/>
      <w:marTop w:val="0"/>
      <w:marBottom w:val="0"/>
      <w:divBdr>
        <w:top w:val="none" w:sz="0" w:space="0" w:color="auto"/>
        <w:left w:val="none" w:sz="0" w:space="0" w:color="auto"/>
        <w:bottom w:val="none" w:sz="0" w:space="0" w:color="auto"/>
        <w:right w:val="none" w:sz="0" w:space="0" w:color="auto"/>
      </w:divBdr>
    </w:div>
    <w:div w:id="1834485264">
      <w:bodyDiv w:val="1"/>
      <w:marLeft w:val="0"/>
      <w:marRight w:val="0"/>
      <w:marTop w:val="0"/>
      <w:marBottom w:val="0"/>
      <w:divBdr>
        <w:top w:val="none" w:sz="0" w:space="0" w:color="auto"/>
        <w:left w:val="none" w:sz="0" w:space="0" w:color="auto"/>
        <w:bottom w:val="none" w:sz="0" w:space="0" w:color="auto"/>
        <w:right w:val="none" w:sz="0" w:space="0" w:color="auto"/>
      </w:divBdr>
    </w:div>
    <w:div w:id="1858617809">
      <w:bodyDiv w:val="1"/>
      <w:marLeft w:val="0"/>
      <w:marRight w:val="0"/>
      <w:marTop w:val="0"/>
      <w:marBottom w:val="0"/>
      <w:divBdr>
        <w:top w:val="none" w:sz="0" w:space="0" w:color="auto"/>
        <w:left w:val="none" w:sz="0" w:space="0" w:color="auto"/>
        <w:bottom w:val="none" w:sz="0" w:space="0" w:color="auto"/>
        <w:right w:val="none" w:sz="0" w:space="0" w:color="auto"/>
      </w:divBdr>
    </w:div>
    <w:div w:id="1867253627">
      <w:bodyDiv w:val="1"/>
      <w:marLeft w:val="0"/>
      <w:marRight w:val="0"/>
      <w:marTop w:val="0"/>
      <w:marBottom w:val="0"/>
      <w:divBdr>
        <w:top w:val="none" w:sz="0" w:space="0" w:color="auto"/>
        <w:left w:val="none" w:sz="0" w:space="0" w:color="auto"/>
        <w:bottom w:val="none" w:sz="0" w:space="0" w:color="auto"/>
        <w:right w:val="none" w:sz="0" w:space="0" w:color="auto"/>
      </w:divBdr>
    </w:div>
    <w:div w:id="1872643712">
      <w:bodyDiv w:val="1"/>
      <w:marLeft w:val="0"/>
      <w:marRight w:val="0"/>
      <w:marTop w:val="0"/>
      <w:marBottom w:val="0"/>
      <w:divBdr>
        <w:top w:val="none" w:sz="0" w:space="0" w:color="auto"/>
        <w:left w:val="none" w:sz="0" w:space="0" w:color="auto"/>
        <w:bottom w:val="none" w:sz="0" w:space="0" w:color="auto"/>
        <w:right w:val="none" w:sz="0" w:space="0" w:color="auto"/>
      </w:divBdr>
    </w:div>
    <w:div w:id="1875729817">
      <w:bodyDiv w:val="1"/>
      <w:marLeft w:val="0"/>
      <w:marRight w:val="0"/>
      <w:marTop w:val="0"/>
      <w:marBottom w:val="0"/>
      <w:divBdr>
        <w:top w:val="none" w:sz="0" w:space="0" w:color="auto"/>
        <w:left w:val="none" w:sz="0" w:space="0" w:color="auto"/>
        <w:bottom w:val="none" w:sz="0" w:space="0" w:color="auto"/>
        <w:right w:val="none" w:sz="0" w:space="0" w:color="auto"/>
      </w:divBdr>
    </w:div>
    <w:div w:id="1890918501">
      <w:bodyDiv w:val="1"/>
      <w:marLeft w:val="0"/>
      <w:marRight w:val="0"/>
      <w:marTop w:val="0"/>
      <w:marBottom w:val="0"/>
      <w:divBdr>
        <w:top w:val="none" w:sz="0" w:space="0" w:color="auto"/>
        <w:left w:val="none" w:sz="0" w:space="0" w:color="auto"/>
        <w:bottom w:val="none" w:sz="0" w:space="0" w:color="auto"/>
        <w:right w:val="none" w:sz="0" w:space="0" w:color="auto"/>
      </w:divBdr>
    </w:div>
    <w:div w:id="1906181481">
      <w:bodyDiv w:val="1"/>
      <w:marLeft w:val="0"/>
      <w:marRight w:val="0"/>
      <w:marTop w:val="0"/>
      <w:marBottom w:val="0"/>
      <w:divBdr>
        <w:top w:val="none" w:sz="0" w:space="0" w:color="auto"/>
        <w:left w:val="none" w:sz="0" w:space="0" w:color="auto"/>
        <w:bottom w:val="none" w:sz="0" w:space="0" w:color="auto"/>
        <w:right w:val="none" w:sz="0" w:space="0" w:color="auto"/>
      </w:divBdr>
    </w:div>
    <w:div w:id="1911891343">
      <w:bodyDiv w:val="1"/>
      <w:marLeft w:val="0"/>
      <w:marRight w:val="0"/>
      <w:marTop w:val="0"/>
      <w:marBottom w:val="0"/>
      <w:divBdr>
        <w:top w:val="none" w:sz="0" w:space="0" w:color="auto"/>
        <w:left w:val="none" w:sz="0" w:space="0" w:color="auto"/>
        <w:bottom w:val="none" w:sz="0" w:space="0" w:color="auto"/>
        <w:right w:val="none" w:sz="0" w:space="0" w:color="auto"/>
      </w:divBdr>
    </w:div>
    <w:div w:id="1924878423">
      <w:bodyDiv w:val="1"/>
      <w:marLeft w:val="0"/>
      <w:marRight w:val="0"/>
      <w:marTop w:val="0"/>
      <w:marBottom w:val="0"/>
      <w:divBdr>
        <w:top w:val="none" w:sz="0" w:space="0" w:color="auto"/>
        <w:left w:val="none" w:sz="0" w:space="0" w:color="auto"/>
        <w:bottom w:val="none" w:sz="0" w:space="0" w:color="auto"/>
        <w:right w:val="none" w:sz="0" w:space="0" w:color="auto"/>
      </w:divBdr>
    </w:div>
    <w:div w:id="1941642873">
      <w:bodyDiv w:val="1"/>
      <w:marLeft w:val="0"/>
      <w:marRight w:val="0"/>
      <w:marTop w:val="0"/>
      <w:marBottom w:val="0"/>
      <w:divBdr>
        <w:top w:val="none" w:sz="0" w:space="0" w:color="auto"/>
        <w:left w:val="none" w:sz="0" w:space="0" w:color="auto"/>
        <w:bottom w:val="none" w:sz="0" w:space="0" w:color="auto"/>
        <w:right w:val="none" w:sz="0" w:space="0" w:color="auto"/>
      </w:divBdr>
    </w:div>
    <w:div w:id="1962878175">
      <w:bodyDiv w:val="1"/>
      <w:marLeft w:val="0"/>
      <w:marRight w:val="0"/>
      <w:marTop w:val="0"/>
      <w:marBottom w:val="0"/>
      <w:divBdr>
        <w:top w:val="none" w:sz="0" w:space="0" w:color="auto"/>
        <w:left w:val="none" w:sz="0" w:space="0" w:color="auto"/>
        <w:bottom w:val="none" w:sz="0" w:space="0" w:color="auto"/>
        <w:right w:val="none" w:sz="0" w:space="0" w:color="auto"/>
      </w:divBdr>
    </w:div>
    <w:div w:id="1964457861">
      <w:bodyDiv w:val="1"/>
      <w:marLeft w:val="0"/>
      <w:marRight w:val="0"/>
      <w:marTop w:val="0"/>
      <w:marBottom w:val="0"/>
      <w:divBdr>
        <w:top w:val="none" w:sz="0" w:space="0" w:color="auto"/>
        <w:left w:val="none" w:sz="0" w:space="0" w:color="auto"/>
        <w:bottom w:val="none" w:sz="0" w:space="0" w:color="auto"/>
        <w:right w:val="none" w:sz="0" w:space="0" w:color="auto"/>
      </w:divBdr>
    </w:div>
    <w:div w:id="1965260676">
      <w:bodyDiv w:val="1"/>
      <w:marLeft w:val="0"/>
      <w:marRight w:val="0"/>
      <w:marTop w:val="0"/>
      <w:marBottom w:val="0"/>
      <w:divBdr>
        <w:top w:val="none" w:sz="0" w:space="0" w:color="auto"/>
        <w:left w:val="none" w:sz="0" w:space="0" w:color="auto"/>
        <w:bottom w:val="none" w:sz="0" w:space="0" w:color="auto"/>
        <w:right w:val="none" w:sz="0" w:space="0" w:color="auto"/>
      </w:divBdr>
    </w:div>
    <w:div w:id="1971786389">
      <w:bodyDiv w:val="1"/>
      <w:marLeft w:val="0"/>
      <w:marRight w:val="0"/>
      <w:marTop w:val="0"/>
      <w:marBottom w:val="0"/>
      <w:divBdr>
        <w:top w:val="none" w:sz="0" w:space="0" w:color="auto"/>
        <w:left w:val="none" w:sz="0" w:space="0" w:color="auto"/>
        <w:bottom w:val="none" w:sz="0" w:space="0" w:color="auto"/>
        <w:right w:val="none" w:sz="0" w:space="0" w:color="auto"/>
      </w:divBdr>
    </w:div>
    <w:div w:id="1975135022">
      <w:bodyDiv w:val="1"/>
      <w:marLeft w:val="0"/>
      <w:marRight w:val="0"/>
      <w:marTop w:val="0"/>
      <w:marBottom w:val="0"/>
      <w:divBdr>
        <w:top w:val="none" w:sz="0" w:space="0" w:color="auto"/>
        <w:left w:val="none" w:sz="0" w:space="0" w:color="auto"/>
        <w:bottom w:val="none" w:sz="0" w:space="0" w:color="auto"/>
        <w:right w:val="none" w:sz="0" w:space="0" w:color="auto"/>
      </w:divBdr>
    </w:div>
    <w:div w:id="1984963024">
      <w:bodyDiv w:val="1"/>
      <w:marLeft w:val="0"/>
      <w:marRight w:val="0"/>
      <w:marTop w:val="0"/>
      <w:marBottom w:val="0"/>
      <w:divBdr>
        <w:top w:val="none" w:sz="0" w:space="0" w:color="auto"/>
        <w:left w:val="none" w:sz="0" w:space="0" w:color="auto"/>
        <w:bottom w:val="none" w:sz="0" w:space="0" w:color="auto"/>
        <w:right w:val="none" w:sz="0" w:space="0" w:color="auto"/>
      </w:divBdr>
    </w:div>
    <w:div w:id="1994137557">
      <w:bodyDiv w:val="1"/>
      <w:marLeft w:val="0"/>
      <w:marRight w:val="0"/>
      <w:marTop w:val="0"/>
      <w:marBottom w:val="0"/>
      <w:divBdr>
        <w:top w:val="none" w:sz="0" w:space="0" w:color="auto"/>
        <w:left w:val="none" w:sz="0" w:space="0" w:color="auto"/>
        <w:bottom w:val="none" w:sz="0" w:space="0" w:color="auto"/>
        <w:right w:val="none" w:sz="0" w:space="0" w:color="auto"/>
      </w:divBdr>
    </w:div>
    <w:div w:id="2014408670">
      <w:bodyDiv w:val="1"/>
      <w:marLeft w:val="0"/>
      <w:marRight w:val="0"/>
      <w:marTop w:val="0"/>
      <w:marBottom w:val="0"/>
      <w:divBdr>
        <w:top w:val="none" w:sz="0" w:space="0" w:color="auto"/>
        <w:left w:val="none" w:sz="0" w:space="0" w:color="auto"/>
        <w:bottom w:val="none" w:sz="0" w:space="0" w:color="auto"/>
        <w:right w:val="none" w:sz="0" w:space="0" w:color="auto"/>
      </w:divBdr>
    </w:div>
    <w:div w:id="2093157331">
      <w:bodyDiv w:val="1"/>
      <w:marLeft w:val="0"/>
      <w:marRight w:val="0"/>
      <w:marTop w:val="0"/>
      <w:marBottom w:val="0"/>
      <w:divBdr>
        <w:top w:val="none" w:sz="0" w:space="0" w:color="auto"/>
        <w:left w:val="none" w:sz="0" w:space="0" w:color="auto"/>
        <w:bottom w:val="none" w:sz="0" w:space="0" w:color="auto"/>
        <w:right w:val="none" w:sz="0" w:space="0" w:color="auto"/>
      </w:divBdr>
    </w:div>
    <w:div w:id="2111852326">
      <w:bodyDiv w:val="1"/>
      <w:marLeft w:val="0"/>
      <w:marRight w:val="0"/>
      <w:marTop w:val="0"/>
      <w:marBottom w:val="0"/>
      <w:divBdr>
        <w:top w:val="none" w:sz="0" w:space="0" w:color="auto"/>
        <w:left w:val="none" w:sz="0" w:space="0" w:color="auto"/>
        <w:bottom w:val="none" w:sz="0" w:space="0" w:color="auto"/>
        <w:right w:val="none" w:sz="0" w:space="0" w:color="auto"/>
      </w:divBdr>
    </w:div>
    <w:div w:id="2128772948">
      <w:bodyDiv w:val="1"/>
      <w:marLeft w:val="0"/>
      <w:marRight w:val="0"/>
      <w:marTop w:val="0"/>
      <w:marBottom w:val="0"/>
      <w:divBdr>
        <w:top w:val="none" w:sz="0" w:space="0" w:color="auto"/>
        <w:left w:val="none" w:sz="0" w:space="0" w:color="auto"/>
        <w:bottom w:val="none" w:sz="0" w:space="0" w:color="auto"/>
        <w:right w:val="none" w:sz="0" w:space="0" w:color="auto"/>
      </w:divBdr>
    </w:div>
    <w:div w:id="2129935450">
      <w:bodyDiv w:val="1"/>
      <w:marLeft w:val="0"/>
      <w:marRight w:val="0"/>
      <w:marTop w:val="0"/>
      <w:marBottom w:val="0"/>
      <w:divBdr>
        <w:top w:val="none" w:sz="0" w:space="0" w:color="auto"/>
        <w:left w:val="none" w:sz="0" w:space="0" w:color="auto"/>
        <w:bottom w:val="none" w:sz="0" w:space="0" w:color="auto"/>
        <w:right w:val="none" w:sz="0" w:space="0" w:color="auto"/>
      </w:divBdr>
    </w:div>
    <w:div w:id="21360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Parkin@uwe.ac.uk" TargetMode="External"/><Relationship Id="rId5" Type="http://schemas.openxmlformats.org/officeDocument/2006/relationships/settings" Target="settings.xml"/><Relationship Id="rId10" Type="http://schemas.openxmlformats.org/officeDocument/2006/relationships/hyperlink" Target="mailto:alan.dunn@lsbu.ac.uk" TargetMode="External"/><Relationship Id="rId4" Type="http://schemas.openxmlformats.org/officeDocument/2006/relationships/styles" Target="styles.xml"/><Relationship Id="rId9" Type="http://schemas.openxmlformats.org/officeDocument/2006/relationships/hyperlink" Target="mailto:khuram.parvez@must.edu.p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b:Source>
    <b:Tag>Tra10</b:Tag>
    <b:SourceType>Book</b:SourceType>
    <b:Guid>{A592298F-B081-4043-BCEE-B68D0A01F779}</b:Guid>
    <b:Author>
      <b:Author>
        <b:Corporate>Transport Scotland</b:Corporate>
      </b:Author>
    </b:Author>
    <b:Title>Cycling by Design</b:Title>
    <b:Year>2010</b:Year>
    <b:City>Edinburgh</b:City>
    <b:Publisher>Transport Scotland</b:Publisher>
    <b:RefOrder>1</b:RefOrder>
  </b:Source>
</b:Sources>
</file>

<file path=customXml/itemProps1.xml><?xml version="1.0" encoding="utf-8"?>
<ds:datastoreItem xmlns:ds="http://schemas.openxmlformats.org/officeDocument/2006/customXml" ds:itemID="{F9BF0A34-280D-48CB-9C72-DDE6D7D437DB}">
  <ds:schemaRefs>
    <ds:schemaRef ds:uri="urn:schemas-microsoft-com.VSTO2008Demos.ControlsStorage"/>
  </ds:schemaRefs>
</ds:datastoreItem>
</file>

<file path=customXml/itemProps2.xml><?xml version="1.0" encoding="utf-8"?>
<ds:datastoreItem xmlns:ds="http://schemas.openxmlformats.org/officeDocument/2006/customXml" ds:itemID="{C6113EF1-1242-46CB-8E6C-37155330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177</TotalTime>
  <Pages>17</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Determination of Influencing Factors on Cycle Trip Rates</vt:lpstr>
    </vt:vector>
  </TitlesOfParts>
  <Company>Bolton Institute</Company>
  <LinksUpToDate>false</LinksUpToDate>
  <CharactersWithSpaces>40568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Influencing Factors on Cycle Trip Rates</dc:title>
  <dc:creator>jp10</dc:creator>
  <cp:lastModifiedBy>John Parkin</cp:lastModifiedBy>
  <cp:revision>45</cp:revision>
  <cp:lastPrinted>2013-09-25T13:49:00Z</cp:lastPrinted>
  <dcterms:created xsi:type="dcterms:W3CDTF">2017-12-05T20:11:00Z</dcterms:created>
  <dcterms:modified xsi:type="dcterms:W3CDTF">2018-02-14T20:12:00Z</dcterms:modified>
</cp:coreProperties>
</file>