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80" w:rsidRPr="00392D80" w:rsidRDefault="00392D80">
      <w:pPr>
        <w:rPr>
          <w:lang w:val="en-GB"/>
        </w:rPr>
      </w:pPr>
    </w:p>
    <w:p w:rsidR="00626950" w:rsidRPr="00F41456" w:rsidRDefault="00626950" w:rsidP="00BC2E96">
      <w:pPr>
        <w:spacing w:line="360" w:lineRule="auto"/>
        <w:jc w:val="center"/>
        <w:rPr>
          <w:lang w:val="en-GB"/>
        </w:rPr>
      </w:pPr>
    </w:p>
    <w:p w:rsidR="00192EE3" w:rsidRDefault="00192EE3" w:rsidP="00192EE3">
      <w:pPr>
        <w:pStyle w:val="Heading1"/>
        <w:spacing w:line="360" w:lineRule="auto"/>
        <w:jc w:val="center"/>
        <w:rPr>
          <w:rFonts w:asciiTheme="minorHAnsi" w:hAnsiTheme="minorHAnsi"/>
          <w:sz w:val="28"/>
          <w:szCs w:val="28"/>
          <w:lang w:val="en-GB"/>
        </w:rPr>
      </w:pPr>
      <w:r>
        <w:rPr>
          <w:rFonts w:asciiTheme="minorHAnsi" w:hAnsiTheme="minorHAnsi"/>
          <w:sz w:val="28"/>
          <w:szCs w:val="28"/>
          <w:lang w:val="en-GB"/>
        </w:rPr>
        <w:t>Evidence based patient/public voice: a Patient and Public Involvement Audit in the field of Sexual Health.</w:t>
      </w:r>
    </w:p>
    <w:p w:rsidR="00192EE3" w:rsidRDefault="00192EE3" w:rsidP="00192EE3">
      <w:pPr>
        <w:spacing w:line="360" w:lineRule="auto"/>
        <w:jc w:val="center"/>
        <w:rPr>
          <w:lang w:val="en-GB"/>
        </w:rPr>
      </w:pPr>
      <w:r>
        <w:rPr>
          <w:lang w:val="en-GB"/>
        </w:rPr>
        <w:t>Meyrick, Jane</w:t>
      </w:r>
      <w:r>
        <w:rPr>
          <w:vertAlign w:val="superscript"/>
          <w:lang w:val="en-GB"/>
        </w:rPr>
        <w:t>1,3</w:t>
      </w:r>
      <w:r>
        <w:rPr>
          <w:lang w:val="en-GB"/>
        </w:rPr>
        <w:t xml:space="preserve"> and  Gray, Debra</w:t>
      </w:r>
      <w:r>
        <w:rPr>
          <w:vertAlign w:val="superscript"/>
          <w:lang w:val="en-GB"/>
        </w:rPr>
        <w:t>2,3</w:t>
      </w:r>
    </w:p>
    <w:p w:rsidR="00192EE3" w:rsidRDefault="00192EE3" w:rsidP="00192EE3">
      <w:pPr>
        <w:spacing w:line="360" w:lineRule="auto"/>
        <w:rPr>
          <w:lang w:val="en-GB"/>
        </w:rPr>
      </w:pPr>
      <w:r>
        <w:rPr>
          <w:lang w:val="en-GB"/>
        </w:rPr>
        <w:t xml:space="preserve">1 University of the West of England, </w:t>
      </w:r>
      <w:hyperlink r:id="rId8" w:history="1">
        <w:r>
          <w:rPr>
            <w:rStyle w:val="Hyperlink"/>
            <w:lang w:val="en-GB"/>
          </w:rPr>
          <w:t>jane.meyrick@uwe.ac.uk</w:t>
        </w:r>
      </w:hyperlink>
      <w:r>
        <w:rPr>
          <w:lang w:val="en-GB"/>
        </w:rPr>
        <w:t xml:space="preserve">  011732 82153</w:t>
      </w:r>
    </w:p>
    <w:p w:rsidR="00192EE3" w:rsidRDefault="00192EE3" w:rsidP="00192EE3">
      <w:pPr>
        <w:spacing w:line="360" w:lineRule="auto"/>
        <w:rPr>
          <w:lang w:val="en-GB"/>
        </w:rPr>
      </w:pPr>
      <w:r>
        <w:rPr>
          <w:lang w:val="en-GB"/>
        </w:rPr>
        <w:t>2 University of Winchester</w:t>
      </w:r>
    </w:p>
    <w:p w:rsidR="00192EE3" w:rsidRDefault="00192EE3" w:rsidP="00192EE3">
      <w:pPr>
        <w:rPr>
          <w:rFonts w:ascii="Arial" w:hAnsi="Arial" w:cs="Arial"/>
          <w:i/>
          <w:iCs/>
        </w:rPr>
      </w:pPr>
      <w:r>
        <w:rPr>
          <w:rFonts w:ascii="Arial" w:hAnsi="Arial" w:cs="Arial"/>
          <w:i/>
          <w:iCs/>
        </w:rPr>
        <w:t>3 The National Institute for Health Research Health Protection Research Unit (NIHR HPRU) in Blood Borne and Sexually Transmitted Infections at UCL in partnership with Public Health England (PHE) and in collaboration with the London School of Hygiene &amp; Tropical Medicine, London, UK</w:t>
      </w:r>
    </w:p>
    <w:p w:rsidR="00192EE3" w:rsidRDefault="00192EE3" w:rsidP="00192EE3">
      <w:pPr>
        <w:spacing w:line="360" w:lineRule="auto"/>
        <w:rPr>
          <w:lang w:val="en-GB"/>
        </w:rPr>
      </w:pPr>
      <w:r>
        <w:rPr>
          <w:lang w:val="en-GB"/>
        </w:rPr>
        <w:br w:type="page"/>
      </w:r>
    </w:p>
    <w:p w:rsidR="00192EE3" w:rsidRDefault="00192EE3" w:rsidP="00C95F0C">
      <w:pPr>
        <w:pStyle w:val="Heading1"/>
        <w:rPr>
          <w:rFonts w:asciiTheme="minorHAnsi" w:hAnsiTheme="minorHAnsi"/>
          <w:sz w:val="24"/>
          <w:szCs w:val="24"/>
          <w:lang w:val="en-GB"/>
        </w:rPr>
      </w:pPr>
    </w:p>
    <w:p w:rsidR="00C95F0C" w:rsidRPr="00720A8D" w:rsidRDefault="00C95F0C" w:rsidP="00C95F0C">
      <w:pPr>
        <w:pStyle w:val="Heading1"/>
        <w:rPr>
          <w:lang w:val="en-GB"/>
        </w:rPr>
      </w:pPr>
      <w:r w:rsidRPr="00720A8D">
        <w:rPr>
          <w:rFonts w:asciiTheme="minorHAnsi" w:hAnsiTheme="minorHAnsi"/>
          <w:sz w:val="24"/>
          <w:szCs w:val="24"/>
          <w:lang w:val="en-GB"/>
        </w:rPr>
        <w:t>Abstract</w:t>
      </w:r>
    </w:p>
    <w:p w:rsidR="00C95F0C" w:rsidRPr="00720A8D" w:rsidRDefault="00C95F0C" w:rsidP="00C95F0C">
      <w:pPr>
        <w:rPr>
          <w:lang w:val="en"/>
        </w:rPr>
      </w:pPr>
      <w:r w:rsidRPr="00720A8D">
        <w:rPr>
          <w:lang w:val="en"/>
        </w:rPr>
        <w:t xml:space="preserve">Background </w:t>
      </w:r>
    </w:p>
    <w:p w:rsidR="00284EEC" w:rsidRDefault="00C95F0C" w:rsidP="00C95F0C">
      <w:pPr>
        <w:rPr>
          <w:lang w:val="en"/>
        </w:rPr>
      </w:pPr>
      <w:r>
        <w:rPr>
          <w:lang w:val="en"/>
        </w:rPr>
        <w:t xml:space="preserve">The NHS constitution enshrines the central role of Patient and Public Involvement (PPI) in order to place patients as </w:t>
      </w:r>
      <w:r w:rsidR="008607A7">
        <w:rPr>
          <w:lang w:val="en"/>
        </w:rPr>
        <w:t xml:space="preserve">its </w:t>
      </w:r>
      <w:r>
        <w:rPr>
          <w:lang w:val="en"/>
        </w:rPr>
        <w:t xml:space="preserve">heart. The sexual health field presents unique challenges for PPI </w:t>
      </w:r>
      <w:r w:rsidR="008607A7">
        <w:rPr>
          <w:lang w:val="en"/>
        </w:rPr>
        <w:t xml:space="preserve">in the </w:t>
      </w:r>
      <w:r>
        <w:rPr>
          <w:lang w:val="en"/>
        </w:rPr>
        <w:t>tension between</w:t>
      </w:r>
      <w:r w:rsidR="00284EEC">
        <w:rPr>
          <w:lang w:val="en"/>
        </w:rPr>
        <w:t xml:space="preserve"> current PPI practice </w:t>
      </w:r>
      <w:r w:rsidR="008607A7">
        <w:rPr>
          <w:lang w:val="en"/>
        </w:rPr>
        <w:t xml:space="preserve">vs </w:t>
      </w:r>
      <w:r>
        <w:rPr>
          <w:lang w:val="en"/>
        </w:rPr>
        <w:t>the need for confidentiality/feelings of shame</w:t>
      </w:r>
      <w:r w:rsidR="008607A7">
        <w:rPr>
          <w:lang w:val="en"/>
        </w:rPr>
        <w:t>/</w:t>
      </w:r>
      <w:r w:rsidR="009018BE">
        <w:rPr>
          <w:lang w:val="en"/>
        </w:rPr>
        <w:t>stigma</w:t>
      </w:r>
      <w:r>
        <w:rPr>
          <w:lang w:val="en"/>
        </w:rPr>
        <w:t xml:space="preserve">. However, </w:t>
      </w:r>
      <w:r w:rsidRPr="00720A8D">
        <w:rPr>
          <w:lang w:val="en"/>
        </w:rPr>
        <w:t>there is little evidence around the goals, evaluation measures or theoretical underpinnings of PPI</w:t>
      </w:r>
      <w:r>
        <w:rPr>
          <w:lang w:val="en"/>
        </w:rPr>
        <w:t xml:space="preserve">. </w:t>
      </w:r>
      <w:r w:rsidR="00284EEC">
        <w:rPr>
          <w:lang w:val="en"/>
        </w:rPr>
        <w:t xml:space="preserve"> </w:t>
      </w:r>
    </w:p>
    <w:p w:rsidR="006F4BA6" w:rsidRDefault="006F4BA6" w:rsidP="00C95F0C">
      <w:pPr>
        <w:rPr>
          <w:lang w:val="en"/>
        </w:rPr>
      </w:pPr>
    </w:p>
    <w:p w:rsidR="00C95F0C" w:rsidRPr="00720A8D" w:rsidRDefault="00C95F0C" w:rsidP="00C95F0C">
      <w:pPr>
        <w:rPr>
          <w:lang w:val="en"/>
        </w:rPr>
      </w:pPr>
      <w:r w:rsidRPr="00720A8D">
        <w:rPr>
          <w:lang w:val="en"/>
        </w:rPr>
        <w:t>Objective</w:t>
      </w:r>
    </w:p>
    <w:p w:rsidR="00C95F0C" w:rsidRDefault="00C95F0C" w:rsidP="00C95F0C">
      <w:pPr>
        <w:rPr>
          <w:lang w:val="en"/>
        </w:rPr>
      </w:pPr>
      <w:r>
        <w:rPr>
          <w:lang w:val="en"/>
        </w:rPr>
        <w:t xml:space="preserve">In order to </w:t>
      </w:r>
      <w:r w:rsidR="00284EEC">
        <w:rPr>
          <w:lang w:val="en"/>
        </w:rPr>
        <w:t xml:space="preserve">improve </w:t>
      </w:r>
      <w:r>
        <w:rPr>
          <w:lang w:val="en"/>
        </w:rPr>
        <w:t xml:space="preserve">current PPI practice in </w:t>
      </w:r>
      <w:r w:rsidR="008607A7">
        <w:rPr>
          <w:lang w:val="en"/>
        </w:rPr>
        <w:t xml:space="preserve">the </w:t>
      </w:r>
      <w:r>
        <w:rPr>
          <w:lang w:val="en"/>
        </w:rPr>
        <w:t xml:space="preserve">sexual health </w:t>
      </w:r>
      <w:r w:rsidR="008607A7">
        <w:rPr>
          <w:lang w:val="en"/>
        </w:rPr>
        <w:t xml:space="preserve">field, </w:t>
      </w:r>
      <w:r>
        <w:rPr>
          <w:lang w:val="en"/>
        </w:rPr>
        <w:t>audit</w:t>
      </w:r>
      <w:r w:rsidR="008607A7">
        <w:rPr>
          <w:lang w:val="en"/>
        </w:rPr>
        <w:t>s</w:t>
      </w:r>
      <w:r>
        <w:rPr>
          <w:lang w:val="en"/>
        </w:rPr>
        <w:t xml:space="preserve"> </w:t>
      </w:r>
      <w:r w:rsidR="008607A7">
        <w:rPr>
          <w:lang w:val="en"/>
        </w:rPr>
        <w:t xml:space="preserve">were </w:t>
      </w:r>
      <w:r>
        <w:rPr>
          <w:lang w:val="en"/>
        </w:rPr>
        <w:t xml:space="preserve">carried out on </w:t>
      </w:r>
      <w:r w:rsidR="00284EEC">
        <w:rPr>
          <w:lang w:val="en"/>
        </w:rPr>
        <w:t>PPI plans</w:t>
      </w:r>
      <w:r w:rsidR="004C1333">
        <w:rPr>
          <w:lang w:val="en"/>
        </w:rPr>
        <w:t xml:space="preserve"> in both service and research sectors</w:t>
      </w:r>
      <w:r w:rsidR="00284EEC">
        <w:rPr>
          <w:lang w:val="en"/>
        </w:rPr>
        <w:t xml:space="preserve">. </w:t>
      </w:r>
      <w:r>
        <w:rPr>
          <w:lang w:val="en"/>
        </w:rPr>
        <w:t xml:space="preserve"> </w:t>
      </w:r>
    </w:p>
    <w:p w:rsidR="00284EEC" w:rsidRPr="00720A8D" w:rsidRDefault="00284EEC" w:rsidP="00C95F0C">
      <w:pPr>
        <w:rPr>
          <w:lang w:val="en"/>
        </w:rPr>
      </w:pPr>
    </w:p>
    <w:p w:rsidR="00C95F0C" w:rsidRDefault="00C95F0C" w:rsidP="00C95F0C">
      <w:pPr>
        <w:rPr>
          <w:lang w:val="en"/>
        </w:rPr>
      </w:pPr>
      <w:r>
        <w:rPr>
          <w:lang w:val="en"/>
        </w:rPr>
        <w:t>Methods</w:t>
      </w:r>
    </w:p>
    <w:p w:rsidR="00C95F0C" w:rsidRPr="00720A8D" w:rsidRDefault="00C95F0C" w:rsidP="00C95F0C">
      <w:pPr>
        <w:rPr>
          <w:lang w:val="en"/>
        </w:rPr>
      </w:pPr>
      <w:r>
        <w:rPr>
          <w:lang w:val="en"/>
        </w:rPr>
        <w:t xml:space="preserve">18 sexual </w:t>
      </w:r>
      <w:r w:rsidR="00284EEC">
        <w:rPr>
          <w:lang w:val="en"/>
        </w:rPr>
        <w:t xml:space="preserve">local </w:t>
      </w:r>
      <w:r>
        <w:rPr>
          <w:lang w:val="en"/>
        </w:rPr>
        <w:t xml:space="preserve">health service contacts </w:t>
      </w:r>
      <w:r w:rsidR="008607A7">
        <w:rPr>
          <w:lang w:val="en"/>
        </w:rPr>
        <w:t xml:space="preserve">completed the audit </w:t>
      </w:r>
      <w:r>
        <w:rPr>
          <w:lang w:val="en"/>
        </w:rPr>
        <w:t xml:space="preserve">through snowballing.  The tool was refined and </w:t>
      </w:r>
      <w:r w:rsidR="008607A7">
        <w:rPr>
          <w:lang w:val="en"/>
        </w:rPr>
        <w:t xml:space="preserve">5 </w:t>
      </w:r>
      <w:r w:rsidR="008607A7" w:rsidRPr="00720A8D">
        <w:rPr>
          <w:lang w:val="en"/>
        </w:rPr>
        <w:t>research</w:t>
      </w:r>
      <w:r w:rsidR="008607A7">
        <w:rPr>
          <w:lang w:val="en"/>
        </w:rPr>
        <w:t xml:space="preserve"> projects</w:t>
      </w:r>
      <w:r w:rsidR="008607A7">
        <w:rPr>
          <w:lang w:val="en"/>
        </w:rPr>
        <w:t xml:space="preserve"> completed the </w:t>
      </w:r>
      <w:r>
        <w:rPr>
          <w:lang w:val="en"/>
        </w:rPr>
        <w:t>audit</w:t>
      </w:r>
      <w:r w:rsidR="008607A7">
        <w:rPr>
          <w:lang w:val="en"/>
        </w:rPr>
        <w:t xml:space="preserve"> from</w:t>
      </w:r>
      <w:r>
        <w:rPr>
          <w:lang w:val="en"/>
        </w:rPr>
        <w:t xml:space="preserve"> </w:t>
      </w:r>
      <w:r w:rsidRPr="00720A8D">
        <w:rPr>
          <w:lang w:val="en"/>
        </w:rPr>
        <w:t xml:space="preserve">the </w:t>
      </w:r>
      <w:r w:rsidRPr="00720A8D">
        <w:rPr>
          <w:rFonts w:cs="Arial"/>
          <w:iCs/>
        </w:rPr>
        <w:t>Health Protection Research Unit (HPRU) in Blood Borne and Sexually Transmitted Infections</w:t>
      </w:r>
      <w:r w:rsidR="008607A7">
        <w:rPr>
          <w:lang w:val="en"/>
        </w:rPr>
        <w:t>.</w:t>
      </w:r>
      <w:r w:rsidRPr="00720A8D">
        <w:rPr>
          <w:lang w:val="en"/>
        </w:rPr>
        <w:t xml:space="preserve"> </w:t>
      </w:r>
      <w:r>
        <w:rPr>
          <w:lang w:val="en"/>
        </w:rPr>
        <w:t xml:space="preserve"> Responses were collated and </w:t>
      </w:r>
      <w:r w:rsidR="008E0266">
        <w:rPr>
          <w:lang w:val="en"/>
        </w:rPr>
        <w:t xml:space="preserve">a thematic analysis </w:t>
      </w:r>
      <w:r>
        <w:rPr>
          <w:lang w:val="en"/>
        </w:rPr>
        <w:t xml:space="preserve">by 2 </w:t>
      </w:r>
      <w:r w:rsidR="008E0266">
        <w:rPr>
          <w:lang w:val="en"/>
        </w:rPr>
        <w:t xml:space="preserve">independent </w:t>
      </w:r>
      <w:r>
        <w:rPr>
          <w:lang w:val="en"/>
        </w:rPr>
        <w:t>researchers</w:t>
      </w:r>
      <w:r w:rsidR="008E0266">
        <w:rPr>
          <w:lang w:val="en"/>
        </w:rPr>
        <w:t xml:space="preserve"> carried out</w:t>
      </w:r>
      <w:r>
        <w:rPr>
          <w:lang w:val="en"/>
        </w:rPr>
        <w:t>. Common</w:t>
      </w:r>
      <w:r w:rsidR="001830AF">
        <w:rPr>
          <w:lang w:val="en"/>
        </w:rPr>
        <w:t xml:space="preserve"> </w:t>
      </w:r>
      <w:r w:rsidR="00284EEC">
        <w:rPr>
          <w:lang w:val="en"/>
        </w:rPr>
        <w:t xml:space="preserve">areas for improvement </w:t>
      </w:r>
      <w:r>
        <w:rPr>
          <w:lang w:val="en"/>
        </w:rPr>
        <w:t>were identified.</w:t>
      </w:r>
    </w:p>
    <w:p w:rsidR="00C95F0C" w:rsidRPr="00720A8D" w:rsidRDefault="00C95F0C" w:rsidP="00C95F0C">
      <w:pPr>
        <w:rPr>
          <w:lang w:val="en"/>
        </w:rPr>
      </w:pPr>
    </w:p>
    <w:p w:rsidR="001830AF" w:rsidRDefault="00C95F0C" w:rsidP="00C95F0C">
      <w:pPr>
        <w:rPr>
          <w:lang w:val="en"/>
        </w:rPr>
      </w:pPr>
      <w:r w:rsidRPr="00720A8D">
        <w:rPr>
          <w:lang w:val="en"/>
        </w:rPr>
        <w:t>Results</w:t>
      </w:r>
    </w:p>
    <w:p w:rsidR="00C95F0C" w:rsidRPr="00720A8D" w:rsidRDefault="001830AF" w:rsidP="00C95F0C">
      <w:pPr>
        <w:rPr>
          <w:lang w:val="en"/>
        </w:rPr>
      </w:pPr>
      <w:r>
        <w:rPr>
          <w:lang w:val="en"/>
        </w:rPr>
        <w:t xml:space="preserve">Audit tool responses evidenced wide variability in practice.  </w:t>
      </w:r>
      <w:r w:rsidR="008607A7">
        <w:rPr>
          <w:lang w:val="en"/>
        </w:rPr>
        <w:t>I</w:t>
      </w:r>
      <w:r>
        <w:rPr>
          <w:lang w:val="en"/>
        </w:rPr>
        <w:t xml:space="preserve">ssues include: </w:t>
      </w:r>
      <w:r w:rsidR="00C95F0C" w:rsidRPr="00720A8D">
        <w:rPr>
          <w:lang w:val="en"/>
        </w:rPr>
        <w:t>conflation of PP</w:t>
      </w:r>
      <w:r w:rsidR="00C95F0C">
        <w:rPr>
          <w:lang w:val="en"/>
        </w:rPr>
        <w:t xml:space="preserve">I work and qualitative research; </w:t>
      </w:r>
      <w:r w:rsidR="00C95F0C" w:rsidRPr="00720A8D">
        <w:rPr>
          <w:lang w:val="en"/>
        </w:rPr>
        <w:t>limited ‘patient satisfaction’ approaches; lack of</w:t>
      </w:r>
      <w:r w:rsidR="008607A7">
        <w:rPr>
          <w:lang w:val="en"/>
        </w:rPr>
        <w:t xml:space="preserve"> PPI goals</w:t>
      </w:r>
      <w:r w:rsidR="00C95F0C" w:rsidRPr="00720A8D">
        <w:rPr>
          <w:lang w:val="en"/>
        </w:rPr>
        <w:t>; methodological reli</w:t>
      </w:r>
      <w:r w:rsidR="00C95F0C">
        <w:rPr>
          <w:lang w:val="en"/>
        </w:rPr>
        <w:t xml:space="preserve">ance on ‘visible’ methods such as focus groups; </w:t>
      </w:r>
      <w:r w:rsidR="00C95F0C" w:rsidRPr="00720A8D">
        <w:rPr>
          <w:lang w:val="en"/>
        </w:rPr>
        <w:t>lack</w:t>
      </w:r>
      <w:r w:rsidR="00C95F0C">
        <w:rPr>
          <w:lang w:val="en"/>
        </w:rPr>
        <w:t xml:space="preserve"> of</w:t>
      </w:r>
      <w:r w:rsidR="00C95F0C" w:rsidRPr="00720A8D">
        <w:rPr>
          <w:lang w:val="en"/>
        </w:rPr>
        <w:t xml:space="preserve"> responsiveness </w:t>
      </w:r>
      <w:r w:rsidR="00C95F0C">
        <w:rPr>
          <w:lang w:val="en"/>
        </w:rPr>
        <w:t>around patient needs</w:t>
      </w:r>
      <w:r w:rsidR="008607A7">
        <w:rPr>
          <w:lang w:val="en"/>
        </w:rPr>
        <w:t>; poor resourcing of PPI work</w:t>
      </w:r>
      <w:r>
        <w:rPr>
          <w:lang w:val="en"/>
        </w:rPr>
        <w:t>.  Research specific</w:t>
      </w:r>
      <w:r w:rsidR="00C95F0C" w:rsidRPr="00720A8D">
        <w:rPr>
          <w:lang w:val="en"/>
        </w:rPr>
        <w:t xml:space="preserve"> issues included </w:t>
      </w:r>
      <w:r>
        <w:rPr>
          <w:lang w:val="en"/>
        </w:rPr>
        <w:t>‘</w:t>
      </w:r>
      <w:r w:rsidR="00C95F0C">
        <w:rPr>
          <w:lang w:val="en"/>
        </w:rPr>
        <w:t>late</w:t>
      </w:r>
      <w:r>
        <w:rPr>
          <w:lang w:val="en"/>
        </w:rPr>
        <w:t>’</w:t>
      </w:r>
      <w:r w:rsidR="00C95F0C">
        <w:rPr>
          <w:lang w:val="en"/>
        </w:rPr>
        <w:t xml:space="preserve"> PPI after </w:t>
      </w:r>
      <w:r w:rsidR="00C95F0C" w:rsidRPr="00720A8D">
        <w:rPr>
          <w:lang w:val="en"/>
        </w:rPr>
        <w:t xml:space="preserve">key </w:t>
      </w:r>
      <w:r w:rsidR="00C95F0C">
        <w:rPr>
          <w:lang w:val="en"/>
        </w:rPr>
        <w:t>decisions had</w:t>
      </w:r>
      <w:r w:rsidR="00C95F0C" w:rsidRPr="00720A8D">
        <w:rPr>
          <w:lang w:val="en"/>
        </w:rPr>
        <w:t xml:space="preserve"> been made and </w:t>
      </w:r>
      <w:r w:rsidR="00C95F0C">
        <w:rPr>
          <w:lang w:val="en"/>
        </w:rPr>
        <w:t>poor lay summary</w:t>
      </w:r>
      <w:r w:rsidR="00C95F0C" w:rsidRPr="00720A8D">
        <w:rPr>
          <w:lang w:val="en"/>
        </w:rPr>
        <w:t xml:space="preserve"> validity.</w:t>
      </w:r>
    </w:p>
    <w:p w:rsidR="00C95F0C" w:rsidRPr="00720A8D" w:rsidRDefault="00C95F0C" w:rsidP="00C95F0C">
      <w:pPr>
        <w:rPr>
          <w:lang w:val="en"/>
        </w:rPr>
      </w:pPr>
      <w:r w:rsidRPr="00720A8D">
        <w:rPr>
          <w:lang w:val="en"/>
        </w:rPr>
        <w:t xml:space="preserve"> </w:t>
      </w:r>
    </w:p>
    <w:p w:rsidR="00C95F0C" w:rsidRPr="00720A8D" w:rsidRDefault="00C95F0C" w:rsidP="00C95F0C">
      <w:pPr>
        <w:rPr>
          <w:lang w:val="en"/>
        </w:rPr>
      </w:pPr>
      <w:r w:rsidRPr="00720A8D">
        <w:rPr>
          <w:lang w:val="en"/>
        </w:rPr>
        <w:t xml:space="preserve">Discussion </w:t>
      </w:r>
    </w:p>
    <w:p w:rsidR="00C95F0C" w:rsidRPr="00682A11" w:rsidRDefault="00071B4D" w:rsidP="00C95F0C">
      <w:pPr>
        <w:rPr>
          <w:lang w:val="en-GB"/>
        </w:rPr>
      </w:pPr>
      <w:r>
        <w:rPr>
          <w:lang w:val="en"/>
        </w:rPr>
        <w:t xml:space="preserve">Two audits evidenced a range of areas for improvement of </w:t>
      </w:r>
      <w:r w:rsidR="00C95F0C" w:rsidRPr="00720A8D">
        <w:rPr>
          <w:lang w:val="en"/>
        </w:rPr>
        <w:t>PPI practice</w:t>
      </w:r>
      <w:r w:rsidR="0068566D">
        <w:rPr>
          <w:lang w:val="en"/>
        </w:rPr>
        <w:t xml:space="preserve"> in sexual health</w:t>
      </w:r>
      <w:r>
        <w:rPr>
          <w:lang w:val="en"/>
        </w:rPr>
        <w:t xml:space="preserve">. </w:t>
      </w:r>
      <w:r w:rsidR="00C95F0C" w:rsidRPr="00720A8D">
        <w:rPr>
          <w:lang w:val="en"/>
        </w:rPr>
        <w:t xml:space="preserve"> </w:t>
      </w:r>
      <w:r>
        <w:rPr>
          <w:lang w:val="en"/>
        </w:rPr>
        <w:t xml:space="preserve">Clear </w:t>
      </w:r>
      <w:r w:rsidR="00C95F0C">
        <w:rPr>
          <w:lang w:val="en"/>
        </w:rPr>
        <w:t>d</w:t>
      </w:r>
      <w:r w:rsidR="00C95F0C" w:rsidRPr="00720A8D">
        <w:rPr>
          <w:lang w:val="en"/>
        </w:rPr>
        <w:t xml:space="preserve">efinition </w:t>
      </w:r>
      <w:r>
        <w:rPr>
          <w:lang w:val="en"/>
        </w:rPr>
        <w:t xml:space="preserve">of ‘what PPI is for’ aligned with </w:t>
      </w:r>
      <w:r w:rsidR="00C95F0C" w:rsidRPr="00720A8D">
        <w:rPr>
          <w:lang w:val="en"/>
        </w:rPr>
        <w:t>evaluation measures</w:t>
      </w:r>
      <w:r>
        <w:rPr>
          <w:lang w:val="en"/>
        </w:rPr>
        <w:t xml:space="preserve"> </w:t>
      </w:r>
      <w:r w:rsidR="00C95F0C">
        <w:rPr>
          <w:lang w:val="en"/>
        </w:rPr>
        <w:t xml:space="preserve">would </w:t>
      </w:r>
      <w:r>
        <w:rPr>
          <w:lang w:val="en"/>
        </w:rPr>
        <w:t xml:space="preserve">begin to build </w:t>
      </w:r>
      <w:r w:rsidR="00C95F0C" w:rsidRPr="00720A8D">
        <w:rPr>
          <w:lang w:val="en"/>
        </w:rPr>
        <w:t xml:space="preserve">an evidence base </w:t>
      </w:r>
      <w:r w:rsidR="00C95F0C">
        <w:rPr>
          <w:lang w:val="en"/>
        </w:rPr>
        <w:t xml:space="preserve">for </w:t>
      </w:r>
      <w:r w:rsidR="00C95F0C" w:rsidRPr="00720A8D">
        <w:rPr>
          <w:lang w:val="en"/>
        </w:rPr>
        <w:t>the contribution of patient voice</w:t>
      </w:r>
      <w:bookmarkStart w:id="0" w:name="_GoBack"/>
      <w:bookmarkEnd w:id="0"/>
      <w:r w:rsidR="00C95F0C" w:rsidRPr="00720A8D">
        <w:rPr>
          <w:lang w:val="en"/>
        </w:rPr>
        <w:t>.</w:t>
      </w:r>
    </w:p>
    <w:p w:rsidR="00C95F0C" w:rsidRPr="00392D80" w:rsidRDefault="00C95F0C" w:rsidP="00C95F0C">
      <w:pPr>
        <w:rPr>
          <w:lang w:val="en-GB"/>
        </w:rPr>
      </w:pPr>
    </w:p>
    <w:p w:rsidR="00C95F0C" w:rsidRPr="00F41456" w:rsidRDefault="00C95F0C" w:rsidP="00C95F0C">
      <w:pPr>
        <w:spacing w:line="360" w:lineRule="auto"/>
        <w:jc w:val="center"/>
        <w:rPr>
          <w:lang w:val="en-GB"/>
        </w:rPr>
      </w:pPr>
    </w:p>
    <w:p w:rsidR="00E51A91" w:rsidRDefault="00C95F0C" w:rsidP="00C95F0C">
      <w:pPr>
        <w:pStyle w:val="Heading1"/>
        <w:rPr>
          <w:rFonts w:asciiTheme="minorHAnsi" w:hAnsiTheme="minorHAnsi"/>
          <w:sz w:val="28"/>
          <w:szCs w:val="28"/>
          <w:lang w:val="en-GB"/>
        </w:rPr>
      </w:pPr>
      <w:r>
        <w:rPr>
          <w:lang w:val="en-GB"/>
        </w:rPr>
        <w:br w:type="page"/>
      </w:r>
      <w:r w:rsidR="00B04A8A" w:rsidRPr="00BC2E96">
        <w:rPr>
          <w:rFonts w:asciiTheme="minorHAnsi" w:hAnsiTheme="minorHAnsi"/>
          <w:sz w:val="28"/>
          <w:szCs w:val="28"/>
          <w:lang w:val="en-GB"/>
        </w:rPr>
        <w:lastRenderedPageBreak/>
        <w:t>Introduction</w:t>
      </w:r>
    </w:p>
    <w:p w:rsidR="00682A11" w:rsidRPr="00720A8D" w:rsidRDefault="00682A11" w:rsidP="00720A8D">
      <w:pPr>
        <w:rPr>
          <w:lang w:val="en-GB"/>
        </w:rPr>
      </w:pPr>
    </w:p>
    <w:p w:rsidR="0068478D" w:rsidRDefault="0068478D" w:rsidP="0068478D">
      <w:pPr>
        <w:autoSpaceDE w:val="0"/>
        <w:autoSpaceDN w:val="0"/>
        <w:adjustRightInd w:val="0"/>
        <w:spacing w:line="360" w:lineRule="auto"/>
        <w:rPr>
          <w:rFonts w:ascii="Calibri" w:hAnsi="Calibri" w:cs="Tahoma"/>
          <w:lang w:val="en-GB"/>
        </w:rPr>
      </w:pPr>
      <w:r>
        <w:rPr>
          <w:rFonts w:ascii="Calibri" w:hAnsi="Calibri" w:cs="Tahoma"/>
          <w:lang w:val="en-GB"/>
        </w:rPr>
        <w:t>Patient and public inclusion is increasingly rec</w:t>
      </w:r>
      <w:r w:rsidR="007C3B64">
        <w:rPr>
          <w:rFonts w:ascii="Calibri" w:hAnsi="Calibri" w:cs="Tahoma"/>
          <w:lang w:val="en-GB"/>
        </w:rPr>
        <w:t>ognised as vital in both health</w:t>
      </w:r>
      <w:r>
        <w:rPr>
          <w:rFonts w:ascii="Calibri" w:hAnsi="Calibri" w:cs="Tahoma"/>
          <w:lang w:val="en-GB"/>
        </w:rPr>
        <w:t xml:space="preserve">care and research, but means many different things </w:t>
      </w:r>
      <w:r w:rsidR="00D1206B">
        <w:rPr>
          <w:rFonts w:ascii="Calibri" w:hAnsi="Calibri" w:cs="Tahoma"/>
          <w:lang w:val="en-GB"/>
        </w:rPr>
        <w:t>to different groups</w:t>
      </w:r>
      <w:r w:rsidR="00A915F0">
        <w:rPr>
          <w:rFonts w:ascii="Calibri" w:hAnsi="Calibri" w:cs="Tahoma"/>
          <w:lang w:val="en-GB"/>
        </w:rPr>
        <w:t xml:space="preserve">.  It </w:t>
      </w:r>
      <w:r w:rsidR="00D1206B">
        <w:rPr>
          <w:rFonts w:ascii="Calibri" w:hAnsi="Calibri" w:cs="Tahoma"/>
          <w:lang w:val="en-GB"/>
        </w:rPr>
        <w:t>can be used to define a range of activity</w:t>
      </w:r>
      <w:r w:rsidR="0025414B">
        <w:rPr>
          <w:rFonts w:ascii="Calibri" w:hAnsi="Calibri" w:cs="Tahoma"/>
          <w:lang w:val="en-GB"/>
        </w:rPr>
        <w:t xml:space="preserve"> under the banner PPI (Patient and Public Involvement) from</w:t>
      </w:r>
      <w:r w:rsidR="00D1206B">
        <w:rPr>
          <w:rFonts w:ascii="Calibri" w:hAnsi="Calibri" w:cs="Tahoma"/>
          <w:lang w:val="en-GB"/>
        </w:rPr>
        <w:t xml:space="preserve"> patient feedback to co-production in which patients play an active role in planning and delivering work. </w:t>
      </w:r>
      <w:r>
        <w:rPr>
          <w:rFonts w:ascii="Calibri" w:hAnsi="Calibri" w:cs="Tahoma"/>
          <w:lang w:val="en-GB"/>
        </w:rPr>
        <w:t xml:space="preserve">This heterogeneity poses significant challenges </w:t>
      </w:r>
      <w:r w:rsidR="00A915F0">
        <w:rPr>
          <w:rFonts w:ascii="Calibri" w:hAnsi="Calibri" w:cs="Tahoma"/>
          <w:lang w:val="en-GB"/>
        </w:rPr>
        <w:t xml:space="preserve">for </w:t>
      </w:r>
      <w:r>
        <w:rPr>
          <w:rFonts w:ascii="Calibri" w:hAnsi="Calibri" w:cs="Tahoma"/>
          <w:lang w:val="en-GB"/>
        </w:rPr>
        <w:t xml:space="preserve">communication, implementation, and quality assurance </w:t>
      </w:r>
      <w:r w:rsidR="00A915F0">
        <w:rPr>
          <w:rFonts w:ascii="Calibri" w:hAnsi="Calibri" w:cs="Tahoma"/>
          <w:lang w:val="en-GB"/>
        </w:rPr>
        <w:t xml:space="preserve">of </w:t>
      </w:r>
      <w:r>
        <w:rPr>
          <w:rFonts w:ascii="Calibri" w:hAnsi="Calibri" w:cs="Tahoma"/>
          <w:lang w:val="en-GB"/>
        </w:rPr>
        <w:t xml:space="preserve">PPI initiatives. This article discusses PPI as it applies </w:t>
      </w:r>
      <w:r w:rsidR="00A915F0">
        <w:rPr>
          <w:rFonts w:ascii="Calibri" w:hAnsi="Calibri" w:cs="Tahoma"/>
          <w:lang w:val="en-GB"/>
        </w:rPr>
        <w:t xml:space="preserve">to </w:t>
      </w:r>
      <w:r>
        <w:rPr>
          <w:rFonts w:ascii="Calibri" w:hAnsi="Calibri" w:cs="Tahoma"/>
          <w:lang w:val="en-GB"/>
        </w:rPr>
        <w:t xml:space="preserve">sexual health </w:t>
      </w:r>
      <w:r w:rsidR="00A915F0">
        <w:rPr>
          <w:rFonts w:ascii="Calibri" w:hAnsi="Calibri" w:cs="Tahoma"/>
          <w:lang w:val="en-GB"/>
        </w:rPr>
        <w:t>work in the UK</w:t>
      </w:r>
      <w:r w:rsidR="007C3B64">
        <w:rPr>
          <w:rFonts w:ascii="Calibri" w:hAnsi="Calibri" w:cs="Tahoma"/>
          <w:lang w:val="en-GB"/>
        </w:rPr>
        <w:t>,</w:t>
      </w:r>
      <w:r w:rsidR="00A915F0">
        <w:rPr>
          <w:rFonts w:ascii="Calibri" w:hAnsi="Calibri" w:cs="Tahoma"/>
          <w:lang w:val="en-GB"/>
        </w:rPr>
        <w:t xml:space="preserve"> framing the need for </w:t>
      </w:r>
      <w:r w:rsidR="007C3B64">
        <w:rPr>
          <w:rFonts w:ascii="Calibri" w:hAnsi="Calibri" w:cs="Tahoma"/>
          <w:lang w:val="en-GB"/>
        </w:rPr>
        <w:t xml:space="preserve">improved </w:t>
      </w:r>
      <w:r w:rsidR="00A915F0">
        <w:rPr>
          <w:rFonts w:ascii="Calibri" w:hAnsi="Calibri" w:cs="Tahoma"/>
          <w:lang w:val="en-GB"/>
        </w:rPr>
        <w:t xml:space="preserve">evidence based practice within the framework of the inherent </w:t>
      </w:r>
      <w:r>
        <w:rPr>
          <w:lang w:val="en-GB"/>
        </w:rPr>
        <w:t>challenges</w:t>
      </w:r>
      <w:r w:rsidR="00A915F0">
        <w:rPr>
          <w:lang w:val="en-GB"/>
        </w:rPr>
        <w:t xml:space="preserve"> </w:t>
      </w:r>
      <w:r w:rsidR="007C3B64">
        <w:rPr>
          <w:lang w:val="en-GB"/>
        </w:rPr>
        <w:t xml:space="preserve">of </w:t>
      </w:r>
      <w:r w:rsidR="0025414B">
        <w:rPr>
          <w:lang w:val="en-GB"/>
        </w:rPr>
        <w:t>patient’s need</w:t>
      </w:r>
      <w:r>
        <w:rPr>
          <w:lang w:val="en-GB"/>
        </w:rPr>
        <w:t xml:space="preserve"> for privacy </w:t>
      </w:r>
      <w:r w:rsidR="007C3B64">
        <w:rPr>
          <w:lang w:val="en-GB"/>
        </w:rPr>
        <w:t xml:space="preserve">within sexual health which </w:t>
      </w:r>
      <w:r>
        <w:rPr>
          <w:lang w:val="en-GB"/>
        </w:rPr>
        <w:t>mitigates against a willingness to share experiences.</w:t>
      </w:r>
    </w:p>
    <w:p w:rsidR="0068478D" w:rsidRDefault="0068478D" w:rsidP="0068478D">
      <w:pPr>
        <w:autoSpaceDE w:val="0"/>
        <w:autoSpaceDN w:val="0"/>
        <w:adjustRightInd w:val="0"/>
        <w:spacing w:line="360" w:lineRule="auto"/>
        <w:rPr>
          <w:rFonts w:ascii="Calibri" w:hAnsi="Calibri" w:cs="Tahoma"/>
          <w:lang w:val="en-GB"/>
        </w:rPr>
      </w:pPr>
    </w:p>
    <w:p w:rsidR="004D1BD9" w:rsidRDefault="004D1BD9" w:rsidP="006236D4">
      <w:pPr>
        <w:autoSpaceDE w:val="0"/>
        <w:autoSpaceDN w:val="0"/>
        <w:adjustRightInd w:val="0"/>
        <w:spacing w:line="360" w:lineRule="auto"/>
        <w:rPr>
          <w:rFonts w:ascii="Calibri" w:hAnsi="Calibri" w:cs="Tahoma"/>
          <w:lang w:val="en-GB"/>
        </w:rPr>
      </w:pPr>
      <w:r w:rsidRPr="006236D4">
        <w:rPr>
          <w:rFonts w:ascii="Calibri" w:hAnsi="Calibri" w:cs="Tahoma"/>
          <w:lang w:val="en-GB"/>
        </w:rPr>
        <w:t xml:space="preserve">Extensive </w:t>
      </w:r>
      <w:r w:rsidR="0025414B" w:rsidRPr="006236D4">
        <w:rPr>
          <w:rFonts w:ascii="Calibri" w:hAnsi="Calibri" w:cs="Tahoma"/>
          <w:lang w:val="en-GB"/>
        </w:rPr>
        <w:t>guidance</w:t>
      </w:r>
      <w:r w:rsidR="0025414B">
        <w:rPr>
          <w:rFonts w:ascii="Calibri" w:hAnsi="Calibri" w:cs="Tahoma"/>
          <w:lang w:val="en-GB"/>
        </w:rPr>
        <w:t xml:space="preserve"> around how to carry out PPI in healthcare is available from INVOVLE</w:t>
      </w:r>
      <w:r w:rsidR="0025414B" w:rsidRPr="006236D4">
        <w:rPr>
          <w:rFonts w:ascii="Calibri" w:hAnsi="Calibri" w:cs="Tahoma"/>
          <w:lang w:val="en-GB"/>
        </w:rPr>
        <w:t xml:space="preserve"> </w:t>
      </w:r>
      <w:r w:rsidRPr="006236D4">
        <w:rPr>
          <w:rFonts w:ascii="Calibri" w:hAnsi="Calibri" w:cs="Tahoma"/>
          <w:lang w:val="en-GB"/>
        </w:rPr>
        <w:t xml:space="preserve">and </w:t>
      </w:r>
      <w:r w:rsidR="0025414B">
        <w:rPr>
          <w:rFonts w:ascii="Calibri" w:hAnsi="Calibri" w:cs="Tahoma"/>
          <w:lang w:val="en-GB"/>
        </w:rPr>
        <w:t xml:space="preserve">the </w:t>
      </w:r>
      <w:r w:rsidRPr="006236D4">
        <w:rPr>
          <w:rFonts w:ascii="Calibri" w:hAnsi="Calibri" w:cs="Tahoma"/>
          <w:lang w:val="en-GB"/>
        </w:rPr>
        <w:t>service standards</w:t>
      </w:r>
      <w:r w:rsidR="0025414B">
        <w:rPr>
          <w:rFonts w:ascii="Calibri" w:hAnsi="Calibri" w:cs="Tahoma"/>
          <w:lang w:val="en-GB"/>
        </w:rPr>
        <w:t xml:space="preserve"> within the sexual health field repeatedly reference the need for PPI,</w:t>
      </w:r>
      <w:r w:rsidRPr="006236D4">
        <w:rPr>
          <w:rFonts w:ascii="Calibri" w:hAnsi="Calibri" w:cs="Tahoma"/>
          <w:lang w:val="en-GB"/>
        </w:rPr>
        <w:t xml:space="preserve"> e.g. NHS</w:t>
      </w:r>
      <w:r w:rsidR="0025414B">
        <w:rPr>
          <w:rFonts w:ascii="Calibri" w:hAnsi="Calibri" w:cs="Tahoma"/>
          <w:lang w:val="en-GB"/>
        </w:rPr>
        <w:t xml:space="preserve"> </w:t>
      </w:r>
      <w:r w:rsidRPr="006236D4">
        <w:rPr>
          <w:rFonts w:ascii="Calibri" w:hAnsi="Calibri" w:cs="Tahoma"/>
          <w:lang w:val="en-GB"/>
        </w:rPr>
        <w:t>England</w:t>
      </w:r>
      <w:r w:rsidR="00C57DC5" w:rsidRPr="00720A8D">
        <w:rPr>
          <w:vertAlign w:val="superscript"/>
          <w:lang w:val="en-GB"/>
        </w:rPr>
        <w:t>1</w:t>
      </w:r>
      <w:r w:rsidRPr="006236D4">
        <w:rPr>
          <w:rFonts w:ascii="Calibri" w:hAnsi="Calibri" w:cs="Tahoma"/>
          <w:lang w:val="en-GB"/>
        </w:rPr>
        <w:t>, BASHH</w:t>
      </w:r>
      <w:r w:rsidR="00C57DC5">
        <w:rPr>
          <w:vertAlign w:val="superscript"/>
          <w:lang w:val="en-GB"/>
        </w:rPr>
        <w:t>2</w:t>
      </w:r>
      <w:r w:rsidRPr="006236D4">
        <w:rPr>
          <w:rFonts w:ascii="Calibri" w:hAnsi="Calibri" w:cs="Tahoma"/>
          <w:lang w:val="en-GB"/>
        </w:rPr>
        <w:t xml:space="preserve">, </w:t>
      </w:r>
      <w:r w:rsidR="00F47E0A" w:rsidRPr="006236D4">
        <w:rPr>
          <w:rFonts w:ascii="Calibri" w:hAnsi="Calibri" w:cs="Tahoma"/>
          <w:lang w:val="en-GB"/>
        </w:rPr>
        <w:t>DoH</w:t>
      </w:r>
      <w:r w:rsidR="00F47E0A">
        <w:rPr>
          <w:vertAlign w:val="superscript"/>
          <w:lang w:val="en-GB"/>
        </w:rPr>
        <w:t>3</w:t>
      </w:r>
      <w:r w:rsidR="00F47E0A">
        <w:rPr>
          <w:rFonts w:ascii="Calibri" w:hAnsi="Calibri" w:cs="Tahoma"/>
          <w:lang w:val="en-GB"/>
        </w:rPr>
        <w:t>,</w:t>
      </w:r>
      <w:r w:rsidRPr="006236D4">
        <w:rPr>
          <w:rFonts w:ascii="Calibri" w:hAnsi="Calibri" w:cs="Tahoma"/>
          <w:lang w:val="en-GB"/>
        </w:rPr>
        <w:t xml:space="preserve"> FRSH.</w:t>
      </w:r>
      <w:r w:rsidR="00C57DC5" w:rsidRPr="00C57DC5">
        <w:rPr>
          <w:vertAlign w:val="superscript"/>
          <w:lang w:val="en-GB"/>
        </w:rPr>
        <w:t xml:space="preserve"> </w:t>
      </w:r>
      <w:r w:rsidR="00C57DC5">
        <w:rPr>
          <w:vertAlign w:val="superscript"/>
          <w:lang w:val="en-GB"/>
        </w:rPr>
        <w:t>4</w:t>
      </w:r>
      <w:r w:rsidRPr="006236D4">
        <w:rPr>
          <w:rFonts w:ascii="Calibri" w:hAnsi="Calibri" w:cs="Tahoma"/>
          <w:lang w:val="en-GB"/>
        </w:rPr>
        <w:t xml:space="preserve"> However, it is also the case that there is little practical</w:t>
      </w:r>
      <w:r w:rsidR="0025414B">
        <w:rPr>
          <w:rFonts w:ascii="Calibri" w:hAnsi="Calibri" w:cs="Tahoma"/>
          <w:lang w:val="en-GB"/>
        </w:rPr>
        <w:t xml:space="preserve"> </w:t>
      </w:r>
      <w:r w:rsidRPr="006236D4">
        <w:rPr>
          <w:rFonts w:ascii="Calibri" w:hAnsi="Calibri" w:cs="Tahoma"/>
          <w:lang w:val="en-GB"/>
        </w:rPr>
        <w:t>guidance on how to translate these national PPI policies and guidelines into methods and</w:t>
      </w:r>
      <w:r w:rsidR="0025414B">
        <w:rPr>
          <w:rFonts w:ascii="Calibri" w:hAnsi="Calibri" w:cs="Tahoma"/>
          <w:lang w:val="en-GB"/>
        </w:rPr>
        <w:t xml:space="preserve"> </w:t>
      </w:r>
      <w:r w:rsidRPr="006236D4">
        <w:rPr>
          <w:rFonts w:ascii="Calibri" w:hAnsi="Calibri" w:cs="Tahoma"/>
          <w:lang w:val="en-GB"/>
        </w:rPr>
        <w:t>processes that are appropriate to S</w:t>
      </w:r>
      <w:r w:rsidR="005C4A91">
        <w:rPr>
          <w:rFonts w:ascii="Calibri" w:hAnsi="Calibri" w:cs="Tahoma"/>
          <w:lang w:val="en-GB"/>
        </w:rPr>
        <w:t xml:space="preserve">exual and </w:t>
      </w:r>
      <w:r w:rsidRPr="006236D4">
        <w:rPr>
          <w:rFonts w:ascii="Calibri" w:hAnsi="Calibri" w:cs="Tahoma"/>
          <w:lang w:val="en-GB"/>
        </w:rPr>
        <w:t>R</w:t>
      </w:r>
      <w:r w:rsidR="005C4A91">
        <w:rPr>
          <w:rFonts w:ascii="Calibri" w:hAnsi="Calibri" w:cs="Tahoma"/>
          <w:lang w:val="en-GB"/>
        </w:rPr>
        <w:t xml:space="preserve">eproductive </w:t>
      </w:r>
      <w:r w:rsidRPr="006236D4">
        <w:rPr>
          <w:rFonts w:ascii="Calibri" w:hAnsi="Calibri" w:cs="Tahoma"/>
          <w:lang w:val="en-GB"/>
        </w:rPr>
        <w:t>H</w:t>
      </w:r>
      <w:r w:rsidR="005C4A91">
        <w:rPr>
          <w:rFonts w:ascii="Calibri" w:hAnsi="Calibri" w:cs="Tahoma"/>
          <w:lang w:val="en-GB"/>
        </w:rPr>
        <w:t>ealth (SRH)</w:t>
      </w:r>
      <w:r w:rsidRPr="006236D4">
        <w:rPr>
          <w:rFonts w:ascii="Calibri" w:hAnsi="Calibri" w:cs="Tahoma"/>
          <w:lang w:val="en-GB"/>
        </w:rPr>
        <w:t xml:space="preserve"> services ‘on the ground’. Moreover, there is little</w:t>
      </w:r>
      <w:r w:rsidR="005C4A91">
        <w:rPr>
          <w:rFonts w:ascii="Calibri" w:hAnsi="Calibri" w:cs="Tahoma"/>
          <w:lang w:val="en-GB"/>
        </w:rPr>
        <w:t xml:space="preserve"> </w:t>
      </w:r>
      <w:r w:rsidRPr="006236D4">
        <w:rPr>
          <w:rFonts w:ascii="Calibri" w:hAnsi="Calibri" w:cs="Tahoma"/>
          <w:lang w:val="en-GB"/>
        </w:rPr>
        <w:t>published in this area, and therefore little evidence of what PPI is taking place or its likely</w:t>
      </w:r>
      <w:r w:rsidR="00921676">
        <w:rPr>
          <w:rFonts w:ascii="Calibri" w:hAnsi="Calibri" w:cs="Tahoma"/>
          <w:lang w:val="en-GB"/>
        </w:rPr>
        <w:t xml:space="preserve"> </w:t>
      </w:r>
      <w:r w:rsidRPr="006236D4">
        <w:rPr>
          <w:rFonts w:ascii="Calibri" w:hAnsi="Calibri" w:cs="Tahoma"/>
          <w:lang w:val="en-GB"/>
        </w:rPr>
        <w:t>impact/effectiveness. The most useful specifically for sexual health, and endorsed by the</w:t>
      </w:r>
      <w:r w:rsidR="00921676">
        <w:rPr>
          <w:rFonts w:ascii="Calibri" w:hAnsi="Calibri" w:cs="Tahoma"/>
          <w:lang w:val="en-GB"/>
        </w:rPr>
        <w:t xml:space="preserve"> </w:t>
      </w:r>
      <w:r w:rsidRPr="006236D4">
        <w:rPr>
          <w:rFonts w:ascii="Calibri" w:hAnsi="Calibri" w:cs="Tahoma"/>
          <w:lang w:val="en-GB"/>
        </w:rPr>
        <w:t>DoH</w:t>
      </w:r>
      <w:r w:rsidR="00C57DC5">
        <w:rPr>
          <w:vertAlign w:val="superscript"/>
          <w:lang w:val="en-GB"/>
        </w:rPr>
        <w:t>3</w:t>
      </w:r>
      <w:r w:rsidRPr="006236D4">
        <w:rPr>
          <w:rFonts w:ascii="Calibri" w:hAnsi="Calibri" w:cs="Tahoma"/>
          <w:lang w:val="en-GB"/>
        </w:rPr>
        <w:t>, was the London Sexual Health Programme (SHAPE: Sexual Health</w:t>
      </w:r>
      <w:r w:rsidR="00C57DC5">
        <w:rPr>
          <w:vertAlign w:val="superscript"/>
          <w:lang w:val="en-GB"/>
        </w:rPr>
        <w:t>5</w:t>
      </w:r>
      <w:r w:rsidR="006236D4">
        <w:rPr>
          <w:rFonts w:ascii="Calibri" w:hAnsi="Calibri" w:cs="Tahoma"/>
          <w:lang w:val="en-GB"/>
        </w:rPr>
        <w:t xml:space="preserve">); however this </w:t>
      </w:r>
      <w:r w:rsidRPr="006236D4">
        <w:rPr>
          <w:rFonts w:ascii="Calibri" w:hAnsi="Calibri" w:cs="Tahoma"/>
          <w:lang w:val="en-GB"/>
        </w:rPr>
        <w:t>website has been discontinued.</w:t>
      </w:r>
      <w:r w:rsidR="00921676">
        <w:rPr>
          <w:rFonts w:ascii="Calibri" w:hAnsi="Calibri" w:cs="Tahoma"/>
          <w:lang w:val="en-GB"/>
        </w:rPr>
        <w:t xml:space="preserve">  </w:t>
      </w:r>
      <w:r w:rsidR="0025414B">
        <w:rPr>
          <w:rFonts w:ascii="Calibri" w:hAnsi="Calibri" w:cs="Tahoma"/>
          <w:lang w:val="en-GB"/>
        </w:rPr>
        <w:t>What good</w:t>
      </w:r>
      <w:r w:rsidR="00921676">
        <w:rPr>
          <w:rFonts w:ascii="Calibri" w:hAnsi="Calibri" w:cs="Tahoma"/>
          <w:lang w:val="en-GB"/>
        </w:rPr>
        <w:t xml:space="preserve"> PPI looks like sexual health services is unclear.</w:t>
      </w:r>
    </w:p>
    <w:p w:rsidR="006236D4" w:rsidRPr="006236D4" w:rsidRDefault="006236D4" w:rsidP="006236D4">
      <w:pPr>
        <w:autoSpaceDE w:val="0"/>
        <w:autoSpaceDN w:val="0"/>
        <w:adjustRightInd w:val="0"/>
        <w:spacing w:line="360" w:lineRule="auto"/>
        <w:rPr>
          <w:rFonts w:ascii="Calibri" w:hAnsi="Calibri" w:cs="Tahoma"/>
          <w:lang w:val="en-GB"/>
        </w:rPr>
      </w:pPr>
    </w:p>
    <w:p w:rsidR="005A5521" w:rsidRPr="00BC2E96" w:rsidRDefault="00192830" w:rsidP="002E101C">
      <w:pPr>
        <w:spacing w:line="360" w:lineRule="auto"/>
        <w:rPr>
          <w:lang w:val="en-GB"/>
        </w:rPr>
      </w:pPr>
      <w:r w:rsidRPr="00BC2E96">
        <w:rPr>
          <w:lang w:val="en-GB"/>
        </w:rPr>
        <w:t xml:space="preserve">Patient and Public Involvement </w:t>
      </w:r>
      <w:r w:rsidR="00B91FB9" w:rsidRPr="00BC2E96">
        <w:rPr>
          <w:lang w:val="en-GB"/>
        </w:rPr>
        <w:t xml:space="preserve">(PPI) </w:t>
      </w:r>
      <w:r w:rsidRPr="00BC2E96">
        <w:rPr>
          <w:lang w:val="en-GB"/>
        </w:rPr>
        <w:t xml:space="preserve">in research is a UK </w:t>
      </w:r>
      <w:r w:rsidR="00E67B50" w:rsidRPr="00BC2E96">
        <w:rPr>
          <w:lang w:val="en-GB"/>
        </w:rPr>
        <w:t>health research f</w:t>
      </w:r>
      <w:r w:rsidR="00392D80">
        <w:rPr>
          <w:lang w:val="en-GB"/>
        </w:rPr>
        <w:t>unding requirement</w:t>
      </w:r>
      <w:r w:rsidR="00D3536B">
        <w:rPr>
          <w:vertAlign w:val="superscript"/>
          <w:lang w:val="en-GB"/>
        </w:rPr>
        <w:t>6</w:t>
      </w:r>
      <w:r w:rsidR="00B91FB9" w:rsidRPr="00BC2E96">
        <w:rPr>
          <w:lang w:val="en-GB"/>
        </w:rPr>
        <w:t xml:space="preserve">. It is also </w:t>
      </w:r>
      <w:r w:rsidRPr="00BC2E96">
        <w:rPr>
          <w:lang w:val="en-GB"/>
        </w:rPr>
        <w:t>embedded in the NHS Constitution</w:t>
      </w:r>
      <w:r w:rsidR="00D3536B">
        <w:rPr>
          <w:vertAlign w:val="superscript"/>
          <w:lang w:val="en-GB"/>
        </w:rPr>
        <w:t>7</w:t>
      </w:r>
      <w:r w:rsidR="00C50F15" w:rsidRPr="00BC2E96">
        <w:rPr>
          <w:lang w:val="en-GB"/>
        </w:rPr>
        <w:t xml:space="preserve"> </w:t>
      </w:r>
      <w:r w:rsidR="00B91FB9" w:rsidRPr="00BC2E96">
        <w:rPr>
          <w:lang w:val="en-GB"/>
        </w:rPr>
        <w:t>and</w:t>
      </w:r>
      <w:r w:rsidR="00DD6DBB" w:rsidRPr="00BC2E96">
        <w:rPr>
          <w:lang w:val="en-GB"/>
        </w:rPr>
        <w:t xml:space="preserve"> </w:t>
      </w:r>
      <w:r w:rsidR="00B91FB9" w:rsidRPr="00BC2E96">
        <w:rPr>
          <w:lang w:val="en-GB"/>
        </w:rPr>
        <w:t xml:space="preserve">is </w:t>
      </w:r>
      <w:r w:rsidR="00DD6DBB" w:rsidRPr="00BC2E96">
        <w:rPr>
          <w:lang w:val="en-GB"/>
        </w:rPr>
        <w:t>a statutory duty of health services (Health and Social Care Reform Act, 2009)</w:t>
      </w:r>
      <w:r w:rsidR="00717B1C">
        <w:rPr>
          <w:lang w:val="en-GB"/>
        </w:rPr>
        <w:t xml:space="preserve"> which aims to place the patient at the heart of the </w:t>
      </w:r>
      <w:r w:rsidR="00F47E0A">
        <w:rPr>
          <w:lang w:val="en-GB"/>
        </w:rPr>
        <w:t xml:space="preserve">NHS. </w:t>
      </w:r>
      <w:r w:rsidR="005446F4" w:rsidRPr="00BC2E96">
        <w:rPr>
          <w:lang w:val="en-GB"/>
        </w:rPr>
        <w:t>S</w:t>
      </w:r>
      <w:r w:rsidR="0088437D" w:rsidRPr="00BC2E96">
        <w:rPr>
          <w:lang w:val="en-GB"/>
        </w:rPr>
        <w:t xml:space="preserve">ystematic reviews of the literature have evidenced a lack of conceptual </w:t>
      </w:r>
      <w:r w:rsidR="002E101C" w:rsidRPr="00BC2E96">
        <w:rPr>
          <w:lang w:val="en-GB"/>
        </w:rPr>
        <w:t>and</w:t>
      </w:r>
      <w:r w:rsidR="0088437D" w:rsidRPr="00BC2E96">
        <w:rPr>
          <w:lang w:val="en-GB"/>
        </w:rPr>
        <w:t xml:space="preserve"> theoretical underpinning </w:t>
      </w:r>
      <w:r w:rsidR="004858FE" w:rsidRPr="00BC2E96">
        <w:rPr>
          <w:lang w:val="en-GB"/>
        </w:rPr>
        <w:t>to PPI</w:t>
      </w:r>
      <w:r w:rsidR="009507B0" w:rsidRPr="00BC2E96">
        <w:rPr>
          <w:lang w:val="en-GB"/>
        </w:rPr>
        <w:t>,</w:t>
      </w:r>
      <w:r w:rsidR="00007F89" w:rsidRPr="00BC2E96">
        <w:rPr>
          <w:lang w:val="en-GB"/>
        </w:rPr>
        <w:t xml:space="preserve"> and the evidence base </w:t>
      </w:r>
      <w:r w:rsidR="00B91FB9" w:rsidRPr="00BC2E96">
        <w:rPr>
          <w:lang w:val="en-GB"/>
        </w:rPr>
        <w:t>for the</w:t>
      </w:r>
      <w:r w:rsidR="006E43B1" w:rsidRPr="00BC2E96">
        <w:rPr>
          <w:lang w:val="en-GB"/>
        </w:rPr>
        <w:t xml:space="preserve"> use and </w:t>
      </w:r>
      <w:r w:rsidR="00B91FB9" w:rsidRPr="00BC2E96">
        <w:rPr>
          <w:lang w:val="en-GB"/>
        </w:rPr>
        <w:t>impact of PPI work is</w:t>
      </w:r>
      <w:r w:rsidR="007C3B64">
        <w:rPr>
          <w:lang w:val="en-GB"/>
        </w:rPr>
        <w:t xml:space="preserve"> limited</w:t>
      </w:r>
      <w:r w:rsidR="00F47E0A" w:rsidRPr="00BC2E96">
        <w:rPr>
          <w:lang w:val="en-GB"/>
        </w:rPr>
        <w:t xml:space="preserve">. </w:t>
      </w:r>
      <w:r w:rsidR="00C56114" w:rsidRPr="00BC2E96">
        <w:rPr>
          <w:lang w:val="en-GB"/>
        </w:rPr>
        <w:t xml:space="preserve">Theoretical work around PPI in research is beginning to develop </w:t>
      </w:r>
      <w:r w:rsidR="00F47E0A">
        <w:rPr>
          <w:vertAlign w:val="superscript"/>
          <w:lang w:val="en-GB"/>
        </w:rPr>
        <w:t>9,</w:t>
      </w:r>
      <w:r w:rsidR="00D40C6F">
        <w:rPr>
          <w:lang w:val="en-GB"/>
        </w:rPr>
        <w:t xml:space="preserve"> </w:t>
      </w:r>
      <w:r w:rsidR="00905124" w:rsidRPr="00BC2E96">
        <w:rPr>
          <w:lang w:val="en-GB"/>
        </w:rPr>
        <w:t xml:space="preserve">including calls for use </w:t>
      </w:r>
      <w:r w:rsidR="005446F4" w:rsidRPr="00BC2E96">
        <w:rPr>
          <w:lang w:val="en-GB"/>
        </w:rPr>
        <w:t>for the</w:t>
      </w:r>
      <w:r w:rsidR="00905124" w:rsidRPr="00BC2E96">
        <w:rPr>
          <w:lang w:val="en-GB"/>
        </w:rPr>
        <w:t xml:space="preserve"> robust measurement of impact</w:t>
      </w:r>
      <w:r w:rsidR="00D3536B">
        <w:rPr>
          <w:vertAlign w:val="superscript"/>
          <w:lang w:val="en-GB"/>
        </w:rPr>
        <w:t>10</w:t>
      </w:r>
      <w:r w:rsidR="00830E9F">
        <w:rPr>
          <w:vertAlign w:val="superscript"/>
          <w:lang w:val="en-GB"/>
        </w:rPr>
        <w:t xml:space="preserve">, 11. </w:t>
      </w:r>
      <w:r w:rsidR="00410DF0" w:rsidRPr="00BC2E96">
        <w:rPr>
          <w:lang w:val="en-GB"/>
        </w:rPr>
        <w:t xml:space="preserve">However, </w:t>
      </w:r>
      <w:r w:rsidRPr="00BC2E96">
        <w:rPr>
          <w:lang w:val="en-GB"/>
        </w:rPr>
        <w:t xml:space="preserve">studies </w:t>
      </w:r>
      <w:r w:rsidR="00410DF0" w:rsidRPr="00BC2E96">
        <w:rPr>
          <w:lang w:val="en-GB"/>
        </w:rPr>
        <w:t>ha</w:t>
      </w:r>
      <w:r w:rsidRPr="00BC2E96">
        <w:rPr>
          <w:lang w:val="en-GB"/>
        </w:rPr>
        <w:t>ve</w:t>
      </w:r>
      <w:r w:rsidR="00410DF0" w:rsidRPr="00BC2E96">
        <w:rPr>
          <w:lang w:val="en-GB"/>
        </w:rPr>
        <w:t xml:space="preserve"> also found that </w:t>
      </w:r>
      <w:r w:rsidR="001D72A7" w:rsidRPr="00BC2E96">
        <w:rPr>
          <w:lang w:val="en-GB"/>
        </w:rPr>
        <w:t xml:space="preserve">there is </w:t>
      </w:r>
      <w:r w:rsidR="00D846BA" w:rsidRPr="00BC2E96">
        <w:rPr>
          <w:lang w:val="en-GB"/>
        </w:rPr>
        <w:t xml:space="preserve">little </w:t>
      </w:r>
      <w:r w:rsidR="001D72A7" w:rsidRPr="00BC2E96">
        <w:rPr>
          <w:lang w:val="en-GB"/>
        </w:rPr>
        <w:t xml:space="preserve">agreement around </w:t>
      </w:r>
      <w:r w:rsidR="00410DF0" w:rsidRPr="00BC2E96">
        <w:rPr>
          <w:lang w:val="en-GB"/>
        </w:rPr>
        <w:t xml:space="preserve">what </w:t>
      </w:r>
      <w:r w:rsidR="00D846BA" w:rsidRPr="00BC2E96">
        <w:rPr>
          <w:lang w:val="en-GB"/>
        </w:rPr>
        <w:t>PPI</w:t>
      </w:r>
      <w:r w:rsidR="006E43B1" w:rsidRPr="00BC2E96">
        <w:rPr>
          <w:lang w:val="en-GB"/>
        </w:rPr>
        <w:t xml:space="preserve"> in research</w:t>
      </w:r>
      <w:r w:rsidR="00D846BA" w:rsidRPr="00BC2E96">
        <w:rPr>
          <w:lang w:val="en-GB"/>
        </w:rPr>
        <w:t xml:space="preserve"> </w:t>
      </w:r>
      <w:r w:rsidR="001D72A7" w:rsidRPr="00BC2E96">
        <w:rPr>
          <w:lang w:val="en-GB"/>
        </w:rPr>
        <w:t xml:space="preserve">is </w:t>
      </w:r>
      <w:r w:rsidR="00F47E0A" w:rsidRPr="00BC2E96">
        <w:rPr>
          <w:lang w:val="en-GB"/>
        </w:rPr>
        <w:t>for</w:t>
      </w:r>
      <w:r w:rsidR="00F47E0A">
        <w:rPr>
          <w:vertAlign w:val="superscript"/>
          <w:lang w:val="en-GB"/>
        </w:rPr>
        <w:t xml:space="preserve">12 </w:t>
      </w:r>
      <w:r w:rsidR="007E26F3">
        <w:rPr>
          <w:vertAlign w:val="superscript"/>
          <w:lang w:val="en-GB"/>
        </w:rPr>
        <w:t xml:space="preserve"> </w:t>
      </w:r>
      <w:r w:rsidR="007E26F3">
        <w:rPr>
          <w:lang w:val="en-GB"/>
        </w:rPr>
        <w:t xml:space="preserve"> or what theory is uses. </w:t>
      </w:r>
      <w:r w:rsidR="00830E9F">
        <w:rPr>
          <w:vertAlign w:val="superscript"/>
          <w:lang w:val="en-GB"/>
        </w:rPr>
        <w:t>13</w:t>
      </w:r>
      <w:r w:rsidR="00830E9F" w:rsidRPr="00BC2E96">
        <w:rPr>
          <w:lang w:val="en-GB"/>
        </w:rPr>
        <w:t>.</w:t>
      </w:r>
      <w:r w:rsidR="007E26F3" w:rsidRPr="007E26F3">
        <w:rPr>
          <w:lang w:val="en-GB"/>
        </w:rPr>
        <w:t xml:space="preserve"> </w:t>
      </w:r>
      <w:r w:rsidR="00A91FF4">
        <w:rPr>
          <w:lang w:val="en-GB"/>
        </w:rPr>
        <w:t>A</w:t>
      </w:r>
      <w:r w:rsidR="007E26F3">
        <w:rPr>
          <w:lang w:val="en-GB"/>
        </w:rPr>
        <w:t xml:space="preserve">s evidenced by the authors own ad hoc survey of those </w:t>
      </w:r>
      <w:r w:rsidR="007E26F3" w:rsidRPr="00BC2E96">
        <w:rPr>
          <w:lang w:val="en-GB"/>
        </w:rPr>
        <w:t>involved in PPI work</w:t>
      </w:r>
      <w:r w:rsidR="00A91FF4">
        <w:rPr>
          <w:lang w:val="en-GB"/>
        </w:rPr>
        <w:t xml:space="preserve">. A </w:t>
      </w:r>
      <w:r w:rsidR="001A0F7E" w:rsidRPr="00BC2E96">
        <w:rPr>
          <w:lang w:val="en-GB"/>
        </w:rPr>
        <w:t xml:space="preserve">short </w:t>
      </w:r>
      <w:r w:rsidR="001A0F7E" w:rsidRPr="00BC2E96">
        <w:rPr>
          <w:lang w:val="en-GB"/>
        </w:rPr>
        <w:lastRenderedPageBreak/>
        <w:t xml:space="preserve">survey </w:t>
      </w:r>
      <w:r w:rsidR="00A91FF4">
        <w:rPr>
          <w:lang w:val="en-GB"/>
        </w:rPr>
        <w:t>at an INVOVLE (lead organisation to promote PPI in the UK) annual conference</w:t>
      </w:r>
      <w:r w:rsidR="00F13C86">
        <w:rPr>
          <w:vertAlign w:val="superscript"/>
          <w:lang w:val="en-GB"/>
        </w:rPr>
        <w:t>14</w:t>
      </w:r>
      <w:r w:rsidR="00D40C6F">
        <w:rPr>
          <w:vertAlign w:val="superscript"/>
          <w:lang w:val="en-GB"/>
        </w:rPr>
        <w:t xml:space="preserve"> </w:t>
      </w:r>
      <w:r w:rsidR="00A91FF4">
        <w:rPr>
          <w:vertAlign w:val="superscript"/>
          <w:lang w:val="en-GB"/>
        </w:rPr>
        <w:t xml:space="preserve"> </w:t>
      </w:r>
      <w:r w:rsidR="00A91FF4">
        <w:rPr>
          <w:lang w:val="en-GB"/>
        </w:rPr>
        <w:t xml:space="preserve">showed that of </w:t>
      </w:r>
      <w:r w:rsidR="00A91FF4" w:rsidRPr="00BC2E96">
        <w:rPr>
          <w:lang w:val="en-GB"/>
        </w:rPr>
        <w:t xml:space="preserve">(n=33) </w:t>
      </w:r>
      <w:r w:rsidR="001A0F7E" w:rsidRPr="00BC2E96">
        <w:rPr>
          <w:lang w:val="en-GB"/>
        </w:rPr>
        <w:t>workshop participants</w:t>
      </w:r>
      <w:r w:rsidR="00A91FF4">
        <w:rPr>
          <w:lang w:val="en-GB"/>
        </w:rPr>
        <w:t xml:space="preserve">, definitions of its goal varied, </w:t>
      </w:r>
      <w:r w:rsidR="001A0F7E" w:rsidRPr="00BC2E96">
        <w:rPr>
          <w:lang w:val="en-GB"/>
        </w:rPr>
        <w:t>including: listening to patient voice, improving the quality of services, tailoring services,</w:t>
      </w:r>
      <w:r w:rsidR="00890656" w:rsidRPr="00BC2E96">
        <w:rPr>
          <w:lang w:val="en-GB"/>
        </w:rPr>
        <w:t xml:space="preserve"> improving patient experience, </w:t>
      </w:r>
      <w:r w:rsidR="001A0F7E" w:rsidRPr="00BC2E96">
        <w:rPr>
          <w:lang w:val="en-GB"/>
        </w:rPr>
        <w:t>making work mo</w:t>
      </w:r>
      <w:r w:rsidR="00291D7A" w:rsidRPr="00BC2E96">
        <w:rPr>
          <w:lang w:val="en-GB"/>
        </w:rPr>
        <w:t>re relevant to the recipients.</w:t>
      </w:r>
      <w:r w:rsidR="00F37494">
        <w:rPr>
          <w:lang w:val="en-GB"/>
        </w:rPr>
        <w:t xml:space="preserve"> </w:t>
      </w:r>
      <w:r w:rsidR="001A0F7E" w:rsidRPr="00BC2E96">
        <w:rPr>
          <w:lang w:val="en-GB"/>
        </w:rPr>
        <w:t>PPI may be trying to achieve</w:t>
      </w:r>
      <w:r w:rsidR="00A91FF4">
        <w:rPr>
          <w:lang w:val="en-GB"/>
        </w:rPr>
        <w:t xml:space="preserve"> all or none of these outcomes </w:t>
      </w:r>
      <w:r w:rsidR="009A00D7">
        <w:rPr>
          <w:lang w:val="en-GB"/>
        </w:rPr>
        <w:t xml:space="preserve">which are themselves probably overlapping </w:t>
      </w:r>
      <w:r w:rsidR="00A91FF4">
        <w:rPr>
          <w:lang w:val="en-GB"/>
        </w:rPr>
        <w:t>but a</w:t>
      </w:r>
      <w:r w:rsidR="00A915F0">
        <w:rPr>
          <w:lang w:val="en-GB"/>
        </w:rPr>
        <w:t>ssessing PPI</w:t>
      </w:r>
      <w:r w:rsidR="00921676">
        <w:rPr>
          <w:lang w:val="en-GB"/>
        </w:rPr>
        <w:t xml:space="preserve"> ‘success’ depend</w:t>
      </w:r>
      <w:r w:rsidR="009A00D7">
        <w:rPr>
          <w:lang w:val="en-GB"/>
        </w:rPr>
        <w:t>s at least on defining what PPI is for and then measuring this.</w:t>
      </w:r>
    </w:p>
    <w:p w:rsidR="00A16D57" w:rsidRPr="00BC2E96" w:rsidRDefault="00A16D57" w:rsidP="00291D7A">
      <w:pPr>
        <w:spacing w:line="360" w:lineRule="auto"/>
        <w:rPr>
          <w:lang w:val="en-GB"/>
        </w:rPr>
      </w:pPr>
    </w:p>
    <w:p w:rsidR="0088437D" w:rsidRPr="00BC2E96" w:rsidRDefault="00A16D57" w:rsidP="00291D7A">
      <w:pPr>
        <w:spacing w:line="360" w:lineRule="auto"/>
        <w:rPr>
          <w:lang w:val="en-GB"/>
        </w:rPr>
      </w:pPr>
      <w:r w:rsidRPr="00BC2E96">
        <w:rPr>
          <w:lang w:val="en-GB"/>
        </w:rPr>
        <w:t>T</w:t>
      </w:r>
      <w:r w:rsidR="00291D7A" w:rsidRPr="00BC2E96">
        <w:rPr>
          <w:lang w:val="en-GB"/>
        </w:rPr>
        <w:t>his lack of clarity around what PPI is for</w:t>
      </w:r>
      <w:r w:rsidR="00F21B6C">
        <w:rPr>
          <w:lang w:val="en-GB"/>
        </w:rPr>
        <w:t>, may</w:t>
      </w:r>
      <w:r w:rsidR="00291D7A" w:rsidRPr="00BC2E96">
        <w:rPr>
          <w:lang w:val="en-GB"/>
        </w:rPr>
        <w:t xml:space="preserve"> </w:t>
      </w:r>
      <w:r w:rsidR="009A00D7">
        <w:rPr>
          <w:lang w:val="en-GB"/>
        </w:rPr>
        <w:t xml:space="preserve">makes it vulnerable to tokenism or </w:t>
      </w:r>
      <w:r w:rsidR="00291D7A" w:rsidRPr="00BC2E96">
        <w:rPr>
          <w:lang w:val="en-GB"/>
        </w:rPr>
        <w:t xml:space="preserve"> a ‘do it because we have to’ approach</w:t>
      </w:r>
      <w:r w:rsidR="00921676">
        <w:rPr>
          <w:lang w:val="en-GB"/>
        </w:rPr>
        <w:t xml:space="preserve">.  </w:t>
      </w:r>
      <w:r w:rsidR="00F21B6C">
        <w:rPr>
          <w:lang w:val="en-GB"/>
        </w:rPr>
        <w:t>The lack of evidence of good PPI</w:t>
      </w:r>
      <w:r w:rsidR="009A00D7">
        <w:rPr>
          <w:lang w:val="en-GB"/>
        </w:rPr>
        <w:t xml:space="preserve"> also prevents evidence based </w:t>
      </w:r>
      <w:r w:rsidR="00921676">
        <w:rPr>
          <w:lang w:val="en-GB"/>
        </w:rPr>
        <w:t>improve</w:t>
      </w:r>
      <w:r w:rsidR="009A00D7">
        <w:rPr>
          <w:lang w:val="en-GB"/>
        </w:rPr>
        <w:t xml:space="preserve">ment.  </w:t>
      </w:r>
      <w:r w:rsidR="00921676">
        <w:rPr>
          <w:lang w:val="en-GB"/>
        </w:rPr>
        <w:t xml:space="preserve"> </w:t>
      </w:r>
      <w:r w:rsidR="00F21B6C">
        <w:rPr>
          <w:lang w:val="en-GB"/>
        </w:rPr>
        <w:t>M</w:t>
      </w:r>
      <w:r w:rsidR="00921676">
        <w:rPr>
          <w:lang w:val="en-GB"/>
        </w:rPr>
        <w:t>or</w:t>
      </w:r>
      <w:r w:rsidR="00F21B6C">
        <w:rPr>
          <w:lang w:val="en-GB"/>
        </w:rPr>
        <w:t>e</w:t>
      </w:r>
      <w:r w:rsidR="00940DE2" w:rsidRPr="00BC2E96">
        <w:rPr>
          <w:lang w:val="en-GB"/>
        </w:rPr>
        <w:t xml:space="preserve"> </w:t>
      </w:r>
      <w:r w:rsidR="00946FE6" w:rsidRPr="00BC2E96">
        <w:rPr>
          <w:lang w:val="en-GB"/>
        </w:rPr>
        <w:t>worryingly,</w:t>
      </w:r>
      <w:r w:rsidR="00F21B6C">
        <w:rPr>
          <w:lang w:val="en-GB"/>
        </w:rPr>
        <w:t xml:space="preserve"> it could</w:t>
      </w:r>
      <w:r w:rsidR="00946FE6" w:rsidRPr="00BC2E96">
        <w:rPr>
          <w:lang w:val="en-GB"/>
        </w:rPr>
        <w:t xml:space="preserve"> </w:t>
      </w:r>
      <w:r w:rsidR="00921676">
        <w:rPr>
          <w:lang w:val="en-GB"/>
        </w:rPr>
        <w:t xml:space="preserve">prevent us </w:t>
      </w:r>
      <w:r w:rsidR="00F21B6C">
        <w:rPr>
          <w:lang w:val="en-GB"/>
        </w:rPr>
        <w:t>identifying where it may cause</w:t>
      </w:r>
      <w:r w:rsidR="00D846BA" w:rsidRPr="00BC2E96">
        <w:rPr>
          <w:lang w:val="en-GB"/>
        </w:rPr>
        <w:t xml:space="preserve"> harm</w:t>
      </w:r>
      <w:r w:rsidR="00946FE6" w:rsidRPr="00BC2E96">
        <w:rPr>
          <w:lang w:val="en-GB"/>
        </w:rPr>
        <w:t xml:space="preserve">. </w:t>
      </w:r>
      <w:r w:rsidR="00F21B6C">
        <w:rPr>
          <w:lang w:val="en-GB"/>
        </w:rPr>
        <w:t xml:space="preserve"> </w:t>
      </w:r>
      <w:r w:rsidR="00867ADE" w:rsidRPr="00BC2E96">
        <w:rPr>
          <w:lang w:val="en-GB"/>
        </w:rPr>
        <w:t>A</w:t>
      </w:r>
      <w:r w:rsidR="00946FE6" w:rsidRPr="00BC2E96">
        <w:rPr>
          <w:lang w:val="en-GB"/>
        </w:rPr>
        <w:t xml:space="preserve">mplifying </w:t>
      </w:r>
      <w:r w:rsidR="00867ADE" w:rsidRPr="00BC2E96">
        <w:rPr>
          <w:lang w:val="en-GB"/>
        </w:rPr>
        <w:t xml:space="preserve">patient experience should </w:t>
      </w:r>
      <w:r w:rsidR="00946FE6" w:rsidRPr="00BC2E96">
        <w:rPr>
          <w:lang w:val="en-GB"/>
        </w:rPr>
        <w:t xml:space="preserve">improve services, improve patient experiences and ultimately improve health </w:t>
      </w:r>
      <w:r w:rsidR="00D40C6F" w:rsidRPr="00BC2E96">
        <w:rPr>
          <w:lang w:val="en-GB"/>
        </w:rPr>
        <w:t>outcomes</w:t>
      </w:r>
      <w:r w:rsidR="00F13C86">
        <w:rPr>
          <w:vertAlign w:val="superscript"/>
          <w:lang w:val="en-GB"/>
        </w:rPr>
        <w:t>15</w:t>
      </w:r>
      <w:r w:rsidR="00D40C6F" w:rsidRPr="00BC2E96">
        <w:rPr>
          <w:lang w:val="en-GB"/>
        </w:rPr>
        <w:t>.</w:t>
      </w:r>
      <w:r w:rsidR="00946FE6" w:rsidRPr="00BC2E96">
        <w:rPr>
          <w:lang w:val="en-GB"/>
        </w:rPr>
        <w:t xml:space="preserve">  </w:t>
      </w:r>
      <w:r w:rsidR="00335364">
        <w:rPr>
          <w:lang w:val="en-GB"/>
        </w:rPr>
        <w:t>However, this requires an evidence base.</w:t>
      </w:r>
    </w:p>
    <w:p w:rsidR="00946FE6" w:rsidRPr="00BC2E96" w:rsidRDefault="00946FE6" w:rsidP="0038226B">
      <w:pPr>
        <w:spacing w:line="360" w:lineRule="auto"/>
        <w:rPr>
          <w:lang w:val="en-GB"/>
        </w:rPr>
      </w:pPr>
    </w:p>
    <w:p w:rsidR="00946FE6" w:rsidRDefault="00CC2FE7" w:rsidP="0038226B">
      <w:pPr>
        <w:spacing w:line="360" w:lineRule="auto"/>
        <w:rPr>
          <w:lang w:val="en-GB"/>
        </w:rPr>
      </w:pPr>
      <w:r>
        <w:rPr>
          <w:lang w:val="en-GB"/>
        </w:rPr>
        <w:t>In order to address this gap and address the unique challenges of securin</w:t>
      </w:r>
      <w:r w:rsidR="006C20A6">
        <w:rPr>
          <w:lang w:val="en-GB"/>
        </w:rPr>
        <w:t xml:space="preserve">g patient voice within a service where embarrassment/shame mitigate against visible involvement, </w:t>
      </w:r>
      <w:r w:rsidR="00946FE6" w:rsidRPr="00BC2E96">
        <w:rPr>
          <w:lang w:val="en-GB"/>
        </w:rPr>
        <w:t>the authors developed a short audit tool for PPI</w:t>
      </w:r>
      <w:r w:rsidR="00D40C6F">
        <w:rPr>
          <w:lang w:val="en-GB"/>
        </w:rPr>
        <w:t xml:space="preserve">, </w:t>
      </w:r>
      <w:r w:rsidR="00D40C6F" w:rsidRPr="00BC2E96">
        <w:rPr>
          <w:lang w:val="en-GB"/>
        </w:rPr>
        <w:t>structured</w:t>
      </w:r>
      <w:r w:rsidR="00487388" w:rsidRPr="00BC2E96">
        <w:rPr>
          <w:lang w:val="en-GB"/>
        </w:rPr>
        <w:t xml:space="preserve"> in such </w:t>
      </w:r>
      <w:r w:rsidR="00972BBD" w:rsidRPr="00BC2E96">
        <w:rPr>
          <w:lang w:val="en-GB"/>
        </w:rPr>
        <w:t>a</w:t>
      </w:r>
      <w:r w:rsidR="00487388" w:rsidRPr="00BC2E96">
        <w:rPr>
          <w:lang w:val="en-GB"/>
        </w:rPr>
        <w:t xml:space="preserve"> way as to ensure PPI work is defined in terms of goals and </w:t>
      </w:r>
      <w:r w:rsidR="00946FE6" w:rsidRPr="00BC2E96">
        <w:rPr>
          <w:lang w:val="en-GB"/>
        </w:rPr>
        <w:t>clearly measurable outcomes.</w:t>
      </w:r>
      <w:r w:rsidR="00335364">
        <w:rPr>
          <w:lang w:val="en-GB"/>
        </w:rPr>
        <w:t xml:space="preserve"> The tool was designed to both capture current practice in order to identify key common areas for improvement but also induce better practice as respondent were required to</w:t>
      </w:r>
      <w:r w:rsidR="00946FE6" w:rsidRPr="00BC2E96">
        <w:rPr>
          <w:lang w:val="en-GB"/>
        </w:rPr>
        <w:t xml:space="preserve"> articulate t</w:t>
      </w:r>
      <w:r w:rsidR="00335364">
        <w:rPr>
          <w:lang w:val="en-GB"/>
        </w:rPr>
        <w:t xml:space="preserve">heir concept of what PPI is for and how success could be measured.  Two audits were carried, one </w:t>
      </w:r>
      <w:r w:rsidR="00007F89" w:rsidRPr="00BC2E96">
        <w:rPr>
          <w:lang w:val="en-GB"/>
        </w:rPr>
        <w:t>examined</w:t>
      </w:r>
      <w:r w:rsidR="00946FE6" w:rsidRPr="00BC2E96">
        <w:rPr>
          <w:lang w:val="en-GB"/>
        </w:rPr>
        <w:t xml:space="preserve"> </w:t>
      </w:r>
      <w:r w:rsidR="00867ADE" w:rsidRPr="00BC2E96">
        <w:rPr>
          <w:lang w:val="en-GB"/>
        </w:rPr>
        <w:t xml:space="preserve">service PPI in a local </w:t>
      </w:r>
      <w:r w:rsidR="00007F89" w:rsidRPr="00BC2E96">
        <w:rPr>
          <w:lang w:val="en-GB"/>
        </w:rPr>
        <w:t xml:space="preserve">sexual health specialist service, the second audited the </w:t>
      </w:r>
      <w:r w:rsidR="00867ADE" w:rsidRPr="00BC2E96">
        <w:rPr>
          <w:lang w:val="en-GB"/>
        </w:rPr>
        <w:t xml:space="preserve">research plans </w:t>
      </w:r>
      <w:r w:rsidR="002C6A09">
        <w:rPr>
          <w:lang w:val="en-GB"/>
        </w:rPr>
        <w:t xml:space="preserve">across </w:t>
      </w:r>
      <w:r w:rsidR="004D53C8">
        <w:rPr>
          <w:lang w:val="en-GB"/>
        </w:rPr>
        <w:t>the</w:t>
      </w:r>
      <w:r w:rsidR="002C6A09" w:rsidRPr="00720A8D">
        <w:rPr>
          <w:rFonts w:cs="Arial"/>
          <w:iCs/>
        </w:rPr>
        <w:t xml:space="preserve"> National Institute for Health Research Health Protection Research Unit (NIHR HPRU) in Blood Borne and Sexually Transmitted Infections </w:t>
      </w:r>
      <w:r w:rsidR="00007F89" w:rsidRPr="00BC2E96">
        <w:rPr>
          <w:lang w:val="en-GB"/>
        </w:rPr>
        <w:t>programme of research.</w:t>
      </w:r>
      <w:r w:rsidR="00E67B50" w:rsidRPr="00BC2E96">
        <w:rPr>
          <w:lang w:val="en-GB"/>
        </w:rPr>
        <w:t xml:space="preserve"> The uniquely challenging context of sexual health patient engagement</w:t>
      </w:r>
      <w:r w:rsidR="00D40C6F">
        <w:rPr>
          <w:vertAlign w:val="superscript"/>
          <w:lang w:val="en-GB"/>
        </w:rPr>
        <w:t xml:space="preserve">8 </w:t>
      </w:r>
      <w:r w:rsidR="00E67B50" w:rsidRPr="00BC2E96">
        <w:rPr>
          <w:lang w:val="en-GB"/>
        </w:rPr>
        <w:t>within which the tool was developed is the focus of a wider portfolio of research</w:t>
      </w:r>
      <w:r w:rsidR="00AA7210">
        <w:rPr>
          <w:lang w:val="en-GB"/>
        </w:rPr>
        <w:t>.</w:t>
      </w:r>
    </w:p>
    <w:p w:rsidR="00AA7210" w:rsidRPr="00BC2E96" w:rsidRDefault="00AA7210" w:rsidP="0038226B">
      <w:pPr>
        <w:spacing w:line="360" w:lineRule="auto"/>
        <w:rPr>
          <w:lang w:val="en-GB"/>
        </w:rPr>
      </w:pPr>
    </w:p>
    <w:p w:rsidR="00E20A03" w:rsidRDefault="00946FE6" w:rsidP="0038226B">
      <w:pPr>
        <w:spacing w:line="360" w:lineRule="auto"/>
        <w:rPr>
          <w:lang w:val="en-GB"/>
        </w:rPr>
      </w:pPr>
      <w:r w:rsidRPr="00BC2E96">
        <w:rPr>
          <w:lang w:val="en-GB"/>
        </w:rPr>
        <w:t>This paper both outlines the tool itself and presents ke</w:t>
      </w:r>
      <w:r w:rsidR="00CC2FE7">
        <w:rPr>
          <w:lang w:val="en-GB"/>
        </w:rPr>
        <w:t xml:space="preserve">y </w:t>
      </w:r>
      <w:r w:rsidR="00AA7210">
        <w:rPr>
          <w:lang w:val="en-GB"/>
        </w:rPr>
        <w:t xml:space="preserve">areas requiring improvement </w:t>
      </w:r>
      <w:r w:rsidR="00CC2FE7">
        <w:rPr>
          <w:lang w:val="en-GB"/>
        </w:rPr>
        <w:t>from its use within both sexual health service delivery and research.</w:t>
      </w:r>
      <w:r w:rsidRPr="00BC2E96">
        <w:rPr>
          <w:lang w:val="en-GB"/>
        </w:rPr>
        <w:t xml:space="preserve"> </w:t>
      </w:r>
    </w:p>
    <w:p w:rsidR="00E20A03" w:rsidRDefault="00E20A03" w:rsidP="00E20A03">
      <w:pPr>
        <w:pStyle w:val="Heading1"/>
        <w:rPr>
          <w:rStyle w:val="Heading1Char"/>
        </w:rPr>
      </w:pPr>
      <w:r>
        <w:rPr>
          <w:lang w:val="en-GB"/>
        </w:rPr>
        <w:t>M</w:t>
      </w:r>
      <w:r w:rsidRPr="00E20A03">
        <w:rPr>
          <w:rStyle w:val="Heading1Char"/>
        </w:rPr>
        <w:t>ethods</w:t>
      </w:r>
    </w:p>
    <w:p w:rsidR="00EC030F" w:rsidRDefault="00EC030F" w:rsidP="00E20A03"/>
    <w:p w:rsidR="00E20A03" w:rsidRPr="0022357D" w:rsidRDefault="00E20A03" w:rsidP="00EC030F">
      <w:pPr>
        <w:spacing w:line="360" w:lineRule="auto"/>
        <w:rPr>
          <w:lang w:val="en-GB"/>
        </w:rPr>
      </w:pPr>
      <w:r>
        <w:lastRenderedPageBreak/>
        <w:t xml:space="preserve">Two audits were carried out one within delivery of sexual health services and one across a large programme of research projects around sexual health.  </w:t>
      </w:r>
      <w:r w:rsidR="00771D85">
        <w:t xml:space="preserve">Detailed information on the </w:t>
      </w:r>
      <w:r w:rsidR="0022357D">
        <w:t xml:space="preserve">audit </w:t>
      </w:r>
      <w:r w:rsidR="00771D85">
        <w:t>tool and its development is presented later.</w:t>
      </w:r>
      <w:r w:rsidR="0022357D" w:rsidRPr="0022357D">
        <w:rPr>
          <w:lang w:val="en-GB"/>
        </w:rPr>
        <w:t xml:space="preserve"> </w:t>
      </w:r>
      <w:r w:rsidR="0022357D">
        <w:rPr>
          <w:lang w:val="en-GB"/>
        </w:rPr>
        <w:t xml:space="preserve"> The audit tool was </w:t>
      </w:r>
      <w:r w:rsidR="00BC1866">
        <w:rPr>
          <w:lang w:val="en-GB"/>
        </w:rPr>
        <w:t xml:space="preserve">initially </w:t>
      </w:r>
      <w:r w:rsidR="0022357D">
        <w:rPr>
          <w:lang w:val="en-GB"/>
        </w:rPr>
        <w:t>developed from</w:t>
      </w:r>
      <w:r w:rsidR="00BC1866">
        <w:rPr>
          <w:lang w:val="en-GB"/>
        </w:rPr>
        <w:t xml:space="preserve"> the</w:t>
      </w:r>
      <w:r w:rsidR="0022357D">
        <w:rPr>
          <w:lang w:val="en-GB"/>
        </w:rPr>
        <w:t xml:space="preserve"> key concepts of audit, good PPI and data from patients</w:t>
      </w:r>
      <w:r w:rsidR="0022357D">
        <w:rPr>
          <w:vertAlign w:val="superscript"/>
          <w:lang w:val="en-GB"/>
        </w:rPr>
        <w:t>13</w:t>
      </w:r>
      <w:r w:rsidR="0022357D">
        <w:rPr>
          <w:lang w:val="en-GB"/>
        </w:rPr>
        <w:t xml:space="preserve"> and modified after each use.</w:t>
      </w:r>
    </w:p>
    <w:p w:rsidR="00AA7210" w:rsidRDefault="00AA7210" w:rsidP="00EC030F">
      <w:pPr>
        <w:spacing w:line="360" w:lineRule="auto"/>
      </w:pPr>
    </w:p>
    <w:p w:rsidR="00E20A03" w:rsidRDefault="00E20A03" w:rsidP="00EC030F">
      <w:pPr>
        <w:spacing w:line="360" w:lineRule="auto"/>
        <w:rPr>
          <w:lang w:val="en-GB"/>
        </w:rPr>
      </w:pPr>
      <w:r>
        <w:rPr>
          <w:lang w:val="en-GB"/>
        </w:rPr>
        <w:t>The service audit</w:t>
      </w:r>
      <w:r w:rsidRPr="00BC2E96">
        <w:rPr>
          <w:lang w:val="en-GB"/>
        </w:rPr>
        <w:t xml:space="preserve"> </w:t>
      </w:r>
      <w:r w:rsidR="00AA7210">
        <w:rPr>
          <w:lang w:val="en-GB"/>
        </w:rPr>
        <w:t xml:space="preserve">tool </w:t>
      </w:r>
      <w:r w:rsidRPr="00BC2E96">
        <w:rPr>
          <w:lang w:val="en-GB"/>
        </w:rPr>
        <w:t>was</w:t>
      </w:r>
      <w:r w:rsidR="00AA7210">
        <w:rPr>
          <w:lang w:val="en-GB"/>
        </w:rPr>
        <w:t xml:space="preserve"> electronically</w:t>
      </w:r>
      <w:r w:rsidRPr="00BC2E96">
        <w:rPr>
          <w:lang w:val="en-GB"/>
        </w:rPr>
        <w:t xml:space="preserve"> </w:t>
      </w:r>
      <w:r w:rsidR="00AA7210">
        <w:rPr>
          <w:lang w:val="en-GB"/>
        </w:rPr>
        <w:t>circulated amongst a body representing all the sexual health services within the area (</w:t>
      </w:r>
      <w:r w:rsidRPr="00BC2E96">
        <w:rPr>
          <w:lang w:val="en-GB"/>
        </w:rPr>
        <w:t>the Sexual Health Improvement for Population and Patients, He</w:t>
      </w:r>
      <w:r w:rsidR="008E0266">
        <w:rPr>
          <w:lang w:val="en-GB"/>
        </w:rPr>
        <w:t>alth Improvement Team/ SHIPP</w:t>
      </w:r>
      <w:r w:rsidRPr="00BC2E96">
        <w:rPr>
          <w:lang w:val="en-GB"/>
        </w:rPr>
        <w:t>)</w:t>
      </w:r>
      <w:r>
        <w:rPr>
          <w:rStyle w:val="FootnoteReference"/>
          <w:lang w:val="en-GB"/>
        </w:rPr>
        <w:footnoteReference w:id="1"/>
      </w:r>
      <w:r w:rsidR="008E0266">
        <w:rPr>
          <w:lang w:val="en-GB"/>
        </w:rPr>
        <w:t xml:space="preserve">. </w:t>
      </w:r>
      <w:r>
        <w:rPr>
          <w:lang w:val="en-GB"/>
        </w:rPr>
        <w:t>Recruitment took place through snowballing of the SHIPP contacts and 18 participants filled in the anonymous online audit tool.  Reach of the audit was checked against both organisations and levels to ensure a good range of data</w:t>
      </w:r>
      <w:r w:rsidR="00F13C86">
        <w:rPr>
          <w:vertAlign w:val="superscript"/>
          <w:lang w:val="en-GB"/>
        </w:rPr>
        <w:t>13</w:t>
      </w:r>
      <w:r>
        <w:rPr>
          <w:lang w:val="en-GB"/>
        </w:rPr>
        <w:t xml:space="preserve">.  </w:t>
      </w:r>
      <w:r w:rsidR="008E0266">
        <w:rPr>
          <w:lang w:val="en-GB"/>
        </w:rPr>
        <w:t xml:space="preserve">Returns were collated and a thematic analysis carried out </w:t>
      </w:r>
      <w:r w:rsidR="00524546">
        <w:rPr>
          <w:lang w:val="en-GB"/>
        </w:rPr>
        <w:t>independently by</w:t>
      </w:r>
      <w:r>
        <w:rPr>
          <w:lang w:val="en-GB"/>
        </w:rPr>
        <w:t xml:space="preserve"> 2 researchers</w:t>
      </w:r>
      <w:r w:rsidR="00524546">
        <w:rPr>
          <w:lang w:val="en-GB"/>
        </w:rPr>
        <w:t>.  K</w:t>
      </w:r>
      <w:r>
        <w:rPr>
          <w:lang w:val="en-GB"/>
        </w:rPr>
        <w:t>ey common strengths and weaknesses</w:t>
      </w:r>
      <w:r w:rsidR="00524546">
        <w:rPr>
          <w:lang w:val="en-GB"/>
        </w:rPr>
        <w:t xml:space="preserve"> were</w:t>
      </w:r>
      <w:r>
        <w:rPr>
          <w:lang w:val="en-GB"/>
        </w:rPr>
        <w:t xml:space="preserve"> identified across PPI activity</w:t>
      </w:r>
      <w:r w:rsidR="00524546">
        <w:rPr>
          <w:lang w:val="en-GB"/>
        </w:rPr>
        <w:t>.   Comparison against best practice was not possible as no such standard exists, however, both researchers were familiar with the range of current PPI and PPI in sexual health guidelines.</w:t>
      </w:r>
      <w:r w:rsidR="00EC030F">
        <w:rPr>
          <w:lang w:val="en-GB"/>
        </w:rPr>
        <w:t xml:space="preserve"> </w:t>
      </w:r>
      <w:r w:rsidR="00524546">
        <w:rPr>
          <w:lang w:val="en-GB"/>
        </w:rPr>
        <w:t>K</w:t>
      </w:r>
      <w:r w:rsidR="00EC030F">
        <w:rPr>
          <w:lang w:val="en-GB"/>
        </w:rPr>
        <w:t>ey findings</w:t>
      </w:r>
      <w:r w:rsidR="00524546">
        <w:rPr>
          <w:lang w:val="en-GB"/>
        </w:rPr>
        <w:t xml:space="preserve"> were</w:t>
      </w:r>
      <w:r w:rsidR="00EC030F">
        <w:rPr>
          <w:lang w:val="en-GB"/>
        </w:rPr>
        <w:t xml:space="preserve"> shared with the</w:t>
      </w:r>
      <w:r w:rsidR="00524546">
        <w:rPr>
          <w:lang w:val="en-GB"/>
        </w:rPr>
        <w:t xml:space="preserve"> SHIPP/</w:t>
      </w:r>
      <w:r w:rsidR="00EC030F">
        <w:rPr>
          <w:lang w:val="en-GB"/>
        </w:rPr>
        <w:t xml:space="preserve"> HIT including sexual health services commissioners</w:t>
      </w:r>
      <w:r>
        <w:rPr>
          <w:lang w:val="en-GB"/>
        </w:rPr>
        <w:t xml:space="preserve">.  </w:t>
      </w:r>
      <w:r w:rsidRPr="00BC2E96">
        <w:rPr>
          <w:lang w:val="en-GB"/>
        </w:rPr>
        <w:t xml:space="preserve"> </w:t>
      </w:r>
    </w:p>
    <w:p w:rsidR="00771D85" w:rsidRDefault="00771D85" w:rsidP="00EC030F">
      <w:pPr>
        <w:spacing w:line="360" w:lineRule="auto"/>
        <w:rPr>
          <w:lang w:val="en-GB"/>
        </w:rPr>
      </w:pPr>
    </w:p>
    <w:p w:rsidR="00E20A03" w:rsidRDefault="0022357D" w:rsidP="00EC030F">
      <w:pPr>
        <w:spacing w:line="360" w:lineRule="auto"/>
        <w:rPr>
          <w:lang w:val="en-GB"/>
        </w:rPr>
      </w:pPr>
      <w:r>
        <w:rPr>
          <w:lang w:val="en-GB"/>
        </w:rPr>
        <w:t xml:space="preserve">The research audit was commissioned by the lead of </w:t>
      </w:r>
      <w:r w:rsidRPr="00BC2E96">
        <w:rPr>
          <w:lang w:val="en-GB"/>
        </w:rPr>
        <w:t>a large and varied research programme</w:t>
      </w:r>
      <w:r>
        <w:rPr>
          <w:lang w:val="en-GB"/>
        </w:rPr>
        <w:t xml:space="preserve"> (NIHR HPRU) around sexual health, to drive improved PPI.  </w:t>
      </w:r>
      <w:r w:rsidR="00EC030F">
        <w:rPr>
          <w:lang w:val="en-GB"/>
        </w:rPr>
        <w:t xml:space="preserve">5 of </w:t>
      </w:r>
      <w:r w:rsidR="00DA7A57">
        <w:rPr>
          <w:lang w:val="en-GB"/>
        </w:rPr>
        <w:t xml:space="preserve">9 individual research projects </w:t>
      </w:r>
      <w:r w:rsidR="00EC030F">
        <w:rPr>
          <w:lang w:val="en-GB"/>
        </w:rPr>
        <w:t>filled in the audit tool and submitted PPI plans electronically.  Audit tool returns were again</w:t>
      </w:r>
      <w:r>
        <w:rPr>
          <w:lang w:val="en-GB"/>
        </w:rPr>
        <w:t xml:space="preserve"> collated and thematically</w:t>
      </w:r>
      <w:r w:rsidR="00EC030F">
        <w:rPr>
          <w:lang w:val="en-GB"/>
        </w:rPr>
        <w:t xml:space="preserve"> analysed </w:t>
      </w:r>
      <w:r>
        <w:rPr>
          <w:lang w:val="en-GB"/>
        </w:rPr>
        <w:t xml:space="preserve">independently </w:t>
      </w:r>
      <w:r w:rsidR="00EC030F">
        <w:rPr>
          <w:lang w:val="en-GB"/>
        </w:rPr>
        <w:t>by 2 researchers for comm</w:t>
      </w:r>
      <w:r>
        <w:rPr>
          <w:lang w:val="en-GB"/>
        </w:rPr>
        <w:t xml:space="preserve">on strengths and weaknesses.  Each project received individual feedback and cross cutting </w:t>
      </w:r>
      <w:r w:rsidR="00EC030F">
        <w:rPr>
          <w:lang w:val="en-GB"/>
        </w:rPr>
        <w:t>improvement recommendations made for</w:t>
      </w:r>
      <w:r>
        <w:rPr>
          <w:lang w:val="en-GB"/>
        </w:rPr>
        <w:t xml:space="preserve"> the programme as a whole and reported here</w:t>
      </w:r>
      <w:r w:rsidR="00EC030F">
        <w:rPr>
          <w:lang w:val="en-GB"/>
        </w:rPr>
        <w:t>.</w:t>
      </w:r>
    </w:p>
    <w:p w:rsidR="0022357D" w:rsidRDefault="0022357D" w:rsidP="00EC030F">
      <w:pPr>
        <w:spacing w:line="360" w:lineRule="auto"/>
        <w:rPr>
          <w:lang w:val="en-GB"/>
        </w:rPr>
      </w:pPr>
    </w:p>
    <w:p w:rsidR="000F3A65" w:rsidRDefault="000F3A65" w:rsidP="000F3A65">
      <w:pPr>
        <w:pStyle w:val="Heading2"/>
      </w:pPr>
      <w:r>
        <w:t>Patient and Public Involvement</w:t>
      </w:r>
      <w:r w:rsidR="0022357D">
        <w:t xml:space="preserve"> in developing the audit tool</w:t>
      </w:r>
    </w:p>
    <w:p w:rsidR="000F3A65" w:rsidRPr="007E7590" w:rsidRDefault="000F3A65" w:rsidP="00EC030F">
      <w:pPr>
        <w:spacing w:line="360" w:lineRule="auto"/>
        <w:rPr>
          <w:lang w:val="en-GB"/>
        </w:rPr>
      </w:pPr>
      <w:r>
        <w:t xml:space="preserve">Patient and Public Involvement informed the development of the audit tool </w:t>
      </w:r>
      <w:r w:rsidR="0022357D">
        <w:t xml:space="preserve">itself </w:t>
      </w:r>
      <w:r>
        <w:t>through survey work with young people around their experience of PPI across sexual health services</w:t>
      </w:r>
      <w:r>
        <w:rPr>
          <w:vertAlign w:val="superscript"/>
          <w:lang w:val="en-GB"/>
        </w:rPr>
        <w:t>13</w:t>
      </w:r>
      <w:r>
        <w:t xml:space="preserve">. The work was also shaped by the Health Integration Team (HIT) which represented recipients of the audit (all organizations working in sexual health across </w:t>
      </w:r>
      <w:r>
        <w:lastRenderedPageBreak/>
        <w:t xml:space="preserve">Bristol).   Furthermore, the authors are working on </w:t>
      </w:r>
      <w:r w:rsidR="0022357D">
        <w:t xml:space="preserve">a ‘Story-based PPI’ approach </w:t>
      </w:r>
      <w:r>
        <w:t xml:space="preserve">to capture the definitions of how a variety of </w:t>
      </w:r>
      <w:r w:rsidR="0022357D">
        <w:t xml:space="preserve">vulnerable </w:t>
      </w:r>
      <w:r>
        <w:t>patients across sexual health services (Sexual Assault Referral Centre, Abortion Services etc.) want to contribute to PPI and how they define success criteria.</w:t>
      </w:r>
    </w:p>
    <w:p w:rsidR="00EC030F" w:rsidRDefault="00EC030F" w:rsidP="00E20A03">
      <w:pPr>
        <w:pStyle w:val="Heading2"/>
        <w:rPr>
          <w:lang w:val="en-GB"/>
        </w:rPr>
      </w:pPr>
    </w:p>
    <w:p w:rsidR="00487388" w:rsidRPr="00BC2E96" w:rsidRDefault="00946FE6" w:rsidP="00E20A03">
      <w:pPr>
        <w:pStyle w:val="Heading2"/>
        <w:rPr>
          <w:lang w:val="en-GB"/>
        </w:rPr>
      </w:pPr>
      <w:r w:rsidRPr="00BC2E96">
        <w:rPr>
          <w:lang w:val="en-GB"/>
        </w:rPr>
        <w:t>The PPI Audit Tool</w:t>
      </w:r>
      <w:r w:rsidR="00BB19AC" w:rsidRPr="00BC2E96">
        <w:rPr>
          <w:lang w:val="en-GB"/>
        </w:rPr>
        <w:t>*:</w:t>
      </w:r>
      <w:r w:rsidRPr="00BC2E96">
        <w:rPr>
          <w:lang w:val="en-GB"/>
        </w:rPr>
        <w:t xml:space="preserve"> Questions that improve practice</w:t>
      </w:r>
    </w:p>
    <w:p w:rsidR="00EC030F" w:rsidRDefault="00EC030F" w:rsidP="0038226B">
      <w:pPr>
        <w:spacing w:line="360" w:lineRule="auto"/>
        <w:rPr>
          <w:lang w:val="en-GB"/>
        </w:rPr>
      </w:pPr>
    </w:p>
    <w:p w:rsidR="00E20A03" w:rsidRDefault="00CB54E8" w:rsidP="0038226B">
      <w:pPr>
        <w:spacing w:line="360" w:lineRule="auto"/>
        <w:rPr>
          <w:lang w:val="en-GB"/>
        </w:rPr>
      </w:pPr>
      <w:r w:rsidRPr="00BC2E96">
        <w:rPr>
          <w:lang w:val="en-GB"/>
        </w:rPr>
        <w:t>This series of 12 questions</w:t>
      </w:r>
      <w:r w:rsidR="00BB19AC" w:rsidRPr="00BC2E96">
        <w:rPr>
          <w:lang w:val="en-GB"/>
        </w:rPr>
        <w:t>,</w:t>
      </w:r>
      <w:r w:rsidRPr="00BC2E96">
        <w:rPr>
          <w:lang w:val="en-GB"/>
        </w:rPr>
        <w:t xml:space="preserve"> examining 3 areas, was developed to build users' understanding of what they were trying to achieve with their PPI work</w:t>
      </w:r>
      <w:r w:rsidR="00BB19AC" w:rsidRPr="00BC2E96">
        <w:rPr>
          <w:lang w:val="en-GB"/>
        </w:rPr>
        <w:t>,</w:t>
      </w:r>
      <w:r w:rsidRPr="00BC2E96">
        <w:rPr>
          <w:lang w:val="en-GB"/>
        </w:rPr>
        <w:t xml:space="preserve"> as well as some assessment of the organisational resourcing of the PPI work itself. </w:t>
      </w:r>
      <w:r w:rsidR="00802AD4" w:rsidRPr="00BC2E96">
        <w:rPr>
          <w:lang w:val="en-GB"/>
        </w:rPr>
        <w:t xml:space="preserve">The questions were developed in the first instance to </w:t>
      </w:r>
      <w:r w:rsidR="00BD5342">
        <w:rPr>
          <w:lang w:val="en-GB"/>
        </w:rPr>
        <w:t>capture the range of PPI work</w:t>
      </w:r>
      <w:r w:rsidR="00802AD4" w:rsidRPr="00BC2E96">
        <w:rPr>
          <w:lang w:val="en-GB"/>
        </w:rPr>
        <w:t xml:space="preserve"> taking place within </w:t>
      </w:r>
      <w:r w:rsidR="00AA4B23" w:rsidRPr="00BC2E96">
        <w:rPr>
          <w:lang w:val="en-GB"/>
        </w:rPr>
        <w:t>different</w:t>
      </w:r>
      <w:r w:rsidR="00802AD4" w:rsidRPr="00BC2E96">
        <w:rPr>
          <w:lang w:val="en-GB"/>
        </w:rPr>
        <w:t xml:space="preserve"> sexual health org</w:t>
      </w:r>
      <w:r w:rsidR="005B6843" w:rsidRPr="00BC2E96">
        <w:rPr>
          <w:lang w:val="en-GB"/>
        </w:rPr>
        <w:t>anisations</w:t>
      </w:r>
      <w:r w:rsidR="00E20A03">
        <w:rPr>
          <w:lang w:val="en-GB"/>
        </w:rPr>
        <w:t xml:space="preserve"> and drew from existing guidelines on what </w:t>
      </w:r>
      <w:r w:rsidR="00F13C86">
        <w:rPr>
          <w:lang w:val="en-GB"/>
        </w:rPr>
        <w:t>PPI should look like from INVOLV</w:t>
      </w:r>
      <w:r w:rsidR="00E20A03">
        <w:rPr>
          <w:lang w:val="en-GB"/>
        </w:rPr>
        <w:t xml:space="preserve">E </w:t>
      </w:r>
      <w:r w:rsidR="00952D4A">
        <w:rPr>
          <w:vertAlign w:val="superscript"/>
          <w:lang w:val="en-GB"/>
        </w:rPr>
        <w:t>15</w:t>
      </w:r>
      <w:r w:rsidR="00E20A03">
        <w:rPr>
          <w:lang w:val="en-GB"/>
        </w:rPr>
        <w:t xml:space="preserve"> as well previous research work carried out to explore the particular needs of users accessing sexual health services</w:t>
      </w:r>
      <w:r w:rsidR="00F13C86">
        <w:rPr>
          <w:vertAlign w:val="superscript"/>
          <w:lang w:val="en-GB"/>
        </w:rPr>
        <w:t>13</w:t>
      </w:r>
      <w:r w:rsidR="00E20A03">
        <w:rPr>
          <w:lang w:val="en-GB"/>
        </w:rPr>
        <w:t xml:space="preserve">. </w:t>
      </w:r>
    </w:p>
    <w:p w:rsidR="00E20A03" w:rsidRDefault="00E20A03" w:rsidP="0038226B">
      <w:pPr>
        <w:spacing w:line="360" w:lineRule="auto"/>
        <w:rPr>
          <w:lang w:val="en-GB"/>
        </w:rPr>
      </w:pPr>
    </w:p>
    <w:p w:rsidR="00CB54E8" w:rsidRPr="00BC2E96" w:rsidRDefault="00512071" w:rsidP="0038226B">
      <w:pPr>
        <w:spacing w:line="360" w:lineRule="auto"/>
        <w:rPr>
          <w:lang w:val="en-GB"/>
        </w:rPr>
      </w:pPr>
      <w:r w:rsidRPr="00BC2E96">
        <w:rPr>
          <w:lang w:val="en-GB"/>
        </w:rPr>
        <w:t xml:space="preserve"> </w:t>
      </w:r>
      <w:r w:rsidR="00802AD4" w:rsidRPr="00BC2E96">
        <w:rPr>
          <w:lang w:val="en-GB"/>
        </w:rPr>
        <w:t xml:space="preserve">The structure of the </w:t>
      </w:r>
      <w:r w:rsidR="007B4AFB" w:rsidRPr="00BC2E96">
        <w:rPr>
          <w:lang w:val="en-GB"/>
        </w:rPr>
        <w:t>tool aimed to ground</w:t>
      </w:r>
      <w:r w:rsidR="00802AD4" w:rsidRPr="00BC2E96">
        <w:rPr>
          <w:lang w:val="en-GB"/>
        </w:rPr>
        <w:t xml:space="preserve"> respondent’s understanding of their PPI work in the</w:t>
      </w:r>
      <w:r w:rsidR="007B4AFB" w:rsidRPr="00BC2E96">
        <w:rPr>
          <w:lang w:val="en-GB"/>
        </w:rPr>
        <w:t xml:space="preserve"> goal they were trying to reach (Question 1) and use this to encourage them to not only define but measure that success (Question 8).  At the same time the questions needed to </w:t>
      </w:r>
      <w:r w:rsidR="00A5530F">
        <w:rPr>
          <w:lang w:val="en-GB"/>
        </w:rPr>
        <w:t xml:space="preserve">capture </w:t>
      </w:r>
      <w:r w:rsidR="007B4AFB" w:rsidRPr="00BC2E96">
        <w:rPr>
          <w:lang w:val="en-GB"/>
        </w:rPr>
        <w:t xml:space="preserve">the full range of activities that might be </w:t>
      </w:r>
      <w:r w:rsidR="00A5530F">
        <w:rPr>
          <w:lang w:val="en-GB"/>
        </w:rPr>
        <w:t xml:space="preserve">seen </w:t>
      </w:r>
      <w:r w:rsidRPr="00BC2E96">
        <w:rPr>
          <w:lang w:val="en-GB"/>
        </w:rPr>
        <w:t xml:space="preserve">as </w:t>
      </w:r>
      <w:r w:rsidR="007B4AFB" w:rsidRPr="00BC2E96">
        <w:rPr>
          <w:lang w:val="en-GB"/>
        </w:rPr>
        <w:t xml:space="preserve">PPI and focus on </w:t>
      </w:r>
      <w:r w:rsidR="00A5530F">
        <w:rPr>
          <w:lang w:val="en-GB"/>
        </w:rPr>
        <w:t xml:space="preserve">the building blocks of good </w:t>
      </w:r>
      <w:r w:rsidR="007C6E17">
        <w:rPr>
          <w:lang w:val="en-GB"/>
        </w:rPr>
        <w:t>PPI planning</w:t>
      </w:r>
      <w:r w:rsidR="007C6E17">
        <w:rPr>
          <w:vertAlign w:val="superscript"/>
          <w:lang w:val="en-GB"/>
        </w:rPr>
        <w:t>11</w:t>
      </w:r>
      <w:r w:rsidR="007C6E17">
        <w:rPr>
          <w:lang w:val="en-GB"/>
        </w:rPr>
        <w:t xml:space="preserve"> </w:t>
      </w:r>
      <w:r w:rsidR="007B4AFB" w:rsidRPr="00BC2E96">
        <w:rPr>
          <w:lang w:val="en-GB"/>
        </w:rPr>
        <w:t>such as resourcing, policies, name roles etc.</w:t>
      </w:r>
    </w:p>
    <w:p w:rsidR="00D149D3" w:rsidRPr="00BC2E96" w:rsidRDefault="00D149D3" w:rsidP="0038226B">
      <w:pPr>
        <w:spacing w:line="360" w:lineRule="auto"/>
        <w:rPr>
          <w:lang w:val="en-GB"/>
        </w:rPr>
      </w:pPr>
    </w:p>
    <w:p w:rsidR="00CB54E8" w:rsidRPr="00BC2E96" w:rsidRDefault="00CB54E8" w:rsidP="00EC030F">
      <w:pPr>
        <w:rPr>
          <w:lang w:val="en-GB"/>
        </w:rPr>
      </w:pPr>
      <w:r w:rsidRPr="00BC2E96">
        <w:rPr>
          <w:lang w:val="en-GB"/>
        </w:rPr>
        <w:t>Identifying PPI work</w:t>
      </w:r>
    </w:p>
    <w:p w:rsidR="00CB54E8" w:rsidRPr="00BC2E96" w:rsidRDefault="00CB54E8" w:rsidP="0038226B">
      <w:pPr>
        <w:spacing w:line="360" w:lineRule="auto"/>
        <w:rPr>
          <w:lang w:val="en-GB"/>
        </w:rPr>
      </w:pP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What is PPI for?</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How could the voice of patients or the public change the work you are undertaking?</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What is your current activity to involve service users and potential service users?</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 xml:space="preserve">What plans or policies do you have for PPI work, can you submit with this audit? </w:t>
      </w:r>
    </w:p>
    <w:p w:rsidR="00CB54E8" w:rsidRPr="00BC2E96" w:rsidRDefault="00CB54E8" w:rsidP="0038226B">
      <w:pPr>
        <w:spacing w:line="360" w:lineRule="auto"/>
        <w:rPr>
          <w:lang w:val="en-GB"/>
        </w:rPr>
      </w:pPr>
    </w:p>
    <w:p w:rsidR="00CB54E8" w:rsidRPr="00BC2E96" w:rsidRDefault="00CB54E8" w:rsidP="0038226B">
      <w:pPr>
        <w:spacing w:line="360" w:lineRule="auto"/>
        <w:rPr>
          <w:lang w:val="en-GB"/>
        </w:rPr>
      </w:pPr>
      <w:r w:rsidRPr="00BC2E96">
        <w:rPr>
          <w:lang w:val="en-GB"/>
        </w:rPr>
        <w:t>Effectiveness of PPI work</w:t>
      </w:r>
    </w:p>
    <w:p w:rsidR="00CB54E8" w:rsidRPr="00BC2E96" w:rsidRDefault="00CB54E8" w:rsidP="0038226B">
      <w:pPr>
        <w:spacing w:line="360" w:lineRule="auto"/>
        <w:rPr>
          <w:lang w:val="en-GB"/>
        </w:rPr>
      </w:pPr>
    </w:p>
    <w:p w:rsidR="00CB54E8" w:rsidRPr="00BC2E96" w:rsidRDefault="00CB54E8" w:rsidP="00575AEE">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What is the goal of your PPI?</w:t>
      </w:r>
    </w:p>
    <w:p w:rsidR="00CB54E8" w:rsidRPr="00BC2E96" w:rsidRDefault="00CB54E8" w:rsidP="00575AEE">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 xml:space="preserve">Who </w:t>
      </w:r>
      <w:r w:rsidR="00BB19AC" w:rsidRPr="00BC2E96">
        <w:rPr>
          <w:lang w:val="en-GB"/>
        </w:rPr>
        <w:t>is involved</w:t>
      </w:r>
      <w:r w:rsidRPr="00BC2E96">
        <w:rPr>
          <w:lang w:val="en-GB"/>
        </w:rPr>
        <w:t xml:space="preserve"> </w:t>
      </w:r>
      <w:r w:rsidR="00B6339F">
        <w:rPr>
          <w:lang w:val="en-GB"/>
        </w:rPr>
        <w:t xml:space="preserve">(how diverse) </w:t>
      </w:r>
      <w:r w:rsidRPr="00BC2E96">
        <w:rPr>
          <w:lang w:val="en-GB"/>
        </w:rPr>
        <w:t xml:space="preserve">in PPI work at what </w:t>
      </w:r>
      <w:r w:rsidR="00B6339F">
        <w:rPr>
          <w:lang w:val="en-GB"/>
        </w:rPr>
        <w:t>stage, in order to achieve what?</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lastRenderedPageBreak/>
        <w:t xml:space="preserve">How will PPI shape your service/research? </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From the goal already identified can you select outcomes or measures that demonstrate the impact of the PPI work?</w:t>
      </w:r>
    </w:p>
    <w:p w:rsidR="00CB54E8" w:rsidRPr="00BC2E96" w:rsidRDefault="00CB54E8" w:rsidP="0038226B">
      <w:pPr>
        <w:spacing w:line="360" w:lineRule="auto"/>
        <w:rPr>
          <w:lang w:val="en-GB"/>
        </w:rPr>
      </w:pPr>
    </w:p>
    <w:p w:rsidR="00CB54E8" w:rsidRPr="00BC2E96" w:rsidRDefault="00CB54E8" w:rsidP="0038226B">
      <w:pPr>
        <w:spacing w:line="360" w:lineRule="auto"/>
        <w:rPr>
          <w:lang w:val="en-GB"/>
        </w:rPr>
      </w:pPr>
      <w:r w:rsidRPr="00BC2E96">
        <w:rPr>
          <w:lang w:val="en-GB"/>
        </w:rPr>
        <w:t>Resourcing PPI work</w:t>
      </w:r>
    </w:p>
    <w:p w:rsidR="00CB54E8" w:rsidRPr="00BC2E96" w:rsidRDefault="00CB54E8" w:rsidP="0038226B">
      <w:pPr>
        <w:spacing w:line="360" w:lineRule="auto"/>
        <w:rPr>
          <w:lang w:val="en-GB"/>
        </w:rPr>
      </w:pP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Who looks after PPI in your organisation?</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What is their role?</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What resources do you have for PPI work (finance, time, patient groups/ collaborators)</w:t>
      </w:r>
    </w:p>
    <w:p w:rsidR="00CB54E8" w:rsidRPr="00BC2E96" w:rsidRDefault="00CB54E8" w:rsidP="00C65438">
      <w:pPr>
        <w:pStyle w:val="ListParagraph"/>
        <w:numPr>
          <w:ilvl w:val="0"/>
          <w:numId w:val="7"/>
        </w:numPr>
        <w:pBdr>
          <w:top w:val="single" w:sz="4" w:space="1" w:color="auto"/>
          <w:left w:val="single" w:sz="4" w:space="4" w:color="auto"/>
          <w:bottom w:val="single" w:sz="4" w:space="1" w:color="auto"/>
          <w:right w:val="single" w:sz="4" w:space="4" w:color="auto"/>
        </w:pBdr>
        <w:spacing w:line="360" w:lineRule="auto"/>
        <w:rPr>
          <w:lang w:val="en-GB"/>
        </w:rPr>
      </w:pPr>
      <w:r w:rsidRPr="00BC2E96">
        <w:rPr>
          <w:lang w:val="en-GB"/>
        </w:rPr>
        <w:t>Do you have the resources you need?  What more do you need?</w:t>
      </w:r>
    </w:p>
    <w:p w:rsidR="00CB54E8" w:rsidRPr="00BC2E96" w:rsidRDefault="00CB54E8" w:rsidP="0038226B">
      <w:pPr>
        <w:spacing w:line="360" w:lineRule="auto"/>
        <w:rPr>
          <w:lang w:val="en-GB"/>
        </w:rPr>
      </w:pPr>
    </w:p>
    <w:p w:rsidR="00CB54E8" w:rsidRDefault="00B04A8A" w:rsidP="0038226B">
      <w:pPr>
        <w:spacing w:line="360" w:lineRule="auto"/>
        <w:rPr>
          <w:lang w:val="en-GB"/>
        </w:rPr>
      </w:pPr>
      <w:r w:rsidRPr="00BC2E96">
        <w:rPr>
          <w:vertAlign w:val="superscript"/>
          <w:lang w:val="en-GB"/>
        </w:rPr>
        <w:t>*</w:t>
      </w:r>
      <w:r w:rsidR="00CB54E8" w:rsidRPr="00BC2E96">
        <w:rPr>
          <w:vertAlign w:val="superscript"/>
          <w:lang w:val="en-GB"/>
        </w:rPr>
        <w:t>The authors request citation of this paper if the tool is used or adapted</w:t>
      </w:r>
      <w:r w:rsidR="00CB54E8" w:rsidRPr="00BC2E96">
        <w:rPr>
          <w:lang w:val="en-GB"/>
        </w:rPr>
        <w:t>.</w:t>
      </w:r>
    </w:p>
    <w:p w:rsidR="00B55EAE" w:rsidRDefault="00B55EAE" w:rsidP="0038226B">
      <w:pPr>
        <w:spacing w:line="360" w:lineRule="auto"/>
        <w:rPr>
          <w:lang w:val="en-GB"/>
        </w:rPr>
      </w:pPr>
    </w:p>
    <w:p w:rsidR="00B55EAE" w:rsidRPr="00BC2E96" w:rsidRDefault="00B55EAE" w:rsidP="0038226B">
      <w:pPr>
        <w:spacing w:line="360" w:lineRule="auto"/>
        <w:rPr>
          <w:lang w:val="en-GB"/>
        </w:rPr>
      </w:pPr>
      <w:r>
        <w:rPr>
          <w:lang w:val="en-GB"/>
        </w:rPr>
        <w:t>The common issues</w:t>
      </w:r>
      <w:r w:rsidR="00CC491F">
        <w:rPr>
          <w:lang w:val="en-GB"/>
        </w:rPr>
        <w:t xml:space="preserve"> and areas for improvement were</w:t>
      </w:r>
      <w:r>
        <w:rPr>
          <w:lang w:val="en-GB"/>
        </w:rPr>
        <w:t xml:space="preserve"> identified across services and research projects are reported below</w:t>
      </w:r>
      <w:r w:rsidR="00C65438">
        <w:rPr>
          <w:lang w:val="en-GB"/>
        </w:rPr>
        <w:t>.</w:t>
      </w:r>
      <w:r>
        <w:rPr>
          <w:lang w:val="en-GB"/>
        </w:rPr>
        <w:t xml:space="preserve"> </w:t>
      </w:r>
    </w:p>
    <w:p w:rsidR="00155A6A" w:rsidRPr="00BC2E96" w:rsidRDefault="00B04A8A" w:rsidP="0038226B">
      <w:pPr>
        <w:pStyle w:val="Heading1"/>
        <w:spacing w:line="360" w:lineRule="auto"/>
        <w:rPr>
          <w:rFonts w:asciiTheme="minorHAnsi" w:hAnsiTheme="minorHAnsi"/>
          <w:sz w:val="28"/>
          <w:szCs w:val="28"/>
          <w:lang w:val="en-GB"/>
        </w:rPr>
      </w:pPr>
      <w:r w:rsidRPr="00BC2E96">
        <w:rPr>
          <w:rFonts w:asciiTheme="minorHAnsi" w:hAnsiTheme="minorHAnsi"/>
          <w:sz w:val="28"/>
          <w:szCs w:val="28"/>
          <w:lang w:val="en-GB"/>
        </w:rPr>
        <w:t xml:space="preserve">Results </w:t>
      </w:r>
    </w:p>
    <w:p w:rsidR="00DF6023" w:rsidRPr="00BC2E96" w:rsidRDefault="00DF6023" w:rsidP="0038226B">
      <w:pPr>
        <w:pStyle w:val="Heading2"/>
        <w:spacing w:line="360" w:lineRule="auto"/>
        <w:rPr>
          <w:rFonts w:asciiTheme="minorHAnsi" w:hAnsiTheme="minorHAnsi"/>
          <w:lang w:val="en-GB"/>
        </w:rPr>
      </w:pPr>
      <w:r w:rsidRPr="00BC2E96">
        <w:rPr>
          <w:rFonts w:asciiTheme="minorHAnsi" w:hAnsiTheme="minorHAnsi"/>
          <w:lang w:val="en-GB"/>
        </w:rPr>
        <w:t>Service Audit</w:t>
      </w:r>
    </w:p>
    <w:p w:rsidR="00A66EB6" w:rsidRPr="00BC2E96" w:rsidRDefault="00B04A8A" w:rsidP="0038226B">
      <w:pPr>
        <w:spacing w:line="360" w:lineRule="auto"/>
        <w:rPr>
          <w:lang w:val="en-GB"/>
        </w:rPr>
      </w:pPr>
      <w:r w:rsidRPr="00BC2E96">
        <w:rPr>
          <w:lang w:val="en-GB"/>
        </w:rPr>
        <w:t xml:space="preserve">Findings from the use of the </w:t>
      </w:r>
      <w:r w:rsidR="00C65438">
        <w:rPr>
          <w:lang w:val="en-GB"/>
        </w:rPr>
        <w:t xml:space="preserve">audit </w:t>
      </w:r>
      <w:r w:rsidRPr="00BC2E96">
        <w:rPr>
          <w:lang w:val="en-GB"/>
        </w:rPr>
        <w:t xml:space="preserve">tool </w:t>
      </w:r>
      <w:r w:rsidR="00A66EB6" w:rsidRPr="00BC2E96">
        <w:rPr>
          <w:lang w:val="en-GB"/>
        </w:rPr>
        <w:t xml:space="preserve">within </w:t>
      </w:r>
      <w:r w:rsidR="00A43AC8">
        <w:rPr>
          <w:lang w:val="en-GB"/>
        </w:rPr>
        <w:t xml:space="preserve">a </w:t>
      </w:r>
      <w:r w:rsidRPr="00BC2E96">
        <w:rPr>
          <w:lang w:val="en-GB"/>
        </w:rPr>
        <w:t xml:space="preserve">regional </w:t>
      </w:r>
      <w:r w:rsidR="00A66EB6" w:rsidRPr="00BC2E96">
        <w:rPr>
          <w:lang w:val="en-GB"/>
        </w:rPr>
        <w:t xml:space="preserve">delivery </w:t>
      </w:r>
      <w:r w:rsidR="00EC030F" w:rsidRPr="00BC2E96">
        <w:rPr>
          <w:lang w:val="en-GB"/>
        </w:rPr>
        <w:t>of specialist</w:t>
      </w:r>
      <w:r w:rsidRPr="00BC2E96">
        <w:rPr>
          <w:lang w:val="en-GB"/>
        </w:rPr>
        <w:t xml:space="preserve"> sexual health services are reported elsewhere</w:t>
      </w:r>
      <w:r w:rsidR="007C6E17">
        <w:rPr>
          <w:vertAlign w:val="superscript"/>
          <w:lang w:val="en-GB"/>
        </w:rPr>
        <w:t>8</w:t>
      </w:r>
      <w:r w:rsidR="007C6E17">
        <w:rPr>
          <w:lang w:val="en-GB"/>
        </w:rPr>
        <w:t xml:space="preserve">. </w:t>
      </w:r>
      <w:r w:rsidRPr="00BC2E96">
        <w:rPr>
          <w:lang w:val="en-GB"/>
        </w:rPr>
        <w:t>However,</w:t>
      </w:r>
      <w:r w:rsidR="007E4863" w:rsidRPr="00BC2E96">
        <w:rPr>
          <w:lang w:val="en-GB"/>
        </w:rPr>
        <w:t xml:space="preserve"> </w:t>
      </w:r>
      <w:r w:rsidR="00512071" w:rsidRPr="00BC2E96">
        <w:rPr>
          <w:lang w:val="en-GB"/>
        </w:rPr>
        <w:t xml:space="preserve">the </w:t>
      </w:r>
      <w:r w:rsidR="007E4863" w:rsidRPr="00BC2E96">
        <w:rPr>
          <w:lang w:val="en-GB"/>
        </w:rPr>
        <w:t>key themes that emerged from</w:t>
      </w:r>
      <w:r w:rsidRPr="00BC2E96">
        <w:rPr>
          <w:lang w:val="en-GB"/>
        </w:rPr>
        <w:t xml:space="preserve"> the input of N=18 individual</w:t>
      </w:r>
      <w:r w:rsidR="00AA6834" w:rsidRPr="00BC2E96">
        <w:rPr>
          <w:lang w:val="en-GB"/>
        </w:rPr>
        <w:t>s</w:t>
      </w:r>
      <w:r w:rsidR="00B71DB6">
        <w:rPr>
          <w:lang w:val="en-GB"/>
        </w:rPr>
        <w:t>,</w:t>
      </w:r>
      <w:r w:rsidRPr="00BC2E96">
        <w:rPr>
          <w:lang w:val="en-GB"/>
        </w:rPr>
        <w:t xml:space="preserve"> representing all levels of service (CCG commissioners sexual health services themselves including primary care, clinics and charitable providers</w:t>
      </w:r>
      <w:r w:rsidR="00AA6834" w:rsidRPr="00BC2E96">
        <w:rPr>
          <w:lang w:val="en-GB"/>
        </w:rPr>
        <w:t>) fall into five</w:t>
      </w:r>
      <w:r w:rsidRPr="00BC2E96">
        <w:rPr>
          <w:lang w:val="en-GB"/>
        </w:rPr>
        <w:t xml:space="preserve"> areas</w:t>
      </w:r>
      <w:r w:rsidR="00AA6834" w:rsidRPr="00BC2E96">
        <w:rPr>
          <w:lang w:val="en-GB"/>
        </w:rPr>
        <w:t xml:space="preserve"> (in bold)</w:t>
      </w:r>
      <w:r w:rsidR="00512071" w:rsidRPr="00BC2E96">
        <w:rPr>
          <w:lang w:val="en-GB"/>
        </w:rPr>
        <w:t>:</w:t>
      </w:r>
      <w:r w:rsidRPr="00BC2E96">
        <w:rPr>
          <w:lang w:val="en-GB"/>
        </w:rPr>
        <w:t xml:space="preserve"> </w:t>
      </w:r>
    </w:p>
    <w:p w:rsidR="00A66EB6" w:rsidRPr="00BC2E96" w:rsidRDefault="00A66EB6" w:rsidP="0038226B">
      <w:pPr>
        <w:spacing w:line="360" w:lineRule="auto"/>
        <w:rPr>
          <w:lang w:val="en-GB"/>
        </w:rPr>
      </w:pPr>
    </w:p>
    <w:p w:rsidR="00155A6A" w:rsidRPr="00BC2E96" w:rsidRDefault="00F60FD3" w:rsidP="0038226B">
      <w:pPr>
        <w:spacing w:line="360" w:lineRule="auto"/>
        <w:rPr>
          <w:lang w:val="en-GB"/>
        </w:rPr>
      </w:pPr>
      <w:r w:rsidRPr="00BC2E96">
        <w:rPr>
          <w:lang w:val="en-GB"/>
        </w:rPr>
        <w:t xml:space="preserve">A </w:t>
      </w:r>
      <w:r w:rsidR="008B2948" w:rsidRPr="00BC2E96">
        <w:rPr>
          <w:lang w:val="en-GB"/>
        </w:rPr>
        <w:t xml:space="preserve">varied </w:t>
      </w:r>
      <w:r w:rsidRPr="00BC2E96">
        <w:rPr>
          <w:lang w:val="en-GB"/>
        </w:rPr>
        <w:t xml:space="preserve">programme of some interesting and innovative PPI work was evidenced. </w:t>
      </w:r>
      <w:r w:rsidR="00B04A8A" w:rsidRPr="00BC2E96">
        <w:rPr>
          <w:lang w:val="en-GB"/>
        </w:rPr>
        <w:t xml:space="preserve">The audit tool identified </w:t>
      </w:r>
      <w:r w:rsidR="00C21DEE" w:rsidRPr="00BC2E96">
        <w:rPr>
          <w:lang w:val="en-GB"/>
        </w:rPr>
        <w:t>areas for improvement including</w:t>
      </w:r>
      <w:r w:rsidR="00B04A8A" w:rsidRPr="00BC2E96">
        <w:rPr>
          <w:lang w:val="en-GB"/>
        </w:rPr>
        <w:t xml:space="preserve"> </w:t>
      </w:r>
      <w:r w:rsidR="008B2948" w:rsidRPr="00BC2E96">
        <w:rPr>
          <w:lang w:val="en-GB"/>
        </w:rPr>
        <w:t xml:space="preserve">wide </w:t>
      </w:r>
      <w:r w:rsidR="00B04A8A" w:rsidRPr="00BC2E96">
        <w:rPr>
          <w:b/>
          <w:lang w:val="en-GB"/>
        </w:rPr>
        <w:t>v</w:t>
      </w:r>
      <w:r w:rsidR="00A66EB6" w:rsidRPr="00BC2E96">
        <w:rPr>
          <w:b/>
          <w:lang w:val="en-GB"/>
        </w:rPr>
        <w:t>ariability</w:t>
      </w:r>
      <w:r w:rsidR="00A66EB6" w:rsidRPr="00BC2E96">
        <w:rPr>
          <w:lang w:val="en-GB"/>
        </w:rPr>
        <w:t xml:space="preserve"> </w:t>
      </w:r>
      <w:r w:rsidR="00B04A8A" w:rsidRPr="00BC2E96">
        <w:rPr>
          <w:lang w:val="en-GB"/>
        </w:rPr>
        <w:t>around PPI practice</w:t>
      </w:r>
      <w:r w:rsidR="00A66EB6" w:rsidRPr="00BC2E96">
        <w:rPr>
          <w:lang w:val="en-GB"/>
        </w:rPr>
        <w:t>,</w:t>
      </w:r>
      <w:r w:rsidR="00B04A8A" w:rsidRPr="00BC2E96">
        <w:rPr>
          <w:lang w:val="en-GB"/>
        </w:rPr>
        <w:t xml:space="preserve"> with </w:t>
      </w:r>
      <w:r w:rsidR="00A66EB6" w:rsidRPr="00BC2E96">
        <w:rPr>
          <w:lang w:val="en-GB"/>
        </w:rPr>
        <w:t>man</w:t>
      </w:r>
      <w:r w:rsidR="00B04A8A" w:rsidRPr="00BC2E96">
        <w:rPr>
          <w:lang w:val="en-GB"/>
        </w:rPr>
        <w:t>y</w:t>
      </w:r>
      <w:r w:rsidR="00A66EB6" w:rsidRPr="00BC2E96">
        <w:rPr>
          <w:lang w:val="en-GB"/>
        </w:rPr>
        <w:t xml:space="preserve"> reporting no PPI policy</w:t>
      </w:r>
      <w:r w:rsidR="00B71DB6">
        <w:rPr>
          <w:lang w:val="en-GB"/>
        </w:rPr>
        <w:t xml:space="preserve"> and others submitting advance patient centred work</w:t>
      </w:r>
      <w:r w:rsidR="00C21DEE" w:rsidRPr="00BC2E96">
        <w:rPr>
          <w:lang w:val="en-GB"/>
        </w:rPr>
        <w:t xml:space="preserve">. In terms of the key aim of the tool itself, encouraging clear identification of </w:t>
      </w:r>
      <w:r w:rsidR="00C21DEE" w:rsidRPr="00BC2E96">
        <w:rPr>
          <w:b/>
          <w:lang w:val="en-GB"/>
        </w:rPr>
        <w:t>PPI goals</w:t>
      </w:r>
      <w:r w:rsidR="00C21DEE" w:rsidRPr="00BC2E96">
        <w:rPr>
          <w:lang w:val="en-GB"/>
        </w:rPr>
        <w:t>, many had not conceptualised w</w:t>
      </w:r>
      <w:r w:rsidR="00A66EB6" w:rsidRPr="00BC2E96">
        <w:rPr>
          <w:lang w:val="en-GB"/>
        </w:rPr>
        <w:t>hat PPI wa</w:t>
      </w:r>
      <w:r w:rsidR="00C65438">
        <w:rPr>
          <w:lang w:val="en-GB"/>
        </w:rPr>
        <w:t xml:space="preserve">s for, </w:t>
      </w:r>
      <w:r w:rsidR="006F6AE1" w:rsidRPr="00BC2E96">
        <w:rPr>
          <w:lang w:val="en-GB"/>
        </w:rPr>
        <w:t xml:space="preserve">often conflating PPI </w:t>
      </w:r>
      <w:r w:rsidR="00B71DB6">
        <w:rPr>
          <w:lang w:val="en-GB"/>
        </w:rPr>
        <w:t xml:space="preserve">work with </w:t>
      </w:r>
      <w:r w:rsidR="008B2948" w:rsidRPr="00BC2E96">
        <w:rPr>
          <w:lang w:val="en-GB"/>
        </w:rPr>
        <w:t xml:space="preserve">qualitative </w:t>
      </w:r>
      <w:r w:rsidR="00A66EB6" w:rsidRPr="00BC2E96">
        <w:rPr>
          <w:lang w:val="en-GB"/>
        </w:rPr>
        <w:t>research</w:t>
      </w:r>
      <w:r w:rsidR="008B2948" w:rsidRPr="00BC2E96">
        <w:rPr>
          <w:lang w:val="en-GB"/>
        </w:rPr>
        <w:t xml:space="preserve"> </w:t>
      </w:r>
      <w:r w:rsidR="00B71DB6">
        <w:rPr>
          <w:lang w:val="en-GB"/>
        </w:rPr>
        <w:t xml:space="preserve">involving </w:t>
      </w:r>
      <w:r w:rsidR="008B2948" w:rsidRPr="00BC2E96">
        <w:rPr>
          <w:lang w:val="en-GB"/>
        </w:rPr>
        <w:t>patients</w:t>
      </w:r>
      <w:r w:rsidR="00512071" w:rsidRPr="00BC2E96">
        <w:rPr>
          <w:lang w:val="en-GB"/>
        </w:rPr>
        <w:t>. T</w:t>
      </w:r>
      <w:r w:rsidR="00FE65D6" w:rsidRPr="00BC2E96">
        <w:rPr>
          <w:lang w:val="en-GB"/>
        </w:rPr>
        <w:t xml:space="preserve">his meant there was no way of measuring how successful work had </w:t>
      </w:r>
      <w:r w:rsidR="00FE65D6" w:rsidRPr="00BC2E96">
        <w:rPr>
          <w:lang w:val="en-GB"/>
        </w:rPr>
        <w:lastRenderedPageBreak/>
        <w:t>been in reaching any goals.</w:t>
      </w:r>
      <w:r w:rsidR="006F6AE1" w:rsidRPr="00BC2E96">
        <w:rPr>
          <w:lang w:val="en-GB"/>
        </w:rPr>
        <w:t xml:space="preserve"> Change in the logistics of service delivery (appointment times, availability of information etc.) was </w:t>
      </w:r>
      <w:r w:rsidR="00B71DB6">
        <w:rPr>
          <w:lang w:val="en-GB"/>
        </w:rPr>
        <w:t xml:space="preserve">often </w:t>
      </w:r>
      <w:r w:rsidR="006F6AE1" w:rsidRPr="00BC2E96">
        <w:rPr>
          <w:lang w:val="en-GB"/>
        </w:rPr>
        <w:t xml:space="preserve">cited as a key outcome, which reflect a minimal </w:t>
      </w:r>
      <w:r w:rsidR="00AA6834" w:rsidRPr="00BC2E96">
        <w:rPr>
          <w:lang w:val="en-GB"/>
        </w:rPr>
        <w:t>‘</w:t>
      </w:r>
      <w:r w:rsidR="006F6AE1" w:rsidRPr="00BC2E96">
        <w:rPr>
          <w:b/>
          <w:lang w:val="en-GB"/>
        </w:rPr>
        <w:t>patient satisfaction approach</w:t>
      </w:r>
      <w:r w:rsidR="00AA6834" w:rsidRPr="00BC2E96">
        <w:rPr>
          <w:b/>
          <w:lang w:val="en-GB"/>
        </w:rPr>
        <w:t>’</w:t>
      </w:r>
      <w:r w:rsidR="006F6AE1" w:rsidRPr="00BC2E96">
        <w:rPr>
          <w:lang w:val="en-GB"/>
        </w:rPr>
        <w:t xml:space="preserve"> to PPI.</w:t>
      </w:r>
      <w:r w:rsidR="004D2AB8" w:rsidRPr="00BC2E96">
        <w:rPr>
          <w:lang w:val="en-GB"/>
        </w:rPr>
        <w:t xml:space="preserve">  </w:t>
      </w:r>
      <w:r w:rsidR="00A66EB6" w:rsidRPr="00BC2E96">
        <w:rPr>
          <w:lang w:val="en-GB"/>
        </w:rPr>
        <w:t xml:space="preserve">Methods </w:t>
      </w:r>
      <w:r w:rsidR="004D2AB8" w:rsidRPr="00BC2E96">
        <w:rPr>
          <w:lang w:val="en-GB"/>
        </w:rPr>
        <w:t xml:space="preserve">also demonstrated a lack of </w:t>
      </w:r>
      <w:r w:rsidR="004D2AB8" w:rsidRPr="00BC2E96">
        <w:rPr>
          <w:b/>
          <w:lang w:val="en-GB"/>
        </w:rPr>
        <w:t>r</w:t>
      </w:r>
      <w:r w:rsidR="00A66EB6" w:rsidRPr="00BC2E96">
        <w:rPr>
          <w:b/>
          <w:lang w:val="en-GB"/>
        </w:rPr>
        <w:t>esponsiveness</w:t>
      </w:r>
      <w:r w:rsidR="004D2AB8" w:rsidRPr="00BC2E96">
        <w:rPr>
          <w:lang w:val="en-GB"/>
        </w:rPr>
        <w:t xml:space="preserve"> to patient groups/confidentiality</w:t>
      </w:r>
      <w:r w:rsidR="00AA6834" w:rsidRPr="00BC2E96">
        <w:rPr>
          <w:lang w:val="en-GB"/>
        </w:rPr>
        <w:t xml:space="preserve"> concerns</w:t>
      </w:r>
      <w:r w:rsidR="00512071" w:rsidRPr="00BC2E96">
        <w:rPr>
          <w:lang w:val="en-GB"/>
        </w:rPr>
        <w:t>,</w:t>
      </w:r>
      <w:r w:rsidR="00A66EB6" w:rsidRPr="00BC2E96">
        <w:rPr>
          <w:lang w:val="en-GB"/>
        </w:rPr>
        <w:t xml:space="preserve"> and </w:t>
      </w:r>
      <w:r w:rsidR="004D2AB8" w:rsidRPr="00BC2E96">
        <w:rPr>
          <w:lang w:val="en-GB"/>
        </w:rPr>
        <w:t xml:space="preserve">there was some reporting of </w:t>
      </w:r>
      <w:r w:rsidR="00A66EB6" w:rsidRPr="00BC2E96">
        <w:rPr>
          <w:lang w:val="en-GB"/>
        </w:rPr>
        <w:t xml:space="preserve">innovation </w:t>
      </w:r>
      <w:r w:rsidR="004D2AB8" w:rsidRPr="00BC2E96">
        <w:rPr>
          <w:lang w:val="en-GB"/>
        </w:rPr>
        <w:t xml:space="preserve">being </w:t>
      </w:r>
      <w:r w:rsidR="00A66EB6" w:rsidRPr="00BC2E96">
        <w:rPr>
          <w:lang w:val="en-GB"/>
        </w:rPr>
        <w:t xml:space="preserve">undermined by standardised </w:t>
      </w:r>
      <w:r w:rsidR="007F6A49" w:rsidRPr="00BC2E96">
        <w:rPr>
          <w:lang w:val="en-GB"/>
        </w:rPr>
        <w:t>‘NHS’ PPI</w:t>
      </w:r>
      <w:r w:rsidR="00A66EB6" w:rsidRPr="00BC2E96">
        <w:rPr>
          <w:lang w:val="en-GB"/>
        </w:rPr>
        <w:t xml:space="preserve"> systems.</w:t>
      </w:r>
      <w:r w:rsidR="007F6A49" w:rsidRPr="00BC2E96">
        <w:rPr>
          <w:lang w:val="en-GB"/>
        </w:rPr>
        <w:t xml:space="preserve"> </w:t>
      </w:r>
      <w:r w:rsidR="004D2AB8" w:rsidRPr="00BC2E96">
        <w:rPr>
          <w:lang w:val="en-GB"/>
        </w:rPr>
        <w:t>Finally, t</w:t>
      </w:r>
      <w:r w:rsidR="00C21DEE" w:rsidRPr="00BC2E96">
        <w:rPr>
          <w:lang w:val="en-GB"/>
        </w:rPr>
        <w:t>he</w:t>
      </w:r>
      <w:r w:rsidR="00B71DB6">
        <w:rPr>
          <w:lang w:val="en-GB"/>
        </w:rPr>
        <w:t xml:space="preserve"> audit</w:t>
      </w:r>
      <w:r w:rsidR="00C21DEE" w:rsidRPr="00BC2E96">
        <w:rPr>
          <w:lang w:val="en-GB"/>
        </w:rPr>
        <w:t xml:space="preserve"> tool also highlighted </w:t>
      </w:r>
      <w:r w:rsidR="00B71DB6">
        <w:rPr>
          <w:lang w:val="en-GB"/>
        </w:rPr>
        <w:t xml:space="preserve">a </w:t>
      </w:r>
      <w:r w:rsidR="004D2AB8" w:rsidRPr="00BC2E96">
        <w:rPr>
          <w:lang w:val="en-GB"/>
        </w:rPr>
        <w:t xml:space="preserve">lack </w:t>
      </w:r>
      <w:r w:rsidR="00C21DEE" w:rsidRPr="00BC2E96">
        <w:rPr>
          <w:lang w:val="en-GB"/>
        </w:rPr>
        <w:t xml:space="preserve">of </w:t>
      </w:r>
      <w:r w:rsidR="00C21DEE" w:rsidRPr="00BC2E96">
        <w:rPr>
          <w:b/>
          <w:lang w:val="en-GB"/>
        </w:rPr>
        <w:t>training</w:t>
      </w:r>
      <w:r w:rsidR="004D2AB8" w:rsidRPr="00BC2E96">
        <w:rPr>
          <w:b/>
          <w:lang w:val="en-GB"/>
        </w:rPr>
        <w:t xml:space="preserve"> </w:t>
      </w:r>
      <w:r w:rsidR="004D2AB8" w:rsidRPr="00BC2E96">
        <w:rPr>
          <w:lang w:val="en-GB"/>
        </w:rPr>
        <w:t>as a key barrier to PPI</w:t>
      </w:r>
      <w:r w:rsidR="00512071" w:rsidRPr="00BC2E96">
        <w:rPr>
          <w:lang w:val="en-GB"/>
        </w:rPr>
        <w:t>,</w:t>
      </w:r>
      <w:r w:rsidR="004D2AB8" w:rsidRPr="00BC2E96">
        <w:rPr>
          <w:lang w:val="en-GB"/>
        </w:rPr>
        <w:t xml:space="preserve"> although</w:t>
      </w:r>
      <w:r w:rsidR="00C21DEE" w:rsidRPr="00BC2E96">
        <w:rPr>
          <w:lang w:val="en-GB"/>
        </w:rPr>
        <w:t xml:space="preserve"> 8 out of 10 services </w:t>
      </w:r>
      <w:r w:rsidR="004D2AB8" w:rsidRPr="00BC2E96">
        <w:rPr>
          <w:lang w:val="en-GB"/>
        </w:rPr>
        <w:t>reported offering</w:t>
      </w:r>
      <w:r w:rsidR="00C21DEE" w:rsidRPr="00BC2E96">
        <w:rPr>
          <w:lang w:val="en-GB"/>
        </w:rPr>
        <w:t xml:space="preserve"> PPI training to staff</w:t>
      </w:r>
      <w:r w:rsidR="004D2AB8" w:rsidRPr="00BC2E96">
        <w:rPr>
          <w:lang w:val="en-GB"/>
        </w:rPr>
        <w:t>.</w:t>
      </w:r>
    </w:p>
    <w:p w:rsidR="003A73AF" w:rsidRPr="00BC2E96" w:rsidRDefault="003A73AF" w:rsidP="0038226B">
      <w:pPr>
        <w:spacing w:line="360" w:lineRule="auto"/>
        <w:rPr>
          <w:lang w:val="en-GB"/>
        </w:rPr>
      </w:pPr>
    </w:p>
    <w:p w:rsidR="003A73AF" w:rsidRPr="00BC2E96" w:rsidRDefault="003A73AF" w:rsidP="003A73AF">
      <w:pPr>
        <w:spacing w:line="360" w:lineRule="auto"/>
        <w:rPr>
          <w:lang w:val="en-GB"/>
        </w:rPr>
      </w:pPr>
      <w:r w:rsidRPr="00BC2E96">
        <w:rPr>
          <w:lang w:val="en-GB"/>
        </w:rPr>
        <w:t>The</w:t>
      </w:r>
      <w:r w:rsidR="00B71DB6">
        <w:rPr>
          <w:lang w:val="en-GB"/>
        </w:rPr>
        <w:t xml:space="preserve"> audit</w:t>
      </w:r>
      <w:r w:rsidRPr="00BC2E96">
        <w:rPr>
          <w:lang w:val="en-GB"/>
        </w:rPr>
        <w:t xml:space="preserve"> tool successfully identified areas that required improvement and</w:t>
      </w:r>
      <w:r w:rsidR="00512071" w:rsidRPr="00BC2E96">
        <w:rPr>
          <w:lang w:val="en-GB"/>
        </w:rPr>
        <w:t>,</w:t>
      </w:r>
      <w:r w:rsidRPr="00BC2E96">
        <w:rPr>
          <w:lang w:val="en-GB"/>
        </w:rPr>
        <w:t xml:space="preserve"> in reporting back results across the SHIPP HIT group, enabled areas of the service to benchmark their P</w:t>
      </w:r>
      <w:r w:rsidR="00C65438">
        <w:rPr>
          <w:lang w:val="en-GB"/>
        </w:rPr>
        <w:t>PI work against those of others and begin to improve this aspect of their work.</w:t>
      </w:r>
    </w:p>
    <w:p w:rsidR="003A73AF" w:rsidRPr="00BC2E96" w:rsidRDefault="003A73AF" w:rsidP="0038226B">
      <w:pPr>
        <w:spacing w:line="360" w:lineRule="auto"/>
        <w:rPr>
          <w:lang w:val="en-GB"/>
        </w:rPr>
      </w:pPr>
    </w:p>
    <w:p w:rsidR="00155A6A" w:rsidRPr="00BC2E96" w:rsidRDefault="00DF6023" w:rsidP="0038226B">
      <w:pPr>
        <w:pStyle w:val="Heading2"/>
        <w:spacing w:line="360" w:lineRule="auto"/>
        <w:rPr>
          <w:rFonts w:asciiTheme="minorHAnsi" w:hAnsiTheme="minorHAnsi"/>
          <w:lang w:val="en-GB"/>
        </w:rPr>
      </w:pPr>
      <w:r w:rsidRPr="00BC2E96">
        <w:rPr>
          <w:rFonts w:asciiTheme="minorHAnsi" w:hAnsiTheme="minorHAnsi"/>
          <w:lang w:val="en-GB"/>
        </w:rPr>
        <w:t>Research Programme</w:t>
      </w:r>
    </w:p>
    <w:p w:rsidR="00AA6834" w:rsidRPr="00BC2E96" w:rsidRDefault="00AA6834" w:rsidP="0038226B">
      <w:pPr>
        <w:spacing w:line="360" w:lineRule="auto"/>
        <w:rPr>
          <w:lang w:val="en-GB"/>
        </w:rPr>
      </w:pPr>
      <w:r w:rsidRPr="00BC2E96">
        <w:rPr>
          <w:lang w:val="en-GB"/>
        </w:rPr>
        <w:t xml:space="preserve">The use of the tool to audit a </w:t>
      </w:r>
      <w:r w:rsidR="007C6E17" w:rsidRPr="00CC5D6E">
        <w:rPr>
          <w:lang w:val="en-GB"/>
        </w:rPr>
        <w:t xml:space="preserve">the </w:t>
      </w:r>
      <w:r w:rsidR="007C6E17" w:rsidRPr="00CC5D6E">
        <w:rPr>
          <w:rFonts w:cs="Arial"/>
          <w:iCs/>
        </w:rPr>
        <w:t>National</w:t>
      </w:r>
      <w:r w:rsidR="002C6A09" w:rsidRPr="00CC5D6E">
        <w:rPr>
          <w:rFonts w:cs="Arial"/>
          <w:iCs/>
        </w:rPr>
        <w:t xml:space="preserve"> Institute for Health Research Health Protection Research Unit (NIHR HPRU) in Blood Borne and Sexually Transmitted Infections </w:t>
      </w:r>
      <w:r w:rsidRPr="00BC2E96">
        <w:rPr>
          <w:lang w:val="en-GB"/>
        </w:rPr>
        <w:t>large programme (3 themes, 9 projects) of research work within the sexual health field</w:t>
      </w:r>
      <w:r w:rsidR="00B71DB6">
        <w:rPr>
          <w:lang w:val="en-GB"/>
        </w:rPr>
        <w:t>,</w:t>
      </w:r>
      <w:r w:rsidRPr="00BC2E96">
        <w:rPr>
          <w:lang w:val="en-GB"/>
        </w:rPr>
        <w:t xml:space="preserve"> enabled us to </w:t>
      </w:r>
      <w:r w:rsidR="008B2948" w:rsidRPr="00BC2E96">
        <w:rPr>
          <w:lang w:val="en-GB"/>
        </w:rPr>
        <w:t>identify s</w:t>
      </w:r>
      <w:r w:rsidRPr="00BC2E96">
        <w:rPr>
          <w:lang w:val="en-GB"/>
        </w:rPr>
        <w:t xml:space="preserve">ome key overlapping issues around PPI but also some </w:t>
      </w:r>
      <w:r w:rsidR="00512071" w:rsidRPr="00BC2E96">
        <w:rPr>
          <w:lang w:val="en-GB"/>
        </w:rPr>
        <w:t xml:space="preserve">key themes that were </w:t>
      </w:r>
      <w:r w:rsidRPr="00BC2E96">
        <w:rPr>
          <w:lang w:val="en-GB"/>
        </w:rPr>
        <w:t>specific to research</w:t>
      </w:r>
      <w:r w:rsidR="00512071" w:rsidRPr="00BC2E96">
        <w:rPr>
          <w:lang w:val="en-GB"/>
        </w:rPr>
        <w:t>,</w:t>
      </w:r>
      <w:r w:rsidRPr="00BC2E96">
        <w:rPr>
          <w:lang w:val="en-GB"/>
        </w:rPr>
        <w:t xml:space="preserve"> as opposed to service delivery. </w:t>
      </w:r>
      <w:r w:rsidR="00922B8B">
        <w:rPr>
          <w:lang w:val="en-GB"/>
        </w:rPr>
        <w:t xml:space="preserve"> 5 of the 9 projects returned audit data.</w:t>
      </w:r>
    </w:p>
    <w:p w:rsidR="00AA6834" w:rsidRPr="00BC2E96" w:rsidRDefault="00AA6834" w:rsidP="0038226B">
      <w:pPr>
        <w:spacing w:line="360" w:lineRule="auto"/>
        <w:rPr>
          <w:lang w:val="en-GB"/>
        </w:rPr>
      </w:pPr>
    </w:p>
    <w:p w:rsidR="00AA6834" w:rsidRPr="00BC2E96" w:rsidRDefault="00F60FD3" w:rsidP="0038226B">
      <w:pPr>
        <w:spacing w:line="360" w:lineRule="auto"/>
      </w:pPr>
      <w:r w:rsidRPr="00BC2E96">
        <w:t xml:space="preserve">Overall, </w:t>
      </w:r>
      <w:r w:rsidR="00B71DB6">
        <w:t xml:space="preserve">evidence was submitted of </w:t>
      </w:r>
      <w:r w:rsidRPr="00BC2E96">
        <w:t>valuable PPI work being done but a</w:t>
      </w:r>
      <w:r w:rsidR="00AA6834" w:rsidRPr="00BC2E96">
        <w:t xml:space="preserve">gain, there was </w:t>
      </w:r>
      <w:r w:rsidR="00FE65D6" w:rsidRPr="00BC2E96">
        <w:t>some variab</w:t>
      </w:r>
      <w:r w:rsidR="00B71DB6">
        <w:t>ility in</w:t>
      </w:r>
      <w:r w:rsidR="00FE65D6" w:rsidRPr="00BC2E96">
        <w:t xml:space="preserve"> approaches to conceptuali</w:t>
      </w:r>
      <w:r w:rsidR="00512071" w:rsidRPr="00BC2E96">
        <w:t>s</w:t>
      </w:r>
      <w:r w:rsidR="00FE65D6" w:rsidRPr="00BC2E96">
        <w:t>ing PPI, captured by the audit tool. They included ideas such as</w:t>
      </w:r>
      <w:r w:rsidR="00512071" w:rsidRPr="00BC2E96">
        <w:t>:</w:t>
      </w:r>
      <w:r w:rsidR="00FE65D6" w:rsidRPr="00BC2E96">
        <w:t xml:space="preserve"> quality of the research, democracy, ethics, understanding the context of the research, engaging people, relevance</w:t>
      </w:r>
      <w:r w:rsidR="00512071" w:rsidRPr="00BC2E96">
        <w:t>,</w:t>
      </w:r>
      <w:r w:rsidR="00FE65D6" w:rsidRPr="00BC2E96">
        <w:t xml:space="preserve"> and transparency. </w:t>
      </w:r>
      <w:r w:rsidR="00B71DB6">
        <w:t>So, a</w:t>
      </w:r>
      <w:r w:rsidR="008B2948" w:rsidRPr="00BC2E96">
        <w:t>gain</w:t>
      </w:r>
      <w:r w:rsidR="00C611B2" w:rsidRPr="00BC2E96">
        <w:t>,</w:t>
      </w:r>
      <w:r w:rsidR="008B2948" w:rsidRPr="00BC2E96">
        <w:t xml:space="preserve"> there was wide </w:t>
      </w:r>
      <w:r w:rsidR="003A73AF" w:rsidRPr="00BC2E96">
        <w:rPr>
          <w:b/>
        </w:rPr>
        <w:t>variability</w:t>
      </w:r>
      <w:r w:rsidR="00FE65D6" w:rsidRPr="00BC2E96">
        <w:t xml:space="preserve"> and</w:t>
      </w:r>
      <w:r w:rsidR="003A73AF" w:rsidRPr="00BC2E96">
        <w:t>,</w:t>
      </w:r>
      <w:r w:rsidR="00FE65D6" w:rsidRPr="00BC2E96">
        <w:t xml:space="preserve"> in some instances</w:t>
      </w:r>
      <w:r w:rsidR="008B2948" w:rsidRPr="00BC2E96">
        <w:t>, PPI</w:t>
      </w:r>
      <w:r w:rsidR="00AA6834" w:rsidRPr="00BC2E96">
        <w:t xml:space="preserve"> </w:t>
      </w:r>
      <w:r w:rsidR="00FE65D6" w:rsidRPr="00BC2E96">
        <w:t xml:space="preserve">was </w:t>
      </w:r>
      <w:r w:rsidR="007F6A49" w:rsidRPr="00BC2E96">
        <w:t>conflated with</w:t>
      </w:r>
      <w:r w:rsidR="00AA6834" w:rsidRPr="00BC2E96">
        <w:t xml:space="preserve"> qualitative research</w:t>
      </w:r>
      <w:r w:rsidR="007675A4">
        <w:t xml:space="preserve"> (double badging original qualitative research undertaken for the project as patient involvement work)</w:t>
      </w:r>
      <w:r w:rsidR="00B71DB6">
        <w:t>.  P</w:t>
      </w:r>
      <w:r w:rsidR="008B2948" w:rsidRPr="00BC2E96">
        <w:t xml:space="preserve">rojects had </w:t>
      </w:r>
      <w:r w:rsidR="00AA6834" w:rsidRPr="00BC2E96">
        <w:t xml:space="preserve">difficulty </w:t>
      </w:r>
      <w:r w:rsidR="008B2948" w:rsidRPr="00BC2E96">
        <w:t xml:space="preserve">identifying their </w:t>
      </w:r>
      <w:r w:rsidR="00AA6834" w:rsidRPr="00BC2E96">
        <w:rPr>
          <w:b/>
        </w:rPr>
        <w:t>PPI goals</w:t>
      </w:r>
      <w:r w:rsidR="00AA6834" w:rsidRPr="00BC2E96">
        <w:t xml:space="preserve">.  </w:t>
      </w:r>
      <w:r w:rsidR="00AA6834" w:rsidRPr="00BC2E96">
        <w:rPr>
          <w:b/>
        </w:rPr>
        <w:t xml:space="preserve">Resourcing </w:t>
      </w:r>
      <w:r w:rsidR="00AA6834" w:rsidRPr="00BC2E96">
        <w:t xml:space="preserve">of PPI was seen to exist </w:t>
      </w:r>
      <w:r w:rsidR="008B2948" w:rsidRPr="00BC2E96">
        <w:t>only at a</w:t>
      </w:r>
      <w:r w:rsidR="00AA6834" w:rsidRPr="00BC2E96">
        <w:t xml:space="preserve"> project level which</w:t>
      </w:r>
      <w:r w:rsidR="008B2948" w:rsidRPr="00BC2E96">
        <w:t xml:space="preserve">, </w:t>
      </w:r>
      <w:r w:rsidR="00AA6834" w:rsidRPr="00BC2E96">
        <w:t>within a larger programme of work</w:t>
      </w:r>
      <w:r w:rsidR="002E200E" w:rsidRPr="00BC2E96">
        <w:t>,</w:t>
      </w:r>
      <w:r w:rsidR="00AA6834" w:rsidRPr="00BC2E96">
        <w:t xml:space="preserve"> suggested that wider organi</w:t>
      </w:r>
      <w:r w:rsidR="003A73AF" w:rsidRPr="00BC2E96">
        <w:t>s</w:t>
      </w:r>
      <w:r w:rsidR="00AA6834" w:rsidRPr="00BC2E96">
        <w:t xml:space="preserve">ational </w:t>
      </w:r>
      <w:r w:rsidR="007F6A49" w:rsidRPr="00BC2E96">
        <w:t>roles,</w:t>
      </w:r>
      <w:r w:rsidR="00AA6834" w:rsidRPr="00BC2E96">
        <w:t xml:space="preserve"> training and policies could be put in place to</w:t>
      </w:r>
      <w:r w:rsidR="008B2948" w:rsidRPr="00BC2E96">
        <w:t xml:space="preserve"> support frontline PPI work</w:t>
      </w:r>
      <w:r w:rsidR="00AA6834" w:rsidRPr="00BC2E96">
        <w:t xml:space="preserve">. Information </w:t>
      </w:r>
      <w:r w:rsidR="008B2948" w:rsidRPr="00BC2E96">
        <w:t xml:space="preserve">around </w:t>
      </w:r>
      <w:r w:rsidR="00AA6834" w:rsidRPr="00BC2E96">
        <w:t xml:space="preserve">specific funding for PPI was often vague and suggests that clear financial support for PPI work </w:t>
      </w:r>
      <w:r w:rsidR="008B2948" w:rsidRPr="00BC2E96">
        <w:t xml:space="preserve">could have </w:t>
      </w:r>
      <w:r w:rsidR="00AA6834" w:rsidRPr="00BC2E96">
        <w:t>be</w:t>
      </w:r>
      <w:r w:rsidR="008B2948" w:rsidRPr="00BC2E96">
        <w:t>en better</w:t>
      </w:r>
      <w:r w:rsidR="00AA6834" w:rsidRPr="00BC2E96">
        <w:t xml:space="preserve"> defined.  </w:t>
      </w:r>
      <w:r w:rsidR="00AA6834" w:rsidRPr="00BC2E96">
        <w:rPr>
          <w:b/>
        </w:rPr>
        <w:t>Methodological approaches</w:t>
      </w:r>
      <w:r w:rsidR="00AA6834" w:rsidRPr="00BC2E96">
        <w:t xml:space="preserve"> relied heavily on the use of face</w:t>
      </w:r>
      <w:r w:rsidR="00AD6579" w:rsidRPr="00BC2E96">
        <w:t>-</w:t>
      </w:r>
      <w:r w:rsidR="00AA6834" w:rsidRPr="00BC2E96">
        <w:t>to</w:t>
      </w:r>
      <w:r w:rsidR="00AD6579" w:rsidRPr="00BC2E96">
        <w:t>-</w:t>
      </w:r>
      <w:r w:rsidR="00AA6834" w:rsidRPr="00BC2E96">
        <w:t xml:space="preserve">face groups, which within </w:t>
      </w:r>
      <w:r w:rsidR="008B2948" w:rsidRPr="00BC2E96">
        <w:t>the specific context of</w:t>
      </w:r>
      <w:r w:rsidR="00AA6834" w:rsidRPr="00BC2E96">
        <w:t xml:space="preserve"> sexual </w:t>
      </w:r>
      <w:r w:rsidR="00AA6834" w:rsidRPr="00BC2E96">
        <w:lastRenderedPageBreak/>
        <w:t xml:space="preserve">health makes </w:t>
      </w:r>
      <w:r w:rsidR="00FE65D6" w:rsidRPr="00BC2E96">
        <w:t>recruitment very difficult</w:t>
      </w:r>
      <w:r w:rsidR="00AD6579" w:rsidRPr="00BC2E96">
        <w:t>,</w:t>
      </w:r>
      <w:r w:rsidR="00FE65D6" w:rsidRPr="00BC2E96">
        <w:t xml:space="preserve"> </w:t>
      </w:r>
      <w:r w:rsidR="00AA6834" w:rsidRPr="00BC2E96">
        <w:t>as</w:t>
      </w:r>
      <w:r w:rsidR="00C65438">
        <w:t xml:space="preserve"> stigmatized patients require </w:t>
      </w:r>
      <w:r w:rsidR="00AA6834" w:rsidRPr="00BC2E96">
        <w:t>confidentially and anonymity</w:t>
      </w:r>
      <w:r w:rsidR="007C6E17">
        <w:rPr>
          <w:vertAlign w:val="superscript"/>
          <w:lang w:val="en-GB"/>
        </w:rPr>
        <w:t>12</w:t>
      </w:r>
      <w:r w:rsidR="00AA6834" w:rsidRPr="00BC2E96">
        <w:t>.</w:t>
      </w:r>
      <w:r w:rsidR="00FE65D6" w:rsidRPr="00BC2E96">
        <w:t xml:space="preserve">  The proposed </w:t>
      </w:r>
      <w:r w:rsidR="00FE65D6" w:rsidRPr="00BC2E96">
        <w:rPr>
          <w:b/>
        </w:rPr>
        <w:t>timing</w:t>
      </w:r>
      <w:r w:rsidR="00FE65D6" w:rsidRPr="00BC2E96">
        <w:t xml:space="preserve"> of PPI planning was often after key decisions of focus and methods had been decided by researchers and therefore </w:t>
      </w:r>
      <w:r w:rsidR="00C65438">
        <w:t xml:space="preserve">its </w:t>
      </w:r>
      <w:r w:rsidR="00FE65D6" w:rsidRPr="00BC2E96">
        <w:t xml:space="preserve">scope was limited to </w:t>
      </w:r>
      <w:r w:rsidR="00C65438">
        <w:t xml:space="preserve">elements </w:t>
      </w:r>
      <w:r w:rsidR="00FE65D6" w:rsidRPr="00BC2E96">
        <w:t>such as the tailoring of materials. PPI work should be planned from the outset of a project and allow patient input in</w:t>
      </w:r>
      <w:r w:rsidR="00C65438">
        <w:t>to</w:t>
      </w:r>
      <w:r w:rsidR="00FE65D6" w:rsidRPr="00BC2E96">
        <w:t xml:space="preserve"> the research question and methodology.  Finally, the quality or true accessibility of </w:t>
      </w:r>
      <w:r w:rsidR="00FE65D6" w:rsidRPr="00BC2E96">
        <w:rPr>
          <w:b/>
        </w:rPr>
        <w:t>lay summaries</w:t>
      </w:r>
      <w:r w:rsidR="00FE65D6" w:rsidRPr="00BC2E96">
        <w:t xml:space="preserve"> was clearly identified as an issue.</w:t>
      </w:r>
    </w:p>
    <w:p w:rsidR="00AA6834" w:rsidRPr="00BC2E96" w:rsidRDefault="00B6339F" w:rsidP="00B6339F">
      <w:pPr>
        <w:spacing w:line="360" w:lineRule="auto"/>
      </w:pPr>
      <w:r>
        <w:rPr>
          <w:rFonts w:eastAsia="Times New Roman" w:cs="Times New Roman"/>
          <w:color w:val="2A2A2A"/>
          <w:shd w:val="clear" w:color="auto" w:fill="FFFFFF"/>
        </w:rPr>
        <w:t>Findings were fed back to the organisations concerned.</w:t>
      </w:r>
    </w:p>
    <w:p w:rsidR="00B6339F" w:rsidRDefault="00B6339F" w:rsidP="00BC2E96">
      <w:pPr>
        <w:pStyle w:val="Heading2"/>
        <w:spacing w:line="360" w:lineRule="auto"/>
        <w:rPr>
          <w:rFonts w:asciiTheme="minorHAnsi" w:hAnsiTheme="minorHAnsi"/>
          <w:lang w:val="en-GB"/>
        </w:rPr>
      </w:pPr>
    </w:p>
    <w:p w:rsidR="000A7379" w:rsidRPr="00BC2E96" w:rsidRDefault="00B55EAE" w:rsidP="00BC2E96">
      <w:pPr>
        <w:pStyle w:val="Heading2"/>
        <w:spacing w:line="360" w:lineRule="auto"/>
        <w:rPr>
          <w:rFonts w:asciiTheme="minorHAnsi" w:hAnsiTheme="minorHAnsi"/>
          <w:lang w:val="en-GB"/>
        </w:rPr>
      </w:pPr>
      <w:r>
        <w:rPr>
          <w:rFonts w:asciiTheme="minorHAnsi" w:hAnsiTheme="minorHAnsi"/>
          <w:lang w:val="en-GB"/>
        </w:rPr>
        <w:t>Discussion</w:t>
      </w:r>
    </w:p>
    <w:p w:rsidR="007C6DCE" w:rsidRPr="00BC2E96" w:rsidRDefault="00600521" w:rsidP="00BC2E96">
      <w:pPr>
        <w:spacing w:line="360" w:lineRule="auto"/>
        <w:rPr>
          <w:rFonts w:eastAsia="Times New Roman" w:cs="Times New Roman"/>
          <w:color w:val="2A2A2A"/>
          <w:shd w:val="clear" w:color="auto" w:fill="FFFFFF"/>
        </w:rPr>
      </w:pPr>
      <w:r w:rsidRPr="00BC2E96">
        <w:rPr>
          <w:rFonts w:eastAsia="Times New Roman" w:cs="Times New Roman"/>
          <w:color w:val="2A2A2A"/>
          <w:shd w:val="clear" w:color="auto" w:fill="FFFFFF"/>
        </w:rPr>
        <w:t xml:space="preserve">The </w:t>
      </w:r>
      <w:r w:rsidR="00F60FD3" w:rsidRPr="00BC2E96">
        <w:rPr>
          <w:rFonts w:eastAsia="Times New Roman" w:cs="Times New Roman"/>
          <w:color w:val="2A2A2A"/>
          <w:shd w:val="clear" w:color="auto" w:fill="FFFFFF"/>
        </w:rPr>
        <w:t>audit tool</w:t>
      </w:r>
      <w:r w:rsidR="0038226B" w:rsidRPr="00BC2E96">
        <w:rPr>
          <w:rFonts w:eastAsia="Times New Roman" w:cs="Times New Roman"/>
          <w:color w:val="2A2A2A"/>
          <w:shd w:val="clear" w:color="auto" w:fill="FFFFFF"/>
        </w:rPr>
        <w:t xml:space="preserve"> </w:t>
      </w:r>
      <w:r w:rsidRPr="00BC2E96">
        <w:rPr>
          <w:rFonts w:eastAsia="Times New Roman" w:cs="Times New Roman"/>
          <w:color w:val="2A2A2A"/>
          <w:shd w:val="clear" w:color="auto" w:fill="FFFFFF"/>
        </w:rPr>
        <w:t xml:space="preserve">led to the identification of key areas of improvement </w:t>
      </w:r>
      <w:r w:rsidR="00FA48A0">
        <w:rPr>
          <w:rFonts w:eastAsia="Times New Roman" w:cs="Times New Roman"/>
          <w:color w:val="2A2A2A"/>
          <w:shd w:val="clear" w:color="auto" w:fill="FFFFFF"/>
        </w:rPr>
        <w:t xml:space="preserve">that in many areas chimed with </w:t>
      </w:r>
      <w:r w:rsidR="001376B7">
        <w:rPr>
          <w:rFonts w:eastAsia="Times New Roman" w:cs="Times New Roman"/>
          <w:color w:val="2A2A2A"/>
          <w:shd w:val="clear" w:color="auto" w:fill="FFFFFF"/>
        </w:rPr>
        <w:t xml:space="preserve">findings from an existing </w:t>
      </w:r>
      <w:r w:rsidR="00FA48A0">
        <w:rPr>
          <w:rFonts w:eastAsia="Times New Roman" w:cs="Times New Roman"/>
          <w:color w:val="2A2A2A"/>
          <w:shd w:val="clear" w:color="auto" w:fill="FFFFFF"/>
        </w:rPr>
        <w:t>systematic review</w:t>
      </w:r>
      <w:r w:rsidR="001376B7">
        <w:rPr>
          <w:vertAlign w:val="superscript"/>
          <w:lang w:val="en-GB"/>
        </w:rPr>
        <w:t>10</w:t>
      </w:r>
      <w:r w:rsidR="00553070" w:rsidRPr="00BC2E96">
        <w:rPr>
          <w:rFonts w:eastAsia="Times New Roman" w:cs="Times New Roman"/>
          <w:color w:val="2A2A2A"/>
          <w:shd w:val="clear" w:color="auto" w:fill="FFFFFF"/>
        </w:rPr>
        <w:t xml:space="preserve"> whilst</w:t>
      </w:r>
      <w:r w:rsidRPr="00BC2E96">
        <w:rPr>
          <w:rFonts w:eastAsia="Times New Roman" w:cs="Times New Roman"/>
          <w:color w:val="2A2A2A"/>
          <w:shd w:val="clear" w:color="auto" w:fill="FFFFFF"/>
        </w:rPr>
        <w:t xml:space="preserve"> at the same time signaling </w:t>
      </w:r>
      <w:r w:rsidR="001376B7">
        <w:rPr>
          <w:rFonts w:eastAsia="Times New Roman" w:cs="Times New Roman"/>
          <w:color w:val="2A2A2A"/>
          <w:shd w:val="clear" w:color="auto" w:fill="FFFFFF"/>
        </w:rPr>
        <w:t xml:space="preserve">areas of </w:t>
      </w:r>
      <w:r w:rsidR="00B55EAE">
        <w:rPr>
          <w:rFonts w:eastAsia="Times New Roman" w:cs="Times New Roman"/>
          <w:color w:val="2A2A2A"/>
          <w:shd w:val="clear" w:color="auto" w:fill="FFFFFF"/>
        </w:rPr>
        <w:t>good practice within PPI.</w:t>
      </w:r>
      <w:r w:rsidR="00AD6579" w:rsidRPr="00BC2E96">
        <w:rPr>
          <w:rFonts w:eastAsia="Times New Roman" w:cs="Times New Roman"/>
          <w:color w:val="2A2A2A"/>
          <w:shd w:val="clear" w:color="auto" w:fill="FFFFFF"/>
        </w:rPr>
        <w:t xml:space="preserve"> </w:t>
      </w:r>
      <w:r w:rsidR="00F77C31" w:rsidRPr="00BC2E96">
        <w:rPr>
          <w:rFonts w:eastAsia="Times New Roman" w:cs="Times New Roman"/>
          <w:color w:val="2A2A2A"/>
          <w:shd w:val="clear" w:color="auto" w:fill="FFFFFF"/>
        </w:rPr>
        <w:t>The audit work demonstrated a need to p</w:t>
      </w:r>
      <w:r w:rsidR="00F60FD3" w:rsidRPr="00BC2E96">
        <w:rPr>
          <w:rFonts w:eastAsia="Times New Roman" w:cs="Times New Roman"/>
          <w:color w:val="2A2A2A"/>
          <w:shd w:val="clear" w:color="auto" w:fill="FFFFFF"/>
        </w:rPr>
        <w:t xml:space="preserve">ush </w:t>
      </w:r>
      <w:r w:rsidR="00F77C31" w:rsidRPr="00BC2E96">
        <w:rPr>
          <w:rFonts w:eastAsia="Times New Roman" w:cs="Times New Roman"/>
          <w:color w:val="2A2A2A"/>
          <w:shd w:val="clear" w:color="auto" w:fill="FFFFFF"/>
        </w:rPr>
        <w:t xml:space="preserve">PPI work </w:t>
      </w:r>
      <w:r w:rsidR="00B6339F">
        <w:rPr>
          <w:rFonts w:eastAsia="Times New Roman" w:cs="Times New Roman"/>
          <w:color w:val="2A2A2A"/>
          <w:shd w:val="clear" w:color="auto" w:fill="FFFFFF"/>
        </w:rPr>
        <w:t xml:space="preserve">to </w:t>
      </w:r>
      <w:r w:rsidR="00DA460E">
        <w:rPr>
          <w:rFonts w:eastAsia="Times New Roman" w:cs="Times New Roman"/>
          <w:color w:val="2A2A2A"/>
          <w:shd w:val="clear" w:color="auto" w:fill="FFFFFF"/>
        </w:rPr>
        <w:t>be clear about where on the continuum of involvement their work sits (</w:t>
      </w:r>
      <w:r w:rsidR="00F60FD3" w:rsidRPr="00BC2E96">
        <w:rPr>
          <w:rFonts w:eastAsia="Times New Roman" w:cs="Times New Roman"/>
          <w:color w:val="2A2A2A"/>
          <w:shd w:val="clear" w:color="auto" w:fill="FFFFFF"/>
        </w:rPr>
        <w:t xml:space="preserve">patient and public voice at the heart of </w:t>
      </w:r>
      <w:r w:rsidR="00D267D1" w:rsidRPr="00BC2E96">
        <w:rPr>
          <w:rFonts w:eastAsia="Times New Roman" w:cs="Times New Roman"/>
          <w:color w:val="2A2A2A"/>
          <w:shd w:val="clear" w:color="auto" w:fill="FFFFFF"/>
        </w:rPr>
        <w:t>both service and</w:t>
      </w:r>
      <w:r w:rsidR="00F60FD3" w:rsidRPr="00BC2E96">
        <w:rPr>
          <w:rFonts w:eastAsia="Times New Roman" w:cs="Times New Roman"/>
          <w:color w:val="2A2A2A"/>
          <w:shd w:val="clear" w:color="auto" w:fill="FFFFFF"/>
        </w:rPr>
        <w:t xml:space="preserve"> research design</w:t>
      </w:r>
      <w:r w:rsidR="00F77C31" w:rsidRPr="00BC2E96">
        <w:rPr>
          <w:rFonts w:eastAsia="Times New Roman" w:cs="Times New Roman"/>
          <w:color w:val="2A2A2A"/>
          <w:shd w:val="clear" w:color="auto" w:fill="FFFFFF"/>
        </w:rPr>
        <w:t xml:space="preserve"> (ideal)</w:t>
      </w:r>
      <w:r w:rsidR="002E200E" w:rsidRPr="00BC2E96">
        <w:rPr>
          <w:rFonts w:eastAsia="Times New Roman" w:cs="Times New Roman"/>
          <w:color w:val="2A2A2A"/>
          <w:shd w:val="clear" w:color="auto" w:fill="FFFFFF"/>
        </w:rPr>
        <w:t>,</w:t>
      </w:r>
      <w:r w:rsidR="00F77C31" w:rsidRPr="00BC2E96">
        <w:rPr>
          <w:rFonts w:eastAsia="Times New Roman" w:cs="Times New Roman"/>
          <w:color w:val="2A2A2A"/>
          <w:shd w:val="clear" w:color="auto" w:fill="FFFFFF"/>
        </w:rPr>
        <w:t xml:space="preserve"> to projects </w:t>
      </w:r>
      <w:r w:rsidR="00F60FD3" w:rsidRPr="00BC2E96">
        <w:rPr>
          <w:rFonts w:eastAsia="Times New Roman" w:cs="Times New Roman"/>
          <w:color w:val="2A2A2A"/>
          <w:shd w:val="clear" w:color="auto" w:fill="FFFFFF"/>
        </w:rPr>
        <w:t xml:space="preserve">that </w:t>
      </w:r>
      <w:r w:rsidR="00F77C31" w:rsidRPr="00BC2E96">
        <w:rPr>
          <w:rFonts w:eastAsia="Times New Roman" w:cs="Times New Roman"/>
          <w:color w:val="2A2A2A"/>
          <w:shd w:val="clear" w:color="auto" w:fill="FFFFFF"/>
        </w:rPr>
        <w:t xml:space="preserve">simply </w:t>
      </w:r>
      <w:r w:rsidR="00F60FD3" w:rsidRPr="00BC2E96">
        <w:rPr>
          <w:rFonts w:eastAsia="Times New Roman" w:cs="Times New Roman"/>
          <w:color w:val="2A2A2A"/>
          <w:shd w:val="clear" w:color="auto" w:fill="FFFFFF"/>
        </w:rPr>
        <w:t>require tailoring of communications or logistic service delivery</w:t>
      </w:r>
      <w:r w:rsidR="00F77C31" w:rsidRPr="00BC2E96">
        <w:rPr>
          <w:rFonts w:eastAsia="Times New Roman" w:cs="Times New Roman"/>
          <w:color w:val="2A2A2A"/>
          <w:shd w:val="clear" w:color="auto" w:fill="FFFFFF"/>
        </w:rPr>
        <w:t xml:space="preserve"> (often the reality)</w:t>
      </w:r>
      <w:r w:rsidR="00F60FD3" w:rsidRPr="00BC2E96">
        <w:rPr>
          <w:rFonts w:eastAsia="Times New Roman" w:cs="Times New Roman"/>
          <w:color w:val="2A2A2A"/>
          <w:shd w:val="clear" w:color="auto" w:fill="FFFFFF"/>
        </w:rPr>
        <w:t xml:space="preserve">. </w:t>
      </w:r>
      <w:r w:rsidR="00F77C31" w:rsidRPr="00BC2E96">
        <w:rPr>
          <w:rFonts w:eastAsia="Times New Roman" w:cs="Times New Roman"/>
          <w:color w:val="2A2A2A"/>
          <w:shd w:val="clear" w:color="auto" w:fill="FFFFFF"/>
        </w:rPr>
        <w:t>The full scope is required</w:t>
      </w:r>
      <w:r w:rsidR="00AD6579" w:rsidRPr="00BC2E96">
        <w:rPr>
          <w:rFonts w:eastAsia="Times New Roman" w:cs="Times New Roman"/>
          <w:color w:val="2A2A2A"/>
          <w:shd w:val="clear" w:color="auto" w:fill="FFFFFF"/>
        </w:rPr>
        <w:t>,</w:t>
      </w:r>
      <w:r w:rsidR="00F77C31" w:rsidRPr="00BC2E96">
        <w:rPr>
          <w:rFonts w:eastAsia="Times New Roman" w:cs="Times New Roman"/>
          <w:color w:val="2A2A2A"/>
          <w:shd w:val="clear" w:color="auto" w:fill="FFFFFF"/>
        </w:rPr>
        <w:t xml:space="preserve"> and the goals of each would be very different, </w:t>
      </w:r>
      <w:r w:rsidR="00AD6579" w:rsidRPr="00BC2E96">
        <w:rPr>
          <w:rFonts w:eastAsia="Times New Roman" w:cs="Times New Roman"/>
          <w:color w:val="2A2A2A"/>
          <w:shd w:val="clear" w:color="auto" w:fill="FFFFFF"/>
        </w:rPr>
        <w:t xml:space="preserve">so </w:t>
      </w:r>
      <w:r w:rsidR="00F77C31" w:rsidRPr="00BC2E96">
        <w:rPr>
          <w:rFonts w:eastAsia="Times New Roman" w:cs="Times New Roman"/>
          <w:color w:val="2A2A2A"/>
          <w:shd w:val="clear" w:color="auto" w:fill="FFFFFF"/>
        </w:rPr>
        <w:t>defining these at the outset of work is both logical and desirable.</w:t>
      </w:r>
      <w:r w:rsidR="00C334DF" w:rsidRPr="00BC2E96">
        <w:rPr>
          <w:rFonts w:eastAsia="Times New Roman" w:cs="Times New Roman"/>
          <w:color w:val="2A2A2A"/>
          <w:shd w:val="clear" w:color="auto" w:fill="FFFFFF"/>
        </w:rPr>
        <w:t xml:space="preserve">  </w:t>
      </w:r>
    </w:p>
    <w:p w:rsidR="00AD6579" w:rsidRPr="00BC2E96" w:rsidRDefault="00AD6579" w:rsidP="00BC2E96">
      <w:pPr>
        <w:spacing w:line="360" w:lineRule="auto"/>
        <w:rPr>
          <w:rFonts w:eastAsia="Times New Roman" w:cs="Times New Roman"/>
          <w:color w:val="2A2A2A"/>
          <w:shd w:val="clear" w:color="auto" w:fill="FFFFFF"/>
        </w:rPr>
      </w:pPr>
    </w:p>
    <w:p w:rsidR="00DE11E8" w:rsidRDefault="007C6DCE" w:rsidP="00BC2E96">
      <w:pPr>
        <w:spacing w:line="360" w:lineRule="auto"/>
        <w:rPr>
          <w:rFonts w:eastAsia="Times New Roman" w:cs="Times New Roman"/>
          <w:color w:val="2A2A2A"/>
          <w:shd w:val="clear" w:color="auto" w:fill="FFFFFF"/>
        </w:rPr>
      </w:pPr>
      <w:r w:rsidRPr="00BC2E96">
        <w:rPr>
          <w:rFonts w:eastAsia="Times New Roman" w:cs="Times New Roman"/>
          <w:color w:val="2A2A2A"/>
          <w:shd w:val="clear" w:color="auto" w:fill="FFFFFF"/>
        </w:rPr>
        <w:t>Within the specific context of sexual health, the need for</w:t>
      </w:r>
      <w:r w:rsidR="00AD6579" w:rsidRPr="00BC2E96">
        <w:rPr>
          <w:rFonts w:eastAsia="Times New Roman" w:cs="Times New Roman"/>
          <w:color w:val="2A2A2A"/>
          <w:shd w:val="clear" w:color="auto" w:fill="FFFFFF"/>
        </w:rPr>
        <w:t xml:space="preserve"> greater</w:t>
      </w:r>
      <w:r w:rsidRPr="00BC2E96">
        <w:rPr>
          <w:rFonts w:eastAsia="Times New Roman" w:cs="Times New Roman"/>
          <w:color w:val="2A2A2A"/>
          <w:shd w:val="clear" w:color="auto" w:fill="FFFFFF"/>
        </w:rPr>
        <w:t xml:space="preserve"> variability in methods around patient engagement emerged as a way to cater for the sensitivity and anonymity required by the field. </w:t>
      </w:r>
      <w:r w:rsidR="00AD6579" w:rsidRPr="00BC2E96">
        <w:rPr>
          <w:rFonts w:eastAsia="Times New Roman" w:cs="Times New Roman"/>
          <w:color w:val="2A2A2A"/>
          <w:shd w:val="clear" w:color="auto" w:fill="FFFFFF"/>
        </w:rPr>
        <w:t>Likewise, t</w:t>
      </w:r>
      <w:r w:rsidRPr="00BC2E96">
        <w:rPr>
          <w:rFonts w:eastAsia="Times New Roman" w:cs="Times New Roman"/>
          <w:color w:val="2A2A2A"/>
          <w:shd w:val="clear" w:color="auto" w:fill="FFFFFF"/>
        </w:rPr>
        <w:t>he need for greater diversity in the types of voices heard by research and services</w:t>
      </w:r>
      <w:r w:rsidR="00AD6579" w:rsidRPr="00BC2E96">
        <w:rPr>
          <w:rFonts w:eastAsia="Times New Roman" w:cs="Times New Roman"/>
          <w:color w:val="2A2A2A"/>
          <w:shd w:val="clear" w:color="auto" w:fill="FFFFFF"/>
        </w:rPr>
        <w:t xml:space="preserve"> in this area,</w:t>
      </w:r>
      <w:r w:rsidRPr="00BC2E96">
        <w:rPr>
          <w:rFonts w:eastAsia="Times New Roman" w:cs="Times New Roman"/>
          <w:color w:val="2A2A2A"/>
          <w:shd w:val="clear" w:color="auto" w:fill="FFFFFF"/>
        </w:rPr>
        <w:t xml:space="preserve"> as well as the need to build trust with seldom heard groups</w:t>
      </w:r>
      <w:r w:rsidR="00AD6579" w:rsidRPr="00BC2E96">
        <w:rPr>
          <w:rFonts w:eastAsia="Times New Roman" w:cs="Times New Roman"/>
          <w:color w:val="2A2A2A"/>
          <w:shd w:val="clear" w:color="auto" w:fill="FFFFFF"/>
        </w:rPr>
        <w:t>,</w:t>
      </w:r>
      <w:r w:rsidRPr="00BC2E96">
        <w:rPr>
          <w:rFonts w:eastAsia="Times New Roman" w:cs="Times New Roman"/>
          <w:color w:val="2A2A2A"/>
          <w:shd w:val="clear" w:color="auto" w:fill="FFFFFF"/>
        </w:rPr>
        <w:t xml:space="preserve"> points to the need to offer a range of </w:t>
      </w:r>
      <w:r w:rsidR="001E28B1" w:rsidRPr="00BC2E96">
        <w:rPr>
          <w:rFonts w:eastAsia="Times New Roman" w:cs="Times New Roman"/>
          <w:color w:val="2A2A2A"/>
          <w:shd w:val="clear" w:color="auto" w:fill="FFFFFF"/>
        </w:rPr>
        <w:t xml:space="preserve">different </w:t>
      </w:r>
      <w:r w:rsidRPr="00BC2E96">
        <w:rPr>
          <w:rFonts w:eastAsia="Times New Roman" w:cs="Times New Roman"/>
          <w:color w:val="2A2A2A"/>
          <w:shd w:val="clear" w:color="auto" w:fill="FFFFFF"/>
        </w:rPr>
        <w:t>contact approaches</w:t>
      </w:r>
      <w:r w:rsidR="001E28B1" w:rsidRPr="00BC2E96">
        <w:rPr>
          <w:rFonts w:eastAsia="Times New Roman" w:cs="Times New Roman"/>
          <w:color w:val="2A2A2A"/>
          <w:shd w:val="clear" w:color="auto" w:fill="FFFFFF"/>
        </w:rPr>
        <w:t>,</w:t>
      </w:r>
      <w:r w:rsidRPr="00BC2E96">
        <w:rPr>
          <w:rFonts w:eastAsia="Times New Roman" w:cs="Times New Roman"/>
          <w:color w:val="2A2A2A"/>
          <w:shd w:val="clear" w:color="auto" w:fill="FFFFFF"/>
        </w:rPr>
        <w:t xml:space="preserve"> and to ask patients and the public how they would like to contribute.</w:t>
      </w:r>
      <w:r w:rsidR="00C334DF" w:rsidRPr="00BC2E96">
        <w:rPr>
          <w:rFonts w:eastAsia="Times New Roman" w:cs="Times New Roman"/>
          <w:color w:val="2A2A2A"/>
          <w:shd w:val="clear" w:color="auto" w:fill="FFFFFF"/>
        </w:rPr>
        <w:t xml:space="preserve"> </w:t>
      </w:r>
      <w:r w:rsidR="001E28B1" w:rsidRPr="00BC2E96">
        <w:rPr>
          <w:rFonts w:eastAsia="Times New Roman" w:cs="Times New Roman"/>
          <w:color w:val="2A2A2A"/>
          <w:shd w:val="clear" w:color="auto" w:fill="FFFFFF"/>
        </w:rPr>
        <w:t>However, this is not only the case for sexual health</w:t>
      </w:r>
      <w:r w:rsidR="0043318B" w:rsidRPr="00BC2E96">
        <w:rPr>
          <w:rFonts w:eastAsia="Times New Roman" w:cs="Times New Roman"/>
          <w:color w:val="2A2A2A"/>
          <w:shd w:val="clear" w:color="auto" w:fill="FFFFFF"/>
        </w:rPr>
        <w:t>: the</w:t>
      </w:r>
      <w:r w:rsidR="00DE11E8" w:rsidRPr="00BC2E96">
        <w:rPr>
          <w:rFonts w:eastAsia="Times New Roman" w:cs="Times New Roman"/>
          <w:color w:val="2A2A2A"/>
          <w:shd w:val="clear" w:color="auto" w:fill="FFFFFF"/>
        </w:rPr>
        <w:t xml:space="preserve"> principle of</w:t>
      </w:r>
      <w:r w:rsidR="0043318B" w:rsidRPr="00BC2E96">
        <w:rPr>
          <w:rFonts w:eastAsia="Times New Roman" w:cs="Times New Roman"/>
          <w:color w:val="2A2A2A"/>
          <w:shd w:val="clear" w:color="auto" w:fill="FFFFFF"/>
        </w:rPr>
        <w:t xml:space="preserve"> greater variability in method, tailored to patient expectations and experiences, can be seen as key to</w:t>
      </w:r>
      <w:r w:rsidR="00DE11E8" w:rsidRPr="00BC2E96">
        <w:rPr>
          <w:rFonts w:eastAsia="Times New Roman" w:cs="Times New Roman"/>
          <w:color w:val="2A2A2A"/>
          <w:shd w:val="clear" w:color="auto" w:fill="FFFFFF"/>
        </w:rPr>
        <w:t xml:space="preserve"> successful engagement with</w:t>
      </w:r>
      <w:r w:rsidR="0043318B" w:rsidRPr="00BC2E96">
        <w:rPr>
          <w:rFonts w:eastAsia="Times New Roman" w:cs="Times New Roman"/>
          <w:color w:val="2A2A2A"/>
          <w:shd w:val="clear" w:color="auto" w:fill="FFFFFF"/>
        </w:rPr>
        <w:t xml:space="preserve"> PPI across a range of</w:t>
      </w:r>
      <w:r w:rsidR="00DE11E8" w:rsidRPr="00BC2E96">
        <w:rPr>
          <w:rFonts w:eastAsia="Times New Roman" w:cs="Times New Roman"/>
          <w:color w:val="2A2A2A"/>
          <w:shd w:val="clear" w:color="auto" w:fill="FFFFFF"/>
        </w:rPr>
        <w:t xml:space="preserve"> different</w:t>
      </w:r>
      <w:r w:rsidR="0043318B" w:rsidRPr="00BC2E96">
        <w:rPr>
          <w:rFonts w:eastAsia="Times New Roman" w:cs="Times New Roman"/>
          <w:color w:val="2A2A2A"/>
          <w:shd w:val="clear" w:color="auto" w:fill="FFFFFF"/>
        </w:rPr>
        <w:t xml:space="preserve"> health fields.</w:t>
      </w:r>
    </w:p>
    <w:p w:rsidR="00B71DB6" w:rsidRPr="00BC2E96" w:rsidRDefault="00B71DB6" w:rsidP="00BC2E96">
      <w:pPr>
        <w:spacing w:line="360" w:lineRule="auto"/>
        <w:rPr>
          <w:rFonts w:eastAsia="Times New Roman" w:cs="Times New Roman"/>
          <w:color w:val="2A2A2A"/>
          <w:shd w:val="clear" w:color="auto" w:fill="FFFFFF"/>
        </w:rPr>
      </w:pPr>
    </w:p>
    <w:p w:rsidR="00F60FD3" w:rsidRDefault="00C058C8" w:rsidP="00BC2E96">
      <w:pPr>
        <w:spacing w:line="360" w:lineRule="auto"/>
        <w:rPr>
          <w:rFonts w:eastAsia="Times New Roman" w:cs="Times New Roman"/>
          <w:color w:val="2A2A2A"/>
          <w:shd w:val="clear" w:color="auto" w:fill="FFFFFF"/>
        </w:rPr>
      </w:pPr>
      <w:r w:rsidRPr="00BC2E96">
        <w:rPr>
          <w:rFonts w:eastAsia="Times New Roman" w:cs="Times New Roman"/>
          <w:color w:val="2A2A2A"/>
          <w:shd w:val="clear" w:color="auto" w:fill="FFFFFF"/>
        </w:rPr>
        <w:t>There was l</w:t>
      </w:r>
      <w:r w:rsidR="00F60FD3" w:rsidRPr="00BC2E96">
        <w:rPr>
          <w:rFonts w:eastAsia="Times New Roman" w:cs="Times New Roman"/>
          <w:color w:val="2A2A2A"/>
          <w:shd w:val="clear" w:color="auto" w:fill="FFFFFF"/>
        </w:rPr>
        <w:t>ittle evidence of any measurement</w:t>
      </w:r>
      <w:r w:rsidRPr="00BC2E96">
        <w:rPr>
          <w:rFonts w:eastAsia="Times New Roman" w:cs="Times New Roman"/>
          <w:color w:val="2A2A2A"/>
          <w:shd w:val="clear" w:color="auto" w:fill="FFFFFF"/>
        </w:rPr>
        <w:t xml:space="preserve"> or quality control</w:t>
      </w:r>
      <w:r w:rsidR="00C611B2" w:rsidRPr="00BC2E96">
        <w:rPr>
          <w:rFonts w:eastAsia="Times New Roman" w:cs="Times New Roman"/>
          <w:color w:val="2A2A2A"/>
          <w:shd w:val="clear" w:color="auto" w:fill="FFFFFF"/>
        </w:rPr>
        <w:t xml:space="preserve"> in any of the PPI work that was audited here</w:t>
      </w:r>
      <w:r w:rsidRPr="00BC2E96">
        <w:rPr>
          <w:rFonts w:eastAsia="Times New Roman" w:cs="Times New Roman"/>
          <w:color w:val="2A2A2A"/>
          <w:shd w:val="clear" w:color="auto" w:fill="FFFFFF"/>
        </w:rPr>
        <w:t>. O</w:t>
      </w:r>
      <w:r w:rsidR="00F60FD3" w:rsidRPr="00BC2E96">
        <w:rPr>
          <w:rFonts w:eastAsia="Times New Roman" w:cs="Times New Roman"/>
          <w:color w:val="2A2A2A"/>
          <w:shd w:val="clear" w:color="auto" w:fill="FFFFFF"/>
        </w:rPr>
        <w:t xml:space="preserve">ur recommendation that this </w:t>
      </w:r>
      <w:r w:rsidRPr="00BC2E96">
        <w:rPr>
          <w:rFonts w:eastAsia="Times New Roman" w:cs="Times New Roman"/>
          <w:color w:val="2A2A2A"/>
          <w:shd w:val="clear" w:color="auto" w:fill="FFFFFF"/>
        </w:rPr>
        <w:t xml:space="preserve">area is </w:t>
      </w:r>
      <w:r w:rsidR="00F60FD3" w:rsidRPr="00BC2E96">
        <w:rPr>
          <w:rFonts w:eastAsia="Times New Roman" w:cs="Times New Roman"/>
          <w:color w:val="2A2A2A"/>
          <w:shd w:val="clear" w:color="auto" w:fill="FFFFFF"/>
        </w:rPr>
        <w:t xml:space="preserve">developed </w:t>
      </w:r>
      <w:r w:rsidRPr="00BC2E96">
        <w:rPr>
          <w:rFonts w:eastAsia="Times New Roman" w:cs="Times New Roman"/>
          <w:color w:val="2A2A2A"/>
          <w:shd w:val="clear" w:color="auto" w:fill="FFFFFF"/>
        </w:rPr>
        <w:t>not only to</w:t>
      </w:r>
      <w:r w:rsidR="00F60FD3" w:rsidRPr="00BC2E96">
        <w:rPr>
          <w:rFonts w:eastAsia="Times New Roman" w:cs="Times New Roman"/>
          <w:color w:val="2A2A2A"/>
          <w:shd w:val="clear" w:color="auto" w:fill="FFFFFF"/>
        </w:rPr>
        <w:t xml:space="preserve"> better </w:t>
      </w:r>
      <w:r w:rsidR="009B0634">
        <w:rPr>
          <w:rFonts w:eastAsia="Times New Roman" w:cs="Times New Roman"/>
          <w:color w:val="2A2A2A"/>
          <w:shd w:val="clear" w:color="auto" w:fill="FFFFFF"/>
        </w:rPr>
        <w:t xml:space="preserve">evidence </w:t>
      </w:r>
      <w:r w:rsidR="00F60FD3" w:rsidRPr="00BC2E96">
        <w:rPr>
          <w:rFonts w:eastAsia="Times New Roman" w:cs="Times New Roman"/>
          <w:color w:val="2A2A2A"/>
          <w:shd w:val="clear" w:color="auto" w:fill="FFFFFF"/>
        </w:rPr>
        <w:t xml:space="preserve">the effect on patients </w:t>
      </w:r>
      <w:r w:rsidRPr="00BC2E96">
        <w:rPr>
          <w:rFonts w:eastAsia="Times New Roman" w:cs="Times New Roman"/>
          <w:color w:val="2A2A2A"/>
          <w:shd w:val="clear" w:color="auto" w:fill="FFFFFF"/>
        </w:rPr>
        <w:t xml:space="preserve">giving their </w:t>
      </w:r>
      <w:r w:rsidR="00F60FD3" w:rsidRPr="00BC2E96">
        <w:rPr>
          <w:rFonts w:eastAsia="Times New Roman" w:cs="Times New Roman"/>
          <w:color w:val="2A2A2A"/>
          <w:shd w:val="clear" w:color="auto" w:fill="FFFFFF"/>
        </w:rPr>
        <w:t>time</w:t>
      </w:r>
      <w:r w:rsidR="00DE11E8" w:rsidRPr="00BC2E96">
        <w:rPr>
          <w:rFonts w:eastAsia="Times New Roman" w:cs="Times New Roman"/>
          <w:color w:val="2A2A2A"/>
          <w:shd w:val="clear" w:color="auto" w:fill="FFFFFF"/>
        </w:rPr>
        <w:t>,</w:t>
      </w:r>
      <w:r w:rsidRPr="00BC2E96">
        <w:rPr>
          <w:rFonts w:eastAsia="Times New Roman" w:cs="Times New Roman"/>
          <w:color w:val="2A2A2A"/>
          <w:shd w:val="clear" w:color="auto" w:fill="FFFFFF"/>
        </w:rPr>
        <w:t xml:space="preserve"> but also to </w:t>
      </w:r>
      <w:r w:rsidR="00F60FD3" w:rsidRPr="00BC2E96">
        <w:rPr>
          <w:rFonts w:eastAsia="Times New Roman" w:cs="Times New Roman"/>
          <w:color w:val="2A2A2A"/>
          <w:shd w:val="clear" w:color="auto" w:fill="FFFFFF"/>
        </w:rPr>
        <w:t xml:space="preserve">scope </w:t>
      </w:r>
      <w:r w:rsidRPr="00BC2E96">
        <w:rPr>
          <w:rFonts w:eastAsia="Times New Roman" w:cs="Times New Roman"/>
          <w:color w:val="2A2A2A"/>
          <w:shd w:val="clear" w:color="auto" w:fill="FFFFFF"/>
        </w:rPr>
        <w:t xml:space="preserve">and </w:t>
      </w:r>
      <w:r w:rsidR="00F60FD3" w:rsidRPr="00BC2E96">
        <w:rPr>
          <w:rFonts w:eastAsia="Times New Roman" w:cs="Times New Roman"/>
          <w:color w:val="2A2A2A"/>
          <w:shd w:val="clear" w:color="auto" w:fill="FFFFFF"/>
        </w:rPr>
        <w:t>maximi</w:t>
      </w:r>
      <w:r w:rsidR="009E7883" w:rsidRPr="00BC2E96">
        <w:rPr>
          <w:rFonts w:eastAsia="Times New Roman" w:cs="Times New Roman"/>
          <w:color w:val="2A2A2A"/>
          <w:shd w:val="clear" w:color="auto" w:fill="FFFFFF"/>
        </w:rPr>
        <w:t>s</w:t>
      </w:r>
      <w:r w:rsidR="00F60FD3" w:rsidRPr="00BC2E96">
        <w:rPr>
          <w:rFonts w:eastAsia="Times New Roman" w:cs="Times New Roman"/>
          <w:color w:val="2A2A2A"/>
          <w:shd w:val="clear" w:color="auto" w:fill="FFFFFF"/>
        </w:rPr>
        <w:t xml:space="preserve">e this benefit </w:t>
      </w:r>
      <w:r w:rsidRPr="00BC2E96">
        <w:rPr>
          <w:rFonts w:eastAsia="Times New Roman" w:cs="Times New Roman"/>
          <w:color w:val="2A2A2A"/>
          <w:shd w:val="clear" w:color="auto" w:fill="FFFFFF"/>
        </w:rPr>
        <w:lastRenderedPageBreak/>
        <w:t>whilst minimi</w:t>
      </w:r>
      <w:r w:rsidR="009E7883" w:rsidRPr="00BC2E96">
        <w:rPr>
          <w:rFonts w:eastAsia="Times New Roman" w:cs="Times New Roman"/>
          <w:color w:val="2A2A2A"/>
          <w:shd w:val="clear" w:color="auto" w:fill="FFFFFF"/>
        </w:rPr>
        <w:t>s</w:t>
      </w:r>
      <w:r w:rsidRPr="00BC2E96">
        <w:rPr>
          <w:rFonts w:eastAsia="Times New Roman" w:cs="Times New Roman"/>
          <w:color w:val="2A2A2A"/>
          <w:shd w:val="clear" w:color="auto" w:fill="FFFFFF"/>
        </w:rPr>
        <w:t>ing</w:t>
      </w:r>
      <w:r w:rsidR="00F60FD3" w:rsidRPr="00BC2E96">
        <w:rPr>
          <w:rFonts w:eastAsia="Times New Roman" w:cs="Times New Roman"/>
          <w:color w:val="2A2A2A"/>
          <w:shd w:val="clear" w:color="auto" w:fill="FFFFFF"/>
        </w:rPr>
        <w:t xml:space="preserve"> potentially harmful</w:t>
      </w:r>
      <w:r w:rsidRPr="00BC2E96">
        <w:rPr>
          <w:rFonts w:eastAsia="Times New Roman" w:cs="Times New Roman"/>
          <w:color w:val="2A2A2A"/>
          <w:shd w:val="clear" w:color="auto" w:fill="FFFFFF"/>
        </w:rPr>
        <w:t>,</w:t>
      </w:r>
      <w:r w:rsidR="00F60FD3" w:rsidRPr="00BC2E96">
        <w:rPr>
          <w:rFonts w:eastAsia="Times New Roman" w:cs="Times New Roman"/>
          <w:color w:val="2A2A2A"/>
          <w:shd w:val="clear" w:color="auto" w:fill="FFFFFF"/>
        </w:rPr>
        <w:t xml:space="preserve"> tokenistic approaches.</w:t>
      </w:r>
      <w:r w:rsidR="00C611B2" w:rsidRPr="00BC2E96">
        <w:rPr>
          <w:rFonts w:eastAsia="Times New Roman" w:cs="Times New Roman"/>
          <w:color w:val="2A2A2A"/>
          <w:shd w:val="clear" w:color="auto" w:fill="FFFFFF"/>
        </w:rPr>
        <w:t xml:space="preserve"> </w:t>
      </w:r>
      <w:r w:rsidR="00C611B2" w:rsidRPr="00BC2E96">
        <w:rPr>
          <w:lang w:val="en-GB"/>
        </w:rPr>
        <w:t xml:space="preserve">It is our ethical duty to report back to those </w:t>
      </w:r>
      <w:r w:rsidR="009B0634">
        <w:rPr>
          <w:lang w:val="en-GB"/>
        </w:rPr>
        <w:t xml:space="preserve">giving their time and above all and show then what their contribution has truly achieved </w:t>
      </w:r>
      <w:r w:rsidR="00C611B2" w:rsidRPr="00BC2E96">
        <w:rPr>
          <w:lang w:val="en-GB"/>
        </w:rPr>
        <w:t xml:space="preserve">. </w:t>
      </w:r>
      <w:r w:rsidR="00F60FD3" w:rsidRPr="00BC2E96">
        <w:rPr>
          <w:rFonts w:eastAsia="Times New Roman" w:cs="Times New Roman"/>
          <w:color w:val="2A2A2A"/>
          <w:shd w:val="clear" w:color="auto" w:fill="FFFFFF"/>
        </w:rPr>
        <w:t>Measurement should be theory</w:t>
      </w:r>
      <w:r w:rsidR="00DE11E8" w:rsidRPr="00BC2E96">
        <w:rPr>
          <w:rFonts w:eastAsia="Times New Roman" w:cs="Times New Roman"/>
          <w:color w:val="2A2A2A"/>
          <w:shd w:val="clear" w:color="auto" w:fill="FFFFFF"/>
        </w:rPr>
        <w:t>-</w:t>
      </w:r>
      <w:r w:rsidR="00F60FD3" w:rsidRPr="00BC2E96">
        <w:rPr>
          <w:rFonts w:eastAsia="Times New Roman" w:cs="Times New Roman"/>
          <w:color w:val="2A2A2A"/>
          <w:shd w:val="clear" w:color="auto" w:fill="FFFFFF"/>
        </w:rPr>
        <w:t>based</w:t>
      </w:r>
      <w:r w:rsidR="00586FDC" w:rsidRPr="00BC2E96">
        <w:rPr>
          <w:rFonts w:eastAsia="Times New Roman" w:cs="Times New Roman"/>
          <w:color w:val="2A2A2A"/>
          <w:shd w:val="clear" w:color="auto" w:fill="FFFFFF"/>
        </w:rPr>
        <w:t>,</w:t>
      </w:r>
      <w:r w:rsidR="00F60FD3" w:rsidRPr="00BC2E96">
        <w:rPr>
          <w:rFonts w:eastAsia="Times New Roman" w:cs="Times New Roman"/>
          <w:color w:val="2A2A2A"/>
          <w:shd w:val="clear" w:color="auto" w:fill="FFFFFF"/>
        </w:rPr>
        <w:t xml:space="preserve"> using a concept of </w:t>
      </w:r>
      <w:r w:rsidR="004D3CBE">
        <w:rPr>
          <w:rFonts w:eastAsia="Times New Roman" w:cs="Times New Roman"/>
          <w:color w:val="2A2A2A"/>
          <w:shd w:val="clear" w:color="auto" w:fill="FFFFFF"/>
        </w:rPr>
        <w:t>T</w:t>
      </w:r>
      <w:r w:rsidR="00F60FD3" w:rsidRPr="00BC2E96">
        <w:rPr>
          <w:rFonts w:eastAsia="Times New Roman" w:cs="Times New Roman"/>
          <w:color w:val="2A2A2A"/>
          <w:shd w:val="clear" w:color="auto" w:fill="FFFFFF"/>
        </w:rPr>
        <w:t xml:space="preserve">heory of </w:t>
      </w:r>
      <w:r w:rsidR="004D3CBE">
        <w:rPr>
          <w:rFonts w:eastAsia="Times New Roman" w:cs="Times New Roman"/>
          <w:color w:val="2A2A2A"/>
          <w:shd w:val="clear" w:color="auto" w:fill="FFFFFF"/>
        </w:rPr>
        <w:t>C</w:t>
      </w:r>
      <w:r w:rsidR="00F60FD3" w:rsidRPr="00BC2E96">
        <w:rPr>
          <w:rFonts w:eastAsia="Times New Roman" w:cs="Times New Roman"/>
          <w:color w:val="2A2A2A"/>
          <w:shd w:val="clear" w:color="auto" w:fill="FFFFFF"/>
        </w:rPr>
        <w:t>hange</w:t>
      </w:r>
      <w:r w:rsidR="009B0634">
        <w:rPr>
          <w:rFonts w:eastAsia="Times New Roman" w:cs="Times New Roman"/>
          <w:color w:val="2A2A2A"/>
          <w:shd w:val="clear" w:color="auto" w:fill="FFFFFF"/>
        </w:rPr>
        <w:t xml:space="preserve"> as used in evaluation</w:t>
      </w:r>
      <w:r w:rsidR="00F60FD3" w:rsidRPr="00BC2E96">
        <w:rPr>
          <w:rFonts w:eastAsia="Times New Roman" w:cs="Times New Roman"/>
          <w:color w:val="2A2A2A"/>
          <w:shd w:val="clear" w:color="auto" w:fill="FFFFFF"/>
        </w:rPr>
        <w:t>.</w:t>
      </w:r>
      <w:r w:rsidR="007C05A7" w:rsidRPr="00BC2E96">
        <w:rPr>
          <w:rFonts w:eastAsia="Times New Roman" w:cs="Times New Roman"/>
          <w:color w:val="2A2A2A"/>
          <w:shd w:val="clear" w:color="auto" w:fill="FFFFFF"/>
        </w:rPr>
        <w:t xml:space="preserve"> Theory of change approaches, explained briefly, define the pathway or causal linkages from activity to desired change</w:t>
      </w:r>
      <w:r w:rsidR="007C6E17">
        <w:rPr>
          <w:vertAlign w:val="superscript"/>
          <w:lang w:val="en-GB"/>
        </w:rPr>
        <w:t>13</w:t>
      </w:r>
      <w:r w:rsidR="00DE11E8" w:rsidRPr="00BC2E96">
        <w:rPr>
          <w:rFonts w:eastAsia="Times New Roman" w:cs="Times New Roman"/>
          <w:color w:val="2A2A2A"/>
          <w:shd w:val="clear" w:color="auto" w:fill="FFFFFF"/>
        </w:rPr>
        <w:t xml:space="preserve">. </w:t>
      </w:r>
      <w:r w:rsidR="00C611B2" w:rsidRPr="00BC2E96">
        <w:rPr>
          <w:rFonts w:eastAsia="Times New Roman" w:cs="Times New Roman"/>
          <w:color w:val="2A2A2A"/>
          <w:shd w:val="clear" w:color="auto" w:fill="FFFFFF"/>
        </w:rPr>
        <w:t>Using s</w:t>
      </w:r>
      <w:r w:rsidR="00DE11E8" w:rsidRPr="00BC2E96">
        <w:rPr>
          <w:rFonts w:eastAsia="Times New Roman" w:cs="Times New Roman"/>
          <w:color w:val="2A2A2A"/>
          <w:shd w:val="clear" w:color="auto" w:fill="FFFFFF"/>
        </w:rPr>
        <w:t>uch approaches will challenge p</w:t>
      </w:r>
      <w:r w:rsidR="006F3262" w:rsidRPr="00BC2E96">
        <w:rPr>
          <w:rFonts w:eastAsia="Times New Roman" w:cs="Times New Roman"/>
          <w:color w:val="2A2A2A"/>
          <w:shd w:val="clear" w:color="auto" w:fill="FFFFFF"/>
        </w:rPr>
        <w:t>rojects to articulate their PPI assumptions</w:t>
      </w:r>
      <w:r w:rsidR="00DE11E8" w:rsidRPr="00BC2E96">
        <w:rPr>
          <w:rFonts w:eastAsia="Times New Roman" w:cs="Times New Roman"/>
          <w:color w:val="2A2A2A"/>
          <w:shd w:val="clear" w:color="auto" w:fill="FFFFFF"/>
        </w:rPr>
        <w:t xml:space="preserve">, </w:t>
      </w:r>
      <w:r w:rsidR="00AC5665" w:rsidRPr="00BC2E96">
        <w:rPr>
          <w:rFonts w:eastAsia="Times New Roman" w:cs="Times New Roman"/>
          <w:color w:val="2A2A2A"/>
          <w:shd w:val="clear" w:color="auto" w:fill="FFFFFF"/>
        </w:rPr>
        <w:t xml:space="preserve">but also to ensure that PPI goals </w:t>
      </w:r>
      <w:r w:rsidR="00950207" w:rsidRPr="00BC2E96">
        <w:rPr>
          <w:rFonts w:eastAsia="Times New Roman" w:cs="Times New Roman"/>
          <w:color w:val="2A2A2A"/>
          <w:shd w:val="clear" w:color="auto" w:fill="FFFFFF"/>
        </w:rPr>
        <w:t xml:space="preserve">are clear and </w:t>
      </w:r>
      <w:r w:rsidR="00AC5665" w:rsidRPr="00BC2E96">
        <w:rPr>
          <w:rFonts w:eastAsia="Times New Roman" w:cs="Times New Roman"/>
          <w:color w:val="2A2A2A"/>
          <w:shd w:val="clear" w:color="auto" w:fill="FFFFFF"/>
        </w:rPr>
        <w:t>make sense within a given context and problem</w:t>
      </w:r>
      <w:r w:rsidR="00950207" w:rsidRPr="00BC2E96">
        <w:rPr>
          <w:rFonts w:eastAsia="Times New Roman" w:cs="Times New Roman"/>
          <w:color w:val="2A2A2A"/>
          <w:shd w:val="clear" w:color="auto" w:fill="FFFFFF"/>
        </w:rPr>
        <w:t>.</w:t>
      </w:r>
      <w:r w:rsidR="00586FDC" w:rsidRPr="00BC2E96">
        <w:rPr>
          <w:rFonts w:eastAsia="Times New Roman" w:cs="Times New Roman"/>
          <w:color w:val="2A2A2A"/>
          <w:shd w:val="clear" w:color="auto" w:fill="FFFFFF"/>
        </w:rPr>
        <w:t xml:space="preserve"> It will also allow researcher and services to make clear links between activit</w:t>
      </w:r>
      <w:r w:rsidR="00A52BFA" w:rsidRPr="00BC2E96">
        <w:rPr>
          <w:rFonts w:eastAsia="Times New Roman" w:cs="Times New Roman"/>
          <w:color w:val="2A2A2A"/>
          <w:shd w:val="clear" w:color="auto" w:fill="FFFFFF"/>
        </w:rPr>
        <w:t>ies</w:t>
      </w:r>
      <w:r w:rsidR="00586FDC" w:rsidRPr="00BC2E96">
        <w:rPr>
          <w:rFonts w:eastAsia="Times New Roman" w:cs="Times New Roman"/>
          <w:color w:val="2A2A2A"/>
          <w:shd w:val="clear" w:color="auto" w:fill="FFFFFF"/>
        </w:rPr>
        <w:t xml:space="preserve"> and outcomes, and to know </w:t>
      </w:r>
      <w:r w:rsidR="004D7983" w:rsidRPr="00BC2E96">
        <w:rPr>
          <w:rFonts w:eastAsia="Times New Roman" w:cs="Times New Roman"/>
          <w:color w:val="2A2A2A"/>
          <w:shd w:val="clear" w:color="auto" w:fill="FFFFFF"/>
        </w:rPr>
        <w:t xml:space="preserve">if, </w:t>
      </w:r>
      <w:r w:rsidR="00586FDC" w:rsidRPr="00BC2E96">
        <w:rPr>
          <w:rFonts w:eastAsia="Times New Roman" w:cs="Times New Roman"/>
          <w:color w:val="2A2A2A"/>
          <w:shd w:val="clear" w:color="auto" w:fill="FFFFFF"/>
        </w:rPr>
        <w:t>when</w:t>
      </w:r>
      <w:r w:rsidR="00282836">
        <w:rPr>
          <w:rFonts w:eastAsia="Times New Roman" w:cs="Times New Roman"/>
          <w:color w:val="2A2A2A"/>
          <w:shd w:val="clear" w:color="auto" w:fill="FFFFFF"/>
        </w:rPr>
        <w:t>,</w:t>
      </w:r>
      <w:r w:rsidR="00A52BFA" w:rsidRPr="00BC2E96">
        <w:rPr>
          <w:rFonts w:eastAsia="Times New Roman" w:cs="Times New Roman"/>
          <w:color w:val="2A2A2A"/>
          <w:shd w:val="clear" w:color="auto" w:fill="FFFFFF"/>
        </w:rPr>
        <w:t xml:space="preserve"> and how</w:t>
      </w:r>
      <w:r w:rsidR="00586FDC" w:rsidRPr="00BC2E96">
        <w:rPr>
          <w:rFonts w:eastAsia="Times New Roman" w:cs="Times New Roman"/>
          <w:color w:val="2A2A2A"/>
          <w:shd w:val="clear" w:color="auto" w:fill="FFFFFF"/>
        </w:rPr>
        <w:t xml:space="preserve"> </w:t>
      </w:r>
      <w:r w:rsidR="00A52BFA" w:rsidRPr="00BC2E96">
        <w:rPr>
          <w:rFonts w:eastAsia="Times New Roman" w:cs="Times New Roman"/>
          <w:color w:val="2A2A2A"/>
          <w:shd w:val="clear" w:color="auto" w:fill="FFFFFF"/>
        </w:rPr>
        <w:t xml:space="preserve">PPI </w:t>
      </w:r>
      <w:r w:rsidR="00CC2A07">
        <w:rPr>
          <w:rFonts w:eastAsia="Times New Roman" w:cs="Times New Roman"/>
          <w:color w:val="2A2A2A"/>
          <w:shd w:val="clear" w:color="auto" w:fill="FFFFFF"/>
        </w:rPr>
        <w:t xml:space="preserve">has benefited </w:t>
      </w:r>
      <w:r w:rsidR="004D7983" w:rsidRPr="00BC2E96">
        <w:rPr>
          <w:rFonts w:eastAsia="Times New Roman" w:cs="Times New Roman"/>
          <w:color w:val="2A2A2A"/>
          <w:shd w:val="clear" w:color="auto" w:fill="FFFFFF"/>
        </w:rPr>
        <w:t>those involved</w:t>
      </w:r>
      <w:r w:rsidR="00A52BFA" w:rsidRPr="00BC2E96">
        <w:rPr>
          <w:rFonts w:eastAsia="Times New Roman" w:cs="Times New Roman"/>
          <w:color w:val="2A2A2A"/>
          <w:shd w:val="clear" w:color="auto" w:fill="FFFFFF"/>
        </w:rPr>
        <w:t xml:space="preserve">. </w:t>
      </w:r>
    </w:p>
    <w:p w:rsidR="00B6339F" w:rsidRDefault="00B6339F" w:rsidP="00BC2E96">
      <w:pPr>
        <w:spacing w:line="360" w:lineRule="auto"/>
        <w:rPr>
          <w:rFonts w:eastAsia="Times New Roman" w:cs="Times New Roman"/>
          <w:color w:val="2A2A2A"/>
          <w:shd w:val="clear" w:color="auto" w:fill="FFFFFF"/>
        </w:rPr>
      </w:pPr>
    </w:p>
    <w:p w:rsidR="00B6339F" w:rsidRDefault="00B6339F" w:rsidP="00BC2E96">
      <w:pPr>
        <w:spacing w:line="360" w:lineRule="auto"/>
        <w:rPr>
          <w:rFonts w:eastAsia="Times New Roman" w:cs="Times New Roman"/>
          <w:color w:val="2A2A2A"/>
          <w:shd w:val="clear" w:color="auto" w:fill="FFFFFF"/>
        </w:rPr>
      </w:pPr>
      <w:r>
        <w:rPr>
          <w:rFonts w:eastAsia="Times New Roman" w:cs="Times New Roman"/>
          <w:color w:val="2A2A2A"/>
          <w:shd w:val="clear" w:color="auto" w:fill="FFFFFF"/>
        </w:rPr>
        <w:t xml:space="preserve">A key often unaddressed issue within PPI is diversity </w:t>
      </w:r>
      <w:r w:rsidR="009B0634">
        <w:rPr>
          <w:rFonts w:eastAsia="Times New Roman" w:cs="Times New Roman"/>
          <w:color w:val="2A2A2A"/>
          <w:shd w:val="clear" w:color="auto" w:fill="FFFFFF"/>
        </w:rPr>
        <w:t>and whose voices are</w:t>
      </w:r>
      <w:r w:rsidR="00FD33CB">
        <w:rPr>
          <w:rFonts w:eastAsia="Times New Roman" w:cs="Times New Roman"/>
          <w:color w:val="2A2A2A"/>
          <w:shd w:val="clear" w:color="auto" w:fill="FFFFFF"/>
        </w:rPr>
        <w:t xml:space="preserve"> being represented</w:t>
      </w:r>
      <w:r w:rsidR="009B0634">
        <w:rPr>
          <w:rFonts w:eastAsia="Times New Roman" w:cs="Times New Roman"/>
          <w:color w:val="2A2A2A"/>
          <w:shd w:val="clear" w:color="auto" w:fill="FFFFFF"/>
        </w:rPr>
        <w:t xml:space="preserve">.  The </w:t>
      </w:r>
      <w:r w:rsidR="00FD33CB">
        <w:rPr>
          <w:rFonts w:eastAsia="Times New Roman" w:cs="Times New Roman"/>
          <w:color w:val="2A2A2A"/>
          <w:shd w:val="clear" w:color="auto" w:fill="FFFFFF"/>
        </w:rPr>
        <w:t xml:space="preserve">sensitive </w:t>
      </w:r>
      <w:r w:rsidR="009B0634">
        <w:rPr>
          <w:rFonts w:eastAsia="Times New Roman" w:cs="Times New Roman"/>
          <w:color w:val="2A2A2A"/>
          <w:shd w:val="clear" w:color="auto" w:fill="FFFFFF"/>
        </w:rPr>
        <w:t xml:space="preserve">nature of sexual health work requires us to address the needs </w:t>
      </w:r>
      <w:r w:rsidR="00FD33CB">
        <w:rPr>
          <w:rFonts w:eastAsia="Times New Roman" w:cs="Times New Roman"/>
          <w:color w:val="2A2A2A"/>
          <w:shd w:val="clear" w:color="auto" w:fill="FFFFFF"/>
        </w:rPr>
        <w:t>of hard to reach groups and goes to the heart of who is heard.</w:t>
      </w:r>
    </w:p>
    <w:p w:rsidR="00967924" w:rsidRDefault="00967924" w:rsidP="00BC2E96">
      <w:pPr>
        <w:spacing w:line="360" w:lineRule="auto"/>
        <w:rPr>
          <w:rFonts w:eastAsia="Times New Roman" w:cs="Times New Roman"/>
          <w:color w:val="2A2A2A"/>
          <w:shd w:val="clear" w:color="auto" w:fill="FFFFFF"/>
        </w:rPr>
      </w:pPr>
    </w:p>
    <w:p w:rsidR="00967924" w:rsidRDefault="00967924" w:rsidP="00967924">
      <w:pPr>
        <w:pStyle w:val="Heading1"/>
        <w:rPr>
          <w:rFonts w:eastAsia="Times New Roman"/>
          <w:shd w:val="clear" w:color="auto" w:fill="FFFFFF"/>
        </w:rPr>
      </w:pPr>
      <w:r>
        <w:rPr>
          <w:rFonts w:eastAsia="Times New Roman"/>
          <w:shd w:val="clear" w:color="auto" w:fill="FFFFFF"/>
        </w:rPr>
        <w:t>Key Messages</w:t>
      </w:r>
    </w:p>
    <w:p w:rsidR="00BC1866" w:rsidRDefault="00BC1866" w:rsidP="00967924">
      <w:pPr>
        <w:pStyle w:val="ListParagraph"/>
        <w:numPr>
          <w:ilvl w:val="0"/>
          <w:numId w:val="17"/>
        </w:numPr>
        <w:spacing w:line="360" w:lineRule="auto"/>
        <w:rPr>
          <w:rFonts w:eastAsia="Times New Roman" w:cs="Times New Roman"/>
          <w:color w:val="2A2A2A"/>
          <w:shd w:val="clear" w:color="auto" w:fill="FFFFFF"/>
        </w:rPr>
      </w:pPr>
      <w:r>
        <w:rPr>
          <w:rFonts w:eastAsia="Times New Roman" w:cs="Times New Roman"/>
          <w:color w:val="2A2A2A"/>
          <w:shd w:val="clear" w:color="auto" w:fill="FFFFFF"/>
        </w:rPr>
        <w:t>PPI practice in sexual health was variable and may not cater for the sensitive/stigmatized nature of the patients it seeks to give voice to.</w:t>
      </w:r>
    </w:p>
    <w:p w:rsidR="00967924" w:rsidRPr="00967924" w:rsidRDefault="00BC1866" w:rsidP="00967924">
      <w:pPr>
        <w:pStyle w:val="ListParagraph"/>
        <w:numPr>
          <w:ilvl w:val="0"/>
          <w:numId w:val="17"/>
        </w:numPr>
        <w:spacing w:line="360" w:lineRule="auto"/>
        <w:rPr>
          <w:rFonts w:eastAsia="Times New Roman" w:cs="Times New Roman"/>
          <w:color w:val="2A2A2A"/>
          <w:shd w:val="clear" w:color="auto" w:fill="FFFFFF"/>
        </w:rPr>
      </w:pPr>
      <w:r>
        <w:rPr>
          <w:rFonts w:eastAsia="Times New Roman" w:cs="Times New Roman"/>
          <w:color w:val="2A2A2A"/>
          <w:shd w:val="clear" w:color="auto" w:fill="FFFFFF"/>
        </w:rPr>
        <w:t>PPI practice struggled to</w:t>
      </w:r>
      <w:r w:rsidR="00967924" w:rsidRPr="00967924">
        <w:rPr>
          <w:rFonts w:eastAsia="Times New Roman" w:cs="Times New Roman"/>
          <w:color w:val="2A2A2A"/>
          <w:shd w:val="clear" w:color="auto" w:fill="FFFFFF"/>
        </w:rPr>
        <w:t xml:space="preserve"> </w:t>
      </w:r>
      <w:r>
        <w:rPr>
          <w:rFonts w:eastAsia="Times New Roman" w:cs="Times New Roman"/>
          <w:color w:val="2A2A2A"/>
          <w:shd w:val="clear" w:color="auto" w:fill="FFFFFF"/>
        </w:rPr>
        <w:t xml:space="preserve">define its </w:t>
      </w:r>
      <w:r w:rsidR="00967924" w:rsidRPr="00967924">
        <w:rPr>
          <w:rFonts w:eastAsia="Times New Roman" w:cs="Times New Roman"/>
          <w:color w:val="2A2A2A"/>
          <w:shd w:val="clear" w:color="auto" w:fill="FFFFFF"/>
        </w:rPr>
        <w:t>goals and method of evaluating success in achieving those</w:t>
      </w:r>
      <w:r w:rsidR="00967924">
        <w:rPr>
          <w:rFonts w:eastAsia="Times New Roman" w:cs="Times New Roman"/>
          <w:color w:val="2A2A2A"/>
          <w:shd w:val="clear" w:color="auto" w:fill="FFFFFF"/>
        </w:rPr>
        <w:t>.</w:t>
      </w:r>
    </w:p>
    <w:p w:rsidR="00967924" w:rsidRPr="00967924" w:rsidRDefault="00967924" w:rsidP="00967924">
      <w:pPr>
        <w:pStyle w:val="ListParagraph"/>
        <w:numPr>
          <w:ilvl w:val="0"/>
          <w:numId w:val="17"/>
        </w:numPr>
        <w:spacing w:line="360" w:lineRule="auto"/>
        <w:rPr>
          <w:rFonts w:eastAsia="Times New Roman" w:cs="Times New Roman"/>
          <w:color w:val="2A2A2A"/>
          <w:shd w:val="clear" w:color="auto" w:fill="FFFFFF"/>
        </w:rPr>
      </w:pPr>
      <w:r w:rsidRPr="00967924">
        <w:rPr>
          <w:rFonts w:eastAsia="Times New Roman" w:cs="Times New Roman"/>
          <w:color w:val="2A2A2A"/>
          <w:shd w:val="clear" w:color="auto" w:fill="FFFFFF"/>
        </w:rPr>
        <w:t xml:space="preserve">PPI in sexual health needs </w:t>
      </w:r>
      <w:r w:rsidR="00BC1866">
        <w:rPr>
          <w:rFonts w:eastAsia="Times New Roman" w:cs="Times New Roman"/>
          <w:color w:val="2A2A2A"/>
          <w:shd w:val="clear" w:color="auto" w:fill="FFFFFF"/>
        </w:rPr>
        <w:t xml:space="preserve">to </w:t>
      </w:r>
      <w:r w:rsidRPr="00967924">
        <w:rPr>
          <w:rFonts w:eastAsia="Times New Roman" w:cs="Times New Roman"/>
          <w:color w:val="2A2A2A"/>
          <w:shd w:val="clear" w:color="auto" w:fill="FFFFFF"/>
        </w:rPr>
        <w:t>offer a range of involvement options (being mindful of</w:t>
      </w:r>
      <w:r>
        <w:rPr>
          <w:rFonts w:eastAsia="Times New Roman" w:cs="Times New Roman"/>
          <w:color w:val="2A2A2A"/>
          <w:shd w:val="clear" w:color="auto" w:fill="FFFFFF"/>
        </w:rPr>
        <w:t xml:space="preserve"> </w:t>
      </w:r>
      <w:r w:rsidR="00BC1866">
        <w:rPr>
          <w:rFonts w:eastAsia="Times New Roman" w:cs="Times New Roman"/>
          <w:color w:val="2A2A2A"/>
          <w:shd w:val="clear" w:color="auto" w:fill="FFFFFF"/>
        </w:rPr>
        <w:t>embarrassment</w:t>
      </w:r>
      <w:r>
        <w:rPr>
          <w:rFonts w:eastAsia="Times New Roman" w:cs="Times New Roman"/>
          <w:color w:val="2A2A2A"/>
          <w:shd w:val="clear" w:color="auto" w:fill="FFFFFF"/>
        </w:rPr>
        <w:t>/</w:t>
      </w:r>
      <w:r w:rsidR="00BC1866">
        <w:rPr>
          <w:rFonts w:eastAsia="Times New Roman" w:cs="Times New Roman"/>
          <w:color w:val="2A2A2A"/>
          <w:shd w:val="clear" w:color="auto" w:fill="FFFFFF"/>
        </w:rPr>
        <w:t>anonymity) and both define and assess its own goals.</w:t>
      </w:r>
    </w:p>
    <w:p w:rsidR="00BB6CF7" w:rsidRDefault="00BB6CF7" w:rsidP="00BB6CF7">
      <w:pPr>
        <w:pStyle w:val="Heading2"/>
        <w:spacing w:line="360" w:lineRule="auto"/>
        <w:ind w:left="720"/>
        <w:rPr>
          <w:rFonts w:asciiTheme="minorHAnsi" w:hAnsiTheme="minorHAnsi"/>
          <w:lang w:val="en-GB"/>
        </w:rPr>
      </w:pPr>
    </w:p>
    <w:p w:rsidR="00BB6CF7" w:rsidRDefault="00BB6CF7" w:rsidP="00BB6CF7">
      <w:pPr>
        <w:pStyle w:val="Heading2"/>
        <w:spacing w:line="360" w:lineRule="auto"/>
        <w:rPr>
          <w:lang w:val="en-GB"/>
        </w:rPr>
      </w:pPr>
      <w:r w:rsidRPr="00BC2E96">
        <w:rPr>
          <w:rFonts w:asciiTheme="minorHAnsi" w:hAnsiTheme="minorHAnsi"/>
          <w:lang w:val="en-GB"/>
        </w:rPr>
        <w:t>Referenc</w:t>
      </w:r>
      <w:r>
        <w:rPr>
          <w:rFonts w:asciiTheme="minorHAnsi" w:hAnsiTheme="minorHAnsi"/>
          <w:lang w:val="en-GB"/>
        </w:rPr>
        <w:t>e</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(1) NIHR Central Commissioning.  Patient and Public Involvement and Engagement Plan 2016/18 2017. https://www.nihr.ac.uk/about-us/how-we-are-managed/managing-centres/nihr-central-commissioning-facility/Documents/CCF_PPIE_Plan_2016-18UPDATE.pdf</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lastRenderedPageBreak/>
        <w:t>(2) Department of Health. NHS Constitution. 2015. https://www.gov.uk/government/publications/the-nhs-constitution-for-england/the-nhs-constitution-for-england</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 xml:space="preserve">(3) Mockford C, Staniszewska S, Griffiths F, Herron-Marx S. The impact of patient and public involvement on UK NHS health care: A systematic review. </w:t>
      </w:r>
      <w:r w:rsidRPr="00BB6CF7">
        <w:rPr>
          <w:rFonts w:eastAsia="Times New Roman" w:cs="Times New Roman"/>
          <w:iCs/>
          <w:lang w:val="en-GB" w:eastAsia="en-GB"/>
        </w:rPr>
        <w:t>International Journal for Quality in Health Care</w:t>
      </w:r>
      <w:r w:rsidRPr="00BB6CF7">
        <w:rPr>
          <w:rFonts w:eastAsia="Times New Roman" w:cs="Times New Roman"/>
          <w:lang w:val="en-GB" w:eastAsia="en-GB"/>
        </w:rPr>
        <w:t xml:space="preserve">. 2011;24(1):28-38. </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 xml:space="preserve">(4) Gibson A, Welsman J, Britten N. Evaluating patient and public involvement in health research: From theoretical model to practical workshop. </w:t>
      </w:r>
      <w:r w:rsidRPr="00BB6CF7">
        <w:rPr>
          <w:rFonts w:eastAsia="Times New Roman" w:cs="Times New Roman"/>
          <w:iCs/>
          <w:lang w:val="en-GB" w:eastAsia="en-GB"/>
        </w:rPr>
        <w:t>Health Expectations</w:t>
      </w:r>
      <w:r w:rsidRPr="00BB6CF7">
        <w:rPr>
          <w:rFonts w:eastAsia="Times New Roman" w:cs="Times New Roman"/>
          <w:lang w:val="en-GB" w:eastAsia="en-GB"/>
        </w:rPr>
        <w:t xml:space="preserve">. 2017;20(5):826-835. </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(5) I Brett J, Staniszewska S, Mockford C, Seers K, Herron-Marx S, Bayliss H. The PIRICOM study: A systematic review of the conceptualisation, measurement, impact and outcomes of patients and public involvement in health and social care research. 2010</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 xml:space="preserve">(6) Staniszewska S, Adebajo A, Barber R, et al. Developing the evidence base of patient and public involvement in health and social care research: The case for measuring impact. </w:t>
      </w:r>
      <w:r w:rsidRPr="00BB6CF7">
        <w:rPr>
          <w:rFonts w:eastAsia="Times New Roman" w:cs="Times New Roman"/>
          <w:iCs/>
          <w:lang w:val="en-GB" w:eastAsia="en-GB"/>
        </w:rPr>
        <w:t>International Journal of Consumer Studies</w:t>
      </w:r>
      <w:r w:rsidRPr="00BB6CF7">
        <w:rPr>
          <w:rFonts w:eastAsia="Times New Roman" w:cs="Times New Roman"/>
          <w:lang w:val="en-GB" w:eastAsia="en-GB"/>
        </w:rPr>
        <w:t xml:space="preserve">. 2011;35(6):628-632. </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 xml:space="preserve">(7) Snape D, Kirkham J, Preston J, et al. Exploring areas of consensus and conflict around values underpinning public involvement in health and social care research: A modified delphi study. </w:t>
      </w:r>
      <w:r w:rsidRPr="00BB6CF7">
        <w:rPr>
          <w:rFonts w:eastAsia="Times New Roman" w:cs="Times New Roman"/>
          <w:iCs/>
          <w:lang w:val="en-GB" w:eastAsia="en-GB"/>
        </w:rPr>
        <w:t>BMJ Open</w:t>
      </w:r>
      <w:r w:rsidRPr="00BB6CF7">
        <w:rPr>
          <w:rFonts w:eastAsia="Times New Roman" w:cs="Times New Roman"/>
          <w:lang w:val="en-GB" w:eastAsia="en-GB"/>
        </w:rPr>
        <w:t xml:space="preserve">. 2014;4(1):e004217-2013-004217. doi: 10.1136/bmjopen-2013-004217 [doi]. </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 xml:space="preserve">(8) Meyrick J, Gray D, Jones A. Assessing the possibilities and challenges of patient involvement in sexual, reproductive and HIV/AIDS services. </w:t>
      </w:r>
      <w:r w:rsidRPr="00BB6CF7">
        <w:rPr>
          <w:rFonts w:eastAsia="Times New Roman" w:cs="Times New Roman"/>
          <w:iCs/>
          <w:lang w:val="en-GB" w:eastAsia="en-GB"/>
        </w:rPr>
        <w:t>Sexual health</w:t>
      </w:r>
      <w:r w:rsidRPr="00BB6CF7">
        <w:rPr>
          <w:rFonts w:eastAsia="Times New Roman" w:cs="Times New Roman"/>
          <w:lang w:val="en-GB" w:eastAsia="en-GB"/>
        </w:rPr>
        <w:t xml:space="preserve">. 2016;13(3):213-220. </w:t>
      </w:r>
    </w:p>
    <w:p w:rsidR="00BB6CF7" w:rsidRPr="00BB6CF7" w:rsidRDefault="00BB6CF7" w:rsidP="00BB6CF7">
      <w:pPr>
        <w:pStyle w:val="ListParagraph"/>
        <w:numPr>
          <w:ilvl w:val="0"/>
          <w:numId w:val="17"/>
        </w:numPr>
        <w:spacing w:before="100" w:beforeAutospacing="1" w:after="100" w:afterAutospacing="1" w:line="480" w:lineRule="auto"/>
        <w:rPr>
          <w:rFonts w:ascii="Calibri" w:hAnsi="Calibri" w:cs="Open Sans"/>
        </w:rPr>
      </w:pPr>
      <w:r w:rsidRPr="00BB6CF7">
        <w:rPr>
          <w:rFonts w:eastAsia="Times New Roman" w:cs="Times New Roman"/>
          <w:lang w:val="en-GB" w:eastAsia="en-GB"/>
        </w:rPr>
        <w:lastRenderedPageBreak/>
        <w:t>(9</w:t>
      </w:r>
      <w:r w:rsidRPr="00BB6CF7">
        <w:rPr>
          <w:rFonts w:ascii="Calibri" w:eastAsia="Times New Roman" w:hAnsi="Calibri" w:cs="Times New Roman"/>
          <w:lang w:val="en-GB" w:eastAsia="en-GB"/>
        </w:rPr>
        <w:t xml:space="preserve">) </w:t>
      </w:r>
      <w:r w:rsidRPr="00BB6CF7">
        <w:rPr>
          <w:rFonts w:ascii="Calibri" w:hAnsi="Calibri" w:cs="Open Sans"/>
        </w:rPr>
        <w:t xml:space="preserve">Meyrick, J. and Gray, D. </w:t>
      </w:r>
      <w:hyperlink r:id="rId9" w:history="1">
        <w:r w:rsidRPr="00BB6CF7">
          <w:rPr>
            <w:rFonts w:ascii="Calibri" w:hAnsi="Calibri" w:cs="Open Sans"/>
          </w:rPr>
          <w:t>How can patients who wish to preserve their anonymity in sexual health services get involved? An applied approach to using new and innovative ideas.</w:t>
        </w:r>
      </w:hyperlink>
      <w:r w:rsidRPr="00BB6CF7">
        <w:rPr>
          <w:rFonts w:ascii="Calibri" w:hAnsi="Calibri" w:cs="Open Sans"/>
        </w:rPr>
        <w:t xml:space="preserve"> In: </w:t>
      </w:r>
      <w:r w:rsidRPr="00BB6CF7">
        <w:rPr>
          <w:rFonts w:ascii="Calibri" w:hAnsi="Calibri" w:cs="Open Sans"/>
          <w:iCs/>
        </w:rPr>
        <w:t>INVOLVE 2014: Changing Landscapes</w:t>
      </w:r>
      <w:r w:rsidRPr="00BB6CF7">
        <w:rPr>
          <w:rFonts w:ascii="Calibri" w:hAnsi="Calibri" w:cs="Open Sans"/>
        </w:rPr>
        <w:t xml:space="preserve">, NEC Birmingham, UK, 26-27 November 2014. </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(10) NHS England. Involving people in their own health and care: Statutory guidance for clinical commission groups and NHS England. 2017. https://www.england.nhs.uk/publication/involving-people-in-their-own-health-and-care-statutory-guidance-for-clinical-commissioning-groups-and-nhs-england/</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(11) Hayes, H. Buckland, S. Tarpey, M. INVOLVE briefing notes for researchers. 2012. http://www.invo.org.uk/posttypepublication/involve-briefing-notes-for-researchers/</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 xml:space="preserve">(12) Lorenc A. Robsinson, N. A tool to improve patient and public engagement in commissioning sexual and reproductive health and HIV services. </w:t>
      </w:r>
      <w:r w:rsidRPr="00BB6CF7">
        <w:rPr>
          <w:rFonts w:eastAsia="Times New Roman" w:cs="Times New Roman"/>
          <w:iCs/>
          <w:lang w:val="en-GB" w:eastAsia="en-GB"/>
        </w:rPr>
        <w:t>Journal of Family Planning and Reproductive Health Care</w:t>
      </w:r>
      <w:r w:rsidRPr="00BB6CF7">
        <w:rPr>
          <w:rFonts w:eastAsia="Times New Roman" w:cs="Times New Roman"/>
          <w:lang w:val="en-GB" w:eastAsia="en-GB"/>
        </w:rPr>
        <w:t xml:space="preserve">. 2015;41(1). </w:t>
      </w:r>
    </w:p>
    <w:p w:rsidR="00BB6CF7" w:rsidRPr="00BB6CF7" w:rsidRDefault="00BB6CF7" w:rsidP="00BB6CF7">
      <w:pPr>
        <w:pStyle w:val="ListParagraph"/>
        <w:numPr>
          <w:ilvl w:val="0"/>
          <w:numId w:val="17"/>
        </w:numPr>
        <w:spacing w:before="100" w:beforeAutospacing="1" w:after="100" w:afterAutospacing="1" w:line="480" w:lineRule="auto"/>
        <w:rPr>
          <w:rFonts w:eastAsia="Times New Roman" w:cs="Times New Roman"/>
          <w:lang w:val="en-GB" w:eastAsia="en-GB"/>
        </w:rPr>
      </w:pPr>
      <w:r w:rsidRPr="00BB6CF7">
        <w:rPr>
          <w:rFonts w:eastAsia="Times New Roman" w:cs="Times New Roman"/>
          <w:lang w:val="en-GB" w:eastAsia="en-GB"/>
        </w:rPr>
        <w:t xml:space="preserve">(13) Weiss CH. Nothing as practical as good theory: Exploring theory-based evaluation for comprehensive community initiatives for children and families. </w:t>
      </w:r>
      <w:r w:rsidRPr="00BB6CF7">
        <w:rPr>
          <w:rFonts w:eastAsia="Times New Roman" w:cs="Times New Roman"/>
          <w:iCs/>
          <w:lang w:val="en-GB" w:eastAsia="en-GB"/>
        </w:rPr>
        <w:t>New approaches to evaluating community initiatives: Concepts, methods, and contexts</w:t>
      </w:r>
      <w:r w:rsidRPr="00BB6CF7">
        <w:rPr>
          <w:rFonts w:eastAsia="Times New Roman" w:cs="Times New Roman"/>
          <w:lang w:val="en-GB" w:eastAsia="en-GB"/>
        </w:rPr>
        <w:t xml:space="preserve">. 1995;1:65-92. </w:t>
      </w:r>
    </w:p>
    <w:p w:rsidR="00BB6CF7" w:rsidRPr="00BB6CF7" w:rsidRDefault="00BB6CF7" w:rsidP="00BB6CF7">
      <w:pPr>
        <w:pStyle w:val="Heading2"/>
        <w:spacing w:line="360" w:lineRule="auto"/>
        <w:ind w:left="360"/>
        <w:rPr>
          <w:lang w:val="en-GB"/>
        </w:rPr>
      </w:pPr>
    </w:p>
    <w:p w:rsidR="00C50F15" w:rsidRPr="00BC2E96" w:rsidRDefault="00C50F15" w:rsidP="0029779E">
      <w:pPr>
        <w:spacing w:line="360" w:lineRule="auto"/>
        <w:jc w:val="both"/>
        <w:rPr>
          <w:lang w:val="en-GB"/>
        </w:rPr>
      </w:pPr>
    </w:p>
    <w:sectPr w:rsidR="00C50F15" w:rsidRPr="00BC2E96" w:rsidSect="00AD333D">
      <w:footnotePr>
        <w:numFmt w:val="lowerRoman"/>
      </w:foot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8A" w:rsidRDefault="004B1B8A" w:rsidP="00BD5342">
      <w:r>
        <w:separator/>
      </w:r>
    </w:p>
  </w:endnote>
  <w:endnote w:type="continuationSeparator" w:id="0">
    <w:p w:rsidR="004B1B8A" w:rsidRDefault="004B1B8A" w:rsidP="00BD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8A" w:rsidRDefault="004B1B8A" w:rsidP="00BD5342">
      <w:r>
        <w:separator/>
      </w:r>
    </w:p>
  </w:footnote>
  <w:footnote w:type="continuationSeparator" w:id="0">
    <w:p w:rsidR="004B1B8A" w:rsidRDefault="004B1B8A" w:rsidP="00BD5342">
      <w:r>
        <w:continuationSeparator/>
      </w:r>
    </w:p>
  </w:footnote>
  <w:footnote w:id="1">
    <w:p w:rsidR="00E20A03" w:rsidRPr="00682204" w:rsidRDefault="00E20A03" w:rsidP="00E20A03">
      <w:pPr>
        <w:pStyle w:val="FootnoteText"/>
        <w:rPr>
          <w:lang w:val="en-GB"/>
        </w:rPr>
      </w:pPr>
      <w:r>
        <w:rPr>
          <w:rStyle w:val="FootnoteReference"/>
        </w:rPr>
        <w:footnoteRef/>
      </w:r>
      <w:r>
        <w:t xml:space="preserve"> </w:t>
      </w:r>
      <w:r w:rsidRPr="00B71DB6">
        <w:t>http://www.bristolhealthpartners.org.uk/health-integration-teams/sexual-health-improvement-hit/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28B"/>
    <w:multiLevelType w:val="hybridMultilevel"/>
    <w:tmpl w:val="4F9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6B9"/>
    <w:multiLevelType w:val="hybridMultilevel"/>
    <w:tmpl w:val="538C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3C72"/>
    <w:multiLevelType w:val="hybridMultilevel"/>
    <w:tmpl w:val="1DCA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C7180"/>
    <w:multiLevelType w:val="hybridMultilevel"/>
    <w:tmpl w:val="C3B45FD2"/>
    <w:lvl w:ilvl="0" w:tplc="75EA27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84FD7"/>
    <w:multiLevelType w:val="hybridMultilevel"/>
    <w:tmpl w:val="58B4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F3A71"/>
    <w:multiLevelType w:val="hybridMultilevel"/>
    <w:tmpl w:val="6FAA6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C6B82"/>
    <w:multiLevelType w:val="hybridMultilevel"/>
    <w:tmpl w:val="51C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E5034"/>
    <w:multiLevelType w:val="hybridMultilevel"/>
    <w:tmpl w:val="210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16A1F"/>
    <w:multiLevelType w:val="hybridMultilevel"/>
    <w:tmpl w:val="D598E182"/>
    <w:lvl w:ilvl="0" w:tplc="AB80DA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67CA0"/>
    <w:multiLevelType w:val="hybridMultilevel"/>
    <w:tmpl w:val="B1522902"/>
    <w:lvl w:ilvl="0" w:tplc="7DC44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C3636"/>
    <w:multiLevelType w:val="hybridMultilevel"/>
    <w:tmpl w:val="C36CBF1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F4622D"/>
    <w:multiLevelType w:val="hybridMultilevel"/>
    <w:tmpl w:val="54DE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13308"/>
    <w:multiLevelType w:val="hybridMultilevel"/>
    <w:tmpl w:val="D1E83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739C2"/>
    <w:multiLevelType w:val="multilevel"/>
    <w:tmpl w:val="0B5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0ADB"/>
    <w:multiLevelType w:val="hybridMultilevel"/>
    <w:tmpl w:val="594E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B376F"/>
    <w:multiLevelType w:val="multilevel"/>
    <w:tmpl w:val="C08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733C4"/>
    <w:multiLevelType w:val="hybridMultilevel"/>
    <w:tmpl w:val="0F64B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1"/>
  </w:num>
  <w:num w:numId="6">
    <w:abstractNumId w:val="16"/>
  </w:num>
  <w:num w:numId="7">
    <w:abstractNumId w:val="10"/>
  </w:num>
  <w:num w:numId="8">
    <w:abstractNumId w:val="12"/>
  </w:num>
  <w:num w:numId="9">
    <w:abstractNumId w:val="5"/>
  </w:num>
  <w:num w:numId="10">
    <w:abstractNumId w:val="14"/>
  </w:num>
  <w:num w:numId="11">
    <w:abstractNumId w:val="9"/>
  </w:num>
  <w:num w:numId="12">
    <w:abstractNumId w:val="8"/>
  </w:num>
  <w:num w:numId="13">
    <w:abstractNumId w:val="11"/>
  </w:num>
  <w:num w:numId="14">
    <w:abstractNumId w:val="13"/>
  </w:num>
  <w:num w:numId="15">
    <w:abstractNumId w:val="1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0D"/>
    <w:rsid w:val="00007F89"/>
    <w:rsid w:val="000166CF"/>
    <w:rsid w:val="0003308F"/>
    <w:rsid w:val="0004499D"/>
    <w:rsid w:val="00046F4B"/>
    <w:rsid w:val="00071B4D"/>
    <w:rsid w:val="00085276"/>
    <w:rsid w:val="000A01EF"/>
    <w:rsid w:val="000A7379"/>
    <w:rsid w:val="000C6907"/>
    <w:rsid w:val="000F3A65"/>
    <w:rsid w:val="000F5B41"/>
    <w:rsid w:val="000F6EBA"/>
    <w:rsid w:val="000F7DA0"/>
    <w:rsid w:val="00107984"/>
    <w:rsid w:val="00122E65"/>
    <w:rsid w:val="001376B7"/>
    <w:rsid w:val="00153827"/>
    <w:rsid w:val="00154E32"/>
    <w:rsid w:val="00155A6A"/>
    <w:rsid w:val="00162D31"/>
    <w:rsid w:val="001717FC"/>
    <w:rsid w:val="001830AF"/>
    <w:rsid w:val="001837A3"/>
    <w:rsid w:val="00184C53"/>
    <w:rsid w:val="00192830"/>
    <w:rsid w:val="00192EE3"/>
    <w:rsid w:val="001A0F7E"/>
    <w:rsid w:val="001C423B"/>
    <w:rsid w:val="001D72A7"/>
    <w:rsid w:val="001E28B1"/>
    <w:rsid w:val="001E7FF2"/>
    <w:rsid w:val="0022357D"/>
    <w:rsid w:val="00236ACD"/>
    <w:rsid w:val="0025414B"/>
    <w:rsid w:val="00261BF7"/>
    <w:rsid w:val="002659C4"/>
    <w:rsid w:val="00277309"/>
    <w:rsid w:val="00282836"/>
    <w:rsid w:val="00284EEC"/>
    <w:rsid w:val="00291D7A"/>
    <w:rsid w:val="0029779E"/>
    <w:rsid w:val="002B0830"/>
    <w:rsid w:val="002B34F1"/>
    <w:rsid w:val="002C6A09"/>
    <w:rsid w:val="002E101C"/>
    <w:rsid w:val="002E200E"/>
    <w:rsid w:val="002E7019"/>
    <w:rsid w:val="002F5675"/>
    <w:rsid w:val="003063EC"/>
    <w:rsid w:val="00306954"/>
    <w:rsid w:val="00321CDC"/>
    <w:rsid w:val="00331C1F"/>
    <w:rsid w:val="00335364"/>
    <w:rsid w:val="00341497"/>
    <w:rsid w:val="00381694"/>
    <w:rsid w:val="0038226B"/>
    <w:rsid w:val="00392D80"/>
    <w:rsid w:val="00396FC0"/>
    <w:rsid w:val="003A1031"/>
    <w:rsid w:val="003A73AF"/>
    <w:rsid w:val="003B0E74"/>
    <w:rsid w:val="003C111A"/>
    <w:rsid w:val="003C51C5"/>
    <w:rsid w:val="003F018C"/>
    <w:rsid w:val="003F7C55"/>
    <w:rsid w:val="00400C59"/>
    <w:rsid w:val="00410DF0"/>
    <w:rsid w:val="00411E6E"/>
    <w:rsid w:val="0041354A"/>
    <w:rsid w:val="004249C3"/>
    <w:rsid w:val="0043318B"/>
    <w:rsid w:val="0048387A"/>
    <w:rsid w:val="004858FE"/>
    <w:rsid w:val="00487388"/>
    <w:rsid w:val="004B1B8A"/>
    <w:rsid w:val="004B3090"/>
    <w:rsid w:val="004B51FD"/>
    <w:rsid w:val="004C1333"/>
    <w:rsid w:val="004D1BD9"/>
    <w:rsid w:val="004D2AB8"/>
    <w:rsid w:val="004D3CBE"/>
    <w:rsid w:val="004D521D"/>
    <w:rsid w:val="004D53C8"/>
    <w:rsid w:val="004D7983"/>
    <w:rsid w:val="00512071"/>
    <w:rsid w:val="005208E9"/>
    <w:rsid w:val="00524546"/>
    <w:rsid w:val="005446F4"/>
    <w:rsid w:val="005529AC"/>
    <w:rsid w:val="00553070"/>
    <w:rsid w:val="0057523F"/>
    <w:rsid w:val="00575AEE"/>
    <w:rsid w:val="0058049E"/>
    <w:rsid w:val="00586FDC"/>
    <w:rsid w:val="0059226A"/>
    <w:rsid w:val="005A2DC0"/>
    <w:rsid w:val="005A4A74"/>
    <w:rsid w:val="005A5521"/>
    <w:rsid w:val="005B6843"/>
    <w:rsid w:val="005C4A91"/>
    <w:rsid w:val="005E56FF"/>
    <w:rsid w:val="005E5E95"/>
    <w:rsid w:val="00600521"/>
    <w:rsid w:val="00603C65"/>
    <w:rsid w:val="0061171F"/>
    <w:rsid w:val="00621078"/>
    <w:rsid w:val="006236D4"/>
    <w:rsid w:val="00626950"/>
    <w:rsid w:val="00644C06"/>
    <w:rsid w:val="00652A6A"/>
    <w:rsid w:val="00682204"/>
    <w:rsid w:val="006826A0"/>
    <w:rsid w:val="00682A11"/>
    <w:rsid w:val="0068478D"/>
    <w:rsid w:val="0068566D"/>
    <w:rsid w:val="006C20A6"/>
    <w:rsid w:val="006E43B1"/>
    <w:rsid w:val="006F02CF"/>
    <w:rsid w:val="006F3262"/>
    <w:rsid w:val="006F4BA6"/>
    <w:rsid w:val="006F6AE1"/>
    <w:rsid w:val="00717B1C"/>
    <w:rsid w:val="00720A8D"/>
    <w:rsid w:val="007403D4"/>
    <w:rsid w:val="007563D7"/>
    <w:rsid w:val="00760755"/>
    <w:rsid w:val="007675A4"/>
    <w:rsid w:val="00771D85"/>
    <w:rsid w:val="007728EF"/>
    <w:rsid w:val="0077326C"/>
    <w:rsid w:val="00776856"/>
    <w:rsid w:val="0078493B"/>
    <w:rsid w:val="007B4AFB"/>
    <w:rsid w:val="007C05A7"/>
    <w:rsid w:val="007C3B64"/>
    <w:rsid w:val="007C41EA"/>
    <w:rsid w:val="007C6DCE"/>
    <w:rsid w:val="007C6E17"/>
    <w:rsid w:val="007D5A26"/>
    <w:rsid w:val="007E26F3"/>
    <w:rsid w:val="007E4863"/>
    <w:rsid w:val="007E7590"/>
    <w:rsid w:val="007F6A49"/>
    <w:rsid w:val="00802AD4"/>
    <w:rsid w:val="008301E7"/>
    <w:rsid w:val="00830341"/>
    <w:rsid w:val="00830E9F"/>
    <w:rsid w:val="00831924"/>
    <w:rsid w:val="00860205"/>
    <w:rsid w:val="008607A7"/>
    <w:rsid w:val="00867ADE"/>
    <w:rsid w:val="0088437D"/>
    <w:rsid w:val="00885AFF"/>
    <w:rsid w:val="00885B84"/>
    <w:rsid w:val="00890656"/>
    <w:rsid w:val="00891203"/>
    <w:rsid w:val="00897334"/>
    <w:rsid w:val="008B2948"/>
    <w:rsid w:val="008E0266"/>
    <w:rsid w:val="009018BE"/>
    <w:rsid w:val="00905124"/>
    <w:rsid w:val="00921676"/>
    <w:rsid w:val="00922B8B"/>
    <w:rsid w:val="00940DE2"/>
    <w:rsid w:val="00946FE6"/>
    <w:rsid w:val="00950207"/>
    <w:rsid w:val="009507B0"/>
    <w:rsid w:val="00952D4A"/>
    <w:rsid w:val="00967924"/>
    <w:rsid w:val="00970827"/>
    <w:rsid w:val="00972BBD"/>
    <w:rsid w:val="009767EB"/>
    <w:rsid w:val="00981979"/>
    <w:rsid w:val="00984116"/>
    <w:rsid w:val="0098631D"/>
    <w:rsid w:val="009A00D7"/>
    <w:rsid w:val="009B0634"/>
    <w:rsid w:val="009D7A86"/>
    <w:rsid w:val="009E5959"/>
    <w:rsid w:val="009E7883"/>
    <w:rsid w:val="00A10DC3"/>
    <w:rsid w:val="00A11F71"/>
    <w:rsid w:val="00A16D57"/>
    <w:rsid w:val="00A17826"/>
    <w:rsid w:val="00A43AC8"/>
    <w:rsid w:val="00A47804"/>
    <w:rsid w:val="00A52BFA"/>
    <w:rsid w:val="00A5530F"/>
    <w:rsid w:val="00A66EB6"/>
    <w:rsid w:val="00A915F0"/>
    <w:rsid w:val="00A91FF4"/>
    <w:rsid w:val="00AA4B23"/>
    <w:rsid w:val="00AA6834"/>
    <w:rsid w:val="00AA7210"/>
    <w:rsid w:val="00AB1EB6"/>
    <w:rsid w:val="00AC2E27"/>
    <w:rsid w:val="00AC5665"/>
    <w:rsid w:val="00AD333D"/>
    <w:rsid w:val="00AD6579"/>
    <w:rsid w:val="00AE6BFD"/>
    <w:rsid w:val="00B00EA8"/>
    <w:rsid w:val="00B04A8A"/>
    <w:rsid w:val="00B16E1E"/>
    <w:rsid w:val="00B23B38"/>
    <w:rsid w:val="00B416B6"/>
    <w:rsid w:val="00B423EF"/>
    <w:rsid w:val="00B4516B"/>
    <w:rsid w:val="00B54D39"/>
    <w:rsid w:val="00B55EAE"/>
    <w:rsid w:val="00B6339F"/>
    <w:rsid w:val="00B71DB6"/>
    <w:rsid w:val="00B8496C"/>
    <w:rsid w:val="00B91FB9"/>
    <w:rsid w:val="00BA7325"/>
    <w:rsid w:val="00BB19AC"/>
    <w:rsid w:val="00BB59CC"/>
    <w:rsid w:val="00BB6CF7"/>
    <w:rsid w:val="00BC1866"/>
    <w:rsid w:val="00BC2E96"/>
    <w:rsid w:val="00BD0EA4"/>
    <w:rsid w:val="00BD5342"/>
    <w:rsid w:val="00C01AB6"/>
    <w:rsid w:val="00C058C8"/>
    <w:rsid w:val="00C1103E"/>
    <w:rsid w:val="00C21DEE"/>
    <w:rsid w:val="00C334DF"/>
    <w:rsid w:val="00C35286"/>
    <w:rsid w:val="00C364F3"/>
    <w:rsid w:val="00C42BED"/>
    <w:rsid w:val="00C44ED6"/>
    <w:rsid w:val="00C50F15"/>
    <w:rsid w:val="00C533D2"/>
    <w:rsid w:val="00C56114"/>
    <w:rsid w:val="00C57DC5"/>
    <w:rsid w:val="00C60D84"/>
    <w:rsid w:val="00C611B2"/>
    <w:rsid w:val="00C65438"/>
    <w:rsid w:val="00C958BC"/>
    <w:rsid w:val="00C95F0C"/>
    <w:rsid w:val="00CA002B"/>
    <w:rsid w:val="00CB54E8"/>
    <w:rsid w:val="00CC0594"/>
    <w:rsid w:val="00CC0B2F"/>
    <w:rsid w:val="00CC2A07"/>
    <w:rsid w:val="00CC2FE7"/>
    <w:rsid w:val="00CC491F"/>
    <w:rsid w:val="00CF3939"/>
    <w:rsid w:val="00D1206B"/>
    <w:rsid w:val="00D149D3"/>
    <w:rsid w:val="00D267D1"/>
    <w:rsid w:val="00D275EF"/>
    <w:rsid w:val="00D33F78"/>
    <w:rsid w:val="00D3510D"/>
    <w:rsid w:val="00D3536B"/>
    <w:rsid w:val="00D40C6F"/>
    <w:rsid w:val="00D80FB0"/>
    <w:rsid w:val="00D846BA"/>
    <w:rsid w:val="00DA460E"/>
    <w:rsid w:val="00DA7A57"/>
    <w:rsid w:val="00DD6DBB"/>
    <w:rsid w:val="00DE11E8"/>
    <w:rsid w:val="00DF6023"/>
    <w:rsid w:val="00E011D9"/>
    <w:rsid w:val="00E20A03"/>
    <w:rsid w:val="00E43FBC"/>
    <w:rsid w:val="00E51A91"/>
    <w:rsid w:val="00E55538"/>
    <w:rsid w:val="00E6082B"/>
    <w:rsid w:val="00E6753C"/>
    <w:rsid w:val="00E67B50"/>
    <w:rsid w:val="00E92016"/>
    <w:rsid w:val="00EB30E6"/>
    <w:rsid w:val="00EC030F"/>
    <w:rsid w:val="00EE4C19"/>
    <w:rsid w:val="00EE798D"/>
    <w:rsid w:val="00F063C0"/>
    <w:rsid w:val="00F13C86"/>
    <w:rsid w:val="00F21B6C"/>
    <w:rsid w:val="00F33C17"/>
    <w:rsid w:val="00F37494"/>
    <w:rsid w:val="00F41A3A"/>
    <w:rsid w:val="00F47E0A"/>
    <w:rsid w:val="00F60FD3"/>
    <w:rsid w:val="00F77C31"/>
    <w:rsid w:val="00FA48A0"/>
    <w:rsid w:val="00FD33CB"/>
    <w:rsid w:val="00FE65D6"/>
    <w:rsid w:val="00FE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D9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A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60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C0"/>
    <w:pPr>
      <w:ind w:left="720"/>
      <w:contextualSpacing/>
    </w:pPr>
  </w:style>
  <w:style w:type="character" w:customStyle="1" w:styleId="apple-converted-space">
    <w:name w:val="apple-converted-space"/>
    <w:basedOn w:val="DefaultParagraphFont"/>
    <w:rsid w:val="0004499D"/>
  </w:style>
  <w:style w:type="character" w:styleId="Emphasis">
    <w:name w:val="Emphasis"/>
    <w:basedOn w:val="DefaultParagraphFont"/>
    <w:uiPriority w:val="20"/>
    <w:qFormat/>
    <w:rsid w:val="0004499D"/>
    <w:rPr>
      <w:i/>
      <w:iCs/>
    </w:rPr>
  </w:style>
  <w:style w:type="paragraph" w:styleId="NormalWeb">
    <w:name w:val="Normal (Web)"/>
    <w:basedOn w:val="Normal"/>
    <w:uiPriority w:val="99"/>
    <w:semiHidden/>
    <w:unhideWhenUsed/>
    <w:rsid w:val="00897334"/>
    <w:pPr>
      <w:spacing w:before="100" w:beforeAutospacing="1" w:after="100" w:afterAutospacing="1"/>
    </w:pPr>
    <w:rPr>
      <w:rFonts w:ascii="Times New Roman" w:hAnsi="Times New Roman" w:cs="Times New Roman"/>
    </w:rPr>
  </w:style>
  <w:style w:type="character" w:customStyle="1" w:styleId="highwire-citation-authors">
    <w:name w:val="highwire-citation-authors"/>
    <w:basedOn w:val="DefaultParagraphFont"/>
    <w:rsid w:val="001D72A7"/>
  </w:style>
  <w:style w:type="character" w:customStyle="1" w:styleId="highwire-citation-author">
    <w:name w:val="highwire-citation-author"/>
    <w:basedOn w:val="DefaultParagraphFont"/>
    <w:rsid w:val="001D72A7"/>
  </w:style>
  <w:style w:type="character" w:customStyle="1" w:styleId="nlm-surname">
    <w:name w:val="nlm-surname"/>
    <w:basedOn w:val="DefaultParagraphFont"/>
    <w:rsid w:val="001D72A7"/>
  </w:style>
  <w:style w:type="character" w:customStyle="1" w:styleId="citation-et">
    <w:name w:val="citation-et"/>
    <w:basedOn w:val="DefaultParagraphFont"/>
    <w:rsid w:val="001D72A7"/>
  </w:style>
  <w:style w:type="character" w:customStyle="1" w:styleId="highwire-cite-metadata-journal">
    <w:name w:val="highwire-cite-metadata-journal"/>
    <w:basedOn w:val="DefaultParagraphFont"/>
    <w:rsid w:val="001D72A7"/>
  </w:style>
  <w:style w:type="character" w:customStyle="1" w:styleId="highwire-cite-metadata-year">
    <w:name w:val="highwire-cite-metadata-year"/>
    <w:basedOn w:val="DefaultParagraphFont"/>
    <w:rsid w:val="001D72A7"/>
  </w:style>
  <w:style w:type="character" w:customStyle="1" w:styleId="highwire-cite-metadata-volume">
    <w:name w:val="highwire-cite-metadata-volume"/>
    <w:basedOn w:val="DefaultParagraphFont"/>
    <w:rsid w:val="001D72A7"/>
  </w:style>
  <w:style w:type="character" w:customStyle="1" w:styleId="highwire-cite-metadata-elocation-id">
    <w:name w:val="highwire-cite-metadata-elocation-id"/>
    <w:basedOn w:val="DefaultParagraphFont"/>
    <w:rsid w:val="001D72A7"/>
  </w:style>
  <w:style w:type="character" w:customStyle="1" w:styleId="highwire-cite-metadata-doi">
    <w:name w:val="highwire-cite-metadata-doi"/>
    <w:basedOn w:val="DefaultParagraphFont"/>
    <w:rsid w:val="001D72A7"/>
  </w:style>
  <w:style w:type="character" w:customStyle="1" w:styleId="label">
    <w:name w:val="label"/>
    <w:basedOn w:val="DefaultParagraphFont"/>
    <w:rsid w:val="001D72A7"/>
  </w:style>
  <w:style w:type="character" w:customStyle="1" w:styleId="groupname">
    <w:name w:val="groupname"/>
    <w:basedOn w:val="DefaultParagraphFont"/>
    <w:rsid w:val="005E56FF"/>
  </w:style>
  <w:style w:type="character" w:customStyle="1" w:styleId="booktitle">
    <w:name w:val="booktitle"/>
    <w:basedOn w:val="DefaultParagraphFont"/>
    <w:rsid w:val="005E56FF"/>
  </w:style>
  <w:style w:type="character" w:customStyle="1" w:styleId="publisherlocation">
    <w:name w:val="publisherlocation"/>
    <w:basedOn w:val="DefaultParagraphFont"/>
    <w:rsid w:val="005E56FF"/>
  </w:style>
  <w:style w:type="character" w:customStyle="1" w:styleId="pubyear">
    <w:name w:val="pubyear"/>
    <w:basedOn w:val="DefaultParagraphFont"/>
    <w:rsid w:val="005E56FF"/>
  </w:style>
  <w:style w:type="table" w:styleId="TableGrid">
    <w:name w:val="Table Grid"/>
    <w:basedOn w:val="TableNormal"/>
    <w:uiPriority w:val="39"/>
    <w:rsid w:val="00A66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A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602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07B0"/>
    <w:rPr>
      <w:sz w:val="16"/>
      <w:szCs w:val="16"/>
    </w:rPr>
  </w:style>
  <w:style w:type="paragraph" w:styleId="CommentText">
    <w:name w:val="annotation text"/>
    <w:basedOn w:val="Normal"/>
    <w:link w:val="CommentTextChar"/>
    <w:uiPriority w:val="99"/>
    <w:semiHidden/>
    <w:unhideWhenUsed/>
    <w:rsid w:val="009507B0"/>
    <w:rPr>
      <w:sz w:val="20"/>
      <w:szCs w:val="20"/>
    </w:rPr>
  </w:style>
  <w:style w:type="character" w:customStyle="1" w:styleId="CommentTextChar">
    <w:name w:val="Comment Text Char"/>
    <w:basedOn w:val="DefaultParagraphFont"/>
    <w:link w:val="CommentText"/>
    <w:uiPriority w:val="99"/>
    <w:semiHidden/>
    <w:rsid w:val="009507B0"/>
    <w:rPr>
      <w:sz w:val="20"/>
      <w:szCs w:val="20"/>
    </w:rPr>
  </w:style>
  <w:style w:type="paragraph" w:styleId="CommentSubject">
    <w:name w:val="annotation subject"/>
    <w:basedOn w:val="CommentText"/>
    <w:next w:val="CommentText"/>
    <w:link w:val="CommentSubjectChar"/>
    <w:uiPriority w:val="99"/>
    <w:semiHidden/>
    <w:unhideWhenUsed/>
    <w:rsid w:val="009507B0"/>
    <w:rPr>
      <w:b/>
      <w:bCs/>
    </w:rPr>
  </w:style>
  <w:style w:type="character" w:customStyle="1" w:styleId="CommentSubjectChar">
    <w:name w:val="Comment Subject Char"/>
    <w:basedOn w:val="CommentTextChar"/>
    <w:link w:val="CommentSubject"/>
    <w:uiPriority w:val="99"/>
    <w:semiHidden/>
    <w:rsid w:val="009507B0"/>
    <w:rPr>
      <w:b/>
      <w:bCs/>
      <w:sz w:val="20"/>
      <w:szCs w:val="20"/>
    </w:rPr>
  </w:style>
  <w:style w:type="paragraph" w:styleId="BalloonText">
    <w:name w:val="Balloon Text"/>
    <w:basedOn w:val="Normal"/>
    <w:link w:val="BalloonTextChar"/>
    <w:uiPriority w:val="99"/>
    <w:semiHidden/>
    <w:unhideWhenUsed/>
    <w:rsid w:val="00950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B0"/>
    <w:rPr>
      <w:rFonts w:ascii="Segoe UI" w:hAnsi="Segoe UI" w:cs="Segoe UI"/>
      <w:sz w:val="18"/>
      <w:szCs w:val="18"/>
    </w:rPr>
  </w:style>
  <w:style w:type="paragraph" w:customStyle="1" w:styleId="Default">
    <w:name w:val="Default"/>
    <w:rsid w:val="00E67B50"/>
    <w:pPr>
      <w:autoSpaceDE w:val="0"/>
      <w:autoSpaceDN w:val="0"/>
      <w:adjustRightInd w:val="0"/>
    </w:pPr>
    <w:rPr>
      <w:rFonts w:ascii="Arial" w:hAnsi="Arial" w:cs="Arial"/>
      <w:color w:val="000000"/>
      <w:lang w:val="en-GB"/>
    </w:rPr>
  </w:style>
  <w:style w:type="character" w:styleId="HTMLCite">
    <w:name w:val="HTML Cite"/>
    <w:basedOn w:val="DefaultParagraphFont"/>
    <w:uiPriority w:val="99"/>
    <w:semiHidden/>
    <w:unhideWhenUsed/>
    <w:rsid w:val="007C05A7"/>
    <w:rPr>
      <w:i/>
      <w:iCs/>
    </w:rPr>
  </w:style>
  <w:style w:type="character" w:styleId="Hyperlink">
    <w:name w:val="Hyperlink"/>
    <w:basedOn w:val="DefaultParagraphFont"/>
    <w:uiPriority w:val="99"/>
    <w:unhideWhenUsed/>
    <w:rsid w:val="00EE798D"/>
    <w:rPr>
      <w:color w:val="03557D"/>
      <w:u w:val="single"/>
    </w:rPr>
  </w:style>
  <w:style w:type="character" w:customStyle="1" w:styleId="personname">
    <w:name w:val="person_name"/>
    <w:basedOn w:val="DefaultParagraphFont"/>
    <w:rsid w:val="00EE798D"/>
  </w:style>
  <w:style w:type="paragraph" w:styleId="Revision">
    <w:name w:val="Revision"/>
    <w:hidden/>
    <w:uiPriority w:val="99"/>
    <w:semiHidden/>
    <w:rsid w:val="005446F4"/>
  </w:style>
  <w:style w:type="paragraph" w:styleId="Header">
    <w:name w:val="header"/>
    <w:basedOn w:val="Normal"/>
    <w:link w:val="HeaderChar"/>
    <w:uiPriority w:val="99"/>
    <w:unhideWhenUsed/>
    <w:rsid w:val="00BD5342"/>
    <w:pPr>
      <w:tabs>
        <w:tab w:val="center" w:pos="4513"/>
        <w:tab w:val="right" w:pos="9026"/>
      </w:tabs>
    </w:pPr>
  </w:style>
  <w:style w:type="character" w:customStyle="1" w:styleId="HeaderChar">
    <w:name w:val="Header Char"/>
    <w:basedOn w:val="DefaultParagraphFont"/>
    <w:link w:val="Header"/>
    <w:uiPriority w:val="99"/>
    <w:rsid w:val="00BD5342"/>
  </w:style>
  <w:style w:type="paragraph" w:styleId="Footer">
    <w:name w:val="footer"/>
    <w:basedOn w:val="Normal"/>
    <w:link w:val="FooterChar"/>
    <w:uiPriority w:val="99"/>
    <w:unhideWhenUsed/>
    <w:rsid w:val="00BD5342"/>
    <w:pPr>
      <w:tabs>
        <w:tab w:val="center" w:pos="4513"/>
        <w:tab w:val="right" w:pos="9026"/>
      </w:tabs>
    </w:pPr>
  </w:style>
  <w:style w:type="character" w:customStyle="1" w:styleId="FooterChar">
    <w:name w:val="Footer Char"/>
    <w:basedOn w:val="DefaultParagraphFont"/>
    <w:link w:val="Footer"/>
    <w:uiPriority w:val="99"/>
    <w:rsid w:val="00BD5342"/>
  </w:style>
  <w:style w:type="paragraph" w:styleId="FootnoteText">
    <w:name w:val="footnote text"/>
    <w:basedOn w:val="Normal"/>
    <w:link w:val="FootnoteTextChar"/>
    <w:uiPriority w:val="99"/>
    <w:semiHidden/>
    <w:unhideWhenUsed/>
    <w:rsid w:val="00B71DB6"/>
    <w:rPr>
      <w:sz w:val="20"/>
      <w:szCs w:val="20"/>
    </w:rPr>
  </w:style>
  <w:style w:type="character" w:customStyle="1" w:styleId="FootnoteTextChar">
    <w:name w:val="Footnote Text Char"/>
    <w:basedOn w:val="DefaultParagraphFont"/>
    <w:link w:val="FootnoteText"/>
    <w:uiPriority w:val="99"/>
    <w:semiHidden/>
    <w:rsid w:val="00B71DB6"/>
    <w:rPr>
      <w:sz w:val="20"/>
      <w:szCs w:val="20"/>
    </w:rPr>
  </w:style>
  <w:style w:type="character" w:styleId="FootnoteReference">
    <w:name w:val="footnote reference"/>
    <w:basedOn w:val="DefaultParagraphFont"/>
    <w:uiPriority w:val="99"/>
    <w:semiHidden/>
    <w:unhideWhenUsed/>
    <w:rsid w:val="00B71DB6"/>
    <w:rPr>
      <w:vertAlign w:val="superscript"/>
    </w:rPr>
  </w:style>
  <w:style w:type="character" w:customStyle="1" w:styleId="nlmyear">
    <w:name w:val="nlm_year"/>
    <w:basedOn w:val="DefaultParagraphFont"/>
    <w:rsid w:val="00553070"/>
  </w:style>
  <w:style w:type="character" w:customStyle="1" w:styleId="nlmarticle-title">
    <w:name w:val="nlm_article-title"/>
    <w:basedOn w:val="DefaultParagraphFont"/>
    <w:rsid w:val="00553070"/>
  </w:style>
  <w:style w:type="character" w:customStyle="1" w:styleId="nlmfpage">
    <w:name w:val="nlm_fpage"/>
    <w:basedOn w:val="DefaultParagraphFont"/>
    <w:rsid w:val="00553070"/>
  </w:style>
  <w:style w:type="character" w:customStyle="1" w:styleId="nlmlpage">
    <w:name w:val="nlm_lpage"/>
    <w:basedOn w:val="DefaultParagraphFont"/>
    <w:rsid w:val="00553070"/>
  </w:style>
  <w:style w:type="character" w:customStyle="1" w:styleId="nlmpublisher-loc">
    <w:name w:val="nlm_publisher-loc"/>
    <w:basedOn w:val="DefaultParagraphFont"/>
    <w:rsid w:val="00553070"/>
  </w:style>
  <w:style w:type="character" w:customStyle="1" w:styleId="nlmpublisher-name">
    <w:name w:val="nlm_publisher-name"/>
    <w:basedOn w:val="DefaultParagraphFont"/>
    <w:rsid w:val="00553070"/>
  </w:style>
  <w:style w:type="paragraph" w:styleId="PlainText">
    <w:name w:val="Plain Text"/>
    <w:basedOn w:val="Normal"/>
    <w:link w:val="PlainTextChar"/>
    <w:uiPriority w:val="99"/>
    <w:semiHidden/>
    <w:unhideWhenUsed/>
    <w:rsid w:val="000F3A65"/>
    <w:rPr>
      <w:rFonts w:ascii="Calibri" w:hAnsi="Calibri"/>
      <w:sz w:val="22"/>
      <w:szCs w:val="21"/>
      <w:lang w:val="en-GB"/>
    </w:rPr>
  </w:style>
  <w:style w:type="character" w:customStyle="1" w:styleId="PlainTextChar">
    <w:name w:val="Plain Text Char"/>
    <w:basedOn w:val="DefaultParagraphFont"/>
    <w:link w:val="PlainText"/>
    <w:uiPriority w:val="99"/>
    <w:semiHidden/>
    <w:rsid w:val="000F3A65"/>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8368">
      <w:bodyDiv w:val="1"/>
      <w:marLeft w:val="0"/>
      <w:marRight w:val="0"/>
      <w:marTop w:val="0"/>
      <w:marBottom w:val="0"/>
      <w:divBdr>
        <w:top w:val="none" w:sz="0" w:space="0" w:color="auto"/>
        <w:left w:val="none" w:sz="0" w:space="0" w:color="auto"/>
        <w:bottom w:val="none" w:sz="0" w:space="0" w:color="auto"/>
        <w:right w:val="none" w:sz="0" w:space="0" w:color="auto"/>
      </w:divBdr>
      <w:divsChild>
        <w:div w:id="664552783">
          <w:marLeft w:val="0"/>
          <w:marRight w:val="0"/>
          <w:marTop w:val="0"/>
          <w:marBottom w:val="0"/>
          <w:divBdr>
            <w:top w:val="none" w:sz="0" w:space="0" w:color="auto"/>
            <w:left w:val="none" w:sz="0" w:space="0" w:color="auto"/>
            <w:bottom w:val="none" w:sz="0" w:space="0" w:color="auto"/>
            <w:right w:val="none" w:sz="0" w:space="0" w:color="auto"/>
          </w:divBdr>
          <w:divsChild>
            <w:div w:id="345325487">
              <w:marLeft w:val="0"/>
              <w:marRight w:val="0"/>
              <w:marTop w:val="0"/>
              <w:marBottom w:val="0"/>
              <w:divBdr>
                <w:top w:val="none" w:sz="0" w:space="0" w:color="auto"/>
                <w:left w:val="none" w:sz="0" w:space="0" w:color="auto"/>
                <w:bottom w:val="none" w:sz="0" w:space="0" w:color="auto"/>
                <w:right w:val="none" w:sz="0" w:space="0" w:color="auto"/>
              </w:divBdr>
              <w:divsChild>
                <w:div w:id="658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97455">
      <w:bodyDiv w:val="1"/>
      <w:marLeft w:val="0"/>
      <w:marRight w:val="0"/>
      <w:marTop w:val="0"/>
      <w:marBottom w:val="0"/>
      <w:divBdr>
        <w:top w:val="none" w:sz="0" w:space="0" w:color="auto"/>
        <w:left w:val="none" w:sz="0" w:space="0" w:color="auto"/>
        <w:bottom w:val="none" w:sz="0" w:space="0" w:color="auto"/>
        <w:right w:val="none" w:sz="0" w:space="0" w:color="auto"/>
      </w:divBdr>
    </w:div>
    <w:div w:id="391972355">
      <w:bodyDiv w:val="1"/>
      <w:marLeft w:val="0"/>
      <w:marRight w:val="0"/>
      <w:marTop w:val="0"/>
      <w:marBottom w:val="0"/>
      <w:divBdr>
        <w:top w:val="none" w:sz="0" w:space="0" w:color="auto"/>
        <w:left w:val="none" w:sz="0" w:space="0" w:color="auto"/>
        <w:bottom w:val="none" w:sz="0" w:space="0" w:color="auto"/>
        <w:right w:val="none" w:sz="0" w:space="0" w:color="auto"/>
      </w:divBdr>
      <w:divsChild>
        <w:div w:id="542062950">
          <w:marLeft w:val="0"/>
          <w:marRight w:val="0"/>
          <w:marTop w:val="0"/>
          <w:marBottom w:val="0"/>
          <w:divBdr>
            <w:top w:val="none" w:sz="0" w:space="0" w:color="auto"/>
            <w:left w:val="none" w:sz="0" w:space="0" w:color="auto"/>
            <w:bottom w:val="none" w:sz="0" w:space="0" w:color="auto"/>
            <w:right w:val="none" w:sz="0" w:space="0" w:color="auto"/>
          </w:divBdr>
          <w:divsChild>
            <w:div w:id="1675110170">
              <w:marLeft w:val="0"/>
              <w:marRight w:val="0"/>
              <w:marTop w:val="0"/>
              <w:marBottom w:val="0"/>
              <w:divBdr>
                <w:top w:val="none" w:sz="0" w:space="0" w:color="auto"/>
                <w:left w:val="none" w:sz="0" w:space="0" w:color="auto"/>
                <w:bottom w:val="none" w:sz="0" w:space="0" w:color="auto"/>
                <w:right w:val="none" w:sz="0" w:space="0" w:color="auto"/>
              </w:divBdr>
              <w:divsChild>
                <w:div w:id="1017076912">
                  <w:marLeft w:val="0"/>
                  <w:marRight w:val="0"/>
                  <w:marTop w:val="0"/>
                  <w:marBottom w:val="0"/>
                  <w:divBdr>
                    <w:top w:val="none" w:sz="0" w:space="0" w:color="auto"/>
                    <w:left w:val="none" w:sz="0" w:space="0" w:color="auto"/>
                    <w:bottom w:val="none" w:sz="0" w:space="0" w:color="auto"/>
                    <w:right w:val="none" w:sz="0" w:space="0" w:color="auto"/>
                  </w:divBdr>
                  <w:divsChild>
                    <w:div w:id="634290163">
                      <w:marLeft w:val="0"/>
                      <w:marRight w:val="0"/>
                      <w:marTop w:val="0"/>
                      <w:marBottom w:val="0"/>
                      <w:divBdr>
                        <w:top w:val="none" w:sz="0" w:space="0" w:color="auto"/>
                        <w:left w:val="none" w:sz="0" w:space="0" w:color="auto"/>
                        <w:bottom w:val="none" w:sz="0" w:space="0" w:color="auto"/>
                        <w:right w:val="none" w:sz="0" w:space="0" w:color="auto"/>
                      </w:divBdr>
                      <w:divsChild>
                        <w:div w:id="1059088162">
                          <w:marLeft w:val="0"/>
                          <w:marRight w:val="0"/>
                          <w:marTop w:val="0"/>
                          <w:marBottom w:val="0"/>
                          <w:divBdr>
                            <w:top w:val="none" w:sz="0" w:space="0" w:color="auto"/>
                            <w:left w:val="none" w:sz="0" w:space="0" w:color="auto"/>
                            <w:bottom w:val="none" w:sz="0" w:space="0" w:color="auto"/>
                            <w:right w:val="none" w:sz="0" w:space="0" w:color="auto"/>
                          </w:divBdr>
                          <w:divsChild>
                            <w:div w:id="1403483963">
                              <w:marLeft w:val="0"/>
                              <w:marRight w:val="0"/>
                              <w:marTop w:val="0"/>
                              <w:marBottom w:val="0"/>
                              <w:divBdr>
                                <w:top w:val="none" w:sz="0" w:space="0" w:color="auto"/>
                                <w:left w:val="none" w:sz="0" w:space="0" w:color="auto"/>
                                <w:bottom w:val="none" w:sz="0" w:space="0" w:color="auto"/>
                                <w:right w:val="none" w:sz="0" w:space="0" w:color="auto"/>
                              </w:divBdr>
                              <w:divsChild>
                                <w:div w:id="824784335">
                                  <w:marLeft w:val="0"/>
                                  <w:marRight w:val="0"/>
                                  <w:marTop w:val="0"/>
                                  <w:marBottom w:val="0"/>
                                  <w:divBdr>
                                    <w:top w:val="none" w:sz="0" w:space="0" w:color="auto"/>
                                    <w:left w:val="none" w:sz="0" w:space="0" w:color="auto"/>
                                    <w:bottom w:val="none" w:sz="0" w:space="0" w:color="auto"/>
                                    <w:right w:val="none" w:sz="0" w:space="0" w:color="auto"/>
                                  </w:divBdr>
                                  <w:divsChild>
                                    <w:div w:id="1021011707">
                                      <w:marLeft w:val="0"/>
                                      <w:marRight w:val="0"/>
                                      <w:marTop w:val="0"/>
                                      <w:marBottom w:val="0"/>
                                      <w:divBdr>
                                        <w:top w:val="none" w:sz="0" w:space="0" w:color="auto"/>
                                        <w:left w:val="none" w:sz="0" w:space="0" w:color="auto"/>
                                        <w:bottom w:val="none" w:sz="0" w:space="0" w:color="auto"/>
                                        <w:right w:val="none" w:sz="0" w:space="0" w:color="auto"/>
                                      </w:divBdr>
                                    </w:div>
                                    <w:div w:id="383334448">
                                      <w:marLeft w:val="0"/>
                                      <w:marRight w:val="0"/>
                                      <w:marTop w:val="0"/>
                                      <w:marBottom w:val="0"/>
                                      <w:divBdr>
                                        <w:top w:val="none" w:sz="0" w:space="0" w:color="auto"/>
                                        <w:left w:val="none" w:sz="0" w:space="0" w:color="auto"/>
                                        <w:bottom w:val="none" w:sz="0" w:space="0" w:color="auto"/>
                                        <w:right w:val="none" w:sz="0" w:space="0" w:color="auto"/>
                                      </w:divBdr>
                                      <w:divsChild>
                                        <w:div w:id="704136367">
                                          <w:marLeft w:val="0"/>
                                          <w:marRight w:val="0"/>
                                          <w:marTop w:val="0"/>
                                          <w:marBottom w:val="0"/>
                                          <w:divBdr>
                                            <w:top w:val="none" w:sz="0" w:space="0" w:color="auto"/>
                                            <w:left w:val="none" w:sz="0" w:space="0" w:color="auto"/>
                                            <w:bottom w:val="none" w:sz="0" w:space="0" w:color="auto"/>
                                            <w:right w:val="none" w:sz="0" w:space="0" w:color="auto"/>
                                          </w:divBdr>
                                          <w:divsChild>
                                            <w:div w:id="865289725">
                                              <w:marLeft w:val="0"/>
                                              <w:marRight w:val="0"/>
                                              <w:marTop w:val="0"/>
                                              <w:marBottom w:val="0"/>
                                              <w:divBdr>
                                                <w:top w:val="none" w:sz="0" w:space="0" w:color="auto"/>
                                                <w:left w:val="none" w:sz="0" w:space="0" w:color="auto"/>
                                                <w:bottom w:val="none" w:sz="0" w:space="0" w:color="auto"/>
                                                <w:right w:val="none" w:sz="0" w:space="0" w:color="auto"/>
                                              </w:divBdr>
                                              <w:divsChild>
                                                <w:div w:id="1348093251">
                                                  <w:marLeft w:val="0"/>
                                                  <w:marRight w:val="0"/>
                                                  <w:marTop w:val="0"/>
                                                  <w:marBottom w:val="0"/>
                                                  <w:divBdr>
                                                    <w:top w:val="none" w:sz="0" w:space="0" w:color="auto"/>
                                                    <w:left w:val="none" w:sz="0" w:space="0" w:color="auto"/>
                                                    <w:bottom w:val="none" w:sz="0" w:space="0" w:color="auto"/>
                                                    <w:right w:val="none" w:sz="0" w:space="0" w:color="auto"/>
                                                  </w:divBdr>
                                                  <w:divsChild>
                                                    <w:div w:id="12104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604057">
      <w:bodyDiv w:val="1"/>
      <w:marLeft w:val="0"/>
      <w:marRight w:val="0"/>
      <w:marTop w:val="0"/>
      <w:marBottom w:val="0"/>
      <w:divBdr>
        <w:top w:val="none" w:sz="0" w:space="0" w:color="auto"/>
        <w:left w:val="none" w:sz="0" w:space="0" w:color="auto"/>
        <w:bottom w:val="none" w:sz="0" w:space="0" w:color="auto"/>
        <w:right w:val="none" w:sz="0" w:space="0" w:color="auto"/>
      </w:divBdr>
    </w:div>
    <w:div w:id="460921403">
      <w:bodyDiv w:val="1"/>
      <w:marLeft w:val="0"/>
      <w:marRight w:val="0"/>
      <w:marTop w:val="0"/>
      <w:marBottom w:val="0"/>
      <w:divBdr>
        <w:top w:val="none" w:sz="0" w:space="0" w:color="auto"/>
        <w:left w:val="none" w:sz="0" w:space="0" w:color="auto"/>
        <w:bottom w:val="none" w:sz="0" w:space="0" w:color="auto"/>
        <w:right w:val="none" w:sz="0" w:space="0" w:color="auto"/>
      </w:divBdr>
    </w:div>
    <w:div w:id="463815543">
      <w:bodyDiv w:val="1"/>
      <w:marLeft w:val="0"/>
      <w:marRight w:val="0"/>
      <w:marTop w:val="0"/>
      <w:marBottom w:val="0"/>
      <w:divBdr>
        <w:top w:val="none" w:sz="0" w:space="0" w:color="auto"/>
        <w:left w:val="none" w:sz="0" w:space="0" w:color="auto"/>
        <w:bottom w:val="none" w:sz="0" w:space="0" w:color="auto"/>
        <w:right w:val="none" w:sz="0" w:space="0" w:color="auto"/>
      </w:divBdr>
    </w:div>
    <w:div w:id="495347148">
      <w:bodyDiv w:val="1"/>
      <w:marLeft w:val="0"/>
      <w:marRight w:val="0"/>
      <w:marTop w:val="0"/>
      <w:marBottom w:val="0"/>
      <w:divBdr>
        <w:top w:val="none" w:sz="0" w:space="0" w:color="auto"/>
        <w:left w:val="none" w:sz="0" w:space="0" w:color="auto"/>
        <w:bottom w:val="none" w:sz="0" w:space="0" w:color="auto"/>
        <w:right w:val="none" w:sz="0" w:space="0" w:color="auto"/>
      </w:divBdr>
    </w:div>
    <w:div w:id="546768059">
      <w:bodyDiv w:val="1"/>
      <w:marLeft w:val="0"/>
      <w:marRight w:val="0"/>
      <w:marTop w:val="0"/>
      <w:marBottom w:val="0"/>
      <w:divBdr>
        <w:top w:val="none" w:sz="0" w:space="0" w:color="auto"/>
        <w:left w:val="none" w:sz="0" w:space="0" w:color="auto"/>
        <w:bottom w:val="none" w:sz="0" w:space="0" w:color="auto"/>
        <w:right w:val="none" w:sz="0" w:space="0" w:color="auto"/>
      </w:divBdr>
    </w:div>
    <w:div w:id="702944774">
      <w:bodyDiv w:val="1"/>
      <w:marLeft w:val="0"/>
      <w:marRight w:val="0"/>
      <w:marTop w:val="0"/>
      <w:marBottom w:val="0"/>
      <w:divBdr>
        <w:top w:val="none" w:sz="0" w:space="0" w:color="auto"/>
        <w:left w:val="none" w:sz="0" w:space="0" w:color="auto"/>
        <w:bottom w:val="none" w:sz="0" w:space="0" w:color="auto"/>
        <w:right w:val="none" w:sz="0" w:space="0" w:color="auto"/>
      </w:divBdr>
    </w:div>
    <w:div w:id="820388833">
      <w:bodyDiv w:val="1"/>
      <w:marLeft w:val="0"/>
      <w:marRight w:val="0"/>
      <w:marTop w:val="0"/>
      <w:marBottom w:val="0"/>
      <w:divBdr>
        <w:top w:val="none" w:sz="0" w:space="0" w:color="auto"/>
        <w:left w:val="none" w:sz="0" w:space="0" w:color="auto"/>
        <w:bottom w:val="none" w:sz="0" w:space="0" w:color="auto"/>
        <w:right w:val="none" w:sz="0" w:space="0" w:color="auto"/>
      </w:divBdr>
    </w:div>
    <w:div w:id="846287355">
      <w:bodyDiv w:val="1"/>
      <w:marLeft w:val="0"/>
      <w:marRight w:val="0"/>
      <w:marTop w:val="0"/>
      <w:marBottom w:val="0"/>
      <w:divBdr>
        <w:top w:val="none" w:sz="0" w:space="0" w:color="auto"/>
        <w:left w:val="none" w:sz="0" w:space="0" w:color="auto"/>
        <w:bottom w:val="none" w:sz="0" w:space="0" w:color="auto"/>
        <w:right w:val="none" w:sz="0" w:space="0" w:color="auto"/>
      </w:divBdr>
    </w:div>
    <w:div w:id="1014962657">
      <w:bodyDiv w:val="1"/>
      <w:marLeft w:val="0"/>
      <w:marRight w:val="0"/>
      <w:marTop w:val="0"/>
      <w:marBottom w:val="0"/>
      <w:divBdr>
        <w:top w:val="none" w:sz="0" w:space="0" w:color="auto"/>
        <w:left w:val="none" w:sz="0" w:space="0" w:color="auto"/>
        <w:bottom w:val="none" w:sz="0" w:space="0" w:color="auto"/>
        <w:right w:val="none" w:sz="0" w:space="0" w:color="auto"/>
      </w:divBdr>
    </w:div>
    <w:div w:id="1137919982">
      <w:bodyDiv w:val="1"/>
      <w:marLeft w:val="0"/>
      <w:marRight w:val="0"/>
      <w:marTop w:val="0"/>
      <w:marBottom w:val="0"/>
      <w:divBdr>
        <w:top w:val="none" w:sz="0" w:space="0" w:color="auto"/>
        <w:left w:val="none" w:sz="0" w:space="0" w:color="auto"/>
        <w:bottom w:val="none" w:sz="0" w:space="0" w:color="auto"/>
        <w:right w:val="none" w:sz="0" w:space="0" w:color="auto"/>
      </w:divBdr>
    </w:div>
    <w:div w:id="1147236163">
      <w:bodyDiv w:val="1"/>
      <w:marLeft w:val="0"/>
      <w:marRight w:val="0"/>
      <w:marTop w:val="0"/>
      <w:marBottom w:val="0"/>
      <w:divBdr>
        <w:top w:val="none" w:sz="0" w:space="0" w:color="auto"/>
        <w:left w:val="none" w:sz="0" w:space="0" w:color="auto"/>
        <w:bottom w:val="none" w:sz="0" w:space="0" w:color="auto"/>
        <w:right w:val="none" w:sz="0" w:space="0" w:color="auto"/>
      </w:divBdr>
      <w:divsChild>
        <w:div w:id="671955347">
          <w:marLeft w:val="0"/>
          <w:marRight w:val="0"/>
          <w:marTop w:val="0"/>
          <w:marBottom w:val="0"/>
          <w:divBdr>
            <w:top w:val="none" w:sz="0" w:space="0" w:color="auto"/>
            <w:left w:val="none" w:sz="0" w:space="0" w:color="auto"/>
            <w:bottom w:val="none" w:sz="0" w:space="0" w:color="auto"/>
            <w:right w:val="none" w:sz="0" w:space="0" w:color="auto"/>
          </w:divBdr>
          <w:divsChild>
            <w:div w:id="1336422851">
              <w:marLeft w:val="0"/>
              <w:marRight w:val="0"/>
              <w:marTop w:val="0"/>
              <w:marBottom w:val="0"/>
              <w:divBdr>
                <w:top w:val="none" w:sz="0" w:space="0" w:color="auto"/>
                <w:left w:val="none" w:sz="0" w:space="0" w:color="auto"/>
                <w:bottom w:val="none" w:sz="0" w:space="0" w:color="auto"/>
                <w:right w:val="none" w:sz="0" w:space="0" w:color="auto"/>
              </w:divBdr>
              <w:divsChild>
                <w:div w:id="89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503">
      <w:bodyDiv w:val="1"/>
      <w:marLeft w:val="0"/>
      <w:marRight w:val="0"/>
      <w:marTop w:val="0"/>
      <w:marBottom w:val="0"/>
      <w:divBdr>
        <w:top w:val="none" w:sz="0" w:space="0" w:color="auto"/>
        <w:left w:val="none" w:sz="0" w:space="0" w:color="auto"/>
        <w:bottom w:val="none" w:sz="0" w:space="0" w:color="auto"/>
        <w:right w:val="none" w:sz="0" w:space="0" w:color="auto"/>
      </w:divBdr>
      <w:divsChild>
        <w:div w:id="1772046580">
          <w:marLeft w:val="0"/>
          <w:marRight w:val="0"/>
          <w:marTop w:val="0"/>
          <w:marBottom w:val="0"/>
          <w:divBdr>
            <w:top w:val="none" w:sz="0" w:space="0" w:color="auto"/>
            <w:left w:val="none" w:sz="0" w:space="0" w:color="auto"/>
            <w:bottom w:val="none" w:sz="0" w:space="0" w:color="auto"/>
            <w:right w:val="none" w:sz="0" w:space="0" w:color="auto"/>
          </w:divBdr>
          <w:divsChild>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sChild>
                        <w:div w:id="1432697371">
                          <w:marLeft w:val="0"/>
                          <w:marRight w:val="0"/>
                          <w:marTop w:val="0"/>
                          <w:marBottom w:val="0"/>
                          <w:divBdr>
                            <w:top w:val="none" w:sz="0" w:space="0" w:color="auto"/>
                            <w:left w:val="none" w:sz="0" w:space="0" w:color="auto"/>
                            <w:bottom w:val="none" w:sz="0" w:space="0" w:color="auto"/>
                            <w:right w:val="none" w:sz="0" w:space="0" w:color="auto"/>
                          </w:divBdr>
                          <w:divsChild>
                            <w:div w:id="21250145">
                              <w:marLeft w:val="0"/>
                              <w:marRight w:val="0"/>
                              <w:marTop w:val="0"/>
                              <w:marBottom w:val="0"/>
                              <w:divBdr>
                                <w:top w:val="none" w:sz="0" w:space="0" w:color="auto"/>
                                <w:left w:val="none" w:sz="0" w:space="0" w:color="auto"/>
                                <w:bottom w:val="none" w:sz="0" w:space="0" w:color="auto"/>
                                <w:right w:val="none" w:sz="0" w:space="0" w:color="auto"/>
                              </w:divBdr>
                              <w:divsChild>
                                <w:div w:id="1106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935327">
      <w:bodyDiv w:val="1"/>
      <w:marLeft w:val="0"/>
      <w:marRight w:val="0"/>
      <w:marTop w:val="0"/>
      <w:marBottom w:val="0"/>
      <w:divBdr>
        <w:top w:val="none" w:sz="0" w:space="0" w:color="auto"/>
        <w:left w:val="none" w:sz="0" w:space="0" w:color="auto"/>
        <w:bottom w:val="none" w:sz="0" w:space="0" w:color="auto"/>
        <w:right w:val="none" w:sz="0" w:space="0" w:color="auto"/>
      </w:divBdr>
      <w:divsChild>
        <w:div w:id="1371805233">
          <w:marLeft w:val="0"/>
          <w:marRight w:val="0"/>
          <w:marTop w:val="0"/>
          <w:marBottom w:val="0"/>
          <w:divBdr>
            <w:top w:val="none" w:sz="0" w:space="0" w:color="auto"/>
            <w:left w:val="none" w:sz="0" w:space="0" w:color="auto"/>
            <w:bottom w:val="none" w:sz="0" w:space="0" w:color="auto"/>
            <w:right w:val="none" w:sz="0" w:space="0" w:color="auto"/>
          </w:divBdr>
          <w:divsChild>
            <w:div w:id="682779170">
              <w:marLeft w:val="0"/>
              <w:marRight w:val="0"/>
              <w:marTop w:val="0"/>
              <w:marBottom w:val="0"/>
              <w:divBdr>
                <w:top w:val="none" w:sz="0" w:space="0" w:color="auto"/>
                <w:left w:val="none" w:sz="0" w:space="0" w:color="auto"/>
                <w:bottom w:val="none" w:sz="0" w:space="0" w:color="auto"/>
                <w:right w:val="none" w:sz="0" w:space="0" w:color="auto"/>
              </w:divBdr>
              <w:divsChild>
                <w:div w:id="757212370">
                  <w:marLeft w:val="0"/>
                  <w:marRight w:val="0"/>
                  <w:marTop w:val="0"/>
                  <w:marBottom w:val="0"/>
                  <w:divBdr>
                    <w:top w:val="none" w:sz="0" w:space="0" w:color="auto"/>
                    <w:left w:val="none" w:sz="0" w:space="0" w:color="auto"/>
                    <w:bottom w:val="none" w:sz="0" w:space="0" w:color="auto"/>
                    <w:right w:val="none" w:sz="0" w:space="0" w:color="auto"/>
                  </w:divBdr>
                  <w:divsChild>
                    <w:div w:id="2077971173">
                      <w:marLeft w:val="0"/>
                      <w:marRight w:val="0"/>
                      <w:marTop w:val="0"/>
                      <w:marBottom w:val="0"/>
                      <w:divBdr>
                        <w:top w:val="none" w:sz="0" w:space="0" w:color="auto"/>
                        <w:left w:val="none" w:sz="0" w:space="0" w:color="auto"/>
                        <w:bottom w:val="none" w:sz="0" w:space="0" w:color="auto"/>
                        <w:right w:val="none" w:sz="0" w:space="0" w:color="auto"/>
                      </w:divBdr>
                      <w:divsChild>
                        <w:div w:id="1289244404">
                          <w:marLeft w:val="0"/>
                          <w:marRight w:val="0"/>
                          <w:marTop w:val="0"/>
                          <w:marBottom w:val="0"/>
                          <w:divBdr>
                            <w:top w:val="none" w:sz="0" w:space="0" w:color="auto"/>
                            <w:left w:val="none" w:sz="0" w:space="0" w:color="auto"/>
                            <w:bottom w:val="none" w:sz="0" w:space="0" w:color="auto"/>
                            <w:right w:val="none" w:sz="0" w:space="0" w:color="auto"/>
                          </w:divBdr>
                          <w:divsChild>
                            <w:div w:id="2845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11408">
      <w:bodyDiv w:val="1"/>
      <w:marLeft w:val="0"/>
      <w:marRight w:val="0"/>
      <w:marTop w:val="0"/>
      <w:marBottom w:val="0"/>
      <w:divBdr>
        <w:top w:val="none" w:sz="0" w:space="0" w:color="auto"/>
        <w:left w:val="none" w:sz="0" w:space="0" w:color="auto"/>
        <w:bottom w:val="none" w:sz="0" w:space="0" w:color="auto"/>
        <w:right w:val="none" w:sz="0" w:space="0" w:color="auto"/>
      </w:divBdr>
    </w:div>
    <w:div w:id="1953974457">
      <w:bodyDiv w:val="1"/>
      <w:marLeft w:val="0"/>
      <w:marRight w:val="0"/>
      <w:marTop w:val="0"/>
      <w:marBottom w:val="0"/>
      <w:divBdr>
        <w:top w:val="none" w:sz="0" w:space="0" w:color="auto"/>
        <w:left w:val="none" w:sz="0" w:space="0" w:color="auto"/>
        <w:bottom w:val="none" w:sz="0" w:space="0" w:color="auto"/>
        <w:right w:val="none" w:sz="0" w:space="0" w:color="auto"/>
      </w:divBdr>
      <w:divsChild>
        <w:div w:id="838497398">
          <w:marLeft w:val="0"/>
          <w:marRight w:val="0"/>
          <w:marTop w:val="0"/>
          <w:marBottom w:val="0"/>
          <w:divBdr>
            <w:top w:val="none" w:sz="0" w:space="0" w:color="auto"/>
            <w:left w:val="none" w:sz="0" w:space="0" w:color="auto"/>
            <w:bottom w:val="none" w:sz="0" w:space="0" w:color="auto"/>
            <w:right w:val="none" w:sz="0" w:space="0" w:color="auto"/>
          </w:divBdr>
          <w:divsChild>
            <w:div w:id="1914003974">
              <w:marLeft w:val="0"/>
              <w:marRight w:val="0"/>
              <w:marTop w:val="0"/>
              <w:marBottom w:val="0"/>
              <w:divBdr>
                <w:top w:val="none" w:sz="0" w:space="0" w:color="auto"/>
                <w:left w:val="none" w:sz="0" w:space="0" w:color="auto"/>
                <w:bottom w:val="none" w:sz="0" w:space="0" w:color="auto"/>
                <w:right w:val="none" w:sz="0" w:space="0" w:color="auto"/>
              </w:divBdr>
              <w:divsChild>
                <w:div w:id="747112902">
                  <w:marLeft w:val="0"/>
                  <w:marRight w:val="0"/>
                  <w:marTop w:val="0"/>
                  <w:marBottom w:val="0"/>
                  <w:divBdr>
                    <w:top w:val="none" w:sz="0" w:space="0" w:color="auto"/>
                    <w:left w:val="none" w:sz="0" w:space="0" w:color="auto"/>
                    <w:bottom w:val="none" w:sz="0" w:space="0" w:color="auto"/>
                    <w:right w:val="none" w:sz="0" w:space="0" w:color="auto"/>
                  </w:divBdr>
                </w:div>
                <w:div w:id="2129003352">
                  <w:marLeft w:val="0"/>
                  <w:marRight w:val="0"/>
                  <w:marTop w:val="0"/>
                  <w:marBottom w:val="0"/>
                  <w:divBdr>
                    <w:top w:val="none" w:sz="0" w:space="0" w:color="auto"/>
                    <w:left w:val="none" w:sz="0" w:space="0" w:color="auto"/>
                    <w:bottom w:val="none" w:sz="0" w:space="0" w:color="auto"/>
                    <w:right w:val="none" w:sz="0" w:space="0" w:color="auto"/>
                  </w:divBdr>
                </w:div>
                <w:div w:id="1595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5881">
      <w:bodyDiv w:val="1"/>
      <w:marLeft w:val="0"/>
      <w:marRight w:val="0"/>
      <w:marTop w:val="0"/>
      <w:marBottom w:val="0"/>
      <w:divBdr>
        <w:top w:val="none" w:sz="0" w:space="0" w:color="auto"/>
        <w:left w:val="none" w:sz="0" w:space="0" w:color="auto"/>
        <w:bottom w:val="none" w:sz="0" w:space="0" w:color="auto"/>
        <w:right w:val="none" w:sz="0" w:space="0" w:color="auto"/>
      </w:divBdr>
    </w:div>
    <w:div w:id="2031291839">
      <w:bodyDiv w:val="1"/>
      <w:marLeft w:val="0"/>
      <w:marRight w:val="0"/>
      <w:marTop w:val="0"/>
      <w:marBottom w:val="0"/>
      <w:divBdr>
        <w:top w:val="none" w:sz="0" w:space="0" w:color="auto"/>
        <w:left w:val="none" w:sz="0" w:space="0" w:color="auto"/>
        <w:bottom w:val="none" w:sz="0" w:space="0" w:color="auto"/>
        <w:right w:val="none" w:sz="0" w:space="0" w:color="auto"/>
      </w:divBdr>
      <w:divsChild>
        <w:div w:id="1480415351">
          <w:marLeft w:val="0"/>
          <w:marRight w:val="0"/>
          <w:marTop w:val="0"/>
          <w:marBottom w:val="0"/>
          <w:divBdr>
            <w:top w:val="none" w:sz="0" w:space="0" w:color="auto"/>
            <w:left w:val="none" w:sz="0" w:space="0" w:color="auto"/>
            <w:bottom w:val="none" w:sz="0" w:space="0" w:color="auto"/>
            <w:right w:val="none" w:sz="0" w:space="0" w:color="auto"/>
          </w:divBdr>
          <w:divsChild>
            <w:div w:id="409929397">
              <w:marLeft w:val="0"/>
              <w:marRight w:val="0"/>
              <w:marTop w:val="0"/>
              <w:marBottom w:val="0"/>
              <w:divBdr>
                <w:top w:val="none" w:sz="0" w:space="0" w:color="auto"/>
                <w:left w:val="none" w:sz="0" w:space="0" w:color="auto"/>
                <w:bottom w:val="none" w:sz="0" w:space="0" w:color="auto"/>
                <w:right w:val="none" w:sz="0" w:space="0" w:color="auto"/>
              </w:divBdr>
              <w:divsChild>
                <w:div w:id="723408038">
                  <w:marLeft w:val="0"/>
                  <w:marRight w:val="0"/>
                  <w:marTop w:val="0"/>
                  <w:marBottom w:val="0"/>
                  <w:divBdr>
                    <w:top w:val="none" w:sz="0" w:space="0" w:color="auto"/>
                    <w:left w:val="none" w:sz="0" w:space="0" w:color="auto"/>
                    <w:bottom w:val="none" w:sz="0" w:space="0" w:color="auto"/>
                    <w:right w:val="none" w:sz="0" w:space="0" w:color="auto"/>
                  </w:divBdr>
                  <w:divsChild>
                    <w:div w:id="1141310629">
                      <w:marLeft w:val="0"/>
                      <w:marRight w:val="0"/>
                      <w:marTop w:val="0"/>
                      <w:marBottom w:val="0"/>
                      <w:divBdr>
                        <w:top w:val="none" w:sz="0" w:space="0" w:color="auto"/>
                        <w:left w:val="none" w:sz="0" w:space="0" w:color="auto"/>
                        <w:bottom w:val="none" w:sz="0" w:space="0" w:color="auto"/>
                        <w:right w:val="none" w:sz="0" w:space="0" w:color="auto"/>
                      </w:divBdr>
                      <w:divsChild>
                        <w:div w:id="1553804326">
                          <w:marLeft w:val="0"/>
                          <w:marRight w:val="0"/>
                          <w:marTop w:val="0"/>
                          <w:marBottom w:val="0"/>
                          <w:divBdr>
                            <w:top w:val="none" w:sz="0" w:space="0" w:color="auto"/>
                            <w:left w:val="none" w:sz="0" w:space="0" w:color="auto"/>
                            <w:bottom w:val="none" w:sz="0" w:space="0" w:color="auto"/>
                            <w:right w:val="none" w:sz="0" w:space="0" w:color="auto"/>
                          </w:divBdr>
                          <w:divsChild>
                            <w:div w:id="1133256432">
                              <w:marLeft w:val="0"/>
                              <w:marRight w:val="0"/>
                              <w:marTop w:val="0"/>
                              <w:marBottom w:val="0"/>
                              <w:divBdr>
                                <w:top w:val="none" w:sz="0" w:space="0" w:color="auto"/>
                                <w:left w:val="none" w:sz="0" w:space="0" w:color="auto"/>
                                <w:bottom w:val="none" w:sz="0" w:space="0" w:color="auto"/>
                                <w:right w:val="none" w:sz="0" w:space="0" w:color="auto"/>
                              </w:divBdr>
                              <w:divsChild>
                                <w:div w:id="7846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meyrick@uw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rints.uwe.ac.uk/29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18E5-3F43-4766-BC62-C25F4611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Meyrick</dc:creator>
  <cp:keywords/>
  <dc:description/>
  <cp:lastModifiedBy>Jane Meyrick</cp:lastModifiedBy>
  <cp:revision>7</cp:revision>
  <cp:lastPrinted>2017-11-28T11:13:00Z</cp:lastPrinted>
  <dcterms:created xsi:type="dcterms:W3CDTF">2018-05-14T13:53:00Z</dcterms:created>
  <dcterms:modified xsi:type="dcterms:W3CDTF">2018-05-14T14:30:00Z</dcterms:modified>
  <cp:category/>
</cp:coreProperties>
</file>